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3BDE5" w14:textId="1B5F3BAD" w:rsidR="002F67E2" w:rsidRPr="007479BE" w:rsidRDefault="00CE0906" w:rsidP="00851794">
      <w:pPr>
        <w:pStyle w:val="Heading1Numbered"/>
      </w:pPr>
      <w:bookmarkStart w:id="0" w:name="_Toc146020444"/>
      <w:r w:rsidRPr="00851794">
        <w:t>Delivering</w:t>
      </w:r>
      <w:r>
        <w:t xml:space="preserve"> </w:t>
      </w:r>
      <w:r w:rsidR="00D208FF">
        <w:t>sustaine</w:t>
      </w:r>
      <w:r w:rsidR="00D208FF" w:rsidRPr="00964C2C">
        <w:t>d</w:t>
      </w:r>
      <w:r w:rsidR="00672235">
        <w:t xml:space="preserve"> and inclusive full employment</w:t>
      </w:r>
      <w:bookmarkEnd w:id="0"/>
    </w:p>
    <w:tbl>
      <w:tblPr>
        <w:tblStyle w:val="BlueBox"/>
        <w:tblW w:w="5000" w:type="pct"/>
        <w:tblLook w:val="0620" w:firstRow="1" w:lastRow="0" w:firstColumn="0" w:lastColumn="0" w:noHBand="1" w:noVBand="1"/>
      </w:tblPr>
      <w:tblGrid>
        <w:gridCol w:w="9070"/>
      </w:tblGrid>
      <w:tr w:rsidR="002F67E2" w:rsidRPr="00E000C3" w14:paraId="10D53244" w14:textId="77777777" w:rsidTr="00AF1F77">
        <w:trPr>
          <w:cnfStyle w:val="100000000000" w:firstRow="1" w:lastRow="0" w:firstColumn="0" w:lastColumn="0" w:oddVBand="0" w:evenVBand="0" w:oddHBand="0" w:evenHBand="0" w:firstRowFirstColumn="0" w:firstRowLastColumn="0" w:lastRowFirstColumn="0" w:lastRowLastColumn="0"/>
          <w:trHeight w:val="482"/>
        </w:trPr>
        <w:tc>
          <w:tcPr>
            <w:tcW w:w="5000" w:type="pct"/>
            <w:hideMark/>
          </w:tcPr>
          <w:p w14:paraId="7A08C378" w14:textId="3B0504C3" w:rsidR="002F67E2" w:rsidRPr="00E000C3" w:rsidRDefault="00A86A76" w:rsidP="00F15A4D">
            <w:pPr>
              <w:pStyle w:val="BoxHeading"/>
            </w:pPr>
            <w:r w:rsidRPr="00E000C3">
              <w:t>Main points</w:t>
            </w:r>
          </w:p>
          <w:p w14:paraId="67B942D0" w14:textId="07B5CFF8" w:rsidR="002F67E2" w:rsidRPr="00E000C3" w:rsidRDefault="00E43C6D" w:rsidP="00774A49">
            <w:pPr>
              <w:pStyle w:val="Bullet"/>
            </w:pPr>
            <w:r w:rsidRPr="00E000C3">
              <w:t>The Government</w:t>
            </w:r>
            <w:r w:rsidR="001B17AC">
              <w:t>’</w:t>
            </w:r>
            <w:r w:rsidRPr="00E000C3">
              <w:t>s objective is</w:t>
            </w:r>
            <w:r w:rsidRPr="00E000C3" w:rsidDel="000E7F8A">
              <w:t xml:space="preserve"> </w:t>
            </w:r>
            <w:r w:rsidRPr="00E000C3">
              <w:t>sustained and inclusive full employment</w:t>
            </w:r>
            <w:r w:rsidR="003F6F97" w:rsidRPr="002B21AA">
              <w:t>, which means</w:t>
            </w:r>
            <w:r w:rsidRPr="002B21AA">
              <w:t xml:space="preserve"> </w:t>
            </w:r>
            <w:r w:rsidR="00E31AE1" w:rsidRPr="002B21AA">
              <w:t>e</w:t>
            </w:r>
            <w:r w:rsidRPr="002B21AA">
              <w:t>veryone</w:t>
            </w:r>
            <w:r w:rsidRPr="00E000C3">
              <w:t xml:space="preserve"> who wants a job </w:t>
            </w:r>
            <w:r w:rsidR="0002005E" w:rsidRPr="00E000C3">
              <w:t>should be</w:t>
            </w:r>
            <w:r w:rsidRPr="00E000C3">
              <w:t xml:space="preserve"> able to find one without having to search for too long. This </w:t>
            </w:r>
            <w:r w:rsidR="002928DA" w:rsidRPr="002B21AA">
              <w:t>recognises</w:t>
            </w:r>
            <w:r w:rsidR="0074457F" w:rsidRPr="002B21AA">
              <w:t xml:space="preserve"> that</w:t>
            </w:r>
            <w:r w:rsidR="00CD5CF2" w:rsidRPr="002B21AA">
              <w:t xml:space="preserve"> decent jobs</w:t>
            </w:r>
            <w:r w:rsidR="00D50DB9" w:rsidRPr="002B21AA">
              <w:t xml:space="preserve"> and </w:t>
            </w:r>
            <w:r w:rsidRPr="00E000C3">
              <w:t xml:space="preserve">opportunities </w:t>
            </w:r>
            <w:r w:rsidR="00EE7437" w:rsidRPr="002B21AA">
              <w:t>are</w:t>
            </w:r>
            <w:r w:rsidRPr="00E000C3">
              <w:t xml:space="preserve"> central to a strong economy and </w:t>
            </w:r>
            <w:r w:rsidR="00192C3A">
              <w:t xml:space="preserve">a </w:t>
            </w:r>
            <w:r w:rsidRPr="00E000C3">
              <w:t>prosperous</w:t>
            </w:r>
            <w:r w:rsidR="000E7F8A" w:rsidRPr="00E000C3">
              <w:t xml:space="preserve"> and inclusive</w:t>
            </w:r>
            <w:r w:rsidRPr="00E000C3">
              <w:t xml:space="preserve"> society</w:t>
            </w:r>
            <w:r w:rsidR="00BA2A39" w:rsidRPr="00E000C3">
              <w:t>.</w:t>
            </w:r>
          </w:p>
          <w:p w14:paraId="06E07202" w14:textId="1E890138" w:rsidR="004B1332" w:rsidRPr="00E000C3" w:rsidRDefault="004B1332" w:rsidP="00774A49">
            <w:pPr>
              <w:pStyle w:val="Bullet"/>
            </w:pPr>
            <w:r w:rsidRPr="00E000C3">
              <w:t>The Government</w:t>
            </w:r>
            <w:r w:rsidR="001B17AC">
              <w:t>’</w:t>
            </w:r>
            <w:r w:rsidRPr="00E000C3">
              <w:t xml:space="preserve">s full employment objective recognises that the quality of a job matters. What defines the right job will be different for different people, but there are </w:t>
            </w:r>
            <w:r w:rsidR="00C316BA" w:rsidRPr="002B21AA">
              <w:t xml:space="preserve">common </w:t>
            </w:r>
            <w:r w:rsidRPr="00E000C3">
              <w:t xml:space="preserve">characteristics </w:t>
            </w:r>
            <w:r w:rsidR="001F1E6D" w:rsidRPr="002B21AA">
              <w:t xml:space="preserve">including </w:t>
            </w:r>
            <w:r w:rsidRPr="00E000C3">
              <w:t>job</w:t>
            </w:r>
            <w:r w:rsidR="00BA0589" w:rsidRPr="002B21AA">
              <w:t xml:space="preserve"> security</w:t>
            </w:r>
            <w:r w:rsidRPr="00E000C3">
              <w:t xml:space="preserve"> and </w:t>
            </w:r>
            <w:r w:rsidR="00011D83" w:rsidRPr="002B21AA">
              <w:t>fair</w:t>
            </w:r>
            <w:r w:rsidRPr="002B21AA">
              <w:t xml:space="preserve"> pa</w:t>
            </w:r>
            <w:r w:rsidR="00046C82" w:rsidRPr="002B21AA">
              <w:t>y</w:t>
            </w:r>
            <w:r w:rsidRPr="002B21AA" w:rsidDel="001D2E38">
              <w:t xml:space="preserve"> </w:t>
            </w:r>
            <w:r w:rsidRPr="002B21AA">
              <w:t>underpin</w:t>
            </w:r>
            <w:r w:rsidR="001D2E38" w:rsidRPr="002B21AA">
              <w:t>ning</w:t>
            </w:r>
            <w:r w:rsidRPr="00E000C3">
              <w:t xml:space="preserve"> the wellbeing </w:t>
            </w:r>
            <w:r w:rsidR="00225C78" w:rsidRPr="002B21AA">
              <w:t>of workers</w:t>
            </w:r>
            <w:r w:rsidRPr="00E000C3">
              <w:t>.</w:t>
            </w:r>
            <w:r w:rsidR="00672DE8" w:rsidRPr="00E000C3">
              <w:t xml:space="preserve"> The</w:t>
            </w:r>
            <w:r w:rsidR="00AF1F77">
              <w:t> </w:t>
            </w:r>
            <w:r w:rsidR="00672DE8" w:rsidRPr="00E000C3">
              <w:t xml:space="preserve">importance of </w:t>
            </w:r>
            <w:r w:rsidR="00254432" w:rsidRPr="00E000C3">
              <w:t>job conditions</w:t>
            </w:r>
            <w:r w:rsidR="00A4264F" w:rsidRPr="00E000C3">
              <w:t xml:space="preserve"> including </w:t>
            </w:r>
            <w:r w:rsidR="00254432" w:rsidRPr="00E000C3">
              <w:t>strong, sustainable wage growth is discussed further in Chapter </w:t>
            </w:r>
            <w:r w:rsidR="00BA2B88" w:rsidRPr="00E000C3">
              <w:t>3</w:t>
            </w:r>
            <w:r w:rsidR="00254432" w:rsidRPr="00E000C3">
              <w:t xml:space="preserve">. </w:t>
            </w:r>
          </w:p>
          <w:p w14:paraId="74C292AD" w14:textId="2381D356" w:rsidR="00F30E60" w:rsidRPr="00E000C3" w:rsidRDefault="00F30E60" w:rsidP="00774A49">
            <w:pPr>
              <w:pStyle w:val="Bullet"/>
            </w:pPr>
            <w:r w:rsidRPr="00E000C3" w:rsidDel="00951933">
              <w:t xml:space="preserve">While </w:t>
            </w:r>
            <w:r w:rsidR="00A3631E" w:rsidRPr="00E000C3">
              <w:t>t</w:t>
            </w:r>
            <w:r w:rsidRPr="00E000C3">
              <w:t xml:space="preserve">he </w:t>
            </w:r>
            <w:r w:rsidR="00B76556" w:rsidRPr="00E000C3">
              <w:t xml:space="preserve">national </w:t>
            </w:r>
            <w:r w:rsidRPr="00E000C3">
              <w:t>unemployment rate is near 50</w:t>
            </w:r>
            <w:r w:rsidR="001B17AC">
              <w:noBreakHyphen/>
            </w:r>
            <w:r w:rsidRPr="00E000C3">
              <w:t xml:space="preserve">year lows, </w:t>
            </w:r>
            <w:r w:rsidR="00951933" w:rsidRPr="00E000C3">
              <w:t>l</w:t>
            </w:r>
            <w:r w:rsidRPr="00E000C3">
              <w:t xml:space="preserve">abour market outcomes vary </w:t>
            </w:r>
            <w:r w:rsidR="006E289A" w:rsidRPr="00E000C3">
              <w:t xml:space="preserve">starkly </w:t>
            </w:r>
            <w:r w:rsidRPr="00E000C3">
              <w:t xml:space="preserve">across cohorts and regions. There </w:t>
            </w:r>
            <w:r w:rsidR="00F84D36" w:rsidRPr="00E000C3">
              <w:t>is still</w:t>
            </w:r>
            <w:r w:rsidRPr="00E000C3">
              <w:t xml:space="preserve"> considerable untapped potential in the form of</w:t>
            </w:r>
            <w:r w:rsidR="00EC2D40">
              <w:t> </w:t>
            </w:r>
            <w:r w:rsidRPr="00E000C3">
              <w:t xml:space="preserve">people who want to work but </w:t>
            </w:r>
            <w:r w:rsidR="0047110B" w:rsidRPr="00E000C3">
              <w:t xml:space="preserve">do not have </w:t>
            </w:r>
            <w:r w:rsidR="006D1F6E" w:rsidRPr="00E000C3">
              <w:t xml:space="preserve">the </w:t>
            </w:r>
            <w:r w:rsidR="0047110B" w:rsidRPr="00E000C3">
              <w:t>opportunit</w:t>
            </w:r>
            <w:r w:rsidR="006D1F6E" w:rsidRPr="00E000C3">
              <w:t>y</w:t>
            </w:r>
            <w:r w:rsidR="0047110B" w:rsidRPr="00E000C3">
              <w:t xml:space="preserve"> to do so, or who want to work more hours but can</w:t>
            </w:r>
            <w:r w:rsidR="0045458B">
              <w:t>no</w:t>
            </w:r>
            <w:r w:rsidR="0047110B" w:rsidRPr="00E000C3">
              <w:t>t access them.</w:t>
            </w:r>
            <w:r w:rsidRPr="00E000C3">
              <w:t xml:space="preserve"> This underscores that more </w:t>
            </w:r>
            <w:r w:rsidR="000B35EE">
              <w:t>can</w:t>
            </w:r>
            <w:r w:rsidRPr="00E000C3">
              <w:t xml:space="preserve"> be done to </w:t>
            </w:r>
            <w:r w:rsidR="00794F41" w:rsidRPr="002B21AA">
              <w:t>focus on and</w:t>
            </w:r>
            <w:r w:rsidR="00794F41">
              <w:t xml:space="preserve"> </w:t>
            </w:r>
            <w:r w:rsidRPr="00E000C3">
              <w:t>reduce structural underutilisation and expand employment opportunities to more people across more parts of our country.</w:t>
            </w:r>
          </w:p>
          <w:p w14:paraId="6781FACB" w14:textId="0A3708E4" w:rsidR="00F30E60" w:rsidRPr="00E000C3" w:rsidRDefault="00F30E60" w:rsidP="00774A49">
            <w:pPr>
              <w:pStyle w:val="Bullet"/>
            </w:pPr>
            <w:r w:rsidRPr="00E000C3">
              <w:t xml:space="preserve">The Government </w:t>
            </w:r>
            <w:r w:rsidR="00FC0CF7" w:rsidRPr="00E000C3">
              <w:t>will take a</w:t>
            </w:r>
            <w:r w:rsidRPr="00E000C3">
              <w:t xml:space="preserve"> broad approach</w:t>
            </w:r>
            <w:r w:rsidR="00FC0CF7" w:rsidRPr="00E000C3">
              <w:t>,</w:t>
            </w:r>
            <w:r w:rsidRPr="00E000C3">
              <w:t xml:space="preserve"> focus</w:t>
            </w:r>
            <w:r w:rsidR="0016791E" w:rsidRPr="00E000C3">
              <w:t>ing</w:t>
            </w:r>
            <w:r w:rsidRPr="00E000C3">
              <w:t xml:space="preserve"> on addressing the structural sources of</w:t>
            </w:r>
            <w:r w:rsidR="00EC2D40">
              <w:t> </w:t>
            </w:r>
            <w:r w:rsidRPr="00E000C3">
              <w:t xml:space="preserve">underutilisation to increase the level of full employment that can be sustained over time without </w:t>
            </w:r>
            <w:r w:rsidR="00B823E5" w:rsidRPr="00E000C3">
              <w:t xml:space="preserve">adding to </w:t>
            </w:r>
            <w:r w:rsidRPr="00E000C3">
              <w:t>inflationary pressures. This approach will</w:t>
            </w:r>
            <w:r w:rsidR="00E62137" w:rsidRPr="00E000C3">
              <w:t xml:space="preserve"> </w:t>
            </w:r>
            <w:r w:rsidRPr="00E000C3">
              <w:t>position our people, regions</w:t>
            </w:r>
            <w:r w:rsidR="00B03187" w:rsidRPr="00E000C3">
              <w:t>, businesses</w:t>
            </w:r>
            <w:r w:rsidRPr="00E000C3">
              <w:t xml:space="preserve"> and industries to maximise opportunities arising from the </w:t>
            </w:r>
            <w:r w:rsidR="00E16A75" w:rsidRPr="00E000C3">
              <w:t>five</w:t>
            </w:r>
            <w:r w:rsidR="009D38C5" w:rsidRPr="00E000C3">
              <w:t xml:space="preserve"> </w:t>
            </w:r>
            <w:r w:rsidR="00E16A75" w:rsidRPr="00E000C3">
              <w:t xml:space="preserve">significant forces </w:t>
            </w:r>
            <w:r w:rsidR="001B2AC7" w:rsidRPr="00E000C3">
              <w:t>re</w:t>
            </w:r>
            <w:r w:rsidR="00E16A75" w:rsidRPr="00E000C3">
              <w:t>shaping</w:t>
            </w:r>
            <w:r w:rsidRPr="00E000C3">
              <w:t xml:space="preserve"> our economy.</w:t>
            </w:r>
          </w:p>
          <w:p w14:paraId="1A3ABE07" w14:textId="61C12BD9" w:rsidR="00985995" w:rsidRPr="00E000C3" w:rsidRDefault="00985995" w:rsidP="001B1B45">
            <w:pPr>
              <w:pStyle w:val="Bullet"/>
            </w:pPr>
            <w:r w:rsidRPr="00E000C3">
              <w:t xml:space="preserve">A broader range of labour market indicators </w:t>
            </w:r>
            <w:r w:rsidR="00F72B78" w:rsidRPr="00E000C3">
              <w:t xml:space="preserve">than the </w:t>
            </w:r>
            <w:r w:rsidR="00A84EB0" w:rsidRPr="00E000C3">
              <w:t xml:space="preserve">national unemployment rate </w:t>
            </w:r>
            <w:r w:rsidR="00C128E3" w:rsidRPr="00E000C3">
              <w:t xml:space="preserve">is </w:t>
            </w:r>
            <w:r w:rsidR="00A84EB0" w:rsidRPr="00E000C3">
              <w:t xml:space="preserve">needed </w:t>
            </w:r>
            <w:r w:rsidR="00AE5F0C" w:rsidRPr="00E000C3">
              <w:t xml:space="preserve">to measure progress </w:t>
            </w:r>
            <w:r w:rsidR="00AE5F0C" w:rsidRPr="001B1B45">
              <w:t>towards</w:t>
            </w:r>
            <w:r w:rsidR="00AE5F0C" w:rsidRPr="00E000C3">
              <w:t xml:space="preserve"> sustained</w:t>
            </w:r>
            <w:r w:rsidR="00B2425F" w:rsidRPr="00E000C3">
              <w:t xml:space="preserve"> and</w:t>
            </w:r>
            <w:r w:rsidR="00AE5F0C" w:rsidRPr="00E000C3">
              <w:t xml:space="preserve"> inclusive full employment. </w:t>
            </w:r>
            <w:r w:rsidR="00AE5F0C">
              <w:t>Th</w:t>
            </w:r>
            <w:r w:rsidR="00D45CE7">
              <w:t>i</w:t>
            </w:r>
            <w:r w:rsidR="00AE5F0C">
              <w:t>s include</w:t>
            </w:r>
            <w:r w:rsidR="00B45FF6">
              <w:t>s</w:t>
            </w:r>
            <w:r w:rsidR="001B15E6" w:rsidRPr="00E000C3">
              <w:t xml:space="preserve"> </w:t>
            </w:r>
            <w:r w:rsidR="0093418F" w:rsidRPr="00E000C3">
              <w:t>indicators</w:t>
            </w:r>
            <w:r w:rsidRPr="00E000C3">
              <w:t xml:space="preserve"> </w:t>
            </w:r>
            <w:r w:rsidR="0089115A" w:rsidRPr="00E000C3">
              <w:t>that</w:t>
            </w:r>
            <w:r w:rsidR="0093418F" w:rsidRPr="00E000C3">
              <w:t xml:space="preserve"> </w:t>
            </w:r>
            <w:r w:rsidRPr="00E000C3">
              <w:t xml:space="preserve">capture different groups, regions and aspects of labour market underutilisation. </w:t>
            </w:r>
          </w:p>
          <w:p w14:paraId="2BBAAD7C" w14:textId="629A2FC0" w:rsidR="00F30E60" w:rsidRPr="00E000C3" w:rsidRDefault="00F30E60" w:rsidP="00774A49">
            <w:pPr>
              <w:pStyle w:val="Bullet"/>
            </w:pPr>
            <w:r w:rsidRPr="00E000C3">
              <w:t>To make progress towards</w:t>
            </w:r>
            <w:r w:rsidR="00A93913" w:rsidRPr="00E000C3">
              <w:t xml:space="preserve"> </w:t>
            </w:r>
            <w:r w:rsidR="00732537" w:rsidRPr="00E000C3">
              <w:t>the</w:t>
            </w:r>
            <w:r w:rsidRPr="00E000C3">
              <w:t xml:space="preserve"> objective of sustained and inclusive full employment, the Government will use a broad set of policy tools</w:t>
            </w:r>
            <w:r w:rsidR="00C1566F" w:rsidRPr="00E000C3">
              <w:t>, including</w:t>
            </w:r>
            <w:r w:rsidRPr="00E000C3">
              <w:t xml:space="preserve">: </w:t>
            </w:r>
          </w:p>
          <w:p w14:paraId="339E4AE3" w14:textId="4ABC0B28" w:rsidR="00F30E60" w:rsidRPr="00E000C3" w:rsidRDefault="00965CCD" w:rsidP="00774A49">
            <w:pPr>
              <w:pStyle w:val="Dash"/>
            </w:pPr>
            <w:r w:rsidRPr="00E000C3">
              <w:t>m</w:t>
            </w:r>
            <w:r w:rsidR="00F30E60" w:rsidRPr="00E000C3">
              <w:t xml:space="preserve">aintaining </w:t>
            </w:r>
            <w:r w:rsidR="00D137F1" w:rsidRPr="00E000C3">
              <w:t xml:space="preserve">sound and effective policy frameworks and settings that promote strong </w:t>
            </w:r>
            <w:r w:rsidR="00F30E60" w:rsidRPr="00E000C3">
              <w:t>and sustainable economic growth</w:t>
            </w:r>
            <w:r w:rsidR="00A14D74" w:rsidRPr="00E000C3">
              <w:t xml:space="preserve">, sustain the </w:t>
            </w:r>
            <w:r w:rsidR="0056572F" w:rsidRPr="00E000C3">
              <w:t xml:space="preserve">current </w:t>
            </w:r>
            <w:r w:rsidR="00A14D74" w:rsidRPr="00E000C3">
              <w:t xml:space="preserve">maximum level of employment, </w:t>
            </w:r>
            <w:r w:rsidR="00F30E60" w:rsidRPr="00E000C3">
              <w:t xml:space="preserve">and limit the adverse impact </w:t>
            </w:r>
            <w:r w:rsidR="000A52B8" w:rsidRPr="00E000C3">
              <w:t xml:space="preserve">that </w:t>
            </w:r>
            <w:r w:rsidR="00F30E60" w:rsidRPr="00E000C3">
              <w:t>economic downturns can</w:t>
            </w:r>
            <w:r w:rsidR="00A93913" w:rsidRPr="00E000C3">
              <w:t xml:space="preserve"> </w:t>
            </w:r>
            <w:r w:rsidR="00F30E60" w:rsidRPr="00E000C3">
              <w:t xml:space="preserve">have on </w:t>
            </w:r>
            <w:r w:rsidR="00DE6F44" w:rsidRPr="002B21AA">
              <w:t>the labour market</w:t>
            </w:r>
          </w:p>
          <w:p w14:paraId="7BB2AE49" w14:textId="3D8F1D18" w:rsidR="00873C27" w:rsidRPr="00873C27" w:rsidRDefault="00965CCD" w:rsidP="00873C27">
            <w:pPr>
              <w:pStyle w:val="Dash"/>
            </w:pPr>
            <w:r w:rsidRPr="00E000C3">
              <w:t>u</w:t>
            </w:r>
            <w:r w:rsidR="00C5282E" w:rsidRPr="00E000C3">
              <w:t>sing</w:t>
            </w:r>
            <w:r w:rsidR="00F30E60" w:rsidRPr="00E000C3">
              <w:t xml:space="preserve"> fiscal and other policy levers to increase the level of full employment that can be sustained over time and deliver more inclusive full employment by equipping people with the skills and capabilities they need (Chapter 5), broadening access to work opportu</w:t>
            </w:r>
            <w:r w:rsidR="00116B93" w:rsidRPr="00E000C3">
              <w:t>n</w:t>
            </w:r>
            <w:r w:rsidR="00F30E60" w:rsidRPr="00E000C3">
              <w:t xml:space="preserve">ities (Chapter 6) and managing structural changes in our regions and industries in ways that expand opportunity and promote growth. </w:t>
            </w:r>
          </w:p>
        </w:tc>
      </w:tr>
    </w:tbl>
    <w:p w14:paraId="4F6D321B" w14:textId="1C6DE7E3" w:rsidR="00385A81" w:rsidRPr="00E000C3" w:rsidRDefault="00FE3680" w:rsidP="00A06C70">
      <w:pPr>
        <w:pStyle w:val="Heading2Numbered"/>
      </w:pPr>
      <w:bookmarkStart w:id="1" w:name="_Toc146020445"/>
      <w:r w:rsidRPr="00E000C3">
        <w:lastRenderedPageBreak/>
        <w:t xml:space="preserve">A </w:t>
      </w:r>
      <w:r w:rsidR="00CE0FAB" w:rsidRPr="00E000C3">
        <w:t xml:space="preserve">labour market </w:t>
      </w:r>
      <w:r w:rsidRPr="00E000C3">
        <w:t>that</w:t>
      </w:r>
      <w:r w:rsidR="00CE0FAB" w:rsidRPr="00E000C3">
        <w:t xml:space="preserve"> work</w:t>
      </w:r>
      <w:r w:rsidRPr="00E000C3">
        <w:t>s</w:t>
      </w:r>
      <w:r w:rsidR="00CE0FAB" w:rsidRPr="00E000C3">
        <w:t xml:space="preserve"> for all </w:t>
      </w:r>
      <w:r w:rsidRPr="00E000C3">
        <w:t>Australians</w:t>
      </w:r>
      <w:bookmarkEnd w:id="1"/>
    </w:p>
    <w:p w14:paraId="6A6B35AB" w14:textId="28120B70" w:rsidR="00A56B67" w:rsidRPr="00E000C3" w:rsidRDefault="00D41C38" w:rsidP="00963024">
      <w:pPr>
        <w:pStyle w:val="Heading3Numbered"/>
      </w:pPr>
      <w:r w:rsidRPr="00E000C3">
        <w:t>Full employment is the cornerstone of a strong economy and</w:t>
      </w:r>
      <w:r w:rsidR="00EC2D40">
        <w:t> </w:t>
      </w:r>
      <w:r w:rsidR="006F3683">
        <w:t xml:space="preserve">a </w:t>
      </w:r>
      <w:r w:rsidRPr="00E000C3">
        <w:t xml:space="preserve">prosperous </w:t>
      </w:r>
      <w:r w:rsidR="00FE3680" w:rsidRPr="00E000C3">
        <w:t>and inclusive</w:t>
      </w:r>
      <w:r w:rsidRPr="00E000C3">
        <w:t xml:space="preserve"> society</w:t>
      </w:r>
    </w:p>
    <w:p w14:paraId="0042074F" w14:textId="40CE740C" w:rsidR="008D21E5" w:rsidRPr="00E000C3" w:rsidRDefault="00FE3680" w:rsidP="0036718E">
      <w:r w:rsidRPr="00E000C3">
        <w:t xml:space="preserve">Maximising </w:t>
      </w:r>
      <w:r w:rsidR="00DA6D04" w:rsidRPr="00E000C3">
        <w:t xml:space="preserve">opportunity to work in </w:t>
      </w:r>
      <w:r w:rsidR="001D1022" w:rsidRPr="00E000C3">
        <w:t xml:space="preserve">secure </w:t>
      </w:r>
      <w:r w:rsidR="00DA6D04" w:rsidRPr="00E000C3">
        <w:t xml:space="preserve">and </w:t>
      </w:r>
      <w:r w:rsidR="00011D83" w:rsidRPr="00E000C3">
        <w:t>fair</w:t>
      </w:r>
      <w:r w:rsidR="00D13D6F" w:rsidRPr="00E000C3">
        <w:t>ly</w:t>
      </w:r>
      <w:r w:rsidR="00011D83" w:rsidRPr="00E000C3">
        <w:t xml:space="preserve"> </w:t>
      </w:r>
      <w:r w:rsidR="00DA6D04" w:rsidRPr="00E000C3">
        <w:t>paid jobs</w:t>
      </w:r>
      <w:r w:rsidRPr="00E000C3">
        <w:t>, and achieving and sustaining full employment,</w:t>
      </w:r>
      <w:r w:rsidR="00DA6D04" w:rsidRPr="00E000C3">
        <w:t xml:space="preserve"> </w:t>
      </w:r>
      <w:r w:rsidR="00AD2DE8" w:rsidRPr="00E000C3">
        <w:t xml:space="preserve">are </w:t>
      </w:r>
      <w:r w:rsidR="00DA6D04" w:rsidRPr="00E000C3">
        <w:t xml:space="preserve">central to a strong economy and </w:t>
      </w:r>
      <w:r w:rsidR="00FB2D5D">
        <w:t>a</w:t>
      </w:r>
      <w:r w:rsidR="00DA6D04">
        <w:t xml:space="preserve"> </w:t>
      </w:r>
      <w:r w:rsidR="00DA6D04" w:rsidRPr="00E000C3">
        <w:t xml:space="preserve">prosperous </w:t>
      </w:r>
      <w:r w:rsidRPr="00E000C3">
        <w:t>and inclusive</w:t>
      </w:r>
      <w:r w:rsidR="00DA6D04" w:rsidRPr="00E000C3">
        <w:t xml:space="preserve"> society. </w:t>
      </w:r>
      <w:r w:rsidR="003A6522" w:rsidRPr="00E000C3">
        <w:t>For the economy</w:t>
      </w:r>
      <w:r w:rsidR="00EC2D40">
        <w:t> </w:t>
      </w:r>
      <w:r w:rsidR="003A6522" w:rsidRPr="00E000C3">
        <w:t>as a whole, decent and fair</w:t>
      </w:r>
      <w:r w:rsidR="00AD0A3E" w:rsidRPr="00E000C3">
        <w:t>ly</w:t>
      </w:r>
      <w:r w:rsidR="003A6522" w:rsidRPr="00E000C3">
        <w:t xml:space="preserve"> paid jobs drive consumer demand, thriving businesses and</w:t>
      </w:r>
      <w:r w:rsidR="00447382" w:rsidRPr="00E000C3">
        <w:t xml:space="preserve"> </w:t>
      </w:r>
      <w:r w:rsidR="003A6522" w:rsidRPr="00E000C3">
        <w:t>growth. But w</w:t>
      </w:r>
      <w:r w:rsidR="00DA6D04" w:rsidRPr="00E000C3">
        <w:t xml:space="preserve">ork </w:t>
      </w:r>
      <w:r w:rsidR="003A6522" w:rsidRPr="00E000C3">
        <w:t>also</w:t>
      </w:r>
      <w:r w:rsidR="00DA6D04" w:rsidRPr="00E000C3">
        <w:t xml:space="preserve"> provides financial security and helps people improve their standard of living and provide for others. It shapes the time we have with family and community. Decent work can also form </w:t>
      </w:r>
      <w:r w:rsidR="00EF1AC0" w:rsidRPr="00E000C3">
        <w:t xml:space="preserve">an </w:t>
      </w:r>
      <w:r w:rsidR="00DA6D04" w:rsidRPr="00E000C3">
        <w:t>important aspect of a person</w:t>
      </w:r>
      <w:r w:rsidR="001B17AC">
        <w:t>’</w:t>
      </w:r>
      <w:r w:rsidR="00DA6D04" w:rsidRPr="00E000C3">
        <w:t>s sense of belonging, foster wellbeing and improve physical and mental health</w:t>
      </w:r>
      <w:r w:rsidR="00AE729D" w:rsidRPr="00E000C3">
        <w:t xml:space="preserve">. </w:t>
      </w:r>
    </w:p>
    <w:p w14:paraId="5CC0028C" w14:textId="1A0BDFDB" w:rsidR="007C5E9C" w:rsidRPr="00E000C3" w:rsidRDefault="00391A9F" w:rsidP="0036718E">
      <w:r w:rsidRPr="00E000C3">
        <w:t>How we define, measure, and pursue full employment has significant consequences for our economy and people. Discussions of full employment have often too narrowly centred around statistical estimates or assumptions of cyclical full employment – such as the non</w:t>
      </w:r>
      <w:r w:rsidR="001B17AC">
        <w:noBreakHyphen/>
      </w:r>
      <w:r w:rsidRPr="00E000C3">
        <w:t xml:space="preserve">accelerating inflation rate of unemployment, or the NAIRU (discussed in </w:t>
      </w:r>
      <w:r w:rsidR="007D3E25">
        <w:t>S</w:t>
      </w:r>
      <w:r w:rsidRPr="00E000C3">
        <w:t xml:space="preserve">ection 2.2.4). Conceptually, the NAIRU represents the level of unemployment consistent with stable wage or price inflation. </w:t>
      </w:r>
      <w:r w:rsidR="007C5E9C">
        <w:t xml:space="preserve">It indicates the current </w:t>
      </w:r>
      <w:r w:rsidR="007C5E9C" w:rsidRPr="002B21AA">
        <w:t xml:space="preserve">maximum level of employment that can be sustained </w:t>
      </w:r>
      <w:r w:rsidR="007C5E9C" w:rsidRPr="00BA22F0">
        <w:t>in the short</w:t>
      </w:r>
      <w:r w:rsidR="001B17AC">
        <w:noBreakHyphen/>
      </w:r>
      <w:r w:rsidR="007C5E9C" w:rsidRPr="00BA22F0">
        <w:t>term without adding to inflationary pressures</w:t>
      </w:r>
      <w:r w:rsidR="008B62AF">
        <w:t xml:space="preserve">. </w:t>
      </w:r>
    </w:p>
    <w:p w14:paraId="37ED8DB0" w14:textId="4DC63214" w:rsidR="00391A9F" w:rsidRPr="00E000C3" w:rsidRDefault="00391A9F" w:rsidP="0036718E">
      <w:r w:rsidRPr="00E000C3">
        <w:t xml:space="preserve">It is important to distinguish between </w:t>
      </w:r>
      <w:r w:rsidR="00CB2832" w:rsidRPr="002B21AA">
        <w:t>necessary</w:t>
      </w:r>
      <w:r w:rsidRPr="00E000C3">
        <w:t xml:space="preserve"> technical concepts and statistical estimates such as the NAIRU and longer</w:t>
      </w:r>
      <w:r w:rsidR="001B17AC">
        <w:noBreakHyphen/>
      </w:r>
      <w:r w:rsidRPr="00E000C3">
        <w:t xml:space="preserve">term policy objectives. </w:t>
      </w:r>
      <w:r w:rsidR="007E2ED4">
        <w:t>An e</w:t>
      </w:r>
      <w:r w:rsidRPr="00E000C3">
        <w:t xml:space="preserve">stimate of the NAIRU can be useful to </w:t>
      </w:r>
      <w:r w:rsidR="00024EE5" w:rsidRPr="00E000C3">
        <w:t>gauge</w:t>
      </w:r>
      <w:r w:rsidRPr="00E000C3">
        <w:t xml:space="preserve"> macroeconomic conditions, prepare medium</w:t>
      </w:r>
      <w:r w:rsidR="001B17AC">
        <w:noBreakHyphen/>
      </w:r>
      <w:r w:rsidRPr="00E000C3">
        <w:t xml:space="preserve">term forecasts, or help inform the use of macroeconomic policy across the cycle. But </w:t>
      </w:r>
      <w:r w:rsidR="007E2ED4">
        <w:t>it does</w:t>
      </w:r>
      <w:r w:rsidRPr="00E000C3">
        <w:t xml:space="preserve"> not capture the full extent of spa</w:t>
      </w:r>
      <w:r w:rsidR="0007465A" w:rsidRPr="00E000C3">
        <w:t>r</w:t>
      </w:r>
      <w:r w:rsidRPr="00E000C3">
        <w:t xml:space="preserve">e capacity in our economy or the full potential of our workforce. </w:t>
      </w:r>
      <w:r w:rsidR="002D53B7">
        <w:t>The NAIRU should</w:t>
      </w:r>
      <w:r w:rsidRPr="00E000C3">
        <w:t xml:space="preserve"> not be confused with, nor constrain, longer</w:t>
      </w:r>
      <w:r w:rsidR="001B17AC">
        <w:noBreakHyphen/>
      </w:r>
      <w:r w:rsidRPr="00E000C3">
        <w:t xml:space="preserve">term policy objectives. </w:t>
      </w:r>
    </w:p>
    <w:p w14:paraId="2F6167FD" w14:textId="17E03517" w:rsidR="00391A9F" w:rsidRPr="00E000C3" w:rsidRDefault="00391A9F" w:rsidP="0036718E">
      <w:r w:rsidRPr="00E000C3">
        <w:t xml:space="preserve">The Government has broader and bolder aspirations for full employment, aimed at increasing the maximum level of employment we can sustain over time, by reducing structural underutilisation. </w:t>
      </w:r>
      <w:r w:rsidR="004A0F00" w:rsidRPr="00E000C3">
        <w:t xml:space="preserve">Progress in </w:t>
      </w:r>
      <w:r w:rsidRPr="00E000C3">
        <w:t xml:space="preserve">addressing structural barriers </w:t>
      </w:r>
      <w:r w:rsidR="0087503B" w:rsidRPr="00E000C3">
        <w:t>will be reflected in lower</w:t>
      </w:r>
      <w:r w:rsidRPr="00E000C3">
        <w:t xml:space="preserve"> statistical estimates of the NAIRU</w:t>
      </w:r>
      <w:r w:rsidR="00964325">
        <w:t>,</w:t>
      </w:r>
      <w:r w:rsidRPr="00E000C3">
        <w:t xml:space="preserve"> and expand labour market opportunities and our economy</w:t>
      </w:r>
      <w:r w:rsidR="001B17AC">
        <w:t>’</w:t>
      </w:r>
      <w:r w:rsidRPr="00E000C3">
        <w:t>s potential over time</w:t>
      </w:r>
      <w:r w:rsidR="008B62AF">
        <w:t xml:space="preserve">. </w:t>
      </w:r>
    </w:p>
    <w:p w14:paraId="46DF2096" w14:textId="77777777" w:rsidR="00391A9F" w:rsidRPr="00E000C3" w:rsidRDefault="00391A9F" w:rsidP="0036718E">
      <w:r w:rsidRPr="00E000C3">
        <w:t xml:space="preserve">Removing barriers to work and upskilling our workforce supports the economy by increasing its potential, both in terms of the numbers of people who can contribute and the diversity of skills and experience they bring. </w:t>
      </w:r>
    </w:p>
    <w:p w14:paraId="2A4BA843" w14:textId="7715070B" w:rsidR="00641B98" w:rsidRPr="00E000C3" w:rsidRDefault="000165E6" w:rsidP="00267F77">
      <w:pPr>
        <w:pStyle w:val="Heading3Numbered"/>
      </w:pPr>
      <w:r w:rsidRPr="00E000C3">
        <w:t xml:space="preserve">National unemployment </w:t>
      </w:r>
      <w:r w:rsidR="007E7437" w:rsidRPr="00E000C3">
        <w:t xml:space="preserve">is near record lows, but </w:t>
      </w:r>
      <w:r w:rsidR="000E716D" w:rsidRPr="00E000C3">
        <w:t xml:space="preserve">does not capture the </w:t>
      </w:r>
      <w:r w:rsidR="00CD03BF" w:rsidRPr="00E000C3">
        <w:t xml:space="preserve">full </w:t>
      </w:r>
      <w:r w:rsidR="000E716D" w:rsidRPr="00E000C3">
        <w:t>extent of labour market underutilisation</w:t>
      </w:r>
    </w:p>
    <w:p w14:paraId="14B9CC60" w14:textId="0AEF0692" w:rsidR="00F86FD2" w:rsidRPr="00E000C3" w:rsidRDefault="00C9397B" w:rsidP="001D4908">
      <w:r w:rsidRPr="00E000C3">
        <w:t>Th</w:t>
      </w:r>
      <w:r>
        <w:t>is</w:t>
      </w:r>
      <w:r w:rsidR="000279B9" w:rsidRPr="00E000C3">
        <w:t xml:space="preserve"> White Paper is set agains</w:t>
      </w:r>
      <w:r w:rsidR="00BC58A5" w:rsidRPr="00E000C3">
        <w:t>t</w:t>
      </w:r>
      <w:r w:rsidR="000279B9" w:rsidRPr="00E000C3">
        <w:t xml:space="preserve"> the backdrop of a </w:t>
      </w:r>
      <w:r w:rsidR="00BC58A5" w:rsidRPr="00E000C3">
        <w:t>relative</w:t>
      </w:r>
      <w:r w:rsidR="00CF59A2" w:rsidRPr="00E000C3">
        <w:t>l</w:t>
      </w:r>
      <w:r w:rsidR="00BC58A5" w:rsidRPr="00E000C3">
        <w:t>y</w:t>
      </w:r>
      <w:r w:rsidR="000279B9" w:rsidRPr="00E000C3">
        <w:t xml:space="preserve"> strong labour market and </w:t>
      </w:r>
      <w:r w:rsidR="00BC58A5" w:rsidRPr="00E000C3">
        <w:t xml:space="preserve">widespread </w:t>
      </w:r>
      <w:r w:rsidR="000279B9" w:rsidRPr="00E000C3">
        <w:t xml:space="preserve">labour </w:t>
      </w:r>
      <w:r w:rsidR="00BC58A5" w:rsidRPr="00E000C3">
        <w:t xml:space="preserve">and </w:t>
      </w:r>
      <w:r w:rsidR="00BC58A5">
        <w:t>skill</w:t>
      </w:r>
      <w:r w:rsidR="00F05A65">
        <w:t>s</w:t>
      </w:r>
      <w:r w:rsidR="00BC58A5" w:rsidRPr="00E000C3">
        <w:t xml:space="preserve"> </w:t>
      </w:r>
      <w:r w:rsidR="000279B9" w:rsidRPr="00E000C3">
        <w:t xml:space="preserve">shortages. </w:t>
      </w:r>
      <w:r w:rsidR="00BC58A5" w:rsidRPr="00E000C3">
        <w:t>The national u</w:t>
      </w:r>
      <w:r w:rsidR="000279B9" w:rsidRPr="00E000C3">
        <w:t xml:space="preserve">nemployment rate </w:t>
      </w:r>
      <w:r w:rsidR="00BC58A5" w:rsidRPr="00E000C3">
        <w:t xml:space="preserve">has </w:t>
      </w:r>
      <w:r w:rsidR="000279B9" w:rsidRPr="00E000C3">
        <w:t xml:space="preserve">fallen to </w:t>
      </w:r>
      <w:r w:rsidR="00BC58A5" w:rsidRPr="00E000C3">
        <w:t xml:space="preserve">levels </w:t>
      </w:r>
      <w:r w:rsidR="00FA00F0" w:rsidRPr="00E000C3">
        <w:t>not</w:t>
      </w:r>
      <w:r w:rsidR="00BC58A5" w:rsidRPr="00E000C3">
        <w:t xml:space="preserve"> seen in al</w:t>
      </w:r>
      <w:r w:rsidR="00662B59" w:rsidRPr="00E000C3">
        <w:t>most 50</w:t>
      </w:r>
      <w:r w:rsidR="00FA00F0" w:rsidRPr="00E000C3">
        <w:t> </w:t>
      </w:r>
      <w:r w:rsidR="00662B59" w:rsidRPr="00E000C3">
        <w:t>years</w:t>
      </w:r>
      <w:r w:rsidR="008D6BF2" w:rsidRPr="00E000C3">
        <w:t>. B</w:t>
      </w:r>
      <w:r w:rsidR="000279B9" w:rsidRPr="00E000C3">
        <w:t xml:space="preserve">roader measures of underemployment </w:t>
      </w:r>
      <w:r w:rsidR="0006003F">
        <w:t>also</w:t>
      </w:r>
      <w:r w:rsidR="000279B9" w:rsidRPr="00E000C3">
        <w:t xml:space="preserve"> declined</w:t>
      </w:r>
      <w:r w:rsidR="008D6BF2" w:rsidRPr="00E000C3">
        <w:t xml:space="preserve"> significantly</w:t>
      </w:r>
      <w:r w:rsidR="00E62657" w:rsidRPr="00E000C3">
        <w:t xml:space="preserve"> in the past two years</w:t>
      </w:r>
      <w:r w:rsidR="000279B9" w:rsidRPr="00E000C3">
        <w:t>. Better job prospects, reflected in high levels of job vacancies</w:t>
      </w:r>
      <w:r w:rsidR="00E64320" w:rsidRPr="00E000C3">
        <w:t>,</w:t>
      </w:r>
      <w:r w:rsidR="00D93962" w:rsidRPr="00E000C3">
        <w:t xml:space="preserve"> </w:t>
      </w:r>
      <w:r w:rsidR="000279B9" w:rsidRPr="00E000C3">
        <w:t>have encouraged more people to enter the labour market</w:t>
      </w:r>
      <w:r w:rsidR="00D67697" w:rsidRPr="00E000C3">
        <w:t>,</w:t>
      </w:r>
      <w:r w:rsidR="0029583E" w:rsidRPr="00E000C3">
        <w:t xml:space="preserve"> </w:t>
      </w:r>
      <w:r w:rsidR="00DC72DC" w:rsidRPr="00E000C3">
        <w:t>rais</w:t>
      </w:r>
      <w:r w:rsidR="00E64320" w:rsidRPr="00E000C3">
        <w:t>ing</w:t>
      </w:r>
      <w:r w:rsidR="00DC72DC" w:rsidRPr="00E000C3">
        <w:t xml:space="preserve"> the </w:t>
      </w:r>
      <w:r w:rsidR="00D65863" w:rsidRPr="00E000C3">
        <w:t>employment</w:t>
      </w:r>
      <w:r w:rsidR="001B17AC">
        <w:noBreakHyphen/>
      </w:r>
      <w:r w:rsidR="00D65863" w:rsidRPr="00E000C3">
        <w:t>to</w:t>
      </w:r>
      <w:r w:rsidR="001B17AC">
        <w:noBreakHyphen/>
      </w:r>
      <w:r w:rsidR="00D65863" w:rsidRPr="00E000C3">
        <w:t xml:space="preserve">population ratio and </w:t>
      </w:r>
      <w:r w:rsidR="00DC72DC" w:rsidRPr="00E000C3">
        <w:t>labour force participation rate to record highs</w:t>
      </w:r>
      <w:r w:rsidR="000279B9" w:rsidRPr="00E000C3">
        <w:t xml:space="preserve">. </w:t>
      </w:r>
      <w:r w:rsidR="006E34E2" w:rsidRPr="00E000C3">
        <w:t xml:space="preserve">While labour market conditions are expected to </w:t>
      </w:r>
      <w:r w:rsidR="00F6428D" w:rsidRPr="002B21AA">
        <w:t>soften</w:t>
      </w:r>
      <w:r w:rsidR="006E34E2" w:rsidRPr="00E000C3">
        <w:t xml:space="preserve">, and the unemployment rate </w:t>
      </w:r>
      <w:r w:rsidR="00086EF6">
        <w:t xml:space="preserve">is expected </w:t>
      </w:r>
      <w:r w:rsidR="006E34E2" w:rsidRPr="00E000C3">
        <w:t xml:space="preserve">to rise modestly over </w:t>
      </w:r>
      <w:r w:rsidR="00ED54B1" w:rsidRPr="002B21AA">
        <w:t>the</w:t>
      </w:r>
      <w:r w:rsidR="00ED54B1">
        <w:t xml:space="preserve"> </w:t>
      </w:r>
      <w:r w:rsidR="006E34E2" w:rsidRPr="00E000C3">
        <w:t xml:space="preserve">coming year, it is </w:t>
      </w:r>
      <w:r w:rsidR="00F25715">
        <w:t xml:space="preserve">also </w:t>
      </w:r>
      <w:r w:rsidR="006E34E2" w:rsidRPr="00E000C3">
        <w:t>expected to remain lower than pre</w:t>
      </w:r>
      <w:r w:rsidR="001B17AC">
        <w:noBreakHyphen/>
      </w:r>
      <w:r w:rsidR="006E34E2" w:rsidRPr="00E000C3">
        <w:t xml:space="preserve">pandemic levels and </w:t>
      </w:r>
      <w:r w:rsidR="00417DE4">
        <w:t xml:space="preserve">low </w:t>
      </w:r>
      <w:r w:rsidR="006E34E2" w:rsidRPr="00E000C3">
        <w:t xml:space="preserve">by </w:t>
      </w:r>
      <w:r w:rsidR="006E34E2">
        <w:t>historic</w:t>
      </w:r>
      <w:r w:rsidR="00935235">
        <w:t>al</w:t>
      </w:r>
      <w:r w:rsidR="006E34E2" w:rsidRPr="00E000C3">
        <w:t xml:space="preserve"> standards. </w:t>
      </w:r>
    </w:p>
    <w:p w14:paraId="04B68D76" w14:textId="77777777" w:rsidR="00304806" w:rsidRPr="00E000C3" w:rsidRDefault="00304806" w:rsidP="00304806">
      <w:pPr>
        <w:pStyle w:val="Heading4"/>
      </w:pPr>
      <w:r w:rsidRPr="00E000C3">
        <w:lastRenderedPageBreak/>
        <w:t xml:space="preserve">Underemployment has become a more important indicator of capacity </w:t>
      </w:r>
    </w:p>
    <w:p w14:paraId="1E69009A" w14:textId="1C9B138B" w:rsidR="005F0620" w:rsidRPr="00E000C3" w:rsidRDefault="00A4396C" w:rsidP="00390274">
      <w:r w:rsidRPr="00E000C3">
        <w:t>Part</w:t>
      </w:r>
      <w:r w:rsidR="001B17AC">
        <w:noBreakHyphen/>
      </w:r>
      <w:r w:rsidRPr="00E000C3">
        <w:t xml:space="preserve">time work </w:t>
      </w:r>
      <w:r w:rsidR="009B2924" w:rsidRPr="00E000C3">
        <w:t xml:space="preserve">and other flexible work arrangements </w:t>
      </w:r>
      <w:r w:rsidRPr="00E000C3">
        <w:t>ha</w:t>
      </w:r>
      <w:r w:rsidR="009B2924" w:rsidRPr="00E000C3">
        <w:t>ve</w:t>
      </w:r>
      <w:r w:rsidRPr="00E000C3">
        <w:t xml:space="preserve"> been increasing </w:t>
      </w:r>
      <w:r w:rsidR="009B2924" w:rsidRPr="00E000C3">
        <w:t xml:space="preserve">as a share of employment </w:t>
      </w:r>
      <w:r w:rsidRPr="00E000C3">
        <w:t>over recent decades</w:t>
      </w:r>
      <w:r w:rsidR="00AA7279" w:rsidRPr="00E000C3">
        <w:t xml:space="preserve"> </w:t>
      </w:r>
      <w:r w:rsidR="000B59B8" w:rsidRPr="00E000C3">
        <w:t>as services have become a</w:t>
      </w:r>
      <w:r w:rsidR="00533A8E" w:rsidRPr="00E000C3">
        <w:t xml:space="preserve"> </w:t>
      </w:r>
      <w:r w:rsidR="00D20950">
        <w:t>lar</w:t>
      </w:r>
      <w:r w:rsidR="00443313">
        <w:t>ger</w:t>
      </w:r>
      <w:r w:rsidR="00533A8E" w:rsidRPr="00E000C3">
        <w:t xml:space="preserve"> </w:t>
      </w:r>
      <w:r w:rsidR="000B59B8" w:rsidRPr="00E000C3">
        <w:t xml:space="preserve">part of the economy. </w:t>
      </w:r>
      <w:r w:rsidR="00996249" w:rsidRPr="00E000C3">
        <w:t>This trend</w:t>
      </w:r>
      <w:r w:rsidR="00172AC5" w:rsidRPr="00E000C3">
        <w:t xml:space="preserve"> has </w:t>
      </w:r>
      <w:r w:rsidR="00996249" w:rsidRPr="00E000C3">
        <w:t>coincided with</w:t>
      </w:r>
      <w:r w:rsidRPr="00E000C3">
        <w:t xml:space="preserve"> greater diversity </w:t>
      </w:r>
      <w:r w:rsidR="00DC282C" w:rsidRPr="00E000C3">
        <w:t>in the people entering the labour market</w:t>
      </w:r>
      <w:r w:rsidR="003B144A" w:rsidRPr="00E000C3">
        <w:t xml:space="preserve">. </w:t>
      </w:r>
      <w:r w:rsidR="00A9114B" w:rsidRPr="00E000C3">
        <w:t>Part</w:t>
      </w:r>
      <w:r w:rsidR="001B17AC">
        <w:noBreakHyphen/>
      </w:r>
      <w:r w:rsidR="00A9114B" w:rsidRPr="00E000C3">
        <w:t>time</w:t>
      </w:r>
      <w:r w:rsidR="00DC282C" w:rsidRPr="00E000C3">
        <w:t xml:space="preserve"> </w:t>
      </w:r>
      <w:r w:rsidRPr="00E000C3">
        <w:t xml:space="preserve">and </w:t>
      </w:r>
      <w:r w:rsidR="00A9114B" w:rsidRPr="00E000C3">
        <w:t>more flexible work</w:t>
      </w:r>
      <w:r w:rsidR="00DC282C" w:rsidRPr="00E000C3" w:rsidDel="003B144A">
        <w:t xml:space="preserve"> </w:t>
      </w:r>
      <w:r w:rsidR="001B3098" w:rsidRPr="00E000C3">
        <w:t xml:space="preserve">has provided some </w:t>
      </w:r>
      <w:r w:rsidR="00A9114B" w:rsidRPr="00E000C3">
        <w:t>people</w:t>
      </w:r>
      <w:r w:rsidR="001B3098" w:rsidRPr="00E000C3">
        <w:t xml:space="preserve"> with more </w:t>
      </w:r>
      <w:r w:rsidR="00B028D0" w:rsidRPr="00E000C3">
        <w:t xml:space="preserve">choices </w:t>
      </w:r>
      <w:r w:rsidR="001B3098" w:rsidRPr="00E000C3">
        <w:t>to balance employment with other responsibilities</w:t>
      </w:r>
      <w:r w:rsidRPr="00E000C3">
        <w:t xml:space="preserve">. </w:t>
      </w:r>
      <w:r w:rsidR="00A354B7" w:rsidRPr="00E000C3">
        <w:t>However</w:t>
      </w:r>
      <w:r w:rsidR="00CF5203" w:rsidRPr="00E000C3">
        <w:t>,</w:t>
      </w:r>
      <w:r w:rsidR="00A354B7" w:rsidRPr="00E000C3">
        <w:t xml:space="preserve"> the </w:t>
      </w:r>
      <w:r w:rsidR="00BE50C0" w:rsidRPr="00E000C3">
        <w:t>trend</w:t>
      </w:r>
      <w:r w:rsidR="0090055B" w:rsidRPr="00E000C3">
        <w:t xml:space="preserve"> increase in part</w:t>
      </w:r>
      <w:r w:rsidR="001B17AC">
        <w:noBreakHyphen/>
      </w:r>
      <w:r w:rsidR="0090055B" w:rsidRPr="00E000C3">
        <w:t xml:space="preserve">time work has </w:t>
      </w:r>
      <w:r w:rsidR="00390274" w:rsidRPr="00E000C3">
        <w:t xml:space="preserve">also been </w:t>
      </w:r>
      <w:r w:rsidR="00790FBF" w:rsidRPr="00E000C3">
        <w:t xml:space="preserve">accompanied by an increase in underemployment, that is, people in jobs who would like to work more hours. </w:t>
      </w:r>
    </w:p>
    <w:p w14:paraId="56FB085F" w14:textId="343494C3" w:rsidR="004E6388" w:rsidRPr="00E000C3" w:rsidRDefault="00E73E28" w:rsidP="00BE41D2">
      <w:r w:rsidRPr="00E000C3">
        <w:t>While the</w:t>
      </w:r>
      <w:r w:rsidR="00B169A0" w:rsidRPr="00E000C3">
        <w:t xml:space="preserve"> unemployment rate</w:t>
      </w:r>
      <w:r w:rsidR="00ED1E89" w:rsidRPr="00E000C3">
        <w:t xml:space="preserve"> </w:t>
      </w:r>
      <w:r w:rsidR="00DF3A89" w:rsidRPr="00E000C3">
        <w:t>continues to be</w:t>
      </w:r>
      <w:r w:rsidR="00B169A0" w:rsidRPr="00E000C3">
        <w:t xml:space="preserve"> the most widely used measure of spare capacity in the labour market</w:t>
      </w:r>
      <w:r w:rsidR="00ED1E89" w:rsidRPr="00E000C3">
        <w:t xml:space="preserve">, it </w:t>
      </w:r>
      <w:r w:rsidR="00CC0C15" w:rsidRPr="00E000C3">
        <w:t>provide</w:t>
      </w:r>
      <w:r w:rsidR="00395EE6" w:rsidRPr="00E000C3">
        <w:t>s</w:t>
      </w:r>
      <w:r w:rsidR="00CC0C15" w:rsidRPr="00E000C3">
        <w:t xml:space="preserve"> a</w:t>
      </w:r>
      <w:r w:rsidR="00AB44B7" w:rsidRPr="00E000C3">
        <w:t>n</w:t>
      </w:r>
      <w:r w:rsidR="00CC0C15" w:rsidRPr="00E000C3">
        <w:t xml:space="preserve"> </w:t>
      </w:r>
      <w:r w:rsidR="00AB44B7" w:rsidRPr="00E000C3">
        <w:t>in</w:t>
      </w:r>
      <w:r w:rsidR="00CC0C15" w:rsidRPr="00E000C3">
        <w:t>complete picture of</w:t>
      </w:r>
      <w:r w:rsidR="00ED1E89" w:rsidRPr="00E000C3">
        <w:t xml:space="preserve"> underutilisat</w:t>
      </w:r>
      <w:r w:rsidR="00ED1E89" w:rsidRPr="00E000C3">
        <w:rPr>
          <w:szCs w:val="22"/>
        </w:rPr>
        <w:t>ion</w:t>
      </w:r>
      <w:r w:rsidR="00B169A0" w:rsidRPr="00E000C3">
        <w:rPr>
          <w:szCs w:val="22"/>
        </w:rPr>
        <w:t>.</w:t>
      </w:r>
      <w:r w:rsidR="00A469FB" w:rsidRPr="00E000C3">
        <w:rPr>
          <w:rStyle w:val="FootnoteReference"/>
          <w:sz w:val="22"/>
          <w:szCs w:val="22"/>
        </w:rPr>
        <w:footnoteReference w:id="2"/>
      </w:r>
      <w:r w:rsidR="00EE32B0" w:rsidRPr="00E000C3">
        <w:rPr>
          <w:szCs w:val="22"/>
          <w:vertAlign w:val="superscript"/>
        </w:rPr>
        <w:t>,</w:t>
      </w:r>
      <w:r w:rsidR="00CE3C69" w:rsidRPr="00E000C3">
        <w:rPr>
          <w:rStyle w:val="EndnoteReference"/>
          <w:szCs w:val="22"/>
        </w:rPr>
        <w:endnoteReference w:id="2"/>
      </w:r>
      <w:r w:rsidR="00A469FB" w:rsidRPr="00E000C3">
        <w:t xml:space="preserve"> </w:t>
      </w:r>
      <w:r w:rsidR="00D154EF" w:rsidRPr="00E000C3">
        <w:rPr>
          <w:rFonts w:cs="Calibri Light"/>
          <w:color w:val="000000"/>
          <w:szCs w:val="28"/>
          <w:shd w:val="clear" w:color="auto" w:fill="FFFFFF"/>
        </w:rPr>
        <w:t>M</w:t>
      </w:r>
      <w:r w:rsidR="004E6388" w:rsidRPr="00E000C3">
        <w:t xml:space="preserve">easures such as the underemployment rate and the share of people outside the labour force who </w:t>
      </w:r>
      <w:r w:rsidR="000132BB" w:rsidRPr="00E000C3">
        <w:t>want</w:t>
      </w:r>
      <w:r w:rsidR="004E6388" w:rsidRPr="00E000C3">
        <w:t xml:space="preserve"> to work </w:t>
      </w:r>
      <w:r w:rsidR="00351042" w:rsidRPr="00E000C3">
        <w:t xml:space="preserve">are </w:t>
      </w:r>
      <w:r w:rsidR="00304806" w:rsidRPr="00E000C3">
        <w:t>also</w:t>
      </w:r>
      <w:r w:rsidR="00351042" w:rsidRPr="00E000C3">
        <w:t xml:space="preserve"> needed </w:t>
      </w:r>
      <w:r w:rsidR="004E6388" w:rsidRPr="00E000C3">
        <w:t xml:space="preserve">to capture the </w:t>
      </w:r>
      <w:r w:rsidR="002C529A" w:rsidRPr="00E000C3">
        <w:t xml:space="preserve">full </w:t>
      </w:r>
      <w:r w:rsidR="004E6388" w:rsidRPr="00E000C3">
        <w:t xml:space="preserve">extent </w:t>
      </w:r>
      <w:r w:rsidR="00162187" w:rsidRPr="00E000C3">
        <w:t>of spare capacity in the economy</w:t>
      </w:r>
      <w:r w:rsidR="008B62AF">
        <w:t>.</w:t>
      </w:r>
      <w:r w:rsidR="00951405">
        <w:t xml:space="preserve"> </w:t>
      </w:r>
    </w:p>
    <w:p w14:paraId="5E615E2A" w14:textId="211BAC26" w:rsidR="00E93046" w:rsidRPr="00E000C3" w:rsidRDefault="00911999" w:rsidP="00E3494C">
      <w:r w:rsidRPr="00E000C3">
        <w:t>Today</w:t>
      </w:r>
      <w:r w:rsidR="00E3494C" w:rsidRPr="00E000C3">
        <w:t xml:space="preserve"> </w:t>
      </w:r>
      <w:r w:rsidR="00AE3961" w:rsidRPr="00E000C3">
        <w:t>2.</w:t>
      </w:r>
      <w:r w:rsidR="0036267E" w:rsidRPr="00E000C3">
        <w:t>8</w:t>
      </w:r>
      <w:r w:rsidR="008222EA" w:rsidRPr="00E000C3">
        <w:t xml:space="preserve"> </w:t>
      </w:r>
      <w:r w:rsidR="00E3494C" w:rsidRPr="00E000C3">
        <w:t xml:space="preserve">million people in Australia want </w:t>
      </w:r>
      <w:r w:rsidR="00C372A6" w:rsidRPr="00E000C3">
        <w:t xml:space="preserve">to </w:t>
      </w:r>
      <w:r w:rsidR="00E3494C" w:rsidRPr="00E000C3">
        <w:t>work, or to work more hours</w:t>
      </w:r>
      <w:r w:rsidR="00C372A6" w:rsidRPr="00E000C3">
        <w:t xml:space="preserve"> than they do</w:t>
      </w:r>
      <w:r w:rsidR="00BA5214" w:rsidRPr="00E000C3">
        <w:t>. This is</w:t>
      </w:r>
      <w:r w:rsidR="00E3494C" w:rsidRPr="00E000C3">
        <w:t xml:space="preserve"> equivalent to a </w:t>
      </w:r>
      <w:r w:rsidR="00AB677B" w:rsidRPr="00E000C3">
        <w:t xml:space="preserve">fifth </w:t>
      </w:r>
      <w:r w:rsidR="00E3494C" w:rsidRPr="00E000C3">
        <w:t>of the current workforce</w:t>
      </w:r>
      <w:r w:rsidR="00901E2C" w:rsidRPr="00E000C3">
        <w:t xml:space="preserve"> (</w:t>
      </w:r>
      <w:r w:rsidR="00ED09FD" w:rsidRPr="00E000C3">
        <w:fldChar w:fldCharType="begin"/>
      </w:r>
      <w:r w:rsidR="00ED09FD" w:rsidRPr="00E000C3">
        <w:instrText xml:space="preserve"> REF _Ref144923583 \r \h </w:instrText>
      </w:r>
      <w:r w:rsidR="00E000C3">
        <w:instrText xml:space="preserve"> \* MERGEFORMAT </w:instrText>
      </w:r>
      <w:r w:rsidR="00ED09FD" w:rsidRPr="00E000C3">
        <w:fldChar w:fldCharType="separate"/>
      </w:r>
      <w:r w:rsidR="0049446D">
        <w:t>Chart 2.1</w:t>
      </w:r>
      <w:r w:rsidR="00ED09FD" w:rsidRPr="00E000C3">
        <w:fldChar w:fldCharType="end"/>
      </w:r>
      <w:r w:rsidR="00901E2C" w:rsidRPr="00E000C3">
        <w:t>)</w:t>
      </w:r>
      <w:r w:rsidR="00E3494C" w:rsidRPr="00E000C3">
        <w:t xml:space="preserve">. For every person in Australia reported in the labour force statistics as unemployed, there are </w:t>
      </w:r>
      <w:r w:rsidR="00BE7198" w:rsidRPr="00E000C3">
        <w:t>four</w:t>
      </w:r>
      <w:r w:rsidR="00E3494C" w:rsidRPr="00E000C3">
        <w:t xml:space="preserve"> others who want to work</w:t>
      </w:r>
      <w:r w:rsidR="0000261A" w:rsidRPr="00E000C3">
        <w:t xml:space="preserve"> but are not actively searching</w:t>
      </w:r>
      <w:r w:rsidR="00B51456" w:rsidRPr="00E000C3">
        <w:t xml:space="preserve"> or available to work</w:t>
      </w:r>
      <w:r w:rsidR="00E3494C" w:rsidRPr="00E000C3">
        <w:t xml:space="preserve">, or </w:t>
      </w:r>
      <w:r w:rsidR="007E75FC" w:rsidRPr="00E000C3">
        <w:t xml:space="preserve">who </w:t>
      </w:r>
      <w:r w:rsidR="00E3494C" w:rsidRPr="00E000C3">
        <w:t xml:space="preserve">want to work more hours. </w:t>
      </w:r>
    </w:p>
    <w:p w14:paraId="107883A8" w14:textId="4A918108" w:rsidR="00C25863" w:rsidRPr="00E000C3" w:rsidRDefault="00E93046" w:rsidP="008A4E4A">
      <w:r w:rsidRPr="00E000C3">
        <w:t>Currently in Australia</w:t>
      </w:r>
      <w:r w:rsidR="00E97C92" w:rsidRPr="00E000C3">
        <w:t>:</w:t>
      </w:r>
    </w:p>
    <w:p w14:paraId="01E24637" w14:textId="0FD957CB" w:rsidR="001E17B6" w:rsidRPr="00E000C3" w:rsidRDefault="00E3494C" w:rsidP="002310D3">
      <w:pPr>
        <w:pStyle w:val="Bullet"/>
      </w:pPr>
      <w:r w:rsidRPr="00E000C3">
        <w:t xml:space="preserve">0.5 million people </w:t>
      </w:r>
      <w:r w:rsidR="00944A09" w:rsidRPr="00E000C3">
        <w:t xml:space="preserve">are </w:t>
      </w:r>
      <w:r w:rsidR="00A45BF9" w:rsidRPr="00E000C3">
        <w:t>unemployed, that is</w:t>
      </w:r>
      <w:r w:rsidRPr="00E000C3">
        <w:t xml:space="preserve"> </w:t>
      </w:r>
      <w:r w:rsidR="00A45BF9" w:rsidRPr="00E000C3">
        <w:t>they want to work</w:t>
      </w:r>
      <w:r w:rsidR="00A46B84" w:rsidRPr="00E000C3">
        <w:t>,</w:t>
      </w:r>
      <w:r w:rsidR="00944A09" w:rsidRPr="00E000C3">
        <w:t xml:space="preserve"> have</w:t>
      </w:r>
      <w:r w:rsidR="00232A2F" w:rsidRPr="00E000C3">
        <w:t xml:space="preserve"> been</w:t>
      </w:r>
      <w:r w:rsidR="00245FAC" w:rsidRPr="00E000C3">
        <w:t xml:space="preserve"> </w:t>
      </w:r>
      <w:r w:rsidR="00245FAC" w:rsidRPr="002310D3">
        <w:t>actively</w:t>
      </w:r>
      <w:r w:rsidR="00245FAC" w:rsidRPr="00E000C3">
        <w:t xml:space="preserve"> seeking wor</w:t>
      </w:r>
      <w:r w:rsidR="00232A2F" w:rsidRPr="00E000C3">
        <w:t>k</w:t>
      </w:r>
      <w:r w:rsidR="00A46B84" w:rsidRPr="00E000C3">
        <w:t xml:space="preserve"> and are available to work</w:t>
      </w:r>
    </w:p>
    <w:p w14:paraId="42D0E73F" w14:textId="3F7CA9D6" w:rsidR="00E3494C" w:rsidRPr="00E000C3" w:rsidRDefault="00C91B20" w:rsidP="002310D3">
      <w:pPr>
        <w:pStyle w:val="Bullet"/>
      </w:pPr>
      <w:r w:rsidRPr="00E000C3">
        <w:t>a</w:t>
      </w:r>
      <w:r w:rsidR="00A13CA2" w:rsidRPr="00E000C3">
        <w:t xml:space="preserve">n additional </w:t>
      </w:r>
      <w:r w:rsidR="00E3494C" w:rsidRPr="00E000C3">
        <w:t xml:space="preserve">1.3 million people </w:t>
      </w:r>
      <w:r w:rsidR="004641A4" w:rsidRPr="00E000C3">
        <w:t>want to work</w:t>
      </w:r>
      <w:r w:rsidR="007C2F05" w:rsidRPr="00E000C3">
        <w:t xml:space="preserve"> but have not been actively looking or are not immediately available to work for various reason</w:t>
      </w:r>
      <w:r w:rsidR="00A2116F">
        <w:t>s</w:t>
      </w:r>
      <w:r w:rsidR="007C2F05" w:rsidRPr="00E000C3">
        <w:t xml:space="preserve">. </w:t>
      </w:r>
      <w:r w:rsidR="00053E64">
        <w:t>Along with the unemployed</w:t>
      </w:r>
      <w:r w:rsidR="00CF3928">
        <w:t>,</w:t>
      </w:r>
      <w:r w:rsidR="00053E64">
        <w:t xml:space="preserve"> these</w:t>
      </w:r>
      <w:r w:rsidR="007C2F05" w:rsidRPr="00E000C3">
        <w:t xml:space="preserve"> workers are </w:t>
      </w:r>
      <w:r w:rsidR="007C2F05" w:rsidRPr="002310D3">
        <w:t>classified</w:t>
      </w:r>
      <w:r w:rsidR="007C2F05" w:rsidRPr="00E000C3">
        <w:t xml:space="preserve"> as </w:t>
      </w:r>
      <w:r w:rsidR="001B17AC">
        <w:t>‘</w:t>
      </w:r>
      <w:r w:rsidR="007C2F05" w:rsidRPr="00E000C3">
        <w:t xml:space="preserve">potential </w:t>
      </w:r>
      <w:r w:rsidR="002F4D47" w:rsidRPr="00E000C3">
        <w:t>workers</w:t>
      </w:r>
      <w:r w:rsidR="001B17AC">
        <w:t>’</w:t>
      </w:r>
      <w:r w:rsidR="00F637B4" w:rsidRPr="00E000C3">
        <w:t xml:space="preserve"> </w:t>
      </w:r>
    </w:p>
    <w:p w14:paraId="0AAAD572" w14:textId="7514E5B7" w:rsidR="00CD1037" w:rsidRPr="00E000C3" w:rsidRDefault="0077551F" w:rsidP="002310D3">
      <w:pPr>
        <w:pStyle w:val="Bullet"/>
      </w:pPr>
      <w:r w:rsidRPr="00E000C3">
        <w:t>1</w:t>
      </w:r>
      <w:r w:rsidR="00CD1037" w:rsidRPr="00E000C3">
        <w:t xml:space="preserve"> million workers are </w:t>
      </w:r>
      <w:r w:rsidR="00D95B7A" w:rsidRPr="00E000C3">
        <w:t>in jobs, would like to work more hours, but cannot get access to them. These workers are c</w:t>
      </w:r>
      <w:r w:rsidR="00DE7300" w:rsidRPr="00E000C3">
        <w:t>la</w:t>
      </w:r>
      <w:r w:rsidR="00D95B7A" w:rsidRPr="00E000C3">
        <w:t xml:space="preserve">ssified as </w:t>
      </w:r>
      <w:r w:rsidR="00D95B7A" w:rsidRPr="002310D3">
        <w:t>being</w:t>
      </w:r>
      <w:r w:rsidR="00D95B7A" w:rsidRPr="00E000C3">
        <w:t xml:space="preserve"> underemployed.</w:t>
      </w:r>
      <w:r w:rsidR="005F2E71" w:rsidRPr="00E000C3">
        <w:rPr>
          <w:rStyle w:val="FootnoteReference"/>
        </w:rPr>
        <w:footnoteReference w:id="3"/>
      </w:r>
      <w:r w:rsidR="00CD1037" w:rsidRPr="00E000C3">
        <w:t xml:space="preserve"> </w:t>
      </w:r>
    </w:p>
    <w:p w14:paraId="4630660A" w14:textId="12805D9F" w:rsidR="000034B8" w:rsidRPr="00E000C3" w:rsidRDefault="00C07205" w:rsidP="00A455D1">
      <w:r w:rsidRPr="00E000C3">
        <w:t>Together, the</w:t>
      </w:r>
      <w:r w:rsidR="00C86441" w:rsidRPr="00E000C3">
        <w:t xml:space="preserve"> hours these</w:t>
      </w:r>
      <w:r w:rsidRPr="00E000C3">
        <w:t xml:space="preserve"> </w:t>
      </w:r>
      <w:r w:rsidR="00C86441" w:rsidRPr="00E000C3">
        <w:t>people would like to work</w:t>
      </w:r>
      <w:r w:rsidRPr="00E000C3">
        <w:t xml:space="preserve"> represent </w:t>
      </w:r>
      <w:r w:rsidR="00583DCB" w:rsidRPr="00E000C3">
        <w:t>the equivalent of 1.4 million full</w:t>
      </w:r>
      <w:r w:rsidR="001B17AC">
        <w:noBreakHyphen/>
      </w:r>
      <w:r w:rsidR="00583DCB" w:rsidRPr="00E000C3">
        <w:t>time jobs</w:t>
      </w:r>
      <w:r w:rsidR="001C594F" w:rsidRPr="00E000C3">
        <w:t>.</w:t>
      </w:r>
      <w:r w:rsidR="00215829" w:rsidRPr="00E000C3">
        <w:t xml:space="preserve"> </w:t>
      </w:r>
      <w:r w:rsidR="007D2D1B" w:rsidRPr="00E000C3">
        <w:t xml:space="preserve">The biggest contribution </w:t>
      </w:r>
      <w:r w:rsidR="007679AE" w:rsidRPr="00E000C3">
        <w:t xml:space="preserve">to </w:t>
      </w:r>
      <w:r w:rsidR="00433ACB" w:rsidRPr="00E000C3">
        <w:t>underutilisation</w:t>
      </w:r>
      <w:r w:rsidR="007679AE" w:rsidRPr="00E000C3">
        <w:t xml:space="preserve"> </w:t>
      </w:r>
      <w:r w:rsidR="007D2D1B" w:rsidRPr="00E000C3">
        <w:t xml:space="preserve">is </w:t>
      </w:r>
      <w:r w:rsidR="00474464" w:rsidRPr="00E000C3">
        <w:t xml:space="preserve">from those who </w:t>
      </w:r>
      <w:r w:rsidR="00887A31" w:rsidRPr="00E000C3">
        <w:t>said they want to work</w:t>
      </w:r>
      <w:r w:rsidR="007A0B28" w:rsidRPr="00E000C3">
        <w:t xml:space="preserve"> </w:t>
      </w:r>
      <w:r w:rsidR="00887A31" w:rsidRPr="00E000C3">
        <w:t>but are not counted as unemployed and therefore not considered to be in the labour force.</w:t>
      </w:r>
      <w:r w:rsidR="000034B8" w:rsidRPr="00E000C3">
        <w:rPr>
          <w:rStyle w:val="FootnoteReference"/>
        </w:rPr>
        <w:footnoteReference w:id="4"/>
      </w:r>
    </w:p>
    <w:p w14:paraId="2BDCD72C" w14:textId="6CB6B61C" w:rsidR="00762683" w:rsidRPr="00E000C3" w:rsidRDefault="00762683" w:rsidP="00E20D36">
      <w:r w:rsidRPr="00E000C3">
        <w:t xml:space="preserve">That is why our policy objective for full employment </w:t>
      </w:r>
      <w:r w:rsidR="00B37A4E" w:rsidRPr="00E000C3">
        <w:t>is</w:t>
      </w:r>
      <w:r w:rsidRPr="00E000C3">
        <w:t xml:space="preserve"> broader than achieving a low unemployment rate and why it needs to have a higher level of ambition than </w:t>
      </w:r>
      <w:r w:rsidR="00746AD6">
        <w:t>is</w:t>
      </w:r>
      <w:r w:rsidRPr="00E000C3">
        <w:t xml:space="preserve"> implied by </w:t>
      </w:r>
      <w:r w:rsidR="00335348" w:rsidRPr="00E000C3">
        <w:t xml:space="preserve">statistical </w:t>
      </w:r>
      <w:r w:rsidRPr="00E000C3">
        <w:t xml:space="preserve">measures, such as the NAIRU </w:t>
      </w:r>
      <w:r w:rsidR="005123B6">
        <w:t>(</w:t>
      </w:r>
      <w:r w:rsidR="0048770B" w:rsidRPr="00E000C3">
        <w:t xml:space="preserve">discussed in </w:t>
      </w:r>
      <w:r w:rsidR="007303A6" w:rsidRPr="00E000C3">
        <w:t xml:space="preserve">Section </w:t>
      </w:r>
      <w:r w:rsidR="007303A6" w:rsidRPr="00E000C3">
        <w:fldChar w:fldCharType="begin"/>
      </w:r>
      <w:r w:rsidR="007303A6" w:rsidRPr="00E000C3">
        <w:instrText xml:space="preserve"> REF _Ref144926587 \r \h </w:instrText>
      </w:r>
      <w:r w:rsidR="00E000C3">
        <w:instrText xml:space="preserve"> \* MERGEFORMAT </w:instrText>
      </w:r>
      <w:r w:rsidR="007303A6" w:rsidRPr="00E000C3">
        <w:fldChar w:fldCharType="separate"/>
      </w:r>
      <w:r w:rsidR="0049446D">
        <w:t>2.2.4</w:t>
      </w:r>
      <w:r w:rsidR="007303A6" w:rsidRPr="00E000C3">
        <w:fldChar w:fldCharType="end"/>
      </w:r>
      <w:r w:rsidR="005123B6">
        <w:t>)</w:t>
      </w:r>
      <w:r w:rsidRPr="0094780C">
        <w:t>.</w:t>
      </w:r>
      <w:r w:rsidRPr="00E000C3">
        <w:t xml:space="preserve"> </w:t>
      </w:r>
    </w:p>
    <w:p w14:paraId="48D6E8E0" w14:textId="3584A634" w:rsidR="00DC39CD" w:rsidRPr="006D1124" w:rsidRDefault="008606D5" w:rsidP="00E750CF">
      <w:pPr>
        <w:pStyle w:val="ChartMainHeading"/>
        <w:rPr>
          <w:spacing w:val="-2"/>
        </w:rPr>
      </w:pPr>
      <w:bookmarkStart w:id="2" w:name="_Ref144923583"/>
      <w:bookmarkStart w:id="3" w:name="_Hlk145322943"/>
      <w:r w:rsidRPr="006D1124">
        <w:rPr>
          <w:spacing w:val="-2"/>
        </w:rPr>
        <w:lastRenderedPageBreak/>
        <w:t xml:space="preserve">Unemployed, underemployed and </w:t>
      </w:r>
      <w:r w:rsidR="00344D9C" w:rsidRPr="006D1124">
        <w:rPr>
          <w:spacing w:val="-2"/>
        </w:rPr>
        <w:t>p</w:t>
      </w:r>
      <w:r w:rsidR="00E3494C" w:rsidRPr="006D1124">
        <w:rPr>
          <w:spacing w:val="-2"/>
        </w:rPr>
        <w:t>eople</w:t>
      </w:r>
      <w:r w:rsidR="00DC39CD" w:rsidRPr="006D1124">
        <w:rPr>
          <w:spacing w:val="-2"/>
        </w:rPr>
        <w:t xml:space="preserve"> </w:t>
      </w:r>
      <w:r w:rsidR="00D86716" w:rsidRPr="006D1124">
        <w:rPr>
          <w:spacing w:val="-2"/>
        </w:rPr>
        <w:t xml:space="preserve">outside the labour force </w:t>
      </w:r>
      <w:r w:rsidR="005123B6" w:rsidRPr="006D1124">
        <w:rPr>
          <w:spacing w:val="-2"/>
        </w:rPr>
        <w:t>who</w:t>
      </w:r>
      <w:r w:rsidR="00DC39CD" w:rsidRPr="006D1124">
        <w:rPr>
          <w:spacing w:val="-2"/>
        </w:rPr>
        <w:t xml:space="preserve"> want to work</w:t>
      </w:r>
      <w:bookmarkEnd w:id="2"/>
    </w:p>
    <w:p w14:paraId="77B0AB0B" w14:textId="711473CE" w:rsidR="00DC39CD" w:rsidRPr="00AF1F77" w:rsidRDefault="00AF1F77" w:rsidP="00AF1F77">
      <w:pPr>
        <w:pStyle w:val="ChartGraphic"/>
      </w:pPr>
      <w:r>
        <w:object w:dxaOrig="8790" w:dyaOrig="4576" w14:anchorId="327374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ar chart showing people who are unemployed, underemployed or who want to work but are not in the labour force between 1983 to 2023. In 2023, around 2.8 million people in Australia want work, or to work more hours, comprising around 0.5 million unemployed, 1 million underemployed and 1.3 million not in the labour force but want to work. This is equivalent to a fifth of the current workforce." style="width:453.8pt;height:237.25pt" o:ole="">
            <v:imagedata r:id="rId11" o:title=""/>
          </v:shape>
          <o:OLEObject Type="Link" ProgID="Excel.Sheet.12" ShapeID="_x0000_i1025" DrawAspect="Content" r:id="rId12" UpdateMode="Always">
            <o:LinkType>EnhancedMetaFile</o:LinkType>
            <o:LockedField/>
          </o:OLEObject>
        </w:object>
      </w:r>
    </w:p>
    <w:p w14:paraId="2DEDA432" w14:textId="30A18736" w:rsidR="00DC39CD" w:rsidRPr="00AF1F77" w:rsidRDefault="00DC39CD" w:rsidP="00AF1F77">
      <w:pPr>
        <w:pStyle w:val="ChartorTableNote"/>
      </w:pPr>
      <w:r w:rsidRPr="00E000C3">
        <w:t xml:space="preserve">Source: </w:t>
      </w:r>
      <w:r w:rsidR="00AE7200" w:rsidRPr="00E000C3">
        <w:tab/>
      </w:r>
      <w:r w:rsidRPr="00E000C3">
        <w:t>ABS Labour Force</w:t>
      </w:r>
      <w:r w:rsidR="0069218C">
        <w:t xml:space="preserve">, </w:t>
      </w:r>
      <w:r w:rsidR="00872802">
        <w:t>Australia, August 2023;</w:t>
      </w:r>
      <w:r w:rsidR="008F5D02">
        <w:t xml:space="preserve"> </w:t>
      </w:r>
      <w:r w:rsidRPr="00E000C3">
        <w:t xml:space="preserve">ABS Participation, Job Search and Mobility, </w:t>
      </w:r>
      <w:r w:rsidR="00D82372">
        <w:t>February 2023;</w:t>
      </w:r>
      <w:r w:rsidR="008F5D02">
        <w:t xml:space="preserve"> </w:t>
      </w:r>
      <w:r w:rsidRPr="00E000C3">
        <w:t xml:space="preserve">ABS </w:t>
      </w:r>
      <w:r w:rsidRPr="00AF1F77">
        <w:t>Potential Workers</w:t>
      </w:r>
      <w:r w:rsidR="00240D25" w:rsidRPr="00AF1F77">
        <w:t>, February 2023</w:t>
      </w:r>
      <w:r w:rsidR="00AE7200" w:rsidRPr="00AF1F77">
        <w:t>.</w:t>
      </w:r>
    </w:p>
    <w:p w14:paraId="60B15527" w14:textId="75C7D257" w:rsidR="008A449D" w:rsidRPr="00E000C3" w:rsidRDefault="00DC39CD" w:rsidP="00AF1F77">
      <w:pPr>
        <w:pStyle w:val="ChartorTableNote"/>
      </w:pPr>
      <w:r w:rsidRPr="00AF1F77">
        <w:t xml:space="preserve">Note: </w:t>
      </w:r>
      <w:r w:rsidR="00AE7200" w:rsidRPr="00AF1F77">
        <w:tab/>
      </w:r>
      <w:r w:rsidRPr="00AF1F77">
        <w:t xml:space="preserve">Unemployed and underemployed series report the </w:t>
      </w:r>
      <w:r w:rsidR="008A49B6" w:rsidRPr="00AF1F77">
        <w:t>August</w:t>
      </w:r>
      <w:r w:rsidRPr="00AF1F77">
        <w:t xml:space="preserve"> monthly outcome for respective years, whereas </w:t>
      </w:r>
      <w:r w:rsidR="00C3722D" w:rsidRPr="00AF1F77">
        <w:t>the</w:t>
      </w:r>
      <w:r w:rsidRPr="00AF1F77">
        <w:t xml:space="preserve"> </w:t>
      </w:r>
      <w:r w:rsidR="001B17AC">
        <w:t>‘</w:t>
      </w:r>
      <w:r w:rsidR="002945BB" w:rsidRPr="00AF1F77">
        <w:t>Not in the labour force but w</w:t>
      </w:r>
      <w:r w:rsidRPr="00AF1F77">
        <w:t>ant to work</w:t>
      </w:r>
      <w:r w:rsidR="001B17AC">
        <w:t>’</w:t>
      </w:r>
      <w:r w:rsidRPr="00AF1F77">
        <w:t xml:space="preserve"> series reflects different months of the year </w:t>
      </w:r>
      <w:r w:rsidR="005123B6" w:rsidRPr="00AF1F77">
        <w:t>based on</w:t>
      </w:r>
      <w:r w:rsidRPr="00AF1F77">
        <w:t xml:space="preserve"> the different</w:t>
      </w:r>
      <w:r w:rsidRPr="00E000C3">
        <w:t xml:space="preserve"> timing of the survey across years. </w:t>
      </w:r>
      <w:r w:rsidR="002945BB" w:rsidRPr="00E000C3">
        <w:t>This group also</w:t>
      </w:r>
      <w:r w:rsidRPr="00E000C3">
        <w:t xml:space="preserve"> includes workers who have said they had a job to return to, but</w:t>
      </w:r>
      <w:r w:rsidR="00C93B38">
        <w:t> </w:t>
      </w:r>
      <w:r w:rsidRPr="00E000C3">
        <w:t>were considered outside the labour force at the time of the survey.</w:t>
      </w:r>
      <w:r w:rsidRPr="00E000C3" w:rsidDel="008A449D">
        <w:t xml:space="preserve"> </w:t>
      </w:r>
      <w:r w:rsidR="008A449D" w:rsidRPr="00E000C3">
        <w:t>These data are not seasonally adjusted.</w:t>
      </w:r>
    </w:p>
    <w:bookmarkEnd w:id="3"/>
    <w:p w14:paraId="38DDEC79" w14:textId="77777777" w:rsidR="00DC39CD" w:rsidRPr="00E000C3" w:rsidRDefault="00DC39CD" w:rsidP="001D4908">
      <w:pPr>
        <w:pStyle w:val="ChartTableFiguresectionline"/>
      </w:pPr>
    </w:p>
    <w:p w14:paraId="57696403" w14:textId="0C7E8EEC" w:rsidR="00DC39CD" w:rsidRPr="00E000C3" w:rsidRDefault="00DC39CD" w:rsidP="00C74982">
      <w:r w:rsidRPr="00E000C3">
        <w:t xml:space="preserve">Barriers that can prevent potential workers from being available for work </w:t>
      </w:r>
      <w:r w:rsidR="00701C16" w:rsidRPr="00E000C3">
        <w:t>or to look for it</w:t>
      </w:r>
      <w:r w:rsidR="004D740A" w:rsidRPr="00E000C3">
        <w:t xml:space="preserve"> </w:t>
      </w:r>
      <w:r w:rsidRPr="00E000C3">
        <w:t xml:space="preserve">are explored in greater detail in Chapter 6. Many people face multiple, interconnected barriers to </w:t>
      </w:r>
      <w:r w:rsidR="005E21BE" w:rsidRPr="00E000C3">
        <w:t>work</w:t>
      </w:r>
      <w:r w:rsidRPr="00E000C3">
        <w:t xml:space="preserve">. These barriers can include </w:t>
      </w:r>
      <w:r w:rsidR="00EA36A0" w:rsidRPr="00E000C3">
        <w:t xml:space="preserve">entrenched </w:t>
      </w:r>
      <w:r w:rsidRPr="00E000C3">
        <w:t>disadvantage, financial barriers, a lack of access to transport, housing</w:t>
      </w:r>
      <w:r w:rsidR="00477E60" w:rsidRPr="00E000C3">
        <w:t>,</w:t>
      </w:r>
      <w:r w:rsidRPr="00E000C3">
        <w:t xml:space="preserve"> </w:t>
      </w:r>
      <w:r w:rsidR="00241697" w:rsidRPr="00E000C3">
        <w:t>child</w:t>
      </w:r>
      <w:r w:rsidR="00AC2C81" w:rsidRPr="00E000C3">
        <w:t xml:space="preserve"> </w:t>
      </w:r>
      <w:r w:rsidR="00241697" w:rsidRPr="00E000C3">
        <w:t xml:space="preserve">care or other care </w:t>
      </w:r>
      <w:r w:rsidR="00FB29E6" w:rsidRPr="00E000C3">
        <w:t>and support</w:t>
      </w:r>
      <w:r w:rsidR="00241697" w:rsidRPr="00E000C3">
        <w:t xml:space="preserve"> responsibilities, </w:t>
      </w:r>
      <w:r w:rsidR="00BD0E84" w:rsidRPr="00E000C3">
        <w:t xml:space="preserve">education, training </w:t>
      </w:r>
      <w:r w:rsidRPr="00E000C3">
        <w:t xml:space="preserve">or changing life circumstances. </w:t>
      </w:r>
    </w:p>
    <w:p w14:paraId="78F44E22" w14:textId="198E6F42" w:rsidR="00BE5750" w:rsidRPr="00E000C3" w:rsidRDefault="00C3722D" w:rsidP="00BE5750">
      <w:pPr>
        <w:pStyle w:val="Heading4"/>
      </w:pPr>
      <w:r>
        <w:t>The b</w:t>
      </w:r>
      <w:r w:rsidR="00BE5750">
        <w:t>enefits</w:t>
      </w:r>
      <w:r w:rsidR="00BE5750" w:rsidRPr="00E000C3">
        <w:t xml:space="preserve"> of a strong labour market are not equally shared</w:t>
      </w:r>
    </w:p>
    <w:p w14:paraId="79A74228" w14:textId="62F82158" w:rsidR="00DC39CD" w:rsidRPr="00E000C3" w:rsidRDefault="00DC39CD" w:rsidP="00D467E7">
      <w:r w:rsidRPr="00DB03AE">
        <w:t>Unemployment in Australia is low by historical standards</w:t>
      </w:r>
      <w:r w:rsidR="007777E9">
        <w:t xml:space="preserve">, </w:t>
      </w:r>
      <w:r w:rsidR="007777E9" w:rsidRPr="00E000C3">
        <w:t>although expected to rise modestly over the coming year</w:t>
      </w:r>
      <w:r w:rsidRPr="00DB03AE">
        <w:t xml:space="preserve">. </w:t>
      </w:r>
      <w:r>
        <w:t xml:space="preserve">The tight labour market </w:t>
      </w:r>
      <w:r w:rsidR="00CD782E">
        <w:t>in Australia</w:t>
      </w:r>
      <w:r w:rsidR="00A403B6">
        <w:t xml:space="preserve"> </w:t>
      </w:r>
      <w:r w:rsidR="007C6BEB">
        <w:t>is providing</w:t>
      </w:r>
      <w:r w:rsidR="00640D82">
        <w:t xml:space="preserve"> opportunities for some cohorts that have tended to face </w:t>
      </w:r>
      <w:r>
        <w:t>above</w:t>
      </w:r>
      <w:r w:rsidR="001B17AC">
        <w:noBreakHyphen/>
      </w:r>
      <w:r>
        <w:t xml:space="preserve">average unemployment rates, including younger people who have less experience and </w:t>
      </w:r>
      <w:r w:rsidR="00474770">
        <w:t xml:space="preserve">fewer </w:t>
      </w:r>
      <w:r>
        <w:t>skills.</w:t>
      </w:r>
      <w:r w:rsidRPr="00E000C3">
        <w:rPr>
          <w:rStyle w:val="FootnoteTextChar"/>
          <w:sz w:val="22"/>
          <w:szCs w:val="22"/>
        </w:rPr>
        <w:t xml:space="preserve"> The unemployment rates for young people and those </w:t>
      </w:r>
      <w:r w:rsidRPr="00C031ED">
        <w:t xml:space="preserve">with a </w:t>
      </w:r>
      <w:r w:rsidR="00493C00">
        <w:t>Y</w:t>
      </w:r>
      <w:r w:rsidRPr="00C031ED">
        <w:t>ear 12 or lower level of education</w:t>
      </w:r>
      <w:r w:rsidRPr="00747C65">
        <w:t xml:space="preserve"> </w:t>
      </w:r>
      <w:r w:rsidRPr="00E000C3">
        <w:rPr>
          <w:rStyle w:val="FootnoteTextChar"/>
          <w:sz w:val="22"/>
          <w:szCs w:val="22"/>
        </w:rPr>
        <w:t xml:space="preserve">have declined by </w:t>
      </w:r>
      <w:r w:rsidRPr="00C031ED">
        <w:t>3.</w:t>
      </w:r>
      <w:r w:rsidR="009139FE">
        <w:t>4</w:t>
      </w:r>
      <w:r w:rsidRPr="00C031ED">
        <w:t xml:space="preserve"> </w:t>
      </w:r>
      <w:r>
        <w:t>and</w:t>
      </w:r>
      <w:r w:rsidRPr="00C031ED">
        <w:t xml:space="preserve"> </w:t>
      </w:r>
      <w:r w:rsidR="00680D6E">
        <w:t>3</w:t>
      </w:r>
      <w:r w:rsidRPr="00C031ED">
        <w:t>.</w:t>
      </w:r>
      <w:r w:rsidR="00680D6E">
        <w:t>2</w:t>
      </w:r>
      <w:r w:rsidRPr="00C031ED">
        <w:t xml:space="preserve"> percentage points </w:t>
      </w:r>
      <w:r>
        <w:t>respectively</w:t>
      </w:r>
      <w:r w:rsidRPr="0014309D">
        <w:t xml:space="preserve"> </w:t>
      </w:r>
      <w:r w:rsidRPr="00C031ED">
        <w:t>compared to before the pandemic</w:t>
      </w:r>
      <w:r>
        <w:t>, w</w:t>
      </w:r>
      <w:r w:rsidRPr="00C031ED">
        <w:t>hile the national</w:t>
      </w:r>
      <w:r w:rsidRPr="00E000C3">
        <w:rPr>
          <w:rStyle w:val="FootnoteTextChar"/>
        </w:rPr>
        <w:t xml:space="preserve"> </w:t>
      </w:r>
      <w:r w:rsidRPr="00C031ED">
        <w:t>unemployment rate has declined by 1.</w:t>
      </w:r>
      <w:r w:rsidR="00C7350E">
        <w:t>5</w:t>
      </w:r>
      <w:r>
        <w:t> </w:t>
      </w:r>
      <w:r w:rsidRPr="00C031ED">
        <w:t>percentage points.</w:t>
      </w:r>
      <w:r w:rsidR="00A469FB" w:rsidRPr="00963024">
        <w:rPr>
          <w:rStyle w:val="FootnoteReference"/>
          <w:rFonts w:cs="Calibri Light"/>
        </w:rPr>
        <w:footnoteReference w:id="5"/>
      </w:r>
      <w:r w:rsidR="0076784A">
        <w:t xml:space="preserve"> </w:t>
      </w:r>
      <w:r w:rsidR="00F47663">
        <w:t>However,</w:t>
      </w:r>
      <w:r w:rsidR="0076784A">
        <w:t xml:space="preserve"> the unemployment rates for th</w:t>
      </w:r>
      <w:r w:rsidR="00DA2278">
        <w:t>e</w:t>
      </w:r>
      <w:r w:rsidR="0076784A">
        <w:t>se groups remain above the national average.</w:t>
      </w:r>
      <w:r>
        <w:t xml:space="preserve"> The long</w:t>
      </w:r>
      <w:r w:rsidR="001B17AC">
        <w:noBreakHyphen/>
      </w:r>
      <w:r>
        <w:t xml:space="preserve">term unemployment rate has </w:t>
      </w:r>
      <w:r w:rsidR="00F47663">
        <w:t xml:space="preserve">also </w:t>
      </w:r>
      <w:r>
        <w:t>fallen faster than the national unemployment rate</w:t>
      </w:r>
      <w:r w:rsidR="00C3406F">
        <w:t>,</w:t>
      </w:r>
      <w:r>
        <w:t xml:space="preserve"> to around</w:t>
      </w:r>
      <w:r w:rsidR="004E74A6" w:rsidRPr="00E000C3">
        <w:t xml:space="preserve"> </w:t>
      </w:r>
      <w:r w:rsidR="00F62967" w:rsidRPr="00E000C3">
        <w:t>0.</w:t>
      </w:r>
      <w:r w:rsidR="003C33C3">
        <w:t>7</w:t>
      </w:r>
      <w:r w:rsidR="00BF7EBB">
        <w:t> per c</w:t>
      </w:r>
      <w:r w:rsidR="00F62967" w:rsidRPr="00E000C3">
        <w:t xml:space="preserve">ent of the labour force or </w:t>
      </w:r>
      <w:r w:rsidRPr="00E000C3">
        <w:t>110,000 people.</w:t>
      </w:r>
      <w:r w:rsidR="0000151D" w:rsidRPr="00E000C3">
        <w:rPr>
          <w:rStyle w:val="EndnoteReference"/>
        </w:rPr>
        <w:endnoteReference w:id="3"/>
      </w:r>
      <w:r w:rsidRPr="00E000C3">
        <w:t xml:space="preserve"> </w:t>
      </w:r>
    </w:p>
    <w:p w14:paraId="44E03E86" w14:textId="060F766B" w:rsidR="0056610A" w:rsidRPr="00E000C3" w:rsidRDefault="00DC39CD" w:rsidP="00445F62">
      <w:r w:rsidRPr="00E000C3">
        <w:t xml:space="preserve">Despite this progress towards full employment, </w:t>
      </w:r>
      <w:r w:rsidR="006221A6" w:rsidRPr="00E000C3">
        <w:fldChar w:fldCharType="begin"/>
      </w:r>
      <w:r w:rsidR="006221A6" w:rsidRPr="00E000C3">
        <w:instrText xml:space="preserve"> REF _Ref144927319 \r \h </w:instrText>
      </w:r>
      <w:r w:rsidR="00E000C3">
        <w:instrText xml:space="preserve"> \* MERGEFORMAT </w:instrText>
      </w:r>
      <w:r w:rsidR="006221A6" w:rsidRPr="00E000C3">
        <w:fldChar w:fldCharType="separate"/>
      </w:r>
      <w:r w:rsidR="0049446D">
        <w:t>Box 2.1</w:t>
      </w:r>
      <w:r w:rsidR="006221A6" w:rsidRPr="00E000C3">
        <w:fldChar w:fldCharType="end"/>
      </w:r>
      <w:r w:rsidRPr="00E000C3">
        <w:t xml:space="preserve"> shows there continue to be</w:t>
      </w:r>
      <w:r w:rsidRPr="00E000C3" w:rsidDel="00FE3934">
        <w:t xml:space="preserve"> </w:t>
      </w:r>
      <w:r w:rsidRPr="00E000C3">
        <w:t xml:space="preserve">stark differences in employment outcomes across different groups of people in our society. </w:t>
      </w:r>
      <w:r w:rsidRPr="00E000C3">
        <w:rPr>
          <w:bCs/>
        </w:rPr>
        <w:t xml:space="preserve">Women are less likely to </w:t>
      </w:r>
      <w:r w:rsidRPr="00E000C3">
        <w:rPr>
          <w:bCs/>
        </w:rPr>
        <w:lastRenderedPageBreak/>
        <w:t>participate in the labour market</w:t>
      </w:r>
      <w:r w:rsidR="00571161" w:rsidRPr="00E000C3">
        <w:rPr>
          <w:bCs/>
        </w:rPr>
        <w:t xml:space="preserve"> or work</w:t>
      </w:r>
      <w:r w:rsidR="00571161" w:rsidRPr="00E000C3" w:rsidDel="005E7A60">
        <w:rPr>
          <w:bCs/>
        </w:rPr>
        <w:t xml:space="preserve"> </w:t>
      </w:r>
      <w:r w:rsidR="005E7A60" w:rsidRPr="00E000C3">
        <w:rPr>
          <w:bCs/>
        </w:rPr>
        <w:t>full</w:t>
      </w:r>
      <w:r w:rsidR="001B17AC">
        <w:rPr>
          <w:bCs/>
        </w:rPr>
        <w:noBreakHyphen/>
      </w:r>
      <w:r w:rsidR="00571161" w:rsidRPr="00E000C3">
        <w:rPr>
          <w:bCs/>
        </w:rPr>
        <w:t>time than men and are</w:t>
      </w:r>
      <w:r w:rsidRPr="00E000C3">
        <w:rPr>
          <w:bCs/>
        </w:rPr>
        <w:t xml:space="preserve"> more likely to be unpaid carers</w:t>
      </w:r>
      <w:r w:rsidR="00917035" w:rsidRPr="00E000C3">
        <w:rPr>
          <w:bCs/>
        </w:rPr>
        <w:t xml:space="preserve"> </w:t>
      </w:r>
      <w:r w:rsidR="00D061AB">
        <w:rPr>
          <w:bCs/>
        </w:rPr>
        <w:t>and</w:t>
      </w:r>
      <w:r w:rsidR="00917035" w:rsidRPr="00E000C3">
        <w:rPr>
          <w:bCs/>
        </w:rPr>
        <w:t xml:space="preserve"> have a greater share of unpaid care responsibilities</w:t>
      </w:r>
      <w:r w:rsidRPr="00E000C3">
        <w:rPr>
          <w:bCs/>
        </w:rPr>
        <w:t xml:space="preserve">. </w:t>
      </w:r>
      <w:r w:rsidRPr="00E000C3">
        <w:t xml:space="preserve">Some cohorts have employment rates well below the national average, including Aboriginal and Torres Strait Islander people, people with disability, single mothers and </w:t>
      </w:r>
      <w:r>
        <w:t>migrants</w:t>
      </w:r>
      <w:r w:rsidRPr="00E000C3">
        <w:t xml:space="preserve"> from particular regions. Young people and LGBTIQA+ people have relatively high unemployment rates. Mature age people can find it hard to regain employment</w:t>
      </w:r>
      <w:r w:rsidR="002A7B71">
        <w:t>,</w:t>
      </w:r>
      <w:r w:rsidRPr="00E000C3">
        <w:t xml:space="preserve"> and carers and veterans</w:t>
      </w:r>
      <w:r w:rsidRPr="00E000C3" w:rsidDel="004E458A">
        <w:t xml:space="preserve"> </w:t>
      </w:r>
      <w:r w:rsidRPr="00E000C3">
        <w:t>can face unique barriers to participation. These outcomes are not consistent with our objective of sustained</w:t>
      </w:r>
      <w:r w:rsidR="002F1313" w:rsidRPr="00E000C3">
        <w:t xml:space="preserve"> and</w:t>
      </w:r>
      <w:r w:rsidRPr="00E000C3">
        <w:t xml:space="preserve"> inclusive employment.</w:t>
      </w:r>
    </w:p>
    <w:p w14:paraId="347D2792" w14:textId="15A3E422" w:rsidR="007C2C30" w:rsidRPr="00E000C3" w:rsidRDefault="000117BE" w:rsidP="00445F62">
      <w:r w:rsidRPr="00E000C3">
        <w:t>There are also significant differences between regional labour markets, although the spread of outcomes has narrowed recently as the labour market has tightened.</w:t>
      </w:r>
      <w:r w:rsidR="00C264A2" w:rsidRPr="00E000C3">
        <w:t xml:space="preserve"> As at July</w:t>
      </w:r>
      <w:r w:rsidR="002A7B71">
        <w:t xml:space="preserve"> 2023</w:t>
      </w:r>
      <w:r w:rsidR="00C264A2" w:rsidRPr="00E000C3">
        <w:t>, the</w:t>
      </w:r>
      <w:r w:rsidR="00D83CEB" w:rsidRPr="00E000C3">
        <w:t>re was a</w:t>
      </w:r>
      <w:r w:rsidR="00BD354E">
        <w:t>n</w:t>
      </w:r>
      <w:r w:rsidR="00D83CEB" w:rsidRPr="00E000C3">
        <w:t xml:space="preserve"> </w:t>
      </w:r>
      <w:r w:rsidR="00FF3615">
        <w:t>8</w:t>
      </w:r>
      <w:r w:rsidR="00A30AEC">
        <w:t> </w:t>
      </w:r>
      <w:r w:rsidR="001968A7" w:rsidRPr="00E000C3">
        <w:t>percentage point</w:t>
      </w:r>
      <w:r w:rsidR="00C264A2" w:rsidRPr="00E000C3">
        <w:t xml:space="preserve"> </w:t>
      </w:r>
      <w:r w:rsidR="00895CED" w:rsidRPr="00E000C3">
        <w:t xml:space="preserve">difference between the highest and lowest </w:t>
      </w:r>
      <w:r w:rsidR="00C264A2" w:rsidRPr="00E000C3">
        <w:t xml:space="preserve">unemployment rates across </w:t>
      </w:r>
      <w:r w:rsidR="00A82D25" w:rsidRPr="00E000C3">
        <w:t>labour market regions</w:t>
      </w:r>
      <w:r w:rsidR="00C264A2" w:rsidRPr="00E000C3">
        <w:t xml:space="preserve"> in Australia</w:t>
      </w:r>
      <w:r w:rsidR="009533AE">
        <w:t>.</w:t>
      </w:r>
      <w:r w:rsidR="009533AE" w:rsidRPr="00E000C3">
        <w:t xml:space="preserve"> </w:t>
      </w:r>
    </w:p>
    <w:p w14:paraId="53660988" w14:textId="36F42661" w:rsidR="00434D67" w:rsidRPr="00E000C3" w:rsidRDefault="00D061AB" w:rsidP="00D73E2D">
      <w:r>
        <w:t>The p</w:t>
      </w:r>
      <w:r w:rsidR="007A064F">
        <w:t>ersistent</w:t>
      </w:r>
      <w:r>
        <w:t>ly</w:t>
      </w:r>
      <w:r w:rsidR="007A064F" w:rsidRPr="00E000C3">
        <w:t xml:space="preserve"> high unemployment experienced in some remote and regional areas, especially in northern Australia</w:t>
      </w:r>
      <w:r w:rsidR="006167E5" w:rsidRPr="00E000C3">
        <w:t>,</w:t>
      </w:r>
      <w:r w:rsidR="007A064F" w:rsidRPr="00E000C3">
        <w:t xml:space="preserve"> is exacerbated by limited employment options</w:t>
      </w:r>
      <w:r w:rsidR="00483F0C" w:rsidRPr="00E000C3">
        <w:t>,</w:t>
      </w:r>
      <w:r w:rsidR="007A064F" w:rsidRPr="00E000C3">
        <w:t xml:space="preserve"> the lack of support services and entrenched disadvantage. The dependence on fly</w:t>
      </w:r>
      <w:r w:rsidR="001B17AC">
        <w:noBreakHyphen/>
      </w:r>
      <w:r w:rsidR="007A064F" w:rsidRPr="00E000C3">
        <w:t>in fly</w:t>
      </w:r>
      <w:r w:rsidR="001B17AC">
        <w:noBreakHyphen/>
      </w:r>
      <w:r w:rsidR="007A064F" w:rsidRPr="00E000C3">
        <w:t xml:space="preserve">out, seasonal workers and skilled migration highlights the need for a nuanced approach to address unique regional employment </w:t>
      </w:r>
      <w:r w:rsidR="00A279DF" w:rsidRPr="00E000C3">
        <w:t>requirements</w:t>
      </w:r>
      <w:r w:rsidR="007A064F" w:rsidRPr="00E000C3">
        <w:t>.</w:t>
      </w:r>
    </w:p>
    <w:tbl>
      <w:tblPr>
        <w:tblStyle w:val="TableGrid"/>
        <w:tblW w:w="5000" w:type="pct"/>
        <w:shd w:val="clear" w:color="auto" w:fill="F2F2F2" w:themeFill="background1" w:themeFillShade="F2"/>
        <w:tblCellMar>
          <w:top w:w="227" w:type="dxa"/>
          <w:left w:w="227" w:type="dxa"/>
          <w:bottom w:w="227" w:type="dxa"/>
          <w:right w:w="227" w:type="dxa"/>
        </w:tblCellMar>
        <w:tblLook w:val="0620" w:firstRow="1" w:lastRow="0" w:firstColumn="0" w:lastColumn="0" w:noHBand="1" w:noVBand="1"/>
      </w:tblPr>
      <w:tblGrid>
        <w:gridCol w:w="9070"/>
      </w:tblGrid>
      <w:tr w:rsidR="00434D67" w:rsidRPr="00E000C3" w14:paraId="5D91A43B" w14:textId="77777777" w:rsidTr="006D1124">
        <w:trPr>
          <w:cnfStyle w:val="100000000000" w:firstRow="1" w:lastRow="0" w:firstColumn="0" w:lastColumn="0" w:oddVBand="0" w:evenVBand="0" w:oddHBand="0" w:evenHBand="0" w:firstRowFirstColumn="0" w:firstRowLastColumn="0" w:lastRowFirstColumn="0" w:lastRowLastColumn="0"/>
          <w:tblHeader/>
        </w:trPr>
        <w:tc>
          <w:tcPr>
            <w:tcW w:w="5000" w:type="pct"/>
            <w:shd w:val="clear" w:color="auto" w:fill="F2F2F2" w:themeFill="background1" w:themeFillShade="F2"/>
          </w:tcPr>
          <w:p w14:paraId="0C88851E" w14:textId="5CDD2114" w:rsidR="00434D67" w:rsidRPr="00E000C3" w:rsidRDefault="00434D67" w:rsidP="00DF45C1">
            <w:pPr>
              <w:pStyle w:val="BoxHeadingBox11"/>
            </w:pPr>
            <w:bookmarkStart w:id="4" w:name="_Ref144927319"/>
            <w:r w:rsidRPr="00E000C3">
              <w:lastRenderedPageBreak/>
              <w:t xml:space="preserve">Labour market outcomes vary across </w:t>
            </w:r>
            <w:r w:rsidRPr="00DF45C1">
              <w:t>cohorts</w:t>
            </w:r>
            <w:r w:rsidRPr="00E000C3">
              <w:t xml:space="preserve"> </w:t>
            </w:r>
            <w:bookmarkEnd w:id="4"/>
          </w:p>
          <w:p w14:paraId="2B8C84AF" w14:textId="6F18B57A" w:rsidR="00434D67" w:rsidRDefault="00434D67" w:rsidP="00DF45C1">
            <w:pPr>
              <w:pStyle w:val="BoxText"/>
            </w:pPr>
            <w:r w:rsidRPr="00E000C3">
              <w:t>Women are less likely to participate in the labour market and are more likely to work part</w:t>
            </w:r>
            <w:r w:rsidR="001B17AC">
              <w:noBreakHyphen/>
            </w:r>
            <w:r w:rsidRPr="00E000C3">
              <w:t>time than men. Overall, the participation rate of women i</w:t>
            </w:r>
            <w:r w:rsidRPr="00E000C3" w:rsidDel="009B4891">
              <w:t xml:space="preserve">s </w:t>
            </w:r>
            <w:r w:rsidRPr="00E000C3">
              <w:t>62.5</w:t>
            </w:r>
            <w:r w:rsidR="00BF7EBB">
              <w:t> per c</w:t>
            </w:r>
            <w:r w:rsidRPr="00E000C3">
              <w:t>ent, compared with 71.</w:t>
            </w:r>
            <w:r w:rsidR="00F27E63">
              <w:t>7</w:t>
            </w:r>
            <w:r w:rsidR="00BF7EBB">
              <w:t> per c</w:t>
            </w:r>
            <w:r w:rsidRPr="00E000C3">
              <w:t xml:space="preserve">ent for men. This gap mainly emerges in the years women are likely to </w:t>
            </w:r>
            <w:r w:rsidRPr="00DF45C1">
              <w:t>have</w:t>
            </w:r>
            <w:r w:rsidRPr="00E000C3">
              <w:t xml:space="preserve"> children. Most men continue to work full</w:t>
            </w:r>
            <w:r w:rsidR="001B17AC">
              <w:noBreakHyphen/>
            </w:r>
            <w:r w:rsidRPr="00E000C3">
              <w:t>time after having children, but a significant share of women leave the labour market entirely or return to work part</w:t>
            </w:r>
            <w:r w:rsidR="001B17AC">
              <w:noBreakHyphen/>
            </w:r>
            <w:r w:rsidRPr="00E000C3">
              <w:t xml:space="preserve">time. On average, women who are employed work </w:t>
            </w:r>
            <w:r w:rsidR="00593CA5">
              <w:t>27.7</w:t>
            </w:r>
            <w:r w:rsidRPr="00E000C3">
              <w:t xml:space="preserve"> hours per week, compared with 35.</w:t>
            </w:r>
            <w:r w:rsidR="0090476A">
              <w:t>2</w:t>
            </w:r>
            <w:r w:rsidR="00652809">
              <w:t> </w:t>
            </w:r>
            <w:r w:rsidRPr="00E000C3">
              <w:t>hours per week for men</w:t>
            </w:r>
            <w:r w:rsidR="004943F1" w:rsidRPr="00E000C3">
              <w:t xml:space="preserve"> (</w:t>
            </w:r>
            <w:r w:rsidR="004943F1" w:rsidRPr="00E000C3">
              <w:fldChar w:fldCharType="begin"/>
            </w:r>
            <w:r w:rsidR="004943F1" w:rsidRPr="00E000C3">
              <w:instrText xml:space="preserve"> REF _Ref144929605 \r \h </w:instrText>
            </w:r>
            <w:r w:rsidR="00E000C3">
              <w:instrText xml:space="preserve"> \* MERGEFORMAT </w:instrText>
            </w:r>
            <w:r w:rsidR="004943F1" w:rsidRPr="00E000C3">
              <w:fldChar w:fldCharType="separate"/>
            </w:r>
            <w:r w:rsidR="0049446D">
              <w:t>Chart 2.2</w:t>
            </w:r>
            <w:r w:rsidR="004943F1" w:rsidRPr="00E000C3">
              <w:fldChar w:fldCharType="end"/>
            </w:r>
            <w:r w:rsidR="004943F1" w:rsidRPr="00E000C3">
              <w:t>)</w:t>
            </w:r>
            <w:r w:rsidRPr="00E000C3">
              <w:t>.</w:t>
            </w:r>
          </w:p>
          <w:tbl>
            <w:tblPr>
              <w:tblW w:w="5000" w:type="pct"/>
              <w:shd w:val="clear" w:color="auto" w:fill="F2F2F2" w:themeFill="background1" w:themeFillShade="F2"/>
              <w:tblCellMar>
                <w:left w:w="0" w:type="dxa"/>
                <w:right w:w="0" w:type="dxa"/>
              </w:tblCellMar>
              <w:tblLook w:val="0000" w:firstRow="0" w:lastRow="0" w:firstColumn="0" w:lastColumn="0" w:noHBand="0" w:noVBand="0"/>
            </w:tblPr>
            <w:tblGrid>
              <w:gridCol w:w="4308"/>
              <w:gridCol w:w="4308"/>
            </w:tblGrid>
            <w:tr w:rsidR="0063160B" w:rsidRPr="0063160B" w14:paraId="4129BB51" w14:textId="77777777" w:rsidTr="00EB797F">
              <w:trPr>
                <w:cantSplit/>
                <w:trHeight w:val="20"/>
              </w:trPr>
              <w:tc>
                <w:tcPr>
                  <w:tcW w:w="2500" w:type="pct"/>
                  <w:shd w:val="clear" w:color="auto" w:fill="F2F2F2" w:themeFill="background1" w:themeFillShade="F2"/>
                </w:tcPr>
                <w:p w14:paraId="469A811E" w14:textId="10BD706D" w:rsidR="0063160B" w:rsidRPr="0063160B" w:rsidRDefault="0063160B" w:rsidP="0063160B">
                  <w:pPr>
                    <w:pStyle w:val="ChartMainHeading"/>
                  </w:pPr>
                  <w:bookmarkStart w:id="5" w:name="_Ref144929605"/>
                  <w:r w:rsidRPr="0063160B">
                    <w:t>Average weekly hours worked by sex and age</w:t>
                  </w:r>
                  <w:bookmarkEnd w:id="5"/>
                </w:p>
              </w:tc>
              <w:tc>
                <w:tcPr>
                  <w:tcW w:w="2500" w:type="pct"/>
                  <w:shd w:val="clear" w:color="auto" w:fill="F2F2F2" w:themeFill="background1" w:themeFillShade="F2"/>
                </w:tcPr>
                <w:p w14:paraId="30582900" w14:textId="54C7EF70" w:rsidR="0063160B" w:rsidRPr="0063160B" w:rsidRDefault="0063160B" w:rsidP="0063160B">
                  <w:pPr>
                    <w:pStyle w:val="ChartMainHeading"/>
                  </w:pPr>
                  <w:bookmarkStart w:id="6" w:name="_Ref144929654"/>
                  <w:r w:rsidRPr="0063160B">
                    <w:t>Participation rates of parents with children under five years</w:t>
                  </w:r>
                  <w:bookmarkEnd w:id="6"/>
                </w:p>
              </w:tc>
            </w:tr>
            <w:tr w:rsidR="00AF1F77" w:rsidRPr="00AF1F77" w14:paraId="2651F1D8" w14:textId="77777777" w:rsidTr="00EB797F">
              <w:trPr>
                <w:cantSplit/>
                <w:trHeight w:val="20"/>
              </w:trPr>
              <w:tc>
                <w:tcPr>
                  <w:tcW w:w="2500" w:type="pct"/>
                  <w:shd w:val="clear" w:color="auto" w:fill="F2F2F2" w:themeFill="background1" w:themeFillShade="F2"/>
                </w:tcPr>
                <w:p w14:paraId="1F6D9F73" w14:textId="5C2726AF" w:rsidR="00AF1F77" w:rsidRPr="00AF1F77" w:rsidRDefault="0063160B" w:rsidP="00AF1F77">
                  <w:pPr>
                    <w:pStyle w:val="ChartGraphic"/>
                  </w:pPr>
                  <w:r w:rsidRPr="00AF1F77">
                    <w:object w:dxaOrig="4560" w:dyaOrig="4560" w14:anchorId="129FADD3">
                      <v:shape id="_x0000_i1026" type="#_x0000_t75" alt="This line chart shows average hours worked per week by age for four cohorts: male parents, other males, female parents and other females. In 2021, females hours worked were lower than for males across the age distribution. The gap in hours worked between males and females was larger for parents around peak child-rearing years." style="width:208.35pt;height:208.35pt" o:ole="">
                        <v:imagedata r:id="rId13" o:title=""/>
                      </v:shape>
                      <o:OLEObject Type="Link" ProgID="Excel.Sheet.12" ShapeID="_x0000_i1026" DrawAspect="Content" r:id="rId14" UpdateMode="Always">
                        <o:LinkType>EnhancedMetaFile</o:LinkType>
                        <o:LockedField/>
                        <o:FieldCodes>\* MERGEFORMAT</o:FieldCodes>
                      </o:OLEObject>
                    </w:object>
                  </w:r>
                </w:p>
              </w:tc>
              <w:tc>
                <w:tcPr>
                  <w:tcW w:w="2500" w:type="pct"/>
                  <w:shd w:val="clear" w:color="auto" w:fill="F2F2F2" w:themeFill="background1" w:themeFillShade="F2"/>
                </w:tcPr>
                <w:p w14:paraId="4B8AC91B" w14:textId="05EDEBCD" w:rsidR="00AF1F77" w:rsidRPr="00AF1F77" w:rsidRDefault="0063160B" w:rsidP="00AF1F77">
                  <w:pPr>
                    <w:pStyle w:val="ChartGraphic"/>
                  </w:pPr>
                  <w:r w:rsidRPr="00AF1F77">
                    <w:object w:dxaOrig="4546" w:dyaOrig="4531" w14:anchorId="68529FD0">
                      <v:shape id="_x0000_i1027" type="#_x0000_t75" alt="This bar chart compares the participation rate of single mothers, partnered mothers and all fathers with children under five years, as at June 2005 and June 2022. The participation rate of fathers was above 92 per cent in both years. The participation rate of partnered mothers has risen from 53 per cent in 2005 to nearly 69 per cent in 2022. The participation rate of single mothers has also risen from 38 per cent in 2005 to 52 per cent in 2022, but remains lower than for other groups." style="width:202.35pt;height:202.35pt" o:ole="">
                        <v:imagedata r:id="rId15" o:title=""/>
                      </v:shape>
                      <o:OLEObject Type="Link" ProgID="Excel.Sheet.12" ShapeID="_x0000_i1027" DrawAspect="Content" r:id="rId16" UpdateMode="Always">
                        <o:LinkType>EnhancedMetaFile</o:LinkType>
                        <o:LockedField/>
                        <o:FieldCodes>\* MERGEFORMAT</o:FieldCodes>
                      </o:OLEObject>
                    </w:object>
                  </w:r>
                </w:p>
              </w:tc>
            </w:tr>
            <w:tr w:rsidR="00AF1F77" w:rsidRPr="00E000C3" w14:paraId="3882E817" w14:textId="77777777" w:rsidTr="00EB797F">
              <w:trPr>
                <w:cantSplit/>
                <w:trHeight w:val="20"/>
              </w:trPr>
              <w:tc>
                <w:tcPr>
                  <w:tcW w:w="2500" w:type="pct"/>
                  <w:shd w:val="clear" w:color="auto" w:fill="F2F2F2" w:themeFill="background1" w:themeFillShade="F2"/>
                </w:tcPr>
                <w:p w14:paraId="67852846" w14:textId="3B34C2A5" w:rsidR="00AF1F77" w:rsidRPr="005360E7" w:rsidRDefault="00AF1F77" w:rsidP="00AF1F77">
                  <w:pPr>
                    <w:pStyle w:val="ChartorTableNote"/>
                  </w:pPr>
                  <w:r w:rsidRPr="001E4A2A">
                    <w:t>Source:</w:t>
                  </w:r>
                  <w:r w:rsidRPr="00C74982">
                    <w:tab/>
                  </w:r>
                  <w:r w:rsidRPr="00AF1F77">
                    <w:t>Treasury</w:t>
                  </w:r>
                  <w:r>
                    <w:t>;</w:t>
                  </w:r>
                  <w:r w:rsidRPr="001E4A2A">
                    <w:t xml:space="preserve"> ABS Census</w:t>
                  </w:r>
                  <w:r>
                    <w:t xml:space="preserve"> of Population and Housing</w:t>
                  </w:r>
                  <w:r w:rsidRPr="001E4A2A">
                    <w:t>, 2021.</w:t>
                  </w:r>
                </w:p>
                <w:p w14:paraId="5216156D" w14:textId="75AC7E4B" w:rsidR="00AF1F77" w:rsidRPr="00E000C3" w:rsidRDefault="00AF1F77" w:rsidP="00AF1F77">
                  <w:pPr>
                    <w:pStyle w:val="ChartorTableNote"/>
                  </w:pPr>
                  <w:r w:rsidRPr="00E000C3">
                    <w:t xml:space="preserve">Note: </w:t>
                  </w:r>
                  <w:r w:rsidRPr="00E000C3">
                    <w:rPr>
                      <w:rFonts w:cstheme="minorHAnsi"/>
                    </w:rPr>
                    <w:tab/>
                  </w:r>
                  <w:r w:rsidRPr="00E000C3">
                    <w:t xml:space="preserve">Based on parents and children in the same family </w:t>
                  </w:r>
                  <w:r w:rsidRPr="00AF1F77">
                    <w:t>household</w:t>
                  </w:r>
                  <w:r w:rsidRPr="00E000C3">
                    <w:t xml:space="preserve"> on Census night.</w:t>
                  </w:r>
                </w:p>
              </w:tc>
              <w:tc>
                <w:tcPr>
                  <w:tcW w:w="2500" w:type="pct"/>
                  <w:shd w:val="clear" w:color="auto" w:fill="F2F2F2" w:themeFill="background1" w:themeFillShade="F2"/>
                </w:tcPr>
                <w:p w14:paraId="3440E44B" w14:textId="259EFCC1" w:rsidR="00AF1F77" w:rsidRPr="00E000C3" w:rsidRDefault="00AF1F77" w:rsidP="00AF1F77">
                  <w:pPr>
                    <w:pStyle w:val="ChartorTableNote"/>
                  </w:pPr>
                  <w:r w:rsidRPr="00E000C3">
                    <w:t xml:space="preserve">Source: </w:t>
                  </w:r>
                  <w:r w:rsidRPr="00E000C3">
                    <w:rPr>
                      <w:rFonts w:cstheme="minorHAnsi"/>
                    </w:rPr>
                    <w:tab/>
                  </w:r>
                  <w:r w:rsidRPr="00E000C3">
                    <w:t>Treasury ABS Labour Force</w:t>
                  </w:r>
                  <w:r>
                    <w:rPr>
                      <w:rFonts w:cstheme="minorHAnsi"/>
                    </w:rPr>
                    <w:t xml:space="preserve"> Status </w:t>
                  </w:r>
                  <w:r w:rsidRPr="00E000C3">
                    <w:t>of Families</w:t>
                  </w:r>
                  <w:r>
                    <w:t xml:space="preserve">, Australia, </w:t>
                  </w:r>
                  <w:r w:rsidRPr="00AF1F77">
                    <w:t>June</w:t>
                  </w:r>
                  <w:r>
                    <w:t xml:space="preserve"> 2022.</w:t>
                  </w:r>
                </w:p>
              </w:tc>
            </w:tr>
          </w:tbl>
          <w:p w14:paraId="5D52E763" w14:textId="77777777" w:rsidR="0063160B" w:rsidRDefault="0063160B" w:rsidP="0063160B">
            <w:pPr>
              <w:pStyle w:val="ChartTableFiguresectionline"/>
            </w:pPr>
          </w:p>
          <w:p w14:paraId="6C679A26" w14:textId="2DEB745B" w:rsidR="00BE29B5" w:rsidRPr="00BE29B5" w:rsidRDefault="00434D67" w:rsidP="00BE29B5">
            <w:pPr>
              <w:pStyle w:val="BoxText"/>
              <w:rPr>
                <w:bCs/>
              </w:rPr>
            </w:pPr>
            <w:r w:rsidRPr="00E000C3">
              <w:rPr>
                <w:bCs/>
              </w:rPr>
              <w:t>In 2018, 10.8</w:t>
            </w:r>
            <w:r w:rsidR="00BF7EBB">
              <w:rPr>
                <w:bCs/>
              </w:rPr>
              <w:t> per c</w:t>
            </w:r>
            <w:r w:rsidRPr="00E000C3">
              <w:rPr>
                <w:bCs/>
              </w:rPr>
              <w:t>ent of Australians provided unpaid care to people with disability and older Australians. Primary carers aged 15</w:t>
            </w:r>
            <w:r w:rsidR="00001DA2" w:rsidRPr="00E000C3">
              <w:rPr>
                <w:bCs/>
              </w:rPr>
              <w:t xml:space="preserve"> to</w:t>
            </w:r>
            <w:r w:rsidR="0033212D" w:rsidRPr="00E000C3">
              <w:rPr>
                <w:bCs/>
              </w:rPr>
              <w:t xml:space="preserve"> </w:t>
            </w:r>
            <w:r w:rsidRPr="00E000C3">
              <w:rPr>
                <w:bCs/>
              </w:rPr>
              <w:t>64 were less likely to be employed (66.6</w:t>
            </w:r>
            <w:r w:rsidR="00BF7EBB">
              <w:rPr>
                <w:bCs/>
              </w:rPr>
              <w:t> per c</w:t>
            </w:r>
            <w:r w:rsidRPr="00E000C3">
              <w:rPr>
                <w:bCs/>
              </w:rPr>
              <w:t>ent) compared to non</w:t>
            </w:r>
            <w:r w:rsidR="001B17AC">
              <w:rPr>
                <w:bCs/>
              </w:rPr>
              <w:noBreakHyphen/>
            </w:r>
            <w:r w:rsidRPr="00E000C3">
              <w:rPr>
                <w:bCs/>
              </w:rPr>
              <w:t>carers (77.4</w:t>
            </w:r>
            <w:r w:rsidR="00BF7EBB">
              <w:rPr>
                <w:bCs/>
              </w:rPr>
              <w:t> per c</w:t>
            </w:r>
            <w:r w:rsidRPr="00E000C3">
              <w:rPr>
                <w:bCs/>
              </w:rPr>
              <w:t>ent) and male carers were more likely to be employed than female carers (71.8</w:t>
            </w:r>
            <w:r w:rsidR="00BF7EBB">
              <w:rPr>
                <w:bCs/>
              </w:rPr>
              <w:t> per c</w:t>
            </w:r>
            <w:r w:rsidRPr="00E000C3">
              <w:rPr>
                <w:bCs/>
              </w:rPr>
              <w:t>ent compared to 63.2</w:t>
            </w:r>
            <w:r w:rsidR="00BF7EBB">
              <w:rPr>
                <w:bCs/>
              </w:rPr>
              <w:t> per c</w:t>
            </w:r>
            <w:r w:rsidRPr="00E000C3">
              <w:rPr>
                <w:bCs/>
              </w:rPr>
              <w:t>ent). Overall, women were more likely to be unpaid carers (12.3</w:t>
            </w:r>
            <w:r w:rsidR="00BF7EBB">
              <w:rPr>
                <w:bCs/>
              </w:rPr>
              <w:t> per c</w:t>
            </w:r>
            <w:r w:rsidRPr="00E000C3">
              <w:rPr>
                <w:bCs/>
              </w:rPr>
              <w:t>ent of women compared to 9.3</w:t>
            </w:r>
            <w:r w:rsidR="00BF7EBB">
              <w:rPr>
                <w:bCs/>
              </w:rPr>
              <w:t> per c</w:t>
            </w:r>
            <w:r w:rsidRPr="00E000C3">
              <w:rPr>
                <w:bCs/>
              </w:rPr>
              <w:t>ent of men).</w:t>
            </w:r>
            <w:r w:rsidRPr="00E000C3">
              <w:rPr>
                <w:rStyle w:val="EndnoteReference"/>
                <w:bCs/>
              </w:rPr>
              <w:endnoteReference w:id="4"/>
            </w:r>
          </w:p>
        </w:tc>
      </w:tr>
    </w:tbl>
    <w:p w14:paraId="3472ADDA" w14:textId="75366A89" w:rsidR="00DF45C1" w:rsidRPr="006D1124" w:rsidRDefault="00DF45C1" w:rsidP="006D1124">
      <w:pPr>
        <w:pStyle w:val="SingleParagraph"/>
        <w:rPr>
          <w:sz w:val="6"/>
          <w:szCs w:val="4"/>
        </w:rPr>
      </w:pPr>
    </w:p>
    <w:tbl>
      <w:tblPr>
        <w:tblStyle w:val="TableGrid"/>
        <w:tblW w:w="5000" w:type="pct"/>
        <w:shd w:val="clear" w:color="auto" w:fill="F2F2F2" w:themeFill="background1" w:themeFillShade="F2"/>
        <w:tblCellMar>
          <w:top w:w="227" w:type="dxa"/>
          <w:left w:w="227" w:type="dxa"/>
          <w:bottom w:w="227" w:type="dxa"/>
          <w:right w:w="227" w:type="dxa"/>
        </w:tblCellMar>
        <w:tblLook w:val="0620" w:firstRow="1" w:lastRow="0" w:firstColumn="0" w:lastColumn="0" w:noHBand="1" w:noVBand="1"/>
      </w:tblPr>
      <w:tblGrid>
        <w:gridCol w:w="9070"/>
      </w:tblGrid>
      <w:tr w:rsidR="00DF45C1" w:rsidRPr="00E000C3" w14:paraId="2E38C4E7" w14:textId="77777777" w:rsidTr="006D1124">
        <w:trPr>
          <w:cnfStyle w:val="100000000000" w:firstRow="1" w:lastRow="0" w:firstColumn="0" w:lastColumn="0" w:oddVBand="0" w:evenVBand="0" w:oddHBand="0" w:evenHBand="0" w:firstRowFirstColumn="0" w:firstRowLastColumn="0" w:lastRowFirstColumn="0" w:lastRowLastColumn="0"/>
          <w:tblHeader/>
        </w:trPr>
        <w:tc>
          <w:tcPr>
            <w:tcW w:w="5000" w:type="pct"/>
            <w:shd w:val="clear" w:color="auto" w:fill="F2F2F2" w:themeFill="background1" w:themeFillShade="F2"/>
          </w:tcPr>
          <w:p w14:paraId="72EC1173" w14:textId="28C8EF51" w:rsidR="00BE29B5" w:rsidRDefault="00BE29B5" w:rsidP="00BE29B5">
            <w:pPr>
              <w:pStyle w:val="BoxText"/>
            </w:pPr>
            <w:r w:rsidRPr="00E000C3">
              <w:lastRenderedPageBreak/>
              <w:t>Aboriginal and Torres Strait Islander people</w:t>
            </w:r>
            <w:r w:rsidR="001B17AC">
              <w:t>’</w:t>
            </w:r>
            <w:r w:rsidRPr="00E000C3">
              <w:t>s employment rate has historically lagged those of non</w:t>
            </w:r>
            <w:r w:rsidR="001B17AC">
              <w:noBreakHyphen/>
            </w:r>
            <w:r w:rsidRPr="00E000C3">
              <w:t xml:space="preserve">Indigenous people. In 2021, the </w:t>
            </w:r>
            <w:r w:rsidRPr="00AF1F77">
              <w:t>employment</w:t>
            </w:r>
            <w:r w:rsidRPr="00E000C3">
              <w:t xml:space="preserve"> rate for First Nations people aged 15</w:t>
            </w:r>
            <w:r>
              <w:t xml:space="preserve"> to </w:t>
            </w:r>
            <w:r w:rsidRPr="00E000C3">
              <w:t>64 was 52.2</w:t>
            </w:r>
            <w:r>
              <w:t> per c</w:t>
            </w:r>
            <w:r w:rsidRPr="00E000C3">
              <w:t>ent, compared to 74.6</w:t>
            </w:r>
            <w:r>
              <w:t> per c</w:t>
            </w:r>
            <w:r w:rsidRPr="00E000C3">
              <w:t>ent for non</w:t>
            </w:r>
            <w:r w:rsidR="001B17AC">
              <w:noBreakHyphen/>
            </w:r>
            <w:r w:rsidRPr="00E000C3">
              <w:t>Indigenous people</w:t>
            </w:r>
            <w:r>
              <w:t xml:space="preserve"> in the same age group</w:t>
            </w:r>
            <w:r w:rsidRPr="00E000C3">
              <w:t>, a 22.4</w:t>
            </w:r>
            <w:r>
              <w:t> </w:t>
            </w:r>
            <w:r w:rsidRPr="00E000C3">
              <w:t xml:space="preserve">percentage point gap. This gap is larger in remote and very remote areas including large parts of </w:t>
            </w:r>
            <w:r>
              <w:t xml:space="preserve">northern </w:t>
            </w:r>
            <w:r w:rsidRPr="00E000C3">
              <w:t>Australia. In very remote Australia, 31.9</w:t>
            </w:r>
            <w:r>
              <w:t> per c</w:t>
            </w:r>
            <w:r w:rsidRPr="00E000C3">
              <w:t>ent of First</w:t>
            </w:r>
            <w:r>
              <w:t> </w:t>
            </w:r>
            <w:r w:rsidRPr="00E000C3">
              <w:t>Nations people are employed compared to 84.2</w:t>
            </w:r>
            <w:r>
              <w:t> per c</w:t>
            </w:r>
            <w:r w:rsidRPr="00E000C3">
              <w:t>ent of non</w:t>
            </w:r>
            <w:r w:rsidR="001B17AC">
              <w:noBreakHyphen/>
            </w:r>
            <w:r w:rsidRPr="00E000C3">
              <w:t xml:space="preserve">Indigenous people. </w:t>
            </w:r>
            <w:r w:rsidRPr="00A21CF8">
              <w:t>While the gap is large</w:t>
            </w:r>
            <w:r>
              <w:t>st</w:t>
            </w:r>
            <w:r w:rsidRPr="00A21CF8">
              <w:t xml:space="preserve"> in </w:t>
            </w:r>
            <w:r>
              <w:t>very</w:t>
            </w:r>
            <w:r w:rsidRPr="00A21CF8">
              <w:t xml:space="preserve"> remote Australia, </w:t>
            </w:r>
            <w:r>
              <w:t>85.5 per cent of</w:t>
            </w:r>
            <w:r w:rsidRPr="00A21CF8">
              <w:t xml:space="preserve"> First Nations people live in metropolitan and regional areas.</w:t>
            </w:r>
          </w:p>
          <w:p w14:paraId="63680246" w14:textId="345507F0" w:rsidR="00DF45C1" w:rsidRPr="00E000C3" w:rsidRDefault="00DF45C1" w:rsidP="00DF45C1">
            <w:pPr>
              <w:pStyle w:val="BoxText"/>
            </w:pPr>
            <w:r>
              <w:t xml:space="preserve">The </w:t>
            </w:r>
            <w:r w:rsidRPr="00E000C3">
              <w:t>employment rate</w:t>
            </w:r>
            <w:r>
              <w:t xml:space="preserve"> for people with disability has been relatively stable</w:t>
            </w:r>
            <w:r w:rsidRPr="00E000C3">
              <w:t xml:space="preserve"> between </w:t>
            </w:r>
            <w:r>
              <w:t>1998</w:t>
            </w:r>
            <w:r w:rsidRPr="00E000C3">
              <w:t xml:space="preserve"> and 2018 </w:t>
            </w:r>
            <w:r>
              <w:t>at</w:t>
            </w:r>
            <w:r w:rsidRPr="00E000C3">
              <w:t xml:space="preserve"> around </w:t>
            </w:r>
            <w:r>
              <w:t>50</w:t>
            </w:r>
            <w:r w:rsidR="00BF7EBB">
              <w:t> per c</w:t>
            </w:r>
            <w:r w:rsidRPr="00E000C3">
              <w:t>ent</w:t>
            </w:r>
            <w:r w:rsidRPr="00E000C3" w:rsidDel="00F25293">
              <w:t xml:space="preserve">. </w:t>
            </w:r>
            <w:r>
              <w:t>T</w:t>
            </w:r>
            <w:r w:rsidRPr="00E000C3">
              <w:t xml:space="preserve">he employment services caseload </w:t>
            </w:r>
            <w:r>
              <w:t>and c</w:t>
            </w:r>
            <w:r w:rsidRPr="00E000C3">
              <w:t xml:space="preserve">onsultation with stakeholder groups suggests that this situation has not changed markedly in recent years. People with disability are a diverse group, and employment </w:t>
            </w:r>
            <w:r w:rsidRPr="00DF45C1">
              <w:t>outcomes</w:t>
            </w:r>
            <w:r w:rsidRPr="00E000C3">
              <w:t xml:space="preserve"> vary with the severity of disability, disability type, age, gender and remoteness. People with sensory and speech disability have the highest employment rate, followed by those with a physical restriction while those with psychosocial disability </w:t>
            </w:r>
            <w:r w:rsidRPr="00E000C3" w:rsidDel="003333DC">
              <w:t xml:space="preserve">have </w:t>
            </w:r>
            <w:r w:rsidRPr="00E000C3">
              <w:t>the</w:t>
            </w:r>
            <w:r w:rsidRPr="00E000C3" w:rsidDel="003333DC">
              <w:t xml:space="preserve"> </w:t>
            </w:r>
            <w:r w:rsidRPr="00E000C3">
              <w:t>lowest employment rate.</w:t>
            </w:r>
            <w:r w:rsidRPr="00E000C3">
              <w:rPr>
                <w:rStyle w:val="EndnoteReference"/>
              </w:rPr>
              <w:endnoteReference w:id="5"/>
            </w:r>
          </w:p>
          <w:p w14:paraId="282C1B03" w14:textId="18C5BE70" w:rsidR="00DF45C1" w:rsidRPr="00E000C3" w:rsidRDefault="00DF45C1" w:rsidP="00DF45C1">
            <w:pPr>
              <w:pStyle w:val="BoxText"/>
            </w:pPr>
            <w:r w:rsidRPr="00E000C3">
              <w:t>Australia</w:t>
            </w:r>
            <w:r w:rsidR="001B17AC">
              <w:t>’</w:t>
            </w:r>
            <w:r w:rsidRPr="00E000C3">
              <w:t>s employment rate for single mothers is one of the lowest in the OECD.</w:t>
            </w:r>
            <w:r w:rsidRPr="00E000C3" w:rsidDel="000C686C">
              <w:t xml:space="preserve"> </w:t>
            </w:r>
            <w:r w:rsidRPr="00E000C3">
              <w:t>About 52</w:t>
            </w:r>
            <w:r w:rsidR="00BF7EBB">
              <w:t> per c</w:t>
            </w:r>
            <w:r w:rsidRPr="00E000C3">
              <w:t>ent of single mothers with a child under five years participate in the labour market, compared with 70</w:t>
            </w:r>
            <w:r w:rsidR="00BF7EBB">
              <w:t> per c</w:t>
            </w:r>
            <w:r w:rsidRPr="00E000C3">
              <w:t>ent of partnered mothers and 90</w:t>
            </w:r>
            <w:r w:rsidR="00BF7EBB">
              <w:t> per c</w:t>
            </w:r>
            <w:r w:rsidRPr="00E000C3">
              <w:t>ent of all fathers (</w:t>
            </w:r>
            <w:r w:rsidRPr="00E000C3">
              <w:fldChar w:fldCharType="begin"/>
            </w:r>
            <w:r w:rsidRPr="00E000C3">
              <w:instrText xml:space="preserve"> REF _Ref144929654 \r \h </w:instrText>
            </w:r>
            <w:r>
              <w:instrText xml:space="preserve"> \* MERGEFORMAT </w:instrText>
            </w:r>
            <w:r w:rsidRPr="00E000C3">
              <w:fldChar w:fldCharType="separate"/>
            </w:r>
            <w:r w:rsidR="0049446D">
              <w:t>Chart 2.3</w:t>
            </w:r>
            <w:r w:rsidRPr="00E000C3">
              <w:fldChar w:fldCharType="end"/>
            </w:r>
            <w:r w:rsidRPr="00E000C3">
              <w:t>). Australia</w:t>
            </w:r>
            <w:r w:rsidR="001B17AC">
              <w:t>’</w:t>
            </w:r>
            <w:r w:rsidRPr="00E000C3">
              <w:t xml:space="preserve">s employment rate for single mothers with at least one child aged </w:t>
            </w:r>
            <w:r>
              <w:t>0</w:t>
            </w:r>
            <w:r w:rsidR="00C35A8F">
              <w:t xml:space="preserve"> to </w:t>
            </w:r>
            <w:r w:rsidRPr="00E000C3">
              <w:t>14 years is 1</w:t>
            </w:r>
            <w:r>
              <w:t>5</w:t>
            </w:r>
            <w:r w:rsidRPr="00E000C3">
              <w:t xml:space="preserve"> percentage points lower than the OECD average.</w:t>
            </w:r>
            <w:r w:rsidRPr="00E000C3">
              <w:rPr>
                <w:rStyle w:val="EndnoteReference"/>
              </w:rPr>
              <w:endnoteReference w:id="6"/>
            </w:r>
          </w:p>
          <w:p w14:paraId="3F1504ED" w14:textId="61E8C2EE" w:rsidR="00DF45C1" w:rsidRPr="007B7CD9" w:rsidRDefault="00DF45C1" w:rsidP="00DF45C1">
            <w:pPr>
              <w:pStyle w:val="BoxText"/>
            </w:pPr>
            <w:r>
              <w:t>The unemployment rate for y</w:t>
            </w:r>
            <w:r w:rsidRPr="00E000C3">
              <w:t xml:space="preserve">oung </w:t>
            </w:r>
            <w:r w:rsidRPr="007B7CD9">
              <w:t xml:space="preserve">people aged 15 to 24 years </w:t>
            </w:r>
            <w:r>
              <w:t>is</w:t>
            </w:r>
            <w:r w:rsidRPr="007B7CD9">
              <w:t xml:space="preserve"> currently twice </w:t>
            </w:r>
            <w:r>
              <w:t>the national average</w:t>
            </w:r>
            <w:r w:rsidRPr="007B7CD9">
              <w:t>, 8.</w:t>
            </w:r>
            <w:r>
              <w:t>3</w:t>
            </w:r>
            <w:r w:rsidR="00BF7EBB">
              <w:t> per c</w:t>
            </w:r>
            <w:r w:rsidRPr="007B7CD9">
              <w:t>ent compared to 3.7</w:t>
            </w:r>
            <w:r w:rsidR="00BF7EBB">
              <w:t> per c</w:t>
            </w:r>
            <w:r w:rsidRPr="007B7CD9">
              <w:t>ent. In</w:t>
            </w:r>
            <w:r w:rsidRPr="007B7CD9">
              <w:rPr>
                <w:rFonts w:eastAsia="Courier New"/>
              </w:rPr>
              <w:t xml:space="preserve"> </w:t>
            </w:r>
            <w:r>
              <w:rPr>
                <w:rFonts w:eastAsia="Courier New"/>
              </w:rPr>
              <w:t>May</w:t>
            </w:r>
            <w:r w:rsidRPr="007B7CD9">
              <w:rPr>
                <w:rFonts w:eastAsia="Courier New"/>
              </w:rPr>
              <w:t xml:space="preserve"> 2023, </w:t>
            </w:r>
            <w:r>
              <w:rPr>
                <w:rFonts w:eastAsia="Courier New"/>
              </w:rPr>
              <w:t>89.4</w:t>
            </w:r>
            <w:r w:rsidR="00BF7EBB">
              <w:rPr>
                <w:rFonts w:eastAsia="Courier New"/>
              </w:rPr>
              <w:t> per c</w:t>
            </w:r>
            <w:r w:rsidRPr="007B7CD9">
              <w:rPr>
                <w:rFonts w:eastAsia="Courier New"/>
              </w:rPr>
              <w:t xml:space="preserve">ent of young people aged </w:t>
            </w:r>
            <w:r>
              <w:rPr>
                <w:rFonts w:eastAsia="Courier New"/>
              </w:rPr>
              <w:t>20</w:t>
            </w:r>
            <w:r w:rsidRPr="007B7CD9">
              <w:rPr>
                <w:rFonts w:eastAsia="Courier New"/>
              </w:rPr>
              <w:t xml:space="preserve"> to 24 years were engaged in education and/or employment, while the remaining </w:t>
            </w:r>
            <w:r>
              <w:rPr>
                <w:rFonts w:eastAsia="Courier New"/>
              </w:rPr>
              <w:t>10.6</w:t>
            </w:r>
            <w:r w:rsidR="00BF7EBB">
              <w:rPr>
                <w:rFonts w:eastAsia="Courier New"/>
              </w:rPr>
              <w:t> per c</w:t>
            </w:r>
            <w:r w:rsidRPr="007B7CD9">
              <w:rPr>
                <w:rFonts w:eastAsia="Courier New"/>
              </w:rPr>
              <w:t>ent were not in employment, education or training</w:t>
            </w:r>
            <w:r w:rsidR="008B62AF">
              <w:rPr>
                <w:rFonts w:eastAsia="Courier New"/>
              </w:rPr>
              <w:t xml:space="preserve">. </w:t>
            </w:r>
          </w:p>
          <w:p w14:paraId="246AD2D6" w14:textId="60B20B50" w:rsidR="00DF45C1" w:rsidRPr="007B7CD9" w:rsidRDefault="00DF45C1" w:rsidP="00DF45C1">
            <w:pPr>
              <w:pStyle w:val="BoxText"/>
            </w:pPr>
            <w:r w:rsidRPr="007B7CD9">
              <w:t>Mature age workers generally tend to have good labour market outcomes, with an employment rate for people aged 55 to 64 years of 67.1</w:t>
            </w:r>
            <w:r w:rsidR="00BF7EBB">
              <w:t> per c</w:t>
            </w:r>
            <w:r w:rsidRPr="007B7CD9">
              <w:t>ent in July 2023, which is above the OECD average of 63.8</w:t>
            </w:r>
            <w:r w:rsidR="00BF7EBB">
              <w:t> per c</w:t>
            </w:r>
            <w:r w:rsidRPr="007B7CD9">
              <w:t xml:space="preserve">ent. More older Australians may </w:t>
            </w:r>
            <w:r>
              <w:t xml:space="preserve">be </w:t>
            </w:r>
            <w:r w:rsidRPr="007B7CD9">
              <w:t>choos</w:t>
            </w:r>
            <w:r>
              <w:t>ing</w:t>
            </w:r>
            <w:r w:rsidRPr="007B7CD9">
              <w:t xml:space="preserve"> to participate in paid work thanks to a combination of improved health and greater availability of less physically demanding jobs. However, when mature age people lose their job or want to return to the workforce, they can find it hard to get back into work (Chapter 6). The employment rate for those aged 65 years and over was 14.7</w:t>
            </w:r>
            <w:r w:rsidR="00BF7EBB">
              <w:t> per c</w:t>
            </w:r>
            <w:r w:rsidRPr="007B7CD9">
              <w:t xml:space="preserve">ent in July 2023. </w:t>
            </w:r>
          </w:p>
          <w:p w14:paraId="3127344F" w14:textId="79D9C244" w:rsidR="00DF45C1" w:rsidRPr="00E000C3" w:rsidRDefault="00DF45C1" w:rsidP="00DF45C1">
            <w:pPr>
              <w:pStyle w:val="BoxText"/>
            </w:pPr>
            <w:r w:rsidRPr="007B7CD9">
              <w:t>The employment rate for people born overseas is 6</w:t>
            </w:r>
            <w:r w:rsidRPr="00C74982">
              <w:t>4</w:t>
            </w:r>
            <w:r w:rsidRPr="007B7CD9">
              <w:t>.</w:t>
            </w:r>
            <w:r w:rsidRPr="00C74982">
              <w:t>6</w:t>
            </w:r>
            <w:r w:rsidR="00BF7EBB">
              <w:t> per c</w:t>
            </w:r>
            <w:r w:rsidRPr="007B7CD9">
              <w:t>ent</w:t>
            </w:r>
            <w:r w:rsidRPr="00C74982">
              <w:t>,</w:t>
            </w:r>
            <w:r w:rsidRPr="007B7CD9">
              <w:t xml:space="preserve"> slightly lower than the rate for people born in Australia 65.3</w:t>
            </w:r>
            <w:r w:rsidR="00BF7EBB">
              <w:t> per c</w:t>
            </w:r>
            <w:r w:rsidRPr="007B7CD9">
              <w:t>ent in July 2023. Moreover, outcomes vary considerably across migrant groups. Employment rates are worse for migrants from regions such as North</w:t>
            </w:r>
            <w:r w:rsidR="00854723">
              <w:t> </w:t>
            </w:r>
            <w:r w:rsidRPr="007B7CD9">
              <w:t>Africa and the Middle</w:t>
            </w:r>
            <w:r w:rsidR="00854723">
              <w:t> </w:t>
            </w:r>
            <w:r w:rsidRPr="007B7CD9">
              <w:t xml:space="preserve">East </w:t>
            </w:r>
            <w:r>
              <w:t>(</w:t>
            </w:r>
            <w:r w:rsidRPr="007B7CD9">
              <w:t>50.8</w:t>
            </w:r>
            <w:r w:rsidR="00BF7EBB">
              <w:t> per c</w:t>
            </w:r>
            <w:r w:rsidRPr="007B7CD9">
              <w:t>ent</w:t>
            </w:r>
            <w:r>
              <w:t>)</w:t>
            </w:r>
            <w:r w:rsidRPr="007B7CD9">
              <w:t xml:space="preserve"> and Southern and Eastern Europe </w:t>
            </w:r>
            <w:r>
              <w:t>(</w:t>
            </w:r>
            <w:r w:rsidRPr="007B7CD9">
              <w:t>43.0</w:t>
            </w:r>
            <w:r w:rsidR="00BF7EBB">
              <w:t> per c</w:t>
            </w:r>
            <w:r w:rsidRPr="007B7CD9">
              <w:t>ent</w:t>
            </w:r>
            <w:r>
              <w:t>)</w:t>
            </w:r>
            <w:r w:rsidRPr="007B7CD9">
              <w:t xml:space="preserve">. Employment rates for women born overseas are lower </w:t>
            </w:r>
            <w:r>
              <w:t>(</w:t>
            </w:r>
            <w:r w:rsidRPr="007B7CD9">
              <w:t>5</w:t>
            </w:r>
            <w:r w:rsidRPr="00C74982">
              <w:t>9.2</w:t>
            </w:r>
            <w:r w:rsidR="00BF7EBB">
              <w:t> per c</w:t>
            </w:r>
            <w:r w:rsidRPr="007B7CD9">
              <w:t>ent</w:t>
            </w:r>
            <w:r>
              <w:t>)</w:t>
            </w:r>
            <w:r w:rsidRPr="007B7CD9">
              <w:t xml:space="preserve"> than for men born overseas </w:t>
            </w:r>
            <w:r>
              <w:t>(</w:t>
            </w:r>
            <w:r w:rsidRPr="00C74982">
              <w:t>70.2</w:t>
            </w:r>
            <w:r w:rsidR="00BF7EBB">
              <w:t> per c</w:t>
            </w:r>
            <w:r w:rsidRPr="007B7CD9">
              <w:t>ent</w:t>
            </w:r>
            <w:r>
              <w:t>)</w:t>
            </w:r>
            <w:r w:rsidRPr="007B7CD9">
              <w:t xml:space="preserve"> and Australian</w:t>
            </w:r>
            <w:r w:rsidR="001B17AC">
              <w:noBreakHyphen/>
            </w:r>
            <w:r w:rsidRPr="007B7CD9">
              <w:t xml:space="preserve">born women </w:t>
            </w:r>
            <w:r>
              <w:t>(</w:t>
            </w:r>
            <w:r w:rsidRPr="007B7CD9">
              <w:t>62.</w:t>
            </w:r>
            <w:r w:rsidRPr="00C74982">
              <w:t>0</w:t>
            </w:r>
            <w:r w:rsidR="00BF7EBB">
              <w:t> per c</w:t>
            </w:r>
            <w:r w:rsidRPr="007B7CD9">
              <w:t>ent</w:t>
            </w:r>
            <w:r>
              <w:t>)</w:t>
            </w:r>
            <w:r w:rsidRPr="007B7CD9">
              <w:t>.</w:t>
            </w:r>
          </w:p>
          <w:p w14:paraId="7B1D4DA6" w14:textId="7A4A030E" w:rsidR="00DF45C1" w:rsidRPr="00E000C3" w:rsidRDefault="00DF45C1" w:rsidP="00DF45C1">
            <w:pPr>
              <w:pStyle w:val="BoxText"/>
            </w:pPr>
            <w:r w:rsidRPr="00E000C3">
              <w:t xml:space="preserve">Limited data </w:t>
            </w:r>
            <w:r>
              <w:t>are</w:t>
            </w:r>
            <w:r w:rsidRPr="00E000C3">
              <w:t xml:space="preserve"> available on the labour force experience of LGBTIQA+ people. Given the diversity of identities the term encompasses, experiences are likely to vary widely. In 2020, lesbian, gay or bisexual people had higher </w:t>
            </w:r>
            <w:r>
              <w:t>rates</w:t>
            </w:r>
            <w:r w:rsidRPr="00E000C3">
              <w:t xml:space="preserve"> of unemployment for those </w:t>
            </w:r>
            <w:r>
              <w:t xml:space="preserve">aged </w:t>
            </w:r>
            <w:r w:rsidRPr="00E000C3">
              <w:t>over 15 (</w:t>
            </w:r>
            <w:r>
              <w:t>12.0</w:t>
            </w:r>
            <w:r w:rsidR="00BF7EBB">
              <w:t> per c</w:t>
            </w:r>
            <w:r w:rsidRPr="00E000C3">
              <w:t>ent) compared to heterosexuals (</w:t>
            </w:r>
            <w:r>
              <w:t>6.1</w:t>
            </w:r>
            <w:r w:rsidR="00BF7EBB">
              <w:t> per c</w:t>
            </w:r>
            <w:r w:rsidRPr="00E000C3">
              <w:t>ent).</w:t>
            </w:r>
            <w:r>
              <w:rPr>
                <w:rStyle w:val="EndnoteReference"/>
              </w:rPr>
              <w:endnoteReference w:id="7"/>
            </w:r>
          </w:p>
        </w:tc>
      </w:tr>
    </w:tbl>
    <w:p w14:paraId="4139B635" w14:textId="77777777" w:rsidR="00BE29B5" w:rsidRDefault="00BE29B5">
      <w:pPr>
        <w:spacing w:before="0" w:after="160" w:line="259" w:lineRule="auto"/>
      </w:pPr>
      <w:bookmarkStart w:id="7" w:name="_Toc146020446"/>
      <w:r>
        <w:br w:type="page"/>
      </w:r>
    </w:p>
    <w:p w14:paraId="786B7F98" w14:textId="02FACB74" w:rsidR="00DC39CD" w:rsidRPr="00E000C3" w:rsidRDefault="00DC39CD" w:rsidP="00F67F9A">
      <w:pPr>
        <w:pStyle w:val="Heading2Numbered"/>
      </w:pPr>
      <w:r w:rsidRPr="00E000C3">
        <w:lastRenderedPageBreak/>
        <w:t>Our objective is sustained</w:t>
      </w:r>
      <w:r w:rsidR="008D199C" w:rsidRPr="00E000C3">
        <w:t xml:space="preserve"> </w:t>
      </w:r>
      <w:r w:rsidR="00E713BF" w:rsidRPr="00E000C3">
        <w:t>and</w:t>
      </w:r>
      <w:r w:rsidRPr="00E000C3">
        <w:t xml:space="preserve"> inclusive full employment</w:t>
      </w:r>
      <w:bookmarkEnd w:id="7"/>
    </w:p>
    <w:p w14:paraId="4091046D" w14:textId="26209161" w:rsidR="00DC39CD" w:rsidRPr="00E000C3" w:rsidRDefault="00DC39CD" w:rsidP="00963024">
      <w:r w:rsidRPr="00E000C3">
        <w:t>The Government</w:t>
      </w:r>
      <w:r w:rsidR="001B17AC">
        <w:t>’</w:t>
      </w:r>
      <w:r w:rsidRPr="00E000C3">
        <w:t>s objective</w:t>
      </w:r>
      <w:r w:rsidRPr="00E000C3" w:rsidDel="00AC2D24">
        <w:t xml:space="preserve"> </w:t>
      </w:r>
      <w:r w:rsidR="00AC2D24" w:rsidRPr="00E000C3">
        <w:t>for</w:t>
      </w:r>
      <w:r w:rsidRPr="00E000C3">
        <w:t xml:space="preserve"> full employment </w:t>
      </w:r>
      <w:r w:rsidR="00293892" w:rsidRPr="00E000C3">
        <w:t>reflects</w:t>
      </w:r>
      <w:r w:rsidRPr="00E000C3">
        <w:t xml:space="preserve"> the reality of today</w:t>
      </w:r>
      <w:r w:rsidR="001B17AC">
        <w:t>’</w:t>
      </w:r>
      <w:r w:rsidRPr="00E000C3">
        <w:t xml:space="preserve">s labour market. </w:t>
      </w:r>
      <w:r w:rsidR="00050EB9" w:rsidRPr="00E000C3">
        <w:t xml:space="preserve">Macroeconomic policy has done a good job of managing swings in employment over the business cycle, but </w:t>
      </w:r>
      <w:r w:rsidR="007054C5" w:rsidRPr="00E000C3">
        <w:t xml:space="preserve">significant </w:t>
      </w:r>
      <w:r w:rsidR="00050EB9" w:rsidRPr="00E000C3">
        <w:t xml:space="preserve">underutilisation persists reflecting structural </w:t>
      </w:r>
      <w:r w:rsidR="00406BBA" w:rsidRPr="00E000C3">
        <w:t>changes</w:t>
      </w:r>
      <w:r w:rsidR="00050EB9" w:rsidRPr="00E000C3">
        <w:t xml:space="preserve"> </w:t>
      </w:r>
      <w:r w:rsidR="00DC52BB" w:rsidRPr="00E000C3">
        <w:t>and challenges</w:t>
      </w:r>
      <w:r w:rsidR="00050EB9" w:rsidRPr="00E000C3">
        <w:t xml:space="preserve">. </w:t>
      </w:r>
      <w:r w:rsidR="00DC52BB" w:rsidRPr="00E000C3">
        <w:t>O</w:t>
      </w:r>
      <w:r w:rsidRPr="00E000C3">
        <w:t xml:space="preserve">ur focus </w:t>
      </w:r>
      <w:r w:rsidR="00A506AA" w:rsidRPr="00E000C3">
        <w:t xml:space="preserve">will </w:t>
      </w:r>
      <w:r w:rsidR="00711F2D" w:rsidRPr="00E000C3">
        <w:t>be on</w:t>
      </w:r>
      <w:r w:rsidRPr="00E000C3">
        <w:t xml:space="preserve"> </w:t>
      </w:r>
      <w:r w:rsidR="007054C5" w:rsidRPr="00E000C3">
        <w:t>addressing</w:t>
      </w:r>
      <w:r w:rsidRPr="00E000C3">
        <w:t xml:space="preserve"> broader measures of underutilisation than the unemployment rate</w:t>
      </w:r>
      <w:r w:rsidR="00080A82" w:rsidRPr="00E000C3">
        <w:t xml:space="preserve"> </w:t>
      </w:r>
      <w:r w:rsidR="00F66434" w:rsidRPr="00E000C3">
        <w:t xml:space="preserve">or </w:t>
      </w:r>
      <w:r w:rsidR="00DC52BB" w:rsidRPr="00E000C3">
        <w:t xml:space="preserve">other </w:t>
      </w:r>
      <w:r w:rsidR="00F66434" w:rsidRPr="00E000C3">
        <w:t xml:space="preserve">narrow statistical measures </w:t>
      </w:r>
      <w:r w:rsidR="00DC52BB" w:rsidRPr="00E000C3">
        <w:t xml:space="preserve">alone, </w:t>
      </w:r>
      <w:r w:rsidR="00B8202B" w:rsidRPr="00E000C3">
        <w:t>as we</w:t>
      </w:r>
      <w:r w:rsidR="00080A82" w:rsidRPr="00E000C3">
        <w:t xml:space="preserve"> capitalise on the opportunities </w:t>
      </w:r>
      <w:r w:rsidR="00BF46A1" w:rsidRPr="00E000C3">
        <w:t>and manage the challenges</w:t>
      </w:r>
      <w:r w:rsidR="009939BE" w:rsidRPr="00E000C3">
        <w:t xml:space="preserve"> </w:t>
      </w:r>
      <w:r w:rsidR="003C059F" w:rsidRPr="002B21AA">
        <w:t>posed</w:t>
      </w:r>
      <w:r w:rsidR="009939BE" w:rsidRPr="00E000C3">
        <w:t xml:space="preserve"> by</w:t>
      </w:r>
      <w:r w:rsidRPr="00E000C3">
        <w:t xml:space="preserve"> </w:t>
      </w:r>
      <w:r w:rsidR="009939BE" w:rsidRPr="00E000C3">
        <w:t>t</w:t>
      </w:r>
      <w:r w:rsidR="00AB535B" w:rsidRPr="00E000C3">
        <w:t xml:space="preserve">he </w:t>
      </w:r>
      <w:r w:rsidR="00581F0C" w:rsidRPr="00E000C3">
        <w:t>five</w:t>
      </w:r>
      <w:r w:rsidR="00AB535B" w:rsidRPr="00E000C3">
        <w:t xml:space="preserve"> </w:t>
      </w:r>
      <w:r w:rsidR="005F53A7">
        <w:t xml:space="preserve">major </w:t>
      </w:r>
      <w:r w:rsidR="00AB535B" w:rsidRPr="00E000C3">
        <w:t xml:space="preserve">forces </w:t>
      </w:r>
      <w:r w:rsidR="009E11EA" w:rsidRPr="00E000C3">
        <w:t>reshaping</w:t>
      </w:r>
      <w:r w:rsidR="0043265F" w:rsidRPr="00E000C3">
        <w:t xml:space="preserve"> the </w:t>
      </w:r>
      <w:r w:rsidR="007914E5" w:rsidRPr="00E000C3">
        <w:t>economy</w:t>
      </w:r>
      <w:r w:rsidR="005967BC" w:rsidRPr="00E000C3">
        <w:t xml:space="preserve">. </w:t>
      </w:r>
    </w:p>
    <w:p w14:paraId="66C56694" w14:textId="44DD9C4D" w:rsidR="00DC39CD" w:rsidRPr="00E000C3" w:rsidRDefault="00DC39CD" w:rsidP="00E83012">
      <w:pPr>
        <w:pStyle w:val="Heading3Numbered"/>
      </w:pPr>
      <w:bookmarkStart w:id="8" w:name="_Ref144976726"/>
      <w:r w:rsidRPr="00E000C3">
        <w:t>Our objective</w:t>
      </w:r>
      <w:bookmarkEnd w:id="8"/>
    </w:p>
    <w:p w14:paraId="4FB6D11F" w14:textId="0221F0D8" w:rsidR="00DC39CD" w:rsidRPr="00E000C3" w:rsidRDefault="00DC39CD" w:rsidP="00BE451E">
      <w:r w:rsidRPr="00E000C3">
        <w:t>The Government</w:t>
      </w:r>
      <w:r w:rsidR="001B17AC">
        <w:t>’</w:t>
      </w:r>
      <w:r w:rsidRPr="00E000C3">
        <w:t>s objective is sustained and inclusive full employment</w:t>
      </w:r>
      <w:r w:rsidR="000A0F6F" w:rsidRPr="00E000C3">
        <w:t>. Everyone who wants a job should be able to find one without searching for too long</w:t>
      </w:r>
      <w:r w:rsidR="006C1F8B" w:rsidRPr="00E000C3">
        <w:t xml:space="preserve">. We want people to be in </w:t>
      </w:r>
      <w:r w:rsidR="000A0F6F" w:rsidRPr="00E000C3">
        <w:t>decent jobs that are secure and fairly paid. This is a broader and longer</w:t>
      </w:r>
      <w:r w:rsidR="001B17AC">
        <w:noBreakHyphen/>
      </w:r>
      <w:r w:rsidR="000A0F6F" w:rsidRPr="00E000C3">
        <w:t xml:space="preserve">term objective than achieving </w:t>
      </w:r>
      <w:r w:rsidRPr="00E000C3">
        <w:t xml:space="preserve">the current </w:t>
      </w:r>
      <w:r w:rsidR="00863FA3" w:rsidRPr="00E000C3">
        <w:t>maximum</w:t>
      </w:r>
      <w:r w:rsidRPr="00E000C3">
        <w:t xml:space="preserve"> sustainable level of employment consistent with </w:t>
      </w:r>
      <w:r w:rsidR="00E30FFD" w:rsidRPr="00E000C3">
        <w:t xml:space="preserve">low and </w:t>
      </w:r>
      <w:r w:rsidR="00F87179" w:rsidRPr="00E000C3">
        <w:t>stable inflation</w:t>
      </w:r>
      <w:r w:rsidRPr="00E000C3">
        <w:t xml:space="preserve">. </w:t>
      </w:r>
      <w:r w:rsidR="00950F5D" w:rsidRPr="00E000C3">
        <w:t xml:space="preserve">This objective recognises that the quality of a job and having enough hours of work </w:t>
      </w:r>
      <w:r w:rsidR="00950F5D" w:rsidRPr="00E000C3" w:rsidDel="009E0147">
        <w:t>matters</w:t>
      </w:r>
      <w:r w:rsidR="00950F5D" w:rsidRPr="00E000C3">
        <w:t>. Jobs should improve people</w:t>
      </w:r>
      <w:r w:rsidR="001B17AC">
        <w:t>’</w:t>
      </w:r>
      <w:r w:rsidR="00950F5D" w:rsidRPr="00E000C3">
        <w:t xml:space="preserve">s </w:t>
      </w:r>
      <w:r w:rsidR="00F070B3" w:rsidRPr="002B21AA">
        <w:t>living standards</w:t>
      </w:r>
      <w:r w:rsidR="00F070B3">
        <w:t xml:space="preserve">, </w:t>
      </w:r>
      <w:r w:rsidR="00950F5D" w:rsidRPr="00E000C3">
        <w:t xml:space="preserve">agency and wellbeing. </w:t>
      </w:r>
      <w:r w:rsidRPr="00E000C3">
        <w:t>Chapter 3 analyses the key characteristics of job quality</w:t>
      </w:r>
      <w:r w:rsidR="00310A7F">
        <w:t>,</w:t>
      </w:r>
      <w:r w:rsidRPr="00E000C3">
        <w:t xml:space="preserve"> including personal safety, security and fair pay in more detail.</w:t>
      </w:r>
    </w:p>
    <w:p w14:paraId="755E7F5B" w14:textId="741727AA" w:rsidR="00DC39CD" w:rsidRPr="00E000C3" w:rsidRDefault="00DC39CD" w:rsidP="005C72A5">
      <w:pPr>
        <w:rPr>
          <w:szCs w:val="22"/>
        </w:rPr>
      </w:pPr>
      <w:r w:rsidRPr="00E000C3">
        <w:t>Achieving this objective requires a labour market in which people can find work quickly enough that their work skills remain current and the financial and other harms of unemployment are limited. Being</w:t>
      </w:r>
      <w:r w:rsidR="00BF7EBB">
        <w:t> </w:t>
      </w:r>
      <w:r w:rsidRPr="00E000C3">
        <w:t xml:space="preserve">without work for lengthy periods can be costly, </w:t>
      </w:r>
      <w:r w:rsidR="00310A7F">
        <w:t>although</w:t>
      </w:r>
      <w:r w:rsidRPr="00E000C3">
        <w:t xml:space="preserve"> this </w:t>
      </w:r>
      <w:r w:rsidR="00310A7F">
        <w:t xml:space="preserve">somewhat </w:t>
      </w:r>
      <w:r w:rsidRPr="00E000C3">
        <w:t>depends on people</w:t>
      </w:r>
      <w:r w:rsidR="001B17AC">
        <w:t>’</w:t>
      </w:r>
      <w:r w:rsidRPr="00E000C3">
        <w:t>s circumstances. For</w:t>
      </w:r>
      <w:r w:rsidRPr="00E000C3" w:rsidDel="0096134A">
        <w:t xml:space="preserve"> </w:t>
      </w:r>
      <w:r w:rsidRPr="00E000C3">
        <w:t xml:space="preserve">some people even short stints of unemployment will be very challenging, while for others the benefits of searching for longer for the right job will outweigh the costs. Achieving this objective also means ensuring people have access to the </w:t>
      </w:r>
      <w:r w:rsidR="00991A14" w:rsidRPr="00E000C3">
        <w:t xml:space="preserve">number of </w:t>
      </w:r>
      <w:r w:rsidRPr="00E000C3">
        <w:t xml:space="preserve">hours of work they want. </w:t>
      </w:r>
    </w:p>
    <w:p w14:paraId="65E5ADF8" w14:textId="292FA423" w:rsidR="00DC39CD" w:rsidRPr="00E000C3" w:rsidRDefault="00A4147B" w:rsidP="000E0184">
      <w:r w:rsidRPr="002B21AA">
        <w:t>Our</w:t>
      </w:r>
      <w:r w:rsidR="00DC39CD" w:rsidRPr="00E702CF">
        <w:t xml:space="preserve"> objective of full employment</w:t>
      </w:r>
      <w:r w:rsidR="00DC39CD" w:rsidRPr="00E000C3">
        <w:t xml:space="preserve"> has two parts:</w:t>
      </w:r>
    </w:p>
    <w:p w14:paraId="37500099" w14:textId="0A235B21" w:rsidR="00DC39CD" w:rsidRPr="00E000C3" w:rsidRDefault="00DC39CD" w:rsidP="00BE451E">
      <w:pPr>
        <w:pStyle w:val="Bullet"/>
      </w:pPr>
      <w:r w:rsidRPr="00C74982">
        <w:rPr>
          <w:rStyle w:val="Emphasis"/>
        </w:rPr>
        <w:t>Sustained full employment</w:t>
      </w:r>
      <w:r w:rsidRPr="00E000C3">
        <w:t xml:space="preserve">: is about using macroeconomic policy to reduce volatility in economic cycles and keep employment as close as possible to the current maximum sustainable level of employment that is consistent with </w:t>
      </w:r>
      <w:r w:rsidR="00E30FFD" w:rsidRPr="00E000C3">
        <w:t xml:space="preserve">low and </w:t>
      </w:r>
      <w:r w:rsidRPr="00E000C3">
        <w:t>stable inflation</w:t>
      </w:r>
      <w:r w:rsidRPr="00E000C3" w:rsidDel="00260A7C">
        <w:t xml:space="preserve"> </w:t>
      </w:r>
      <w:r w:rsidRPr="00E000C3">
        <w:t>(</w:t>
      </w:r>
      <w:r w:rsidR="00424B29" w:rsidRPr="00E000C3">
        <w:fldChar w:fldCharType="begin"/>
      </w:r>
      <w:r w:rsidR="00424B29" w:rsidRPr="00E000C3">
        <w:instrText xml:space="preserve"> REF _Ref144929502 \r \h </w:instrText>
      </w:r>
      <w:r w:rsidR="003F4125" w:rsidRPr="00E000C3">
        <w:instrText xml:space="preserve"> \* MERGEFORMAT </w:instrText>
      </w:r>
      <w:r w:rsidR="00424B29" w:rsidRPr="00E000C3">
        <w:fldChar w:fldCharType="separate"/>
      </w:r>
      <w:r w:rsidR="0049446D">
        <w:t>Figure 2.1</w:t>
      </w:r>
      <w:r w:rsidR="00424B29" w:rsidRPr="00E000C3">
        <w:fldChar w:fldCharType="end"/>
      </w:r>
      <w:r w:rsidRPr="00E000C3">
        <w:t>a).</w:t>
      </w:r>
    </w:p>
    <w:p w14:paraId="1333D0F1" w14:textId="035BD1E4" w:rsidR="00DC39CD" w:rsidRPr="00E75CCA" w:rsidRDefault="00DC39CD" w:rsidP="00BE451E">
      <w:pPr>
        <w:pStyle w:val="Bullet"/>
        <w:rPr>
          <w:spacing w:val="-2"/>
        </w:rPr>
      </w:pPr>
      <w:r w:rsidRPr="00E75CCA">
        <w:rPr>
          <w:rStyle w:val="Emphasis"/>
          <w:spacing w:val="-2"/>
        </w:rPr>
        <w:t>Inclusive full employment</w:t>
      </w:r>
      <w:r w:rsidRPr="00E75CCA">
        <w:rPr>
          <w:spacing w:val="-2"/>
        </w:rPr>
        <w:t xml:space="preserve">: is about broadening labour market opportunities, lowering barriers to </w:t>
      </w:r>
      <w:r w:rsidR="0061630B" w:rsidRPr="00E75CCA">
        <w:rPr>
          <w:spacing w:val="-2"/>
        </w:rPr>
        <w:t>work</w:t>
      </w:r>
      <w:r w:rsidRPr="00E75CCA">
        <w:rPr>
          <w:spacing w:val="-2"/>
        </w:rPr>
        <w:t xml:space="preserve">, and reducing structural underutilisation to increase the level of employment that can be sustained in our economy </w:t>
      </w:r>
      <w:r w:rsidR="00DB1902" w:rsidRPr="00E75CCA">
        <w:rPr>
          <w:spacing w:val="-2"/>
        </w:rPr>
        <w:t xml:space="preserve">over time </w:t>
      </w:r>
      <w:r w:rsidRPr="00E75CCA">
        <w:rPr>
          <w:spacing w:val="-2"/>
        </w:rPr>
        <w:t>(</w:t>
      </w:r>
      <w:r w:rsidR="0010395A" w:rsidRPr="00E75CCA">
        <w:rPr>
          <w:spacing w:val="-2"/>
        </w:rPr>
        <w:fldChar w:fldCharType="begin"/>
      </w:r>
      <w:r w:rsidR="0010395A" w:rsidRPr="00E75CCA">
        <w:rPr>
          <w:spacing w:val="-2"/>
        </w:rPr>
        <w:instrText xml:space="preserve"> REF _Ref144929502 \r \h </w:instrText>
      </w:r>
      <w:r w:rsidR="00E000C3" w:rsidRPr="00E75CCA">
        <w:rPr>
          <w:spacing w:val="-2"/>
        </w:rPr>
        <w:instrText xml:space="preserve"> \* MERGEFORMAT </w:instrText>
      </w:r>
      <w:r w:rsidR="0010395A" w:rsidRPr="00E75CCA">
        <w:rPr>
          <w:spacing w:val="-2"/>
        </w:rPr>
      </w:r>
      <w:r w:rsidR="0010395A" w:rsidRPr="00E75CCA">
        <w:rPr>
          <w:spacing w:val="-2"/>
        </w:rPr>
        <w:fldChar w:fldCharType="separate"/>
      </w:r>
      <w:r w:rsidR="0049446D">
        <w:rPr>
          <w:spacing w:val="-2"/>
        </w:rPr>
        <w:t>Figure 2.1</w:t>
      </w:r>
      <w:r w:rsidR="0010395A" w:rsidRPr="00E75CCA">
        <w:rPr>
          <w:spacing w:val="-2"/>
        </w:rPr>
        <w:fldChar w:fldCharType="end"/>
      </w:r>
      <w:r w:rsidRPr="00E75CCA">
        <w:rPr>
          <w:spacing w:val="-2"/>
        </w:rPr>
        <w:t xml:space="preserve">b). Achieving this outcome requires policy </w:t>
      </w:r>
      <w:r w:rsidR="00575129" w:rsidRPr="00E75CCA">
        <w:rPr>
          <w:spacing w:val="-2"/>
        </w:rPr>
        <w:t xml:space="preserve">tools, in addition to macroeconomic policy, </w:t>
      </w:r>
      <w:r w:rsidRPr="00E75CCA">
        <w:rPr>
          <w:spacing w:val="-2"/>
        </w:rPr>
        <w:t xml:space="preserve">that address the factors that lead to structural underutilisation in the labour market and improve employment outcomes for </w:t>
      </w:r>
      <w:r w:rsidR="00310A7F" w:rsidRPr="00E75CCA">
        <w:rPr>
          <w:spacing w:val="-2"/>
        </w:rPr>
        <w:t>those who</w:t>
      </w:r>
      <w:r w:rsidRPr="00E75CCA" w:rsidDel="00310A7F">
        <w:rPr>
          <w:spacing w:val="-2"/>
        </w:rPr>
        <w:t xml:space="preserve"> </w:t>
      </w:r>
      <w:r w:rsidR="00310A7F" w:rsidRPr="00E75CCA">
        <w:rPr>
          <w:spacing w:val="-2"/>
        </w:rPr>
        <w:t>face</w:t>
      </w:r>
      <w:r w:rsidRPr="00E75CCA">
        <w:rPr>
          <w:spacing w:val="-2"/>
        </w:rPr>
        <w:t xml:space="preserve"> major barriers to </w:t>
      </w:r>
      <w:r w:rsidR="009B680F" w:rsidRPr="00E75CCA">
        <w:rPr>
          <w:spacing w:val="-2"/>
        </w:rPr>
        <w:t>work</w:t>
      </w:r>
      <w:r w:rsidRPr="00E75CCA">
        <w:rPr>
          <w:spacing w:val="-2"/>
        </w:rPr>
        <w:t>.</w:t>
      </w:r>
    </w:p>
    <w:p w14:paraId="45E35B7B" w14:textId="05A9FCA7" w:rsidR="00DC39CD" w:rsidRPr="00E000C3" w:rsidRDefault="00DC39CD" w:rsidP="00736C06">
      <w:pPr>
        <w:pStyle w:val="FigureMainHeading"/>
      </w:pPr>
      <w:bookmarkStart w:id="9" w:name="_Ref144929502"/>
      <w:r>
        <w:lastRenderedPageBreak/>
        <w:t>The Government</w:t>
      </w:r>
      <w:r w:rsidR="001B17AC">
        <w:t>’</w:t>
      </w:r>
      <w:r>
        <w:t xml:space="preserve">s objective for sustained and inclusive full employment </w:t>
      </w:r>
      <w:bookmarkEnd w:id="9"/>
    </w:p>
    <w:p w14:paraId="1D84215E" w14:textId="57898566" w:rsidR="004D6FBC" w:rsidRPr="00E000C3" w:rsidRDefault="006B2689" w:rsidP="00736C06">
      <w:pPr>
        <w:pStyle w:val="FigureGraphic"/>
      </w:pPr>
      <w:r w:rsidRPr="006B2689">
        <w:rPr>
          <w:noProof/>
        </w:rPr>
        <w:drawing>
          <wp:inline distT="0" distB="0" distL="0" distR="0" wp14:anchorId="6C87303B" wp14:editId="1785CF24">
            <wp:extent cx="5759998" cy="3326235"/>
            <wp:effectExtent l="0" t="0" r="0" b="0"/>
            <wp:docPr id="1" name="Picture 1" descr="The Figure depicts the components of full employment in 2 charts with employment on the vertical axis and time on the horizontal axis. In the chart on the left there is a horizontal line near to top of the chart. The area of the chart above this line shows the portion of full employment that is frictional unemployment - people who are between jobs. This is  constant over time. Lower down there is another horizontal line. The area above this line and below the top line shows the level of structural underutilisation - people not in employment who want a job, or workers who want to work more hours. This area is also constant over time. Below this is a wavy line that represents the current level of employment. This is the level of employment is cyclical, rising and falling over time.  In the chart on the right there is a horizontal line near to top of the chart. The area of the chart above this line shows the portion of full employment that is frictional unemployment - people who are between jobs. This is constant over time. Lower down there is a straight line that rises over time. The area above this line and below the top line shows the level of structural underutilisation - people not in employment who want a job, or workers who want to work more hours. This area is decreasing over time, reflecting the  impact of government policies to reduce the level of structural underutilisation. Parallel to the structural underutilisation line and below this is a wavy line that represents the current level of employment. This the level of employment is cyclical, rising and falling over time around a rising trend. This shows the impact of policies to increase the level of employment in the ec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Figure depicts the components of full employment in 2 charts with employment on the vertical axis and time on the horizontal axis. In the chart on the left there is a horizontal line near to top of the chart. The area of the chart above this line shows the portion of full employment that is frictional unemployment - people who are between jobs. This is  constant over time. Lower down there is another horizontal line. The area above this line and below the top line shows the level of structural underutilisation - people not in employment who want a job, or workers who want to work more hours. This area is also constant over time. Below this is a wavy line that represents the current level of employment. This is the level of employment is cyclical, rising and falling over time.  In the chart on the right there is a horizontal line near to top of the chart. The area of the chart above this line shows the portion of full employment that is frictional unemployment - people who are between jobs. This is constant over time. Lower down there is a straight line that rises over time. The area above this line and below the top line shows the level of structural underutilisation - people not in employment who want a job, or workers who want to work more hours. This area is decreasing over time, reflecting the  impact of government policies to reduce the level of structural underutilisation. Parallel to the structural underutilisation line and below this is a wavy line that represents the current level of employment. This the level of employment is cyclical, rising and falling over time around a rising trend. This shows the impact of policies to increase the level of employment in the economy."/>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759998" cy="3326235"/>
                    </a:xfrm>
                    <a:prstGeom prst="rect">
                      <a:avLst/>
                    </a:prstGeom>
                    <a:noFill/>
                    <a:ln>
                      <a:noFill/>
                    </a:ln>
                  </pic:spPr>
                </pic:pic>
              </a:graphicData>
            </a:graphic>
          </wp:inline>
        </w:drawing>
      </w:r>
    </w:p>
    <w:p w14:paraId="687C6D60" w14:textId="77777777" w:rsidR="00AE7200" w:rsidRPr="00E000C3" w:rsidRDefault="00DC39CD" w:rsidP="00736C06">
      <w:pPr>
        <w:pStyle w:val="ChartorTableNote"/>
      </w:pPr>
      <w:r w:rsidRPr="00E000C3">
        <w:t xml:space="preserve">Source: </w:t>
      </w:r>
      <w:r w:rsidRPr="00E000C3">
        <w:tab/>
        <w:t>Treasury</w:t>
      </w:r>
      <w:r w:rsidR="00AE7200" w:rsidRPr="00E000C3">
        <w:t>.</w:t>
      </w:r>
    </w:p>
    <w:p w14:paraId="0CE2151C" w14:textId="785AAB7F" w:rsidR="00DC39CD" w:rsidRPr="00E000C3" w:rsidRDefault="00D46C4C" w:rsidP="00BE451E">
      <w:pPr>
        <w:pStyle w:val="ChartTableFiguresectionline"/>
      </w:pPr>
      <w:r>
        <w:t xml:space="preserve"> </w:t>
      </w:r>
    </w:p>
    <w:p w14:paraId="4A199747" w14:textId="451529ED" w:rsidR="00DC39CD" w:rsidRPr="00E000C3" w:rsidRDefault="00DC39CD" w:rsidP="00963024">
      <w:pPr>
        <w:pStyle w:val="Heading3Numbered"/>
      </w:pPr>
      <w:r w:rsidRPr="00E000C3">
        <w:t>Our approach</w:t>
      </w:r>
    </w:p>
    <w:p w14:paraId="1009DBF8" w14:textId="48EF0DF7" w:rsidR="00DC39CD" w:rsidRPr="00E000C3" w:rsidRDefault="00DC39CD" w:rsidP="000D603F">
      <w:r w:rsidRPr="00E000C3">
        <w:t xml:space="preserve">The first step towards operationalising this definition of full employment is to understand and measure the underlying concepts (Sections </w:t>
      </w:r>
      <w:r w:rsidR="009B480A" w:rsidRPr="00E000C3">
        <w:fldChar w:fldCharType="begin"/>
      </w:r>
      <w:r w:rsidR="009B480A" w:rsidRPr="00E000C3">
        <w:instrText xml:space="preserve"> REF _Ref144926572 \r \h </w:instrText>
      </w:r>
      <w:r w:rsidR="003F4125" w:rsidRPr="00E000C3">
        <w:instrText xml:space="preserve"> \* MERGEFORMAT </w:instrText>
      </w:r>
      <w:r w:rsidR="009B480A" w:rsidRPr="00E000C3">
        <w:fldChar w:fldCharType="separate"/>
      </w:r>
      <w:r w:rsidR="0049446D">
        <w:t>2.2.3</w:t>
      </w:r>
      <w:r w:rsidR="009B480A" w:rsidRPr="00E000C3">
        <w:fldChar w:fldCharType="end"/>
      </w:r>
      <w:r w:rsidR="0009459A">
        <w:t xml:space="preserve"> and</w:t>
      </w:r>
      <w:r w:rsidRPr="00E000C3">
        <w:t xml:space="preserve"> </w:t>
      </w:r>
      <w:r w:rsidR="009B480A" w:rsidRPr="00E000C3">
        <w:fldChar w:fldCharType="begin"/>
      </w:r>
      <w:r w:rsidR="009B480A" w:rsidRPr="00E000C3">
        <w:instrText xml:space="preserve"> REF _Ref144926587 \r \h </w:instrText>
      </w:r>
      <w:r w:rsidR="003F4125" w:rsidRPr="00E000C3">
        <w:instrText xml:space="preserve"> \* MERGEFORMAT </w:instrText>
      </w:r>
      <w:r w:rsidR="009B480A" w:rsidRPr="00E000C3">
        <w:fldChar w:fldCharType="separate"/>
      </w:r>
      <w:r w:rsidR="0049446D">
        <w:t>2.2.4</w:t>
      </w:r>
      <w:r w:rsidR="009B480A" w:rsidRPr="00E000C3">
        <w:fldChar w:fldCharType="end"/>
      </w:r>
      <w:r w:rsidRPr="00E000C3">
        <w:t xml:space="preserve">). History has shown that significantly misjudging the current </w:t>
      </w:r>
      <w:r w:rsidR="004163C4" w:rsidRPr="00E000C3">
        <w:t xml:space="preserve">maximum </w:t>
      </w:r>
      <w:r w:rsidRPr="00E000C3">
        <w:t>sustainable level of employment, or failing to take adequate account of short</w:t>
      </w:r>
      <w:r w:rsidR="001B17AC">
        <w:noBreakHyphen/>
      </w:r>
      <w:r w:rsidR="008867F4">
        <w:t>term</w:t>
      </w:r>
      <w:r w:rsidRPr="00E000C3">
        <w:t xml:space="preserve"> constraints, can lead to serious policy mistakes that cause higher underutilisation rates in the economy. Australia</w:t>
      </w:r>
      <w:r w:rsidR="001B17AC">
        <w:t>’</w:t>
      </w:r>
      <w:r w:rsidRPr="00E000C3">
        <w:t>s strong economic institutions and policy frameworks have evolved significantly over time and are well</w:t>
      </w:r>
      <w:r w:rsidR="001B17AC">
        <w:noBreakHyphen/>
      </w:r>
      <w:r w:rsidRPr="00E000C3">
        <w:t>placed to manage these risks.</w:t>
      </w:r>
    </w:p>
    <w:p w14:paraId="6548617A" w14:textId="5840DAB9" w:rsidR="00DC39CD" w:rsidRPr="00E000C3" w:rsidRDefault="00DC39CD" w:rsidP="000D603F">
      <w:r w:rsidRPr="00E000C3">
        <w:t>The second step is to ensure that the right policy frameworks are in place to enable the full range of policy levers at the Government</w:t>
      </w:r>
      <w:r w:rsidR="001B17AC">
        <w:t>’</w:t>
      </w:r>
      <w:r w:rsidRPr="00E000C3">
        <w:t xml:space="preserve">s disposal </w:t>
      </w:r>
      <w:r w:rsidR="00D97EE7" w:rsidRPr="00E000C3">
        <w:t xml:space="preserve">to </w:t>
      </w:r>
      <w:r w:rsidRPr="00E000C3">
        <w:t xml:space="preserve">be mobilised </w:t>
      </w:r>
      <w:r w:rsidR="005706E6" w:rsidRPr="00E000C3">
        <w:t xml:space="preserve">constructively </w:t>
      </w:r>
      <w:r w:rsidRPr="00E000C3">
        <w:t xml:space="preserve">to achieve these objectives (Section </w:t>
      </w:r>
      <w:r w:rsidR="00414776" w:rsidRPr="00E000C3">
        <w:fldChar w:fldCharType="begin"/>
      </w:r>
      <w:r w:rsidR="00414776" w:rsidRPr="00E000C3">
        <w:instrText xml:space="preserve"> REF _Ref144926647 \r \h </w:instrText>
      </w:r>
      <w:r w:rsidR="003F4125" w:rsidRPr="00E000C3">
        <w:instrText xml:space="preserve"> \* MERGEFORMAT </w:instrText>
      </w:r>
      <w:r w:rsidR="00414776" w:rsidRPr="00E000C3">
        <w:fldChar w:fldCharType="separate"/>
      </w:r>
      <w:r w:rsidR="0049446D">
        <w:t>2.3</w:t>
      </w:r>
      <w:r w:rsidR="00414776" w:rsidRPr="00E000C3">
        <w:fldChar w:fldCharType="end"/>
      </w:r>
      <w:r w:rsidRPr="00E000C3">
        <w:t xml:space="preserve">). Sustained full employment can be achieved through the effective use of monetary and fiscal policy. It also provides the foundations for </w:t>
      </w:r>
      <w:r w:rsidR="00F604CF" w:rsidRPr="00E000C3">
        <w:t xml:space="preserve">productively </w:t>
      </w:r>
      <w:r w:rsidRPr="00E000C3">
        <w:t xml:space="preserve">employing a broad range of fiscal </w:t>
      </w:r>
      <w:r w:rsidR="005F7991" w:rsidRPr="00E000C3">
        <w:t xml:space="preserve">and other </w:t>
      </w:r>
      <w:r w:rsidRPr="00E000C3">
        <w:t xml:space="preserve">policy levers to reduce structural underutilisation and </w:t>
      </w:r>
      <w:r w:rsidR="00603D6C">
        <w:t>lift</w:t>
      </w:r>
      <w:r w:rsidRPr="00E000C3">
        <w:t xml:space="preserve"> the current </w:t>
      </w:r>
      <w:r w:rsidR="004163C4" w:rsidRPr="00E000C3">
        <w:t xml:space="preserve">maximum </w:t>
      </w:r>
      <w:r w:rsidRPr="00E000C3">
        <w:t xml:space="preserve">sustainable level of employment over time. </w:t>
      </w:r>
    </w:p>
    <w:p w14:paraId="43A47D27" w14:textId="2FE51E88" w:rsidR="00DC39CD" w:rsidRPr="00E000C3" w:rsidRDefault="00DC39CD" w:rsidP="0092249A">
      <w:r w:rsidRPr="00E000C3">
        <w:t>Reflecting these considerations, the key elements of the Government</w:t>
      </w:r>
      <w:r w:rsidR="001B17AC">
        <w:t>’</w:t>
      </w:r>
      <w:r w:rsidRPr="00E000C3">
        <w:t>s approach to achieving the sustained and inclusive full employment objective are:</w:t>
      </w:r>
    </w:p>
    <w:p w14:paraId="08033E45" w14:textId="22F4ADA1" w:rsidR="00DC39CD" w:rsidRPr="00E000C3" w:rsidRDefault="00014737" w:rsidP="0092249A">
      <w:pPr>
        <w:pStyle w:val="Bullet"/>
      </w:pPr>
      <w:r w:rsidRPr="00E000C3">
        <w:t>r</w:t>
      </w:r>
      <w:r w:rsidR="00DC39CD" w:rsidRPr="00E000C3">
        <w:t>ecognising the importance of all types of underutilisation, and what causes them, in addition to unemployment</w:t>
      </w:r>
    </w:p>
    <w:p w14:paraId="7F78A0A6" w14:textId="1FB5B2F6" w:rsidR="00DC39CD" w:rsidRPr="00E000C3" w:rsidRDefault="00014737" w:rsidP="0092249A">
      <w:pPr>
        <w:pStyle w:val="Bullet"/>
      </w:pPr>
      <w:r w:rsidRPr="00E000C3">
        <w:t>g</w:t>
      </w:r>
      <w:r w:rsidR="00DC39CD" w:rsidRPr="00E000C3">
        <w:t>iving attention to employment outcomes for specific groups</w:t>
      </w:r>
      <w:r w:rsidR="00A91A65" w:rsidRPr="00E000C3">
        <w:t xml:space="preserve"> and regions, as well as the aggregate national outcome</w:t>
      </w:r>
    </w:p>
    <w:p w14:paraId="51B7FA5D" w14:textId="7841ED5E" w:rsidR="00DC39CD" w:rsidRPr="00E000C3" w:rsidRDefault="00014737" w:rsidP="005C72A5">
      <w:pPr>
        <w:pStyle w:val="Bullet"/>
      </w:pPr>
      <w:r w:rsidRPr="00E000C3">
        <w:lastRenderedPageBreak/>
        <w:t>s</w:t>
      </w:r>
      <w:r w:rsidR="00DC39CD" w:rsidRPr="00E000C3">
        <w:t xml:space="preserve">eeking to achieve the current </w:t>
      </w:r>
      <w:r w:rsidR="004163C4" w:rsidRPr="005C72A5">
        <w:t>maximum</w:t>
      </w:r>
      <w:r w:rsidR="004163C4" w:rsidRPr="00E000C3">
        <w:t xml:space="preserve"> </w:t>
      </w:r>
      <w:r w:rsidR="00DC39CD" w:rsidRPr="00E000C3">
        <w:t>sustainable level of employment at any point in time, but</w:t>
      </w:r>
      <w:r w:rsidR="00E645C6">
        <w:t> </w:t>
      </w:r>
      <w:r w:rsidR="00DC39CD" w:rsidRPr="00E000C3">
        <w:t xml:space="preserve">recognising that this rate changes over time and is uncertain </w:t>
      </w:r>
    </w:p>
    <w:p w14:paraId="526F78D2" w14:textId="1A96C2B5" w:rsidR="00DC39CD" w:rsidRPr="00E000C3" w:rsidRDefault="00021954" w:rsidP="005C72A5">
      <w:pPr>
        <w:pStyle w:val="Bullet"/>
      </w:pPr>
      <w:r w:rsidRPr="002B21AA">
        <w:t>more</w:t>
      </w:r>
      <w:r w:rsidR="00DC39CD" w:rsidRPr="00E000C3">
        <w:t xml:space="preserve"> emphasis on addressing the sources of structural underutilisation and raising the </w:t>
      </w:r>
      <w:r w:rsidR="004163C4" w:rsidRPr="00E000C3">
        <w:t xml:space="preserve">maximum </w:t>
      </w:r>
      <w:r w:rsidR="00DC39CD" w:rsidRPr="00E000C3">
        <w:t xml:space="preserve">sustainable level of employment over time. </w:t>
      </w:r>
    </w:p>
    <w:p w14:paraId="120F9263" w14:textId="24F831ED" w:rsidR="00DC39CD" w:rsidRPr="00E000C3" w:rsidRDefault="00DC39CD" w:rsidP="005B1EE4">
      <w:pPr>
        <w:pStyle w:val="Heading3Numbered"/>
      </w:pPr>
      <w:bookmarkStart w:id="10" w:name="_Ref144926572"/>
      <w:r w:rsidRPr="00E000C3">
        <w:t>Addressing underutilisation</w:t>
      </w:r>
      <w:r w:rsidR="00951405">
        <w:t xml:space="preserve"> </w:t>
      </w:r>
      <w:bookmarkEnd w:id="10"/>
    </w:p>
    <w:p w14:paraId="779AB03C" w14:textId="4051F0FA" w:rsidR="00DC39CD" w:rsidRPr="00BA22F0" w:rsidRDefault="00DC39CD" w:rsidP="000E0184">
      <w:r w:rsidRPr="00E000C3">
        <w:t>Despite its many successes, the Australian economy has rarely achieved full employment for extended periods and there have been prolonged periods when the available labour force was underutilised to a much greater extent th</w:t>
      </w:r>
      <w:r w:rsidR="008D022F" w:rsidRPr="00E000C3">
        <w:t>a</w:t>
      </w:r>
      <w:r w:rsidRPr="00E000C3">
        <w:t>n it is today.</w:t>
      </w:r>
      <w:r w:rsidRPr="00BA22F0">
        <w:t xml:space="preserve"> At any point in time, a range of factors can prevent job seekers finding employment or the hours they would like, including cyclical disruptions, mismatches between the skills people have and the skills employers are looking for, mismatches between where jobs and people are located, and more systemic structural barriers, including </w:t>
      </w:r>
      <w:r w:rsidR="005E01C9" w:rsidRPr="00BA22F0">
        <w:t>disadvantage</w:t>
      </w:r>
      <w:r w:rsidRPr="00BA22F0">
        <w:t xml:space="preserve">. </w:t>
      </w:r>
    </w:p>
    <w:p w14:paraId="0F05C6D1" w14:textId="034A0045" w:rsidR="00DC39CD" w:rsidRDefault="00DC39CD" w:rsidP="000E0184">
      <w:r w:rsidRPr="00BA22F0">
        <w:t>Identifying the causes of underutilisation is central to determining the right policy response.</w:t>
      </w:r>
      <w:r w:rsidRPr="00E000C3">
        <w:t xml:space="preserve"> These causes can be grouped into cyclical, structural, or frictional factors (</w:t>
      </w:r>
      <w:r w:rsidR="000B38C2" w:rsidRPr="002D2D20">
        <w:fldChar w:fldCharType="begin"/>
      </w:r>
      <w:r w:rsidR="000B38C2" w:rsidRPr="002D2D20">
        <w:instrText xml:space="preserve"> REF _Ref144927077 \r \h </w:instrText>
      </w:r>
      <w:r w:rsidR="00E000C3" w:rsidRPr="002D2D20">
        <w:instrText xml:space="preserve"> \* MERGEFORMAT </w:instrText>
      </w:r>
      <w:r w:rsidR="000B38C2" w:rsidRPr="002D2D20">
        <w:fldChar w:fldCharType="separate"/>
      </w:r>
      <w:r w:rsidR="0049446D">
        <w:t>Box 2.2</w:t>
      </w:r>
      <w:r w:rsidR="000B38C2" w:rsidRPr="002D2D20">
        <w:fldChar w:fldCharType="end"/>
      </w:r>
      <w:r w:rsidRPr="002D2D20">
        <w:t>).</w:t>
      </w:r>
      <w:r w:rsidRPr="00E000C3">
        <w:t xml:space="preserve"> It is hard to measure how much underutilisation in the labour market is due to each of these factors, but the policy approach to addressing each is different (Section </w:t>
      </w:r>
      <w:r w:rsidR="009459E0" w:rsidRPr="002D2D20">
        <w:fldChar w:fldCharType="begin"/>
      </w:r>
      <w:r w:rsidR="009459E0" w:rsidRPr="002D2D20">
        <w:instrText xml:space="preserve"> REF _Ref144926647 \r \h </w:instrText>
      </w:r>
      <w:r w:rsidR="00E000C3" w:rsidRPr="002D2D20">
        <w:instrText xml:space="preserve"> \* MERGEFORMAT </w:instrText>
      </w:r>
      <w:r w:rsidR="009459E0" w:rsidRPr="002D2D20">
        <w:fldChar w:fldCharType="separate"/>
      </w:r>
      <w:r w:rsidR="0049446D">
        <w:t>2.3</w:t>
      </w:r>
      <w:r w:rsidR="009459E0" w:rsidRPr="002D2D20">
        <w:fldChar w:fldCharType="end"/>
      </w:r>
      <w:r w:rsidRPr="002D2D20">
        <w:t>).</w:t>
      </w:r>
    </w:p>
    <w:p w14:paraId="1738F567" w14:textId="77777777" w:rsidR="00D83316" w:rsidRPr="005423F1" w:rsidRDefault="00D83316" w:rsidP="005423F1">
      <w:pPr>
        <w:pStyle w:val="SingleParagraph"/>
      </w:pPr>
    </w:p>
    <w:tbl>
      <w:tblPr>
        <w:tblStyle w:val="TableGrid"/>
        <w:tblW w:w="4976" w:type="pct"/>
        <w:shd w:val="clear" w:color="auto" w:fill="F2F2F2" w:themeFill="background1" w:themeFillShade="F2"/>
        <w:tblCellMar>
          <w:top w:w="227" w:type="dxa"/>
          <w:left w:w="227" w:type="dxa"/>
          <w:bottom w:w="227" w:type="dxa"/>
          <w:right w:w="227" w:type="dxa"/>
        </w:tblCellMar>
        <w:tblLook w:val="0620" w:firstRow="1" w:lastRow="0" w:firstColumn="0" w:lastColumn="0" w:noHBand="1" w:noVBand="1"/>
      </w:tblPr>
      <w:tblGrid>
        <w:gridCol w:w="9026"/>
      </w:tblGrid>
      <w:tr w:rsidR="003E4436" w:rsidRPr="00E000C3" w14:paraId="0CC470DE" w14:textId="77777777" w:rsidTr="00D46C4C">
        <w:trPr>
          <w:cnfStyle w:val="100000000000" w:firstRow="1" w:lastRow="0" w:firstColumn="0" w:lastColumn="0" w:oddVBand="0" w:evenVBand="0" w:oddHBand="0" w:evenHBand="0" w:firstRowFirstColumn="0" w:firstRowLastColumn="0" w:lastRowFirstColumn="0" w:lastRowLastColumn="0"/>
        </w:trPr>
        <w:tc>
          <w:tcPr>
            <w:tcW w:w="0" w:type="pct"/>
            <w:shd w:val="clear" w:color="auto" w:fill="F2F2F2" w:themeFill="background1" w:themeFillShade="F2"/>
          </w:tcPr>
          <w:p w14:paraId="3A6C4729" w14:textId="44D7CAA1" w:rsidR="003E4436" w:rsidRPr="00E000C3" w:rsidRDefault="0051497E" w:rsidP="00F94BA9">
            <w:pPr>
              <w:pStyle w:val="BoxHeadingBox11"/>
            </w:pPr>
            <w:bookmarkStart w:id="11" w:name="_Ref144927077"/>
            <w:r w:rsidRPr="00E000C3">
              <w:t xml:space="preserve">Cyclical, </w:t>
            </w:r>
            <w:r w:rsidRPr="00F94BA9">
              <w:t>structural</w:t>
            </w:r>
            <w:r w:rsidRPr="00E000C3">
              <w:t>, and frictional underutilisation</w:t>
            </w:r>
            <w:bookmarkEnd w:id="11"/>
          </w:p>
          <w:p w14:paraId="2D491427" w14:textId="5891608B" w:rsidR="003E4436" w:rsidRPr="00E000C3" w:rsidRDefault="0044123B" w:rsidP="007479BE">
            <w:pPr>
              <w:pStyle w:val="BoxText"/>
            </w:pPr>
            <w:r w:rsidRPr="00281FA6">
              <w:rPr>
                <w:rStyle w:val="Emphasis"/>
              </w:rPr>
              <w:t>Cyclical underutilisation</w:t>
            </w:r>
            <w:r w:rsidRPr="00E000C3">
              <w:t xml:space="preserve"> arises from </w:t>
            </w:r>
            <w:r w:rsidR="005A4E5E" w:rsidRPr="00E000C3">
              <w:t xml:space="preserve">weakness </w:t>
            </w:r>
            <w:r w:rsidRPr="00E000C3">
              <w:t>in the economic cycle, such as downturns and recessions. It</w:t>
            </w:r>
            <w:r w:rsidR="00AA409D">
              <w:t> </w:t>
            </w:r>
            <w:r w:rsidRPr="00E000C3">
              <w:t>is the result of insufficient demand for workers in the economy to match the number of people willing and able to immediately start work. Alongside measures of involuntary unemployment, metrics such as the</w:t>
            </w:r>
            <w:r w:rsidR="00BE29B5">
              <w:t> </w:t>
            </w:r>
            <w:r w:rsidRPr="00E000C3">
              <w:t>NAIRU</w:t>
            </w:r>
            <w:r w:rsidRPr="00E000C3" w:rsidDel="00610F7C">
              <w:t xml:space="preserve"> </w:t>
            </w:r>
            <w:r w:rsidRPr="00E000C3">
              <w:t>can, despite its limitations, be used to estimate the level of cyclical underutilisation in the labour market.</w:t>
            </w:r>
          </w:p>
          <w:p w14:paraId="21ED20E3" w14:textId="0EFD67A3" w:rsidR="0094447E" w:rsidRPr="00E000C3" w:rsidRDefault="0094447E" w:rsidP="007479BE">
            <w:pPr>
              <w:pStyle w:val="BoxText"/>
            </w:pPr>
            <w:r w:rsidRPr="00281FA6">
              <w:rPr>
                <w:rStyle w:val="Emphasis"/>
              </w:rPr>
              <w:t>Structural underutilisation</w:t>
            </w:r>
            <w:r w:rsidRPr="00E000C3">
              <w:t xml:space="preserve"> arises from persistent mismatches between </w:t>
            </w:r>
            <w:r w:rsidR="00E50D8C" w:rsidRPr="00E000C3">
              <w:t>potential workers</w:t>
            </w:r>
            <w:r w:rsidRPr="00E000C3">
              <w:t xml:space="preserve"> and available </w:t>
            </w:r>
            <w:r w:rsidRPr="00E000C3" w:rsidDel="00D418D5">
              <w:t>work</w:t>
            </w:r>
            <w:r w:rsidRPr="00E000C3">
              <w:t>. This includes poor skills match, geographic mismatch, poor ability for job seekers and employers to find one another, or other barriers to participation</w:t>
            </w:r>
            <w:r w:rsidR="00AE3D90" w:rsidRPr="00E000C3">
              <w:t>, including discrimination</w:t>
            </w:r>
            <w:r w:rsidRPr="00E000C3">
              <w:t>. Structural underutilisation is broader than the ABS measures of unemployment and underemployment because it includes those outside the labour force who want to work but cannot. These potential workers can face structural barriers to participating or increasing their hours, for example because of high effective marginal tax rates.</w:t>
            </w:r>
          </w:p>
          <w:p w14:paraId="66F2D439" w14:textId="70E132DE" w:rsidR="0094447E" w:rsidRPr="00E000C3" w:rsidRDefault="0094447E" w:rsidP="007479BE">
            <w:pPr>
              <w:pStyle w:val="BoxText"/>
            </w:pPr>
            <w:r w:rsidRPr="00281FA6">
              <w:rPr>
                <w:rStyle w:val="Emphasis"/>
              </w:rPr>
              <w:t>Frictional unemployment</w:t>
            </w:r>
            <w:r w:rsidRPr="00E000C3">
              <w:rPr>
                <w:i/>
              </w:rPr>
              <w:t xml:space="preserve"> </w:t>
            </w:r>
            <w:r w:rsidRPr="00E000C3">
              <w:t>is caused when people are not working because they are temporarily between jobs. Some level of frictional unemployment is a normal and healthy aspect of the labour market and can reflect a productive degree of economic dynamism. It takes time for workers to find a good quality match, so it can be useful to spend more time searching for the most suitable work opportunity, and not just take the first available job. Reflecting the current strength of the labour marke</w:t>
            </w:r>
            <w:r w:rsidR="006325B6" w:rsidRPr="00E000C3">
              <w:t>t</w:t>
            </w:r>
            <w:r w:rsidRPr="00E000C3">
              <w:t>, the number of people who became unemployed because they left their job voluntarily recently exceeded those who left involuntarily for the first time since th</w:t>
            </w:r>
            <w:r w:rsidR="007949F6" w:rsidRPr="00E000C3">
              <w:t>e</w:t>
            </w:r>
            <w:r w:rsidRPr="00E000C3">
              <w:t>s</w:t>
            </w:r>
            <w:r w:rsidR="007949F6" w:rsidRPr="00E000C3">
              <w:t>e</w:t>
            </w:r>
            <w:r w:rsidRPr="00E000C3">
              <w:t xml:space="preserve"> data started being collected in 2001.</w:t>
            </w:r>
            <w:r w:rsidR="004658BA" w:rsidRPr="00E000C3">
              <w:rPr>
                <w:rStyle w:val="EndnoteReference"/>
              </w:rPr>
              <w:endnoteReference w:id="8"/>
            </w:r>
          </w:p>
        </w:tc>
      </w:tr>
    </w:tbl>
    <w:p w14:paraId="1C01CD66" w14:textId="3AA0EABC" w:rsidR="00DC39CD" w:rsidRPr="00E000C3" w:rsidRDefault="00DC39CD" w:rsidP="00BE1C41">
      <w:pPr>
        <w:pStyle w:val="Heading4"/>
      </w:pPr>
      <w:r w:rsidRPr="00E000C3">
        <w:t>Cyclical shocks can have long</w:t>
      </w:r>
      <w:r w:rsidR="001B17AC">
        <w:noBreakHyphen/>
      </w:r>
      <w:r w:rsidRPr="00E000C3">
        <w:t xml:space="preserve">lasting effects </w:t>
      </w:r>
    </w:p>
    <w:p w14:paraId="6111ED18" w14:textId="121F6A51" w:rsidR="00DC39CD" w:rsidRPr="00E000C3" w:rsidRDefault="00DC39CD" w:rsidP="00BE1C41">
      <w:pPr>
        <w:rPr>
          <w:rStyle w:val="CommentReference"/>
          <w:rFonts w:ascii="Calibri" w:hAnsi="Calibri"/>
        </w:rPr>
      </w:pPr>
      <w:r w:rsidRPr="00E000C3">
        <w:t xml:space="preserve">Economic downturns have resulted in large and lengthy deviations from full employment and extended periods of elevated underutilisation. </w:t>
      </w:r>
      <w:r w:rsidRPr="00E000C3" w:rsidDel="00685445">
        <w:t xml:space="preserve">The costs are damaging, especially if </w:t>
      </w:r>
      <w:r w:rsidRPr="00E000C3">
        <w:t>it takes a long time for the economy and the labour market to recover.</w:t>
      </w:r>
      <w:r w:rsidRPr="00E000C3" w:rsidDel="00685445">
        <w:t xml:space="preserve"> </w:t>
      </w:r>
      <w:r w:rsidRPr="00E000C3">
        <w:t xml:space="preserve">For example, the recessions of the early 1980s and 1990s led to sharp increases in the unemployment rate that were only unwound slowly as the economy </w:t>
      </w:r>
      <w:r w:rsidRPr="00E000C3">
        <w:lastRenderedPageBreak/>
        <w:t>recovered and the labour market adjusted to the changes that had occurred (</w:t>
      </w:r>
      <w:r w:rsidR="00C93C59" w:rsidRPr="00E000C3">
        <w:fldChar w:fldCharType="begin"/>
      </w:r>
      <w:r w:rsidR="00C93C59" w:rsidRPr="00E000C3">
        <w:instrText xml:space="preserve"> REF _Ref144927912 \r \h </w:instrText>
      </w:r>
      <w:r w:rsidR="00E000C3">
        <w:instrText xml:space="preserve"> \* MERGEFORMAT </w:instrText>
      </w:r>
      <w:r w:rsidR="00C93C59" w:rsidRPr="00E000C3">
        <w:fldChar w:fldCharType="separate"/>
      </w:r>
      <w:r w:rsidR="0049446D">
        <w:t>Chart 2.4</w:t>
      </w:r>
      <w:r w:rsidR="00C93C59" w:rsidRPr="00E000C3">
        <w:fldChar w:fldCharType="end"/>
      </w:r>
      <w:r w:rsidRPr="00E000C3">
        <w:t xml:space="preserve">). </w:t>
      </w:r>
      <w:r w:rsidR="00CD1DE7" w:rsidRPr="00E000C3">
        <w:t>The</w:t>
      </w:r>
      <w:r w:rsidR="00BE29B5">
        <w:t> </w:t>
      </w:r>
      <w:r w:rsidR="00CD1DE7" w:rsidRPr="00E000C3">
        <w:t>unemployment rate rose from 5.8</w:t>
      </w:r>
      <w:r w:rsidR="00BF7EBB">
        <w:t> per c</w:t>
      </w:r>
      <w:r w:rsidR="00CD1DE7" w:rsidRPr="00E000C3">
        <w:t>ent to 11.2</w:t>
      </w:r>
      <w:r w:rsidR="00BF7EBB">
        <w:t> per c</w:t>
      </w:r>
      <w:r w:rsidR="00CD1DE7" w:rsidRPr="00E000C3">
        <w:t xml:space="preserve">ent in the </w:t>
      </w:r>
      <w:r w:rsidR="00BE7198" w:rsidRPr="00E000C3">
        <w:t>three</w:t>
      </w:r>
      <w:r w:rsidR="00CD1DE7" w:rsidRPr="00E000C3">
        <w:t xml:space="preserve"> years to December 1992</w:t>
      </w:r>
      <w:r w:rsidR="00714897">
        <w:t>.</w:t>
      </w:r>
      <w:r w:rsidR="00CD1DE7" w:rsidDel="00714897">
        <w:t xml:space="preserve"> </w:t>
      </w:r>
      <w:r w:rsidR="00714897">
        <w:t>It</w:t>
      </w:r>
      <w:r w:rsidR="00CD1DE7" w:rsidRPr="00E000C3">
        <w:t xml:space="preserve"> took until August 2003 to </w:t>
      </w:r>
      <w:r w:rsidR="00C67169" w:rsidRPr="00E000C3">
        <w:t xml:space="preserve">fully </w:t>
      </w:r>
      <w:r w:rsidR="00CD1DE7" w:rsidRPr="00E000C3">
        <w:t>unwind the increase.</w:t>
      </w:r>
    </w:p>
    <w:p w14:paraId="3B1B5843" w14:textId="060CC10F" w:rsidR="00DC39CD" w:rsidRPr="00E000C3" w:rsidRDefault="00DC39CD" w:rsidP="00884B64">
      <w:pPr>
        <w:pStyle w:val="ChartMainHeading"/>
      </w:pPr>
      <w:bookmarkStart w:id="12" w:name="_Ref144927912"/>
      <w:r w:rsidRPr="00E000C3">
        <w:t>Australia</w:t>
      </w:r>
      <w:r w:rsidR="001B17AC">
        <w:t>’</w:t>
      </w:r>
      <w:r w:rsidRPr="00E000C3">
        <w:t>s unemployment rates since Federation</w:t>
      </w:r>
      <w:bookmarkEnd w:id="12"/>
    </w:p>
    <w:p w14:paraId="2315DB95" w14:textId="341BF687" w:rsidR="00DC39CD" w:rsidRPr="00BE29B5" w:rsidRDefault="00BE29B5" w:rsidP="00BE29B5">
      <w:pPr>
        <w:pStyle w:val="ChartGraphic"/>
      </w:pPr>
      <w:r w:rsidRPr="00736C06">
        <w:object w:dxaOrig="8790" w:dyaOrig="4531" w14:anchorId="26E43AEB">
          <v:shape id="_x0000_i1028" type="#_x0000_t75" alt="A line chart of Australia's unemployment rate between 1901-02 and 2022-23. The unemployment rate has fluctuated since Federation and peaked in the early 1930s at around 19 per cent. Since the 1990s recession the unemployment rate has declined and in the past few years the rate has moved below the long-run average to around 4 per cent." style="width:453.8pt;height:229.65pt" o:ole="">
            <v:imagedata r:id="rId18" o:title=""/>
          </v:shape>
          <o:OLEObject Type="Link" ProgID="Excel.Sheet.12" ShapeID="_x0000_i1028" DrawAspect="Content" r:id="rId19" UpdateMode="Always">
            <o:LinkType>EnhancedMetaFile</o:LinkType>
            <o:LockedField/>
            <o:FieldCodes>\* MERGEFORMAT</o:FieldCodes>
          </o:OLEObject>
        </w:object>
      </w:r>
    </w:p>
    <w:p w14:paraId="1895A36C" w14:textId="72685B02" w:rsidR="00DC39CD" w:rsidRPr="00E000C3" w:rsidRDefault="00DC39CD" w:rsidP="00736C06">
      <w:pPr>
        <w:pStyle w:val="ChartorTableNote"/>
      </w:pPr>
      <w:r w:rsidRPr="00E000C3">
        <w:t xml:space="preserve">Source: </w:t>
      </w:r>
      <w:r w:rsidRPr="00E000C3">
        <w:tab/>
        <w:t>RBA</w:t>
      </w:r>
      <w:r w:rsidR="00E33926">
        <w:t>;</w:t>
      </w:r>
      <w:r w:rsidR="002D2AC1" w:rsidRPr="00E000C3">
        <w:t xml:space="preserve"> </w:t>
      </w:r>
      <w:r w:rsidRPr="00E000C3">
        <w:t>ABS</w:t>
      </w:r>
      <w:r w:rsidR="003E3AC8">
        <w:t xml:space="preserve"> Labour Force</w:t>
      </w:r>
      <w:r w:rsidR="00CA2F3C">
        <w:t xml:space="preserve">, </w:t>
      </w:r>
      <w:r w:rsidR="00CA2F3C" w:rsidRPr="00736C06">
        <w:t>Australia</w:t>
      </w:r>
      <w:r w:rsidR="00CA2F3C">
        <w:t>, August 2023</w:t>
      </w:r>
      <w:r w:rsidRPr="00E000C3">
        <w:t>.</w:t>
      </w:r>
    </w:p>
    <w:p w14:paraId="01A23635" w14:textId="789CBEBC" w:rsidR="0033583E" w:rsidRPr="00E000C3" w:rsidRDefault="00D46C4C" w:rsidP="0033583E">
      <w:pPr>
        <w:pStyle w:val="ChartTableFiguresectionline"/>
      </w:pPr>
      <w:r>
        <w:t xml:space="preserve"> </w:t>
      </w:r>
    </w:p>
    <w:p w14:paraId="07C192C1" w14:textId="3B44CF35" w:rsidR="00DC39CD" w:rsidRPr="00E000C3" w:rsidRDefault="00DC39CD" w:rsidP="00BE1C41">
      <w:r w:rsidRPr="00E000C3">
        <w:t>Involuntary unemployment has significant individual and social costs. The loss of income and the psychological stress of joblessness results in lower living standards, increased financial insecurity, and</w:t>
      </w:r>
      <w:r w:rsidR="000A7B9A">
        <w:t> </w:t>
      </w:r>
      <w:r w:rsidRPr="00E000C3">
        <w:t>can lead to diminished wellbeing.</w:t>
      </w:r>
      <w:r w:rsidR="004A79DF" w:rsidRPr="00E000C3">
        <w:rPr>
          <w:rStyle w:val="EndnoteReference"/>
        </w:rPr>
        <w:endnoteReference w:id="9"/>
      </w:r>
      <w:r w:rsidRPr="00E000C3">
        <w:t xml:space="preserve"> An extended period of involuntary unemployment can cause </w:t>
      </w:r>
      <w:r w:rsidR="001B17AC">
        <w:t>‘</w:t>
      </w:r>
      <w:r w:rsidRPr="00E000C3">
        <w:t>scarring</w:t>
      </w:r>
      <w:r w:rsidR="001B17AC">
        <w:t>’</w:t>
      </w:r>
      <w:r w:rsidR="00785188" w:rsidRPr="00E000C3">
        <w:t xml:space="preserve"> </w:t>
      </w:r>
      <w:r w:rsidR="00176CAC" w:rsidRPr="00E000C3">
        <w:t>and</w:t>
      </w:r>
      <w:r w:rsidR="00785188" w:rsidRPr="00E000C3">
        <w:t xml:space="preserve"> </w:t>
      </w:r>
      <w:r w:rsidR="00176CAC" w:rsidRPr="00E000C3">
        <w:t xml:space="preserve">erode </w:t>
      </w:r>
      <w:r w:rsidR="00785188" w:rsidRPr="00E000C3">
        <w:t xml:space="preserve">human capital and soft skills, </w:t>
      </w:r>
      <w:r w:rsidRPr="00E000C3">
        <w:t>which can have adverse effects on future labour market outcomes</w:t>
      </w:r>
      <w:r w:rsidR="0041578C">
        <w:t>,</w:t>
      </w:r>
      <w:r w:rsidRPr="00FA3397">
        <w:t xml:space="preserve"> </w:t>
      </w:r>
      <w:r w:rsidRPr="00E000C3">
        <w:t xml:space="preserve">household </w:t>
      </w:r>
      <w:r w:rsidRPr="00FA3397">
        <w:t>income</w:t>
      </w:r>
      <w:r w:rsidR="00B22643">
        <w:t>s</w:t>
      </w:r>
      <w:r w:rsidR="0041578C">
        <w:t xml:space="preserve"> </w:t>
      </w:r>
      <w:r w:rsidR="0041578C" w:rsidRPr="006F3054">
        <w:t>and business productivity</w:t>
      </w:r>
      <w:r w:rsidRPr="00FA3397">
        <w:t>.</w:t>
      </w:r>
      <w:r w:rsidRPr="00E000C3">
        <w:t xml:space="preserve"> Both the 1980s and 1990s recessions led to significant increases in the incidence of long</w:t>
      </w:r>
      <w:r w:rsidR="001B17AC">
        <w:noBreakHyphen/>
      </w:r>
      <w:r w:rsidRPr="00E000C3">
        <w:t>term unemployment, which can have particularly adverse effects on social outcomes and health.</w:t>
      </w:r>
      <w:r w:rsidR="002E7747" w:rsidRPr="00E000C3">
        <w:rPr>
          <w:rStyle w:val="EndnoteReference"/>
        </w:rPr>
        <w:endnoteReference w:id="10"/>
      </w:r>
      <w:r w:rsidRPr="00E000C3">
        <w:t xml:space="preserve"> The longer someone is without a job, the harder it is for them to get back into the workforce.</w:t>
      </w:r>
      <w:r w:rsidR="00432382" w:rsidRPr="00E000C3">
        <w:rPr>
          <w:rStyle w:val="EndnoteReference"/>
        </w:rPr>
        <w:endnoteReference w:id="11"/>
      </w:r>
      <w:r w:rsidRPr="00E000C3">
        <w:t xml:space="preserve"> Although less well</w:t>
      </w:r>
      <w:r w:rsidR="001B17AC">
        <w:noBreakHyphen/>
      </w:r>
      <w:r w:rsidRPr="00E000C3">
        <w:t xml:space="preserve">studied, these effects may extend to other groups of people who are underutilised but want to work, such as discouraged workers who are not actively looking for work because they do not think they will find it. </w:t>
      </w:r>
    </w:p>
    <w:p w14:paraId="13A36973" w14:textId="27F0E67D" w:rsidR="00DC39CD" w:rsidRPr="00E000C3" w:rsidRDefault="00DC39CD" w:rsidP="00BE1C41">
      <w:r w:rsidRPr="00E000C3">
        <w:t>The potential for short</w:t>
      </w:r>
      <w:r w:rsidR="001B17AC">
        <w:noBreakHyphen/>
      </w:r>
      <w:r w:rsidRPr="00E000C3">
        <w:t>term shocks to the economy to have long</w:t>
      </w:r>
      <w:r w:rsidR="001B17AC">
        <w:noBreakHyphen/>
      </w:r>
      <w:r w:rsidRPr="00E000C3">
        <w:t xml:space="preserve">term effects highlights the need </w:t>
      </w:r>
      <w:r w:rsidR="003E6000" w:rsidRPr="00E000C3">
        <w:t xml:space="preserve">for </w:t>
      </w:r>
      <w:r w:rsidRPr="00E000C3">
        <w:t xml:space="preserve">effective macroeconomic policy settings that minimise </w:t>
      </w:r>
      <w:r w:rsidR="00B015AD" w:rsidRPr="00E000C3">
        <w:t xml:space="preserve">the </w:t>
      </w:r>
      <w:r w:rsidRPr="00E000C3">
        <w:t>likelihood of large economic cycles</w:t>
      </w:r>
      <w:r w:rsidR="00716E1D" w:rsidRPr="00E000C3">
        <w:t xml:space="preserve"> or their impacts on labour markets should they occur. This </w:t>
      </w:r>
      <w:r w:rsidRPr="00E000C3">
        <w:t>provide</w:t>
      </w:r>
      <w:r w:rsidR="00400C0E" w:rsidRPr="00E000C3">
        <w:t>s</w:t>
      </w:r>
      <w:r w:rsidRPr="00E000C3">
        <w:t xml:space="preserve"> the best possible environment to sustain full employment. Sound monetary and fiscal policy frameworks and settings can reduce the impacts of economic cycles on employment so that people who lose work during downturns have less risk of becoming disconnected fr</w:t>
      </w:r>
      <w:r w:rsidR="00DC4A78" w:rsidRPr="00E000C3">
        <w:t>o</w:t>
      </w:r>
      <w:r w:rsidRPr="00E000C3">
        <w:t xml:space="preserve">m the workforce or having their skills eroded. The experiences of the 1980s and 1990s recessions highlighted the need for policies and institutions that help labour markets adjust to avoid cyclical unemployment translating into more structural unemployment. </w:t>
      </w:r>
    </w:p>
    <w:p w14:paraId="2827B235" w14:textId="2079B9BC" w:rsidR="00DC39CD" w:rsidRPr="00E000C3" w:rsidRDefault="00DC39CD" w:rsidP="00BE1C41">
      <w:pPr>
        <w:pStyle w:val="Heading4"/>
      </w:pPr>
      <w:r w:rsidRPr="00E000C3">
        <w:lastRenderedPageBreak/>
        <w:t>Sources of structural underutilisation</w:t>
      </w:r>
      <w:r w:rsidR="00951405">
        <w:t xml:space="preserve"> </w:t>
      </w:r>
    </w:p>
    <w:p w14:paraId="36C905DB" w14:textId="21252D11" w:rsidR="00DC39CD" w:rsidRPr="00E000C3" w:rsidRDefault="00DC39CD" w:rsidP="000E0184">
      <w:r w:rsidRPr="00E000C3">
        <w:t>Structural underutilisation can be caused by a range of factors. Many of these are explored in greater detail elsewhere in this White Paper. For example</w:t>
      </w:r>
      <w:r w:rsidR="00FB7AE6" w:rsidRPr="00E000C3">
        <w:t>,</w:t>
      </w:r>
      <w:r w:rsidRPr="00E000C3">
        <w:t xml:space="preserve"> people may face:</w:t>
      </w:r>
    </w:p>
    <w:p w14:paraId="3CB35EC1" w14:textId="6939AC30" w:rsidR="00DC39CD" w:rsidRPr="00E000C3" w:rsidRDefault="00B2306F" w:rsidP="00E26C25">
      <w:pPr>
        <w:pStyle w:val="Bullet"/>
      </w:pPr>
      <w:r w:rsidRPr="00E000C3">
        <w:t>a</w:t>
      </w:r>
      <w:r w:rsidR="00DC39CD" w:rsidRPr="00E000C3">
        <w:t>n inability to move to the right job, or a lack of jobs with work arrangements that suit their circumstances such as having caring responsibili</w:t>
      </w:r>
      <w:r w:rsidR="00D06ED4" w:rsidRPr="00E000C3">
        <w:t>ti</w:t>
      </w:r>
      <w:r w:rsidR="00DC39CD" w:rsidRPr="00E000C3" w:rsidDel="00D0743C">
        <w:t>es (Ch</w:t>
      </w:r>
      <w:r w:rsidR="00DC39CD" w:rsidRPr="00E000C3">
        <w:t>apter 3)</w:t>
      </w:r>
    </w:p>
    <w:p w14:paraId="2DAF4384" w14:textId="7E3F75C2" w:rsidR="00DC39CD" w:rsidRPr="00E000C3" w:rsidRDefault="00B2306F" w:rsidP="00E26C25">
      <w:pPr>
        <w:pStyle w:val="Bullet"/>
      </w:pPr>
      <w:r w:rsidRPr="00E000C3">
        <w:t xml:space="preserve">a </w:t>
      </w:r>
      <w:r w:rsidR="00DC39CD" w:rsidRPr="00E000C3">
        <w:t xml:space="preserve">lack of education and training to have the right skills for the available jobs (Chapter </w:t>
      </w:r>
      <w:r w:rsidR="009D3D15">
        <w:t>5</w:t>
      </w:r>
      <w:r w:rsidR="00DC39CD" w:rsidRPr="00E000C3">
        <w:t>)</w:t>
      </w:r>
    </w:p>
    <w:p w14:paraId="68041873" w14:textId="76FC9EA3" w:rsidR="00DC39CD" w:rsidRPr="00E000C3" w:rsidRDefault="00B2306F" w:rsidP="00E26C25">
      <w:pPr>
        <w:pStyle w:val="Bullet"/>
      </w:pPr>
      <w:r w:rsidRPr="00E000C3">
        <w:t xml:space="preserve">challenges </w:t>
      </w:r>
      <w:r w:rsidR="00DC39CD" w:rsidRPr="00E000C3">
        <w:t>associated with a changing economy, including keeping their work skills relevant and up to date (Chapter 5)</w:t>
      </w:r>
    </w:p>
    <w:p w14:paraId="5EC97D95" w14:textId="3DFA64AB" w:rsidR="00DC39CD" w:rsidRPr="00E000C3" w:rsidRDefault="00B2306F" w:rsidP="00A13AB9">
      <w:pPr>
        <w:pStyle w:val="Bullet"/>
      </w:pPr>
      <w:r w:rsidRPr="00E000C3">
        <w:t xml:space="preserve">a </w:t>
      </w:r>
      <w:r w:rsidR="00DC39CD" w:rsidRPr="00E000C3">
        <w:t>variety of other barriers including those associated with disadvantage, discrimination, health</w:t>
      </w:r>
      <w:r w:rsidR="005663C4" w:rsidRPr="00E000C3">
        <w:t xml:space="preserve"> challenges</w:t>
      </w:r>
      <w:r w:rsidR="00DC39CD" w:rsidRPr="00E000C3">
        <w:t xml:space="preserve">, </w:t>
      </w:r>
      <w:r w:rsidR="00CC591E" w:rsidRPr="00E000C3">
        <w:t>living with disability</w:t>
      </w:r>
      <w:r w:rsidR="00DC39CD" w:rsidRPr="00E000C3">
        <w:t xml:space="preserve">, </w:t>
      </w:r>
      <w:r w:rsidR="00DE6CB1">
        <w:t xml:space="preserve">financial disincentives </w:t>
      </w:r>
      <w:r w:rsidR="00DC39CD" w:rsidRPr="00E000C3">
        <w:t>and a lack of secure and affordable housing (Chapter 6).</w:t>
      </w:r>
    </w:p>
    <w:p w14:paraId="68D74B65" w14:textId="128825C9" w:rsidR="00E04135" w:rsidRPr="00E000C3" w:rsidRDefault="00DC39CD" w:rsidP="00E04135">
      <w:r w:rsidRPr="00E000C3">
        <w:t xml:space="preserve">Many of these </w:t>
      </w:r>
      <w:r w:rsidR="00AD4205" w:rsidRPr="00E000C3">
        <w:t>factors</w:t>
      </w:r>
      <w:r w:rsidRPr="00E000C3">
        <w:t xml:space="preserve"> are a form of mismatch between people seeking jobs and the jobs available. In some cases, mismatches are resolved after a short period of searching by job seekers and employers (frictional unemployment). However, mismatches can also be persistent and </w:t>
      </w:r>
      <w:r w:rsidR="001B17AC">
        <w:t>‘</w:t>
      </w:r>
      <w:r w:rsidRPr="00E000C3">
        <w:t>structural</w:t>
      </w:r>
      <w:r w:rsidR="001B17AC">
        <w:t>’</w:t>
      </w:r>
      <w:r w:rsidRPr="00E000C3">
        <w:t xml:space="preserve">. Two key aspects of mismatch, which can be affected by the barriers above, are mismatches in skills and geographies. </w:t>
      </w:r>
      <w:r w:rsidR="00FF26BC">
        <w:t>M</w:t>
      </w:r>
      <w:r w:rsidR="00E04135" w:rsidRPr="00E000C3">
        <w:t xml:space="preserve">ismatch can also be caused by a disconnect between the preferences of potential workers and the requirements, </w:t>
      </w:r>
      <w:r w:rsidR="00FF26BC">
        <w:t>conditions</w:t>
      </w:r>
      <w:r w:rsidR="00E04135" w:rsidRPr="00E000C3">
        <w:t xml:space="preserve"> and re</w:t>
      </w:r>
      <w:r w:rsidR="008F104C" w:rsidRPr="00E000C3">
        <w:t>mun</w:t>
      </w:r>
      <w:r w:rsidR="00E04135" w:rsidRPr="00E000C3">
        <w:t>eration of available jobs.</w:t>
      </w:r>
      <w:r w:rsidR="00E04135" w:rsidRPr="00E000C3">
        <w:rPr>
          <w:rStyle w:val="EndnoteReference"/>
        </w:rPr>
        <w:endnoteReference w:id="12"/>
      </w:r>
    </w:p>
    <w:p w14:paraId="0B485993" w14:textId="024B3618" w:rsidR="00DC39CD" w:rsidRPr="00E000C3" w:rsidRDefault="00DC39CD" w:rsidP="00BE1C41">
      <w:r w:rsidRPr="00E000C3">
        <w:t xml:space="preserve">Facilitating better labour market matching, including through ensuring workers and firms have a better understanding of emerging trends and labour force needs, can help lower structural underutilisation. </w:t>
      </w:r>
      <w:r w:rsidR="00413EAB" w:rsidRPr="00E000C3">
        <w:t xml:space="preserve">Other ways to facilitate better matching, including </w:t>
      </w:r>
      <w:r w:rsidR="004833F5" w:rsidRPr="00E000C3">
        <w:t xml:space="preserve">reducing discrimination, </w:t>
      </w:r>
      <w:r w:rsidR="00264687" w:rsidRPr="00E000C3">
        <w:t>are</w:t>
      </w:r>
      <w:r w:rsidR="004833F5" w:rsidRPr="00E000C3">
        <w:t xml:space="preserve"> discussed </w:t>
      </w:r>
      <w:r w:rsidR="0037200B" w:rsidRPr="00E000C3">
        <w:t xml:space="preserve">further in Chapter 6. </w:t>
      </w:r>
    </w:p>
    <w:p w14:paraId="096DCE41" w14:textId="497C1700" w:rsidR="00D95F3C" w:rsidRPr="00E000C3" w:rsidRDefault="00D95F3C" w:rsidP="00330D68">
      <w:pPr>
        <w:pStyle w:val="Heading5"/>
      </w:pPr>
      <w:r w:rsidRPr="00330D68">
        <w:t>Skills</w:t>
      </w:r>
      <w:r w:rsidRPr="00E000C3">
        <w:t xml:space="preserve"> mismatch</w:t>
      </w:r>
    </w:p>
    <w:p w14:paraId="4B2D196F" w14:textId="2497CB15" w:rsidR="003F0F69" w:rsidRPr="00E000C3" w:rsidRDefault="00DC39CD" w:rsidP="007F11E0">
      <w:r w:rsidRPr="00E000C3">
        <w:t xml:space="preserve">Workers who do not have the level of education or </w:t>
      </w:r>
      <w:r w:rsidR="00BF2CD8" w:rsidRPr="00E000C3">
        <w:t xml:space="preserve">right </w:t>
      </w:r>
      <w:r w:rsidRPr="00E000C3">
        <w:t xml:space="preserve">skills for available job opportunities will find it hard to get a job. Mismatch can vary across skill levels because labour markets for different skills are segregated. </w:t>
      </w:r>
      <w:r w:rsidR="00152086" w:rsidRPr="00E000C3">
        <w:t>Rates of mismatch</w:t>
      </w:r>
      <w:r w:rsidRPr="00E000C3">
        <w:t xml:space="preserve"> tend to be worse for lower</w:t>
      </w:r>
      <w:r w:rsidR="001B17AC">
        <w:noBreakHyphen/>
      </w:r>
      <w:r w:rsidRPr="00E000C3">
        <w:t>skilled workers (</w:t>
      </w:r>
      <w:r w:rsidR="00494CD6" w:rsidRPr="00E000C3">
        <w:fldChar w:fldCharType="begin"/>
      </w:r>
      <w:r w:rsidR="00494CD6" w:rsidRPr="00E000C3">
        <w:instrText xml:space="preserve"> REF _Ref144929054 \r \h </w:instrText>
      </w:r>
      <w:r w:rsidR="00E000C3">
        <w:instrText xml:space="preserve"> \* MERGEFORMAT </w:instrText>
      </w:r>
      <w:r w:rsidR="00494CD6" w:rsidRPr="00E000C3">
        <w:fldChar w:fldCharType="separate"/>
      </w:r>
      <w:r w:rsidR="0049446D">
        <w:t>Chart 2.5</w:t>
      </w:r>
      <w:r w:rsidR="00494CD6" w:rsidRPr="00E000C3">
        <w:fldChar w:fldCharType="end"/>
      </w:r>
      <w:r w:rsidRPr="00E000C3">
        <w:t>).</w:t>
      </w:r>
      <w:r w:rsidRPr="00981687">
        <w:t xml:space="preserve"> While the ratios of unemployed </w:t>
      </w:r>
      <w:r w:rsidR="00CA2169">
        <w:t>people</w:t>
      </w:r>
      <w:r w:rsidRPr="00981687">
        <w:t xml:space="preserve"> </w:t>
      </w:r>
      <w:r w:rsidR="00936970" w:rsidRPr="00E000C3">
        <w:t xml:space="preserve">to vacancies are </w:t>
      </w:r>
      <w:r w:rsidR="001F0B80" w:rsidRPr="00E000C3">
        <w:t xml:space="preserve">now </w:t>
      </w:r>
      <w:r w:rsidR="00936970" w:rsidRPr="00E000C3">
        <w:t xml:space="preserve">close to </w:t>
      </w:r>
      <w:r w:rsidR="00331BD8" w:rsidRPr="00E000C3">
        <w:t>one</w:t>
      </w:r>
      <w:r w:rsidR="00936970" w:rsidRPr="00E000C3">
        <w:t xml:space="preserve"> for the </w:t>
      </w:r>
      <w:r w:rsidRPr="00E000C3">
        <w:t>medium</w:t>
      </w:r>
      <w:r w:rsidR="001B17AC">
        <w:noBreakHyphen/>
      </w:r>
      <w:r w:rsidRPr="00E000C3">
        <w:t xml:space="preserve"> and high</w:t>
      </w:r>
      <w:r w:rsidR="001B17AC">
        <w:noBreakHyphen/>
      </w:r>
      <w:r w:rsidRPr="00E000C3">
        <w:t>skilled segments of the labour market, the unemployment and vacancy rates for low</w:t>
      </w:r>
      <w:r w:rsidR="001B17AC">
        <w:noBreakHyphen/>
      </w:r>
      <w:r w:rsidRPr="00E000C3">
        <w:t>skill workers are much higher</w:t>
      </w:r>
      <w:r w:rsidRPr="00981687">
        <w:t>.</w:t>
      </w:r>
      <w:r w:rsidRPr="00E000C3">
        <w:t xml:space="preserve"> This suggests it is more difficult for low</w:t>
      </w:r>
      <w:r w:rsidR="001B17AC">
        <w:noBreakHyphen/>
      </w:r>
      <w:r w:rsidRPr="00E000C3">
        <w:t>skilled job seekers to find suitable low</w:t>
      </w:r>
      <w:r w:rsidR="001B17AC">
        <w:noBreakHyphen/>
      </w:r>
      <w:r w:rsidRPr="00E000C3">
        <w:t>skill roles or may reflect a greater level of churn or frictional unemployment in these roles.</w:t>
      </w:r>
      <w:r w:rsidR="003F0F69" w:rsidRPr="00E000C3">
        <w:rPr>
          <w:rStyle w:val="FootnoteReference"/>
        </w:rPr>
        <w:footnoteReference w:id="6"/>
      </w:r>
      <w:r w:rsidR="0041312C" w:rsidRPr="00E000C3">
        <w:t xml:space="preserve"> In addition to keeping people out of the jobs they want, skill mismatches can also constrain the ability of businesses, and often small businesses in particular</w:t>
      </w:r>
      <w:r w:rsidR="00F546B2" w:rsidRPr="00E000C3">
        <w:t>,</w:t>
      </w:r>
      <w:r w:rsidR="0041312C" w:rsidRPr="00E000C3">
        <w:t xml:space="preserve"> to find the workers they need to grow.</w:t>
      </w:r>
    </w:p>
    <w:p w14:paraId="1C35A519" w14:textId="77777777" w:rsidR="00DC39CD" w:rsidRPr="00E000C3" w:rsidRDefault="00DC39CD" w:rsidP="00913FDF">
      <w:pPr>
        <w:pStyle w:val="ChartMainHeading"/>
      </w:pPr>
      <w:bookmarkStart w:id="13" w:name="_Ref144929054"/>
      <w:r w:rsidRPr="00913FDF">
        <w:lastRenderedPageBreak/>
        <w:t>Labour</w:t>
      </w:r>
      <w:r w:rsidRPr="00E000C3">
        <w:t xml:space="preserve"> market tightness by skill level</w:t>
      </w:r>
      <w:bookmarkEnd w:id="13"/>
    </w:p>
    <w:tbl>
      <w:tblPr>
        <w:tblStyle w:val="TableGrid"/>
        <w:tblW w:w="5000" w:type="pct"/>
        <w:tblLayout w:type="fixed"/>
        <w:tblCellMar>
          <w:left w:w="0" w:type="dxa"/>
          <w:right w:w="0" w:type="dxa"/>
        </w:tblCellMar>
        <w:tblLook w:val="04A0" w:firstRow="1" w:lastRow="0" w:firstColumn="1" w:lastColumn="0" w:noHBand="0" w:noVBand="1"/>
      </w:tblPr>
      <w:tblGrid>
        <w:gridCol w:w="3023"/>
        <w:gridCol w:w="3023"/>
        <w:gridCol w:w="3024"/>
      </w:tblGrid>
      <w:tr w:rsidR="00DC39CD" w:rsidRPr="00913FDF" w14:paraId="42D78024" w14:textId="77777777" w:rsidTr="00D46C4C">
        <w:trPr>
          <w:cnfStyle w:val="100000000000" w:firstRow="1" w:lastRow="0" w:firstColumn="0" w:lastColumn="0" w:oddVBand="0" w:evenVBand="0" w:oddHBand="0" w:evenHBand="0" w:firstRowFirstColumn="0" w:firstRowLastColumn="0" w:lastRowFirstColumn="0" w:lastRowLastColumn="0"/>
          <w:trHeight w:val="216"/>
        </w:trPr>
        <w:tc>
          <w:tcPr>
            <w:tcW w:w="1666" w:type="pct"/>
            <w:vAlign w:val="center"/>
          </w:tcPr>
          <w:p w14:paraId="510B6787" w14:textId="77777777" w:rsidR="00DC39CD" w:rsidRPr="00913FDF" w:rsidRDefault="00DC39CD" w:rsidP="00913FDF">
            <w:pPr>
              <w:pStyle w:val="ChartSecondHeading"/>
              <w:spacing w:after="0"/>
              <w:jc w:val="center"/>
            </w:pPr>
            <w:r w:rsidRPr="00913FDF">
              <w:t>Low skill</w:t>
            </w:r>
          </w:p>
        </w:tc>
        <w:tc>
          <w:tcPr>
            <w:tcW w:w="1666" w:type="pct"/>
            <w:vAlign w:val="center"/>
          </w:tcPr>
          <w:p w14:paraId="3D8F8FC4" w14:textId="77777777" w:rsidR="00DC39CD" w:rsidRPr="00913FDF" w:rsidRDefault="00DC39CD" w:rsidP="00913FDF">
            <w:pPr>
              <w:pStyle w:val="ChartSecondHeading"/>
              <w:spacing w:after="0"/>
              <w:jc w:val="center"/>
            </w:pPr>
            <w:r w:rsidRPr="00913FDF">
              <w:t>Middle skill</w:t>
            </w:r>
          </w:p>
        </w:tc>
        <w:tc>
          <w:tcPr>
            <w:tcW w:w="1667" w:type="pct"/>
            <w:vAlign w:val="center"/>
          </w:tcPr>
          <w:p w14:paraId="478B375B" w14:textId="77777777" w:rsidR="00DC39CD" w:rsidRPr="00913FDF" w:rsidRDefault="00DC39CD" w:rsidP="00913FDF">
            <w:pPr>
              <w:pStyle w:val="ChartSecondHeading"/>
              <w:spacing w:after="0"/>
              <w:jc w:val="center"/>
            </w:pPr>
            <w:r w:rsidRPr="00913FDF">
              <w:t>High skill</w:t>
            </w:r>
          </w:p>
        </w:tc>
      </w:tr>
      <w:tr w:rsidR="006626C7" w:rsidRPr="006626C7" w14:paraId="5EF834BD" w14:textId="77777777" w:rsidTr="006626C7">
        <w:trPr>
          <w:trHeight w:val="216"/>
        </w:trPr>
        <w:tc>
          <w:tcPr>
            <w:tcW w:w="1666" w:type="pct"/>
            <w:vAlign w:val="center"/>
          </w:tcPr>
          <w:p w14:paraId="1356377C" w14:textId="4C698F0E" w:rsidR="006626C7" w:rsidRPr="006626C7" w:rsidRDefault="00AA409D" w:rsidP="006626C7">
            <w:pPr>
              <w:pStyle w:val="ChartGraphic"/>
            </w:pPr>
            <w:r w:rsidRPr="006626C7">
              <w:object w:dxaOrig="3645" w:dyaOrig="3510" w14:anchorId="4EBF8724">
                <v:shape id="_x0000_i1029" type="#_x0000_t75" alt="A three panel line chart with unemployment and vacancy rates for low, middle and high skill workers. The low skill labour market shown in the first panel has higher rates of unemployment and higher rates of vacancies than the high or middle skill groups. The low-skill unemployment rate was about 12 per cent in 2016 and has declined to about 9 per cent now. The low-skill vacancy rate was about 3 per cent between 2016 and 2019, before climbing to 7.5 per cent in 2022 and is now just under 6 per cent. " style="width:151.65pt;height:157.65pt" o:ole="">
                  <v:imagedata r:id="rId20" o:title=""/>
                </v:shape>
                <o:OLEObject Type="Link" ProgID="Excel.Sheet.12" ShapeID="_x0000_i1029" DrawAspect="Content" r:id="rId21" UpdateMode="Always">
                  <o:LinkType>EnhancedMetaFile</o:LinkType>
                  <o:LockedField/>
                  <o:FieldCodes>\* MERGEFORMAT</o:FieldCodes>
                </o:OLEObject>
              </w:object>
            </w:r>
          </w:p>
        </w:tc>
        <w:tc>
          <w:tcPr>
            <w:tcW w:w="1666" w:type="pct"/>
            <w:vAlign w:val="center"/>
          </w:tcPr>
          <w:p w14:paraId="6D9B4AB7" w14:textId="6D505356" w:rsidR="006626C7" w:rsidRPr="006626C7" w:rsidRDefault="00AA409D" w:rsidP="006626C7">
            <w:pPr>
              <w:pStyle w:val="ChartGraphic"/>
            </w:pPr>
            <w:r w:rsidRPr="006626C7">
              <w:object w:dxaOrig="3661" w:dyaOrig="3510" w14:anchorId="402AA4C9">
                <v:shape id="_x0000_i1030" type="#_x0000_t75" alt="The middle skill labour market in the second panel has lower unemployment than the low skill group, ranging from 4 to 6 per cent between 2016 and 2019, and now sits at about 3 per cent. The middle skill vacancy rate has grown from about 1.5 per cent before 2020 to about 2.5 per cent now. " style="width:2in;height:165.25pt" o:ole="">
                  <v:imagedata r:id="rId22" o:title=""/>
                </v:shape>
                <o:OLEObject Type="Link" ProgID="Excel.Sheet.12" ShapeID="_x0000_i1030" DrawAspect="Content" r:id="rId23" UpdateMode="Always">
                  <o:LinkType>EnhancedMetaFile</o:LinkType>
                  <o:LockedField/>
                  <o:FieldCodes>\* MERGEFORMAT</o:FieldCodes>
                </o:OLEObject>
              </w:object>
            </w:r>
          </w:p>
        </w:tc>
        <w:tc>
          <w:tcPr>
            <w:tcW w:w="1667" w:type="pct"/>
            <w:vAlign w:val="center"/>
          </w:tcPr>
          <w:p w14:paraId="798E30EF" w14:textId="270FF1FB" w:rsidR="006626C7" w:rsidRPr="006626C7" w:rsidRDefault="00AA409D" w:rsidP="006626C7">
            <w:pPr>
              <w:pStyle w:val="ChartGraphic"/>
            </w:pPr>
            <w:r w:rsidRPr="006626C7">
              <w:object w:dxaOrig="3661" w:dyaOrig="3510" w14:anchorId="3F38D941">
                <v:shape id="_x0000_i1031" type="#_x0000_t75" alt="The high skill group tends to have low unemployment rates, from about 3.5 per cent between 2016 and 2019 to less than 2 per cent in 2023. At the beginning of 2023 there were more vacancies for high skill jobs than there were job seekers with high skill occupations." style="width:151.65pt;height:165.25pt" o:ole="">
                  <v:imagedata r:id="rId24" o:title=""/>
                </v:shape>
                <o:OLEObject Type="Link" ProgID="Excel.Sheet.12" ShapeID="_x0000_i1031" DrawAspect="Content" r:id="rId25" UpdateMode="Always">
                  <o:LinkType>EnhancedMetaFile</o:LinkType>
                  <o:LockedField/>
                  <o:FieldCodes>\* MERGEFORMAT</o:FieldCodes>
                </o:OLEObject>
              </w:object>
            </w:r>
          </w:p>
        </w:tc>
      </w:tr>
    </w:tbl>
    <w:p w14:paraId="3961FE6F" w14:textId="7C80A60D" w:rsidR="00DC39CD" w:rsidRPr="00E000C3" w:rsidRDefault="00DC39CD" w:rsidP="00913FDF">
      <w:pPr>
        <w:pStyle w:val="ChartorTableNote"/>
      </w:pPr>
      <w:r w:rsidRPr="00E000C3">
        <w:t xml:space="preserve">Source: </w:t>
      </w:r>
      <w:r w:rsidRPr="00E000C3">
        <w:tab/>
        <w:t>ABS Labour Force</w:t>
      </w:r>
      <w:r w:rsidR="003327C3">
        <w:t>, Australia, Detailed</w:t>
      </w:r>
      <w:r w:rsidRPr="00E000C3">
        <w:t xml:space="preserve">, May 2023; ABS Job Vacancies, </w:t>
      </w:r>
      <w:r w:rsidR="00DC1623">
        <w:t xml:space="preserve">Australia, </w:t>
      </w:r>
      <w:r w:rsidRPr="00E000C3">
        <w:t>May 2023; JSA Internet Vacancy Index, May 2023.</w:t>
      </w:r>
    </w:p>
    <w:p w14:paraId="016F86AF" w14:textId="4A30D02B" w:rsidR="00D256B6" w:rsidRPr="00E000C3" w:rsidRDefault="00D256B6" w:rsidP="005C72A5">
      <w:pPr>
        <w:pStyle w:val="ChartorTableNote"/>
      </w:pPr>
      <w:r>
        <w:t>Note:</w:t>
      </w:r>
      <w:r>
        <w:tab/>
      </w:r>
      <w:r w:rsidR="006273DB">
        <w:t>The vacancy rate refers to the number of vacant jobs expressed as a percentage of the labour force.</w:t>
      </w:r>
    </w:p>
    <w:p w14:paraId="7F6AB965" w14:textId="41BD2CB8" w:rsidR="00DC39CD" w:rsidRPr="00E000C3" w:rsidRDefault="00D46C4C" w:rsidP="00BE1C41">
      <w:pPr>
        <w:pStyle w:val="ChartTableFiguresectionline"/>
      </w:pPr>
      <w:r>
        <w:t xml:space="preserve"> </w:t>
      </w:r>
    </w:p>
    <w:p w14:paraId="3C574610" w14:textId="2478F61A" w:rsidR="00DC39CD" w:rsidRPr="00E000C3" w:rsidRDefault="00DC39CD" w:rsidP="00BE1C41">
      <w:r w:rsidRPr="00E000C3">
        <w:t>High</w:t>
      </w:r>
      <w:r w:rsidR="001B17AC">
        <w:noBreakHyphen/>
      </w:r>
      <w:r w:rsidRPr="00E000C3">
        <w:t xml:space="preserve">skill occupations require at least </w:t>
      </w:r>
      <w:r w:rsidR="00102A30" w:rsidRPr="00E000C3">
        <w:t xml:space="preserve">three </w:t>
      </w:r>
      <w:r w:rsidRPr="00E000C3">
        <w:t>years of post</w:t>
      </w:r>
      <w:r w:rsidR="001B17AC">
        <w:noBreakHyphen/>
      </w:r>
      <w:r w:rsidRPr="00E000C3">
        <w:t>school education and training. Strong demand for high</w:t>
      </w:r>
      <w:r w:rsidR="001B17AC">
        <w:noBreakHyphen/>
      </w:r>
      <w:r w:rsidRPr="00E000C3">
        <w:t>skill workers therefore cannot be filled by low</w:t>
      </w:r>
      <w:r w:rsidR="001B17AC">
        <w:noBreakHyphen/>
      </w:r>
      <w:r w:rsidRPr="00E000C3">
        <w:t>skill job seekers in the short</w:t>
      </w:r>
      <w:r w:rsidR="001B17AC">
        <w:noBreakHyphen/>
      </w:r>
      <w:r w:rsidRPr="00E000C3">
        <w:t>term. This</w:t>
      </w:r>
      <w:r w:rsidR="00971423">
        <w:t> </w:t>
      </w:r>
      <w:r w:rsidRPr="00E000C3">
        <w:t xml:space="preserve">emphasises the need for education, training and migration systems that work together effectively to deliver the workforce Australia </w:t>
      </w:r>
      <w:r w:rsidR="00651168" w:rsidRPr="00E000C3">
        <w:t>requires</w:t>
      </w:r>
      <w:r w:rsidRPr="00E000C3">
        <w:t>.</w:t>
      </w:r>
    </w:p>
    <w:p w14:paraId="028C1132" w14:textId="3D198180" w:rsidR="005A2F62" w:rsidRPr="00E000C3" w:rsidRDefault="005A2F62" w:rsidP="005A2F62">
      <w:pPr>
        <w:pStyle w:val="Heading5"/>
      </w:pPr>
      <w:r w:rsidRPr="00E000C3">
        <w:t>Geographic mismatch</w:t>
      </w:r>
    </w:p>
    <w:p w14:paraId="39B40E91" w14:textId="2813148A" w:rsidR="00DC39CD" w:rsidRPr="00E000C3" w:rsidRDefault="00DC39CD" w:rsidP="00BE1C41">
      <w:r w:rsidRPr="00E000C3">
        <w:t xml:space="preserve">Another barrier to achieving full employment is mismatch between where people live and the available jobs. If job seekers do not live near available jobs that match their skillset, this can delay or prevent them finding a good job. </w:t>
      </w:r>
      <w:r w:rsidR="008D5443" w:rsidRPr="00E000C3">
        <w:t xml:space="preserve">For example, many regions </w:t>
      </w:r>
      <w:r w:rsidR="008A4D52">
        <w:t xml:space="preserve">in northern Australia </w:t>
      </w:r>
      <w:r w:rsidR="000D1242">
        <w:t xml:space="preserve">with significant </w:t>
      </w:r>
      <w:r w:rsidR="001E186D">
        <w:t>First Nations</w:t>
      </w:r>
      <w:r w:rsidR="008D5443" w:rsidRPr="00E000C3">
        <w:t xml:space="preserve"> </w:t>
      </w:r>
      <w:r w:rsidR="00FE2CCA">
        <w:t>populations</w:t>
      </w:r>
      <w:r w:rsidR="008D5443">
        <w:t xml:space="preserve"> </w:t>
      </w:r>
      <w:r w:rsidR="008D5443" w:rsidRPr="00E000C3">
        <w:t>do not have enough jobs available for residents. The</w:t>
      </w:r>
      <w:r w:rsidR="00602667">
        <w:t> </w:t>
      </w:r>
      <w:r w:rsidR="008D5443" w:rsidRPr="00E000C3">
        <w:t>reliance on fly</w:t>
      </w:r>
      <w:r w:rsidR="001B17AC">
        <w:noBreakHyphen/>
      </w:r>
      <w:r w:rsidR="008D5443" w:rsidRPr="00E000C3">
        <w:t>in fly</w:t>
      </w:r>
      <w:r w:rsidR="001B17AC">
        <w:noBreakHyphen/>
      </w:r>
      <w:r w:rsidR="008D5443" w:rsidRPr="00E000C3">
        <w:t xml:space="preserve">out workers in regional and remote areas is a result of the mismatch in the </w:t>
      </w:r>
      <w:r w:rsidR="00D91FAB" w:rsidRPr="00E000C3">
        <w:t xml:space="preserve">demand </w:t>
      </w:r>
      <w:r w:rsidR="008D5443" w:rsidRPr="00E000C3">
        <w:t>for a high</w:t>
      </w:r>
      <w:r w:rsidR="001B17AC">
        <w:noBreakHyphen/>
      </w:r>
      <w:r w:rsidR="008D5443" w:rsidRPr="00E000C3">
        <w:t>skilled workforce and local education and training opportunities.</w:t>
      </w:r>
      <w:r w:rsidR="00461782">
        <w:t xml:space="preserve"> </w:t>
      </w:r>
      <w:r w:rsidR="00155537" w:rsidRPr="004C20BE">
        <w:t xml:space="preserve">Geographic mismatch can also be prevalent in regional areas where one industry contributes significantly to the local economy, </w:t>
      </w:r>
      <w:r w:rsidR="00155537">
        <w:t>especially where the industry is impacted by seasonality, like tourism.</w:t>
      </w:r>
    </w:p>
    <w:p w14:paraId="4B9FB4B4" w14:textId="2399B842" w:rsidR="00DC39CD" w:rsidRPr="00E000C3" w:rsidRDefault="00DC39CD" w:rsidP="00BE1C41">
      <w:r w:rsidRPr="00E000C3">
        <w:t xml:space="preserve">While the current number of job vacancies roughly matches the number of unemployed at a national level, the same is not true within </w:t>
      </w:r>
      <w:r w:rsidR="005C41B2" w:rsidRPr="00E000C3">
        <w:t xml:space="preserve">all </w:t>
      </w:r>
      <w:r w:rsidRPr="00E000C3">
        <w:t xml:space="preserve">regions. </w:t>
      </w:r>
      <w:r w:rsidR="005C41B2" w:rsidRPr="00E000C3">
        <w:t>For example</w:t>
      </w:r>
      <w:r w:rsidR="003537C0" w:rsidRPr="00E000C3">
        <w:t>,</w:t>
      </w:r>
      <w:r w:rsidRPr="00E000C3">
        <w:t xml:space="preserve"> Darwin is experiencing acute labour shortages, with more jobs available than unemployed people to fill them (</w:t>
      </w:r>
      <w:r w:rsidR="000C07FD" w:rsidRPr="00E000C3">
        <w:fldChar w:fldCharType="begin"/>
      </w:r>
      <w:r w:rsidR="000C07FD" w:rsidRPr="00E000C3">
        <w:instrText xml:space="preserve"> REF _Ref145588916 \r \h </w:instrText>
      </w:r>
      <w:r w:rsidR="00E000C3">
        <w:instrText xml:space="preserve"> \* MERGEFORMAT </w:instrText>
      </w:r>
      <w:r w:rsidR="000C07FD" w:rsidRPr="00E000C3">
        <w:fldChar w:fldCharType="separate"/>
      </w:r>
      <w:r w:rsidR="0049446D">
        <w:t>Chart 2.6</w:t>
      </w:r>
      <w:r w:rsidR="000C07FD" w:rsidRPr="00E000C3">
        <w:fldChar w:fldCharType="end"/>
      </w:r>
      <w:r w:rsidRPr="00E000C3">
        <w:t xml:space="preserve">). By comparison, Toowoomba and Southwest Queensland have relatively loose labour markets in which the number of unemployed people consistently </w:t>
      </w:r>
      <w:r w:rsidR="00EA7514" w:rsidRPr="00E000C3">
        <w:t xml:space="preserve">exceeds </w:t>
      </w:r>
      <w:r w:rsidRPr="00E000C3">
        <w:t>job vacancies, indicating a lack of labour demand in the region (</w:t>
      </w:r>
      <w:r w:rsidR="000C07FD" w:rsidRPr="00E000C3">
        <w:fldChar w:fldCharType="begin"/>
      </w:r>
      <w:r w:rsidR="000C07FD" w:rsidRPr="00E000C3">
        <w:instrText xml:space="preserve"> REF _Ref145588923 \r \h </w:instrText>
      </w:r>
      <w:r w:rsidR="00E000C3">
        <w:instrText xml:space="preserve"> \* MERGEFORMAT </w:instrText>
      </w:r>
      <w:r w:rsidR="000C07FD" w:rsidRPr="00E000C3">
        <w:fldChar w:fldCharType="separate"/>
      </w:r>
      <w:r w:rsidR="0049446D">
        <w:t>Chart 2.7</w:t>
      </w:r>
      <w:r w:rsidR="000C07FD" w:rsidRPr="00E000C3">
        <w:fldChar w:fldCharType="end"/>
      </w:r>
      <w:r w:rsidRPr="00E000C3">
        <w:t>). This geographic mismatch contributes to less efficient matching in local labour markets as well as at the national level.</w:t>
      </w:r>
    </w:p>
    <w:tbl>
      <w:tblPr>
        <w:tblW w:w="5000" w:type="pct"/>
        <w:tblLayout w:type="fixed"/>
        <w:tblCellMar>
          <w:left w:w="0" w:type="dxa"/>
          <w:right w:w="0" w:type="dxa"/>
        </w:tblCellMar>
        <w:tblLook w:val="0600" w:firstRow="0" w:lastRow="0" w:firstColumn="0" w:lastColumn="0" w:noHBand="1" w:noVBand="1"/>
      </w:tblPr>
      <w:tblGrid>
        <w:gridCol w:w="4535"/>
        <w:gridCol w:w="4535"/>
      </w:tblGrid>
      <w:tr w:rsidR="004B3B18" w:rsidRPr="006626C7" w14:paraId="2CE42DD5" w14:textId="77777777" w:rsidTr="004B3B18">
        <w:trPr>
          <w:cantSplit/>
          <w:trHeight w:val="20"/>
        </w:trPr>
        <w:tc>
          <w:tcPr>
            <w:tcW w:w="4535" w:type="dxa"/>
          </w:tcPr>
          <w:p w14:paraId="1C6E85E8" w14:textId="75090331" w:rsidR="004B3B18" w:rsidRPr="006626C7" w:rsidRDefault="004B3B18" w:rsidP="001A7E11">
            <w:pPr>
              <w:pStyle w:val="ChartMainHeading"/>
              <w:spacing w:before="0"/>
            </w:pPr>
            <w:bookmarkStart w:id="14" w:name="_Ref145588916"/>
            <w:r w:rsidRPr="006626C7">
              <w:lastRenderedPageBreak/>
              <w:t>Labour market in Darwin</w:t>
            </w:r>
            <w:bookmarkEnd w:id="14"/>
          </w:p>
        </w:tc>
        <w:tc>
          <w:tcPr>
            <w:tcW w:w="4535" w:type="dxa"/>
          </w:tcPr>
          <w:p w14:paraId="5713C7C8" w14:textId="7B9E42EB" w:rsidR="004B3B18" w:rsidRPr="006626C7" w:rsidRDefault="004B3B18" w:rsidP="001A7E11">
            <w:pPr>
              <w:pStyle w:val="ChartMainHeading"/>
              <w:spacing w:before="0"/>
            </w:pPr>
            <w:bookmarkStart w:id="15" w:name="_Ref145588923"/>
            <w:r w:rsidRPr="005D7725">
              <w:t>Labour</w:t>
            </w:r>
            <w:r w:rsidRPr="006626C7">
              <w:t xml:space="preserve"> market in Toowoomba and Southwest Queensland</w:t>
            </w:r>
            <w:bookmarkEnd w:id="15"/>
          </w:p>
        </w:tc>
      </w:tr>
      <w:tr w:rsidR="004B3B18" w:rsidRPr="006626C7" w14:paraId="0056534A" w14:textId="77777777" w:rsidTr="004B3B18">
        <w:trPr>
          <w:cantSplit/>
          <w:trHeight w:val="20"/>
        </w:trPr>
        <w:tc>
          <w:tcPr>
            <w:tcW w:w="4535" w:type="dxa"/>
          </w:tcPr>
          <w:p w14:paraId="48BF069E" w14:textId="4BE98001" w:rsidR="004B3B18" w:rsidRPr="006626C7" w:rsidRDefault="001B6E91" w:rsidP="006626C7">
            <w:pPr>
              <w:pStyle w:val="ChartGraphic"/>
            </w:pPr>
            <w:r>
              <w:object w:dxaOrig="4531" w:dyaOrig="4546" w14:anchorId="764A63EA">
                <v:shape id="_x0000_i1032" type="#_x0000_t75" alt="A line chart showing unemployment and vacancy rates for Darwin since 2016. Between 2016 and 2019, unemployment and vacancy rates were about the same, rising from 2.5 per cent in 2016 to 4 per cent in 2019. From 2021 to 2022, the vacancy rate grew rapidly to 8 per cent and unemployment declined to about 3 per cent.  &#10;" style="width:222.55pt;height:230.75pt" o:ole="">
                  <v:imagedata r:id="rId26" o:title=""/>
                </v:shape>
                <o:OLEObject Type="Link" ProgID="Excel.Sheet.12" ShapeID="_x0000_i1032" DrawAspect="Content" r:id="rId27" UpdateMode="OnCall">
                  <o:LinkType>EnhancedMetaFile</o:LinkType>
                  <o:LockedField/>
                  <o:FieldCodes>\* MERGEFORMAT</o:FieldCodes>
                </o:OLEObject>
              </w:object>
            </w:r>
          </w:p>
        </w:tc>
        <w:tc>
          <w:tcPr>
            <w:tcW w:w="4535" w:type="dxa"/>
          </w:tcPr>
          <w:p w14:paraId="636DA4C0" w14:textId="287BBED3" w:rsidR="004B3B18" w:rsidRPr="006626C7" w:rsidRDefault="00194751" w:rsidP="006626C7">
            <w:pPr>
              <w:pStyle w:val="ChartGraphic"/>
            </w:pPr>
            <w:r w:rsidRPr="006626C7">
              <w:object w:dxaOrig="4530" w:dyaOrig="4531" w14:anchorId="4E16F6B5">
                <v:shape id="_x0000_i1033" type="#_x0000_t75" alt="A line chart showing unemployment and vacancy rates for Toowoomba and Southwest Queensland. The unemployment rate has remained between 5 and 8 per cent, persistently higher than the vacancy rate of less than 2 per cent between 2016 and 2023." style="width:222.55pt;height:223.65pt" o:ole="">
                  <v:imagedata r:id="rId28" o:title=""/>
                </v:shape>
                <o:OLEObject Type="Link" ProgID="Excel.Sheet.12" ShapeID="_x0000_i1033" DrawAspect="Content" r:id="rId29" UpdateMode="Always">
                  <o:LinkType>EnhancedMetaFile</o:LinkType>
                  <o:LockedField/>
                  <o:FieldCodes>\* MERGEFORMAT</o:FieldCodes>
                </o:OLEObject>
              </w:object>
            </w:r>
          </w:p>
        </w:tc>
      </w:tr>
    </w:tbl>
    <w:p w14:paraId="5CF7D3BB" w14:textId="2074681B" w:rsidR="009C6222" w:rsidRPr="006626C7" w:rsidRDefault="009C6222" w:rsidP="009C6222">
      <w:pPr>
        <w:pStyle w:val="ChartorTableNote"/>
      </w:pPr>
      <w:r w:rsidRPr="006626C7">
        <w:t xml:space="preserve">Source: </w:t>
      </w:r>
      <w:r w:rsidRPr="006626C7">
        <w:tab/>
        <w:t>ABS Labour Force, Australia, Detailed, May 2023; ABS Job Vacancies, May 2023; JSA Internet Vacancy Index, May</w:t>
      </w:r>
      <w:r w:rsidR="001A7E11">
        <w:t> </w:t>
      </w:r>
      <w:r w:rsidRPr="006626C7">
        <w:t>2023.</w:t>
      </w:r>
    </w:p>
    <w:p w14:paraId="3BB2689B" w14:textId="6554AD3A" w:rsidR="006626C7" w:rsidRDefault="009C6222" w:rsidP="009C6222">
      <w:pPr>
        <w:pStyle w:val="ChartorTableNote"/>
      </w:pPr>
      <w:r w:rsidRPr="006626C7">
        <w:t xml:space="preserve">Note: </w:t>
      </w:r>
      <w:r w:rsidRPr="006626C7">
        <w:tab/>
        <w:t>Vacancy rates shown are calculated using the JSA Internet Vacancy Index measures of vacancies. While providing more geographical detail, this measure of vacancies may under</w:t>
      </w:r>
      <w:r w:rsidR="001B17AC">
        <w:noBreakHyphen/>
      </w:r>
      <w:r w:rsidRPr="006626C7">
        <w:t>report vacancies in regional areas due to lower use of internet advertisements in regions</w:t>
      </w:r>
      <w:r>
        <w:t>.</w:t>
      </w:r>
    </w:p>
    <w:p w14:paraId="3A35510C" w14:textId="77777777" w:rsidR="009C6222" w:rsidRPr="009C6222" w:rsidRDefault="009C6222" w:rsidP="009C6222">
      <w:pPr>
        <w:pStyle w:val="ChartTableFiguresectionline"/>
      </w:pPr>
    </w:p>
    <w:p w14:paraId="1F0D051D" w14:textId="09A1D4A3" w:rsidR="00DC39CD" w:rsidRPr="00E000C3" w:rsidRDefault="00DC39CD" w:rsidP="00E319E4">
      <w:r w:rsidRPr="00E000C3">
        <w:t xml:space="preserve">A range of tools and policies </w:t>
      </w:r>
      <w:r w:rsidR="004D7B6C" w:rsidRPr="00E000C3">
        <w:t xml:space="preserve">that </w:t>
      </w:r>
      <w:r w:rsidRPr="00E000C3">
        <w:t xml:space="preserve">can assist in addressing these structural sources of underutilisation </w:t>
      </w:r>
      <w:r w:rsidR="00FF0941">
        <w:t>is</w:t>
      </w:r>
      <w:r w:rsidR="00FF0941" w:rsidRPr="00E000C3">
        <w:t xml:space="preserve"> </w:t>
      </w:r>
      <w:r w:rsidRPr="00E000C3">
        <w:t xml:space="preserve">explored in </w:t>
      </w:r>
      <w:r w:rsidR="009910E9" w:rsidRPr="00E000C3">
        <w:t>S</w:t>
      </w:r>
      <w:r w:rsidRPr="00E000C3">
        <w:t xml:space="preserve">ection </w:t>
      </w:r>
      <w:r w:rsidR="009910E9" w:rsidRPr="00E000C3">
        <w:fldChar w:fldCharType="begin"/>
      </w:r>
      <w:r w:rsidR="009910E9" w:rsidRPr="00E000C3">
        <w:instrText xml:space="preserve"> REF _Ref144926647 \r \h </w:instrText>
      </w:r>
      <w:r w:rsidR="00E000C3">
        <w:instrText xml:space="preserve"> \* MERGEFORMAT </w:instrText>
      </w:r>
      <w:r w:rsidR="009910E9" w:rsidRPr="00E000C3">
        <w:fldChar w:fldCharType="separate"/>
      </w:r>
      <w:r w:rsidR="0049446D">
        <w:t>2.3</w:t>
      </w:r>
      <w:r w:rsidR="009910E9" w:rsidRPr="00E000C3">
        <w:fldChar w:fldCharType="end"/>
      </w:r>
      <w:r w:rsidRPr="00E000C3">
        <w:t xml:space="preserve"> and in the remainder of the White Paper. </w:t>
      </w:r>
    </w:p>
    <w:p w14:paraId="44ABA77F" w14:textId="09B43302" w:rsidR="00DC39CD" w:rsidRPr="00E000C3" w:rsidRDefault="00DC39CD" w:rsidP="0050666C">
      <w:pPr>
        <w:pStyle w:val="Heading3Numbered"/>
      </w:pPr>
      <w:bookmarkStart w:id="16" w:name="_Ref144926587"/>
      <w:r w:rsidRPr="00E000C3">
        <w:t xml:space="preserve">Measuring progress </w:t>
      </w:r>
      <w:bookmarkEnd w:id="16"/>
    </w:p>
    <w:p w14:paraId="2462ED24" w14:textId="4E45CA31" w:rsidR="00DC39CD" w:rsidRPr="00E000C3" w:rsidRDefault="00DC39CD" w:rsidP="00E908BE">
      <w:r w:rsidRPr="00E000C3">
        <w:t xml:space="preserve">It can be difficult to </w:t>
      </w:r>
      <w:r w:rsidR="007007DF" w:rsidRPr="002B21AA">
        <w:t>separat</w:t>
      </w:r>
      <w:r w:rsidR="00942E94" w:rsidRPr="002B21AA">
        <w:t>e</w:t>
      </w:r>
      <w:r w:rsidRPr="00E000C3">
        <w:t xml:space="preserve"> underutilisation into frictional, cyclical and structural factors, particularly when what starts as a short</w:t>
      </w:r>
      <w:r w:rsidR="001B17AC">
        <w:noBreakHyphen/>
      </w:r>
      <w:r w:rsidRPr="00E000C3">
        <w:t xml:space="preserve">term spell of underutilisation for cyclical reasons can become more structural over time. </w:t>
      </w:r>
      <w:r w:rsidR="00243D69" w:rsidRPr="00E000C3">
        <w:t>Measures such as the</w:t>
      </w:r>
      <w:r w:rsidRPr="00E000C3">
        <w:t xml:space="preserve"> duration of unemployment or underutilisation</w:t>
      </w:r>
      <w:r w:rsidR="00243D69" w:rsidRPr="00E000C3">
        <w:t xml:space="preserve"> can indicate how far we are</w:t>
      </w:r>
      <w:r w:rsidRPr="00E000C3">
        <w:t xml:space="preserve"> </w:t>
      </w:r>
      <w:r w:rsidR="00B343CC" w:rsidRPr="00E000C3">
        <w:t>from</w:t>
      </w:r>
      <w:r w:rsidR="00643327" w:rsidRPr="00E000C3">
        <w:t xml:space="preserve"> full employment</w:t>
      </w:r>
      <w:r w:rsidRPr="00E000C3">
        <w:t xml:space="preserve">. There are also statistical methods for </w:t>
      </w:r>
      <w:r w:rsidR="005A2EA9">
        <w:t>assessing how much of</w:t>
      </w:r>
      <w:r w:rsidR="000250F2">
        <w:t xml:space="preserve"> the</w:t>
      </w:r>
      <w:r w:rsidRPr="00E000C3">
        <w:t xml:space="preserve"> current level of underutilisation is cyclical or structural by looking at the behaviour of other </w:t>
      </w:r>
      <w:r w:rsidR="00280E2E" w:rsidRPr="00E000C3">
        <w:t xml:space="preserve">macroeconomic </w:t>
      </w:r>
      <w:r w:rsidRPr="00E000C3">
        <w:t>variables, such as changes in prices or wages</w:t>
      </w:r>
      <w:r w:rsidR="00162ECF" w:rsidRPr="00E000C3">
        <w:t>.</w:t>
      </w:r>
    </w:p>
    <w:p w14:paraId="75107F46" w14:textId="256C40D1" w:rsidR="00DC39CD" w:rsidRPr="00E000C3" w:rsidRDefault="00DC39CD" w:rsidP="00131382">
      <w:pPr>
        <w:pStyle w:val="Heading4"/>
      </w:pPr>
      <w:r w:rsidRPr="00E000C3">
        <w:t>The NAIRU – a cyclical measure</w:t>
      </w:r>
    </w:p>
    <w:p w14:paraId="099BE692" w14:textId="034C0B91" w:rsidR="00492DE7" w:rsidRPr="00E000C3" w:rsidRDefault="00DC39CD" w:rsidP="00492DE7">
      <w:r w:rsidRPr="00E000C3">
        <w:t xml:space="preserve">Discussions of full employment in the context of cyclical management of the macroeconomy </w:t>
      </w:r>
      <w:r w:rsidR="00A23AEC" w:rsidRPr="00E000C3">
        <w:t xml:space="preserve">– </w:t>
      </w:r>
      <w:r w:rsidRPr="00E000C3">
        <w:t xml:space="preserve">cyclical full employment </w:t>
      </w:r>
      <w:r w:rsidR="00A23AEC" w:rsidRPr="00E000C3">
        <w:t>–</w:t>
      </w:r>
      <w:r w:rsidRPr="00E000C3">
        <w:t xml:space="preserve"> have often centred around estimates of the NAIRU. Conceptually, the NAIRU represents the level of unemployment consistent with stable wage or price inflation</w:t>
      </w:r>
      <w:r w:rsidR="00752E4C">
        <w:t>;</w:t>
      </w:r>
      <w:r w:rsidRPr="00E000C3">
        <w:t xml:space="preserve"> it is a measure of where the current </w:t>
      </w:r>
      <w:r w:rsidR="004163C4" w:rsidRPr="00E000C3">
        <w:t>maximum</w:t>
      </w:r>
      <w:r w:rsidRPr="00E000C3">
        <w:t xml:space="preserve"> sustainable level of employment may lie</w:t>
      </w:r>
      <w:r w:rsidRPr="00E000C3" w:rsidDel="0046472F">
        <w:t xml:space="preserve"> </w:t>
      </w:r>
      <w:r w:rsidRPr="00E000C3">
        <w:t xml:space="preserve">rather than a guide for </w:t>
      </w:r>
      <w:r w:rsidR="00492DE7" w:rsidRPr="00E000C3" w:rsidDel="009A7D2D">
        <w:t>the Government</w:t>
      </w:r>
      <w:r w:rsidR="001B17AC">
        <w:t>’</w:t>
      </w:r>
      <w:r w:rsidR="00492DE7" w:rsidRPr="00E000C3" w:rsidDel="009A7D2D">
        <w:t>s long</w:t>
      </w:r>
      <w:r w:rsidR="001B17AC">
        <w:noBreakHyphen/>
      </w:r>
      <w:r w:rsidR="00492DE7" w:rsidRPr="00E000C3" w:rsidDel="009A7D2D">
        <w:t>term objective of sustained, inclusive full employment.</w:t>
      </w:r>
    </w:p>
    <w:p w14:paraId="3CE92FD1" w14:textId="578AABF5" w:rsidR="00492DE7" w:rsidRPr="00E000C3" w:rsidDel="009A7D2D" w:rsidRDefault="00492DE7" w:rsidP="00492DE7">
      <w:r w:rsidRPr="00E000C3">
        <w:lastRenderedPageBreak/>
        <w:t xml:space="preserve">Having </w:t>
      </w:r>
      <w:r w:rsidR="005776F5" w:rsidRPr="00E000C3">
        <w:t xml:space="preserve">an </w:t>
      </w:r>
      <w:r w:rsidRPr="00E000C3">
        <w:t xml:space="preserve">assumption about the NAIRU </w:t>
      </w:r>
      <w:r w:rsidR="005776F5" w:rsidRPr="00E000C3">
        <w:t>is</w:t>
      </w:r>
      <w:r w:rsidRPr="00E000C3">
        <w:t xml:space="preserve"> </w:t>
      </w:r>
      <w:r w:rsidR="00431201" w:rsidRPr="002B21AA">
        <w:t>necessary</w:t>
      </w:r>
      <w:r w:rsidRPr="00E000C3">
        <w:t xml:space="preserve"> for preparing medium</w:t>
      </w:r>
      <w:r w:rsidR="001B17AC">
        <w:noBreakHyphen/>
      </w:r>
      <w:r w:rsidRPr="00E000C3">
        <w:t xml:space="preserve">term forecasts, understanding macroeconomic conditions and helping to inform the use of macroeconomic policy in guiding the economy towards its </w:t>
      </w:r>
      <w:r w:rsidR="00334BB2" w:rsidRPr="00E000C3">
        <w:t>current maximum</w:t>
      </w:r>
      <w:r w:rsidRPr="00E000C3">
        <w:t xml:space="preserve"> sustainable employment level. However, the NAIRU has several shortcomings as a measure of full employment.</w:t>
      </w:r>
      <w:r w:rsidRPr="00E000C3" w:rsidDel="009A7D2D">
        <w:t xml:space="preserve"> </w:t>
      </w:r>
      <w:r w:rsidRPr="00E000C3">
        <w:t>It</w:t>
      </w:r>
      <w:r w:rsidRPr="00E000C3" w:rsidDel="00532FAE">
        <w:t xml:space="preserve"> </w:t>
      </w:r>
      <w:r w:rsidR="00532FAE" w:rsidRPr="002B21AA">
        <w:t>evolves</w:t>
      </w:r>
      <w:r w:rsidRPr="00E000C3">
        <w:t xml:space="preserve"> over time, is difficult to measure and does not capture the full potential of the workforce</w:t>
      </w:r>
      <w:r w:rsidRPr="00E000C3" w:rsidDel="00E6735C">
        <w:t>.</w:t>
      </w:r>
    </w:p>
    <w:p w14:paraId="54A333D4" w14:textId="0306FF7C" w:rsidR="00171658" w:rsidRPr="00E000C3" w:rsidRDefault="00325457" w:rsidP="00171658">
      <w:r w:rsidRPr="00E000C3">
        <w:t>The NAIRU changes over time, partly in response to changes in policies that can affect structural unemployment, such as employment services, education and training systems</w:t>
      </w:r>
      <w:r w:rsidR="00CE7644">
        <w:t xml:space="preserve">, </w:t>
      </w:r>
      <w:r w:rsidRPr="00E000C3">
        <w:t xml:space="preserve">increasing access to affordable </w:t>
      </w:r>
      <w:r w:rsidR="004D33CB" w:rsidRPr="00E000C3">
        <w:t>early childhood education</w:t>
      </w:r>
      <w:r w:rsidRPr="00E000C3">
        <w:t xml:space="preserve"> and care</w:t>
      </w:r>
      <w:r w:rsidR="00B05015" w:rsidRPr="00E000C3">
        <w:t>,</w:t>
      </w:r>
      <w:r w:rsidRPr="00E000C3">
        <w:t xml:space="preserve"> and housing.</w:t>
      </w:r>
      <w:r w:rsidRPr="00E000C3" w:rsidDel="0083171B">
        <w:t xml:space="preserve"> </w:t>
      </w:r>
      <w:r w:rsidRPr="00E000C3">
        <w:t>Treasury</w:t>
      </w:r>
      <w:r w:rsidR="001B17AC">
        <w:t>’</w:t>
      </w:r>
      <w:r w:rsidRPr="00E000C3">
        <w:t>s estimate of the NAIRU was revised lower in 2022, from 4¾</w:t>
      </w:r>
      <w:r w:rsidR="00BF7EBB">
        <w:t> per c</w:t>
      </w:r>
      <w:r w:rsidRPr="00E000C3">
        <w:t>ent to 4¼</w:t>
      </w:r>
      <w:r w:rsidR="00BF7EBB">
        <w:t> per c</w:t>
      </w:r>
      <w:r w:rsidRPr="00E000C3">
        <w:t>ent. The RBA has also revised its NAIRU estimate down in recent years.</w:t>
      </w:r>
      <w:r w:rsidR="004A0D43" w:rsidRPr="00E000C3">
        <w:rPr>
          <w:rStyle w:val="EndnoteReference"/>
        </w:rPr>
        <w:endnoteReference w:id="13"/>
      </w:r>
      <w:r w:rsidR="00171658" w:rsidRPr="00E000C3">
        <w:t xml:space="preserve"> The NAIRU is also difficult to estimate accurately. The grey bands in Chart 2.8 indicate the degree of uncertainty around point estimates of the NAIRU</w:t>
      </w:r>
      <w:r w:rsidR="008B62AF">
        <w:t xml:space="preserve">. </w:t>
      </w:r>
    </w:p>
    <w:p w14:paraId="181FB547" w14:textId="79C45B97" w:rsidR="00027AC7" w:rsidRPr="00E000C3" w:rsidRDefault="00DC39CD" w:rsidP="00070F41">
      <w:pPr>
        <w:pStyle w:val="ChartMainHeading"/>
      </w:pPr>
      <w:r w:rsidRPr="00E000C3">
        <w:t>The NAIRU and the unemployment rate</w:t>
      </w:r>
    </w:p>
    <w:p w14:paraId="2A4BDE8F" w14:textId="7C9D2CE9" w:rsidR="000E4D4A" w:rsidRPr="00E000C3" w:rsidRDefault="006626C7" w:rsidP="00A67942">
      <w:pPr>
        <w:pStyle w:val="ChartGraphic"/>
      </w:pPr>
      <w:r>
        <w:rPr>
          <w:noProof/>
        </w:rPr>
        <w:object w:dxaOrig="8506" w:dyaOrig="4635" w14:anchorId="7CF796C5">
          <v:shape id="_x0000_i1034" type="#_x0000_t75" alt="A line chart of the unemployment rate and the NAIRU with 68 per cent and 95 per cent confidence intervals between 1982 and 2022. Estimates of the NAIRU have declined gradually over this period from around 6 per cent to 4 1/4  per cent. The unemployment rate has also declined over this period but has been more volatile. The unemployment rate was about 4 percentage points above the estimate of the NAIRU in the early 1990s. In recent years the unemployment rate has moved below the esimate of the NAIRU." style="width:454.9pt;height:243.8pt" o:ole="">
            <v:imagedata r:id="rId30" o:title=""/>
          </v:shape>
          <o:OLEObject Type="Link" ProgID="Excel.Sheet.12" ShapeID="_x0000_i1034" DrawAspect="Content" r:id="rId31" UpdateMode="Always">
            <o:LinkType>EnhancedMetaFile</o:LinkType>
            <o:LockedField/>
          </o:OLEObject>
        </w:object>
      </w:r>
    </w:p>
    <w:p w14:paraId="669952E4" w14:textId="019A2B51" w:rsidR="005170A6" w:rsidRPr="00E000C3" w:rsidRDefault="00DC39CD" w:rsidP="0058053B">
      <w:pPr>
        <w:pStyle w:val="ChartorTableNote"/>
      </w:pPr>
      <w:r w:rsidRPr="00E000C3">
        <w:t xml:space="preserve">Source: </w:t>
      </w:r>
      <w:r w:rsidRPr="00E000C3">
        <w:tab/>
        <w:t>Treasury</w:t>
      </w:r>
      <w:r w:rsidR="00560874" w:rsidRPr="00E000C3">
        <w:t>;</w:t>
      </w:r>
      <w:r w:rsidRPr="00E000C3">
        <w:t xml:space="preserve"> ABS</w:t>
      </w:r>
      <w:r w:rsidR="004218B1">
        <w:t xml:space="preserve"> Labour Force, Australia, December 2022</w:t>
      </w:r>
      <w:r w:rsidR="00AE7200" w:rsidRPr="00E000C3">
        <w:t>.</w:t>
      </w:r>
    </w:p>
    <w:p w14:paraId="304F3F76" w14:textId="61858927" w:rsidR="00DC39CD" w:rsidRPr="00E000C3" w:rsidRDefault="00D46C4C" w:rsidP="00792FC5">
      <w:pPr>
        <w:pStyle w:val="ChartTableFiguresectionline"/>
      </w:pPr>
      <w:r>
        <w:t xml:space="preserve"> </w:t>
      </w:r>
    </w:p>
    <w:p w14:paraId="04DBA7CE" w14:textId="5FD1839F" w:rsidR="00DC39CD" w:rsidRPr="00E000C3" w:rsidRDefault="00DC39CD" w:rsidP="00651BBD">
      <w:r w:rsidRPr="00E000C3">
        <w:t xml:space="preserve">The RBA Review </w:t>
      </w:r>
      <w:r w:rsidR="002538FA">
        <w:t>identified</w:t>
      </w:r>
      <w:r w:rsidRPr="00E000C3">
        <w:t xml:space="preserve"> that uncertainty about the NAIRU estimates may have played a part in the </w:t>
      </w:r>
      <w:r w:rsidR="00C02816" w:rsidRPr="00E000C3">
        <w:t xml:space="preserve">RBA </w:t>
      </w:r>
      <w:r w:rsidRPr="00E000C3">
        <w:t xml:space="preserve">undershooting the inflation target between 2016 and 2019. </w:t>
      </w:r>
      <w:r w:rsidRPr="00B65626">
        <w:t>The Review suggested that, as a result, economic growth potential went unrealised, and individual workers missed out on the benefits that work brings.</w:t>
      </w:r>
      <w:r w:rsidR="00D915A0" w:rsidRPr="00B65626">
        <w:rPr>
          <w:rStyle w:val="EndnoteReference"/>
        </w:rPr>
        <w:endnoteReference w:id="14"/>
      </w:r>
    </w:p>
    <w:p w14:paraId="68DC0B52" w14:textId="08455BB5" w:rsidR="00DC39CD" w:rsidRPr="00E000C3" w:rsidDel="00232851" w:rsidRDefault="00DC39CD" w:rsidP="00651BBD">
      <w:r w:rsidRPr="00E000C3">
        <w:t xml:space="preserve">Another important limitation of the NAIRU is that it </w:t>
      </w:r>
      <w:r w:rsidR="00E701E7" w:rsidRPr="00E000C3">
        <w:t>is a measure of</w:t>
      </w:r>
      <w:r w:rsidRPr="00E000C3">
        <w:t xml:space="preserve"> unemployment</w:t>
      </w:r>
      <w:r w:rsidR="00191988">
        <w:t>,</w:t>
      </w:r>
      <w:r w:rsidRPr="00E000C3">
        <w:t xml:space="preserve"> while other aspects of underutilisation have become increasingly important in the modern labour market. In</w:t>
      </w:r>
      <w:r w:rsidR="00602667">
        <w:t> </w:t>
      </w:r>
      <w:r w:rsidRPr="00E000C3">
        <w:t>recent economic downturns</w:t>
      </w:r>
      <w:r w:rsidR="002830F3">
        <w:t>,</w:t>
      </w:r>
      <w:r w:rsidRPr="00E000C3">
        <w:t xml:space="preserve"> declines in</w:t>
      </w:r>
      <w:r w:rsidR="00916BA5" w:rsidRPr="00E000C3">
        <w:t xml:space="preserve"> average</w:t>
      </w:r>
      <w:r w:rsidRPr="00E000C3">
        <w:t xml:space="preserve"> hours worked have been more important than the rise in unemployment.</w:t>
      </w:r>
      <w:r w:rsidR="0077457A" w:rsidRPr="00E000C3">
        <w:rPr>
          <w:rStyle w:val="EndnoteReference"/>
        </w:rPr>
        <w:endnoteReference w:id="15"/>
      </w:r>
      <w:r w:rsidRPr="00E000C3">
        <w:t xml:space="preserve"> </w:t>
      </w:r>
      <w:r w:rsidR="001F01E9">
        <w:t>T</w:t>
      </w:r>
      <w:r w:rsidRPr="00E000C3">
        <w:t xml:space="preserve">he number of unemployed people does not comprehensively gauge the extent of underutilisation in the modern labour market. </w:t>
      </w:r>
    </w:p>
    <w:p w14:paraId="1C525035" w14:textId="3443AB7C" w:rsidR="00DC39CD" w:rsidRPr="00E000C3" w:rsidRDefault="00F1510A" w:rsidP="004F365A">
      <w:pPr>
        <w:pStyle w:val="Heading4"/>
      </w:pPr>
      <w:r w:rsidRPr="00E000C3">
        <w:lastRenderedPageBreak/>
        <w:t>Better measures to capture progress</w:t>
      </w:r>
    </w:p>
    <w:p w14:paraId="590FC624" w14:textId="2F59183A" w:rsidR="00DC39CD" w:rsidRPr="00E000C3" w:rsidRDefault="00DC39CD" w:rsidP="009D2FE6">
      <w:r w:rsidRPr="00E000C3">
        <w:t>Policymakers need a broad suite of measures to gauge the extent of current underutilisation and track progress towards the longer</w:t>
      </w:r>
      <w:r w:rsidR="001B17AC">
        <w:noBreakHyphen/>
      </w:r>
      <w:r w:rsidRPr="00E000C3">
        <w:t xml:space="preserve">term full employment objective. These include measures that might indicate the cyclical and structural health of the labour market at an aggregate level. In addition, </w:t>
      </w:r>
      <w:r w:rsidR="0059555C" w:rsidRPr="00E000C3">
        <w:t xml:space="preserve">the </w:t>
      </w:r>
      <w:r w:rsidRPr="00E000C3">
        <w:t xml:space="preserve">Government monitors indicators of progress associated with increasing opportunity for specific cohorts. This </w:t>
      </w:r>
      <w:r w:rsidR="001B17AC">
        <w:t>‘</w:t>
      </w:r>
      <w:r w:rsidRPr="00E000C3">
        <w:t>suite of measures</w:t>
      </w:r>
      <w:r w:rsidR="001B17AC">
        <w:t>’</w:t>
      </w:r>
      <w:r w:rsidRPr="00E000C3">
        <w:t xml:space="preserve"> approach is better able to reflect the cyclical and structural elements of the labour market and </w:t>
      </w:r>
      <w:r w:rsidR="00A7390E">
        <w:t>to</w:t>
      </w:r>
      <w:r w:rsidRPr="00E000C3">
        <w:t xml:space="preserve"> communicate the trade</w:t>
      </w:r>
      <w:r w:rsidR="001B17AC">
        <w:noBreakHyphen/>
      </w:r>
      <w:r w:rsidRPr="00E000C3">
        <w:t xml:space="preserve">offs associated with different policy choices. </w:t>
      </w:r>
    </w:p>
    <w:p w14:paraId="03814E7F" w14:textId="6BBB265E" w:rsidR="0084623F" w:rsidRPr="00E000C3" w:rsidRDefault="0084623F" w:rsidP="0084623F">
      <w:pPr>
        <w:pStyle w:val="Heading5"/>
      </w:pPr>
      <w:r w:rsidRPr="00E000C3">
        <w:t>Indicators of sustained full employment</w:t>
      </w:r>
    </w:p>
    <w:p w14:paraId="12AD1CA1" w14:textId="2A2E3DA8" w:rsidR="0084623F" w:rsidRPr="00E000C3" w:rsidRDefault="0084623F" w:rsidP="0084623F">
      <w:r w:rsidRPr="00E000C3">
        <w:t>The NAIRU helps gauge how much spare capacity there is in the economy across the business cycle</w:t>
      </w:r>
      <w:r w:rsidR="00D65DB1" w:rsidRPr="00E000C3">
        <w:t>, although its level is uncertain and changes over time</w:t>
      </w:r>
      <w:r w:rsidRPr="00E000C3">
        <w:t>.</w:t>
      </w:r>
      <w:r w:rsidR="00452163" w:rsidRPr="00E000C3">
        <w:t xml:space="preserve"> </w:t>
      </w:r>
      <w:r w:rsidR="00805C18" w:rsidRPr="00E000C3">
        <w:t>It</w:t>
      </w:r>
      <w:r w:rsidR="003D1D8B" w:rsidRPr="00E000C3">
        <w:t xml:space="preserve"> is</w:t>
      </w:r>
      <w:r w:rsidR="0070127B" w:rsidRPr="00E000C3">
        <w:t xml:space="preserve"> </w:t>
      </w:r>
      <w:r w:rsidR="00290D1A" w:rsidRPr="00E000C3">
        <w:t xml:space="preserve">one of </w:t>
      </w:r>
      <w:r w:rsidR="0070127B" w:rsidRPr="00E000C3">
        <w:t>a range of indicators</w:t>
      </w:r>
      <w:r w:rsidR="003A2992" w:rsidRPr="00E000C3">
        <w:t xml:space="preserve"> that measure </w:t>
      </w:r>
      <w:r w:rsidR="00277ACD" w:rsidRPr="00E000C3">
        <w:t xml:space="preserve">different </w:t>
      </w:r>
      <w:r w:rsidR="003A2992" w:rsidRPr="00E000C3">
        <w:t xml:space="preserve">aspects of </w:t>
      </w:r>
      <w:r w:rsidR="000923A0" w:rsidRPr="00E000C3">
        <w:t>spare capacity in the labour market</w:t>
      </w:r>
      <w:r w:rsidR="003063FF" w:rsidRPr="00E000C3">
        <w:t>.</w:t>
      </w:r>
      <w:r w:rsidR="00704909" w:rsidRPr="00E000C3">
        <w:t xml:space="preserve"> </w:t>
      </w:r>
    </w:p>
    <w:p w14:paraId="26FA8FA5" w14:textId="19E1AA98" w:rsidR="00A51135" w:rsidRPr="00E000C3" w:rsidRDefault="00A51135" w:rsidP="00A51135">
      <w:r w:rsidRPr="00E000C3">
        <w:t xml:space="preserve">The </w:t>
      </w:r>
      <w:r w:rsidRPr="00C74982">
        <w:rPr>
          <w:rStyle w:val="Emphasis"/>
        </w:rPr>
        <w:t>national unemployment rate</w:t>
      </w:r>
      <w:r w:rsidRPr="00E000C3">
        <w:t xml:space="preserve"> is the number </w:t>
      </w:r>
      <w:r w:rsidR="00C2240D" w:rsidRPr="00E000C3">
        <w:t xml:space="preserve">of people </w:t>
      </w:r>
      <w:r w:rsidR="00AA6799" w:rsidRPr="00E000C3">
        <w:t>aged 15 and over that are looking for and available to work, but are not currently working</w:t>
      </w:r>
      <w:r w:rsidRPr="00E000C3">
        <w:t xml:space="preserve">, expressed as a share of the labour force. </w:t>
      </w:r>
      <w:r w:rsidR="00C06718" w:rsidRPr="00E000C3">
        <w:t xml:space="preserve">It is </w:t>
      </w:r>
      <w:r w:rsidR="0095703F" w:rsidRPr="00E000C3">
        <w:t>a</w:t>
      </w:r>
      <w:r w:rsidR="00C06718" w:rsidRPr="00E000C3">
        <w:t xml:space="preserve"> narrow definition of </w:t>
      </w:r>
      <w:r w:rsidR="00D23A57" w:rsidRPr="00E000C3">
        <w:t xml:space="preserve">spare capacity in the labour market. </w:t>
      </w:r>
      <w:r w:rsidRPr="00E000C3">
        <w:t xml:space="preserve">It </w:t>
      </w:r>
      <w:r w:rsidR="00C635FB" w:rsidRPr="00E000C3">
        <w:t xml:space="preserve">does not </w:t>
      </w:r>
      <w:r w:rsidRPr="00E000C3">
        <w:t>distinguish between unemployment cause</w:t>
      </w:r>
      <w:r w:rsidR="00812070" w:rsidRPr="00E000C3">
        <w:t>d</w:t>
      </w:r>
      <w:r w:rsidRPr="00E000C3">
        <w:t xml:space="preserve"> by cyclical, frictional or structural factors. It is an important headline measure, but does not capture some important aspects of underutilisation such as when people are in work but want to work more hours</w:t>
      </w:r>
      <w:r w:rsidR="009A3F8E">
        <w:t xml:space="preserve"> </w:t>
      </w:r>
      <w:r w:rsidR="00887F06">
        <w:t>(underemployment)</w:t>
      </w:r>
      <w:r w:rsidRPr="00E000C3">
        <w:t>.</w:t>
      </w:r>
    </w:p>
    <w:p w14:paraId="75656596" w14:textId="1F90F1B6" w:rsidR="00A51135" w:rsidRPr="00E000C3" w:rsidRDefault="00A51135" w:rsidP="00A51135">
      <w:pPr>
        <w:rPr>
          <w:iCs/>
        </w:rPr>
      </w:pPr>
      <w:r w:rsidRPr="00E000C3">
        <w:t xml:space="preserve">The </w:t>
      </w:r>
      <w:r w:rsidRPr="00C74982">
        <w:rPr>
          <w:rStyle w:val="Emphasis"/>
        </w:rPr>
        <w:t>heads</w:t>
      </w:r>
      <w:r w:rsidR="001B17AC">
        <w:rPr>
          <w:rStyle w:val="Emphasis"/>
        </w:rPr>
        <w:noBreakHyphen/>
      </w:r>
      <w:r w:rsidRPr="00C74982">
        <w:rPr>
          <w:rStyle w:val="Emphasis"/>
        </w:rPr>
        <w:t>based underutilisation rate</w:t>
      </w:r>
      <w:r w:rsidRPr="00E000C3">
        <w:rPr>
          <w:iCs/>
        </w:rPr>
        <w:t xml:space="preserve"> </w:t>
      </w:r>
      <w:r w:rsidR="00C961FC" w:rsidRPr="00E000C3">
        <w:rPr>
          <w:iCs/>
        </w:rPr>
        <w:t xml:space="preserve">is a broader measure of </w:t>
      </w:r>
      <w:r w:rsidR="009A6D1D" w:rsidRPr="00E000C3">
        <w:rPr>
          <w:iCs/>
        </w:rPr>
        <w:t>the extent of underutilisation than the unemployment rate</w:t>
      </w:r>
      <w:r w:rsidR="00E87BE2">
        <w:rPr>
          <w:iCs/>
        </w:rPr>
        <w:t>. It</w:t>
      </w:r>
      <w:r w:rsidDel="00D11D52">
        <w:rPr>
          <w:iCs/>
        </w:rPr>
        <w:t xml:space="preserve"> </w:t>
      </w:r>
      <w:r w:rsidR="00D11D52">
        <w:rPr>
          <w:iCs/>
        </w:rPr>
        <w:t>captures</w:t>
      </w:r>
      <w:r w:rsidRPr="00E000C3">
        <w:rPr>
          <w:iCs/>
        </w:rPr>
        <w:t xml:space="preserve"> </w:t>
      </w:r>
      <w:r w:rsidR="00BB4B60" w:rsidRPr="00E000C3">
        <w:rPr>
          <w:iCs/>
        </w:rPr>
        <w:t xml:space="preserve">the number of </w:t>
      </w:r>
      <w:r w:rsidRPr="00E000C3">
        <w:rPr>
          <w:iCs/>
        </w:rPr>
        <w:t>workers who are underemployed</w:t>
      </w:r>
      <w:r w:rsidRPr="00E000C3" w:rsidDel="00122179">
        <w:rPr>
          <w:iCs/>
        </w:rPr>
        <w:t xml:space="preserve"> </w:t>
      </w:r>
      <w:r w:rsidRPr="00E000C3">
        <w:rPr>
          <w:iCs/>
        </w:rPr>
        <w:t>as well as unemployed</w:t>
      </w:r>
      <w:r w:rsidR="009222E6">
        <w:t>,</w:t>
      </w:r>
      <w:r w:rsidRPr="00E000C3" w:rsidDel="00BB191C">
        <w:t xml:space="preserve"> </w:t>
      </w:r>
      <w:r w:rsidRPr="00E000C3">
        <w:t>expressed as a share of the labour force</w:t>
      </w:r>
      <w:r w:rsidR="009222E6">
        <w:t>.</w:t>
      </w:r>
      <w:r w:rsidR="00A7390E">
        <w:rPr>
          <w:rStyle w:val="FootnoteReference"/>
          <w:iCs/>
        </w:rPr>
        <w:footnoteReference w:id="7"/>
      </w:r>
      <w:r w:rsidR="009222E6">
        <w:t xml:space="preserve"> </w:t>
      </w:r>
      <w:r w:rsidR="0043362C">
        <w:t>The</w:t>
      </w:r>
      <w:r w:rsidR="00134D56">
        <w:t xml:space="preserve"> unde</w:t>
      </w:r>
      <w:r w:rsidR="008E6CE3">
        <w:t>rutilisation</w:t>
      </w:r>
      <w:r w:rsidR="00063660" w:rsidRPr="00E000C3">
        <w:t xml:space="preserve"> </w:t>
      </w:r>
      <w:r w:rsidR="00A93139">
        <w:t>rate</w:t>
      </w:r>
      <w:r w:rsidR="00063660" w:rsidRPr="00E000C3">
        <w:t xml:space="preserve"> has </w:t>
      </w:r>
      <w:r w:rsidR="008E6CE3">
        <w:t xml:space="preserve">fallen </w:t>
      </w:r>
      <w:r w:rsidR="0043362C">
        <w:t>following</w:t>
      </w:r>
      <w:r w:rsidR="00BA0FF4" w:rsidRPr="00E000C3">
        <w:t xml:space="preserve"> the </w:t>
      </w:r>
      <w:r w:rsidR="0043362C">
        <w:t>COVID</w:t>
      </w:r>
      <w:r w:rsidR="001B17AC">
        <w:noBreakHyphen/>
      </w:r>
      <w:r w:rsidR="0043362C">
        <w:t>19 pandemic</w:t>
      </w:r>
      <w:r w:rsidR="00063660">
        <w:t xml:space="preserve"> </w:t>
      </w:r>
      <w:r w:rsidRPr="00E000C3">
        <w:t>alongside the unemployment rate</w:t>
      </w:r>
      <w:r w:rsidR="009644F3">
        <w:t>, although</w:t>
      </w:r>
      <w:r w:rsidRPr="00E000C3">
        <w:t xml:space="preserve"> </w:t>
      </w:r>
      <w:r w:rsidR="003F604E">
        <w:t>i</w:t>
      </w:r>
      <w:r w:rsidR="00EC7804">
        <w:t xml:space="preserve">n recent decades </w:t>
      </w:r>
      <w:r w:rsidR="009644F3">
        <w:t>u</w:t>
      </w:r>
      <w:r w:rsidRPr="00E908BE">
        <w:t xml:space="preserve">nderemployment has grown in importance </w:t>
      </w:r>
      <w:r w:rsidRPr="00E000C3">
        <w:t>in measuring spare capacity in the labour market.</w:t>
      </w:r>
      <w:r w:rsidRPr="00E000C3">
        <w:rPr>
          <w:iCs/>
        </w:rPr>
        <w:t xml:space="preserve"> </w:t>
      </w:r>
    </w:p>
    <w:p w14:paraId="4DF7119E" w14:textId="31BD978A" w:rsidR="00A51135" w:rsidRPr="00E000C3" w:rsidRDefault="00A51135" w:rsidP="00A51135">
      <w:r w:rsidRPr="00E000C3" w:rsidDel="00D31905">
        <w:t>The</w:t>
      </w:r>
      <w:r w:rsidRPr="00E000C3">
        <w:t xml:space="preserve"> </w:t>
      </w:r>
      <w:r w:rsidRPr="00C74982">
        <w:rPr>
          <w:rStyle w:val="Emphasis"/>
        </w:rPr>
        <w:t>hours</w:t>
      </w:r>
      <w:r w:rsidR="001B17AC">
        <w:rPr>
          <w:rStyle w:val="Emphasis"/>
        </w:rPr>
        <w:noBreakHyphen/>
      </w:r>
      <w:r w:rsidRPr="00C74982">
        <w:rPr>
          <w:rStyle w:val="Emphasis"/>
        </w:rPr>
        <w:t>based underutilisation rate</w:t>
      </w:r>
      <w:r w:rsidRPr="00E000C3">
        <w:t xml:space="preserve"> differs from the heads</w:t>
      </w:r>
      <w:r w:rsidR="001B17AC">
        <w:noBreakHyphen/>
      </w:r>
      <w:r w:rsidRPr="00E000C3">
        <w:t xml:space="preserve">based underutilisation rate by </w:t>
      </w:r>
      <w:r w:rsidR="00D34CAD">
        <w:t>capturing</w:t>
      </w:r>
      <w:r w:rsidRPr="00E000C3">
        <w:t xml:space="preserve"> how many additional hours are sought, but not worked, by all workers and the unemployed. As such, </w:t>
      </w:r>
      <w:r w:rsidR="003A3847" w:rsidRPr="00E000C3">
        <w:t xml:space="preserve">it </w:t>
      </w:r>
      <w:r w:rsidRPr="00E000C3">
        <w:t xml:space="preserve">more </w:t>
      </w:r>
      <w:r w:rsidR="0088555A">
        <w:t>sp</w:t>
      </w:r>
      <w:r w:rsidR="00371318">
        <w:t>ecifically</w:t>
      </w:r>
      <w:r w:rsidRPr="00E000C3">
        <w:t xml:space="preserve"> captures the spare capacity associated with underutilised people based on how much additional work they would like (</w:t>
      </w:r>
      <w:r w:rsidRPr="00E000C3">
        <w:fldChar w:fldCharType="begin"/>
      </w:r>
      <w:r w:rsidRPr="00E000C3">
        <w:instrText xml:space="preserve"> REF _Ref144929415 \r \h </w:instrText>
      </w:r>
      <w:r w:rsidR="00E000C3">
        <w:instrText xml:space="preserve"> \* MERGEFORMAT </w:instrText>
      </w:r>
      <w:r w:rsidRPr="00E000C3">
        <w:fldChar w:fldCharType="separate"/>
      </w:r>
      <w:r w:rsidR="0049446D">
        <w:t>Chart 2.9</w:t>
      </w:r>
      <w:r w:rsidRPr="00E000C3">
        <w:fldChar w:fldCharType="end"/>
      </w:r>
      <w:r w:rsidRPr="00E000C3">
        <w:t>). The hours</w:t>
      </w:r>
      <w:r w:rsidR="001B17AC">
        <w:noBreakHyphen/>
      </w:r>
      <w:r w:rsidRPr="00E000C3">
        <w:t xml:space="preserve">based underutilisation rate is currently at </w:t>
      </w:r>
      <w:r w:rsidR="00090643">
        <w:t>its</w:t>
      </w:r>
      <w:r w:rsidRPr="00E000C3">
        <w:t xml:space="preserve"> lowest level since records began, </w:t>
      </w:r>
      <w:r w:rsidR="00661E6D" w:rsidRPr="00E000C3">
        <w:t>and</w:t>
      </w:r>
      <w:r w:rsidRPr="00E000C3" w:rsidDel="00661E6D">
        <w:t xml:space="preserve"> </w:t>
      </w:r>
      <w:r w:rsidR="00661E6D" w:rsidRPr="00E000C3">
        <w:t xml:space="preserve">indicates </w:t>
      </w:r>
      <w:r w:rsidRPr="00E000C3">
        <w:t xml:space="preserve">that on average people in the labour force would like to work around </w:t>
      </w:r>
      <w:r w:rsidR="00191988">
        <w:t>6</w:t>
      </w:r>
      <w:r w:rsidR="00BF7EBB">
        <w:t> per c</w:t>
      </w:r>
      <w:r w:rsidRPr="00E000C3">
        <w:t>ent more hours.</w:t>
      </w:r>
    </w:p>
    <w:p w14:paraId="1A6BCA6B" w14:textId="4064D1EF" w:rsidR="00A51135" w:rsidRPr="00E000C3" w:rsidRDefault="00A51135" w:rsidP="00A51135">
      <w:r w:rsidRPr="00E908BE">
        <w:rPr>
          <w:i/>
        </w:rPr>
        <w:t>Potential workers</w:t>
      </w:r>
      <w:r w:rsidR="001462A2">
        <w:t xml:space="preserve"> </w:t>
      </w:r>
      <w:r w:rsidR="00307489" w:rsidRPr="00E000C3">
        <w:t>are</w:t>
      </w:r>
      <w:r w:rsidR="0065213B" w:rsidRPr="00E000C3">
        <w:t xml:space="preserve"> </w:t>
      </w:r>
      <w:r w:rsidR="00EF22DA">
        <w:t xml:space="preserve">a broader group of </w:t>
      </w:r>
      <w:r w:rsidR="0065213B" w:rsidRPr="00E000C3">
        <w:t>people</w:t>
      </w:r>
      <w:r w:rsidR="00272DE8" w:rsidRPr="00E000C3">
        <w:t xml:space="preserve"> who</w:t>
      </w:r>
      <w:r w:rsidR="0065213B" w:rsidRPr="00E000C3">
        <w:t xml:space="preserve"> </w:t>
      </w:r>
      <w:r w:rsidR="00D90B4F">
        <w:t>are not working but</w:t>
      </w:r>
      <w:r w:rsidR="0065213B">
        <w:t xml:space="preserve"> </w:t>
      </w:r>
      <w:r w:rsidR="0065213B" w:rsidRPr="00E000C3">
        <w:t xml:space="preserve">want to work, </w:t>
      </w:r>
      <w:r w:rsidR="00FB5524">
        <w:t>including those who</w:t>
      </w:r>
      <w:r w:rsidR="0065213B" w:rsidRPr="00E000C3">
        <w:t xml:space="preserve"> </w:t>
      </w:r>
      <w:r w:rsidR="00272DE8" w:rsidRPr="00E000C3">
        <w:t>are either</w:t>
      </w:r>
      <w:r w:rsidR="001A4C58" w:rsidRPr="00E000C3">
        <w:t xml:space="preserve"> not </w:t>
      </w:r>
      <w:r w:rsidR="0065213B" w:rsidRPr="00E000C3">
        <w:t xml:space="preserve">looking for </w:t>
      </w:r>
      <w:r w:rsidR="00504970" w:rsidRPr="00E000C3">
        <w:t xml:space="preserve">work </w:t>
      </w:r>
      <w:r w:rsidR="0065213B" w:rsidRPr="00E000C3">
        <w:t xml:space="preserve">or </w:t>
      </w:r>
      <w:r w:rsidR="00272DE8" w:rsidRPr="00E000C3">
        <w:t>not</w:t>
      </w:r>
      <w:r w:rsidR="0065213B" w:rsidRPr="00E000C3">
        <w:t xml:space="preserve"> </w:t>
      </w:r>
      <w:r w:rsidR="001B7D07" w:rsidRPr="00E000C3">
        <w:t xml:space="preserve">available </w:t>
      </w:r>
      <w:r w:rsidR="0065213B" w:rsidRPr="00E000C3">
        <w:t>to start work</w:t>
      </w:r>
      <w:r w:rsidR="009177CB" w:rsidRPr="00E000C3">
        <w:t xml:space="preserve"> immediately</w:t>
      </w:r>
      <w:r w:rsidR="00D310DE" w:rsidRPr="00E000C3">
        <w:t>.</w:t>
      </w:r>
      <w:r w:rsidR="00F365A1" w:rsidRPr="00E000C3">
        <w:t xml:space="preserve"> </w:t>
      </w:r>
      <w:r w:rsidR="00D310DE" w:rsidRPr="00E000C3">
        <w:t xml:space="preserve">It includes unemployed </w:t>
      </w:r>
      <w:r w:rsidR="00A7390E">
        <w:t>people</w:t>
      </w:r>
      <w:r w:rsidR="00D310DE" w:rsidRPr="00E000C3">
        <w:t xml:space="preserve"> but</w:t>
      </w:r>
      <w:r w:rsidR="00652BBF" w:rsidRPr="00E000C3">
        <w:t xml:space="preserve"> </w:t>
      </w:r>
      <w:r w:rsidR="00DC3572" w:rsidRPr="00E000C3">
        <w:t>is broader than the</w:t>
      </w:r>
      <w:r w:rsidRPr="00E000C3" w:rsidDel="00F365A1">
        <w:t xml:space="preserve"> </w:t>
      </w:r>
      <w:r w:rsidRPr="00E000C3">
        <w:t>technical definition of unemploy</w:t>
      </w:r>
      <w:r w:rsidR="00D310DE" w:rsidRPr="00E000C3">
        <w:t>ment</w:t>
      </w:r>
      <w:r>
        <w:t>.</w:t>
      </w:r>
      <w:r w:rsidR="00B67C04" w:rsidRPr="00E000C3">
        <w:t xml:space="preserve"> Most potential workers </w:t>
      </w:r>
      <w:r w:rsidR="00E4611D">
        <w:t xml:space="preserve">who are not </w:t>
      </w:r>
      <w:r w:rsidR="00D90B4F">
        <w:t xml:space="preserve">counted as </w:t>
      </w:r>
      <w:r w:rsidR="00E4611D">
        <w:t>unemployed</w:t>
      </w:r>
      <w:r w:rsidR="00B67C04">
        <w:t xml:space="preserve"> </w:t>
      </w:r>
      <w:r w:rsidR="00D475C5" w:rsidRPr="00E000C3">
        <w:t xml:space="preserve">say they are not </w:t>
      </w:r>
      <w:r w:rsidR="00C223C9" w:rsidRPr="00E000C3">
        <w:t>actively looking for work</w:t>
      </w:r>
      <w:r w:rsidR="00620DF1" w:rsidRPr="00E000C3">
        <w:t xml:space="preserve"> but could start immediately</w:t>
      </w:r>
      <w:r w:rsidR="00246CDB" w:rsidRPr="00E000C3">
        <w:t>, with men</w:t>
      </w:r>
      <w:r w:rsidR="00620DF1" w:rsidRPr="00E000C3">
        <w:t xml:space="preserve"> most </w:t>
      </w:r>
      <w:r w:rsidR="001B7D07" w:rsidRPr="00E000C3">
        <w:t>c</w:t>
      </w:r>
      <w:r w:rsidR="00620DF1" w:rsidRPr="00E000C3">
        <w:t>ommonly</w:t>
      </w:r>
      <w:r w:rsidR="00246CDB" w:rsidRPr="00E000C3">
        <w:t xml:space="preserve"> citing </w:t>
      </w:r>
      <w:r w:rsidR="00B62502">
        <w:t xml:space="preserve">their </w:t>
      </w:r>
      <w:r w:rsidR="00012F6D">
        <w:t xml:space="preserve">attendance at an </w:t>
      </w:r>
      <w:r w:rsidR="00246CDB" w:rsidRPr="00E000C3">
        <w:t xml:space="preserve">educational </w:t>
      </w:r>
      <w:r w:rsidR="00012F6D">
        <w:t>insti</w:t>
      </w:r>
      <w:r w:rsidR="00837586">
        <w:t>t</w:t>
      </w:r>
      <w:r w:rsidR="00012F6D">
        <w:t>ution</w:t>
      </w:r>
      <w:r w:rsidR="00246CDB" w:rsidRPr="00E000C3">
        <w:t xml:space="preserve"> and women </w:t>
      </w:r>
      <w:r w:rsidR="00620DF1" w:rsidRPr="00E000C3">
        <w:t xml:space="preserve">most commonly </w:t>
      </w:r>
      <w:r w:rsidR="00246CDB" w:rsidRPr="00E000C3">
        <w:t>citing child</w:t>
      </w:r>
      <w:r w:rsidR="00AC2C81" w:rsidRPr="00E000C3">
        <w:t xml:space="preserve"> </w:t>
      </w:r>
      <w:r w:rsidR="00246CDB" w:rsidRPr="00E000C3">
        <w:t>care</w:t>
      </w:r>
      <w:r w:rsidR="00620DF1" w:rsidRPr="00E000C3">
        <w:t xml:space="preserve"> as reasons for not looking</w:t>
      </w:r>
      <w:r w:rsidR="00FB15DB" w:rsidRPr="00E000C3">
        <w:t>.</w:t>
      </w:r>
      <w:r w:rsidRPr="00E000C3">
        <w:t xml:space="preserve"> </w:t>
      </w:r>
      <w:r w:rsidR="00E83429" w:rsidRPr="00E000C3">
        <w:t xml:space="preserve">The </w:t>
      </w:r>
      <w:r w:rsidR="00A43FB6" w:rsidRPr="00E000C3">
        <w:t>number of potential workers has been equivalent to around 15</w:t>
      </w:r>
      <w:r w:rsidR="00BF7EBB">
        <w:t> per c</w:t>
      </w:r>
      <w:r w:rsidR="00A43FB6" w:rsidRPr="00E000C3">
        <w:t xml:space="preserve">ent of the labour force </w:t>
      </w:r>
      <w:r w:rsidR="007F35BE" w:rsidRPr="007F35BE">
        <w:t xml:space="preserve">for </w:t>
      </w:r>
      <w:r w:rsidR="007F35BE">
        <w:t xml:space="preserve">most of </w:t>
      </w:r>
      <w:r w:rsidR="007F35BE" w:rsidRPr="007F35BE">
        <w:t>the past two decades, and has recently fallen to 13</w:t>
      </w:r>
      <w:r w:rsidR="00BF7EBB">
        <w:t> per c</w:t>
      </w:r>
      <w:r w:rsidR="007F35BE" w:rsidRPr="007F35BE">
        <w:t>ent</w:t>
      </w:r>
      <w:r w:rsidR="00257E40">
        <w:t>.</w:t>
      </w:r>
      <w:r w:rsidR="00363397">
        <w:rPr>
          <w:rStyle w:val="EndnoteReference"/>
        </w:rPr>
        <w:endnoteReference w:id="16"/>
      </w:r>
      <w:r w:rsidR="00951405">
        <w:t xml:space="preserve"> </w:t>
      </w:r>
    </w:p>
    <w:p w14:paraId="021E7564" w14:textId="1FD7BB19" w:rsidR="0076000E" w:rsidRPr="00E000C3" w:rsidRDefault="00A51135" w:rsidP="00CF0AC9">
      <w:r w:rsidRPr="00E000C3">
        <w:t xml:space="preserve">The </w:t>
      </w:r>
      <w:r w:rsidRPr="00E000C3">
        <w:rPr>
          <w:i/>
          <w:iCs/>
        </w:rPr>
        <w:t>rates of voluntary and involuntary job separation</w:t>
      </w:r>
      <w:r w:rsidRPr="00E000C3">
        <w:t xml:space="preserve"> give insight into the economy</w:t>
      </w:r>
      <w:r w:rsidR="001B17AC">
        <w:t>’</w:t>
      </w:r>
      <w:r w:rsidRPr="00E000C3">
        <w:t>s position in the business cycle</w:t>
      </w:r>
      <w:r w:rsidR="000C7B03">
        <w:t>. D</w:t>
      </w:r>
      <w:r>
        <w:t>ownturns</w:t>
      </w:r>
      <w:r w:rsidRPr="00E000C3">
        <w:t xml:space="preserve"> typically see an increase in employment terminations, </w:t>
      </w:r>
      <w:r w:rsidR="00C462CF">
        <w:t>while</w:t>
      </w:r>
      <w:r w:rsidRPr="00E000C3">
        <w:t xml:space="preserve"> strong economic conditions </w:t>
      </w:r>
      <w:r w:rsidR="00C462CF">
        <w:t>typically</w:t>
      </w:r>
      <w:r w:rsidRPr="00E000C3">
        <w:t xml:space="preserve"> see more people leaving their jobs voluntarily to move to better positions (</w:t>
      </w:r>
      <w:r w:rsidRPr="00E000C3">
        <w:fldChar w:fldCharType="begin"/>
      </w:r>
      <w:r w:rsidRPr="00E000C3">
        <w:instrText xml:space="preserve"> REF _Ref144929435 \r \h </w:instrText>
      </w:r>
      <w:r w:rsidR="00E000C3">
        <w:instrText xml:space="preserve"> \* MERGEFORMAT </w:instrText>
      </w:r>
      <w:r w:rsidRPr="00E000C3">
        <w:fldChar w:fldCharType="separate"/>
      </w:r>
      <w:r w:rsidR="0049446D">
        <w:t>Chart 2.10</w:t>
      </w:r>
      <w:r w:rsidRPr="00E000C3">
        <w:fldChar w:fldCharType="end"/>
      </w:r>
      <w:r w:rsidRPr="00E000C3">
        <w:t xml:space="preserve">). The rate of voluntary separation has recently exceeded the rate of involuntary </w:t>
      </w:r>
      <w:r w:rsidRPr="00E000C3">
        <w:lastRenderedPageBreak/>
        <w:t xml:space="preserve">separation for the first time in the series history, </w:t>
      </w:r>
      <w:r w:rsidR="00C462CF" w:rsidRPr="00E908BE">
        <w:t>indicati</w:t>
      </w:r>
      <w:r w:rsidR="00C462CF">
        <w:t>ng</w:t>
      </w:r>
      <w:r w:rsidRPr="00E000C3">
        <w:t xml:space="preserve"> a cyclically tight labour market and suggesting that an increasing share of unemployment is frictional in nature. </w:t>
      </w:r>
    </w:p>
    <w:p w14:paraId="0970A615" w14:textId="5DA74678" w:rsidR="00DC39CD" w:rsidRPr="00E000C3" w:rsidRDefault="00DC39CD" w:rsidP="00CF0AC9">
      <w:r w:rsidRPr="00E000C3">
        <w:t xml:space="preserve">Wage growth and inflation outcomes can also inform an assessment of whether the labour market is near to its current </w:t>
      </w:r>
      <w:r w:rsidR="004163C4" w:rsidRPr="00E000C3">
        <w:t>maximum</w:t>
      </w:r>
      <w:r w:rsidRPr="00E000C3">
        <w:t xml:space="preserve"> sustainable level of employment. </w:t>
      </w:r>
    </w:p>
    <w:tbl>
      <w:tblPr>
        <w:tblW w:w="5000" w:type="pct"/>
        <w:tblCellMar>
          <w:left w:w="0" w:type="dxa"/>
          <w:right w:w="0" w:type="dxa"/>
        </w:tblCellMar>
        <w:tblLook w:val="0000" w:firstRow="0" w:lastRow="0" w:firstColumn="0" w:lastColumn="0" w:noHBand="0" w:noVBand="0"/>
      </w:tblPr>
      <w:tblGrid>
        <w:gridCol w:w="4535"/>
        <w:gridCol w:w="4535"/>
      </w:tblGrid>
      <w:tr w:rsidR="00DC39CD" w:rsidRPr="006626C7" w14:paraId="173CEC51" w14:textId="77777777" w:rsidTr="00153E89">
        <w:trPr>
          <w:cantSplit/>
        </w:trPr>
        <w:tc>
          <w:tcPr>
            <w:tcW w:w="2500" w:type="pct"/>
          </w:tcPr>
          <w:p w14:paraId="7FBE7517" w14:textId="4F10A583" w:rsidR="00DC39CD" w:rsidRPr="006626C7" w:rsidRDefault="00B70DAF" w:rsidP="00D84CB6">
            <w:pPr>
              <w:pStyle w:val="ChartMainHeading"/>
            </w:pPr>
            <w:bookmarkStart w:id="17" w:name="_Ref144929415"/>
            <w:r w:rsidRPr="006626C7">
              <w:t>Unemployment rate</w:t>
            </w:r>
            <w:r w:rsidR="00FD0F0A" w:rsidRPr="006626C7">
              <w:t xml:space="preserve"> and hours</w:t>
            </w:r>
            <w:r w:rsidR="001B17AC">
              <w:noBreakHyphen/>
            </w:r>
            <w:r w:rsidR="00FD0F0A" w:rsidRPr="006626C7">
              <w:t>based</w:t>
            </w:r>
            <w:r w:rsidR="00227F14" w:rsidRPr="006626C7">
              <w:t xml:space="preserve"> underutilisation </w:t>
            </w:r>
            <w:r w:rsidR="00DC39CD" w:rsidRPr="006626C7">
              <w:t>rate</w:t>
            </w:r>
            <w:bookmarkEnd w:id="17"/>
          </w:p>
        </w:tc>
        <w:tc>
          <w:tcPr>
            <w:tcW w:w="2500" w:type="pct"/>
          </w:tcPr>
          <w:p w14:paraId="489F02D8" w14:textId="4D5966DF" w:rsidR="00DC39CD" w:rsidRPr="006626C7" w:rsidRDefault="00DC39CD" w:rsidP="00D84CB6">
            <w:pPr>
              <w:pStyle w:val="ChartMainHeading"/>
            </w:pPr>
            <w:bookmarkStart w:id="18" w:name="_Ref144929435"/>
            <w:r w:rsidRPr="006626C7">
              <w:t>Voluntary and involuntary job separation</w:t>
            </w:r>
            <w:bookmarkEnd w:id="18"/>
          </w:p>
        </w:tc>
      </w:tr>
      <w:tr w:rsidR="00547106" w:rsidRPr="006626C7" w14:paraId="173CBB8B" w14:textId="77777777" w:rsidTr="00153E89">
        <w:trPr>
          <w:cantSplit/>
        </w:trPr>
        <w:tc>
          <w:tcPr>
            <w:tcW w:w="2500" w:type="pct"/>
          </w:tcPr>
          <w:p w14:paraId="537829DB" w14:textId="03108301" w:rsidR="00547106" w:rsidRPr="006626C7" w:rsidRDefault="00153E89" w:rsidP="006626C7">
            <w:pPr>
              <w:pStyle w:val="ChartGraphic"/>
            </w:pPr>
            <w:r w:rsidRPr="006626C7">
              <w:object w:dxaOrig="4560" w:dyaOrig="4546" w14:anchorId="49D1868B">
                <v:shape id="_x0000_i1035" type="#_x0000_t75" alt="A line chart of the hours-based underutilisation rate and the unemployment rate. The hours-based underutilisation rate is only available from 1994 and since this period has consistently been about two percentage points above the unemployment rate. Both series have declined at a similar rate between 1994 and 2008. After a sharp increase in both series in 2020 they have fallen to a series low of 3.7 per cent for the unemployment rate and 5.3 per cent for the hours-based underutilisation rate in 2023." style="width:223.65pt;height:3in" o:ole="">
                  <v:imagedata r:id="rId32" o:title=""/>
                </v:shape>
                <o:OLEObject Type="Link" ProgID="Excel.Sheet.12" ShapeID="_x0000_i1035" DrawAspect="Content" r:id="rId33" UpdateMode="Always">
                  <o:LinkType>EnhancedMetaFile</o:LinkType>
                  <o:LockedField/>
                  <o:FieldCodes>\* MERGEFORMAT</o:FieldCodes>
                </o:OLEObject>
              </w:object>
            </w:r>
          </w:p>
        </w:tc>
        <w:tc>
          <w:tcPr>
            <w:tcW w:w="2500" w:type="pct"/>
          </w:tcPr>
          <w:p w14:paraId="43EA86A8" w14:textId="2B7E6633" w:rsidR="00547106" w:rsidRPr="006626C7" w:rsidRDefault="00153E89" w:rsidP="006626C7">
            <w:pPr>
              <w:pStyle w:val="ChartGraphic"/>
            </w:pPr>
            <w:r w:rsidRPr="006626C7">
              <w:object w:dxaOrig="4560" w:dyaOrig="4560" w14:anchorId="5288D2F7">
                <v:shape id="_x0000_i1036" type="#_x0000_t75" alt="A line chart with unemployment by reason a person left their last job as a per cent of the labour force. The reasons for leaving last job include: Left job for involuntary reasons; Left job for voluntary reasons; Never worked; and Former worker. Left job for voluntary reasons is higher than left job for involuntary reasons for the first time, consistent with a tight labour market with strong demand for workers." style="width:3in;height:3in" o:ole="">
                  <v:imagedata r:id="rId34" o:title=""/>
                </v:shape>
                <o:OLEObject Type="Link" ProgID="Excel.Sheet.12" ShapeID="_x0000_i1036" DrawAspect="Content" r:id="rId35" UpdateMode="Always">
                  <o:LinkType>EnhancedMetaFile</o:LinkType>
                  <o:LockedField/>
                  <o:FieldCodes>\* MERGEFORMAT</o:FieldCodes>
                </o:OLEObject>
              </w:object>
            </w:r>
          </w:p>
        </w:tc>
      </w:tr>
      <w:tr w:rsidR="00547106" w:rsidRPr="006626C7" w14:paraId="218FB409" w14:textId="77777777" w:rsidTr="00153E89">
        <w:trPr>
          <w:cantSplit/>
        </w:trPr>
        <w:tc>
          <w:tcPr>
            <w:tcW w:w="2500" w:type="pct"/>
          </w:tcPr>
          <w:p w14:paraId="5B568E36" w14:textId="5437A7BA" w:rsidR="00547106" w:rsidRPr="006626C7" w:rsidRDefault="00153E89" w:rsidP="006626C7">
            <w:pPr>
              <w:pStyle w:val="ChartorTableNote"/>
            </w:pPr>
            <w:r w:rsidRPr="006626C7">
              <w:t xml:space="preserve">Source: </w:t>
            </w:r>
            <w:r w:rsidRPr="006626C7">
              <w:tab/>
              <w:t>ABS Labour Account Australia, June 2023; ABS Labour Force, Australia, July 2023. Seasonally adjusted. The hours</w:t>
            </w:r>
            <w:r w:rsidR="001B17AC">
              <w:noBreakHyphen/>
            </w:r>
            <w:r w:rsidRPr="006626C7">
              <w:t xml:space="preserve">based underutilisation rate is calculated as </w:t>
            </w:r>
            <w:r w:rsidRPr="006626C7" w:rsidDel="001052A5">
              <w:t xml:space="preserve">the </w:t>
            </w:r>
            <w:r w:rsidRPr="006626C7">
              <w:t xml:space="preserve">ratio of </w:t>
            </w:r>
            <w:r w:rsidR="001B17AC">
              <w:t>‘</w:t>
            </w:r>
            <w:r w:rsidRPr="006626C7">
              <w:t>Hours sought but not worked</w:t>
            </w:r>
            <w:r w:rsidR="001B17AC">
              <w:t>’</w:t>
            </w:r>
            <w:r w:rsidRPr="006626C7">
              <w:t xml:space="preserve"> to </w:t>
            </w:r>
            <w:r w:rsidR="001B17AC">
              <w:t>‘</w:t>
            </w:r>
            <w:r w:rsidRPr="006626C7">
              <w:t>Available hours of labour supply</w:t>
            </w:r>
            <w:r w:rsidR="001B17AC">
              <w:t>’</w:t>
            </w:r>
            <w:r w:rsidRPr="006626C7">
              <w:t xml:space="preserve"> in the ABS Labour Account. The series is only available from 1994.</w:t>
            </w:r>
          </w:p>
        </w:tc>
        <w:tc>
          <w:tcPr>
            <w:tcW w:w="2500" w:type="pct"/>
          </w:tcPr>
          <w:p w14:paraId="229AA3EE" w14:textId="6D776A66" w:rsidR="00547106" w:rsidRPr="006626C7" w:rsidRDefault="00153E89" w:rsidP="006626C7">
            <w:pPr>
              <w:pStyle w:val="ChartorTableNote"/>
            </w:pPr>
            <w:r w:rsidRPr="006626C7">
              <w:t xml:space="preserve">Source: </w:t>
            </w:r>
            <w:r w:rsidRPr="006626C7">
              <w:tab/>
              <w:t>ABS Labour Force, Australia, Detailed, May</w:t>
            </w:r>
            <w:r w:rsidR="00BB0BD8">
              <w:t> </w:t>
            </w:r>
            <w:r w:rsidRPr="006626C7">
              <w:t>2023. Seasonally adjusted by Treasury.</w:t>
            </w:r>
          </w:p>
        </w:tc>
      </w:tr>
    </w:tbl>
    <w:p w14:paraId="4EFF2B59" w14:textId="1BBC1319" w:rsidR="006F28C1" w:rsidRPr="00E000C3" w:rsidRDefault="00D46C4C" w:rsidP="006F28C1">
      <w:pPr>
        <w:pStyle w:val="ChartTableFiguresectionline"/>
      </w:pPr>
      <w:r>
        <w:rPr>
          <w:i/>
        </w:rPr>
        <w:t xml:space="preserve"> </w:t>
      </w:r>
    </w:p>
    <w:p w14:paraId="0E1BB079" w14:textId="60D5DD5C" w:rsidR="00DC39CD" w:rsidRPr="00E000C3" w:rsidRDefault="0064066E" w:rsidP="00D84CB6">
      <w:pPr>
        <w:pStyle w:val="Heading5"/>
      </w:pPr>
      <w:r w:rsidRPr="002B21AA">
        <w:t>Measuring</w:t>
      </w:r>
      <w:r w:rsidR="00DC39CD" w:rsidRPr="00E000C3">
        <w:t xml:space="preserve"> progress towards </w:t>
      </w:r>
      <w:r w:rsidR="00DC39CD" w:rsidRPr="00D84CB6">
        <w:t>inclusive</w:t>
      </w:r>
      <w:r w:rsidR="00DC39CD" w:rsidRPr="00E000C3">
        <w:t xml:space="preserve"> full employment</w:t>
      </w:r>
    </w:p>
    <w:p w14:paraId="5011B4AD" w14:textId="222A6373" w:rsidR="00DC39CD" w:rsidRPr="00E000C3" w:rsidRDefault="00DC39CD" w:rsidP="005B1EE4">
      <w:r w:rsidRPr="00E000C3">
        <w:t xml:space="preserve">The Government monitors a suite of measures to assess progress towards more inclusive full employment. These capture employment outcomes for groups more likely to face barriers to </w:t>
      </w:r>
      <w:r w:rsidR="0061630B" w:rsidRPr="00E000C3">
        <w:t xml:space="preserve">work </w:t>
      </w:r>
      <w:r w:rsidRPr="00E000C3">
        <w:t>that contribute to structural underutilisation. Cohort</w:t>
      </w:r>
      <w:r w:rsidR="001B17AC">
        <w:noBreakHyphen/>
      </w:r>
      <w:r w:rsidRPr="00E000C3">
        <w:t xml:space="preserve">specific measures illustrate current labour market inequalities </w:t>
      </w:r>
      <w:r w:rsidR="00C80749">
        <w:t xml:space="preserve">that need </w:t>
      </w:r>
      <w:r w:rsidRPr="00E000C3">
        <w:t>to be addressed to achieve inclusive full employment.</w:t>
      </w:r>
      <w:r w:rsidR="00524179" w:rsidRPr="00E000C3">
        <w:t xml:space="preserve"> </w:t>
      </w:r>
      <w:r w:rsidR="00EE711C">
        <w:t>Indicators</w:t>
      </w:r>
      <w:r>
        <w:t xml:space="preserve"> that </w:t>
      </w:r>
      <w:r w:rsidR="00A04A24" w:rsidRPr="002B21AA">
        <w:t>focus on</w:t>
      </w:r>
      <w:r w:rsidRPr="00E000C3">
        <w:t xml:space="preserve"> the duration of unemployment, and disparity in labour markets across Australia</w:t>
      </w:r>
      <w:r w:rsidR="00B12983">
        <w:t>, also speak to the inclusivity of full employment</w:t>
      </w:r>
      <w:r w:rsidRPr="00E000C3">
        <w:t>.</w:t>
      </w:r>
    </w:p>
    <w:p w14:paraId="0E9668DA" w14:textId="54AB32AF" w:rsidR="00284A3D" w:rsidRPr="00E000C3" w:rsidRDefault="007A45EF" w:rsidP="00D91251">
      <w:r w:rsidRPr="00E000C3">
        <w:t xml:space="preserve">A lack of timely data in some areas, such as the labour market conditions and barriers some cohorts face, makes it more challenging to have a complete picture of underutilisation across </w:t>
      </w:r>
      <w:r w:rsidR="005542E6">
        <w:t>the</w:t>
      </w:r>
      <w:r w:rsidRPr="00E000C3">
        <w:t xml:space="preserve"> economy. </w:t>
      </w:r>
      <w:r w:rsidR="00FA349C" w:rsidRPr="00E000C3">
        <w:t>To</w:t>
      </w:r>
      <w:r w:rsidR="00602667">
        <w:t> </w:t>
      </w:r>
      <w:r w:rsidR="00FA349C" w:rsidRPr="00E000C3">
        <w:t xml:space="preserve">this end, the Government provided funding last year to the ABS to improve the available information on </w:t>
      </w:r>
      <w:r w:rsidR="00B576C5">
        <w:t>the</w:t>
      </w:r>
      <w:r w:rsidR="00FA349C" w:rsidRPr="007613A0" w:rsidDel="006A695E">
        <w:t xml:space="preserve"> </w:t>
      </w:r>
      <w:r w:rsidR="006A695E">
        <w:t>factors</w:t>
      </w:r>
      <w:r w:rsidR="00FA349C" w:rsidRPr="00E000C3">
        <w:t xml:space="preserve"> preventing various groups from entering the workforce. This work aims to provide information on barriers for women, unpaid carers, people with disability, </w:t>
      </w:r>
      <w:r w:rsidR="00E169F3">
        <w:t>mature age</w:t>
      </w:r>
      <w:r w:rsidR="00FA349C" w:rsidRPr="00E000C3">
        <w:t xml:space="preserve"> people, First</w:t>
      </w:r>
      <w:r w:rsidR="002677A4">
        <w:t> </w:t>
      </w:r>
      <w:r w:rsidR="00FA349C" w:rsidRPr="00E000C3">
        <w:t xml:space="preserve">Nations people, culturally and linguistically diverse people and those living in remote areas. </w:t>
      </w:r>
      <w:r w:rsidR="00FA349C" w:rsidRPr="00E000C3">
        <w:lastRenderedPageBreak/>
        <w:t>However</w:t>
      </w:r>
      <w:r w:rsidR="00BB463C" w:rsidRPr="00E000C3">
        <w:t>,</w:t>
      </w:r>
      <w:r w:rsidR="004A075C" w:rsidRPr="00E000C3">
        <w:t xml:space="preserve"> challenges remain in </w:t>
      </w:r>
      <w:r w:rsidR="007235F2">
        <w:t>data availability</w:t>
      </w:r>
      <w:r w:rsidR="004A075C" w:rsidRPr="00E000C3">
        <w:t xml:space="preserve"> and will take time to overcome.</w:t>
      </w:r>
      <w:r w:rsidR="004A075C" w:rsidRPr="00E000C3" w:rsidDel="003C191F">
        <w:t xml:space="preserve"> </w:t>
      </w:r>
      <w:r w:rsidR="004A075C" w:rsidRPr="00E000C3">
        <w:t>The</w:t>
      </w:r>
      <w:r w:rsidR="00602667">
        <w:t> </w:t>
      </w:r>
      <w:r w:rsidR="004A075C" w:rsidRPr="00E000C3">
        <w:t>Government</w:t>
      </w:r>
      <w:r w:rsidR="001B17AC">
        <w:t>’</w:t>
      </w:r>
      <w:r w:rsidR="004A075C" w:rsidRPr="00E000C3">
        <w:t xml:space="preserve">s </w:t>
      </w:r>
      <w:r w:rsidR="006F3256" w:rsidRPr="00E000C3">
        <w:t xml:space="preserve">next steps to address these issues are discussed in </w:t>
      </w:r>
      <w:r w:rsidR="009B3E7E">
        <w:t xml:space="preserve">the </w:t>
      </w:r>
      <w:r w:rsidR="00532670">
        <w:t>R</w:t>
      </w:r>
      <w:r w:rsidR="009B3E7E">
        <w:t>oadmap</w:t>
      </w:r>
      <w:r w:rsidR="006F3256" w:rsidRPr="00E000C3">
        <w:t xml:space="preserve">. </w:t>
      </w:r>
    </w:p>
    <w:p w14:paraId="6E2F079E" w14:textId="2C363416" w:rsidR="006D2227" w:rsidRPr="00E000C3" w:rsidRDefault="00690BD1" w:rsidP="00690BD1">
      <w:r w:rsidRPr="00E000C3">
        <w:t>The duration of people</w:t>
      </w:r>
      <w:r w:rsidR="001B17AC">
        <w:t>’</w:t>
      </w:r>
      <w:r w:rsidRPr="00E000C3">
        <w:t>s unemployment is an indicator of structural underutilisation. The</w:t>
      </w:r>
      <w:r w:rsidRPr="00E000C3">
        <w:rPr>
          <w:i/>
          <w:iCs/>
        </w:rPr>
        <w:t xml:space="preserve"> </w:t>
      </w:r>
      <w:r w:rsidRPr="00C74982">
        <w:rPr>
          <w:rStyle w:val="Emphasis"/>
        </w:rPr>
        <w:t>long</w:t>
      </w:r>
      <w:r w:rsidR="001B17AC">
        <w:rPr>
          <w:rStyle w:val="Emphasis"/>
        </w:rPr>
        <w:noBreakHyphen/>
      </w:r>
      <w:r w:rsidRPr="00C74982">
        <w:rPr>
          <w:rStyle w:val="Emphasis"/>
        </w:rPr>
        <w:t>term unemployment (LTU) rate</w:t>
      </w:r>
      <w:r w:rsidRPr="00E000C3">
        <w:rPr>
          <w:i/>
          <w:iCs/>
        </w:rPr>
        <w:t xml:space="preserve"> </w:t>
      </w:r>
      <w:r w:rsidRPr="00E000C3">
        <w:t>shows the share of the labour force that has been unemployed for 52 weeks (</w:t>
      </w:r>
      <w:r w:rsidR="003B1973">
        <w:t>one</w:t>
      </w:r>
      <w:r w:rsidRPr="00E000C3">
        <w:t xml:space="preserve"> year) or more. LTU matters because people who have been unemployed for a long period of time face greater difficulty </w:t>
      </w:r>
      <w:r w:rsidRPr="00E908BE">
        <w:t>find</w:t>
      </w:r>
      <w:r w:rsidR="00675FF9">
        <w:t>ing</w:t>
      </w:r>
      <w:r w:rsidRPr="00E000C3">
        <w:t xml:space="preserve"> work due to skill atrophy</w:t>
      </w:r>
      <w:r w:rsidRPr="00E908BE">
        <w:t xml:space="preserve"> </w:t>
      </w:r>
      <w:r w:rsidR="00A25109">
        <w:t>and</w:t>
      </w:r>
      <w:r w:rsidRPr="00E000C3">
        <w:t xml:space="preserve"> loss of motivation</w:t>
      </w:r>
      <w:r w:rsidR="00A25109">
        <w:t>,</w:t>
      </w:r>
      <w:r w:rsidRPr="00E000C3">
        <w:t xml:space="preserve"> and may be marginalised from the labour market.</w:t>
      </w:r>
      <w:r w:rsidRPr="00E000C3">
        <w:rPr>
          <w:rStyle w:val="EndnoteReference"/>
        </w:rPr>
        <w:endnoteReference w:id="17"/>
      </w:r>
      <w:r w:rsidR="00A319D7" w:rsidRPr="00E000C3">
        <w:t xml:space="preserve"> </w:t>
      </w:r>
      <w:r w:rsidR="00B72716" w:rsidRPr="00E000C3">
        <w:t xml:space="preserve">A high LTU rate may also indicate structural barriers to </w:t>
      </w:r>
      <w:r w:rsidR="00E70134" w:rsidRPr="00E000C3">
        <w:t xml:space="preserve">finding </w:t>
      </w:r>
      <w:r w:rsidR="00BF1349" w:rsidRPr="00E000C3">
        <w:t>work</w:t>
      </w:r>
      <w:r w:rsidR="00E70134" w:rsidRPr="00E000C3">
        <w:t xml:space="preserve"> for some groups, resulting in entrenched disadvantage.</w:t>
      </w:r>
      <w:r w:rsidRPr="00E000C3">
        <w:t xml:space="preserve"> Due to the recent strong employment growth</w:t>
      </w:r>
      <w:r w:rsidR="003A357F">
        <w:t xml:space="preserve"> and increased opportunities in a tight labour market</w:t>
      </w:r>
      <w:r w:rsidRPr="00E000C3">
        <w:t xml:space="preserve">, many people who were previously unemployed for long periods of time </w:t>
      </w:r>
      <w:r w:rsidR="00675FF9">
        <w:t>have been</w:t>
      </w:r>
      <w:r w:rsidRPr="00E000C3">
        <w:t xml:space="preserve"> able to find work, leading to a decrease in the LTU rate (</w:t>
      </w:r>
      <w:r w:rsidRPr="00E000C3">
        <w:fldChar w:fldCharType="begin"/>
      </w:r>
      <w:r w:rsidRPr="00E000C3">
        <w:instrText xml:space="preserve"> REF _Ref144461874 \r \h </w:instrText>
      </w:r>
      <w:r w:rsidR="00E000C3">
        <w:instrText xml:space="preserve"> \* MERGEFORMAT </w:instrText>
      </w:r>
      <w:r w:rsidRPr="00E000C3">
        <w:fldChar w:fldCharType="separate"/>
      </w:r>
      <w:r w:rsidR="0049446D">
        <w:t>Chart 2.11</w:t>
      </w:r>
      <w:r w:rsidRPr="00E000C3">
        <w:fldChar w:fldCharType="end"/>
      </w:r>
      <w:r w:rsidRPr="00E000C3">
        <w:t xml:space="preserve">). </w:t>
      </w:r>
    </w:p>
    <w:p w14:paraId="3D55FB0B" w14:textId="5BE588C6" w:rsidR="00690BD1" w:rsidRPr="00E000C3" w:rsidRDefault="00690BD1" w:rsidP="00690BD1">
      <w:r w:rsidRPr="00E000C3">
        <w:t xml:space="preserve">The </w:t>
      </w:r>
      <w:r w:rsidRPr="00E000C3">
        <w:rPr>
          <w:i/>
          <w:iCs/>
        </w:rPr>
        <w:t>median duration of unemployment</w:t>
      </w:r>
      <w:r w:rsidRPr="00E000C3">
        <w:t xml:space="preserve"> shows how many weeks it typically takes for someone seeking employment to find a job. </w:t>
      </w:r>
      <w:r>
        <w:t xml:space="preserve">The </w:t>
      </w:r>
      <w:r w:rsidR="00A427D8">
        <w:t>median</w:t>
      </w:r>
      <w:r w:rsidRPr="00E000C3">
        <w:t xml:space="preserve"> duration has declined recently from 21 weeks to 12 weeks, but remains </w:t>
      </w:r>
      <w:r w:rsidR="00B41553" w:rsidRPr="00E000C3">
        <w:t>higher than its</w:t>
      </w:r>
      <w:r w:rsidRPr="00E000C3">
        <w:t xml:space="preserve"> pre</w:t>
      </w:r>
      <w:r w:rsidR="001B17AC">
        <w:noBreakHyphen/>
      </w:r>
      <w:r w:rsidRPr="00E000C3">
        <w:t>GFC levels (</w:t>
      </w:r>
      <w:r w:rsidRPr="00E000C3">
        <w:fldChar w:fldCharType="begin"/>
      </w:r>
      <w:r w:rsidRPr="00E000C3">
        <w:instrText xml:space="preserve"> REF _Ref144462125 \r \h </w:instrText>
      </w:r>
      <w:r w:rsidR="00E000C3">
        <w:instrText xml:space="preserve"> \* MERGEFORMAT </w:instrText>
      </w:r>
      <w:r w:rsidRPr="00E000C3">
        <w:fldChar w:fldCharType="separate"/>
      </w:r>
      <w:r w:rsidR="0049446D">
        <w:t>Chart 2.12</w:t>
      </w:r>
      <w:r w:rsidRPr="00E000C3">
        <w:fldChar w:fldCharType="end"/>
      </w:r>
      <w:r w:rsidRPr="00E000C3">
        <w:t>).</w:t>
      </w:r>
    </w:p>
    <w:tbl>
      <w:tblPr>
        <w:tblW w:w="5000" w:type="pct"/>
        <w:tblLayout w:type="fixed"/>
        <w:tblCellMar>
          <w:left w:w="0" w:type="dxa"/>
          <w:right w:w="0" w:type="dxa"/>
        </w:tblCellMar>
        <w:tblLook w:val="0000" w:firstRow="0" w:lastRow="0" w:firstColumn="0" w:lastColumn="0" w:noHBand="0" w:noVBand="0"/>
      </w:tblPr>
      <w:tblGrid>
        <w:gridCol w:w="4481"/>
        <w:gridCol w:w="4589"/>
      </w:tblGrid>
      <w:tr w:rsidR="00DC39CD" w:rsidRPr="00E000C3" w14:paraId="7490470E" w14:textId="77777777">
        <w:trPr>
          <w:cantSplit/>
        </w:trPr>
        <w:tc>
          <w:tcPr>
            <w:tcW w:w="4481" w:type="dxa"/>
          </w:tcPr>
          <w:p w14:paraId="5279377E" w14:textId="63905A5D" w:rsidR="00DC39CD" w:rsidRPr="00E000C3" w:rsidRDefault="00DC39CD" w:rsidP="00AE0D33">
            <w:pPr>
              <w:pStyle w:val="ChartMainHeading"/>
            </w:pPr>
            <w:bookmarkStart w:id="19" w:name="_Ref144461874"/>
            <w:r w:rsidRPr="00E000C3">
              <w:t>Long</w:t>
            </w:r>
            <w:r w:rsidR="001B17AC">
              <w:noBreakHyphen/>
            </w:r>
            <w:r w:rsidRPr="00E000C3">
              <w:t xml:space="preserve">term unemployment </w:t>
            </w:r>
            <w:r w:rsidR="003F7C11" w:rsidRPr="00E000C3">
              <w:t xml:space="preserve">rate </w:t>
            </w:r>
            <w:bookmarkEnd w:id="19"/>
          </w:p>
        </w:tc>
        <w:tc>
          <w:tcPr>
            <w:tcW w:w="4589" w:type="dxa"/>
          </w:tcPr>
          <w:p w14:paraId="0F52BFAF" w14:textId="4B2339E2" w:rsidR="00DC39CD" w:rsidRPr="00E000C3" w:rsidRDefault="00DC39CD" w:rsidP="001E1268">
            <w:pPr>
              <w:pStyle w:val="ChartMainHeading"/>
            </w:pPr>
            <w:bookmarkStart w:id="20" w:name="_Ref144462125"/>
            <w:r w:rsidRPr="00E000C3">
              <w:t>Median duration of unemployment</w:t>
            </w:r>
            <w:bookmarkEnd w:id="20"/>
          </w:p>
        </w:tc>
      </w:tr>
      <w:tr w:rsidR="00153E89" w:rsidRPr="00E000C3" w14:paraId="4D506271" w14:textId="77777777">
        <w:trPr>
          <w:cantSplit/>
        </w:trPr>
        <w:tc>
          <w:tcPr>
            <w:tcW w:w="4481" w:type="dxa"/>
          </w:tcPr>
          <w:p w14:paraId="4178C53F" w14:textId="1404204E" w:rsidR="00153E89" w:rsidRPr="00E000C3" w:rsidRDefault="00153E89" w:rsidP="00153E89">
            <w:pPr>
              <w:pStyle w:val="ChartGraphic"/>
            </w:pPr>
            <w:r>
              <w:object w:dxaOrig="4546" w:dyaOrig="4531" w14:anchorId="1764E078">
                <v:shape id="_x0000_i1037" type="#_x0000_t75" alt="A line chart of the long-term unemployment rate between 1992 and 2023. The long-term unemployment rate refers to the number of long-term unemployed people (&gt;52 weeks) expressed as a percentage of the labour force. The rate peaked at around 4 per cent in 1993 and then declined to less than one per cent in 2008. The rate then increased slightly before returning to a similar level of less than one per cent in 2023." style="width:230.75pt;height:223.65pt" o:ole="">
                  <v:imagedata r:id="rId36" o:title=""/>
                </v:shape>
                <o:OLEObject Type="Link" ProgID="Excel.Sheet.12" ShapeID="_x0000_i1037" DrawAspect="Content" r:id="rId37" UpdateMode="Always">
                  <o:LinkType>EnhancedMetaFile</o:LinkType>
                  <o:LockedField/>
                </o:OLEObject>
              </w:object>
            </w:r>
          </w:p>
        </w:tc>
        <w:tc>
          <w:tcPr>
            <w:tcW w:w="4589" w:type="dxa"/>
          </w:tcPr>
          <w:p w14:paraId="5133DA74" w14:textId="1BB515F1" w:rsidR="00153E89" w:rsidRPr="00E000C3" w:rsidRDefault="00153E89" w:rsidP="00153E89">
            <w:pPr>
              <w:pStyle w:val="ChartGraphic"/>
            </w:pPr>
            <w:r>
              <w:object w:dxaOrig="4546" w:dyaOrig="4531" w14:anchorId="14124386">
                <v:shape id="_x0000_i1038" type="#_x0000_t75" alt="A line chart of the the median duration of unemployment between 1992 and 2023, measured in weeks unemployed. The median duration peaked in 1993 at 26 weeks before declining to 9 weeks in 2008, the duration increased again in 2021 to 21 weeks. The duration has declined in the past couple of years to 12 weeks, but remains elevated compared to pre-GFC levels." style="width:230.75pt;height:223.65pt" o:ole="">
                  <v:imagedata r:id="rId38" o:title=""/>
                </v:shape>
                <o:OLEObject Type="Link" ProgID="Excel.Sheet.12" ShapeID="_x0000_i1038" DrawAspect="Content" r:id="rId39" UpdateMode="Always">
                  <o:LinkType>EnhancedMetaFile</o:LinkType>
                  <o:LockedField/>
                </o:OLEObject>
              </w:object>
            </w:r>
          </w:p>
        </w:tc>
      </w:tr>
      <w:tr w:rsidR="00153E89" w:rsidRPr="00E000C3" w14:paraId="57FBDBE8" w14:textId="77777777">
        <w:trPr>
          <w:cantSplit/>
        </w:trPr>
        <w:tc>
          <w:tcPr>
            <w:tcW w:w="4481" w:type="dxa"/>
          </w:tcPr>
          <w:p w14:paraId="4094FB22" w14:textId="77777777" w:rsidR="00153E89" w:rsidRDefault="00153E89" w:rsidP="00153E89">
            <w:pPr>
              <w:pStyle w:val="ChartorTableNote"/>
            </w:pPr>
            <w:r w:rsidRPr="00E000C3">
              <w:t xml:space="preserve">Source: </w:t>
            </w:r>
            <w:r w:rsidRPr="00E000C3">
              <w:tab/>
              <w:t xml:space="preserve">ABS </w:t>
            </w:r>
            <w:r>
              <w:t>Labour Force, Australia, August 2023.</w:t>
            </w:r>
            <w:r w:rsidRPr="00E000C3">
              <w:t xml:space="preserve"> seasonally adjusted.</w:t>
            </w:r>
          </w:p>
          <w:p w14:paraId="65A1D6B4" w14:textId="1EC1CAFA" w:rsidR="00153E89" w:rsidRPr="00E000C3" w:rsidRDefault="00153E89" w:rsidP="00153E89">
            <w:pPr>
              <w:pStyle w:val="ChartorTableNote"/>
            </w:pPr>
            <w:r w:rsidRPr="00E000C3">
              <w:t xml:space="preserve">Note: </w:t>
            </w:r>
            <w:r w:rsidRPr="00E000C3">
              <w:tab/>
            </w:r>
            <w:r>
              <w:t>The long</w:t>
            </w:r>
            <w:r w:rsidR="001B17AC">
              <w:noBreakHyphen/>
            </w:r>
            <w:r>
              <w:t>term unemployment rate refers to the</w:t>
            </w:r>
            <w:r w:rsidR="00DE6ADA">
              <w:t> </w:t>
            </w:r>
            <w:r>
              <w:t>number of long</w:t>
            </w:r>
            <w:r w:rsidR="001B17AC">
              <w:noBreakHyphen/>
            </w:r>
            <w:r>
              <w:t>term unemployed people (&gt;52</w:t>
            </w:r>
            <w:r w:rsidR="00DE6ADA">
              <w:t> </w:t>
            </w:r>
            <w:r>
              <w:t>weeks) expressed as a percentage of the labour force</w:t>
            </w:r>
            <w:r w:rsidR="008B62AF">
              <w:t xml:space="preserve">. </w:t>
            </w:r>
          </w:p>
        </w:tc>
        <w:tc>
          <w:tcPr>
            <w:tcW w:w="4589" w:type="dxa"/>
          </w:tcPr>
          <w:p w14:paraId="0CB6B2F3" w14:textId="7EF18C9D" w:rsidR="00153E89" w:rsidRPr="00E000C3" w:rsidRDefault="00153E89" w:rsidP="00153E89">
            <w:pPr>
              <w:pStyle w:val="ChartorTableNote"/>
            </w:pPr>
            <w:r w:rsidRPr="00E000C3">
              <w:t xml:space="preserve">Source: </w:t>
            </w:r>
            <w:r w:rsidRPr="00E000C3">
              <w:tab/>
              <w:t xml:space="preserve">ABS </w:t>
            </w:r>
            <w:r>
              <w:t>Labour Force, Australia, Detailed</w:t>
            </w:r>
            <w:r w:rsidRPr="00E000C3">
              <w:t>,</w:t>
            </w:r>
            <w:r>
              <w:t xml:space="preserve"> July 2023.</w:t>
            </w:r>
            <w:r w:rsidRPr="00E000C3">
              <w:t xml:space="preserve"> 12</w:t>
            </w:r>
            <w:r w:rsidR="00131382">
              <w:t> </w:t>
            </w:r>
            <w:r w:rsidRPr="00E000C3">
              <w:t>month averaged original data.</w:t>
            </w:r>
          </w:p>
        </w:tc>
      </w:tr>
    </w:tbl>
    <w:p w14:paraId="6F6E3883" w14:textId="77777777" w:rsidR="00DC39CD" w:rsidRPr="00E000C3" w:rsidRDefault="00DC39CD" w:rsidP="001E1268">
      <w:pPr>
        <w:pStyle w:val="ChartTableFiguresectionline"/>
        <w:rPr>
          <w:noProof/>
        </w:rPr>
      </w:pPr>
    </w:p>
    <w:p w14:paraId="7855FD86" w14:textId="3DA2E410" w:rsidR="00DC39CD" w:rsidRPr="00E000C3" w:rsidRDefault="00B801E7" w:rsidP="005B1EE4">
      <w:r w:rsidRPr="00E000C3">
        <w:t>The</w:t>
      </w:r>
      <w:r w:rsidRPr="00E000C3">
        <w:rPr>
          <w:i/>
          <w:iCs/>
        </w:rPr>
        <w:t xml:space="preserve"> </w:t>
      </w:r>
      <w:r w:rsidR="002D0657" w:rsidRPr="00C74982">
        <w:rPr>
          <w:rStyle w:val="Emphasis"/>
        </w:rPr>
        <w:t>g</w:t>
      </w:r>
      <w:r w:rsidRPr="00C74982">
        <w:rPr>
          <w:rStyle w:val="Emphasis"/>
        </w:rPr>
        <w:t>ender participation gap</w:t>
      </w:r>
      <w:r w:rsidR="003C191F" w:rsidRPr="00E000C3">
        <w:t xml:space="preserve"> is one indicator of the inclusiveness of the labour force</w:t>
      </w:r>
      <w:r w:rsidR="002D0657">
        <w:t>.</w:t>
      </w:r>
      <w:r w:rsidR="003C191F">
        <w:t xml:space="preserve"> </w:t>
      </w:r>
      <w:r w:rsidR="002D0657">
        <w:t>T</w:t>
      </w:r>
      <w:r w:rsidR="003C191F">
        <w:t>he</w:t>
      </w:r>
      <w:r w:rsidR="003C191F" w:rsidRPr="00E000C3">
        <w:t xml:space="preserve"> gap</w:t>
      </w:r>
      <w:r w:rsidRPr="00E000C3">
        <w:rPr>
          <w:i/>
          <w:iCs/>
        </w:rPr>
        <w:t xml:space="preserve"> </w:t>
      </w:r>
      <w:r w:rsidRPr="00E000C3">
        <w:t>between men</w:t>
      </w:r>
      <w:r w:rsidR="001B17AC">
        <w:t>’</w:t>
      </w:r>
      <w:r w:rsidRPr="00E000C3">
        <w:t>s and women</w:t>
      </w:r>
      <w:r w:rsidR="001B17AC">
        <w:t>’</w:t>
      </w:r>
      <w:r w:rsidRPr="00E000C3">
        <w:t>s labour force participation rates has been steadily declining as more women participate in the workforce</w:t>
      </w:r>
      <w:r w:rsidR="000807C0" w:rsidRPr="00E000C3">
        <w:t>, reflecting reduced barriers for women over time. However</w:t>
      </w:r>
      <w:r w:rsidR="006139AB">
        <w:t>,</w:t>
      </w:r>
      <w:r w:rsidR="000807C0" w:rsidRPr="00E000C3">
        <w:t xml:space="preserve"> challenges remain in </w:t>
      </w:r>
      <w:r w:rsidR="00F73812" w:rsidRPr="00E000C3">
        <w:t xml:space="preserve">closing the participation gap, which </w:t>
      </w:r>
      <w:r w:rsidR="003A55C5">
        <w:t>is still</w:t>
      </w:r>
      <w:r w:rsidRPr="00E000C3">
        <w:t xml:space="preserve"> </w:t>
      </w:r>
      <w:r w:rsidR="007E0F0E">
        <w:t>more than</w:t>
      </w:r>
      <w:r w:rsidR="007E0F0E" w:rsidRPr="00E000C3">
        <w:t xml:space="preserve"> </w:t>
      </w:r>
      <w:r w:rsidR="00A656D0">
        <w:t>8</w:t>
      </w:r>
      <w:r w:rsidRPr="00E000C3">
        <w:t xml:space="preserve"> percentage points (</w:t>
      </w:r>
      <w:r w:rsidRPr="00E000C3">
        <w:fldChar w:fldCharType="begin"/>
      </w:r>
      <w:r w:rsidRPr="00E000C3">
        <w:instrText xml:space="preserve"> REF _Ref145402350 \r \h </w:instrText>
      </w:r>
      <w:r w:rsidR="00E000C3">
        <w:instrText xml:space="preserve"> \* MERGEFORMAT </w:instrText>
      </w:r>
      <w:r w:rsidRPr="00E000C3">
        <w:fldChar w:fldCharType="separate"/>
      </w:r>
      <w:r w:rsidR="0049446D">
        <w:t>Chart 2.13</w:t>
      </w:r>
      <w:r w:rsidRPr="00E000C3">
        <w:fldChar w:fldCharType="end"/>
      </w:r>
      <w:r w:rsidRPr="00E000C3">
        <w:t xml:space="preserve"> and </w:t>
      </w:r>
      <w:r w:rsidRPr="00E000C3">
        <w:fldChar w:fldCharType="begin"/>
      </w:r>
      <w:r w:rsidRPr="00E000C3">
        <w:instrText xml:space="preserve"> REF _Ref144929704 \r \h </w:instrText>
      </w:r>
      <w:r w:rsidR="00E000C3">
        <w:instrText xml:space="preserve"> \* MERGEFORMAT </w:instrText>
      </w:r>
      <w:r w:rsidRPr="00E000C3">
        <w:fldChar w:fldCharType="separate"/>
      </w:r>
      <w:r w:rsidR="0049446D">
        <w:t>Chart 2.14</w:t>
      </w:r>
      <w:r w:rsidRPr="00E000C3">
        <w:fldChar w:fldCharType="end"/>
      </w:r>
      <w:r w:rsidRPr="00E000C3">
        <w:t>).</w:t>
      </w:r>
    </w:p>
    <w:tbl>
      <w:tblPr>
        <w:tblW w:w="5000" w:type="pct"/>
        <w:tblLayout w:type="fixed"/>
        <w:tblCellMar>
          <w:left w:w="0" w:type="dxa"/>
          <w:right w:w="0" w:type="dxa"/>
        </w:tblCellMar>
        <w:tblLook w:val="0000" w:firstRow="0" w:lastRow="0" w:firstColumn="0" w:lastColumn="0" w:noHBand="0" w:noVBand="0"/>
      </w:tblPr>
      <w:tblGrid>
        <w:gridCol w:w="4535"/>
        <w:gridCol w:w="4535"/>
      </w:tblGrid>
      <w:tr w:rsidR="00DC39CD" w:rsidRPr="00E000C3" w14:paraId="4D9CE0C3" w14:textId="77777777" w:rsidTr="00153E89">
        <w:trPr>
          <w:cantSplit/>
        </w:trPr>
        <w:tc>
          <w:tcPr>
            <w:tcW w:w="2500" w:type="pct"/>
          </w:tcPr>
          <w:p w14:paraId="4BA0F714" w14:textId="4A185046" w:rsidR="00DC39CD" w:rsidRPr="00E000C3" w:rsidRDefault="003D02DC" w:rsidP="006A4919">
            <w:pPr>
              <w:pStyle w:val="ChartMainHeading"/>
              <w:spacing w:before="0"/>
            </w:pPr>
            <w:bookmarkStart w:id="21" w:name="_Ref144929696"/>
            <w:bookmarkStart w:id="22" w:name="_Ref145402350"/>
            <w:r w:rsidRPr="00E000C3">
              <w:lastRenderedPageBreak/>
              <w:t>P</w:t>
            </w:r>
            <w:r w:rsidR="00DC39CD" w:rsidRPr="00E000C3">
              <w:t>articipation rates</w:t>
            </w:r>
            <w:bookmarkEnd w:id="21"/>
            <w:r w:rsidRPr="00E000C3">
              <w:t xml:space="preserve"> </w:t>
            </w:r>
            <w:bookmarkEnd w:id="22"/>
          </w:p>
        </w:tc>
        <w:tc>
          <w:tcPr>
            <w:tcW w:w="2500" w:type="pct"/>
          </w:tcPr>
          <w:p w14:paraId="7933A70F" w14:textId="463D0007" w:rsidR="00DC39CD" w:rsidRPr="00E000C3" w:rsidRDefault="00DC39CD" w:rsidP="006A4919">
            <w:pPr>
              <w:pStyle w:val="ChartMainHeading"/>
              <w:spacing w:before="0"/>
            </w:pPr>
            <w:bookmarkStart w:id="23" w:name="_Ref144929704"/>
            <w:r w:rsidRPr="00E000C3">
              <w:t>The gender participation gap</w:t>
            </w:r>
            <w:bookmarkEnd w:id="23"/>
          </w:p>
        </w:tc>
      </w:tr>
      <w:tr w:rsidR="00153E89" w:rsidRPr="00E000C3" w14:paraId="691D0087" w14:textId="77777777" w:rsidTr="00153E89">
        <w:trPr>
          <w:cantSplit/>
        </w:trPr>
        <w:tc>
          <w:tcPr>
            <w:tcW w:w="2500" w:type="pct"/>
          </w:tcPr>
          <w:p w14:paraId="5DB489F4" w14:textId="6DB70276" w:rsidR="00153E89" w:rsidRPr="00E000C3" w:rsidRDefault="00153E89" w:rsidP="00153E89">
            <w:pPr>
              <w:pStyle w:val="ChartGraphic"/>
            </w:pPr>
            <w:r>
              <w:object w:dxaOrig="4546" w:dyaOrig="4531" w14:anchorId="63EBF230">
                <v:shape id="_x0000_i1039" type="#_x0000_t75" alt="A line chart of the male and female participation rates between 1978 and 2023. Males consistently have higher participation rates than females. The male partictipation rate has declined from around 80 per cent in 1978 to 72 per cent in 2023. The femal participation rate has increased from around 43 per cent in 1978 to 62 per cent in 2023." style="width:230.75pt;height:223.65pt" o:ole="">
                  <v:imagedata r:id="rId40" o:title=""/>
                </v:shape>
                <o:OLEObject Type="Link" ProgID="Excel.Sheet.12" ShapeID="_x0000_i1039" DrawAspect="Content" r:id="rId41" UpdateMode="Always">
                  <o:LinkType>EnhancedMetaFile</o:LinkType>
                  <o:LockedField/>
                </o:OLEObject>
              </w:object>
            </w:r>
          </w:p>
        </w:tc>
        <w:tc>
          <w:tcPr>
            <w:tcW w:w="2500" w:type="pct"/>
          </w:tcPr>
          <w:p w14:paraId="721D4CEC" w14:textId="4ABEECD7" w:rsidR="00153E89" w:rsidRPr="00E000C3" w:rsidRDefault="00153E89" w:rsidP="00153E89">
            <w:pPr>
              <w:pStyle w:val="ChartGraphic"/>
            </w:pPr>
            <w:r>
              <w:object w:dxaOrig="4546" w:dyaOrig="4546" w14:anchorId="1F4C3CA3">
                <v:shape id="_x0000_i1040" type="#_x0000_t75" alt="A line chart of the gender participation gap, calculated by subtracting the female labour force participation rate from the male labour force participation rate, between 1978 and 2023. The gap has declined over this period and the rate of decline has gradually decreased. The gap was about 36 percentage points in 1978 and is now about 9 percentage points." style="width:230.75pt;height:230.75pt" o:ole="">
                  <v:imagedata r:id="rId42" o:title=""/>
                </v:shape>
                <o:OLEObject Type="Link" ProgID="Excel.Sheet.12" ShapeID="_x0000_i1040" DrawAspect="Content" r:id="rId43" UpdateMode="Always">
                  <o:LinkType>EnhancedMetaFile</o:LinkType>
                  <o:LockedField/>
                </o:OLEObject>
              </w:object>
            </w:r>
          </w:p>
        </w:tc>
      </w:tr>
      <w:tr w:rsidR="00153E89" w:rsidRPr="00E000C3" w14:paraId="2BAB6EA8" w14:textId="77777777" w:rsidTr="00153E89">
        <w:trPr>
          <w:cantSplit/>
        </w:trPr>
        <w:tc>
          <w:tcPr>
            <w:tcW w:w="2500" w:type="pct"/>
          </w:tcPr>
          <w:p w14:paraId="15B298AD" w14:textId="77777777" w:rsidR="00153E89" w:rsidRDefault="00153E89" w:rsidP="00BB0BD8">
            <w:pPr>
              <w:pStyle w:val="ChartorTableNote"/>
            </w:pPr>
            <w:r w:rsidRPr="00E000C3">
              <w:t xml:space="preserve">Source: </w:t>
            </w:r>
            <w:r w:rsidRPr="00E000C3">
              <w:tab/>
              <w:t xml:space="preserve">ABS </w:t>
            </w:r>
            <w:r>
              <w:t xml:space="preserve">Labour </w:t>
            </w:r>
            <w:r w:rsidRPr="00BB0BD8">
              <w:t>Force</w:t>
            </w:r>
            <w:r>
              <w:t>, Australia, August 2023</w:t>
            </w:r>
            <w:r w:rsidRPr="00E000C3">
              <w:t>.</w:t>
            </w:r>
          </w:p>
          <w:p w14:paraId="75139E2E" w14:textId="7F97E206" w:rsidR="00153E89" w:rsidRPr="00E000C3" w:rsidRDefault="00153E89" w:rsidP="007E3B8D">
            <w:pPr>
              <w:pStyle w:val="ChartorTableNote"/>
              <w:ind w:right="170"/>
            </w:pPr>
            <w:r w:rsidRPr="00E000C3">
              <w:t xml:space="preserve">Note: </w:t>
            </w:r>
            <w:r w:rsidRPr="00E000C3">
              <w:tab/>
            </w:r>
            <w:r>
              <w:t xml:space="preserve">Participation rate is the </w:t>
            </w:r>
            <w:r w:rsidRPr="00BB0BD8">
              <w:t>number</w:t>
            </w:r>
            <w:r>
              <w:t xml:space="preserve"> of people participating in the labour force as a share of the population aged 15 years and over.</w:t>
            </w:r>
          </w:p>
        </w:tc>
        <w:tc>
          <w:tcPr>
            <w:tcW w:w="2500" w:type="pct"/>
          </w:tcPr>
          <w:p w14:paraId="40E5D128" w14:textId="77777777" w:rsidR="00153E89" w:rsidRDefault="00153E89" w:rsidP="00BB0BD8">
            <w:pPr>
              <w:pStyle w:val="ChartorTableNote"/>
            </w:pPr>
            <w:r w:rsidRPr="00E000C3">
              <w:t xml:space="preserve">Source: </w:t>
            </w:r>
            <w:r w:rsidRPr="00E000C3">
              <w:tab/>
              <w:t xml:space="preserve">ABS </w:t>
            </w:r>
            <w:r>
              <w:t>Labour Force, Australia, August 2023</w:t>
            </w:r>
            <w:r w:rsidRPr="00E000C3">
              <w:t xml:space="preserve">. </w:t>
            </w:r>
          </w:p>
          <w:p w14:paraId="0CA832A4" w14:textId="4B95B868" w:rsidR="00153E89" w:rsidRPr="00E000C3" w:rsidRDefault="00153E89" w:rsidP="00BB0BD8">
            <w:pPr>
              <w:pStyle w:val="ChartorTableNote"/>
            </w:pPr>
            <w:r>
              <w:t>Note:</w:t>
            </w:r>
            <w:r>
              <w:tab/>
              <w:t>Gender participation gap is the male participation rate minus female participation rate.</w:t>
            </w:r>
          </w:p>
        </w:tc>
      </w:tr>
    </w:tbl>
    <w:p w14:paraId="22B1671B" w14:textId="77777777" w:rsidR="00E319C8" w:rsidRPr="00E000C3" w:rsidRDefault="00E319C8" w:rsidP="00E319C8">
      <w:pPr>
        <w:pStyle w:val="ChartTableFiguresectionline"/>
        <w:rPr>
          <w:noProof/>
        </w:rPr>
      </w:pPr>
    </w:p>
    <w:p w14:paraId="5EC7B8C9" w14:textId="743796E0" w:rsidR="00DC39CD" w:rsidRPr="00E000C3" w:rsidRDefault="0046477B" w:rsidP="005B1EE4">
      <w:r w:rsidRPr="00E000C3">
        <w:t>People aged 15</w:t>
      </w:r>
      <w:r w:rsidR="00CB3AD2" w:rsidRPr="00E000C3">
        <w:t xml:space="preserve"> to </w:t>
      </w:r>
      <w:r w:rsidRPr="00E000C3">
        <w:t xml:space="preserve">24 years represent a significant share of the population that have </w:t>
      </w:r>
      <w:r w:rsidR="00534D81" w:rsidRPr="00E000C3">
        <w:t xml:space="preserve">persistently </w:t>
      </w:r>
      <w:r w:rsidRPr="00E000C3">
        <w:t>higher levels of unemployment</w:t>
      </w:r>
      <w:r w:rsidR="009225D9" w:rsidRPr="00E000C3">
        <w:t xml:space="preserve"> than other age cohorts</w:t>
      </w:r>
      <w:r w:rsidRPr="00E000C3">
        <w:t xml:space="preserve">. </w:t>
      </w:r>
      <w:r w:rsidR="00DC39CD" w:rsidRPr="00E000C3">
        <w:t xml:space="preserve">The </w:t>
      </w:r>
      <w:r w:rsidR="00DC39CD" w:rsidRPr="00E000C3">
        <w:rPr>
          <w:i/>
          <w:iCs/>
        </w:rPr>
        <w:t>youth unemployment rate</w:t>
      </w:r>
      <w:r w:rsidR="00DC39CD" w:rsidRPr="00E000C3">
        <w:t xml:space="preserve"> </w:t>
      </w:r>
      <w:r w:rsidR="00E239CC" w:rsidRPr="00E000C3">
        <w:t xml:space="preserve">of people aged </w:t>
      </w:r>
      <w:r w:rsidR="00263D70" w:rsidRPr="00E000C3">
        <w:t>15</w:t>
      </w:r>
      <w:r w:rsidR="00651720" w:rsidRPr="00E000C3">
        <w:t xml:space="preserve"> to </w:t>
      </w:r>
      <w:r w:rsidR="00263D70" w:rsidRPr="00E000C3">
        <w:t>24</w:t>
      </w:r>
      <w:r w:rsidR="00263D70" w:rsidRPr="00E000C3" w:rsidDel="00E11FAF">
        <w:t xml:space="preserve"> </w:t>
      </w:r>
      <w:r w:rsidR="00263D70" w:rsidRPr="00E000C3">
        <w:t xml:space="preserve">years </w:t>
      </w:r>
      <w:r w:rsidR="00DC39CD" w:rsidRPr="00E000C3">
        <w:t>has recently declined as the labour market has strengthened</w:t>
      </w:r>
      <w:r w:rsidR="00033910" w:rsidRPr="00E000C3">
        <w:t>,</w:t>
      </w:r>
      <w:r w:rsidR="00DC39CD" w:rsidRPr="00E000C3">
        <w:t xml:space="preserve"> however it remains elevated, representing a significant underutilisation of this cohort (</w:t>
      </w:r>
      <w:r w:rsidR="00DC39CD" w:rsidRPr="00E000C3">
        <w:fldChar w:fldCharType="begin"/>
      </w:r>
      <w:r w:rsidR="00DC39CD" w:rsidRPr="00E000C3">
        <w:instrText xml:space="preserve"> REF _Ref144474162 \r \h </w:instrText>
      </w:r>
      <w:r w:rsidR="00E000C3">
        <w:instrText xml:space="preserve"> \* MERGEFORMAT </w:instrText>
      </w:r>
      <w:r w:rsidR="00DC39CD" w:rsidRPr="00E000C3">
        <w:fldChar w:fldCharType="separate"/>
      </w:r>
      <w:r w:rsidR="0049446D">
        <w:t>Chart 2.15</w:t>
      </w:r>
      <w:r w:rsidR="00DC39CD" w:rsidRPr="00E000C3">
        <w:fldChar w:fldCharType="end"/>
      </w:r>
      <w:r w:rsidR="00DC39CD" w:rsidRPr="00E000C3">
        <w:t>). The opportunities for young people in the labour market are particularly sensitive to the business cycle.</w:t>
      </w:r>
    </w:p>
    <w:p w14:paraId="0A067A1F" w14:textId="15501109" w:rsidR="00DC39CD" w:rsidRPr="00E000C3" w:rsidRDefault="00DC39CD" w:rsidP="005B1EE4">
      <w:r w:rsidRPr="00E000C3">
        <w:t>Another measure</w:t>
      </w:r>
      <w:r w:rsidR="00674524" w:rsidRPr="00E000C3">
        <w:t xml:space="preserve"> of</w:t>
      </w:r>
      <w:r w:rsidRPr="00E000C3">
        <w:t xml:space="preserve"> </w:t>
      </w:r>
      <w:r w:rsidR="00974922" w:rsidRPr="00E000C3">
        <w:t>the potential for more young people to join the workforce</w:t>
      </w:r>
      <w:r w:rsidRPr="00E000C3">
        <w:t xml:space="preserve"> is those who are </w:t>
      </w:r>
      <w:r w:rsidR="001B17AC">
        <w:rPr>
          <w:rStyle w:val="Emphasis"/>
        </w:rPr>
        <w:t>‘</w:t>
      </w:r>
      <w:r w:rsidRPr="00C74982">
        <w:rPr>
          <w:rStyle w:val="Emphasis"/>
        </w:rPr>
        <w:t>not in employment, education or training</w:t>
      </w:r>
      <w:r w:rsidR="001B17AC">
        <w:rPr>
          <w:rStyle w:val="Emphasis"/>
        </w:rPr>
        <w:t>’</w:t>
      </w:r>
      <w:r w:rsidRPr="00C74982">
        <w:rPr>
          <w:rStyle w:val="Emphasis"/>
        </w:rPr>
        <w:t xml:space="preserve"> (NEET)</w:t>
      </w:r>
      <w:r w:rsidRPr="00E000C3">
        <w:t xml:space="preserve">, which </w:t>
      </w:r>
      <w:r w:rsidR="00E3110F" w:rsidRPr="00E000C3">
        <w:t>can also reflect</w:t>
      </w:r>
      <w:r w:rsidRPr="00E000C3">
        <w:t xml:space="preserve"> entrench</w:t>
      </w:r>
      <w:r w:rsidR="00E3110F" w:rsidRPr="00E000C3">
        <w:t>ed</w:t>
      </w:r>
      <w:r w:rsidRPr="00E000C3">
        <w:t xml:space="preserve"> disadvantage </w:t>
      </w:r>
      <w:r w:rsidR="009C4B6D">
        <w:br/>
      </w:r>
      <w:r w:rsidRPr="00E000C3">
        <w:t>(</w:t>
      </w:r>
      <w:r w:rsidR="001F0700" w:rsidRPr="00E000C3">
        <w:fldChar w:fldCharType="begin"/>
      </w:r>
      <w:r w:rsidR="001F0700" w:rsidRPr="00E000C3">
        <w:instrText xml:space="preserve"> REF _Ref144929727 \r \h </w:instrText>
      </w:r>
      <w:r w:rsidR="00E000C3">
        <w:instrText xml:space="preserve"> \* MERGEFORMAT </w:instrText>
      </w:r>
      <w:r w:rsidR="001F0700" w:rsidRPr="00E000C3">
        <w:fldChar w:fldCharType="separate"/>
      </w:r>
      <w:r w:rsidR="0049446D">
        <w:t>Chart 2.16</w:t>
      </w:r>
      <w:r w:rsidR="001F0700" w:rsidRPr="00E000C3">
        <w:fldChar w:fldCharType="end"/>
      </w:r>
      <w:r w:rsidRPr="00E000C3">
        <w:t>).</w:t>
      </w:r>
      <w:r w:rsidR="00F33979" w:rsidRPr="00E000C3">
        <w:t xml:space="preserve"> </w:t>
      </w:r>
      <w:r w:rsidR="008232B8" w:rsidRPr="00E000C3">
        <w:t>While t</w:t>
      </w:r>
      <w:r w:rsidR="00F33979" w:rsidRPr="00E000C3">
        <w:t>h</w:t>
      </w:r>
      <w:r w:rsidR="007427BC" w:rsidRPr="00E000C3">
        <w:t xml:space="preserve">is rate </w:t>
      </w:r>
      <w:r w:rsidR="00524CE0" w:rsidRPr="00E000C3">
        <w:t>has</w:t>
      </w:r>
      <w:r w:rsidR="00E066EC" w:rsidRPr="00E000C3">
        <w:t xml:space="preserve"> declined slightly over the past eight years</w:t>
      </w:r>
      <w:r w:rsidR="00E93657">
        <w:t>,</w:t>
      </w:r>
      <w:r w:rsidR="00ED63C5" w:rsidRPr="00E000C3">
        <w:t xml:space="preserve"> </w:t>
      </w:r>
      <w:r w:rsidR="002B5CB5" w:rsidRPr="00E000C3">
        <w:t>more than 10</w:t>
      </w:r>
      <w:r w:rsidR="00BF7EBB">
        <w:t> per c</w:t>
      </w:r>
      <w:r w:rsidR="002B5CB5" w:rsidRPr="00E000C3">
        <w:t xml:space="preserve">ent of </w:t>
      </w:r>
      <w:r w:rsidR="00C46843" w:rsidRPr="00E000C3">
        <w:t xml:space="preserve">young people </w:t>
      </w:r>
      <w:r w:rsidR="00F06046">
        <w:t xml:space="preserve">aged </w:t>
      </w:r>
      <w:r w:rsidR="00723DEC">
        <w:t xml:space="preserve">20 to 24 years </w:t>
      </w:r>
      <w:r w:rsidR="00C46843" w:rsidRPr="00E000C3">
        <w:t xml:space="preserve">are </w:t>
      </w:r>
      <w:r w:rsidR="00125035" w:rsidRPr="00E000C3">
        <w:t>not engaged in employment or further stud</w:t>
      </w:r>
      <w:r w:rsidR="00404867" w:rsidRPr="00E000C3">
        <w:t>y</w:t>
      </w:r>
      <w:r w:rsidR="00125035" w:rsidRPr="00E000C3">
        <w:t>.</w:t>
      </w:r>
      <w:r w:rsidR="00D9472B" w:rsidRPr="00E000C3">
        <w:t xml:space="preserve"> Young people who are</w:t>
      </w:r>
      <w:r w:rsidR="009B3B64" w:rsidRPr="00E000C3">
        <w:t xml:space="preserve"> working,</w:t>
      </w:r>
      <w:r w:rsidR="00D9472B" w:rsidRPr="00E000C3">
        <w:t xml:space="preserve"> in training or education are building their human capital. Young people who are NEET</w:t>
      </w:r>
      <w:r w:rsidR="0061343D" w:rsidRPr="00E000C3">
        <w:t xml:space="preserve"> </w:t>
      </w:r>
      <w:r w:rsidR="00D9472B" w:rsidRPr="00E000C3">
        <w:t>are</w:t>
      </w:r>
      <w:r w:rsidR="0061343D" w:rsidRPr="00E000C3">
        <w:t xml:space="preserve"> conversely</w:t>
      </w:r>
      <w:r w:rsidR="00D9472B" w:rsidRPr="00E000C3">
        <w:t xml:space="preserve"> at risk of </w:t>
      </w:r>
      <w:r w:rsidR="00AE40CA" w:rsidRPr="00E000C3">
        <w:t xml:space="preserve">not developing </w:t>
      </w:r>
      <w:r w:rsidR="00D9472B" w:rsidRPr="00E000C3">
        <w:t>the skills needed to gain employment</w:t>
      </w:r>
      <w:r w:rsidR="00974E79" w:rsidRPr="00E000C3">
        <w:t>,</w:t>
      </w:r>
      <w:r w:rsidR="00D9472B" w:rsidRPr="00E000C3">
        <w:t xml:space="preserve"> and </w:t>
      </w:r>
      <w:r w:rsidR="0053563A" w:rsidRPr="00E000C3">
        <w:t xml:space="preserve">risk </w:t>
      </w:r>
      <w:r w:rsidR="00D9472B" w:rsidRPr="00E000C3">
        <w:t>becoming socially excluded.</w:t>
      </w:r>
      <w:r w:rsidR="00D9472B" w:rsidRPr="00E000C3">
        <w:rPr>
          <w:rStyle w:val="EndnoteReference"/>
        </w:rPr>
        <w:endnoteReference w:id="18"/>
      </w:r>
      <w:r w:rsidRPr="00E000C3">
        <w:t xml:space="preserve"> An intersectional lens shows that </w:t>
      </w:r>
      <w:r w:rsidR="00896DD9">
        <w:t>First Nations</w:t>
      </w:r>
      <w:r w:rsidRPr="00E000C3">
        <w:t xml:space="preserve"> people are more likely to fall into this category, alongside people with low educational attainment.</w:t>
      </w:r>
      <w:r w:rsidRPr="00E000C3">
        <w:rPr>
          <w:rStyle w:val="EndnoteReference"/>
        </w:rPr>
        <w:endnoteReference w:id="19"/>
      </w:r>
    </w:p>
    <w:tbl>
      <w:tblPr>
        <w:tblW w:w="5000" w:type="pct"/>
        <w:tblLayout w:type="fixed"/>
        <w:tblCellMar>
          <w:left w:w="0" w:type="dxa"/>
          <w:right w:w="0" w:type="dxa"/>
        </w:tblCellMar>
        <w:tblLook w:val="0000" w:firstRow="0" w:lastRow="0" w:firstColumn="0" w:lastColumn="0" w:noHBand="0" w:noVBand="0"/>
      </w:tblPr>
      <w:tblGrid>
        <w:gridCol w:w="4535"/>
        <w:gridCol w:w="4535"/>
      </w:tblGrid>
      <w:tr w:rsidR="00DC39CD" w:rsidRPr="009C6222" w14:paraId="6EA1D599" w14:textId="77777777" w:rsidTr="00F743EF">
        <w:trPr>
          <w:cantSplit/>
        </w:trPr>
        <w:tc>
          <w:tcPr>
            <w:tcW w:w="2500" w:type="pct"/>
          </w:tcPr>
          <w:p w14:paraId="1BAFB626" w14:textId="5D24C10A" w:rsidR="00DC39CD" w:rsidRPr="009C6222" w:rsidRDefault="00BA445F" w:rsidP="006A4919">
            <w:pPr>
              <w:pStyle w:val="ChartMainHeading"/>
              <w:spacing w:before="0"/>
            </w:pPr>
            <w:bookmarkStart w:id="24" w:name="_Ref144474162"/>
            <w:r w:rsidRPr="009C6222">
              <w:lastRenderedPageBreak/>
              <w:t>U</w:t>
            </w:r>
            <w:r w:rsidR="00DC39CD" w:rsidRPr="009C6222">
              <w:t>nemployment</w:t>
            </w:r>
            <w:bookmarkEnd w:id="24"/>
            <w:r w:rsidRPr="009C6222">
              <w:t xml:space="preserve"> rate by </w:t>
            </w:r>
            <w:r w:rsidR="00291ECE">
              <w:br/>
            </w:r>
            <w:r w:rsidRPr="009C6222">
              <w:t>age</w:t>
            </w:r>
            <w:r w:rsidR="00F743EF" w:rsidRPr="009C6222">
              <w:t> </w:t>
            </w:r>
            <w:r w:rsidRPr="009C6222">
              <w:t>group</w:t>
            </w:r>
          </w:p>
        </w:tc>
        <w:tc>
          <w:tcPr>
            <w:tcW w:w="2500" w:type="pct"/>
          </w:tcPr>
          <w:p w14:paraId="3EEB9437" w14:textId="52B38EA2" w:rsidR="00DC39CD" w:rsidRPr="009C6222" w:rsidRDefault="00DC39CD" w:rsidP="006A4919">
            <w:pPr>
              <w:pStyle w:val="ChartMainHeading"/>
              <w:spacing w:before="0"/>
            </w:pPr>
            <w:bookmarkStart w:id="25" w:name="_Ref144929727"/>
            <w:r w:rsidRPr="009C6222">
              <w:t>Youth (20</w:t>
            </w:r>
            <w:r w:rsidR="00F20CDB" w:rsidRPr="009C6222">
              <w:t xml:space="preserve"> to</w:t>
            </w:r>
            <w:r w:rsidR="00E63940" w:rsidRPr="009C6222">
              <w:t xml:space="preserve"> </w:t>
            </w:r>
            <w:r w:rsidRPr="009C6222">
              <w:t>24 years) not in employment, education, or training</w:t>
            </w:r>
            <w:bookmarkEnd w:id="25"/>
          </w:p>
        </w:tc>
      </w:tr>
      <w:tr w:rsidR="00F743EF" w:rsidRPr="00E000C3" w14:paraId="7296A7CE" w14:textId="77777777" w:rsidTr="00F743EF">
        <w:trPr>
          <w:cantSplit/>
        </w:trPr>
        <w:tc>
          <w:tcPr>
            <w:tcW w:w="2500" w:type="pct"/>
          </w:tcPr>
          <w:p w14:paraId="06F5CCC8" w14:textId="4BFDE295" w:rsidR="00F743EF" w:rsidRDefault="00F743EF" w:rsidP="00F743EF">
            <w:pPr>
              <w:pStyle w:val="ChartGraphic"/>
            </w:pPr>
            <w:r>
              <w:rPr>
                <w:noProof/>
              </w:rPr>
              <w:object w:dxaOrig="4546" w:dyaOrig="4531" w14:anchorId="6DB4CBDE">
                <v:shape id="_x0000_i1041" type="#_x0000_t75" alt="A line chart of the unemployment rates by age group between 1978 and 2023. The three age groups shown are: 15-24 years; 25-54; and 55+. The unemployment rates for 25-54 and 55+ are typically around 5 per cent and the series track each other closely. The youth unemployment rate of people aged 15-24 years follows a similar pattern to the other age groups but is typically 5-10 percentage points higher. The youth unemployment rate has recently declined to around 8 per cent as the labour market has strengthened however it remains above the other age groups." style="width:230.75pt;height:223.65pt" o:ole="">
                  <v:imagedata r:id="rId44" o:title=""/>
                </v:shape>
                <o:OLEObject Type="Link" ProgID="Excel.Sheet.12" ShapeID="_x0000_i1041" DrawAspect="Content" r:id="rId45" UpdateMode="Always">
                  <o:LinkType>EnhancedMetaFile</o:LinkType>
                  <o:LockedField/>
                </o:OLEObject>
              </w:object>
            </w:r>
          </w:p>
        </w:tc>
        <w:tc>
          <w:tcPr>
            <w:tcW w:w="2500" w:type="pct"/>
          </w:tcPr>
          <w:p w14:paraId="1EBDCE0E" w14:textId="77B92B54" w:rsidR="00F743EF" w:rsidRPr="00E000C3" w:rsidRDefault="00F743EF" w:rsidP="00F743EF">
            <w:pPr>
              <w:pStyle w:val="ChartGraphic"/>
            </w:pPr>
            <w:r>
              <w:rPr>
                <w:noProof/>
              </w:rPr>
              <w:object w:dxaOrig="4546" w:dyaOrig="4531" w14:anchorId="69081FCF">
                <v:shape id="_x0000_i1042" type="#_x0000_t75" alt="A line chart of young people aged 20-24 years not in employment, education, or training, between 2015 and 2023. The series typically fluctuates around 13 per cent. In the past few years the series has declined but remains above 10 per cent." style="width:223.65pt;height:223.65pt" o:ole="">
                  <v:imagedata r:id="rId46" o:title=""/>
                </v:shape>
                <o:OLEObject Type="Link" ProgID="Excel.Sheet.12" ShapeID="_x0000_i1042" DrawAspect="Content" r:id="rId47" UpdateMode="Always">
                  <o:LinkType>EnhancedMetaFile</o:LinkType>
                  <o:LockedField/>
                </o:OLEObject>
              </w:object>
            </w:r>
          </w:p>
        </w:tc>
      </w:tr>
      <w:tr w:rsidR="00F743EF" w:rsidRPr="00E000C3" w14:paraId="2388DAF7" w14:textId="77777777" w:rsidTr="00F743EF">
        <w:trPr>
          <w:cantSplit/>
        </w:trPr>
        <w:tc>
          <w:tcPr>
            <w:tcW w:w="2500" w:type="pct"/>
          </w:tcPr>
          <w:p w14:paraId="109A6740" w14:textId="79304539" w:rsidR="00F743EF" w:rsidRDefault="00F743EF" w:rsidP="00F743EF">
            <w:pPr>
              <w:pStyle w:val="ChartorTableNote"/>
            </w:pPr>
            <w:r w:rsidRPr="00E000C3">
              <w:t xml:space="preserve">Source: </w:t>
            </w:r>
            <w:r w:rsidRPr="00E000C3">
              <w:rPr>
                <w:szCs w:val="18"/>
              </w:rPr>
              <w:tab/>
            </w:r>
            <w:r w:rsidRPr="00E000C3">
              <w:t xml:space="preserve">ABS </w:t>
            </w:r>
            <w:r>
              <w:t>Labour Force, Australia, Detailed, July 2023</w:t>
            </w:r>
            <w:r w:rsidRPr="00E000C3">
              <w:t>, seasonally adjusted</w:t>
            </w:r>
            <w:r w:rsidRPr="00E000C3">
              <w:rPr>
                <w:szCs w:val="18"/>
              </w:rPr>
              <w:t>.</w:t>
            </w:r>
          </w:p>
        </w:tc>
        <w:tc>
          <w:tcPr>
            <w:tcW w:w="2500" w:type="pct"/>
          </w:tcPr>
          <w:p w14:paraId="0E77C337" w14:textId="140E1895" w:rsidR="00F743EF" w:rsidRPr="00E000C3" w:rsidRDefault="00F743EF" w:rsidP="00F743EF">
            <w:pPr>
              <w:pStyle w:val="ChartorTableNote"/>
            </w:pPr>
            <w:r w:rsidRPr="00E000C3">
              <w:t xml:space="preserve">Source: </w:t>
            </w:r>
            <w:r w:rsidRPr="00E000C3">
              <w:tab/>
              <w:t xml:space="preserve">ABS </w:t>
            </w:r>
            <w:r>
              <w:t>Labour Force, Australia, Detailed, July 2023</w:t>
            </w:r>
            <w:r w:rsidRPr="00E000C3">
              <w:t>, original data.</w:t>
            </w:r>
          </w:p>
        </w:tc>
      </w:tr>
    </w:tbl>
    <w:p w14:paraId="5D5E35FF" w14:textId="77777777" w:rsidR="00DC39CD" w:rsidRPr="00E000C3" w:rsidRDefault="00DC39CD" w:rsidP="00362083">
      <w:pPr>
        <w:pStyle w:val="ChartTableFiguresectionline"/>
        <w:rPr>
          <w:noProof/>
        </w:rPr>
      </w:pPr>
    </w:p>
    <w:p w14:paraId="389426EC" w14:textId="0F75A388" w:rsidR="00DC39CD" w:rsidRPr="00E000C3" w:rsidRDefault="00DC39CD" w:rsidP="005B1EE4">
      <w:r w:rsidRPr="00E000C3">
        <w:t>The</w:t>
      </w:r>
      <w:r w:rsidRPr="00E000C3">
        <w:rPr>
          <w:i/>
          <w:iCs/>
        </w:rPr>
        <w:t xml:space="preserve"> </w:t>
      </w:r>
      <w:r w:rsidRPr="00C74982">
        <w:rPr>
          <w:rStyle w:val="Emphasis"/>
        </w:rPr>
        <w:t>employment rate for people with disability</w:t>
      </w:r>
      <w:r w:rsidRPr="00E000C3">
        <w:t xml:space="preserve"> has been consistently lower than for those with no reported disability, and </w:t>
      </w:r>
      <w:r w:rsidR="00C94DD9" w:rsidRPr="00E000C3">
        <w:t xml:space="preserve">has </w:t>
      </w:r>
      <w:r w:rsidRPr="00E000C3">
        <w:t xml:space="preserve">shown no improvement </w:t>
      </w:r>
      <w:r w:rsidR="00B43F01">
        <w:t xml:space="preserve">since </w:t>
      </w:r>
      <w:r w:rsidR="00A774C8">
        <w:t>1998</w:t>
      </w:r>
      <w:r w:rsidRPr="00E000C3">
        <w:t xml:space="preserve"> (</w:t>
      </w:r>
      <w:r w:rsidRPr="00E000C3">
        <w:fldChar w:fldCharType="begin"/>
      </w:r>
      <w:r w:rsidRPr="00E000C3">
        <w:instrText xml:space="preserve"> REF _Ref144475531 \r \h </w:instrText>
      </w:r>
      <w:r w:rsidR="00E000C3">
        <w:instrText xml:space="preserve"> \* MERGEFORMAT </w:instrText>
      </w:r>
      <w:r w:rsidRPr="00E000C3">
        <w:fldChar w:fldCharType="separate"/>
      </w:r>
      <w:r w:rsidR="0049446D">
        <w:t>Chart 2.17</w:t>
      </w:r>
      <w:r w:rsidRPr="00E000C3">
        <w:fldChar w:fldCharType="end"/>
      </w:r>
      <w:r w:rsidRPr="00E000C3">
        <w:t xml:space="preserve">). Illustrative of the data gaps for some cohorts, the latest available data on the employment rates for </w:t>
      </w:r>
      <w:r w:rsidR="00290B9B" w:rsidRPr="00E000C3">
        <w:t>people with a disability</w:t>
      </w:r>
      <w:r w:rsidRPr="00E000C3">
        <w:t xml:space="preserve"> is from 2018. However</w:t>
      </w:r>
      <w:r w:rsidR="00EF42DD" w:rsidRPr="00E000C3">
        <w:t>,</w:t>
      </w:r>
      <w:r w:rsidRPr="00E000C3">
        <w:t xml:space="preserve"> administrative data sets associated with </w:t>
      </w:r>
      <w:r w:rsidR="00C766BF">
        <w:t>Workfo</w:t>
      </w:r>
      <w:r w:rsidR="00335E1C">
        <w:t>r</w:t>
      </w:r>
      <w:r w:rsidR="00C766BF">
        <w:t>ce Australia</w:t>
      </w:r>
      <w:r w:rsidRPr="00E000C3">
        <w:t xml:space="preserve"> and consultation with stakeholder groups </w:t>
      </w:r>
      <w:r>
        <w:t>do</w:t>
      </w:r>
      <w:r w:rsidR="00D2703F">
        <w:t>es</w:t>
      </w:r>
      <w:r w:rsidRPr="00E000C3">
        <w:t xml:space="preserve"> not suggest that this situation has changed markedly in recent years</w:t>
      </w:r>
      <w:r w:rsidR="008B62AF">
        <w:t xml:space="preserve">. </w:t>
      </w:r>
    </w:p>
    <w:p w14:paraId="3530B542" w14:textId="7AA23A77" w:rsidR="00DC39CD" w:rsidRPr="00E000C3" w:rsidRDefault="00DC39CD" w:rsidP="001D3689">
      <w:r w:rsidRPr="00E000C3">
        <w:t xml:space="preserve">The </w:t>
      </w:r>
      <w:r w:rsidR="00670870">
        <w:rPr>
          <w:rStyle w:val="Emphasis"/>
        </w:rPr>
        <w:t>First Nations</w:t>
      </w:r>
      <w:r w:rsidRPr="00C74982">
        <w:rPr>
          <w:rStyle w:val="Emphasis"/>
        </w:rPr>
        <w:t xml:space="preserve"> employment rate</w:t>
      </w:r>
      <w:r w:rsidRPr="00E000C3">
        <w:t xml:space="preserve"> is persistently lower than the rate for non</w:t>
      </w:r>
      <w:r w:rsidR="001B17AC">
        <w:noBreakHyphen/>
      </w:r>
      <w:r w:rsidRPr="00E000C3">
        <w:t xml:space="preserve">Indigenous people </w:t>
      </w:r>
      <w:r w:rsidR="009C4B6D">
        <w:br/>
      </w:r>
      <w:r w:rsidRPr="00E000C3">
        <w:t>(</w:t>
      </w:r>
      <w:r w:rsidRPr="00E000C3">
        <w:fldChar w:fldCharType="begin"/>
      </w:r>
      <w:r w:rsidRPr="00E000C3">
        <w:instrText xml:space="preserve"> REF _Ref144475550 \r \h </w:instrText>
      </w:r>
      <w:r w:rsidR="00750E45" w:rsidRPr="00E000C3">
        <w:instrText xml:space="preserve"> \* MERGEFORMAT </w:instrText>
      </w:r>
      <w:r w:rsidRPr="00E000C3">
        <w:fldChar w:fldCharType="separate"/>
      </w:r>
      <w:r w:rsidR="0049446D">
        <w:t>Chart 2.18</w:t>
      </w:r>
      <w:r w:rsidRPr="00E000C3">
        <w:fldChar w:fldCharType="end"/>
      </w:r>
      <w:r w:rsidRPr="00E000C3">
        <w:t>).</w:t>
      </w:r>
      <w:r w:rsidR="000B443F" w:rsidRPr="00E000C3">
        <w:t xml:space="preserve"> The gap between the employment rate for </w:t>
      </w:r>
      <w:r w:rsidR="001D0583">
        <w:t>First Nations</w:t>
      </w:r>
      <w:r w:rsidR="000B443F" w:rsidRPr="00E000C3">
        <w:t xml:space="preserve"> and non</w:t>
      </w:r>
      <w:r w:rsidR="001B17AC">
        <w:noBreakHyphen/>
      </w:r>
      <w:r w:rsidR="000B443F" w:rsidRPr="00E000C3">
        <w:t xml:space="preserve">Indigenous people has not closed </w:t>
      </w:r>
      <w:r w:rsidR="00D75BD6" w:rsidRPr="00E000C3">
        <w:t>notably</w:t>
      </w:r>
      <w:r w:rsidR="00DA5FBC" w:rsidRPr="00E000C3">
        <w:t xml:space="preserve"> </w:t>
      </w:r>
      <w:r w:rsidR="000B443F" w:rsidRPr="00E000C3">
        <w:t>over the past 30 years.</w:t>
      </w:r>
      <w:r w:rsidRPr="00E000C3">
        <w:t xml:space="preserve"> The most reliable source of data is extracted from the Census which is only collected every five years, highlighting the data gaps for this cohort. </w:t>
      </w:r>
    </w:p>
    <w:tbl>
      <w:tblPr>
        <w:tblW w:w="5000" w:type="pct"/>
        <w:tblLayout w:type="fixed"/>
        <w:tblCellMar>
          <w:left w:w="0" w:type="dxa"/>
          <w:right w:w="0" w:type="dxa"/>
        </w:tblCellMar>
        <w:tblLook w:val="0000" w:firstRow="0" w:lastRow="0" w:firstColumn="0" w:lastColumn="0" w:noHBand="0" w:noVBand="0"/>
      </w:tblPr>
      <w:tblGrid>
        <w:gridCol w:w="4535"/>
        <w:gridCol w:w="4535"/>
      </w:tblGrid>
      <w:tr w:rsidR="00DC39CD" w:rsidRPr="003F0371" w14:paraId="37ACC882" w14:textId="77777777" w:rsidTr="003F0371">
        <w:trPr>
          <w:cantSplit/>
        </w:trPr>
        <w:tc>
          <w:tcPr>
            <w:tcW w:w="2500" w:type="pct"/>
          </w:tcPr>
          <w:p w14:paraId="4EDAB114" w14:textId="08EDB853" w:rsidR="00DC39CD" w:rsidRPr="003F0371" w:rsidRDefault="0051744A" w:rsidP="006A4919">
            <w:pPr>
              <w:pStyle w:val="ChartMainHeading"/>
              <w:spacing w:before="0"/>
            </w:pPr>
            <w:bookmarkStart w:id="26" w:name="_Ref144475531"/>
            <w:r w:rsidRPr="003F0371">
              <w:lastRenderedPageBreak/>
              <w:t>E</w:t>
            </w:r>
            <w:r w:rsidR="00DC39CD" w:rsidRPr="003F0371">
              <w:t xml:space="preserve">mployment rate for people with </w:t>
            </w:r>
            <w:r w:rsidR="00AE25FD" w:rsidRPr="003F0371">
              <w:t xml:space="preserve">reported </w:t>
            </w:r>
            <w:r w:rsidR="00DC39CD" w:rsidRPr="003F0371">
              <w:t>disability</w:t>
            </w:r>
            <w:bookmarkEnd w:id="26"/>
            <w:r w:rsidR="00AE25FD" w:rsidRPr="003F0371">
              <w:t xml:space="preserve"> and no reported disability</w:t>
            </w:r>
          </w:p>
        </w:tc>
        <w:tc>
          <w:tcPr>
            <w:tcW w:w="2500" w:type="pct"/>
          </w:tcPr>
          <w:p w14:paraId="36C827D4" w14:textId="19AFA40D" w:rsidR="00DC39CD" w:rsidRPr="003F0371" w:rsidRDefault="00DC39CD" w:rsidP="006A4919">
            <w:pPr>
              <w:pStyle w:val="ChartMainHeading"/>
              <w:spacing w:before="0"/>
            </w:pPr>
            <w:bookmarkStart w:id="27" w:name="_Ref144475550"/>
            <w:r w:rsidRPr="003F0371">
              <w:t>Employment rates of Aboriginal and Torres Strait Islander people and non</w:t>
            </w:r>
            <w:r w:rsidR="001B17AC">
              <w:noBreakHyphen/>
            </w:r>
            <w:r w:rsidRPr="003F0371">
              <w:t>Indigenous people</w:t>
            </w:r>
            <w:bookmarkEnd w:id="27"/>
            <w:r w:rsidRPr="003F0371">
              <w:t xml:space="preserve"> </w:t>
            </w:r>
          </w:p>
        </w:tc>
      </w:tr>
      <w:tr w:rsidR="002B2984" w:rsidRPr="003F0371" w14:paraId="021FFC07" w14:textId="77777777" w:rsidTr="003F0371">
        <w:trPr>
          <w:cantSplit/>
        </w:trPr>
        <w:tc>
          <w:tcPr>
            <w:tcW w:w="2500" w:type="pct"/>
          </w:tcPr>
          <w:p w14:paraId="6C1725B6" w14:textId="6C4E73BA" w:rsidR="002B2984" w:rsidRPr="003F0371" w:rsidRDefault="003F0371" w:rsidP="003F0371">
            <w:pPr>
              <w:pStyle w:val="ChartGraphic"/>
            </w:pPr>
            <w:r w:rsidRPr="003F0371">
              <w:object w:dxaOrig="4546" w:dyaOrig="4531" w14:anchorId="616A5576">
                <v:shape id="_x0000_i1043" type="#_x0000_t75" alt="A line chart of the employment rate for people with reported disability and no reported disability between 1998 and 2018. The employment rate for people with disability has been consistently lower than for those with no reported disability, and shown no improvement over the past 15 years. The employment rate for people with reported disability between 1998 and 2018 has consistently been around 50 per cent. The employment rate for people with no reported disability between 2009 and 2018 has consistently been above 80 per cent.  " style="width:230.75pt;height:223.65pt" o:ole="">
                  <v:imagedata r:id="rId48" o:title=""/>
                </v:shape>
                <o:OLEObject Type="Link" ProgID="Excel.Sheet.12" ShapeID="_x0000_i1043" DrawAspect="Content" r:id="rId49" UpdateMode="Always">
                  <o:LinkType>EnhancedMetaFile</o:LinkType>
                  <o:LockedField/>
                  <o:FieldCodes>\* MERGEFORMAT</o:FieldCodes>
                </o:OLEObject>
              </w:object>
            </w:r>
          </w:p>
        </w:tc>
        <w:tc>
          <w:tcPr>
            <w:tcW w:w="2500" w:type="pct"/>
          </w:tcPr>
          <w:p w14:paraId="4F0EB419" w14:textId="6538B16F" w:rsidR="002B2984" w:rsidRPr="003F0371" w:rsidRDefault="00636D84" w:rsidP="003F0371">
            <w:pPr>
              <w:pStyle w:val="ChartGraphic"/>
            </w:pPr>
            <w:r w:rsidRPr="003F0371">
              <w:object w:dxaOrig="4546" w:dyaOrig="4560" w14:anchorId="6022BE3D">
                <v:shape id="_x0000_i1044" type="#_x0000_t75" alt="A line chart of the Aboriginal and Torres Strait Islander people employment rate and the non-indigenous people employment rate between 1996 and 2021. The rate for Indigenous people is persistently lower than the rate for non‑Indigenous people. Both rates have been increasing over the past 30 years. In 2021 the Aboriginal and Torres Strait Islander people employment rate was 56 per cent and the non-indigenous people employment rate was 78 per cent." style="width:223.65pt;height:223.65pt" o:ole="">
                  <v:imagedata r:id="rId50" o:title=""/>
                </v:shape>
                <o:OLEObject Type="Link" ProgID="Excel.Sheet.12" ShapeID="_x0000_i1044" DrawAspect="Content" r:id="rId51" UpdateMode="Always">
                  <o:LinkType>EnhancedMetaFile</o:LinkType>
                  <o:LockedField/>
                  <o:FieldCodes>\* MERGEFORMAT</o:FieldCodes>
                </o:OLEObject>
              </w:object>
            </w:r>
          </w:p>
        </w:tc>
      </w:tr>
      <w:tr w:rsidR="002B2984" w:rsidRPr="003F0371" w14:paraId="151A894F" w14:textId="77777777" w:rsidTr="003F0371">
        <w:trPr>
          <w:cantSplit/>
        </w:trPr>
        <w:tc>
          <w:tcPr>
            <w:tcW w:w="2500" w:type="pct"/>
          </w:tcPr>
          <w:p w14:paraId="1A127069" w14:textId="77777777" w:rsidR="003F0371" w:rsidRPr="003F0371" w:rsidRDefault="003F0371" w:rsidP="003F0371">
            <w:pPr>
              <w:pStyle w:val="ChartorTableNote"/>
            </w:pPr>
            <w:r w:rsidRPr="003F0371">
              <w:t xml:space="preserve">Source: </w:t>
            </w:r>
            <w:r w:rsidRPr="003F0371">
              <w:tab/>
              <w:t>ABS Disability, Ageing and Carers, Australia, 2018.</w:t>
            </w:r>
          </w:p>
          <w:p w14:paraId="73D9233C" w14:textId="5F84C26B" w:rsidR="002B2984" w:rsidRPr="003F0371" w:rsidRDefault="003F0371" w:rsidP="003F0371">
            <w:pPr>
              <w:pStyle w:val="ChartorTableNote"/>
            </w:pPr>
            <w:r w:rsidRPr="003F0371">
              <w:t xml:space="preserve">Note: </w:t>
            </w:r>
            <w:r w:rsidRPr="003F0371">
              <w:tab/>
              <w:t>The employment rate refers to the number of employed people as a percentage of the population aged 15</w:t>
            </w:r>
            <w:r w:rsidR="00951405">
              <w:t>–</w:t>
            </w:r>
            <w:r w:rsidRPr="003F0371">
              <w:t>64 years and over in the same group.</w:t>
            </w:r>
          </w:p>
        </w:tc>
        <w:tc>
          <w:tcPr>
            <w:tcW w:w="2500" w:type="pct"/>
          </w:tcPr>
          <w:p w14:paraId="19AEC550" w14:textId="7BD1D887" w:rsidR="003F0371" w:rsidRPr="003F0371" w:rsidRDefault="003F0371" w:rsidP="003F0371">
            <w:pPr>
              <w:pStyle w:val="ChartorTableNote"/>
            </w:pPr>
            <w:r w:rsidRPr="003F0371">
              <w:t xml:space="preserve">Source: </w:t>
            </w:r>
            <w:r w:rsidRPr="003F0371">
              <w:tab/>
              <w:t>ABS Census of Population and Housing, 2021. Aboriginal and Torres Strait Islander people aged</w:t>
            </w:r>
            <w:r w:rsidR="00407E82">
              <w:t> </w:t>
            </w:r>
            <w:r w:rsidRPr="003F0371">
              <w:t>15</w:t>
            </w:r>
            <w:r w:rsidR="00951405">
              <w:t>–</w:t>
            </w:r>
            <w:r w:rsidRPr="003F0371">
              <w:t>64.</w:t>
            </w:r>
          </w:p>
          <w:p w14:paraId="6C29A7E2" w14:textId="1A2F299E" w:rsidR="002B2984" w:rsidRPr="003F0371" w:rsidRDefault="003F0371" w:rsidP="003F0371">
            <w:pPr>
              <w:pStyle w:val="ChartorTableNote"/>
            </w:pPr>
            <w:r w:rsidRPr="003F0371">
              <w:t xml:space="preserve">Note: </w:t>
            </w:r>
            <w:r w:rsidRPr="003F0371">
              <w:tab/>
              <w:t>The employment rate refers to the number of employed people as a percentage of the population aged 15</w:t>
            </w:r>
            <w:r w:rsidR="00951405">
              <w:t>–</w:t>
            </w:r>
            <w:r w:rsidRPr="003F0371">
              <w:t>64 years and over in the same</w:t>
            </w:r>
            <w:r w:rsidR="00407E82">
              <w:t> </w:t>
            </w:r>
            <w:r w:rsidRPr="003F0371">
              <w:t>group.</w:t>
            </w:r>
          </w:p>
        </w:tc>
      </w:tr>
    </w:tbl>
    <w:p w14:paraId="7D6E001F" w14:textId="77777777" w:rsidR="00DC39CD" w:rsidRPr="00E000C3" w:rsidRDefault="00DC39CD" w:rsidP="001D3689">
      <w:pPr>
        <w:pStyle w:val="ChartTableFiguresectionline"/>
        <w:rPr>
          <w:noProof/>
        </w:rPr>
      </w:pPr>
    </w:p>
    <w:p w14:paraId="20D142B9" w14:textId="5DD576FF" w:rsidR="008811E6" w:rsidRPr="00E000C3" w:rsidRDefault="008811E6" w:rsidP="008811E6">
      <w:r w:rsidRPr="00E000C3">
        <w:t xml:space="preserve">Our vision for full employment includes broadening the benefits of a strong labour market and economic growth across the country. This can be assessed by comparing the regions with the highest and lowest unemployment rate </w:t>
      </w:r>
      <w:r w:rsidR="00F153A9" w:rsidRPr="00E000C3">
        <w:t xml:space="preserve">against </w:t>
      </w:r>
      <w:r w:rsidRPr="00E000C3">
        <w:t>the national average (</w:t>
      </w:r>
      <w:r w:rsidRPr="00E000C3">
        <w:fldChar w:fldCharType="begin"/>
      </w:r>
      <w:r w:rsidRPr="00E000C3">
        <w:instrText xml:space="preserve"> REF _Ref144929744 \r \h  \* MERGEFORMAT </w:instrText>
      </w:r>
      <w:r w:rsidRPr="00E000C3">
        <w:fldChar w:fldCharType="separate"/>
      </w:r>
      <w:r w:rsidR="0049446D">
        <w:t>Chart 2.19</w:t>
      </w:r>
      <w:r w:rsidRPr="00E000C3">
        <w:fldChar w:fldCharType="end"/>
      </w:r>
      <w:r w:rsidRPr="00E000C3">
        <w:t>). Over the past 25 years the</w:t>
      </w:r>
      <w:r w:rsidR="00861ABC">
        <w:t>re has always been at least a 5 percentage point difference in</w:t>
      </w:r>
      <w:r w:rsidRPr="00E000C3">
        <w:t xml:space="preserve"> the </w:t>
      </w:r>
      <w:r w:rsidR="00861ABC">
        <w:t>un</w:t>
      </w:r>
      <w:r w:rsidR="00A5721C">
        <w:t>employment rate between the</w:t>
      </w:r>
      <w:r w:rsidRPr="00E000C3">
        <w:t xml:space="preserve"> region</w:t>
      </w:r>
      <w:r w:rsidR="00A5721C">
        <w:t>s</w:t>
      </w:r>
      <w:r w:rsidRPr="00E000C3">
        <w:t xml:space="preserve"> with the highest </w:t>
      </w:r>
      <w:r w:rsidR="00A5721C">
        <w:t xml:space="preserve">and lowest </w:t>
      </w:r>
      <w:r w:rsidRPr="00E000C3">
        <w:t>unemployment rate</w:t>
      </w:r>
      <w:r w:rsidR="00A5721C">
        <w:t>s</w:t>
      </w:r>
      <w:r w:rsidRPr="00E000C3">
        <w:t>. This highlights the diversity of labour market</w:t>
      </w:r>
      <w:r w:rsidR="00BF37FE">
        <w:t> </w:t>
      </w:r>
      <w:r w:rsidRPr="00E000C3">
        <w:t xml:space="preserve">conditions across our country, and the importance of </w:t>
      </w:r>
      <w:r w:rsidR="00BE3BF8" w:rsidRPr="00E000C3">
        <w:t xml:space="preserve">considering labour market policy </w:t>
      </w:r>
      <w:r w:rsidRPr="00E000C3">
        <w:t>at a</w:t>
      </w:r>
      <w:r w:rsidR="00BF37FE">
        <w:t> </w:t>
      </w:r>
      <w:r w:rsidRPr="00E000C3">
        <w:t>regional level.</w:t>
      </w:r>
    </w:p>
    <w:p w14:paraId="4C64CDA4" w14:textId="42903704" w:rsidR="00DC39CD" w:rsidRPr="00E000C3" w:rsidRDefault="00DC39CD" w:rsidP="00E908BE">
      <w:pPr>
        <w:pStyle w:val="ChartMainHeading"/>
      </w:pPr>
      <w:bookmarkStart w:id="28" w:name="_Ref144929744"/>
      <w:r w:rsidRPr="00E000C3">
        <w:lastRenderedPageBreak/>
        <w:t xml:space="preserve">Regional differences in </w:t>
      </w:r>
      <w:r w:rsidR="007C49EE">
        <w:t xml:space="preserve">the </w:t>
      </w:r>
      <w:r w:rsidRPr="00E000C3">
        <w:t>unemployment rate</w:t>
      </w:r>
      <w:bookmarkEnd w:id="28"/>
    </w:p>
    <w:p w14:paraId="321D350F" w14:textId="66A3CC8B" w:rsidR="00845120" w:rsidRPr="00E000C3" w:rsidRDefault="00BA58BA" w:rsidP="00970AF7">
      <w:pPr>
        <w:pStyle w:val="ChartGraphic"/>
      </w:pPr>
      <w:r>
        <w:object w:dxaOrig="8790" w:dyaOrig="4531" w14:anchorId="1371A29B">
          <v:shape id="_x0000_i1045" type="#_x0000_t75" alt="A line chart of the unemployment rate for Australia, the region with the minimum unemployment rate, and the region with the maximum unemployment rate in each month between the years 1998 and 2023. The national unemployment rate has fluctuated between four and eight per cent over this period. The gap between the region with the highest unemployment rate and the lowest unemployment rate has ranged between 5 per cent and 14 per cent over this period and is currently about eight per cent." style="width:438.55pt;height:223.65pt" o:ole="">
            <v:imagedata r:id="rId52" o:title=""/>
          </v:shape>
          <o:OLEObject Type="Link" ProgID="Excel.Sheet.12" ShapeID="_x0000_i1045" DrawAspect="Content" r:id="rId53" UpdateMode="Always">
            <o:LinkType>EnhancedMetaFile</o:LinkType>
            <o:LockedField/>
          </o:OLEObject>
        </w:object>
      </w:r>
    </w:p>
    <w:p w14:paraId="62276899" w14:textId="2E617B8B" w:rsidR="00DC39CD" w:rsidRPr="00E000C3" w:rsidRDefault="00DC39CD" w:rsidP="00C850DB">
      <w:pPr>
        <w:pStyle w:val="ChartorTableNote"/>
      </w:pPr>
      <w:r w:rsidRPr="00E000C3">
        <w:t xml:space="preserve">Source: </w:t>
      </w:r>
      <w:r w:rsidR="0013241A" w:rsidRPr="00E000C3">
        <w:tab/>
      </w:r>
      <w:r w:rsidR="00550989" w:rsidRPr="00E000C3">
        <w:t>Treasury</w:t>
      </w:r>
      <w:r w:rsidR="00727ECD" w:rsidRPr="00E000C3">
        <w:t>;</w:t>
      </w:r>
      <w:r w:rsidR="00550989" w:rsidRPr="00E000C3">
        <w:t xml:space="preserve"> ABS</w:t>
      </w:r>
      <w:r w:rsidR="00D836BF" w:rsidRPr="00E000C3">
        <w:t xml:space="preserve"> </w:t>
      </w:r>
      <w:r w:rsidR="00723214">
        <w:t>Labour Force, Australia, Detailed, July 2023</w:t>
      </w:r>
      <w:r w:rsidR="0013241A" w:rsidRPr="00E000C3">
        <w:t>.</w:t>
      </w:r>
    </w:p>
    <w:p w14:paraId="09FCB5C7" w14:textId="593D2A1E" w:rsidR="00DC39CD" w:rsidRDefault="00614F57" w:rsidP="00D46C4C">
      <w:pPr>
        <w:pStyle w:val="ChartorTableNote"/>
      </w:pPr>
      <w:r w:rsidRPr="00E000C3">
        <w:t xml:space="preserve">Note: </w:t>
      </w:r>
      <w:r w:rsidR="0013241A" w:rsidRPr="00E000C3">
        <w:tab/>
      </w:r>
      <w:r w:rsidR="001C5AC6">
        <w:t>U</w:t>
      </w:r>
      <w:r>
        <w:t>nemployment</w:t>
      </w:r>
      <w:r w:rsidRPr="00E000C3">
        <w:t xml:space="preserve"> rates</w:t>
      </w:r>
      <w:r w:rsidR="00910BC3" w:rsidRPr="00E000C3">
        <w:t xml:space="preserve"> </w:t>
      </w:r>
      <w:r w:rsidR="00F73FA4" w:rsidRPr="00E000C3">
        <w:t>are</w:t>
      </w:r>
      <w:r w:rsidR="00317274">
        <w:t xml:space="preserve"> 12</w:t>
      </w:r>
      <w:r w:rsidR="001B17AC">
        <w:noBreakHyphen/>
      </w:r>
      <w:r w:rsidR="00317274">
        <w:t>month rolling average</w:t>
      </w:r>
      <w:r w:rsidR="005227D7">
        <w:t xml:space="preserve"> rate</w:t>
      </w:r>
      <w:r w:rsidR="001C5AC6">
        <w:t>s</w:t>
      </w:r>
      <w:r w:rsidR="001D0F9F">
        <w:t xml:space="preserve"> </w:t>
      </w:r>
      <w:r w:rsidR="005227D7">
        <w:t xml:space="preserve">for </w:t>
      </w:r>
      <w:r w:rsidR="00DC0FB1" w:rsidRPr="00E000C3">
        <w:t>SA4</w:t>
      </w:r>
      <w:r w:rsidR="00DC0FB1">
        <w:t xml:space="preserve"> </w:t>
      </w:r>
      <w:r w:rsidR="005227D7">
        <w:t>region</w:t>
      </w:r>
      <w:r w:rsidR="00732F0E">
        <w:t>s</w:t>
      </w:r>
      <w:r w:rsidR="00D171C9">
        <w:t>.</w:t>
      </w:r>
      <w:r w:rsidR="00DC0FB1" w:rsidRPr="00E000C3">
        <w:t xml:space="preserve"> </w:t>
      </w:r>
      <w:r w:rsidR="006E2F1E">
        <w:t>The m</w:t>
      </w:r>
      <w:r w:rsidR="0065120D" w:rsidRPr="00E000C3">
        <w:t>inimum</w:t>
      </w:r>
      <w:r w:rsidR="006E2F1E">
        <w:t xml:space="preserve"> and </w:t>
      </w:r>
      <w:r w:rsidR="0065120D" w:rsidRPr="00E000C3">
        <w:t xml:space="preserve">maximum unemployment rate </w:t>
      </w:r>
      <w:r w:rsidR="006E2F1E">
        <w:t>are th</w:t>
      </w:r>
      <w:r w:rsidR="00D561D1">
        <w:t xml:space="preserve">e </w:t>
      </w:r>
      <w:r w:rsidR="006E2F1E">
        <w:t xml:space="preserve">lowest and highest </w:t>
      </w:r>
      <w:r w:rsidR="00F75E37">
        <w:t>region</w:t>
      </w:r>
      <w:r w:rsidR="00DC5B53">
        <w:t>al rate</w:t>
      </w:r>
      <w:r w:rsidR="00F75E37">
        <w:t xml:space="preserve"> </w:t>
      </w:r>
      <w:r w:rsidR="0065120D" w:rsidRPr="00E000C3">
        <w:t xml:space="preserve">in </w:t>
      </w:r>
      <w:r w:rsidR="00E77576" w:rsidRPr="00E000C3">
        <w:t>each month</w:t>
      </w:r>
      <w:r w:rsidR="00DC5B53">
        <w:t>.</w:t>
      </w:r>
    </w:p>
    <w:p w14:paraId="2137E389" w14:textId="77777777" w:rsidR="00D46C4C" w:rsidRPr="00E000C3" w:rsidRDefault="00D46C4C" w:rsidP="00D46C4C">
      <w:pPr>
        <w:pStyle w:val="ChartTableFiguresectionline"/>
      </w:pPr>
    </w:p>
    <w:p w14:paraId="6E586A71" w14:textId="74EE1B3D" w:rsidR="006A0EE4" w:rsidRPr="00E000C3" w:rsidRDefault="006A0EE4" w:rsidP="006A0EE4">
      <w:pPr>
        <w:pStyle w:val="Heading2Numbered"/>
      </w:pPr>
      <w:bookmarkStart w:id="29" w:name="_Toc146020447"/>
      <w:bookmarkStart w:id="30" w:name="_Ref144926647"/>
      <w:r w:rsidRPr="00E000C3">
        <w:t>Achieving sustained and inclusive full employment</w:t>
      </w:r>
      <w:bookmarkEnd w:id="29"/>
    </w:p>
    <w:bookmarkEnd w:id="30"/>
    <w:p w14:paraId="73DF71D8" w14:textId="699373FF" w:rsidR="00DC39CD" w:rsidRPr="00DC5A40" w:rsidRDefault="00DC39CD" w:rsidP="00CB192D">
      <w:r w:rsidRPr="00DC5A40">
        <w:t>The Government</w:t>
      </w:r>
      <w:r w:rsidR="001B17AC">
        <w:t>’</w:t>
      </w:r>
      <w:r w:rsidRPr="00DC5A40">
        <w:t xml:space="preserve">s objective of sustained and inclusive full employment will be achieved using a broad range of policy levers and institutional settings that recognise the constantly changing realities of the modern Australian labour market. </w:t>
      </w:r>
    </w:p>
    <w:p w14:paraId="7C51624B" w14:textId="15D85071" w:rsidR="00DC39CD" w:rsidRPr="00DC5A40" w:rsidRDefault="00DC39CD" w:rsidP="00CB192D">
      <w:r w:rsidRPr="00DC5A40">
        <w:t xml:space="preserve">Macroeconomic policy should seek to achieve sustained full employment – bringing employment to its current </w:t>
      </w:r>
      <w:r w:rsidR="004163C4" w:rsidRPr="00DC5A40">
        <w:t>maximum</w:t>
      </w:r>
      <w:r w:rsidRPr="00DC5A40">
        <w:t xml:space="preserve"> sustainable level – at </w:t>
      </w:r>
      <w:r w:rsidR="00860BE4" w:rsidRPr="00DC5A40">
        <w:t xml:space="preserve">any </w:t>
      </w:r>
      <w:r w:rsidRPr="00DC5A40">
        <w:t>point in time. Achieving sustained full employment mitigates the risk that short</w:t>
      </w:r>
      <w:r w:rsidR="001B17AC">
        <w:noBreakHyphen/>
      </w:r>
      <w:r w:rsidRPr="00DC5A40">
        <w:t xml:space="preserve">term disruptions to the economy and the labour market become more entrenched. </w:t>
      </w:r>
    </w:p>
    <w:p w14:paraId="5B50E290" w14:textId="4A0F6785" w:rsidR="00DC39CD" w:rsidRPr="00E000C3" w:rsidRDefault="00DC39CD" w:rsidP="00CB192D">
      <w:pPr>
        <w:rPr>
          <w:color w:val="212121"/>
        </w:rPr>
      </w:pPr>
      <w:r w:rsidRPr="00E000C3">
        <w:rPr>
          <w:color w:val="212121"/>
        </w:rPr>
        <w:t>Sustained full employment lays the foundation for the success of other policies designed to address the causes of structural underutilisation by helping people overcome the barriers to getting decent work. Policies that support people to gain the skills they need throughout their life from early childhood, through the education system, and as adults will also contribute to a more inclusive labour</w:t>
      </w:r>
      <w:r w:rsidR="00BF37FE">
        <w:rPr>
          <w:color w:val="212121"/>
        </w:rPr>
        <w:t> </w:t>
      </w:r>
      <w:r w:rsidRPr="00E000C3">
        <w:rPr>
          <w:color w:val="212121"/>
        </w:rPr>
        <w:t xml:space="preserve">market. </w:t>
      </w:r>
    </w:p>
    <w:p w14:paraId="5696B7A1" w14:textId="70AE56FB" w:rsidR="00DC39CD" w:rsidRPr="00E000C3" w:rsidRDefault="00DC39CD" w:rsidP="00DC5A40">
      <w:r w:rsidRPr="00E000C3">
        <w:t xml:space="preserve">Policies and institutions need to support people and regions to adapt to the forces </w:t>
      </w:r>
      <w:r w:rsidR="000E1718">
        <w:t>reshaping</w:t>
      </w:r>
      <w:r w:rsidRPr="00E000C3">
        <w:t xml:space="preserve"> the structure of our economy and the nature of work, particularly where the effects on the labour market are fast and concentrated. Ensuring the conditions are in place to grow the industries of the future sets a strong foundation for future employment. </w:t>
      </w:r>
    </w:p>
    <w:p w14:paraId="18B57C37" w14:textId="22AEE758" w:rsidR="00DC39CD" w:rsidRPr="00E000C3" w:rsidRDefault="00DC39CD" w:rsidP="00DC5A40">
      <w:r w:rsidRPr="00E000C3">
        <w:t>This White Paper is a part of the Government</w:t>
      </w:r>
      <w:r w:rsidR="001B17AC">
        <w:t>’</w:t>
      </w:r>
      <w:r w:rsidRPr="00E000C3">
        <w:t>s broader agenda to redefine, refocus and elevate full employment as a policy objective</w:t>
      </w:r>
      <w:r w:rsidR="001C4D2D" w:rsidRPr="00E000C3">
        <w:t xml:space="preserve"> (</w:t>
      </w:r>
      <w:r w:rsidR="00FC0235">
        <w:t>as discussed in</w:t>
      </w:r>
      <w:r w:rsidR="001C4D2D" w:rsidRPr="00E000C3">
        <w:t xml:space="preserve"> </w:t>
      </w:r>
      <w:r w:rsidR="00CA0695">
        <w:t xml:space="preserve">the </w:t>
      </w:r>
      <w:r w:rsidR="00532670">
        <w:t>R</w:t>
      </w:r>
      <w:r w:rsidR="00CA0695">
        <w:t>oadmap</w:t>
      </w:r>
      <w:r w:rsidR="00683FE7" w:rsidRPr="00E000C3">
        <w:t>)</w:t>
      </w:r>
      <w:r w:rsidRPr="00E000C3">
        <w:t>.</w:t>
      </w:r>
    </w:p>
    <w:p w14:paraId="22084E64" w14:textId="0C97B01B" w:rsidR="00DC39CD" w:rsidRPr="00E000C3" w:rsidRDefault="00DC39CD" w:rsidP="00963024">
      <w:pPr>
        <w:pStyle w:val="Heading3Numbered"/>
      </w:pPr>
      <w:r w:rsidRPr="00E000C3">
        <w:lastRenderedPageBreak/>
        <w:t xml:space="preserve">Managing the economy through macroeconomic shocks </w:t>
      </w:r>
    </w:p>
    <w:p w14:paraId="7017F89B" w14:textId="1D731AEA" w:rsidR="00DC39CD" w:rsidRPr="00286D2A" w:rsidRDefault="00DC39CD" w:rsidP="00000A51">
      <w:pPr>
        <w:rPr>
          <w:rFonts w:cs="Calibri Light"/>
        </w:rPr>
      </w:pPr>
      <w:r w:rsidRPr="444144BD">
        <w:rPr>
          <w:rFonts w:cs="Calibri Light"/>
        </w:rPr>
        <w:t>The importance of achieving sustained full employment by minimising the cy</w:t>
      </w:r>
      <w:r w:rsidR="00860BE4" w:rsidRPr="444144BD">
        <w:rPr>
          <w:rFonts w:cs="Calibri Light"/>
        </w:rPr>
        <w:t>c</w:t>
      </w:r>
      <w:r w:rsidRPr="444144BD">
        <w:rPr>
          <w:rFonts w:cs="Calibri Light"/>
        </w:rPr>
        <w:t>lical fluctuations in the economy has been embedded in strong macroeconomic frameworks since the 1990s. Monetary policy has been the primary tool for managing economic fluctuations over this period</w:t>
      </w:r>
      <w:r w:rsidR="008813AA" w:rsidRPr="444144BD">
        <w:rPr>
          <w:rFonts w:cs="Calibri Light"/>
        </w:rPr>
        <w:t xml:space="preserve">, but </w:t>
      </w:r>
      <w:r w:rsidR="00E71172" w:rsidRPr="444144BD">
        <w:rPr>
          <w:rFonts w:cs="Calibri Light"/>
        </w:rPr>
        <w:t>fiscal policy has also played an important role</w:t>
      </w:r>
      <w:r w:rsidR="00315ADD" w:rsidRPr="444144BD">
        <w:rPr>
          <w:rFonts w:cs="Calibri Light"/>
        </w:rPr>
        <w:t>, especially during c</w:t>
      </w:r>
      <w:r w:rsidR="0E8B42BA" w:rsidRPr="444144BD">
        <w:rPr>
          <w:rFonts w:cs="Calibri Light"/>
        </w:rPr>
        <w:t>r</w:t>
      </w:r>
      <w:r w:rsidR="00315ADD" w:rsidRPr="444144BD">
        <w:rPr>
          <w:rFonts w:cs="Calibri Light"/>
        </w:rPr>
        <w:t>ises</w:t>
      </w:r>
      <w:r w:rsidRPr="444144BD">
        <w:rPr>
          <w:rFonts w:cs="Calibri Light"/>
        </w:rPr>
        <w:t>. As highlighted by the RBA Review, having an independent central bank with a flexible inflation target has served Australia well</w:t>
      </w:r>
      <w:r w:rsidR="00860BE4" w:rsidRPr="444144BD">
        <w:rPr>
          <w:rFonts w:cs="Calibri Light"/>
        </w:rPr>
        <w:t xml:space="preserve"> over several decades</w:t>
      </w:r>
      <w:r w:rsidRPr="444144BD">
        <w:rPr>
          <w:rFonts w:cs="Calibri Light"/>
        </w:rPr>
        <w:t>. Low and stable inflation and well</w:t>
      </w:r>
      <w:r w:rsidR="001B17AC">
        <w:rPr>
          <w:rFonts w:cs="Calibri Light"/>
        </w:rPr>
        <w:noBreakHyphen/>
      </w:r>
      <w:r w:rsidRPr="444144BD">
        <w:rPr>
          <w:rFonts w:cs="Calibri Light"/>
        </w:rPr>
        <w:t xml:space="preserve">anchored inflation expectations </w:t>
      </w:r>
      <w:r w:rsidR="00C40398" w:rsidRPr="444144BD">
        <w:rPr>
          <w:rFonts w:cs="Calibri Light"/>
        </w:rPr>
        <w:t>contribute to the ob</w:t>
      </w:r>
      <w:r w:rsidR="00A80E5A" w:rsidRPr="444144BD">
        <w:rPr>
          <w:rFonts w:cs="Calibri Light"/>
        </w:rPr>
        <w:t>j</w:t>
      </w:r>
      <w:r w:rsidR="00C40398" w:rsidRPr="444144BD">
        <w:rPr>
          <w:rFonts w:cs="Calibri Light"/>
        </w:rPr>
        <w:t xml:space="preserve">ectives of </w:t>
      </w:r>
      <w:r w:rsidRPr="444144BD">
        <w:rPr>
          <w:rFonts w:cs="Calibri Light"/>
        </w:rPr>
        <w:t>price stability and keeping employment close to its maximum sustainable level. They</w:t>
      </w:r>
      <w:r w:rsidR="00183583">
        <w:rPr>
          <w:rFonts w:cs="Calibri Light"/>
        </w:rPr>
        <w:t> </w:t>
      </w:r>
      <w:r w:rsidRPr="444144BD">
        <w:rPr>
          <w:rFonts w:cs="Calibri Light"/>
        </w:rPr>
        <w:t>have also provided certainty for hous</w:t>
      </w:r>
      <w:r w:rsidR="00FE48CF" w:rsidRPr="444144BD">
        <w:rPr>
          <w:rFonts w:cs="Calibri Light"/>
        </w:rPr>
        <w:t>e</w:t>
      </w:r>
      <w:r w:rsidRPr="444144BD">
        <w:rPr>
          <w:rFonts w:cs="Calibri Light"/>
        </w:rPr>
        <w:t>holds, businesses and investors, supporting long</w:t>
      </w:r>
      <w:r w:rsidR="001B17AC">
        <w:rPr>
          <w:rFonts w:cs="Calibri Light"/>
        </w:rPr>
        <w:noBreakHyphen/>
      </w:r>
      <w:r w:rsidRPr="444144BD">
        <w:rPr>
          <w:rFonts w:cs="Calibri Light"/>
        </w:rPr>
        <w:t xml:space="preserve">term investment decisions. </w:t>
      </w:r>
    </w:p>
    <w:p w14:paraId="00F1BEBC" w14:textId="69804AEC" w:rsidR="00DC39CD" w:rsidRPr="00E000C3" w:rsidRDefault="00DC39CD" w:rsidP="00132515">
      <w:r w:rsidRPr="00E000C3">
        <w:t xml:space="preserve">Full employment is also a core </w:t>
      </w:r>
      <w:r w:rsidR="004D23A4">
        <w:t>part</w:t>
      </w:r>
      <w:r>
        <w:t xml:space="preserve"> </w:t>
      </w:r>
      <w:r w:rsidRPr="00E000C3">
        <w:t>of the Government</w:t>
      </w:r>
      <w:r w:rsidR="001B17AC">
        <w:t>’</w:t>
      </w:r>
      <w:r w:rsidRPr="00E000C3">
        <w:t>s Economic and Fiscal Strategy</w:t>
      </w:r>
      <w:r w:rsidR="00D92A8F">
        <w:t>,</w:t>
      </w:r>
      <w:r w:rsidRPr="00E000C3">
        <w:t xml:space="preserve"> alongside the objectives of strong, inclusive and sustainable economic growth, growing real wages, ensuring women</w:t>
      </w:r>
      <w:r w:rsidR="001B17AC">
        <w:t>’</w:t>
      </w:r>
      <w:r w:rsidRPr="00E000C3">
        <w:t>s economic participation and equality, and improving living standards for all Australians. The</w:t>
      </w:r>
      <w:r w:rsidR="00183583">
        <w:t> </w:t>
      </w:r>
      <w:r w:rsidRPr="00E000C3">
        <w:t>Government will</w:t>
      </w:r>
      <w:r w:rsidRPr="00E000C3" w:rsidDel="00432F8C">
        <w:t xml:space="preserve"> </w:t>
      </w:r>
      <w:r w:rsidRPr="00E000C3">
        <w:t xml:space="preserve">continue to ensure that our economic institutions remain fit for purpose and well equipped to meet the challenges we face now and into the future. </w:t>
      </w:r>
    </w:p>
    <w:p w14:paraId="088DCD72" w14:textId="77777777" w:rsidR="00DC39CD" w:rsidRPr="00E000C3" w:rsidRDefault="00DC39CD" w:rsidP="003A42FE">
      <w:pPr>
        <w:pStyle w:val="Heading4"/>
      </w:pPr>
      <w:r w:rsidRPr="00E000C3">
        <w:t>Monetary policy</w:t>
      </w:r>
    </w:p>
    <w:p w14:paraId="20822AC2" w14:textId="7F807E7E" w:rsidR="0022125D" w:rsidRPr="00E000C3" w:rsidRDefault="00DC39CD" w:rsidP="00E908BE">
      <w:r w:rsidRPr="00E000C3">
        <w:t>While Australia</w:t>
      </w:r>
      <w:r w:rsidR="001B17AC">
        <w:t>’</w:t>
      </w:r>
      <w:r w:rsidRPr="00E000C3">
        <w:t xml:space="preserve">s monetary policy framework has served Australia well, the recent RBA Review has identified how it can be strengthened. The Government is retaining an operationally independent RBA and </w:t>
      </w:r>
      <w:r w:rsidR="009B43D2" w:rsidRPr="00E000C3">
        <w:t>flexible</w:t>
      </w:r>
      <w:r w:rsidRPr="00E000C3">
        <w:t xml:space="preserve"> inflation targeting framework</w:t>
      </w:r>
      <w:r w:rsidR="007F1EF1">
        <w:t xml:space="preserve"> and</w:t>
      </w:r>
      <w:r w:rsidR="00A72B9D" w:rsidRPr="00BA22F0">
        <w:t xml:space="preserve"> </w:t>
      </w:r>
      <w:r w:rsidR="00A72B9D" w:rsidRPr="002B21AA">
        <w:t xml:space="preserve">implementing the </w:t>
      </w:r>
      <w:r w:rsidR="0095566E">
        <w:t>recommendation</w:t>
      </w:r>
      <w:r w:rsidR="0095566E" w:rsidRPr="002B21AA">
        <w:t xml:space="preserve">s </w:t>
      </w:r>
      <w:r w:rsidRPr="002B21AA">
        <w:t>of the RBA Review</w:t>
      </w:r>
      <w:r w:rsidR="00A72B9D" w:rsidRPr="002B21AA">
        <w:t xml:space="preserve"> to ensure we have the best policy frameworks to meet current and future challenges. This includes </w:t>
      </w:r>
      <w:r w:rsidR="008537B3" w:rsidRPr="00C74982">
        <w:t xml:space="preserve">clarifying </w:t>
      </w:r>
      <w:r w:rsidR="008C3771">
        <w:t xml:space="preserve">that </w:t>
      </w:r>
      <w:r w:rsidR="008537B3" w:rsidRPr="00C74982">
        <w:t>the RBA</w:t>
      </w:r>
      <w:r w:rsidR="001B17AC">
        <w:t>’</w:t>
      </w:r>
      <w:r w:rsidR="008537B3" w:rsidRPr="00C74982">
        <w:t>s</w:t>
      </w:r>
      <w:r w:rsidR="008537B3" w:rsidRPr="00C74982">
        <w:rPr>
          <w:rFonts w:cs="Calibri"/>
          <w:szCs w:val="22"/>
          <w:shd w:val="clear" w:color="auto" w:fill="FFFFFF"/>
        </w:rPr>
        <w:t xml:space="preserve"> dual mandate for monetary policy </w:t>
      </w:r>
      <w:r w:rsidR="00654BC9">
        <w:rPr>
          <w:rFonts w:cs="Calibri"/>
          <w:szCs w:val="22"/>
          <w:shd w:val="clear" w:color="auto" w:fill="FFFFFF"/>
        </w:rPr>
        <w:t>is</w:t>
      </w:r>
      <w:r w:rsidR="00654BC9" w:rsidRPr="00C74982">
        <w:rPr>
          <w:rFonts w:cs="Calibri"/>
          <w:szCs w:val="22"/>
          <w:shd w:val="clear" w:color="auto" w:fill="FFFFFF"/>
        </w:rPr>
        <w:t xml:space="preserve"> </w:t>
      </w:r>
      <w:r w:rsidR="008537B3" w:rsidRPr="00C74982">
        <w:rPr>
          <w:rFonts w:cs="Calibri"/>
          <w:szCs w:val="22"/>
          <w:shd w:val="clear" w:color="auto" w:fill="FFFFFF"/>
        </w:rPr>
        <w:t>price stability and full employment.</w:t>
      </w:r>
    </w:p>
    <w:p w14:paraId="6BDAF5F1" w14:textId="13A15385" w:rsidR="00D0302E" w:rsidRDefault="00DC39CD" w:rsidP="003A42FE">
      <w:r w:rsidRPr="00E000C3">
        <w:t xml:space="preserve">The full employment objectives of the RBA and the Government are distinct but complementary. </w:t>
      </w:r>
      <w:r w:rsidR="00FA6C9F" w:rsidRPr="00E000C3">
        <w:t xml:space="preserve">Monetary policy is </w:t>
      </w:r>
      <w:r w:rsidR="00A0278B" w:rsidRPr="00E000C3">
        <w:t xml:space="preserve">most effective at </w:t>
      </w:r>
      <w:r w:rsidR="00BE47AA" w:rsidRPr="00E000C3">
        <w:t xml:space="preserve">influencing </w:t>
      </w:r>
      <w:r w:rsidR="00473DD3" w:rsidRPr="00E000C3">
        <w:t>aggregate</w:t>
      </w:r>
      <w:r w:rsidR="00AA24CB" w:rsidRPr="00E000C3">
        <w:t xml:space="preserve"> </w:t>
      </w:r>
      <w:r w:rsidR="00A0278B" w:rsidRPr="00E000C3">
        <w:t>demand</w:t>
      </w:r>
      <w:r w:rsidR="007C1900" w:rsidRPr="00E000C3">
        <w:t>, and has limited capacity to affect the longer</w:t>
      </w:r>
      <w:r w:rsidR="001B17AC">
        <w:noBreakHyphen/>
      </w:r>
      <w:r w:rsidR="007C1900" w:rsidRPr="00E000C3">
        <w:t xml:space="preserve">term productive capacity of the economy except through maintaining a stable </w:t>
      </w:r>
      <w:r w:rsidR="00B253AB" w:rsidRPr="00E000C3">
        <w:t>economic environment. Reflecting this, the</w:t>
      </w:r>
      <w:r w:rsidRPr="00E000C3">
        <w:t xml:space="preserve"> RBA </w:t>
      </w:r>
      <w:r w:rsidR="009357AA" w:rsidRPr="00E000C3">
        <w:t xml:space="preserve">focuses on the narrower objective </w:t>
      </w:r>
      <w:r w:rsidRPr="00E000C3">
        <w:t xml:space="preserve">of sustaining full employment as close as possible to the </w:t>
      </w:r>
      <w:r w:rsidR="00263055">
        <w:t xml:space="preserve">current maximum </w:t>
      </w:r>
      <w:r w:rsidR="00263055" w:rsidRPr="00A605DA">
        <w:t xml:space="preserve">level at any point </w:t>
      </w:r>
      <w:r w:rsidR="00263055">
        <w:t xml:space="preserve">in time </w:t>
      </w:r>
      <w:r w:rsidR="00263055" w:rsidRPr="00A605DA">
        <w:t xml:space="preserve">that will not </w:t>
      </w:r>
      <w:r w:rsidR="00263055">
        <w:t>add to</w:t>
      </w:r>
      <w:r w:rsidR="00263055" w:rsidRPr="00A605DA">
        <w:t xml:space="preserve"> inflation</w:t>
      </w:r>
      <w:r w:rsidR="00263055">
        <w:t>ary pressures</w:t>
      </w:r>
      <w:r w:rsidR="00263055" w:rsidRPr="00A605DA">
        <w:t xml:space="preserve"> </w:t>
      </w:r>
      <w:r w:rsidRPr="00E000C3">
        <w:t xml:space="preserve">given the existing structure of the economy. The RBA has independence in how it will meet its objectives, including what measures it uses to assess the level of employment associated with the current </w:t>
      </w:r>
      <w:r w:rsidR="005F65CF" w:rsidRPr="00E000C3">
        <w:t>maximum</w:t>
      </w:r>
      <w:r w:rsidRPr="00E000C3">
        <w:t xml:space="preserve"> sustainable level.</w:t>
      </w:r>
    </w:p>
    <w:p w14:paraId="64380EA7" w14:textId="631F0952" w:rsidR="00DC39CD" w:rsidRPr="00E000C3" w:rsidRDefault="00DC39CD" w:rsidP="003A42FE">
      <w:r w:rsidRPr="00E000C3">
        <w:t xml:space="preserve">As outlined in </w:t>
      </w:r>
      <w:r w:rsidR="003006ED" w:rsidRPr="00E000C3">
        <w:t>S</w:t>
      </w:r>
      <w:r w:rsidRPr="00E000C3">
        <w:t xml:space="preserve">ection </w:t>
      </w:r>
      <w:r w:rsidR="003006ED" w:rsidRPr="00E000C3">
        <w:fldChar w:fldCharType="begin"/>
      </w:r>
      <w:r w:rsidR="003006ED" w:rsidRPr="00E000C3">
        <w:instrText xml:space="preserve"> REF _Ref144976726 \r \h </w:instrText>
      </w:r>
      <w:r w:rsidR="00E000C3">
        <w:instrText xml:space="preserve"> \* MERGEFORMAT </w:instrText>
      </w:r>
      <w:r w:rsidR="003006ED" w:rsidRPr="00E000C3">
        <w:fldChar w:fldCharType="separate"/>
      </w:r>
      <w:r w:rsidR="0049446D">
        <w:t>2.2.1</w:t>
      </w:r>
      <w:r w:rsidR="003006ED" w:rsidRPr="00E000C3">
        <w:fldChar w:fldCharType="end"/>
      </w:r>
      <w:r w:rsidRPr="00E000C3">
        <w:t xml:space="preserve">, the Government has a broader objective of delivering sustained and inclusive full employment, which includes supporting the economy to achieve the current </w:t>
      </w:r>
      <w:r w:rsidR="005F65CF" w:rsidRPr="00E000C3">
        <w:t>maximum</w:t>
      </w:r>
      <w:r w:rsidRPr="00E000C3">
        <w:t xml:space="preserve"> sustainable level, but also lowering the structural level of unemployment over a longer period of time, using the much broader range of policy levers the Government has at its disposal. </w:t>
      </w:r>
    </w:p>
    <w:p w14:paraId="5597044B" w14:textId="77777777" w:rsidR="00DC39CD" w:rsidRPr="00E000C3" w:rsidRDefault="00DC39CD" w:rsidP="003A42FE">
      <w:pPr>
        <w:pStyle w:val="Heading4"/>
      </w:pPr>
      <w:r w:rsidRPr="00E000C3">
        <w:t>Fiscal policy</w:t>
      </w:r>
    </w:p>
    <w:p w14:paraId="473DA170" w14:textId="69D50D22" w:rsidR="00B97395" w:rsidRPr="00E000C3" w:rsidRDefault="00DC39CD" w:rsidP="00B97395">
      <w:r w:rsidRPr="00E000C3">
        <w:t xml:space="preserve">Fiscal policy </w:t>
      </w:r>
      <w:r w:rsidR="00EF574A" w:rsidRPr="00E000C3">
        <w:t>includes</w:t>
      </w:r>
      <w:r w:rsidR="00144811" w:rsidRPr="00E000C3">
        <w:t xml:space="preserve"> </w:t>
      </w:r>
      <w:r w:rsidRPr="00E000C3">
        <w:t>government spending and taxation</w:t>
      </w:r>
      <w:r w:rsidR="00B12522" w:rsidRPr="00E000C3">
        <w:t>.</w:t>
      </w:r>
      <w:r w:rsidR="00CC1C71" w:rsidRPr="00E000C3">
        <w:t xml:space="preserve"> It covers</w:t>
      </w:r>
      <w:r w:rsidR="00144811" w:rsidRPr="00E000C3">
        <w:t xml:space="preserve"> </w:t>
      </w:r>
      <w:r w:rsidRPr="00E000C3">
        <w:t xml:space="preserve">a range of </w:t>
      </w:r>
      <w:r w:rsidR="00CC1C71" w:rsidRPr="00E000C3">
        <w:t>policies</w:t>
      </w:r>
      <w:r w:rsidRPr="00E000C3">
        <w:t>, such as the provision of education and health services, infrastructure and defence. Many of these grow the productive potential of the economy, while others ensure a fair distribution of opportunities and access to services</w:t>
      </w:r>
      <w:r w:rsidR="004C76EB" w:rsidRPr="00E000C3">
        <w:t xml:space="preserve"> in a </w:t>
      </w:r>
      <w:r w:rsidR="006E1E93" w:rsidRPr="00E000C3">
        <w:t xml:space="preserve">way that is </w:t>
      </w:r>
      <w:r w:rsidR="004C76EB" w:rsidRPr="00E000C3">
        <w:t>fiscally sustainable</w:t>
      </w:r>
      <w:r w:rsidRPr="00E000C3">
        <w:t xml:space="preserve">. </w:t>
      </w:r>
      <w:r w:rsidR="00B97395" w:rsidRPr="00E000C3">
        <w:t>While monetary policy is the primary tool for managing normal cyclical fluctuations in the level of demand for goods and services in the economy, it is important that fiscal and monetary policy work together to best support good economic outcomes</w:t>
      </w:r>
      <w:r w:rsidR="008B62AF">
        <w:t xml:space="preserve">. </w:t>
      </w:r>
    </w:p>
    <w:p w14:paraId="5A0ACA18" w14:textId="42E4D6FD" w:rsidR="00DC39CD" w:rsidRPr="00BA22F0" w:rsidRDefault="00DC39CD" w:rsidP="003A42FE">
      <w:r w:rsidRPr="00E000C3">
        <w:t xml:space="preserve">Well designed fiscal policy can play a helpful role in managing the economic cycle at the same time as it pursues broader structural objectives. </w:t>
      </w:r>
      <w:r w:rsidRPr="00BA22F0">
        <w:t xml:space="preserve">For example, our progressive income tax system and unemployment benefits automatically support the economy when economic conditions are weak, </w:t>
      </w:r>
      <w:r w:rsidRPr="00BA22F0">
        <w:lastRenderedPageBreak/>
        <w:t>although this is not their primary purpose. These automatic stabilisers play an important counter</w:t>
      </w:r>
      <w:r w:rsidR="001B17AC">
        <w:noBreakHyphen/>
      </w:r>
      <w:r w:rsidRPr="00BA22F0">
        <w:t>cyclical role supporting monetary policy.</w:t>
      </w:r>
      <w:r w:rsidRPr="00BA22F0" w:rsidDel="00D770CD">
        <w:t xml:space="preserve"> </w:t>
      </w:r>
      <w:r w:rsidRPr="00BA22F0">
        <w:t xml:space="preserve">The Government has explicitly embedded the principle of allowing automatic stabilisers to work through its commitment to bank the majority of revenue upgrades when they occur. This ensures that monetary and fiscal policy are working together when growth prospects are sound. </w:t>
      </w:r>
    </w:p>
    <w:p w14:paraId="44206E44" w14:textId="69D03947" w:rsidR="00044A35" w:rsidRPr="00E000C3" w:rsidRDefault="00AD71FD" w:rsidP="002C5110">
      <w:r w:rsidRPr="00E000C3">
        <w:t>D</w:t>
      </w:r>
      <w:r w:rsidR="00781E63" w:rsidRPr="00E000C3">
        <w:t xml:space="preserve">iscretionary fiscal policy interventions can complement the role of automatic stabilisers and play an important role in limiting the costs of </w:t>
      </w:r>
      <w:r w:rsidR="00BC0442" w:rsidRPr="00E000C3">
        <w:t xml:space="preserve">significant </w:t>
      </w:r>
      <w:r w:rsidR="00781E63" w:rsidRPr="00E000C3">
        <w:t xml:space="preserve">adverse economic shocks on the economy, businesses and labour markets. There </w:t>
      </w:r>
      <w:r w:rsidR="00781E63" w:rsidRPr="00E000C3" w:rsidDel="00C2283F">
        <w:t>may be</w:t>
      </w:r>
      <w:r w:rsidR="00781E63" w:rsidRPr="00E000C3">
        <w:t xml:space="preserve"> </w:t>
      </w:r>
      <w:r w:rsidR="0075444C" w:rsidRPr="00E000C3">
        <w:t>a</w:t>
      </w:r>
      <w:r w:rsidR="00781E63" w:rsidRPr="00E000C3">
        <w:t xml:space="preserve"> </w:t>
      </w:r>
      <w:r w:rsidR="00781E63" w:rsidRPr="00E000C3" w:rsidDel="00865077">
        <w:t>more important</w:t>
      </w:r>
      <w:r w:rsidR="00781E63" w:rsidRPr="00E000C3">
        <w:t xml:space="preserve"> role for fiscal policy to help manage economic shocks during times of severe contractions in aggregate demand</w:t>
      </w:r>
      <w:r w:rsidR="00865077" w:rsidRPr="00E000C3">
        <w:t>,</w:t>
      </w:r>
      <w:r w:rsidR="00877CDA" w:rsidRPr="00E000C3">
        <w:t xml:space="preserve"> </w:t>
      </w:r>
      <w:r w:rsidR="00781E63" w:rsidRPr="00E000C3">
        <w:t>when monetary policy is at its limits or its transmission channels are constrained. This is more likely to be relevant</w:t>
      </w:r>
      <w:r w:rsidR="005B67A6" w:rsidRPr="00E000C3">
        <w:t>, for example,</w:t>
      </w:r>
      <w:r w:rsidR="00781E63" w:rsidRPr="00E000C3">
        <w:t xml:space="preserve"> during times of acute crisis</w:t>
      </w:r>
      <w:r w:rsidR="00335912" w:rsidRPr="00E000C3">
        <w:t xml:space="preserve"> or</w:t>
      </w:r>
      <w:r w:rsidR="00781E63" w:rsidRPr="00E000C3">
        <w:t xml:space="preserve"> in the event of adverse supply shocks</w:t>
      </w:r>
      <w:r w:rsidR="00CB2D7A" w:rsidRPr="00E000C3">
        <w:t>. Fiscal policy can also be more targeted than monetary policy.</w:t>
      </w:r>
    </w:p>
    <w:p w14:paraId="0861B394" w14:textId="06014D8D" w:rsidR="008259E7" w:rsidRPr="00E000C3" w:rsidRDefault="008259E7" w:rsidP="00EA5BB3">
      <w:r w:rsidRPr="00EA5BB3">
        <w:t xml:space="preserve">Fiscal policy interventions should be tailored to the nature and magnitude of </w:t>
      </w:r>
      <w:r w:rsidR="009D4C18" w:rsidRPr="00EA5BB3">
        <w:t xml:space="preserve">a </w:t>
      </w:r>
      <w:r w:rsidRPr="00EA5BB3">
        <w:t xml:space="preserve">downturn. </w:t>
      </w:r>
      <w:r w:rsidR="00C537ED" w:rsidRPr="00EA5BB3">
        <w:t>Recent experience has demonstrated the important role fiscal support measures can play, such as during the Global Financial Crisis (</w:t>
      </w:r>
      <w:r w:rsidRPr="00EA5BB3">
        <w:t>GFC</w:t>
      </w:r>
      <w:r w:rsidR="00C537ED" w:rsidRPr="00EA5BB3">
        <w:t>) and COVID</w:t>
      </w:r>
      <w:r w:rsidR="001B17AC">
        <w:noBreakHyphen/>
      </w:r>
      <w:r w:rsidR="00C537ED" w:rsidRPr="00EA5BB3">
        <w:t xml:space="preserve">19 pandemic. </w:t>
      </w:r>
      <w:r w:rsidRPr="00EA5BB3">
        <w:t xml:space="preserve">During the GFC, </w:t>
      </w:r>
      <w:r w:rsidR="00CC6F8C" w:rsidRPr="00EA5BB3">
        <w:t>as part of a global response</w:t>
      </w:r>
      <w:r w:rsidRPr="00EA5BB3">
        <w:t>, Australia</w:t>
      </w:r>
      <w:r w:rsidR="001B17AC">
        <w:t>’</w:t>
      </w:r>
      <w:r w:rsidRPr="00EA5BB3">
        <w:t>s policy response was targeted at supporting the banking system and using</w:t>
      </w:r>
      <w:r w:rsidRPr="00E000C3">
        <w:t xml:space="preserve"> fiscal policy to provide payments to households to support consumption, and measures to support housing and infrastructure</w:t>
      </w:r>
      <w:r w:rsidRPr="00276467">
        <w:rPr>
          <w:color w:val="000000"/>
        </w:rPr>
        <w:t xml:space="preserve"> construction.</w:t>
      </w:r>
      <w:r w:rsidR="00476919" w:rsidRPr="00276467">
        <w:rPr>
          <w:rStyle w:val="EndnoteReference"/>
          <w:color w:val="000000"/>
        </w:rPr>
        <w:endnoteReference w:id="20"/>
      </w:r>
      <w:r w:rsidRPr="00276467">
        <w:rPr>
          <w:color w:val="000000"/>
        </w:rPr>
        <w:t xml:space="preserve"> In contrast, the COVID</w:t>
      </w:r>
      <w:r w:rsidR="001B17AC">
        <w:rPr>
          <w:color w:val="000000"/>
        </w:rPr>
        <w:noBreakHyphen/>
      </w:r>
      <w:r w:rsidRPr="00276467">
        <w:rPr>
          <w:color w:val="000000"/>
        </w:rPr>
        <w:t>19 pandemic health response, which included border closures and activity restrictions, led to a sharp reduction in demand. The fiscal response in this</w:t>
      </w:r>
      <w:r w:rsidR="008932D5">
        <w:rPr>
          <w:color w:val="000000"/>
        </w:rPr>
        <w:t> </w:t>
      </w:r>
      <w:r w:rsidRPr="00276467">
        <w:rPr>
          <w:color w:val="000000"/>
        </w:rPr>
        <w:t>case was focused on measures to mitigate the effects of the activity restrictions on the labour market.</w:t>
      </w:r>
      <w:r w:rsidR="00F01F8F" w:rsidRPr="00276467">
        <w:rPr>
          <w:rStyle w:val="EndnoteReference"/>
          <w:color w:val="000000"/>
        </w:rPr>
        <w:endnoteReference w:id="21"/>
      </w:r>
      <w:r w:rsidRPr="00276467">
        <w:rPr>
          <w:color w:val="000000"/>
        </w:rPr>
        <w:t xml:space="preserve"> </w:t>
      </w:r>
      <w:r w:rsidRPr="00E000C3">
        <w:t>While each crisis is different, lessons from recent experience have underscored the importance of fiscal policy interventions being</w:t>
      </w:r>
      <w:r w:rsidRPr="00E000C3">
        <w:rPr>
          <w:color w:val="212121"/>
        </w:rPr>
        <w:t xml:space="preserve"> </w:t>
      </w:r>
      <w:r w:rsidR="00B908E8" w:rsidRPr="00C74982">
        <w:rPr>
          <w:rStyle w:val="Emphasis"/>
        </w:rPr>
        <w:t>t</w:t>
      </w:r>
      <w:r w:rsidRPr="00C74982">
        <w:rPr>
          <w:rStyle w:val="Emphasis"/>
        </w:rPr>
        <w:t xml:space="preserve">imely, </w:t>
      </w:r>
      <w:r w:rsidR="00B908E8" w:rsidRPr="00C74982">
        <w:rPr>
          <w:rStyle w:val="Emphasis"/>
        </w:rPr>
        <w:t>t</w:t>
      </w:r>
      <w:r w:rsidRPr="00C74982">
        <w:rPr>
          <w:rStyle w:val="Emphasis"/>
        </w:rPr>
        <w:t xml:space="preserve">argeted and </w:t>
      </w:r>
      <w:r w:rsidR="00B908E8" w:rsidRPr="00C74982">
        <w:rPr>
          <w:rStyle w:val="Emphasis"/>
        </w:rPr>
        <w:t>t</w:t>
      </w:r>
      <w:r w:rsidRPr="00C74982">
        <w:rPr>
          <w:rStyle w:val="Emphasis"/>
        </w:rPr>
        <w:t>emporary</w:t>
      </w:r>
      <w:r>
        <w:t xml:space="preserve">. </w:t>
      </w:r>
    </w:p>
    <w:p w14:paraId="2732E7A5" w14:textId="079ADAC7" w:rsidR="008259E7" w:rsidRPr="00E000C3" w:rsidRDefault="008259E7" w:rsidP="008259E7">
      <w:pPr>
        <w:rPr>
          <w:color w:val="212121"/>
        </w:rPr>
      </w:pPr>
      <w:r w:rsidRPr="00E000C3">
        <w:t>Frameworks around fiscal policy also play an important role in preserving macroeconomic stability. These include credible and transparent fiscal frameworks, medium</w:t>
      </w:r>
      <w:r w:rsidR="001B17AC">
        <w:noBreakHyphen/>
      </w:r>
      <w:r w:rsidRPr="00E000C3">
        <w:t>term fiscal strategies that anchor fiscal policy, and robust budget procedures, operational rules, and institutions. Rebuilding fiscal buffers in good times, as set out in the Government</w:t>
      </w:r>
      <w:r w:rsidR="001B17AC">
        <w:t>’</w:t>
      </w:r>
      <w:r w:rsidRPr="00E000C3">
        <w:t xml:space="preserve">s Economic and Fiscal Strategy is important for ensuring fiscal </w:t>
      </w:r>
      <w:r w:rsidR="003103BC" w:rsidRPr="00E000C3">
        <w:t xml:space="preserve">sustainability, </w:t>
      </w:r>
      <w:r w:rsidR="00535713">
        <w:t>allowing a policy response</w:t>
      </w:r>
      <w:r w:rsidR="003103BC" w:rsidRPr="00E000C3">
        <w:t xml:space="preserve"> to future </w:t>
      </w:r>
      <w:r w:rsidRPr="00E000C3">
        <w:t>shocks when they occur</w:t>
      </w:r>
      <w:r>
        <w:t>.</w:t>
      </w:r>
      <w:r w:rsidR="00CD12CD">
        <w:rPr>
          <w:rStyle w:val="EndnoteReference"/>
        </w:rPr>
        <w:endnoteReference w:id="22"/>
      </w:r>
      <w:r w:rsidR="00951405">
        <w:t xml:space="preserve"> </w:t>
      </w:r>
    </w:p>
    <w:p w14:paraId="02E5346C" w14:textId="7B4B4A49" w:rsidR="00546D5A" w:rsidRPr="00E000C3" w:rsidRDefault="00546D5A" w:rsidP="00546D5A">
      <w:pPr>
        <w:pStyle w:val="Heading3Numbered"/>
      </w:pPr>
      <w:r w:rsidRPr="00E000C3">
        <w:t xml:space="preserve">Addressing structural sources of underutilisation </w:t>
      </w:r>
    </w:p>
    <w:p w14:paraId="2E18CF7A" w14:textId="2FB00297" w:rsidR="00546D5A" w:rsidRPr="00E000C3" w:rsidRDefault="00546D5A" w:rsidP="00546D5A">
      <w:pPr>
        <w:rPr>
          <w:color w:val="212121"/>
        </w:rPr>
      </w:pPr>
      <w:r w:rsidRPr="00E000C3">
        <w:rPr>
          <w:color w:val="212121"/>
        </w:rPr>
        <w:t>A range of fiscal policy tools can also be employed to achieve longer</w:t>
      </w:r>
      <w:r w:rsidR="001B17AC">
        <w:rPr>
          <w:color w:val="212121"/>
        </w:rPr>
        <w:noBreakHyphen/>
      </w:r>
      <w:r w:rsidRPr="00E000C3">
        <w:rPr>
          <w:color w:val="212121"/>
        </w:rPr>
        <w:t>term increases in the level of full employment that can be sustained over time. Government has a role in supporting people through their lifecycle to ensure they have the skills needed, and reducing the barriers to employment they face, to finding and maintaining decent work. Ensuring we have the right educational and labour market systems has long</w:t>
      </w:r>
      <w:r w:rsidR="001B17AC">
        <w:rPr>
          <w:color w:val="212121"/>
        </w:rPr>
        <w:noBreakHyphen/>
      </w:r>
      <w:r w:rsidRPr="00E000C3">
        <w:rPr>
          <w:color w:val="212121"/>
        </w:rPr>
        <w:t>term positive spillovers in raising the productive capacity of the economy, supporting fiscal sustainability, as well as improving individual wellbeing.</w:t>
      </w:r>
    </w:p>
    <w:p w14:paraId="08DC56AA" w14:textId="77777777" w:rsidR="00546D5A" w:rsidRPr="00E000C3" w:rsidRDefault="00546D5A" w:rsidP="00546D5A">
      <w:pPr>
        <w:pStyle w:val="Heading4"/>
      </w:pPr>
      <w:r w:rsidRPr="00E000C3">
        <w:t>An education system that builds foundation skills</w:t>
      </w:r>
    </w:p>
    <w:p w14:paraId="07F56BFD" w14:textId="77777777" w:rsidR="00546D5A" w:rsidRPr="00E000C3" w:rsidRDefault="00546D5A" w:rsidP="00546D5A">
      <w:pPr>
        <w:rPr>
          <w:color w:val="212121"/>
        </w:rPr>
      </w:pPr>
      <w:r w:rsidRPr="00E000C3">
        <w:rPr>
          <w:color w:val="212121"/>
        </w:rPr>
        <w:t xml:space="preserve">Early childhood education and care (ECEC) provides the building blocks to support cognitive growth and development of children. However, children from disadvantaged backgrounds are less likely to access </w:t>
      </w:r>
      <w:r>
        <w:rPr>
          <w:color w:val="212121"/>
        </w:rPr>
        <w:t>ECEC</w:t>
      </w:r>
      <w:r w:rsidRPr="00E000C3">
        <w:rPr>
          <w:color w:val="212121"/>
        </w:rPr>
        <w:t>, despite being the ones who will benefit the most. Improving equity and participation in the ECEC system can help support children to build the foundational cognitive and social skills needed in schooling and beyond.</w:t>
      </w:r>
    </w:p>
    <w:p w14:paraId="6D3C6D2C" w14:textId="3BB0C8ED" w:rsidR="00546D5A" w:rsidRPr="00E000C3" w:rsidRDefault="00546D5A" w:rsidP="00546D5A">
      <w:pPr>
        <w:rPr>
          <w:color w:val="212121"/>
        </w:rPr>
      </w:pPr>
      <w:r w:rsidRPr="00E000C3">
        <w:rPr>
          <w:color w:val="212121"/>
        </w:rPr>
        <w:t>Australia</w:t>
      </w:r>
      <w:r w:rsidR="001B17AC">
        <w:rPr>
          <w:color w:val="212121"/>
        </w:rPr>
        <w:t>’</w:t>
      </w:r>
      <w:r w:rsidRPr="00E000C3">
        <w:rPr>
          <w:color w:val="212121"/>
        </w:rPr>
        <w:t xml:space="preserve">s schooling system aims to provide equitable access to education, but has not done so for everyone (Chapter 6). Students from lower socioeconomic backgrounds may not be reaching their full potential as seen by their relatively </w:t>
      </w:r>
      <w:r>
        <w:rPr>
          <w:color w:val="212121"/>
        </w:rPr>
        <w:t>worse</w:t>
      </w:r>
      <w:r w:rsidRPr="00E000C3">
        <w:rPr>
          <w:color w:val="212121"/>
        </w:rPr>
        <w:t xml:space="preserve"> NAPLAN outcomes. Improving quality, access and equity </w:t>
      </w:r>
      <w:r w:rsidRPr="00E000C3">
        <w:rPr>
          <w:color w:val="212121"/>
        </w:rPr>
        <w:lastRenderedPageBreak/>
        <w:t xml:space="preserve">within the schooling system provides the foundation skills our future labour force needs to thrive in the modern workplace. This can help improve overall productivity of the labour force, as it delivers outsized benefits for workers who are marginally attached or are not in the labour force. </w:t>
      </w:r>
    </w:p>
    <w:p w14:paraId="42352DE4" w14:textId="77777777" w:rsidR="00546D5A" w:rsidRPr="00E000C3" w:rsidRDefault="00546D5A" w:rsidP="00546D5A">
      <w:pPr>
        <w:rPr>
          <w:color w:val="212121"/>
        </w:rPr>
      </w:pPr>
      <w:r w:rsidRPr="00E000C3">
        <w:rPr>
          <w:color w:val="212121"/>
        </w:rPr>
        <w:t>The schooling system provides foundation skills, such as language, literacy, numeracy, digital and technical skills. These skills provide the basis from which students can navigate the labour market and adapt to changing labour market needs. Building on foundation skills by supporting students to strive for Year 12 completion can set people up for better labour market outcomes. As we shift to a more highly skilled and highly educated workforce, it is likely that basic skills learned through the education and training system will become more important. This is discussed in detail in Chapter 4.</w:t>
      </w:r>
    </w:p>
    <w:p w14:paraId="0D2E55E1" w14:textId="77777777" w:rsidR="00546D5A" w:rsidRPr="00E000C3" w:rsidRDefault="00546D5A" w:rsidP="00546D5A">
      <w:pPr>
        <w:pStyle w:val="Heading4"/>
      </w:pPr>
      <w:r w:rsidRPr="00E000C3">
        <w:t xml:space="preserve">Ensuring workers have the </w:t>
      </w:r>
      <w:r w:rsidRPr="002B21AA">
        <w:t>necessary</w:t>
      </w:r>
      <w:r>
        <w:t xml:space="preserve"> </w:t>
      </w:r>
      <w:r w:rsidRPr="00E000C3">
        <w:t>skills</w:t>
      </w:r>
    </w:p>
    <w:p w14:paraId="45A1483E" w14:textId="77777777" w:rsidR="00546D5A" w:rsidRPr="00E000C3" w:rsidRDefault="00546D5A" w:rsidP="00546D5A">
      <w:r w:rsidRPr="00E000C3">
        <w:t xml:space="preserve">Workers will </w:t>
      </w:r>
      <w:r>
        <w:t>be better able to manage</w:t>
      </w:r>
      <w:r w:rsidRPr="00E000C3">
        <w:t xml:space="preserve"> changing labour markets where they have strong foundation skills, robust and broad occupational training or expertise, and the ability to update and develop their skills and knowledge over their lifetime. </w:t>
      </w:r>
    </w:p>
    <w:p w14:paraId="575D5281" w14:textId="1BDB01F3" w:rsidR="00546D5A" w:rsidRPr="00E000C3" w:rsidRDefault="00546D5A" w:rsidP="00546D5A">
      <w:pPr>
        <w:rPr>
          <w:color w:val="212121"/>
        </w:rPr>
      </w:pPr>
      <w:r w:rsidRPr="00E000C3">
        <w:t xml:space="preserve">The role of the higher education and VET system is to build on the foundation </w:t>
      </w:r>
      <w:r w:rsidRPr="00E000C3">
        <w:rPr>
          <w:szCs w:val="22"/>
        </w:rPr>
        <w:t xml:space="preserve">skills developed in school while also equipping people with relevant specific skills, knowledge, </w:t>
      </w:r>
      <w:r w:rsidRPr="00E000C3" w:rsidDel="00880312">
        <w:rPr>
          <w:szCs w:val="22"/>
        </w:rPr>
        <w:t xml:space="preserve">and </w:t>
      </w:r>
      <w:r w:rsidRPr="00E000C3">
        <w:rPr>
          <w:szCs w:val="22"/>
        </w:rPr>
        <w:t>capabilities to be part of a productive economy. With these strong foundations people are better able to build further capability and secure well</w:t>
      </w:r>
      <w:r w:rsidR="001B17AC">
        <w:rPr>
          <w:szCs w:val="22"/>
        </w:rPr>
        <w:noBreakHyphen/>
      </w:r>
      <w:r w:rsidRPr="00E000C3">
        <w:rPr>
          <w:szCs w:val="22"/>
        </w:rPr>
        <w:t>paid work in a changing labour market.</w:t>
      </w:r>
      <w:r w:rsidRPr="00E000C3">
        <w:t xml:space="preserve"> The Government is focused on the quality and effectiveness of tertiary education and will ensure these systems are preparing people for the workforce of the future. The </w:t>
      </w:r>
      <w:r w:rsidRPr="00E000C3">
        <w:rPr>
          <w:color w:val="212121"/>
        </w:rPr>
        <w:t xml:space="preserve">policy settings required to </w:t>
      </w:r>
      <w:r>
        <w:rPr>
          <w:color w:val="212121"/>
        </w:rPr>
        <w:t>fill skills needs and build our future workforce</w:t>
      </w:r>
      <w:r w:rsidRPr="00E000C3">
        <w:rPr>
          <w:color w:val="212121"/>
        </w:rPr>
        <w:t xml:space="preserve"> are discussed in more detail in Chapter 5.</w:t>
      </w:r>
    </w:p>
    <w:p w14:paraId="323312DA" w14:textId="77777777" w:rsidR="00546D5A" w:rsidRPr="00E000C3" w:rsidRDefault="00546D5A" w:rsidP="00546D5A">
      <w:pPr>
        <w:pStyle w:val="Heading4"/>
      </w:pPr>
      <w:r w:rsidRPr="00E000C3">
        <w:t>Improving access to the labour market</w:t>
      </w:r>
    </w:p>
    <w:p w14:paraId="6C6715ED" w14:textId="77777777" w:rsidR="00546D5A" w:rsidRPr="00E000C3" w:rsidRDefault="00546D5A" w:rsidP="00546D5A">
      <w:pPr>
        <w:rPr>
          <w:color w:val="212121"/>
        </w:rPr>
      </w:pPr>
      <w:r w:rsidRPr="00E000C3">
        <w:rPr>
          <w:color w:val="212121"/>
        </w:rPr>
        <w:t xml:space="preserve">A more inclusive labour market means broadening opportunities for people to participate. </w:t>
      </w:r>
    </w:p>
    <w:p w14:paraId="49C1120B" w14:textId="77777777" w:rsidR="00546D5A" w:rsidRPr="00E000C3" w:rsidRDefault="00546D5A" w:rsidP="00546D5A">
      <w:pPr>
        <w:rPr>
          <w:color w:val="212121"/>
        </w:rPr>
      </w:pPr>
      <w:r w:rsidRPr="00E000C3">
        <w:rPr>
          <w:color w:val="212121"/>
        </w:rPr>
        <w:t>People often face complex and intersecting barriers to achieving their potential in the labour market. Barriers might include discrimination or varying levels of health, and educational challenges. Lack of secure and affordable housing, and fewer transport options, can also prevent workers taking up new employment opportunities (housing is addressed in Chapter 3)</w:t>
      </w:r>
      <w:r w:rsidRPr="00E000C3" w:rsidDel="00BA5395">
        <w:rPr>
          <w:color w:val="212121"/>
        </w:rPr>
        <w:t>.</w:t>
      </w:r>
      <w:r w:rsidRPr="00E000C3">
        <w:rPr>
          <w:color w:val="212121"/>
        </w:rPr>
        <w:t xml:space="preserve"> These barriers can be compounded when work is insecure and does not provide a decent wage.</w:t>
      </w:r>
    </w:p>
    <w:p w14:paraId="0EDE0E09" w14:textId="77777777" w:rsidR="00546D5A" w:rsidRPr="00E000C3" w:rsidRDefault="00546D5A" w:rsidP="00546D5A">
      <w:pPr>
        <w:rPr>
          <w:color w:val="212121"/>
        </w:rPr>
      </w:pPr>
      <w:r w:rsidRPr="00E000C3">
        <w:rPr>
          <w:color w:val="212121"/>
        </w:rPr>
        <w:t>The breadth of barriers to work for some people requires a broad system of supports. The Government can partner with communities to combat entrenched disadvantage</w:t>
      </w:r>
      <w:r>
        <w:rPr>
          <w:color w:val="212121"/>
        </w:rPr>
        <w:t>, while businesses can create inclusive workplaces that are suitable for more people.</w:t>
      </w:r>
      <w:r w:rsidRPr="00E000C3">
        <w:rPr>
          <w:color w:val="212121"/>
        </w:rPr>
        <w:t xml:space="preserve"> An effective employment services system can help build the capabilities and skills of workers to improve their employment pathways. </w:t>
      </w:r>
      <w:r>
        <w:rPr>
          <w:color w:val="212121"/>
        </w:rPr>
        <w:t>Improving</w:t>
      </w:r>
      <w:r w:rsidRPr="00E000C3">
        <w:rPr>
          <w:color w:val="212121"/>
        </w:rPr>
        <w:t xml:space="preserve"> incentives within the tax and transfer system can help people to take up these opportunities. Employers have a role in providing safe, inclusive workplaces that foster opportunities that are within reach of people from all walks of life, which can not only support diverse employment but also break down occupational gender segregation and the gender pay gap. This broader system that supports workers to participate in the labour market is discussed in Chapter</w:t>
      </w:r>
      <w:r w:rsidRPr="00E000C3">
        <w:t> </w:t>
      </w:r>
      <w:r w:rsidRPr="00E000C3">
        <w:rPr>
          <w:color w:val="212121"/>
        </w:rPr>
        <w:t>6.</w:t>
      </w:r>
    </w:p>
    <w:p w14:paraId="25DB506A" w14:textId="4B6F8DE8" w:rsidR="00DC39CD" w:rsidRPr="00E000C3" w:rsidRDefault="00DC39CD" w:rsidP="00963024">
      <w:pPr>
        <w:pStyle w:val="Heading3Numbered"/>
      </w:pPr>
      <w:r w:rsidRPr="00E000C3">
        <w:t xml:space="preserve">Supporting regional resilience and </w:t>
      </w:r>
      <w:r w:rsidR="004B6855" w:rsidRPr="00E000C3">
        <w:t>adaptability</w:t>
      </w:r>
    </w:p>
    <w:p w14:paraId="4DEC6C58" w14:textId="277AE09D" w:rsidR="00DC39CD" w:rsidRPr="00E000C3" w:rsidRDefault="00DC39CD" w:rsidP="007A64D5">
      <w:r w:rsidRPr="00E000C3">
        <w:rPr>
          <w:rFonts w:cs="Calibri Light"/>
          <w:shd w:val="clear" w:color="auto" w:fill="FFFFFF"/>
        </w:rPr>
        <w:t xml:space="preserve">The ability of workers and communities to adapt differs depending on the nature of the change, and the capacity of </w:t>
      </w:r>
      <w:r w:rsidR="00062990" w:rsidRPr="00E000C3">
        <w:rPr>
          <w:rFonts w:cs="Calibri Light"/>
          <w:shd w:val="clear" w:color="auto" w:fill="FFFFFF"/>
        </w:rPr>
        <w:t xml:space="preserve">our institutions, businesses, and people </w:t>
      </w:r>
      <w:r w:rsidRPr="00E000C3">
        <w:rPr>
          <w:rFonts w:cs="Calibri Light"/>
          <w:shd w:val="clear" w:color="auto" w:fill="FFFFFF"/>
        </w:rPr>
        <w:t>to respond</w:t>
      </w:r>
      <w:r w:rsidRPr="00E000C3">
        <w:t xml:space="preserve">. One way of conceptualising adaptive capacity is the resources regions and </w:t>
      </w:r>
      <w:r w:rsidR="004632FD" w:rsidRPr="00E000C3">
        <w:t xml:space="preserve">people </w:t>
      </w:r>
      <w:r w:rsidRPr="00E000C3">
        <w:t>draw upon when navigating change, including human, financial, physical, natural, and social capital.</w:t>
      </w:r>
      <w:r w:rsidR="00B67DE8" w:rsidRPr="00E000C3">
        <w:rPr>
          <w:rStyle w:val="EndnoteReference"/>
        </w:rPr>
        <w:endnoteReference w:id="23"/>
      </w:r>
      <w:r w:rsidRPr="00E000C3">
        <w:t xml:space="preserve"> </w:t>
      </w:r>
      <w:r w:rsidR="00276D98">
        <w:t xml:space="preserve">There is </w:t>
      </w:r>
      <w:r w:rsidRPr="002B21AA">
        <w:t>vari</w:t>
      </w:r>
      <w:r w:rsidR="00276D98" w:rsidRPr="002B21AA">
        <w:t>ation</w:t>
      </w:r>
      <w:r w:rsidRPr="00E000C3">
        <w:t xml:space="preserve"> in </w:t>
      </w:r>
      <w:r w:rsidR="00B744C8">
        <w:t>the</w:t>
      </w:r>
      <w:r w:rsidRPr="00E000C3">
        <w:t xml:space="preserve"> levels of adaptive </w:t>
      </w:r>
      <w:r w:rsidRPr="00E000C3">
        <w:lastRenderedPageBreak/>
        <w:t xml:space="preserve">capacity </w:t>
      </w:r>
      <w:r w:rsidR="009B2419">
        <w:t>across Australia</w:t>
      </w:r>
      <w:r w:rsidRPr="00E000C3">
        <w:t xml:space="preserve"> (</w:t>
      </w:r>
      <w:r w:rsidR="00CA5A83" w:rsidRPr="00E000C3">
        <w:fldChar w:fldCharType="begin"/>
      </w:r>
      <w:r w:rsidR="00CA5A83" w:rsidRPr="00E000C3">
        <w:instrText xml:space="preserve"> REF _Ref144929766 \r \h </w:instrText>
      </w:r>
      <w:r w:rsidR="00E000C3">
        <w:instrText xml:space="preserve"> \* MERGEFORMAT </w:instrText>
      </w:r>
      <w:r w:rsidR="00CA5A83" w:rsidRPr="00E000C3">
        <w:fldChar w:fldCharType="separate"/>
      </w:r>
      <w:r w:rsidR="0049446D">
        <w:t>Figure 2.2</w:t>
      </w:r>
      <w:r w:rsidR="00CA5A83" w:rsidRPr="00E000C3">
        <w:fldChar w:fldCharType="end"/>
      </w:r>
      <w:r w:rsidRPr="00E000C3">
        <w:t>), with metropolitan areas tending to have higher adaptive capacity than regional areas.</w:t>
      </w:r>
    </w:p>
    <w:p w14:paraId="0205512A" w14:textId="3064ED8A" w:rsidR="00DC39CD" w:rsidRPr="00E000C3" w:rsidRDefault="00DC39CD" w:rsidP="00FC31C9">
      <w:pPr>
        <w:pStyle w:val="FigureMainHeading"/>
      </w:pPr>
      <w:bookmarkStart w:id="31" w:name="_Ref144929766"/>
      <w:r w:rsidRPr="00E000C3">
        <w:t xml:space="preserve">Index of relative resilience by SA2 </w:t>
      </w:r>
      <w:r w:rsidRPr="00FC31C9">
        <w:t>region</w:t>
      </w:r>
      <w:bookmarkEnd w:id="31"/>
      <w:r w:rsidRPr="00E000C3">
        <w:t xml:space="preserve"> </w:t>
      </w:r>
    </w:p>
    <w:p w14:paraId="19FF611D" w14:textId="77777777" w:rsidR="00FC31C9" w:rsidRPr="00DC5A40" w:rsidRDefault="00FC31C9" w:rsidP="00DC5A40">
      <w:pPr>
        <w:pStyle w:val="ChartGraphic"/>
      </w:pPr>
      <w:r w:rsidRPr="00DC5A40">
        <w:rPr>
          <w:noProof/>
        </w:rPr>
        <w:drawing>
          <wp:inline distT="0" distB="0" distL="0" distR="0" wp14:anchorId="6942C261" wp14:editId="343F73F6">
            <wp:extent cx="5760000" cy="3892618"/>
            <wp:effectExtent l="0" t="0" r="0" b="0"/>
            <wp:docPr id="16" name="Picture 16" descr="The figure shows a map of Australia divided into regions. The regions are shaded in different colours to represent their level of resilience on a scale of 1 to 5 where 1 is low resilience and 5 is high resilience. Cities tend to have higher levels of resilience than regional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he figure shows a map of Australia divided into regions. The regions are shaded in different colours to represent their level of resilience on a scale of 1 to 5 where 1 is low resilience and 5 is high resilience. Cities tend to have higher levels of resilience than regional areas."/>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60000" cy="3892618"/>
                    </a:xfrm>
                    <a:prstGeom prst="rect">
                      <a:avLst/>
                    </a:prstGeom>
                    <a:noFill/>
                  </pic:spPr>
                </pic:pic>
              </a:graphicData>
            </a:graphic>
          </wp:inline>
        </w:drawing>
      </w:r>
    </w:p>
    <w:p w14:paraId="753D42CA" w14:textId="77777777" w:rsidR="00FC31C9" w:rsidRPr="00FC31C9" w:rsidRDefault="00FC31C9" w:rsidP="00FC31C9">
      <w:pPr>
        <w:pStyle w:val="ChartorTableNote"/>
      </w:pPr>
      <w:r w:rsidRPr="00FC31C9">
        <w:t xml:space="preserve">Source: </w:t>
      </w:r>
      <w:r w:rsidRPr="00FC31C9">
        <w:tab/>
        <w:t>Treasury.</w:t>
      </w:r>
    </w:p>
    <w:p w14:paraId="4A38347F" w14:textId="447B490C" w:rsidR="00FC31C9" w:rsidRPr="00FC31C9" w:rsidRDefault="00FC31C9" w:rsidP="00FC31C9">
      <w:pPr>
        <w:pStyle w:val="ChartorTableNote"/>
      </w:pPr>
      <w:r w:rsidRPr="00FC31C9">
        <w:t xml:space="preserve">Note: </w:t>
      </w:r>
      <w:r w:rsidRPr="00FC31C9">
        <w:tab/>
        <w:t>The resilience index provides a relative measure of a region</w:t>
      </w:r>
      <w:r w:rsidR="001B17AC">
        <w:t>’</w:t>
      </w:r>
      <w:r w:rsidRPr="00FC31C9">
        <w:t>s potential ability to adapt to and recover from an external shock. SA2 regions that have a low number of households for any of the underlying data are excluded from the analysis and reported as not available (NA).</w:t>
      </w:r>
    </w:p>
    <w:p w14:paraId="04A3C649" w14:textId="77777777" w:rsidR="00DC5A40" w:rsidRDefault="00DC5A40" w:rsidP="00DC5A40">
      <w:pPr>
        <w:pStyle w:val="ChartTableFiguresectionline"/>
      </w:pPr>
    </w:p>
    <w:p w14:paraId="77293D04" w14:textId="689A5B0C" w:rsidR="00DC39CD" w:rsidRPr="00E000C3" w:rsidRDefault="00DC39CD" w:rsidP="003A25DF">
      <w:pPr>
        <w:rPr>
          <w:rFonts w:cs="Calibri Light"/>
          <w:color w:val="000000"/>
          <w:szCs w:val="22"/>
          <w:shd w:val="clear" w:color="auto" w:fill="FFFFFF"/>
        </w:rPr>
      </w:pPr>
      <w:r w:rsidRPr="00E000C3">
        <w:t>The forces reshaping our economy will require workers to update their skills, and businesses and regional labour markets to adapt to changing needs.</w:t>
      </w:r>
      <w:r w:rsidR="00E932F5" w:rsidRPr="00E000C3">
        <w:rPr>
          <w:rFonts w:cs="Calibri Light"/>
          <w:color w:val="000000"/>
          <w:szCs w:val="22"/>
          <w:shd w:val="clear" w:color="auto" w:fill="FFFFFF"/>
        </w:rPr>
        <w:t xml:space="preserve"> </w:t>
      </w:r>
      <w:r w:rsidRPr="00E000C3">
        <w:rPr>
          <w:rFonts w:cs="Calibri Light"/>
          <w:color w:val="000000"/>
          <w:szCs w:val="22"/>
          <w:shd w:val="clear" w:color="auto" w:fill="FFFFFF"/>
        </w:rPr>
        <w:t xml:space="preserve">People and businesses are generally best placed to make their own decisions to support their wellbeing and adapt to change. Markets are central to this adaptation. They help signal to businesses how to meet the evolving </w:t>
      </w:r>
      <w:r w:rsidR="000D377A" w:rsidRPr="00E000C3">
        <w:rPr>
          <w:rFonts w:cs="Calibri Light"/>
          <w:color w:val="000000"/>
          <w:szCs w:val="22"/>
          <w:shd w:val="clear" w:color="auto" w:fill="FFFFFF"/>
        </w:rPr>
        <w:t xml:space="preserve">demand </w:t>
      </w:r>
      <w:r w:rsidRPr="00E000C3">
        <w:rPr>
          <w:rFonts w:cs="Calibri Light"/>
          <w:color w:val="000000"/>
          <w:szCs w:val="22"/>
          <w:shd w:val="clear" w:color="auto" w:fill="FFFFFF"/>
        </w:rPr>
        <w:t xml:space="preserve">of consumers through price changes, and over time can </w:t>
      </w:r>
      <w:r w:rsidR="004B6B53" w:rsidRPr="00E000C3">
        <w:rPr>
          <w:rFonts w:cs="Calibri Light"/>
          <w:color w:val="000000"/>
          <w:szCs w:val="22"/>
          <w:shd w:val="clear" w:color="auto" w:fill="FFFFFF"/>
        </w:rPr>
        <w:t xml:space="preserve">point to </w:t>
      </w:r>
      <w:r w:rsidRPr="00E000C3">
        <w:rPr>
          <w:rFonts w:cs="Calibri Light"/>
          <w:color w:val="000000"/>
          <w:szCs w:val="22"/>
          <w:shd w:val="clear" w:color="auto" w:fill="FFFFFF"/>
        </w:rPr>
        <w:t>where more labour is needed through shifts in wages.</w:t>
      </w:r>
    </w:p>
    <w:p w14:paraId="59A11A68" w14:textId="4C0988C2" w:rsidR="0041342D" w:rsidRPr="00E000C3" w:rsidRDefault="00832839" w:rsidP="0041342D">
      <w:r w:rsidRPr="00E000C3">
        <w:t xml:space="preserve">However, there is also an important role for </w:t>
      </w:r>
      <w:r w:rsidR="007C19B0" w:rsidRPr="00E000C3">
        <w:t>g</w:t>
      </w:r>
      <w:r w:rsidRPr="00E000C3">
        <w:t xml:space="preserve">overnment in creating an environment that enables people and business to plan and flexibly respond to changing circumstances. This is relevant to a range of structural changes, including the rise of data and digital technologies. </w:t>
      </w:r>
      <w:r w:rsidR="00CD580A" w:rsidRPr="00E000C3">
        <w:t>I</w:t>
      </w:r>
      <w:r w:rsidRPr="00E000C3">
        <w:t xml:space="preserve">t is especially important where structural </w:t>
      </w:r>
      <w:r w:rsidRPr="00E000C3">
        <w:rPr>
          <w:rFonts w:cs="Calibri Light"/>
          <w:color w:val="000000"/>
          <w:szCs w:val="22"/>
          <w:shd w:val="clear" w:color="auto" w:fill="FFFFFF"/>
        </w:rPr>
        <w:t>change is geographically concentrated.</w:t>
      </w:r>
      <w:r w:rsidR="00A026D6" w:rsidRPr="00E000C3">
        <w:t xml:space="preserve"> </w:t>
      </w:r>
      <w:r w:rsidR="00FC7BE1" w:rsidRPr="00E000C3">
        <w:t xml:space="preserve">One important example of this is the net zero transformation, which is expected to have concentrated regional impacts, often in areas with </w:t>
      </w:r>
      <w:r w:rsidR="0041342D" w:rsidRPr="00E000C3">
        <w:t>lower industrial diversity.</w:t>
      </w:r>
      <w:r w:rsidR="00F32881" w:rsidRPr="00E000C3">
        <w:rPr>
          <w:rStyle w:val="EndnoteReference"/>
        </w:rPr>
        <w:endnoteReference w:id="24"/>
      </w:r>
      <w:r w:rsidR="00951405">
        <w:t xml:space="preserve"> </w:t>
      </w:r>
    </w:p>
    <w:p w14:paraId="438B4021" w14:textId="17D443B0" w:rsidR="00BD43E1" w:rsidRPr="00E000C3" w:rsidRDefault="00BD43E1" w:rsidP="00BD43E1">
      <w:r w:rsidRPr="00E000C3">
        <w:t xml:space="preserve">Large shifts in industry composition can disrupt local labour markets. Equipping workers with the tools they need and supporting them into new opportunities can minimise these disruptions, and are </w:t>
      </w:r>
      <w:r w:rsidRPr="00E000C3">
        <w:lastRenderedPageBreak/>
        <w:t xml:space="preserve">particularly important for regions that have a narrow economic base. </w:t>
      </w:r>
      <w:r w:rsidR="009948F2" w:rsidRPr="00E000C3">
        <w:t xml:space="preserve">Clearly </w:t>
      </w:r>
      <w:r w:rsidR="00745280" w:rsidRPr="00E000C3">
        <w:t>articulating</w:t>
      </w:r>
      <w:r w:rsidR="009948F2" w:rsidRPr="00E000C3">
        <w:t xml:space="preserve"> long</w:t>
      </w:r>
      <w:r w:rsidR="001B17AC">
        <w:noBreakHyphen/>
      </w:r>
      <w:r w:rsidR="009948F2" w:rsidRPr="00E000C3">
        <w:t xml:space="preserve">term policy objectives can also help the private sector invest with confidence, and workers to plan for their future and </w:t>
      </w:r>
      <w:r w:rsidR="00CE1B3F" w:rsidRPr="00E000C3">
        <w:t>to</w:t>
      </w:r>
      <w:r w:rsidR="009948F2" w:rsidRPr="00E000C3">
        <w:t xml:space="preserve"> invest in their skills. </w:t>
      </w:r>
      <w:r w:rsidRPr="00E000C3">
        <w:t xml:space="preserve">Coordination between workers, all levels of government, </w:t>
      </w:r>
      <w:r w:rsidRPr="001E4A2A">
        <w:t>businesses</w:t>
      </w:r>
      <w:r w:rsidRPr="00E000C3">
        <w:t xml:space="preserve"> and unions can result in better support for people to find future employment opportunities. </w:t>
      </w:r>
    </w:p>
    <w:p w14:paraId="049B686E" w14:textId="5CDE93A5" w:rsidR="007A2177" w:rsidRPr="00E000C3" w:rsidRDefault="007A2177" w:rsidP="003A25DF">
      <w:r w:rsidRPr="00E000C3">
        <w:rPr>
          <w:rStyle w:val="Emphasis"/>
          <w:i w:val="0"/>
          <w:iCs w:val="0"/>
        </w:rPr>
        <w:t xml:space="preserve">Many of the changes occurring in the Australian </w:t>
      </w:r>
      <w:r w:rsidR="009326CF" w:rsidRPr="00E000C3">
        <w:rPr>
          <w:rStyle w:val="Emphasis"/>
          <w:i w:val="0"/>
          <w:iCs w:val="0"/>
        </w:rPr>
        <w:t xml:space="preserve">and global economies present </w:t>
      </w:r>
      <w:r w:rsidR="005079EC" w:rsidRPr="00E000C3">
        <w:rPr>
          <w:rStyle w:val="Emphasis"/>
          <w:i w:val="0"/>
          <w:iCs w:val="0"/>
        </w:rPr>
        <w:t>huge upside opportunities for Australian regions and their workforces. However</w:t>
      </w:r>
      <w:r w:rsidR="006C5097" w:rsidRPr="00E000C3">
        <w:rPr>
          <w:rStyle w:val="Emphasis"/>
          <w:i w:val="0"/>
          <w:iCs w:val="0"/>
        </w:rPr>
        <w:t>,</w:t>
      </w:r>
      <w:r w:rsidR="005079EC" w:rsidRPr="00E000C3">
        <w:rPr>
          <w:rStyle w:val="Emphasis"/>
          <w:i w:val="0"/>
          <w:iCs w:val="0"/>
        </w:rPr>
        <w:t xml:space="preserve"> it will be important that </w:t>
      </w:r>
      <w:r w:rsidR="00AB0074" w:rsidRPr="00E000C3">
        <w:rPr>
          <w:rStyle w:val="Emphasis"/>
          <w:i w:val="0"/>
          <w:iCs w:val="0"/>
        </w:rPr>
        <w:t xml:space="preserve">policy settings </w:t>
      </w:r>
      <w:r w:rsidR="00AB0074">
        <w:rPr>
          <w:rStyle w:val="Emphasis"/>
          <w:i w:val="0"/>
          <w:iCs w:val="0"/>
        </w:rPr>
        <w:t>enable</w:t>
      </w:r>
      <w:r w:rsidR="00AB0074" w:rsidRPr="00E000C3">
        <w:rPr>
          <w:rStyle w:val="Emphasis"/>
          <w:i w:val="0"/>
          <w:iCs w:val="0"/>
        </w:rPr>
        <w:t xml:space="preserve"> and support the growth of these future industries. </w:t>
      </w:r>
      <w:r w:rsidR="005C7B95" w:rsidRPr="00E000C3">
        <w:t>The Government</w:t>
      </w:r>
      <w:r w:rsidR="001B17AC">
        <w:t>’</w:t>
      </w:r>
      <w:r w:rsidR="005C7B95" w:rsidRPr="00E000C3">
        <w:t xml:space="preserve">s approach to supporting regional resilience and adaptability is discussed further in </w:t>
      </w:r>
      <w:r w:rsidR="00CA0695">
        <w:t xml:space="preserve">the </w:t>
      </w:r>
      <w:r w:rsidR="00532670">
        <w:t>R</w:t>
      </w:r>
      <w:r w:rsidR="00CA0695">
        <w:t>oadmap</w:t>
      </w:r>
      <w:r w:rsidR="005C7B95" w:rsidRPr="00E000C3">
        <w:t>.</w:t>
      </w:r>
    </w:p>
    <w:p w14:paraId="089BFBBF" w14:textId="2D50B267" w:rsidR="0073785B" w:rsidRPr="00E000C3" w:rsidRDefault="00294EC9" w:rsidP="000C6771">
      <w:pPr>
        <w:pStyle w:val="Heading3Numbered"/>
      </w:pPr>
      <w:r w:rsidRPr="00E000C3">
        <w:t>Gr</w:t>
      </w:r>
      <w:r w:rsidR="00EB78F0" w:rsidRPr="00E000C3">
        <w:t>asping opportunities in industries of the future</w:t>
      </w:r>
    </w:p>
    <w:p w14:paraId="5DAEA6FE" w14:textId="2F4E3E84" w:rsidR="00994449" w:rsidRPr="00E000C3" w:rsidRDefault="004B4F18" w:rsidP="001E2C9B">
      <w:r>
        <w:t>Our changing economy presents opportunities to broaden and deepen our in</w:t>
      </w:r>
      <w:r w:rsidR="00BA5968">
        <w:t>du</w:t>
      </w:r>
      <w:r>
        <w:t>strial base and create more well</w:t>
      </w:r>
      <w:r w:rsidR="001B17AC">
        <w:noBreakHyphen/>
      </w:r>
      <w:r>
        <w:t>paid jobs. Delivering on this potential requires an enabling environment in which business can take risks, invest, and realise areas of emerging comparative advantage.</w:t>
      </w:r>
    </w:p>
    <w:p w14:paraId="2570F49D" w14:textId="4710FA8F" w:rsidR="00292FD1" w:rsidRDefault="005534E7" w:rsidP="002B0835">
      <w:r w:rsidRPr="002B21AA">
        <w:t>G</w:t>
      </w:r>
      <w:r w:rsidR="002B0835" w:rsidRPr="002B21AA">
        <w:t xml:space="preserve">lobal action to deliver net zero emissions </w:t>
      </w:r>
      <w:r w:rsidRPr="002B21AA">
        <w:t>is catalysing one of the most</w:t>
      </w:r>
      <w:r w:rsidR="002B0835" w:rsidRPr="002B21AA">
        <w:t xml:space="preserve"> significant </w:t>
      </w:r>
      <w:r w:rsidRPr="002B21AA">
        <w:t xml:space="preserve">global economic </w:t>
      </w:r>
      <w:r w:rsidR="002B0835" w:rsidRPr="002B21AA">
        <w:t>shift</w:t>
      </w:r>
      <w:r w:rsidRPr="002B21AA">
        <w:t>s</w:t>
      </w:r>
      <w:r w:rsidR="002B0835" w:rsidRPr="002B21AA">
        <w:t xml:space="preserve"> since the </w:t>
      </w:r>
      <w:r w:rsidR="00F267C7" w:rsidRPr="002B21AA">
        <w:t>I</w:t>
      </w:r>
      <w:r w:rsidR="002B0835" w:rsidRPr="002B21AA">
        <w:t xml:space="preserve">ndustrial </w:t>
      </w:r>
      <w:r w:rsidR="00F267C7" w:rsidRPr="002B21AA">
        <w:t>Revolution</w:t>
      </w:r>
      <w:r w:rsidR="002B0835" w:rsidRPr="002B21AA">
        <w:t xml:space="preserve">. </w:t>
      </w:r>
      <w:r w:rsidR="00736E52" w:rsidRPr="002B21AA">
        <w:t>The</w:t>
      </w:r>
      <w:r w:rsidR="00E03163" w:rsidRPr="002B21AA">
        <w:t xml:space="preserve"> </w:t>
      </w:r>
      <w:r w:rsidR="00E3522D" w:rsidRPr="002B21AA">
        <w:t>forces shaping Australia</w:t>
      </w:r>
      <w:r w:rsidR="001B17AC">
        <w:t>’</w:t>
      </w:r>
      <w:r w:rsidR="00E3522D" w:rsidRPr="002B21AA">
        <w:t>s economy are changing the value of countries</w:t>
      </w:r>
      <w:r w:rsidR="001B17AC">
        <w:t>’</w:t>
      </w:r>
      <w:r w:rsidR="00E3522D" w:rsidRPr="002B21AA">
        <w:t xml:space="preserve"> natural endowments, disrupting trade patterns, creating new markets, rewarding innovation and giving fresh prominence to industrial strategy.</w:t>
      </w:r>
      <w:r w:rsidR="00E3522D" w:rsidRPr="00E000C3">
        <w:t xml:space="preserve"> </w:t>
      </w:r>
      <w:r w:rsidR="00E3522D">
        <w:t>T</w:t>
      </w:r>
      <w:r w:rsidR="00E03163" w:rsidRPr="00E03163">
        <w:t xml:space="preserve">he changing geopolitical environment has highlighted the importance of </w:t>
      </w:r>
      <w:r w:rsidR="005141B9">
        <w:t>d</w:t>
      </w:r>
      <w:r w:rsidR="00A70704">
        <w:t>iversifying</w:t>
      </w:r>
      <w:r w:rsidR="00E03163" w:rsidRPr="00E03163">
        <w:t xml:space="preserve"> and de</w:t>
      </w:r>
      <w:r w:rsidR="001B17AC">
        <w:noBreakHyphen/>
      </w:r>
      <w:r w:rsidR="00E03163" w:rsidRPr="00E03163">
        <w:t>risking supply chains and boosting development in critical technologies and industrie</w:t>
      </w:r>
      <w:r w:rsidR="00C152CE">
        <w:t xml:space="preserve">s. </w:t>
      </w:r>
      <w:r w:rsidR="009E0C5A" w:rsidRPr="00C74982">
        <w:t>This will build resilience and reinforce Australia</w:t>
      </w:r>
      <w:r w:rsidR="001B17AC">
        <w:t>’</w:t>
      </w:r>
      <w:r w:rsidR="009E0C5A" w:rsidRPr="00C74982">
        <w:t>s economic potential while ensuring we continue to benefit from integration with the global economy.</w:t>
      </w:r>
    </w:p>
    <w:p w14:paraId="44CF934C" w14:textId="291B252B" w:rsidR="007F344F" w:rsidRPr="00E000C3" w:rsidRDefault="00466D63" w:rsidP="007F344F">
      <w:r w:rsidRPr="00E000C3">
        <w:t>Our market</w:t>
      </w:r>
      <w:r w:rsidR="001B17AC">
        <w:noBreakHyphen/>
      </w:r>
      <w:r w:rsidRPr="00E000C3">
        <w:t xml:space="preserve">based economy has supported the development of a diverse set of industries. Open trade has boosted competitiveness, and encouraged investment into </w:t>
      </w:r>
      <w:r w:rsidR="00B756BF">
        <w:t>a</w:t>
      </w:r>
      <w:r>
        <w:t>reas</w:t>
      </w:r>
      <w:r w:rsidRPr="00E000C3">
        <w:t xml:space="preserve"> of comparative advantage. The</w:t>
      </w:r>
      <w:r w:rsidR="00F00A82">
        <w:t> </w:t>
      </w:r>
      <w:r w:rsidRPr="00E000C3">
        <w:t>provision of core infrastructure, clear signalling of industry priorities, and investments in skills and innovation have helped Australia build specialised expertise and scale</w:t>
      </w:r>
      <w:r w:rsidR="00BD0B1A">
        <w:t>,</w:t>
      </w:r>
      <w:r w:rsidRPr="00E000C3">
        <w:t xml:space="preserve"> and contribute to global value chains. </w:t>
      </w:r>
      <w:r w:rsidR="007F344F" w:rsidRPr="00E000C3">
        <w:t>Promoting a good environment to do business and establishing effective regulation has also been essential</w:t>
      </w:r>
      <w:r w:rsidR="007F344F">
        <w:t xml:space="preserve"> </w:t>
      </w:r>
      <w:r w:rsidR="00EE5732">
        <w:t>for</w:t>
      </w:r>
      <w:r w:rsidR="007F344F" w:rsidRPr="00E000C3">
        <w:t xml:space="preserve"> attracting capital, creating and shaping markets, mitigating risks and maintaining trust.</w:t>
      </w:r>
      <w:r w:rsidR="00C152CE" w:rsidRPr="00E000C3">
        <w:t xml:space="preserve"> </w:t>
      </w:r>
    </w:p>
    <w:p w14:paraId="5EB21D44" w14:textId="36EA0ED0" w:rsidR="00243C01" w:rsidRPr="00E000C3" w:rsidRDefault="00243C01" w:rsidP="007F344F">
      <w:r w:rsidRPr="00E000C3">
        <w:t xml:space="preserve">It is important that we build diversity in our economy and </w:t>
      </w:r>
      <w:r w:rsidR="00875624" w:rsidRPr="00BA22F0">
        <w:t>leverage areas of comparative advantage</w:t>
      </w:r>
      <w:r w:rsidRPr="002B21AA">
        <w:t>.</w:t>
      </w:r>
      <w:r w:rsidRPr="00E000C3">
        <w:t xml:space="preserve"> While our rich endowment of resources and ability to produce high</w:t>
      </w:r>
      <w:r w:rsidR="001B17AC">
        <w:noBreakHyphen/>
      </w:r>
      <w:r w:rsidRPr="00E000C3">
        <w:t>quality agricultural goods have been essential to our growing national wealth, the economic complexity of our exports is low and has fallen in the last two decades</w:t>
      </w:r>
      <w:r w:rsidRPr="002B21AA">
        <w:t>.</w:t>
      </w:r>
      <w:r w:rsidR="00300503" w:rsidRPr="002B21AA">
        <w:rPr>
          <w:rStyle w:val="EndnoteReference"/>
        </w:rPr>
        <w:endnoteReference w:id="25"/>
      </w:r>
      <w:r w:rsidR="008E4418" w:rsidRPr="002B21AA">
        <w:t xml:space="preserve"> </w:t>
      </w:r>
      <w:r w:rsidR="008753A2">
        <w:t>In this time</w:t>
      </w:r>
      <w:r w:rsidR="008E4418" w:rsidRPr="002B21AA">
        <w:t xml:space="preserve"> alone </w:t>
      </w:r>
      <w:r w:rsidR="00F371E1" w:rsidRPr="002B21AA">
        <w:t>manufacturing</w:t>
      </w:r>
      <w:r w:rsidR="008E4418" w:rsidRPr="002B21AA">
        <w:t xml:space="preserve"> has </w:t>
      </w:r>
      <w:r w:rsidR="00E72C8F" w:rsidRPr="002B21AA">
        <w:t>halved as a share of our economy</w:t>
      </w:r>
      <w:r w:rsidR="00E72C8F" w:rsidRPr="00C74982">
        <w:t>, falling from 12</w:t>
      </w:r>
      <w:r w:rsidR="00BF7EBB">
        <w:t> per c</w:t>
      </w:r>
      <w:r w:rsidR="00E72C8F" w:rsidRPr="00C74982">
        <w:t xml:space="preserve">ent to </w:t>
      </w:r>
      <w:r w:rsidR="00F7183A">
        <w:t>6</w:t>
      </w:r>
      <w:r w:rsidR="00BF7EBB">
        <w:t> per c</w:t>
      </w:r>
      <w:r w:rsidR="00E72C8F" w:rsidRPr="00C74982">
        <w:t>ent of the value of our output</w:t>
      </w:r>
      <w:r w:rsidR="00E72C8F" w:rsidRPr="002B21AA">
        <w:t>.</w:t>
      </w:r>
      <w:r w:rsidRPr="002B21AA">
        <w:t xml:space="preserve"> </w:t>
      </w:r>
      <w:r w:rsidR="00E82E9E" w:rsidRPr="002B21AA">
        <w:t xml:space="preserve">Broadening </w:t>
      </w:r>
      <w:r w:rsidR="00EA7A93" w:rsidRPr="002B21AA">
        <w:t>Australian industry</w:t>
      </w:r>
      <w:r w:rsidRPr="00E000C3">
        <w:t xml:space="preserve"> and </w:t>
      </w:r>
      <w:r w:rsidR="001E5D2A" w:rsidRPr="002B21AA">
        <w:t>diversifying</w:t>
      </w:r>
      <w:r w:rsidRPr="00E000C3">
        <w:t xml:space="preserve"> supply chains </w:t>
      </w:r>
      <w:r w:rsidR="00812F8E" w:rsidRPr="002B21AA">
        <w:t xml:space="preserve">will </w:t>
      </w:r>
      <w:r w:rsidRPr="002B21AA">
        <w:t>improve</w:t>
      </w:r>
      <w:r w:rsidRPr="00E000C3">
        <w:t xml:space="preserve"> our resilience to shocks and change. </w:t>
      </w:r>
    </w:p>
    <w:p w14:paraId="406DE3D0" w14:textId="662F21A6" w:rsidR="002E1068" w:rsidRPr="00E000C3" w:rsidRDefault="007F344F" w:rsidP="007F344F">
      <w:r w:rsidRPr="00E000C3">
        <w:t>Australia</w:t>
      </w:r>
      <w:r w:rsidR="001B17AC">
        <w:t>’</w:t>
      </w:r>
      <w:r w:rsidRPr="00E000C3">
        <w:t>s approach to industry policy has changed over time, responding to changing industry and trade dynamics, and improved understanding of best practices.</w:t>
      </w:r>
      <w:r w:rsidR="00A15EBD" w:rsidRPr="00E000C3">
        <w:t xml:space="preserve"> </w:t>
      </w:r>
      <w:r w:rsidR="0058573E" w:rsidRPr="00E000C3">
        <w:t xml:space="preserve">For example, </w:t>
      </w:r>
      <w:r w:rsidR="00430176" w:rsidRPr="00E000C3">
        <w:t xml:space="preserve">compared to the 1970s, </w:t>
      </w:r>
      <w:r w:rsidR="009B6BEA" w:rsidRPr="00E000C3">
        <w:t xml:space="preserve">tariffs have declined in relevance as a form of assistance, and </w:t>
      </w:r>
      <w:r w:rsidR="001232B2" w:rsidRPr="00E000C3">
        <w:t>industry assistance has decreased dramatically in the manufacturing and agriculture sectors.</w:t>
      </w:r>
      <w:r w:rsidR="001D0DD3" w:rsidRPr="00E000C3">
        <w:rPr>
          <w:vertAlign w:val="superscript"/>
        </w:rPr>
        <w:endnoteReference w:id="26"/>
      </w:r>
      <w:r w:rsidR="001232B2" w:rsidRPr="00E000C3">
        <w:t xml:space="preserve"> </w:t>
      </w:r>
      <w:r w:rsidR="00D80C08" w:rsidRPr="00E000C3">
        <w:t xml:space="preserve">Assistance has evolved to address contemporary challenges, such as those associated with </w:t>
      </w:r>
      <w:r w:rsidR="000C69CA" w:rsidRPr="00E000C3">
        <w:t>COVID</w:t>
      </w:r>
      <w:r w:rsidR="001B17AC">
        <w:noBreakHyphen/>
      </w:r>
      <w:r w:rsidR="000C69CA" w:rsidRPr="00E000C3">
        <w:t xml:space="preserve">19 and decarbonisation. </w:t>
      </w:r>
    </w:p>
    <w:p w14:paraId="62477E6C" w14:textId="5F1FD921" w:rsidR="00B031D5" w:rsidRPr="00E000C3" w:rsidRDefault="00763456" w:rsidP="00B031D5">
      <w:r w:rsidRPr="00E000C3">
        <w:t xml:space="preserve">The recent shifts in </w:t>
      </w:r>
      <w:r w:rsidR="0057688C" w:rsidRPr="00E000C3">
        <w:t xml:space="preserve">the </w:t>
      </w:r>
      <w:r w:rsidRPr="00E000C3">
        <w:t>global economic environment have raised new questions about</w:t>
      </w:r>
      <w:r w:rsidR="00260CF7" w:rsidRPr="00E000C3">
        <w:t xml:space="preserve"> how</w:t>
      </w:r>
      <w:r w:rsidRPr="00E000C3">
        <w:t xml:space="preserve"> industry policy should be applied </w:t>
      </w:r>
      <w:r w:rsidR="00260CF7" w:rsidRPr="00E000C3">
        <w:t xml:space="preserve">in the </w:t>
      </w:r>
      <w:r w:rsidRPr="00E000C3">
        <w:t>current context. Significant new policies internationally have focused on capturing synergies between industrial, environmental and geostrategic objectives.</w:t>
      </w:r>
      <w:r w:rsidR="00E5708A" w:rsidRPr="00E000C3">
        <w:rPr>
          <w:rStyle w:val="EndnoteReference"/>
        </w:rPr>
        <w:endnoteReference w:id="27"/>
      </w:r>
      <w:r w:rsidRPr="00E000C3">
        <w:t xml:space="preserve"> </w:t>
      </w:r>
      <w:r w:rsidR="00B031D5" w:rsidRPr="00E000C3">
        <w:t xml:space="preserve">There has also been increased focus on externalities in the context of technology change, and understanding opportunities to </w:t>
      </w:r>
      <w:r w:rsidR="00DF1670" w:rsidRPr="00E000C3">
        <w:t xml:space="preserve">promote </w:t>
      </w:r>
      <w:r w:rsidR="00921C15" w:rsidRPr="00E000C3">
        <w:t xml:space="preserve">adoption of technology in a way that </w:t>
      </w:r>
      <w:r w:rsidR="00BA0862" w:rsidRPr="00E000C3">
        <w:t>complements workers</w:t>
      </w:r>
      <w:r w:rsidR="00082EAE">
        <w:t>, business</w:t>
      </w:r>
      <w:r w:rsidR="00BA0862" w:rsidRPr="00E000C3">
        <w:t xml:space="preserve"> and </w:t>
      </w:r>
      <w:r w:rsidR="00BA0862" w:rsidRPr="00E000C3">
        <w:lastRenderedPageBreak/>
        <w:t xml:space="preserve">society, </w:t>
      </w:r>
      <w:r w:rsidR="0083765A" w:rsidRPr="00E000C3">
        <w:t xml:space="preserve">such as through investment in skills, </w:t>
      </w:r>
      <w:r w:rsidR="004062FD" w:rsidRPr="00E000C3">
        <w:t>privacy protection</w:t>
      </w:r>
      <w:r w:rsidR="0080036C" w:rsidRPr="00E000C3">
        <w:t xml:space="preserve">, sound </w:t>
      </w:r>
      <w:r w:rsidR="004062FD" w:rsidRPr="00E000C3">
        <w:t xml:space="preserve">regulation, </w:t>
      </w:r>
      <w:r w:rsidR="0087634B" w:rsidRPr="00E000C3">
        <w:t xml:space="preserve">competition policy and </w:t>
      </w:r>
      <w:r w:rsidR="00085BE7" w:rsidRPr="00E000C3">
        <w:t>shaping market in</w:t>
      </w:r>
      <w:r w:rsidR="00257BFC" w:rsidRPr="00E000C3">
        <w:t>c</w:t>
      </w:r>
      <w:r w:rsidR="00085BE7" w:rsidRPr="00E000C3">
        <w:t>entives</w:t>
      </w:r>
      <w:r w:rsidR="00B031D5" w:rsidRPr="00E000C3">
        <w:t>.</w:t>
      </w:r>
      <w:r w:rsidR="00D91A90" w:rsidRPr="00E000C3">
        <w:rPr>
          <w:rStyle w:val="EndnoteReference"/>
        </w:rPr>
        <w:endnoteReference w:id="28"/>
      </w:r>
      <w:r w:rsidR="00951405">
        <w:t xml:space="preserve"> </w:t>
      </w:r>
    </w:p>
    <w:p w14:paraId="49E85041" w14:textId="3C191A8E" w:rsidR="002D4A79" w:rsidRPr="00E000C3" w:rsidRDefault="004D7A86" w:rsidP="002D4A79">
      <w:r w:rsidRPr="00E000C3">
        <w:t xml:space="preserve">Australia needs </w:t>
      </w:r>
      <w:r w:rsidR="001D3F48" w:rsidRPr="00E000C3">
        <w:t>a</w:t>
      </w:r>
      <w:r w:rsidR="003165AC" w:rsidRPr="00E000C3">
        <w:t xml:space="preserve"> strategic</w:t>
      </w:r>
      <w:r w:rsidR="001D3F48" w:rsidRPr="00E000C3">
        <w:t xml:space="preserve"> </w:t>
      </w:r>
      <w:r w:rsidR="00AB5E50" w:rsidRPr="00E000C3">
        <w:t xml:space="preserve">industry policy </w:t>
      </w:r>
      <w:r w:rsidR="003165AC" w:rsidRPr="00E000C3">
        <w:t>fit to meet the challenges ahead</w:t>
      </w:r>
      <w:r w:rsidRPr="00E000C3">
        <w:t>. As a small, open economy, Australia stands to benefit</w:t>
      </w:r>
      <w:r w:rsidRPr="00E000C3" w:rsidDel="002D4A79">
        <w:t xml:space="preserve"> </w:t>
      </w:r>
      <w:r w:rsidRPr="00E000C3">
        <w:t xml:space="preserve">from leveraging comparative advantages and </w:t>
      </w:r>
      <w:r w:rsidR="0018640E" w:rsidRPr="00E000C3">
        <w:t xml:space="preserve">actively participating in </w:t>
      </w:r>
      <w:r w:rsidRPr="00E000C3">
        <w:t>trade</w:t>
      </w:r>
      <w:r w:rsidR="00303734" w:rsidRPr="00E000C3">
        <w:t>. We are</w:t>
      </w:r>
      <w:r w:rsidRPr="00E000C3">
        <w:t xml:space="preserve"> set</w:t>
      </w:r>
      <w:r w:rsidR="00303734" w:rsidRPr="00E000C3">
        <w:t>ting</w:t>
      </w:r>
      <w:r w:rsidRPr="00E000C3">
        <w:t xml:space="preserve"> a clear vision and creat</w:t>
      </w:r>
      <w:r w:rsidR="00303734" w:rsidRPr="00E000C3">
        <w:t xml:space="preserve">ing the </w:t>
      </w:r>
      <w:r w:rsidRPr="00E000C3">
        <w:t>conditions for investment and growth</w:t>
      </w:r>
      <w:r w:rsidR="00303734" w:rsidRPr="00E000C3">
        <w:t xml:space="preserve">, </w:t>
      </w:r>
      <w:r w:rsidR="00C51283" w:rsidRPr="002B21AA">
        <w:t xml:space="preserve">to move </w:t>
      </w:r>
      <w:r w:rsidR="004805F0" w:rsidRPr="002B21AA">
        <w:t xml:space="preserve">higher in global value chains, </w:t>
      </w:r>
      <w:r w:rsidR="00303734" w:rsidRPr="002B21AA">
        <w:t xml:space="preserve">and </w:t>
      </w:r>
      <w:r w:rsidR="00434CC9" w:rsidRPr="002B21AA">
        <w:t xml:space="preserve">to </w:t>
      </w:r>
      <w:r w:rsidR="00303734" w:rsidRPr="002B21AA">
        <w:t>develop</w:t>
      </w:r>
      <w:r w:rsidR="00303734" w:rsidRPr="00E000C3">
        <w:t xml:space="preserve"> key industries and capabilities in the national interest</w:t>
      </w:r>
      <w:r w:rsidRPr="00E000C3">
        <w:t xml:space="preserve">. </w:t>
      </w:r>
      <w:r w:rsidR="008F4E37" w:rsidRPr="00E000C3">
        <w:t>The Government</w:t>
      </w:r>
      <w:r w:rsidR="001B17AC">
        <w:t>’</w:t>
      </w:r>
      <w:r w:rsidR="008F4E37" w:rsidRPr="00E000C3">
        <w:t xml:space="preserve">s approach to investing in national priorities and managing economic risks is discussed further in </w:t>
      </w:r>
      <w:r w:rsidR="00CA0695">
        <w:t xml:space="preserve">the </w:t>
      </w:r>
      <w:r w:rsidR="00532670">
        <w:t>R</w:t>
      </w:r>
      <w:r w:rsidR="00CA0695">
        <w:t>oadmap</w:t>
      </w:r>
      <w:r w:rsidR="005E1B18" w:rsidRPr="00E000C3">
        <w:t>.</w:t>
      </w:r>
      <w:r w:rsidRPr="00E000C3">
        <w:t xml:space="preserve"> </w:t>
      </w:r>
    </w:p>
    <w:p w14:paraId="012856C8" w14:textId="3347D393" w:rsidR="00C2260D" w:rsidRPr="00E000C3" w:rsidRDefault="00C2260D" w:rsidP="00C2260D">
      <w:pPr>
        <w:pStyle w:val="Heading2Numbered"/>
      </w:pPr>
      <w:bookmarkStart w:id="32" w:name="_Toc146020448"/>
      <w:r w:rsidRPr="00E000C3">
        <w:t>The path forward</w:t>
      </w:r>
      <w:bookmarkEnd w:id="32"/>
    </w:p>
    <w:p w14:paraId="558EDD5C" w14:textId="247BD7D7" w:rsidR="00404BBF" w:rsidRPr="00E000C3" w:rsidRDefault="008362D1" w:rsidP="00404BBF">
      <w:r w:rsidRPr="00E000C3">
        <w:t xml:space="preserve">Full employment means everyone who wants a job can get one without having </w:t>
      </w:r>
      <w:r w:rsidR="00C2260D" w:rsidRPr="00E000C3">
        <w:t xml:space="preserve">to </w:t>
      </w:r>
      <w:r w:rsidRPr="00E000C3">
        <w:t>search for too long. The Government is ambitious about achieving its objective of sustained and inclusive full employment and is using a range of policy levers</w:t>
      </w:r>
      <w:r w:rsidR="00241660">
        <w:t xml:space="preserve">, </w:t>
      </w:r>
      <w:r w:rsidR="009D5398">
        <w:t xml:space="preserve">from </w:t>
      </w:r>
      <w:r w:rsidR="007D7758" w:rsidRPr="00E000C3">
        <w:t>macro</w:t>
      </w:r>
      <w:r w:rsidR="005F1EDE" w:rsidRPr="00E000C3">
        <w:t>economic</w:t>
      </w:r>
      <w:r w:rsidR="007D7758" w:rsidRPr="00E000C3">
        <w:t xml:space="preserve"> management </w:t>
      </w:r>
      <w:r w:rsidR="009D5398">
        <w:t>to tailored support</w:t>
      </w:r>
      <w:r w:rsidR="004A3F77">
        <w:t xml:space="preserve"> for </w:t>
      </w:r>
      <w:r w:rsidR="00553DF0">
        <w:t xml:space="preserve">people </w:t>
      </w:r>
      <w:r w:rsidR="004A3F77">
        <w:t>to bring us closer</w:t>
      </w:r>
      <w:r w:rsidR="00141F18">
        <w:t xml:space="preserve"> to this objective</w:t>
      </w:r>
      <w:r w:rsidR="002075E8">
        <w:t xml:space="preserve">. </w:t>
      </w:r>
      <w:r w:rsidR="007D7758">
        <w:t xml:space="preserve">The </w:t>
      </w:r>
      <w:r w:rsidR="005C2324">
        <w:t>G</w:t>
      </w:r>
      <w:r w:rsidR="007D7758">
        <w:t>overnment</w:t>
      </w:r>
      <w:r w:rsidR="001B17AC">
        <w:t>’</w:t>
      </w:r>
      <w:r w:rsidR="007D7758">
        <w:t xml:space="preserve">s approach is </w:t>
      </w:r>
      <w:r w:rsidR="007D7758" w:rsidRPr="00E000C3">
        <w:t xml:space="preserve">set out in the </w:t>
      </w:r>
      <w:r w:rsidR="002149E0" w:rsidRPr="00E000C3">
        <w:t>R</w:t>
      </w:r>
      <w:r w:rsidR="007D7758" w:rsidRPr="00E000C3">
        <w:t>oadmap</w:t>
      </w:r>
      <w:r w:rsidR="007A5B23" w:rsidRPr="00E000C3">
        <w:t>.</w:t>
      </w:r>
      <w:r w:rsidR="0030623C" w:rsidRPr="00E000C3">
        <w:t xml:space="preserve"> </w:t>
      </w:r>
    </w:p>
    <w:p w14:paraId="394E6380" w14:textId="77777777" w:rsidR="008457D7" w:rsidRPr="00321678" w:rsidRDefault="008457D7" w:rsidP="008457D7">
      <w:r w:rsidRPr="00321678">
        <w:t>Maintaining sound and effective macroeconomic policy frameworks that promote strong and sustainable economic growth can help sustain the current maximum level of employment and limit the adverse impact that economic downturns can have on employment.</w:t>
      </w:r>
    </w:p>
    <w:p w14:paraId="352F204E" w14:textId="499B25D7" w:rsidR="00681AAF" w:rsidRDefault="00FF75ED" w:rsidP="007D7758">
      <w:r>
        <w:t xml:space="preserve">The </w:t>
      </w:r>
      <w:r w:rsidR="007D7758" w:rsidRPr="00E000C3">
        <w:t>Government</w:t>
      </w:r>
      <w:r w:rsidR="001B17AC">
        <w:t>’</w:t>
      </w:r>
      <w:r w:rsidR="008457D7">
        <w:t>s agenda</w:t>
      </w:r>
      <w:r w:rsidR="007D7758">
        <w:t xml:space="preserve"> is </w:t>
      </w:r>
      <w:r w:rsidR="008457D7">
        <w:t xml:space="preserve">also </w:t>
      </w:r>
      <w:r w:rsidR="007D7758">
        <w:t xml:space="preserve">focused on addressing </w:t>
      </w:r>
      <w:r w:rsidR="003F12CC">
        <w:t xml:space="preserve">the sources </w:t>
      </w:r>
      <w:r w:rsidR="00E10C7D">
        <w:t xml:space="preserve">of </w:t>
      </w:r>
      <w:r w:rsidR="007D7758">
        <w:t xml:space="preserve">structural </w:t>
      </w:r>
      <w:r w:rsidR="00E10C7D">
        <w:t>underutilisation</w:t>
      </w:r>
      <w:r w:rsidR="00C65C70" w:rsidRPr="00E000C3">
        <w:t>.</w:t>
      </w:r>
      <w:r w:rsidR="00C65C70">
        <w:t xml:space="preserve"> </w:t>
      </w:r>
      <w:r w:rsidR="00F260B1" w:rsidRPr="00CC42D9">
        <w:t>This</w:t>
      </w:r>
      <w:r w:rsidR="00F00A82">
        <w:t> </w:t>
      </w:r>
      <w:r w:rsidR="00F260B1">
        <w:t>effort is aligning</w:t>
      </w:r>
      <w:r w:rsidR="00F260B1" w:rsidRPr="00CC42D9">
        <w:t xml:space="preserve"> many systems</w:t>
      </w:r>
      <w:r w:rsidR="00F260B1">
        <w:t xml:space="preserve"> around the full employment objective</w:t>
      </w:r>
      <w:r w:rsidR="00F260B1" w:rsidRPr="00CC42D9">
        <w:t xml:space="preserve">, </w:t>
      </w:r>
      <w:r w:rsidR="00881D21">
        <w:t>including improved</w:t>
      </w:r>
      <w:r w:rsidR="00F260B1" w:rsidRPr="00CC42D9">
        <w:t xml:space="preserve"> </w:t>
      </w:r>
      <w:r w:rsidR="00F260B1">
        <w:t xml:space="preserve">regional planning, </w:t>
      </w:r>
      <w:r w:rsidR="00F260B1" w:rsidRPr="00CC42D9">
        <w:t xml:space="preserve">education </w:t>
      </w:r>
      <w:r w:rsidR="00881D21">
        <w:t>and</w:t>
      </w:r>
      <w:r w:rsidR="00F260B1" w:rsidRPr="00CC42D9">
        <w:t xml:space="preserve"> migration</w:t>
      </w:r>
      <w:r w:rsidR="00881D21">
        <w:t xml:space="preserve"> systems</w:t>
      </w:r>
      <w:r w:rsidR="00F260B1" w:rsidRPr="00CC42D9">
        <w:t xml:space="preserve">, </w:t>
      </w:r>
      <w:r w:rsidR="00681AAF">
        <w:t xml:space="preserve">and setting out reform directions to improve key enablers like </w:t>
      </w:r>
      <w:r w:rsidR="00F260B1" w:rsidRPr="00CC42D9">
        <w:t>employment services</w:t>
      </w:r>
      <w:r w:rsidR="00681AAF">
        <w:t xml:space="preserve">, and affordable and </w:t>
      </w:r>
      <w:r w:rsidR="00EB7B63" w:rsidRPr="00E000C3">
        <w:t>a</w:t>
      </w:r>
      <w:r w:rsidR="00EB7B63">
        <w:t>cc</w:t>
      </w:r>
      <w:r w:rsidR="00EB7B63" w:rsidRPr="00E000C3">
        <w:t>ess</w:t>
      </w:r>
      <w:r w:rsidR="00EB7B63">
        <w:t>i</w:t>
      </w:r>
      <w:r w:rsidR="00EB7B63" w:rsidRPr="00E000C3">
        <w:t xml:space="preserve">ble </w:t>
      </w:r>
      <w:r w:rsidR="00F260B1" w:rsidRPr="00CC42D9">
        <w:t>child</w:t>
      </w:r>
      <w:r w:rsidR="00F260B1">
        <w:t xml:space="preserve"> </w:t>
      </w:r>
      <w:r w:rsidR="00F260B1" w:rsidRPr="00CC42D9">
        <w:t>care</w:t>
      </w:r>
      <w:r w:rsidR="00681AAF">
        <w:t xml:space="preserve"> and housing</w:t>
      </w:r>
      <w:r w:rsidR="00F260B1" w:rsidRPr="00CC42D9">
        <w:t xml:space="preserve">. </w:t>
      </w:r>
      <w:r w:rsidR="00681AAF">
        <w:t xml:space="preserve">We are equipping </w:t>
      </w:r>
      <w:r w:rsidR="00D1532F">
        <w:t>the</w:t>
      </w:r>
      <w:r w:rsidR="00681AAF">
        <w:t xml:space="preserve"> workforce</w:t>
      </w:r>
      <w:r w:rsidR="007D7758" w:rsidRPr="00A21CF8">
        <w:t xml:space="preserve"> with the skills needed for the jobs of the future</w:t>
      </w:r>
      <w:r w:rsidR="007D7758" w:rsidRPr="00CC42D9">
        <w:t>,</w:t>
      </w:r>
      <w:r w:rsidR="007D7758" w:rsidRPr="0046679A">
        <w:t xml:space="preserve"> </w:t>
      </w:r>
      <w:r w:rsidR="007D7758" w:rsidRPr="00CC42D9">
        <w:t>enhanc</w:t>
      </w:r>
      <w:r w:rsidR="00681AAF">
        <w:t>ing</w:t>
      </w:r>
      <w:r w:rsidR="007D7758" w:rsidRPr="00CC42D9">
        <w:t xml:space="preserve"> </w:t>
      </w:r>
      <w:r w:rsidR="00D3425E">
        <w:t xml:space="preserve">the ability of </w:t>
      </w:r>
      <w:r w:rsidR="0011759F" w:rsidRPr="00C74982">
        <w:t>in</w:t>
      </w:r>
      <w:r w:rsidR="0010700E" w:rsidRPr="00C74982">
        <w:t>dividuals and businesses</w:t>
      </w:r>
      <w:r w:rsidR="0011759F" w:rsidRPr="00A21CF8">
        <w:t xml:space="preserve"> </w:t>
      </w:r>
      <w:r w:rsidR="007D7758" w:rsidRPr="00A21CF8">
        <w:t>to adapt to the modern labour market</w:t>
      </w:r>
      <w:r w:rsidR="007D7758">
        <w:t xml:space="preserve">, breaking down barriers </w:t>
      </w:r>
      <w:r w:rsidR="007D7758" w:rsidRPr="00A21CF8">
        <w:t>affecting people</w:t>
      </w:r>
      <w:r w:rsidR="001B17AC">
        <w:t>’</w:t>
      </w:r>
      <w:r w:rsidR="007D7758" w:rsidRPr="00A21CF8">
        <w:t xml:space="preserve">s ability to participate in the labour market, </w:t>
      </w:r>
      <w:r w:rsidR="00632BBD" w:rsidRPr="00321678">
        <w:t>and backing people and regions through transformation and promoting adoption of productivity</w:t>
      </w:r>
      <w:r w:rsidR="001B17AC">
        <w:noBreakHyphen/>
      </w:r>
      <w:r w:rsidR="00632BBD" w:rsidRPr="00321678">
        <w:t>enhancing technologies.</w:t>
      </w:r>
    </w:p>
    <w:p w14:paraId="07B6D6D1" w14:textId="77777777" w:rsidR="00FC31C9" w:rsidRDefault="0073785B" w:rsidP="00FC31C9">
      <w:r>
        <w:br w:type="page"/>
      </w:r>
      <w:bookmarkStart w:id="33" w:name="_Toc146020449"/>
    </w:p>
    <w:p w14:paraId="29131331" w14:textId="2412FE69" w:rsidR="0073785B" w:rsidRDefault="0039369B" w:rsidP="0044405C">
      <w:pPr>
        <w:pStyle w:val="Heading2"/>
      </w:pPr>
      <w:r w:rsidRPr="00D574F0">
        <w:lastRenderedPageBreak/>
        <w:t>Endnotes</w:t>
      </w:r>
      <w:bookmarkEnd w:id="33"/>
    </w:p>
    <w:sectPr w:rsidR="0073785B" w:rsidSect="00873C27">
      <w:headerReference w:type="even" r:id="rId55"/>
      <w:headerReference w:type="default" r:id="rId56"/>
      <w:footerReference w:type="even" r:id="rId57"/>
      <w:footerReference w:type="default" r:id="rId58"/>
      <w:footerReference w:type="first" r:id="rId59"/>
      <w:footnotePr>
        <w:numFmt w:val="lowerRoman"/>
      </w:footnotePr>
      <w:endnotePr>
        <w:numFmt w:val="decimal"/>
      </w:endnotePr>
      <w:pgSz w:w="11906" w:h="16838" w:code="9"/>
      <w:pgMar w:top="2268" w:right="1418" w:bottom="1418" w:left="1418" w:header="709" w:footer="709"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5F04B" w14:textId="77777777" w:rsidR="007E552C" w:rsidRDefault="007E552C">
      <w:pPr>
        <w:spacing w:before="0" w:after="0"/>
      </w:pPr>
      <w:r>
        <w:separator/>
      </w:r>
    </w:p>
  </w:endnote>
  <w:endnote w:type="continuationSeparator" w:id="0">
    <w:p w14:paraId="7B03E8A9" w14:textId="77777777" w:rsidR="007E552C" w:rsidRDefault="007E552C">
      <w:pPr>
        <w:spacing w:before="0" w:after="0"/>
      </w:pPr>
      <w:r>
        <w:continuationSeparator/>
      </w:r>
    </w:p>
  </w:endnote>
  <w:endnote w:type="continuationNotice" w:id="1">
    <w:p w14:paraId="38A9CF1B" w14:textId="77777777" w:rsidR="007E552C" w:rsidRDefault="007E552C">
      <w:pPr>
        <w:spacing w:before="0" w:after="0"/>
      </w:pPr>
    </w:p>
  </w:endnote>
  <w:endnote w:id="2">
    <w:p w14:paraId="14BABF6D" w14:textId="5B44DEBF" w:rsidR="00CE3C69" w:rsidRPr="00573CEF" w:rsidRDefault="00CE3C69" w:rsidP="00064E8B">
      <w:pPr>
        <w:pStyle w:val="EndnoteText"/>
      </w:pPr>
      <w:r w:rsidRPr="00573CEF">
        <w:rPr>
          <w:rStyle w:val="EndnoteReference"/>
          <w:rFonts w:cs="Calibri Light"/>
          <w:vertAlign w:val="baseline"/>
        </w:rPr>
        <w:endnoteRef/>
      </w:r>
      <w:r w:rsidRPr="00573CEF">
        <w:t xml:space="preserve"> </w:t>
      </w:r>
      <w:r w:rsidR="00D51CFB" w:rsidRPr="00573CEF">
        <w:tab/>
      </w:r>
      <w:r w:rsidR="00542FB5" w:rsidRPr="00573CEF">
        <w:t>Australian Bureau of Statistics (Commonwealth of Australia),</w:t>
      </w:r>
      <w:r w:rsidRPr="00573CEF">
        <w:t xml:space="preserve"> </w:t>
      </w:r>
      <w:r w:rsidRPr="00573CEF">
        <w:rPr>
          <w:i/>
        </w:rPr>
        <w:t>Labour Force Explained</w:t>
      </w:r>
      <w:r w:rsidR="00542FB5" w:rsidRPr="00573CEF">
        <w:t>,</w:t>
      </w:r>
      <w:r w:rsidR="003152D8" w:rsidRPr="00573CEF">
        <w:t xml:space="preserve"> (</w:t>
      </w:r>
      <w:r w:rsidR="00157DE5" w:rsidRPr="00573CEF">
        <w:t>3 April</w:t>
      </w:r>
      <w:r w:rsidR="003152D8" w:rsidRPr="00573CEF">
        <w:t xml:space="preserve"> 2023)</w:t>
      </w:r>
      <w:r w:rsidR="00542FB5" w:rsidRPr="00573CEF">
        <w:t xml:space="preserve">, </w:t>
      </w:r>
      <w:hyperlink r:id="rId1" w:history="1">
        <w:r w:rsidRPr="006D0584">
          <w:rPr>
            <w:rStyle w:val="Hyperlink"/>
          </w:rPr>
          <w:t>https://www.abs.gov.au/websitedbs/d3310114.nsf/home/labour+force+explained#:~:text=The%20ABS%20defines%20people%20as,be%20compared%20with%20other%20countries</w:t>
        </w:r>
      </w:hyperlink>
      <w:r w:rsidR="00542FB5" w:rsidRPr="00573CEF">
        <w:t>, accessed</w:t>
      </w:r>
      <w:r w:rsidR="00141744" w:rsidRPr="00573CEF">
        <w:t xml:space="preserve"> </w:t>
      </w:r>
      <w:r w:rsidR="00E45CAB" w:rsidRPr="00573CEF">
        <w:t>17 April</w:t>
      </w:r>
      <w:r w:rsidR="00141744" w:rsidRPr="00573CEF">
        <w:t xml:space="preserve"> 2023</w:t>
      </w:r>
      <w:r w:rsidRPr="00573CEF">
        <w:t>.</w:t>
      </w:r>
    </w:p>
  </w:endnote>
  <w:endnote w:id="3">
    <w:p w14:paraId="2B604D16" w14:textId="6327CA28" w:rsidR="0000151D" w:rsidRPr="00573CEF" w:rsidRDefault="0000151D" w:rsidP="00595792">
      <w:pPr>
        <w:pStyle w:val="EndnoteText"/>
      </w:pPr>
      <w:r w:rsidRPr="00573CEF">
        <w:rPr>
          <w:rStyle w:val="EndnoteReference"/>
          <w:rFonts w:cs="Calibri Light"/>
          <w:vertAlign w:val="baseline"/>
        </w:rPr>
        <w:endnoteRef/>
      </w:r>
      <w:r w:rsidRPr="00573CEF">
        <w:t xml:space="preserve"> </w:t>
      </w:r>
      <w:r w:rsidR="00D51CFB" w:rsidRPr="00573CEF">
        <w:tab/>
      </w:r>
      <w:r w:rsidR="00157DE5" w:rsidRPr="00573CEF">
        <w:t>Australian Bureau of Statistics (Commonwealth of Australia)</w:t>
      </w:r>
      <w:r w:rsidR="00C17A3A" w:rsidRPr="00573CEF">
        <w:t xml:space="preserve">, </w:t>
      </w:r>
      <w:r w:rsidR="001B17AC">
        <w:t>‘</w:t>
      </w:r>
      <w:r w:rsidR="00C17A3A" w:rsidRPr="00573CEF">
        <w:t>Detailed Table 14b. Unemployed persons by Duration of job search and Sex</w:t>
      </w:r>
      <w:r w:rsidR="008B62AF">
        <w:t xml:space="preserve"> – </w:t>
      </w:r>
      <w:r w:rsidR="00C17A3A" w:rsidRPr="00573CEF">
        <w:t>Trend, Seasonally adjusted, and Original</w:t>
      </w:r>
      <w:r w:rsidR="001B17AC">
        <w:t>’</w:t>
      </w:r>
      <w:r w:rsidR="00157DE5" w:rsidRPr="00573CEF">
        <w:t xml:space="preserve">, </w:t>
      </w:r>
      <w:r w:rsidR="00416C6C" w:rsidRPr="00573CEF">
        <w:rPr>
          <w:i/>
        </w:rPr>
        <w:t>Labour Force, Australia</w:t>
      </w:r>
      <w:r w:rsidR="00416C6C" w:rsidRPr="00573CEF">
        <w:t xml:space="preserve">, </w:t>
      </w:r>
      <w:r w:rsidR="00F57A56" w:rsidRPr="00573CEF">
        <w:t>July</w:t>
      </w:r>
      <w:r w:rsidR="0044405C">
        <w:t> </w:t>
      </w:r>
      <w:r w:rsidR="00F57A56" w:rsidRPr="00573CEF">
        <w:t>2023</w:t>
      </w:r>
      <w:r w:rsidR="00416C6C" w:rsidRPr="00573CEF">
        <w:t>,</w:t>
      </w:r>
      <w:r w:rsidR="00157DE5" w:rsidRPr="00573CEF">
        <w:t xml:space="preserve"> cat. no. 6291.0.55.001</w:t>
      </w:r>
      <w:r w:rsidR="003F7D96" w:rsidRPr="00573CEF">
        <w:t xml:space="preserve"> (24 August 2023)</w:t>
      </w:r>
      <w:r w:rsidR="00755186" w:rsidRPr="00573CEF">
        <w:t>,</w:t>
      </w:r>
      <w:r w:rsidR="00C23FC4" w:rsidRPr="00573CEF">
        <w:t xml:space="preserve"> </w:t>
      </w:r>
      <w:hyperlink r:id="rId2" w:history="1">
        <w:r w:rsidR="00C23FC4" w:rsidRPr="006D0584">
          <w:rPr>
            <w:rStyle w:val="Hyperlink"/>
          </w:rPr>
          <w:t>https://www.abs.gov.au/statistics/labour/employment</w:t>
        </w:r>
        <w:r w:rsidR="00595792" w:rsidRPr="006D0584">
          <w:rPr>
            <w:rStyle w:val="Hyperlink"/>
          </w:rPr>
          <w:t>-</w:t>
        </w:r>
        <w:r w:rsidR="00C23FC4" w:rsidRPr="006D0584">
          <w:rPr>
            <w:rStyle w:val="Hyperlink"/>
          </w:rPr>
          <w:t>and</w:t>
        </w:r>
        <w:r w:rsidR="00595792" w:rsidRPr="006D0584">
          <w:rPr>
            <w:rStyle w:val="Hyperlink"/>
          </w:rPr>
          <w:t>-</w:t>
        </w:r>
        <w:r w:rsidR="00C23FC4" w:rsidRPr="006D0584">
          <w:rPr>
            <w:rStyle w:val="Hyperlink"/>
          </w:rPr>
          <w:t>unemployment/labour</w:t>
        </w:r>
        <w:r w:rsidR="00595792" w:rsidRPr="006D0584">
          <w:rPr>
            <w:rStyle w:val="Hyperlink"/>
          </w:rPr>
          <w:t>-</w:t>
        </w:r>
        <w:r w:rsidR="00C23FC4" w:rsidRPr="006D0584">
          <w:rPr>
            <w:rStyle w:val="Hyperlink"/>
          </w:rPr>
          <w:t>force</w:t>
        </w:r>
        <w:r w:rsidR="00595792" w:rsidRPr="006D0584">
          <w:rPr>
            <w:rStyle w:val="Hyperlink"/>
          </w:rPr>
          <w:t>-</w:t>
        </w:r>
        <w:r w:rsidR="00C23FC4" w:rsidRPr="006D0584">
          <w:rPr>
            <w:rStyle w:val="Hyperlink"/>
          </w:rPr>
          <w:t>australia</w:t>
        </w:r>
        <w:r w:rsidR="00595792" w:rsidRPr="006D0584">
          <w:rPr>
            <w:rStyle w:val="Hyperlink"/>
          </w:rPr>
          <w:t>-</w:t>
        </w:r>
        <w:r w:rsidR="00C23FC4" w:rsidRPr="006D0584">
          <w:rPr>
            <w:rStyle w:val="Hyperlink"/>
          </w:rPr>
          <w:t>detailed/latest</w:t>
        </w:r>
        <w:r w:rsidR="00595792" w:rsidRPr="006D0584">
          <w:rPr>
            <w:rStyle w:val="Hyperlink"/>
          </w:rPr>
          <w:t>-</w:t>
        </w:r>
        <w:r w:rsidR="00C23FC4" w:rsidRPr="006D0584">
          <w:rPr>
            <w:rStyle w:val="Hyperlink"/>
          </w:rPr>
          <w:t>release</w:t>
        </w:r>
      </w:hyperlink>
      <w:r w:rsidR="00DC05EA" w:rsidRPr="00573CEF">
        <w:t>,</w:t>
      </w:r>
      <w:r w:rsidR="00C23FC4" w:rsidRPr="00573CEF">
        <w:t xml:space="preserve"> accessed 24 August 2023.</w:t>
      </w:r>
      <w:r w:rsidR="00755186" w:rsidRPr="00573CEF">
        <w:t xml:space="preserve"> </w:t>
      </w:r>
    </w:p>
  </w:endnote>
  <w:endnote w:id="4">
    <w:p w14:paraId="36A02644" w14:textId="0B176E03" w:rsidR="00434D67" w:rsidRPr="00573CEF" w:rsidRDefault="00434D67" w:rsidP="006D0584">
      <w:pPr>
        <w:pStyle w:val="EndnoteText"/>
      </w:pPr>
      <w:r w:rsidRPr="00573CEF">
        <w:rPr>
          <w:rStyle w:val="EndnoteReference"/>
          <w:rFonts w:cs="Calibri Light"/>
          <w:vertAlign w:val="baseline"/>
        </w:rPr>
        <w:endnoteRef/>
      </w:r>
      <w:r w:rsidRPr="00573CEF">
        <w:t xml:space="preserve"> </w:t>
      </w:r>
      <w:r w:rsidR="00D51CFB" w:rsidRPr="00573CEF">
        <w:tab/>
      </w:r>
      <w:r w:rsidR="00C23FC4" w:rsidRPr="00573CEF">
        <w:t>Australian Bureau of Statistics (Commonwealth of Australia),</w:t>
      </w:r>
      <w:r w:rsidRPr="00573CEF">
        <w:t xml:space="preserve"> </w:t>
      </w:r>
      <w:r w:rsidRPr="00573CEF">
        <w:rPr>
          <w:i/>
        </w:rPr>
        <w:t>Disability, Ageing and Carers, Australia: Summary of Findings</w:t>
      </w:r>
      <w:r w:rsidR="00E36B50" w:rsidRPr="00573CEF">
        <w:t>,</w:t>
      </w:r>
      <w:r w:rsidRPr="00573CEF">
        <w:t xml:space="preserve"> </w:t>
      </w:r>
      <w:r w:rsidR="00E36B50" w:rsidRPr="00573CEF">
        <w:t>(</w:t>
      </w:r>
      <w:r w:rsidRPr="00573CEF">
        <w:t>24 Oct</w:t>
      </w:r>
      <w:r w:rsidR="00E36B50" w:rsidRPr="00573CEF">
        <w:t>ober</w:t>
      </w:r>
      <w:r w:rsidRPr="00573CEF">
        <w:t xml:space="preserve"> 2019</w:t>
      </w:r>
      <w:r w:rsidR="00E36B50" w:rsidRPr="00573CEF">
        <w:t>)</w:t>
      </w:r>
      <w:r w:rsidR="00DD6C8E" w:rsidRPr="00573CEF">
        <w:t>,</w:t>
      </w:r>
      <w:r w:rsidRPr="00573CEF">
        <w:t xml:space="preserve"> </w:t>
      </w:r>
      <w:hyperlink r:id="rId3" w:history="1">
        <w:r w:rsidRPr="006D0584">
          <w:rPr>
            <w:rStyle w:val="Hyperlink"/>
          </w:rPr>
          <w:t>https://www.abs.gov.au/statistics/health/disability/disability</w:t>
        </w:r>
        <w:r w:rsidR="006D0584" w:rsidRPr="006D0584">
          <w:rPr>
            <w:rStyle w:val="Hyperlink"/>
          </w:rPr>
          <w:t>-</w:t>
        </w:r>
        <w:r w:rsidRPr="006D0584">
          <w:rPr>
            <w:rStyle w:val="Hyperlink"/>
          </w:rPr>
          <w:t>ageing</w:t>
        </w:r>
        <w:r w:rsidR="006D0584" w:rsidRPr="006D0584">
          <w:rPr>
            <w:rStyle w:val="Hyperlink"/>
          </w:rPr>
          <w:t>-</w:t>
        </w:r>
        <w:r w:rsidRPr="006D0584">
          <w:rPr>
            <w:rStyle w:val="Hyperlink"/>
          </w:rPr>
          <w:t>and</w:t>
        </w:r>
        <w:r w:rsidR="006D0584" w:rsidRPr="006D0584">
          <w:rPr>
            <w:rStyle w:val="Hyperlink"/>
          </w:rPr>
          <w:t>-</w:t>
        </w:r>
        <w:r w:rsidRPr="006D0584">
          <w:rPr>
            <w:rStyle w:val="Hyperlink"/>
          </w:rPr>
          <w:t>carers</w:t>
        </w:r>
        <w:r w:rsidR="006D0584" w:rsidRPr="006D0584">
          <w:rPr>
            <w:rStyle w:val="Hyperlink"/>
          </w:rPr>
          <w:t>-</w:t>
        </w:r>
        <w:r w:rsidRPr="006D0584">
          <w:rPr>
            <w:rStyle w:val="Hyperlink"/>
          </w:rPr>
          <w:t>australia</w:t>
        </w:r>
        <w:r w:rsidR="006D0584" w:rsidRPr="006D0584">
          <w:rPr>
            <w:rStyle w:val="Hyperlink"/>
          </w:rPr>
          <w:t>-</w:t>
        </w:r>
        <w:r w:rsidRPr="006D0584">
          <w:rPr>
            <w:rStyle w:val="Hyperlink"/>
          </w:rPr>
          <w:t>summary</w:t>
        </w:r>
        <w:r w:rsidR="006D0584" w:rsidRPr="006D0584">
          <w:rPr>
            <w:rStyle w:val="Hyperlink"/>
          </w:rPr>
          <w:t>-</w:t>
        </w:r>
        <w:r w:rsidRPr="006D0584">
          <w:rPr>
            <w:rStyle w:val="Hyperlink"/>
          </w:rPr>
          <w:t>findings/latest</w:t>
        </w:r>
        <w:r w:rsidR="006D0584" w:rsidRPr="006D0584">
          <w:rPr>
            <w:rStyle w:val="Hyperlink"/>
          </w:rPr>
          <w:t>-</w:t>
        </w:r>
        <w:r w:rsidRPr="006D0584">
          <w:rPr>
            <w:rStyle w:val="Hyperlink"/>
          </w:rPr>
          <w:t>release</w:t>
        </w:r>
      </w:hyperlink>
      <w:r w:rsidR="00DC05EA" w:rsidRPr="00573CEF">
        <w:t>, accessed 31 March</w:t>
      </w:r>
      <w:r w:rsidR="00372348" w:rsidRPr="00573CEF">
        <w:t xml:space="preserve"> 2023</w:t>
      </w:r>
      <w:r w:rsidR="00DC05EA" w:rsidRPr="00573CEF">
        <w:t>.</w:t>
      </w:r>
    </w:p>
  </w:endnote>
  <w:endnote w:id="5">
    <w:p w14:paraId="70AA97B8" w14:textId="72B53F33" w:rsidR="00DF45C1" w:rsidRPr="00573CEF" w:rsidRDefault="00DF45C1" w:rsidP="006D0584">
      <w:pPr>
        <w:pStyle w:val="EndnoteText"/>
      </w:pPr>
      <w:r w:rsidRPr="00573CEF">
        <w:rPr>
          <w:rStyle w:val="EndnoteReference"/>
          <w:rFonts w:cs="Calibri Light"/>
          <w:vertAlign w:val="baseline"/>
        </w:rPr>
        <w:endnoteRef/>
      </w:r>
      <w:r w:rsidRPr="00064E8B">
        <w:t xml:space="preserve"> </w:t>
      </w:r>
      <w:r w:rsidRPr="00573CEF">
        <w:tab/>
        <w:t xml:space="preserve">Australian Bureau of Statistics (Commonwealth of Australia), </w:t>
      </w:r>
      <w:r w:rsidRPr="00573CEF">
        <w:rPr>
          <w:i/>
          <w:iCs/>
        </w:rPr>
        <w:t>Disability, Ageing and Carers, Australia: Summary of Findings</w:t>
      </w:r>
      <w:r w:rsidRPr="00573CEF">
        <w:t xml:space="preserve">, (24 October 2019), accessed 31 March 2023; Australian Institute of Health and Welfare, </w:t>
      </w:r>
      <w:r w:rsidRPr="00573CEF">
        <w:rPr>
          <w:i/>
        </w:rPr>
        <w:t>(2022, October 27). People with disability in Australia</w:t>
      </w:r>
      <w:r w:rsidRPr="00573CEF">
        <w:t xml:space="preserve">, (27 October 2022), </w:t>
      </w:r>
      <w:hyperlink r:id="rId4" w:history="1">
        <w:r w:rsidR="006D0584" w:rsidRPr="00FA686D">
          <w:rPr>
            <w:rStyle w:val="Hyperlink"/>
          </w:rPr>
          <w:t>https://www.aihw.gov.au/reports/disability/people-with-disability-in-australia/contents/employment/employment-participation-needs-and-challenges</w:t>
        </w:r>
      </w:hyperlink>
      <w:r w:rsidRPr="00573CEF">
        <w:t>, accessed 31 March 2023.</w:t>
      </w:r>
    </w:p>
  </w:endnote>
  <w:endnote w:id="6">
    <w:p w14:paraId="5B8B5C10" w14:textId="212854E3" w:rsidR="00DF45C1" w:rsidRPr="00573CEF" w:rsidRDefault="00DF45C1" w:rsidP="006D0584">
      <w:pPr>
        <w:pStyle w:val="EndnoteText"/>
      </w:pPr>
      <w:r w:rsidRPr="00573CEF">
        <w:rPr>
          <w:rStyle w:val="EndnoteReference"/>
          <w:rFonts w:cs="Calibri Light"/>
          <w:vertAlign w:val="baseline"/>
        </w:rPr>
        <w:endnoteRef/>
      </w:r>
      <w:r w:rsidRPr="00064E8B">
        <w:t xml:space="preserve"> </w:t>
      </w:r>
      <w:r w:rsidRPr="00573CEF">
        <w:tab/>
        <w:t>Organisation for Economic Co</w:t>
      </w:r>
      <w:r w:rsidR="006D0584">
        <w:t>-</w:t>
      </w:r>
      <w:r w:rsidRPr="00573CEF">
        <w:t xml:space="preserve">operation and Development, </w:t>
      </w:r>
      <w:r w:rsidRPr="00573CEF">
        <w:rPr>
          <w:i/>
        </w:rPr>
        <w:t>OECD Family Data Base LMF1.3</w:t>
      </w:r>
      <w:r w:rsidRPr="00573CEF">
        <w:t xml:space="preserve">. (2020), </w:t>
      </w:r>
      <w:hyperlink r:id="rId5" w:history="1">
        <w:r w:rsidRPr="006D0584">
          <w:rPr>
            <w:rStyle w:val="Hyperlink"/>
          </w:rPr>
          <w:t>https://www.oecd.org/els/family/database.htm, accessed 28 April 2023</w:t>
        </w:r>
      </w:hyperlink>
      <w:r w:rsidRPr="00573CEF">
        <w:t>.</w:t>
      </w:r>
    </w:p>
  </w:endnote>
  <w:endnote w:id="7">
    <w:p w14:paraId="0C57B326" w14:textId="50126F53" w:rsidR="00DF45C1" w:rsidRPr="00573CEF" w:rsidRDefault="00DF45C1" w:rsidP="006D0584">
      <w:pPr>
        <w:pStyle w:val="EndnoteText"/>
      </w:pPr>
      <w:r w:rsidRPr="00573CEF">
        <w:rPr>
          <w:rStyle w:val="EndnoteReference"/>
          <w:vertAlign w:val="baseline"/>
        </w:rPr>
        <w:endnoteRef/>
      </w:r>
      <w:r w:rsidRPr="00064E8B">
        <w:t xml:space="preserve"> </w:t>
      </w:r>
      <w:r w:rsidRPr="00573CEF">
        <w:tab/>
        <w:t xml:space="preserve">Australian Bureau of Statistics (Commonwealth of Australia), </w:t>
      </w:r>
      <w:r w:rsidRPr="00573CEF">
        <w:rPr>
          <w:i/>
          <w:iCs/>
        </w:rPr>
        <w:t>General Social Survey: Summary Results, Australia, 2020</w:t>
      </w:r>
      <w:r w:rsidRPr="00573CEF">
        <w:t xml:space="preserve">, (29 June 2021), </w:t>
      </w:r>
      <w:hyperlink r:id="rId6" w:history="1">
        <w:r w:rsidRPr="006D0584">
          <w:rPr>
            <w:rStyle w:val="Hyperlink"/>
          </w:rPr>
          <w:t>https://www.abs.gov.au/statistics/people/people</w:t>
        </w:r>
        <w:r w:rsidR="006D0584" w:rsidRPr="006D0584">
          <w:rPr>
            <w:rStyle w:val="Hyperlink"/>
          </w:rPr>
          <w:t>-</w:t>
        </w:r>
        <w:r w:rsidRPr="006D0584">
          <w:rPr>
            <w:rStyle w:val="Hyperlink"/>
          </w:rPr>
          <w:t>and</w:t>
        </w:r>
        <w:r w:rsidR="006D0584" w:rsidRPr="006D0584">
          <w:rPr>
            <w:rStyle w:val="Hyperlink"/>
          </w:rPr>
          <w:t>-</w:t>
        </w:r>
        <w:r w:rsidRPr="006D0584">
          <w:rPr>
            <w:rStyle w:val="Hyperlink"/>
          </w:rPr>
          <w:t>communities/general</w:t>
        </w:r>
        <w:r w:rsidR="006D0584" w:rsidRPr="006D0584">
          <w:rPr>
            <w:rStyle w:val="Hyperlink"/>
          </w:rPr>
          <w:t>-</w:t>
        </w:r>
        <w:r w:rsidRPr="006D0584">
          <w:rPr>
            <w:rStyle w:val="Hyperlink"/>
          </w:rPr>
          <w:t>social</w:t>
        </w:r>
        <w:r w:rsidR="006D0584" w:rsidRPr="006D0584">
          <w:rPr>
            <w:rStyle w:val="Hyperlink"/>
          </w:rPr>
          <w:t>-</w:t>
        </w:r>
        <w:r w:rsidRPr="006D0584">
          <w:rPr>
            <w:rStyle w:val="Hyperlink"/>
          </w:rPr>
          <w:t>survey</w:t>
        </w:r>
        <w:r w:rsidR="006D0584" w:rsidRPr="006D0584">
          <w:rPr>
            <w:rStyle w:val="Hyperlink"/>
          </w:rPr>
          <w:t>-</w:t>
        </w:r>
        <w:r w:rsidRPr="006D0584">
          <w:rPr>
            <w:rStyle w:val="Hyperlink"/>
          </w:rPr>
          <w:t>summary</w:t>
        </w:r>
        <w:r w:rsidR="006D0584" w:rsidRPr="006D0584">
          <w:rPr>
            <w:rStyle w:val="Hyperlink"/>
          </w:rPr>
          <w:t>-</w:t>
        </w:r>
        <w:r w:rsidRPr="006D0584">
          <w:rPr>
            <w:rStyle w:val="Hyperlink"/>
          </w:rPr>
          <w:t>results</w:t>
        </w:r>
        <w:r w:rsidR="006D0584" w:rsidRPr="006D0584">
          <w:rPr>
            <w:rStyle w:val="Hyperlink"/>
          </w:rPr>
          <w:t>-</w:t>
        </w:r>
        <w:r w:rsidRPr="006D0584">
          <w:rPr>
            <w:rStyle w:val="Hyperlink"/>
          </w:rPr>
          <w:t>australia/latest</w:t>
        </w:r>
        <w:r w:rsidR="006D0584" w:rsidRPr="006D0584">
          <w:rPr>
            <w:rStyle w:val="Hyperlink"/>
          </w:rPr>
          <w:t>-</w:t>
        </w:r>
        <w:r w:rsidRPr="006D0584">
          <w:rPr>
            <w:rStyle w:val="Hyperlink"/>
          </w:rPr>
          <w:t>release</w:t>
        </w:r>
      </w:hyperlink>
      <w:r w:rsidRPr="00573CEF">
        <w:t>, accessed 14 March 2023.</w:t>
      </w:r>
    </w:p>
  </w:endnote>
  <w:endnote w:id="8">
    <w:p w14:paraId="591A791F" w14:textId="0C2B6EB9" w:rsidR="004658BA" w:rsidRPr="00573CEF" w:rsidRDefault="004658BA" w:rsidP="006D0584">
      <w:pPr>
        <w:pStyle w:val="EndnoteText"/>
      </w:pPr>
      <w:r w:rsidRPr="00573CEF">
        <w:rPr>
          <w:rStyle w:val="EndnoteReference"/>
          <w:rFonts w:cs="Calibri Light"/>
          <w:vertAlign w:val="baseline"/>
        </w:rPr>
        <w:endnoteRef/>
      </w:r>
      <w:r w:rsidRPr="00573CEF">
        <w:t xml:space="preserve"> </w:t>
      </w:r>
      <w:r w:rsidR="00D51CFB" w:rsidRPr="00573CEF">
        <w:tab/>
      </w:r>
      <w:r w:rsidR="00782A78" w:rsidRPr="00573CEF">
        <w:t xml:space="preserve">Australian Bureau of Statistics (Commonwealth of Australia), </w:t>
      </w:r>
      <w:r w:rsidR="001B17AC">
        <w:t>‘</w:t>
      </w:r>
      <w:r w:rsidR="00C0438D" w:rsidRPr="00573CEF">
        <w:t>UQ2a</w:t>
      </w:r>
      <w:r w:rsidR="008B62AF">
        <w:t xml:space="preserve"> – </w:t>
      </w:r>
      <w:r w:rsidR="00C0438D" w:rsidRPr="00573CEF">
        <w:t>Unemployed persons by Industry division of last job (ANZSIC), Reason left or lost last job and Sex, February 1991 onwards</w:t>
      </w:r>
      <w:r w:rsidR="001B17AC">
        <w:t>’</w:t>
      </w:r>
      <w:r w:rsidR="00782A78" w:rsidRPr="00573CEF">
        <w:t>,</w:t>
      </w:r>
      <w:r w:rsidR="00C0438D" w:rsidRPr="00573CEF">
        <w:t xml:space="preserve"> </w:t>
      </w:r>
      <w:r w:rsidR="00E25E28" w:rsidRPr="00573CEF">
        <w:rPr>
          <w:i/>
        </w:rPr>
        <w:t>Labour Force, Australia, Detailed, May 2023</w:t>
      </w:r>
      <w:r w:rsidR="00782A78" w:rsidRPr="00573CEF">
        <w:t>, cat. no. 6291.0.55.001</w:t>
      </w:r>
      <w:r w:rsidR="00C314D2" w:rsidRPr="00573CEF">
        <w:t xml:space="preserve"> (22 June 2023), </w:t>
      </w:r>
      <w:hyperlink r:id="rId7" w:history="1">
        <w:r w:rsidR="00C314D2" w:rsidRPr="006D0584">
          <w:rPr>
            <w:rStyle w:val="Hyperlink"/>
          </w:rPr>
          <w:t>https://www.abs.gov.au/statistics/labour/employment</w:t>
        </w:r>
        <w:r w:rsidR="006D0584" w:rsidRPr="006D0584">
          <w:rPr>
            <w:rStyle w:val="Hyperlink"/>
          </w:rPr>
          <w:t>-</w:t>
        </w:r>
        <w:r w:rsidR="00C314D2" w:rsidRPr="006D0584">
          <w:rPr>
            <w:rStyle w:val="Hyperlink"/>
          </w:rPr>
          <w:t>and</w:t>
        </w:r>
        <w:r w:rsidR="006D0584" w:rsidRPr="006D0584">
          <w:rPr>
            <w:rStyle w:val="Hyperlink"/>
          </w:rPr>
          <w:t>-</w:t>
        </w:r>
        <w:r w:rsidR="00C314D2" w:rsidRPr="006D0584">
          <w:rPr>
            <w:rStyle w:val="Hyperlink"/>
          </w:rPr>
          <w:t>unemployment/labour</w:t>
        </w:r>
        <w:r w:rsidR="006D0584" w:rsidRPr="006D0584">
          <w:rPr>
            <w:rStyle w:val="Hyperlink"/>
          </w:rPr>
          <w:t>-</w:t>
        </w:r>
        <w:r w:rsidR="00C314D2" w:rsidRPr="006D0584">
          <w:rPr>
            <w:rStyle w:val="Hyperlink"/>
          </w:rPr>
          <w:t>force</w:t>
        </w:r>
        <w:r w:rsidR="006D0584" w:rsidRPr="006D0584">
          <w:rPr>
            <w:rStyle w:val="Hyperlink"/>
          </w:rPr>
          <w:t>-</w:t>
        </w:r>
        <w:r w:rsidR="00C314D2" w:rsidRPr="006D0584">
          <w:rPr>
            <w:rStyle w:val="Hyperlink"/>
          </w:rPr>
          <w:t>australia</w:t>
        </w:r>
        <w:r w:rsidR="006D0584" w:rsidRPr="006D0584">
          <w:rPr>
            <w:rStyle w:val="Hyperlink"/>
          </w:rPr>
          <w:t>-</w:t>
        </w:r>
        <w:r w:rsidR="00C314D2" w:rsidRPr="006D0584">
          <w:rPr>
            <w:rStyle w:val="Hyperlink"/>
          </w:rPr>
          <w:t>detailed/may</w:t>
        </w:r>
        <w:r w:rsidR="006D0584" w:rsidRPr="006D0584">
          <w:rPr>
            <w:rStyle w:val="Hyperlink"/>
          </w:rPr>
          <w:t>-</w:t>
        </w:r>
        <w:r w:rsidR="00C314D2" w:rsidRPr="006D0584">
          <w:rPr>
            <w:rStyle w:val="Hyperlink"/>
          </w:rPr>
          <w:t>2023</w:t>
        </w:r>
      </w:hyperlink>
      <w:r w:rsidR="00D71B29" w:rsidRPr="00573CEF">
        <w:t>,</w:t>
      </w:r>
      <w:r w:rsidR="008539CD" w:rsidRPr="00573CEF">
        <w:t xml:space="preserve"> accessed </w:t>
      </w:r>
      <w:r w:rsidR="002061E5" w:rsidRPr="00573CEF">
        <w:t>22 June 2023</w:t>
      </w:r>
      <w:r w:rsidR="00C314D2" w:rsidRPr="00573CEF">
        <w:t>;</w:t>
      </w:r>
      <w:r w:rsidR="003528B0" w:rsidRPr="00573CEF">
        <w:t xml:space="preserve"> </w:t>
      </w:r>
      <w:r w:rsidR="00C314D2" w:rsidRPr="00573CEF">
        <w:t>s</w:t>
      </w:r>
      <w:r w:rsidR="00E25E28" w:rsidRPr="00573CEF">
        <w:t>easonally adjusted by Treasury</w:t>
      </w:r>
      <w:r w:rsidR="00D71B29" w:rsidRPr="00573CEF">
        <w:t xml:space="preserve"> (Commonwealth of Australia)</w:t>
      </w:r>
      <w:r w:rsidR="00E25E28" w:rsidRPr="00573CEF">
        <w:t>.</w:t>
      </w:r>
    </w:p>
  </w:endnote>
  <w:endnote w:id="9">
    <w:p w14:paraId="07FF3617" w14:textId="2BBEB1A9" w:rsidR="004A79DF" w:rsidRPr="00573CEF" w:rsidRDefault="004A79DF" w:rsidP="006D0584">
      <w:pPr>
        <w:pStyle w:val="EndnoteText"/>
      </w:pPr>
      <w:r w:rsidRPr="00573CEF">
        <w:rPr>
          <w:rStyle w:val="EndnoteReference"/>
          <w:rFonts w:cs="Calibri Light"/>
          <w:vertAlign w:val="baseline"/>
        </w:rPr>
        <w:endnoteRef/>
      </w:r>
      <w:r w:rsidRPr="00573CEF">
        <w:t xml:space="preserve"> </w:t>
      </w:r>
      <w:r w:rsidR="00D51CFB" w:rsidRPr="00573CEF">
        <w:tab/>
      </w:r>
      <w:r w:rsidR="005612D6" w:rsidRPr="00573CEF">
        <w:t>Suppa, N</w:t>
      </w:r>
      <w:r w:rsidR="00170A91" w:rsidRPr="00573CEF">
        <w:t>.,</w:t>
      </w:r>
      <w:r w:rsidR="005612D6" w:rsidRPr="00573CEF">
        <w:t xml:space="preserve"> </w:t>
      </w:r>
      <w:r w:rsidR="005612D6" w:rsidRPr="00573CEF">
        <w:rPr>
          <w:i/>
        </w:rPr>
        <w:t>Unemployment and subjective well</w:t>
      </w:r>
      <w:r w:rsidR="006D0584">
        <w:rPr>
          <w:i/>
        </w:rPr>
        <w:t>-</w:t>
      </w:r>
      <w:r w:rsidR="005612D6" w:rsidRPr="00573CEF">
        <w:rPr>
          <w:i/>
        </w:rPr>
        <w:t>being</w:t>
      </w:r>
      <w:r w:rsidR="002E0765" w:rsidRPr="00573CEF">
        <w:t>,</w:t>
      </w:r>
      <w:r w:rsidR="00BF7025" w:rsidRPr="00573CEF">
        <w:t xml:space="preserve"> (</w:t>
      </w:r>
      <w:r w:rsidR="005612D6" w:rsidRPr="00573CEF">
        <w:t xml:space="preserve">Global Labor Organization </w:t>
      </w:r>
      <w:r w:rsidR="00170A91" w:rsidRPr="00573CEF">
        <w:t>2021),</w:t>
      </w:r>
      <w:r w:rsidR="005612D6" w:rsidRPr="00573CEF">
        <w:t xml:space="preserve"> </w:t>
      </w:r>
      <w:hyperlink r:id="rId8" w:history="1">
        <w:r w:rsidR="005612D6" w:rsidRPr="006D0584">
          <w:rPr>
            <w:rStyle w:val="Hyperlink"/>
          </w:rPr>
          <w:t>https://www.econstor.eu/bitstream/10419/228706/1/GLO</w:t>
        </w:r>
        <w:r w:rsidR="006D0584" w:rsidRPr="006D0584">
          <w:rPr>
            <w:rStyle w:val="Hyperlink"/>
          </w:rPr>
          <w:t>-</w:t>
        </w:r>
        <w:r w:rsidR="005612D6" w:rsidRPr="006D0584">
          <w:rPr>
            <w:rStyle w:val="Hyperlink"/>
          </w:rPr>
          <w:t>DP</w:t>
        </w:r>
        <w:r w:rsidR="006D0584" w:rsidRPr="006D0584">
          <w:rPr>
            <w:rStyle w:val="Hyperlink"/>
          </w:rPr>
          <w:t>-</w:t>
        </w:r>
        <w:r w:rsidR="005612D6" w:rsidRPr="006D0584">
          <w:rPr>
            <w:rStyle w:val="Hyperlink"/>
          </w:rPr>
          <w:t>0760.pdf</w:t>
        </w:r>
      </w:hyperlink>
      <w:r w:rsidR="00BF7025" w:rsidRPr="00573CEF">
        <w:t>, accessed</w:t>
      </w:r>
      <w:r w:rsidR="00D47F2D" w:rsidRPr="00573CEF">
        <w:t xml:space="preserve"> </w:t>
      </w:r>
      <w:r w:rsidR="00D26239" w:rsidRPr="00573CEF">
        <w:t>28</w:t>
      </w:r>
      <w:r w:rsidR="00D47F2D" w:rsidRPr="00573CEF">
        <w:t xml:space="preserve"> March 2023.</w:t>
      </w:r>
    </w:p>
  </w:endnote>
  <w:endnote w:id="10">
    <w:p w14:paraId="2DAD4BF3" w14:textId="0D53B3B9" w:rsidR="002E7747" w:rsidRPr="00573CEF" w:rsidRDefault="002E7747" w:rsidP="0082525D">
      <w:pPr>
        <w:pStyle w:val="EndnoteText"/>
      </w:pPr>
      <w:r w:rsidRPr="00573CEF">
        <w:rPr>
          <w:rStyle w:val="EndnoteReference"/>
          <w:rFonts w:cs="Calibri Light"/>
          <w:vertAlign w:val="baseline"/>
        </w:rPr>
        <w:endnoteRef/>
      </w:r>
      <w:r w:rsidRPr="00573CEF">
        <w:t xml:space="preserve"> </w:t>
      </w:r>
      <w:r w:rsidR="00D51CFB" w:rsidRPr="00573CEF">
        <w:tab/>
      </w:r>
      <w:r w:rsidR="00565C00" w:rsidRPr="00573CEF">
        <w:t>Borland, J.</w:t>
      </w:r>
      <w:r w:rsidR="00D26239" w:rsidRPr="00573CEF">
        <w:t>,</w:t>
      </w:r>
      <w:r w:rsidR="00565C00" w:rsidRPr="00573CEF">
        <w:t xml:space="preserve"> </w:t>
      </w:r>
      <w:r w:rsidR="001B17AC">
        <w:t>‘</w:t>
      </w:r>
      <w:r w:rsidR="00565C00" w:rsidRPr="00573CEF">
        <w:t>Scarring effects: A review of Australian and international literature</w:t>
      </w:r>
      <w:r w:rsidR="001B17AC">
        <w:t>’</w:t>
      </w:r>
      <w:r w:rsidR="00565C00" w:rsidRPr="00573CEF">
        <w:t xml:space="preserve">. </w:t>
      </w:r>
      <w:r w:rsidR="00565C00" w:rsidRPr="00573CEF">
        <w:rPr>
          <w:i/>
        </w:rPr>
        <w:t>Australian Journal of Labour Economics, 23(2)</w:t>
      </w:r>
      <w:r w:rsidR="00565C00" w:rsidRPr="00573CEF">
        <w:t xml:space="preserve">, </w:t>
      </w:r>
      <w:r w:rsidR="00D26239" w:rsidRPr="00573CEF">
        <w:t>(2020, November)</w:t>
      </w:r>
      <w:r w:rsidR="00565C00" w:rsidRPr="00573CEF">
        <w:t>, 173</w:t>
      </w:r>
      <w:r w:rsidR="00951405">
        <w:t>–</w:t>
      </w:r>
      <w:r w:rsidR="00565C00" w:rsidRPr="00573CEF">
        <w:t>187</w:t>
      </w:r>
      <w:r w:rsidR="00D26239" w:rsidRPr="00573CEF">
        <w:t xml:space="preserve">, </w:t>
      </w:r>
      <w:hyperlink r:id="rId9" w:history="1">
        <w:r w:rsidR="00565C00" w:rsidRPr="006D0584">
          <w:rPr>
            <w:rStyle w:val="Hyperlink"/>
          </w:rPr>
          <w:t>http://ftprepec.drivehq.com/ozl/journl/downloads/AJLE232borland.pdf</w:t>
        </w:r>
      </w:hyperlink>
      <w:r w:rsidR="00074F7D" w:rsidRPr="00573CEF">
        <w:t>,</w:t>
      </w:r>
      <w:r w:rsidR="00D26239" w:rsidRPr="00573CEF">
        <w:t xml:space="preserve"> accessed </w:t>
      </w:r>
      <w:r w:rsidR="00074F7D" w:rsidRPr="00573CEF">
        <w:t>5 May 2023.</w:t>
      </w:r>
    </w:p>
  </w:endnote>
  <w:endnote w:id="11">
    <w:p w14:paraId="1FF4D414" w14:textId="6434A406" w:rsidR="00432382" w:rsidRPr="00573CEF" w:rsidRDefault="00432382" w:rsidP="006D0584">
      <w:pPr>
        <w:pStyle w:val="EndnoteText"/>
      </w:pPr>
      <w:r w:rsidRPr="00573CEF">
        <w:rPr>
          <w:rStyle w:val="EndnoteReference"/>
          <w:rFonts w:cs="Calibri Light"/>
          <w:vertAlign w:val="baseline"/>
        </w:rPr>
        <w:endnoteRef/>
      </w:r>
      <w:r w:rsidRPr="00573CEF">
        <w:t xml:space="preserve"> </w:t>
      </w:r>
      <w:r w:rsidR="00D51CFB" w:rsidRPr="00573CEF">
        <w:tab/>
      </w:r>
      <w:r w:rsidR="00BA2322" w:rsidRPr="00573CEF">
        <w:t>Cassidy, N. e</w:t>
      </w:r>
      <w:r w:rsidR="00F52076" w:rsidRPr="00573CEF">
        <w:t>t al,</w:t>
      </w:r>
      <w:r w:rsidR="00BA2322" w:rsidRPr="00573CEF">
        <w:t xml:space="preserve"> </w:t>
      </w:r>
      <w:r w:rsidR="00BA2322" w:rsidRPr="00573CEF">
        <w:rPr>
          <w:i/>
        </w:rPr>
        <w:t>Long</w:t>
      </w:r>
      <w:r w:rsidR="006D0584">
        <w:rPr>
          <w:i/>
        </w:rPr>
        <w:t>-</w:t>
      </w:r>
      <w:r w:rsidR="00BA2322" w:rsidRPr="00573CEF">
        <w:rPr>
          <w:i/>
        </w:rPr>
        <w:t>term Unemployment in Australia</w:t>
      </w:r>
      <w:r w:rsidR="00BA2322" w:rsidRPr="00573CEF">
        <w:t xml:space="preserve">. </w:t>
      </w:r>
      <w:r w:rsidR="00F52076" w:rsidRPr="00573CEF">
        <w:t>(Reserve Bank of Australi</w:t>
      </w:r>
      <w:r w:rsidR="001469A4" w:rsidRPr="00573CEF">
        <w:t>a</w:t>
      </w:r>
      <w:r w:rsidR="00F52076" w:rsidRPr="00573CEF">
        <w:t>, 2020).</w:t>
      </w:r>
      <w:r w:rsidR="00BA2322" w:rsidRPr="00573CEF">
        <w:t xml:space="preserve"> </w:t>
      </w:r>
      <w:hyperlink r:id="rId10" w:history="1">
        <w:r w:rsidR="00BA2322" w:rsidRPr="006D0584">
          <w:rPr>
            <w:rStyle w:val="Hyperlink"/>
          </w:rPr>
          <w:t>https://www.rba.gov.au/publications/bulletin/2020/dec/long</w:t>
        </w:r>
        <w:r w:rsidR="006D0584" w:rsidRPr="006D0584">
          <w:rPr>
            <w:rStyle w:val="Hyperlink"/>
          </w:rPr>
          <w:t>-</w:t>
        </w:r>
        <w:r w:rsidR="00BA2322" w:rsidRPr="006D0584">
          <w:rPr>
            <w:rStyle w:val="Hyperlink"/>
          </w:rPr>
          <w:t>term</w:t>
        </w:r>
        <w:r w:rsidR="006D0584" w:rsidRPr="006D0584">
          <w:rPr>
            <w:rStyle w:val="Hyperlink"/>
          </w:rPr>
          <w:t>-</w:t>
        </w:r>
        <w:r w:rsidR="00BA2322" w:rsidRPr="006D0584">
          <w:rPr>
            <w:rStyle w:val="Hyperlink"/>
          </w:rPr>
          <w:t>unemployment</w:t>
        </w:r>
        <w:r w:rsidR="006D0584" w:rsidRPr="006D0584">
          <w:rPr>
            <w:rStyle w:val="Hyperlink"/>
          </w:rPr>
          <w:t>-</w:t>
        </w:r>
        <w:r w:rsidR="00BA2322" w:rsidRPr="006D0584">
          <w:rPr>
            <w:rStyle w:val="Hyperlink"/>
          </w:rPr>
          <w:t>in</w:t>
        </w:r>
        <w:r w:rsidR="006D0584" w:rsidRPr="006D0584">
          <w:rPr>
            <w:rStyle w:val="Hyperlink"/>
          </w:rPr>
          <w:t>-</w:t>
        </w:r>
        <w:r w:rsidR="00BA2322" w:rsidRPr="006D0584">
          <w:rPr>
            <w:rStyle w:val="Hyperlink"/>
          </w:rPr>
          <w:t>australia.html#:~:text=The%20longer%20a%20person%20is,and%20leave%20the%20labour%20force</w:t>
        </w:r>
      </w:hyperlink>
      <w:r w:rsidR="0082607C" w:rsidRPr="00573CEF">
        <w:t>,</w:t>
      </w:r>
      <w:r w:rsidR="00F52076" w:rsidRPr="00573CEF">
        <w:t xml:space="preserve"> accessed</w:t>
      </w:r>
      <w:r w:rsidR="0082607C" w:rsidRPr="00573CEF">
        <w:t xml:space="preserve"> 27 February 2023</w:t>
      </w:r>
      <w:r w:rsidR="00BA2322" w:rsidRPr="00573CEF">
        <w:t>.</w:t>
      </w:r>
    </w:p>
  </w:endnote>
  <w:endnote w:id="12">
    <w:p w14:paraId="5A18BD25" w14:textId="587532C4" w:rsidR="00E04135" w:rsidRPr="00573CEF" w:rsidRDefault="00E04135" w:rsidP="006D0584">
      <w:pPr>
        <w:pStyle w:val="EndnoteText"/>
      </w:pPr>
      <w:r w:rsidRPr="00573CEF">
        <w:rPr>
          <w:rStyle w:val="EndnoteReference"/>
          <w:rFonts w:cs="Calibri Light"/>
          <w:vertAlign w:val="baseline"/>
        </w:rPr>
        <w:endnoteRef/>
      </w:r>
      <w:r w:rsidRPr="00573CEF">
        <w:rPr>
          <w:rFonts w:cs="Calibri Light"/>
        </w:rPr>
        <w:t xml:space="preserve"> </w:t>
      </w:r>
      <w:r w:rsidRPr="00573CEF">
        <w:rPr>
          <w:rFonts w:cs="Calibri Light"/>
        </w:rPr>
        <w:tab/>
        <w:t>Richardson</w:t>
      </w:r>
      <w:r w:rsidR="0036524F" w:rsidRPr="00573CEF">
        <w:rPr>
          <w:rFonts w:cs="Calibri Light"/>
        </w:rPr>
        <w:t>,</w:t>
      </w:r>
      <w:r w:rsidRPr="00573CEF">
        <w:rPr>
          <w:rFonts w:cs="Calibri Light"/>
        </w:rPr>
        <w:t xml:space="preserve"> S</w:t>
      </w:r>
      <w:r w:rsidR="0036524F" w:rsidRPr="00573CEF">
        <w:rPr>
          <w:rFonts w:cs="Calibri Light"/>
        </w:rPr>
        <w:t>.</w:t>
      </w:r>
      <w:r w:rsidR="00B915A5" w:rsidRPr="00573CEF">
        <w:rPr>
          <w:rFonts w:cs="Calibri Light"/>
        </w:rPr>
        <w:t>,</w:t>
      </w:r>
      <w:r w:rsidRPr="00573CEF">
        <w:rPr>
          <w:rFonts w:cs="Calibri Light"/>
        </w:rPr>
        <w:t xml:space="preserve"> </w:t>
      </w:r>
      <w:r w:rsidRPr="00573CEF">
        <w:rPr>
          <w:rFonts w:cs="Calibri Light"/>
          <w:i/>
        </w:rPr>
        <w:t>What is a skill shortage</w:t>
      </w:r>
      <w:r w:rsidRPr="00573CEF">
        <w:rPr>
          <w:rFonts w:cs="Calibri Light"/>
          <w:i/>
          <w:iCs/>
        </w:rPr>
        <w:t>?</w:t>
      </w:r>
      <w:r w:rsidR="00B915A5" w:rsidRPr="00573CEF">
        <w:rPr>
          <w:rFonts w:cs="Calibri Light"/>
        </w:rPr>
        <w:t>, (2007),</w:t>
      </w:r>
      <w:r w:rsidRPr="00573CEF">
        <w:rPr>
          <w:rFonts w:cs="Calibri Light"/>
        </w:rPr>
        <w:t xml:space="preserve"> </w:t>
      </w:r>
      <w:r w:rsidR="00B915A5" w:rsidRPr="00573CEF">
        <w:t>https://www.ncver.edu.au/research</w:t>
      </w:r>
      <w:r w:rsidR="006D0584">
        <w:t>-</w:t>
      </w:r>
      <w:r w:rsidR="00B915A5" w:rsidRPr="00573CEF">
        <w:t>and</w:t>
      </w:r>
      <w:r w:rsidR="006D0584">
        <w:t>-</w:t>
      </w:r>
      <w:r w:rsidR="00B915A5" w:rsidRPr="00573CEF">
        <w:t>statistics/publications/all</w:t>
      </w:r>
      <w:r w:rsidR="006D0584">
        <w:t>-</w:t>
      </w:r>
      <w:r w:rsidR="00B915A5" w:rsidRPr="00573CEF">
        <w:t>publications/what</w:t>
      </w:r>
      <w:r w:rsidR="006D0584">
        <w:t>-</w:t>
      </w:r>
      <w:r w:rsidR="00B915A5" w:rsidRPr="00573CEF">
        <w:t>is</w:t>
      </w:r>
      <w:r w:rsidR="006D0584">
        <w:t>-</w:t>
      </w:r>
      <w:r w:rsidR="00B915A5" w:rsidRPr="00573CEF">
        <w:t>a</w:t>
      </w:r>
      <w:r w:rsidR="006D0584">
        <w:t>-</w:t>
      </w:r>
      <w:r w:rsidR="00B915A5" w:rsidRPr="00573CEF">
        <w:t>skill</w:t>
      </w:r>
      <w:r w:rsidR="006D0584">
        <w:t>-</w:t>
      </w:r>
      <w:r w:rsidR="00B915A5" w:rsidRPr="00573CEF">
        <w:t>shortage</w:t>
      </w:r>
      <w:r w:rsidR="00B915A5" w:rsidRPr="00573CEF">
        <w:rPr>
          <w:rFonts w:cs="Calibri Light"/>
        </w:rPr>
        <w:t>, accessed 7 March 2023.</w:t>
      </w:r>
    </w:p>
  </w:endnote>
  <w:endnote w:id="13">
    <w:p w14:paraId="5B58B9BA" w14:textId="7D00EA61" w:rsidR="004A0D43" w:rsidRPr="00573CEF" w:rsidRDefault="004A0D43" w:rsidP="006D0584">
      <w:pPr>
        <w:pStyle w:val="EndnoteText"/>
      </w:pPr>
      <w:r w:rsidRPr="00573CEF">
        <w:rPr>
          <w:rStyle w:val="EndnoteReference"/>
          <w:rFonts w:cs="Calibri Light"/>
          <w:vertAlign w:val="baseline"/>
        </w:rPr>
        <w:endnoteRef/>
      </w:r>
      <w:r w:rsidRPr="00573CEF">
        <w:t xml:space="preserve"> </w:t>
      </w:r>
      <w:r w:rsidR="00D51CFB" w:rsidRPr="00573CEF">
        <w:tab/>
      </w:r>
      <w:r w:rsidR="0049610D" w:rsidRPr="00573CEF">
        <w:t>Ellis, L.</w:t>
      </w:r>
      <w:r w:rsidR="00B915A5" w:rsidRPr="00573CEF">
        <w:t>,</w:t>
      </w:r>
      <w:r w:rsidR="0049610D" w:rsidRPr="00573CEF">
        <w:t xml:space="preserve"> </w:t>
      </w:r>
      <w:r w:rsidR="0049610D" w:rsidRPr="00573CEF">
        <w:rPr>
          <w:i/>
        </w:rPr>
        <w:t>Watching the Invisibles</w:t>
      </w:r>
      <w:r w:rsidR="0049610D" w:rsidRPr="00573CEF">
        <w:t xml:space="preserve">. </w:t>
      </w:r>
      <w:r w:rsidR="00B915A5" w:rsidRPr="00573CEF">
        <w:t>(Reserve Bank of Australia 2019),</w:t>
      </w:r>
      <w:r w:rsidR="0049610D" w:rsidRPr="00573CEF">
        <w:t xml:space="preserve"> </w:t>
      </w:r>
      <w:hyperlink r:id="rId11" w:history="1">
        <w:r w:rsidR="0049610D" w:rsidRPr="006D0584">
          <w:rPr>
            <w:rStyle w:val="Hyperlink"/>
          </w:rPr>
          <w:t>https://www.rba.gov.au/speeches/2019/sp</w:t>
        </w:r>
        <w:r w:rsidR="006D0584" w:rsidRPr="006D0584">
          <w:rPr>
            <w:rStyle w:val="Hyperlink"/>
          </w:rPr>
          <w:t>-</w:t>
        </w:r>
        <w:r w:rsidR="0049610D" w:rsidRPr="006D0584">
          <w:rPr>
            <w:rStyle w:val="Hyperlink"/>
          </w:rPr>
          <w:t>ag</w:t>
        </w:r>
        <w:r w:rsidR="006D0584" w:rsidRPr="006D0584">
          <w:rPr>
            <w:rStyle w:val="Hyperlink"/>
          </w:rPr>
          <w:t>-</w:t>
        </w:r>
        <w:r w:rsidR="0049610D" w:rsidRPr="006D0584">
          <w:rPr>
            <w:rStyle w:val="Hyperlink"/>
          </w:rPr>
          <w:t>2019</w:t>
        </w:r>
        <w:r w:rsidR="006D0584" w:rsidRPr="006D0584">
          <w:rPr>
            <w:rStyle w:val="Hyperlink"/>
          </w:rPr>
          <w:t>-</w:t>
        </w:r>
        <w:r w:rsidR="0049610D" w:rsidRPr="006D0584">
          <w:rPr>
            <w:rStyle w:val="Hyperlink"/>
          </w:rPr>
          <w:t>06</w:t>
        </w:r>
        <w:r w:rsidR="006D0584" w:rsidRPr="006D0584">
          <w:rPr>
            <w:rStyle w:val="Hyperlink"/>
          </w:rPr>
          <w:t>-</w:t>
        </w:r>
        <w:r w:rsidR="0049610D" w:rsidRPr="006D0584">
          <w:rPr>
            <w:rStyle w:val="Hyperlink"/>
          </w:rPr>
          <w:t>12</w:t>
        </w:r>
        <w:r w:rsidR="006D0584" w:rsidRPr="006D0584">
          <w:rPr>
            <w:rStyle w:val="Hyperlink"/>
          </w:rPr>
          <w:t>-</w:t>
        </w:r>
        <w:r w:rsidR="0049610D" w:rsidRPr="006D0584">
          <w:rPr>
            <w:rStyle w:val="Hyperlink"/>
          </w:rPr>
          <w:t>2.html</w:t>
        </w:r>
      </w:hyperlink>
      <w:r w:rsidR="00B915A5" w:rsidRPr="00573CEF">
        <w:t>, accessed 7 March 2023.</w:t>
      </w:r>
    </w:p>
  </w:endnote>
  <w:endnote w:id="14">
    <w:p w14:paraId="354CEFE1" w14:textId="1F935C32" w:rsidR="00D915A0" w:rsidRPr="00573CEF" w:rsidRDefault="00D915A0" w:rsidP="006D0584">
      <w:pPr>
        <w:pStyle w:val="EndnoteText"/>
      </w:pPr>
      <w:r w:rsidRPr="00573CEF">
        <w:rPr>
          <w:rStyle w:val="EndnoteReference"/>
          <w:rFonts w:cs="Calibri Light"/>
          <w:vertAlign w:val="baseline"/>
        </w:rPr>
        <w:endnoteRef/>
      </w:r>
      <w:r w:rsidRPr="00573CEF">
        <w:t xml:space="preserve"> </w:t>
      </w:r>
      <w:r w:rsidR="00D51CFB" w:rsidRPr="00573CEF">
        <w:tab/>
      </w:r>
      <w:r w:rsidR="00D85AE0" w:rsidRPr="00573CEF">
        <w:t>Australian Government</w:t>
      </w:r>
      <w:r w:rsidR="00B97714" w:rsidRPr="00573CEF">
        <w:t xml:space="preserve">, </w:t>
      </w:r>
      <w:r w:rsidR="00D85AE0" w:rsidRPr="00573CEF">
        <w:rPr>
          <w:i/>
        </w:rPr>
        <w:t>Review of the Reserve Bank of Australia</w:t>
      </w:r>
      <w:r w:rsidR="00B97714" w:rsidRPr="00573CEF">
        <w:t>, (2023),</w:t>
      </w:r>
      <w:hyperlink r:id="rId12" w:history="1">
        <w:r w:rsidR="00D85AE0" w:rsidRPr="006D0584">
          <w:rPr>
            <w:rStyle w:val="Hyperlink"/>
          </w:rPr>
          <w:t xml:space="preserve"> </w:t>
        </w:r>
        <w:r w:rsidR="00774F40" w:rsidRPr="006D0584">
          <w:rPr>
            <w:rStyle w:val="Hyperlink"/>
          </w:rPr>
          <w:t>https://rbareview.gov.au/final</w:t>
        </w:r>
        <w:r w:rsidR="006D0584" w:rsidRPr="006D0584">
          <w:rPr>
            <w:rStyle w:val="Hyperlink"/>
          </w:rPr>
          <w:t>-</w:t>
        </w:r>
        <w:r w:rsidR="00774F40" w:rsidRPr="006D0584">
          <w:rPr>
            <w:rStyle w:val="Hyperlink"/>
          </w:rPr>
          <w:t>report</w:t>
        </w:r>
      </w:hyperlink>
      <w:r w:rsidR="00B97714" w:rsidRPr="00573CEF">
        <w:t xml:space="preserve">, accessed </w:t>
      </w:r>
      <w:r w:rsidR="00211028" w:rsidRPr="00573CEF">
        <w:t>24</w:t>
      </w:r>
      <w:r w:rsidR="00B97714" w:rsidRPr="00573CEF">
        <w:t xml:space="preserve"> </w:t>
      </w:r>
      <w:r w:rsidR="00211028" w:rsidRPr="00573CEF">
        <w:t>April</w:t>
      </w:r>
      <w:r w:rsidR="00B97714" w:rsidRPr="00573CEF">
        <w:t xml:space="preserve"> 2023.</w:t>
      </w:r>
      <w:r w:rsidR="00774F40" w:rsidRPr="00573CEF" w:rsidDel="00D85AE0">
        <w:rPr>
          <w:highlight w:val="yellow"/>
        </w:rPr>
        <w:t xml:space="preserve"> </w:t>
      </w:r>
    </w:p>
  </w:endnote>
  <w:endnote w:id="15">
    <w:p w14:paraId="1334D576" w14:textId="0E2DFD0C" w:rsidR="0077457A" w:rsidRPr="00573CEF" w:rsidRDefault="0077457A" w:rsidP="006D0584">
      <w:pPr>
        <w:pStyle w:val="EndnoteText"/>
      </w:pPr>
      <w:r w:rsidRPr="00573CEF">
        <w:rPr>
          <w:rStyle w:val="EndnoteReference"/>
          <w:rFonts w:cs="Calibri Light"/>
          <w:vertAlign w:val="baseline"/>
        </w:rPr>
        <w:endnoteRef/>
      </w:r>
      <w:r w:rsidRPr="00573CEF">
        <w:t xml:space="preserve"> </w:t>
      </w:r>
      <w:r w:rsidR="00D51CFB" w:rsidRPr="00573CEF">
        <w:tab/>
      </w:r>
      <w:r w:rsidR="00A8369F" w:rsidRPr="00573CEF">
        <w:t xml:space="preserve">Bishop, </w:t>
      </w:r>
      <w:r w:rsidR="00535AA9" w:rsidRPr="00573CEF">
        <w:t>J.,</w:t>
      </w:r>
      <w:r w:rsidR="00A8369F" w:rsidRPr="00573CEF">
        <w:t xml:space="preserve"> Gustafsson, </w:t>
      </w:r>
      <w:r w:rsidR="00535AA9" w:rsidRPr="00573CEF">
        <w:t>L. &amp;</w:t>
      </w:r>
      <w:r w:rsidR="00A8369F" w:rsidRPr="00573CEF">
        <w:t xml:space="preserve"> Plumb, M</w:t>
      </w:r>
      <w:r w:rsidR="00FF4E93" w:rsidRPr="00573CEF">
        <w:t>.</w:t>
      </w:r>
      <w:r w:rsidR="00535AA9" w:rsidRPr="00573CEF">
        <w:t>,</w:t>
      </w:r>
      <w:r w:rsidR="00FF4E93" w:rsidRPr="00573CEF">
        <w:t xml:space="preserve"> </w:t>
      </w:r>
      <w:r w:rsidR="001B17AC">
        <w:t>‘</w:t>
      </w:r>
      <w:r w:rsidR="00A8369F" w:rsidRPr="00573CEF">
        <w:t>Jobs or Hours? Cyclical Labour Market Adjustment in Australia</w:t>
      </w:r>
      <w:r w:rsidR="001B17AC">
        <w:t>’</w:t>
      </w:r>
      <w:r w:rsidR="00A301C0" w:rsidRPr="00573CEF">
        <w:t>.</w:t>
      </w:r>
      <w:r w:rsidR="00A8369F" w:rsidRPr="00573CEF">
        <w:t xml:space="preserve"> </w:t>
      </w:r>
      <w:r w:rsidR="00A8369F" w:rsidRPr="00573CEF">
        <w:rPr>
          <w:i/>
        </w:rPr>
        <w:t>RBA Research Discussion Papers</w:t>
      </w:r>
      <w:r w:rsidR="00535AA9" w:rsidRPr="00573CEF">
        <w:t>, (2016)</w:t>
      </w:r>
      <w:r w:rsidR="008B62AF">
        <w:t>.</w:t>
      </w:r>
      <w:hyperlink r:id="rId13" w:history="1">
        <w:r w:rsidR="008B62AF" w:rsidRPr="006D0584">
          <w:rPr>
            <w:rStyle w:val="Hyperlink"/>
          </w:rPr>
          <w:t xml:space="preserve"> </w:t>
        </w:r>
        <w:r w:rsidR="00DA2E7D" w:rsidRPr="006D0584">
          <w:rPr>
            <w:rStyle w:val="Hyperlink"/>
          </w:rPr>
          <w:t>https://www.rba.gov.au/publications/rdp/2016/pdf/rdp2016</w:t>
        </w:r>
        <w:r w:rsidR="006D0584" w:rsidRPr="006D0584">
          <w:rPr>
            <w:rStyle w:val="Hyperlink"/>
          </w:rPr>
          <w:t>-</w:t>
        </w:r>
        <w:r w:rsidR="00DA2E7D" w:rsidRPr="006D0584">
          <w:rPr>
            <w:rStyle w:val="Hyperlink"/>
          </w:rPr>
          <w:t>06.pdf</w:t>
        </w:r>
      </w:hyperlink>
      <w:r w:rsidR="00DA2E7D" w:rsidRPr="00573CEF">
        <w:t xml:space="preserve">, accessed </w:t>
      </w:r>
      <w:r w:rsidR="00143E56" w:rsidRPr="00573CEF">
        <w:t>13 April 2023.</w:t>
      </w:r>
    </w:p>
  </w:endnote>
  <w:endnote w:id="16">
    <w:p w14:paraId="57B3E2AE" w14:textId="29BC26D9" w:rsidR="00363397" w:rsidRPr="00573CEF" w:rsidRDefault="00363397" w:rsidP="006D0584">
      <w:pPr>
        <w:pStyle w:val="EndnoteText"/>
      </w:pPr>
      <w:r w:rsidRPr="00573CEF">
        <w:rPr>
          <w:rStyle w:val="EndnoteReference"/>
          <w:vertAlign w:val="baseline"/>
        </w:rPr>
        <w:endnoteRef/>
      </w:r>
      <w:r w:rsidR="00951405">
        <w:t xml:space="preserve"> </w:t>
      </w:r>
      <w:r w:rsidR="00A10069" w:rsidRPr="00573CEF">
        <w:tab/>
      </w:r>
      <w:r w:rsidR="0005111C" w:rsidRPr="00573CEF">
        <w:t>Australian Bureau of Statistics</w:t>
      </w:r>
      <w:r w:rsidR="002070BB" w:rsidRPr="00573CEF">
        <w:rPr>
          <w:rFonts w:cs="Calibri Light"/>
        </w:rPr>
        <w:t xml:space="preserve"> (Commonwealth of Australia),</w:t>
      </w:r>
      <w:r w:rsidR="004E61DB" w:rsidRPr="00573CEF">
        <w:t xml:space="preserve"> </w:t>
      </w:r>
      <w:r w:rsidR="004E61DB" w:rsidRPr="00573CEF">
        <w:rPr>
          <w:i/>
        </w:rPr>
        <w:t>Potential Workers, February 2023</w:t>
      </w:r>
      <w:r w:rsidR="004E61DB" w:rsidRPr="00573CEF">
        <w:t xml:space="preserve">. </w:t>
      </w:r>
      <w:r w:rsidR="002070BB" w:rsidRPr="00573CEF">
        <w:t>(</w:t>
      </w:r>
      <w:r w:rsidR="009D3B99" w:rsidRPr="00573CEF">
        <w:t xml:space="preserve">30 June </w:t>
      </w:r>
      <w:r w:rsidR="002070BB" w:rsidRPr="00573CEF">
        <w:t>2023),</w:t>
      </w:r>
      <w:r w:rsidR="00BD65FF">
        <w:t xml:space="preserve"> </w:t>
      </w:r>
      <w:hyperlink r:id="rId14" w:history="1">
        <w:r w:rsidR="00E81F69" w:rsidRPr="006D0584">
          <w:rPr>
            <w:rStyle w:val="Hyperlink"/>
          </w:rPr>
          <w:t>https://www.abs.gov.au/statistics/labour/employment</w:t>
        </w:r>
        <w:r w:rsidR="006D0584" w:rsidRPr="006D0584">
          <w:rPr>
            <w:rStyle w:val="Hyperlink"/>
          </w:rPr>
          <w:t>-</w:t>
        </w:r>
        <w:r w:rsidR="00E81F69" w:rsidRPr="006D0584">
          <w:rPr>
            <w:rStyle w:val="Hyperlink"/>
          </w:rPr>
          <w:t>and</w:t>
        </w:r>
        <w:r w:rsidR="006D0584" w:rsidRPr="006D0584">
          <w:rPr>
            <w:rStyle w:val="Hyperlink"/>
          </w:rPr>
          <w:t>-</w:t>
        </w:r>
        <w:r w:rsidR="00E81F69" w:rsidRPr="006D0584">
          <w:rPr>
            <w:rStyle w:val="Hyperlink"/>
          </w:rPr>
          <w:t>unemployment/potential</w:t>
        </w:r>
        <w:r w:rsidR="006D0584" w:rsidRPr="006D0584">
          <w:rPr>
            <w:rStyle w:val="Hyperlink"/>
          </w:rPr>
          <w:t>-</w:t>
        </w:r>
        <w:r w:rsidR="00E81F69" w:rsidRPr="006D0584">
          <w:rPr>
            <w:rStyle w:val="Hyperlink"/>
          </w:rPr>
          <w:t>workers/latest</w:t>
        </w:r>
        <w:r w:rsidR="006D0584" w:rsidRPr="006D0584">
          <w:rPr>
            <w:rStyle w:val="Hyperlink"/>
          </w:rPr>
          <w:t>-</w:t>
        </w:r>
        <w:r w:rsidR="00E81F69" w:rsidRPr="006D0584">
          <w:rPr>
            <w:rStyle w:val="Hyperlink"/>
          </w:rPr>
          <w:t>release</w:t>
        </w:r>
      </w:hyperlink>
      <w:r w:rsidR="009D3B99" w:rsidRPr="00573CEF">
        <w:t>, accessed 30 June 2023</w:t>
      </w:r>
      <w:r w:rsidR="005E00BB" w:rsidRPr="00573CEF">
        <w:t>.</w:t>
      </w:r>
    </w:p>
  </w:endnote>
  <w:endnote w:id="17">
    <w:p w14:paraId="7BEE7280" w14:textId="6F9FD1F0" w:rsidR="00690BD1" w:rsidRPr="00573CEF" w:rsidRDefault="00690BD1" w:rsidP="006D0584">
      <w:pPr>
        <w:pStyle w:val="EndnoteText"/>
        <w:rPr>
          <w:highlight w:val="yellow"/>
        </w:rPr>
      </w:pPr>
      <w:r w:rsidRPr="00573CEF">
        <w:rPr>
          <w:rStyle w:val="EndnoteReference"/>
          <w:rFonts w:cs="Calibri Light"/>
          <w:vertAlign w:val="baseline"/>
        </w:rPr>
        <w:endnoteRef/>
      </w:r>
      <w:r w:rsidRPr="00573CEF">
        <w:t xml:space="preserve"> </w:t>
      </w:r>
      <w:r w:rsidR="00C45D84" w:rsidRPr="00573CEF">
        <w:tab/>
      </w:r>
      <w:r w:rsidR="00A92665" w:rsidRPr="00573CEF">
        <w:t>National Skills Commission</w:t>
      </w:r>
      <w:r w:rsidR="005E00BB" w:rsidRPr="00573CEF">
        <w:t>,</w:t>
      </w:r>
      <w:r w:rsidR="00840B15" w:rsidRPr="00573CEF">
        <w:t xml:space="preserve"> </w:t>
      </w:r>
      <w:r w:rsidR="005D2F8D" w:rsidRPr="00573CEF">
        <w:rPr>
          <w:i/>
        </w:rPr>
        <w:t>State of Australia</w:t>
      </w:r>
      <w:r w:rsidR="001B17AC">
        <w:rPr>
          <w:i/>
        </w:rPr>
        <w:t>’</w:t>
      </w:r>
      <w:r w:rsidR="005D2F8D" w:rsidRPr="00573CEF">
        <w:rPr>
          <w:i/>
        </w:rPr>
        <w:t>s Skills 2021: now and into the future</w:t>
      </w:r>
      <w:r w:rsidR="005E00BB" w:rsidRPr="00573CEF">
        <w:t>, (2021).</w:t>
      </w:r>
      <w:r w:rsidR="005D2F8D" w:rsidRPr="00573CEF">
        <w:t xml:space="preserve"> </w:t>
      </w:r>
      <w:r w:rsidR="00A92665" w:rsidRPr="00573CEF">
        <w:br/>
      </w:r>
      <w:hyperlink r:id="rId15" w:history="1">
        <w:r w:rsidRPr="006D0584">
          <w:rPr>
            <w:rStyle w:val="Hyperlink"/>
          </w:rPr>
          <w:t>https://www.nationalskillscommission.gov.au/reports/state</w:t>
        </w:r>
        <w:r w:rsidR="006D0584" w:rsidRPr="006D0584">
          <w:rPr>
            <w:rStyle w:val="Hyperlink"/>
          </w:rPr>
          <w:t>-</w:t>
        </w:r>
        <w:r w:rsidRPr="006D0584">
          <w:rPr>
            <w:rStyle w:val="Hyperlink"/>
          </w:rPr>
          <w:t>australias</w:t>
        </w:r>
        <w:r w:rsidR="006D0584" w:rsidRPr="006D0584">
          <w:rPr>
            <w:rStyle w:val="Hyperlink"/>
          </w:rPr>
          <w:t>-</w:t>
        </w:r>
        <w:r w:rsidRPr="006D0584">
          <w:rPr>
            <w:rStyle w:val="Hyperlink"/>
          </w:rPr>
          <w:t>skills</w:t>
        </w:r>
        <w:r w:rsidR="006D0584" w:rsidRPr="006D0584">
          <w:rPr>
            <w:rStyle w:val="Hyperlink"/>
          </w:rPr>
          <w:t>-</w:t>
        </w:r>
        <w:r w:rsidRPr="006D0584">
          <w:rPr>
            <w:rStyle w:val="Hyperlink"/>
          </w:rPr>
          <w:t>2021</w:t>
        </w:r>
        <w:r w:rsidR="006D0584" w:rsidRPr="006D0584">
          <w:rPr>
            <w:rStyle w:val="Hyperlink"/>
          </w:rPr>
          <w:t>-</w:t>
        </w:r>
        <w:r w:rsidRPr="006D0584">
          <w:rPr>
            <w:rStyle w:val="Hyperlink"/>
          </w:rPr>
          <w:t>now</w:t>
        </w:r>
        <w:r w:rsidR="006D0584" w:rsidRPr="006D0584">
          <w:rPr>
            <w:rStyle w:val="Hyperlink"/>
          </w:rPr>
          <w:t>-</w:t>
        </w:r>
        <w:r w:rsidRPr="006D0584">
          <w:rPr>
            <w:rStyle w:val="Hyperlink"/>
          </w:rPr>
          <w:t>and</w:t>
        </w:r>
        <w:r w:rsidR="006D0584" w:rsidRPr="006D0584">
          <w:rPr>
            <w:rStyle w:val="Hyperlink"/>
          </w:rPr>
          <w:t>-</w:t>
        </w:r>
        <w:r w:rsidRPr="006D0584">
          <w:rPr>
            <w:rStyle w:val="Hyperlink"/>
          </w:rPr>
          <w:t>future/chapter</w:t>
        </w:r>
        <w:r w:rsidR="006D0584" w:rsidRPr="006D0584">
          <w:rPr>
            <w:rStyle w:val="Hyperlink"/>
          </w:rPr>
          <w:t>-</w:t>
        </w:r>
        <w:r w:rsidRPr="006D0584">
          <w:rPr>
            <w:rStyle w:val="Hyperlink"/>
          </w:rPr>
          <w:t>2</w:t>
        </w:r>
        <w:r w:rsidR="006D0584" w:rsidRPr="006D0584">
          <w:rPr>
            <w:rStyle w:val="Hyperlink"/>
          </w:rPr>
          <w:t>-</w:t>
        </w:r>
        <w:r w:rsidRPr="006D0584">
          <w:rPr>
            <w:rStyle w:val="Hyperlink"/>
          </w:rPr>
          <w:t>australian</w:t>
        </w:r>
        <w:r w:rsidR="006D0584" w:rsidRPr="006D0584">
          <w:rPr>
            <w:rStyle w:val="Hyperlink"/>
          </w:rPr>
          <w:t>-</w:t>
        </w:r>
        <w:r w:rsidRPr="006D0584">
          <w:rPr>
            <w:rStyle w:val="Hyperlink"/>
          </w:rPr>
          <w:t>labour</w:t>
        </w:r>
        <w:r w:rsidR="006D0584" w:rsidRPr="006D0584">
          <w:rPr>
            <w:rStyle w:val="Hyperlink"/>
          </w:rPr>
          <w:t>-</w:t>
        </w:r>
        <w:r w:rsidRPr="006D0584">
          <w:rPr>
            <w:rStyle w:val="Hyperlink"/>
          </w:rPr>
          <w:t>market</w:t>
        </w:r>
        <w:r w:rsidR="006D0584" w:rsidRPr="006D0584">
          <w:rPr>
            <w:rStyle w:val="Hyperlink"/>
          </w:rPr>
          <w:t>-</w:t>
        </w:r>
        <w:r w:rsidRPr="006D0584">
          <w:rPr>
            <w:rStyle w:val="Hyperlink"/>
          </w:rPr>
          <w:t>2020/long</w:t>
        </w:r>
        <w:r w:rsidR="006D0584" w:rsidRPr="006D0584">
          <w:rPr>
            <w:rStyle w:val="Hyperlink"/>
          </w:rPr>
          <w:t>-</w:t>
        </w:r>
        <w:r w:rsidRPr="006D0584">
          <w:rPr>
            <w:rStyle w:val="Hyperlink"/>
          </w:rPr>
          <w:t>term</w:t>
        </w:r>
        <w:r w:rsidR="006D0584" w:rsidRPr="006D0584">
          <w:rPr>
            <w:rStyle w:val="Hyperlink"/>
          </w:rPr>
          <w:t>-</w:t>
        </w:r>
        <w:r w:rsidRPr="006D0584">
          <w:rPr>
            <w:rStyle w:val="Hyperlink"/>
          </w:rPr>
          <w:t>unemployed</w:t>
        </w:r>
      </w:hyperlink>
      <w:r w:rsidR="008F0D37" w:rsidRPr="00573CEF">
        <w:t>, accessed 22 February 2023</w:t>
      </w:r>
      <w:r w:rsidR="005E58EC" w:rsidRPr="00573CEF">
        <w:t>.</w:t>
      </w:r>
    </w:p>
  </w:endnote>
  <w:endnote w:id="18">
    <w:p w14:paraId="02D0CA96" w14:textId="6D28A805" w:rsidR="00D9472B" w:rsidRPr="00573CEF" w:rsidRDefault="00D9472B" w:rsidP="006D0584">
      <w:pPr>
        <w:pStyle w:val="EndnoteText"/>
        <w:rPr>
          <w:highlight w:val="yellow"/>
        </w:rPr>
      </w:pPr>
      <w:r w:rsidRPr="00573CEF">
        <w:rPr>
          <w:rStyle w:val="EndnoteReference"/>
          <w:rFonts w:cs="Calibri Light"/>
          <w:vertAlign w:val="baseline"/>
        </w:rPr>
        <w:endnoteRef/>
      </w:r>
      <w:r w:rsidRPr="00573CEF">
        <w:t xml:space="preserve"> </w:t>
      </w:r>
      <w:r w:rsidRPr="00573CEF">
        <w:tab/>
      </w:r>
      <w:r w:rsidR="00A40164" w:rsidRPr="00573CEF">
        <w:t>Organisation for Economic Co</w:t>
      </w:r>
      <w:r w:rsidR="006D0584">
        <w:t>-</w:t>
      </w:r>
      <w:r w:rsidR="00A40164" w:rsidRPr="00573CEF">
        <w:t>operation and Development</w:t>
      </w:r>
      <w:r w:rsidR="005E58EC" w:rsidRPr="00573CEF">
        <w:t>,</w:t>
      </w:r>
      <w:r w:rsidR="00A40164" w:rsidRPr="00573CEF">
        <w:t xml:space="preserve"> </w:t>
      </w:r>
      <w:r w:rsidR="0018538E" w:rsidRPr="00573CEF">
        <w:rPr>
          <w:i/>
        </w:rPr>
        <w:t>Youth not in employment, education or training (NEET)</w:t>
      </w:r>
      <w:r w:rsidR="005E58EC" w:rsidRPr="00573CEF">
        <w:t>,</w:t>
      </w:r>
      <w:r w:rsidR="0018538E" w:rsidRPr="00573CEF">
        <w:t xml:space="preserve"> </w:t>
      </w:r>
      <w:r w:rsidR="005E58EC" w:rsidRPr="00573CEF">
        <w:t>(2023),</w:t>
      </w:r>
      <w:r w:rsidR="0018538E" w:rsidRPr="00573CEF">
        <w:br/>
      </w:r>
      <w:hyperlink r:id="rId16" w:history="1">
        <w:r w:rsidRPr="006D0584">
          <w:rPr>
            <w:rStyle w:val="Hyperlink"/>
          </w:rPr>
          <w:t>https://data.oecd.org/youthinac/youth</w:t>
        </w:r>
        <w:r w:rsidR="006D0584" w:rsidRPr="006D0584">
          <w:rPr>
            <w:rStyle w:val="Hyperlink"/>
          </w:rPr>
          <w:t>-</w:t>
        </w:r>
        <w:r w:rsidRPr="006D0584">
          <w:rPr>
            <w:rStyle w:val="Hyperlink"/>
          </w:rPr>
          <w:t>not</w:t>
        </w:r>
        <w:r w:rsidR="006D0584" w:rsidRPr="006D0584">
          <w:rPr>
            <w:rStyle w:val="Hyperlink"/>
          </w:rPr>
          <w:t>-</w:t>
        </w:r>
        <w:r w:rsidRPr="006D0584">
          <w:rPr>
            <w:rStyle w:val="Hyperlink"/>
          </w:rPr>
          <w:t>in</w:t>
        </w:r>
        <w:r w:rsidR="006D0584" w:rsidRPr="006D0584">
          <w:rPr>
            <w:rStyle w:val="Hyperlink"/>
          </w:rPr>
          <w:t>-</w:t>
        </w:r>
        <w:r w:rsidRPr="006D0584">
          <w:rPr>
            <w:rStyle w:val="Hyperlink"/>
          </w:rPr>
          <w:t>employment</w:t>
        </w:r>
        <w:r w:rsidR="006D0584" w:rsidRPr="006D0584">
          <w:rPr>
            <w:rStyle w:val="Hyperlink"/>
          </w:rPr>
          <w:t>-</w:t>
        </w:r>
        <w:r w:rsidRPr="006D0584">
          <w:rPr>
            <w:rStyle w:val="Hyperlink"/>
          </w:rPr>
          <w:t>education</w:t>
        </w:r>
        <w:r w:rsidR="006D0584" w:rsidRPr="006D0584">
          <w:rPr>
            <w:rStyle w:val="Hyperlink"/>
          </w:rPr>
          <w:t>-</w:t>
        </w:r>
        <w:r w:rsidRPr="006D0584">
          <w:rPr>
            <w:rStyle w:val="Hyperlink"/>
          </w:rPr>
          <w:t>or</w:t>
        </w:r>
        <w:r w:rsidR="006D0584" w:rsidRPr="006D0584">
          <w:rPr>
            <w:rStyle w:val="Hyperlink"/>
          </w:rPr>
          <w:t>-</w:t>
        </w:r>
        <w:r w:rsidRPr="006D0584">
          <w:rPr>
            <w:rStyle w:val="Hyperlink"/>
          </w:rPr>
          <w:t>training</w:t>
        </w:r>
        <w:r w:rsidR="006D0584" w:rsidRPr="006D0584">
          <w:rPr>
            <w:rStyle w:val="Hyperlink"/>
          </w:rPr>
          <w:t>-</w:t>
        </w:r>
        <w:r w:rsidRPr="006D0584">
          <w:rPr>
            <w:rStyle w:val="Hyperlink"/>
          </w:rPr>
          <w:t>neet.htm</w:t>
        </w:r>
      </w:hyperlink>
      <w:r w:rsidR="005E58EC" w:rsidRPr="00573CEF">
        <w:t xml:space="preserve">, accessed </w:t>
      </w:r>
      <w:r w:rsidR="00422A90" w:rsidRPr="00573CEF">
        <w:t>1 September </w:t>
      </w:r>
      <w:r w:rsidR="005E58EC" w:rsidRPr="00573CEF">
        <w:t>2023.</w:t>
      </w:r>
    </w:p>
  </w:endnote>
  <w:endnote w:id="19">
    <w:p w14:paraId="07B91E0D" w14:textId="47E7F1F5" w:rsidR="00DC39CD" w:rsidRPr="00573CEF" w:rsidRDefault="00DC39CD" w:rsidP="006D0584">
      <w:pPr>
        <w:pStyle w:val="EndnoteText"/>
        <w:rPr>
          <w:highlight w:val="yellow"/>
        </w:rPr>
      </w:pPr>
      <w:r w:rsidRPr="00573CEF">
        <w:rPr>
          <w:rStyle w:val="EndnoteReference"/>
          <w:rFonts w:cs="Calibri Light"/>
          <w:vertAlign w:val="baseline"/>
        </w:rPr>
        <w:endnoteRef/>
      </w:r>
      <w:r w:rsidRPr="00573CEF">
        <w:t xml:space="preserve"> </w:t>
      </w:r>
      <w:r w:rsidR="00D51CFB" w:rsidRPr="00573CEF">
        <w:tab/>
      </w:r>
      <w:r w:rsidR="006245CC" w:rsidRPr="00573CEF">
        <w:t>Organisation for Economic Co</w:t>
      </w:r>
      <w:r w:rsidR="006D0584">
        <w:t>-</w:t>
      </w:r>
      <w:r w:rsidR="006245CC" w:rsidRPr="00573CEF">
        <w:t>operation and Development</w:t>
      </w:r>
      <w:r w:rsidR="006F3CFC" w:rsidRPr="00573CEF">
        <w:t>,</w:t>
      </w:r>
      <w:r w:rsidR="002F2414" w:rsidRPr="00573CEF">
        <w:t xml:space="preserve"> </w:t>
      </w:r>
      <w:r w:rsidR="002F2414" w:rsidRPr="00573CEF">
        <w:rPr>
          <w:i/>
        </w:rPr>
        <w:t>Adolescent Education and Pre</w:t>
      </w:r>
      <w:r w:rsidR="006D0584">
        <w:rPr>
          <w:i/>
        </w:rPr>
        <w:t>-</w:t>
      </w:r>
      <w:r w:rsidR="002F2414" w:rsidRPr="00573CEF">
        <w:rPr>
          <w:i/>
        </w:rPr>
        <w:t>Employment Interventions in Australia</w:t>
      </w:r>
      <w:r w:rsidR="006F3CFC" w:rsidRPr="00573CEF">
        <w:t>, (2023),</w:t>
      </w:r>
      <w:r w:rsidR="006245CC" w:rsidRPr="00573CEF">
        <w:br/>
      </w:r>
      <w:hyperlink r:id="rId17" w:history="1">
        <w:r w:rsidRPr="006D0584">
          <w:rPr>
            <w:rStyle w:val="Hyperlink"/>
          </w:rPr>
          <w:t>https://www.oecd</w:t>
        </w:r>
        <w:r w:rsidR="006D0584" w:rsidRPr="006D0584">
          <w:rPr>
            <w:rStyle w:val="Hyperlink"/>
          </w:rPr>
          <w:t>-</w:t>
        </w:r>
        <w:r w:rsidRPr="006D0584">
          <w:rPr>
            <w:rStyle w:val="Hyperlink"/>
          </w:rPr>
          <w:t>ilibrary.org/sites/3daede8d</w:t>
        </w:r>
        <w:r w:rsidR="006D0584" w:rsidRPr="006D0584">
          <w:rPr>
            <w:rStyle w:val="Hyperlink"/>
          </w:rPr>
          <w:t>-</w:t>
        </w:r>
        <w:r w:rsidRPr="006D0584">
          <w:rPr>
            <w:rStyle w:val="Hyperlink"/>
          </w:rPr>
          <w:t>en/index.html?itemId=/content/component/3daede8d</w:t>
        </w:r>
        <w:r w:rsidR="006D0584" w:rsidRPr="006D0584">
          <w:rPr>
            <w:rStyle w:val="Hyperlink"/>
          </w:rPr>
          <w:t>-</w:t>
        </w:r>
        <w:r w:rsidRPr="006D0584">
          <w:rPr>
            <w:rStyle w:val="Hyperlink"/>
          </w:rPr>
          <w:t>en#</w:t>
        </w:r>
      </w:hyperlink>
      <w:r w:rsidR="006F3CFC" w:rsidRPr="00573CEF">
        <w:t>, accessed 1 September 2023.</w:t>
      </w:r>
    </w:p>
  </w:endnote>
  <w:endnote w:id="20">
    <w:p w14:paraId="57811A52" w14:textId="71956326" w:rsidR="00476919" w:rsidRPr="00573CEF" w:rsidRDefault="00476919" w:rsidP="006D0584">
      <w:pPr>
        <w:pStyle w:val="EndnoteText"/>
      </w:pPr>
      <w:r w:rsidRPr="00573CEF">
        <w:rPr>
          <w:rStyle w:val="EndnoteReference"/>
          <w:rFonts w:cs="Calibri Light"/>
          <w:vertAlign w:val="baseline"/>
        </w:rPr>
        <w:endnoteRef/>
      </w:r>
      <w:r w:rsidRPr="00573CEF">
        <w:t xml:space="preserve"> </w:t>
      </w:r>
      <w:r w:rsidRPr="00573CEF">
        <w:tab/>
      </w:r>
      <w:r w:rsidR="00ED24FD" w:rsidRPr="00573CEF">
        <w:t>Kennedy, S</w:t>
      </w:r>
      <w:r w:rsidR="006F3CFC" w:rsidRPr="00573CEF">
        <w:t>.,</w:t>
      </w:r>
      <w:r w:rsidR="00ED24FD" w:rsidRPr="00573CEF">
        <w:t xml:space="preserve"> </w:t>
      </w:r>
      <w:r w:rsidR="001B17AC">
        <w:t>‘</w:t>
      </w:r>
      <w:r w:rsidR="00ED24FD" w:rsidRPr="00573CEF">
        <w:t>Australia</w:t>
      </w:r>
      <w:r w:rsidR="001B17AC">
        <w:t>’</w:t>
      </w:r>
      <w:r w:rsidR="00ED24FD" w:rsidRPr="00573CEF">
        <w:t>s response to the global financial crisis</w:t>
      </w:r>
      <w:r w:rsidR="001B17AC">
        <w:t>’</w:t>
      </w:r>
      <w:r w:rsidR="00ED24FD" w:rsidRPr="00573CEF">
        <w:t xml:space="preserve">, </w:t>
      </w:r>
      <w:r w:rsidR="00664318" w:rsidRPr="00573CEF">
        <w:rPr>
          <w:i/>
          <w:iCs/>
        </w:rPr>
        <w:t>A S</w:t>
      </w:r>
      <w:r w:rsidR="00ED24FD" w:rsidRPr="00573CEF">
        <w:rPr>
          <w:i/>
          <w:iCs/>
        </w:rPr>
        <w:t>peech</w:t>
      </w:r>
      <w:r w:rsidR="00ED24FD" w:rsidRPr="00573CEF">
        <w:rPr>
          <w:i/>
        </w:rPr>
        <w:t xml:space="preserve"> to the Australia Israel Leadership Forum</w:t>
      </w:r>
      <w:r w:rsidR="00ED24FD" w:rsidRPr="00573CEF">
        <w:t xml:space="preserve">, </w:t>
      </w:r>
      <w:r w:rsidR="00664318" w:rsidRPr="00573CEF">
        <w:t>(</w:t>
      </w:r>
      <w:r w:rsidR="00ED24FD" w:rsidRPr="00573CEF">
        <w:t>24 June</w:t>
      </w:r>
      <w:r w:rsidR="006F3CFC" w:rsidRPr="00573CEF">
        <w:t xml:space="preserve"> 20</w:t>
      </w:r>
      <w:r w:rsidR="00F91371" w:rsidRPr="00573CEF">
        <w:t>1</w:t>
      </w:r>
      <w:r w:rsidR="006F3CFC" w:rsidRPr="00573CEF">
        <w:t>9</w:t>
      </w:r>
      <w:r w:rsidR="00664318" w:rsidRPr="00573CEF">
        <w:t>)</w:t>
      </w:r>
      <w:r w:rsidR="006F3CFC" w:rsidRPr="00573CEF">
        <w:t>,</w:t>
      </w:r>
      <w:r w:rsidR="00697233" w:rsidRPr="00573CEF">
        <w:rPr>
          <w:highlight w:val="yellow"/>
        </w:rPr>
        <w:br/>
      </w:r>
      <w:hyperlink r:id="rId18" w:history="1">
        <w:r w:rsidR="00697233" w:rsidRPr="006D0584">
          <w:rPr>
            <w:rStyle w:val="Hyperlink"/>
          </w:rPr>
          <w:t>https://treasury.gov.au/sites/default/files/2019</w:t>
        </w:r>
        <w:r w:rsidR="006D0584" w:rsidRPr="006D0584">
          <w:rPr>
            <w:rStyle w:val="Hyperlink"/>
          </w:rPr>
          <w:t>-</w:t>
        </w:r>
        <w:r w:rsidR="00697233" w:rsidRPr="006D0584">
          <w:rPr>
            <w:rStyle w:val="Hyperlink"/>
          </w:rPr>
          <w:t>03/Australia_Israel_Leadership_Forum.pdf</w:t>
        </w:r>
      </w:hyperlink>
      <w:r w:rsidR="00664318" w:rsidRPr="00573CEF">
        <w:rPr>
          <w:color w:val="212121"/>
        </w:rPr>
        <w:t>, accesse</w:t>
      </w:r>
      <w:r w:rsidR="00C535E0" w:rsidRPr="00573CEF">
        <w:rPr>
          <w:color w:val="212121"/>
        </w:rPr>
        <w:t>d</w:t>
      </w:r>
      <w:r w:rsidR="000571CC" w:rsidRPr="00573CEF">
        <w:rPr>
          <w:color w:val="212121"/>
        </w:rPr>
        <w:t xml:space="preserve"> 23 May 2023.</w:t>
      </w:r>
      <w:r w:rsidR="00697233" w:rsidRPr="00573CEF" w:rsidDel="00ED24FD">
        <w:rPr>
          <w:color w:val="212121"/>
        </w:rPr>
        <w:t xml:space="preserve"> </w:t>
      </w:r>
    </w:p>
  </w:endnote>
  <w:endnote w:id="21">
    <w:p w14:paraId="45747ADC" w14:textId="32FC47A7" w:rsidR="00F01F8F" w:rsidRPr="00573CEF" w:rsidRDefault="00F01F8F" w:rsidP="006D0584">
      <w:pPr>
        <w:pStyle w:val="EndnoteText"/>
      </w:pPr>
      <w:r w:rsidRPr="00573CEF">
        <w:rPr>
          <w:rStyle w:val="EndnoteReference"/>
          <w:rFonts w:cs="Calibri Light"/>
          <w:vertAlign w:val="baseline"/>
        </w:rPr>
        <w:endnoteRef/>
      </w:r>
      <w:r w:rsidRPr="00573CEF">
        <w:t xml:space="preserve"> </w:t>
      </w:r>
      <w:r w:rsidRPr="00573CEF">
        <w:tab/>
        <w:t>Kennedy</w:t>
      </w:r>
      <w:r w:rsidR="00C6527A" w:rsidRPr="00573CEF">
        <w:t>, S.</w:t>
      </w:r>
      <w:r w:rsidR="00AB428E" w:rsidRPr="00573CEF">
        <w:t>,</w:t>
      </w:r>
      <w:r w:rsidRPr="00573CEF">
        <w:t xml:space="preserve"> </w:t>
      </w:r>
      <w:r w:rsidR="001B17AC">
        <w:t>‘</w:t>
      </w:r>
      <w:r w:rsidR="00126025" w:rsidRPr="00573CEF">
        <w:t>A tale of two crises: reflections on macroeconomic policy responses to the GFC and the pandemic</w:t>
      </w:r>
      <w:r w:rsidR="001B17AC">
        <w:t>’</w:t>
      </w:r>
      <w:r w:rsidR="00126025" w:rsidRPr="00573CEF">
        <w:t xml:space="preserve">. </w:t>
      </w:r>
      <w:r w:rsidR="00C34FDF" w:rsidRPr="00573CEF">
        <w:rPr>
          <w:i/>
        </w:rPr>
        <w:t>The 2022 Sir Leslie Melville Lecture</w:t>
      </w:r>
      <w:r w:rsidR="00F505B9" w:rsidRPr="00573CEF">
        <w:t xml:space="preserve">, </w:t>
      </w:r>
      <w:r w:rsidR="00AB428E" w:rsidRPr="00573CEF">
        <w:t>(</w:t>
      </w:r>
      <w:r w:rsidR="00F505B9" w:rsidRPr="00573CEF">
        <w:t>27 July 2022</w:t>
      </w:r>
      <w:r w:rsidR="00AB428E" w:rsidRPr="00573CEF">
        <w:t>)</w:t>
      </w:r>
      <w:r w:rsidR="001A368E" w:rsidRPr="00573CEF">
        <w:t xml:space="preserve">. </w:t>
      </w:r>
      <w:r w:rsidR="001A368E" w:rsidRPr="00573CEF">
        <w:br/>
      </w:r>
      <w:hyperlink r:id="rId19" w:history="1">
        <w:r w:rsidR="001A368E" w:rsidRPr="006D0584">
          <w:rPr>
            <w:rStyle w:val="Hyperlink"/>
          </w:rPr>
          <w:t>https://treasury.gov.au/speech/2022</w:t>
        </w:r>
        <w:r w:rsidR="006D0584" w:rsidRPr="006D0584">
          <w:rPr>
            <w:rStyle w:val="Hyperlink"/>
          </w:rPr>
          <w:t>-</w:t>
        </w:r>
        <w:r w:rsidR="001A368E" w:rsidRPr="006D0584">
          <w:rPr>
            <w:rStyle w:val="Hyperlink"/>
          </w:rPr>
          <w:t>sir</w:t>
        </w:r>
        <w:r w:rsidR="006D0584" w:rsidRPr="006D0584">
          <w:rPr>
            <w:rStyle w:val="Hyperlink"/>
          </w:rPr>
          <w:t>-</w:t>
        </w:r>
        <w:r w:rsidR="001A368E" w:rsidRPr="006D0584">
          <w:rPr>
            <w:rStyle w:val="Hyperlink"/>
          </w:rPr>
          <w:t>leslie</w:t>
        </w:r>
        <w:r w:rsidR="006D0584" w:rsidRPr="006D0584">
          <w:rPr>
            <w:rStyle w:val="Hyperlink"/>
          </w:rPr>
          <w:t>-</w:t>
        </w:r>
        <w:r w:rsidR="001A368E" w:rsidRPr="006D0584">
          <w:rPr>
            <w:rStyle w:val="Hyperlink"/>
          </w:rPr>
          <w:t>melville</w:t>
        </w:r>
        <w:r w:rsidR="006D0584" w:rsidRPr="006D0584">
          <w:rPr>
            <w:rStyle w:val="Hyperlink"/>
          </w:rPr>
          <w:t>-</w:t>
        </w:r>
        <w:r w:rsidR="001A368E" w:rsidRPr="006D0584">
          <w:rPr>
            <w:rStyle w:val="Hyperlink"/>
          </w:rPr>
          <w:t>lecture</w:t>
        </w:r>
      </w:hyperlink>
      <w:r w:rsidR="00AB428E" w:rsidRPr="00573CEF">
        <w:t>, accessed 23 May 2023.</w:t>
      </w:r>
      <w:r w:rsidR="00F505B9" w:rsidRPr="00573CEF">
        <w:t xml:space="preserve"> </w:t>
      </w:r>
    </w:p>
  </w:endnote>
  <w:endnote w:id="22">
    <w:p w14:paraId="62C9F9D2" w14:textId="050FAF73" w:rsidR="00CD12CD" w:rsidRPr="00573CEF" w:rsidRDefault="00CD12CD" w:rsidP="00FC31C9">
      <w:pPr>
        <w:pStyle w:val="EndnoteText"/>
      </w:pPr>
      <w:r w:rsidRPr="00573CEF">
        <w:rPr>
          <w:rStyle w:val="EndnoteReference"/>
          <w:rFonts w:cs="Calibri Light"/>
          <w:vertAlign w:val="baseline"/>
        </w:rPr>
        <w:endnoteRef/>
      </w:r>
      <w:r w:rsidR="00570759" w:rsidRPr="00573CEF">
        <w:t xml:space="preserve"> </w:t>
      </w:r>
      <w:r w:rsidR="00A10069" w:rsidRPr="00573CEF">
        <w:tab/>
      </w:r>
      <w:r w:rsidR="00570759" w:rsidRPr="00573CEF">
        <w:t xml:space="preserve">Australian </w:t>
      </w:r>
      <w:r w:rsidR="00570759" w:rsidRPr="00573CEF">
        <w:rPr>
          <w:color w:val="212121"/>
        </w:rPr>
        <w:t>Government</w:t>
      </w:r>
      <w:r w:rsidR="008A0276" w:rsidRPr="00573CEF">
        <w:rPr>
          <w:color w:val="212121"/>
        </w:rPr>
        <w:t>,</w:t>
      </w:r>
      <w:r w:rsidR="00570759" w:rsidRPr="00573CEF">
        <w:t xml:space="preserve"> </w:t>
      </w:r>
      <w:r w:rsidR="001B17AC">
        <w:t>‘</w:t>
      </w:r>
      <w:r w:rsidR="00B8379E" w:rsidRPr="00573CEF">
        <w:t>Budget Paper</w:t>
      </w:r>
      <w:r w:rsidR="0040220C" w:rsidRPr="00573CEF">
        <w:t xml:space="preserve"> No.</w:t>
      </w:r>
      <w:r w:rsidR="00B8379E" w:rsidRPr="00573CEF">
        <w:t xml:space="preserve"> 1</w:t>
      </w:r>
      <w:r w:rsidR="0040220C" w:rsidRPr="00573CEF">
        <w:t>: Budget Strategy and Outlook</w:t>
      </w:r>
      <w:r w:rsidR="001B17AC">
        <w:t>’</w:t>
      </w:r>
      <w:r w:rsidR="00326BE7" w:rsidRPr="00573CEF">
        <w:t xml:space="preserve"> &amp; </w:t>
      </w:r>
      <w:r w:rsidR="001B17AC">
        <w:t>‘</w:t>
      </w:r>
      <w:r w:rsidR="00326BE7" w:rsidRPr="00573CEF">
        <w:t>Budget Paper No. 3: Federal Financial Relations</w:t>
      </w:r>
      <w:r w:rsidR="001B17AC">
        <w:t>’</w:t>
      </w:r>
      <w:r w:rsidR="002F74D9" w:rsidRPr="00573CEF">
        <w:t xml:space="preserve">, </w:t>
      </w:r>
      <w:r w:rsidR="00AB428E" w:rsidRPr="00573CEF">
        <w:t>(</w:t>
      </w:r>
      <w:r w:rsidR="00362D80" w:rsidRPr="00573CEF">
        <w:t xml:space="preserve">Canberra: </w:t>
      </w:r>
      <w:r w:rsidR="00AB428E" w:rsidRPr="00573CEF">
        <w:t>2023)</w:t>
      </w:r>
      <w:r w:rsidR="008A0276" w:rsidRPr="00573CEF">
        <w:t>,</w:t>
      </w:r>
      <w:r w:rsidR="00A441BD" w:rsidRPr="00573CEF">
        <w:br/>
      </w:r>
      <w:hyperlink r:id="rId20" w:history="1">
        <w:r w:rsidR="00656216" w:rsidRPr="006D0584">
          <w:rPr>
            <w:rStyle w:val="Hyperlink"/>
          </w:rPr>
          <w:t>https://budget.gov.au/content/documents.htm</w:t>
        </w:r>
      </w:hyperlink>
      <w:r w:rsidR="008739F5" w:rsidRPr="00573CEF">
        <w:t>, accessed</w:t>
      </w:r>
      <w:r w:rsidR="00656216" w:rsidRPr="00573CEF" w:rsidDel="00B8379E">
        <w:t xml:space="preserve"> </w:t>
      </w:r>
      <w:r w:rsidR="0040220C" w:rsidRPr="00573CEF">
        <w:t>25 May 2023</w:t>
      </w:r>
      <w:r w:rsidR="00953F35" w:rsidRPr="00573CEF">
        <w:t>.</w:t>
      </w:r>
    </w:p>
  </w:endnote>
  <w:endnote w:id="23">
    <w:p w14:paraId="52B105ED" w14:textId="56736681" w:rsidR="00B67DE8" w:rsidRPr="00573CEF" w:rsidRDefault="0068140A" w:rsidP="006D0584">
      <w:pPr>
        <w:pStyle w:val="EndnoteText"/>
      </w:pPr>
      <w:r w:rsidRPr="00573CEF">
        <w:rPr>
          <w:rStyle w:val="EndnoteReference"/>
          <w:rFonts w:cs="Calibri Light"/>
          <w:vertAlign w:val="baseline"/>
        </w:rPr>
        <w:endnoteRef/>
      </w:r>
      <w:r w:rsidRPr="00573CEF">
        <w:t xml:space="preserve"> </w:t>
      </w:r>
      <w:r w:rsidR="00D51CFB" w:rsidRPr="00573CEF">
        <w:tab/>
      </w:r>
      <w:r w:rsidR="00873E68" w:rsidRPr="00573CEF">
        <w:t>Productivity Commission</w:t>
      </w:r>
      <w:r w:rsidR="00CE5ACD" w:rsidRPr="00573CEF">
        <w:t>,</w:t>
      </w:r>
      <w:r w:rsidR="00873E68" w:rsidRPr="00573CEF">
        <w:t xml:space="preserve"> </w:t>
      </w:r>
      <w:r w:rsidR="00006B06" w:rsidRPr="00573CEF">
        <w:rPr>
          <w:i/>
          <w:iCs/>
        </w:rPr>
        <w:t xml:space="preserve">Transitioning regional economies: Productivity </w:t>
      </w:r>
      <w:r w:rsidR="00903B36" w:rsidRPr="00573CEF">
        <w:rPr>
          <w:i/>
          <w:iCs/>
        </w:rPr>
        <w:t>C</w:t>
      </w:r>
      <w:r w:rsidR="00006B06" w:rsidRPr="00573CEF">
        <w:rPr>
          <w:i/>
          <w:iCs/>
        </w:rPr>
        <w:t>ommission</w:t>
      </w:r>
      <w:r w:rsidR="00903B36" w:rsidRPr="00573CEF">
        <w:rPr>
          <w:i/>
          <w:iCs/>
        </w:rPr>
        <w:t xml:space="preserve"> Study Report</w:t>
      </w:r>
      <w:r w:rsidR="00BC0E84" w:rsidRPr="00573CEF">
        <w:t>, (2017),</w:t>
      </w:r>
      <w:r w:rsidR="00755B46" w:rsidRPr="00573CEF">
        <w:t xml:space="preserve"> </w:t>
      </w:r>
      <w:r w:rsidR="00A441BD" w:rsidRPr="00573CEF">
        <w:br/>
      </w:r>
      <w:hyperlink r:id="rId21" w:history="1">
        <w:r w:rsidR="00A441BD" w:rsidRPr="006D0584">
          <w:rPr>
            <w:rStyle w:val="Hyperlink"/>
          </w:rPr>
          <w:t>https://www.pc.gov.au/inquiries/completed/transitioning</w:t>
        </w:r>
        <w:r w:rsidR="006D0584" w:rsidRPr="006D0584">
          <w:rPr>
            <w:rStyle w:val="Hyperlink"/>
          </w:rPr>
          <w:t>-</w:t>
        </w:r>
        <w:r w:rsidR="00A441BD" w:rsidRPr="006D0584">
          <w:rPr>
            <w:rStyle w:val="Hyperlink"/>
          </w:rPr>
          <w:t>regions/report/transitioning</w:t>
        </w:r>
        <w:r w:rsidR="006D0584" w:rsidRPr="006D0584">
          <w:rPr>
            <w:rStyle w:val="Hyperlink"/>
          </w:rPr>
          <w:t>-</w:t>
        </w:r>
        <w:r w:rsidR="00A441BD" w:rsidRPr="006D0584">
          <w:rPr>
            <w:rStyle w:val="Hyperlink"/>
          </w:rPr>
          <w:t>regions</w:t>
        </w:r>
        <w:r w:rsidR="006D0584" w:rsidRPr="006D0584">
          <w:rPr>
            <w:rStyle w:val="Hyperlink"/>
          </w:rPr>
          <w:t>-</w:t>
        </w:r>
        <w:r w:rsidR="00A441BD" w:rsidRPr="006D0584">
          <w:rPr>
            <w:rStyle w:val="Hyperlink"/>
          </w:rPr>
          <w:t>report.pdf</w:t>
        </w:r>
      </w:hyperlink>
      <w:r w:rsidR="00755B46" w:rsidRPr="00573CEF">
        <w:t xml:space="preserve">, accessed </w:t>
      </w:r>
      <w:r w:rsidR="00F52789" w:rsidRPr="00573CEF">
        <w:t>10 July 2023.</w:t>
      </w:r>
    </w:p>
  </w:endnote>
  <w:endnote w:id="24">
    <w:p w14:paraId="16C918D3" w14:textId="274E820F" w:rsidR="00F32881" w:rsidRPr="00573CEF" w:rsidRDefault="00F32881" w:rsidP="006D0584">
      <w:pPr>
        <w:pStyle w:val="EndnoteText"/>
      </w:pPr>
      <w:r w:rsidRPr="00573CEF">
        <w:rPr>
          <w:rStyle w:val="EndnoteReference"/>
          <w:rFonts w:cs="Calibri Light"/>
          <w:vertAlign w:val="baseline"/>
        </w:rPr>
        <w:endnoteRef/>
      </w:r>
      <w:r w:rsidRPr="00573CEF">
        <w:t xml:space="preserve"> </w:t>
      </w:r>
      <w:r w:rsidR="00D51CFB" w:rsidRPr="00573CEF">
        <w:tab/>
      </w:r>
      <w:r w:rsidR="00F74AAD" w:rsidRPr="00573CEF">
        <w:t>Price, F.</w:t>
      </w:r>
      <w:r w:rsidR="00F52789" w:rsidRPr="00573CEF">
        <w:t>,</w:t>
      </w:r>
      <w:r w:rsidR="00F74AAD" w:rsidRPr="00573CEF">
        <w:t xml:space="preserve"> </w:t>
      </w:r>
      <w:r w:rsidR="001B17AC">
        <w:t>‘</w:t>
      </w:r>
      <w:r w:rsidR="00F74AAD" w:rsidRPr="00573CEF">
        <w:t>Regional Variation in Economic Conditions</w:t>
      </w:r>
      <w:r w:rsidR="001B17AC">
        <w:t>’</w:t>
      </w:r>
      <w:r w:rsidR="00F74AAD" w:rsidRPr="00573CEF">
        <w:t xml:space="preserve">. </w:t>
      </w:r>
      <w:r w:rsidR="00F74AAD" w:rsidRPr="00573CEF">
        <w:rPr>
          <w:i/>
        </w:rPr>
        <w:t>RBA Bulletin</w:t>
      </w:r>
      <w:r w:rsidR="008E3CDD" w:rsidRPr="00573CEF">
        <w:rPr>
          <w:i/>
          <w:iCs/>
        </w:rPr>
        <w:t xml:space="preserve"> – March 2020</w:t>
      </w:r>
      <w:r w:rsidR="008E3CDD" w:rsidRPr="00573CEF">
        <w:t xml:space="preserve">, </w:t>
      </w:r>
      <w:hyperlink r:id="rId22" w:history="1">
        <w:r w:rsidR="008E3CDD" w:rsidRPr="006D0584">
          <w:rPr>
            <w:rStyle w:val="Hyperlink"/>
          </w:rPr>
          <w:t>https://www.rba.gov.au/publications/bulletin/2020/mar/regional</w:t>
        </w:r>
        <w:r w:rsidR="006D0584" w:rsidRPr="006D0584">
          <w:rPr>
            <w:rStyle w:val="Hyperlink"/>
          </w:rPr>
          <w:t>-</w:t>
        </w:r>
        <w:r w:rsidR="008E3CDD" w:rsidRPr="006D0584">
          <w:rPr>
            <w:rStyle w:val="Hyperlink"/>
          </w:rPr>
          <w:t>variation</w:t>
        </w:r>
        <w:r w:rsidR="006D0584" w:rsidRPr="006D0584">
          <w:rPr>
            <w:rStyle w:val="Hyperlink"/>
          </w:rPr>
          <w:t>-</w:t>
        </w:r>
        <w:r w:rsidR="008E3CDD" w:rsidRPr="006D0584">
          <w:rPr>
            <w:rStyle w:val="Hyperlink"/>
          </w:rPr>
          <w:t>in</w:t>
        </w:r>
        <w:r w:rsidR="006D0584" w:rsidRPr="006D0584">
          <w:rPr>
            <w:rStyle w:val="Hyperlink"/>
          </w:rPr>
          <w:t>-</w:t>
        </w:r>
        <w:r w:rsidR="008E3CDD" w:rsidRPr="006D0584">
          <w:rPr>
            <w:rStyle w:val="Hyperlink"/>
          </w:rPr>
          <w:t>economic</w:t>
        </w:r>
        <w:r w:rsidR="006D0584" w:rsidRPr="006D0584">
          <w:rPr>
            <w:rStyle w:val="Hyperlink"/>
          </w:rPr>
          <w:t>-</w:t>
        </w:r>
        <w:r w:rsidR="008E3CDD" w:rsidRPr="006D0584">
          <w:rPr>
            <w:rStyle w:val="Hyperlink"/>
          </w:rPr>
          <w:t>conditions.html</w:t>
        </w:r>
      </w:hyperlink>
      <w:r w:rsidR="008E3CDD" w:rsidRPr="00573CEF">
        <w:t>, accessed</w:t>
      </w:r>
      <w:r w:rsidR="00AB2EED" w:rsidRPr="00573CEF">
        <w:t xml:space="preserve"> 27 June 2023</w:t>
      </w:r>
      <w:r w:rsidR="00411213" w:rsidRPr="00573CEF">
        <w:t xml:space="preserve">; </w:t>
      </w:r>
      <w:r w:rsidR="005778F6" w:rsidRPr="00573CEF">
        <w:br/>
      </w:r>
      <w:r w:rsidR="00EA5CEB" w:rsidRPr="00573CEF">
        <w:t>Department of Climate Change, Energy, the Environment and Water (Commonwealth of Australia),</w:t>
      </w:r>
      <w:r w:rsidR="00411213" w:rsidRPr="00573CEF">
        <w:t xml:space="preserve"> </w:t>
      </w:r>
      <w:r w:rsidR="00411213" w:rsidRPr="00573CEF">
        <w:rPr>
          <w:i/>
        </w:rPr>
        <w:t>Annual Climate Change Statement</w:t>
      </w:r>
      <w:r w:rsidR="001F0E12" w:rsidRPr="00573CEF">
        <w:rPr>
          <w:i/>
          <w:iCs/>
        </w:rPr>
        <w:t xml:space="preserve"> 2022</w:t>
      </w:r>
      <w:r w:rsidR="00F52789" w:rsidRPr="00573CEF">
        <w:t xml:space="preserve">, </w:t>
      </w:r>
      <w:hyperlink r:id="rId23" w:history="1">
        <w:r w:rsidR="00411213" w:rsidRPr="006D0584">
          <w:rPr>
            <w:rStyle w:val="Hyperlink"/>
          </w:rPr>
          <w:t>https://www.dcceew.gov.au/sites/default/files/documents/annual</w:t>
        </w:r>
        <w:r w:rsidR="006D0584" w:rsidRPr="006D0584">
          <w:rPr>
            <w:rStyle w:val="Hyperlink"/>
          </w:rPr>
          <w:t>-</w:t>
        </w:r>
        <w:r w:rsidR="00411213" w:rsidRPr="006D0584">
          <w:rPr>
            <w:rStyle w:val="Hyperlink"/>
          </w:rPr>
          <w:t>climate</w:t>
        </w:r>
        <w:r w:rsidR="006D0584" w:rsidRPr="006D0584">
          <w:rPr>
            <w:rStyle w:val="Hyperlink"/>
          </w:rPr>
          <w:t>-</w:t>
        </w:r>
        <w:r w:rsidR="00411213" w:rsidRPr="006D0584">
          <w:rPr>
            <w:rStyle w:val="Hyperlink"/>
          </w:rPr>
          <w:t>change</w:t>
        </w:r>
        <w:r w:rsidR="006D0584" w:rsidRPr="006D0584">
          <w:rPr>
            <w:rStyle w:val="Hyperlink"/>
          </w:rPr>
          <w:t>-</w:t>
        </w:r>
        <w:r w:rsidR="00411213" w:rsidRPr="006D0584">
          <w:rPr>
            <w:rStyle w:val="Hyperlink"/>
          </w:rPr>
          <w:t>statement</w:t>
        </w:r>
        <w:r w:rsidR="006D0584" w:rsidRPr="006D0584">
          <w:rPr>
            <w:rStyle w:val="Hyperlink"/>
          </w:rPr>
          <w:t>-</w:t>
        </w:r>
        <w:r w:rsidR="00411213" w:rsidRPr="006D0584">
          <w:rPr>
            <w:rStyle w:val="Hyperlink"/>
          </w:rPr>
          <w:t>2022.pdf</w:t>
        </w:r>
      </w:hyperlink>
      <w:r w:rsidR="00A715AC" w:rsidRPr="00573CEF">
        <w:t xml:space="preserve">, accessed </w:t>
      </w:r>
      <w:r w:rsidR="001A4DA4" w:rsidRPr="00573CEF">
        <w:t>22 June 2023.</w:t>
      </w:r>
    </w:p>
  </w:endnote>
  <w:endnote w:id="25">
    <w:p w14:paraId="682BC781" w14:textId="3E1F4323" w:rsidR="00300503" w:rsidRPr="00573CEF" w:rsidRDefault="00300503" w:rsidP="00FC31C9">
      <w:pPr>
        <w:pStyle w:val="EndnoteText"/>
      </w:pPr>
      <w:r w:rsidRPr="00573CEF">
        <w:rPr>
          <w:rStyle w:val="EndnoteReference"/>
          <w:rFonts w:cs="Calibri Light"/>
          <w:vertAlign w:val="baseline"/>
        </w:rPr>
        <w:endnoteRef/>
      </w:r>
      <w:r w:rsidRPr="00573CEF">
        <w:t xml:space="preserve"> </w:t>
      </w:r>
      <w:r w:rsidR="00A10069" w:rsidRPr="00573CEF">
        <w:tab/>
      </w:r>
      <w:r w:rsidR="0050433E" w:rsidRPr="00573CEF">
        <w:t>Harvard Kennedy School Growth Lab</w:t>
      </w:r>
      <w:r w:rsidR="00F91A0D" w:rsidRPr="00573CEF">
        <w:t xml:space="preserve">, </w:t>
      </w:r>
      <w:r w:rsidR="001B17AC">
        <w:t>‘</w:t>
      </w:r>
      <w:r w:rsidR="00F91A0D" w:rsidRPr="00573CEF">
        <w:t>Country &amp; Product Complexity Rankings</w:t>
      </w:r>
      <w:r w:rsidR="001B17AC">
        <w:t>’</w:t>
      </w:r>
      <w:r w:rsidR="00F91A0D" w:rsidRPr="00573CEF">
        <w:t xml:space="preserve">, </w:t>
      </w:r>
      <w:r w:rsidR="00F45232" w:rsidRPr="00573CEF">
        <w:rPr>
          <w:i/>
          <w:iCs/>
        </w:rPr>
        <w:t>The Atlas of Economic Complexity</w:t>
      </w:r>
      <w:r w:rsidR="00161A48" w:rsidRPr="00573CEF">
        <w:t>,</w:t>
      </w:r>
      <w:r w:rsidR="00E97671" w:rsidRPr="00573CEF">
        <w:t xml:space="preserve"> </w:t>
      </w:r>
      <w:hyperlink r:id="rId24" w:history="1">
        <w:r w:rsidR="006362F7" w:rsidRPr="006D0584">
          <w:rPr>
            <w:rStyle w:val="Hyperlink"/>
          </w:rPr>
          <w:t>https://atlas.cid.harvard.edu/rankings</w:t>
        </w:r>
      </w:hyperlink>
      <w:r w:rsidR="00161A48" w:rsidRPr="00573CEF">
        <w:t xml:space="preserve">, accessed </w:t>
      </w:r>
      <w:r w:rsidR="009A679A" w:rsidRPr="00573CEF">
        <w:t>3 August</w:t>
      </w:r>
      <w:r w:rsidR="00161A48" w:rsidRPr="00573CEF">
        <w:t xml:space="preserve"> 2023.</w:t>
      </w:r>
      <w:r w:rsidR="00F91A0D" w:rsidRPr="00573CEF">
        <w:t xml:space="preserve"> </w:t>
      </w:r>
    </w:p>
  </w:endnote>
  <w:endnote w:id="26">
    <w:p w14:paraId="53DC5FE5" w14:textId="76BD9833" w:rsidR="001D0DD3" w:rsidRPr="00573CEF" w:rsidRDefault="001D0DD3" w:rsidP="006D0584">
      <w:pPr>
        <w:pStyle w:val="EndnoteText"/>
      </w:pPr>
      <w:r w:rsidRPr="00573CEF">
        <w:rPr>
          <w:rStyle w:val="EndnoteReference"/>
          <w:rFonts w:cs="Calibri Light"/>
          <w:vertAlign w:val="baseline"/>
        </w:rPr>
        <w:endnoteRef/>
      </w:r>
      <w:r w:rsidRPr="00573CEF">
        <w:t xml:space="preserve"> </w:t>
      </w:r>
      <w:r w:rsidR="00D51CFB" w:rsidRPr="00573CEF">
        <w:tab/>
      </w:r>
      <w:r w:rsidR="00F22008" w:rsidRPr="00573CEF">
        <w:t xml:space="preserve">Productivity Commission. </w:t>
      </w:r>
      <w:r w:rsidR="00F22008" w:rsidRPr="00573CEF">
        <w:rPr>
          <w:i/>
        </w:rPr>
        <w:t>Trade and assistance review 2021</w:t>
      </w:r>
      <w:r w:rsidR="006D0584">
        <w:rPr>
          <w:i/>
        </w:rPr>
        <w:t>-</w:t>
      </w:r>
      <w:r w:rsidR="00F22008" w:rsidRPr="00573CEF">
        <w:rPr>
          <w:i/>
        </w:rPr>
        <w:t>22</w:t>
      </w:r>
      <w:r w:rsidR="0000189C" w:rsidRPr="00573CEF">
        <w:t>, (</w:t>
      </w:r>
      <w:r w:rsidR="008C3E5F" w:rsidRPr="00573CEF">
        <w:t xml:space="preserve">July </w:t>
      </w:r>
      <w:r w:rsidR="0000189C" w:rsidRPr="00573CEF">
        <w:t>2023),</w:t>
      </w:r>
      <w:r w:rsidR="00F22008" w:rsidRPr="00573CEF">
        <w:t xml:space="preserve"> </w:t>
      </w:r>
      <w:hyperlink r:id="rId25" w:history="1">
        <w:r w:rsidR="00F22008" w:rsidRPr="006D0584">
          <w:rPr>
            <w:rStyle w:val="Hyperlink"/>
          </w:rPr>
          <w:t>https://www.pc.gov.au/ongoing/trade</w:t>
        </w:r>
        <w:r w:rsidR="006D0584" w:rsidRPr="006D0584">
          <w:rPr>
            <w:rStyle w:val="Hyperlink"/>
          </w:rPr>
          <w:t>-</w:t>
        </w:r>
        <w:r w:rsidR="00F22008" w:rsidRPr="006D0584">
          <w:rPr>
            <w:rStyle w:val="Hyperlink"/>
          </w:rPr>
          <w:t>assistance/2021</w:t>
        </w:r>
        <w:r w:rsidR="006D0584" w:rsidRPr="006D0584">
          <w:rPr>
            <w:rStyle w:val="Hyperlink"/>
          </w:rPr>
          <w:t>-</w:t>
        </w:r>
        <w:r w:rsidR="00F22008" w:rsidRPr="006D0584">
          <w:rPr>
            <w:rStyle w:val="Hyperlink"/>
          </w:rPr>
          <w:t>22/tar</w:t>
        </w:r>
        <w:r w:rsidR="006D0584" w:rsidRPr="006D0584">
          <w:rPr>
            <w:rStyle w:val="Hyperlink"/>
          </w:rPr>
          <w:t>-</w:t>
        </w:r>
        <w:r w:rsidR="00F22008" w:rsidRPr="006D0584">
          <w:rPr>
            <w:rStyle w:val="Hyperlink"/>
          </w:rPr>
          <w:t>2021</w:t>
        </w:r>
        <w:r w:rsidR="006D0584" w:rsidRPr="006D0584">
          <w:rPr>
            <w:rStyle w:val="Hyperlink"/>
          </w:rPr>
          <w:t>-</w:t>
        </w:r>
        <w:r w:rsidR="00F22008" w:rsidRPr="006D0584">
          <w:rPr>
            <w:rStyle w:val="Hyperlink"/>
          </w:rPr>
          <w:t>22.pdf</w:t>
        </w:r>
      </w:hyperlink>
      <w:r w:rsidR="008C3E5F" w:rsidRPr="00573CEF">
        <w:t>, accessed 3 April 2023.</w:t>
      </w:r>
    </w:p>
  </w:endnote>
  <w:endnote w:id="27">
    <w:p w14:paraId="69EF81A3" w14:textId="22E64618" w:rsidR="002007B5" w:rsidRPr="00573CEF" w:rsidRDefault="00E5708A" w:rsidP="006D0584">
      <w:pPr>
        <w:pStyle w:val="EndnoteText"/>
      </w:pPr>
      <w:r w:rsidRPr="00573CEF">
        <w:rPr>
          <w:rStyle w:val="EndnoteReference"/>
          <w:rFonts w:cs="Calibri Light"/>
          <w:vertAlign w:val="baseline"/>
        </w:rPr>
        <w:endnoteRef/>
      </w:r>
      <w:r w:rsidRPr="00573CEF">
        <w:t xml:space="preserve"> </w:t>
      </w:r>
      <w:r w:rsidR="00D51CFB" w:rsidRPr="00573CEF">
        <w:tab/>
      </w:r>
      <w:r w:rsidR="002007B5" w:rsidRPr="00573CEF">
        <w:t>Sullivan, J.</w:t>
      </w:r>
      <w:r w:rsidR="008C3E5F" w:rsidRPr="00573CEF">
        <w:t>,</w:t>
      </w:r>
      <w:r w:rsidR="002007B5" w:rsidRPr="00573CEF">
        <w:t xml:space="preserve"> </w:t>
      </w:r>
      <w:r w:rsidR="002007B5" w:rsidRPr="00573CEF">
        <w:rPr>
          <w:i/>
        </w:rPr>
        <w:t>Remarks by national security advisor Jake Sullivan on renewing American economic leadership at the Brookings institution</w:t>
      </w:r>
      <w:r w:rsidR="00B37004" w:rsidRPr="00573CEF">
        <w:t>, (</w:t>
      </w:r>
      <w:r w:rsidR="002007B5" w:rsidRPr="00573CEF">
        <w:t>The White House</w:t>
      </w:r>
      <w:r w:rsidR="00B37004" w:rsidRPr="00573CEF">
        <w:t xml:space="preserve"> 27 April 2023),</w:t>
      </w:r>
      <w:r w:rsidR="002007B5" w:rsidRPr="00573CEF">
        <w:t xml:space="preserve"> </w:t>
      </w:r>
      <w:hyperlink r:id="rId26" w:history="1">
        <w:r w:rsidR="002007B5" w:rsidRPr="006D0584">
          <w:rPr>
            <w:rStyle w:val="Hyperlink"/>
          </w:rPr>
          <w:t>https://www.whitehouse.gov/briefing</w:t>
        </w:r>
        <w:r w:rsidR="006D0584" w:rsidRPr="006D0584">
          <w:rPr>
            <w:rStyle w:val="Hyperlink"/>
          </w:rPr>
          <w:t>-</w:t>
        </w:r>
        <w:r w:rsidR="002007B5" w:rsidRPr="006D0584">
          <w:rPr>
            <w:rStyle w:val="Hyperlink"/>
          </w:rPr>
          <w:t>room/speeches</w:t>
        </w:r>
        <w:r w:rsidR="006D0584" w:rsidRPr="006D0584">
          <w:rPr>
            <w:rStyle w:val="Hyperlink"/>
          </w:rPr>
          <w:t>-</w:t>
        </w:r>
        <w:r w:rsidR="002007B5" w:rsidRPr="006D0584">
          <w:rPr>
            <w:rStyle w:val="Hyperlink"/>
          </w:rPr>
          <w:t>remarks/2023/04/27/remarks</w:t>
        </w:r>
        <w:r w:rsidR="006D0584" w:rsidRPr="006D0584">
          <w:rPr>
            <w:rStyle w:val="Hyperlink"/>
          </w:rPr>
          <w:t>-</w:t>
        </w:r>
        <w:r w:rsidR="002007B5" w:rsidRPr="006D0584">
          <w:rPr>
            <w:rStyle w:val="Hyperlink"/>
          </w:rPr>
          <w:t>by</w:t>
        </w:r>
        <w:r w:rsidR="006D0584" w:rsidRPr="006D0584">
          <w:rPr>
            <w:rStyle w:val="Hyperlink"/>
          </w:rPr>
          <w:t>-</w:t>
        </w:r>
        <w:r w:rsidR="002007B5" w:rsidRPr="006D0584">
          <w:rPr>
            <w:rStyle w:val="Hyperlink"/>
          </w:rPr>
          <w:t>national</w:t>
        </w:r>
        <w:r w:rsidR="006D0584" w:rsidRPr="006D0584">
          <w:rPr>
            <w:rStyle w:val="Hyperlink"/>
          </w:rPr>
          <w:t>-</w:t>
        </w:r>
        <w:r w:rsidR="002007B5" w:rsidRPr="006D0584">
          <w:rPr>
            <w:rStyle w:val="Hyperlink"/>
          </w:rPr>
          <w:t>security</w:t>
        </w:r>
        <w:r w:rsidR="006D0584" w:rsidRPr="006D0584">
          <w:rPr>
            <w:rStyle w:val="Hyperlink"/>
          </w:rPr>
          <w:t>-</w:t>
        </w:r>
        <w:r w:rsidR="002007B5" w:rsidRPr="006D0584">
          <w:rPr>
            <w:rStyle w:val="Hyperlink"/>
          </w:rPr>
          <w:t>advisor</w:t>
        </w:r>
        <w:r w:rsidR="006D0584" w:rsidRPr="006D0584">
          <w:rPr>
            <w:rStyle w:val="Hyperlink"/>
          </w:rPr>
          <w:t>-</w:t>
        </w:r>
        <w:r w:rsidR="002007B5" w:rsidRPr="006D0584">
          <w:rPr>
            <w:rStyle w:val="Hyperlink"/>
          </w:rPr>
          <w:t>jake</w:t>
        </w:r>
        <w:r w:rsidR="006D0584" w:rsidRPr="006D0584">
          <w:rPr>
            <w:rStyle w:val="Hyperlink"/>
          </w:rPr>
          <w:t>-</w:t>
        </w:r>
        <w:r w:rsidR="002007B5" w:rsidRPr="006D0584">
          <w:rPr>
            <w:rStyle w:val="Hyperlink"/>
          </w:rPr>
          <w:t>sullivan</w:t>
        </w:r>
        <w:r w:rsidR="006D0584" w:rsidRPr="006D0584">
          <w:rPr>
            <w:rStyle w:val="Hyperlink"/>
          </w:rPr>
          <w:t>-</w:t>
        </w:r>
        <w:r w:rsidR="002007B5" w:rsidRPr="006D0584">
          <w:rPr>
            <w:rStyle w:val="Hyperlink"/>
          </w:rPr>
          <w:t>on</w:t>
        </w:r>
        <w:r w:rsidR="006D0584" w:rsidRPr="006D0584">
          <w:rPr>
            <w:rStyle w:val="Hyperlink"/>
          </w:rPr>
          <w:t>-</w:t>
        </w:r>
        <w:r w:rsidR="002007B5" w:rsidRPr="006D0584">
          <w:rPr>
            <w:rStyle w:val="Hyperlink"/>
          </w:rPr>
          <w:t>renewing</w:t>
        </w:r>
        <w:r w:rsidR="006D0584" w:rsidRPr="006D0584">
          <w:rPr>
            <w:rStyle w:val="Hyperlink"/>
          </w:rPr>
          <w:t>-</w:t>
        </w:r>
        <w:r w:rsidR="002007B5" w:rsidRPr="006D0584">
          <w:rPr>
            <w:rStyle w:val="Hyperlink"/>
          </w:rPr>
          <w:t>american</w:t>
        </w:r>
        <w:r w:rsidR="006D0584" w:rsidRPr="006D0584">
          <w:rPr>
            <w:rStyle w:val="Hyperlink"/>
          </w:rPr>
          <w:t>-</w:t>
        </w:r>
        <w:r w:rsidR="002007B5" w:rsidRPr="006D0584">
          <w:rPr>
            <w:rStyle w:val="Hyperlink"/>
          </w:rPr>
          <w:t>economic</w:t>
        </w:r>
        <w:r w:rsidR="006D0584" w:rsidRPr="006D0584">
          <w:rPr>
            <w:rStyle w:val="Hyperlink"/>
          </w:rPr>
          <w:t>-</w:t>
        </w:r>
        <w:r w:rsidR="002007B5" w:rsidRPr="006D0584">
          <w:rPr>
            <w:rStyle w:val="Hyperlink"/>
          </w:rPr>
          <w:t>leadership</w:t>
        </w:r>
        <w:r w:rsidR="006D0584" w:rsidRPr="006D0584">
          <w:rPr>
            <w:rStyle w:val="Hyperlink"/>
          </w:rPr>
          <w:t>-</w:t>
        </w:r>
        <w:r w:rsidR="002007B5" w:rsidRPr="006D0584">
          <w:rPr>
            <w:rStyle w:val="Hyperlink"/>
          </w:rPr>
          <w:t>at</w:t>
        </w:r>
        <w:r w:rsidR="006D0584" w:rsidRPr="006D0584">
          <w:rPr>
            <w:rStyle w:val="Hyperlink"/>
          </w:rPr>
          <w:t>-</w:t>
        </w:r>
        <w:r w:rsidR="002007B5" w:rsidRPr="006D0584">
          <w:rPr>
            <w:rStyle w:val="Hyperlink"/>
          </w:rPr>
          <w:t>the</w:t>
        </w:r>
        <w:r w:rsidR="006D0584" w:rsidRPr="006D0584">
          <w:rPr>
            <w:rStyle w:val="Hyperlink"/>
          </w:rPr>
          <w:t>-</w:t>
        </w:r>
        <w:r w:rsidR="002007B5" w:rsidRPr="006D0584">
          <w:rPr>
            <w:rStyle w:val="Hyperlink"/>
          </w:rPr>
          <w:t>brookings</w:t>
        </w:r>
        <w:r w:rsidR="006D0584" w:rsidRPr="006D0584">
          <w:rPr>
            <w:rStyle w:val="Hyperlink"/>
          </w:rPr>
          <w:t>-</w:t>
        </w:r>
        <w:r w:rsidR="002007B5" w:rsidRPr="006D0584">
          <w:rPr>
            <w:rStyle w:val="Hyperlink"/>
          </w:rPr>
          <w:t>institution/</w:t>
        </w:r>
      </w:hyperlink>
      <w:r w:rsidR="00E26FB0" w:rsidRPr="00573CEF">
        <w:t xml:space="preserve">, accessed </w:t>
      </w:r>
      <w:r w:rsidR="00BB6E7E" w:rsidRPr="00573CEF">
        <w:t>5 May 2023.</w:t>
      </w:r>
      <w:r w:rsidR="002007B5" w:rsidRPr="00573CEF" w:rsidDel="002007B5">
        <w:t xml:space="preserve"> </w:t>
      </w:r>
    </w:p>
  </w:endnote>
  <w:endnote w:id="28">
    <w:p w14:paraId="01F25764" w14:textId="5AC93FD4" w:rsidR="00D91A90" w:rsidRPr="00573CEF" w:rsidRDefault="00D91A90" w:rsidP="006D0584">
      <w:pPr>
        <w:pStyle w:val="EndnoteText"/>
      </w:pPr>
      <w:r w:rsidRPr="00573CEF">
        <w:rPr>
          <w:rStyle w:val="EndnoteReference"/>
          <w:rFonts w:cs="Calibri Light"/>
          <w:vertAlign w:val="baseline"/>
        </w:rPr>
        <w:endnoteRef/>
      </w:r>
      <w:r w:rsidRPr="00573CEF">
        <w:t xml:space="preserve"> </w:t>
      </w:r>
      <w:r w:rsidR="00D51CFB" w:rsidRPr="00573CEF">
        <w:tab/>
      </w:r>
      <w:r w:rsidR="00475C89" w:rsidRPr="00573CEF">
        <w:t>Acemoglu, D., &amp; Johnson, S.</w:t>
      </w:r>
      <w:r w:rsidR="00801E40" w:rsidRPr="00573CEF">
        <w:t>,</w:t>
      </w:r>
      <w:r w:rsidR="00475C89" w:rsidRPr="00573CEF">
        <w:t xml:space="preserve"> Power and progress: Our thousand</w:t>
      </w:r>
      <w:r w:rsidR="006D0584">
        <w:t>-</w:t>
      </w:r>
      <w:r w:rsidR="00475C89" w:rsidRPr="00573CEF">
        <w:t>year struggle over technology and prosperity. Public Affairs.</w:t>
      </w:r>
      <w:r w:rsidR="00801E40" w:rsidRPr="00573CEF">
        <w:t xml:space="preserve"> (2023)</w:t>
      </w:r>
      <w:r w:rsidR="00BC3990" w:rsidRPr="00573CEF">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B24B" w14:textId="723BDF65" w:rsidR="005B1EE4" w:rsidRPr="0027070B" w:rsidRDefault="005B1EE4" w:rsidP="0027070B">
    <w:pPr>
      <w:pStyle w:val="FooterEven"/>
    </w:pPr>
    <w:r w:rsidRPr="002567AD">
      <w:fldChar w:fldCharType="begin"/>
    </w:r>
    <w:r w:rsidRPr="002567AD">
      <w:instrText xml:space="preserve"> PAGE   \* MERGEFORMAT </w:instrText>
    </w:r>
    <w:r w:rsidRPr="002567AD">
      <w:fldChar w:fldCharType="separate"/>
    </w:r>
    <w:r w:rsidRPr="002567AD">
      <w:t>2</w:t>
    </w:r>
    <w:r w:rsidRPr="002567AD">
      <w:fldChar w:fldCharType="end"/>
    </w:r>
    <w:r w:rsidRPr="002567AD">
      <w:t xml:space="preserve"> | </w:t>
    </w:r>
    <w:fldSimple w:instr="STYLEREF  &quot;Heading 1 Numbered&quot; \l  \* MERGEFORMAT">
      <w:r w:rsidR="00711875">
        <w:t>Delivering sustained and inclusive full employment</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6429" w14:textId="20CC66AC" w:rsidR="005B1EE4" w:rsidRPr="0027070B" w:rsidRDefault="0038536D" w:rsidP="0027070B">
    <w:pPr>
      <w:pStyle w:val="FooterOdd"/>
    </w:pPr>
    <w:fldSimple w:instr="STYLEREF  &quot;Heading 1 Numbered&quot;  \* MERGEFORMAT">
      <w:r w:rsidR="00711875">
        <w:rPr>
          <w:noProof/>
        </w:rPr>
        <w:t>Delivering sustained and inclusive full employment</w:t>
      </w:r>
    </w:fldSimple>
    <w:r w:rsidR="005B1EE4" w:rsidRPr="002567AD">
      <w:t xml:space="preserve"> | </w:t>
    </w:r>
    <w:r w:rsidR="005B1EE4" w:rsidRPr="002567AD">
      <w:fldChar w:fldCharType="begin"/>
    </w:r>
    <w:r w:rsidR="005B1EE4" w:rsidRPr="002567AD">
      <w:instrText xml:space="preserve"> PAGE   \* MERGEFORMAT </w:instrText>
    </w:r>
    <w:r w:rsidR="005B1EE4" w:rsidRPr="002567AD">
      <w:fldChar w:fldCharType="separate"/>
    </w:r>
    <w:r w:rsidR="005B1EE4" w:rsidRPr="002567AD">
      <w:t>1</w:t>
    </w:r>
    <w:r w:rsidR="005B1EE4" w:rsidRPr="002567A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B2EF0" w14:textId="150B029A" w:rsidR="008B62AF" w:rsidRPr="00F41CD3" w:rsidRDefault="0038536D" w:rsidP="00F41CD3">
    <w:pPr>
      <w:pStyle w:val="FooterOdd"/>
    </w:pPr>
    <w:fldSimple w:instr="STYLEREF  &quot;Heading 1 Numbered&quot;  \* MERGEFORMAT">
      <w:r w:rsidR="00711875">
        <w:rPr>
          <w:noProof/>
        </w:rPr>
        <w:t>Delivering sustained and inclusive full employment</w:t>
      </w:r>
    </w:fldSimple>
    <w:r w:rsidR="00F41CD3" w:rsidRPr="002567AD">
      <w:t xml:space="preserve"> | </w:t>
    </w:r>
    <w:r w:rsidR="00F41CD3" w:rsidRPr="002567AD">
      <w:fldChar w:fldCharType="begin"/>
    </w:r>
    <w:r w:rsidR="00F41CD3" w:rsidRPr="002567AD">
      <w:instrText xml:space="preserve"> PAGE   \* MERGEFORMAT </w:instrText>
    </w:r>
    <w:r w:rsidR="00F41CD3" w:rsidRPr="002567AD">
      <w:fldChar w:fldCharType="separate"/>
    </w:r>
    <w:r w:rsidR="00F41CD3">
      <w:t>3</w:t>
    </w:r>
    <w:r w:rsidR="00F41CD3" w:rsidRPr="002567A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1106F" w14:textId="77777777" w:rsidR="007E552C" w:rsidRPr="00ED5A20" w:rsidRDefault="007E552C" w:rsidP="000F6233">
      <w:pPr>
        <w:rPr>
          <w:color w:val="4D7861" w:themeColor="accent2"/>
        </w:rPr>
      </w:pPr>
      <w:r w:rsidRPr="00ED5A20">
        <w:rPr>
          <w:color w:val="4D7861" w:themeColor="accent2"/>
        </w:rPr>
        <w:separator/>
      </w:r>
    </w:p>
  </w:footnote>
  <w:footnote w:type="continuationSeparator" w:id="0">
    <w:p w14:paraId="5636B8EE" w14:textId="77777777" w:rsidR="007E552C" w:rsidRPr="00B737EB" w:rsidRDefault="007E552C">
      <w:pPr>
        <w:spacing w:before="0" w:after="0"/>
        <w:rPr>
          <w:color w:val="2C384A" w:themeColor="accent1"/>
        </w:rPr>
      </w:pPr>
      <w:r w:rsidRPr="00B737EB">
        <w:rPr>
          <w:color w:val="2C384A" w:themeColor="accent1"/>
        </w:rPr>
        <w:continuationSeparator/>
      </w:r>
    </w:p>
  </w:footnote>
  <w:footnote w:type="continuationNotice" w:id="1">
    <w:p w14:paraId="0E13482A" w14:textId="77777777" w:rsidR="007E552C" w:rsidRDefault="007E552C">
      <w:pPr>
        <w:spacing w:before="0" w:after="0"/>
      </w:pPr>
    </w:p>
  </w:footnote>
  <w:footnote w:id="2">
    <w:p w14:paraId="1AA906C2" w14:textId="457DFE2D" w:rsidR="00A469FB" w:rsidRPr="002E39C4" w:rsidRDefault="00573CEF" w:rsidP="002D4DFE">
      <w:pPr>
        <w:pStyle w:val="FootnoteText"/>
        <w:rPr>
          <w:sz w:val="22"/>
        </w:rPr>
      </w:pPr>
      <w:r w:rsidRPr="00E750CF">
        <w:footnoteRef/>
      </w:r>
      <w:r w:rsidR="00A469FB" w:rsidRPr="00E750CF">
        <w:t xml:space="preserve"> </w:t>
      </w:r>
      <w:r w:rsidR="00AE7200">
        <w:tab/>
      </w:r>
      <w:r w:rsidR="00A469FB" w:rsidDel="00B12266">
        <w:rPr>
          <w:rStyle w:val="FootnoteTextChar"/>
        </w:rPr>
        <w:t xml:space="preserve">The </w:t>
      </w:r>
      <w:r w:rsidR="00A469FB" w:rsidRPr="002E39C4" w:rsidDel="00B12266">
        <w:rPr>
          <w:rStyle w:val="FootnoteTextChar"/>
        </w:rPr>
        <w:t xml:space="preserve">ABS defines people as </w:t>
      </w:r>
      <w:r w:rsidR="001B17AC">
        <w:rPr>
          <w:rStyle w:val="FootnoteTextChar"/>
        </w:rPr>
        <w:t>‘</w:t>
      </w:r>
      <w:r w:rsidR="00A469FB" w:rsidRPr="002E39C4" w:rsidDel="00B12266">
        <w:rPr>
          <w:rStyle w:val="FootnoteTextChar"/>
        </w:rPr>
        <w:t>employed</w:t>
      </w:r>
      <w:r w:rsidR="001B17AC">
        <w:rPr>
          <w:rStyle w:val="FootnoteTextChar"/>
        </w:rPr>
        <w:t>’</w:t>
      </w:r>
      <w:r w:rsidR="00A469FB" w:rsidRPr="002E39C4" w:rsidDel="00B12266">
        <w:rPr>
          <w:rStyle w:val="FootnoteTextChar"/>
        </w:rPr>
        <w:t> if they work one hour or more in the reference week. The vast majority of part</w:t>
      </w:r>
      <w:r w:rsidR="001B17AC">
        <w:rPr>
          <w:rStyle w:val="FootnoteTextChar"/>
        </w:rPr>
        <w:noBreakHyphen/>
      </w:r>
      <w:r w:rsidR="00A469FB" w:rsidRPr="002E39C4" w:rsidDel="00B12266">
        <w:rPr>
          <w:rStyle w:val="FootnoteTextChar"/>
        </w:rPr>
        <w:t xml:space="preserve">time employed people work more than 15 hours. The </w:t>
      </w:r>
      <w:r w:rsidR="001B17AC">
        <w:rPr>
          <w:rStyle w:val="FootnoteTextChar"/>
        </w:rPr>
        <w:t>‘</w:t>
      </w:r>
      <w:r w:rsidR="00A469FB" w:rsidRPr="002E39C4" w:rsidDel="00B12266">
        <w:rPr>
          <w:rStyle w:val="FootnoteTextChar"/>
        </w:rPr>
        <w:t>one hour rule</w:t>
      </w:r>
      <w:r w:rsidR="001B17AC">
        <w:rPr>
          <w:rStyle w:val="FootnoteTextChar"/>
        </w:rPr>
        <w:t>’</w:t>
      </w:r>
      <w:r w:rsidR="00A469FB" w:rsidRPr="002E39C4" w:rsidDel="00B12266">
        <w:rPr>
          <w:rStyle w:val="FootnoteTextChar"/>
        </w:rPr>
        <w:t xml:space="preserve"> is used internationally and allows employment figures to be compared with other countries.</w:t>
      </w:r>
    </w:p>
  </w:footnote>
  <w:footnote w:id="3">
    <w:p w14:paraId="3CF5E89F" w14:textId="270A52E0" w:rsidR="005F2E71" w:rsidRDefault="00573CEF" w:rsidP="002D4DFE">
      <w:pPr>
        <w:pStyle w:val="FootnoteText"/>
      </w:pPr>
      <w:r w:rsidRPr="00E750CF">
        <w:footnoteRef/>
      </w:r>
      <w:r w:rsidR="005F2E71" w:rsidRPr="00E750CF">
        <w:t xml:space="preserve"> </w:t>
      </w:r>
      <w:r w:rsidR="005F2E71">
        <w:tab/>
      </w:r>
      <w:r w:rsidR="007541AA">
        <w:t>The longstanding ABS (and internationally consistent) definition of underemployment</w:t>
      </w:r>
      <w:r w:rsidR="005F2E71">
        <w:t xml:space="preserve"> include</w:t>
      </w:r>
      <w:r w:rsidR="007541AA">
        <w:t>s</w:t>
      </w:r>
      <w:r w:rsidR="005F2E71">
        <w:t xml:space="preserve"> </w:t>
      </w:r>
      <w:r w:rsidR="00C372A6" w:rsidRPr="00C372A6">
        <w:t>part</w:t>
      </w:r>
      <w:r w:rsidR="001B17AC">
        <w:noBreakHyphen/>
      </w:r>
      <w:r w:rsidR="00C372A6" w:rsidRPr="00C372A6">
        <w:t xml:space="preserve">time </w:t>
      </w:r>
      <w:r w:rsidR="004F0BE7">
        <w:t>workers</w:t>
      </w:r>
      <w:r w:rsidR="00C372A6" w:rsidRPr="00C372A6">
        <w:t xml:space="preserve"> who would prefer, and are available for, more hours than they usually work, plus full</w:t>
      </w:r>
      <w:r w:rsidR="001B17AC">
        <w:noBreakHyphen/>
      </w:r>
      <w:r w:rsidR="00C372A6" w:rsidRPr="00C372A6">
        <w:t xml:space="preserve">time </w:t>
      </w:r>
      <w:r w:rsidR="004F0BE7">
        <w:t>workers</w:t>
      </w:r>
      <w:r w:rsidR="00C372A6" w:rsidRPr="00C372A6">
        <w:t xml:space="preserve"> who worked part</w:t>
      </w:r>
      <w:r w:rsidR="001B17AC">
        <w:noBreakHyphen/>
      </w:r>
      <w:r w:rsidR="00C372A6" w:rsidRPr="00C372A6">
        <w:t>time hours for economic reasons.</w:t>
      </w:r>
      <w:r w:rsidR="00D82303">
        <w:t xml:space="preserve"> </w:t>
      </w:r>
      <w:r w:rsidR="00A76DEF">
        <w:t xml:space="preserve">An additional </w:t>
      </w:r>
      <w:r w:rsidR="00E60521">
        <w:t>0.7</w:t>
      </w:r>
      <w:r w:rsidR="00A76DEF">
        <w:t xml:space="preserve"> million workers are </w:t>
      </w:r>
      <w:r w:rsidR="00AB45F5">
        <w:t xml:space="preserve">considered underemployed according to </w:t>
      </w:r>
      <w:r w:rsidR="00BE78B8">
        <w:t>an</w:t>
      </w:r>
      <w:r w:rsidR="00AB45F5">
        <w:t xml:space="preserve"> expanded definition</w:t>
      </w:r>
      <w:r w:rsidR="00BE78B8">
        <w:t xml:space="preserve"> of underemployment</w:t>
      </w:r>
      <w:r w:rsidR="00C0628D">
        <w:t xml:space="preserve"> that the ABS has more recently </w:t>
      </w:r>
      <w:r w:rsidR="001C0EEC">
        <w:t>begun publishing</w:t>
      </w:r>
      <w:r w:rsidR="00AB45F5">
        <w:t xml:space="preserve">. This includes </w:t>
      </w:r>
      <w:r w:rsidR="00FE3CFF">
        <w:t>full</w:t>
      </w:r>
      <w:r w:rsidR="001B17AC">
        <w:noBreakHyphen/>
      </w:r>
      <w:r w:rsidR="00FE3CFF">
        <w:t>time workers who would prefer to work more hours, and part</w:t>
      </w:r>
      <w:r w:rsidR="001B17AC">
        <w:noBreakHyphen/>
      </w:r>
      <w:r w:rsidR="00FE3CFF">
        <w:t xml:space="preserve">time workers who </w:t>
      </w:r>
      <w:r w:rsidR="003E4B29">
        <w:t xml:space="preserve">are working fewer hours than usual for economic reasons. </w:t>
      </w:r>
      <w:r w:rsidR="009A0283">
        <w:t>When these workers</w:t>
      </w:r>
      <w:r w:rsidR="0098155F">
        <w:t xml:space="preserve"> </w:t>
      </w:r>
      <w:r w:rsidR="009A0283">
        <w:t xml:space="preserve">are </w:t>
      </w:r>
      <w:r w:rsidR="00E06EAF">
        <w:t xml:space="preserve">included </w:t>
      </w:r>
      <w:r w:rsidR="005B6CB4">
        <w:t xml:space="preserve">there </w:t>
      </w:r>
      <w:r w:rsidR="00537796">
        <w:t>is</w:t>
      </w:r>
      <w:r w:rsidR="005B6CB4">
        <w:t xml:space="preserve"> a total of </w:t>
      </w:r>
      <w:r w:rsidR="00BF6E9E">
        <w:t>1.</w:t>
      </w:r>
      <w:r w:rsidR="004260F2">
        <w:t>7 million underemployed people</w:t>
      </w:r>
      <w:r w:rsidR="007C41D5">
        <w:t xml:space="preserve"> in Australia</w:t>
      </w:r>
      <w:r w:rsidR="004260F2">
        <w:t xml:space="preserve">. </w:t>
      </w:r>
    </w:p>
  </w:footnote>
  <w:footnote w:id="4">
    <w:p w14:paraId="37659EAD" w14:textId="4AA088D8" w:rsidR="000034B8" w:rsidRDefault="00573CEF" w:rsidP="002D4DFE">
      <w:pPr>
        <w:pStyle w:val="FootnoteText"/>
      </w:pPr>
      <w:r w:rsidRPr="00E750CF">
        <w:footnoteRef/>
      </w:r>
      <w:r w:rsidR="000034B8" w:rsidRPr="00E750CF">
        <w:t xml:space="preserve"> </w:t>
      </w:r>
      <w:r w:rsidR="00AE7200">
        <w:tab/>
      </w:r>
      <w:r w:rsidR="000034B8">
        <w:t xml:space="preserve">Note, only </w:t>
      </w:r>
      <w:r w:rsidR="00553DF0">
        <w:t>people</w:t>
      </w:r>
      <w:r w:rsidR="000034B8">
        <w:t xml:space="preserve"> who said they want to work and were also intending to work in the next 12 months are asked how many hours they would prefer to work. This represe</w:t>
      </w:r>
      <w:r w:rsidR="00E364F1">
        <w:t>nts</w:t>
      </w:r>
      <w:r w:rsidR="000034B8">
        <w:t xml:space="preserve"> 1 million of the 1.3 million potential workers. </w:t>
      </w:r>
    </w:p>
  </w:footnote>
  <w:footnote w:id="5">
    <w:p w14:paraId="77DD67B2" w14:textId="335C2FB4" w:rsidR="00A469FB" w:rsidRDefault="00573CEF" w:rsidP="00E64F02">
      <w:pPr>
        <w:pStyle w:val="FootnoteText"/>
      </w:pPr>
      <w:r w:rsidRPr="00E750CF">
        <w:footnoteRef/>
      </w:r>
      <w:r w:rsidR="00A469FB" w:rsidRPr="00E750CF">
        <w:t xml:space="preserve"> </w:t>
      </w:r>
      <w:r w:rsidR="00E64F02">
        <w:tab/>
      </w:r>
      <w:r w:rsidR="00A469FB">
        <w:rPr>
          <w:rStyle w:val="FootnoteTextChar"/>
        </w:rPr>
        <w:t>Comparabl</w:t>
      </w:r>
      <w:r w:rsidR="00A469FB" w:rsidRPr="002E39C4">
        <w:rPr>
          <w:rStyle w:val="FootnoteTextChar"/>
        </w:rPr>
        <w:t>e data for other cohorts (</w:t>
      </w:r>
      <w:r w:rsidR="00805F1A">
        <w:rPr>
          <w:rStyle w:val="FootnoteTextChar"/>
        </w:rPr>
        <w:t>for example</w:t>
      </w:r>
      <w:r w:rsidR="00A469FB" w:rsidRPr="002E39C4">
        <w:rPr>
          <w:rStyle w:val="FootnoteTextChar"/>
        </w:rPr>
        <w:t xml:space="preserve"> </w:t>
      </w:r>
      <w:r w:rsidR="008F5D02">
        <w:rPr>
          <w:rStyle w:val="FootnoteTextChar"/>
        </w:rPr>
        <w:t>Aboriginal and Torres Strait Islander</w:t>
      </w:r>
      <w:r w:rsidR="00A469FB" w:rsidRPr="002E39C4">
        <w:rPr>
          <w:rStyle w:val="FootnoteTextChar"/>
        </w:rPr>
        <w:t xml:space="preserve"> people </w:t>
      </w:r>
      <w:r w:rsidR="00805F1A">
        <w:rPr>
          <w:rStyle w:val="FootnoteTextChar"/>
        </w:rPr>
        <w:t>and</w:t>
      </w:r>
      <w:r w:rsidR="00A469FB" w:rsidRPr="002E39C4">
        <w:rPr>
          <w:rStyle w:val="FootnoteTextChar"/>
        </w:rPr>
        <w:t xml:space="preserve"> people with disability) are not currently available</w:t>
      </w:r>
      <w:r w:rsidR="00DB0FAC">
        <w:rPr>
          <w:rStyle w:val="FootnoteTextChar"/>
        </w:rPr>
        <w:t>.</w:t>
      </w:r>
    </w:p>
  </w:footnote>
  <w:footnote w:id="6">
    <w:p w14:paraId="495C3244" w14:textId="08147592" w:rsidR="003F0F69" w:rsidRDefault="00573CEF" w:rsidP="00BE1C41">
      <w:pPr>
        <w:pStyle w:val="FootnoteText"/>
      </w:pPr>
      <w:r w:rsidRPr="00E750CF">
        <w:footnoteRef/>
      </w:r>
      <w:r w:rsidR="003F0F69" w:rsidRPr="00E750CF">
        <w:t xml:space="preserve"> </w:t>
      </w:r>
      <w:r w:rsidR="000E0184">
        <w:tab/>
      </w:r>
      <w:r w:rsidR="0015532F">
        <w:t xml:space="preserve">The ABS </w:t>
      </w:r>
      <w:r w:rsidR="003F0F69" w:rsidRPr="00CE1D2E">
        <w:t>assigns occupations to one of five skill levels</w:t>
      </w:r>
      <w:r w:rsidR="0015532F">
        <w:t xml:space="preserve"> in its ANZSCO framework</w:t>
      </w:r>
      <w:r w:rsidR="0015532F" w:rsidRPr="003E5D93">
        <w:rPr>
          <w:rFonts w:cs="Calibri Light"/>
        </w:rPr>
        <w:t>.</w:t>
      </w:r>
      <w:r w:rsidR="0015532F" w:rsidRPr="003E5D93">
        <w:rPr>
          <w:rFonts w:cs="Calibri Light"/>
          <w:color w:val="333333"/>
          <w:shd w:val="clear" w:color="auto" w:fill="FFFFFF"/>
        </w:rPr>
        <w:t xml:space="preserve"> </w:t>
      </w:r>
      <w:r w:rsidR="0015532F" w:rsidRPr="00BA22F0">
        <w:rPr>
          <w:rFonts w:cs="Calibri Light"/>
          <w:shd w:val="clear" w:color="auto" w:fill="FFFFFF"/>
        </w:rPr>
        <w:t xml:space="preserve">In this section, </w:t>
      </w:r>
      <w:r w:rsidR="001B17AC">
        <w:rPr>
          <w:rFonts w:cs="Calibri Light"/>
        </w:rPr>
        <w:t>‘</w:t>
      </w:r>
      <w:r w:rsidR="0015532F" w:rsidRPr="003E5D93">
        <w:rPr>
          <w:rFonts w:cs="Calibri Light"/>
        </w:rPr>
        <w:t>h</w:t>
      </w:r>
      <w:r w:rsidR="0015532F">
        <w:t>igh skill</w:t>
      </w:r>
      <w:r w:rsidR="001B17AC">
        <w:t>’</w:t>
      </w:r>
      <w:r w:rsidR="0015532F">
        <w:t xml:space="preserve"> refers to ABS skill level 1 (occupations that typically require a </w:t>
      </w:r>
      <w:r w:rsidR="002233D3">
        <w:t>bachelor</w:t>
      </w:r>
      <w:r w:rsidR="001B17AC">
        <w:t>’</w:t>
      </w:r>
      <w:r w:rsidR="002233D3">
        <w:t>s</w:t>
      </w:r>
      <w:r w:rsidR="0015532F">
        <w:t xml:space="preserve"> degree or above); middle skill refers to skill levels 2 and 3 (requiring Diploma or Certificate III/IV qualifications); and low skill refers to skill levels 4 and 5.</w:t>
      </w:r>
    </w:p>
  </w:footnote>
  <w:footnote w:id="7">
    <w:p w14:paraId="2DB39591" w14:textId="2B8ECB76" w:rsidR="00A7390E" w:rsidRDefault="00573CEF" w:rsidP="00A7390E">
      <w:pPr>
        <w:pStyle w:val="FootnoteText"/>
      </w:pPr>
      <w:r w:rsidRPr="00E750CF">
        <w:footnoteRef/>
      </w:r>
      <w:r w:rsidR="00A7390E" w:rsidRPr="00E750CF">
        <w:t xml:space="preserve"> </w:t>
      </w:r>
      <w:r w:rsidR="00A7390E">
        <w:tab/>
      </w:r>
      <w:r w:rsidR="00506D2C">
        <w:t>Underemployment</w:t>
      </w:r>
      <w:r w:rsidR="00A7390E">
        <w:t xml:space="preserve"> includes </w:t>
      </w:r>
      <w:r w:rsidR="00A7390E" w:rsidRPr="00122179">
        <w:t>part</w:t>
      </w:r>
      <w:r w:rsidR="001B17AC">
        <w:noBreakHyphen/>
      </w:r>
      <w:r w:rsidR="00A7390E" w:rsidRPr="00122179">
        <w:t xml:space="preserve">time </w:t>
      </w:r>
      <w:r w:rsidR="00A7390E">
        <w:t>workers</w:t>
      </w:r>
      <w:r w:rsidR="00A7390E" w:rsidRPr="00122179">
        <w:t xml:space="preserve"> who would prefer, and are available for, more hours than they usually work, </w:t>
      </w:r>
      <w:r w:rsidR="00A7390E">
        <w:t>and</w:t>
      </w:r>
      <w:r w:rsidR="00A7390E" w:rsidRPr="00122179">
        <w:t xml:space="preserve"> full</w:t>
      </w:r>
      <w:r w:rsidR="001B17AC">
        <w:noBreakHyphen/>
      </w:r>
      <w:r w:rsidR="00A7390E" w:rsidRPr="00122179">
        <w:t xml:space="preserve">time </w:t>
      </w:r>
      <w:r w:rsidR="00A7390E">
        <w:t>workers</w:t>
      </w:r>
      <w:r w:rsidR="00A7390E" w:rsidRPr="00122179">
        <w:t xml:space="preserve"> who worked part</w:t>
      </w:r>
      <w:r w:rsidR="001B17AC">
        <w:noBreakHyphen/>
      </w:r>
      <w:r w:rsidR="00A7390E" w:rsidRPr="00122179">
        <w:t>time hours for economic reasons.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E1C5" w14:textId="77777777" w:rsidR="005B1EE4" w:rsidRPr="00AC75E2" w:rsidRDefault="005B1EE4" w:rsidP="00AC75E2">
    <w:pPr>
      <w:pStyle w:val="HeaderEven"/>
    </w:pPr>
    <w:r>
      <w:rPr>
        <w:noProof/>
      </w:rPr>
      <w:drawing>
        <wp:anchor distT="0" distB="0" distL="114300" distR="114300" simplePos="0" relativeHeight="251658241" behindDoc="1" locked="1" layoutInCell="1" allowOverlap="1" wp14:anchorId="7CBF56D4" wp14:editId="40EC4327">
          <wp:simplePos x="0" y="0"/>
          <wp:positionH relativeFrom="page">
            <wp:posOffset>3810</wp:posOffset>
          </wp:positionH>
          <wp:positionV relativeFrom="page">
            <wp:posOffset>0</wp:posOffset>
          </wp:positionV>
          <wp:extent cx="7551420" cy="1083310"/>
          <wp:effectExtent l="0" t="0" r="0" b="254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51420" cy="1083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2088" w14:textId="77777777" w:rsidR="005B1EE4" w:rsidRPr="00F60198" w:rsidRDefault="005B1EE4" w:rsidP="00A12F62">
    <w:pPr>
      <w:pStyle w:val="HeaderOdd"/>
    </w:pPr>
    <w:r>
      <w:rPr>
        <w:noProof/>
      </w:rPr>
      <w:drawing>
        <wp:anchor distT="0" distB="0" distL="114300" distR="114300" simplePos="0" relativeHeight="251658240" behindDoc="1" locked="1" layoutInCell="1" allowOverlap="1" wp14:anchorId="7C0AA736" wp14:editId="5B1BDA76">
          <wp:simplePos x="0" y="0"/>
          <wp:positionH relativeFrom="page">
            <wp:posOffset>3810</wp:posOffset>
          </wp:positionH>
          <wp:positionV relativeFrom="page">
            <wp:posOffset>0</wp:posOffset>
          </wp:positionV>
          <wp:extent cx="7551420" cy="1083310"/>
          <wp:effectExtent l="0" t="0" r="0" b="254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1420" cy="108331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AA18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4057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59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68F0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FE59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40D6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A832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2062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C2D7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A27B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942C8"/>
    <w:multiLevelType w:val="multilevel"/>
    <w:tmpl w:val="821A8B8E"/>
    <w:lvl w:ilvl="0">
      <w:start w:val="1"/>
      <w:numFmt w:val="decimal"/>
      <w:pStyle w:val="BoxHeadingPolicy"/>
      <w:suff w:val="space"/>
      <w:lvlText w:val="Policy direction %1:"/>
      <w:lvlJc w:val="left"/>
      <w:pPr>
        <w:ind w:left="0" w:firstLine="0"/>
      </w:pPr>
      <w:rPr>
        <w:rFonts w:ascii="Calibri Light" w:hAnsi="Calibri Light" w:hint="default"/>
        <w:b/>
        <w:i w:val="0"/>
        <w:sz w:val="26"/>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01DB5A38"/>
    <w:multiLevelType w:val="multilevel"/>
    <w:tmpl w:val="BBB2321A"/>
    <w:lvl w:ilvl="0">
      <w:start w:val="1"/>
      <w:numFmt w:val="decimal"/>
      <w:pStyle w:val="BoxHeadingBoxR1Roadmap"/>
      <w:suff w:val="space"/>
      <w:lvlText w:val="Box R.%1"/>
      <w:lvlJc w:val="left"/>
      <w:pPr>
        <w:ind w:left="0" w:firstLine="0"/>
      </w:pPr>
      <w:rPr>
        <w:rFonts w:hint="default"/>
      </w:rPr>
    </w:lvl>
    <w:lvl w:ilvl="1">
      <w:start w:val="1"/>
      <w:numFmt w:val="decimal"/>
      <w:lvlRestart w:val="0"/>
      <w:pStyle w:val="ChartMainHeadingRoadmap"/>
      <w:suff w:val="space"/>
      <w:lvlText w:val="Chart R.%2"/>
      <w:lvlJc w:val="left"/>
      <w:pPr>
        <w:ind w:left="0" w:firstLine="0"/>
      </w:pPr>
      <w:rPr>
        <w:rFonts w:hint="default"/>
      </w:rPr>
    </w:lvl>
    <w:lvl w:ilvl="2">
      <w:start w:val="1"/>
      <w:numFmt w:val="decimal"/>
      <w:lvlRestart w:val="0"/>
      <w:pStyle w:val="FigureMainHeadingRoadmap"/>
      <w:suff w:val="space"/>
      <w:lvlText w:val="Figure R.%3"/>
      <w:lvlJc w:val="left"/>
      <w:pPr>
        <w:ind w:left="0" w:firstLine="0"/>
      </w:pPr>
      <w:rPr>
        <w:rFonts w:hint="default"/>
      </w:rPr>
    </w:lvl>
    <w:lvl w:ilvl="3">
      <w:start w:val="1"/>
      <w:numFmt w:val="decimal"/>
      <w:lvlRestart w:val="0"/>
      <w:pStyle w:val="TableMainHeadingRoadmap"/>
      <w:suff w:val="space"/>
      <w:lvlText w:val="Table R.%4"/>
      <w:lvlJc w:val="left"/>
      <w:pPr>
        <w:ind w:left="0" w:firstLine="0"/>
      </w:pPr>
      <w:rPr>
        <w:rFonts w:hint="default"/>
      </w:rPr>
    </w:lvl>
    <w:lvl w:ilvl="4">
      <w:start w:val="1"/>
      <w:numFmt w:val="decimal"/>
      <w:pStyle w:val="TableSecondHeadingRoadmap"/>
      <w:suff w:val="space"/>
      <w:lvlText w:val="Table R.%4.%5"/>
      <w:lvlJc w:val="left"/>
      <w:pPr>
        <w:ind w:left="0" w:firstLine="0"/>
      </w:pPr>
      <w:rPr>
        <w:rFonts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Wingdings" w:hAnsi="Wingdings" w:hint="default"/>
      </w:rPr>
    </w:lvl>
    <w:lvl w:ilvl="7">
      <w:start w:val="1"/>
      <w:numFmt w:val="bullet"/>
      <w:lvlText w:val=""/>
      <w:lvlJc w:val="left"/>
      <w:pPr>
        <w:ind w:left="0" w:firstLine="0"/>
      </w:pPr>
      <w:rPr>
        <w:rFonts w:ascii="Symbol" w:hAnsi="Symbol" w:hint="default"/>
      </w:rPr>
    </w:lvl>
    <w:lvl w:ilvl="8">
      <w:start w:val="1"/>
      <w:numFmt w:val="bullet"/>
      <w:lvlText w:val=""/>
      <w:lvlJc w:val="left"/>
      <w:pPr>
        <w:ind w:left="0" w:firstLine="0"/>
      </w:pPr>
      <w:rPr>
        <w:rFonts w:ascii="Symbol" w:hAnsi="Symbol" w:hint="default"/>
      </w:rPr>
    </w:lvl>
  </w:abstractNum>
  <w:abstractNum w:abstractNumId="12" w15:restartNumberingAfterBreak="0">
    <w:nsid w:val="07D82C69"/>
    <w:multiLevelType w:val="hybridMultilevel"/>
    <w:tmpl w:val="F7D42C62"/>
    <w:lvl w:ilvl="0" w:tplc="28D6E498">
      <w:start w:val="1"/>
      <w:numFmt w:val="bullet"/>
      <w:lvlText w:val=""/>
      <w:lvlJc w:val="left"/>
      <w:pPr>
        <w:ind w:left="1000" w:hanging="360"/>
      </w:pPr>
      <w:rPr>
        <w:rFonts w:ascii="Symbol" w:hAnsi="Symbol"/>
      </w:rPr>
    </w:lvl>
    <w:lvl w:ilvl="1" w:tplc="41388266">
      <w:start w:val="1"/>
      <w:numFmt w:val="bullet"/>
      <w:lvlText w:val=""/>
      <w:lvlJc w:val="left"/>
      <w:pPr>
        <w:ind w:left="1000" w:hanging="360"/>
      </w:pPr>
      <w:rPr>
        <w:rFonts w:ascii="Symbol" w:hAnsi="Symbol"/>
      </w:rPr>
    </w:lvl>
    <w:lvl w:ilvl="2" w:tplc="F2625FA6">
      <w:start w:val="1"/>
      <w:numFmt w:val="bullet"/>
      <w:lvlText w:val=""/>
      <w:lvlJc w:val="left"/>
      <w:pPr>
        <w:ind w:left="1000" w:hanging="360"/>
      </w:pPr>
      <w:rPr>
        <w:rFonts w:ascii="Symbol" w:hAnsi="Symbol"/>
      </w:rPr>
    </w:lvl>
    <w:lvl w:ilvl="3" w:tplc="D962178C">
      <w:start w:val="1"/>
      <w:numFmt w:val="bullet"/>
      <w:lvlText w:val=""/>
      <w:lvlJc w:val="left"/>
      <w:pPr>
        <w:ind w:left="1000" w:hanging="360"/>
      </w:pPr>
      <w:rPr>
        <w:rFonts w:ascii="Symbol" w:hAnsi="Symbol"/>
      </w:rPr>
    </w:lvl>
    <w:lvl w:ilvl="4" w:tplc="A6B4C32E">
      <w:start w:val="1"/>
      <w:numFmt w:val="bullet"/>
      <w:lvlText w:val=""/>
      <w:lvlJc w:val="left"/>
      <w:pPr>
        <w:ind w:left="1000" w:hanging="360"/>
      </w:pPr>
      <w:rPr>
        <w:rFonts w:ascii="Symbol" w:hAnsi="Symbol"/>
      </w:rPr>
    </w:lvl>
    <w:lvl w:ilvl="5" w:tplc="620E4F92">
      <w:start w:val="1"/>
      <w:numFmt w:val="bullet"/>
      <w:lvlText w:val=""/>
      <w:lvlJc w:val="left"/>
      <w:pPr>
        <w:ind w:left="1000" w:hanging="360"/>
      </w:pPr>
      <w:rPr>
        <w:rFonts w:ascii="Symbol" w:hAnsi="Symbol"/>
      </w:rPr>
    </w:lvl>
    <w:lvl w:ilvl="6" w:tplc="250C887E">
      <w:start w:val="1"/>
      <w:numFmt w:val="bullet"/>
      <w:lvlText w:val=""/>
      <w:lvlJc w:val="left"/>
      <w:pPr>
        <w:ind w:left="1000" w:hanging="360"/>
      </w:pPr>
      <w:rPr>
        <w:rFonts w:ascii="Symbol" w:hAnsi="Symbol"/>
      </w:rPr>
    </w:lvl>
    <w:lvl w:ilvl="7" w:tplc="EFBC9C5A">
      <w:start w:val="1"/>
      <w:numFmt w:val="bullet"/>
      <w:lvlText w:val=""/>
      <w:lvlJc w:val="left"/>
      <w:pPr>
        <w:ind w:left="1000" w:hanging="360"/>
      </w:pPr>
      <w:rPr>
        <w:rFonts w:ascii="Symbol" w:hAnsi="Symbol"/>
      </w:rPr>
    </w:lvl>
    <w:lvl w:ilvl="8" w:tplc="BE5ED27C">
      <w:start w:val="1"/>
      <w:numFmt w:val="bullet"/>
      <w:lvlText w:val=""/>
      <w:lvlJc w:val="left"/>
      <w:pPr>
        <w:ind w:left="1000" w:hanging="360"/>
      </w:pPr>
      <w:rPr>
        <w:rFonts w:ascii="Symbol" w:hAnsi="Symbol"/>
      </w:rPr>
    </w:lvl>
  </w:abstractNum>
  <w:abstractNum w:abstractNumId="13"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CF12F37"/>
    <w:multiLevelType w:val="hybridMultilevel"/>
    <w:tmpl w:val="F600E91E"/>
    <w:lvl w:ilvl="0" w:tplc="B500634A">
      <w:start w:val="1"/>
      <w:numFmt w:val="bullet"/>
      <w:lvlText w:val=""/>
      <w:lvlJc w:val="left"/>
      <w:pPr>
        <w:ind w:left="1240" w:hanging="360"/>
      </w:pPr>
      <w:rPr>
        <w:rFonts w:ascii="Symbol" w:hAnsi="Symbol"/>
      </w:rPr>
    </w:lvl>
    <w:lvl w:ilvl="1" w:tplc="80468D8C">
      <w:start w:val="1"/>
      <w:numFmt w:val="bullet"/>
      <w:lvlText w:val=""/>
      <w:lvlJc w:val="left"/>
      <w:pPr>
        <w:ind w:left="1240" w:hanging="360"/>
      </w:pPr>
      <w:rPr>
        <w:rFonts w:ascii="Symbol" w:hAnsi="Symbol"/>
      </w:rPr>
    </w:lvl>
    <w:lvl w:ilvl="2" w:tplc="C68EADCC">
      <w:start w:val="1"/>
      <w:numFmt w:val="bullet"/>
      <w:lvlText w:val=""/>
      <w:lvlJc w:val="left"/>
      <w:pPr>
        <w:ind w:left="1240" w:hanging="360"/>
      </w:pPr>
      <w:rPr>
        <w:rFonts w:ascii="Symbol" w:hAnsi="Symbol"/>
      </w:rPr>
    </w:lvl>
    <w:lvl w:ilvl="3" w:tplc="149ABF80">
      <w:start w:val="1"/>
      <w:numFmt w:val="bullet"/>
      <w:lvlText w:val=""/>
      <w:lvlJc w:val="left"/>
      <w:pPr>
        <w:ind w:left="1240" w:hanging="360"/>
      </w:pPr>
      <w:rPr>
        <w:rFonts w:ascii="Symbol" w:hAnsi="Symbol"/>
      </w:rPr>
    </w:lvl>
    <w:lvl w:ilvl="4" w:tplc="21B468C2">
      <w:start w:val="1"/>
      <w:numFmt w:val="bullet"/>
      <w:lvlText w:val=""/>
      <w:lvlJc w:val="left"/>
      <w:pPr>
        <w:ind w:left="1240" w:hanging="360"/>
      </w:pPr>
      <w:rPr>
        <w:rFonts w:ascii="Symbol" w:hAnsi="Symbol"/>
      </w:rPr>
    </w:lvl>
    <w:lvl w:ilvl="5" w:tplc="48704F52">
      <w:start w:val="1"/>
      <w:numFmt w:val="bullet"/>
      <w:lvlText w:val=""/>
      <w:lvlJc w:val="left"/>
      <w:pPr>
        <w:ind w:left="1240" w:hanging="360"/>
      </w:pPr>
      <w:rPr>
        <w:rFonts w:ascii="Symbol" w:hAnsi="Symbol"/>
      </w:rPr>
    </w:lvl>
    <w:lvl w:ilvl="6" w:tplc="7C80A99E">
      <w:start w:val="1"/>
      <w:numFmt w:val="bullet"/>
      <w:lvlText w:val=""/>
      <w:lvlJc w:val="left"/>
      <w:pPr>
        <w:ind w:left="1240" w:hanging="360"/>
      </w:pPr>
      <w:rPr>
        <w:rFonts w:ascii="Symbol" w:hAnsi="Symbol"/>
      </w:rPr>
    </w:lvl>
    <w:lvl w:ilvl="7" w:tplc="8BCED026">
      <w:start w:val="1"/>
      <w:numFmt w:val="bullet"/>
      <w:lvlText w:val=""/>
      <w:lvlJc w:val="left"/>
      <w:pPr>
        <w:ind w:left="1240" w:hanging="360"/>
      </w:pPr>
      <w:rPr>
        <w:rFonts w:ascii="Symbol" w:hAnsi="Symbol"/>
      </w:rPr>
    </w:lvl>
    <w:lvl w:ilvl="8" w:tplc="E5E2C33C">
      <w:start w:val="1"/>
      <w:numFmt w:val="bullet"/>
      <w:lvlText w:val=""/>
      <w:lvlJc w:val="left"/>
      <w:pPr>
        <w:ind w:left="1240" w:hanging="360"/>
      </w:pPr>
      <w:rPr>
        <w:rFonts w:ascii="Symbol" w:hAnsi="Symbol"/>
      </w:rPr>
    </w:lvl>
  </w:abstractNum>
  <w:abstractNum w:abstractNumId="16" w15:restartNumberingAfterBreak="0">
    <w:nsid w:val="0DEB1DC8"/>
    <w:multiLevelType w:val="multilevel"/>
    <w:tmpl w:val="DC1A4F9A"/>
    <w:lvl w:ilvl="0">
      <w:start w:val="1"/>
      <w:numFmt w:val="lowerLetter"/>
      <w:pStyle w:val="ChartandTableFootnoteAlpha"/>
      <w:lvlText w:val="(%1)"/>
      <w:lvlJc w:val="left"/>
      <w:pPr>
        <w:tabs>
          <w:tab w:val="num" w:pos="284"/>
        </w:tabs>
        <w:ind w:left="851" w:hanging="567"/>
      </w:pPr>
      <w:rPr>
        <w:rFonts w:asciiTheme="minorHAnsi" w:hAnsiTheme="minorHAnsi" w:hint="default"/>
        <w:b w:val="0"/>
        <w:i w:val="0"/>
        <w:caps w:val="0"/>
        <w:strike w:val="0"/>
        <w:dstrike w:val="0"/>
        <w:vanish w:val="0"/>
        <w:color w:val="auto"/>
        <w:sz w:val="1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2045927"/>
    <w:multiLevelType w:val="hybridMultilevel"/>
    <w:tmpl w:val="023AB92E"/>
    <w:lvl w:ilvl="0" w:tplc="C8B456D0">
      <w:start w:val="1"/>
      <w:numFmt w:val="bullet"/>
      <w:lvlText w:val=""/>
      <w:lvlJc w:val="left"/>
      <w:pPr>
        <w:ind w:left="1440" w:hanging="360"/>
      </w:pPr>
      <w:rPr>
        <w:rFonts w:ascii="Symbol" w:hAnsi="Symbol"/>
      </w:rPr>
    </w:lvl>
    <w:lvl w:ilvl="1" w:tplc="F558DB44">
      <w:start w:val="1"/>
      <w:numFmt w:val="bullet"/>
      <w:lvlText w:val=""/>
      <w:lvlJc w:val="left"/>
      <w:pPr>
        <w:ind w:left="1440" w:hanging="360"/>
      </w:pPr>
      <w:rPr>
        <w:rFonts w:ascii="Symbol" w:hAnsi="Symbol"/>
      </w:rPr>
    </w:lvl>
    <w:lvl w:ilvl="2" w:tplc="69824248">
      <w:start w:val="1"/>
      <w:numFmt w:val="bullet"/>
      <w:lvlText w:val=""/>
      <w:lvlJc w:val="left"/>
      <w:pPr>
        <w:ind w:left="1440" w:hanging="360"/>
      </w:pPr>
      <w:rPr>
        <w:rFonts w:ascii="Symbol" w:hAnsi="Symbol"/>
      </w:rPr>
    </w:lvl>
    <w:lvl w:ilvl="3" w:tplc="55DA221E">
      <w:start w:val="1"/>
      <w:numFmt w:val="bullet"/>
      <w:lvlText w:val=""/>
      <w:lvlJc w:val="left"/>
      <w:pPr>
        <w:ind w:left="1440" w:hanging="360"/>
      </w:pPr>
      <w:rPr>
        <w:rFonts w:ascii="Symbol" w:hAnsi="Symbol"/>
      </w:rPr>
    </w:lvl>
    <w:lvl w:ilvl="4" w:tplc="5CBABDA4">
      <w:start w:val="1"/>
      <w:numFmt w:val="bullet"/>
      <w:lvlText w:val=""/>
      <w:lvlJc w:val="left"/>
      <w:pPr>
        <w:ind w:left="1440" w:hanging="360"/>
      </w:pPr>
      <w:rPr>
        <w:rFonts w:ascii="Symbol" w:hAnsi="Symbol"/>
      </w:rPr>
    </w:lvl>
    <w:lvl w:ilvl="5" w:tplc="CF9A05CA">
      <w:start w:val="1"/>
      <w:numFmt w:val="bullet"/>
      <w:lvlText w:val=""/>
      <w:lvlJc w:val="left"/>
      <w:pPr>
        <w:ind w:left="1440" w:hanging="360"/>
      </w:pPr>
      <w:rPr>
        <w:rFonts w:ascii="Symbol" w:hAnsi="Symbol"/>
      </w:rPr>
    </w:lvl>
    <w:lvl w:ilvl="6" w:tplc="59CA1AB4">
      <w:start w:val="1"/>
      <w:numFmt w:val="bullet"/>
      <w:lvlText w:val=""/>
      <w:lvlJc w:val="left"/>
      <w:pPr>
        <w:ind w:left="1440" w:hanging="360"/>
      </w:pPr>
      <w:rPr>
        <w:rFonts w:ascii="Symbol" w:hAnsi="Symbol"/>
      </w:rPr>
    </w:lvl>
    <w:lvl w:ilvl="7" w:tplc="EA3A64C2">
      <w:start w:val="1"/>
      <w:numFmt w:val="bullet"/>
      <w:lvlText w:val=""/>
      <w:lvlJc w:val="left"/>
      <w:pPr>
        <w:ind w:left="1440" w:hanging="360"/>
      </w:pPr>
      <w:rPr>
        <w:rFonts w:ascii="Symbol" w:hAnsi="Symbol"/>
      </w:rPr>
    </w:lvl>
    <w:lvl w:ilvl="8" w:tplc="C804E9EA">
      <w:start w:val="1"/>
      <w:numFmt w:val="bullet"/>
      <w:lvlText w:val=""/>
      <w:lvlJc w:val="left"/>
      <w:pPr>
        <w:ind w:left="1440" w:hanging="360"/>
      </w:pPr>
      <w:rPr>
        <w:rFonts w:ascii="Symbol" w:hAnsi="Symbol"/>
      </w:rPr>
    </w:lvl>
  </w:abstractNum>
  <w:abstractNum w:abstractNumId="19" w15:restartNumberingAfterBreak="0">
    <w:nsid w:val="14151F61"/>
    <w:multiLevelType w:val="hybridMultilevel"/>
    <w:tmpl w:val="F656EEDC"/>
    <w:lvl w:ilvl="0" w:tplc="DBACD41C">
      <w:start w:val="1"/>
      <w:numFmt w:val="bullet"/>
      <w:lvlText w:val=""/>
      <w:lvlJc w:val="left"/>
      <w:pPr>
        <w:ind w:left="1440" w:hanging="360"/>
      </w:pPr>
      <w:rPr>
        <w:rFonts w:ascii="Symbol" w:hAnsi="Symbol"/>
      </w:rPr>
    </w:lvl>
    <w:lvl w:ilvl="1" w:tplc="ECC62E10">
      <w:start w:val="1"/>
      <w:numFmt w:val="bullet"/>
      <w:lvlText w:val=""/>
      <w:lvlJc w:val="left"/>
      <w:pPr>
        <w:ind w:left="2160" w:hanging="360"/>
      </w:pPr>
      <w:rPr>
        <w:rFonts w:ascii="Symbol" w:hAnsi="Symbol"/>
      </w:rPr>
    </w:lvl>
    <w:lvl w:ilvl="2" w:tplc="2A986A3E">
      <w:start w:val="1"/>
      <w:numFmt w:val="bullet"/>
      <w:lvlText w:val=""/>
      <w:lvlJc w:val="left"/>
      <w:pPr>
        <w:ind w:left="2880" w:hanging="360"/>
      </w:pPr>
      <w:rPr>
        <w:rFonts w:ascii="Symbol" w:hAnsi="Symbol"/>
      </w:rPr>
    </w:lvl>
    <w:lvl w:ilvl="3" w:tplc="B450DD84">
      <w:start w:val="1"/>
      <w:numFmt w:val="bullet"/>
      <w:lvlText w:val=""/>
      <w:lvlJc w:val="left"/>
      <w:pPr>
        <w:ind w:left="1440" w:hanging="360"/>
      </w:pPr>
      <w:rPr>
        <w:rFonts w:ascii="Symbol" w:hAnsi="Symbol"/>
      </w:rPr>
    </w:lvl>
    <w:lvl w:ilvl="4" w:tplc="9BF8FB20">
      <w:start w:val="1"/>
      <w:numFmt w:val="bullet"/>
      <w:lvlText w:val=""/>
      <w:lvlJc w:val="left"/>
      <w:pPr>
        <w:ind w:left="1440" w:hanging="360"/>
      </w:pPr>
      <w:rPr>
        <w:rFonts w:ascii="Symbol" w:hAnsi="Symbol"/>
      </w:rPr>
    </w:lvl>
    <w:lvl w:ilvl="5" w:tplc="823007B6">
      <w:start w:val="1"/>
      <w:numFmt w:val="bullet"/>
      <w:lvlText w:val=""/>
      <w:lvlJc w:val="left"/>
      <w:pPr>
        <w:ind w:left="1440" w:hanging="360"/>
      </w:pPr>
      <w:rPr>
        <w:rFonts w:ascii="Symbol" w:hAnsi="Symbol"/>
      </w:rPr>
    </w:lvl>
    <w:lvl w:ilvl="6" w:tplc="2C9222EE">
      <w:start w:val="1"/>
      <w:numFmt w:val="bullet"/>
      <w:lvlText w:val=""/>
      <w:lvlJc w:val="left"/>
      <w:pPr>
        <w:ind w:left="1440" w:hanging="360"/>
      </w:pPr>
      <w:rPr>
        <w:rFonts w:ascii="Symbol" w:hAnsi="Symbol"/>
      </w:rPr>
    </w:lvl>
    <w:lvl w:ilvl="7" w:tplc="7F88E69A">
      <w:start w:val="1"/>
      <w:numFmt w:val="bullet"/>
      <w:lvlText w:val=""/>
      <w:lvlJc w:val="left"/>
      <w:pPr>
        <w:ind w:left="1440" w:hanging="360"/>
      </w:pPr>
      <w:rPr>
        <w:rFonts w:ascii="Symbol" w:hAnsi="Symbol"/>
      </w:rPr>
    </w:lvl>
    <w:lvl w:ilvl="8" w:tplc="1DCC9FEE">
      <w:start w:val="1"/>
      <w:numFmt w:val="bullet"/>
      <w:lvlText w:val=""/>
      <w:lvlJc w:val="left"/>
      <w:pPr>
        <w:ind w:left="1440" w:hanging="360"/>
      </w:pPr>
      <w:rPr>
        <w:rFonts w:ascii="Symbol" w:hAnsi="Symbol"/>
      </w:rPr>
    </w:lvl>
  </w:abstractNum>
  <w:abstractNum w:abstractNumId="20" w15:restartNumberingAfterBreak="0">
    <w:nsid w:val="16CC4E5D"/>
    <w:multiLevelType w:val="multilevel"/>
    <w:tmpl w:val="D10E9CF6"/>
    <w:numStyleLink w:val="OneLevelList"/>
  </w:abstractNum>
  <w:abstractNum w:abstractNumId="21" w15:restartNumberingAfterBreak="0">
    <w:nsid w:val="17890D61"/>
    <w:multiLevelType w:val="hybridMultilevel"/>
    <w:tmpl w:val="ED8E060E"/>
    <w:lvl w:ilvl="0" w:tplc="B5CE5496">
      <w:start w:val="1"/>
      <w:numFmt w:val="bullet"/>
      <w:lvlText w:val=""/>
      <w:lvlJc w:val="left"/>
      <w:pPr>
        <w:ind w:left="1440" w:hanging="360"/>
      </w:pPr>
      <w:rPr>
        <w:rFonts w:ascii="Symbol" w:hAnsi="Symbol"/>
      </w:rPr>
    </w:lvl>
    <w:lvl w:ilvl="1" w:tplc="7F72BDD2">
      <w:start w:val="1"/>
      <w:numFmt w:val="bullet"/>
      <w:lvlText w:val=""/>
      <w:lvlJc w:val="left"/>
      <w:pPr>
        <w:ind w:left="1440" w:hanging="360"/>
      </w:pPr>
      <w:rPr>
        <w:rFonts w:ascii="Symbol" w:hAnsi="Symbol"/>
      </w:rPr>
    </w:lvl>
    <w:lvl w:ilvl="2" w:tplc="9FB45E7A">
      <w:start w:val="1"/>
      <w:numFmt w:val="bullet"/>
      <w:lvlText w:val=""/>
      <w:lvlJc w:val="left"/>
      <w:pPr>
        <w:ind w:left="1440" w:hanging="360"/>
      </w:pPr>
      <w:rPr>
        <w:rFonts w:ascii="Symbol" w:hAnsi="Symbol"/>
      </w:rPr>
    </w:lvl>
    <w:lvl w:ilvl="3" w:tplc="F0D272FA">
      <w:start w:val="1"/>
      <w:numFmt w:val="bullet"/>
      <w:lvlText w:val=""/>
      <w:lvlJc w:val="left"/>
      <w:pPr>
        <w:ind w:left="1440" w:hanging="360"/>
      </w:pPr>
      <w:rPr>
        <w:rFonts w:ascii="Symbol" w:hAnsi="Symbol"/>
      </w:rPr>
    </w:lvl>
    <w:lvl w:ilvl="4" w:tplc="6E284CD6">
      <w:start w:val="1"/>
      <w:numFmt w:val="bullet"/>
      <w:lvlText w:val=""/>
      <w:lvlJc w:val="left"/>
      <w:pPr>
        <w:ind w:left="1440" w:hanging="360"/>
      </w:pPr>
      <w:rPr>
        <w:rFonts w:ascii="Symbol" w:hAnsi="Symbol"/>
      </w:rPr>
    </w:lvl>
    <w:lvl w:ilvl="5" w:tplc="00FABA58">
      <w:start w:val="1"/>
      <w:numFmt w:val="bullet"/>
      <w:lvlText w:val=""/>
      <w:lvlJc w:val="left"/>
      <w:pPr>
        <w:ind w:left="1440" w:hanging="360"/>
      </w:pPr>
      <w:rPr>
        <w:rFonts w:ascii="Symbol" w:hAnsi="Symbol"/>
      </w:rPr>
    </w:lvl>
    <w:lvl w:ilvl="6" w:tplc="37504594">
      <w:start w:val="1"/>
      <w:numFmt w:val="bullet"/>
      <w:lvlText w:val=""/>
      <w:lvlJc w:val="left"/>
      <w:pPr>
        <w:ind w:left="1440" w:hanging="360"/>
      </w:pPr>
      <w:rPr>
        <w:rFonts w:ascii="Symbol" w:hAnsi="Symbol"/>
      </w:rPr>
    </w:lvl>
    <w:lvl w:ilvl="7" w:tplc="AA786E5C">
      <w:start w:val="1"/>
      <w:numFmt w:val="bullet"/>
      <w:lvlText w:val=""/>
      <w:lvlJc w:val="left"/>
      <w:pPr>
        <w:ind w:left="1440" w:hanging="360"/>
      </w:pPr>
      <w:rPr>
        <w:rFonts w:ascii="Symbol" w:hAnsi="Symbol"/>
      </w:rPr>
    </w:lvl>
    <w:lvl w:ilvl="8" w:tplc="62CEFFA2">
      <w:start w:val="1"/>
      <w:numFmt w:val="bullet"/>
      <w:lvlText w:val=""/>
      <w:lvlJc w:val="left"/>
      <w:pPr>
        <w:ind w:left="1440" w:hanging="360"/>
      </w:pPr>
      <w:rPr>
        <w:rFonts w:ascii="Symbol" w:hAnsi="Symbol"/>
      </w:rPr>
    </w:lvl>
  </w:abstractNum>
  <w:abstractNum w:abstractNumId="22" w15:restartNumberingAfterBreak="0">
    <w:nsid w:val="17DF7717"/>
    <w:multiLevelType w:val="multilevel"/>
    <w:tmpl w:val="84F66254"/>
    <w:lvl w:ilvl="0">
      <w:start w:val="2"/>
      <w:numFmt w:val="decimal"/>
      <w:pStyle w:val="Heading1Numbered"/>
      <w:lvlText w:val="%1"/>
      <w:lvlJc w:val="left"/>
      <w:pPr>
        <w:ind w:left="1134" w:hanging="1134"/>
      </w:pPr>
      <w:rPr>
        <w:rFonts w:hint="default"/>
      </w:rPr>
    </w:lvl>
    <w:lvl w:ilvl="1">
      <w:start w:val="1"/>
      <w:numFmt w:val="decimal"/>
      <w:pStyle w:val="Heading2Numbered"/>
      <w:lvlText w:val="%1.%2"/>
      <w:lvlJc w:val="left"/>
      <w:pPr>
        <w:ind w:left="1134" w:hanging="1134"/>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701" w:hanging="1701"/>
      </w:pPr>
      <w:rPr>
        <w:rFonts w:hint="default"/>
      </w:rPr>
    </w:lvl>
    <w:lvl w:ilvl="5">
      <w:start w:val="1"/>
      <w:numFmt w:val="decimal"/>
      <w:lvlRestart w:val="1"/>
      <w:pStyle w:val="BoxHeadingBox11"/>
      <w:suff w:val="space"/>
      <w:lvlText w:val="Box %1.%6"/>
      <w:lvlJc w:val="left"/>
      <w:pPr>
        <w:ind w:left="1134" w:hanging="1134"/>
      </w:pPr>
      <w:rPr>
        <w:rFonts w:hint="default"/>
      </w:rPr>
    </w:lvl>
    <w:lvl w:ilvl="6">
      <w:start w:val="1"/>
      <w:numFmt w:val="decimal"/>
      <w:lvlRestart w:val="1"/>
      <w:pStyle w:val="FigureMainHeading"/>
      <w:suff w:val="space"/>
      <w:lvlText w:val="Figure %1.%7"/>
      <w:lvlJc w:val="left"/>
      <w:pPr>
        <w:ind w:left="1134" w:hanging="1134"/>
      </w:pPr>
      <w:rPr>
        <w:rFonts w:hint="default"/>
      </w:rPr>
    </w:lvl>
    <w:lvl w:ilvl="7">
      <w:start w:val="1"/>
      <w:numFmt w:val="decimal"/>
      <w:lvlRestart w:val="1"/>
      <w:pStyle w:val="ChartMainHeading"/>
      <w:suff w:val="space"/>
      <w:lvlText w:val="Chart %1.%8"/>
      <w:lvlJc w:val="left"/>
      <w:pPr>
        <w:ind w:left="1134" w:hanging="1134"/>
      </w:pPr>
      <w:rPr>
        <w:rFonts w:hint="default"/>
      </w:rPr>
    </w:lvl>
    <w:lvl w:ilvl="8">
      <w:start w:val="1"/>
      <w:numFmt w:val="decimal"/>
      <w:lvlRestart w:val="1"/>
      <w:pStyle w:val="TableMainHeading"/>
      <w:suff w:val="space"/>
      <w:lvlText w:val="Table %1.%9"/>
      <w:lvlJc w:val="left"/>
      <w:pPr>
        <w:ind w:left="1134" w:hanging="1134"/>
      </w:pPr>
      <w:rPr>
        <w:rFonts w:hint="default"/>
      </w:rPr>
    </w:lvl>
  </w:abstractNum>
  <w:abstractNum w:abstractNumId="23" w15:restartNumberingAfterBreak="0">
    <w:nsid w:val="1C151060"/>
    <w:multiLevelType w:val="hybridMultilevel"/>
    <w:tmpl w:val="BF1E5EE8"/>
    <w:lvl w:ilvl="0" w:tplc="59E8AA50">
      <w:start w:val="1"/>
      <w:numFmt w:val="bullet"/>
      <w:lvlText w:val=""/>
      <w:lvlJc w:val="left"/>
      <w:pPr>
        <w:ind w:left="1000" w:hanging="360"/>
      </w:pPr>
      <w:rPr>
        <w:rFonts w:ascii="Symbol" w:hAnsi="Symbol"/>
      </w:rPr>
    </w:lvl>
    <w:lvl w:ilvl="1" w:tplc="2A02DCF4">
      <w:start w:val="1"/>
      <w:numFmt w:val="bullet"/>
      <w:lvlText w:val=""/>
      <w:lvlJc w:val="left"/>
      <w:pPr>
        <w:ind w:left="1000" w:hanging="360"/>
      </w:pPr>
      <w:rPr>
        <w:rFonts w:ascii="Symbol" w:hAnsi="Symbol"/>
      </w:rPr>
    </w:lvl>
    <w:lvl w:ilvl="2" w:tplc="3DCE932A">
      <w:start w:val="1"/>
      <w:numFmt w:val="bullet"/>
      <w:lvlText w:val=""/>
      <w:lvlJc w:val="left"/>
      <w:pPr>
        <w:ind w:left="1000" w:hanging="360"/>
      </w:pPr>
      <w:rPr>
        <w:rFonts w:ascii="Symbol" w:hAnsi="Symbol"/>
      </w:rPr>
    </w:lvl>
    <w:lvl w:ilvl="3" w:tplc="3D183704">
      <w:start w:val="1"/>
      <w:numFmt w:val="bullet"/>
      <w:lvlText w:val=""/>
      <w:lvlJc w:val="left"/>
      <w:pPr>
        <w:ind w:left="1000" w:hanging="360"/>
      </w:pPr>
      <w:rPr>
        <w:rFonts w:ascii="Symbol" w:hAnsi="Symbol"/>
      </w:rPr>
    </w:lvl>
    <w:lvl w:ilvl="4" w:tplc="FE06DF3C">
      <w:start w:val="1"/>
      <w:numFmt w:val="bullet"/>
      <w:lvlText w:val=""/>
      <w:lvlJc w:val="left"/>
      <w:pPr>
        <w:ind w:left="1000" w:hanging="360"/>
      </w:pPr>
      <w:rPr>
        <w:rFonts w:ascii="Symbol" w:hAnsi="Symbol"/>
      </w:rPr>
    </w:lvl>
    <w:lvl w:ilvl="5" w:tplc="9C24A856">
      <w:start w:val="1"/>
      <w:numFmt w:val="bullet"/>
      <w:lvlText w:val=""/>
      <w:lvlJc w:val="left"/>
      <w:pPr>
        <w:ind w:left="1000" w:hanging="360"/>
      </w:pPr>
      <w:rPr>
        <w:rFonts w:ascii="Symbol" w:hAnsi="Symbol"/>
      </w:rPr>
    </w:lvl>
    <w:lvl w:ilvl="6" w:tplc="818ECB82">
      <w:start w:val="1"/>
      <w:numFmt w:val="bullet"/>
      <w:lvlText w:val=""/>
      <w:lvlJc w:val="left"/>
      <w:pPr>
        <w:ind w:left="1000" w:hanging="360"/>
      </w:pPr>
      <w:rPr>
        <w:rFonts w:ascii="Symbol" w:hAnsi="Symbol"/>
      </w:rPr>
    </w:lvl>
    <w:lvl w:ilvl="7" w:tplc="E894FD22">
      <w:start w:val="1"/>
      <w:numFmt w:val="bullet"/>
      <w:lvlText w:val=""/>
      <w:lvlJc w:val="left"/>
      <w:pPr>
        <w:ind w:left="1000" w:hanging="360"/>
      </w:pPr>
      <w:rPr>
        <w:rFonts w:ascii="Symbol" w:hAnsi="Symbol"/>
      </w:rPr>
    </w:lvl>
    <w:lvl w:ilvl="8" w:tplc="8EE43798">
      <w:start w:val="1"/>
      <w:numFmt w:val="bullet"/>
      <w:lvlText w:val=""/>
      <w:lvlJc w:val="left"/>
      <w:pPr>
        <w:ind w:left="1000" w:hanging="360"/>
      </w:pPr>
      <w:rPr>
        <w:rFonts w:ascii="Symbol" w:hAnsi="Symbol"/>
      </w:rPr>
    </w:lvl>
  </w:abstractNum>
  <w:abstractNum w:abstractNumId="24" w15:restartNumberingAfterBreak="0">
    <w:nsid w:val="1DE80C2A"/>
    <w:multiLevelType w:val="hybridMultilevel"/>
    <w:tmpl w:val="613008EA"/>
    <w:lvl w:ilvl="0" w:tplc="4592693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23193EE6"/>
    <w:multiLevelType w:val="hybridMultilevel"/>
    <w:tmpl w:val="65B07A88"/>
    <w:lvl w:ilvl="0" w:tplc="1528F028">
      <w:start w:val="1"/>
      <w:numFmt w:val="bullet"/>
      <w:lvlText w:val=""/>
      <w:lvlJc w:val="left"/>
      <w:pPr>
        <w:ind w:left="720" w:hanging="360"/>
      </w:pPr>
      <w:rPr>
        <w:rFonts w:ascii="Symbol" w:hAnsi="Symbol"/>
      </w:rPr>
    </w:lvl>
    <w:lvl w:ilvl="1" w:tplc="C4EE700A">
      <w:start w:val="1"/>
      <w:numFmt w:val="bullet"/>
      <w:lvlText w:val=""/>
      <w:lvlJc w:val="left"/>
      <w:pPr>
        <w:ind w:left="720" w:hanging="360"/>
      </w:pPr>
      <w:rPr>
        <w:rFonts w:ascii="Symbol" w:hAnsi="Symbol"/>
      </w:rPr>
    </w:lvl>
    <w:lvl w:ilvl="2" w:tplc="B73AB696">
      <w:start w:val="1"/>
      <w:numFmt w:val="bullet"/>
      <w:lvlText w:val=""/>
      <w:lvlJc w:val="left"/>
      <w:pPr>
        <w:ind w:left="720" w:hanging="360"/>
      </w:pPr>
      <w:rPr>
        <w:rFonts w:ascii="Symbol" w:hAnsi="Symbol"/>
      </w:rPr>
    </w:lvl>
    <w:lvl w:ilvl="3" w:tplc="4044C782">
      <w:start w:val="1"/>
      <w:numFmt w:val="bullet"/>
      <w:lvlText w:val=""/>
      <w:lvlJc w:val="left"/>
      <w:pPr>
        <w:ind w:left="720" w:hanging="360"/>
      </w:pPr>
      <w:rPr>
        <w:rFonts w:ascii="Symbol" w:hAnsi="Symbol"/>
      </w:rPr>
    </w:lvl>
    <w:lvl w:ilvl="4" w:tplc="4A9A45CC">
      <w:start w:val="1"/>
      <w:numFmt w:val="bullet"/>
      <w:lvlText w:val=""/>
      <w:lvlJc w:val="left"/>
      <w:pPr>
        <w:ind w:left="720" w:hanging="360"/>
      </w:pPr>
      <w:rPr>
        <w:rFonts w:ascii="Symbol" w:hAnsi="Symbol"/>
      </w:rPr>
    </w:lvl>
    <w:lvl w:ilvl="5" w:tplc="F8C65BA0">
      <w:start w:val="1"/>
      <w:numFmt w:val="bullet"/>
      <w:lvlText w:val=""/>
      <w:lvlJc w:val="left"/>
      <w:pPr>
        <w:ind w:left="720" w:hanging="360"/>
      </w:pPr>
      <w:rPr>
        <w:rFonts w:ascii="Symbol" w:hAnsi="Symbol"/>
      </w:rPr>
    </w:lvl>
    <w:lvl w:ilvl="6" w:tplc="A0C07E7C">
      <w:start w:val="1"/>
      <w:numFmt w:val="bullet"/>
      <w:lvlText w:val=""/>
      <w:lvlJc w:val="left"/>
      <w:pPr>
        <w:ind w:left="720" w:hanging="360"/>
      </w:pPr>
      <w:rPr>
        <w:rFonts w:ascii="Symbol" w:hAnsi="Symbol"/>
      </w:rPr>
    </w:lvl>
    <w:lvl w:ilvl="7" w:tplc="F4727A9C">
      <w:start w:val="1"/>
      <w:numFmt w:val="bullet"/>
      <w:lvlText w:val=""/>
      <w:lvlJc w:val="left"/>
      <w:pPr>
        <w:ind w:left="720" w:hanging="360"/>
      </w:pPr>
      <w:rPr>
        <w:rFonts w:ascii="Symbol" w:hAnsi="Symbol"/>
      </w:rPr>
    </w:lvl>
    <w:lvl w:ilvl="8" w:tplc="4F107A58">
      <w:start w:val="1"/>
      <w:numFmt w:val="bullet"/>
      <w:lvlText w:val=""/>
      <w:lvlJc w:val="left"/>
      <w:pPr>
        <w:ind w:left="720" w:hanging="360"/>
      </w:pPr>
      <w:rPr>
        <w:rFonts w:ascii="Symbol" w:hAnsi="Symbol"/>
      </w:rPr>
    </w:lvl>
  </w:abstractNum>
  <w:abstractNum w:abstractNumId="26" w15:restartNumberingAfterBreak="0">
    <w:nsid w:val="2377475F"/>
    <w:multiLevelType w:val="multilevel"/>
    <w:tmpl w:val="9CBA33AE"/>
    <w:lvl w:ilvl="0">
      <w:start w:val="1"/>
      <w:numFmt w:val="upperLetter"/>
      <w:pStyle w:val="Heading1Appendix"/>
      <w:lvlText w:val="Appendix %1"/>
      <w:lvlJc w:val="left"/>
      <w:pPr>
        <w:ind w:left="2835" w:hanging="2835"/>
      </w:pPr>
      <w:rPr>
        <w:rFonts w:hint="default"/>
      </w:rPr>
    </w:lvl>
    <w:lvl w:ilvl="1">
      <w:start w:val="1"/>
      <w:numFmt w:val="decimal"/>
      <w:lvlText w:val="%1.%2"/>
      <w:lvlJc w:val="left"/>
      <w:pPr>
        <w:ind w:left="1134" w:hanging="1134"/>
      </w:pPr>
      <w:rPr>
        <w:rFonts w:hint="default"/>
      </w:rPr>
    </w:lvl>
    <w:lvl w:ilvl="2">
      <w:start w:val="1"/>
      <w:numFmt w:val="decimal"/>
      <w:pStyle w:val="Heading3Appendix"/>
      <w:lvlText w:val="%1.%2.%3"/>
      <w:lvlJc w:val="left"/>
      <w:pPr>
        <w:ind w:left="1134" w:hanging="1134"/>
      </w:pPr>
      <w:rPr>
        <w:rFonts w:hint="default"/>
      </w:rPr>
    </w:lvl>
    <w:lvl w:ilvl="3">
      <w:start w:val="1"/>
      <w:numFmt w:val="decimal"/>
      <w:pStyle w:val="Heading4Appendix"/>
      <w:lvlText w:val="%1.%2.%3.%4"/>
      <w:lvlJc w:val="left"/>
      <w:pPr>
        <w:ind w:left="1134" w:hanging="1134"/>
      </w:pPr>
      <w:rPr>
        <w:rFonts w:hint="default"/>
      </w:rPr>
    </w:lvl>
    <w:lvl w:ilvl="4">
      <w:start w:val="1"/>
      <w:numFmt w:val="decimal"/>
      <w:lvlRestart w:val="1"/>
      <w:pStyle w:val="BoxHeadingBoxA1Appendix"/>
      <w:suff w:val="space"/>
      <w:lvlText w:val="Box %1.%5"/>
      <w:lvlJc w:val="left"/>
      <w:pPr>
        <w:ind w:left="0" w:firstLine="0"/>
      </w:pPr>
      <w:rPr>
        <w:rFonts w:hint="default"/>
      </w:rPr>
    </w:lvl>
    <w:lvl w:ilvl="5">
      <w:start w:val="1"/>
      <w:numFmt w:val="decimal"/>
      <w:lvlRestart w:val="1"/>
      <w:pStyle w:val="ChartMainHeadingAppendix"/>
      <w:suff w:val="space"/>
      <w:lvlText w:val="Chart %1.%6"/>
      <w:lvlJc w:val="left"/>
      <w:pPr>
        <w:ind w:left="0" w:firstLine="0"/>
      </w:pPr>
      <w:rPr>
        <w:rFonts w:hint="default"/>
      </w:rPr>
    </w:lvl>
    <w:lvl w:ilvl="6">
      <w:start w:val="1"/>
      <w:numFmt w:val="decimal"/>
      <w:lvlRestart w:val="1"/>
      <w:pStyle w:val="FigureMainHeadingAppendix"/>
      <w:suff w:val="space"/>
      <w:lvlText w:val="Figure %1.%7"/>
      <w:lvlJc w:val="left"/>
      <w:pPr>
        <w:ind w:left="0" w:firstLine="0"/>
      </w:pPr>
      <w:rPr>
        <w:rFonts w:hint="default"/>
      </w:rPr>
    </w:lvl>
    <w:lvl w:ilvl="7">
      <w:start w:val="1"/>
      <w:numFmt w:val="decimal"/>
      <w:lvlRestart w:val="1"/>
      <w:pStyle w:val="TableMainHeadingAppendix"/>
      <w:suff w:val="space"/>
      <w:lvlText w:val="Table %1.%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8"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C64432E"/>
    <w:multiLevelType w:val="hybridMultilevel"/>
    <w:tmpl w:val="954AB3D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08C2710"/>
    <w:multiLevelType w:val="multilevel"/>
    <w:tmpl w:val="793A0856"/>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1"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3238442C"/>
    <w:multiLevelType w:val="multilevel"/>
    <w:tmpl w:val="20C6D62C"/>
    <w:styleLink w:val="ChartandTableFootnoteAlpha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2A7724A"/>
    <w:multiLevelType w:val="hybridMultilevel"/>
    <w:tmpl w:val="3D705794"/>
    <w:lvl w:ilvl="0" w:tplc="ABE4CA8C">
      <w:start w:val="1"/>
      <w:numFmt w:val="bullet"/>
      <w:lvlText w:val=""/>
      <w:lvlJc w:val="left"/>
      <w:pPr>
        <w:ind w:left="1440" w:hanging="360"/>
      </w:pPr>
      <w:rPr>
        <w:rFonts w:ascii="Symbol" w:hAnsi="Symbol"/>
      </w:rPr>
    </w:lvl>
    <w:lvl w:ilvl="1" w:tplc="62163FF6">
      <w:start w:val="1"/>
      <w:numFmt w:val="bullet"/>
      <w:lvlText w:val=""/>
      <w:lvlJc w:val="left"/>
      <w:pPr>
        <w:ind w:left="2160" w:hanging="360"/>
      </w:pPr>
      <w:rPr>
        <w:rFonts w:ascii="Symbol" w:hAnsi="Symbol"/>
      </w:rPr>
    </w:lvl>
    <w:lvl w:ilvl="2" w:tplc="89B8FD50">
      <w:start w:val="1"/>
      <w:numFmt w:val="bullet"/>
      <w:lvlText w:val=""/>
      <w:lvlJc w:val="left"/>
      <w:pPr>
        <w:ind w:left="1440" w:hanging="360"/>
      </w:pPr>
      <w:rPr>
        <w:rFonts w:ascii="Symbol" w:hAnsi="Symbol"/>
      </w:rPr>
    </w:lvl>
    <w:lvl w:ilvl="3" w:tplc="9B8CDACA">
      <w:start w:val="1"/>
      <w:numFmt w:val="bullet"/>
      <w:lvlText w:val=""/>
      <w:lvlJc w:val="left"/>
      <w:pPr>
        <w:ind w:left="1440" w:hanging="360"/>
      </w:pPr>
      <w:rPr>
        <w:rFonts w:ascii="Symbol" w:hAnsi="Symbol"/>
      </w:rPr>
    </w:lvl>
    <w:lvl w:ilvl="4" w:tplc="14660660">
      <w:start w:val="1"/>
      <w:numFmt w:val="bullet"/>
      <w:lvlText w:val=""/>
      <w:lvlJc w:val="left"/>
      <w:pPr>
        <w:ind w:left="1440" w:hanging="360"/>
      </w:pPr>
      <w:rPr>
        <w:rFonts w:ascii="Symbol" w:hAnsi="Symbol"/>
      </w:rPr>
    </w:lvl>
    <w:lvl w:ilvl="5" w:tplc="D58CF752">
      <w:start w:val="1"/>
      <w:numFmt w:val="bullet"/>
      <w:lvlText w:val=""/>
      <w:lvlJc w:val="left"/>
      <w:pPr>
        <w:ind w:left="1440" w:hanging="360"/>
      </w:pPr>
      <w:rPr>
        <w:rFonts w:ascii="Symbol" w:hAnsi="Symbol"/>
      </w:rPr>
    </w:lvl>
    <w:lvl w:ilvl="6" w:tplc="AC26CAD4">
      <w:start w:val="1"/>
      <w:numFmt w:val="bullet"/>
      <w:lvlText w:val=""/>
      <w:lvlJc w:val="left"/>
      <w:pPr>
        <w:ind w:left="1440" w:hanging="360"/>
      </w:pPr>
      <w:rPr>
        <w:rFonts w:ascii="Symbol" w:hAnsi="Symbol"/>
      </w:rPr>
    </w:lvl>
    <w:lvl w:ilvl="7" w:tplc="AD2E6AAE">
      <w:start w:val="1"/>
      <w:numFmt w:val="bullet"/>
      <w:lvlText w:val=""/>
      <w:lvlJc w:val="left"/>
      <w:pPr>
        <w:ind w:left="1440" w:hanging="360"/>
      </w:pPr>
      <w:rPr>
        <w:rFonts w:ascii="Symbol" w:hAnsi="Symbol"/>
      </w:rPr>
    </w:lvl>
    <w:lvl w:ilvl="8" w:tplc="F6909198">
      <w:start w:val="1"/>
      <w:numFmt w:val="bullet"/>
      <w:lvlText w:val=""/>
      <w:lvlJc w:val="left"/>
      <w:pPr>
        <w:ind w:left="1440" w:hanging="360"/>
      </w:pPr>
      <w:rPr>
        <w:rFonts w:ascii="Symbol" w:hAnsi="Symbol"/>
      </w:rPr>
    </w:lvl>
  </w:abstractNum>
  <w:abstractNum w:abstractNumId="34"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2324891"/>
    <w:multiLevelType w:val="multilevel"/>
    <w:tmpl w:val="03AAE416"/>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50F0329"/>
    <w:multiLevelType w:val="hybridMultilevel"/>
    <w:tmpl w:val="3DA8C624"/>
    <w:lvl w:ilvl="0" w:tplc="91084248">
      <w:numFmt w:val="bullet"/>
      <w:lvlText w:val="-"/>
      <w:lvlJc w:val="left"/>
      <w:pPr>
        <w:ind w:left="720" w:hanging="360"/>
      </w:pPr>
      <w:rPr>
        <w:rFonts w:ascii="Calibri Light" w:eastAsia="Times New Roman" w:hAnsi="Calibri Light" w:cs="Calibri 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6C065C3"/>
    <w:multiLevelType w:val="hybridMultilevel"/>
    <w:tmpl w:val="6ADAA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39" w15:restartNumberingAfterBreak="0">
    <w:nsid w:val="510D2021"/>
    <w:multiLevelType w:val="multilevel"/>
    <w:tmpl w:val="72F8140E"/>
    <w:numStyleLink w:val="OutlineList"/>
  </w:abstractNum>
  <w:abstractNum w:abstractNumId="40"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53170390"/>
    <w:multiLevelType w:val="multilevel"/>
    <w:tmpl w:val="FFFFFFFF"/>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3F5298D"/>
    <w:multiLevelType w:val="hybridMultilevel"/>
    <w:tmpl w:val="8BF4B8B8"/>
    <w:lvl w:ilvl="0" w:tplc="0C090001">
      <w:start w:val="1"/>
      <w:numFmt w:val="bullet"/>
      <w:lvlText w:val=""/>
      <w:lvlJc w:val="left"/>
      <w:pPr>
        <w:ind w:left="363" w:hanging="360"/>
      </w:pPr>
      <w:rPr>
        <w:rFonts w:ascii="Symbol" w:hAnsi="Symbol" w:hint="default"/>
      </w:rPr>
    </w:lvl>
    <w:lvl w:ilvl="1" w:tplc="FFFFFFFF">
      <w:start w:val="1"/>
      <w:numFmt w:val="bullet"/>
      <w:lvlText w:val="o"/>
      <w:lvlJc w:val="left"/>
      <w:pPr>
        <w:ind w:left="1083" w:hanging="360"/>
      </w:pPr>
      <w:rPr>
        <w:rFonts w:ascii="Courier New" w:hAnsi="Courier New" w:cs="Courier New" w:hint="default"/>
      </w:rPr>
    </w:lvl>
    <w:lvl w:ilvl="2" w:tplc="FFFFFFFF">
      <w:start w:val="1"/>
      <w:numFmt w:val="bullet"/>
      <w:lvlText w:val=""/>
      <w:lvlJc w:val="left"/>
      <w:pPr>
        <w:ind w:left="1803" w:hanging="360"/>
      </w:pPr>
      <w:rPr>
        <w:rFonts w:ascii="Wingdings" w:hAnsi="Wingdings" w:hint="default"/>
      </w:rPr>
    </w:lvl>
    <w:lvl w:ilvl="3" w:tplc="FFFFFFFF">
      <w:start w:val="1"/>
      <w:numFmt w:val="bullet"/>
      <w:lvlText w:val=""/>
      <w:lvlJc w:val="left"/>
      <w:pPr>
        <w:ind w:left="2523" w:hanging="360"/>
      </w:pPr>
      <w:rPr>
        <w:rFonts w:ascii="Symbol" w:hAnsi="Symbol" w:hint="default"/>
      </w:rPr>
    </w:lvl>
    <w:lvl w:ilvl="4" w:tplc="FFFFFFFF">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43"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C181079"/>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cs="Times New Roman" w:hint="default"/>
      </w:rPr>
    </w:lvl>
    <w:lvl w:ilvl="3">
      <w:start w:val="1"/>
      <w:numFmt w:val="none"/>
      <w:lvlText w:val=""/>
      <w:lvlJc w:val="left"/>
      <w:pPr>
        <w:ind w:left="1136" w:hanging="284"/>
      </w:pPr>
    </w:lvl>
    <w:lvl w:ilvl="4">
      <w:start w:val="1"/>
      <w:numFmt w:val="none"/>
      <w:lvlText w:val=""/>
      <w:lvlJc w:val="left"/>
      <w:pPr>
        <w:ind w:left="1420" w:hanging="284"/>
      </w:pPr>
    </w:lvl>
    <w:lvl w:ilvl="5">
      <w:start w:val="1"/>
      <w:numFmt w:val="none"/>
      <w:lvlText w:val=""/>
      <w:lvlJc w:val="left"/>
      <w:pPr>
        <w:ind w:left="1704" w:hanging="284"/>
      </w:pPr>
    </w:lvl>
    <w:lvl w:ilvl="6">
      <w:start w:val="1"/>
      <w:numFmt w:val="none"/>
      <w:lvlText w:val=""/>
      <w:lvlJc w:val="left"/>
      <w:pPr>
        <w:ind w:left="1988" w:hanging="284"/>
      </w:pPr>
    </w:lvl>
    <w:lvl w:ilvl="7">
      <w:start w:val="1"/>
      <w:numFmt w:val="none"/>
      <w:lvlText w:val=""/>
      <w:lvlJc w:val="left"/>
      <w:pPr>
        <w:ind w:left="2272" w:hanging="284"/>
      </w:pPr>
    </w:lvl>
    <w:lvl w:ilvl="8">
      <w:start w:val="1"/>
      <w:numFmt w:val="none"/>
      <w:lvlText w:val=""/>
      <w:lvlJc w:val="left"/>
      <w:pPr>
        <w:ind w:left="2556" w:hanging="284"/>
      </w:pPr>
    </w:lvl>
  </w:abstractNum>
  <w:abstractNum w:abstractNumId="45" w15:restartNumberingAfterBreak="0">
    <w:nsid w:val="71A05AE4"/>
    <w:multiLevelType w:val="hybridMultilevel"/>
    <w:tmpl w:val="2ADA37A4"/>
    <w:lvl w:ilvl="0" w:tplc="7D163D96">
      <w:start w:val="1"/>
      <w:numFmt w:val="bullet"/>
      <w:lvlText w:val=""/>
      <w:lvlJc w:val="left"/>
      <w:pPr>
        <w:ind w:left="1760" w:hanging="360"/>
      </w:pPr>
      <w:rPr>
        <w:rFonts w:ascii="Symbol" w:hAnsi="Symbol"/>
      </w:rPr>
    </w:lvl>
    <w:lvl w:ilvl="1" w:tplc="FE56C8F4">
      <w:start w:val="1"/>
      <w:numFmt w:val="bullet"/>
      <w:lvlText w:val=""/>
      <w:lvlJc w:val="left"/>
      <w:pPr>
        <w:ind w:left="1760" w:hanging="360"/>
      </w:pPr>
      <w:rPr>
        <w:rFonts w:ascii="Symbol" w:hAnsi="Symbol"/>
      </w:rPr>
    </w:lvl>
    <w:lvl w:ilvl="2" w:tplc="D8B075A2">
      <w:start w:val="1"/>
      <w:numFmt w:val="bullet"/>
      <w:lvlText w:val=""/>
      <w:lvlJc w:val="left"/>
      <w:pPr>
        <w:ind w:left="1760" w:hanging="360"/>
      </w:pPr>
      <w:rPr>
        <w:rFonts w:ascii="Symbol" w:hAnsi="Symbol"/>
      </w:rPr>
    </w:lvl>
    <w:lvl w:ilvl="3" w:tplc="1D80244A">
      <w:start w:val="1"/>
      <w:numFmt w:val="decimal"/>
      <w:lvlText w:val="%4)"/>
      <w:lvlJc w:val="left"/>
      <w:pPr>
        <w:ind w:left="2160" w:hanging="360"/>
      </w:pPr>
      <w:rPr>
        <w:rFonts w:ascii="Symbol" w:hAnsi="Symbol"/>
      </w:rPr>
    </w:lvl>
    <w:lvl w:ilvl="4" w:tplc="E0AA7BDC">
      <w:start w:val="1"/>
      <w:numFmt w:val="bullet"/>
      <w:lvlText w:val=""/>
      <w:lvlJc w:val="left"/>
      <w:pPr>
        <w:ind w:left="1760" w:hanging="360"/>
      </w:pPr>
      <w:rPr>
        <w:rFonts w:ascii="Symbol" w:hAnsi="Symbol"/>
      </w:rPr>
    </w:lvl>
    <w:lvl w:ilvl="5" w:tplc="065AFF64">
      <w:start w:val="1"/>
      <w:numFmt w:val="bullet"/>
      <w:lvlText w:val=""/>
      <w:lvlJc w:val="left"/>
      <w:pPr>
        <w:ind w:left="1760" w:hanging="360"/>
      </w:pPr>
      <w:rPr>
        <w:rFonts w:ascii="Symbol" w:hAnsi="Symbol"/>
      </w:rPr>
    </w:lvl>
    <w:lvl w:ilvl="6" w:tplc="418C0BF2">
      <w:start w:val="1"/>
      <w:numFmt w:val="bullet"/>
      <w:lvlText w:val=""/>
      <w:lvlJc w:val="left"/>
      <w:pPr>
        <w:ind w:left="1760" w:hanging="360"/>
      </w:pPr>
      <w:rPr>
        <w:rFonts w:ascii="Symbol" w:hAnsi="Symbol"/>
      </w:rPr>
    </w:lvl>
    <w:lvl w:ilvl="7" w:tplc="C66EDF50">
      <w:start w:val="1"/>
      <w:numFmt w:val="bullet"/>
      <w:lvlText w:val=""/>
      <w:lvlJc w:val="left"/>
      <w:pPr>
        <w:ind w:left="1760" w:hanging="360"/>
      </w:pPr>
      <w:rPr>
        <w:rFonts w:ascii="Symbol" w:hAnsi="Symbol"/>
      </w:rPr>
    </w:lvl>
    <w:lvl w:ilvl="8" w:tplc="7D4EA428">
      <w:start w:val="1"/>
      <w:numFmt w:val="bullet"/>
      <w:lvlText w:val=""/>
      <w:lvlJc w:val="left"/>
      <w:pPr>
        <w:ind w:left="1760" w:hanging="360"/>
      </w:pPr>
      <w:rPr>
        <w:rFonts w:ascii="Symbol" w:hAnsi="Symbol"/>
      </w:rPr>
    </w:lvl>
  </w:abstractNum>
  <w:abstractNum w:abstractNumId="46" w15:restartNumberingAfterBreak="0">
    <w:nsid w:val="767C3EC2"/>
    <w:multiLevelType w:val="hybridMultilevel"/>
    <w:tmpl w:val="D0A26438"/>
    <w:lvl w:ilvl="0" w:tplc="FBC2D376">
      <w:numFmt w:val="bullet"/>
      <w:lvlText w:val="-"/>
      <w:lvlJc w:val="left"/>
      <w:pPr>
        <w:ind w:left="363" w:hanging="360"/>
      </w:pPr>
      <w:rPr>
        <w:rFonts w:ascii="Calibri Light" w:eastAsia="Times New Roman" w:hAnsi="Calibri Light" w:cs="Calibri Light" w:hint="default"/>
      </w:rPr>
    </w:lvl>
    <w:lvl w:ilvl="1" w:tplc="0C090003">
      <w:start w:val="1"/>
      <w:numFmt w:val="bullet"/>
      <w:lvlText w:val="o"/>
      <w:lvlJc w:val="left"/>
      <w:pPr>
        <w:ind w:left="1083" w:hanging="360"/>
      </w:pPr>
      <w:rPr>
        <w:rFonts w:ascii="Courier New" w:hAnsi="Courier New" w:cs="Courier New" w:hint="default"/>
      </w:rPr>
    </w:lvl>
    <w:lvl w:ilvl="2" w:tplc="0C090005">
      <w:start w:val="1"/>
      <w:numFmt w:val="bullet"/>
      <w:lvlText w:val=""/>
      <w:lvlJc w:val="left"/>
      <w:pPr>
        <w:ind w:left="1803" w:hanging="360"/>
      </w:pPr>
      <w:rPr>
        <w:rFonts w:ascii="Wingdings" w:hAnsi="Wingdings" w:hint="default"/>
      </w:rPr>
    </w:lvl>
    <w:lvl w:ilvl="3" w:tplc="0C090001">
      <w:start w:val="1"/>
      <w:numFmt w:val="bullet"/>
      <w:lvlText w:val=""/>
      <w:lvlJc w:val="left"/>
      <w:pPr>
        <w:ind w:left="2523" w:hanging="360"/>
      </w:pPr>
      <w:rPr>
        <w:rFonts w:ascii="Symbol" w:hAnsi="Symbol" w:hint="default"/>
      </w:rPr>
    </w:lvl>
    <w:lvl w:ilvl="4" w:tplc="0C090003">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47"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7D25593A"/>
    <w:multiLevelType w:val="hybridMultilevel"/>
    <w:tmpl w:val="C9765F28"/>
    <w:lvl w:ilvl="0" w:tplc="9014CC86">
      <w:start w:val="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D6B5224"/>
    <w:multiLevelType w:val="multilevel"/>
    <w:tmpl w:val="7D582208"/>
    <w:lvl w:ilvl="0">
      <w:numFmt w:val="bullet"/>
      <w:pStyle w:val="Bullet"/>
      <w:lvlText w:val="•"/>
      <w:lvlJc w:val="left"/>
      <w:pPr>
        <w:ind w:left="284" w:hanging="284"/>
      </w:pPr>
      <w:rPr>
        <w:rFonts w:ascii="Times New Roman" w:hAnsi="Times New Roman" w:cs="Times New Roman" w:hint="default"/>
        <w:color w:val="auto"/>
      </w:rPr>
    </w:lvl>
    <w:lvl w:ilvl="1">
      <w:numFmt w:val="bullet"/>
      <w:lvlRestart w:val="0"/>
      <w:pStyle w:val="Dash"/>
      <w:lvlText w:val="–"/>
      <w:lvlJc w:val="left"/>
      <w:pPr>
        <w:ind w:left="567" w:hanging="283"/>
      </w:pPr>
      <w:rPr>
        <w:rFonts w:ascii="Times New Roman" w:hAnsi="Times New Roman" w:cs="Times New Roman" w:hint="default"/>
      </w:rPr>
    </w:lvl>
    <w:lvl w:ilvl="2">
      <w:numFmt w:val="bullet"/>
      <w:lvlRestart w:val="0"/>
      <w:pStyle w:val="DoubleDot"/>
      <w:lvlText w:val=":"/>
      <w:lvlJc w:val="left"/>
      <w:pPr>
        <w:ind w:left="851" w:hanging="284"/>
      </w:pPr>
      <w:rPr>
        <w:rFonts w:ascii="Times New Roman" w:hAnsi="Times New Roman" w:cs="Times New Roman" w:hint="default"/>
      </w:rPr>
    </w:lvl>
    <w:lvl w:ilvl="3">
      <w:start w:val="1"/>
      <w:numFmt w:val="bullet"/>
      <w:lvlRestart w:val="0"/>
      <w:pStyle w:val="Boxbullet"/>
      <w:lvlText w:val="•"/>
      <w:lvlJc w:val="left"/>
      <w:pPr>
        <w:ind w:left="284" w:hanging="284"/>
      </w:pPr>
      <w:rPr>
        <w:rFonts w:ascii="Times New Roman" w:hAnsi="Times New Roman" w:cs="Times New Roman" w:hint="default"/>
        <w:color w:val="auto"/>
      </w:rPr>
    </w:lvl>
    <w:lvl w:ilvl="4">
      <w:start w:val="1"/>
      <w:numFmt w:val="bullet"/>
      <w:lvlRestart w:val="0"/>
      <w:pStyle w:val="Boxdash"/>
      <w:lvlText w:val="–"/>
      <w:lvlJc w:val="left"/>
      <w:pPr>
        <w:ind w:left="567" w:hanging="283"/>
      </w:pPr>
      <w:rPr>
        <w:rFonts w:ascii="Times New Roman" w:hAnsi="Times New Roman" w:cs="Times New Roman" w:hint="default"/>
      </w:rPr>
    </w:lvl>
    <w:lvl w:ilvl="5">
      <w:start w:val="1"/>
      <w:numFmt w:val="bullet"/>
      <w:lvlRestart w:val="0"/>
      <w:pStyle w:val="Boxdoubledot"/>
      <w:lvlText w:val=":"/>
      <w:lvlJc w:val="left"/>
      <w:pPr>
        <w:ind w:left="851" w:hanging="284"/>
      </w:pPr>
      <w:rPr>
        <w:rFonts w:ascii="Times New Roman" w:hAnsi="Times New Roman" w:cs="Times New Roman"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0"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1"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52" w15:restartNumberingAfterBreak="0">
    <w:nsid w:val="7FA36AF1"/>
    <w:multiLevelType w:val="multilevel"/>
    <w:tmpl w:val="6B5AB944"/>
    <w:lvl w:ilvl="0">
      <w:start w:val="1"/>
      <w:numFmt w:val="bullet"/>
      <w:lvlRestart w:val="0"/>
      <w:pStyle w:val="TableTextBullet"/>
      <w:lvlText w:val="•"/>
      <w:lvlJc w:val="left"/>
      <w:pPr>
        <w:ind w:left="284" w:hanging="284"/>
      </w:pPr>
      <w:rPr>
        <w:rFonts w:ascii="Times New Roman" w:hAnsi="Times New Roman" w:cs="Times New Roman" w:hint="default"/>
        <w:b w:val="0"/>
        <w:i w:val="0"/>
        <w:sz w:val="20"/>
      </w:rPr>
    </w:lvl>
    <w:lvl w:ilvl="1">
      <w:start w:val="1"/>
      <w:numFmt w:val="bullet"/>
      <w:pStyle w:val="TableTextDash"/>
      <w:lvlText w:val="–"/>
      <w:lvlJc w:val="left"/>
      <w:pPr>
        <w:tabs>
          <w:tab w:val="num" w:pos="567"/>
        </w:tabs>
        <w:ind w:left="568" w:hanging="284"/>
      </w:pPr>
      <w:rPr>
        <w:rFonts w:hint="default"/>
        <w:b w:val="0"/>
        <w:i w:val="0"/>
      </w:rPr>
    </w:lvl>
    <w:lvl w:ilvl="2">
      <w:start w:val="1"/>
      <w:numFmt w:val="bullet"/>
      <w:lvlText w:val=":"/>
      <w:lvlJc w:val="left"/>
      <w:pPr>
        <w:tabs>
          <w:tab w:val="num" w:pos="850"/>
        </w:tabs>
        <w:ind w:left="852" w:hanging="284"/>
      </w:pPr>
      <w:rPr>
        <w:rFonts w:hint="default"/>
        <w:b w:val="0"/>
        <w:i w:val="0"/>
      </w:rPr>
    </w:lvl>
    <w:lvl w:ilvl="3">
      <w:start w:val="1"/>
      <w:numFmt w:val="decimal"/>
      <w:lvlText w:val="(%4)"/>
      <w:lvlJc w:val="left"/>
      <w:pPr>
        <w:tabs>
          <w:tab w:val="num" w:pos="1440"/>
        </w:tabs>
        <w:ind w:left="1136" w:hanging="284"/>
      </w:pPr>
      <w:rPr>
        <w:rFonts w:hint="default"/>
        <w:b w:val="0"/>
        <w:i w:val="0"/>
      </w:rPr>
    </w:lvl>
    <w:lvl w:ilvl="4">
      <w:start w:val="1"/>
      <w:numFmt w:val="lowerLetter"/>
      <w:lvlText w:val="(%5)"/>
      <w:lvlJc w:val="left"/>
      <w:pPr>
        <w:tabs>
          <w:tab w:val="num" w:pos="1800"/>
        </w:tabs>
        <w:ind w:left="1420" w:hanging="284"/>
      </w:pPr>
      <w:rPr>
        <w:rFonts w:hint="default"/>
        <w:b w:val="0"/>
        <w:i w:val="0"/>
      </w:rPr>
    </w:lvl>
    <w:lvl w:ilvl="5">
      <w:start w:val="1"/>
      <w:numFmt w:val="lowerRoman"/>
      <w:lvlText w:val="(%6)"/>
      <w:lvlJc w:val="left"/>
      <w:pPr>
        <w:tabs>
          <w:tab w:val="num" w:pos="2160"/>
        </w:tabs>
        <w:ind w:left="1704" w:hanging="284"/>
      </w:pPr>
      <w:rPr>
        <w:rFonts w:hint="default"/>
        <w:b w:val="0"/>
        <w:i w:val="0"/>
      </w:rPr>
    </w:lvl>
    <w:lvl w:ilvl="6">
      <w:start w:val="1"/>
      <w:numFmt w:val="decimal"/>
      <w:lvlText w:val="%7."/>
      <w:lvlJc w:val="left"/>
      <w:pPr>
        <w:tabs>
          <w:tab w:val="num" w:pos="2520"/>
        </w:tabs>
        <w:ind w:left="1988" w:hanging="284"/>
      </w:pPr>
      <w:rPr>
        <w:rFonts w:hint="default"/>
        <w:b w:val="0"/>
        <w:i w:val="0"/>
      </w:rPr>
    </w:lvl>
    <w:lvl w:ilvl="7">
      <w:start w:val="1"/>
      <w:numFmt w:val="lowerLetter"/>
      <w:lvlText w:val="%8."/>
      <w:lvlJc w:val="left"/>
      <w:pPr>
        <w:tabs>
          <w:tab w:val="num" w:pos="2880"/>
        </w:tabs>
        <w:ind w:left="2272" w:hanging="284"/>
      </w:pPr>
      <w:rPr>
        <w:rFonts w:hint="default"/>
        <w:b w:val="0"/>
        <w:i w:val="0"/>
      </w:rPr>
    </w:lvl>
    <w:lvl w:ilvl="8">
      <w:start w:val="1"/>
      <w:numFmt w:val="lowerRoman"/>
      <w:lvlText w:val="%9."/>
      <w:lvlJc w:val="left"/>
      <w:pPr>
        <w:tabs>
          <w:tab w:val="num" w:pos="3240"/>
        </w:tabs>
        <w:ind w:left="2556" w:hanging="284"/>
      </w:pPr>
      <w:rPr>
        <w:rFonts w:hint="default"/>
        <w:b w:val="0"/>
        <w:i w:val="0"/>
      </w:rPr>
    </w:lvl>
  </w:abstractNum>
  <w:num w:numId="1">
    <w:abstractNumId w:val="30"/>
  </w:num>
  <w:num w:numId="2">
    <w:abstractNumId w:val="13"/>
  </w:num>
  <w:num w:numId="3">
    <w:abstractNumId w:val="34"/>
  </w:num>
  <w:num w:numId="4">
    <w:abstractNumId w:val="17"/>
  </w:num>
  <w:num w:numId="5">
    <w:abstractNumId w:val="39"/>
  </w:num>
  <w:num w:numId="6">
    <w:abstractNumId w:val="22"/>
  </w:num>
  <w:num w:numId="7">
    <w:abstractNumId w:val="28"/>
  </w:num>
  <w:num w:numId="8">
    <w:abstractNumId w:val="32"/>
  </w:num>
  <w:num w:numId="9">
    <w:abstractNumId w:val="49"/>
  </w:num>
  <w:num w:numId="10">
    <w:abstractNumId w:val="52"/>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6"/>
  </w:num>
  <w:num w:numId="15">
    <w:abstractNumId w:val="10"/>
  </w:num>
  <w:num w:numId="16">
    <w:abstractNumId w:val="14"/>
  </w:num>
  <w:num w:numId="17">
    <w:abstractNumId w:val="45"/>
  </w:num>
  <w:num w:numId="18">
    <w:abstractNumId w:val="48"/>
  </w:num>
  <w:num w:numId="19">
    <w:abstractNumId w:val="15"/>
  </w:num>
  <w:num w:numId="20">
    <w:abstractNumId w:val="21"/>
  </w:num>
  <w:num w:numId="21">
    <w:abstractNumId w:val="25"/>
  </w:num>
  <w:num w:numId="22">
    <w:abstractNumId w:val="29"/>
  </w:num>
  <w:num w:numId="23">
    <w:abstractNumId w:val="46"/>
  </w:num>
  <w:num w:numId="24">
    <w:abstractNumId w:val="49"/>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25">
    <w:abstractNumId w:val="18"/>
  </w:num>
  <w:num w:numId="26">
    <w:abstractNumId w:val="33"/>
  </w:num>
  <w:num w:numId="27">
    <w:abstractNumId w:val="42"/>
  </w:num>
  <w:num w:numId="28">
    <w:abstractNumId w:val="23"/>
  </w:num>
  <w:num w:numId="29">
    <w:abstractNumId w:val="12"/>
  </w:num>
  <w:num w:numId="30">
    <w:abstractNumId w:val="36"/>
  </w:num>
  <w:num w:numId="3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3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41"/>
  </w:num>
  <w:num w:numId="39">
    <w:abstractNumId w:val="24"/>
  </w:num>
  <w:num w:numId="40">
    <w:abstractNumId w:val="20"/>
  </w:num>
  <w:num w:numId="41">
    <w:abstractNumId w:val="32"/>
    <w:lvlOverride w:ilvl="0">
      <w:lvl w:ilvl="0">
        <w:start w:val="1"/>
        <w:numFmt w:val="lowerLetter"/>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2">
    <w:abstractNumId w:val="50"/>
  </w:num>
  <w:num w:numId="43">
    <w:abstractNumId w:val="51"/>
  </w:num>
  <w:num w:numId="44">
    <w:abstractNumId w:val="38"/>
  </w:num>
  <w:num w:numId="45">
    <w:abstractNumId w:val="27"/>
  </w:num>
  <w:num w:numId="46">
    <w:abstractNumId w:val="43"/>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num>
  <w:num w:numId="49">
    <w:abstractNumId w:val="40"/>
  </w:num>
  <w:num w:numId="50">
    <w:abstractNumId w:val="9"/>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hideSpellingErrors/>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comments" w:enforcement="1" w:cryptProviderType="rsaAES" w:cryptAlgorithmClass="hash" w:cryptAlgorithmType="typeAny" w:cryptAlgorithmSid="14" w:cryptSpinCount="100000" w:hash="gmbcBDAwjZH2OFrfbltJA+YyAtIYBBeKwYp2OE8aaXTXghhxRtVVZ8xz313oFPU8EDhBMOjyhUYdsIUUCgqa4g==" w:salt="A/Kf0O84eFFsGCLzgOja6g=="/>
  <w:defaultTabStop w:val="720"/>
  <w:evenAndOddHeaders/>
  <w:characterSpacingControl w:val="doNotCompress"/>
  <w:hdrShapeDefaults>
    <o:shapedefaults v:ext="edit" spidmax="2071"/>
  </w:hdrShapeDefaults>
  <w:footnotePr>
    <w:numFmt w:val="lowerRoman"/>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672235"/>
    <w:rsid w:val="00000070"/>
    <w:rsid w:val="000000FC"/>
    <w:rsid w:val="0000025E"/>
    <w:rsid w:val="00000284"/>
    <w:rsid w:val="0000030A"/>
    <w:rsid w:val="0000032E"/>
    <w:rsid w:val="00000536"/>
    <w:rsid w:val="0000059C"/>
    <w:rsid w:val="000006E4"/>
    <w:rsid w:val="0000072C"/>
    <w:rsid w:val="000008C2"/>
    <w:rsid w:val="000009BA"/>
    <w:rsid w:val="00000A51"/>
    <w:rsid w:val="00000A56"/>
    <w:rsid w:val="00000ABD"/>
    <w:rsid w:val="00000CD0"/>
    <w:rsid w:val="00000D7B"/>
    <w:rsid w:val="00000E3A"/>
    <w:rsid w:val="00000ED4"/>
    <w:rsid w:val="0000135C"/>
    <w:rsid w:val="0000140D"/>
    <w:rsid w:val="00001469"/>
    <w:rsid w:val="0000151D"/>
    <w:rsid w:val="00001654"/>
    <w:rsid w:val="000016FC"/>
    <w:rsid w:val="0000189C"/>
    <w:rsid w:val="00001947"/>
    <w:rsid w:val="0000196E"/>
    <w:rsid w:val="00001D32"/>
    <w:rsid w:val="00001D98"/>
    <w:rsid w:val="00001DA2"/>
    <w:rsid w:val="00002159"/>
    <w:rsid w:val="000023A8"/>
    <w:rsid w:val="00002413"/>
    <w:rsid w:val="0000261A"/>
    <w:rsid w:val="00002644"/>
    <w:rsid w:val="000026E8"/>
    <w:rsid w:val="00002EF0"/>
    <w:rsid w:val="000030E1"/>
    <w:rsid w:val="00003116"/>
    <w:rsid w:val="00003329"/>
    <w:rsid w:val="000034B8"/>
    <w:rsid w:val="000034EF"/>
    <w:rsid w:val="0000367C"/>
    <w:rsid w:val="0000375B"/>
    <w:rsid w:val="00003A0E"/>
    <w:rsid w:val="00003A2B"/>
    <w:rsid w:val="00003A30"/>
    <w:rsid w:val="00003B1C"/>
    <w:rsid w:val="00003CFE"/>
    <w:rsid w:val="00003DCC"/>
    <w:rsid w:val="00003E7E"/>
    <w:rsid w:val="00003EB4"/>
    <w:rsid w:val="00004193"/>
    <w:rsid w:val="00004279"/>
    <w:rsid w:val="00004357"/>
    <w:rsid w:val="0000441F"/>
    <w:rsid w:val="00004592"/>
    <w:rsid w:val="0000463C"/>
    <w:rsid w:val="0000471E"/>
    <w:rsid w:val="0000492B"/>
    <w:rsid w:val="0000495D"/>
    <w:rsid w:val="00004972"/>
    <w:rsid w:val="000049B7"/>
    <w:rsid w:val="00004CC5"/>
    <w:rsid w:val="00004F7E"/>
    <w:rsid w:val="000050DD"/>
    <w:rsid w:val="0000510E"/>
    <w:rsid w:val="00005153"/>
    <w:rsid w:val="00005276"/>
    <w:rsid w:val="000054EC"/>
    <w:rsid w:val="000055EC"/>
    <w:rsid w:val="00005688"/>
    <w:rsid w:val="000057B3"/>
    <w:rsid w:val="0000582E"/>
    <w:rsid w:val="000058DA"/>
    <w:rsid w:val="000058E8"/>
    <w:rsid w:val="000059F0"/>
    <w:rsid w:val="00005D07"/>
    <w:rsid w:val="00005F7E"/>
    <w:rsid w:val="00005FFA"/>
    <w:rsid w:val="00006061"/>
    <w:rsid w:val="000060B9"/>
    <w:rsid w:val="000068DB"/>
    <w:rsid w:val="000069A8"/>
    <w:rsid w:val="00006B06"/>
    <w:rsid w:val="00006B07"/>
    <w:rsid w:val="00006BB5"/>
    <w:rsid w:val="00006E3B"/>
    <w:rsid w:val="00006F9A"/>
    <w:rsid w:val="0000707B"/>
    <w:rsid w:val="00007207"/>
    <w:rsid w:val="0000730B"/>
    <w:rsid w:val="00007A36"/>
    <w:rsid w:val="00007A7C"/>
    <w:rsid w:val="00007A7E"/>
    <w:rsid w:val="00007B05"/>
    <w:rsid w:val="00007B61"/>
    <w:rsid w:val="00007B7C"/>
    <w:rsid w:val="00007C69"/>
    <w:rsid w:val="00007E7B"/>
    <w:rsid w:val="00007EAD"/>
    <w:rsid w:val="0001006B"/>
    <w:rsid w:val="000100B6"/>
    <w:rsid w:val="000102B2"/>
    <w:rsid w:val="000102D9"/>
    <w:rsid w:val="000104D9"/>
    <w:rsid w:val="00010638"/>
    <w:rsid w:val="000109B4"/>
    <w:rsid w:val="00010ABD"/>
    <w:rsid w:val="00010AC4"/>
    <w:rsid w:val="00010B63"/>
    <w:rsid w:val="00010CE0"/>
    <w:rsid w:val="00010DEA"/>
    <w:rsid w:val="00010E13"/>
    <w:rsid w:val="00010E27"/>
    <w:rsid w:val="00011081"/>
    <w:rsid w:val="0001112D"/>
    <w:rsid w:val="0001143E"/>
    <w:rsid w:val="00011565"/>
    <w:rsid w:val="00011725"/>
    <w:rsid w:val="0001173D"/>
    <w:rsid w:val="000117BE"/>
    <w:rsid w:val="0001186B"/>
    <w:rsid w:val="0001195E"/>
    <w:rsid w:val="00011A38"/>
    <w:rsid w:val="00011B12"/>
    <w:rsid w:val="00011BDB"/>
    <w:rsid w:val="00011D0A"/>
    <w:rsid w:val="00011D83"/>
    <w:rsid w:val="00011E7D"/>
    <w:rsid w:val="00011F78"/>
    <w:rsid w:val="00012021"/>
    <w:rsid w:val="000121E8"/>
    <w:rsid w:val="000122BD"/>
    <w:rsid w:val="00012351"/>
    <w:rsid w:val="00012405"/>
    <w:rsid w:val="000124AE"/>
    <w:rsid w:val="0001250E"/>
    <w:rsid w:val="00012892"/>
    <w:rsid w:val="00012936"/>
    <w:rsid w:val="000129D6"/>
    <w:rsid w:val="00012C62"/>
    <w:rsid w:val="00012D20"/>
    <w:rsid w:val="00012D3F"/>
    <w:rsid w:val="00012E15"/>
    <w:rsid w:val="00012F6D"/>
    <w:rsid w:val="00013164"/>
    <w:rsid w:val="000132BB"/>
    <w:rsid w:val="00013434"/>
    <w:rsid w:val="000134A2"/>
    <w:rsid w:val="000135E6"/>
    <w:rsid w:val="0001361F"/>
    <w:rsid w:val="00013665"/>
    <w:rsid w:val="0001369D"/>
    <w:rsid w:val="00013817"/>
    <w:rsid w:val="00013844"/>
    <w:rsid w:val="0001385D"/>
    <w:rsid w:val="0001396A"/>
    <w:rsid w:val="00013975"/>
    <w:rsid w:val="00013B1B"/>
    <w:rsid w:val="00013CE6"/>
    <w:rsid w:val="00013E14"/>
    <w:rsid w:val="00013ECF"/>
    <w:rsid w:val="0001404E"/>
    <w:rsid w:val="000140E9"/>
    <w:rsid w:val="00014179"/>
    <w:rsid w:val="000144CA"/>
    <w:rsid w:val="00014564"/>
    <w:rsid w:val="00014670"/>
    <w:rsid w:val="00014737"/>
    <w:rsid w:val="00014798"/>
    <w:rsid w:val="000148E6"/>
    <w:rsid w:val="00014B24"/>
    <w:rsid w:val="00014F29"/>
    <w:rsid w:val="00014FB8"/>
    <w:rsid w:val="0001539F"/>
    <w:rsid w:val="000154E1"/>
    <w:rsid w:val="0001554D"/>
    <w:rsid w:val="00015A13"/>
    <w:rsid w:val="00015A84"/>
    <w:rsid w:val="00015B8D"/>
    <w:rsid w:val="00015BBC"/>
    <w:rsid w:val="00015BED"/>
    <w:rsid w:val="00015D1D"/>
    <w:rsid w:val="00015E60"/>
    <w:rsid w:val="00015F98"/>
    <w:rsid w:val="000161E8"/>
    <w:rsid w:val="000162EC"/>
    <w:rsid w:val="0001633D"/>
    <w:rsid w:val="00016362"/>
    <w:rsid w:val="0001647C"/>
    <w:rsid w:val="00016484"/>
    <w:rsid w:val="0001653D"/>
    <w:rsid w:val="000165CA"/>
    <w:rsid w:val="000165E6"/>
    <w:rsid w:val="00016642"/>
    <w:rsid w:val="00016719"/>
    <w:rsid w:val="00016A8B"/>
    <w:rsid w:val="00016DC3"/>
    <w:rsid w:val="00016F0E"/>
    <w:rsid w:val="00016FB6"/>
    <w:rsid w:val="0001722B"/>
    <w:rsid w:val="0001727E"/>
    <w:rsid w:val="000175B3"/>
    <w:rsid w:val="000175FD"/>
    <w:rsid w:val="000177CD"/>
    <w:rsid w:val="000178CA"/>
    <w:rsid w:val="00017A6A"/>
    <w:rsid w:val="00017B24"/>
    <w:rsid w:val="00017C7B"/>
    <w:rsid w:val="00017DDF"/>
    <w:rsid w:val="00017E73"/>
    <w:rsid w:val="00017F17"/>
    <w:rsid w:val="00017F57"/>
    <w:rsid w:val="0002005E"/>
    <w:rsid w:val="000202FC"/>
    <w:rsid w:val="0002030E"/>
    <w:rsid w:val="0002053C"/>
    <w:rsid w:val="000206BE"/>
    <w:rsid w:val="000209D6"/>
    <w:rsid w:val="0002112C"/>
    <w:rsid w:val="000214D8"/>
    <w:rsid w:val="00021542"/>
    <w:rsid w:val="00021727"/>
    <w:rsid w:val="000217D0"/>
    <w:rsid w:val="000218D8"/>
    <w:rsid w:val="0002191B"/>
    <w:rsid w:val="00021954"/>
    <w:rsid w:val="00021BD8"/>
    <w:rsid w:val="00021E12"/>
    <w:rsid w:val="00021F76"/>
    <w:rsid w:val="00022038"/>
    <w:rsid w:val="000220C8"/>
    <w:rsid w:val="00022116"/>
    <w:rsid w:val="0002232E"/>
    <w:rsid w:val="0002235D"/>
    <w:rsid w:val="0002262C"/>
    <w:rsid w:val="000227D4"/>
    <w:rsid w:val="00022B82"/>
    <w:rsid w:val="00022D2D"/>
    <w:rsid w:val="00022D54"/>
    <w:rsid w:val="0002302F"/>
    <w:rsid w:val="000230A9"/>
    <w:rsid w:val="000232CC"/>
    <w:rsid w:val="0002361A"/>
    <w:rsid w:val="00023723"/>
    <w:rsid w:val="000238DB"/>
    <w:rsid w:val="00023933"/>
    <w:rsid w:val="00023A36"/>
    <w:rsid w:val="000246B8"/>
    <w:rsid w:val="00024A78"/>
    <w:rsid w:val="00024AA1"/>
    <w:rsid w:val="00024B05"/>
    <w:rsid w:val="00024B3F"/>
    <w:rsid w:val="00024C18"/>
    <w:rsid w:val="00024E85"/>
    <w:rsid w:val="00024EE5"/>
    <w:rsid w:val="00024F0A"/>
    <w:rsid w:val="00025077"/>
    <w:rsid w:val="00025090"/>
    <w:rsid w:val="000250F2"/>
    <w:rsid w:val="00025227"/>
    <w:rsid w:val="000252C3"/>
    <w:rsid w:val="00025414"/>
    <w:rsid w:val="0002544D"/>
    <w:rsid w:val="00025584"/>
    <w:rsid w:val="00025661"/>
    <w:rsid w:val="0002577D"/>
    <w:rsid w:val="00025A05"/>
    <w:rsid w:val="00025B52"/>
    <w:rsid w:val="00025B84"/>
    <w:rsid w:val="00025BB7"/>
    <w:rsid w:val="00025C1D"/>
    <w:rsid w:val="00025F7B"/>
    <w:rsid w:val="00025FD9"/>
    <w:rsid w:val="00026011"/>
    <w:rsid w:val="00026035"/>
    <w:rsid w:val="000261ED"/>
    <w:rsid w:val="00026230"/>
    <w:rsid w:val="000263CA"/>
    <w:rsid w:val="000263F6"/>
    <w:rsid w:val="000265F9"/>
    <w:rsid w:val="0002673C"/>
    <w:rsid w:val="00026BC6"/>
    <w:rsid w:val="00026BD3"/>
    <w:rsid w:val="00026C0A"/>
    <w:rsid w:val="00026CB9"/>
    <w:rsid w:val="00026D23"/>
    <w:rsid w:val="00027035"/>
    <w:rsid w:val="00027085"/>
    <w:rsid w:val="00027445"/>
    <w:rsid w:val="000275ED"/>
    <w:rsid w:val="0002777E"/>
    <w:rsid w:val="000277EE"/>
    <w:rsid w:val="0002795C"/>
    <w:rsid w:val="00027979"/>
    <w:rsid w:val="000279B9"/>
    <w:rsid w:val="00027AC7"/>
    <w:rsid w:val="00027BF4"/>
    <w:rsid w:val="00027E40"/>
    <w:rsid w:val="00027E55"/>
    <w:rsid w:val="00027FFE"/>
    <w:rsid w:val="00030352"/>
    <w:rsid w:val="0003036A"/>
    <w:rsid w:val="0003040F"/>
    <w:rsid w:val="000307E9"/>
    <w:rsid w:val="00030B83"/>
    <w:rsid w:val="00030D90"/>
    <w:rsid w:val="0003107A"/>
    <w:rsid w:val="0003128A"/>
    <w:rsid w:val="00031314"/>
    <w:rsid w:val="000313D8"/>
    <w:rsid w:val="000313EF"/>
    <w:rsid w:val="000314C6"/>
    <w:rsid w:val="0003166B"/>
    <w:rsid w:val="00031714"/>
    <w:rsid w:val="000317A5"/>
    <w:rsid w:val="00031AD4"/>
    <w:rsid w:val="00031B02"/>
    <w:rsid w:val="0003214C"/>
    <w:rsid w:val="000322A7"/>
    <w:rsid w:val="0003232E"/>
    <w:rsid w:val="0003277B"/>
    <w:rsid w:val="00032870"/>
    <w:rsid w:val="000328C6"/>
    <w:rsid w:val="0003295C"/>
    <w:rsid w:val="00032A40"/>
    <w:rsid w:val="00032A65"/>
    <w:rsid w:val="00032BA4"/>
    <w:rsid w:val="00032BAB"/>
    <w:rsid w:val="00032D0D"/>
    <w:rsid w:val="00032FA0"/>
    <w:rsid w:val="00033327"/>
    <w:rsid w:val="0003349F"/>
    <w:rsid w:val="000335B7"/>
    <w:rsid w:val="00033769"/>
    <w:rsid w:val="000338B3"/>
    <w:rsid w:val="00033910"/>
    <w:rsid w:val="0003399F"/>
    <w:rsid w:val="00033BEF"/>
    <w:rsid w:val="00033D90"/>
    <w:rsid w:val="00033FF0"/>
    <w:rsid w:val="000342BA"/>
    <w:rsid w:val="00034758"/>
    <w:rsid w:val="00034B2F"/>
    <w:rsid w:val="00034BFD"/>
    <w:rsid w:val="00034D50"/>
    <w:rsid w:val="00034ED6"/>
    <w:rsid w:val="00034F40"/>
    <w:rsid w:val="0003500A"/>
    <w:rsid w:val="000351FD"/>
    <w:rsid w:val="0003528D"/>
    <w:rsid w:val="000355BA"/>
    <w:rsid w:val="000355FA"/>
    <w:rsid w:val="00035645"/>
    <w:rsid w:val="000359B3"/>
    <w:rsid w:val="00035A1B"/>
    <w:rsid w:val="00035B73"/>
    <w:rsid w:val="00035BE4"/>
    <w:rsid w:val="00035E85"/>
    <w:rsid w:val="00036303"/>
    <w:rsid w:val="00036418"/>
    <w:rsid w:val="000365F6"/>
    <w:rsid w:val="0003660D"/>
    <w:rsid w:val="0003665A"/>
    <w:rsid w:val="000366B7"/>
    <w:rsid w:val="000366F6"/>
    <w:rsid w:val="00036852"/>
    <w:rsid w:val="000368AF"/>
    <w:rsid w:val="00036966"/>
    <w:rsid w:val="00036BC8"/>
    <w:rsid w:val="00036D56"/>
    <w:rsid w:val="0003702B"/>
    <w:rsid w:val="000370C1"/>
    <w:rsid w:val="000371A0"/>
    <w:rsid w:val="000373E1"/>
    <w:rsid w:val="000373F1"/>
    <w:rsid w:val="00037531"/>
    <w:rsid w:val="0003775A"/>
    <w:rsid w:val="00037816"/>
    <w:rsid w:val="000378B4"/>
    <w:rsid w:val="000379BC"/>
    <w:rsid w:val="000379E9"/>
    <w:rsid w:val="00037A77"/>
    <w:rsid w:val="00037C5C"/>
    <w:rsid w:val="00037D70"/>
    <w:rsid w:val="00037E27"/>
    <w:rsid w:val="00037E39"/>
    <w:rsid w:val="00037EB3"/>
    <w:rsid w:val="00037FD2"/>
    <w:rsid w:val="00037FE6"/>
    <w:rsid w:val="00040034"/>
    <w:rsid w:val="000401FC"/>
    <w:rsid w:val="00040285"/>
    <w:rsid w:val="00040397"/>
    <w:rsid w:val="0004049F"/>
    <w:rsid w:val="000405A9"/>
    <w:rsid w:val="000407CF"/>
    <w:rsid w:val="0004095B"/>
    <w:rsid w:val="00040A68"/>
    <w:rsid w:val="00040DFF"/>
    <w:rsid w:val="00040F76"/>
    <w:rsid w:val="0004113C"/>
    <w:rsid w:val="00041169"/>
    <w:rsid w:val="0004138A"/>
    <w:rsid w:val="000413C6"/>
    <w:rsid w:val="000414A7"/>
    <w:rsid w:val="00041558"/>
    <w:rsid w:val="00041570"/>
    <w:rsid w:val="000416A9"/>
    <w:rsid w:val="00041805"/>
    <w:rsid w:val="00041962"/>
    <w:rsid w:val="00041AAA"/>
    <w:rsid w:val="00041B72"/>
    <w:rsid w:val="00041C9B"/>
    <w:rsid w:val="00041C9E"/>
    <w:rsid w:val="00042171"/>
    <w:rsid w:val="00042230"/>
    <w:rsid w:val="000423A6"/>
    <w:rsid w:val="0004246A"/>
    <w:rsid w:val="000425C4"/>
    <w:rsid w:val="00042626"/>
    <w:rsid w:val="0004274D"/>
    <w:rsid w:val="00042B2D"/>
    <w:rsid w:val="00042E0A"/>
    <w:rsid w:val="00042FDE"/>
    <w:rsid w:val="00043348"/>
    <w:rsid w:val="00043376"/>
    <w:rsid w:val="000433D5"/>
    <w:rsid w:val="00043408"/>
    <w:rsid w:val="0004353D"/>
    <w:rsid w:val="0004364B"/>
    <w:rsid w:val="000439B5"/>
    <w:rsid w:val="00043B32"/>
    <w:rsid w:val="00043D86"/>
    <w:rsid w:val="00043F8B"/>
    <w:rsid w:val="00044115"/>
    <w:rsid w:val="0004412C"/>
    <w:rsid w:val="0004427D"/>
    <w:rsid w:val="00044458"/>
    <w:rsid w:val="000445A0"/>
    <w:rsid w:val="0004483F"/>
    <w:rsid w:val="00044877"/>
    <w:rsid w:val="0004499B"/>
    <w:rsid w:val="000449B5"/>
    <w:rsid w:val="00044A35"/>
    <w:rsid w:val="00044B6F"/>
    <w:rsid w:val="00044D1A"/>
    <w:rsid w:val="00044E14"/>
    <w:rsid w:val="00045011"/>
    <w:rsid w:val="00045165"/>
    <w:rsid w:val="0004529C"/>
    <w:rsid w:val="000453AF"/>
    <w:rsid w:val="000454BD"/>
    <w:rsid w:val="00045541"/>
    <w:rsid w:val="0004555A"/>
    <w:rsid w:val="000455B8"/>
    <w:rsid w:val="0004560E"/>
    <w:rsid w:val="0004574E"/>
    <w:rsid w:val="0004578C"/>
    <w:rsid w:val="000458B9"/>
    <w:rsid w:val="000459D3"/>
    <w:rsid w:val="00045A84"/>
    <w:rsid w:val="00045BC4"/>
    <w:rsid w:val="00045C4D"/>
    <w:rsid w:val="00045C81"/>
    <w:rsid w:val="00045DEB"/>
    <w:rsid w:val="00045E40"/>
    <w:rsid w:val="00045ED1"/>
    <w:rsid w:val="00045FA2"/>
    <w:rsid w:val="00046076"/>
    <w:rsid w:val="000460B5"/>
    <w:rsid w:val="0004658F"/>
    <w:rsid w:val="00046605"/>
    <w:rsid w:val="000466E4"/>
    <w:rsid w:val="000466FC"/>
    <w:rsid w:val="000467DD"/>
    <w:rsid w:val="000469FA"/>
    <w:rsid w:val="00046B59"/>
    <w:rsid w:val="00046C56"/>
    <w:rsid w:val="00046C82"/>
    <w:rsid w:val="00046CB4"/>
    <w:rsid w:val="00046E2E"/>
    <w:rsid w:val="00046E56"/>
    <w:rsid w:val="00046F2F"/>
    <w:rsid w:val="00046FB9"/>
    <w:rsid w:val="00047034"/>
    <w:rsid w:val="000471F9"/>
    <w:rsid w:val="0004771C"/>
    <w:rsid w:val="00047728"/>
    <w:rsid w:val="0004778E"/>
    <w:rsid w:val="000478F0"/>
    <w:rsid w:val="00047B4A"/>
    <w:rsid w:val="00047B7F"/>
    <w:rsid w:val="00047C17"/>
    <w:rsid w:val="00047CDA"/>
    <w:rsid w:val="00047D82"/>
    <w:rsid w:val="00047E56"/>
    <w:rsid w:val="00047FFB"/>
    <w:rsid w:val="00050106"/>
    <w:rsid w:val="0005014B"/>
    <w:rsid w:val="000501BF"/>
    <w:rsid w:val="000501DD"/>
    <w:rsid w:val="000505AC"/>
    <w:rsid w:val="00050702"/>
    <w:rsid w:val="00050781"/>
    <w:rsid w:val="0005098D"/>
    <w:rsid w:val="000509CF"/>
    <w:rsid w:val="00050EB9"/>
    <w:rsid w:val="000510D4"/>
    <w:rsid w:val="0005111C"/>
    <w:rsid w:val="000511AE"/>
    <w:rsid w:val="00051281"/>
    <w:rsid w:val="0005129F"/>
    <w:rsid w:val="0005138B"/>
    <w:rsid w:val="000515AF"/>
    <w:rsid w:val="0005176A"/>
    <w:rsid w:val="000518F2"/>
    <w:rsid w:val="00051C13"/>
    <w:rsid w:val="00051D12"/>
    <w:rsid w:val="00051D56"/>
    <w:rsid w:val="0005209F"/>
    <w:rsid w:val="000520C1"/>
    <w:rsid w:val="000521B0"/>
    <w:rsid w:val="000522B7"/>
    <w:rsid w:val="00052567"/>
    <w:rsid w:val="00052650"/>
    <w:rsid w:val="00052810"/>
    <w:rsid w:val="00052BBB"/>
    <w:rsid w:val="00052C04"/>
    <w:rsid w:val="00052C0E"/>
    <w:rsid w:val="00052CFF"/>
    <w:rsid w:val="00052E85"/>
    <w:rsid w:val="00052E9F"/>
    <w:rsid w:val="00052EDC"/>
    <w:rsid w:val="000530C6"/>
    <w:rsid w:val="000530EB"/>
    <w:rsid w:val="0005312B"/>
    <w:rsid w:val="00053191"/>
    <w:rsid w:val="00053274"/>
    <w:rsid w:val="0005349A"/>
    <w:rsid w:val="000534EA"/>
    <w:rsid w:val="000535BF"/>
    <w:rsid w:val="00053717"/>
    <w:rsid w:val="00053726"/>
    <w:rsid w:val="000539DC"/>
    <w:rsid w:val="00053E64"/>
    <w:rsid w:val="00053EF3"/>
    <w:rsid w:val="00054076"/>
    <w:rsid w:val="00054104"/>
    <w:rsid w:val="0005419C"/>
    <w:rsid w:val="000541B9"/>
    <w:rsid w:val="000543C6"/>
    <w:rsid w:val="0005442F"/>
    <w:rsid w:val="0005443E"/>
    <w:rsid w:val="0005447F"/>
    <w:rsid w:val="000545FF"/>
    <w:rsid w:val="000546EC"/>
    <w:rsid w:val="000548E4"/>
    <w:rsid w:val="00054E92"/>
    <w:rsid w:val="00054FA5"/>
    <w:rsid w:val="00055051"/>
    <w:rsid w:val="0005525B"/>
    <w:rsid w:val="000553B5"/>
    <w:rsid w:val="000553E0"/>
    <w:rsid w:val="00055428"/>
    <w:rsid w:val="000554E1"/>
    <w:rsid w:val="000555FC"/>
    <w:rsid w:val="00055771"/>
    <w:rsid w:val="0005587E"/>
    <w:rsid w:val="00055CAA"/>
    <w:rsid w:val="00055E2C"/>
    <w:rsid w:val="00056285"/>
    <w:rsid w:val="0005628A"/>
    <w:rsid w:val="00056360"/>
    <w:rsid w:val="000563C8"/>
    <w:rsid w:val="00056415"/>
    <w:rsid w:val="0005641E"/>
    <w:rsid w:val="0005646F"/>
    <w:rsid w:val="00056492"/>
    <w:rsid w:val="000564DC"/>
    <w:rsid w:val="00056880"/>
    <w:rsid w:val="00056891"/>
    <w:rsid w:val="00056917"/>
    <w:rsid w:val="00056A1F"/>
    <w:rsid w:val="00056BCB"/>
    <w:rsid w:val="00056BFA"/>
    <w:rsid w:val="00056CDA"/>
    <w:rsid w:val="00056DCD"/>
    <w:rsid w:val="00056E05"/>
    <w:rsid w:val="0005700E"/>
    <w:rsid w:val="000571CC"/>
    <w:rsid w:val="000574AE"/>
    <w:rsid w:val="00057512"/>
    <w:rsid w:val="00057557"/>
    <w:rsid w:val="0005762D"/>
    <w:rsid w:val="00057721"/>
    <w:rsid w:val="0005772B"/>
    <w:rsid w:val="000578C4"/>
    <w:rsid w:val="000578CD"/>
    <w:rsid w:val="0005799E"/>
    <w:rsid w:val="000579B1"/>
    <w:rsid w:val="00057D85"/>
    <w:rsid w:val="00057DD2"/>
    <w:rsid w:val="00057E4E"/>
    <w:rsid w:val="00057FD7"/>
    <w:rsid w:val="0006002B"/>
    <w:rsid w:val="0006003F"/>
    <w:rsid w:val="000603B0"/>
    <w:rsid w:val="000604CA"/>
    <w:rsid w:val="00060745"/>
    <w:rsid w:val="0006088E"/>
    <w:rsid w:val="00060BC2"/>
    <w:rsid w:val="00060C75"/>
    <w:rsid w:val="00061280"/>
    <w:rsid w:val="000614FD"/>
    <w:rsid w:val="00061589"/>
    <w:rsid w:val="0006199D"/>
    <w:rsid w:val="000619ED"/>
    <w:rsid w:val="00061A1D"/>
    <w:rsid w:val="00061C89"/>
    <w:rsid w:val="0006203E"/>
    <w:rsid w:val="00062078"/>
    <w:rsid w:val="0006208E"/>
    <w:rsid w:val="000623EB"/>
    <w:rsid w:val="0006255A"/>
    <w:rsid w:val="0006262F"/>
    <w:rsid w:val="000627F0"/>
    <w:rsid w:val="000627FC"/>
    <w:rsid w:val="00062828"/>
    <w:rsid w:val="0006285B"/>
    <w:rsid w:val="00062893"/>
    <w:rsid w:val="00062975"/>
    <w:rsid w:val="00062990"/>
    <w:rsid w:val="00062A73"/>
    <w:rsid w:val="00062C64"/>
    <w:rsid w:val="00062C98"/>
    <w:rsid w:val="000630FB"/>
    <w:rsid w:val="000632E0"/>
    <w:rsid w:val="00063331"/>
    <w:rsid w:val="00063411"/>
    <w:rsid w:val="00063636"/>
    <w:rsid w:val="00063660"/>
    <w:rsid w:val="000636A9"/>
    <w:rsid w:val="000639A5"/>
    <w:rsid w:val="000639C9"/>
    <w:rsid w:val="00063A28"/>
    <w:rsid w:val="00063A98"/>
    <w:rsid w:val="00063AAD"/>
    <w:rsid w:val="00063EC0"/>
    <w:rsid w:val="00063ED5"/>
    <w:rsid w:val="00063FC7"/>
    <w:rsid w:val="0006418A"/>
    <w:rsid w:val="00064384"/>
    <w:rsid w:val="00064408"/>
    <w:rsid w:val="00064588"/>
    <w:rsid w:val="000646ED"/>
    <w:rsid w:val="000646F4"/>
    <w:rsid w:val="000647CC"/>
    <w:rsid w:val="0006499C"/>
    <w:rsid w:val="00064A32"/>
    <w:rsid w:val="00064ADC"/>
    <w:rsid w:val="00064B53"/>
    <w:rsid w:val="00064CA8"/>
    <w:rsid w:val="00064DA6"/>
    <w:rsid w:val="00064E6E"/>
    <w:rsid w:val="00064E8B"/>
    <w:rsid w:val="000651A2"/>
    <w:rsid w:val="000651C7"/>
    <w:rsid w:val="000653AA"/>
    <w:rsid w:val="0006557E"/>
    <w:rsid w:val="0006570B"/>
    <w:rsid w:val="00065988"/>
    <w:rsid w:val="00065D20"/>
    <w:rsid w:val="00065D68"/>
    <w:rsid w:val="00065E88"/>
    <w:rsid w:val="00065EB4"/>
    <w:rsid w:val="00065F46"/>
    <w:rsid w:val="0006609B"/>
    <w:rsid w:val="000660D2"/>
    <w:rsid w:val="000661F0"/>
    <w:rsid w:val="00066262"/>
    <w:rsid w:val="00066623"/>
    <w:rsid w:val="0006694E"/>
    <w:rsid w:val="00066A6D"/>
    <w:rsid w:val="00066B10"/>
    <w:rsid w:val="00066C78"/>
    <w:rsid w:val="00066C86"/>
    <w:rsid w:val="00066DA5"/>
    <w:rsid w:val="00066DBB"/>
    <w:rsid w:val="00066E15"/>
    <w:rsid w:val="00066E7E"/>
    <w:rsid w:val="00066FCD"/>
    <w:rsid w:val="00067016"/>
    <w:rsid w:val="0006717D"/>
    <w:rsid w:val="000672B3"/>
    <w:rsid w:val="00067323"/>
    <w:rsid w:val="00067445"/>
    <w:rsid w:val="0006745E"/>
    <w:rsid w:val="000675D1"/>
    <w:rsid w:val="0006798F"/>
    <w:rsid w:val="00067C7A"/>
    <w:rsid w:val="00067F1D"/>
    <w:rsid w:val="000701B2"/>
    <w:rsid w:val="00070246"/>
    <w:rsid w:val="00070410"/>
    <w:rsid w:val="000707F0"/>
    <w:rsid w:val="00070A54"/>
    <w:rsid w:val="00070B2E"/>
    <w:rsid w:val="00070F41"/>
    <w:rsid w:val="00070F5B"/>
    <w:rsid w:val="000711DB"/>
    <w:rsid w:val="00071257"/>
    <w:rsid w:val="000712FE"/>
    <w:rsid w:val="0007135B"/>
    <w:rsid w:val="000714B8"/>
    <w:rsid w:val="000714C3"/>
    <w:rsid w:val="000714E9"/>
    <w:rsid w:val="0007182E"/>
    <w:rsid w:val="000718BE"/>
    <w:rsid w:val="000718E1"/>
    <w:rsid w:val="00071AE7"/>
    <w:rsid w:val="00071C47"/>
    <w:rsid w:val="00071D47"/>
    <w:rsid w:val="00071E4F"/>
    <w:rsid w:val="00071F4C"/>
    <w:rsid w:val="0007225E"/>
    <w:rsid w:val="0007225F"/>
    <w:rsid w:val="00072289"/>
    <w:rsid w:val="00072757"/>
    <w:rsid w:val="000728FB"/>
    <w:rsid w:val="00072C8F"/>
    <w:rsid w:val="00072CA0"/>
    <w:rsid w:val="00072F29"/>
    <w:rsid w:val="0007307F"/>
    <w:rsid w:val="000730BD"/>
    <w:rsid w:val="0007316D"/>
    <w:rsid w:val="0007323D"/>
    <w:rsid w:val="00073329"/>
    <w:rsid w:val="000733A5"/>
    <w:rsid w:val="000734BA"/>
    <w:rsid w:val="00073521"/>
    <w:rsid w:val="00073612"/>
    <w:rsid w:val="00073853"/>
    <w:rsid w:val="00073C23"/>
    <w:rsid w:val="00073CDC"/>
    <w:rsid w:val="00073D95"/>
    <w:rsid w:val="0007406A"/>
    <w:rsid w:val="000741C2"/>
    <w:rsid w:val="000741C7"/>
    <w:rsid w:val="00074418"/>
    <w:rsid w:val="0007465A"/>
    <w:rsid w:val="00074779"/>
    <w:rsid w:val="000748E5"/>
    <w:rsid w:val="0007495F"/>
    <w:rsid w:val="00074A01"/>
    <w:rsid w:val="00074A41"/>
    <w:rsid w:val="00074AE9"/>
    <w:rsid w:val="00074C54"/>
    <w:rsid w:val="00074DE7"/>
    <w:rsid w:val="00074F7D"/>
    <w:rsid w:val="00074FE2"/>
    <w:rsid w:val="00074FEC"/>
    <w:rsid w:val="000751D0"/>
    <w:rsid w:val="000753C0"/>
    <w:rsid w:val="00075470"/>
    <w:rsid w:val="000754D3"/>
    <w:rsid w:val="00075630"/>
    <w:rsid w:val="00075734"/>
    <w:rsid w:val="00075E31"/>
    <w:rsid w:val="00076082"/>
    <w:rsid w:val="00076384"/>
    <w:rsid w:val="00076535"/>
    <w:rsid w:val="00076546"/>
    <w:rsid w:val="000765D9"/>
    <w:rsid w:val="00076784"/>
    <w:rsid w:val="00076852"/>
    <w:rsid w:val="000769AA"/>
    <w:rsid w:val="00076BAD"/>
    <w:rsid w:val="00076BF9"/>
    <w:rsid w:val="00076D7B"/>
    <w:rsid w:val="00076E60"/>
    <w:rsid w:val="00076E6F"/>
    <w:rsid w:val="00076ED5"/>
    <w:rsid w:val="00076F9B"/>
    <w:rsid w:val="000772F2"/>
    <w:rsid w:val="000775DE"/>
    <w:rsid w:val="00077686"/>
    <w:rsid w:val="000777DD"/>
    <w:rsid w:val="00077902"/>
    <w:rsid w:val="000779B3"/>
    <w:rsid w:val="00077A7D"/>
    <w:rsid w:val="00077D21"/>
    <w:rsid w:val="00077DCE"/>
    <w:rsid w:val="00077FE9"/>
    <w:rsid w:val="000800BA"/>
    <w:rsid w:val="000802FC"/>
    <w:rsid w:val="000802FE"/>
    <w:rsid w:val="00080468"/>
    <w:rsid w:val="000804ED"/>
    <w:rsid w:val="0008055F"/>
    <w:rsid w:val="000806C9"/>
    <w:rsid w:val="00080751"/>
    <w:rsid w:val="00080768"/>
    <w:rsid w:val="000807C0"/>
    <w:rsid w:val="00080859"/>
    <w:rsid w:val="00080A27"/>
    <w:rsid w:val="00080A82"/>
    <w:rsid w:val="00080C35"/>
    <w:rsid w:val="00080CA7"/>
    <w:rsid w:val="00080D66"/>
    <w:rsid w:val="00080E50"/>
    <w:rsid w:val="00081175"/>
    <w:rsid w:val="0008129C"/>
    <w:rsid w:val="0008130C"/>
    <w:rsid w:val="00081384"/>
    <w:rsid w:val="000814D1"/>
    <w:rsid w:val="0008151C"/>
    <w:rsid w:val="00081552"/>
    <w:rsid w:val="00081569"/>
    <w:rsid w:val="00081A6B"/>
    <w:rsid w:val="00081D50"/>
    <w:rsid w:val="00081DCC"/>
    <w:rsid w:val="00081EF7"/>
    <w:rsid w:val="00081F70"/>
    <w:rsid w:val="00081FDD"/>
    <w:rsid w:val="00082078"/>
    <w:rsid w:val="00082305"/>
    <w:rsid w:val="0008244E"/>
    <w:rsid w:val="000826A7"/>
    <w:rsid w:val="00082772"/>
    <w:rsid w:val="00082987"/>
    <w:rsid w:val="0008298F"/>
    <w:rsid w:val="00082CE7"/>
    <w:rsid w:val="00082E89"/>
    <w:rsid w:val="00082EAE"/>
    <w:rsid w:val="00082ED2"/>
    <w:rsid w:val="00082FC8"/>
    <w:rsid w:val="0008309C"/>
    <w:rsid w:val="000830B1"/>
    <w:rsid w:val="000831E1"/>
    <w:rsid w:val="00083284"/>
    <w:rsid w:val="00083440"/>
    <w:rsid w:val="00083698"/>
    <w:rsid w:val="000836C8"/>
    <w:rsid w:val="000839FF"/>
    <w:rsid w:val="00083ECD"/>
    <w:rsid w:val="00084526"/>
    <w:rsid w:val="00084630"/>
    <w:rsid w:val="00084751"/>
    <w:rsid w:val="00084915"/>
    <w:rsid w:val="0008495A"/>
    <w:rsid w:val="00084C2C"/>
    <w:rsid w:val="00084C3B"/>
    <w:rsid w:val="00084C6C"/>
    <w:rsid w:val="00084D1C"/>
    <w:rsid w:val="00084D33"/>
    <w:rsid w:val="00084EED"/>
    <w:rsid w:val="000851CB"/>
    <w:rsid w:val="000858C5"/>
    <w:rsid w:val="000858C8"/>
    <w:rsid w:val="000859E5"/>
    <w:rsid w:val="00085A89"/>
    <w:rsid w:val="00085AC9"/>
    <w:rsid w:val="00085B99"/>
    <w:rsid w:val="00085BE7"/>
    <w:rsid w:val="00085E65"/>
    <w:rsid w:val="00085F30"/>
    <w:rsid w:val="00085FD1"/>
    <w:rsid w:val="0008624B"/>
    <w:rsid w:val="00086654"/>
    <w:rsid w:val="000868D0"/>
    <w:rsid w:val="00086929"/>
    <w:rsid w:val="0008692D"/>
    <w:rsid w:val="000869A4"/>
    <w:rsid w:val="000869B9"/>
    <w:rsid w:val="00086A7F"/>
    <w:rsid w:val="00086EF6"/>
    <w:rsid w:val="00086F35"/>
    <w:rsid w:val="0008716E"/>
    <w:rsid w:val="00087438"/>
    <w:rsid w:val="0008762F"/>
    <w:rsid w:val="000876D0"/>
    <w:rsid w:val="000876F5"/>
    <w:rsid w:val="00087928"/>
    <w:rsid w:val="000879C9"/>
    <w:rsid w:val="00087A4A"/>
    <w:rsid w:val="00087A95"/>
    <w:rsid w:val="00087AE2"/>
    <w:rsid w:val="00087BD3"/>
    <w:rsid w:val="00087C32"/>
    <w:rsid w:val="00087CB2"/>
    <w:rsid w:val="00087D64"/>
    <w:rsid w:val="00087DB3"/>
    <w:rsid w:val="00087F93"/>
    <w:rsid w:val="00087FAF"/>
    <w:rsid w:val="00087FBA"/>
    <w:rsid w:val="0009021F"/>
    <w:rsid w:val="000902E9"/>
    <w:rsid w:val="00090643"/>
    <w:rsid w:val="0009067A"/>
    <w:rsid w:val="00090D2B"/>
    <w:rsid w:val="00090F3F"/>
    <w:rsid w:val="00090F8A"/>
    <w:rsid w:val="000911D9"/>
    <w:rsid w:val="0009164A"/>
    <w:rsid w:val="00091685"/>
    <w:rsid w:val="000916AF"/>
    <w:rsid w:val="00091740"/>
    <w:rsid w:val="00091DE0"/>
    <w:rsid w:val="00091FCB"/>
    <w:rsid w:val="00092102"/>
    <w:rsid w:val="000922AF"/>
    <w:rsid w:val="000923A0"/>
    <w:rsid w:val="00092625"/>
    <w:rsid w:val="00092663"/>
    <w:rsid w:val="000926E7"/>
    <w:rsid w:val="000926EC"/>
    <w:rsid w:val="00092BFD"/>
    <w:rsid w:val="00092C16"/>
    <w:rsid w:val="00092C3C"/>
    <w:rsid w:val="00092EB3"/>
    <w:rsid w:val="00093004"/>
    <w:rsid w:val="00093153"/>
    <w:rsid w:val="000931F1"/>
    <w:rsid w:val="000934EF"/>
    <w:rsid w:val="00093620"/>
    <w:rsid w:val="000936BC"/>
    <w:rsid w:val="000938E7"/>
    <w:rsid w:val="000941BF"/>
    <w:rsid w:val="0009451E"/>
    <w:rsid w:val="0009459A"/>
    <w:rsid w:val="000945F6"/>
    <w:rsid w:val="00094895"/>
    <w:rsid w:val="00094972"/>
    <w:rsid w:val="00094BBB"/>
    <w:rsid w:val="00094E22"/>
    <w:rsid w:val="00094EF7"/>
    <w:rsid w:val="00095044"/>
    <w:rsid w:val="000950A4"/>
    <w:rsid w:val="000952CB"/>
    <w:rsid w:val="0009536C"/>
    <w:rsid w:val="00095411"/>
    <w:rsid w:val="00095582"/>
    <w:rsid w:val="0009571A"/>
    <w:rsid w:val="000957AC"/>
    <w:rsid w:val="000957BC"/>
    <w:rsid w:val="000958A0"/>
    <w:rsid w:val="00095A9A"/>
    <w:rsid w:val="00095AD5"/>
    <w:rsid w:val="00095BD6"/>
    <w:rsid w:val="00095C62"/>
    <w:rsid w:val="00095CB7"/>
    <w:rsid w:val="00095D88"/>
    <w:rsid w:val="00095DF2"/>
    <w:rsid w:val="00095F07"/>
    <w:rsid w:val="0009626A"/>
    <w:rsid w:val="000963DC"/>
    <w:rsid w:val="0009678F"/>
    <w:rsid w:val="000967F3"/>
    <w:rsid w:val="0009695F"/>
    <w:rsid w:val="000969D4"/>
    <w:rsid w:val="00096A17"/>
    <w:rsid w:val="00096ADF"/>
    <w:rsid w:val="00096B83"/>
    <w:rsid w:val="00096BB1"/>
    <w:rsid w:val="00096C43"/>
    <w:rsid w:val="00096DF7"/>
    <w:rsid w:val="0009723E"/>
    <w:rsid w:val="00097339"/>
    <w:rsid w:val="00097390"/>
    <w:rsid w:val="00097749"/>
    <w:rsid w:val="0009789D"/>
    <w:rsid w:val="00097A1C"/>
    <w:rsid w:val="00097AF5"/>
    <w:rsid w:val="00097B00"/>
    <w:rsid w:val="00097B8F"/>
    <w:rsid w:val="00097C60"/>
    <w:rsid w:val="00097E6F"/>
    <w:rsid w:val="00097FC7"/>
    <w:rsid w:val="000A005A"/>
    <w:rsid w:val="000A00CC"/>
    <w:rsid w:val="000A0313"/>
    <w:rsid w:val="000A043D"/>
    <w:rsid w:val="000A0734"/>
    <w:rsid w:val="000A07D4"/>
    <w:rsid w:val="000A0914"/>
    <w:rsid w:val="000A0B1B"/>
    <w:rsid w:val="000A0C0C"/>
    <w:rsid w:val="000A0CBC"/>
    <w:rsid w:val="000A0F6F"/>
    <w:rsid w:val="000A10DC"/>
    <w:rsid w:val="000A1297"/>
    <w:rsid w:val="000A13ED"/>
    <w:rsid w:val="000A149D"/>
    <w:rsid w:val="000A18AF"/>
    <w:rsid w:val="000A1967"/>
    <w:rsid w:val="000A1C5F"/>
    <w:rsid w:val="000A1C7D"/>
    <w:rsid w:val="000A1ED1"/>
    <w:rsid w:val="000A1EDC"/>
    <w:rsid w:val="000A223E"/>
    <w:rsid w:val="000A2349"/>
    <w:rsid w:val="000A2501"/>
    <w:rsid w:val="000A25B9"/>
    <w:rsid w:val="000A25CA"/>
    <w:rsid w:val="000A27D4"/>
    <w:rsid w:val="000A27E5"/>
    <w:rsid w:val="000A2965"/>
    <w:rsid w:val="000A2AF7"/>
    <w:rsid w:val="000A2B93"/>
    <w:rsid w:val="000A2CCF"/>
    <w:rsid w:val="000A2CF1"/>
    <w:rsid w:val="000A2DA7"/>
    <w:rsid w:val="000A2EF1"/>
    <w:rsid w:val="000A2FAB"/>
    <w:rsid w:val="000A34B7"/>
    <w:rsid w:val="000A34B9"/>
    <w:rsid w:val="000A3659"/>
    <w:rsid w:val="000A393A"/>
    <w:rsid w:val="000A3994"/>
    <w:rsid w:val="000A3A51"/>
    <w:rsid w:val="000A3C6F"/>
    <w:rsid w:val="000A3EAA"/>
    <w:rsid w:val="000A3F57"/>
    <w:rsid w:val="000A3F7F"/>
    <w:rsid w:val="000A3FDE"/>
    <w:rsid w:val="000A40C2"/>
    <w:rsid w:val="000A4159"/>
    <w:rsid w:val="000A4176"/>
    <w:rsid w:val="000A4332"/>
    <w:rsid w:val="000A4509"/>
    <w:rsid w:val="000A4821"/>
    <w:rsid w:val="000A488C"/>
    <w:rsid w:val="000A49B7"/>
    <w:rsid w:val="000A4B6A"/>
    <w:rsid w:val="000A4BD6"/>
    <w:rsid w:val="000A51B0"/>
    <w:rsid w:val="000A51FF"/>
    <w:rsid w:val="000A525D"/>
    <w:rsid w:val="000A52B8"/>
    <w:rsid w:val="000A5379"/>
    <w:rsid w:val="000A538D"/>
    <w:rsid w:val="000A566B"/>
    <w:rsid w:val="000A572D"/>
    <w:rsid w:val="000A5780"/>
    <w:rsid w:val="000A594E"/>
    <w:rsid w:val="000A5965"/>
    <w:rsid w:val="000A598B"/>
    <w:rsid w:val="000A59E5"/>
    <w:rsid w:val="000A5A7C"/>
    <w:rsid w:val="000A5BA5"/>
    <w:rsid w:val="000A5D06"/>
    <w:rsid w:val="000A5D20"/>
    <w:rsid w:val="000A5DCC"/>
    <w:rsid w:val="000A61BA"/>
    <w:rsid w:val="000A6244"/>
    <w:rsid w:val="000A6923"/>
    <w:rsid w:val="000A694E"/>
    <w:rsid w:val="000A69D0"/>
    <w:rsid w:val="000A6A9B"/>
    <w:rsid w:val="000A6CA4"/>
    <w:rsid w:val="000A6CF9"/>
    <w:rsid w:val="000A70AF"/>
    <w:rsid w:val="000A7158"/>
    <w:rsid w:val="000A732B"/>
    <w:rsid w:val="000A737E"/>
    <w:rsid w:val="000A746B"/>
    <w:rsid w:val="000A74E3"/>
    <w:rsid w:val="000A7675"/>
    <w:rsid w:val="000A77F4"/>
    <w:rsid w:val="000A784F"/>
    <w:rsid w:val="000A7B9A"/>
    <w:rsid w:val="000A7E64"/>
    <w:rsid w:val="000A7E6D"/>
    <w:rsid w:val="000A7E86"/>
    <w:rsid w:val="000A7FED"/>
    <w:rsid w:val="000B002F"/>
    <w:rsid w:val="000B00E0"/>
    <w:rsid w:val="000B0180"/>
    <w:rsid w:val="000B03A2"/>
    <w:rsid w:val="000B04FF"/>
    <w:rsid w:val="000B05A5"/>
    <w:rsid w:val="000B07CC"/>
    <w:rsid w:val="000B093F"/>
    <w:rsid w:val="000B0992"/>
    <w:rsid w:val="000B09EF"/>
    <w:rsid w:val="000B0A48"/>
    <w:rsid w:val="000B0BF4"/>
    <w:rsid w:val="000B0C8D"/>
    <w:rsid w:val="000B0DD8"/>
    <w:rsid w:val="000B0E58"/>
    <w:rsid w:val="000B0F02"/>
    <w:rsid w:val="000B10AE"/>
    <w:rsid w:val="000B10BC"/>
    <w:rsid w:val="000B118A"/>
    <w:rsid w:val="000B11DB"/>
    <w:rsid w:val="000B12AB"/>
    <w:rsid w:val="000B1995"/>
    <w:rsid w:val="000B1A18"/>
    <w:rsid w:val="000B1B14"/>
    <w:rsid w:val="000B1BA2"/>
    <w:rsid w:val="000B1BB5"/>
    <w:rsid w:val="000B1C18"/>
    <w:rsid w:val="000B1EFD"/>
    <w:rsid w:val="000B20D1"/>
    <w:rsid w:val="000B2138"/>
    <w:rsid w:val="000B226E"/>
    <w:rsid w:val="000B23F1"/>
    <w:rsid w:val="000B24B1"/>
    <w:rsid w:val="000B2731"/>
    <w:rsid w:val="000B2A1E"/>
    <w:rsid w:val="000B2B3C"/>
    <w:rsid w:val="000B2C56"/>
    <w:rsid w:val="000B302A"/>
    <w:rsid w:val="000B35EE"/>
    <w:rsid w:val="000B36B7"/>
    <w:rsid w:val="000B36D8"/>
    <w:rsid w:val="000B379B"/>
    <w:rsid w:val="000B3871"/>
    <w:rsid w:val="000B38C2"/>
    <w:rsid w:val="000B3A20"/>
    <w:rsid w:val="000B3AD1"/>
    <w:rsid w:val="000B3AFE"/>
    <w:rsid w:val="000B3B31"/>
    <w:rsid w:val="000B3DDC"/>
    <w:rsid w:val="000B4204"/>
    <w:rsid w:val="000B4275"/>
    <w:rsid w:val="000B42FF"/>
    <w:rsid w:val="000B43EA"/>
    <w:rsid w:val="000B443F"/>
    <w:rsid w:val="000B44FF"/>
    <w:rsid w:val="000B484A"/>
    <w:rsid w:val="000B48D3"/>
    <w:rsid w:val="000B4A41"/>
    <w:rsid w:val="000B4AD4"/>
    <w:rsid w:val="000B4AE7"/>
    <w:rsid w:val="000B4D97"/>
    <w:rsid w:val="000B4E88"/>
    <w:rsid w:val="000B4EA8"/>
    <w:rsid w:val="000B4FA7"/>
    <w:rsid w:val="000B52C5"/>
    <w:rsid w:val="000B533D"/>
    <w:rsid w:val="000B5354"/>
    <w:rsid w:val="000B539F"/>
    <w:rsid w:val="000B55B8"/>
    <w:rsid w:val="000B561A"/>
    <w:rsid w:val="000B5788"/>
    <w:rsid w:val="000B5816"/>
    <w:rsid w:val="000B59B8"/>
    <w:rsid w:val="000B5D6A"/>
    <w:rsid w:val="000B5DA1"/>
    <w:rsid w:val="000B5FDC"/>
    <w:rsid w:val="000B6046"/>
    <w:rsid w:val="000B61D5"/>
    <w:rsid w:val="000B637F"/>
    <w:rsid w:val="000B6496"/>
    <w:rsid w:val="000B66A4"/>
    <w:rsid w:val="000B66B4"/>
    <w:rsid w:val="000B6984"/>
    <w:rsid w:val="000B6A39"/>
    <w:rsid w:val="000B6D92"/>
    <w:rsid w:val="000B6EDF"/>
    <w:rsid w:val="000B6F8B"/>
    <w:rsid w:val="000B6FBF"/>
    <w:rsid w:val="000B7017"/>
    <w:rsid w:val="000B706B"/>
    <w:rsid w:val="000B7106"/>
    <w:rsid w:val="000B7144"/>
    <w:rsid w:val="000B716A"/>
    <w:rsid w:val="000B72D9"/>
    <w:rsid w:val="000B7348"/>
    <w:rsid w:val="000B73B2"/>
    <w:rsid w:val="000B7717"/>
    <w:rsid w:val="000B779B"/>
    <w:rsid w:val="000B78AA"/>
    <w:rsid w:val="000B78CB"/>
    <w:rsid w:val="000B7927"/>
    <w:rsid w:val="000B7A8B"/>
    <w:rsid w:val="000B7C81"/>
    <w:rsid w:val="000B7DDA"/>
    <w:rsid w:val="000B7F79"/>
    <w:rsid w:val="000C0489"/>
    <w:rsid w:val="000C059D"/>
    <w:rsid w:val="000C0688"/>
    <w:rsid w:val="000C07FD"/>
    <w:rsid w:val="000C0A3E"/>
    <w:rsid w:val="000C0A49"/>
    <w:rsid w:val="000C0C71"/>
    <w:rsid w:val="000C0C95"/>
    <w:rsid w:val="000C0CBF"/>
    <w:rsid w:val="000C1522"/>
    <w:rsid w:val="000C1572"/>
    <w:rsid w:val="000C15FA"/>
    <w:rsid w:val="000C165F"/>
    <w:rsid w:val="000C1715"/>
    <w:rsid w:val="000C181B"/>
    <w:rsid w:val="000C1AA2"/>
    <w:rsid w:val="000C1D7A"/>
    <w:rsid w:val="000C1EB4"/>
    <w:rsid w:val="000C1FD1"/>
    <w:rsid w:val="000C2027"/>
    <w:rsid w:val="000C21BA"/>
    <w:rsid w:val="000C2316"/>
    <w:rsid w:val="000C23CB"/>
    <w:rsid w:val="000C240A"/>
    <w:rsid w:val="000C2484"/>
    <w:rsid w:val="000C24F1"/>
    <w:rsid w:val="000C269E"/>
    <w:rsid w:val="000C2A0F"/>
    <w:rsid w:val="000C2AD0"/>
    <w:rsid w:val="000C2B6A"/>
    <w:rsid w:val="000C2DAA"/>
    <w:rsid w:val="000C2DC7"/>
    <w:rsid w:val="000C2E22"/>
    <w:rsid w:val="000C2F77"/>
    <w:rsid w:val="000C3024"/>
    <w:rsid w:val="000C3281"/>
    <w:rsid w:val="000C3428"/>
    <w:rsid w:val="000C3449"/>
    <w:rsid w:val="000C3526"/>
    <w:rsid w:val="000C3A7E"/>
    <w:rsid w:val="000C3ADD"/>
    <w:rsid w:val="000C3B2D"/>
    <w:rsid w:val="000C3DB5"/>
    <w:rsid w:val="000C3E93"/>
    <w:rsid w:val="000C4003"/>
    <w:rsid w:val="000C41BE"/>
    <w:rsid w:val="000C43D6"/>
    <w:rsid w:val="000C43ED"/>
    <w:rsid w:val="000C4611"/>
    <w:rsid w:val="000C462A"/>
    <w:rsid w:val="000C46CF"/>
    <w:rsid w:val="000C478D"/>
    <w:rsid w:val="000C4877"/>
    <w:rsid w:val="000C4A73"/>
    <w:rsid w:val="000C4BE7"/>
    <w:rsid w:val="000C4C69"/>
    <w:rsid w:val="000C546E"/>
    <w:rsid w:val="000C55B6"/>
    <w:rsid w:val="000C56BB"/>
    <w:rsid w:val="000C571D"/>
    <w:rsid w:val="000C59B4"/>
    <w:rsid w:val="000C5A76"/>
    <w:rsid w:val="000C5B5E"/>
    <w:rsid w:val="000C5B8F"/>
    <w:rsid w:val="000C5C8E"/>
    <w:rsid w:val="000C5CD6"/>
    <w:rsid w:val="000C5D2C"/>
    <w:rsid w:val="000C5E1E"/>
    <w:rsid w:val="000C5F40"/>
    <w:rsid w:val="000C6141"/>
    <w:rsid w:val="000C6168"/>
    <w:rsid w:val="000C6194"/>
    <w:rsid w:val="000C622B"/>
    <w:rsid w:val="000C62C8"/>
    <w:rsid w:val="000C63E0"/>
    <w:rsid w:val="000C65C6"/>
    <w:rsid w:val="000C6714"/>
    <w:rsid w:val="000C6771"/>
    <w:rsid w:val="000C6867"/>
    <w:rsid w:val="000C68CC"/>
    <w:rsid w:val="000C69CA"/>
    <w:rsid w:val="000C6AA7"/>
    <w:rsid w:val="000C7047"/>
    <w:rsid w:val="000C7080"/>
    <w:rsid w:val="000C709E"/>
    <w:rsid w:val="000C7115"/>
    <w:rsid w:val="000C7257"/>
    <w:rsid w:val="000C732E"/>
    <w:rsid w:val="000C742F"/>
    <w:rsid w:val="000C755C"/>
    <w:rsid w:val="000C76A5"/>
    <w:rsid w:val="000C791A"/>
    <w:rsid w:val="000C7B03"/>
    <w:rsid w:val="000C7B54"/>
    <w:rsid w:val="000C7E56"/>
    <w:rsid w:val="000C7E92"/>
    <w:rsid w:val="000D00EF"/>
    <w:rsid w:val="000D0168"/>
    <w:rsid w:val="000D016B"/>
    <w:rsid w:val="000D0319"/>
    <w:rsid w:val="000D0379"/>
    <w:rsid w:val="000D046B"/>
    <w:rsid w:val="000D0524"/>
    <w:rsid w:val="000D056F"/>
    <w:rsid w:val="000D0820"/>
    <w:rsid w:val="000D0A92"/>
    <w:rsid w:val="000D0B78"/>
    <w:rsid w:val="000D0B9C"/>
    <w:rsid w:val="000D0CB3"/>
    <w:rsid w:val="000D1242"/>
    <w:rsid w:val="000D1444"/>
    <w:rsid w:val="000D157C"/>
    <w:rsid w:val="000D15EB"/>
    <w:rsid w:val="000D1606"/>
    <w:rsid w:val="000D1693"/>
    <w:rsid w:val="000D1DB6"/>
    <w:rsid w:val="000D1E50"/>
    <w:rsid w:val="000D1EBE"/>
    <w:rsid w:val="000D1EC3"/>
    <w:rsid w:val="000D203C"/>
    <w:rsid w:val="000D20B7"/>
    <w:rsid w:val="000D220F"/>
    <w:rsid w:val="000D2235"/>
    <w:rsid w:val="000D22F3"/>
    <w:rsid w:val="000D2384"/>
    <w:rsid w:val="000D2951"/>
    <w:rsid w:val="000D29B2"/>
    <w:rsid w:val="000D2B28"/>
    <w:rsid w:val="000D2B81"/>
    <w:rsid w:val="000D2C33"/>
    <w:rsid w:val="000D2C75"/>
    <w:rsid w:val="000D2D9F"/>
    <w:rsid w:val="000D2DA9"/>
    <w:rsid w:val="000D2DE8"/>
    <w:rsid w:val="000D2EA9"/>
    <w:rsid w:val="000D2EBA"/>
    <w:rsid w:val="000D2FE6"/>
    <w:rsid w:val="000D3325"/>
    <w:rsid w:val="000D35B4"/>
    <w:rsid w:val="000D36C4"/>
    <w:rsid w:val="000D377A"/>
    <w:rsid w:val="000D3817"/>
    <w:rsid w:val="000D3B44"/>
    <w:rsid w:val="000D3CAF"/>
    <w:rsid w:val="000D3CCD"/>
    <w:rsid w:val="000D3D90"/>
    <w:rsid w:val="000D4251"/>
    <w:rsid w:val="000D457A"/>
    <w:rsid w:val="000D49E0"/>
    <w:rsid w:val="000D4A76"/>
    <w:rsid w:val="000D4B27"/>
    <w:rsid w:val="000D53D8"/>
    <w:rsid w:val="000D5508"/>
    <w:rsid w:val="000D5544"/>
    <w:rsid w:val="000D5610"/>
    <w:rsid w:val="000D56FF"/>
    <w:rsid w:val="000D578D"/>
    <w:rsid w:val="000D5971"/>
    <w:rsid w:val="000D597F"/>
    <w:rsid w:val="000D5A18"/>
    <w:rsid w:val="000D5E31"/>
    <w:rsid w:val="000D5EC6"/>
    <w:rsid w:val="000D5FE2"/>
    <w:rsid w:val="000D603F"/>
    <w:rsid w:val="000D610B"/>
    <w:rsid w:val="000D6258"/>
    <w:rsid w:val="000D642E"/>
    <w:rsid w:val="000D645B"/>
    <w:rsid w:val="000D6920"/>
    <w:rsid w:val="000D69AF"/>
    <w:rsid w:val="000D6ACF"/>
    <w:rsid w:val="000D6C43"/>
    <w:rsid w:val="000D6E05"/>
    <w:rsid w:val="000D6FAC"/>
    <w:rsid w:val="000D70EC"/>
    <w:rsid w:val="000D78E0"/>
    <w:rsid w:val="000D7AB1"/>
    <w:rsid w:val="000D7B22"/>
    <w:rsid w:val="000D7B37"/>
    <w:rsid w:val="000D7BE3"/>
    <w:rsid w:val="000E0000"/>
    <w:rsid w:val="000E0040"/>
    <w:rsid w:val="000E00FC"/>
    <w:rsid w:val="000E0106"/>
    <w:rsid w:val="000E0184"/>
    <w:rsid w:val="000E047C"/>
    <w:rsid w:val="000E079F"/>
    <w:rsid w:val="000E0AA6"/>
    <w:rsid w:val="000E0B74"/>
    <w:rsid w:val="000E0B93"/>
    <w:rsid w:val="000E0C5F"/>
    <w:rsid w:val="000E10CE"/>
    <w:rsid w:val="000E12A8"/>
    <w:rsid w:val="000E14BF"/>
    <w:rsid w:val="000E1585"/>
    <w:rsid w:val="000E1643"/>
    <w:rsid w:val="000E1718"/>
    <w:rsid w:val="000E186B"/>
    <w:rsid w:val="000E18DF"/>
    <w:rsid w:val="000E195B"/>
    <w:rsid w:val="000E1A62"/>
    <w:rsid w:val="000E1BA3"/>
    <w:rsid w:val="000E1BD1"/>
    <w:rsid w:val="000E1C1B"/>
    <w:rsid w:val="000E1EA2"/>
    <w:rsid w:val="000E1F08"/>
    <w:rsid w:val="000E1FCF"/>
    <w:rsid w:val="000E2000"/>
    <w:rsid w:val="000E25CE"/>
    <w:rsid w:val="000E2C76"/>
    <w:rsid w:val="000E2F48"/>
    <w:rsid w:val="000E300A"/>
    <w:rsid w:val="000E30A3"/>
    <w:rsid w:val="000E3132"/>
    <w:rsid w:val="000E3220"/>
    <w:rsid w:val="000E3483"/>
    <w:rsid w:val="000E35E4"/>
    <w:rsid w:val="000E367A"/>
    <w:rsid w:val="000E3844"/>
    <w:rsid w:val="000E3895"/>
    <w:rsid w:val="000E3C85"/>
    <w:rsid w:val="000E3E4C"/>
    <w:rsid w:val="000E3EB5"/>
    <w:rsid w:val="000E435C"/>
    <w:rsid w:val="000E44FF"/>
    <w:rsid w:val="000E456F"/>
    <w:rsid w:val="000E4618"/>
    <w:rsid w:val="000E4683"/>
    <w:rsid w:val="000E46AE"/>
    <w:rsid w:val="000E46FB"/>
    <w:rsid w:val="000E48B4"/>
    <w:rsid w:val="000E48C8"/>
    <w:rsid w:val="000E49FB"/>
    <w:rsid w:val="000E4CB7"/>
    <w:rsid w:val="000E4CC6"/>
    <w:rsid w:val="000E4D4A"/>
    <w:rsid w:val="000E4DC4"/>
    <w:rsid w:val="000E4F5B"/>
    <w:rsid w:val="000E5048"/>
    <w:rsid w:val="000E553D"/>
    <w:rsid w:val="000E57A6"/>
    <w:rsid w:val="000E5825"/>
    <w:rsid w:val="000E5926"/>
    <w:rsid w:val="000E5AAB"/>
    <w:rsid w:val="000E5C58"/>
    <w:rsid w:val="000E5CD0"/>
    <w:rsid w:val="000E5CEF"/>
    <w:rsid w:val="000E6037"/>
    <w:rsid w:val="000E6104"/>
    <w:rsid w:val="000E6280"/>
    <w:rsid w:val="000E6291"/>
    <w:rsid w:val="000E6360"/>
    <w:rsid w:val="000E6578"/>
    <w:rsid w:val="000E65EB"/>
    <w:rsid w:val="000E6634"/>
    <w:rsid w:val="000E682B"/>
    <w:rsid w:val="000E6843"/>
    <w:rsid w:val="000E6A06"/>
    <w:rsid w:val="000E6C9C"/>
    <w:rsid w:val="000E6DE6"/>
    <w:rsid w:val="000E6E1B"/>
    <w:rsid w:val="000E6E1C"/>
    <w:rsid w:val="000E6E9D"/>
    <w:rsid w:val="000E6EAA"/>
    <w:rsid w:val="000E706C"/>
    <w:rsid w:val="000E716D"/>
    <w:rsid w:val="000E71D6"/>
    <w:rsid w:val="000E7211"/>
    <w:rsid w:val="000E7595"/>
    <w:rsid w:val="000E76A6"/>
    <w:rsid w:val="000E7901"/>
    <w:rsid w:val="000E797C"/>
    <w:rsid w:val="000E79B2"/>
    <w:rsid w:val="000E7A61"/>
    <w:rsid w:val="000E7ADF"/>
    <w:rsid w:val="000E7B31"/>
    <w:rsid w:val="000E7B90"/>
    <w:rsid w:val="000E7CBC"/>
    <w:rsid w:val="000E7D2F"/>
    <w:rsid w:val="000E7DDB"/>
    <w:rsid w:val="000E7F03"/>
    <w:rsid w:val="000E7F8A"/>
    <w:rsid w:val="000F0016"/>
    <w:rsid w:val="000F00FB"/>
    <w:rsid w:val="000F0152"/>
    <w:rsid w:val="000F0434"/>
    <w:rsid w:val="000F0585"/>
    <w:rsid w:val="000F05F4"/>
    <w:rsid w:val="000F05FA"/>
    <w:rsid w:val="000F05FD"/>
    <w:rsid w:val="000F0617"/>
    <w:rsid w:val="000F0733"/>
    <w:rsid w:val="000F077E"/>
    <w:rsid w:val="000F07C5"/>
    <w:rsid w:val="000F0B23"/>
    <w:rsid w:val="000F0F97"/>
    <w:rsid w:val="000F0FF8"/>
    <w:rsid w:val="000F1009"/>
    <w:rsid w:val="000F116A"/>
    <w:rsid w:val="000F116E"/>
    <w:rsid w:val="000F1328"/>
    <w:rsid w:val="000F1584"/>
    <w:rsid w:val="000F1593"/>
    <w:rsid w:val="000F16F7"/>
    <w:rsid w:val="000F1710"/>
    <w:rsid w:val="000F17D7"/>
    <w:rsid w:val="000F185F"/>
    <w:rsid w:val="000F1A83"/>
    <w:rsid w:val="000F1C22"/>
    <w:rsid w:val="000F1CD1"/>
    <w:rsid w:val="000F1D24"/>
    <w:rsid w:val="000F1D2A"/>
    <w:rsid w:val="000F1F0B"/>
    <w:rsid w:val="000F1F3A"/>
    <w:rsid w:val="000F20AE"/>
    <w:rsid w:val="000F2171"/>
    <w:rsid w:val="000F2311"/>
    <w:rsid w:val="000F2336"/>
    <w:rsid w:val="000F2367"/>
    <w:rsid w:val="000F239F"/>
    <w:rsid w:val="000F25CE"/>
    <w:rsid w:val="000F2649"/>
    <w:rsid w:val="000F265D"/>
    <w:rsid w:val="000F26DE"/>
    <w:rsid w:val="000F2763"/>
    <w:rsid w:val="000F2ADE"/>
    <w:rsid w:val="000F2DD3"/>
    <w:rsid w:val="000F30E6"/>
    <w:rsid w:val="000F340E"/>
    <w:rsid w:val="000F3485"/>
    <w:rsid w:val="000F351A"/>
    <w:rsid w:val="000F355C"/>
    <w:rsid w:val="000F3623"/>
    <w:rsid w:val="000F3723"/>
    <w:rsid w:val="000F372A"/>
    <w:rsid w:val="000F3A69"/>
    <w:rsid w:val="000F3DAF"/>
    <w:rsid w:val="000F3DE3"/>
    <w:rsid w:val="000F3FCC"/>
    <w:rsid w:val="000F41B3"/>
    <w:rsid w:val="000F41C0"/>
    <w:rsid w:val="000F4205"/>
    <w:rsid w:val="000F43C4"/>
    <w:rsid w:val="000F44AC"/>
    <w:rsid w:val="000F44D5"/>
    <w:rsid w:val="000F461A"/>
    <w:rsid w:val="000F464A"/>
    <w:rsid w:val="000F46C9"/>
    <w:rsid w:val="000F474A"/>
    <w:rsid w:val="000F4894"/>
    <w:rsid w:val="000F48B1"/>
    <w:rsid w:val="000F48F4"/>
    <w:rsid w:val="000F49A3"/>
    <w:rsid w:val="000F4B57"/>
    <w:rsid w:val="000F4DA5"/>
    <w:rsid w:val="000F4E9F"/>
    <w:rsid w:val="000F52FE"/>
    <w:rsid w:val="000F5646"/>
    <w:rsid w:val="000F5B9D"/>
    <w:rsid w:val="000F5DFF"/>
    <w:rsid w:val="000F61DB"/>
    <w:rsid w:val="000F6216"/>
    <w:rsid w:val="000F6233"/>
    <w:rsid w:val="000F624F"/>
    <w:rsid w:val="000F62C0"/>
    <w:rsid w:val="000F657A"/>
    <w:rsid w:val="000F666F"/>
    <w:rsid w:val="000F66FE"/>
    <w:rsid w:val="000F672F"/>
    <w:rsid w:val="000F6783"/>
    <w:rsid w:val="000F695F"/>
    <w:rsid w:val="000F69AC"/>
    <w:rsid w:val="000F6C5C"/>
    <w:rsid w:val="000F6F83"/>
    <w:rsid w:val="000F714D"/>
    <w:rsid w:val="000F7358"/>
    <w:rsid w:val="000F73C8"/>
    <w:rsid w:val="000F7465"/>
    <w:rsid w:val="000F746C"/>
    <w:rsid w:val="000F77A6"/>
    <w:rsid w:val="000F7968"/>
    <w:rsid w:val="000F7A15"/>
    <w:rsid w:val="000F7A6C"/>
    <w:rsid w:val="000F7EB7"/>
    <w:rsid w:val="00100032"/>
    <w:rsid w:val="001003E1"/>
    <w:rsid w:val="00100933"/>
    <w:rsid w:val="00100B89"/>
    <w:rsid w:val="00100E6A"/>
    <w:rsid w:val="00100F7F"/>
    <w:rsid w:val="001010A0"/>
    <w:rsid w:val="00101168"/>
    <w:rsid w:val="0010138A"/>
    <w:rsid w:val="001013C3"/>
    <w:rsid w:val="00101406"/>
    <w:rsid w:val="0010153F"/>
    <w:rsid w:val="001016C3"/>
    <w:rsid w:val="00101826"/>
    <w:rsid w:val="0010199A"/>
    <w:rsid w:val="00101F0E"/>
    <w:rsid w:val="00101F0F"/>
    <w:rsid w:val="001022A0"/>
    <w:rsid w:val="00102735"/>
    <w:rsid w:val="00102963"/>
    <w:rsid w:val="00102A30"/>
    <w:rsid w:val="00102AD1"/>
    <w:rsid w:val="00102B93"/>
    <w:rsid w:val="00102BAB"/>
    <w:rsid w:val="00102D85"/>
    <w:rsid w:val="00102E96"/>
    <w:rsid w:val="00102EC6"/>
    <w:rsid w:val="00102F22"/>
    <w:rsid w:val="0010305C"/>
    <w:rsid w:val="00103756"/>
    <w:rsid w:val="00103932"/>
    <w:rsid w:val="0010395A"/>
    <w:rsid w:val="00103A96"/>
    <w:rsid w:val="00103ABE"/>
    <w:rsid w:val="00103B0D"/>
    <w:rsid w:val="00103C6E"/>
    <w:rsid w:val="00103EDE"/>
    <w:rsid w:val="00103F3C"/>
    <w:rsid w:val="00104312"/>
    <w:rsid w:val="001049BC"/>
    <w:rsid w:val="001049C9"/>
    <w:rsid w:val="00104A78"/>
    <w:rsid w:val="00104A87"/>
    <w:rsid w:val="00104B0C"/>
    <w:rsid w:val="00104D00"/>
    <w:rsid w:val="00104E2D"/>
    <w:rsid w:val="0010502A"/>
    <w:rsid w:val="00105281"/>
    <w:rsid w:val="001052A5"/>
    <w:rsid w:val="00105334"/>
    <w:rsid w:val="00105493"/>
    <w:rsid w:val="001055C8"/>
    <w:rsid w:val="00105745"/>
    <w:rsid w:val="001058A4"/>
    <w:rsid w:val="00105A77"/>
    <w:rsid w:val="00105CD7"/>
    <w:rsid w:val="00105E1D"/>
    <w:rsid w:val="0010623B"/>
    <w:rsid w:val="0010624A"/>
    <w:rsid w:val="00106480"/>
    <w:rsid w:val="00106794"/>
    <w:rsid w:val="00106937"/>
    <w:rsid w:val="00106A05"/>
    <w:rsid w:val="00106B7A"/>
    <w:rsid w:val="00106C32"/>
    <w:rsid w:val="00106E58"/>
    <w:rsid w:val="00106F66"/>
    <w:rsid w:val="00106F7B"/>
    <w:rsid w:val="0010700E"/>
    <w:rsid w:val="0010706E"/>
    <w:rsid w:val="00107114"/>
    <w:rsid w:val="00107337"/>
    <w:rsid w:val="00107736"/>
    <w:rsid w:val="00107804"/>
    <w:rsid w:val="00107DFA"/>
    <w:rsid w:val="00107F2E"/>
    <w:rsid w:val="001100BC"/>
    <w:rsid w:val="00110761"/>
    <w:rsid w:val="0011078F"/>
    <w:rsid w:val="001107A8"/>
    <w:rsid w:val="00110920"/>
    <w:rsid w:val="00110DFC"/>
    <w:rsid w:val="00111024"/>
    <w:rsid w:val="001111AB"/>
    <w:rsid w:val="00111340"/>
    <w:rsid w:val="00111570"/>
    <w:rsid w:val="001115EE"/>
    <w:rsid w:val="0011168B"/>
    <w:rsid w:val="001116C8"/>
    <w:rsid w:val="001118BC"/>
    <w:rsid w:val="001118CB"/>
    <w:rsid w:val="001119D0"/>
    <w:rsid w:val="00111AE3"/>
    <w:rsid w:val="00111C5F"/>
    <w:rsid w:val="00111EE5"/>
    <w:rsid w:val="00111F0E"/>
    <w:rsid w:val="00111FBC"/>
    <w:rsid w:val="001121FD"/>
    <w:rsid w:val="00112236"/>
    <w:rsid w:val="00112249"/>
    <w:rsid w:val="00112422"/>
    <w:rsid w:val="00112468"/>
    <w:rsid w:val="001126AF"/>
    <w:rsid w:val="00112A06"/>
    <w:rsid w:val="00112B5E"/>
    <w:rsid w:val="0011300C"/>
    <w:rsid w:val="001130A4"/>
    <w:rsid w:val="00113106"/>
    <w:rsid w:val="0011326D"/>
    <w:rsid w:val="001133D7"/>
    <w:rsid w:val="001137DF"/>
    <w:rsid w:val="00113838"/>
    <w:rsid w:val="00113850"/>
    <w:rsid w:val="00113A97"/>
    <w:rsid w:val="00113CFC"/>
    <w:rsid w:val="00113F17"/>
    <w:rsid w:val="0011408C"/>
    <w:rsid w:val="001143D8"/>
    <w:rsid w:val="00114554"/>
    <w:rsid w:val="0011455C"/>
    <w:rsid w:val="0011463D"/>
    <w:rsid w:val="00114688"/>
    <w:rsid w:val="00114B9C"/>
    <w:rsid w:val="00114DCC"/>
    <w:rsid w:val="00114E64"/>
    <w:rsid w:val="001153D6"/>
    <w:rsid w:val="0011595A"/>
    <w:rsid w:val="00115963"/>
    <w:rsid w:val="00115982"/>
    <w:rsid w:val="00115AB3"/>
    <w:rsid w:val="00115E0C"/>
    <w:rsid w:val="00115E3F"/>
    <w:rsid w:val="00115F90"/>
    <w:rsid w:val="00116012"/>
    <w:rsid w:val="00116149"/>
    <w:rsid w:val="001161EE"/>
    <w:rsid w:val="00116299"/>
    <w:rsid w:val="00116423"/>
    <w:rsid w:val="00116557"/>
    <w:rsid w:val="001165E7"/>
    <w:rsid w:val="0011663A"/>
    <w:rsid w:val="0011678E"/>
    <w:rsid w:val="0011684F"/>
    <w:rsid w:val="00116A30"/>
    <w:rsid w:val="00116B93"/>
    <w:rsid w:val="00116D17"/>
    <w:rsid w:val="0011702E"/>
    <w:rsid w:val="001171A3"/>
    <w:rsid w:val="001171A7"/>
    <w:rsid w:val="0011737F"/>
    <w:rsid w:val="0011749F"/>
    <w:rsid w:val="001174BD"/>
    <w:rsid w:val="0011759F"/>
    <w:rsid w:val="0011770C"/>
    <w:rsid w:val="001177C9"/>
    <w:rsid w:val="001179C1"/>
    <w:rsid w:val="001179C2"/>
    <w:rsid w:val="00117A9A"/>
    <w:rsid w:val="00117B00"/>
    <w:rsid w:val="00117BB6"/>
    <w:rsid w:val="00117E3C"/>
    <w:rsid w:val="00117F2A"/>
    <w:rsid w:val="00117FC0"/>
    <w:rsid w:val="00120074"/>
    <w:rsid w:val="001200B0"/>
    <w:rsid w:val="0012013C"/>
    <w:rsid w:val="0012016D"/>
    <w:rsid w:val="00120242"/>
    <w:rsid w:val="00120554"/>
    <w:rsid w:val="0012056A"/>
    <w:rsid w:val="001206B8"/>
    <w:rsid w:val="00120A5D"/>
    <w:rsid w:val="00120BE8"/>
    <w:rsid w:val="00120C79"/>
    <w:rsid w:val="00120D9A"/>
    <w:rsid w:val="00120EC7"/>
    <w:rsid w:val="00121010"/>
    <w:rsid w:val="0012112F"/>
    <w:rsid w:val="0012133C"/>
    <w:rsid w:val="001214A5"/>
    <w:rsid w:val="00121507"/>
    <w:rsid w:val="00121600"/>
    <w:rsid w:val="00121784"/>
    <w:rsid w:val="001217AD"/>
    <w:rsid w:val="0012197D"/>
    <w:rsid w:val="00121D0F"/>
    <w:rsid w:val="00121D2C"/>
    <w:rsid w:val="00121D46"/>
    <w:rsid w:val="00121F07"/>
    <w:rsid w:val="00122004"/>
    <w:rsid w:val="00122179"/>
    <w:rsid w:val="00122209"/>
    <w:rsid w:val="0012220E"/>
    <w:rsid w:val="001222DF"/>
    <w:rsid w:val="001223C3"/>
    <w:rsid w:val="001227F7"/>
    <w:rsid w:val="0012285A"/>
    <w:rsid w:val="00122891"/>
    <w:rsid w:val="001228DB"/>
    <w:rsid w:val="00122C26"/>
    <w:rsid w:val="00122F11"/>
    <w:rsid w:val="00123203"/>
    <w:rsid w:val="0012321F"/>
    <w:rsid w:val="00123240"/>
    <w:rsid w:val="001232B2"/>
    <w:rsid w:val="001237EA"/>
    <w:rsid w:val="00123809"/>
    <w:rsid w:val="0012391C"/>
    <w:rsid w:val="00123A87"/>
    <w:rsid w:val="00123ADE"/>
    <w:rsid w:val="00123F46"/>
    <w:rsid w:val="0012423C"/>
    <w:rsid w:val="001242D0"/>
    <w:rsid w:val="00124581"/>
    <w:rsid w:val="00124636"/>
    <w:rsid w:val="001247F6"/>
    <w:rsid w:val="00124888"/>
    <w:rsid w:val="001248F7"/>
    <w:rsid w:val="00124B83"/>
    <w:rsid w:val="00124B8D"/>
    <w:rsid w:val="00125035"/>
    <w:rsid w:val="0012529E"/>
    <w:rsid w:val="001254A1"/>
    <w:rsid w:val="001254B6"/>
    <w:rsid w:val="00125870"/>
    <w:rsid w:val="00125A97"/>
    <w:rsid w:val="00125AC4"/>
    <w:rsid w:val="00125DCD"/>
    <w:rsid w:val="00125E8A"/>
    <w:rsid w:val="00125F41"/>
    <w:rsid w:val="00126025"/>
    <w:rsid w:val="00126042"/>
    <w:rsid w:val="00126131"/>
    <w:rsid w:val="00126192"/>
    <w:rsid w:val="00126215"/>
    <w:rsid w:val="0012623D"/>
    <w:rsid w:val="001264A5"/>
    <w:rsid w:val="00126559"/>
    <w:rsid w:val="00126AC0"/>
    <w:rsid w:val="00126F67"/>
    <w:rsid w:val="00126FF1"/>
    <w:rsid w:val="00127266"/>
    <w:rsid w:val="00127654"/>
    <w:rsid w:val="00127813"/>
    <w:rsid w:val="00127874"/>
    <w:rsid w:val="001278DF"/>
    <w:rsid w:val="0012791C"/>
    <w:rsid w:val="00127957"/>
    <w:rsid w:val="00127981"/>
    <w:rsid w:val="00127A40"/>
    <w:rsid w:val="00127BE5"/>
    <w:rsid w:val="00127C3C"/>
    <w:rsid w:val="00127F69"/>
    <w:rsid w:val="0013002C"/>
    <w:rsid w:val="00130078"/>
    <w:rsid w:val="00130215"/>
    <w:rsid w:val="00130585"/>
    <w:rsid w:val="00130A4A"/>
    <w:rsid w:val="00130A5D"/>
    <w:rsid w:val="00130D23"/>
    <w:rsid w:val="00130E2C"/>
    <w:rsid w:val="00131020"/>
    <w:rsid w:val="0013114B"/>
    <w:rsid w:val="001311A0"/>
    <w:rsid w:val="001311FF"/>
    <w:rsid w:val="001312DC"/>
    <w:rsid w:val="00131382"/>
    <w:rsid w:val="00131383"/>
    <w:rsid w:val="00131511"/>
    <w:rsid w:val="0013153E"/>
    <w:rsid w:val="001315BF"/>
    <w:rsid w:val="0013178A"/>
    <w:rsid w:val="00131ACE"/>
    <w:rsid w:val="00131C09"/>
    <w:rsid w:val="00131C44"/>
    <w:rsid w:val="00131D20"/>
    <w:rsid w:val="00131DC3"/>
    <w:rsid w:val="00131F91"/>
    <w:rsid w:val="0013225F"/>
    <w:rsid w:val="0013241A"/>
    <w:rsid w:val="0013247C"/>
    <w:rsid w:val="001324F1"/>
    <w:rsid w:val="00132515"/>
    <w:rsid w:val="00132659"/>
    <w:rsid w:val="0013265F"/>
    <w:rsid w:val="0013267E"/>
    <w:rsid w:val="001326CC"/>
    <w:rsid w:val="00132791"/>
    <w:rsid w:val="0013284D"/>
    <w:rsid w:val="00132C30"/>
    <w:rsid w:val="00132DD7"/>
    <w:rsid w:val="00133051"/>
    <w:rsid w:val="00133058"/>
    <w:rsid w:val="001332A7"/>
    <w:rsid w:val="00133370"/>
    <w:rsid w:val="001333AE"/>
    <w:rsid w:val="0013359B"/>
    <w:rsid w:val="001335D4"/>
    <w:rsid w:val="001335EB"/>
    <w:rsid w:val="00133702"/>
    <w:rsid w:val="001338AF"/>
    <w:rsid w:val="001339BD"/>
    <w:rsid w:val="00133B55"/>
    <w:rsid w:val="00133ECF"/>
    <w:rsid w:val="00133F23"/>
    <w:rsid w:val="00133F8D"/>
    <w:rsid w:val="00134085"/>
    <w:rsid w:val="00134786"/>
    <w:rsid w:val="0013497B"/>
    <w:rsid w:val="00134B67"/>
    <w:rsid w:val="00134C34"/>
    <w:rsid w:val="00134D56"/>
    <w:rsid w:val="00135228"/>
    <w:rsid w:val="0013524A"/>
    <w:rsid w:val="001353B4"/>
    <w:rsid w:val="001354F9"/>
    <w:rsid w:val="001356F5"/>
    <w:rsid w:val="00135A0E"/>
    <w:rsid w:val="00135D61"/>
    <w:rsid w:val="00135DB7"/>
    <w:rsid w:val="00135E4C"/>
    <w:rsid w:val="00135FCD"/>
    <w:rsid w:val="0013601B"/>
    <w:rsid w:val="00136242"/>
    <w:rsid w:val="001362B7"/>
    <w:rsid w:val="0013645F"/>
    <w:rsid w:val="0013666D"/>
    <w:rsid w:val="00136A70"/>
    <w:rsid w:val="00136C9B"/>
    <w:rsid w:val="00136D00"/>
    <w:rsid w:val="00136D75"/>
    <w:rsid w:val="00136D81"/>
    <w:rsid w:val="00136E6B"/>
    <w:rsid w:val="00137015"/>
    <w:rsid w:val="00137020"/>
    <w:rsid w:val="00137042"/>
    <w:rsid w:val="0013704A"/>
    <w:rsid w:val="00137065"/>
    <w:rsid w:val="00137205"/>
    <w:rsid w:val="00137395"/>
    <w:rsid w:val="001373AA"/>
    <w:rsid w:val="001373F5"/>
    <w:rsid w:val="00137440"/>
    <w:rsid w:val="00137462"/>
    <w:rsid w:val="00137798"/>
    <w:rsid w:val="001377FF"/>
    <w:rsid w:val="0013793B"/>
    <w:rsid w:val="00137B38"/>
    <w:rsid w:val="00137CBE"/>
    <w:rsid w:val="00137CED"/>
    <w:rsid w:val="00137D80"/>
    <w:rsid w:val="00137F97"/>
    <w:rsid w:val="001402A2"/>
    <w:rsid w:val="0014047D"/>
    <w:rsid w:val="001404CB"/>
    <w:rsid w:val="00140754"/>
    <w:rsid w:val="0014079B"/>
    <w:rsid w:val="001407F1"/>
    <w:rsid w:val="00140A8C"/>
    <w:rsid w:val="00140E7F"/>
    <w:rsid w:val="00141312"/>
    <w:rsid w:val="0014136D"/>
    <w:rsid w:val="001413E3"/>
    <w:rsid w:val="001414B8"/>
    <w:rsid w:val="001414C6"/>
    <w:rsid w:val="00141744"/>
    <w:rsid w:val="001417B5"/>
    <w:rsid w:val="00141979"/>
    <w:rsid w:val="001419AB"/>
    <w:rsid w:val="00141D45"/>
    <w:rsid w:val="00141EFB"/>
    <w:rsid w:val="00141F18"/>
    <w:rsid w:val="001420C4"/>
    <w:rsid w:val="00142200"/>
    <w:rsid w:val="00142445"/>
    <w:rsid w:val="001428B3"/>
    <w:rsid w:val="00142ECC"/>
    <w:rsid w:val="0014309D"/>
    <w:rsid w:val="00143157"/>
    <w:rsid w:val="00143181"/>
    <w:rsid w:val="0014331D"/>
    <w:rsid w:val="001434FE"/>
    <w:rsid w:val="001435EC"/>
    <w:rsid w:val="0014370D"/>
    <w:rsid w:val="001437A9"/>
    <w:rsid w:val="00143DC9"/>
    <w:rsid w:val="00143E56"/>
    <w:rsid w:val="00143F0C"/>
    <w:rsid w:val="00143F3D"/>
    <w:rsid w:val="00143FFB"/>
    <w:rsid w:val="0014404D"/>
    <w:rsid w:val="00144099"/>
    <w:rsid w:val="001440BF"/>
    <w:rsid w:val="00144185"/>
    <w:rsid w:val="00144258"/>
    <w:rsid w:val="001442EC"/>
    <w:rsid w:val="00144325"/>
    <w:rsid w:val="001446B7"/>
    <w:rsid w:val="00144748"/>
    <w:rsid w:val="00144811"/>
    <w:rsid w:val="0014494C"/>
    <w:rsid w:val="00144A6E"/>
    <w:rsid w:val="00144A7D"/>
    <w:rsid w:val="00144AFB"/>
    <w:rsid w:val="00144CE8"/>
    <w:rsid w:val="00144D01"/>
    <w:rsid w:val="00144D43"/>
    <w:rsid w:val="00144D5F"/>
    <w:rsid w:val="00144DD8"/>
    <w:rsid w:val="00144DE3"/>
    <w:rsid w:val="0014505E"/>
    <w:rsid w:val="0014549F"/>
    <w:rsid w:val="001454E3"/>
    <w:rsid w:val="00145954"/>
    <w:rsid w:val="00145AE2"/>
    <w:rsid w:val="00145AF4"/>
    <w:rsid w:val="00145AFC"/>
    <w:rsid w:val="00145B66"/>
    <w:rsid w:val="00145C4B"/>
    <w:rsid w:val="00145CF4"/>
    <w:rsid w:val="00145EDE"/>
    <w:rsid w:val="00145EE8"/>
    <w:rsid w:val="001462A2"/>
    <w:rsid w:val="001465CC"/>
    <w:rsid w:val="001467F2"/>
    <w:rsid w:val="00146806"/>
    <w:rsid w:val="001468D9"/>
    <w:rsid w:val="001468DA"/>
    <w:rsid w:val="001469A4"/>
    <w:rsid w:val="00146B99"/>
    <w:rsid w:val="00146C46"/>
    <w:rsid w:val="00146E50"/>
    <w:rsid w:val="0014722F"/>
    <w:rsid w:val="0014725B"/>
    <w:rsid w:val="0014730B"/>
    <w:rsid w:val="00147533"/>
    <w:rsid w:val="0014777E"/>
    <w:rsid w:val="0014794E"/>
    <w:rsid w:val="00147BF5"/>
    <w:rsid w:val="00147CFD"/>
    <w:rsid w:val="00147D34"/>
    <w:rsid w:val="00147D71"/>
    <w:rsid w:val="00147D9C"/>
    <w:rsid w:val="00150005"/>
    <w:rsid w:val="0015017F"/>
    <w:rsid w:val="00150202"/>
    <w:rsid w:val="001502AD"/>
    <w:rsid w:val="00150559"/>
    <w:rsid w:val="001507DA"/>
    <w:rsid w:val="00150AFF"/>
    <w:rsid w:val="00150C5A"/>
    <w:rsid w:val="00150EC9"/>
    <w:rsid w:val="00151045"/>
    <w:rsid w:val="0015115C"/>
    <w:rsid w:val="00151231"/>
    <w:rsid w:val="001513D6"/>
    <w:rsid w:val="001514D0"/>
    <w:rsid w:val="00151766"/>
    <w:rsid w:val="00151928"/>
    <w:rsid w:val="00151976"/>
    <w:rsid w:val="001519FD"/>
    <w:rsid w:val="00151CA1"/>
    <w:rsid w:val="00151FB8"/>
    <w:rsid w:val="00152086"/>
    <w:rsid w:val="001520E2"/>
    <w:rsid w:val="00152286"/>
    <w:rsid w:val="001525F1"/>
    <w:rsid w:val="00152626"/>
    <w:rsid w:val="00152820"/>
    <w:rsid w:val="00152D54"/>
    <w:rsid w:val="00152E18"/>
    <w:rsid w:val="001535FD"/>
    <w:rsid w:val="00153860"/>
    <w:rsid w:val="00153A5D"/>
    <w:rsid w:val="00153E89"/>
    <w:rsid w:val="001540CA"/>
    <w:rsid w:val="00154334"/>
    <w:rsid w:val="0015437D"/>
    <w:rsid w:val="001549F9"/>
    <w:rsid w:val="00154D4F"/>
    <w:rsid w:val="00155072"/>
    <w:rsid w:val="00155127"/>
    <w:rsid w:val="0015532F"/>
    <w:rsid w:val="0015546C"/>
    <w:rsid w:val="001554AB"/>
    <w:rsid w:val="001554D7"/>
    <w:rsid w:val="00155537"/>
    <w:rsid w:val="001556EF"/>
    <w:rsid w:val="0015575E"/>
    <w:rsid w:val="001558D5"/>
    <w:rsid w:val="00155B23"/>
    <w:rsid w:val="00155B36"/>
    <w:rsid w:val="00155B8E"/>
    <w:rsid w:val="00155D7A"/>
    <w:rsid w:val="00155EB4"/>
    <w:rsid w:val="00156036"/>
    <w:rsid w:val="0015612F"/>
    <w:rsid w:val="001561D2"/>
    <w:rsid w:val="00156314"/>
    <w:rsid w:val="0015634E"/>
    <w:rsid w:val="00156366"/>
    <w:rsid w:val="00156493"/>
    <w:rsid w:val="001564EB"/>
    <w:rsid w:val="001567D3"/>
    <w:rsid w:val="001568B7"/>
    <w:rsid w:val="001568F8"/>
    <w:rsid w:val="0015693D"/>
    <w:rsid w:val="00156A32"/>
    <w:rsid w:val="00156A48"/>
    <w:rsid w:val="00156AB1"/>
    <w:rsid w:val="00156D78"/>
    <w:rsid w:val="00156D99"/>
    <w:rsid w:val="00156F37"/>
    <w:rsid w:val="0015728F"/>
    <w:rsid w:val="0015749E"/>
    <w:rsid w:val="001574C0"/>
    <w:rsid w:val="00157577"/>
    <w:rsid w:val="00157750"/>
    <w:rsid w:val="001577CF"/>
    <w:rsid w:val="0015784D"/>
    <w:rsid w:val="00157936"/>
    <w:rsid w:val="001579B2"/>
    <w:rsid w:val="00157DE5"/>
    <w:rsid w:val="00157FE7"/>
    <w:rsid w:val="00160047"/>
    <w:rsid w:val="0016006B"/>
    <w:rsid w:val="00160087"/>
    <w:rsid w:val="00160093"/>
    <w:rsid w:val="001603D6"/>
    <w:rsid w:val="0016059D"/>
    <w:rsid w:val="001606CD"/>
    <w:rsid w:val="001606CF"/>
    <w:rsid w:val="00160826"/>
    <w:rsid w:val="0016090E"/>
    <w:rsid w:val="0016094A"/>
    <w:rsid w:val="00160A0F"/>
    <w:rsid w:val="00160D6C"/>
    <w:rsid w:val="00160F7A"/>
    <w:rsid w:val="00161033"/>
    <w:rsid w:val="00161169"/>
    <w:rsid w:val="001611DF"/>
    <w:rsid w:val="0016128D"/>
    <w:rsid w:val="001612DA"/>
    <w:rsid w:val="00161507"/>
    <w:rsid w:val="001616A7"/>
    <w:rsid w:val="00161742"/>
    <w:rsid w:val="001617ED"/>
    <w:rsid w:val="00161974"/>
    <w:rsid w:val="00161A48"/>
    <w:rsid w:val="00161ACB"/>
    <w:rsid w:val="00162187"/>
    <w:rsid w:val="001621E9"/>
    <w:rsid w:val="001623AD"/>
    <w:rsid w:val="00162881"/>
    <w:rsid w:val="00162C47"/>
    <w:rsid w:val="00162D0F"/>
    <w:rsid w:val="00162D12"/>
    <w:rsid w:val="00162E3E"/>
    <w:rsid w:val="00162E7A"/>
    <w:rsid w:val="00162ECF"/>
    <w:rsid w:val="001630C6"/>
    <w:rsid w:val="0016310D"/>
    <w:rsid w:val="00163162"/>
    <w:rsid w:val="00163200"/>
    <w:rsid w:val="00163214"/>
    <w:rsid w:val="001633A2"/>
    <w:rsid w:val="00163568"/>
    <w:rsid w:val="001636CD"/>
    <w:rsid w:val="00163718"/>
    <w:rsid w:val="00163982"/>
    <w:rsid w:val="00163A10"/>
    <w:rsid w:val="00163A50"/>
    <w:rsid w:val="00163C4F"/>
    <w:rsid w:val="00163D83"/>
    <w:rsid w:val="00163F1C"/>
    <w:rsid w:val="00163F32"/>
    <w:rsid w:val="00164125"/>
    <w:rsid w:val="00164143"/>
    <w:rsid w:val="00164199"/>
    <w:rsid w:val="00164597"/>
    <w:rsid w:val="00164599"/>
    <w:rsid w:val="001645AA"/>
    <w:rsid w:val="001645E9"/>
    <w:rsid w:val="00164811"/>
    <w:rsid w:val="001649EE"/>
    <w:rsid w:val="00164A5C"/>
    <w:rsid w:val="00164AB8"/>
    <w:rsid w:val="00164D68"/>
    <w:rsid w:val="00164E18"/>
    <w:rsid w:val="00164E3C"/>
    <w:rsid w:val="00165490"/>
    <w:rsid w:val="001654FC"/>
    <w:rsid w:val="00165A72"/>
    <w:rsid w:val="00165B3E"/>
    <w:rsid w:val="00165C16"/>
    <w:rsid w:val="00165C1C"/>
    <w:rsid w:val="00165C3B"/>
    <w:rsid w:val="00165C44"/>
    <w:rsid w:val="00165C4C"/>
    <w:rsid w:val="00165D07"/>
    <w:rsid w:val="00165E98"/>
    <w:rsid w:val="00165EC5"/>
    <w:rsid w:val="00165F29"/>
    <w:rsid w:val="001661F8"/>
    <w:rsid w:val="001663A0"/>
    <w:rsid w:val="00166699"/>
    <w:rsid w:val="0016669E"/>
    <w:rsid w:val="00166704"/>
    <w:rsid w:val="00166981"/>
    <w:rsid w:val="00166C10"/>
    <w:rsid w:val="001672E5"/>
    <w:rsid w:val="001674BB"/>
    <w:rsid w:val="001674D3"/>
    <w:rsid w:val="00167604"/>
    <w:rsid w:val="00167666"/>
    <w:rsid w:val="0016791E"/>
    <w:rsid w:val="0016799E"/>
    <w:rsid w:val="00167AB3"/>
    <w:rsid w:val="00167B9D"/>
    <w:rsid w:val="00167CF9"/>
    <w:rsid w:val="001701BB"/>
    <w:rsid w:val="0017033C"/>
    <w:rsid w:val="0017072B"/>
    <w:rsid w:val="0017089D"/>
    <w:rsid w:val="0017092C"/>
    <w:rsid w:val="00170A7F"/>
    <w:rsid w:val="00170A91"/>
    <w:rsid w:val="00170BA5"/>
    <w:rsid w:val="00170D6F"/>
    <w:rsid w:val="00170DB3"/>
    <w:rsid w:val="00170EC1"/>
    <w:rsid w:val="00170F3F"/>
    <w:rsid w:val="00170F7E"/>
    <w:rsid w:val="00171195"/>
    <w:rsid w:val="0017136E"/>
    <w:rsid w:val="00171389"/>
    <w:rsid w:val="00171426"/>
    <w:rsid w:val="00171480"/>
    <w:rsid w:val="001714CF"/>
    <w:rsid w:val="00171574"/>
    <w:rsid w:val="00171591"/>
    <w:rsid w:val="00171658"/>
    <w:rsid w:val="00171B69"/>
    <w:rsid w:val="00171C36"/>
    <w:rsid w:val="00171CA7"/>
    <w:rsid w:val="00171D2C"/>
    <w:rsid w:val="00171DB3"/>
    <w:rsid w:val="00171E88"/>
    <w:rsid w:val="00171F17"/>
    <w:rsid w:val="001720D3"/>
    <w:rsid w:val="0017221F"/>
    <w:rsid w:val="00172274"/>
    <w:rsid w:val="00172508"/>
    <w:rsid w:val="001728C2"/>
    <w:rsid w:val="00172938"/>
    <w:rsid w:val="001729C2"/>
    <w:rsid w:val="00172AC5"/>
    <w:rsid w:val="00172BBF"/>
    <w:rsid w:val="00172C0B"/>
    <w:rsid w:val="00172DDD"/>
    <w:rsid w:val="00172F4B"/>
    <w:rsid w:val="00173129"/>
    <w:rsid w:val="00173447"/>
    <w:rsid w:val="001734A2"/>
    <w:rsid w:val="00173613"/>
    <w:rsid w:val="001738DC"/>
    <w:rsid w:val="00173BFB"/>
    <w:rsid w:val="00173DE3"/>
    <w:rsid w:val="00173E27"/>
    <w:rsid w:val="00173FD4"/>
    <w:rsid w:val="00174339"/>
    <w:rsid w:val="00174398"/>
    <w:rsid w:val="0017463B"/>
    <w:rsid w:val="00174879"/>
    <w:rsid w:val="0017493C"/>
    <w:rsid w:val="001749C4"/>
    <w:rsid w:val="001749EF"/>
    <w:rsid w:val="00174AD8"/>
    <w:rsid w:val="001751B7"/>
    <w:rsid w:val="00175366"/>
    <w:rsid w:val="001754EB"/>
    <w:rsid w:val="0017551F"/>
    <w:rsid w:val="00175590"/>
    <w:rsid w:val="001755DD"/>
    <w:rsid w:val="001756C1"/>
    <w:rsid w:val="00175817"/>
    <w:rsid w:val="001759CE"/>
    <w:rsid w:val="001759E6"/>
    <w:rsid w:val="00175C6D"/>
    <w:rsid w:val="00175EB9"/>
    <w:rsid w:val="00175F67"/>
    <w:rsid w:val="00175FDB"/>
    <w:rsid w:val="00176033"/>
    <w:rsid w:val="001761A2"/>
    <w:rsid w:val="00176375"/>
    <w:rsid w:val="001767F8"/>
    <w:rsid w:val="00176B3E"/>
    <w:rsid w:val="00176CAC"/>
    <w:rsid w:val="00176CEE"/>
    <w:rsid w:val="00176DD4"/>
    <w:rsid w:val="00176E4F"/>
    <w:rsid w:val="001770C7"/>
    <w:rsid w:val="00177120"/>
    <w:rsid w:val="0017716B"/>
    <w:rsid w:val="00177177"/>
    <w:rsid w:val="001771A0"/>
    <w:rsid w:val="0017753B"/>
    <w:rsid w:val="001775CE"/>
    <w:rsid w:val="001776C7"/>
    <w:rsid w:val="001776D9"/>
    <w:rsid w:val="00177B0B"/>
    <w:rsid w:val="00177E78"/>
    <w:rsid w:val="00177F56"/>
    <w:rsid w:val="00177FE3"/>
    <w:rsid w:val="00177FFC"/>
    <w:rsid w:val="001800BA"/>
    <w:rsid w:val="001800D8"/>
    <w:rsid w:val="00180217"/>
    <w:rsid w:val="001803F2"/>
    <w:rsid w:val="00180431"/>
    <w:rsid w:val="00180466"/>
    <w:rsid w:val="001805A8"/>
    <w:rsid w:val="0018090C"/>
    <w:rsid w:val="001809C1"/>
    <w:rsid w:val="00180A38"/>
    <w:rsid w:val="00180AEC"/>
    <w:rsid w:val="0018108A"/>
    <w:rsid w:val="00181094"/>
    <w:rsid w:val="001810A7"/>
    <w:rsid w:val="0018114E"/>
    <w:rsid w:val="0018116C"/>
    <w:rsid w:val="0018128F"/>
    <w:rsid w:val="001813F8"/>
    <w:rsid w:val="00181485"/>
    <w:rsid w:val="001814F8"/>
    <w:rsid w:val="001816B8"/>
    <w:rsid w:val="00181881"/>
    <w:rsid w:val="001818F3"/>
    <w:rsid w:val="00181983"/>
    <w:rsid w:val="00181F2D"/>
    <w:rsid w:val="0018216A"/>
    <w:rsid w:val="001821F3"/>
    <w:rsid w:val="00182384"/>
    <w:rsid w:val="00182406"/>
    <w:rsid w:val="00182498"/>
    <w:rsid w:val="00182499"/>
    <w:rsid w:val="001827F8"/>
    <w:rsid w:val="001828DB"/>
    <w:rsid w:val="00182A8D"/>
    <w:rsid w:val="00182FE3"/>
    <w:rsid w:val="001830F1"/>
    <w:rsid w:val="00183273"/>
    <w:rsid w:val="001832EF"/>
    <w:rsid w:val="00183350"/>
    <w:rsid w:val="00183583"/>
    <w:rsid w:val="001835F2"/>
    <w:rsid w:val="00183865"/>
    <w:rsid w:val="00183B1D"/>
    <w:rsid w:val="0018401C"/>
    <w:rsid w:val="001840C6"/>
    <w:rsid w:val="0018437C"/>
    <w:rsid w:val="0018445A"/>
    <w:rsid w:val="0018453D"/>
    <w:rsid w:val="0018455A"/>
    <w:rsid w:val="001847C4"/>
    <w:rsid w:val="00184C71"/>
    <w:rsid w:val="00184E99"/>
    <w:rsid w:val="00184FF5"/>
    <w:rsid w:val="0018506B"/>
    <w:rsid w:val="00185171"/>
    <w:rsid w:val="0018538E"/>
    <w:rsid w:val="00185391"/>
    <w:rsid w:val="001855A1"/>
    <w:rsid w:val="00185A94"/>
    <w:rsid w:val="00185A9D"/>
    <w:rsid w:val="00185C76"/>
    <w:rsid w:val="00185E8E"/>
    <w:rsid w:val="0018618B"/>
    <w:rsid w:val="00186202"/>
    <w:rsid w:val="001862CA"/>
    <w:rsid w:val="0018637C"/>
    <w:rsid w:val="0018640E"/>
    <w:rsid w:val="0018642F"/>
    <w:rsid w:val="001865F8"/>
    <w:rsid w:val="0018672A"/>
    <w:rsid w:val="00186786"/>
    <w:rsid w:val="00186A04"/>
    <w:rsid w:val="00186A5C"/>
    <w:rsid w:val="00186C80"/>
    <w:rsid w:val="00186CE6"/>
    <w:rsid w:val="00186D8F"/>
    <w:rsid w:val="00186E6B"/>
    <w:rsid w:val="00186F42"/>
    <w:rsid w:val="00186FE0"/>
    <w:rsid w:val="00187022"/>
    <w:rsid w:val="001871EB"/>
    <w:rsid w:val="0018722E"/>
    <w:rsid w:val="00187359"/>
    <w:rsid w:val="001875D3"/>
    <w:rsid w:val="00187BF3"/>
    <w:rsid w:val="00187FBA"/>
    <w:rsid w:val="00190234"/>
    <w:rsid w:val="0019047F"/>
    <w:rsid w:val="00190806"/>
    <w:rsid w:val="00190939"/>
    <w:rsid w:val="00190CEB"/>
    <w:rsid w:val="00190D46"/>
    <w:rsid w:val="0019101A"/>
    <w:rsid w:val="0019128C"/>
    <w:rsid w:val="00191362"/>
    <w:rsid w:val="001918A7"/>
    <w:rsid w:val="00191920"/>
    <w:rsid w:val="00191988"/>
    <w:rsid w:val="00191B51"/>
    <w:rsid w:val="00191D1B"/>
    <w:rsid w:val="001921FC"/>
    <w:rsid w:val="0019224A"/>
    <w:rsid w:val="00192349"/>
    <w:rsid w:val="00192365"/>
    <w:rsid w:val="001924D1"/>
    <w:rsid w:val="001926DF"/>
    <w:rsid w:val="00192C3A"/>
    <w:rsid w:val="00192D59"/>
    <w:rsid w:val="00192E6B"/>
    <w:rsid w:val="00192E6D"/>
    <w:rsid w:val="00192FB9"/>
    <w:rsid w:val="00192FF7"/>
    <w:rsid w:val="00193174"/>
    <w:rsid w:val="001932EC"/>
    <w:rsid w:val="0019354D"/>
    <w:rsid w:val="0019369E"/>
    <w:rsid w:val="001936EA"/>
    <w:rsid w:val="0019376B"/>
    <w:rsid w:val="00193791"/>
    <w:rsid w:val="001937E0"/>
    <w:rsid w:val="001938AB"/>
    <w:rsid w:val="00193965"/>
    <w:rsid w:val="00193FCE"/>
    <w:rsid w:val="0019411C"/>
    <w:rsid w:val="001941DB"/>
    <w:rsid w:val="00194231"/>
    <w:rsid w:val="00194267"/>
    <w:rsid w:val="00194751"/>
    <w:rsid w:val="001947B5"/>
    <w:rsid w:val="00194815"/>
    <w:rsid w:val="00194888"/>
    <w:rsid w:val="001948CB"/>
    <w:rsid w:val="001948E0"/>
    <w:rsid w:val="001949A2"/>
    <w:rsid w:val="00194A93"/>
    <w:rsid w:val="00194C9E"/>
    <w:rsid w:val="00194E79"/>
    <w:rsid w:val="00194EB0"/>
    <w:rsid w:val="00194EB5"/>
    <w:rsid w:val="00195534"/>
    <w:rsid w:val="00195754"/>
    <w:rsid w:val="001957BF"/>
    <w:rsid w:val="001958A7"/>
    <w:rsid w:val="001959CB"/>
    <w:rsid w:val="00195BC4"/>
    <w:rsid w:val="00195C8E"/>
    <w:rsid w:val="00195E07"/>
    <w:rsid w:val="00195EC0"/>
    <w:rsid w:val="00195F8F"/>
    <w:rsid w:val="00195FCC"/>
    <w:rsid w:val="0019604E"/>
    <w:rsid w:val="00196359"/>
    <w:rsid w:val="0019639B"/>
    <w:rsid w:val="0019647D"/>
    <w:rsid w:val="001964A9"/>
    <w:rsid w:val="001965FE"/>
    <w:rsid w:val="0019661D"/>
    <w:rsid w:val="001968A7"/>
    <w:rsid w:val="001968E8"/>
    <w:rsid w:val="00196C09"/>
    <w:rsid w:val="00196C50"/>
    <w:rsid w:val="00196CAE"/>
    <w:rsid w:val="00196D2F"/>
    <w:rsid w:val="00196D62"/>
    <w:rsid w:val="00196EFF"/>
    <w:rsid w:val="00196F53"/>
    <w:rsid w:val="00196F9B"/>
    <w:rsid w:val="001972D2"/>
    <w:rsid w:val="0019758B"/>
    <w:rsid w:val="001975D7"/>
    <w:rsid w:val="001975F1"/>
    <w:rsid w:val="001976A9"/>
    <w:rsid w:val="0019785F"/>
    <w:rsid w:val="001979AF"/>
    <w:rsid w:val="001979D4"/>
    <w:rsid w:val="00197AE9"/>
    <w:rsid w:val="00197D58"/>
    <w:rsid w:val="00197DE9"/>
    <w:rsid w:val="00197EBD"/>
    <w:rsid w:val="00197ECC"/>
    <w:rsid w:val="00197FBE"/>
    <w:rsid w:val="001A01DB"/>
    <w:rsid w:val="001A029D"/>
    <w:rsid w:val="001A0394"/>
    <w:rsid w:val="001A042F"/>
    <w:rsid w:val="001A04B5"/>
    <w:rsid w:val="001A0641"/>
    <w:rsid w:val="001A0A7B"/>
    <w:rsid w:val="001A0C99"/>
    <w:rsid w:val="001A0D36"/>
    <w:rsid w:val="001A0F83"/>
    <w:rsid w:val="001A0F85"/>
    <w:rsid w:val="001A0FBE"/>
    <w:rsid w:val="001A1088"/>
    <w:rsid w:val="001A12E7"/>
    <w:rsid w:val="001A131B"/>
    <w:rsid w:val="001A1342"/>
    <w:rsid w:val="001A14AD"/>
    <w:rsid w:val="001A16C0"/>
    <w:rsid w:val="001A1752"/>
    <w:rsid w:val="001A1772"/>
    <w:rsid w:val="001A1968"/>
    <w:rsid w:val="001A1AB5"/>
    <w:rsid w:val="001A1CB2"/>
    <w:rsid w:val="001A1D37"/>
    <w:rsid w:val="001A1FC3"/>
    <w:rsid w:val="001A1FFB"/>
    <w:rsid w:val="001A2013"/>
    <w:rsid w:val="001A2109"/>
    <w:rsid w:val="001A23CE"/>
    <w:rsid w:val="001A2635"/>
    <w:rsid w:val="001A2678"/>
    <w:rsid w:val="001A2689"/>
    <w:rsid w:val="001A278B"/>
    <w:rsid w:val="001A2E54"/>
    <w:rsid w:val="001A3075"/>
    <w:rsid w:val="001A307C"/>
    <w:rsid w:val="001A30F3"/>
    <w:rsid w:val="001A32D8"/>
    <w:rsid w:val="001A366D"/>
    <w:rsid w:val="001A3686"/>
    <w:rsid w:val="001A368E"/>
    <w:rsid w:val="001A389D"/>
    <w:rsid w:val="001A38CC"/>
    <w:rsid w:val="001A3A0E"/>
    <w:rsid w:val="001A3C48"/>
    <w:rsid w:val="001A3C5B"/>
    <w:rsid w:val="001A3DAA"/>
    <w:rsid w:val="001A3E48"/>
    <w:rsid w:val="001A3F23"/>
    <w:rsid w:val="001A4014"/>
    <w:rsid w:val="001A4125"/>
    <w:rsid w:val="001A4536"/>
    <w:rsid w:val="001A4742"/>
    <w:rsid w:val="001A475D"/>
    <w:rsid w:val="001A4964"/>
    <w:rsid w:val="001A4A95"/>
    <w:rsid w:val="001A4ABB"/>
    <w:rsid w:val="001A4BB1"/>
    <w:rsid w:val="001A4BB5"/>
    <w:rsid w:val="001A4BBC"/>
    <w:rsid w:val="001A4C58"/>
    <w:rsid w:val="001A4C7D"/>
    <w:rsid w:val="001A4DA4"/>
    <w:rsid w:val="001A51A7"/>
    <w:rsid w:val="001A51C3"/>
    <w:rsid w:val="001A52A2"/>
    <w:rsid w:val="001A56A2"/>
    <w:rsid w:val="001A5784"/>
    <w:rsid w:val="001A57A0"/>
    <w:rsid w:val="001A5890"/>
    <w:rsid w:val="001A5BB2"/>
    <w:rsid w:val="001A5E2A"/>
    <w:rsid w:val="001A5E9D"/>
    <w:rsid w:val="001A5F9D"/>
    <w:rsid w:val="001A610B"/>
    <w:rsid w:val="001A66E6"/>
    <w:rsid w:val="001A679F"/>
    <w:rsid w:val="001A6893"/>
    <w:rsid w:val="001A6A7C"/>
    <w:rsid w:val="001A6CF5"/>
    <w:rsid w:val="001A6DBA"/>
    <w:rsid w:val="001A7294"/>
    <w:rsid w:val="001A72A5"/>
    <w:rsid w:val="001A7678"/>
    <w:rsid w:val="001A76DC"/>
    <w:rsid w:val="001A794F"/>
    <w:rsid w:val="001A7AB7"/>
    <w:rsid w:val="001A7C58"/>
    <w:rsid w:val="001A7CA0"/>
    <w:rsid w:val="001A7CC3"/>
    <w:rsid w:val="001A7CC9"/>
    <w:rsid w:val="001A7E11"/>
    <w:rsid w:val="001A7F5F"/>
    <w:rsid w:val="001B00BF"/>
    <w:rsid w:val="001B01C5"/>
    <w:rsid w:val="001B0401"/>
    <w:rsid w:val="001B06C6"/>
    <w:rsid w:val="001B0890"/>
    <w:rsid w:val="001B08E3"/>
    <w:rsid w:val="001B090D"/>
    <w:rsid w:val="001B0A0A"/>
    <w:rsid w:val="001B0E1B"/>
    <w:rsid w:val="001B1083"/>
    <w:rsid w:val="001B1331"/>
    <w:rsid w:val="001B140A"/>
    <w:rsid w:val="001B1467"/>
    <w:rsid w:val="001B15E6"/>
    <w:rsid w:val="001B17AC"/>
    <w:rsid w:val="001B192D"/>
    <w:rsid w:val="001B1B45"/>
    <w:rsid w:val="001B1B5E"/>
    <w:rsid w:val="001B1DA1"/>
    <w:rsid w:val="001B1E69"/>
    <w:rsid w:val="001B1EC5"/>
    <w:rsid w:val="001B1F79"/>
    <w:rsid w:val="001B213A"/>
    <w:rsid w:val="001B22CC"/>
    <w:rsid w:val="001B2364"/>
    <w:rsid w:val="001B23EA"/>
    <w:rsid w:val="001B2690"/>
    <w:rsid w:val="001B26B7"/>
    <w:rsid w:val="001B26DE"/>
    <w:rsid w:val="001B297F"/>
    <w:rsid w:val="001B2AC7"/>
    <w:rsid w:val="001B2C07"/>
    <w:rsid w:val="001B2C58"/>
    <w:rsid w:val="001B2DFE"/>
    <w:rsid w:val="001B2E4A"/>
    <w:rsid w:val="001B2E7E"/>
    <w:rsid w:val="001B3098"/>
    <w:rsid w:val="001B30C6"/>
    <w:rsid w:val="001B30E7"/>
    <w:rsid w:val="001B3145"/>
    <w:rsid w:val="001B32EF"/>
    <w:rsid w:val="001B365E"/>
    <w:rsid w:val="001B3667"/>
    <w:rsid w:val="001B3999"/>
    <w:rsid w:val="001B39C6"/>
    <w:rsid w:val="001B3F89"/>
    <w:rsid w:val="001B420A"/>
    <w:rsid w:val="001B43B1"/>
    <w:rsid w:val="001B44F2"/>
    <w:rsid w:val="001B466D"/>
    <w:rsid w:val="001B483B"/>
    <w:rsid w:val="001B4A59"/>
    <w:rsid w:val="001B4AED"/>
    <w:rsid w:val="001B4AF3"/>
    <w:rsid w:val="001B4D4E"/>
    <w:rsid w:val="001B4E7A"/>
    <w:rsid w:val="001B4EF6"/>
    <w:rsid w:val="001B51F9"/>
    <w:rsid w:val="001B53B4"/>
    <w:rsid w:val="001B5580"/>
    <w:rsid w:val="001B55BF"/>
    <w:rsid w:val="001B56FE"/>
    <w:rsid w:val="001B59C9"/>
    <w:rsid w:val="001B5AEE"/>
    <w:rsid w:val="001B5B09"/>
    <w:rsid w:val="001B5DCE"/>
    <w:rsid w:val="001B6161"/>
    <w:rsid w:val="001B617B"/>
    <w:rsid w:val="001B6182"/>
    <w:rsid w:val="001B62A7"/>
    <w:rsid w:val="001B63A5"/>
    <w:rsid w:val="001B63A6"/>
    <w:rsid w:val="001B63ED"/>
    <w:rsid w:val="001B63F7"/>
    <w:rsid w:val="001B652F"/>
    <w:rsid w:val="001B6732"/>
    <w:rsid w:val="001B6AF9"/>
    <w:rsid w:val="001B6B17"/>
    <w:rsid w:val="001B6B8A"/>
    <w:rsid w:val="001B6E61"/>
    <w:rsid w:val="001B6E91"/>
    <w:rsid w:val="001B6EC1"/>
    <w:rsid w:val="001B6FF9"/>
    <w:rsid w:val="001B753D"/>
    <w:rsid w:val="001B765A"/>
    <w:rsid w:val="001B77DD"/>
    <w:rsid w:val="001B7877"/>
    <w:rsid w:val="001B78B4"/>
    <w:rsid w:val="001B7A69"/>
    <w:rsid w:val="001B7A84"/>
    <w:rsid w:val="001B7C07"/>
    <w:rsid w:val="001B7D07"/>
    <w:rsid w:val="001B7FC1"/>
    <w:rsid w:val="001C0058"/>
    <w:rsid w:val="001C042C"/>
    <w:rsid w:val="001C066B"/>
    <w:rsid w:val="001C0AE8"/>
    <w:rsid w:val="001C0DB7"/>
    <w:rsid w:val="001C0EEC"/>
    <w:rsid w:val="001C0FF4"/>
    <w:rsid w:val="001C1697"/>
    <w:rsid w:val="001C1764"/>
    <w:rsid w:val="001C1E34"/>
    <w:rsid w:val="001C2325"/>
    <w:rsid w:val="001C23EF"/>
    <w:rsid w:val="001C241B"/>
    <w:rsid w:val="001C2483"/>
    <w:rsid w:val="001C24E6"/>
    <w:rsid w:val="001C2700"/>
    <w:rsid w:val="001C2E56"/>
    <w:rsid w:val="001C2F06"/>
    <w:rsid w:val="001C3047"/>
    <w:rsid w:val="001C30AD"/>
    <w:rsid w:val="001C30CF"/>
    <w:rsid w:val="001C3197"/>
    <w:rsid w:val="001C33EB"/>
    <w:rsid w:val="001C358D"/>
    <w:rsid w:val="001C37E2"/>
    <w:rsid w:val="001C38BF"/>
    <w:rsid w:val="001C3989"/>
    <w:rsid w:val="001C3B51"/>
    <w:rsid w:val="001C3B8F"/>
    <w:rsid w:val="001C3C3A"/>
    <w:rsid w:val="001C40A0"/>
    <w:rsid w:val="001C40DD"/>
    <w:rsid w:val="001C4198"/>
    <w:rsid w:val="001C443E"/>
    <w:rsid w:val="001C46EB"/>
    <w:rsid w:val="001C47F4"/>
    <w:rsid w:val="001C4942"/>
    <w:rsid w:val="001C4974"/>
    <w:rsid w:val="001C4B5A"/>
    <w:rsid w:val="001C4D2D"/>
    <w:rsid w:val="001C4E36"/>
    <w:rsid w:val="001C5089"/>
    <w:rsid w:val="001C50E9"/>
    <w:rsid w:val="001C5279"/>
    <w:rsid w:val="001C52B5"/>
    <w:rsid w:val="001C530A"/>
    <w:rsid w:val="001C53A0"/>
    <w:rsid w:val="001C54B6"/>
    <w:rsid w:val="001C5519"/>
    <w:rsid w:val="001C5663"/>
    <w:rsid w:val="001C57C8"/>
    <w:rsid w:val="001C594F"/>
    <w:rsid w:val="001C5AC6"/>
    <w:rsid w:val="001C5B99"/>
    <w:rsid w:val="001C5C50"/>
    <w:rsid w:val="001C5CB2"/>
    <w:rsid w:val="001C5ECC"/>
    <w:rsid w:val="001C5ED1"/>
    <w:rsid w:val="001C5FC0"/>
    <w:rsid w:val="001C6027"/>
    <w:rsid w:val="001C6066"/>
    <w:rsid w:val="001C609D"/>
    <w:rsid w:val="001C6148"/>
    <w:rsid w:val="001C61A9"/>
    <w:rsid w:val="001C6316"/>
    <w:rsid w:val="001C6418"/>
    <w:rsid w:val="001C64D6"/>
    <w:rsid w:val="001C6A2E"/>
    <w:rsid w:val="001C6D75"/>
    <w:rsid w:val="001C7108"/>
    <w:rsid w:val="001C7111"/>
    <w:rsid w:val="001C7221"/>
    <w:rsid w:val="001C7298"/>
    <w:rsid w:val="001C729B"/>
    <w:rsid w:val="001C752C"/>
    <w:rsid w:val="001C75B2"/>
    <w:rsid w:val="001C7801"/>
    <w:rsid w:val="001C7810"/>
    <w:rsid w:val="001C7813"/>
    <w:rsid w:val="001C7B79"/>
    <w:rsid w:val="001C7BC8"/>
    <w:rsid w:val="001C7C0E"/>
    <w:rsid w:val="001D0140"/>
    <w:rsid w:val="001D03FD"/>
    <w:rsid w:val="001D0409"/>
    <w:rsid w:val="001D0583"/>
    <w:rsid w:val="001D089D"/>
    <w:rsid w:val="001D0933"/>
    <w:rsid w:val="001D0A56"/>
    <w:rsid w:val="001D0CE3"/>
    <w:rsid w:val="001D0DD3"/>
    <w:rsid w:val="001D0F48"/>
    <w:rsid w:val="001D0F9F"/>
    <w:rsid w:val="001D0FDF"/>
    <w:rsid w:val="001D1022"/>
    <w:rsid w:val="001D10F8"/>
    <w:rsid w:val="001D1175"/>
    <w:rsid w:val="001D1313"/>
    <w:rsid w:val="001D1551"/>
    <w:rsid w:val="001D1B2B"/>
    <w:rsid w:val="001D1C04"/>
    <w:rsid w:val="001D1C50"/>
    <w:rsid w:val="001D1C6B"/>
    <w:rsid w:val="001D1DC5"/>
    <w:rsid w:val="001D1E66"/>
    <w:rsid w:val="001D20BF"/>
    <w:rsid w:val="001D239A"/>
    <w:rsid w:val="001D2415"/>
    <w:rsid w:val="001D24C5"/>
    <w:rsid w:val="001D2582"/>
    <w:rsid w:val="001D2DBD"/>
    <w:rsid w:val="001D2DDA"/>
    <w:rsid w:val="001D2E38"/>
    <w:rsid w:val="001D2E90"/>
    <w:rsid w:val="001D2F50"/>
    <w:rsid w:val="001D2FF0"/>
    <w:rsid w:val="001D3427"/>
    <w:rsid w:val="001D342F"/>
    <w:rsid w:val="001D355D"/>
    <w:rsid w:val="001D3689"/>
    <w:rsid w:val="001D36D3"/>
    <w:rsid w:val="001D36F4"/>
    <w:rsid w:val="001D38B2"/>
    <w:rsid w:val="001D394B"/>
    <w:rsid w:val="001D3BD7"/>
    <w:rsid w:val="001D3F48"/>
    <w:rsid w:val="001D3FEF"/>
    <w:rsid w:val="001D408D"/>
    <w:rsid w:val="001D40D8"/>
    <w:rsid w:val="001D4114"/>
    <w:rsid w:val="001D4175"/>
    <w:rsid w:val="001D4268"/>
    <w:rsid w:val="001D48A2"/>
    <w:rsid w:val="001D4908"/>
    <w:rsid w:val="001D4AF9"/>
    <w:rsid w:val="001D4B55"/>
    <w:rsid w:val="001D4DB8"/>
    <w:rsid w:val="001D4DD6"/>
    <w:rsid w:val="001D4FA9"/>
    <w:rsid w:val="001D5096"/>
    <w:rsid w:val="001D50EB"/>
    <w:rsid w:val="001D55FE"/>
    <w:rsid w:val="001D588E"/>
    <w:rsid w:val="001D5CC1"/>
    <w:rsid w:val="001D5D17"/>
    <w:rsid w:val="001D5E4D"/>
    <w:rsid w:val="001D5F9F"/>
    <w:rsid w:val="001D617F"/>
    <w:rsid w:val="001D61E7"/>
    <w:rsid w:val="001D6277"/>
    <w:rsid w:val="001D63FB"/>
    <w:rsid w:val="001D6464"/>
    <w:rsid w:val="001D6465"/>
    <w:rsid w:val="001D64BA"/>
    <w:rsid w:val="001D65F1"/>
    <w:rsid w:val="001D6811"/>
    <w:rsid w:val="001D6908"/>
    <w:rsid w:val="001D6A33"/>
    <w:rsid w:val="001D6B08"/>
    <w:rsid w:val="001D6B69"/>
    <w:rsid w:val="001D6BBA"/>
    <w:rsid w:val="001D6C47"/>
    <w:rsid w:val="001D6DF8"/>
    <w:rsid w:val="001D6E76"/>
    <w:rsid w:val="001D70C4"/>
    <w:rsid w:val="001D736B"/>
    <w:rsid w:val="001D73A2"/>
    <w:rsid w:val="001D7466"/>
    <w:rsid w:val="001D7477"/>
    <w:rsid w:val="001D7533"/>
    <w:rsid w:val="001D76D5"/>
    <w:rsid w:val="001D797F"/>
    <w:rsid w:val="001D7B53"/>
    <w:rsid w:val="001D7C32"/>
    <w:rsid w:val="001D7CAE"/>
    <w:rsid w:val="001D7CC8"/>
    <w:rsid w:val="001D7DD7"/>
    <w:rsid w:val="001D7E52"/>
    <w:rsid w:val="001D7EDA"/>
    <w:rsid w:val="001D7EF2"/>
    <w:rsid w:val="001E025A"/>
    <w:rsid w:val="001E0384"/>
    <w:rsid w:val="001E03F8"/>
    <w:rsid w:val="001E062A"/>
    <w:rsid w:val="001E0DB2"/>
    <w:rsid w:val="001E0EEC"/>
    <w:rsid w:val="001E10EC"/>
    <w:rsid w:val="001E10FC"/>
    <w:rsid w:val="001E1268"/>
    <w:rsid w:val="001E14A1"/>
    <w:rsid w:val="001E163E"/>
    <w:rsid w:val="001E175C"/>
    <w:rsid w:val="001E1787"/>
    <w:rsid w:val="001E17B6"/>
    <w:rsid w:val="001E17B7"/>
    <w:rsid w:val="001E186D"/>
    <w:rsid w:val="001E189A"/>
    <w:rsid w:val="001E1AC3"/>
    <w:rsid w:val="001E1B7A"/>
    <w:rsid w:val="001E1D1D"/>
    <w:rsid w:val="001E1FA8"/>
    <w:rsid w:val="001E1FCB"/>
    <w:rsid w:val="001E2083"/>
    <w:rsid w:val="001E2117"/>
    <w:rsid w:val="001E21C9"/>
    <w:rsid w:val="001E2308"/>
    <w:rsid w:val="001E23DF"/>
    <w:rsid w:val="001E2452"/>
    <w:rsid w:val="001E262D"/>
    <w:rsid w:val="001E2630"/>
    <w:rsid w:val="001E2A3A"/>
    <w:rsid w:val="001E2A6F"/>
    <w:rsid w:val="001E2C9B"/>
    <w:rsid w:val="001E301E"/>
    <w:rsid w:val="001E303A"/>
    <w:rsid w:val="001E3139"/>
    <w:rsid w:val="001E3371"/>
    <w:rsid w:val="001E3558"/>
    <w:rsid w:val="001E35B7"/>
    <w:rsid w:val="001E37D1"/>
    <w:rsid w:val="001E3803"/>
    <w:rsid w:val="001E3907"/>
    <w:rsid w:val="001E39B2"/>
    <w:rsid w:val="001E3A0F"/>
    <w:rsid w:val="001E3BF2"/>
    <w:rsid w:val="001E3D0A"/>
    <w:rsid w:val="001E3ED0"/>
    <w:rsid w:val="001E4120"/>
    <w:rsid w:val="001E445D"/>
    <w:rsid w:val="001E478C"/>
    <w:rsid w:val="001E47AE"/>
    <w:rsid w:val="001E47BE"/>
    <w:rsid w:val="001E47D6"/>
    <w:rsid w:val="001E47F7"/>
    <w:rsid w:val="001E4990"/>
    <w:rsid w:val="001E4A2A"/>
    <w:rsid w:val="001E4A4A"/>
    <w:rsid w:val="001E4B0E"/>
    <w:rsid w:val="001E4C3B"/>
    <w:rsid w:val="001E4D81"/>
    <w:rsid w:val="001E4EFD"/>
    <w:rsid w:val="001E5013"/>
    <w:rsid w:val="001E5752"/>
    <w:rsid w:val="001E5847"/>
    <w:rsid w:val="001E5859"/>
    <w:rsid w:val="001E5BF7"/>
    <w:rsid w:val="001E5D2A"/>
    <w:rsid w:val="001E5E72"/>
    <w:rsid w:val="001E5FA7"/>
    <w:rsid w:val="001E6144"/>
    <w:rsid w:val="001E617A"/>
    <w:rsid w:val="001E6333"/>
    <w:rsid w:val="001E655A"/>
    <w:rsid w:val="001E66BC"/>
    <w:rsid w:val="001E673E"/>
    <w:rsid w:val="001E6803"/>
    <w:rsid w:val="001E6A3F"/>
    <w:rsid w:val="001E6A99"/>
    <w:rsid w:val="001E6BAE"/>
    <w:rsid w:val="001E6CE7"/>
    <w:rsid w:val="001E6E0B"/>
    <w:rsid w:val="001E6E75"/>
    <w:rsid w:val="001E6ECE"/>
    <w:rsid w:val="001E7061"/>
    <w:rsid w:val="001E72BA"/>
    <w:rsid w:val="001E74AE"/>
    <w:rsid w:val="001E74EF"/>
    <w:rsid w:val="001E750E"/>
    <w:rsid w:val="001E7602"/>
    <w:rsid w:val="001E7636"/>
    <w:rsid w:val="001E7664"/>
    <w:rsid w:val="001E77D9"/>
    <w:rsid w:val="001E7891"/>
    <w:rsid w:val="001E7CA4"/>
    <w:rsid w:val="001E7DF9"/>
    <w:rsid w:val="001E7F16"/>
    <w:rsid w:val="001F01E9"/>
    <w:rsid w:val="001F026D"/>
    <w:rsid w:val="001F0378"/>
    <w:rsid w:val="001F0700"/>
    <w:rsid w:val="001F0747"/>
    <w:rsid w:val="001F07B8"/>
    <w:rsid w:val="001F0877"/>
    <w:rsid w:val="001F0973"/>
    <w:rsid w:val="001F0A81"/>
    <w:rsid w:val="001F0B80"/>
    <w:rsid w:val="001F0D12"/>
    <w:rsid w:val="001F0D22"/>
    <w:rsid w:val="001F0E04"/>
    <w:rsid w:val="001F0E12"/>
    <w:rsid w:val="001F0E68"/>
    <w:rsid w:val="001F13D7"/>
    <w:rsid w:val="001F13FB"/>
    <w:rsid w:val="001F1502"/>
    <w:rsid w:val="001F173E"/>
    <w:rsid w:val="001F1B27"/>
    <w:rsid w:val="001F1DAA"/>
    <w:rsid w:val="001F1E26"/>
    <w:rsid w:val="001F1E6D"/>
    <w:rsid w:val="001F201E"/>
    <w:rsid w:val="001F2240"/>
    <w:rsid w:val="001F2472"/>
    <w:rsid w:val="001F257C"/>
    <w:rsid w:val="001F25AB"/>
    <w:rsid w:val="001F277A"/>
    <w:rsid w:val="001F28DD"/>
    <w:rsid w:val="001F293C"/>
    <w:rsid w:val="001F295A"/>
    <w:rsid w:val="001F2BE6"/>
    <w:rsid w:val="001F2CDF"/>
    <w:rsid w:val="001F2FA1"/>
    <w:rsid w:val="001F30FC"/>
    <w:rsid w:val="001F32F4"/>
    <w:rsid w:val="001F339B"/>
    <w:rsid w:val="001F353A"/>
    <w:rsid w:val="001F3791"/>
    <w:rsid w:val="001F37C1"/>
    <w:rsid w:val="001F37F1"/>
    <w:rsid w:val="001F3845"/>
    <w:rsid w:val="001F3992"/>
    <w:rsid w:val="001F3B94"/>
    <w:rsid w:val="001F43A2"/>
    <w:rsid w:val="001F44B6"/>
    <w:rsid w:val="001F44BB"/>
    <w:rsid w:val="001F4682"/>
    <w:rsid w:val="001F483F"/>
    <w:rsid w:val="001F490D"/>
    <w:rsid w:val="001F491D"/>
    <w:rsid w:val="001F4A87"/>
    <w:rsid w:val="001F4C97"/>
    <w:rsid w:val="001F4D34"/>
    <w:rsid w:val="001F5015"/>
    <w:rsid w:val="001F5092"/>
    <w:rsid w:val="001F51B8"/>
    <w:rsid w:val="001F52E7"/>
    <w:rsid w:val="001F546D"/>
    <w:rsid w:val="001F56D6"/>
    <w:rsid w:val="001F5750"/>
    <w:rsid w:val="001F5988"/>
    <w:rsid w:val="001F5A81"/>
    <w:rsid w:val="001F5B9C"/>
    <w:rsid w:val="001F5D0D"/>
    <w:rsid w:val="001F5D99"/>
    <w:rsid w:val="001F5DEA"/>
    <w:rsid w:val="001F5E12"/>
    <w:rsid w:val="001F5E1A"/>
    <w:rsid w:val="001F5F88"/>
    <w:rsid w:val="001F5FAA"/>
    <w:rsid w:val="001F5FC8"/>
    <w:rsid w:val="001F61FD"/>
    <w:rsid w:val="001F62B1"/>
    <w:rsid w:val="001F650D"/>
    <w:rsid w:val="001F6586"/>
    <w:rsid w:val="001F65DB"/>
    <w:rsid w:val="001F67DC"/>
    <w:rsid w:val="001F6861"/>
    <w:rsid w:val="001F6983"/>
    <w:rsid w:val="001F6AC4"/>
    <w:rsid w:val="001F6C45"/>
    <w:rsid w:val="001F6EC7"/>
    <w:rsid w:val="001F6EDA"/>
    <w:rsid w:val="001F6F84"/>
    <w:rsid w:val="001F6FDC"/>
    <w:rsid w:val="001F7095"/>
    <w:rsid w:val="001F71A7"/>
    <w:rsid w:val="001F74F5"/>
    <w:rsid w:val="001F75CF"/>
    <w:rsid w:val="001F786B"/>
    <w:rsid w:val="001F78EC"/>
    <w:rsid w:val="001F7A30"/>
    <w:rsid w:val="001F7A7A"/>
    <w:rsid w:val="001F7C15"/>
    <w:rsid w:val="001F7C7C"/>
    <w:rsid w:val="001F7D1C"/>
    <w:rsid w:val="001F7DBB"/>
    <w:rsid w:val="0020010F"/>
    <w:rsid w:val="002004ED"/>
    <w:rsid w:val="002007AD"/>
    <w:rsid w:val="002007B5"/>
    <w:rsid w:val="0020081F"/>
    <w:rsid w:val="002008C2"/>
    <w:rsid w:val="00200969"/>
    <w:rsid w:val="00200AE5"/>
    <w:rsid w:val="00200BB5"/>
    <w:rsid w:val="00200C95"/>
    <w:rsid w:val="00200CFD"/>
    <w:rsid w:val="00200E2D"/>
    <w:rsid w:val="00200F95"/>
    <w:rsid w:val="0020107D"/>
    <w:rsid w:val="0020124D"/>
    <w:rsid w:val="0020131E"/>
    <w:rsid w:val="002013C6"/>
    <w:rsid w:val="00201411"/>
    <w:rsid w:val="00201648"/>
    <w:rsid w:val="00201725"/>
    <w:rsid w:val="00201807"/>
    <w:rsid w:val="002018DC"/>
    <w:rsid w:val="0020197B"/>
    <w:rsid w:val="00201B88"/>
    <w:rsid w:val="00201BA8"/>
    <w:rsid w:val="00201D77"/>
    <w:rsid w:val="00201FFB"/>
    <w:rsid w:val="0020212B"/>
    <w:rsid w:val="002023E5"/>
    <w:rsid w:val="00202466"/>
    <w:rsid w:val="00202582"/>
    <w:rsid w:val="00202859"/>
    <w:rsid w:val="00202B0D"/>
    <w:rsid w:val="00202B24"/>
    <w:rsid w:val="00202B40"/>
    <w:rsid w:val="00202BBB"/>
    <w:rsid w:val="00202BDC"/>
    <w:rsid w:val="00202F6B"/>
    <w:rsid w:val="00203002"/>
    <w:rsid w:val="0020315F"/>
    <w:rsid w:val="002034AD"/>
    <w:rsid w:val="002034F5"/>
    <w:rsid w:val="002037A9"/>
    <w:rsid w:val="0020381D"/>
    <w:rsid w:val="00203958"/>
    <w:rsid w:val="00203F49"/>
    <w:rsid w:val="00204143"/>
    <w:rsid w:val="00204247"/>
    <w:rsid w:val="0020436C"/>
    <w:rsid w:val="002047E1"/>
    <w:rsid w:val="002049B0"/>
    <w:rsid w:val="00204C34"/>
    <w:rsid w:val="00204CC4"/>
    <w:rsid w:val="00204F60"/>
    <w:rsid w:val="00204F93"/>
    <w:rsid w:val="0020514C"/>
    <w:rsid w:val="002054A7"/>
    <w:rsid w:val="002054BB"/>
    <w:rsid w:val="00205573"/>
    <w:rsid w:val="002055CC"/>
    <w:rsid w:val="002057A9"/>
    <w:rsid w:val="00205945"/>
    <w:rsid w:val="00205958"/>
    <w:rsid w:val="00205A15"/>
    <w:rsid w:val="00205A78"/>
    <w:rsid w:val="00205B13"/>
    <w:rsid w:val="00205B34"/>
    <w:rsid w:val="00205D71"/>
    <w:rsid w:val="00205EFD"/>
    <w:rsid w:val="00205F0F"/>
    <w:rsid w:val="00205FC7"/>
    <w:rsid w:val="002061D9"/>
    <w:rsid w:val="002061E5"/>
    <w:rsid w:val="00206358"/>
    <w:rsid w:val="002063E5"/>
    <w:rsid w:val="0020669D"/>
    <w:rsid w:val="002066EF"/>
    <w:rsid w:val="002067EE"/>
    <w:rsid w:val="00206968"/>
    <w:rsid w:val="002069AD"/>
    <w:rsid w:val="00206AB3"/>
    <w:rsid w:val="00206B94"/>
    <w:rsid w:val="00206F52"/>
    <w:rsid w:val="00206FC0"/>
    <w:rsid w:val="002070BB"/>
    <w:rsid w:val="0020725C"/>
    <w:rsid w:val="002072EB"/>
    <w:rsid w:val="002075E8"/>
    <w:rsid w:val="002077BF"/>
    <w:rsid w:val="002079A3"/>
    <w:rsid w:val="002079EC"/>
    <w:rsid w:val="00207A55"/>
    <w:rsid w:val="00207AEF"/>
    <w:rsid w:val="00207C3A"/>
    <w:rsid w:val="00207CA4"/>
    <w:rsid w:val="00207DB0"/>
    <w:rsid w:val="00207E7F"/>
    <w:rsid w:val="00207E88"/>
    <w:rsid w:val="00207ECA"/>
    <w:rsid w:val="0021006C"/>
    <w:rsid w:val="00210091"/>
    <w:rsid w:val="002100D5"/>
    <w:rsid w:val="002100F3"/>
    <w:rsid w:val="002102E0"/>
    <w:rsid w:val="002102EB"/>
    <w:rsid w:val="002103FB"/>
    <w:rsid w:val="00210476"/>
    <w:rsid w:val="00210577"/>
    <w:rsid w:val="002105A8"/>
    <w:rsid w:val="002106D6"/>
    <w:rsid w:val="00210920"/>
    <w:rsid w:val="0021099F"/>
    <w:rsid w:val="00210B4F"/>
    <w:rsid w:val="00210B78"/>
    <w:rsid w:val="00210C38"/>
    <w:rsid w:val="00210CFB"/>
    <w:rsid w:val="00211028"/>
    <w:rsid w:val="00211680"/>
    <w:rsid w:val="002116BA"/>
    <w:rsid w:val="002116E9"/>
    <w:rsid w:val="00211F0F"/>
    <w:rsid w:val="0021208D"/>
    <w:rsid w:val="002120E7"/>
    <w:rsid w:val="00212357"/>
    <w:rsid w:val="002125F7"/>
    <w:rsid w:val="002126A1"/>
    <w:rsid w:val="00212758"/>
    <w:rsid w:val="00212976"/>
    <w:rsid w:val="00212A33"/>
    <w:rsid w:val="00212A55"/>
    <w:rsid w:val="00212A91"/>
    <w:rsid w:val="00212AD0"/>
    <w:rsid w:val="00212B71"/>
    <w:rsid w:val="00212BB1"/>
    <w:rsid w:val="00212BF2"/>
    <w:rsid w:val="0021314B"/>
    <w:rsid w:val="00213156"/>
    <w:rsid w:val="002131EF"/>
    <w:rsid w:val="0021362D"/>
    <w:rsid w:val="0021370A"/>
    <w:rsid w:val="0021385A"/>
    <w:rsid w:val="002138DA"/>
    <w:rsid w:val="00213946"/>
    <w:rsid w:val="00213A14"/>
    <w:rsid w:val="00213ACF"/>
    <w:rsid w:val="00213B98"/>
    <w:rsid w:val="00213C3E"/>
    <w:rsid w:val="00213C6E"/>
    <w:rsid w:val="00213E10"/>
    <w:rsid w:val="00213F19"/>
    <w:rsid w:val="00214231"/>
    <w:rsid w:val="002142F6"/>
    <w:rsid w:val="00214318"/>
    <w:rsid w:val="0021449D"/>
    <w:rsid w:val="002144DB"/>
    <w:rsid w:val="00214583"/>
    <w:rsid w:val="002145DD"/>
    <w:rsid w:val="00214762"/>
    <w:rsid w:val="002147B8"/>
    <w:rsid w:val="002149E0"/>
    <w:rsid w:val="00214B91"/>
    <w:rsid w:val="00214BF2"/>
    <w:rsid w:val="00214D79"/>
    <w:rsid w:val="00215559"/>
    <w:rsid w:val="0021564C"/>
    <w:rsid w:val="002156CF"/>
    <w:rsid w:val="00215829"/>
    <w:rsid w:val="00215ABD"/>
    <w:rsid w:val="00215B8E"/>
    <w:rsid w:val="00215E5E"/>
    <w:rsid w:val="00216210"/>
    <w:rsid w:val="002165A2"/>
    <w:rsid w:val="0021663B"/>
    <w:rsid w:val="0021679E"/>
    <w:rsid w:val="002168B1"/>
    <w:rsid w:val="00216B3B"/>
    <w:rsid w:val="00216CAD"/>
    <w:rsid w:val="00216D10"/>
    <w:rsid w:val="00216D2D"/>
    <w:rsid w:val="00216D52"/>
    <w:rsid w:val="00216DD7"/>
    <w:rsid w:val="00216F2B"/>
    <w:rsid w:val="00216F3F"/>
    <w:rsid w:val="00217393"/>
    <w:rsid w:val="002173EE"/>
    <w:rsid w:val="0021764D"/>
    <w:rsid w:val="00217756"/>
    <w:rsid w:val="00217CF4"/>
    <w:rsid w:val="00217DBB"/>
    <w:rsid w:val="00217DEF"/>
    <w:rsid w:val="00217EDD"/>
    <w:rsid w:val="00220041"/>
    <w:rsid w:val="002200A3"/>
    <w:rsid w:val="00220134"/>
    <w:rsid w:val="002201C4"/>
    <w:rsid w:val="00220445"/>
    <w:rsid w:val="00220724"/>
    <w:rsid w:val="002208A1"/>
    <w:rsid w:val="00220954"/>
    <w:rsid w:val="00220B07"/>
    <w:rsid w:val="00220B9B"/>
    <w:rsid w:val="00220D0D"/>
    <w:rsid w:val="00220E9E"/>
    <w:rsid w:val="00220ED5"/>
    <w:rsid w:val="0022100D"/>
    <w:rsid w:val="00221051"/>
    <w:rsid w:val="002210C3"/>
    <w:rsid w:val="002211A6"/>
    <w:rsid w:val="0022125D"/>
    <w:rsid w:val="002212DB"/>
    <w:rsid w:val="00221507"/>
    <w:rsid w:val="0022173C"/>
    <w:rsid w:val="00221788"/>
    <w:rsid w:val="002217A4"/>
    <w:rsid w:val="00221827"/>
    <w:rsid w:val="00221921"/>
    <w:rsid w:val="00221993"/>
    <w:rsid w:val="00221BBA"/>
    <w:rsid w:val="00221E12"/>
    <w:rsid w:val="00221EC0"/>
    <w:rsid w:val="00221F3F"/>
    <w:rsid w:val="00221FB3"/>
    <w:rsid w:val="00221FCD"/>
    <w:rsid w:val="002221F7"/>
    <w:rsid w:val="00222446"/>
    <w:rsid w:val="00222544"/>
    <w:rsid w:val="0022270B"/>
    <w:rsid w:val="00222854"/>
    <w:rsid w:val="00222A61"/>
    <w:rsid w:val="00222D86"/>
    <w:rsid w:val="00222DA6"/>
    <w:rsid w:val="00222E1B"/>
    <w:rsid w:val="00222E98"/>
    <w:rsid w:val="00222F89"/>
    <w:rsid w:val="00222FE7"/>
    <w:rsid w:val="00223070"/>
    <w:rsid w:val="00223099"/>
    <w:rsid w:val="0022309F"/>
    <w:rsid w:val="0022319C"/>
    <w:rsid w:val="0022335F"/>
    <w:rsid w:val="002233D3"/>
    <w:rsid w:val="00223488"/>
    <w:rsid w:val="002236EA"/>
    <w:rsid w:val="0022372E"/>
    <w:rsid w:val="00223865"/>
    <w:rsid w:val="00223A5A"/>
    <w:rsid w:val="00223BE5"/>
    <w:rsid w:val="00223C34"/>
    <w:rsid w:val="00223DEB"/>
    <w:rsid w:val="002241D4"/>
    <w:rsid w:val="002243AF"/>
    <w:rsid w:val="00224535"/>
    <w:rsid w:val="0022453A"/>
    <w:rsid w:val="002245C2"/>
    <w:rsid w:val="00224713"/>
    <w:rsid w:val="00224B81"/>
    <w:rsid w:val="00224BB7"/>
    <w:rsid w:val="00224CC7"/>
    <w:rsid w:val="00224E9D"/>
    <w:rsid w:val="00224EBC"/>
    <w:rsid w:val="00224F33"/>
    <w:rsid w:val="00225050"/>
    <w:rsid w:val="002250E5"/>
    <w:rsid w:val="00225119"/>
    <w:rsid w:val="002252A0"/>
    <w:rsid w:val="002252CE"/>
    <w:rsid w:val="002252DF"/>
    <w:rsid w:val="00225775"/>
    <w:rsid w:val="00225820"/>
    <w:rsid w:val="00225840"/>
    <w:rsid w:val="002258F5"/>
    <w:rsid w:val="002259CA"/>
    <w:rsid w:val="00225A0E"/>
    <w:rsid w:val="00225B50"/>
    <w:rsid w:val="00225C78"/>
    <w:rsid w:val="00225C91"/>
    <w:rsid w:val="002260DD"/>
    <w:rsid w:val="002261FA"/>
    <w:rsid w:val="00226276"/>
    <w:rsid w:val="002262D5"/>
    <w:rsid w:val="0022681C"/>
    <w:rsid w:val="00226906"/>
    <w:rsid w:val="002269A8"/>
    <w:rsid w:val="00226F1D"/>
    <w:rsid w:val="0022706A"/>
    <w:rsid w:val="0022709E"/>
    <w:rsid w:val="00227290"/>
    <w:rsid w:val="00227475"/>
    <w:rsid w:val="0022749C"/>
    <w:rsid w:val="0022771D"/>
    <w:rsid w:val="00227787"/>
    <w:rsid w:val="00227BE1"/>
    <w:rsid w:val="00227D72"/>
    <w:rsid w:val="00227F14"/>
    <w:rsid w:val="00227F72"/>
    <w:rsid w:val="00230251"/>
    <w:rsid w:val="002302AF"/>
    <w:rsid w:val="002305BB"/>
    <w:rsid w:val="002306D0"/>
    <w:rsid w:val="00230715"/>
    <w:rsid w:val="00230720"/>
    <w:rsid w:val="00230BCE"/>
    <w:rsid w:val="00230E0D"/>
    <w:rsid w:val="00230F1C"/>
    <w:rsid w:val="0023101F"/>
    <w:rsid w:val="00231049"/>
    <w:rsid w:val="0023104A"/>
    <w:rsid w:val="002310D3"/>
    <w:rsid w:val="00231117"/>
    <w:rsid w:val="0023131F"/>
    <w:rsid w:val="002313D6"/>
    <w:rsid w:val="002314D2"/>
    <w:rsid w:val="00231649"/>
    <w:rsid w:val="002317BA"/>
    <w:rsid w:val="00231869"/>
    <w:rsid w:val="002318A5"/>
    <w:rsid w:val="002319D2"/>
    <w:rsid w:val="00231B62"/>
    <w:rsid w:val="00231BE8"/>
    <w:rsid w:val="00231D01"/>
    <w:rsid w:val="00231F44"/>
    <w:rsid w:val="00232164"/>
    <w:rsid w:val="0023238C"/>
    <w:rsid w:val="0023276A"/>
    <w:rsid w:val="002327A9"/>
    <w:rsid w:val="00232851"/>
    <w:rsid w:val="00232A2F"/>
    <w:rsid w:val="00232A6F"/>
    <w:rsid w:val="00232AAF"/>
    <w:rsid w:val="00232ADB"/>
    <w:rsid w:val="00232B1C"/>
    <w:rsid w:val="00232B7F"/>
    <w:rsid w:val="00232C8D"/>
    <w:rsid w:val="00232D8C"/>
    <w:rsid w:val="00232F93"/>
    <w:rsid w:val="0023305B"/>
    <w:rsid w:val="0023305C"/>
    <w:rsid w:val="002330A1"/>
    <w:rsid w:val="002330B1"/>
    <w:rsid w:val="002331D7"/>
    <w:rsid w:val="002331D8"/>
    <w:rsid w:val="00233389"/>
    <w:rsid w:val="00233566"/>
    <w:rsid w:val="002335AD"/>
    <w:rsid w:val="002335D0"/>
    <w:rsid w:val="00233B7E"/>
    <w:rsid w:val="00233C1C"/>
    <w:rsid w:val="00233DCF"/>
    <w:rsid w:val="00233E27"/>
    <w:rsid w:val="00233E31"/>
    <w:rsid w:val="00233F7D"/>
    <w:rsid w:val="002341FA"/>
    <w:rsid w:val="002342F1"/>
    <w:rsid w:val="0023476D"/>
    <w:rsid w:val="002349D4"/>
    <w:rsid w:val="00234A13"/>
    <w:rsid w:val="00234C54"/>
    <w:rsid w:val="00234D9B"/>
    <w:rsid w:val="00234DA9"/>
    <w:rsid w:val="00234E06"/>
    <w:rsid w:val="00234E1A"/>
    <w:rsid w:val="00234E5E"/>
    <w:rsid w:val="00234FBF"/>
    <w:rsid w:val="00235269"/>
    <w:rsid w:val="00235432"/>
    <w:rsid w:val="002355CB"/>
    <w:rsid w:val="002355F2"/>
    <w:rsid w:val="002357D9"/>
    <w:rsid w:val="0023586B"/>
    <w:rsid w:val="002359F0"/>
    <w:rsid w:val="00235B65"/>
    <w:rsid w:val="00235C96"/>
    <w:rsid w:val="00235F83"/>
    <w:rsid w:val="002360BB"/>
    <w:rsid w:val="00236112"/>
    <w:rsid w:val="002361A5"/>
    <w:rsid w:val="002361C2"/>
    <w:rsid w:val="00236321"/>
    <w:rsid w:val="00236378"/>
    <w:rsid w:val="002367DC"/>
    <w:rsid w:val="002369BC"/>
    <w:rsid w:val="00236B3E"/>
    <w:rsid w:val="00236BE3"/>
    <w:rsid w:val="00236FF5"/>
    <w:rsid w:val="00237234"/>
    <w:rsid w:val="00237301"/>
    <w:rsid w:val="00237342"/>
    <w:rsid w:val="00237789"/>
    <w:rsid w:val="00237824"/>
    <w:rsid w:val="00237878"/>
    <w:rsid w:val="002378EA"/>
    <w:rsid w:val="002379DD"/>
    <w:rsid w:val="00237BB4"/>
    <w:rsid w:val="00237E05"/>
    <w:rsid w:val="002402B2"/>
    <w:rsid w:val="0024037A"/>
    <w:rsid w:val="00240458"/>
    <w:rsid w:val="00240643"/>
    <w:rsid w:val="002407E1"/>
    <w:rsid w:val="00240971"/>
    <w:rsid w:val="00240975"/>
    <w:rsid w:val="00240B9D"/>
    <w:rsid w:val="00240C3D"/>
    <w:rsid w:val="00240C87"/>
    <w:rsid w:val="00240C9B"/>
    <w:rsid w:val="00240CCC"/>
    <w:rsid w:val="00240D05"/>
    <w:rsid w:val="00240D25"/>
    <w:rsid w:val="00240EE7"/>
    <w:rsid w:val="002410BB"/>
    <w:rsid w:val="00241216"/>
    <w:rsid w:val="0024122D"/>
    <w:rsid w:val="002413D8"/>
    <w:rsid w:val="00241484"/>
    <w:rsid w:val="0024155C"/>
    <w:rsid w:val="0024155E"/>
    <w:rsid w:val="00241660"/>
    <w:rsid w:val="00241697"/>
    <w:rsid w:val="00241881"/>
    <w:rsid w:val="002418FF"/>
    <w:rsid w:val="00241BBD"/>
    <w:rsid w:val="00241CEC"/>
    <w:rsid w:val="00241E17"/>
    <w:rsid w:val="00241F97"/>
    <w:rsid w:val="00242033"/>
    <w:rsid w:val="002422C1"/>
    <w:rsid w:val="00242345"/>
    <w:rsid w:val="00242381"/>
    <w:rsid w:val="0024238D"/>
    <w:rsid w:val="002423BE"/>
    <w:rsid w:val="00242461"/>
    <w:rsid w:val="002424B1"/>
    <w:rsid w:val="00242628"/>
    <w:rsid w:val="002427B5"/>
    <w:rsid w:val="0024294C"/>
    <w:rsid w:val="002429B0"/>
    <w:rsid w:val="00242A6C"/>
    <w:rsid w:val="00242A6E"/>
    <w:rsid w:val="00242D52"/>
    <w:rsid w:val="00242E5E"/>
    <w:rsid w:val="0024302A"/>
    <w:rsid w:val="0024318F"/>
    <w:rsid w:val="002432AE"/>
    <w:rsid w:val="002434D6"/>
    <w:rsid w:val="002438D5"/>
    <w:rsid w:val="00243974"/>
    <w:rsid w:val="00243A09"/>
    <w:rsid w:val="00243A55"/>
    <w:rsid w:val="00243B5E"/>
    <w:rsid w:val="00243BF6"/>
    <w:rsid w:val="00243C01"/>
    <w:rsid w:val="00243C4B"/>
    <w:rsid w:val="00243CCD"/>
    <w:rsid w:val="00243D08"/>
    <w:rsid w:val="00243D69"/>
    <w:rsid w:val="0024412B"/>
    <w:rsid w:val="00244184"/>
    <w:rsid w:val="002441B4"/>
    <w:rsid w:val="002441CD"/>
    <w:rsid w:val="002442C1"/>
    <w:rsid w:val="002444C6"/>
    <w:rsid w:val="00244620"/>
    <w:rsid w:val="00244A52"/>
    <w:rsid w:val="00244C31"/>
    <w:rsid w:val="00244D26"/>
    <w:rsid w:val="00244FA9"/>
    <w:rsid w:val="00244FB4"/>
    <w:rsid w:val="0024509D"/>
    <w:rsid w:val="002450D9"/>
    <w:rsid w:val="002450FC"/>
    <w:rsid w:val="002452D2"/>
    <w:rsid w:val="00245436"/>
    <w:rsid w:val="00245567"/>
    <w:rsid w:val="00245598"/>
    <w:rsid w:val="002456A3"/>
    <w:rsid w:val="00245C8B"/>
    <w:rsid w:val="00245CC6"/>
    <w:rsid w:val="00245E51"/>
    <w:rsid w:val="00245FAC"/>
    <w:rsid w:val="00245FBF"/>
    <w:rsid w:val="002460AC"/>
    <w:rsid w:val="002461BA"/>
    <w:rsid w:val="002462C7"/>
    <w:rsid w:val="00246526"/>
    <w:rsid w:val="002465B8"/>
    <w:rsid w:val="00246908"/>
    <w:rsid w:val="00246B07"/>
    <w:rsid w:val="00246BEE"/>
    <w:rsid w:val="00246C88"/>
    <w:rsid w:val="00246CDB"/>
    <w:rsid w:val="00246E00"/>
    <w:rsid w:val="00246EC9"/>
    <w:rsid w:val="002470D4"/>
    <w:rsid w:val="00247AB8"/>
    <w:rsid w:val="00247BA3"/>
    <w:rsid w:val="00247CD8"/>
    <w:rsid w:val="00247DA7"/>
    <w:rsid w:val="00247E02"/>
    <w:rsid w:val="00247E12"/>
    <w:rsid w:val="00247FF9"/>
    <w:rsid w:val="002501D4"/>
    <w:rsid w:val="002503B1"/>
    <w:rsid w:val="002503F7"/>
    <w:rsid w:val="002504F5"/>
    <w:rsid w:val="00250747"/>
    <w:rsid w:val="00250BAC"/>
    <w:rsid w:val="00250D57"/>
    <w:rsid w:val="00250E5B"/>
    <w:rsid w:val="00250EC4"/>
    <w:rsid w:val="0025119B"/>
    <w:rsid w:val="002511F4"/>
    <w:rsid w:val="002515F6"/>
    <w:rsid w:val="00251607"/>
    <w:rsid w:val="0025171B"/>
    <w:rsid w:val="00251778"/>
    <w:rsid w:val="00251856"/>
    <w:rsid w:val="00251986"/>
    <w:rsid w:val="00251ECA"/>
    <w:rsid w:val="00252049"/>
    <w:rsid w:val="00252568"/>
    <w:rsid w:val="0025268E"/>
    <w:rsid w:val="002528AE"/>
    <w:rsid w:val="00252D66"/>
    <w:rsid w:val="00253192"/>
    <w:rsid w:val="002531DC"/>
    <w:rsid w:val="002533A6"/>
    <w:rsid w:val="0025344E"/>
    <w:rsid w:val="002534A7"/>
    <w:rsid w:val="002534C4"/>
    <w:rsid w:val="00253578"/>
    <w:rsid w:val="002536EB"/>
    <w:rsid w:val="002538FA"/>
    <w:rsid w:val="00253AD2"/>
    <w:rsid w:val="00253C05"/>
    <w:rsid w:val="00253D82"/>
    <w:rsid w:val="00253E54"/>
    <w:rsid w:val="00253EAC"/>
    <w:rsid w:val="00253FF6"/>
    <w:rsid w:val="00254125"/>
    <w:rsid w:val="002543D3"/>
    <w:rsid w:val="002543D8"/>
    <w:rsid w:val="00254432"/>
    <w:rsid w:val="0025444C"/>
    <w:rsid w:val="002544E0"/>
    <w:rsid w:val="002547B3"/>
    <w:rsid w:val="002548EE"/>
    <w:rsid w:val="00254E93"/>
    <w:rsid w:val="00254F8B"/>
    <w:rsid w:val="00254FD6"/>
    <w:rsid w:val="00255033"/>
    <w:rsid w:val="00255062"/>
    <w:rsid w:val="0025506A"/>
    <w:rsid w:val="002551A9"/>
    <w:rsid w:val="00255322"/>
    <w:rsid w:val="002553F1"/>
    <w:rsid w:val="002553FF"/>
    <w:rsid w:val="00255837"/>
    <w:rsid w:val="00255863"/>
    <w:rsid w:val="002559DF"/>
    <w:rsid w:val="00255E36"/>
    <w:rsid w:val="00256024"/>
    <w:rsid w:val="0025608B"/>
    <w:rsid w:val="002560CF"/>
    <w:rsid w:val="002560E2"/>
    <w:rsid w:val="002561DF"/>
    <w:rsid w:val="002562A7"/>
    <w:rsid w:val="00256304"/>
    <w:rsid w:val="0025652F"/>
    <w:rsid w:val="002567AD"/>
    <w:rsid w:val="002569A4"/>
    <w:rsid w:val="00256B03"/>
    <w:rsid w:val="00256C40"/>
    <w:rsid w:val="00256D07"/>
    <w:rsid w:val="00256EA3"/>
    <w:rsid w:val="0025702D"/>
    <w:rsid w:val="00257361"/>
    <w:rsid w:val="002573E6"/>
    <w:rsid w:val="002576DB"/>
    <w:rsid w:val="00257723"/>
    <w:rsid w:val="0025782C"/>
    <w:rsid w:val="00257994"/>
    <w:rsid w:val="00257A41"/>
    <w:rsid w:val="00257BFC"/>
    <w:rsid w:val="00257D34"/>
    <w:rsid w:val="00257E40"/>
    <w:rsid w:val="00257E8B"/>
    <w:rsid w:val="00257F29"/>
    <w:rsid w:val="00257FB0"/>
    <w:rsid w:val="00260048"/>
    <w:rsid w:val="00260188"/>
    <w:rsid w:val="00260396"/>
    <w:rsid w:val="00260482"/>
    <w:rsid w:val="00260690"/>
    <w:rsid w:val="002606B3"/>
    <w:rsid w:val="002609C1"/>
    <w:rsid w:val="00260A7C"/>
    <w:rsid w:val="00260A84"/>
    <w:rsid w:val="00260ACA"/>
    <w:rsid w:val="00260BE2"/>
    <w:rsid w:val="00260CF7"/>
    <w:rsid w:val="00260D2E"/>
    <w:rsid w:val="00260EDC"/>
    <w:rsid w:val="00261045"/>
    <w:rsid w:val="002610FB"/>
    <w:rsid w:val="00261175"/>
    <w:rsid w:val="00261228"/>
    <w:rsid w:val="002613B6"/>
    <w:rsid w:val="002613CE"/>
    <w:rsid w:val="002614B0"/>
    <w:rsid w:val="0026159D"/>
    <w:rsid w:val="00261800"/>
    <w:rsid w:val="00261920"/>
    <w:rsid w:val="00261B23"/>
    <w:rsid w:val="00261F7B"/>
    <w:rsid w:val="00261F90"/>
    <w:rsid w:val="00261FD5"/>
    <w:rsid w:val="0026282B"/>
    <w:rsid w:val="0026299D"/>
    <w:rsid w:val="00262C0D"/>
    <w:rsid w:val="00262DB7"/>
    <w:rsid w:val="00262DFC"/>
    <w:rsid w:val="00262F5C"/>
    <w:rsid w:val="00263055"/>
    <w:rsid w:val="00263121"/>
    <w:rsid w:val="00263244"/>
    <w:rsid w:val="002632CB"/>
    <w:rsid w:val="0026330F"/>
    <w:rsid w:val="0026332C"/>
    <w:rsid w:val="002635D1"/>
    <w:rsid w:val="002638AF"/>
    <w:rsid w:val="002639E2"/>
    <w:rsid w:val="00263AC7"/>
    <w:rsid w:val="00263AFE"/>
    <w:rsid w:val="00263B6C"/>
    <w:rsid w:val="00263BFD"/>
    <w:rsid w:val="00263D70"/>
    <w:rsid w:val="00263DE8"/>
    <w:rsid w:val="00264025"/>
    <w:rsid w:val="00264409"/>
    <w:rsid w:val="0026444D"/>
    <w:rsid w:val="0026458E"/>
    <w:rsid w:val="00264687"/>
    <w:rsid w:val="0026482C"/>
    <w:rsid w:val="00264860"/>
    <w:rsid w:val="00264870"/>
    <w:rsid w:val="00264982"/>
    <w:rsid w:val="00264B9F"/>
    <w:rsid w:val="00264D37"/>
    <w:rsid w:val="00264DE3"/>
    <w:rsid w:val="00264EDC"/>
    <w:rsid w:val="00265047"/>
    <w:rsid w:val="002650FE"/>
    <w:rsid w:val="0026510E"/>
    <w:rsid w:val="002651E3"/>
    <w:rsid w:val="00265310"/>
    <w:rsid w:val="002653E6"/>
    <w:rsid w:val="0026550C"/>
    <w:rsid w:val="002657F4"/>
    <w:rsid w:val="00265B80"/>
    <w:rsid w:val="00265BD3"/>
    <w:rsid w:val="00265D37"/>
    <w:rsid w:val="00265D4C"/>
    <w:rsid w:val="00265E6F"/>
    <w:rsid w:val="00265FB7"/>
    <w:rsid w:val="00266058"/>
    <w:rsid w:val="00266237"/>
    <w:rsid w:val="00266370"/>
    <w:rsid w:val="00266523"/>
    <w:rsid w:val="00266805"/>
    <w:rsid w:val="00266857"/>
    <w:rsid w:val="002668D0"/>
    <w:rsid w:val="002669E3"/>
    <w:rsid w:val="00266AAD"/>
    <w:rsid w:val="00266AD0"/>
    <w:rsid w:val="00266AED"/>
    <w:rsid w:val="00266C3D"/>
    <w:rsid w:val="00266D9A"/>
    <w:rsid w:val="002671A1"/>
    <w:rsid w:val="0026770E"/>
    <w:rsid w:val="002677A4"/>
    <w:rsid w:val="002677C4"/>
    <w:rsid w:val="002678F9"/>
    <w:rsid w:val="00267993"/>
    <w:rsid w:val="00267AE8"/>
    <w:rsid w:val="00267B9C"/>
    <w:rsid w:val="00267BE8"/>
    <w:rsid w:val="00267C11"/>
    <w:rsid w:val="00267C84"/>
    <w:rsid w:val="00267CDF"/>
    <w:rsid w:val="00267DB5"/>
    <w:rsid w:val="00267F77"/>
    <w:rsid w:val="00270499"/>
    <w:rsid w:val="002705D3"/>
    <w:rsid w:val="00270653"/>
    <w:rsid w:val="0027070B"/>
    <w:rsid w:val="00270768"/>
    <w:rsid w:val="00270856"/>
    <w:rsid w:val="00270A24"/>
    <w:rsid w:val="00270E2E"/>
    <w:rsid w:val="00270F27"/>
    <w:rsid w:val="00270FFC"/>
    <w:rsid w:val="00271222"/>
    <w:rsid w:val="00271453"/>
    <w:rsid w:val="00271548"/>
    <w:rsid w:val="0027157F"/>
    <w:rsid w:val="00271673"/>
    <w:rsid w:val="00271811"/>
    <w:rsid w:val="00271A0B"/>
    <w:rsid w:val="00271D70"/>
    <w:rsid w:val="00271E6C"/>
    <w:rsid w:val="00271F4D"/>
    <w:rsid w:val="00271FA5"/>
    <w:rsid w:val="00272044"/>
    <w:rsid w:val="00272142"/>
    <w:rsid w:val="00272202"/>
    <w:rsid w:val="0027259C"/>
    <w:rsid w:val="002727B2"/>
    <w:rsid w:val="002727FF"/>
    <w:rsid w:val="00272939"/>
    <w:rsid w:val="00272B54"/>
    <w:rsid w:val="00272DE8"/>
    <w:rsid w:val="00272E13"/>
    <w:rsid w:val="00272E4C"/>
    <w:rsid w:val="002730B3"/>
    <w:rsid w:val="00273169"/>
    <w:rsid w:val="0027348E"/>
    <w:rsid w:val="0027373B"/>
    <w:rsid w:val="00273C16"/>
    <w:rsid w:val="00273FB7"/>
    <w:rsid w:val="00274092"/>
    <w:rsid w:val="0027418C"/>
    <w:rsid w:val="0027439F"/>
    <w:rsid w:val="002743E4"/>
    <w:rsid w:val="002743ED"/>
    <w:rsid w:val="002746B3"/>
    <w:rsid w:val="00274777"/>
    <w:rsid w:val="0027499E"/>
    <w:rsid w:val="002749F7"/>
    <w:rsid w:val="00274BDC"/>
    <w:rsid w:val="00274F11"/>
    <w:rsid w:val="00274FD3"/>
    <w:rsid w:val="00274FFF"/>
    <w:rsid w:val="002752DD"/>
    <w:rsid w:val="002753C2"/>
    <w:rsid w:val="00275651"/>
    <w:rsid w:val="002756C5"/>
    <w:rsid w:val="0027590B"/>
    <w:rsid w:val="00275967"/>
    <w:rsid w:val="00275BBC"/>
    <w:rsid w:val="00275BCD"/>
    <w:rsid w:val="00275D62"/>
    <w:rsid w:val="00275F90"/>
    <w:rsid w:val="002760FE"/>
    <w:rsid w:val="002762B4"/>
    <w:rsid w:val="002763FB"/>
    <w:rsid w:val="00276467"/>
    <w:rsid w:val="00276484"/>
    <w:rsid w:val="002765B5"/>
    <w:rsid w:val="00276663"/>
    <w:rsid w:val="0027671F"/>
    <w:rsid w:val="002767B5"/>
    <w:rsid w:val="002767BF"/>
    <w:rsid w:val="00276A2D"/>
    <w:rsid w:val="00276C7F"/>
    <w:rsid w:val="00276D98"/>
    <w:rsid w:val="00276ED6"/>
    <w:rsid w:val="00276EDA"/>
    <w:rsid w:val="00277253"/>
    <w:rsid w:val="0027729A"/>
    <w:rsid w:val="002772DD"/>
    <w:rsid w:val="00277576"/>
    <w:rsid w:val="002775D7"/>
    <w:rsid w:val="002779DC"/>
    <w:rsid w:val="00277A46"/>
    <w:rsid w:val="00277ACD"/>
    <w:rsid w:val="00277C38"/>
    <w:rsid w:val="00277DF4"/>
    <w:rsid w:val="00277EB6"/>
    <w:rsid w:val="00277EC8"/>
    <w:rsid w:val="00280419"/>
    <w:rsid w:val="00280498"/>
    <w:rsid w:val="002805D1"/>
    <w:rsid w:val="002806A8"/>
    <w:rsid w:val="00280999"/>
    <w:rsid w:val="00280C57"/>
    <w:rsid w:val="00280CC7"/>
    <w:rsid w:val="00280D7C"/>
    <w:rsid w:val="00280E2E"/>
    <w:rsid w:val="00280FE7"/>
    <w:rsid w:val="00280FF4"/>
    <w:rsid w:val="00280FF9"/>
    <w:rsid w:val="0028107D"/>
    <w:rsid w:val="0028114E"/>
    <w:rsid w:val="0028128E"/>
    <w:rsid w:val="00281447"/>
    <w:rsid w:val="0028159E"/>
    <w:rsid w:val="002815CB"/>
    <w:rsid w:val="00281687"/>
    <w:rsid w:val="00281777"/>
    <w:rsid w:val="0028185D"/>
    <w:rsid w:val="00281884"/>
    <w:rsid w:val="00281A18"/>
    <w:rsid w:val="00281AA5"/>
    <w:rsid w:val="00281B0C"/>
    <w:rsid w:val="00281BAE"/>
    <w:rsid w:val="00281BF9"/>
    <w:rsid w:val="00281D52"/>
    <w:rsid w:val="00281FA6"/>
    <w:rsid w:val="002820E5"/>
    <w:rsid w:val="00282185"/>
    <w:rsid w:val="002823D6"/>
    <w:rsid w:val="0028281C"/>
    <w:rsid w:val="0028287D"/>
    <w:rsid w:val="0028293F"/>
    <w:rsid w:val="00282AFF"/>
    <w:rsid w:val="00282C03"/>
    <w:rsid w:val="00282DA5"/>
    <w:rsid w:val="00282E04"/>
    <w:rsid w:val="00282EE0"/>
    <w:rsid w:val="00282F3F"/>
    <w:rsid w:val="002830F3"/>
    <w:rsid w:val="0028313C"/>
    <w:rsid w:val="0028332A"/>
    <w:rsid w:val="00283CC1"/>
    <w:rsid w:val="00283D12"/>
    <w:rsid w:val="00283D19"/>
    <w:rsid w:val="00283E2D"/>
    <w:rsid w:val="00283F2D"/>
    <w:rsid w:val="00283FA5"/>
    <w:rsid w:val="00284038"/>
    <w:rsid w:val="002843DD"/>
    <w:rsid w:val="002848BE"/>
    <w:rsid w:val="002848DF"/>
    <w:rsid w:val="00284A3D"/>
    <w:rsid w:val="00284CD6"/>
    <w:rsid w:val="00284D78"/>
    <w:rsid w:val="00284D81"/>
    <w:rsid w:val="00284F68"/>
    <w:rsid w:val="00285398"/>
    <w:rsid w:val="00285782"/>
    <w:rsid w:val="002857C5"/>
    <w:rsid w:val="0028583F"/>
    <w:rsid w:val="0028594A"/>
    <w:rsid w:val="00285969"/>
    <w:rsid w:val="00285A10"/>
    <w:rsid w:val="00285BAE"/>
    <w:rsid w:val="00285BC5"/>
    <w:rsid w:val="00285F85"/>
    <w:rsid w:val="00286004"/>
    <w:rsid w:val="00286210"/>
    <w:rsid w:val="002862C2"/>
    <w:rsid w:val="00286593"/>
    <w:rsid w:val="002865D3"/>
    <w:rsid w:val="00286723"/>
    <w:rsid w:val="00286752"/>
    <w:rsid w:val="00286A3E"/>
    <w:rsid w:val="00286D2A"/>
    <w:rsid w:val="00286DE1"/>
    <w:rsid w:val="00286E6E"/>
    <w:rsid w:val="00286F73"/>
    <w:rsid w:val="00287063"/>
    <w:rsid w:val="002870E1"/>
    <w:rsid w:val="00287159"/>
    <w:rsid w:val="002872EB"/>
    <w:rsid w:val="002873CF"/>
    <w:rsid w:val="0028776E"/>
    <w:rsid w:val="00287A8C"/>
    <w:rsid w:val="00287AC6"/>
    <w:rsid w:val="00287BEE"/>
    <w:rsid w:val="00287E40"/>
    <w:rsid w:val="00287E98"/>
    <w:rsid w:val="00287F48"/>
    <w:rsid w:val="00287F61"/>
    <w:rsid w:val="00287F7B"/>
    <w:rsid w:val="00287FFB"/>
    <w:rsid w:val="00290020"/>
    <w:rsid w:val="00290364"/>
    <w:rsid w:val="00290487"/>
    <w:rsid w:val="0029053B"/>
    <w:rsid w:val="002906A5"/>
    <w:rsid w:val="00290708"/>
    <w:rsid w:val="0029073D"/>
    <w:rsid w:val="002908FF"/>
    <w:rsid w:val="002909B0"/>
    <w:rsid w:val="002909BA"/>
    <w:rsid w:val="00290B41"/>
    <w:rsid w:val="00290B9B"/>
    <w:rsid w:val="00290BEE"/>
    <w:rsid w:val="00290D1A"/>
    <w:rsid w:val="00290F3A"/>
    <w:rsid w:val="00291097"/>
    <w:rsid w:val="00291547"/>
    <w:rsid w:val="00291567"/>
    <w:rsid w:val="00291719"/>
    <w:rsid w:val="002917E0"/>
    <w:rsid w:val="0029193D"/>
    <w:rsid w:val="002919FE"/>
    <w:rsid w:val="00291AA8"/>
    <w:rsid w:val="00291E4E"/>
    <w:rsid w:val="00291E8A"/>
    <w:rsid w:val="00291ECE"/>
    <w:rsid w:val="00291F6E"/>
    <w:rsid w:val="00291F8F"/>
    <w:rsid w:val="00291FC9"/>
    <w:rsid w:val="0029209A"/>
    <w:rsid w:val="002927A0"/>
    <w:rsid w:val="00292877"/>
    <w:rsid w:val="002928DA"/>
    <w:rsid w:val="002928DF"/>
    <w:rsid w:val="002929F9"/>
    <w:rsid w:val="00292B04"/>
    <w:rsid w:val="00292B77"/>
    <w:rsid w:val="00292C3D"/>
    <w:rsid w:val="00292C40"/>
    <w:rsid w:val="00292E5B"/>
    <w:rsid w:val="00292FD1"/>
    <w:rsid w:val="00293031"/>
    <w:rsid w:val="002932B4"/>
    <w:rsid w:val="002934BF"/>
    <w:rsid w:val="0029369D"/>
    <w:rsid w:val="002937D9"/>
    <w:rsid w:val="00293884"/>
    <w:rsid w:val="00293892"/>
    <w:rsid w:val="00293923"/>
    <w:rsid w:val="00293A47"/>
    <w:rsid w:val="00293C2C"/>
    <w:rsid w:val="00293C57"/>
    <w:rsid w:val="0029410B"/>
    <w:rsid w:val="00294252"/>
    <w:rsid w:val="00294520"/>
    <w:rsid w:val="00294559"/>
    <w:rsid w:val="002945BB"/>
    <w:rsid w:val="002945C4"/>
    <w:rsid w:val="00294B4B"/>
    <w:rsid w:val="00294BD8"/>
    <w:rsid w:val="00294C3A"/>
    <w:rsid w:val="00294CDA"/>
    <w:rsid w:val="00294D46"/>
    <w:rsid w:val="00294EC9"/>
    <w:rsid w:val="00294ED8"/>
    <w:rsid w:val="0029506E"/>
    <w:rsid w:val="00295279"/>
    <w:rsid w:val="0029544D"/>
    <w:rsid w:val="002954C8"/>
    <w:rsid w:val="0029583E"/>
    <w:rsid w:val="00295871"/>
    <w:rsid w:val="00295914"/>
    <w:rsid w:val="00295A0D"/>
    <w:rsid w:val="00295B30"/>
    <w:rsid w:val="00295C6B"/>
    <w:rsid w:val="00295D92"/>
    <w:rsid w:val="00295E0B"/>
    <w:rsid w:val="00295E5B"/>
    <w:rsid w:val="00296031"/>
    <w:rsid w:val="002962E0"/>
    <w:rsid w:val="002962E4"/>
    <w:rsid w:val="002962E9"/>
    <w:rsid w:val="0029646F"/>
    <w:rsid w:val="002965B2"/>
    <w:rsid w:val="00296704"/>
    <w:rsid w:val="00296D6D"/>
    <w:rsid w:val="00296E68"/>
    <w:rsid w:val="00296F5B"/>
    <w:rsid w:val="00296FAE"/>
    <w:rsid w:val="00296FF1"/>
    <w:rsid w:val="002973DF"/>
    <w:rsid w:val="00297510"/>
    <w:rsid w:val="00297583"/>
    <w:rsid w:val="002976AC"/>
    <w:rsid w:val="00297783"/>
    <w:rsid w:val="002977AD"/>
    <w:rsid w:val="002979BA"/>
    <w:rsid w:val="00297A13"/>
    <w:rsid w:val="00297A27"/>
    <w:rsid w:val="00297BA2"/>
    <w:rsid w:val="00297E44"/>
    <w:rsid w:val="002A000E"/>
    <w:rsid w:val="002A0210"/>
    <w:rsid w:val="002A037A"/>
    <w:rsid w:val="002A0404"/>
    <w:rsid w:val="002A0428"/>
    <w:rsid w:val="002A09A2"/>
    <w:rsid w:val="002A0A47"/>
    <w:rsid w:val="002A0A50"/>
    <w:rsid w:val="002A0AD9"/>
    <w:rsid w:val="002A0BC9"/>
    <w:rsid w:val="002A0C6B"/>
    <w:rsid w:val="002A0F12"/>
    <w:rsid w:val="002A0FF4"/>
    <w:rsid w:val="002A1002"/>
    <w:rsid w:val="002A117F"/>
    <w:rsid w:val="002A11E2"/>
    <w:rsid w:val="002A131C"/>
    <w:rsid w:val="002A14AE"/>
    <w:rsid w:val="002A14BC"/>
    <w:rsid w:val="002A16C7"/>
    <w:rsid w:val="002A16E9"/>
    <w:rsid w:val="002A194E"/>
    <w:rsid w:val="002A1DCC"/>
    <w:rsid w:val="002A2084"/>
    <w:rsid w:val="002A2225"/>
    <w:rsid w:val="002A233C"/>
    <w:rsid w:val="002A249A"/>
    <w:rsid w:val="002A251D"/>
    <w:rsid w:val="002A25D7"/>
    <w:rsid w:val="002A25E6"/>
    <w:rsid w:val="002A2696"/>
    <w:rsid w:val="002A276B"/>
    <w:rsid w:val="002A29AD"/>
    <w:rsid w:val="002A2A0F"/>
    <w:rsid w:val="002A2A77"/>
    <w:rsid w:val="002A2BDC"/>
    <w:rsid w:val="002A2BE4"/>
    <w:rsid w:val="002A2F9A"/>
    <w:rsid w:val="002A3076"/>
    <w:rsid w:val="002A3156"/>
    <w:rsid w:val="002A3353"/>
    <w:rsid w:val="002A33DD"/>
    <w:rsid w:val="002A3413"/>
    <w:rsid w:val="002A3A47"/>
    <w:rsid w:val="002A3B1B"/>
    <w:rsid w:val="002A3C84"/>
    <w:rsid w:val="002A3CC2"/>
    <w:rsid w:val="002A3F22"/>
    <w:rsid w:val="002A43B1"/>
    <w:rsid w:val="002A4519"/>
    <w:rsid w:val="002A464F"/>
    <w:rsid w:val="002A48D4"/>
    <w:rsid w:val="002A48FE"/>
    <w:rsid w:val="002A4C09"/>
    <w:rsid w:val="002A4C41"/>
    <w:rsid w:val="002A52B5"/>
    <w:rsid w:val="002A53AE"/>
    <w:rsid w:val="002A53E1"/>
    <w:rsid w:val="002A5A74"/>
    <w:rsid w:val="002A5BA1"/>
    <w:rsid w:val="002A5C1F"/>
    <w:rsid w:val="002A62EE"/>
    <w:rsid w:val="002A636A"/>
    <w:rsid w:val="002A6392"/>
    <w:rsid w:val="002A654E"/>
    <w:rsid w:val="002A6580"/>
    <w:rsid w:val="002A6659"/>
    <w:rsid w:val="002A690C"/>
    <w:rsid w:val="002A6971"/>
    <w:rsid w:val="002A69D8"/>
    <w:rsid w:val="002A6A96"/>
    <w:rsid w:val="002A6D35"/>
    <w:rsid w:val="002A7276"/>
    <w:rsid w:val="002A741E"/>
    <w:rsid w:val="002A748D"/>
    <w:rsid w:val="002A74EF"/>
    <w:rsid w:val="002A750F"/>
    <w:rsid w:val="002A7518"/>
    <w:rsid w:val="002A7531"/>
    <w:rsid w:val="002A765B"/>
    <w:rsid w:val="002A7698"/>
    <w:rsid w:val="002A7756"/>
    <w:rsid w:val="002A7967"/>
    <w:rsid w:val="002A7A1A"/>
    <w:rsid w:val="002A7A31"/>
    <w:rsid w:val="002A7A5B"/>
    <w:rsid w:val="002A7AFA"/>
    <w:rsid w:val="002A7B71"/>
    <w:rsid w:val="002A7EEE"/>
    <w:rsid w:val="002B00D9"/>
    <w:rsid w:val="002B02DA"/>
    <w:rsid w:val="002B0353"/>
    <w:rsid w:val="002B04CD"/>
    <w:rsid w:val="002B06C4"/>
    <w:rsid w:val="002B06FD"/>
    <w:rsid w:val="002B075E"/>
    <w:rsid w:val="002B0835"/>
    <w:rsid w:val="002B0A89"/>
    <w:rsid w:val="002B0AA2"/>
    <w:rsid w:val="002B0AD2"/>
    <w:rsid w:val="002B0B95"/>
    <w:rsid w:val="002B0C92"/>
    <w:rsid w:val="002B0F42"/>
    <w:rsid w:val="002B0F49"/>
    <w:rsid w:val="002B1054"/>
    <w:rsid w:val="002B10E0"/>
    <w:rsid w:val="002B122D"/>
    <w:rsid w:val="002B14A2"/>
    <w:rsid w:val="002B15CE"/>
    <w:rsid w:val="002B1605"/>
    <w:rsid w:val="002B1785"/>
    <w:rsid w:val="002B188B"/>
    <w:rsid w:val="002B1A6B"/>
    <w:rsid w:val="002B1D2B"/>
    <w:rsid w:val="002B1F8F"/>
    <w:rsid w:val="002B2042"/>
    <w:rsid w:val="002B2052"/>
    <w:rsid w:val="002B21AA"/>
    <w:rsid w:val="002B2727"/>
    <w:rsid w:val="002B272A"/>
    <w:rsid w:val="002B2781"/>
    <w:rsid w:val="002B284C"/>
    <w:rsid w:val="002B2984"/>
    <w:rsid w:val="002B2A8A"/>
    <w:rsid w:val="002B2C89"/>
    <w:rsid w:val="002B2C96"/>
    <w:rsid w:val="002B2DEF"/>
    <w:rsid w:val="002B305C"/>
    <w:rsid w:val="002B3111"/>
    <w:rsid w:val="002B3413"/>
    <w:rsid w:val="002B3559"/>
    <w:rsid w:val="002B35FE"/>
    <w:rsid w:val="002B3829"/>
    <w:rsid w:val="002B3953"/>
    <w:rsid w:val="002B3A91"/>
    <w:rsid w:val="002B3BB3"/>
    <w:rsid w:val="002B3C2F"/>
    <w:rsid w:val="002B3D79"/>
    <w:rsid w:val="002B3F8E"/>
    <w:rsid w:val="002B3FDC"/>
    <w:rsid w:val="002B4136"/>
    <w:rsid w:val="002B41E0"/>
    <w:rsid w:val="002B4350"/>
    <w:rsid w:val="002B483E"/>
    <w:rsid w:val="002B48D7"/>
    <w:rsid w:val="002B4B07"/>
    <w:rsid w:val="002B4B35"/>
    <w:rsid w:val="002B4BCA"/>
    <w:rsid w:val="002B4DC1"/>
    <w:rsid w:val="002B4E0C"/>
    <w:rsid w:val="002B4E37"/>
    <w:rsid w:val="002B4E71"/>
    <w:rsid w:val="002B4E90"/>
    <w:rsid w:val="002B52B4"/>
    <w:rsid w:val="002B5328"/>
    <w:rsid w:val="002B53C9"/>
    <w:rsid w:val="002B575B"/>
    <w:rsid w:val="002B5820"/>
    <w:rsid w:val="002B583B"/>
    <w:rsid w:val="002B5A40"/>
    <w:rsid w:val="002B5B42"/>
    <w:rsid w:val="002B5BC4"/>
    <w:rsid w:val="002B5CB5"/>
    <w:rsid w:val="002B5FBE"/>
    <w:rsid w:val="002B6082"/>
    <w:rsid w:val="002B61D6"/>
    <w:rsid w:val="002B63F0"/>
    <w:rsid w:val="002B640A"/>
    <w:rsid w:val="002B676C"/>
    <w:rsid w:val="002B689B"/>
    <w:rsid w:val="002B69ED"/>
    <w:rsid w:val="002B6A2E"/>
    <w:rsid w:val="002B6AD5"/>
    <w:rsid w:val="002B6DD5"/>
    <w:rsid w:val="002B6E0D"/>
    <w:rsid w:val="002B6E15"/>
    <w:rsid w:val="002B6FE7"/>
    <w:rsid w:val="002B705B"/>
    <w:rsid w:val="002B7127"/>
    <w:rsid w:val="002B71BD"/>
    <w:rsid w:val="002B71D3"/>
    <w:rsid w:val="002B7382"/>
    <w:rsid w:val="002B752D"/>
    <w:rsid w:val="002B7572"/>
    <w:rsid w:val="002B75A8"/>
    <w:rsid w:val="002B77E8"/>
    <w:rsid w:val="002B7800"/>
    <w:rsid w:val="002B7931"/>
    <w:rsid w:val="002B7C40"/>
    <w:rsid w:val="002B7F56"/>
    <w:rsid w:val="002C0360"/>
    <w:rsid w:val="002C0406"/>
    <w:rsid w:val="002C04B3"/>
    <w:rsid w:val="002C0534"/>
    <w:rsid w:val="002C05FB"/>
    <w:rsid w:val="002C0616"/>
    <w:rsid w:val="002C0652"/>
    <w:rsid w:val="002C0734"/>
    <w:rsid w:val="002C08BB"/>
    <w:rsid w:val="002C0ACD"/>
    <w:rsid w:val="002C0BC6"/>
    <w:rsid w:val="002C0D38"/>
    <w:rsid w:val="002C0DC6"/>
    <w:rsid w:val="002C0DC7"/>
    <w:rsid w:val="002C0FC7"/>
    <w:rsid w:val="002C1133"/>
    <w:rsid w:val="002C11A9"/>
    <w:rsid w:val="002C11D4"/>
    <w:rsid w:val="002C13BB"/>
    <w:rsid w:val="002C1622"/>
    <w:rsid w:val="002C1D62"/>
    <w:rsid w:val="002C1D79"/>
    <w:rsid w:val="002C1EA8"/>
    <w:rsid w:val="002C224A"/>
    <w:rsid w:val="002C22EF"/>
    <w:rsid w:val="002C238D"/>
    <w:rsid w:val="002C2427"/>
    <w:rsid w:val="002C2581"/>
    <w:rsid w:val="002C2887"/>
    <w:rsid w:val="002C294F"/>
    <w:rsid w:val="002C2D62"/>
    <w:rsid w:val="002C2FAD"/>
    <w:rsid w:val="002C3034"/>
    <w:rsid w:val="002C303D"/>
    <w:rsid w:val="002C3191"/>
    <w:rsid w:val="002C33B8"/>
    <w:rsid w:val="002C3414"/>
    <w:rsid w:val="002C3485"/>
    <w:rsid w:val="002C34EF"/>
    <w:rsid w:val="002C3523"/>
    <w:rsid w:val="002C41D2"/>
    <w:rsid w:val="002C42B6"/>
    <w:rsid w:val="002C43A2"/>
    <w:rsid w:val="002C4472"/>
    <w:rsid w:val="002C4525"/>
    <w:rsid w:val="002C4671"/>
    <w:rsid w:val="002C480B"/>
    <w:rsid w:val="002C495F"/>
    <w:rsid w:val="002C4B2B"/>
    <w:rsid w:val="002C4CCD"/>
    <w:rsid w:val="002C4E79"/>
    <w:rsid w:val="002C50CD"/>
    <w:rsid w:val="002C5110"/>
    <w:rsid w:val="002C529A"/>
    <w:rsid w:val="002C57B6"/>
    <w:rsid w:val="002C5B5A"/>
    <w:rsid w:val="002C5CA4"/>
    <w:rsid w:val="002C5D0A"/>
    <w:rsid w:val="002C5DC4"/>
    <w:rsid w:val="002C5F75"/>
    <w:rsid w:val="002C632E"/>
    <w:rsid w:val="002C6341"/>
    <w:rsid w:val="002C6363"/>
    <w:rsid w:val="002C647A"/>
    <w:rsid w:val="002C65D6"/>
    <w:rsid w:val="002C6655"/>
    <w:rsid w:val="002C66D0"/>
    <w:rsid w:val="002C681E"/>
    <w:rsid w:val="002C6B09"/>
    <w:rsid w:val="002C6B4D"/>
    <w:rsid w:val="002C6C6F"/>
    <w:rsid w:val="002C72C5"/>
    <w:rsid w:val="002C79DC"/>
    <w:rsid w:val="002C7CC1"/>
    <w:rsid w:val="002C7DBF"/>
    <w:rsid w:val="002C7DCF"/>
    <w:rsid w:val="002C7EA0"/>
    <w:rsid w:val="002D04D9"/>
    <w:rsid w:val="002D0657"/>
    <w:rsid w:val="002D0AF0"/>
    <w:rsid w:val="002D0F3C"/>
    <w:rsid w:val="002D0FD4"/>
    <w:rsid w:val="002D103A"/>
    <w:rsid w:val="002D10C8"/>
    <w:rsid w:val="002D1396"/>
    <w:rsid w:val="002D153A"/>
    <w:rsid w:val="002D1890"/>
    <w:rsid w:val="002D18A7"/>
    <w:rsid w:val="002D1918"/>
    <w:rsid w:val="002D198D"/>
    <w:rsid w:val="002D1C06"/>
    <w:rsid w:val="002D1CC5"/>
    <w:rsid w:val="002D1CF9"/>
    <w:rsid w:val="002D1D58"/>
    <w:rsid w:val="002D22D8"/>
    <w:rsid w:val="002D2369"/>
    <w:rsid w:val="002D24BA"/>
    <w:rsid w:val="002D2572"/>
    <w:rsid w:val="002D293E"/>
    <w:rsid w:val="002D29D8"/>
    <w:rsid w:val="002D2A07"/>
    <w:rsid w:val="002D2AC1"/>
    <w:rsid w:val="002D2B44"/>
    <w:rsid w:val="002D2C83"/>
    <w:rsid w:val="002D2CB8"/>
    <w:rsid w:val="002D2D20"/>
    <w:rsid w:val="002D2E44"/>
    <w:rsid w:val="002D2E45"/>
    <w:rsid w:val="002D302F"/>
    <w:rsid w:val="002D3069"/>
    <w:rsid w:val="002D30E5"/>
    <w:rsid w:val="002D3114"/>
    <w:rsid w:val="002D3221"/>
    <w:rsid w:val="002D3641"/>
    <w:rsid w:val="002D36DE"/>
    <w:rsid w:val="002D37EC"/>
    <w:rsid w:val="002D3A8C"/>
    <w:rsid w:val="002D3A9B"/>
    <w:rsid w:val="002D3AC4"/>
    <w:rsid w:val="002D3B93"/>
    <w:rsid w:val="002D3E68"/>
    <w:rsid w:val="002D3EC5"/>
    <w:rsid w:val="002D41CC"/>
    <w:rsid w:val="002D427B"/>
    <w:rsid w:val="002D44F5"/>
    <w:rsid w:val="002D4637"/>
    <w:rsid w:val="002D4657"/>
    <w:rsid w:val="002D46C8"/>
    <w:rsid w:val="002D4732"/>
    <w:rsid w:val="002D4772"/>
    <w:rsid w:val="002D4864"/>
    <w:rsid w:val="002D48B5"/>
    <w:rsid w:val="002D49CB"/>
    <w:rsid w:val="002D4A79"/>
    <w:rsid w:val="002D4A89"/>
    <w:rsid w:val="002D4B63"/>
    <w:rsid w:val="002D4DB5"/>
    <w:rsid w:val="002D4DF0"/>
    <w:rsid w:val="002D4DFE"/>
    <w:rsid w:val="002D4EB2"/>
    <w:rsid w:val="002D4FE3"/>
    <w:rsid w:val="002D5085"/>
    <w:rsid w:val="002D50A1"/>
    <w:rsid w:val="002D514F"/>
    <w:rsid w:val="002D518B"/>
    <w:rsid w:val="002D52F2"/>
    <w:rsid w:val="002D53B7"/>
    <w:rsid w:val="002D5653"/>
    <w:rsid w:val="002D57C9"/>
    <w:rsid w:val="002D591D"/>
    <w:rsid w:val="002D59AD"/>
    <w:rsid w:val="002D5B6A"/>
    <w:rsid w:val="002D5D09"/>
    <w:rsid w:val="002D5D32"/>
    <w:rsid w:val="002D5DCC"/>
    <w:rsid w:val="002D5DDF"/>
    <w:rsid w:val="002D5E5D"/>
    <w:rsid w:val="002D5E83"/>
    <w:rsid w:val="002D5ED9"/>
    <w:rsid w:val="002D5F96"/>
    <w:rsid w:val="002D609D"/>
    <w:rsid w:val="002D619B"/>
    <w:rsid w:val="002D638C"/>
    <w:rsid w:val="002D63A7"/>
    <w:rsid w:val="002D6472"/>
    <w:rsid w:val="002D6514"/>
    <w:rsid w:val="002D6638"/>
    <w:rsid w:val="002D692C"/>
    <w:rsid w:val="002D6930"/>
    <w:rsid w:val="002D6A83"/>
    <w:rsid w:val="002D6AA5"/>
    <w:rsid w:val="002D6D0E"/>
    <w:rsid w:val="002D6EA8"/>
    <w:rsid w:val="002D6F7D"/>
    <w:rsid w:val="002D7129"/>
    <w:rsid w:val="002D7837"/>
    <w:rsid w:val="002D7BAC"/>
    <w:rsid w:val="002D7CDC"/>
    <w:rsid w:val="002D7D62"/>
    <w:rsid w:val="002E022F"/>
    <w:rsid w:val="002E0233"/>
    <w:rsid w:val="002E0244"/>
    <w:rsid w:val="002E0679"/>
    <w:rsid w:val="002E074A"/>
    <w:rsid w:val="002E0765"/>
    <w:rsid w:val="002E0C0B"/>
    <w:rsid w:val="002E0D23"/>
    <w:rsid w:val="002E1068"/>
    <w:rsid w:val="002E10A7"/>
    <w:rsid w:val="002E10D9"/>
    <w:rsid w:val="002E1147"/>
    <w:rsid w:val="002E1249"/>
    <w:rsid w:val="002E1284"/>
    <w:rsid w:val="002E1453"/>
    <w:rsid w:val="002E14EC"/>
    <w:rsid w:val="002E1525"/>
    <w:rsid w:val="002E160C"/>
    <w:rsid w:val="002E1625"/>
    <w:rsid w:val="002E1643"/>
    <w:rsid w:val="002E16F5"/>
    <w:rsid w:val="002E18C8"/>
    <w:rsid w:val="002E1C74"/>
    <w:rsid w:val="002E1C81"/>
    <w:rsid w:val="002E1CD2"/>
    <w:rsid w:val="002E1D8B"/>
    <w:rsid w:val="002E1E51"/>
    <w:rsid w:val="002E1F3D"/>
    <w:rsid w:val="002E1FB6"/>
    <w:rsid w:val="002E20B8"/>
    <w:rsid w:val="002E2197"/>
    <w:rsid w:val="002E2404"/>
    <w:rsid w:val="002E24D9"/>
    <w:rsid w:val="002E254E"/>
    <w:rsid w:val="002E2613"/>
    <w:rsid w:val="002E2A18"/>
    <w:rsid w:val="002E2DCA"/>
    <w:rsid w:val="002E3036"/>
    <w:rsid w:val="002E3197"/>
    <w:rsid w:val="002E3418"/>
    <w:rsid w:val="002E345E"/>
    <w:rsid w:val="002E36A9"/>
    <w:rsid w:val="002E3776"/>
    <w:rsid w:val="002E39C4"/>
    <w:rsid w:val="002E3B08"/>
    <w:rsid w:val="002E3C48"/>
    <w:rsid w:val="002E40B3"/>
    <w:rsid w:val="002E4121"/>
    <w:rsid w:val="002E454C"/>
    <w:rsid w:val="002E48A1"/>
    <w:rsid w:val="002E490D"/>
    <w:rsid w:val="002E49B5"/>
    <w:rsid w:val="002E4A72"/>
    <w:rsid w:val="002E4B49"/>
    <w:rsid w:val="002E4B51"/>
    <w:rsid w:val="002E4BAE"/>
    <w:rsid w:val="002E4BD3"/>
    <w:rsid w:val="002E4C95"/>
    <w:rsid w:val="002E4DD7"/>
    <w:rsid w:val="002E4F5B"/>
    <w:rsid w:val="002E5210"/>
    <w:rsid w:val="002E5327"/>
    <w:rsid w:val="002E55EF"/>
    <w:rsid w:val="002E5866"/>
    <w:rsid w:val="002E5925"/>
    <w:rsid w:val="002E5AE2"/>
    <w:rsid w:val="002E5B87"/>
    <w:rsid w:val="002E5BF5"/>
    <w:rsid w:val="002E5C79"/>
    <w:rsid w:val="002E636E"/>
    <w:rsid w:val="002E67AA"/>
    <w:rsid w:val="002E68B3"/>
    <w:rsid w:val="002E6B1C"/>
    <w:rsid w:val="002E6E58"/>
    <w:rsid w:val="002E6EB2"/>
    <w:rsid w:val="002E70A4"/>
    <w:rsid w:val="002E70CD"/>
    <w:rsid w:val="002E767A"/>
    <w:rsid w:val="002E76E5"/>
    <w:rsid w:val="002E7747"/>
    <w:rsid w:val="002E7897"/>
    <w:rsid w:val="002E7B1E"/>
    <w:rsid w:val="002E7D9C"/>
    <w:rsid w:val="002E7DAC"/>
    <w:rsid w:val="002E7DF2"/>
    <w:rsid w:val="002E7F37"/>
    <w:rsid w:val="002E7F88"/>
    <w:rsid w:val="002E7F9F"/>
    <w:rsid w:val="002E7FB9"/>
    <w:rsid w:val="002F0074"/>
    <w:rsid w:val="002F00AB"/>
    <w:rsid w:val="002F0292"/>
    <w:rsid w:val="002F02D7"/>
    <w:rsid w:val="002F0656"/>
    <w:rsid w:val="002F06BD"/>
    <w:rsid w:val="002F06D4"/>
    <w:rsid w:val="002F079A"/>
    <w:rsid w:val="002F083C"/>
    <w:rsid w:val="002F086B"/>
    <w:rsid w:val="002F08ED"/>
    <w:rsid w:val="002F0907"/>
    <w:rsid w:val="002F09A6"/>
    <w:rsid w:val="002F09FB"/>
    <w:rsid w:val="002F0A4E"/>
    <w:rsid w:val="002F0C51"/>
    <w:rsid w:val="002F0F97"/>
    <w:rsid w:val="002F1213"/>
    <w:rsid w:val="002F1313"/>
    <w:rsid w:val="002F1491"/>
    <w:rsid w:val="002F1979"/>
    <w:rsid w:val="002F1B10"/>
    <w:rsid w:val="002F1C88"/>
    <w:rsid w:val="002F1DE0"/>
    <w:rsid w:val="002F1E00"/>
    <w:rsid w:val="002F2414"/>
    <w:rsid w:val="002F254D"/>
    <w:rsid w:val="002F26F3"/>
    <w:rsid w:val="002F27BF"/>
    <w:rsid w:val="002F2990"/>
    <w:rsid w:val="002F2C3C"/>
    <w:rsid w:val="002F2DD0"/>
    <w:rsid w:val="002F2FD4"/>
    <w:rsid w:val="002F3016"/>
    <w:rsid w:val="002F311B"/>
    <w:rsid w:val="002F3141"/>
    <w:rsid w:val="002F3265"/>
    <w:rsid w:val="002F3633"/>
    <w:rsid w:val="002F3670"/>
    <w:rsid w:val="002F3682"/>
    <w:rsid w:val="002F37FF"/>
    <w:rsid w:val="002F3844"/>
    <w:rsid w:val="002F39FB"/>
    <w:rsid w:val="002F3C86"/>
    <w:rsid w:val="002F3D5F"/>
    <w:rsid w:val="002F3F9D"/>
    <w:rsid w:val="002F3FBB"/>
    <w:rsid w:val="002F40DD"/>
    <w:rsid w:val="002F4216"/>
    <w:rsid w:val="002F422E"/>
    <w:rsid w:val="002F4395"/>
    <w:rsid w:val="002F4482"/>
    <w:rsid w:val="002F4894"/>
    <w:rsid w:val="002F499B"/>
    <w:rsid w:val="002F4A2B"/>
    <w:rsid w:val="002F4B05"/>
    <w:rsid w:val="002F4D47"/>
    <w:rsid w:val="002F4E92"/>
    <w:rsid w:val="002F4F0E"/>
    <w:rsid w:val="002F5094"/>
    <w:rsid w:val="002F51E8"/>
    <w:rsid w:val="002F51FC"/>
    <w:rsid w:val="002F5269"/>
    <w:rsid w:val="002F5327"/>
    <w:rsid w:val="002F53FA"/>
    <w:rsid w:val="002F5860"/>
    <w:rsid w:val="002F5933"/>
    <w:rsid w:val="002F5AE1"/>
    <w:rsid w:val="002F5D9B"/>
    <w:rsid w:val="002F5F29"/>
    <w:rsid w:val="002F6075"/>
    <w:rsid w:val="002F60A5"/>
    <w:rsid w:val="002F6129"/>
    <w:rsid w:val="002F617F"/>
    <w:rsid w:val="002F61A9"/>
    <w:rsid w:val="002F625E"/>
    <w:rsid w:val="002F62E6"/>
    <w:rsid w:val="002F6359"/>
    <w:rsid w:val="002F6411"/>
    <w:rsid w:val="002F65A7"/>
    <w:rsid w:val="002F65B4"/>
    <w:rsid w:val="002F67E2"/>
    <w:rsid w:val="002F6903"/>
    <w:rsid w:val="002F6A4C"/>
    <w:rsid w:val="002F6B8B"/>
    <w:rsid w:val="002F6E85"/>
    <w:rsid w:val="002F6E99"/>
    <w:rsid w:val="002F6FAE"/>
    <w:rsid w:val="002F6FFF"/>
    <w:rsid w:val="002F7035"/>
    <w:rsid w:val="002F704E"/>
    <w:rsid w:val="002F7169"/>
    <w:rsid w:val="002F71E4"/>
    <w:rsid w:val="002F71EA"/>
    <w:rsid w:val="002F72B0"/>
    <w:rsid w:val="002F7348"/>
    <w:rsid w:val="002F7400"/>
    <w:rsid w:val="002F74D9"/>
    <w:rsid w:val="002F7781"/>
    <w:rsid w:val="002F77E8"/>
    <w:rsid w:val="002F77FD"/>
    <w:rsid w:val="002F7948"/>
    <w:rsid w:val="002F7DCF"/>
    <w:rsid w:val="003000C0"/>
    <w:rsid w:val="00300109"/>
    <w:rsid w:val="00300221"/>
    <w:rsid w:val="00300285"/>
    <w:rsid w:val="00300383"/>
    <w:rsid w:val="00300503"/>
    <w:rsid w:val="00300665"/>
    <w:rsid w:val="003006ED"/>
    <w:rsid w:val="00300A5B"/>
    <w:rsid w:val="00300AF1"/>
    <w:rsid w:val="00300C27"/>
    <w:rsid w:val="00300CC9"/>
    <w:rsid w:val="00300D2E"/>
    <w:rsid w:val="00300DD2"/>
    <w:rsid w:val="00300FF6"/>
    <w:rsid w:val="003011FD"/>
    <w:rsid w:val="003012B1"/>
    <w:rsid w:val="003014E6"/>
    <w:rsid w:val="003016E7"/>
    <w:rsid w:val="00301703"/>
    <w:rsid w:val="00301755"/>
    <w:rsid w:val="00301C85"/>
    <w:rsid w:val="003020C4"/>
    <w:rsid w:val="003024F3"/>
    <w:rsid w:val="0030258C"/>
    <w:rsid w:val="00302620"/>
    <w:rsid w:val="0030273F"/>
    <w:rsid w:val="00302843"/>
    <w:rsid w:val="00302B09"/>
    <w:rsid w:val="00302E04"/>
    <w:rsid w:val="00302E60"/>
    <w:rsid w:val="0030365E"/>
    <w:rsid w:val="00303734"/>
    <w:rsid w:val="003037C5"/>
    <w:rsid w:val="003038FE"/>
    <w:rsid w:val="00303927"/>
    <w:rsid w:val="00303976"/>
    <w:rsid w:val="00303A27"/>
    <w:rsid w:val="00303AE3"/>
    <w:rsid w:val="00303B2D"/>
    <w:rsid w:val="00303BC7"/>
    <w:rsid w:val="00303BF9"/>
    <w:rsid w:val="003042C7"/>
    <w:rsid w:val="00304339"/>
    <w:rsid w:val="003044B7"/>
    <w:rsid w:val="003046AC"/>
    <w:rsid w:val="0030474A"/>
    <w:rsid w:val="00304806"/>
    <w:rsid w:val="00304A40"/>
    <w:rsid w:val="00304B03"/>
    <w:rsid w:val="00304E7C"/>
    <w:rsid w:val="00304F71"/>
    <w:rsid w:val="003050C6"/>
    <w:rsid w:val="00305225"/>
    <w:rsid w:val="0030536A"/>
    <w:rsid w:val="0030537A"/>
    <w:rsid w:val="003053BD"/>
    <w:rsid w:val="00305527"/>
    <w:rsid w:val="0030559F"/>
    <w:rsid w:val="0030589C"/>
    <w:rsid w:val="00305916"/>
    <w:rsid w:val="0030592B"/>
    <w:rsid w:val="00305971"/>
    <w:rsid w:val="00305997"/>
    <w:rsid w:val="00305D58"/>
    <w:rsid w:val="00305DBD"/>
    <w:rsid w:val="00305F89"/>
    <w:rsid w:val="003060F2"/>
    <w:rsid w:val="0030623C"/>
    <w:rsid w:val="00306271"/>
    <w:rsid w:val="003063FF"/>
    <w:rsid w:val="0030641D"/>
    <w:rsid w:val="00306428"/>
    <w:rsid w:val="0030665E"/>
    <w:rsid w:val="003067B2"/>
    <w:rsid w:val="00306894"/>
    <w:rsid w:val="003068E1"/>
    <w:rsid w:val="0030696E"/>
    <w:rsid w:val="00306A4F"/>
    <w:rsid w:val="00306A67"/>
    <w:rsid w:val="00306A7E"/>
    <w:rsid w:val="00306C76"/>
    <w:rsid w:val="00306FDE"/>
    <w:rsid w:val="00307489"/>
    <w:rsid w:val="003079CC"/>
    <w:rsid w:val="00307B09"/>
    <w:rsid w:val="00307B89"/>
    <w:rsid w:val="00307C39"/>
    <w:rsid w:val="00307C7F"/>
    <w:rsid w:val="00307F12"/>
    <w:rsid w:val="003103BC"/>
    <w:rsid w:val="0031041D"/>
    <w:rsid w:val="00310475"/>
    <w:rsid w:val="00310526"/>
    <w:rsid w:val="0031083D"/>
    <w:rsid w:val="00310870"/>
    <w:rsid w:val="00310975"/>
    <w:rsid w:val="00310A7B"/>
    <w:rsid w:val="00310A7F"/>
    <w:rsid w:val="00310D73"/>
    <w:rsid w:val="00311474"/>
    <w:rsid w:val="0031147F"/>
    <w:rsid w:val="0031148A"/>
    <w:rsid w:val="003115DC"/>
    <w:rsid w:val="0031167E"/>
    <w:rsid w:val="00311692"/>
    <w:rsid w:val="003118C2"/>
    <w:rsid w:val="003118CA"/>
    <w:rsid w:val="00311908"/>
    <w:rsid w:val="00311B39"/>
    <w:rsid w:val="00311D06"/>
    <w:rsid w:val="0031206B"/>
    <w:rsid w:val="003122F4"/>
    <w:rsid w:val="0031230B"/>
    <w:rsid w:val="003123E7"/>
    <w:rsid w:val="003125AC"/>
    <w:rsid w:val="003126AA"/>
    <w:rsid w:val="003128F6"/>
    <w:rsid w:val="00312955"/>
    <w:rsid w:val="00312A12"/>
    <w:rsid w:val="00312ED5"/>
    <w:rsid w:val="00313070"/>
    <w:rsid w:val="003130EA"/>
    <w:rsid w:val="0031338C"/>
    <w:rsid w:val="0031345B"/>
    <w:rsid w:val="00313541"/>
    <w:rsid w:val="003135F2"/>
    <w:rsid w:val="00313630"/>
    <w:rsid w:val="003136F6"/>
    <w:rsid w:val="00313770"/>
    <w:rsid w:val="0031381E"/>
    <w:rsid w:val="0031385D"/>
    <w:rsid w:val="00313B64"/>
    <w:rsid w:val="00313B91"/>
    <w:rsid w:val="00313BF6"/>
    <w:rsid w:val="00313EB5"/>
    <w:rsid w:val="00314099"/>
    <w:rsid w:val="00314411"/>
    <w:rsid w:val="0031456B"/>
    <w:rsid w:val="00314807"/>
    <w:rsid w:val="00314863"/>
    <w:rsid w:val="00314A3C"/>
    <w:rsid w:val="00314C27"/>
    <w:rsid w:val="00314C5C"/>
    <w:rsid w:val="00314CA1"/>
    <w:rsid w:val="00315176"/>
    <w:rsid w:val="00315179"/>
    <w:rsid w:val="003152D8"/>
    <w:rsid w:val="00315432"/>
    <w:rsid w:val="003154E7"/>
    <w:rsid w:val="00315799"/>
    <w:rsid w:val="00315902"/>
    <w:rsid w:val="0031592F"/>
    <w:rsid w:val="0031599B"/>
    <w:rsid w:val="00315ADD"/>
    <w:rsid w:val="00315AF6"/>
    <w:rsid w:val="00315DAD"/>
    <w:rsid w:val="003160D2"/>
    <w:rsid w:val="00316118"/>
    <w:rsid w:val="003162EA"/>
    <w:rsid w:val="00316556"/>
    <w:rsid w:val="003165AC"/>
    <w:rsid w:val="00316630"/>
    <w:rsid w:val="0031692B"/>
    <w:rsid w:val="00316A21"/>
    <w:rsid w:val="00316B82"/>
    <w:rsid w:val="00316C29"/>
    <w:rsid w:val="00316FDF"/>
    <w:rsid w:val="00317274"/>
    <w:rsid w:val="003172B3"/>
    <w:rsid w:val="00317491"/>
    <w:rsid w:val="003174BF"/>
    <w:rsid w:val="00317521"/>
    <w:rsid w:val="00317664"/>
    <w:rsid w:val="003176AC"/>
    <w:rsid w:val="00317776"/>
    <w:rsid w:val="003178CF"/>
    <w:rsid w:val="00317A95"/>
    <w:rsid w:val="00317AFC"/>
    <w:rsid w:val="00317B64"/>
    <w:rsid w:val="00317BDD"/>
    <w:rsid w:val="00317C7C"/>
    <w:rsid w:val="00317D73"/>
    <w:rsid w:val="00317FFA"/>
    <w:rsid w:val="00320036"/>
    <w:rsid w:val="00320091"/>
    <w:rsid w:val="003200FE"/>
    <w:rsid w:val="00320112"/>
    <w:rsid w:val="00320295"/>
    <w:rsid w:val="0032034D"/>
    <w:rsid w:val="0032065D"/>
    <w:rsid w:val="00320685"/>
    <w:rsid w:val="003208D3"/>
    <w:rsid w:val="003209FE"/>
    <w:rsid w:val="00320A57"/>
    <w:rsid w:val="00320B1D"/>
    <w:rsid w:val="00320D6C"/>
    <w:rsid w:val="00320D79"/>
    <w:rsid w:val="00320E5D"/>
    <w:rsid w:val="0032101E"/>
    <w:rsid w:val="00321138"/>
    <w:rsid w:val="0032121E"/>
    <w:rsid w:val="00321240"/>
    <w:rsid w:val="00321304"/>
    <w:rsid w:val="003213EF"/>
    <w:rsid w:val="0032148A"/>
    <w:rsid w:val="003217A8"/>
    <w:rsid w:val="00321906"/>
    <w:rsid w:val="00321BE5"/>
    <w:rsid w:val="00321C25"/>
    <w:rsid w:val="00321D52"/>
    <w:rsid w:val="00322033"/>
    <w:rsid w:val="00322168"/>
    <w:rsid w:val="003223AB"/>
    <w:rsid w:val="0032249C"/>
    <w:rsid w:val="0032250E"/>
    <w:rsid w:val="00322B59"/>
    <w:rsid w:val="00322CD6"/>
    <w:rsid w:val="003230B3"/>
    <w:rsid w:val="003230C6"/>
    <w:rsid w:val="00323156"/>
    <w:rsid w:val="003232C3"/>
    <w:rsid w:val="003232D5"/>
    <w:rsid w:val="0032364F"/>
    <w:rsid w:val="003236CD"/>
    <w:rsid w:val="003236EE"/>
    <w:rsid w:val="00323972"/>
    <w:rsid w:val="00323A60"/>
    <w:rsid w:val="00323B99"/>
    <w:rsid w:val="00323C2D"/>
    <w:rsid w:val="00323D91"/>
    <w:rsid w:val="00323EA7"/>
    <w:rsid w:val="00323ECD"/>
    <w:rsid w:val="00324764"/>
    <w:rsid w:val="00324774"/>
    <w:rsid w:val="00324876"/>
    <w:rsid w:val="00324945"/>
    <w:rsid w:val="00324BD6"/>
    <w:rsid w:val="00324C19"/>
    <w:rsid w:val="00324D00"/>
    <w:rsid w:val="00324D2D"/>
    <w:rsid w:val="003250D5"/>
    <w:rsid w:val="003251F2"/>
    <w:rsid w:val="0032531B"/>
    <w:rsid w:val="003253F6"/>
    <w:rsid w:val="00325457"/>
    <w:rsid w:val="003257B7"/>
    <w:rsid w:val="0032583E"/>
    <w:rsid w:val="003258FB"/>
    <w:rsid w:val="003259C5"/>
    <w:rsid w:val="00325AD8"/>
    <w:rsid w:val="00325BD4"/>
    <w:rsid w:val="00325C1B"/>
    <w:rsid w:val="00325DC5"/>
    <w:rsid w:val="00325EC1"/>
    <w:rsid w:val="003263AD"/>
    <w:rsid w:val="003263EE"/>
    <w:rsid w:val="0032649B"/>
    <w:rsid w:val="003268D5"/>
    <w:rsid w:val="00326A37"/>
    <w:rsid w:val="00326BE7"/>
    <w:rsid w:val="00326E05"/>
    <w:rsid w:val="00326EC1"/>
    <w:rsid w:val="00326EED"/>
    <w:rsid w:val="00326F62"/>
    <w:rsid w:val="00326FFD"/>
    <w:rsid w:val="00327005"/>
    <w:rsid w:val="003272E2"/>
    <w:rsid w:val="003273D0"/>
    <w:rsid w:val="003274A5"/>
    <w:rsid w:val="003274DB"/>
    <w:rsid w:val="003274FB"/>
    <w:rsid w:val="003275A1"/>
    <w:rsid w:val="00327637"/>
    <w:rsid w:val="003276CD"/>
    <w:rsid w:val="003277FB"/>
    <w:rsid w:val="00327A68"/>
    <w:rsid w:val="003301D8"/>
    <w:rsid w:val="0033027D"/>
    <w:rsid w:val="00330580"/>
    <w:rsid w:val="003306B2"/>
    <w:rsid w:val="00330825"/>
    <w:rsid w:val="00330847"/>
    <w:rsid w:val="0033088C"/>
    <w:rsid w:val="0033097F"/>
    <w:rsid w:val="00330B34"/>
    <w:rsid w:val="00330B60"/>
    <w:rsid w:val="00330D68"/>
    <w:rsid w:val="00330D78"/>
    <w:rsid w:val="00330E8A"/>
    <w:rsid w:val="00331034"/>
    <w:rsid w:val="00331390"/>
    <w:rsid w:val="003314D3"/>
    <w:rsid w:val="003314D5"/>
    <w:rsid w:val="0033150E"/>
    <w:rsid w:val="003319B8"/>
    <w:rsid w:val="003319ED"/>
    <w:rsid w:val="00331A8B"/>
    <w:rsid w:val="00331A90"/>
    <w:rsid w:val="00331B68"/>
    <w:rsid w:val="00331BD8"/>
    <w:rsid w:val="00331F01"/>
    <w:rsid w:val="00331FDD"/>
    <w:rsid w:val="003320B2"/>
    <w:rsid w:val="0033212D"/>
    <w:rsid w:val="003322B8"/>
    <w:rsid w:val="0033247E"/>
    <w:rsid w:val="0033266D"/>
    <w:rsid w:val="00332678"/>
    <w:rsid w:val="003327C3"/>
    <w:rsid w:val="003328FE"/>
    <w:rsid w:val="00332925"/>
    <w:rsid w:val="003329AF"/>
    <w:rsid w:val="00332AFB"/>
    <w:rsid w:val="00332B55"/>
    <w:rsid w:val="00332E9D"/>
    <w:rsid w:val="00332EBB"/>
    <w:rsid w:val="00332F20"/>
    <w:rsid w:val="003330DB"/>
    <w:rsid w:val="0033320E"/>
    <w:rsid w:val="00333349"/>
    <w:rsid w:val="003333B1"/>
    <w:rsid w:val="0033350F"/>
    <w:rsid w:val="003335B1"/>
    <w:rsid w:val="003335D3"/>
    <w:rsid w:val="0033367A"/>
    <w:rsid w:val="0033377E"/>
    <w:rsid w:val="0033384D"/>
    <w:rsid w:val="00333A6D"/>
    <w:rsid w:val="00333AA7"/>
    <w:rsid w:val="00333B8B"/>
    <w:rsid w:val="00333CF5"/>
    <w:rsid w:val="00333F6F"/>
    <w:rsid w:val="00333FBA"/>
    <w:rsid w:val="00334155"/>
    <w:rsid w:val="003343C6"/>
    <w:rsid w:val="003345AE"/>
    <w:rsid w:val="00334A0E"/>
    <w:rsid w:val="00334A0F"/>
    <w:rsid w:val="00334A34"/>
    <w:rsid w:val="00334B2F"/>
    <w:rsid w:val="00334B6A"/>
    <w:rsid w:val="00334BB2"/>
    <w:rsid w:val="00334BF1"/>
    <w:rsid w:val="00334CAB"/>
    <w:rsid w:val="00334DA0"/>
    <w:rsid w:val="00334E16"/>
    <w:rsid w:val="00334E24"/>
    <w:rsid w:val="00334E70"/>
    <w:rsid w:val="00334FF0"/>
    <w:rsid w:val="00335186"/>
    <w:rsid w:val="003352EE"/>
    <w:rsid w:val="00335348"/>
    <w:rsid w:val="003353D6"/>
    <w:rsid w:val="0033583E"/>
    <w:rsid w:val="0033584D"/>
    <w:rsid w:val="00335912"/>
    <w:rsid w:val="00335B57"/>
    <w:rsid w:val="00335D11"/>
    <w:rsid w:val="00335D2B"/>
    <w:rsid w:val="00335E1C"/>
    <w:rsid w:val="00335F3A"/>
    <w:rsid w:val="00335F89"/>
    <w:rsid w:val="00336063"/>
    <w:rsid w:val="0033615C"/>
    <w:rsid w:val="00336282"/>
    <w:rsid w:val="00336339"/>
    <w:rsid w:val="003364AF"/>
    <w:rsid w:val="003364FF"/>
    <w:rsid w:val="0033663A"/>
    <w:rsid w:val="003366F5"/>
    <w:rsid w:val="0033698E"/>
    <w:rsid w:val="00336A2B"/>
    <w:rsid w:val="00336A2E"/>
    <w:rsid w:val="00336D9E"/>
    <w:rsid w:val="00336ED3"/>
    <w:rsid w:val="0033713C"/>
    <w:rsid w:val="003372CA"/>
    <w:rsid w:val="003373BA"/>
    <w:rsid w:val="00337457"/>
    <w:rsid w:val="0033746A"/>
    <w:rsid w:val="003374A3"/>
    <w:rsid w:val="003374EB"/>
    <w:rsid w:val="0033755F"/>
    <w:rsid w:val="00337798"/>
    <w:rsid w:val="00337AA0"/>
    <w:rsid w:val="00337B10"/>
    <w:rsid w:val="00337B25"/>
    <w:rsid w:val="00337BC9"/>
    <w:rsid w:val="00337C21"/>
    <w:rsid w:val="00337CB4"/>
    <w:rsid w:val="00337E22"/>
    <w:rsid w:val="003404BC"/>
    <w:rsid w:val="003405FF"/>
    <w:rsid w:val="00340600"/>
    <w:rsid w:val="00340987"/>
    <w:rsid w:val="00340996"/>
    <w:rsid w:val="00340C99"/>
    <w:rsid w:val="00340D69"/>
    <w:rsid w:val="00340E3A"/>
    <w:rsid w:val="00340EA5"/>
    <w:rsid w:val="00340ECD"/>
    <w:rsid w:val="00340F46"/>
    <w:rsid w:val="00341200"/>
    <w:rsid w:val="00341221"/>
    <w:rsid w:val="00341964"/>
    <w:rsid w:val="00341976"/>
    <w:rsid w:val="00341A0F"/>
    <w:rsid w:val="00341C11"/>
    <w:rsid w:val="00341C1F"/>
    <w:rsid w:val="00341DE6"/>
    <w:rsid w:val="00342156"/>
    <w:rsid w:val="003421C5"/>
    <w:rsid w:val="0034220B"/>
    <w:rsid w:val="00342296"/>
    <w:rsid w:val="003423CC"/>
    <w:rsid w:val="00342586"/>
    <w:rsid w:val="003425BF"/>
    <w:rsid w:val="00342667"/>
    <w:rsid w:val="003427F6"/>
    <w:rsid w:val="0034280F"/>
    <w:rsid w:val="00342810"/>
    <w:rsid w:val="0034285D"/>
    <w:rsid w:val="003428A9"/>
    <w:rsid w:val="00342BFC"/>
    <w:rsid w:val="00342C57"/>
    <w:rsid w:val="00342C69"/>
    <w:rsid w:val="00342CF4"/>
    <w:rsid w:val="00342D19"/>
    <w:rsid w:val="00342E1C"/>
    <w:rsid w:val="00342EAC"/>
    <w:rsid w:val="00343176"/>
    <w:rsid w:val="00343321"/>
    <w:rsid w:val="0034346F"/>
    <w:rsid w:val="003434C3"/>
    <w:rsid w:val="003435DA"/>
    <w:rsid w:val="003436EB"/>
    <w:rsid w:val="003437BA"/>
    <w:rsid w:val="00343B71"/>
    <w:rsid w:val="00343BC9"/>
    <w:rsid w:val="00343E5E"/>
    <w:rsid w:val="00343F01"/>
    <w:rsid w:val="00344093"/>
    <w:rsid w:val="003442C4"/>
    <w:rsid w:val="003446A3"/>
    <w:rsid w:val="003447CA"/>
    <w:rsid w:val="003448F6"/>
    <w:rsid w:val="00344A09"/>
    <w:rsid w:val="00344B96"/>
    <w:rsid w:val="00344BB6"/>
    <w:rsid w:val="00344BFB"/>
    <w:rsid w:val="00344D46"/>
    <w:rsid w:val="00344D70"/>
    <w:rsid w:val="00344D9C"/>
    <w:rsid w:val="00344DC0"/>
    <w:rsid w:val="00344DD9"/>
    <w:rsid w:val="00344F0D"/>
    <w:rsid w:val="00344F36"/>
    <w:rsid w:val="0034529C"/>
    <w:rsid w:val="003452BE"/>
    <w:rsid w:val="003452F0"/>
    <w:rsid w:val="003455CE"/>
    <w:rsid w:val="003455F0"/>
    <w:rsid w:val="00345697"/>
    <w:rsid w:val="0034569C"/>
    <w:rsid w:val="003459A1"/>
    <w:rsid w:val="00345A52"/>
    <w:rsid w:val="00345B8F"/>
    <w:rsid w:val="00345C76"/>
    <w:rsid w:val="00345CB3"/>
    <w:rsid w:val="00345D6C"/>
    <w:rsid w:val="00345D6D"/>
    <w:rsid w:val="00345FC2"/>
    <w:rsid w:val="0034605B"/>
    <w:rsid w:val="00346616"/>
    <w:rsid w:val="00346700"/>
    <w:rsid w:val="0034687E"/>
    <w:rsid w:val="00346B2F"/>
    <w:rsid w:val="00346CC9"/>
    <w:rsid w:val="00347075"/>
    <w:rsid w:val="00347105"/>
    <w:rsid w:val="003472E4"/>
    <w:rsid w:val="0034745E"/>
    <w:rsid w:val="003475A3"/>
    <w:rsid w:val="00347724"/>
    <w:rsid w:val="00347820"/>
    <w:rsid w:val="00347832"/>
    <w:rsid w:val="00347B01"/>
    <w:rsid w:val="00347B20"/>
    <w:rsid w:val="00347D0D"/>
    <w:rsid w:val="00347D26"/>
    <w:rsid w:val="00347E84"/>
    <w:rsid w:val="00347EE2"/>
    <w:rsid w:val="00347F21"/>
    <w:rsid w:val="00350012"/>
    <w:rsid w:val="0035003E"/>
    <w:rsid w:val="003500FF"/>
    <w:rsid w:val="00350346"/>
    <w:rsid w:val="00350458"/>
    <w:rsid w:val="0035047D"/>
    <w:rsid w:val="00350759"/>
    <w:rsid w:val="003508B3"/>
    <w:rsid w:val="003508CD"/>
    <w:rsid w:val="00350959"/>
    <w:rsid w:val="00350D25"/>
    <w:rsid w:val="00351042"/>
    <w:rsid w:val="003510A2"/>
    <w:rsid w:val="00351155"/>
    <w:rsid w:val="0035152F"/>
    <w:rsid w:val="00351729"/>
    <w:rsid w:val="003517A7"/>
    <w:rsid w:val="003518B4"/>
    <w:rsid w:val="00351B63"/>
    <w:rsid w:val="00351C23"/>
    <w:rsid w:val="00351CAD"/>
    <w:rsid w:val="00351CBC"/>
    <w:rsid w:val="00351FBB"/>
    <w:rsid w:val="00351FF5"/>
    <w:rsid w:val="00352047"/>
    <w:rsid w:val="003520C2"/>
    <w:rsid w:val="0035212C"/>
    <w:rsid w:val="003521BE"/>
    <w:rsid w:val="0035246E"/>
    <w:rsid w:val="003525E3"/>
    <w:rsid w:val="00352846"/>
    <w:rsid w:val="003528B0"/>
    <w:rsid w:val="00352903"/>
    <w:rsid w:val="0035297B"/>
    <w:rsid w:val="00352AE3"/>
    <w:rsid w:val="00352B78"/>
    <w:rsid w:val="00352B89"/>
    <w:rsid w:val="00352BD1"/>
    <w:rsid w:val="00352CFF"/>
    <w:rsid w:val="00352D13"/>
    <w:rsid w:val="00353269"/>
    <w:rsid w:val="003537C0"/>
    <w:rsid w:val="00353901"/>
    <w:rsid w:val="00353C49"/>
    <w:rsid w:val="00354133"/>
    <w:rsid w:val="00354135"/>
    <w:rsid w:val="003542C1"/>
    <w:rsid w:val="00354460"/>
    <w:rsid w:val="003544A2"/>
    <w:rsid w:val="00354625"/>
    <w:rsid w:val="00354A18"/>
    <w:rsid w:val="00354CE4"/>
    <w:rsid w:val="00354D27"/>
    <w:rsid w:val="00354D63"/>
    <w:rsid w:val="00354D9B"/>
    <w:rsid w:val="00354E19"/>
    <w:rsid w:val="00354EA0"/>
    <w:rsid w:val="00354ECD"/>
    <w:rsid w:val="00354FC0"/>
    <w:rsid w:val="00355099"/>
    <w:rsid w:val="003550F2"/>
    <w:rsid w:val="0035532F"/>
    <w:rsid w:val="003553B9"/>
    <w:rsid w:val="00355504"/>
    <w:rsid w:val="00355548"/>
    <w:rsid w:val="003558D3"/>
    <w:rsid w:val="0035591C"/>
    <w:rsid w:val="00355F51"/>
    <w:rsid w:val="00356107"/>
    <w:rsid w:val="00356383"/>
    <w:rsid w:val="003563F7"/>
    <w:rsid w:val="0035658D"/>
    <w:rsid w:val="003565BC"/>
    <w:rsid w:val="003567AC"/>
    <w:rsid w:val="00356994"/>
    <w:rsid w:val="003569EE"/>
    <w:rsid w:val="00356A60"/>
    <w:rsid w:val="00356ABD"/>
    <w:rsid w:val="00356B21"/>
    <w:rsid w:val="00356B26"/>
    <w:rsid w:val="00356C20"/>
    <w:rsid w:val="00356D16"/>
    <w:rsid w:val="00356EC7"/>
    <w:rsid w:val="00356FEF"/>
    <w:rsid w:val="00357179"/>
    <w:rsid w:val="0035727F"/>
    <w:rsid w:val="003572D6"/>
    <w:rsid w:val="0035737B"/>
    <w:rsid w:val="0035738A"/>
    <w:rsid w:val="00357407"/>
    <w:rsid w:val="0035742B"/>
    <w:rsid w:val="00357938"/>
    <w:rsid w:val="00357A65"/>
    <w:rsid w:val="00357AC8"/>
    <w:rsid w:val="00357AF4"/>
    <w:rsid w:val="00357D90"/>
    <w:rsid w:val="00357F4D"/>
    <w:rsid w:val="00360041"/>
    <w:rsid w:val="00360330"/>
    <w:rsid w:val="00360353"/>
    <w:rsid w:val="003604FF"/>
    <w:rsid w:val="003606EF"/>
    <w:rsid w:val="003607E5"/>
    <w:rsid w:val="00360A22"/>
    <w:rsid w:val="00360B2A"/>
    <w:rsid w:val="00360F20"/>
    <w:rsid w:val="00360FBB"/>
    <w:rsid w:val="00360FCD"/>
    <w:rsid w:val="0036129C"/>
    <w:rsid w:val="003612BF"/>
    <w:rsid w:val="0036132D"/>
    <w:rsid w:val="003615C6"/>
    <w:rsid w:val="0036173F"/>
    <w:rsid w:val="003618EE"/>
    <w:rsid w:val="00361A11"/>
    <w:rsid w:val="00361B29"/>
    <w:rsid w:val="00361CDE"/>
    <w:rsid w:val="00362003"/>
    <w:rsid w:val="00362083"/>
    <w:rsid w:val="00362547"/>
    <w:rsid w:val="0036267E"/>
    <w:rsid w:val="00362756"/>
    <w:rsid w:val="003628CC"/>
    <w:rsid w:val="003628ED"/>
    <w:rsid w:val="003628F1"/>
    <w:rsid w:val="00362942"/>
    <w:rsid w:val="00362A1A"/>
    <w:rsid w:val="00362A61"/>
    <w:rsid w:val="00362C56"/>
    <w:rsid w:val="00362D3E"/>
    <w:rsid w:val="00362D80"/>
    <w:rsid w:val="00362F52"/>
    <w:rsid w:val="00362FBD"/>
    <w:rsid w:val="00363397"/>
    <w:rsid w:val="003634B1"/>
    <w:rsid w:val="003635BA"/>
    <w:rsid w:val="003635E4"/>
    <w:rsid w:val="00363731"/>
    <w:rsid w:val="00363829"/>
    <w:rsid w:val="00363853"/>
    <w:rsid w:val="00363962"/>
    <w:rsid w:val="00363A0F"/>
    <w:rsid w:val="00363A4B"/>
    <w:rsid w:val="00363BE3"/>
    <w:rsid w:val="00363C08"/>
    <w:rsid w:val="00363CB8"/>
    <w:rsid w:val="00363D36"/>
    <w:rsid w:val="00363DF1"/>
    <w:rsid w:val="00363E84"/>
    <w:rsid w:val="00363EBA"/>
    <w:rsid w:val="00363F11"/>
    <w:rsid w:val="003643B3"/>
    <w:rsid w:val="003644EA"/>
    <w:rsid w:val="00364591"/>
    <w:rsid w:val="0036462A"/>
    <w:rsid w:val="00364AAC"/>
    <w:rsid w:val="00364DB6"/>
    <w:rsid w:val="00364F54"/>
    <w:rsid w:val="0036524F"/>
    <w:rsid w:val="0036532A"/>
    <w:rsid w:val="0036554F"/>
    <w:rsid w:val="003655CF"/>
    <w:rsid w:val="00365A69"/>
    <w:rsid w:val="00365B36"/>
    <w:rsid w:val="003660E2"/>
    <w:rsid w:val="00366249"/>
    <w:rsid w:val="003662B0"/>
    <w:rsid w:val="00366342"/>
    <w:rsid w:val="003663F8"/>
    <w:rsid w:val="0036675C"/>
    <w:rsid w:val="003668FD"/>
    <w:rsid w:val="00366C85"/>
    <w:rsid w:val="00366CD3"/>
    <w:rsid w:val="00366E07"/>
    <w:rsid w:val="0036718E"/>
    <w:rsid w:val="003671E6"/>
    <w:rsid w:val="003676C6"/>
    <w:rsid w:val="00367736"/>
    <w:rsid w:val="003677A2"/>
    <w:rsid w:val="00367884"/>
    <w:rsid w:val="0036789A"/>
    <w:rsid w:val="003679D5"/>
    <w:rsid w:val="00367A8E"/>
    <w:rsid w:val="00367BB0"/>
    <w:rsid w:val="00367CB6"/>
    <w:rsid w:val="00367CD7"/>
    <w:rsid w:val="00367F32"/>
    <w:rsid w:val="00367FD7"/>
    <w:rsid w:val="003700CA"/>
    <w:rsid w:val="0037030C"/>
    <w:rsid w:val="00370377"/>
    <w:rsid w:val="003706C0"/>
    <w:rsid w:val="00370848"/>
    <w:rsid w:val="00370AEC"/>
    <w:rsid w:val="00370DFC"/>
    <w:rsid w:val="00370EA9"/>
    <w:rsid w:val="00370EDC"/>
    <w:rsid w:val="0037112A"/>
    <w:rsid w:val="00371294"/>
    <w:rsid w:val="00371318"/>
    <w:rsid w:val="00371342"/>
    <w:rsid w:val="0037175A"/>
    <w:rsid w:val="00371772"/>
    <w:rsid w:val="00371797"/>
    <w:rsid w:val="00371914"/>
    <w:rsid w:val="00371A90"/>
    <w:rsid w:val="00371D7C"/>
    <w:rsid w:val="00371E75"/>
    <w:rsid w:val="00371F04"/>
    <w:rsid w:val="00371FD2"/>
    <w:rsid w:val="0037200B"/>
    <w:rsid w:val="0037206D"/>
    <w:rsid w:val="00372348"/>
    <w:rsid w:val="00372356"/>
    <w:rsid w:val="003723E6"/>
    <w:rsid w:val="003723EC"/>
    <w:rsid w:val="003724B2"/>
    <w:rsid w:val="003726D5"/>
    <w:rsid w:val="00372713"/>
    <w:rsid w:val="0037271E"/>
    <w:rsid w:val="0037287F"/>
    <w:rsid w:val="0037288B"/>
    <w:rsid w:val="0037293C"/>
    <w:rsid w:val="00372943"/>
    <w:rsid w:val="00372D40"/>
    <w:rsid w:val="003731C1"/>
    <w:rsid w:val="0037337A"/>
    <w:rsid w:val="00373614"/>
    <w:rsid w:val="003736DA"/>
    <w:rsid w:val="0037392A"/>
    <w:rsid w:val="0037398D"/>
    <w:rsid w:val="00373C1F"/>
    <w:rsid w:val="00373C5C"/>
    <w:rsid w:val="00373CEF"/>
    <w:rsid w:val="00373E8D"/>
    <w:rsid w:val="00374050"/>
    <w:rsid w:val="00374148"/>
    <w:rsid w:val="003741A2"/>
    <w:rsid w:val="003743BB"/>
    <w:rsid w:val="003743F9"/>
    <w:rsid w:val="003746F3"/>
    <w:rsid w:val="00374880"/>
    <w:rsid w:val="003749AA"/>
    <w:rsid w:val="00374AC1"/>
    <w:rsid w:val="00374AEC"/>
    <w:rsid w:val="00374BB8"/>
    <w:rsid w:val="00374C25"/>
    <w:rsid w:val="00374C59"/>
    <w:rsid w:val="00374C87"/>
    <w:rsid w:val="00374CB6"/>
    <w:rsid w:val="00374D23"/>
    <w:rsid w:val="00374E8F"/>
    <w:rsid w:val="00374E97"/>
    <w:rsid w:val="00374EBB"/>
    <w:rsid w:val="003750A5"/>
    <w:rsid w:val="003751EE"/>
    <w:rsid w:val="003753F0"/>
    <w:rsid w:val="003753FE"/>
    <w:rsid w:val="003754AF"/>
    <w:rsid w:val="00375655"/>
    <w:rsid w:val="0037586C"/>
    <w:rsid w:val="00375A45"/>
    <w:rsid w:val="00375B93"/>
    <w:rsid w:val="00375BAD"/>
    <w:rsid w:val="0037614D"/>
    <w:rsid w:val="003762FA"/>
    <w:rsid w:val="00376416"/>
    <w:rsid w:val="003767EF"/>
    <w:rsid w:val="00376881"/>
    <w:rsid w:val="00376B64"/>
    <w:rsid w:val="00376BB6"/>
    <w:rsid w:val="00376C2D"/>
    <w:rsid w:val="00376C43"/>
    <w:rsid w:val="00376C74"/>
    <w:rsid w:val="00376DD4"/>
    <w:rsid w:val="00376E62"/>
    <w:rsid w:val="00376F93"/>
    <w:rsid w:val="00376F9E"/>
    <w:rsid w:val="0037702B"/>
    <w:rsid w:val="00377067"/>
    <w:rsid w:val="003775A2"/>
    <w:rsid w:val="00377649"/>
    <w:rsid w:val="00377A35"/>
    <w:rsid w:val="00377ED7"/>
    <w:rsid w:val="00380097"/>
    <w:rsid w:val="0038013F"/>
    <w:rsid w:val="00380225"/>
    <w:rsid w:val="00380352"/>
    <w:rsid w:val="003805E5"/>
    <w:rsid w:val="0038074F"/>
    <w:rsid w:val="00380823"/>
    <w:rsid w:val="003809A0"/>
    <w:rsid w:val="00380D10"/>
    <w:rsid w:val="00380DF8"/>
    <w:rsid w:val="00380E24"/>
    <w:rsid w:val="003810F8"/>
    <w:rsid w:val="0038128B"/>
    <w:rsid w:val="003812A1"/>
    <w:rsid w:val="00381383"/>
    <w:rsid w:val="00381612"/>
    <w:rsid w:val="003817DB"/>
    <w:rsid w:val="00381AEE"/>
    <w:rsid w:val="00381B52"/>
    <w:rsid w:val="00381B5E"/>
    <w:rsid w:val="00381C0D"/>
    <w:rsid w:val="00381D88"/>
    <w:rsid w:val="00381E93"/>
    <w:rsid w:val="00381F31"/>
    <w:rsid w:val="0038213E"/>
    <w:rsid w:val="0038257B"/>
    <w:rsid w:val="00382694"/>
    <w:rsid w:val="00382A6C"/>
    <w:rsid w:val="00382B2D"/>
    <w:rsid w:val="00382D1F"/>
    <w:rsid w:val="00382E7D"/>
    <w:rsid w:val="00382EC4"/>
    <w:rsid w:val="003830C5"/>
    <w:rsid w:val="00383170"/>
    <w:rsid w:val="003831AB"/>
    <w:rsid w:val="00383459"/>
    <w:rsid w:val="00383486"/>
    <w:rsid w:val="003835AD"/>
    <w:rsid w:val="00383DAE"/>
    <w:rsid w:val="00383EFF"/>
    <w:rsid w:val="00383F19"/>
    <w:rsid w:val="00384000"/>
    <w:rsid w:val="0038411A"/>
    <w:rsid w:val="0038434F"/>
    <w:rsid w:val="003844BE"/>
    <w:rsid w:val="00384763"/>
    <w:rsid w:val="00384816"/>
    <w:rsid w:val="0038486D"/>
    <w:rsid w:val="00384872"/>
    <w:rsid w:val="003848AB"/>
    <w:rsid w:val="003849E1"/>
    <w:rsid w:val="003849E5"/>
    <w:rsid w:val="00384A7D"/>
    <w:rsid w:val="00384BF0"/>
    <w:rsid w:val="00384C0C"/>
    <w:rsid w:val="00384C5D"/>
    <w:rsid w:val="00384C87"/>
    <w:rsid w:val="00384EE9"/>
    <w:rsid w:val="00384F71"/>
    <w:rsid w:val="00385051"/>
    <w:rsid w:val="0038511A"/>
    <w:rsid w:val="003852ED"/>
    <w:rsid w:val="0038536D"/>
    <w:rsid w:val="003853E4"/>
    <w:rsid w:val="003858A6"/>
    <w:rsid w:val="00385A81"/>
    <w:rsid w:val="00385BAC"/>
    <w:rsid w:val="00385C70"/>
    <w:rsid w:val="00385E29"/>
    <w:rsid w:val="00385F37"/>
    <w:rsid w:val="00385FCC"/>
    <w:rsid w:val="003863B9"/>
    <w:rsid w:val="003863E7"/>
    <w:rsid w:val="00386551"/>
    <w:rsid w:val="00386680"/>
    <w:rsid w:val="0038676D"/>
    <w:rsid w:val="00386860"/>
    <w:rsid w:val="00386982"/>
    <w:rsid w:val="00386A93"/>
    <w:rsid w:val="00386AA1"/>
    <w:rsid w:val="00386AA9"/>
    <w:rsid w:val="00386CCA"/>
    <w:rsid w:val="00387192"/>
    <w:rsid w:val="0038728F"/>
    <w:rsid w:val="00387325"/>
    <w:rsid w:val="003873D5"/>
    <w:rsid w:val="00387441"/>
    <w:rsid w:val="003875EA"/>
    <w:rsid w:val="003876F9"/>
    <w:rsid w:val="003878BE"/>
    <w:rsid w:val="0038795A"/>
    <w:rsid w:val="00387A56"/>
    <w:rsid w:val="00387B01"/>
    <w:rsid w:val="00387B65"/>
    <w:rsid w:val="00387C10"/>
    <w:rsid w:val="00387F5F"/>
    <w:rsid w:val="00390069"/>
    <w:rsid w:val="0039008E"/>
    <w:rsid w:val="00390274"/>
    <w:rsid w:val="0039030F"/>
    <w:rsid w:val="0039042D"/>
    <w:rsid w:val="003905A8"/>
    <w:rsid w:val="0039070E"/>
    <w:rsid w:val="0039071E"/>
    <w:rsid w:val="00390737"/>
    <w:rsid w:val="00390776"/>
    <w:rsid w:val="0039081A"/>
    <w:rsid w:val="00390922"/>
    <w:rsid w:val="00390982"/>
    <w:rsid w:val="00390BB8"/>
    <w:rsid w:val="00390C71"/>
    <w:rsid w:val="00390C94"/>
    <w:rsid w:val="00390D64"/>
    <w:rsid w:val="00390DBD"/>
    <w:rsid w:val="00391087"/>
    <w:rsid w:val="003910F1"/>
    <w:rsid w:val="00391254"/>
    <w:rsid w:val="00391273"/>
    <w:rsid w:val="00391614"/>
    <w:rsid w:val="0039178F"/>
    <w:rsid w:val="003917A9"/>
    <w:rsid w:val="003917F7"/>
    <w:rsid w:val="0039180D"/>
    <w:rsid w:val="003918FE"/>
    <w:rsid w:val="00391A9F"/>
    <w:rsid w:val="00391B94"/>
    <w:rsid w:val="00391C13"/>
    <w:rsid w:val="00391C71"/>
    <w:rsid w:val="00391CE7"/>
    <w:rsid w:val="00391D5D"/>
    <w:rsid w:val="00391D8B"/>
    <w:rsid w:val="00391FF3"/>
    <w:rsid w:val="003920FD"/>
    <w:rsid w:val="0039214D"/>
    <w:rsid w:val="0039218D"/>
    <w:rsid w:val="0039239A"/>
    <w:rsid w:val="00392418"/>
    <w:rsid w:val="00392478"/>
    <w:rsid w:val="0039271F"/>
    <w:rsid w:val="00392846"/>
    <w:rsid w:val="0039291E"/>
    <w:rsid w:val="003929E1"/>
    <w:rsid w:val="00392A97"/>
    <w:rsid w:val="00392B89"/>
    <w:rsid w:val="00392BDF"/>
    <w:rsid w:val="00392C95"/>
    <w:rsid w:val="00392C99"/>
    <w:rsid w:val="00392DCC"/>
    <w:rsid w:val="0039322C"/>
    <w:rsid w:val="00393463"/>
    <w:rsid w:val="00393534"/>
    <w:rsid w:val="0039355D"/>
    <w:rsid w:val="0039369B"/>
    <w:rsid w:val="003937C6"/>
    <w:rsid w:val="003937DA"/>
    <w:rsid w:val="00393CBE"/>
    <w:rsid w:val="00393E29"/>
    <w:rsid w:val="0039401A"/>
    <w:rsid w:val="003940CC"/>
    <w:rsid w:val="003940ED"/>
    <w:rsid w:val="0039410E"/>
    <w:rsid w:val="003944B8"/>
    <w:rsid w:val="00394760"/>
    <w:rsid w:val="003949C1"/>
    <w:rsid w:val="00394AD4"/>
    <w:rsid w:val="00394B31"/>
    <w:rsid w:val="00394C15"/>
    <w:rsid w:val="00394CC6"/>
    <w:rsid w:val="00394DB9"/>
    <w:rsid w:val="00395025"/>
    <w:rsid w:val="00395046"/>
    <w:rsid w:val="003950BB"/>
    <w:rsid w:val="00395262"/>
    <w:rsid w:val="003953F9"/>
    <w:rsid w:val="003954F1"/>
    <w:rsid w:val="003955EB"/>
    <w:rsid w:val="00395A94"/>
    <w:rsid w:val="00395AA0"/>
    <w:rsid w:val="00395B4D"/>
    <w:rsid w:val="00395D60"/>
    <w:rsid w:val="00395EE6"/>
    <w:rsid w:val="003960F8"/>
    <w:rsid w:val="0039610E"/>
    <w:rsid w:val="00396313"/>
    <w:rsid w:val="003964C3"/>
    <w:rsid w:val="003964DF"/>
    <w:rsid w:val="00396551"/>
    <w:rsid w:val="003966AE"/>
    <w:rsid w:val="00396844"/>
    <w:rsid w:val="0039684F"/>
    <w:rsid w:val="00396925"/>
    <w:rsid w:val="00396A17"/>
    <w:rsid w:val="0039700C"/>
    <w:rsid w:val="0039724A"/>
    <w:rsid w:val="00397270"/>
    <w:rsid w:val="0039751F"/>
    <w:rsid w:val="00397744"/>
    <w:rsid w:val="00397766"/>
    <w:rsid w:val="003977CB"/>
    <w:rsid w:val="00397822"/>
    <w:rsid w:val="0039789B"/>
    <w:rsid w:val="00397A22"/>
    <w:rsid w:val="00397A38"/>
    <w:rsid w:val="00397A62"/>
    <w:rsid w:val="00397BA5"/>
    <w:rsid w:val="00397BB5"/>
    <w:rsid w:val="00397CAD"/>
    <w:rsid w:val="00397D90"/>
    <w:rsid w:val="00397ED3"/>
    <w:rsid w:val="003A041A"/>
    <w:rsid w:val="003A07C0"/>
    <w:rsid w:val="003A08D3"/>
    <w:rsid w:val="003A0961"/>
    <w:rsid w:val="003A09D8"/>
    <w:rsid w:val="003A0A6F"/>
    <w:rsid w:val="003A0A79"/>
    <w:rsid w:val="003A0CA4"/>
    <w:rsid w:val="003A0F64"/>
    <w:rsid w:val="003A11BD"/>
    <w:rsid w:val="003A13E1"/>
    <w:rsid w:val="003A15B5"/>
    <w:rsid w:val="003A1805"/>
    <w:rsid w:val="003A1875"/>
    <w:rsid w:val="003A1892"/>
    <w:rsid w:val="003A1B45"/>
    <w:rsid w:val="003A1BBA"/>
    <w:rsid w:val="003A1D35"/>
    <w:rsid w:val="003A1EBA"/>
    <w:rsid w:val="003A1EEC"/>
    <w:rsid w:val="003A2186"/>
    <w:rsid w:val="003A238D"/>
    <w:rsid w:val="003A24C0"/>
    <w:rsid w:val="003A24C4"/>
    <w:rsid w:val="003A250E"/>
    <w:rsid w:val="003A25DF"/>
    <w:rsid w:val="003A2663"/>
    <w:rsid w:val="003A266D"/>
    <w:rsid w:val="003A28B8"/>
    <w:rsid w:val="003A2992"/>
    <w:rsid w:val="003A2C08"/>
    <w:rsid w:val="003A2C5F"/>
    <w:rsid w:val="003A2DBC"/>
    <w:rsid w:val="003A2E46"/>
    <w:rsid w:val="003A2FA2"/>
    <w:rsid w:val="003A31A5"/>
    <w:rsid w:val="003A357F"/>
    <w:rsid w:val="003A3621"/>
    <w:rsid w:val="003A36D4"/>
    <w:rsid w:val="003A3790"/>
    <w:rsid w:val="003A37BD"/>
    <w:rsid w:val="003A3847"/>
    <w:rsid w:val="003A3C21"/>
    <w:rsid w:val="003A3C9A"/>
    <w:rsid w:val="003A3F6A"/>
    <w:rsid w:val="003A3FE8"/>
    <w:rsid w:val="003A4147"/>
    <w:rsid w:val="003A4212"/>
    <w:rsid w:val="003A4251"/>
    <w:rsid w:val="003A42FE"/>
    <w:rsid w:val="003A456B"/>
    <w:rsid w:val="003A4613"/>
    <w:rsid w:val="003A4681"/>
    <w:rsid w:val="003A4817"/>
    <w:rsid w:val="003A48FA"/>
    <w:rsid w:val="003A4933"/>
    <w:rsid w:val="003A4969"/>
    <w:rsid w:val="003A4A80"/>
    <w:rsid w:val="003A4A86"/>
    <w:rsid w:val="003A4D72"/>
    <w:rsid w:val="003A4EE1"/>
    <w:rsid w:val="003A4EFC"/>
    <w:rsid w:val="003A5060"/>
    <w:rsid w:val="003A5154"/>
    <w:rsid w:val="003A5185"/>
    <w:rsid w:val="003A522D"/>
    <w:rsid w:val="003A5313"/>
    <w:rsid w:val="003A532B"/>
    <w:rsid w:val="003A5337"/>
    <w:rsid w:val="003A533E"/>
    <w:rsid w:val="003A55C5"/>
    <w:rsid w:val="003A5AE5"/>
    <w:rsid w:val="003A5B36"/>
    <w:rsid w:val="003A5C2D"/>
    <w:rsid w:val="003A5E3F"/>
    <w:rsid w:val="003A5E64"/>
    <w:rsid w:val="003A5E6D"/>
    <w:rsid w:val="003A5FF9"/>
    <w:rsid w:val="003A6068"/>
    <w:rsid w:val="003A6134"/>
    <w:rsid w:val="003A61D9"/>
    <w:rsid w:val="003A6522"/>
    <w:rsid w:val="003A65E0"/>
    <w:rsid w:val="003A68E0"/>
    <w:rsid w:val="003A6920"/>
    <w:rsid w:val="003A6938"/>
    <w:rsid w:val="003A697A"/>
    <w:rsid w:val="003A69AE"/>
    <w:rsid w:val="003A6B21"/>
    <w:rsid w:val="003A6B9D"/>
    <w:rsid w:val="003A6FAF"/>
    <w:rsid w:val="003A6FE7"/>
    <w:rsid w:val="003A70C5"/>
    <w:rsid w:val="003A70EF"/>
    <w:rsid w:val="003A7293"/>
    <w:rsid w:val="003A742A"/>
    <w:rsid w:val="003A7473"/>
    <w:rsid w:val="003A756F"/>
    <w:rsid w:val="003A7597"/>
    <w:rsid w:val="003A7660"/>
    <w:rsid w:val="003A76A9"/>
    <w:rsid w:val="003A7930"/>
    <w:rsid w:val="003A796D"/>
    <w:rsid w:val="003A7B86"/>
    <w:rsid w:val="003B0005"/>
    <w:rsid w:val="003B00EC"/>
    <w:rsid w:val="003B01B2"/>
    <w:rsid w:val="003B01B7"/>
    <w:rsid w:val="003B058B"/>
    <w:rsid w:val="003B061C"/>
    <w:rsid w:val="003B06F4"/>
    <w:rsid w:val="003B075A"/>
    <w:rsid w:val="003B0A39"/>
    <w:rsid w:val="003B0B2C"/>
    <w:rsid w:val="003B0E29"/>
    <w:rsid w:val="003B118D"/>
    <w:rsid w:val="003B1368"/>
    <w:rsid w:val="003B13E4"/>
    <w:rsid w:val="003B144A"/>
    <w:rsid w:val="003B149F"/>
    <w:rsid w:val="003B1819"/>
    <w:rsid w:val="003B1866"/>
    <w:rsid w:val="003B1923"/>
    <w:rsid w:val="003B1973"/>
    <w:rsid w:val="003B1982"/>
    <w:rsid w:val="003B19CA"/>
    <w:rsid w:val="003B1A45"/>
    <w:rsid w:val="003B1BB4"/>
    <w:rsid w:val="003B1F9F"/>
    <w:rsid w:val="003B21D6"/>
    <w:rsid w:val="003B2228"/>
    <w:rsid w:val="003B2258"/>
    <w:rsid w:val="003B226C"/>
    <w:rsid w:val="003B2572"/>
    <w:rsid w:val="003B27A1"/>
    <w:rsid w:val="003B2865"/>
    <w:rsid w:val="003B29E2"/>
    <w:rsid w:val="003B2BB4"/>
    <w:rsid w:val="003B2BBB"/>
    <w:rsid w:val="003B2F42"/>
    <w:rsid w:val="003B3142"/>
    <w:rsid w:val="003B3231"/>
    <w:rsid w:val="003B343D"/>
    <w:rsid w:val="003B35EB"/>
    <w:rsid w:val="003B3789"/>
    <w:rsid w:val="003B381B"/>
    <w:rsid w:val="003B38DF"/>
    <w:rsid w:val="003B39E4"/>
    <w:rsid w:val="003B39ED"/>
    <w:rsid w:val="003B39F2"/>
    <w:rsid w:val="003B3B51"/>
    <w:rsid w:val="003B3B9A"/>
    <w:rsid w:val="003B3BAA"/>
    <w:rsid w:val="003B3C8D"/>
    <w:rsid w:val="003B3DDE"/>
    <w:rsid w:val="003B3EEE"/>
    <w:rsid w:val="003B40B4"/>
    <w:rsid w:val="003B4176"/>
    <w:rsid w:val="003B4213"/>
    <w:rsid w:val="003B42A9"/>
    <w:rsid w:val="003B44CF"/>
    <w:rsid w:val="003B46FF"/>
    <w:rsid w:val="003B4A8E"/>
    <w:rsid w:val="003B4A9B"/>
    <w:rsid w:val="003B4AA5"/>
    <w:rsid w:val="003B50B8"/>
    <w:rsid w:val="003B5149"/>
    <w:rsid w:val="003B51CF"/>
    <w:rsid w:val="003B52DA"/>
    <w:rsid w:val="003B551F"/>
    <w:rsid w:val="003B56B3"/>
    <w:rsid w:val="003B56EA"/>
    <w:rsid w:val="003B5728"/>
    <w:rsid w:val="003B5743"/>
    <w:rsid w:val="003B575B"/>
    <w:rsid w:val="003B5BE3"/>
    <w:rsid w:val="003B5D24"/>
    <w:rsid w:val="003B61CA"/>
    <w:rsid w:val="003B6327"/>
    <w:rsid w:val="003B6483"/>
    <w:rsid w:val="003B64E0"/>
    <w:rsid w:val="003B653E"/>
    <w:rsid w:val="003B655C"/>
    <w:rsid w:val="003B69A8"/>
    <w:rsid w:val="003B69F7"/>
    <w:rsid w:val="003B6C1A"/>
    <w:rsid w:val="003B6D18"/>
    <w:rsid w:val="003B6DFE"/>
    <w:rsid w:val="003B7071"/>
    <w:rsid w:val="003B7349"/>
    <w:rsid w:val="003B737A"/>
    <w:rsid w:val="003B7513"/>
    <w:rsid w:val="003B7712"/>
    <w:rsid w:val="003B797B"/>
    <w:rsid w:val="003B7A53"/>
    <w:rsid w:val="003B7C69"/>
    <w:rsid w:val="003B7CEA"/>
    <w:rsid w:val="003B7CF6"/>
    <w:rsid w:val="003B7D83"/>
    <w:rsid w:val="003B7E19"/>
    <w:rsid w:val="003B7EF4"/>
    <w:rsid w:val="003B7F4E"/>
    <w:rsid w:val="003B7F50"/>
    <w:rsid w:val="003C012C"/>
    <w:rsid w:val="003C01FD"/>
    <w:rsid w:val="003C038A"/>
    <w:rsid w:val="003C059F"/>
    <w:rsid w:val="003C06B6"/>
    <w:rsid w:val="003C0701"/>
    <w:rsid w:val="003C083B"/>
    <w:rsid w:val="003C0905"/>
    <w:rsid w:val="003C098D"/>
    <w:rsid w:val="003C0C21"/>
    <w:rsid w:val="003C0C3B"/>
    <w:rsid w:val="003C0C67"/>
    <w:rsid w:val="003C0D9E"/>
    <w:rsid w:val="003C0F0A"/>
    <w:rsid w:val="003C0FEF"/>
    <w:rsid w:val="003C1256"/>
    <w:rsid w:val="003C12EA"/>
    <w:rsid w:val="003C1719"/>
    <w:rsid w:val="003C181D"/>
    <w:rsid w:val="003C191F"/>
    <w:rsid w:val="003C1929"/>
    <w:rsid w:val="003C1996"/>
    <w:rsid w:val="003C1A72"/>
    <w:rsid w:val="003C217D"/>
    <w:rsid w:val="003C2192"/>
    <w:rsid w:val="003C2264"/>
    <w:rsid w:val="003C228B"/>
    <w:rsid w:val="003C22E1"/>
    <w:rsid w:val="003C23CB"/>
    <w:rsid w:val="003C24B4"/>
    <w:rsid w:val="003C2795"/>
    <w:rsid w:val="003C29D4"/>
    <w:rsid w:val="003C2B82"/>
    <w:rsid w:val="003C2CA8"/>
    <w:rsid w:val="003C2F70"/>
    <w:rsid w:val="003C3003"/>
    <w:rsid w:val="003C30D1"/>
    <w:rsid w:val="003C30DA"/>
    <w:rsid w:val="003C3311"/>
    <w:rsid w:val="003C333B"/>
    <w:rsid w:val="003C3375"/>
    <w:rsid w:val="003C33C3"/>
    <w:rsid w:val="003C3531"/>
    <w:rsid w:val="003C35DE"/>
    <w:rsid w:val="003C3612"/>
    <w:rsid w:val="003C38C1"/>
    <w:rsid w:val="003C3943"/>
    <w:rsid w:val="003C3C32"/>
    <w:rsid w:val="003C3CC2"/>
    <w:rsid w:val="003C4098"/>
    <w:rsid w:val="003C41A3"/>
    <w:rsid w:val="003C42A2"/>
    <w:rsid w:val="003C4453"/>
    <w:rsid w:val="003C468F"/>
    <w:rsid w:val="003C474C"/>
    <w:rsid w:val="003C491A"/>
    <w:rsid w:val="003C49CB"/>
    <w:rsid w:val="003C4AFC"/>
    <w:rsid w:val="003C4E17"/>
    <w:rsid w:val="003C51FD"/>
    <w:rsid w:val="003C52D3"/>
    <w:rsid w:val="003C5367"/>
    <w:rsid w:val="003C5691"/>
    <w:rsid w:val="003C57A0"/>
    <w:rsid w:val="003C58F6"/>
    <w:rsid w:val="003C5AE4"/>
    <w:rsid w:val="003C5D28"/>
    <w:rsid w:val="003C5D93"/>
    <w:rsid w:val="003C5F49"/>
    <w:rsid w:val="003C63E3"/>
    <w:rsid w:val="003C65EB"/>
    <w:rsid w:val="003C6908"/>
    <w:rsid w:val="003C6B17"/>
    <w:rsid w:val="003C6BF9"/>
    <w:rsid w:val="003C6C1E"/>
    <w:rsid w:val="003C6E78"/>
    <w:rsid w:val="003C6F3D"/>
    <w:rsid w:val="003C704F"/>
    <w:rsid w:val="003C7108"/>
    <w:rsid w:val="003C7590"/>
    <w:rsid w:val="003C75A3"/>
    <w:rsid w:val="003C77F2"/>
    <w:rsid w:val="003C7881"/>
    <w:rsid w:val="003C7996"/>
    <w:rsid w:val="003C79B0"/>
    <w:rsid w:val="003C7A04"/>
    <w:rsid w:val="003C7A0C"/>
    <w:rsid w:val="003C7A1D"/>
    <w:rsid w:val="003C7A52"/>
    <w:rsid w:val="003C7B0F"/>
    <w:rsid w:val="003C7B17"/>
    <w:rsid w:val="003C7B55"/>
    <w:rsid w:val="003C7CD5"/>
    <w:rsid w:val="003C7DDD"/>
    <w:rsid w:val="003C7E3E"/>
    <w:rsid w:val="003C7F4A"/>
    <w:rsid w:val="003D02DC"/>
    <w:rsid w:val="003D0325"/>
    <w:rsid w:val="003D0374"/>
    <w:rsid w:val="003D0418"/>
    <w:rsid w:val="003D0596"/>
    <w:rsid w:val="003D089F"/>
    <w:rsid w:val="003D0919"/>
    <w:rsid w:val="003D098A"/>
    <w:rsid w:val="003D0AB7"/>
    <w:rsid w:val="003D0C15"/>
    <w:rsid w:val="003D1190"/>
    <w:rsid w:val="003D11B4"/>
    <w:rsid w:val="003D1505"/>
    <w:rsid w:val="003D180C"/>
    <w:rsid w:val="003D183B"/>
    <w:rsid w:val="003D1A38"/>
    <w:rsid w:val="003D1A6E"/>
    <w:rsid w:val="003D1B4C"/>
    <w:rsid w:val="003D1B73"/>
    <w:rsid w:val="003D1C86"/>
    <w:rsid w:val="003D1D8B"/>
    <w:rsid w:val="003D1E47"/>
    <w:rsid w:val="003D1FEE"/>
    <w:rsid w:val="003D1FFD"/>
    <w:rsid w:val="003D20C0"/>
    <w:rsid w:val="003D22D7"/>
    <w:rsid w:val="003D23B9"/>
    <w:rsid w:val="003D2572"/>
    <w:rsid w:val="003D2646"/>
    <w:rsid w:val="003D2655"/>
    <w:rsid w:val="003D268D"/>
    <w:rsid w:val="003D2697"/>
    <w:rsid w:val="003D2702"/>
    <w:rsid w:val="003D280D"/>
    <w:rsid w:val="003D2A88"/>
    <w:rsid w:val="003D2E40"/>
    <w:rsid w:val="003D2E9D"/>
    <w:rsid w:val="003D2FCE"/>
    <w:rsid w:val="003D3067"/>
    <w:rsid w:val="003D308C"/>
    <w:rsid w:val="003D32CD"/>
    <w:rsid w:val="003D3302"/>
    <w:rsid w:val="003D35A4"/>
    <w:rsid w:val="003D3612"/>
    <w:rsid w:val="003D37E6"/>
    <w:rsid w:val="003D37EE"/>
    <w:rsid w:val="003D38F1"/>
    <w:rsid w:val="003D3919"/>
    <w:rsid w:val="003D3CCD"/>
    <w:rsid w:val="003D3E12"/>
    <w:rsid w:val="003D3EC3"/>
    <w:rsid w:val="003D415A"/>
    <w:rsid w:val="003D4182"/>
    <w:rsid w:val="003D4223"/>
    <w:rsid w:val="003D43AB"/>
    <w:rsid w:val="003D44A6"/>
    <w:rsid w:val="003D4546"/>
    <w:rsid w:val="003D45B1"/>
    <w:rsid w:val="003D4965"/>
    <w:rsid w:val="003D4BB5"/>
    <w:rsid w:val="003D4C18"/>
    <w:rsid w:val="003D4CCB"/>
    <w:rsid w:val="003D4CFC"/>
    <w:rsid w:val="003D4E92"/>
    <w:rsid w:val="003D4EE2"/>
    <w:rsid w:val="003D503D"/>
    <w:rsid w:val="003D50E5"/>
    <w:rsid w:val="003D5274"/>
    <w:rsid w:val="003D5378"/>
    <w:rsid w:val="003D548D"/>
    <w:rsid w:val="003D5692"/>
    <w:rsid w:val="003D5699"/>
    <w:rsid w:val="003D5A25"/>
    <w:rsid w:val="003D5B46"/>
    <w:rsid w:val="003D5C75"/>
    <w:rsid w:val="003D5CF3"/>
    <w:rsid w:val="003D5D9D"/>
    <w:rsid w:val="003D5DC8"/>
    <w:rsid w:val="003D5EAD"/>
    <w:rsid w:val="003D5FCF"/>
    <w:rsid w:val="003D60B8"/>
    <w:rsid w:val="003D62B7"/>
    <w:rsid w:val="003D62BE"/>
    <w:rsid w:val="003D64ED"/>
    <w:rsid w:val="003D683B"/>
    <w:rsid w:val="003D696F"/>
    <w:rsid w:val="003D6C83"/>
    <w:rsid w:val="003D6CD2"/>
    <w:rsid w:val="003D6CF4"/>
    <w:rsid w:val="003D6D41"/>
    <w:rsid w:val="003D6E9A"/>
    <w:rsid w:val="003D709A"/>
    <w:rsid w:val="003D725C"/>
    <w:rsid w:val="003D7403"/>
    <w:rsid w:val="003D74FB"/>
    <w:rsid w:val="003D75AD"/>
    <w:rsid w:val="003D76B2"/>
    <w:rsid w:val="003D77BA"/>
    <w:rsid w:val="003D7A54"/>
    <w:rsid w:val="003D7AC6"/>
    <w:rsid w:val="003D7C08"/>
    <w:rsid w:val="003E00B4"/>
    <w:rsid w:val="003E0164"/>
    <w:rsid w:val="003E0284"/>
    <w:rsid w:val="003E02D0"/>
    <w:rsid w:val="003E0379"/>
    <w:rsid w:val="003E03C8"/>
    <w:rsid w:val="003E0421"/>
    <w:rsid w:val="003E04D1"/>
    <w:rsid w:val="003E0517"/>
    <w:rsid w:val="003E06EA"/>
    <w:rsid w:val="003E07D4"/>
    <w:rsid w:val="003E0967"/>
    <w:rsid w:val="003E0B0B"/>
    <w:rsid w:val="003E0B81"/>
    <w:rsid w:val="003E0D52"/>
    <w:rsid w:val="003E0DB3"/>
    <w:rsid w:val="003E0DF5"/>
    <w:rsid w:val="003E0FA4"/>
    <w:rsid w:val="003E107C"/>
    <w:rsid w:val="003E1212"/>
    <w:rsid w:val="003E14F3"/>
    <w:rsid w:val="003E166B"/>
    <w:rsid w:val="003E189C"/>
    <w:rsid w:val="003E1967"/>
    <w:rsid w:val="003E1A9D"/>
    <w:rsid w:val="003E1C7F"/>
    <w:rsid w:val="003E1D1E"/>
    <w:rsid w:val="003E1F4A"/>
    <w:rsid w:val="003E205D"/>
    <w:rsid w:val="003E2085"/>
    <w:rsid w:val="003E20D6"/>
    <w:rsid w:val="003E21AF"/>
    <w:rsid w:val="003E21B5"/>
    <w:rsid w:val="003E2200"/>
    <w:rsid w:val="003E2293"/>
    <w:rsid w:val="003E23DE"/>
    <w:rsid w:val="003E258F"/>
    <w:rsid w:val="003E2620"/>
    <w:rsid w:val="003E2E8E"/>
    <w:rsid w:val="003E2FC4"/>
    <w:rsid w:val="003E32A8"/>
    <w:rsid w:val="003E32BB"/>
    <w:rsid w:val="003E34A1"/>
    <w:rsid w:val="003E3573"/>
    <w:rsid w:val="003E3786"/>
    <w:rsid w:val="003E3792"/>
    <w:rsid w:val="003E38F4"/>
    <w:rsid w:val="003E3AA3"/>
    <w:rsid w:val="003E3AC8"/>
    <w:rsid w:val="003E3AC9"/>
    <w:rsid w:val="003E3CCC"/>
    <w:rsid w:val="003E3E54"/>
    <w:rsid w:val="003E3F3C"/>
    <w:rsid w:val="003E41C0"/>
    <w:rsid w:val="003E4436"/>
    <w:rsid w:val="003E44ED"/>
    <w:rsid w:val="003E45DF"/>
    <w:rsid w:val="003E4607"/>
    <w:rsid w:val="003E462A"/>
    <w:rsid w:val="003E46EC"/>
    <w:rsid w:val="003E473D"/>
    <w:rsid w:val="003E4811"/>
    <w:rsid w:val="003E4B29"/>
    <w:rsid w:val="003E4D87"/>
    <w:rsid w:val="003E4E9F"/>
    <w:rsid w:val="003E4EBA"/>
    <w:rsid w:val="003E522A"/>
    <w:rsid w:val="003E52B8"/>
    <w:rsid w:val="003E54B4"/>
    <w:rsid w:val="003E560E"/>
    <w:rsid w:val="003E568C"/>
    <w:rsid w:val="003E56A9"/>
    <w:rsid w:val="003E574E"/>
    <w:rsid w:val="003E57E9"/>
    <w:rsid w:val="003E58BB"/>
    <w:rsid w:val="003E5A58"/>
    <w:rsid w:val="003E5B54"/>
    <w:rsid w:val="003E5E38"/>
    <w:rsid w:val="003E5E70"/>
    <w:rsid w:val="003E5E96"/>
    <w:rsid w:val="003E5F13"/>
    <w:rsid w:val="003E5F98"/>
    <w:rsid w:val="003E6000"/>
    <w:rsid w:val="003E6146"/>
    <w:rsid w:val="003E61B0"/>
    <w:rsid w:val="003E65A1"/>
    <w:rsid w:val="003E66B6"/>
    <w:rsid w:val="003E675E"/>
    <w:rsid w:val="003E691C"/>
    <w:rsid w:val="003E6B04"/>
    <w:rsid w:val="003E6BC8"/>
    <w:rsid w:val="003E6D3C"/>
    <w:rsid w:val="003E6D3F"/>
    <w:rsid w:val="003E6EB3"/>
    <w:rsid w:val="003E6F47"/>
    <w:rsid w:val="003E72C6"/>
    <w:rsid w:val="003E746F"/>
    <w:rsid w:val="003E74C1"/>
    <w:rsid w:val="003E7BEF"/>
    <w:rsid w:val="003E7CB2"/>
    <w:rsid w:val="003E7D76"/>
    <w:rsid w:val="003E7DCD"/>
    <w:rsid w:val="003E7E0E"/>
    <w:rsid w:val="003F0081"/>
    <w:rsid w:val="003F00C6"/>
    <w:rsid w:val="003F02E0"/>
    <w:rsid w:val="003F0311"/>
    <w:rsid w:val="003F0371"/>
    <w:rsid w:val="003F053E"/>
    <w:rsid w:val="003F056E"/>
    <w:rsid w:val="003F0951"/>
    <w:rsid w:val="003F0AFA"/>
    <w:rsid w:val="003F0D62"/>
    <w:rsid w:val="003F0F69"/>
    <w:rsid w:val="003F0F85"/>
    <w:rsid w:val="003F0F93"/>
    <w:rsid w:val="003F111C"/>
    <w:rsid w:val="003F11D7"/>
    <w:rsid w:val="003F12CC"/>
    <w:rsid w:val="003F1650"/>
    <w:rsid w:val="003F17F7"/>
    <w:rsid w:val="003F1897"/>
    <w:rsid w:val="003F18C0"/>
    <w:rsid w:val="003F1986"/>
    <w:rsid w:val="003F1A6A"/>
    <w:rsid w:val="003F1A95"/>
    <w:rsid w:val="003F1C6C"/>
    <w:rsid w:val="003F1D75"/>
    <w:rsid w:val="003F1E49"/>
    <w:rsid w:val="003F1EAE"/>
    <w:rsid w:val="003F1FBF"/>
    <w:rsid w:val="003F2059"/>
    <w:rsid w:val="003F2374"/>
    <w:rsid w:val="003F284D"/>
    <w:rsid w:val="003F2A9F"/>
    <w:rsid w:val="003F2B47"/>
    <w:rsid w:val="003F2C97"/>
    <w:rsid w:val="003F2D8C"/>
    <w:rsid w:val="003F2E8F"/>
    <w:rsid w:val="003F2FA5"/>
    <w:rsid w:val="003F309B"/>
    <w:rsid w:val="003F30B8"/>
    <w:rsid w:val="003F31B5"/>
    <w:rsid w:val="003F32D2"/>
    <w:rsid w:val="003F337F"/>
    <w:rsid w:val="003F3480"/>
    <w:rsid w:val="003F3EBC"/>
    <w:rsid w:val="003F4125"/>
    <w:rsid w:val="003F439D"/>
    <w:rsid w:val="003F43E6"/>
    <w:rsid w:val="003F443A"/>
    <w:rsid w:val="003F45BB"/>
    <w:rsid w:val="003F46B1"/>
    <w:rsid w:val="003F47DB"/>
    <w:rsid w:val="003F49A9"/>
    <w:rsid w:val="003F4B02"/>
    <w:rsid w:val="003F4B3E"/>
    <w:rsid w:val="003F4B4E"/>
    <w:rsid w:val="003F4B78"/>
    <w:rsid w:val="003F4CE0"/>
    <w:rsid w:val="003F4E2D"/>
    <w:rsid w:val="003F4E3A"/>
    <w:rsid w:val="003F5029"/>
    <w:rsid w:val="003F528D"/>
    <w:rsid w:val="003F5338"/>
    <w:rsid w:val="003F538A"/>
    <w:rsid w:val="003F54A0"/>
    <w:rsid w:val="003F555F"/>
    <w:rsid w:val="003F574E"/>
    <w:rsid w:val="003F58A4"/>
    <w:rsid w:val="003F58AA"/>
    <w:rsid w:val="003F5985"/>
    <w:rsid w:val="003F5FC4"/>
    <w:rsid w:val="003F604E"/>
    <w:rsid w:val="003F61B4"/>
    <w:rsid w:val="003F63F2"/>
    <w:rsid w:val="003F6512"/>
    <w:rsid w:val="003F6F97"/>
    <w:rsid w:val="003F70F3"/>
    <w:rsid w:val="003F7238"/>
    <w:rsid w:val="003F7271"/>
    <w:rsid w:val="003F728D"/>
    <w:rsid w:val="003F72A5"/>
    <w:rsid w:val="003F7443"/>
    <w:rsid w:val="003F74E7"/>
    <w:rsid w:val="003F77B8"/>
    <w:rsid w:val="003F78B7"/>
    <w:rsid w:val="003F7C11"/>
    <w:rsid w:val="003F7D96"/>
    <w:rsid w:val="003F7EBC"/>
    <w:rsid w:val="003F7FE4"/>
    <w:rsid w:val="0040019B"/>
    <w:rsid w:val="004001FD"/>
    <w:rsid w:val="004002AE"/>
    <w:rsid w:val="004002CE"/>
    <w:rsid w:val="004002E1"/>
    <w:rsid w:val="004007E2"/>
    <w:rsid w:val="00400810"/>
    <w:rsid w:val="004009CA"/>
    <w:rsid w:val="004009D0"/>
    <w:rsid w:val="00400BB4"/>
    <w:rsid w:val="00400BFD"/>
    <w:rsid w:val="00400C0E"/>
    <w:rsid w:val="00400EA2"/>
    <w:rsid w:val="00400EDD"/>
    <w:rsid w:val="00401049"/>
    <w:rsid w:val="00401082"/>
    <w:rsid w:val="00401131"/>
    <w:rsid w:val="004012EE"/>
    <w:rsid w:val="004014F5"/>
    <w:rsid w:val="00401544"/>
    <w:rsid w:val="0040163A"/>
    <w:rsid w:val="00401643"/>
    <w:rsid w:val="00401670"/>
    <w:rsid w:val="004018A5"/>
    <w:rsid w:val="00401AA2"/>
    <w:rsid w:val="00401CCC"/>
    <w:rsid w:val="00401E60"/>
    <w:rsid w:val="00401F4A"/>
    <w:rsid w:val="00401F5C"/>
    <w:rsid w:val="00401F8E"/>
    <w:rsid w:val="00401F95"/>
    <w:rsid w:val="00401FB8"/>
    <w:rsid w:val="00401FC5"/>
    <w:rsid w:val="00402135"/>
    <w:rsid w:val="004021C2"/>
    <w:rsid w:val="0040220C"/>
    <w:rsid w:val="0040221E"/>
    <w:rsid w:val="00402380"/>
    <w:rsid w:val="00402415"/>
    <w:rsid w:val="004025E4"/>
    <w:rsid w:val="00402A08"/>
    <w:rsid w:val="00402A2E"/>
    <w:rsid w:val="00402A87"/>
    <w:rsid w:val="00402D00"/>
    <w:rsid w:val="00402D54"/>
    <w:rsid w:val="00402EC3"/>
    <w:rsid w:val="0040332C"/>
    <w:rsid w:val="004037AE"/>
    <w:rsid w:val="00403A7A"/>
    <w:rsid w:val="00403A82"/>
    <w:rsid w:val="00403BCA"/>
    <w:rsid w:val="00403DDB"/>
    <w:rsid w:val="00403E9B"/>
    <w:rsid w:val="0040415A"/>
    <w:rsid w:val="0040453C"/>
    <w:rsid w:val="0040459C"/>
    <w:rsid w:val="0040465C"/>
    <w:rsid w:val="00404867"/>
    <w:rsid w:val="004049D4"/>
    <w:rsid w:val="00404AC4"/>
    <w:rsid w:val="00404B6E"/>
    <w:rsid w:val="00404BBF"/>
    <w:rsid w:val="00404D3A"/>
    <w:rsid w:val="00404F20"/>
    <w:rsid w:val="0040506D"/>
    <w:rsid w:val="004050AD"/>
    <w:rsid w:val="00405124"/>
    <w:rsid w:val="004052CF"/>
    <w:rsid w:val="004053A3"/>
    <w:rsid w:val="004053B9"/>
    <w:rsid w:val="004055D3"/>
    <w:rsid w:val="004057C9"/>
    <w:rsid w:val="004059D1"/>
    <w:rsid w:val="00405A54"/>
    <w:rsid w:val="00405CA4"/>
    <w:rsid w:val="00405CB6"/>
    <w:rsid w:val="00405DF8"/>
    <w:rsid w:val="00405FC2"/>
    <w:rsid w:val="0040600E"/>
    <w:rsid w:val="0040607F"/>
    <w:rsid w:val="004062FD"/>
    <w:rsid w:val="0040656E"/>
    <w:rsid w:val="00406683"/>
    <w:rsid w:val="00406843"/>
    <w:rsid w:val="00406994"/>
    <w:rsid w:val="00406BBA"/>
    <w:rsid w:val="00406CC8"/>
    <w:rsid w:val="00406D5C"/>
    <w:rsid w:val="00406F3B"/>
    <w:rsid w:val="00406FEA"/>
    <w:rsid w:val="004070B3"/>
    <w:rsid w:val="004071DD"/>
    <w:rsid w:val="004074E4"/>
    <w:rsid w:val="00407541"/>
    <w:rsid w:val="00407554"/>
    <w:rsid w:val="00407AE9"/>
    <w:rsid w:val="00407B3B"/>
    <w:rsid w:val="00407B9B"/>
    <w:rsid w:val="00407D28"/>
    <w:rsid w:val="00407D8C"/>
    <w:rsid w:val="00407E82"/>
    <w:rsid w:val="00407F73"/>
    <w:rsid w:val="00410023"/>
    <w:rsid w:val="004102E0"/>
    <w:rsid w:val="00410525"/>
    <w:rsid w:val="00410565"/>
    <w:rsid w:val="0041073B"/>
    <w:rsid w:val="00410819"/>
    <w:rsid w:val="00410C38"/>
    <w:rsid w:val="00411213"/>
    <w:rsid w:val="00411B24"/>
    <w:rsid w:val="00411C75"/>
    <w:rsid w:val="00411DBA"/>
    <w:rsid w:val="00411E4F"/>
    <w:rsid w:val="00411FA2"/>
    <w:rsid w:val="00412062"/>
    <w:rsid w:val="0041218F"/>
    <w:rsid w:val="004122CB"/>
    <w:rsid w:val="0041236F"/>
    <w:rsid w:val="0041249F"/>
    <w:rsid w:val="004128B6"/>
    <w:rsid w:val="004129D0"/>
    <w:rsid w:val="00412AED"/>
    <w:rsid w:val="00412CAA"/>
    <w:rsid w:val="00412D91"/>
    <w:rsid w:val="00412F7A"/>
    <w:rsid w:val="00413110"/>
    <w:rsid w:val="0041312C"/>
    <w:rsid w:val="00413266"/>
    <w:rsid w:val="004132B0"/>
    <w:rsid w:val="004132BE"/>
    <w:rsid w:val="0041342D"/>
    <w:rsid w:val="00413C35"/>
    <w:rsid w:val="00413DD9"/>
    <w:rsid w:val="00413E04"/>
    <w:rsid w:val="00413E23"/>
    <w:rsid w:val="00413EAB"/>
    <w:rsid w:val="00414078"/>
    <w:rsid w:val="00414170"/>
    <w:rsid w:val="00414347"/>
    <w:rsid w:val="00414672"/>
    <w:rsid w:val="004146E5"/>
    <w:rsid w:val="00414776"/>
    <w:rsid w:val="00414B4C"/>
    <w:rsid w:val="00414D1E"/>
    <w:rsid w:val="00414DAA"/>
    <w:rsid w:val="00414E01"/>
    <w:rsid w:val="00415158"/>
    <w:rsid w:val="0041518E"/>
    <w:rsid w:val="0041539E"/>
    <w:rsid w:val="004154D1"/>
    <w:rsid w:val="0041578C"/>
    <w:rsid w:val="00415DDE"/>
    <w:rsid w:val="00415F3F"/>
    <w:rsid w:val="00415F90"/>
    <w:rsid w:val="0041600D"/>
    <w:rsid w:val="004163C4"/>
    <w:rsid w:val="004165D6"/>
    <w:rsid w:val="004166CA"/>
    <w:rsid w:val="00416746"/>
    <w:rsid w:val="00416762"/>
    <w:rsid w:val="004167ED"/>
    <w:rsid w:val="00416870"/>
    <w:rsid w:val="00416A22"/>
    <w:rsid w:val="00416C6C"/>
    <w:rsid w:val="00416E18"/>
    <w:rsid w:val="00416E55"/>
    <w:rsid w:val="00416EAB"/>
    <w:rsid w:val="00417077"/>
    <w:rsid w:val="00417229"/>
    <w:rsid w:val="00417262"/>
    <w:rsid w:val="00417510"/>
    <w:rsid w:val="00417B65"/>
    <w:rsid w:val="00417BB3"/>
    <w:rsid w:val="00417C84"/>
    <w:rsid w:val="00417D40"/>
    <w:rsid w:val="00417D62"/>
    <w:rsid w:val="00417DE4"/>
    <w:rsid w:val="00420057"/>
    <w:rsid w:val="0042010F"/>
    <w:rsid w:val="0042059C"/>
    <w:rsid w:val="004205A3"/>
    <w:rsid w:val="00420950"/>
    <w:rsid w:val="00420A40"/>
    <w:rsid w:val="00420BB6"/>
    <w:rsid w:val="00420D77"/>
    <w:rsid w:val="00420DEC"/>
    <w:rsid w:val="00420F9A"/>
    <w:rsid w:val="0042100C"/>
    <w:rsid w:val="004212B0"/>
    <w:rsid w:val="0042185A"/>
    <w:rsid w:val="0042188F"/>
    <w:rsid w:val="004218B1"/>
    <w:rsid w:val="00421955"/>
    <w:rsid w:val="00421AC1"/>
    <w:rsid w:val="00421AEC"/>
    <w:rsid w:val="00421BC7"/>
    <w:rsid w:val="00421C19"/>
    <w:rsid w:val="00421C47"/>
    <w:rsid w:val="00421DBC"/>
    <w:rsid w:val="00422040"/>
    <w:rsid w:val="004220AE"/>
    <w:rsid w:val="004220F4"/>
    <w:rsid w:val="004223D9"/>
    <w:rsid w:val="0042254E"/>
    <w:rsid w:val="004226C5"/>
    <w:rsid w:val="0042272B"/>
    <w:rsid w:val="00422738"/>
    <w:rsid w:val="004228AF"/>
    <w:rsid w:val="0042293E"/>
    <w:rsid w:val="00422A90"/>
    <w:rsid w:val="00422A99"/>
    <w:rsid w:val="00422AEE"/>
    <w:rsid w:val="00422C2C"/>
    <w:rsid w:val="00422CF2"/>
    <w:rsid w:val="00422F13"/>
    <w:rsid w:val="0042309C"/>
    <w:rsid w:val="00423157"/>
    <w:rsid w:val="004231AC"/>
    <w:rsid w:val="00423213"/>
    <w:rsid w:val="0042352F"/>
    <w:rsid w:val="004235B5"/>
    <w:rsid w:val="00423696"/>
    <w:rsid w:val="004236EC"/>
    <w:rsid w:val="004236FD"/>
    <w:rsid w:val="00423768"/>
    <w:rsid w:val="004237C0"/>
    <w:rsid w:val="0042389D"/>
    <w:rsid w:val="00423983"/>
    <w:rsid w:val="00423D23"/>
    <w:rsid w:val="00423D92"/>
    <w:rsid w:val="00423E00"/>
    <w:rsid w:val="00423EC5"/>
    <w:rsid w:val="00423F79"/>
    <w:rsid w:val="00424357"/>
    <w:rsid w:val="0042437C"/>
    <w:rsid w:val="0042464F"/>
    <w:rsid w:val="004246E9"/>
    <w:rsid w:val="00424887"/>
    <w:rsid w:val="004248CC"/>
    <w:rsid w:val="00424A98"/>
    <w:rsid w:val="00424B29"/>
    <w:rsid w:val="00424B2C"/>
    <w:rsid w:val="00424BCB"/>
    <w:rsid w:val="00424BE8"/>
    <w:rsid w:val="00424C0D"/>
    <w:rsid w:val="00424C91"/>
    <w:rsid w:val="00424EC2"/>
    <w:rsid w:val="00424FA1"/>
    <w:rsid w:val="00425083"/>
    <w:rsid w:val="0042518A"/>
    <w:rsid w:val="0042532A"/>
    <w:rsid w:val="00425413"/>
    <w:rsid w:val="00425793"/>
    <w:rsid w:val="004257AD"/>
    <w:rsid w:val="004257CD"/>
    <w:rsid w:val="00425980"/>
    <w:rsid w:val="00425DCC"/>
    <w:rsid w:val="00425F11"/>
    <w:rsid w:val="00425FAF"/>
    <w:rsid w:val="004260F2"/>
    <w:rsid w:val="004260FB"/>
    <w:rsid w:val="0042610E"/>
    <w:rsid w:val="00426386"/>
    <w:rsid w:val="0042639D"/>
    <w:rsid w:val="00426406"/>
    <w:rsid w:val="004266F6"/>
    <w:rsid w:val="00426899"/>
    <w:rsid w:val="004269AC"/>
    <w:rsid w:val="00426BAF"/>
    <w:rsid w:val="00426D7F"/>
    <w:rsid w:val="00426EA0"/>
    <w:rsid w:val="00426EA9"/>
    <w:rsid w:val="00426F3B"/>
    <w:rsid w:val="00427298"/>
    <w:rsid w:val="004273E9"/>
    <w:rsid w:val="00427618"/>
    <w:rsid w:val="00427640"/>
    <w:rsid w:val="004276A0"/>
    <w:rsid w:val="004276F4"/>
    <w:rsid w:val="00427800"/>
    <w:rsid w:val="0042780A"/>
    <w:rsid w:val="00427EFB"/>
    <w:rsid w:val="00430176"/>
    <w:rsid w:val="0043037C"/>
    <w:rsid w:val="004304AA"/>
    <w:rsid w:val="004304DF"/>
    <w:rsid w:val="00430650"/>
    <w:rsid w:val="00430DCB"/>
    <w:rsid w:val="00430E14"/>
    <w:rsid w:val="00430E95"/>
    <w:rsid w:val="004310B7"/>
    <w:rsid w:val="00431201"/>
    <w:rsid w:val="0043152B"/>
    <w:rsid w:val="00431A16"/>
    <w:rsid w:val="00431C31"/>
    <w:rsid w:val="00432105"/>
    <w:rsid w:val="00432186"/>
    <w:rsid w:val="004322C8"/>
    <w:rsid w:val="00432337"/>
    <w:rsid w:val="00432382"/>
    <w:rsid w:val="004325BE"/>
    <w:rsid w:val="0043265F"/>
    <w:rsid w:val="00432686"/>
    <w:rsid w:val="00432744"/>
    <w:rsid w:val="00432837"/>
    <w:rsid w:val="0043283B"/>
    <w:rsid w:val="00432E36"/>
    <w:rsid w:val="00432E9B"/>
    <w:rsid w:val="00432F7E"/>
    <w:rsid w:val="00432F8C"/>
    <w:rsid w:val="00432FEE"/>
    <w:rsid w:val="00433209"/>
    <w:rsid w:val="004332BF"/>
    <w:rsid w:val="00433331"/>
    <w:rsid w:val="00433348"/>
    <w:rsid w:val="0043362C"/>
    <w:rsid w:val="0043370B"/>
    <w:rsid w:val="00433778"/>
    <w:rsid w:val="004338AF"/>
    <w:rsid w:val="004338FC"/>
    <w:rsid w:val="00433958"/>
    <w:rsid w:val="004339A1"/>
    <w:rsid w:val="00433ACB"/>
    <w:rsid w:val="00434185"/>
    <w:rsid w:val="004341A9"/>
    <w:rsid w:val="0043426C"/>
    <w:rsid w:val="0043435D"/>
    <w:rsid w:val="00434428"/>
    <w:rsid w:val="0043479A"/>
    <w:rsid w:val="004347FF"/>
    <w:rsid w:val="00434945"/>
    <w:rsid w:val="00434952"/>
    <w:rsid w:val="00434B1B"/>
    <w:rsid w:val="00434CB2"/>
    <w:rsid w:val="00434CC9"/>
    <w:rsid w:val="00434D67"/>
    <w:rsid w:val="00434E07"/>
    <w:rsid w:val="00435090"/>
    <w:rsid w:val="004354D5"/>
    <w:rsid w:val="00435B95"/>
    <w:rsid w:val="00435E3F"/>
    <w:rsid w:val="00435FDD"/>
    <w:rsid w:val="004360C8"/>
    <w:rsid w:val="004361C7"/>
    <w:rsid w:val="00436356"/>
    <w:rsid w:val="00436361"/>
    <w:rsid w:val="0043639B"/>
    <w:rsid w:val="004367AB"/>
    <w:rsid w:val="004368D9"/>
    <w:rsid w:val="00436A25"/>
    <w:rsid w:val="00436AEE"/>
    <w:rsid w:val="00436F58"/>
    <w:rsid w:val="00436FCE"/>
    <w:rsid w:val="0043707F"/>
    <w:rsid w:val="00437204"/>
    <w:rsid w:val="00437298"/>
    <w:rsid w:val="004373B1"/>
    <w:rsid w:val="00437412"/>
    <w:rsid w:val="0043748D"/>
    <w:rsid w:val="00437558"/>
    <w:rsid w:val="00437635"/>
    <w:rsid w:val="0043779F"/>
    <w:rsid w:val="004378F3"/>
    <w:rsid w:val="00437978"/>
    <w:rsid w:val="00437995"/>
    <w:rsid w:val="00437A1D"/>
    <w:rsid w:val="00437ABE"/>
    <w:rsid w:val="00437C4B"/>
    <w:rsid w:val="00437E9F"/>
    <w:rsid w:val="00440001"/>
    <w:rsid w:val="004400C7"/>
    <w:rsid w:val="004402EF"/>
    <w:rsid w:val="0044042A"/>
    <w:rsid w:val="00440450"/>
    <w:rsid w:val="004404D6"/>
    <w:rsid w:val="004405FC"/>
    <w:rsid w:val="0044089C"/>
    <w:rsid w:val="00440954"/>
    <w:rsid w:val="00440AB9"/>
    <w:rsid w:val="00440B52"/>
    <w:rsid w:val="00440FE1"/>
    <w:rsid w:val="00441014"/>
    <w:rsid w:val="004410FA"/>
    <w:rsid w:val="0044117F"/>
    <w:rsid w:val="00441236"/>
    <w:rsid w:val="0044123B"/>
    <w:rsid w:val="00441396"/>
    <w:rsid w:val="004413E5"/>
    <w:rsid w:val="004414EF"/>
    <w:rsid w:val="00441691"/>
    <w:rsid w:val="004417EF"/>
    <w:rsid w:val="00441852"/>
    <w:rsid w:val="004418A2"/>
    <w:rsid w:val="004419BD"/>
    <w:rsid w:val="00441E23"/>
    <w:rsid w:val="00441ED0"/>
    <w:rsid w:val="0044253B"/>
    <w:rsid w:val="0044254A"/>
    <w:rsid w:val="00442766"/>
    <w:rsid w:val="0044290A"/>
    <w:rsid w:val="00442922"/>
    <w:rsid w:val="00442928"/>
    <w:rsid w:val="00442939"/>
    <w:rsid w:val="00442945"/>
    <w:rsid w:val="00442A51"/>
    <w:rsid w:val="00442AC2"/>
    <w:rsid w:val="00442C61"/>
    <w:rsid w:val="00442EF6"/>
    <w:rsid w:val="00442F38"/>
    <w:rsid w:val="00443144"/>
    <w:rsid w:val="0044321C"/>
    <w:rsid w:val="00443313"/>
    <w:rsid w:val="004433E4"/>
    <w:rsid w:val="00443769"/>
    <w:rsid w:val="004439A2"/>
    <w:rsid w:val="00443B7D"/>
    <w:rsid w:val="00443B8D"/>
    <w:rsid w:val="00443C10"/>
    <w:rsid w:val="00443E75"/>
    <w:rsid w:val="0044405C"/>
    <w:rsid w:val="004443CF"/>
    <w:rsid w:val="00444521"/>
    <w:rsid w:val="00444781"/>
    <w:rsid w:val="0044488E"/>
    <w:rsid w:val="00444961"/>
    <w:rsid w:val="00444A63"/>
    <w:rsid w:val="00444A8B"/>
    <w:rsid w:val="00444C7D"/>
    <w:rsid w:val="00444EA3"/>
    <w:rsid w:val="00444FD8"/>
    <w:rsid w:val="004450A2"/>
    <w:rsid w:val="0044516D"/>
    <w:rsid w:val="0044517F"/>
    <w:rsid w:val="004451EA"/>
    <w:rsid w:val="00445205"/>
    <w:rsid w:val="00445265"/>
    <w:rsid w:val="00445430"/>
    <w:rsid w:val="004456A0"/>
    <w:rsid w:val="004457EF"/>
    <w:rsid w:val="004457FA"/>
    <w:rsid w:val="00445A79"/>
    <w:rsid w:val="00445B8B"/>
    <w:rsid w:val="00445DB8"/>
    <w:rsid w:val="00445E11"/>
    <w:rsid w:val="00445F62"/>
    <w:rsid w:val="004460AD"/>
    <w:rsid w:val="00446115"/>
    <w:rsid w:val="0044623E"/>
    <w:rsid w:val="0044635F"/>
    <w:rsid w:val="004464BE"/>
    <w:rsid w:val="00446592"/>
    <w:rsid w:val="004466D1"/>
    <w:rsid w:val="004466F4"/>
    <w:rsid w:val="00446749"/>
    <w:rsid w:val="0044683C"/>
    <w:rsid w:val="0044687A"/>
    <w:rsid w:val="004468B4"/>
    <w:rsid w:val="004469D5"/>
    <w:rsid w:val="00446A24"/>
    <w:rsid w:val="00446AE0"/>
    <w:rsid w:val="00446D3C"/>
    <w:rsid w:val="004470C3"/>
    <w:rsid w:val="00447382"/>
    <w:rsid w:val="004475C6"/>
    <w:rsid w:val="00447792"/>
    <w:rsid w:val="00447EA4"/>
    <w:rsid w:val="00447F4E"/>
    <w:rsid w:val="0045002F"/>
    <w:rsid w:val="00450070"/>
    <w:rsid w:val="0045027A"/>
    <w:rsid w:val="004503DC"/>
    <w:rsid w:val="0045051F"/>
    <w:rsid w:val="004506A7"/>
    <w:rsid w:val="0045091D"/>
    <w:rsid w:val="00450A26"/>
    <w:rsid w:val="00450A69"/>
    <w:rsid w:val="00450A96"/>
    <w:rsid w:val="00450C44"/>
    <w:rsid w:val="00450CAD"/>
    <w:rsid w:val="00450CCF"/>
    <w:rsid w:val="00450E26"/>
    <w:rsid w:val="00450EA4"/>
    <w:rsid w:val="00450FC2"/>
    <w:rsid w:val="00450FD9"/>
    <w:rsid w:val="0045139F"/>
    <w:rsid w:val="004513B4"/>
    <w:rsid w:val="0045166F"/>
    <w:rsid w:val="00451E6B"/>
    <w:rsid w:val="00451E88"/>
    <w:rsid w:val="00451EB3"/>
    <w:rsid w:val="00452163"/>
    <w:rsid w:val="004521B0"/>
    <w:rsid w:val="004523D7"/>
    <w:rsid w:val="004524D5"/>
    <w:rsid w:val="0045294B"/>
    <w:rsid w:val="00452BFB"/>
    <w:rsid w:val="00452C42"/>
    <w:rsid w:val="00452D99"/>
    <w:rsid w:val="0045348D"/>
    <w:rsid w:val="00453549"/>
    <w:rsid w:val="004536BF"/>
    <w:rsid w:val="00453945"/>
    <w:rsid w:val="004539F1"/>
    <w:rsid w:val="00453D85"/>
    <w:rsid w:val="00453DF9"/>
    <w:rsid w:val="00454050"/>
    <w:rsid w:val="0045458B"/>
    <w:rsid w:val="004549FF"/>
    <w:rsid w:val="00454C12"/>
    <w:rsid w:val="0045500D"/>
    <w:rsid w:val="004551C9"/>
    <w:rsid w:val="0045530B"/>
    <w:rsid w:val="004556CA"/>
    <w:rsid w:val="00455826"/>
    <w:rsid w:val="004559CE"/>
    <w:rsid w:val="00455BE1"/>
    <w:rsid w:val="00455C69"/>
    <w:rsid w:val="00455D85"/>
    <w:rsid w:val="00456138"/>
    <w:rsid w:val="004561D3"/>
    <w:rsid w:val="00456255"/>
    <w:rsid w:val="0045648B"/>
    <w:rsid w:val="00456645"/>
    <w:rsid w:val="004566CD"/>
    <w:rsid w:val="004566E8"/>
    <w:rsid w:val="00456955"/>
    <w:rsid w:val="004569ED"/>
    <w:rsid w:val="00456A96"/>
    <w:rsid w:val="00456BEE"/>
    <w:rsid w:val="00456E2A"/>
    <w:rsid w:val="00456FC7"/>
    <w:rsid w:val="00457151"/>
    <w:rsid w:val="0045730D"/>
    <w:rsid w:val="00457352"/>
    <w:rsid w:val="00457456"/>
    <w:rsid w:val="0045748E"/>
    <w:rsid w:val="004574C1"/>
    <w:rsid w:val="004575D4"/>
    <w:rsid w:val="004575D5"/>
    <w:rsid w:val="0045794A"/>
    <w:rsid w:val="004579D8"/>
    <w:rsid w:val="00457A05"/>
    <w:rsid w:val="00457B3C"/>
    <w:rsid w:val="00457B49"/>
    <w:rsid w:val="00457E51"/>
    <w:rsid w:val="00460023"/>
    <w:rsid w:val="004603F4"/>
    <w:rsid w:val="00460566"/>
    <w:rsid w:val="0046087F"/>
    <w:rsid w:val="0046097D"/>
    <w:rsid w:val="0046099E"/>
    <w:rsid w:val="00460A51"/>
    <w:rsid w:val="00460A9A"/>
    <w:rsid w:val="00460B0B"/>
    <w:rsid w:val="00460D80"/>
    <w:rsid w:val="00460E1A"/>
    <w:rsid w:val="00460F76"/>
    <w:rsid w:val="00460FAF"/>
    <w:rsid w:val="0046102A"/>
    <w:rsid w:val="00461137"/>
    <w:rsid w:val="0046122A"/>
    <w:rsid w:val="004612EF"/>
    <w:rsid w:val="00461686"/>
    <w:rsid w:val="00461782"/>
    <w:rsid w:val="004618E0"/>
    <w:rsid w:val="004618F2"/>
    <w:rsid w:val="00461922"/>
    <w:rsid w:val="00461934"/>
    <w:rsid w:val="004619A0"/>
    <w:rsid w:val="00461B55"/>
    <w:rsid w:val="00461BF5"/>
    <w:rsid w:val="00461C5C"/>
    <w:rsid w:val="00461D44"/>
    <w:rsid w:val="00461DB5"/>
    <w:rsid w:val="00461DC0"/>
    <w:rsid w:val="0046205C"/>
    <w:rsid w:val="00462192"/>
    <w:rsid w:val="00462389"/>
    <w:rsid w:val="0046244A"/>
    <w:rsid w:val="0046249C"/>
    <w:rsid w:val="00462504"/>
    <w:rsid w:val="00462511"/>
    <w:rsid w:val="00462593"/>
    <w:rsid w:val="004626A5"/>
    <w:rsid w:val="004626E6"/>
    <w:rsid w:val="004628A9"/>
    <w:rsid w:val="00462A07"/>
    <w:rsid w:val="00462BEF"/>
    <w:rsid w:val="00462DDC"/>
    <w:rsid w:val="00463275"/>
    <w:rsid w:val="004632FD"/>
    <w:rsid w:val="00463381"/>
    <w:rsid w:val="0046365B"/>
    <w:rsid w:val="004636E9"/>
    <w:rsid w:val="0046372A"/>
    <w:rsid w:val="00463999"/>
    <w:rsid w:val="00463AB6"/>
    <w:rsid w:val="00463B80"/>
    <w:rsid w:val="00463D0E"/>
    <w:rsid w:val="00463DF8"/>
    <w:rsid w:val="00463F05"/>
    <w:rsid w:val="00464053"/>
    <w:rsid w:val="004641A4"/>
    <w:rsid w:val="00464230"/>
    <w:rsid w:val="00464413"/>
    <w:rsid w:val="004644FA"/>
    <w:rsid w:val="0046472F"/>
    <w:rsid w:val="0046477B"/>
    <w:rsid w:val="00464786"/>
    <w:rsid w:val="004647E7"/>
    <w:rsid w:val="0046488B"/>
    <w:rsid w:val="00464A6E"/>
    <w:rsid w:val="00464EC4"/>
    <w:rsid w:val="00464EF2"/>
    <w:rsid w:val="00465080"/>
    <w:rsid w:val="00465406"/>
    <w:rsid w:val="004655CE"/>
    <w:rsid w:val="004658A6"/>
    <w:rsid w:val="004658BA"/>
    <w:rsid w:val="00465A42"/>
    <w:rsid w:val="00465BD9"/>
    <w:rsid w:val="00465C07"/>
    <w:rsid w:val="00465E07"/>
    <w:rsid w:val="00466180"/>
    <w:rsid w:val="00466268"/>
    <w:rsid w:val="00466A22"/>
    <w:rsid w:val="00466B5C"/>
    <w:rsid w:val="00466BC2"/>
    <w:rsid w:val="00466BE0"/>
    <w:rsid w:val="00466D55"/>
    <w:rsid w:val="00466D63"/>
    <w:rsid w:val="00466DDF"/>
    <w:rsid w:val="004670BD"/>
    <w:rsid w:val="004672EF"/>
    <w:rsid w:val="0046731C"/>
    <w:rsid w:val="004675A0"/>
    <w:rsid w:val="00467756"/>
    <w:rsid w:val="004677FA"/>
    <w:rsid w:val="00467972"/>
    <w:rsid w:val="004679D6"/>
    <w:rsid w:val="004679EB"/>
    <w:rsid w:val="00467F1A"/>
    <w:rsid w:val="0047016D"/>
    <w:rsid w:val="00470352"/>
    <w:rsid w:val="00470723"/>
    <w:rsid w:val="00470858"/>
    <w:rsid w:val="0047089B"/>
    <w:rsid w:val="00470973"/>
    <w:rsid w:val="004709A8"/>
    <w:rsid w:val="00470B85"/>
    <w:rsid w:val="00470D11"/>
    <w:rsid w:val="00470F02"/>
    <w:rsid w:val="00471047"/>
    <w:rsid w:val="0047107F"/>
    <w:rsid w:val="004710CB"/>
    <w:rsid w:val="0047110B"/>
    <w:rsid w:val="004711C3"/>
    <w:rsid w:val="004712B3"/>
    <w:rsid w:val="00471785"/>
    <w:rsid w:val="00471974"/>
    <w:rsid w:val="00471A58"/>
    <w:rsid w:val="00471F45"/>
    <w:rsid w:val="0047208C"/>
    <w:rsid w:val="004721C8"/>
    <w:rsid w:val="00472508"/>
    <w:rsid w:val="00472593"/>
    <w:rsid w:val="0047274B"/>
    <w:rsid w:val="00472A02"/>
    <w:rsid w:val="00472AC3"/>
    <w:rsid w:val="00472B01"/>
    <w:rsid w:val="00472C91"/>
    <w:rsid w:val="00472CD7"/>
    <w:rsid w:val="00472E4F"/>
    <w:rsid w:val="00472F0A"/>
    <w:rsid w:val="00472F28"/>
    <w:rsid w:val="00472F59"/>
    <w:rsid w:val="00473096"/>
    <w:rsid w:val="00473181"/>
    <w:rsid w:val="0047330E"/>
    <w:rsid w:val="004734A6"/>
    <w:rsid w:val="004734DD"/>
    <w:rsid w:val="004735C3"/>
    <w:rsid w:val="004735D9"/>
    <w:rsid w:val="00473912"/>
    <w:rsid w:val="00473A2A"/>
    <w:rsid w:val="00473B24"/>
    <w:rsid w:val="00473BD7"/>
    <w:rsid w:val="00473DD3"/>
    <w:rsid w:val="00473E4C"/>
    <w:rsid w:val="00474464"/>
    <w:rsid w:val="00474492"/>
    <w:rsid w:val="00474701"/>
    <w:rsid w:val="00474770"/>
    <w:rsid w:val="00474ADA"/>
    <w:rsid w:val="00474B02"/>
    <w:rsid w:val="00474C8C"/>
    <w:rsid w:val="00474C94"/>
    <w:rsid w:val="00474CE5"/>
    <w:rsid w:val="00474F3C"/>
    <w:rsid w:val="00475085"/>
    <w:rsid w:val="0047519E"/>
    <w:rsid w:val="00475489"/>
    <w:rsid w:val="004756DD"/>
    <w:rsid w:val="004758B4"/>
    <w:rsid w:val="004758FD"/>
    <w:rsid w:val="0047593D"/>
    <w:rsid w:val="00475C18"/>
    <w:rsid w:val="00475C89"/>
    <w:rsid w:val="0047601F"/>
    <w:rsid w:val="004764B8"/>
    <w:rsid w:val="00476777"/>
    <w:rsid w:val="00476919"/>
    <w:rsid w:val="00476A69"/>
    <w:rsid w:val="00476AFF"/>
    <w:rsid w:val="00476B36"/>
    <w:rsid w:val="00476BC4"/>
    <w:rsid w:val="00476CF6"/>
    <w:rsid w:val="00476E1A"/>
    <w:rsid w:val="00476E38"/>
    <w:rsid w:val="00476FA7"/>
    <w:rsid w:val="00476FE6"/>
    <w:rsid w:val="004770EC"/>
    <w:rsid w:val="0047721E"/>
    <w:rsid w:val="004772D3"/>
    <w:rsid w:val="0047736F"/>
    <w:rsid w:val="004775B3"/>
    <w:rsid w:val="004775B5"/>
    <w:rsid w:val="00477664"/>
    <w:rsid w:val="0047766B"/>
    <w:rsid w:val="0047775C"/>
    <w:rsid w:val="004777AA"/>
    <w:rsid w:val="00477AA8"/>
    <w:rsid w:val="00477BD7"/>
    <w:rsid w:val="00477C34"/>
    <w:rsid w:val="00477C74"/>
    <w:rsid w:val="00477D3E"/>
    <w:rsid w:val="00477E60"/>
    <w:rsid w:val="004800DB"/>
    <w:rsid w:val="00480171"/>
    <w:rsid w:val="004801C3"/>
    <w:rsid w:val="00480404"/>
    <w:rsid w:val="004805F0"/>
    <w:rsid w:val="0048090F"/>
    <w:rsid w:val="004809BA"/>
    <w:rsid w:val="00480A42"/>
    <w:rsid w:val="00480B45"/>
    <w:rsid w:val="00480ED7"/>
    <w:rsid w:val="0048100C"/>
    <w:rsid w:val="004811C2"/>
    <w:rsid w:val="00481284"/>
    <w:rsid w:val="00481698"/>
    <w:rsid w:val="0048170A"/>
    <w:rsid w:val="00481768"/>
    <w:rsid w:val="00481B91"/>
    <w:rsid w:val="00481DA5"/>
    <w:rsid w:val="00482284"/>
    <w:rsid w:val="0048231A"/>
    <w:rsid w:val="00482737"/>
    <w:rsid w:val="004828E9"/>
    <w:rsid w:val="00482986"/>
    <w:rsid w:val="004829A5"/>
    <w:rsid w:val="00482A1F"/>
    <w:rsid w:val="00482C63"/>
    <w:rsid w:val="00482C81"/>
    <w:rsid w:val="00482CC8"/>
    <w:rsid w:val="00482D42"/>
    <w:rsid w:val="00482E14"/>
    <w:rsid w:val="00482F6A"/>
    <w:rsid w:val="00483086"/>
    <w:rsid w:val="004830EF"/>
    <w:rsid w:val="004833B5"/>
    <w:rsid w:val="004833F5"/>
    <w:rsid w:val="0048343C"/>
    <w:rsid w:val="0048358F"/>
    <w:rsid w:val="00483656"/>
    <w:rsid w:val="00483700"/>
    <w:rsid w:val="0048395D"/>
    <w:rsid w:val="00483C3F"/>
    <w:rsid w:val="00483CFA"/>
    <w:rsid w:val="00483F0C"/>
    <w:rsid w:val="00483F1C"/>
    <w:rsid w:val="00484244"/>
    <w:rsid w:val="00484420"/>
    <w:rsid w:val="00484470"/>
    <w:rsid w:val="00484499"/>
    <w:rsid w:val="00484707"/>
    <w:rsid w:val="00484876"/>
    <w:rsid w:val="00484A73"/>
    <w:rsid w:val="00484C27"/>
    <w:rsid w:val="00484CB8"/>
    <w:rsid w:val="00484FBD"/>
    <w:rsid w:val="00485353"/>
    <w:rsid w:val="004853F7"/>
    <w:rsid w:val="00485433"/>
    <w:rsid w:val="00485510"/>
    <w:rsid w:val="004859A0"/>
    <w:rsid w:val="00485A36"/>
    <w:rsid w:val="00485A8B"/>
    <w:rsid w:val="00485B4A"/>
    <w:rsid w:val="00485C10"/>
    <w:rsid w:val="00485C5A"/>
    <w:rsid w:val="00485D26"/>
    <w:rsid w:val="00485FDD"/>
    <w:rsid w:val="0048626C"/>
    <w:rsid w:val="0048626F"/>
    <w:rsid w:val="0048675C"/>
    <w:rsid w:val="0048681E"/>
    <w:rsid w:val="004868AD"/>
    <w:rsid w:val="00486967"/>
    <w:rsid w:val="00486A69"/>
    <w:rsid w:val="00486AA5"/>
    <w:rsid w:val="00486B00"/>
    <w:rsid w:val="00486B7C"/>
    <w:rsid w:val="00486C1D"/>
    <w:rsid w:val="00486CF8"/>
    <w:rsid w:val="00486DD5"/>
    <w:rsid w:val="004870B9"/>
    <w:rsid w:val="0048748F"/>
    <w:rsid w:val="004874B8"/>
    <w:rsid w:val="004874C5"/>
    <w:rsid w:val="004875D0"/>
    <w:rsid w:val="0048763D"/>
    <w:rsid w:val="004876D8"/>
    <w:rsid w:val="0048770B"/>
    <w:rsid w:val="00487795"/>
    <w:rsid w:val="00487842"/>
    <w:rsid w:val="00487B23"/>
    <w:rsid w:val="00487B27"/>
    <w:rsid w:val="00487B8D"/>
    <w:rsid w:val="00487BA3"/>
    <w:rsid w:val="00487FC2"/>
    <w:rsid w:val="00487FD6"/>
    <w:rsid w:val="004900E6"/>
    <w:rsid w:val="00490365"/>
    <w:rsid w:val="004903D0"/>
    <w:rsid w:val="00490417"/>
    <w:rsid w:val="004904EC"/>
    <w:rsid w:val="004904EF"/>
    <w:rsid w:val="00490528"/>
    <w:rsid w:val="00490562"/>
    <w:rsid w:val="00490B56"/>
    <w:rsid w:val="00490C46"/>
    <w:rsid w:val="00490D47"/>
    <w:rsid w:val="00490DED"/>
    <w:rsid w:val="00490E18"/>
    <w:rsid w:val="00490EA0"/>
    <w:rsid w:val="004910CA"/>
    <w:rsid w:val="00491328"/>
    <w:rsid w:val="00491355"/>
    <w:rsid w:val="0049136B"/>
    <w:rsid w:val="0049157E"/>
    <w:rsid w:val="00491660"/>
    <w:rsid w:val="00491737"/>
    <w:rsid w:val="004918DE"/>
    <w:rsid w:val="00491A94"/>
    <w:rsid w:val="00491E53"/>
    <w:rsid w:val="00491EE1"/>
    <w:rsid w:val="00491FA4"/>
    <w:rsid w:val="004920CF"/>
    <w:rsid w:val="004921AE"/>
    <w:rsid w:val="00492310"/>
    <w:rsid w:val="0049249B"/>
    <w:rsid w:val="004925B0"/>
    <w:rsid w:val="00492637"/>
    <w:rsid w:val="00492743"/>
    <w:rsid w:val="0049284A"/>
    <w:rsid w:val="00492B4A"/>
    <w:rsid w:val="00492D7E"/>
    <w:rsid w:val="00492DE7"/>
    <w:rsid w:val="00492E53"/>
    <w:rsid w:val="00492F5A"/>
    <w:rsid w:val="00492F7F"/>
    <w:rsid w:val="00492FCB"/>
    <w:rsid w:val="00492FF5"/>
    <w:rsid w:val="00493028"/>
    <w:rsid w:val="004932A4"/>
    <w:rsid w:val="004933B5"/>
    <w:rsid w:val="004934C9"/>
    <w:rsid w:val="00493654"/>
    <w:rsid w:val="0049365D"/>
    <w:rsid w:val="00493735"/>
    <w:rsid w:val="0049374D"/>
    <w:rsid w:val="00493ACE"/>
    <w:rsid w:val="00493AD4"/>
    <w:rsid w:val="00493AFC"/>
    <w:rsid w:val="00493C00"/>
    <w:rsid w:val="00494035"/>
    <w:rsid w:val="00494073"/>
    <w:rsid w:val="00494096"/>
    <w:rsid w:val="004943BD"/>
    <w:rsid w:val="004943EB"/>
    <w:rsid w:val="004943F1"/>
    <w:rsid w:val="0049446D"/>
    <w:rsid w:val="00494601"/>
    <w:rsid w:val="0049464B"/>
    <w:rsid w:val="00494721"/>
    <w:rsid w:val="004948A9"/>
    <w:rsid w:val="004949D6"/>
    <w:rsid w:val="00494ACE"/>
    <w:rsid w:val="00494BB6"/>
    <w:rsid w:val="00494CD6"/>
    <w:rsid w:val="00494CED"/>
    <w:rsid w:val="00494E35"/>
    <w:rsid w:val="00494F81"/>
    <w:rsid w:val="00495314"/>
    <w:rsid w:val="0049545E"/>
    <w:rsid w:val="00495499"/>
    <w:rsid w:val="004956C5"/>
    <w:rsid w:val="00495939"/>
    <w:rsid w:val="0049598F"/>
    <w:rsid w:val="00495A76"/>
    <w:rsid w:val="00495A9A"/>
    <w:rsid w:val="00495AD5"/>
    <w:rsid w:val="00495B21"/>
    <w:rsid w:val="00495E3A"/>
    <w:rsid w:val="00495E42"/>
    <w:rsid w:val="00495F67"/>
    <w:rsid w:val="0049610D"/>
    <w:rsid w:val="0049615E"/>
    <w:rsid w:val="00496561"/>
    <w:rsid w:val="00496696"/>
    <w:rsid w:val="00496770"/>
    <w:rsid w:val="00496773"/>
    <w:rsid w:val="00496796"/>
    <w:rsid w:val="00496A16"/>
    <w:rsid w:val="00496AC7"/>
    <w:rsid w:val="00496B41"/>
    <w:rsid w:val="00496CE5"/>
    <w:rsid w:val="00496D02"/>
    <w:rsid w:val="00496F0F"/>
    <w:rsid w:val="00496F17"/>
    <w:rsid w:val="004970F6"/>
    <w:rsid w:val="00497789"/>
    <w:rsid w:val="00497883"/>
    <w:rsid w:val="004978C2"/>
    <w:rsid w:val="00497973"/>
    <w:rsid w:val="004979E6"/>
    <w:rsid w:val="00497AAD"/>
    <w:rsid w:val="00497C13"/>
    <w:rsid w:val="00497CD2"/>
    <w:rsid w:val="00497F59"/>
    <w:rsid w:val="004A05DB"/>
    <w:rsid w:val="004A066C"/>
    <w:rsid w:val="004A075C"/>
    <w:rsid w:val="004A0778"/>
    <w:rsid w:val="004A0831"/>
    <w:rsid w:val="004A084C"/>
    <w:rsid w:val="004A095D"/>
    <w:rsid w:val="004A0A5D"/>
    <w:rsid w:val="004A0BAD"/>
    <w:rsid w:val="004A0D43"/>
    <w:rsid w:val="004A0DCB"/>
    <w:rsid w:val="004A0F00"/>
    <w:rsid w:val="004A0F11"/>
    <w:rsid w:val="004A0F80"/>
    <w:rsid w:val="004A1151"/>
    <w:rsid w:val="004A1154"/>
    <w:rsid w:val="004A116F"/>
    <w:rsid w:val="004A11BE"/>
    <w:rsid w:val="004A1354"/>
    <w:rsid w:val="004A137F"/>
    <w:rsid w:val="004A168D"/>
    <w:rsid w:val="004A16A3"/>
    <w:rsid w:val="004A16FE"/>
    <w:rsid w:val="004A17A4"/>
    <w:rsid w:val="004A18BB"/>
    <w:rsid w:val="004A190B"/>
    <w:rsid w:val="004A1BCA"/>
    <w:rsid w:val="004A1C17"/>
    <w:rsid w:val="004A1DCB"/>
    <w:rsid w:val="004A1E17"/>
    <w:rsid w:val="004A224C"/>
    <w:rsid w:val="004A23E8"/>
    <w:rsid w:val="004A2581"/>
    <w:rsid w:val="004A2661"/>
    <w:rsid w:val="004A269D"/>
    <w:rsid w:val="004A297F"/>
    <w:rsid w:val="004A29F7"/>
    <w:rsid w:val="004A2ACE"/>
    <w:rsid w:val="004A2AF4"/>
    <w:rsid w:val="004A2D39"/>
    <w:rsid w:val="004A2E0F"/>
    <w:rsid w:val="004A2FFD"/>
    <w:rsid w:val="004A307D"/>
    <w:rsid w:val="004A309F"/>
    <w:rsid w:val="004A31EA"/>
    <w:rsid w:val="004A3270"/>
    <w:rsid w:val="004A33B6"/>
    <w:rsid w:val="004A34ED"/>
    <w:rsid w:val="004A3628"/>
    <w:rsid w:val="004A3B46"/>
    <w:rsid w:val="004A3C85"/>
    <w:rsid w:val="004A3DC1"/>
    <w:rsid w:val="004A3E57"/>
    <w:rsid w:val="004A3EAA"/>
    <w:rsid w:val="004A3F4A"/>
    <w:rsid w:val="004A3F77"/>
    <w:rsid w:val="004A43FD"/>
    <w:rsid w:val="004A44C7"/>
    <w:rsid w:val="004A45DB"/>
    <w:rsid w:val="004A45EC"/>
    <w:rsid w:val="004A4701"/>
    <w:rsid w:val="004A47B8"/>
    <w:rsid w:val="004A489F"/>
    <w:rsid w:val="004A494E"/>
    <w:rsid w:val="004A496C"/>
    <w:rsid w:val="004A4A82"/>
    <w:rsid w:val="004A4BBB"/>
    <w:rsid w:val="004A4BBC"/>
    <w:rsid w:val="004A4EB2"/>
    <w:rsid w:val="004A5104"/>
    <w:rsid w:val="004A5397"/>
    <w:rsid w:val="004A558B"/>
    <w:rsid w:val="004A55B3"/>
    <w:rsid w:val="004A57BE"/>
    <w:rsid w:val="004A580D"/>
    <w:rsid w:val="004A5909"/>
    <w:rsid w:val="004A595C"/>
    <w:rsid w:val="004A5A68"/>
    <w:rsid w:val="004A5B92"/>
    <w:rsid w:val="004A5DB9"/>
    <w:rsid w:val="004A5DCB"/>
    <w:rsid w:val="004A5F72"/>
    <w:rsid w:val="004A601C"/>
    <w:rsid w:val="004A6382"/>
    <w:rsid w:val="004A6390"/>
    <w:rsid w:val="004A63B5"/>
    <w:rsid w:val="004A66D2"/>
    <w:rsid w:val="004A6784"/>
    <w:rsid w:val="004A68DE"/>
    <w:rsid w:val="004A69E9"/>
    <w:rsid w:val="004A6B91"/>
    <w:rsid w:val="004A6BE7"/>
    <w:rsid w:val="004A6C3C"/>
    <w:rsid w:val="004A6CC9"/>
    <w:rsid w:val="004A6EA5"/>
    <w:rsid w:val="004A6F23"/>
    <w:rsid w:val="004A709E"/>
    <w:rsid w:val="004A70D7"/>
    <w:rsid w:val="004A7172"/>
    <w:rsid w:val="004A717F"/>
    <w:rsid w:val="004A7608"/>
    <w:rsid w:val="004A76BF"/>
    <w:rsid w:val="004A775E"/>
    <w:rsid w:val="004A78A5"/>
    <w:rsid w:val="004A796A"/>
    <w:rsid w:val="004A79DF"/>
    <w:rsid w:val="004A7B3C"/>
    <w:rsid w:val="004A7C1E"/>
    <w:rsid w:val="004A7C39"/>
    <w:rsid w:val="004A7D97"/>
    <w:rsid w:val="004A7F8B"/>
    <w:rsid w:val="004B0093"/>
    <w:rsid w:val="004B015D"/>
    <w:rsid w:val="004B0262"/>
    <w:rsid w:val="004B02D8"/>
    <w:rsid w:val="004B02E6"/>
    <w:rsid w:val="004B03F2"/>
    <w:rsid w:val="004B04A2"/>
    <w:rsid w:val="004B067A"/>
    <w:rsid w:val="004B0789"/>
    <w:rsid w:val="004B08E0"/>
    <w:rsid w:val="004B0BF2"/>
    <w:rsid w:val="004B0E35"/>
    <w:rsid w:val="004B10AA"/>
    <w:rsid w:val="004B1294"/>
    <w:rsid w:val="004B1332"/>
    <w:rsid w:val="004B144E"/>
    <w:rsid w:val="004B17D0"/>
    <w:rsid w:val="004B1976"/>
    <w:rsid w:val="004B19EC"/>
    <w:rsid w:val="004B19F6"/>
    <w:rsid w:val="004B1B36"/>
    <w:rsid w:val="004B213E"/>
    <w:rsid w:val="004B23BD"/>
    <w:rsid w:val="004B274F"/>
    <w:rsid w:val="004B27B9"/>
    <w:rsid w:val="004B27CB"/>
    <w:rsid w:val="004B280E"/>
    <w:rsid w:val="004B2B8A"/>
    <w:rsid w:val="004B2C0F"/>
    <w:rsid w:val="004B2CDE"/>
    <w:rsid w:val="004B2E3F"/>
    <w:rsid w:val="004B2FCB"/>
    <w:rsid w:val="004B3005"/>
    <w:rsid w:val="004B3120"/>
    <w:rsid w:val="004B324C"/>
    <w:rsid w:val="004B33EC"/>
    <w:rsid w:val="004B3A94"/>
    <w:rsid w:val="004B3AC9"/>
    <w:rsid w:val="004B3B15"/>
    <w:rsid w:val="004B3B18"/>
    <w:rsid w:val="004B3BE7"/>
    <w:rsid w:val="004B40D8"/>
    <w:rsid w:val="004B4215"/>
    <w:rsid w:val="004B4290"/>
    <w:rsid w:val="004B437F"/>
    <w:rsid w:val="004B44F9"/>
    <w:rsid w:val="004B460A"/>
    <w:rsid w:val="004B4677"/>
    <w:rsid w:val="004B47DD"/>
    <w:rsid w:val="004B4C73"/>
    <w:rsid w:val="004B4D03"/>
    <w:rsid w:val="004B4E3C"/>
    <w:rsid w:val="004B4F18"/>
    <w:rsid w:val="004B5133"/>
    <w:rsid w:val="004B5154"/>
    <w:rsid w:val="004B55FF"/>
    <w:rsid w:val="004B5675"/>
    <w:rsid w:val="004B57EC"/>
    <w:rsid w:val="004B5888"/>
    <w:rsid w:val="004B58E7"/>
    <w:rsid w:val="004B5986"/>
    <w:rsid w:val="004B5A1E"/>
    <w:rsid w:val="004B5B74"/>
    <w:rsid w:val="004B5C06"/>
    <w:rsid w:val="004B5C39"/>
    <w:rsid w:val="004B5C55"/>
    <w:rsid w:val="004B6562"/>
    <w:rsid w:val="004B65A6"/>
    <w:rsid w:val="004B6722"/>
    <w:rsid w:val="004B672E"/>
    <w:rsid w:val="004B6737"/>
    <w:rsid w:val="004B675A"/>
    <w:rsid w:val="004B6855"/>
    <w:rsid w:val="004B685C"/>
    <w:rsid w:val="004B6B53"/>
    <w:rsid w:val="004B6CF2"/>
    <w:rsid w:val="004B6DBC"/>
    <w:rsid w:val="004B6E6B"/>
    <w:rsid w:val="004B6F0E"/>
    <w:rsid w:val="004B6F38"/>
    <w:rsid w:val="004B6F4B"/>
    <w:rsid w:val="004B703F"/>
    <w:rsid w:val="004B7142"/>
    <w:rsid w:val="004B7339"/>
    <w:rsid w:val="004B74B2"/>
    <w:rsid w:val="004B788B"/>
    <w:rsid w:val="004B78A9"/>
    <w:rsid w:val="004B79CF"/>
    <w:rsid w:val="004C026B"/>
    <w:rsid w:val="004C04A0"/>
    <w:rsid w:val="004C0538"/>
    <w:rsid w:val="004C0670"/>
    <w:rsid w:val="004C076C"/>
    <w:rsid w:val="004C09DE"/>
    <w:rsid w:val="004C09FB"/>
    <w:rsid w:val="004C0C34"/>
    <w:rsid w:val="004C0CD6"/>
    <w:rsid w:val="004C0EBC"/>
    <w:rsid w:val="004C0EF6"/>
    <w:rsid w:val="004C10BF"/>
    <w:rsid w:val="004C11B7"/>
    <w:rsid w:val="004C13E1"/>
    <w:rsid w:val="004C142F"/>
    <w:rsid w:val="004C1469"/>
    <w:rsid w:val="004C1619"/>
    <w:rsid w:val="004C1708"/>
    <w:rsid w:val="004C176C"/>
    <w:rsid w:val="004C1811"/>
    <w:rsid w:val="004C1967"/>
    <w:rsid w:val="004C1C80"/>
    <w:rsid w:val="004C1CA8"/>
    <w:rsid w:val="004C1E6F"/>
    <w:rsid w:val="004C1E8A"/>
    <w:rsid w:val="004C21F5"/>
    <w:rsid w:val="004C2390"/>
    <w:rsid w:val="004C2542"/>
    <w:rsid w:val="004C25A3"/>
    <w:rsid w:val="004C260B"/>
    <w:rsid w:val="004C2756"/>
    <w:rsid w:val="004C289A"/>
    <w:rsid w:val="004C2902"/>
    <w:rsid w:val="004C2935"/>
    <w:rsid w:val="004C293A"/>
    <w:rsid w:val="004C29E0"/>
    <w:rsid w:val="004C2A35"/>
    <w:rsid w:val="004C2D98"/>
    <w:rsid w:val="004C2D99"/>
    <w:rsid w:val="004C342D"/>
    <w:rsid w:val="004C344E"/>
    <w:rsid w:val="004C3528"/>
    <w:rsid w:val="004C37F5"/>
    <w:rsid w:val="004C3A79"/>
    <w:rsid w:val="004C3AF7"/>
    <w:rsid w:val="004C411C"/>
    <w:rsid w:val="004C418C"/>
    <w:rsid w:val="004C41B6"/>
    <w:rsid w:val="004C4213"/>
    <w:rsid w:val="004C44F6"/>
    <w:rsid w:val="004C4501"/>
    <w:rsid w:val="004C4630"/>
    <w:rsid w:val="004C47C8"/>
    <w:rsid w:val="004C489B"/>
    <w:rsid w:val="004C4E8A"/>
    <w:rsid w:val="004C4F74"/>
    <w:rsid w:val="004C51D9"/>
    <w:rsid w:val="004C523E"/>
    <w:rsid w:val="004C5391"/>
    <w:rsid w:val="004C53B3"/>
    <w:rsid w:val="004C5728"/>
    <w:rsid w:val="004C5841"/>
    <w:rsid w:val="004C5852"/>
    <w:rsid w:val="004C5A6B"/>
    <w:rsid w:val="004C5BDE"/>
    <w:rsid w:val="004C5C2B"/>
    <w:rsid w:val="004C5C45"/>
    <w:rsid w:val="004C5C7E"/>
    <w:rsid w:val="004C5E91"/>
    <w:rsid w:val="004C5FE5"/>
    <w:rsid w:val="004C60E1"/>
    <w:rsid w:val="004C62F9"/>
    <w:rsid w:val="004C6347"/>
    <w:rsid w:val="004C640B"/>
    <w:rsid w:val="004C64F3"/>
    <w:rsid w:val="004C65F1"/>
    <w:rsid w:val="004C66CB"/>
    <w:rsid w:val="004C6737"/>
    <w:rsid w:val="004C6873"/>
    <w:rsid w:val="004C6966"/>
    <w:rsid w:val="004C6C21"/>
    <w:rsid w:val="004C6D27"/>
    <w:rsid w:val="004C6D6C"/>
    <w:rsid w:val="004C6E74"/>
    <w:rsid w:val="004C6F63"/>
    <w:rsid w:val="004C73A0"/>
    <w:rsid w:val="004C7438"/>
    <w:rsid w:val="004C7610"/>
    <w:rsid w:val="004C765D"/>
    <w:rsid w:val="004C76EB"/>
    <w:rsid w:val="004C79F3"/>
    <w:rsid w:val="004C7B05"/>
    <w:rsid w:val="004C7B24"/>
    <w:rsid w:val="004C7BBF"/>
    <w:rsid w:val="004C7D02"/>
    <w:rsid w:val="004C7EE7"/>
    <w:rsid w:val="004D0437"/>
    <w:rsid w:val="004D04DE"/>
    <w:rsid w:val="004D0665"/>
    <w:rsid w:val="004D092D"/>
    <w:rsid w:val="004D0ABA"/>
    <w:rsid w:val="004D0ACC"/>
    <w:rsid w:val="004D0B36"/>
    <w:rsid w:val="004D0BF7"/>
    <w:rsid w:val="004D0BFC"/>
    <w:rsid w:val="004D0D59"/>
    <w:rsid w:val="004D0FC4"/>
    <w:rsid w:val="004D1205"/>
    <w:rsid w:val="004D1319"/>
    <w:rsid w:val="004D15FC"/>
    <w:rsid w:val="004D16A1"/>
    <w:rsid w:val="004D16C1"/>
    <w:rsid w:val="004D1B29"/>
    <w:rsid w:val="004D1C31"/>
    <w:rsid w:val="004D1D3B"/>
    <w:rsid w:val="004D1E4D"/>
    <w:rsid w:val="004D211E"/>
    <w:rsid w:val="004D21A4"/>
    <w:rsid w:val="004D2225"/>
    <w:rsid w:val="004D23A4"/>
    <w:rsid w:val="004D2529"/>
    <w:rsid w:val="004D271B"/>
    <w:rsid w:val="004D273A"/>
    <w:rsid w:val="004D2755"/>
    <w:rsid w:val="004D277B"/>
    <w:rsid w:val="004D278E"/>
    <w:rsid w:val="004D280D"/>
    <w:rsid w:val="004D2845"/>
    <w:rsid w:val="004D289E"/>
    <w:rsid w:val="004D2975"/>
    <w:rsid w:val="004D298A"/>
    <w:rsid w:val="004D2A50"/>
    <w:rsid w:val="004D2AE8"/>
    <w:rsid w:val="004D2B30"/>
    <w:rsid w:val="004D2FFD"/>
    <w:rsid w:val="004D31D3"/>
    <w:rsid w:val="004D31E1"/>
    <w:rsid w:val="004D33CB"/>
    <w:rsid w:val="004D3454"/>
    <w:rsid w:val="004D34BD"/>
    <w:rsid w:val="004D3952"/>
    <w:rsid w:val="004D39CC"/>
    <w:rsid w:val="004D3B23"/>
    <w:rsid w:val="004D3CCB"/>
    <w:rsid w:val="004D3CFE"/>
    <w:rsid w:val="004D3D73"/>
    <w:rsid w:val="004D3DC5"/>
    <w:rsid w:val="004D3EA3"/>
    <w:rsid w:val="004D4109"/>
    <w:rsid w:val="004D416F"/>
    <w:rsid w:val="004D4326"/>
    <w:rsid w:val="004D458D"/>
    <w:rsid w:val="004D47BF"/>
    <w:rsid w:val="004D4954"/>
    <w:rsid w:val="004D49A3"/>
    <w:rsid w:val="004D4B45"/>
    <w:rsid w:val="004D4C24"/>
    <w:rsid w:val="004D4CE7"/>
    <w:rsid w:val="004D4D64"/>
    <w:rsid w:val="004D4E8C"/>
    <w:rsid w:val="004D4F89"/>
    <w:rsid w:val="004D52AA"/>
    <w:rsid w:val="004D530B"/>
    <w:rsid w:val="004D5399"/>
    <w:rsid w:val="004D53ED"/>
    <w:rsid w:val="004D544A"/>
    <w:rsid w:val="004D55A1"/>
    <w:rsid w:val="004D5C57"/>
    <w:rsid w:val="004D5ED9"/>
    <w:rsid w:val="004D5EFC"/>
    <w:rsid w:val="004D5FFC"/>
    <w:rsid w:val="004D60D2"/>
    <w:rsid w:val="004D619B"/>
    <w:rsid w:val="004D63F8"/>
    <w:rsid w:val="004D6449"/>
    <w:rsid w:val="004D64D8"/>
    <w:rsid w:val="004D65DA"/>
    <w:rsid w:val="004D65F7"/>
    <w:rsid w:val="004D662C"/>
    <w:rsid w:val="004D6843"/>
    <w:rsid w:val="004D6B0D"/>
    <w:rsid w:val="004D6C57"/>
    <w:rsid w:val="004D6D2D"/>
    <w:rsid w:val="004D6DCC"/>
    <w:rsid w:val="004D6E37"/>
    <w:rsid w:val="004D6FBC"/>
    <w:rsid w:val="004D7066"/>
    <w:rsid w:val="004D70EA"/>
    <w:rsid w:val="004D7111"/>
    <w:rsid w:val="004D7175"/>
    <w:rsid w:val="004D740A"/>
    <w:rsid w:val="004D7508"/>
    <w:rsid w:val="004D775B"/>
    <w:rsid w:val="004D7781"/>
    <w:rsid w:val="004D77FB"/>
    <w:rsid w:val="004D7801"/>
    <w:rsid w:val="004D7838"/>
    <w:rsid w:val="004D787D"/>
    <w:rsid w:val="004D78D0"/>
    <w:rsid w:val="004D7945"/>
    <w:rsid w:val="004D7A86"/>
    <w:rsid w:val="004D7B22"/>
    <w:rsid w:val="004D7B6C"/>
    <w:rsid w:val="004D7BC0"/>
    <w:rsid w:val="004D7E14"/>
    <w:rsid w:val="004D7E1D"/>
    <w:rsid w:val="004E009E"/>
    <w:rsid w:val="004E00EA"/>
    <w:rsid w:val="004E01B4"/>
    <w:rsid w:val="004E01D1"/>
    <w:rsid w:val="004E03C9"/>
    <w:rsid w:val="004E0471"/>
    <w:rsid w:val="004E04AD"/>
    <w:rsid w:val="004E058E"/>
    <w:rsid w:val="004E0842"/>
    <w:rsid w:val="004E086D"/>
    <w:rsid w:val="004E08D7"/>
    <w:rsid w:val="004E0AA7"/>
    <w:rsid w:val="004E0EA9"/>
    <w:rsid w:val="004E0FE3"/>
    <w:rsid w:val="004E104D"/>
    <w:rsid w:val="004E113F"/>
    <w:rsid w:val="004E1241"/>
    <w:rsid w:val="004E1406"/>
    <w:rsid w:val="004E14CC"/>
    <w:rsid w:val="004E14DD"/>
    <w:rsid w:val="004E155C"/>
    <w:rsid w:val="004E167B"/>
    <w:rsid w:val="004E1709"/>
    <w:rsid w:val="004E1882"/>
    <w:rsid w:val="004E19F7"/>
    <w:rsid w:val="004E1A4D"/>
    <w:rsid w:val="004E1AEC"/>
    <w:rsid w:val="004E1B12"/>
    <w:rsid w:val="004E1B3D"/>
    <w:rsid w:val="004E1CC6"/>
    <w:rsid w:val="004E1D2F"/>
    <w:rsid w:val="004E1E22"/>
    <w:rsid w:val="004E1E84"/>
    <w:rsid w:val="004E2086"/>
    <w:rsid w:val="004E2198"/>
    <w:rsid w:val="004E21AD"/>
    <w:rsid w:val="004E22E0"/>
    <w:rsid w:val="004E230B"/>
    <w:rsid w:val="004E23E1"/>
    <w:rsid w:val="004E2503"/>
    <w:rsid w:val="004E2564"/>
    <w:rsid w:val="004E2678"/>
    <w:rsid w:val="004E2942"/>
    <w:rsid w:val="004E2A5D"/>
    <w:rsid w:val="004E3236"/>
    <w:rsid w:val="004E3440"/>
    <w:rsid w:val="004E35B3"/>
    <w:rsid w:val="004E3799"/>
    <w:rsid w:val="004E3930"/>
    <w:rsid w:val="004E3A05"/>
    <w:rsid w:val="004E3B19"/>
    <w:rsid w:val="004E3BA9"/>
    <w:rsid w:val="004E3DE3"/>
    <w:rsid w:val="004E42B2"/>
    <w:rsid w:val="004E42DA"/>
    <w:rsid w:val="004E43CC"/>
    <w:rsid w:val="004E43E1"/>
    <w:rsid w:val="004E44D3"/>
    <w:rsid w:val="004E4553"/>
    <w:rsid w:val="004E4603"/>
    <w:rsid w:val="004E488A"/>
    <w:rsid w:val="004E4A98"/>
    <w:rsid w:val="004E4AA7"/>
    <w:rsid w:val="004E4B6E"/>
    <w:rsid w:val="004E4CCC"/>
    <w:rsid w:val="004E4E33"/>
    <w:rsid w:val="004E5172"/>
    <w:rsid w:val="004E51B8"/>
    <w:rsid w:val="004E53BA"/>
    <w:rsid w:val="004E5422"/>
    <w:rsid w:val="004E5655"/>
    <w:rsid w:val="004E5764"/>
    <w:rsid w:val="004E57D6"/>
    <w:rsid w:val="004E5861"/>
    <w:rsid w:val="004E59B8"/>
    <w:rsid w:val="004E5B3D"/>
    <w:rsid w:val="004E5D2D"/>
    <w:rsid w:val="004E5E0E"/>
    <w:rsid w:val="004E608A"/>
    <w:rsid w:val="004E61DB"/>
    <w:rsid w:val="004E6278"/>
    <w:rsid w:val="004E6388"/>
    <w:rsid w:val="004E666E"/>
    <w:rsid w:val="004E6683"/>
    <w:rsid w:val="004E66F4"/>
    <w:rsid w:val="004E6717"/>
    <w:rsid w:val="004E67B5"/>
    <w:rsid w:val="004E67C0"/>
    <w:rsid w:val="004E67E7"/>
    <w:rsid w:val="004E6A6A"/>
    <w:rsid w:val="004E6AEC"/>
    <w:rsid w:val="004E6B14"/>
    <w:rsid w:val="004E6EA9"/>
    <w:rsid w:val="004E6F6B"/>
    <w:rsid w:val="004E7166"/>
    <w:rsid w:val="004E73A4"/>
    <w:rsid w:val="004E73E8"/>
    <w:rsid w:val="004E746E"/>
    <w:rsid w:val="004E74A6"/>
    <w:rsid w:val="004E75DE"/>
    <w:rsid w:val="004E7AC9"/>
    <w:rsid w:val="004E7B44"/>
    <w:rsid w:val="004E7C4B"/>
    <w:rsid w:val="004E7CE1"/>
    <w:rsid w:val="004F009A"/>
    <w:rsid w:val="004F00A9"/>
    <w:rsid w:val="004F00C8"/>
    <w:rsid w:val="004F01ED"/>
    <w:rsid w:val="004F049D"/>
    <w:rsid w:val="004F0556"/>
    <w:rsid w:val="004F07E9"/>
    <w:rsid w:val="004F085F"/>
    <w:rsid w:val="004F0865"/>
    <w:rsid w:val="004F089D"/>
    <w:rsid w:val="004F0966"/>
    <w:rsid w:val="004F0ADC"/>
    <w:rsid w:val="004F0B7A"/>
    <w:rsid w:val="004F0BE7"/>
    <w:rsid w:val="004F0D2D"/>
    <w:rsid w:val="004F0DA9"/>
    <w:rsid w:val="004F0E12"/>
    <w:rsid w:val="004F0F4A"/>
    <w:rsid w:val="004F0FB6"/>
    <w:rsid w:val="004F0FBA"/>
    <w:rsid w:val="004F1010"/>
    <w:rsid w:val="004F127A"/>
    <w:rsid w:val="004F13B6"/>
    <w:rsid w:val="004F13D3"/>
    <w:rsid w:val="004F1606"/>
    <w:rsid w:val="004F1684"/>
    <w:rsid w:val="004F18EB"/>
    <w:rsid w:val="004F1E7F"/>
    <w:rsid w:val="004F1F10"/>
    <w:rsid w:val="004F20EC"/>
    <w:rsid w:val="004F2134"/>
    <w:rsid w:val="004F21C4"/>
    <w:rsid w:val="004F226B"/>
    <w:rsid w:val="004F2272"/>
    <w:rsid w:val="004F227A"/>
    <w:rsid w:val="004F2452"/>
    <w:rsid w:val="004F272B"/>
    <w:rsid w:val="004F28B7"/>
    <w:rsid w:val="004F2A5A"/>
    <w:rsid w:val="004F2B45"/>
    <w:rsid w:val="004F2BE9"/>
    <w:rsid w:val="004F3196"/>
    <w:rsid w:val="004F365A"/>
    <w:rsid w:val="004F378C"/>
    <w:rsid w:val="004F37ED"/>
    <w:rsid w:val="004F38F4"/>
    <w:rsid w:val="004F3A59"/>
    <w:rsid w:val="004F3A89"/>
    <w:rsid w:val="004F3A98"/>
    <w:rsid w:val="004F3F02"/>
    <w:rsid w:val="004F3F35"/>
    <w:rsid w:val="004F4020"/>
    <w:rsid w:val="004F4151"/>
    <w:rsid w:val="004F4174"/>
    <w:rsid w:val="004F428D"/>
    <w:rsid w:val="004F4335"/>
    <w:rsid w:val="004F433F"/>
    <w:rsid w:val="004F43A4"/>
    <w:rsid w:val="004F4434"/>
    <w:rsid w:val="004F4559"/>
    <w:rsid w:val="004F4597"/>
    <w:rsid w:val="004F464C"/>
    <w:rsid w:val="004F4755"/>
    <w:rsid w:val="004F484B"/>
    <w:rsid w:val="004F489B"/>
    <w:rsid w:val="004F4AFF"/>
    <w:rsid w:val="004F4B92"/>
    <w:rsid w:val="004F4BE8"/>
    <w:rsid w:val="004F514B"/>
    <w:rsid w:val="004F5A17"/>
    <w:rsid w:val="004F5B79"/>
    <w:rsid w:val="004F5D77"/>
    <w:rsid w:val="004F5D85"/>
    <w:rsid w:val="004F5F12"/>
    <w:rsid w:val="004F6043"/>
    <w:rsid w:val="004F646A"/>
    <w:rsid w:val="004F65E9"/>
    <w:rsid w:val="004F6605"/>
    <w:rsid w:val="004F660E"/>
    <w:rsid w:val="004F68F9"/>
    <w:rsid w:val="004F69CD"/>
    <w:rsid w:val="004F6BF8"/>
    <w:rsid w:val="004F6DD1"/>
    <w:rsid w:val="004F7066"/>
    <w:rsid w:val="004F7220"/>
    <w:rsid w:val="004F72AC"/>
    <w:rsid w:val="004F74C0"/>
    <w:rsid w:val="004F7537"/>
    <w:rsid w:val="004F75AD"/>
    <w:rsid w:val="004F77A0"/>
    <w:rsid w:val="004F7B49"/>
    <w:rsid w:val="004F7C30"/>
    <w:rsid w:val="004F7EE5"/>
    <w:rsid w:val="00500131"/>
    <w:rsid w:val="005001B7"/>
    <w:rsid w:val="005002C3"/>
    <w:rsid w:val="005003A9"/>
    <w:rsid w:val="0050050C"/>
    <w:rsid w:val="0050062F"/>
    <w:rsid w:val="00500773"/>
    <w:rsid w:val="00500776"/>
    <w:rsid w:val="005007F7"/>
    <w:rsid w:val="00500A57"/>
    <w:rsid w:val="00500C88"/>
    <w:rsid w:val="00500CB4"/>
    <w:rsid w:val="00500DFF"/>
    <w:rsid w:val="00500E81"/>
    <w:rsid w:val="00500EB5"/>
    <w:rsid w:val="00500F3B"/>
    <w:rsid w:val="00501079"/>
    <w:rsid w:val="00501187"/>
    <w:rsid w:val="00501206"/>
    <w:rsid w:val="00501251"/>
    <w:rsid w:val="0050127C"/>
    <w:rsid w:val="00501346"/>
    <w:rsid w:val="0050152D"/>
    <w:rsid w:val="00501769"/>
    <w:rsid w:val="00501908"/>
    <w:rsid w:val="00501A56"/>
    <w:rsid w:val="00501B6C"/>
    <w:rsid w:val="00501C24"/>
    <w:rsid w:val="00501DE4"/>
    <w:rsid w:val="00501F11"/>
    <w:rsid w:val="00501F1E"/>
    <w:rsid w:val="00501FB0"/>
    <w:rsid w:val="00502026"/>
    <w:rsid w:val="005020F6"/>
    <w:rsid w:val="00502309"/>
    <w:rsid w:val="005023B2"/>
    <w:rsid w:val="005024B4"/>
    <w:rsid w:val="005024C0"/>
    <w:rsid w:val="0050253E"/>
    <w:rsid w:val="0050270E"/>
    <w:rsid w:val="0050280F"/>
    <w:rsid w:val="00502A9D"/>
    <w:rsid w:val="00502F8A"/>
    <w:rsid w:val="00502FB2"/>
    <w:rsid w:val="00502FBB"/>
    <w:rsid w:val="00503026"/>
    <w:rsid w:val="00503189"/>
    <w:rsid w:val="00503231"/>
    <w:rsid w:val="005036C1"/>
    <w:rsid w:val="005036CB"/>
    <w:rsid w:val="0050370A"/>
    <w:rsid w:val="00503CCB"/>
    <w:rsid w:val="00503DDD"/>
    <w:rsid w:val="00503DE6"/>
    <w:rsid w:val="00503FED"/>
    <w:rsid w:val="0050403D"/>
    <w:rsid w:val="005040E2"/>
    <w:rsid w:val="005041CB"/>
    <w:rsid w:val="0050420F"/>
    <w:rsid w:val="00504267"/>
    <w:rsid w:val="005042BC"/>
    <w:rsid w:val="0050433E"/>
    <w:rsid w:val="0050450C"/>
    <w:rsid w:val="005047E4"/>
    <w:rsid w:val="00504857"/>
    <w:rsid w:val="005048D2"/>
    <w:rsid w:val="00504970"/>
    <w:rsid w:val="00504A74"/>
    <w:rsid w:val="00504F30"/>
    <w:rsid w:val="00504F9D"/>
    <w:rsid w:val="0050502D"/>
    <w:rsid w:val="005052BA"/>
    <w:rsid w:val="0050551F"/>
    <w:rsid w:val="005056CE"/>
    <w:rsid w:val="00505839"/>
    <w:rsid w:val="005058F4"/>
    <w:rsid w:val="005059F1"/>
    <w:rsid w:val="00505AD2"/>
    <w:rsid w:val="00505C9A"/>
    <w:rsid w:val="00505F1B"/>
    <w:rsid w:val="005062A4"/>
    <w:rsid w:val="00506338"/>
    <w:rsid w:val="00506370"/>
    <w:rsid w:val="00506504"/>
    <w:rsid w:val="00506527"/>
    <w:rsid w:val="005065A0"/>
    <w:rsid w:val="0050666C"/>
    <w:rsid w:val="0050684F"/>
    <w:rsid w:val="0050685F"/>
    <w:rsid w:val="00506AB1"/>
    <w:rsid w:val="00506D2C"/>
    <w:rsid w:val="00506D32"/>
    <w:rsid w:val="00506E91"/>
    <w:rsid w:val="00506FD0"/>
    <w:rsid w:val="00507089"/>
    <w:rsid w:val="00507128"/>
    <w:rsid w:val="00507324"/>
    <w:rsid w:val="00507561"/>
    <w:rsid w:val="00507855"/>
    <w:rsid w:val="005079DD"/>
    <w:rsid w:val="005079EC"/>
    <w:rsid w:val="00507B8F"/>
    <w:rsid w:val="00507BC3"/>
    <w:rsid w:val="00507C82"/>
    <w:rsid w:val="00507D1C"/>
    <w:rsid w:val="00507D69"/>
    <w:rsid w:val="00507DCE"/>
    <w:rsid w:val="00510382"/>
    <w:rsid w:val="005103B8"/>
    <w:rsid w:val="005105B4"/>
    <w:rsid w:val="005108AC"/>
    <w:rsid w:val="00510944"/>
    <w:rsid w:val="00510AA4"/>
    <w:rsid w:val="00510B69"/>
    <w:rsid w:val="00510FEC"/>
    <w:rsid w:val="00511162"/>
    <w:rsid w:val="00511215"/>
    <w:rsid w:val="005112B8"/>
    <w:rsid w:val="00511398"/>
    <w:rsid w:val="0051140D"/>
    <w:rsid w:val="00511739"/>
    <w:rsid w:val="00511744"/>
    <w:rsid w:val="00511923"/>
    <w:rsid w:val="00511A4E"/>
    <w:rsid w:val="00511BE0"/>
    <w:rsid w:val="00511C14"/>
    <w:rsid w:val="00511D6E"/>
    <w:rsid w:val="005123B6"/>
    <w:rsid w:val="0051253A"/>
    <w:rsid w:val="005125BA"/>
    <w:rsid w:val="005129E1"/>
    <w:rsid w:val="00512CBC"/>
    <w:rsid w:val="00512D4D"/>
    <w:rsid w:val="005134CB"/>
    <w:rsid w:val="00513565"/>
    <w:rsid w:val="00513624"/>
    <w:rsid w:val="0051371F"/>
    <w:rsid w:val="00513758"/>
    <w:rsid w:val="00513988"/>
    <w:rsid w:val="00513A77"/>
    <w:rsid w:val="00513AB9"/>
    <w:rsid w:val="00513D43"/>
    <w:rsid w:val="00513EB8"/>
    <w:rsid w:val="005141A6"/>
    <w:rsid w:val="005141B9"/>
    <w:rsid w:val="0051455F"/>
    <w:rsid w:val="005147ED"/>
    <w:rsid w:val="00514957"/>
    <w:rsid w:val="0051497E"/>
    <w:rsid w:val="005149EB"/>
    <w:rsid w:val="00514ABF"/>
    <w:rsid w:val="00514B21"/>
    <w:rsid w:val="00514D45"/>
    <w:rsid w:val="00514DC2"/>
    <w:rsid w:val="00514DD9"/>
    <w:rsid w:val="00514FAD"/>
    <w:rsid w:val="00515000"/>
    <w:rsid w:val="00515125"/>
    <w:rsid w:val="005151AA"/>
    <w:rsid w:val="00515304"/>
    <w:rsid w:val="00515432"/>
    <w:rsid w:val="00515864"/>
    <w:rsid w:val="005159EA"/>
    <w:rsid w:val="00515C25"/>
    <w:rsid w:val="00515DC1"/>
    <w:rsid w:val="00515E98"/>
    <w:rsid w:val="00516084"/>
    <w:rsid w:val="005160A0"/>
    <w:rsid w:val="00516367"/>
    <w:rsid w:val="00516471"/>
    <w:rsid w:val="00516721"/>
    <w:rsid w:val="00516785"/>
    <w:rsid w:val="0051701A"/>
    <w:rsid w:val="005170A6"/>
    <w:rsid w:val="00517317"/>
    <w:rsid w:val="00517374"/>
    <w:rsid w:val="0051744A"/>
    <w:rsid w:val="00517523"/>
    <w:rsid w:val="0051776E"/>
    <w:rsid w:val="0051794F"/>
    <w:rsid w:val="00517A35"/>
    <w:rsid w:val="00517AE9"/>
    <w:rsid w:val="00517D5D"/>
    <w:rsid w:val="00517FC5"/>
    <w:rsid w:val="005200D2"/>
    <w:rsid w:val="00520130"/>
    <w:rsid w:val="0052017E"/>
    <w:rsid w:val="00520216"/>
    <w:rsid w:val="005203AB"/>
    <w:rsid w:val="00520470"/>
    <w:rsid w:val="00520561"/>
    <w:rsid w:val="0052063F"/>
    <w:rsid w:val="005209D4"/>
    <w:rsid w:val="00520A78"/>
    <w:rsid w:val="00520A9C"/>
    <w:rsid w:val="00520C03"/>
    <w:rsid w:val="00520C9A"/>
    <w:rsid w:val="00520E85"/>
    <w:rsid w:val="00520EBC"/>
    <w:rsid w:val="0052115A"/>
    <w:rsid w:val="005211E6"/>
    <w:rsid w:val="005211E9"/>
    <w:rsid w:val="005212D0"/>
    <w:rsid w:val="00521996"/>
    <w:rsid w:val="00521A4F"/>
    <w:rsid w:val="00521AED"/>
    <w:rsid w:val="00521B42"/>
    <w:rsid w:val="00521E38"/>
    <w:rsid w:val="00521F59"/>
    <w:rsid w:val="005221D6"/>
    <w:rsid w:val="0052232E"/>
    <w:rsid w:val="00522350"/>
    <w:rsid w:val="0052235E"/>
    <w:rsid w:val="005223A7"/>
    <w:rsid w:val="005224C4"/>
    <w:rsid w:val="0052261F"/>
    <w:rsid w:val="0052269D"/>
    <w:rsid w:val="005227D7"/>
    <w:rsid w:val="005228FE"/>
    <w:rsid w:val="00522CDD"/>
    <w:rsid w:val="00522D83"/>
    <w:rsid w:val="00522F45"/>
    <w:rsid w:val="00522F8E"/>
    <w:rsid w:val="00522FEE"/>
    <w:rsid w:val="0052318D"/>
    <w:rsid w:val="0052320D"/>
    <w:rsid w:val="0052331A"/>
    <w:rsid w:val="00523356"/>
    <w:rsid w:val="00523505"/>
    <w:rsid w:val="005235AB"/>
    <w:rsid w:val="005236CF"/>
    <w:rsid w:val="00523929"/>
    <w:rsid w:val="00523D80"/>
    <w:rsid w:val="0052401B"/>
    <w:rsid w:val="00524179"/>
    <w:rsid w:val="0052419D"/>
    <w:rsid w:val="00524358"/>
    <w:rsid w:val="00524911"/>
    <w:rsid w:val="00524AE5"/>
    <w:rsid w:val="00524BDA"/>
    <w:rsid w:val="00524CE0"/>
    <w:rsid w:val="00524E1A"/>
    <w:rsid w:val="00524F04"/>
    <w:rsid w:val="005250C2"/>
    <w:rsid w:val="00525133"/>
    <w:rsid w:val="00525477"/>
    <w:rsid w:val="00525722"/>
    <w:rsid w:val="00525745"/>
    <w:rsid w:val="00525858"/>
    <w:rsid w:val="0052586D"/>
    <w:rsid w:val="00525884"/>
    <w:rsid w:val="00525A63"/>
    <w:rsid w:val="00525CBB"/>
    <w:rsid w:val="00525D68"/>
    <w:rsid w:val="00525E7D"/>
    <w:rsid w:val="00525FD3"/>
    <w:rsid w:val="005261D9"/>
    <w:rsid w:val="00526283"/>
    <w:rsid w:val="005262FF"/>
    <w:rsid w:val="00526306"/>
    <w:rsid w:val="00526490"/>
    <w:rsid w:val="005264C2"/>
    <w:rsid w:val="00526679"/>
    <w:rsid w:val="0052681F"/>
    <w:rsid w:val="0052687F"/>
    <w:rsid w:val="005268F5"/>
    <w:rsid w:val="00526B82"/>
    <w:rsid w:val="00526E3B"/>
    <w:rsid w:val="00526FFD"/>
    <w:rsid w:val="00527283"/>
    <w:rsid w:val="00527619"/>
    <w:rsid w:val="00527755"/>
    <w:rsid w:val="00527833"/>
    <w:rsid w:val="00527952"/>
    <w:rsid w:val="00527985"/>
    <w:rsid w:val="005279B0"/>
    <w:rsid w:val="005279FB"/>
    <w:rsid w:val="00527AAE"/>
    <w:rsid w:val="00527DA0"/>
    <w:rsid w:val="00527DFA"/>
    <w:rsid w:val="00527E99"/>
    <w:rsid w:val="00527ED9"/>
    <w:rsid w:val="005301F8"/>
    <w:rsid w:val="005303DF"/>
    <w:rsid w:val="005305F5"/>
    <w:rsid w:val="0053065C"/>
    <w:rsid w:val="005306F5"/>
    <w:rsid w:val="00530A1A"/>
    <w:rsid w:val="00530AE3"/>
    <w:rsid w:val="00531035"/>
    <w:rsid w:val="005311D3"/>
    <w:rsid w:val="005312FC"/>
    <w:rsid w:val="0053149B"/>
    <w:rsid w:val="005314DA"/>
    <w:rsid w:val="00531564"/>
    <w:rsid w:val="0053159B"/>
    <w:rsid w:val="005317C2"/>
    <w:rsid w:val="005318C8"/>
    <w:rsid w:val="0053190A"/>
    <w:rsid w:val="00531927"/>
    <w:rsid w:val="00531E1B"/>
    <w:rsid w:val="00531E4F"/>
    <w:rsid w:val="00532184"/>
    <w:rsid w:val="00532353"/>
    <w:rsid w:val="005324D0"/>
    <w:rsid w:val="0053252D"/>
    <w:rsid w:val="00532566"/>
    <w:rsid w:val="005325CF"/>
    <w:rsid w:val="00532629"/>
    <w:rsid w:val="00532634"/>
    <w:rsid w:val="00532670"/>
    <w:rsid w:val="00532718"/>
    <w:rsid w:val="0053271A"/>
    <w:rsid w:val="00532803"/>
    <w:rsid w:val="00532ABF"/>
    <w:rsid w:val="00532C6D"/>
    <w:rsid w:val="00532DF6"/>
    <w:rsid w:val="00532E5C"/>
    <w:rsid w:val="00532FAE"/>
    <w:rsid w:val="005330ED"/>
    <w:rsid w:val="005331DA"/>
    <w:rsid w:val="00533232"/>
    <w:rsid w:val="00533406"/>
    <w:rsid w:val="005336B4"/>
    <w:rsid w:val="00533805"/>
    <w:rsid w:val="005339B7"/>
    <w:rsid w:val="00533A3D"/>
    <w:rsid w:val="00533A8E"/>
    <w:rsid w:val="00533C6B"/>
    <w:rsid w:val="00533D00"/>
    <w:rsid w:val="00533E25"/>
    <w:rsid w:val="00533EF2"/>
    <w:rsid w:val="0053409E"/>
    <w:rsid w:val="00534267"/>
    <w:rsid w:val="005343E7"/>
    <w:rsid w:val="00534422"/>
    <w:rsid w:val="00534508"/>
    <w:rsid w:val="00534524"/>
    <w:rsid w:val="005345A2"/>
    <w:rsid w:val="0053471A"/>
    <w:rsid w:val="00534906"/>
    <w:rsid w:val="00534A99"/>
    <w:rsid w:val="00534CE0"/>
    <w:rsid w:val="00534D81"/>
    <w:rsid w:val="00534F8F"/>
    <w:rsid w:val="00534FD2"/>
    <w:rsid w:val="005352A3"/>
    <w:rsid w:val="0053544B"/>
    <w:rsid w:val="00535456"/>
    <w:rsid w:val="00535595"/>
    <w:rsid w:val="0053560C"/>
    <w:rsid w:val="0053563A"/>
    <w:rsid w:val="0053569E"/>
    <w:rsid w:val="00535713"/>
    <w:rsid w:val="00535A41"/>
    <w:rsid w:val="00535AA9"/>
    <w:rsid w:val="00535CDF"/>
    <w:rsid w:val="00535FD0"/>
    <w:rsid w:val="00536019"/>
    <w:rsid w:val="0053603D"/>
    <w:rsid w:val="005360E7"/>
    <w:rsid w:val="0053616A"/>
    <w:rsid w:val="0053669F"/>
    <w:rsid w:val="0053688E"/>
    <w:rsid w:val="005369C7"/>
    <w:rsid w:val="00536AF8"/>
    <w:rsid w:val="00536E5B"/>
    <w:rsid w:val="00536EA1"/>
    <w:rsid w:val="00536ED4"/>
    <w:rsid w:val="0053700F"/>
    <w:rsid w:val="005370C5"/>
    <w:rsid w:val="005371A1"/>
    <w:rsid w:val="0053742A"/>
    <w:rsid w:val="0053745C"/>
    <w:rsid w:val="005374D9"/>
    <w:rsid w:val="005375AC"/>
    <w:rsid w:val="005376E6"/>
    <w:rsid w:val="00537796"/>
    <w:rsid w:val="0053785A"/>
    <w:rsid w:val="00537881"/>
    <w:rsid w:val="00537A60"/>
    <w:rsid w:val="00537A6B"/>
    <w:rsid w:val="00537C85"/>
    <w:rsid w:val="00537E19"/>
    <w:rsid w:val="00537E71"/>
    <w:rsid w:val="00540128"/>
    <w:rsid w:val="005401EA"/>
    <w:rsid w:val="00540284"/>
    <w:rsid w:val="0054031E"/>
    <w:rsid w:val="0054046B"/>
    <w:rsid w:val="005404FE"/>
    <w:rsid w:val="0054051B"/>
    <w:rsid w:val="00540541"/>
    <w:rsid w:val="00540887"/>
    <w:rsid w:val="005408DB"/>
    <w:rsid w:val="0054091C"/>
    <w:rsid w:val="00540935"/>
    <w:rsid w:val="00540AFA"/>
    <w:rsid w:val="00540B7F"/>
    <w:rsid w:val="00540DA2"/>
    <w:rsid w:val="00540E3B"/>
    <w:rsid w:val="00540FC7"/>
    <w:rsid w:val="00540FDB"/>
    <w:rsid w:val="005410E1"/>
    <w:rsid w:val="00541137"/>
    <w:rsid w:val="005411C3"/>
    <w:rsid w:val="005411DA"/>
    <w:rsid w:val="0054121B"/>
    <w:rsid w:val="005413A0"/>
    <w:rsid w:val="00541460"/>
    <w:rsid w:val="005414AC"/>
    <w:rsid w:val="005415D6"/>
    <w:rsid w:val="00541685"/>
    <w:rsid w:val="00541BAB"/>
    <w:rsid w:val="00541BC7"/>
    <w:rsid w:val="00541C26"/>
    <w:rsid w:val="00541CDE"/>
    <w:rsid w:val="00541CEC"/>
    <w:rsid w:val="00541D29"/>
    <w:rsid w:val="00541D9B"/>
    <w:rsid w:val="00541D9D"/>
    <w:rsid w:val="00541DC8"/>
    <w:rsid w:val="00541DD5"/>
    <w:rsid w:val="00541EC0"/>
    <w:rsid w:val="00542116"/>
    <w:rsid w:val="005421D8"/>
    <w:rsid w:val="00542287"/>
    <w:rsid w:val="005423F1"/>
    <w:rsid w:val="0054255C"/>
    <w:rsid w:val="005425C8"/>
    <w:rsid w:val="00542626"/>
    <w:rsid w:val="00542668"/>
    <w:rsid w:val="005426E7"/>
    <w:rsid w:val="00542749"/>
    <w:rsid w:val="0054299D"/>
    <w:rsid w:val="00542B28"/>
    <w:rsid w:val="00542CD4"/>
    <w:rsid w:val="00542EA3"/>
    <w:rsid w:val="00542F32"/>
    <w:rsid w:val="00542FB5"/>
    <w:rsid w:val="00543038"/>
    <w:rsid w:val="00543151"/>
    <w:rsid w:val="0054329F"/>
    <w:rsid w:val="00543435"/>
    <w:rsid w:val="00543518"/>
    <w:rsid w:val="005438AA"/>
    <w:rsid w:val="005439A1"/>
    <w:rsid w:val="00543B7D"/>
    <w:rsid w:val="00543D41"/>
    <w:rsid w:val="00543D76"/>
    <w:rsid w:val="00543F23"/>
    <w:rsid w:val="00543F63"/>
    <w:rsid w:val="0054437A"/>
    <w:rsid w:val="00544467"/>
    <w:rsid w:val="00544533"/>
    <w:rsid w:val="00544664"/>
    <w:rsid w:val="00544725"/>
    <w:rsid w:val="005448E6"/>
    <w:rsid w:val="00544965"/>
    <w:rsid w:val="00544D06"/>
    <w:rsid w:val="00544E5D"/>
    <w:rsid w:val="0054505E"/>
    <w:rsid w:val="00545114"/>
    <w:rsid w:val="0054514F"/>
    <w:rsid w:val="00545470"/>
    <w:rsid w:val="0054553D"/>
    <w:rsid w:val="0054561A"/>
    <w:rsid w:val="0054564E"/>
    <w:rsid w:val="00545759"/>
    <w:rsid w:val="005457B6"/>
    <w:rsid w:val="00545827"/>
    <w:rsid w:val="0054585C"/>
    <w:rsid w:val="00545D22"/>
    <w:rsid w:val="00545DF0"/>
    <w:rsid w:val="0054617C"/>
    <w:rsid w:val="00546206"/>
    <w:rsid w:val="005467C8"/>
    <w:rsid w:val="0054680D"/>
    <w:rsid w:val="005468F2"/>
    <w:rsid w:val="00546BA8"/>
    <w:rsid w:val="00546C62"/>
    <w:rsid w:val="00546D5A"/>
    <w:rsid w:val="00546E7E"/>
    <w:rsid w:val="00546F08"/>
    <w:rsid w:val="00547106"/>
    <w:rsid w:val="005472B2"/>
    <w:rsid w:val="0054730D"/>
    <w:rsid w:val="005473E8"/>
    <w:rsid w:val="005474E2"/>
    <w:rsid w:val="0054750B"/>
    <w:rsid w:val="005477CC"/>
    <w:rsid w:val="005477F2"/>
    <w:rsid w:val="0054782A"/>
    <w:rsid w:val="00547FA5"/>
    <w:rsid w:val="0055051E"/>
    <w:rsid w:val="005507BE"/>
    <w:rsid w:val="00550904"/>
    <w:rsid w:val="00550989"/>
    <w:rsid w:val="0055098E"/>
    <w:rsid w:val="005509F0"/>
    <w:rsid w:val="00550AB9"/>
    <w:rsid w:val="00550BB9"/>
    <w:rsid w:val="00550CED"/>
    <w:rsid w:val="00550EA1"/>
    <w:rsid w:val="00550EB2"/>
    <w:rsid w:val="00550FB4"/>
    <w:rsid w:val="00550FCA"/>
    <w:rsid w:val="005511EA"/>
    <w:rsid w:val="00551290"/>
    <w:rsid w:val="00551368"/>
    <w:rsid w:val="005515B1"/>
    <w:rsid w:val="00551CD1"/>
    <w:rsid w:val="00551F1A"/>
    <w:rsid w:val="0055211E"/>
    <w:rsid w:val="005523AB"/>
    <w:rsid w:val="00552469"/>
    <w:rsid w:val="005524AC"/>
    <w:rsid w:val="00552568"/>
    <w:rsid w:val="005525D6"/>
    <w:rsid w:val="00552706"/>
    <w:rsid w:val="00552AA5"/>
    <w:rsid w:val="00552C05"/>
    <w:rsid w:val="00552D10"/>
    <w:rsid w:val="00552D2B"/>
    <w:rsid w:val="00552D33"/>
    <w:rsid w:val="00552ED9"/>
    <w:rsid w:val="00553226"/>
    <w:rsid w:val="00553389"/>
    <w:rsid w:val="0055343C"/>
    <w:rsid w:val="005534E7"/>
    <w:rsid w:val="0055355A"/>
    <w:rsid w:val="00553562"/>
    <w:rsid w:val="0055359F"/>
    <w:rsid w:val="00553745"/>
    <w:rsid w:val="005537A2"/>
    <w:rsid w:val="00553867"/>
    <w:rsid w:val="00553A4A"/>
    <w:rsid w:val="00553ABF"/>
    <w:rsid w:val="00553B79"/>
    <w:rsid w:val="00553BEA"/>
    <w:rsid w:val="00553C9C"/>
    <w:rsid w:val="00553DF0"/>
    <w:rsid w:val="00553EFB"/>
    <w:rsid w:val="005540BE"/>
    <w:rsid w:val="0055420D"/>
    <w:rsid w:val="005542E6"/>
    <w:rsid w:val="005543D2"/>
    <w:rsid w:val="005545C3"/>
    <w:rsid w:val="0055470A"/>
    <w:rsid w:val="00554825"/>
    <w:rsid w:val="00554A0E"/>
    <w:rsid w:val="00554B61"/>
    <w:rsid w:val="00554C28"/>
    <w:rsid w:val="00554CAC"/>
    <w:rsid w:val="00554CB9"/>
    <w:rsid w:val="00554CEA"/>
    <w:rsid w:val="00554DA1"/>
    <w:rsid w:val="00554F16"/>
    <w:rsid w:val="00554F81"/>
    <w:rsid w:val="00554FF4"/>
    <w:rsid w:val="00554FFD"/>
    <w:rsid w:val="0055558E"/>
    <w:rsid w:val="005557B1"/>
    <w:rsid w:val="00555885"/>
    <w:rsid w:val="00555892"/>
    <w:rsid w:val="00555EFC"/>
    <w:rsid w:val="00555F06"/>
    <w:rsid w:val="00555F98"/>
    <w:rsid w:val="00555FF9"/>
    <w:rsid w:val="0055615B"/>
    <w:rsid w:val="005561EF"/>
    <w:rsid w:val="00556447"/>
    <w:rsid w:val="00556464"/>
    <w:rsid w:val="005564E0"/>
    <w:rsid w:val="005565C3"/>
    <w:rsid w:val="0055660A"/>
    <w:rsid w:val="005567A9"/>
    <w:rsid w:val="005567F0"/>
    <w:rsid w:val="005569DE"/>
    <w:rsid w:val="00556D0D"/>
    <w:rsid w:val="00557115"/>
    <w:rsid w:val="005571F1"/>
    <w:rsid w:val="005576B2"/>
    <w:rsid w:val="00557796"/>
    <w:rsid w:val="00557C61"/>
    <w:rsid w:val="00557FB4"/>
    <w:rsid w:val="005601DE"/>
    <w:rsid w:val="00560275"/>
    <w:rsid w:val="00560393"/>
    <w:rsid w:val="00560442"/>
    <w:rsid w:val="00560470"/>
    <w:rsid w:val="00560481"/>
    <w:rsid w:val="00560841"/>
    <w:rsid w:val="00560874"/>
    <w:rsid w:val="0056088F"/>
    <w:rsid w:val="00560901"/>
    <w:rsid w:val="00560CF9"/>
    <w:rsid w:val="00560E77"/>
    <w:rsid w:val="00560F2C"/>
    <w:rsid w:val="00560FB8"/>
    <w:rsid w:val="00561176"/>
    <w:rsid w:val="0056123B"/>
    <w:rsid w:val="00561241"/>
    <w:rsid w:val="005612D6"/>
    <w:rsid w:val="005613D1"/>
    <w:rsid w:val="00561568"/>
    <w:rsid w:val="005618FA"/>
    <w:rsid w:val="005619C9"/>
    <w:rsid w:val="00561A1B"/>
    <w:rsid w:val="00561AEB"/>
    <w:rsid w:val="00561D68"/>
    <w:rsid w:val="00561E8F"/>
    <w:rsid w:val="00561FED"/>
    <w:rsid w:val="00562153"/>
    <w:rsid w:val="0056217B"/>
    <w:rsid w:val="0056229E"/>
    <w:rsid w:val="005623D0"/>
    <w:rsid w:val="005624EF"/>
    <w:rsid w:val="0056268E"/>
    <w:rsid w:val="0056276B"/>
    <w:rsid w:val="0056280F"/>
    <w:rsid w:val="0056298D"/>
    <w:rsid w:val="00562AD1"/>
    <w:rsid w:val="00562B28"/>
    <w:rsid w:val="00562B36"/>
    <w:rsid w:val="00562D06"/>
    <w:rsid w:val="00562E45"/>
    <w:rsid w:val="00562F17"/>
    <w:rsid w:val="00562F8D"/>
    <w:rsid w:val="00562F91"/>
    <w:rsid w:val="0056304A"/>
    <w:rsid w:val="0056315D"/>
    <w:rsid w:val="0056353E"/>
    <w:rsid w:val="00563697"/>
    <w:rsid w:val="005636AB"/>
    <w:rsid w:val="005637E7"/>
    <w:rsid w:val="005638D5"/>
    <w:rsid w:val="00563971"/>
    <w:rsid w:val="0056398C"/>
    <w:rsid w:val="00563995"/>
    <w:rsid w:val="00563B9A"/>
    <w:rsid w:val="00563D67"/>
    <w:rsid w:val="00563E98"/>
    <w:rsid w:val="00563F35"/>
    <w:rsid w:val="005641A7"/>
    <w:rsid w:val="00564321"/>
    <w:rsid w:val="005643DF"/>
    <w:rsid w:val="00564654"/>
    <w:rsid w:val="005646E4"/>
    <w:rsid w:val="005647D0"/>
    <w:rsid w:val="005647E9"/>
    <w:rsid w:val="00564859"/>
    <w:rsid w:val="0056489A"/>
    <w:rsid w:val="005648A8"/>
    <w:rsid w:val="005649F0"/>
    <w:rsid w:val="00564D0B"/>
    <w:rsid w:val="00564E6D"/>
    <w:rsid w:val="00564FF7"/>
    <w:rsid w:val="005650FA"/>
    <w:rsid w:val="00565616"/>
    <w:rsid w:val="0056572F"/>
    <w:rsid w:val="005657A0"/>
    <w:rsid w:val="0056582C"/>
    <w:rsid w:val="005658F4"/>
    <w:rsid w:val="00565A1A"/>
    <w:rsid w:val="00565A86"/>
    <w:rsid w:val="00565C00"/>
    <w:rsid w:val="00565CD0"/>
    <w:rsid w:val="00565E13"/>
    <w:rsid w:val="00565E57"/>
    <w:rsid w:val="00565E6D"/>
    <w:rsid w:val="00565FFA"/>
    <w:rsid w:val="00566005"/>
    <w:rsid w:val="00566086"/>
    <w:rsid w:val="0056610A"/>
    <w:rsid w:val="00566128"/>
    <w:rsid w:val="005661CE"/>
    <w:rsid w:val="005661EB"/>
    <w:rsid w:val="0056620F"/>
    <w:rsid w:val="0056629F"/>
    <w:rsid w:val="00566356"/>
    <w:rsid w:val="0056638A"/>
    <w:rsid w:val="005663C4"/>
    <w:rsid w:val="00566599"/>
    <w:rsid w:val="00566633"/>
    <w:rsid w:val="0056664A"/>
    <w:rsid w:val="005666C6"/>
    <w:rsid w:val="00566784"/>
    <w:rsid w:val="005667D0"/>
    <w:rsid w:val="0056692C"/>
    <w:rsid w:val="005669F5"/>
    <w:rsid w:val="00566A44"/>
    <w:rsid w:val="00566BFE"/>
    <w:rsid w:val="00566C5C"/>
    <w:rsid w:val="00566D9D"/>
    <w:rsid w:val="00567057"/>
    <w:rsid w:val="0056711D"/>
    <w:rsid w:val="0056764E"/>
    <w:rsid w:val="005676D5"/>
    <w:rsid w:val="00567916"/>
    <w:rsid w:val="00567A16"/>
    <w:rsid w:val="00567A49"/>
    <w:rsid w:val="00567EF2"/>
    <w:rsid w:val="00567F5B"/>
    <w:rsid w:val="005701E7"/>
    <w:rsid w:val="00570305"/>
    <w:rsid w:val="00570402"/>
    <w:rsid w:val="0057058A"/>
    <w:rsid w:val="005705B6"/>
    <w:rsid w:val="0057061A"/>
    <w:rsid w:val="005706A9"/>
    <w:rsid w:val="005706E6"/>
    <w:rsid w:val="00570759"/>
    <w:rsid w:val="0057083E"/>
    <w:rsid w:val="005708C7"/>
    <w:rsid w:val="00570B5C"/>
    <w:rsid w:val="00570C88"/>
    <w:rsid w:val="00570F12"/>
    <w:rsid w:val="00570F87"/>
    <w:rsid w:val="0057100D"/>
    <w:rsid w:val="00571161"/>
    <w:rsid w:val="005712DA"/>
    <w:rsid w:val="005714D8"/>
    <w:rsid w:val="0057179C"/>
    <w:rsid w:val="005717EF"/>
    <w:rsid w:val="00571B34"/>
    <w:rsid w:val="00571BA9"/>
    <w:rsid w:val="00571C53"/>
    <w:rsid w:val="00571DCE"/>
    <w:rsid w:val="005720B9"/>
    <w:rsid w:val="00572200"/>
    <w:rsid w:val="005723EC"/>
    <w:rsid w:val="0057251A"/>
    <w:rsid w:val="0057253C"/>
    <w:rsid w:val="005725E6"/>
    <w:rsid w:val="005725F0"/>
    <w:rsid w:val="0057264C"/>
    <w:rsid w:val="0057279C"/>
    <w:rsid w:val="005729CD"/>
    <w:rsid w:val="00572AFA"/>
    <w:rsid w:val="00572B6A"/>
    <w:rsid w:val="00572C71"/>
    <w:rsid w:val="00572FDB"/>
    <w:rsid w:val="005734FE"/>
    <w:rsid w:val="005735EF"/>
    <w:rsid w:val="00573A37"/>
    <w:rsid w:val="00573CEF"/>
    <w:rsid w:val="00573DF5"/>
    <w:rsid w:val="00573F6C"/>
    <w:rsid w:val="005740A8"/>
    <w:rsid w:val="0057422C"/>
    <w:rsid w:val="0057422F"/>
    <w:rsid w:val="005743A4"/>
    <w:rsid w:val="005745F3"/>
    <w:rsid w:val="00574655"/>
    <w:rsid w:val="00574674"/>
    <w:rsid w:val="005749C3"/>
    <w:rsid w:val="00574A6C"/>
    <w:rsid w:val="00574C63"/>
    <w:rsid w:val="00574CDB"/>
    <w:rsid w:val="00574FBE"/>
    <w:rsid w:val="005750F3"/>
    <w:rsid w:val="00575129"/>
    <w:rsid w:val="0057526D"/>
    <w:rsid w:val="005752DD"/>
    <w:rsid w:val="0057552E"/>
    <w:rsid w:val="0057557E"/>
    <w:rsid w:val="005757BC"/>
    <w:rsid w:val="00575856"/>
    <w:rsid w:val="00575AF1"/>
    <w:rsid w:val="00575B8D"/>
    <w:rsid w:val="00575BBE"/>
    <w:rsid w:val="00575CE8"/>
    <w:rsid w:val="00575E59"/>
    <w:rsid w:val="00575F52"/>
    <w:rsid w:val="0057600B"/>
    <w:rsid w:val="0057600C"/>
    <w:rsid w:val="0057610E"/>
    <w:rsid w:val="005761D5"/>
    <w:rsid w:val="0057627D"/>
    <w:rsid w:val="0057655F"/>
    <w:rsid w:val="005765F3"/>
    <w:rsid w:val="00576797"/>
    <w:rsid w:val="0057688C"/>
    <w:rsid w:val="00576C7B"/>
    <w:rsid w:val="00576CC0"/>
    <w:rsid w:val="00576E98"/>
    <w:rsid w:val="00576F9B"/>
    <w:rsid w:val="00577052"/>
    <w:rsid w:val="0057737C"/>
    <w:rsid w:val="005776B2"/>
    <w:rsid w:val="005776F5"/>
    <w:rsid w:val="00577705"/>
    <w:rsid w:val="005778F6"/>
    <w:rsid w:val="00577A1E"/>
    <w:rsid w:val="00577B33"/>
    <w:rsid w:val="005801AB"/>
    <w:rsid w:val="00580407"/>
    <w:rsid w:val="0058044A"/>
    <w:rsid w:val="0058053B"/>
    <w:rsid w:val="005805AE"/>
    <w:rsid w:val="005807EA"/>
    <w:rsid w:val="00580897"/>
    <w:rsid w:val="00580E51"/>
    <w:rsid w:val="00581157"/>
    <w:rsid w:val="005816C2"/>
    <w:rsid w:val="00581762"/>
    <w:rsid w:val="00581B6B"/>
    <w:rsid w:val="00581BF2"/>
    <w:rsid w:val="00581D0A"/>
    <w:rsid w:val="00581D87"/>
    <w:rsid w:val="00581E41"/>
    <w:rsid w:val="00581F0C"/>
    <w:rsid w:val="005822CC"/>
    <w:rsid w:val="005823BA"/>
    <w:rsid w:val="005823E8"/>
    <w:rsid w:val="0058250A"/>
    <w:rsid w:val="00582615"/>
    <w:rsid w:val="00582D6E"/>
    <w:rsid w:val="00582D9C"/>
    <w:rsid w:val="00582E04"/>
    <w:rsid w:val="0058309F"/>
    <w:rsid w:val="0058359A"/>
    <w:rsid w:val="0058361B"/>
    <w:rsid w:val="00583685"/>
    <w:rsid w:val="00583A37"/>
    <w:rsid w:val="00583DCB"/>
    <w:rsid w:val="00583DD4"/>
    <w:rsid w:val="00583F01"/>
    <w:rsid w:val="00583F82"/>
    <w:rsid w:val="005840D2"/>
    <w:rsid w:val="005841B6"/>
    <w:rsid w:val="005844DB"/>
    <w:rsid w:val="00584532"/>
    <w:rsid w:val="00584993"/>
    <w:rsid w:val="00584B70"/>
    <w:rsid w:val="00584C5C"/>
    <w:rsid w:val="00584C9E"/>
    <w:rsid w:val="00584D1B"/>
    <w:rsid w:val="005852F0"/>
    <w:rsid w:val="005855D9"/>
    <w:rsid w:val="0058566E"/>
    <w:rsid w:val="005856F8"/>
    <w:rsid w:val="0058573E"/>
    <w:rsid w:val="005857E2"/>
    <w:rsid w:val="00585AB9"/>
    <w:rsid w:val="00585ADD"/>
    <w:rsid w:val="00585E89"/>
    <w:rsid w:val="00585ECE"/>
    <w:rsid w:val="00585ED0"/>
    <w:rsid w:val="00585F87"/>
    <w:rsid w:val="00586146"/>
    <w:rsid w:val="0058617A"/>
    <w:rsid w:val="0058627A"/>
    <w:rsid w:val="005863A4"/>
    <w:rsid w:val="005863FF"/>
    <w:rsid w:val="005864EC"/>
    <w:rsid w:val="00586568"/>
    <w:rsid w:val="00586605"/>
    <w:rsid w:val="005866FF"/>
    <w:rsid w:val="005868DE"/>
    <w:rsid w:val="00586978"/>
    <w:rsid w:val="00586B9A"/>
    <w:rsid w:val="005872BA"/>
    <w:rsid w:val="0058732F"/>
    <w:rsid w:val="00587369"/>
    <w:rsid w:val="005874A0"/>
    <w:rsid w:val="00587502"/>
    <w:rsid w:val="005876A6"/>
    <w:rsid w:val="005876BA"/>
    <w:rsid w:val="00587784"/>
    <w:rsid w:val="005877AC"/>
    <w:rsid w:val="005878C3"/>
    <w:rsid w:val="005879A5"/>
    <w:rsid w:val="005879D0"/>
    <w:rsid w:val="00587AB4"/>
    <w:rsid w:val="00587B32"/>
    <w:rsid w:val="00587BBC"/>
    <w:rsid w:val="00587D51"/>
    <w:rsid w:val="00587E8B"/>
    <w:rsid w:val="00587EFD"/>
    <w:rsid w:val="00587F87"/>
    <w:rsid w:val="00587FF2"/>
    <w:rsid w:val="0059035F"/>
    <w:rsid w:val="00590667"/>
    <w:rsid w:val="00590690"/>
    <w:rsid w:val="00590B0C"/>
    <w:rsid w:val="00590FE7"/>
    <w:rsid w:val="00591037"/>
    <w:rsid w:val="00591381"/>
    <w:rsid w:val="005914FA"/>
    <w:rsid w:val="0059156B"/>
    <w:rsid w:val="00591615"/>
    <w:rsid w:val="00591637"/>
    <w:rsid w:val="00591690"/>
    <w:rsid w:val="005916A4"/>
    <w:rsid w:val="00591870"/>
    <w:rsid w:val="00591894"/>
    <w:rsid w:val="0059198F"/>
    <w:rsid w:val="00591C26"/>
    <w:rsid w:val="00591C5E"/>
    <w:rsid w:val="00591CE8"/>
    <w:rsid w:val="00591CF4"/>
    <w:rsid w:val="00591DBA"/>
    <w:rsid w:val="00591E37"/>
    <w:rsid w:val="00592178"/>
    <w:rsid w:val="00592209"/>
    <w:rsid w:val="00592224"/>
    <w:rsid w:val="005922E3"/>
    <w:rsid w:val="00592774"/>
    <w:rsid w:val="00592988"/>
    <w:rsid w:val="00592B44"/>
    <w:rsid w:val="00592C68"/>
    <w:rsid w:val="00592EA0"/>
    <w:rsid w:val="00593036"/>
    <w:rsid w:val="00593139"/>
    <w:rsid w:val="00593140"/>
    <w:rsid w:val="005933D3"/>
    <w:rsid w:val="005933F1"/>
    <w:rsid w:val="00593CA5"/>
    <w:rsid w:val="00593E3D"/>
    <w:rsid w:val="00593EE9"/>
    <w:rsid w:val="00593F71"/>
    <w:rsid w:val="005942C7"/>
    <w:rsid w:val="005942DC"/>
    <w:rsid w:val="0059433E"/>
    <w:rsid w:val="00594377"/>
    <w:rsid w:val="0059449A"/>
    <w:rsid w:val="00594579"/>
    <w:rsid w:val="0059461E"/>
    <w:rsid w:val="00594661"/>
    <w:rsid w:val="00594790"/>
    <w:rsid w:val="005948FA"/>
    <w:rsid w:val="005949DD"/>
    <w:rsid w:val="00594BD2"/>
    <w:rsid w:val="00594DD4"/>
    <w:rsid w:val="00594E4F"/>
    <w:rsid w:val="00594ED3"/>
    <w:rsid w:val="005950C5"/>
    <w:rsid w:val="00595142"/>
    <w:rsid w:val="00595159"/>
    <w:rsid w:val="0059555C"/>
    <w:rsid w:val="00595575"/>
    <w:rsid w:val="00595625"/>
    <w:rsid w:val="00595792"/>
    <w:rsid w:val="0059582A"/>
    <w:rsid w:val="00595A4E"/>
    <w:rsid w:val="00595A77"/>
    <w:rsid w:val="00595D08"/>
    <w:rsid w:val="00595F64"/>
    <w:rsid w:val="00596076"/>
    <w:rsid w:val="005960E9"/>
    <w:rsid w:val="00596115"/>
    <w:rsid w:val="00596234"/>
    <w:rsid w:val="0059623E"/>
    <w:rsid w:val="005966B7"/>
    <w:rsid w:val="005967BC"/>
    <w:rsid w:val="00596800"/>
    <w:rsid w:val="005968CF"/>
    <w:rsid w:val="00596A7D"/>
    <w:rsid w:val="00596C4D"/>
    <w:rsid w:val="00596E07"/>
    <w:rsid w:val="00596F0A"/>
    <w:rsid w:val="00597179"/>
    <w:rsid w:val="005974AF"/>
    <w:rsid w:val="005974FF"/>
    <w:rsid w:val="005976E7"/>
    <w:rsid w:val="005978E7"/>
    <w:rsid w:val="0059794F"/>
    <w:rsid w:val="00597ABB"/>
    <w:rsid w:val="00597AE1"/>
    <w:rsid w:val="00597C37"/>
    <w:rsid w:val="00597C7D"/>
    <w:rsid w:val="00597D89"/>
    <w:rsid w:val="00597DD5"/>
    <w:rsid w:val="005A0093"/>
    <w:rsid w:val="005A03F3"/>
    <w:rsid w:val="005A09A2"/>
    <w:rsid w:val="005A09E5"/>
    <w:rsid w:val="005A0ACC"/>
    <w:rsid w:val="005A0B8C"/>
    <w:rsid w:val="005A0B9B"/>
    <w:rsid w:val="005A0C92"/>
    <w:rsid w:val="005A0D8C"/>
    <w:rsid w:val="005A118C"/>
    <w:rsid w:val="005A11D2"/>
    <w:rsid w:val="005A1255"/>
    <w:rsid w:val="005A1491"/>
    <w:rsid w:val="005A1497"/>
    <w:rsid w:val="005A160D"/>
    <w:rsid w:val="005A1629"/>
    <w:rsid w:val="005A1E40"/>
    <w:rsid w:val="005A20D5"/>
    <w:rsid w:val="005A22C6"/>
    <w:rsid w:val="005A2324"/>
    <w:rsid w:val="005A23C8"/>
    <w:rsid w:val="005A2548"/>
    <w:rsid w:val="005A261F"/>
    <w:rsid w:val="005A26C3"/>
    <w:rsid w:val="005A276A"/>
    <w:rsid w:val="005A27D3"/>
    <w:rsid w:val="005A2807"/>
    <w:rsid w:val="005A2D5A"/>
    <w:rsid w:val="005A2EA9"/>
    <w:rsid w:val="005A2F62"/>
    <w:rsid w:val="005A33B4"/>
    <w:rsid w:val="005A3435"/>
    <w:rsid w:val="005A38FF"/>
    <w:rsid w:val="005A39A6"/>
    <w:rsid w:val="005A3AF7"/>
    <w:rsid w:val="005A3DD3"/>
    <w:rsid w:val="005A3E59"/>
    <w:rsid w:val="005A3EE4"/>
    <w:rsid w:val="005A42D4"/>
    <w:rsid w:val="005A4365"/>
    <w:rsid w:val="005A47E9"/>
    <w:rsid w:val="005A486D"/>
    <w:rsid w:val="005A4989"/>
    <w:rsid w:val="005A4E5E"/>
    <w:rsid w:val="005A4FBB"/>
    <w:rsid w:val="005A5248"/>
    <w:rsid w:val="005A55A2"/>
    <w:rsid w:val="005A58AF"/>
    <w:rsid w:val="005A597D"/>
    <w:rsid w:val="005A5AA1"/>
    <w:rsid w:val="005A5BC4"/>
    <w:rsid w:val="005A5DD2"/>
    <w:rsid w:val="005A5FCA"/>
    <w:rsid w:val="005A6095"/>
    <w:rsid w:val="005A60D1"/>
    <w:rsid w:val="005A6304"/>
    <w:rsid w:val="005A6393"/>
    <w:rsid w:val="005A63F6"/>
    <w:rsid w:val="005A6477"/>
    <w:rsid w:val="005A6564"/>
    <w:rsid w:val="005A6678"/>
    <w:rsid w:val="005A6C87"/>
    <w:rsid w:val="005A7203"/>
    <w:rsid w:val="005A72AA"/>
    <w:rsid w:val="005A7328"/>
    <w:rsid w:val="005A7496"/>
    <w:rsid w:val="005A753D"/>
    <w:rsid w:val="005A754C"/>
    <w:rsid w:val="005A776D"/>
    <w:rsid w:val="005A78DA"/>
    <w:rsid w:val="005A7BFA"/>
    <w:rsid w:val="005A7DE7"/>
    <w:rsid w:val="005A7EA6"/>
    <w:rsid w:val="005B0018"/>
    <w:rsid w:val="005B0062"/>
    <w:rsid w:val="005B038E"/>
    <w:rsid w:val="005B03A1"/>
    <w:rsid w:val="005B03FB"/>
    <w:rsid w:val="005B0614"/>
    <w:rsid w:val="005B064C"/>
    <w:rsid w:val="005B07B6"/>
    <w:rsid w:val="005B0974"/>
    <w:rsid w:val="005B09D2"/>
    <w:rsid w:val="005B0FB9"/>
    <w:rsid w:val="005B0FCD"/>
    <w:rsid w:val="005B1086"/>
    <w:rsid w:val="005B15ED"/>
    <w:rsid w:val="005B1698"/>
    <w:rsid w:val="005B1739"/>
    <w:rsid w:val="005B1751"/>
    <w:rsid w:val="005B1767"/>
    <w:rsid w:val="005B182F"/>
    <w:rsid w:val="005B1AE5"/>
    <w:rsid w:val="005B1E9B"/>
    <w:rsid w:val="005B1EB8"/>
    <w:rsid w:val="005B1EE4"/>
    <w:rsid w:val="005B1F1E"/>
    <w:rsid w:val="005B1F63"/>
    <w:rsid w:val="005B2226"/>
    <w:rsid w:val="005B23C1"/>
    <w:rsid w:val="005B2428"/>
    <w:rsid w:val="005B2950"/>
    <w:rsid w:val="005B2A38"/>
    <w:rsid w:val="005B2EC1"/>
    <w:rsid w:val="005B2FA1"/>
    <w:rsid w:val="005B3059"/>
    <w:rsid w:val="005B30DA"/>
    <w:rsid w:val="005B3276"/>
    <w:rsid w:val="005B3278"/>
    <w:rsid w:val="005B3346"/>
    <w:rsid w:val="005B338A"/>
    <w:rsid w:val="005B386D"/>
    <w:rsid w:val="005B3890"/>
    <w:rsid w:val="005B3CE7"/>
    <w:rsid w:val="005B3D03"/>
    <w:rsid w:val="005B3ECC"/>
    <w:rsid w:val="005B3F42"/>
    <w:rsid w:val="005B3FC8"/>
    <w:rsid w:val="005B4081"/>
    <w:rsid w:val="005B4349"/>
    <w:rsid w:val="005B447D"/>
    <w:rsid w:val="005B4551"/>
    <w:rsid w:val="005B4572"/>
    <w:rsid w:val="005B45B7"/>
    <w:rsid w:val="005B4675"/>
    <w:rsid w:val="005B47A7"/>
    <w:rsid w:val="005B488A"/>
    <w:rsid w:val="005B4907"/>
    <w:rsid w:val="005B4920"/>
    <w:rsid w:val="005B5018"/>
    <w:rsid w:val="005B51AB"/>
    <w:rsid w:val="005B52F0"/>
    <w:rsid w:val="005B5552"/>
    <w:rsid w:val="005B55E3"/>
    <w:rsid w:val="005B560F"/>
    <w:rsid w:val="005B56A0"/>
    <w:rsid w:val="005B56E0"/>
    <w:rsid w:val="005B58C5"/>
    <w:rsid w:val="005B5949"/>
    <w:rsid w:val="005B594A"/>
    <w:rsid w:val="005B5969"/>
    <w:rsid w:val="005B5B04"/>
    <w:rsid w:val="005B5B50"/>
    <w:rsid w:val="005B5B68"/>
    <w:rsid w:val="005B5C0E"/>
    <w:rsid w:val="005B5E2A"/>
    <w:rsid w:val="005B62B2"/>
    <w:rsid w:val="005B62B6"/>
    <w:rsid w:val="005B6635"/>
    <w:rsid w:val="005B6681"/>
    <w:rsid w:val="005B67A6"/>
    <w:rsid w:val="005B68B1"/>
    <w:rsid w:val="005B69CA"/>
    <w:rsid w:val="005B6CB4"/>
    <w:rsid w:val="005B6FD0"/>
    <w:rsid w:val="005B733F"/>
    <w:rsid w:val="005B7510"/>
    <w:rsid w:val="005B762F"/>
    <w:rsid w:val="005B7AEF"/>
    <w:rsid w:val="005B7E3E"/>
    <w:rsid w:val="005C0189"/>
    <w:rsid w:val="005C0214"/>
    <w:rsid w:val="005C02A4"/>
    <w:rsid w:val="005C0414"/>
    <w:rsid w:val="005C0570"/>
    <w:rsid w:val="005C057A"/>
    <w:rsid w:val="005C06F1"/>
    <w:rsid w:val="005C0792"/>
    <w:rsid w:val="005C0807"/>
    <w:rsid w:val="005C0A7E"/>
    <w:rsid w:val="005C0A85"/>
    <w:rsid w:val="005C0B18"/>
    <w:rsid w:val="005C0DB2"/>
    <w:rsid w:val="005C1074"/>
    <w:rsid w:val="005C13E6"/>
    <w:rsid w:val="005C153F"/>
    <w:rsid w:val="005C1598"/>
    <w:rsid w:val="005C15F8"/>
    <w:rsid w:val="005C17E4"/>
    <w:rsid w:val="005C18F7"/>
    <w:rsid w:val="005C191E"/>
    <w:rsid w:val="005C1B1D"/>
    <w:rsid w:val="005C1C6A"/>
    <w:rsid w:val="005C1E93"/>
    <w:rsid w:val="005C1ED8"/>
    <w:rsid w:val="005C2026"/>
    <w:rsid w:val="005C204D"/>
    <w:rsid w:val="005C208B"/>
    <w:rsid w:val="005C20D2"/>
    <w:rsid w:val="005C22C7"/>
    <w:rsid w:val="005C2324"/>
    <w:rsid w:val="005C2567"/>
    <w:rsid w:val="005C2938"/>
    <w:rsid w:val="005C29AD"/>
    <w:rsid w:val="005C2A13"/>
    <w:rsid w:val="005C2A59"/>
    <w:rsid w:val="005C2B04"/>
    <w:rsid w:val="005C2D20"/>
    <w:rsid w:val="005C2FE8"/>
    <w:rsid w:val="005C302B"/>
    <w:rsid w:val="005C3141"/>
    <w:rsid w:val="005C32B5"/>
    <w:rsid w:val="005C32FE"/>
    <w:rsid w:val="005C3641"/>
    <w:rsid w:val="005C3780"/>
    <w:rsid w:val="005C3914"/>
    <w:rsid w:val="005C3916"/>
    <w:rsid w:val="005C39CE"/>
    <w:rsid w:val="005C3CDB"/>
    <w:rsid w:val="005C3F8C"/>
    <w:rsid w:val="005C40B4"/>
    <w:rsid w:val="005C41B2"/>
    <w:rsid w:val="005C4244"/>
    <w:rsid w:val="005C4252"/>
    <w:rsid w:val="005C493E"/>
    <w:rsid w:val="005C49D8"/>
    <w:rsid w:val="005C49E2"/>
    <w:rsid w:val="005C4A42"/>
    <w:rsid w:val="005C4DE1"/>
    <w:rsid w:val="005C4E56"/>
    <w:rsid w:val="005C503A"/>
    <w:rsid w:val="005C525F"/>
    <w:rsid w:val="005C5305"/>
    <w:rsid w:val="005C532F"/>
    <w:rsid w:val="005C53E3"/>
    <w:rsid w:val="005C55EC"/>
    <w:rsid w:val="005C562F"/>
    <w:rsid w:val="005C563E"/>
    <w:rsid w:val="005C5690"/>
    <w:rsid w:val="005C5784"/>
    <w:rsid w:val="005C580A"/>
    <w:rsid w:val="005C58E5"/>
    <w:rsid w:val="005C596F"/>
    <w:rsid w:val="005C59ED"/>
    <w:rsid w:val="005C5A59"/>
    <w:rsid w:val="005C5A84"/>
    <w:rsid w:val="005C5AFE"/>
    <w:rsid w:val="005C5FED"/>
    <w:rsid w:val="005C6339"/>
    <w:rsid w:val="005C66B4"/>
    <w:rsid w:val="005C69E9"/>
    <w:rsid w:val="005C6ADC"/>
    <w:rsid w:val="005C6B65"/>
    <w:rsid w:val="005C6C67"/>
    <w:rsid w:val="005C6DEE"/>
    <w:rsid w:val="005C70E2"/>
    <w:rsid w:val="005C7170"/>
    <w:rsid w:val="005C71AA"/>
    <w:rsid w:val="005C7285"/>
    <w:rsid w:val="005C7294"/>
    <w:rsid w:val="005C72A5"/>
    <w:rsid w:val="005C7397"/>
    <w:rsid w:val="005C7440"/>
    <w:rsid w:val="005C780B"/>
    <w:rsid w:val="005C7989"/>
    <w:rsid w:val="005C7A55"/>
    <w:rsid w:val="005C7B0D"/>
    <w:rsid w:val="005C7B95"/>
    <w:rsid w:val="005C7C19"/>
    <w:rsid w:val="005C7CBD"/>
    <w:rsid w:val="005C7DB8"/>
    <w:rsid w:val="005D0037"/>
    <w:rsid w:val="005D024A"/>
    <w:rsid w:val="005D0297"/>
    <w:rsid w:val="005D0299"/>
    <w:rsid w:val="005D0552"/>
    <w:rsid w:val="005D057E"/>
    <w:rsid w:val="005D065E"/>
    <w:rsid w:val="005D075E"/>
    <w:rsid w:val="005D0773"/>
    <w:rsid w:val="005D0931"/>
    <w:rsid w:val="005D0950"/>
    <w:rsid w:val="005D0AE9"/>
    <w:rsid w:val="005D0D18"/>
    <w:rsid w:val="005D0D20"/>
    <w:rsid w:val="005D1338"/>
    <w:rsid w:val="005D1624"/>
    <w:rsid w:val="005D17CB"/>
    <w:rsid w:val="005D1996"/>
    <w:rsid w:val="005D1B3C"/>
    <w:rsid w:val="005D1BB8"/>
    <w:rsid w:val="005D1BE3"/>
    <w:rsid w:val="005D1D5D"/>
    <w:rsid w:val="005D1DDD"/>
    <w:rsid w:val="005D1F97"/>
    <w:rsid w:val="005D2058"/>
    <w:rsid w:val="005D205D"/>
    <w:rsid w:val="005D20CE"/>
    <w:rsid w:val="005D2216"/>
    <w:rsid w:val="005D236E"/>
    <w:rsid w:val="005D249A"/>
    <w:rsid w:val="005D273C"/>
    <w:rsid w:val="005D282D"/>
    <w:rsid w:val="005D28A8"/>
    <w:rsid w:val="005D2AA3"/>
    <w:rsid w:val="005D2F3C"/>
    <w:rsid w:val="005D2F8D"/>
    <w:rsid w:val="005D30FA"/>
    <w:rsid w:val="005D334C"/>
    <w:rsid w:val="005D341B"/>
    <w:rsid w:val="005D345D"/>
    <w:rsid w:val="005D35AD"/>
    <w:rsid w:val="005D363E"/>
    <w:rsid w:val="005D372B"/>
    <w:rsid w:val="005D37AA"/>
    <w:rsid w:val="005D37BE"/>
    <w:rsid w:val="005D3C83"/>
    <w:rsid w:val="005D3CCC"/>
    <w:rsid w:val="005D3E35"/>
    <w:rsid w:val="005D3F75"/>
    <w:rsid w:val="005D3F7A"/>
    <w:rsid w:val="005D420E"/>
    <w:rsid w:val="005D4322"/>
    <w:rsid w:val="005D444A"/>
    <w:rsid w:val="005D4521"/>
    <w:rsid w:val="005D491F"/>
    <w:rsid w:val="005D4B6B"/>
    <w:rsid w:val="005D4B71"/>
    <w:rsid w:val="005D4E2F"/>
    <w:rsid w:val="005D4E98"/>
    <w:rsid w:val="005D4F2A"/>
    <w:rsid w:val="005D4FD4"/>
    <w:rsid w:val="005D4FD9"/>
    <w:rsid w:val="005D5195"/>
    <w:rsid w:val="005D5324"/>
    <w:rsid w:val="005D5491"/>
    <w:rsid w:val="005D5537"/>
    <w:rsid w:val="005D57D4"/>
    <w:rsid w:val="005D586F"/>
    <w:rsid w:val="005D5881"/>
    <w:rsid w:val="005D58FC"/>
    <w:rsid w:val="005D5A85"/>
    <w:rsid w:val="005D5B24"/>
    <w:rsid w:val="005D5BEF"/>
    <w:rsid w:val="005D5C17"/>
    <w:rsid w:val="005D5C40"/>
    <w:rsid w:val="005D5C96"/>
    <w:rsid w:val="005D60D6"/>
    <w:rsid w:val="005D6137"/>
    <w:rsid w:val="005D6150"/>
    <w:rsid w:val="005D6438"/>
    <w:rsid w:val="005D6481"/>
    <w:rsid w:val="005D665A"/>
    <w:rsid w:val="005D6774"/>
    <w:rsid w:val="005D6808"/>
    <w:rsid w:val="005D680A"/>
    <w:rsid w:val="005D682A"/>
    <w:rsid w:val="005D6A1C"/>
    <w:rsid w:val="005D6B0E"/>
    <w:rsid w:val="005D6BB2"/>
    <w:rsid w:val="005D6D64"/>
    <w:rsid w:val="005D70E1"/>
    <w:rsid w:val="005D70F7"/>
    <w:rsid w:val="005D7725"/>
    <w:rsid w:val="005D77F4"/>
    <w:rsid w:val="005D7817"/>
    <w:rsid w:val="005D7904"/>
    <w:rsid w:val="005D7B44"/>
    <w:rsid w:val="005D7B9F"/>
    <w:rsid w:val="005D7EBA"/>
    <w:rsid w:val="005D7F63"/>
    <w:rsid w:val="005D7FDD"/>
    <w:rsid w:val="005E00BB"/>
    <w:rsid w:val="005E0102"/>
    <w:rsid w:val="005E01C9"/>
    <w:rsid w:val="005E043C"/>
    <w:rsid w:val="005E0753"/>
    <w:rsid w:val="005E0797"/>
    <w:rsid w:val="005E07FE"/>
    <w:rsid w:val="005E0A32"/>
    <w:rsid w:val="005E0A55"/>
    <w:rsid w:val="005E0D42"/>
    <w:rsid w:val="005E0DBF"/>
    <w:rsid w:val="005E0F3E"/>
    <w:rsid w:val="005E1056"/>
    <w:rsid w:val="005E1107"/>
    <w:rsid w:val="005E1208"/>
    <w:rsid w:val="005E12D1"/>
    <w:rsid w:val="005E142F"/>
    <w:rsid w:val="005E14D0"/>
    <w:rsid w:val="005E1543"/>
    <w:rsid w:val="005E15D5"/>
    <w:rsid w:val="005E1B18"/>
    <w:rsid w:val="005E1B56"/>
    <w:rsid w:val="005E2083"/>
    <w:rsid w:val="005E21BE"/>
    <w:rsid w:val="005E221A"/>
    <w:rsid w:val="005E24BD"/>
    <w:rsid w:val="005E293D"/>
    <w:rsid w:val="005E2AEC"/>
    <w:rsid w:val="005E2AF5"/>
    <w:rsid w:val="005E2B02"/>
    <w:rsid w:val="005E2B64"/>
    <w:rsid w:val="005E2B71"/>
    <w:rsid w:val="005E2CAC"/>
    <w:rsid w:val="005E2EDC"/>
    <w:rsid w:val="005E2EEE"/>
    <w:rsid w:val="005E317E"/>
    <w:rsid w:val="005E31DC"/>
    <w:rsid w:val="005E34B3"/>
    <w:rsid w:val="005E34C6"/>
    <w:rsid w:val="005E365E"/>
    <w:rsid w:val="005E38ED"/>
    <w:rsid w:val="005E38FB"/>
    <w:rsid w:val="005E3A1E"/>
    <w:rsid w:val="005E3C66"/>
    <w:rsid w:val="005E3FE7"/>
    <w:rsid w:val="005E467E"/>
    <w:rsid w:val="005E4795"/>
    <w:rsid w:val="005E48B1"/>
    <w:rsid w:val="005E4AB8"/>
    <w:rsid w:val="005E4B99"/>
    <w:rsid w:val="005E4ECD"/>
    <w:rsid w:val="005E4EF5"/>
    <w:rsid w:val="005E4EF7"/>
    <w:rsid w:val="005E5026"/>
    <w:rsid w:val="005E509F"/>
    <w:rsid w:val="005E547C"/>
    <w:rsid w:val="005E5712"/>
    <w:rsid w:val="005E58EC"/>
    <w:rsid w:val="005E58F4"/>
    <w:rsid w:val="005E5921"/>
    <w:rsid w:val="005E5A6B"/>
    <w:rsid w:val="005E5C39"/>
    <w:rsid w:val="005E5D02"/>
    <w:rsid w:val="005E5EA1"/>
    <w:rsid w:val="005E5ECC"/>
    <w:rsid w:val="005E5FAB"/>
    <w:rsid w:val="005E60EA"/>
    <w:rsid w:val="005E61B2"/>
    <w:rsid w:val="005E628C"/>
    <w:rsid w:val="005E63FD"/>
    <w:rsid w:val="005E680D"/>
    <w:rsid w:val="005E6C3F"/>
    <w:rsid w:val="005E6CE5"/>
    <w:rsid w:val="005E6D0A"/>
    <w:rsid w:val="005E6D16"/>
    <w:rsid w:val="005E6DE7"/>
    <w:rsid w:val="005E6F01"/>
    <w:rsid w:val="005E71B1"/>
    <w:rsid w:val="005E735D"/>
    <w:rsid w:val="005E7471"/>
    <w:rsid w:val="005E760F"/>
    <w:rsid w:val="005E770F"/>
    <w:rsid w:val="005E7A60"/>
    <w:rsid w:val="005E7D5A"/>
    <w:rsid w:val="005E7E3A"/>
    <w:rsid w:val="005E7EE9"/>
    <w:rsid w:val="005F01E5"/>
    <w:rsid w:val="005F022E"/>
    <w:rsid w:val="005F02F2"/>
    <w:rsid w:val="005F0544"/>
    <w:rsid w:val="005F0620"/>
    <w:rsid w:val="005F0719"/>
    <w:rsid w:val="005F08BF"/>
    <w:rsid w:val="005F09F2"/>
    <w:rsid w:val="005F0ABE"/>
    <w:rsid w:val="005F0B9A"/>
    <w:rsid w:val="005F0BAE"/>
    <w:rsid w:val="005F0BF6"/>
    <w:rsid w:val="005F0C0C"/>
    <w:rsid w:val="005F0CC4"/>
    <w:rsid w:val="005F0CE0"/>
    <w:rsid w:val="005F0D8B"/>
    <w:rsid w:val="005F0F45"/>
    <w:rsid w:val="005F0FC6"/>
    <w:rsid w:val="005F10B2"/>
    <w:rsid w:val="005F10C0"/>
    <w:rsid w:val="005F10DB"/>
    <w:rsid w:val="005F11AB"/>
    <w:rsid w:val="005F143E"/>
    <w:rsid w:val="005F1602"/>
    <w:rsid w:val="005F1620"/>
    <w:rsid w:val="005F1845"/>
    <w:rsid w:val="005F18D3"/>
    <w:rsid w:val="005F1B32"/>
    <w:rsid w:val="005F1B44"/>
    <w:rsid w:val="005F1BBF"/>
    <w:rsid w:val="005F1C1D"/>
    <w:rsid w:val="005F1EDE"/>
    <w:rsid w:val="005F208E"/>
    <w:rsid w:val="005F21A6"/>
    <w:rsid w:val="005F22FF"/>
    <w:rsid w:val="005F24D8"/>
    <w:rsid w:val="005F28C8"/>
    <w:rsid w:val="005F2941"/>
    <w:rsid w:val="005F29DF"/>
    <w:rsid w:val="005F2B3E"/>
    <w:rsid w:val="005F2D20"/>
    <w:rsid w:val="005F2DC5"/>
    <w:rsid w:val="005F2DD2"/>
    <w:rsid w:val="005F2E71"/>
    <w:rsid w:val="005F2F2C"/>
    <w:rsid w:val="005F2F82"/>
    <w:rsid w:val="005F30E0"/>
    <w:rsid w:val="005F30FD"/>
    <w:rsid w:val="005F3139"/>
    <w:rsid w:val="005F3462"/>
    <w:rsid w:val="005F3466"/>
    <w:rsid w:val="005F38AB"/>
    <w:rsid w:val="005F3AAF"/>
    <w:rsid w:val="005F3CD3"/>
    <w:rsid w:val="005F3CF0"/>
    <w:rsid w:val="005F3CF6"/>
    <w:rsid w:val="005F3F21"/>
    <w:rsid w:val="005F4260"/>
    <w:rsid w:val="005F4280"/>
    <w:rsid w:val="005F4614"/>
    <w:rsid w:val="005F4799"/>
    <w:rsid w:val="005F4F81"/>
    <w:rsid w:val="005F5079"/>
    <w:rsid w:val="005F5388"/>
    <w:rsid w:val="005F53A7"/>
    <w:rsid w:val="005F574C"/>
    <w:rsid w:val="005F5844"/>
    <w:rsid w:val="005F596C"/>
    <w:rsid w:val="005F59B9"/>
    <w:rsid w:val="005F5B3F"/>
    <w:rsid w:val="005F5DDF"/>
    <w:rsid w:val="005F5F7B"/>
    <w:rsid w:val="005F6079"/>
    <w:rsid w:val="005F65CF"/>
    <w:rsid w:val="005F6651"/>
    <w:rsid w:val="005F6787"/>
    <w:rsid w:val="005F69C6"/>
    <w:rsid w:val="005F6BCC"/>
    <w:rsid w:val="005F6CFC"/>
    <w:rsid w:val="005F6D4D"/>
    <w:rsid w:val="005F6F20"/>
    <w:rsid w:val="005F6F32"/>
    <w:rsid w:val="005F7327"/>
    <w:rsid w:val="005F77BC"/>
    <w:rsid w:val="005F7828"/>
    <w:rsid w:val="005F78BF"/>
    <w:rsid w:val="005F7991"/>
    <w:rsid w:val="005F7A7B"/>
    <w:rsid w:val="005F7B87"/>
    <w:rsid w:val="005F7C0F"/>
    <w:rsid w:val="005F7C1B"/>
    <w:rsid w:val="005F7CA3"/>
    <w:rsid w:val="005F7D30"/>
    <w:rsid w:val="005F7F58"/>
    <w:rsid w:val="005F7F86"/>
    <w:rsid w:val="006000EE"/>
    <w:rsid w:val="0060015B"/>
    <w:rsid w:val="00600394"/>
    <w:rsid w:val="00600409"/>
    <w:rsid w:val="00600558"/>
    <w:rsid w:val="00600C20"/>
    <w:rsid w:val="00600C5A"/>
    <w:rsid w:val="00600E82"/>
    <w:rsid w:val="00600FAE"/>
    <w:rsid w:val="00601039"/>
    <w:rsid w:val="00601043"/>
    <w:rsid w:val="00601239"/>
    <w:rsid w:val="00601297"/>
    <w:rsid w:val="00601563"/>
    <w:rsid w:val="00601587"/>
    <w:rsid w:val="0060160E"/>
    <w:rsid w:val="00601650"/>
    <w:rsid w:val="006016DA"/>
    <w:rsid w:val="006017FE"/>
    <w:rsid w:val="00601802"/>
    <w:rsid w:val="00601895"/>
    <w:rsid w:val="00601B26"/>
    <w:rsid w:val="00601B31"/>
    <w:rsid w:val="00601BD1"/>
    <w:rsid w:val="00601C18"/>
    <w:rsid w:val="00601CA9"/>
    <w:rsid w:val="00601EB7"/>
    <w:rsid w:val="00602321"/>
    <w:rsid w:val="006023C6"/>
    <w:rsid w:val="00602620"/>
    <w:rsid w:val="00602667"/>
    <w:rsid w:val="00602828"/>
    <w:rsid w:val="006029D0"/>
    <w:rsid w:val="00602A7E"/>
    <w:rsid w:val="00602BDF"/>
    <w:rsid w:val="00602D5C"/>
    <w:rsid w:val="00602E34"/>
    <w:rsid w:val="00602EB4"/>
    <w:rsid w:val="00602F24"/>
    <w:rsid w:val="00602F40"/>
    <w:rsid w:val="00602FE9"/>
    <w:rsid w:val="0060334B"/>
    <w:rsid w:val="00603507"/>
    <w:rsid w:val="00603614"/>
    <w:rsid w:val="006036C8"/>
    <w:rsid w:val="00603968"/>
    <w:rsid w:val="00603A99"/>
    <w:rsid w:val="00603D6C"/>
    <w:rsid w:val="00603D80"/>
    <w:rsid w:val="00603E91"/>
    <w:rsid w:val="00603F44"/>
    <w:rsid w:val="00603FC7"/>
    <w:rsid w:val="0060427C"/>
    <w:rsid w:val="00604439"/>
    <w:rsid w:val="006044FC"/>
    <w:rsid w:val="00604615"/>
    <w:rsid w:val="00604636"/>
    <w:rsid w:val="0060464A"/>
    <w:rsid w:val="00604713"/>
    <w:rsid w:val="00604B14"/>
    <w:rsid w:val="00604EED"/>
    <w:rsid w:val="00604EEF"/>
    <w:rsid w:val="00605079"/>
    <w:rsid w:val="00605273"/>
    <w:rsid w:val="00605343"/>
    <w:rsid w:val="006053A2"/>
    <w:rsid w:val="00605413"/>
    <w:rsid w:val="0060570F"/>
    <w:rsid w:val="0060582D"/>
    <w:rsid w:val="00605905"/>
    <w:rsid w:val="00605912"/>
    <w:rsid w:val="00605AFD"/>
    <w:rsid w:val="00605B15"/>
    <w:rsid w:val="00605B1D"/>
    <w:rsid w:val="00605C4D"/>
    <w:rsid w:val="00605ED5"/>
    <w:rsid w:val="006061A2"/>
    <w:rsid w:val="006061DE"/>
    <w:rsid w:val="0060648B"/>
    <w:rsid w:val="00606547"/>
    <w:rsid w:val="006065F9"/>
    <w:rsid w:val="006067F5"/>
    <w:rsid w:val="0060699A"/>
    <w:rsid w:val="00606A8A"/>
    <w:rsid w:val="00606CD5"/>
    <w:rsid w:val="00606D1F"/>
    <w:rsid w:val="00606FFF"/>
    <w:rsid w:val="0060725D"/>
    <w:rsid w:val="00607284"/>
    <w:rsid w:val="006072C9"/>
    <w:rsid w:val="00607317"/>
    <w:rsid w:val="006073BB"/>
    <w:rsid w:val="006074FD"/>
    <w:rsid w:val="00607550"/>
    <w:rsid w:val="00607611"/>
    <w:rsid w:val="00607AB4"/>
    <w:rsid w:val="00607E81"/>
    <w:rsid w:val="00607EE6"/>
    <w:rsid w:val="00610014"/>
    <w:rsid w:val="006100D0"/>
    <w:rsid w:val="00610191"/>
    <w:rsid w:val="0061022A"/>
    <w:rsid w:val="006105A9"/>
    <w:rsid w:val="006108E8"/>
    <w:rsid w:val="00610D13"/>
    <w:rsid w:val="00610DEC"/>
    <w:rsid w:val="00610E23"/>
    <w:rsid w:val="00610E30"/>
    <w:rsid w:val="00610E4D"/>
    <w:rsid w:val="00611A6C"/>
    <w:rsid w:val="00611A8F"/>
    <w:rsid w:val="00611B7B"/>
    <w:rsid w:val="00611B90"/>
    <w:rsid w:val="00611C20"/>
    <w:rsid w:val="00611C99"/>
    <w:rsid w:val="00611D35"/>
    <w:rsid w:val="00612216"/>
    <w:rsid w:val="006123D4"/>
    <w:rsid w:val="00612425"/>
    <w:rsid w:val="0061243D"/>
    <w:rsid w:val="00612535"/>
    <w:rsid w:val="00612A97"/>
    <w:rsid w:val="00612AB4"/>
    <w:rsid w:val="00612DCF"/>
    <w:rsid w:val="00612F4D"/>
    <w:rsid w:val="0061343D"/>
    <w:rsid w:val="0061378E"/>
    <w:rsid w:val="00613856"/>
    <w:rsid w:val="006139AB"/>
    <w:rsid w:val="006139D2"/>
    <w:rsid w:val="00613C8E"/>
    <w:rsid w:val="00613D55"/>
    <w:rsid w:val="00614360"/>
    <w:rsid w:val="0061445B"/>
    <w:rsid w:val="006144D9"/>
    <w:rsid w:val="0061467F"/>
    <w:rsid w:val="006146E5"/>
    <w:rsid w:val="00614A6E"/>
    <w:rsid w:val="00614C18"/>
    <w:rsid w:val="00614E90"/>
    <w:rsid w:val="00614F57"/>
    <w:rsid w:val="00614FB9"/>
    <w:rsid w:val="00615092"/>
    <w:rsid w:val="00615116"/>
    <w:rsid w:val="006151F1"/>
    <w:rsid w:val="0061523F"/>
    <w:rsid w:val="0061525D"/>
    <w:rsid w:val="0061529D"/>
    <w:rsid w:val="006152B0"/>
    <w:rsid w:val="00615355"/>
    <w:rsid w:val="00615380"/>
    <w:rsid w:val="006153C0"/>
    <w:rsid w:val="006154E8"/>
    <w:rsid w:val="006156E1"/>
    <w:rsid w:val="0061570C"/>
    <w:rsid w:val="006157E7"/>
    <w:rsid w:val="0061580F"/>
    <w:rsid w:val="00615C3F"/>
    <w:rsid w:val="006162D4"/>
    <w:rsid w:val="0061630B"/>
    <w:rsid w:val="0061634D"/>
    <w:rsid w:val="00616459"/>
    <w:rsid w:val="006164A3"/>
    <w:rsid w:val="00616515"/>
    <w:rsid w:val="006167B1"/>
    <w:rsid w:val="006167B4"/>
    <w:rsid w:val="006167E5"/>
    <w:rsid w:val="006168E6"/>
    <w:rsid w:val="00616964"/>
    <w:rsid w:val="006169A8"/>
    <w:rsid w:val="006169F8"/>
    <w:rsid w:val="00616BBA"/>
    <w:rsid w:val="00616CBC"/>
    <w:rsid w:val="00616CBD"/>
    <w:rsid w:val="00616CC3"/>
    <w:rsid w:val="00616E53"/>
    <w:rsid w:val="00617102"/>
    <w:rsid w:val="00617291"/>
    <w:rsid w:val="00617371"/>
    <w:rsid w:val="0061748D"/>
    <w:rsid w:val="0061749D"/>
    <w:rsid w:val="006178AB"/>
    <w:rsid w:val="006178B3"/>
    <w:rsid w:val="00617A47"/>
    <w:rsid w:val="00617CD4"/>
    <w:rsid w:val="00617E32"/>
    <w:rsid w:val="00620150"/>
    <w:rsid w:val="006204A6"/>
    <w:rsid w:val="006204D8"/>
    <w:rsid w:val="006204E5"/>
    <w:rsid w:val="0062085A"/>
    <w:rsid w:val="00620904"/>
    <w:rsid w:val="00620998"/>
    <w:rsid w:val="00620B5D"/>
    <w:rsid w:val="00620CD7"/>
    <w:rsid w:val="00620DF1"/>
    <w:rsid w:val="00620FE2"/>
    <w:rsid w:val="00621062"/>
    <w:rsid w:val="006210CC"/>
    <w:rsid w:val="0062122F"/>
    <w:rsid w:val="00621537"/>
    <w:rsid w:val="00621561"/>
    <w:rsid w:val="00621575"/>
    <w:rsid w:val="006215F2"/>
    <w:rsid w:val="00621EA5"/>
    <w:rsid w:val="00622067"/>
    <w:rsid w:val="0062218C"/>
    <w:rsid w:val="006221A6"/>
    <w:rsid w:val="00622303"/>
    <w:rsid w:val="00622311"/>
    <w:rsid w:val="00622340"/>
    <w:rsid w:val="0062241C"/>
    <w:rsid w:val="00622448"/>
    <w:rsid w:val="00622776"/>
    <w:rsid w:val="0062288D"/>
    <w:rsid w:val="0062289C"/>
    <w:rsid w:val="00622B1D"/>
    <w:rsid w:val="00622BF7"/>
    <w:rsid w:val="00622E63"/>
    <w:rsid w:val="00622FF7"/>
    <w:rsid w:val="00623261"/>
    <w:rsid w:val="006234E8"/>
    <w:rsid w:val="00623536"/>
    <w:rsid w:val="00623585"/>
    <w:rsid w:val="00623630"/>
    <w:rsid w:val="0062369B"/>
    <w:rsid w:val="006236AB"/>
    <w:rsid w:val="006236ED"/>
    <w:rsid w:val="006237EF"/>
    <w:rsid w:val="00623937"/>
    <w:rsid w:val="00623974"/>
    <w:rsid w:val="006239A6"/>
    <w:rsid w:val="00623A07"/>
    <w:rsid w:val="00623D76"/>
    <w:rsid w:val="00623DCA"/>
    <w:rsid w:val="00623E4E"/>
    <w:rsid w:val="00624077"/>
    <w:rsid w:val="00624145"/>
    <w:rsid w:val="00624270"/>
    <w:rsid w:val="006242BD"/>
    <w:rsid w:val="006242EA"/>
    <w:rsid w:val="0062434B"/>
    <w:rsid w:val="00624517"/>
    <w:rsid w:val="006245CC"/>
    <w:rsid w:val="006245F3"/>
    <w:rsid w:val="0062473B"/>
    <w:rsid w:val="0062473C"/>
    <w:rsid w:val="006248BF"/>
    <w:rsid w:val="00624995"/>
    <w:rsid w:val="00624A21"/>
    <w:rsid w:val="00624AE3"/>
    <w:rsid w:val="00624B91"/>
    <w:rsid w:val="00624C4B"/>
    <w:rsid w:val="00624E27"/>
    <w:rsid w:val="00624ED6"/>
    <w:rsid w:val="00624F6D"/>
    <w:rsid w:val="006251DF"/>
    <w:rsid w:val="00625223"/>
    <w:rsid w:val="006257BC"/>
    <w:rsid w:val="006257E7"/>
    <w:rsid w:val="00625990"/>
    <w:rsid w:val="00625AB2"/>
    <w:rsid w:val="00625B1D"/>
    <w:rsid w:val="00625C4D"/>
    <w:rsid w:val="00625DCB"/>
    <w:rsid w:val="0062613E"/>
    <w:rsid w:val="0062619E"/>
    <w:rsid w:val="0062624E"/>
    <w:rsid w:val="00626365"/>
    <w:rsid w:val="0062641B"/>
    <w:rsid w:val="006264FA"/>
    <w:rsid w:val="0062650D"/>
    <w:rsid w:val="00626521"/>
    <w:rsid w:val="00626A70"/>
    <w:rsid w:val="00626D15"/>
    <w:rsid w:val="00626E2B"/>
    <w:rsid w:val="0062710B"/>
    <w:rsid w:val="006273DB"/>
    <w:rsid w:val="00627573"/>
    <w:rsid w:val="0062797A"/>
    <w:rsid w:val="00627B1D"/>
    <w:rsid w:val="00627B76"/>
    <w:rsid w:val="00627D4F"/>
    <w:rsid w:val="00627F90"/>
    <w:rsid w:val="00630149"/>
    <w:rsid w:val="0063043C"/>
    <w:rsid w:val="00630587"/>
    <w:rsid w:val="00630699"/>
    <w:rsid w:val="006306C3"/>
    <w:rsid w:val="00630726"/>
    <w:rsid w:val="00630940"/>
    <w:rsid w:val="00630B5E"/>
    <w:rsid w:val="00630C74"/>
    <w:rsid w:val="00630D46"/>
    <w:rsid w:val="00630E3D"/>
    <w:rsid w:val="0063119F"/>
    <w:rsid w:val="00631296"/>
    <w:rsid w:val="0063147A"/>
    <w:rsid w:val="006315BA"/>
    <w:rsid w:val="0063160B"/>
    <w:rsid w:val="006316AD"/>
    <w:rsid w:val="0063173F"/>
    <w:rsid w:val="00631778"/>
    <w:rsid w:val="006319FC"/>
    <w:rsid w:val="00631A39"/>
    <w:rsid w:val="00631A48"/>
    <w:rsid w:val="00631AA6"/>
    <w:rsid w:val="00631DCF"/>
    <w:rsid w:val="006320F3"/>
    <w:rsid w:val="006321C7"/>
    <w:rsid w:val="0063232B"/>
    <w:rsid w:val="00632336"/>
    <w:rsid w:val="0063244A"/>
    <w:rsid w:val="0063249A"/>
    <w:rsid w:val="006325B6"/>
    <w:rsid w:val="006325EC"/>
    <w:rsid w:val="006327F9"/>
    <w:rsid w:val="00632828"/>
    <w:rsid w:val="0063298F"/>
    <w:rsid w:val="00632AFA"/>
    <w:rsid w:val="00632BA2"/>
    <w:rsid w:val="00632BBD"/>
    <w:rsid w:val="00632C96"/>
    <w:rsid w:val="00632CA9"/>
    <w:rsid w:val="00632D7B"/>
    <w:rsid w:val="00632E0E"/>
    <w:rsid w:val="00632E6D"/>
    <w:rsid w:val="00632E9E"/>
    <w:rsid w:val="00632EFD"/>
    <w:rsid w:val="00633038"/>
    <w:rsid w:val="00633306"/>
    <w:rsid w:val="0063341C"/>
    <w:rsid w:val="00633604"/>
    <w:rsid w:val="00633919"/>
    <w:rsid w:val="00633C4D"/>
    <w:rsid w:val="00633D66"/>
    <w:rsid w:val="00633E85"/>
    <w:rsid w:val="00633ED8"/>
    <w:rsid w:val="00633F2B"/>
    <w:rsid w:val="00633F47"/>
    <w:rsid w:val="00633FD3"/>
    <w:rsid w:val="00634387"/>
    <w:rsid w:val="006343B4"/>
    <w:rsid w:val="006343BA"/>
    <w:rsid w:val="006343FD"/>
    <w:rsid w:val="00634A11"/>
    <w:rsid w:val="00634A3B"/>
    <w:rsid w:val="00634C18"/>
    <w:rsid w:val="00634D43"/>
    <w:rsid w:val="00634D56"/>
    <w:rsid w:val="00634EEE"/>
    <w:rsid w:val="00634F6A"/>
    <w:rsid w:val="0063510E"/>
    <w:rsid w:val="006352CE"/>
    <w:rsid w:val="006353FC"/>
    <w:rsid w:val="006356C6"/>
    <w:rsid w:val="006357B3"/>
    <w:rsid w:val="006358B5"/>
    <w:rsid w:val="006358E4"/>
    <w:rsid w:val="006359BA"/>
    <w:rsid w:val="00635E71"/>
    <w:rsid w:val="00635F0F"/>
    <w:rsid w:val="00635FE8"/>
    <w:rsid w:val="00636048"/>
    <w:rsid w:val="006360DE"/>
    <w:rsid w:val="006362F7"/>
    <w:rsid w:val="006362FE"/>
    <w:rsid w:val="0063636D"/>
    <w:rsid w:val="006363EA"/>
    <w:rsid w:val="006364A3"/>
    <w:rsid w:val="00636547"/>
    <w:rsid w:val="006367E7"/>
    <w:rsid w:val="006368D0"/>
    <w:rsid w:val="00636955"/>
    <w:rsid w:val="006369F7"/>
    <w:rsid w:val="00636BBD"/>
    <w:rsid w:val="00636D84"/>
    <w:rsid w:val="00636F21"/>
    <w:rsid w:val="0063710F"/>
    <w:rsid w:val="00637193"/>
    <w:rsid w:val="00637245"/>
    <w:rsid w:val="00637284"/>
    <w:rsid w:val="006372FA"/>
    <w:rsid w:val="00637483"/>
    <w:rsid w:val="0063750E"/>
    <w:rsid w:val="00637782"/>
    <w:rsid w:val="0063783A"/>
    <w:rsid w:val="00637C27"/>
    <w:rsid w:val="006400DC"/>
    <w:rsid w:val="00640245"/>
    <w:rsid w:val="006404D1"/>
    <w:rsid w:val="00640523"/>
    <w:rsid w:val="006405F5"/>
    <w:rsid w:val="0064066E"/>
    <w:rsid w:val="006407C0"/>
    <w:rsid w:val="006407C7"/>
    <w:rsid w:val="00640852"/>
    <w:rsid w:val="0064087F"/>
    <w:rsid w:val="006408CA"/>
    <w:rsid w:val="00640954"/>
    <w:rsid w:val="00640A15"/>
    <w:rsid w:val="00640D82"/>
    <w:rsid w:val="00640DB8"/>
    <w:rsid w:val="00640DF4"/>
    <w:rsid w:val="00640E93"/>
    <w:rsid w:val="006411B8"/>
    <w:rsid w:val="00641337"/>
    <w:rsid w:val="00641457"/>
    <w:rsid w:val="00641685"/>
    <w:rsid w:val="00641831"/>
    <w:rsid w:val="006418A1"/>
    <w:rsid w:val="00641AE0"/>
    <w:rsid w:val="00641B4F"/>
    <w:rsid w:val="00641B50"/>
    <w:rsid w:val="00641B98"/>
    <w:rsid w:val="00641BD3"/>
    <w:rsid w:val="00642499"/>
    <w:rsid w:val="0064252B"/>
    <w:rsid w:val="006425CB"/>
    <w:rsid w:val="00642AD8"/>
    <w:rsid w:val="00642D5B"/>
    <w:rsid w:val="00642E01"/>
    <w:rsid w:val="00642F63"/>
    <w:rsid w:val="00643036"/>
    <w:rsid w:val="006430A6"/>
    <w:rsid w:val="0064318D"/>
    <w:rsid w:val="006432A4"/>
    <w:rsid w:val="00643327"/>
    <w:rsid w:val="0064353F"/>
    <w:rsid w:val="006436ED"/>
    <w:rsid w:val="006436FB"/>
    <w:rsid w:val="00643AE2"/>
    <w:rsid w:val="00644176"/>
    <w:rsid w:val="0064428C"/>
    <w:rsid w:val="006442CB"/>
    <w:rsid w:val="00644488"/>
    <w:rsid w:val="006445B1"/>
    <w:rsid w:val="00644888"/>
    <w:rsid w:val="0064494E"/>
    <w:rsid w:val="00644A52"/>
    <w:rsid w:val="00644B6E"/>
    <w:rsid w:val="00644C80"/>
    <w:rsid w:val="00644D2E"/>
    <w:rsid w:val="00644DA1"/>
    <w:rsid w:val="00644ED8"/>
    <w:rsid w:val="006453EB"/>
    <w:rsid w:val="006454DC"/>
    <w:rsid w:val="00645580"/>
    <w:rsid w:val="006456E1"/>
    <w:rsid w:val="00645748"/>
    <w:rsid w:val="00645AED"/>
    <w:rsid w:val="00645BF8"/>
    <w:rsid w:val="00645C44"/>
    <w:rsid w:val="00645D70"/>
    <w:rsid w:val="00645E1A"/>
    <w:rsid w:val="00645F9C"/>
    <w:rsid w:val="0064618D"/>
    <w:rsid w:val="006461D8"/>
    <w:rsid w:val="0064634F"/>
    <w:rsid w:val="006464FE"/>
    <w:rsid w:val="00646591"/>
    <w:rsid w:val="006469BD"/>
    <w:rsid w:val="006469CC"/>
    <w:rsid w:val="00646C51"/>
    <w:rsid w:val="00646F29"/>
    <w:rsid w:val="0064720A"/>
    <w:rsid w:val="0064737E"/>
    <w:rsid w:val="0064744E"/>
    <w:rsid w:val="00647468"/>
    <w:rsid w:val="006476BE"/>
    <w:rsid w:val="00647748"/>
    <w:rsid w:val="006477A5"/>
    <w:rsid w:val="006477EB"/>
    <w:rsid w:val="00647895"/>
    <w:rsid w:val="006478DA"/>
    <w:rsid w:val="0064798A"/>
    <w:rsid w:val="00647C7A"/>
    <w:rsid w:val="00647D63"/>
    <w:rsid w:val="00647D6C"/>
    <w:rsid w:val="0065009C"/>
    <w:rsid w:val="00650201"/>
    <w:rsid w:val="00650233"/>
    <w:rsid w:val="006505FD"/>
    <w:rsid w:val="0065094E"/>
    <w:rsid w:val="00650952"/>
    <w:rsid w:val="00650992"/>
    <w:rsid w:val="00650A1B"/>
    <w:rsid w:val="00650B68"/>
    <w:rsid w:val="00650B89"/>
    <w:rsid w:val="00650C7C"/>
    <w:rsid w:val="00650C97"/>
    <w:rsid w:val="00650CF2"/>
    <w:rsid w:val="00650E25"/>
    <w:rsid w:val="00650F66"/>
    <w:rsid w:val="00651168"/>
    <w:rsid w:val="0065120D"/>
    <w:rsid w:val="006515CB"/>
    <w:rsid w:val="00651720"/>
    <w:rsid w:val="00651945"/>
    <w:rsid w:val="00651A48"/>
    <w:rsid w:val="00651BBD"/>
    <w:rsid w:val="00651C3F"/>
    <w:rsid w:val="00651CE6"/>
    <w:rsid w:val="006520CE"/>
    <w:rsid w:val="0065213B"/>
    <w:rsid w:val="00652143"/>
    <w:rsid w:val="00652153"/>
    <w:rsid w:val="00652809"/>
    <w:rsid w:val="00652853"/>
    <w:rsid w:val="00652988"/>
    <w:rsid w:val="00652BBF"/>
    <w:rsid w:val="00652D91"/>
    <w:rsid w:val="00652D97"/>
    <w:rsid w:val="00652DE6"/>
    <w:rsid w:val="00652E41"/>
    <w:rsid w:val="00652F72"/>
    <w:rsid w:val="0065305F"/>
    <w:rsid w:val="006530FC"/>
    <w:rsid w:val="0065344F"/>
    <w:rsid w:val="00653526"/>
    <w:rsid w:val="00653831"/>
    <w:rsid w:val="00653A1B"/>
    <w:rsid w:val="00653A57"/>
    <w:rsid w:val="00653D3D"/>
    <w:rsid w:val="00653E94"/>
    <w:rsid w:val="00653FF7"/>
    <w:rsid w:val="00654475"/>
    <w:rsid w:val="0065477C"/>
    <w:rsid w:val="00654789"/>
    <w:rsid w:val="0065481E"/>
    <w:rsid w:val="00654965"/>
    <w:rsid w:val="00654B74"/>
    <w:rsid w:val="00654B9C"/>
    <w:rsid w:val="00654BC9"/>
    <w:rsid w:val="00654BD5"/>
    <w:rsid w:val="00654F8C"/>
    <w:rsid w:val="00655060"/>
    <w:rsid w:val="00655120"/>
    <w:rsid w:val="00655185"/>
    <w:rsid w:val="006551F8"/>
    <w:rsid w:val="006553CE"/>
    <w:rsid w:val="00655493"/>
    <w:rsid w:val="00655734"/>
    <w:rsid w:val="0065577F"/>
    <w:rsid w:val="00655796"/>
    <w:rsid w:val="006559A4"/>
    <w:rsid w:val="00655A23"/>
    <w:rsid w:val="00655C35"/>
    <w:rsid w:val="00655D1B"/>
    <w:rsid w:val="00655D37"/>
    <w:rsid w:val="00655DAA"/>
    <w:rsid w:val="00655DEB"/>
    <w:rsid w:val="00655E4E"/>
    <w:rsid w:val="00656050"/>
    <w:rsid w:val="00656216"/>
    <w:rsid w:val="00656242"/>
    <w:rsid w:val="0065645E"/>
    <w:rsid w:val="006566BD"/>
    <w:rsid w:val="0065685F"/>
    <w:rsid w:val="00656B24"/>
    <w:rsid w:val="00656FDF"/>
    <w:rsid w:val="0065708B"/>
    <w:rsid w:val="006572A4"/>
    <w:rsid w:val="00657507"/>
    <w:rsid w:val="00657772"/>
    <w:rsid w:val="00657E28"/>
    <w:rsid w:val="00660093"/>
    <w:rsid w:val="0066020A"/>
    <w:rsid w:val="00660230"/>
    <w:rsid w:val="006602A3"/>
    <w:rsid w:val="00660513"/>
    <w:rsid w:val="00660524"/>
    <w:rsid w:val="0066055B"/>
    <w:rsid w:val="00660746"/>
    <w:rsid w:val="006611C0"/>
    <w:rsid w:val="00661323"/>
    <w:rsid w:val="0066137A"/>
    <w:rsid w:val="00661484"/>
    <w:rsid w:val="0066148D"/>
    <w:rsid w:val="00661651"/>
    <w:rsid w:val="006618A1"/>
    <w:rsid w:val="00661932"/>
    <w:rsid w:val="00661C23"/>
    <w:rsid w:val="00661E6D"/>
    <w:rsid w:val="00661EA6"/>
    <w:rsid w:val="00661FC5"/>
    <w:rsid w:val="0066221F"/>
    <w:rsid w:val="00662422"/>
    <w:rsid w:val="006624AD"/>
    <w:rsid w:val="00662608"/>
    <w:rsid w:val="0066263D"/>
    <w:rsid w:val="00662660"/>
    <w:rsid w:val="006626C7"/>
    <w:rsid w:val="006626E0"/>
    <w:rsid w:val="006627D1"/>
    <w:rsid w:val="00662862"/>
    <w:rsid w:val="00662B59"/>
    <w:rsid w:val="00662B70"/>
    <w:rsid w:val="00662E25"/>
    <w:rsid w:val="00662F9D"/>
    <w:rsid w:val="006630E4"/>
    <w:rsid w:val="006631EA"/>
    <w:rsid w:val="00663268"/>
    <w:rsid w:val="006634DE"/>
    <w:rsid w:val="00663598"/>
    <w:rsid w:val="006639B7"/>
    <w:rsid w:val="006639EB"/>
    <w:rsid w:val="00663DE2"/>
    <w:rsid w:val="00663DEE"/>
    <w:rsid w:val="00664318"/>
    <w:rsid w:val="00664662"/>
    <w:rsid w:val="006647BC"/>
    <w:rsid w:val="00664874"/>
    <w:rsid w:val="00664934"/>
    <w:rsid w:val="00664A25"/>
    <w:rsid w:val="00664A6E"/>
    <w:rsid w:val="00664C62"/>
    <w:rsid w:val="0066528B"/>
    <w:rsid w:val="0066531B"/>
    <w:rsid w:val="006653D2"/>
    <w:rsid w:val="006653DE"/>
    <w:rsid w:val="006658B4"/>
    <w:rsid w:val="00665B10"/>
    <w:rsid w:val="00665B64"/>
    <w:rsid w:val="00665CE4"/>
    <w:rsid w:val="00665D3B"/>
    <w:rsid w:val="00665D6B"/>
    <w:rsid w:val="00665E61"/>
    <w:rsid w:val="00666173"/>
    <w:rsid w:val="006662C0"/>
    <w:rsid w:val="0066662A"/>
    <w:rsid w:val="00666720"/>
    <w:rsid w:val="0066683B"/>
    <w:rsid w:val="00666A01"/>
    <w:rsid w:val="00666A1C"/>
    <w:rsid w:val="00666A9D"/>
    <w:rsid w:val="00666DFA"/>
    <w:rsid w:val="00666F16"/>
    <w:rsid w:val="00666F27"/>
    <w:rsid w:val="0066703D"/>
    <w:rsid w:val="0066721A"/>
    <w:rsid w:val="0066748D"/>
    <w:rsid w:val="00667593"/>
    <w:rsid w:val="0066762A"/>
    <w:rsid w:val="00667778"/>
    <w:rsid w:val="00667798"/>
    <w:rsid w:val="006678A9"/>
    <w:rsid w:val="00667A50"/>
    <w:rsid w:val="006701B9"/>
    <w:rsid w:val="006701DB"/>
    <w:rsid w:val="0067032C"/>
    <w:rsid w:val="00670369"/>
    <w:rsid w:val="006705C6"/>
    <w:rsid w:val="00670685"/>
    <w:rsid w:val="00670870"/>
    <w:rsid w:val="006709B8"/>
    <w:rsid w:val="00670B50"/>
    <w:rsid w:val="00670B67"/>
    <w:rsid w:val="00670BFE"/>
    <w:rsid w:val="00670CC6"/>
    <w:rsid w:val="00670CE4"/>
    <w:rsid w:val="00670E12"/>
    <w:rsid w:val="00670EF3"/>
    <w:rsid w:val="00670F0A"/>
    <w:rsid w:val="0067107E"/>
    <w:rsid w:val="0067113E"/>
    <w:rsid w:val="00671458"/>
    <w:rsid w:val="006714CC"/>
    <w:rsid w:val="006714DC"/>
    <w:rsid w:val="00671651"/>
    <w:rsid w:val="006716CD"/>
    <w:rsid w:val="00671700"/>
    <w:rsid w:val="00671860"/>
    <w:rsid w:val="006718CF"/>
    <w:rsid w:val="00671B7E"/>
    <w:rsid w:val="00671C3F"/>
    <w:rsid w:val="00671D16"/>
    <w:rsid w:val="00671E0D"/>
    <w:rsid w:val="00671F25"/>
    <w:rsid w:val="00672027"/>
    <w:rsid w:val="0067208D"/>
    <w:rsid w:val="00672137"/>
    <w:rsid w:val="0067214E"/>
    <w:rsid w:val="00672235"/>
    <w:rsid w:val="0067231C"/>
    <w:rsid w:val="00672491"/>
    <w:rsid w:val="006728EE"/>
    <w:rsid w:val="00672A6E"/>
    <w:rsid w:val="00672B09"/>
    <w:rsid w:val="00672B5D"/>
    <w:rsid w:val="00672B5F"/>
    <w:rsid w:val="00672C00"/>
    <w:rsid w:val="00672CF7"/>
    <w:rsid w:val="00672DCB"/>
    <w:rsid w:val="00672DE8"/>
    <w:rsid w:val="00672E32"/>
    <w:rsid w:val="00672F27"/>
    <w:rsid w:val="00672FEB"/>
    <w:rsid w:val="00673506"/>
    <w:rsid w:val="00673602"/>
    <w:rsid w:val="00673710"/>
    <w:rsid w:val="006737D9"/>
    <w:rsid w:val="0067391B"/>
    <w:rsid w:val="00673955"/>
    <w:rsid w:val="00673A8A"/>
    <w:rsid w:val="00673B6E"/>
    <w:rsid w:val="00673CA3"/>
    <w:rsid w:val="00673CA9"/>
    <w:rsid w:val="00673E36"/>
    <w:rsid w:val="00673EE1"/>
    <w:rsid w:val="00673F02"/>
    <w:rsid w:val="0067405E"/>
    <w:rsid w:val="00674083"/>
    <w:rsid w:val="0067418E"/>
    <w:rsid w:val="00674524"/>
    <w:rsid w:val="006747C1"/>
    <w:rsid w:val="00674B17"/>
    <w:rsid w:val="00674D1E"/>
    <w:rsid w:val="00674D44"/>
    <w:rsid w:val="00674D89"/>
    <w:rsid w:val="00674ED8"/>
    <w:rsid w:val="00675237"/>
    <w:rsid w:val="00675293"/>
    <w:rsid w:val="006752F6"/>
    <w:rsid w:val="00675332"/>
    <w:rsid w:val="00675365"/>
    <w:rsid w:val="00675410"/>
    <w:rsid w:val="00675578"/>
    <w:rsid w:val="00675702"/>
    <w:rsid w:val="00675823"/>
    <w:rsid w:val="006758C3"/>
    <w:rsid w:val="00675C3D"/>
    <w:rsid w:val="00675C41"/>
    <w:rsid w:val="00675C8E"/>
    <w:rsid w:val="00675D5B"/>
    <w:rsid w:val="00675E97"/>
    <w:rsid w:val="00675FC6"/>
    <w:rsid w:val="00675FF9"/>
    <w:rsid w:val="006761AF"/>
    <w:rsid w:val="006761FF"/>
    <w:rsid w:val="0067622C"/>
    <w:rsid w:val="00676316"/>
    <w:rsid w:val="00676320"/>
    <w:rsid w:val="00676332"/>
    <w:rsid w:val="0067659F"/>
    <w:rsid w:val="00676BA6"/>
    <w:rsid w:val="0067718B"/>
    <w:rsid w:val="006775D8"/>
    <w:rsid w:val="00677689"/>
    <w:rsid w:val="00677816"/>
    <w:rsid w:val="006779CD"/>
    <w:rsid w:val="00677B9D"/>
    <w:rsid w:val="00677E47"/>
    <w:rsid w:val="00677EF7"/>
    <w:rsid w:val="00677F2B"/>
    <w:rsid w:val="00677F3E"/>
    <w:rsid w:val="0068024F"/>
    <w:rsid w:val="0068038F"/>
    <w:rsid w:val="00680464"/>
    <w:rsid w:val="006805C6"/>
    <w:rsid w:val="00680A42"/>
    <w:rsid w:val="00680D6E"/>
    <w:rsid w:val="00680E17"/>
    <w:rsid w:val="00680EDA"/>
    <w:rsid w:val="00680FB6"/>
    <w:rsid w:val="00681040"/>
    <w:rsid w:val="006813AD"/>
    <w:rsid w:val="006813B8"/>
    <w:rsid w:val="0068140A"/>
    <w:rsid w:val="0068141C"/>
    <w:rsid w:val="00681424"/>
    <w:rsid w:val="0068152B"/>
    <w:rsid w:val="00681561"/>
    <w:rsid w:val="006816AC"/>
    <w:rsid w:val="0068198E"/>
    <w:rsid w:val="00681A10"/>
    <w:rsid w:val="00681A18"/>
    <w:rsid w:val="00681A35"/>
    <w:rsid w:val="00681AAF"/>
    <w:rsid w:val="00681E8D"/>
    <w:rsid w:val="00681F33"/>
    <w:rsid w:val="00681F86"/>
    <w:rsid w:val="006820BF"/>
    <w:rsid w:val="0068220C"/>
    <w:rsid w:val="00682249"/>
    <w:rsid w:val="00682275"/>
    <w:rsid w:val="006822A5"/>
    <w:rsid w:val="0068239E"/>
    <w:rsid w:val="006823A8"/>
    <w:rsid w:val="00682778"/>
    <w:rsid w:val="00682938"/>
    <w:rsid w:val="006831C0"/>
    <w:rsid w:val="006831E0"/>
    <w:rsid w:val="006832C4"/>
    <w:rsid w:val="006833F5"/>
    <w:rsid w:val="00683414"/>
    <w:rsid w:val="006834B2"/>
    <w:rsid w:val="006837A1"/>
    <w:rsid w:val="006838C5"/>
    <w:rsid w:val="00683987"/>
    <w:rsid w:val="0068398D"/>
    <w:rsid w:val="00683F0E"/>
    <w:rsid w:val="00683FE7"/>
    <w:rsid w:val="0068405D"/>
    <w:rsid w:val="006842C1"/>
    <w:rsid w:val="006842CE"/>
    <w:rsid w:val="006844C8"/>
    <w:rsid w:val="00684714"/>
    <w:rsid w:val="00684780"/>
    <w:rsid w:val="00684854"/>
    <w:rsid w:val="00684860"/>
    <w:rsid w:val="00684A1E"/>
    <w:rsid w:val="00684C70"/>
    <w:rsid w:val="006850C5"/>
    <w:rsid w:val="0068536B"/>
    <w:rsid w:val="00685445"/>
    <w:rsid w:val="0068590F"/>
    <w:rsid w:val="006859D6"/>
    <w:rsid w:val="00685C6E"/>
    <w:rsid w:val="00685CF7"/>
    <w:rsid w:val="00685D4C"/>
    <w:rsid w:val="00685D5F"/>
    <w:rsid w:val="00685F79"/>
    <w:rsid w:val="00685F7E"/>
    <w:rsid w:val="00685FE9"/>
    <w:rsid w:val="00686160"/>
    <w:rsid w:val="00686165"/>
    <w:rsid w:val="006862EE"/>
    <w:rsid w:val="006863E7"/>
    <w:rsid w:val="006865F7"/>
    <w:rsid w:val="00686699"/>
    <w:rsid w:val="006866D3"/>
    <w:rsid w:val="00686940"/>
    <w:rsid w:val="0068697D"/>
    <w:rsid w:val="00686C05"/>
    <w:rsid w:val="00686C30"/>
    <w:rsid w:val="00686CA5"/>
    <w:rsid w:val="00686D97"/>
    <w:rsid w:val="00686E5F"/>
    <w:rsid w:val="00687123"/>
    <w:rsid w:val="006874F0"/>
    <w:rsid w:val="006875DB"/>
    <w:rsid w:val="006877DE"/>
    <w:rsid w:val="00687801"/>
    <w:rsid w:val="00687833"/>
    <w:rsid w:val="00687CAE"/>
    <w:rsid w:val="00687D09"/>
    <w:rsid w:val="00687E3E"/>
    <w:rsid w:val="00687EDE"/>
    <w:rsid w:val="00687FC4"/>
    <w:rsid w:val="00690135"/>
    <w:rsid w:val="006901B8"/>
    <w:rsid w:val="006901F0"/>
    <w:rsid w:val="006902BE"/>
    <w:rsid w:val="00690620"/>
    <w:rsid w:val="00690882"/>
    <w:rsid w:val="00690B2C"/>
    <w:rsid w:val="00690B9C"/>
    <w:rsid w:val="00690BD1"/>
    <w:rsid w:val="00690CED"/>
    <w:rsid w:val="00690EDB"/>
    <w:rsid w:val="00690FB3"/>
    <w:rsid w:val="00691051"/>
    <w:rsid w:val="006910D0"/>
    <w:rsid w:val="0069116C"/>
    <w:rsid w:val="00691291"/>
    <w:rsid w:val="00691594"/>
    <w:rsid w:val="006916C9"/>
    <w:rsid w:val="00691796"/>
    <w:rsid w:val="00691AA2"/>
    <w:rsid w:val="00691C54"/>
    <w:rsid w:val="00691C89"/>
    <w:rsid w:val="00691CB5"/>
    <w:rsid w:val="00691F57"/>
    <w:rsid w:val="00692068"/>
    <w:rsid w:val="00692131"/>
    <w:rsid w:val="00692174"/>
    <w:rsid w:val="0069218C"/>
    <w:rsid w:val="006923DF"/>
    <w:rsid w:val="00692670"/>
    <w:rsid w:val="0069283A"/>
    <w:rsid w:val="00692A44"/>
    <w:rsid w:val="00692B33"/>
    <w:rsid w:val="00692D18"/>
    <w:rsid w:val="00692E4F"/>
    <w:rsid w:val="00692EC1"/>
    <w:rsid w:val="00692EEA"/>
    <w:rsid w:val="00693403"/>
    <w:rsid w:val="00693579"/>
    <w:rsid w:val="00693587"/>
    <w:rsid w:val="00693801"/>
    <w:rsid w:val="00693811"/>
    <w:rsid w:val="0069383F"/>
    <w:rsid w:val="006938ED"/>
    <w:rsid w:val="00693A12"/>
    <w:rsid w:val="00693BA7"/>
    <w:rsid w:val="00693C2B"/>
    <w:rsid w:val="00693CC9"/>
    <w:rsid w:val="00693D74"/>
    <w:rsid w:val="00693DE7"/>
    <w:rsid w:val="00693F03"/>
    <w:rsid w:val="00693FA4"/>
    <w:rsid w:val="00693FE3"/>
    <w:rsid w:val="006942ED"/>
    <w:rsid w:val="00694449"/>
    <w:rsid w:val="00694454"/>
    <w:rsid w:val="00694932"/>
    <w:rsid w:val="00694945"/>
    <w:rsid w:val="00694C6C"/>
    <w:rsid w:val="00694E43"/>
    <w:rsid w:val="00694EAB"/>
    <w:rsid w:val="00694F86"/>
    <w:rsid w:val="0069522A"/>
    <w:rsid w:val="00695450"/>
    <w:rsid w:val="00695461"/>
    <w:rsid w:val="00695553"/>
    <w:rsid w:val="00695591"/>
    <w:rsid w:val="00695683"/>
    <w:rsid w:val="006957A0"/>
    <w:rsid w:val="0069591A"/>
    <w:rsid w:val="00695B94"/>
    <w:rsid w:val="00695BB4"/>
    <w:rsid w:val="00695D4B"/>
    <w:rsid w:val="00695D7F"/>
    <w:rsid w:val="00695DA4"/>
    <w:rsid w:val="00695EB4"/>
    <w:rsid w:val="00695EF2"/>
    <w:rsid w:val="006960FB"/>
    <w:rsid w:val="0069629F"/>
    <w:rsid w:val="006962E7"/>
    <w:rsid w:val="006967C8"/>
    <w:rsid w:val="006969D9"/>
    <w:rsid w:val="00696D92"/>
    <w:rsid w:val="0069710B"/>
    <w:rsid w:val="00697233"/>
    <w:rsid w:val="006973EB"/>
    <w:rsid w:val="0069770D"/>
    <w:rsid w:val="006977A3"/>
    <w:rsid w:val="006979DA"/>
    <w:rsid w:val="00697A3E"/>
    <w:rsid w:val="00697B6A"/>
    <w:rsid w:val="00697CAB"/>
    <w:rsid w:val="00697F02"/>
    <w:rsid w:val="00697F1A"/>
    <w:rsid w:val="006A0065"/>
    <w:rsid w:val="006A0111"/>
    <w:rsid w:val="006A038F"/>
    <w:rsid w:val="006A0401"/>
    <w:rsid w:val="006A070C"/>
    <w:rsid w:val="006A0D7A"/>
    <w:rsid w:val="006A0EE4"/>
    <w:rsid w:val="006A0F21"/>
    <w:rsid w:val="006A1124"/>
    <w:rsid w:val="006A1365"/>
    <w:rsid w:val="006A15E0"/>
    <w:rsid w:val="006A18C4"/>
    <w:rsid w:val="006A18F4"/>
    <w:rsid w:val="006A1A47"/>
    <w:rsid w:val="006A1AB2"/>
    <w:rsid w:val="006A1B20"/>
    <w:rsid w:val="006A1C12"/>
    <w:rsid w:val="006A2146"/>
    <w:rsid w:val="006A244E"/>
    <w:rsid w:val="006A2510"/>
    <w:rsid w:val="006A25D7"/>
    <w:rsid w:val="006A2793"/>
    <w:rsid w:val="006A27B2"/>
    <w:rsid w:val="006A27CB"/>
    <w:rsid w:val="006A27DD"/>
    <w:rsid w:val="006A2873"/>
    <w:rsid w:val="006A29CB"/>
    <w:rsid w:val="006A2CF6"/>
    <w:rsid w:val="006A2DD4"/>
    <w:rsid w:val="006A2E5C"/>
    <w:rsid w:val="006A2EC9"/>
    <w:rsid w:val="006A35CC"/>
    <w:rsid w:val="006A3723"/>
    <w:rsid w:val="006A3781"/>
    <w:rsid w:val="006A37F5"/>
    <w:rsid w:val="006A3809"/>
    <w:rsid w:val="006A38C6"/>
    <w:rsid w:val="006A3C12"/>
    <w:rsid w:val="006A3CA8"/>
    <w:rsid w:val="006A407B"/>
    <w:rsid w:val="006A411E"/>
    <w:rsid w:val="006A4258"/>
    <w:rsid w:val="006A434B"/>
    <w:rsid w:val="006A4378"/>
    <w:rsid w:val="006A437B"/>
    <w:rsid w:val="006A4585"/>
    <w:rsid w:val="006A4749"/>
    <w:rsid w:val="006A4919"/>
    <w:rsid w:val="006A49D2"/>
    <w:rsid w:val="006A4A87"/>
    <w:rsid w:val="006A4DF0"/>
    <w:rsid w:val="006A4E09"/>
    <w:rsid w:val="006A50ED"/>
    <w:rsid w:val="006A528A"/>
    <w:rsid w:val="006A53AC"/>
    <w:rsid w:val="006A540E"/>
    <w:rsid w:val="006A543E"/>
    <w:rsid w:val="006A55B1"/>
    <w:rsid w:val="006A57C7"/>
    <w:rsid w:val="006A5A9D"/>
    <w:rsid w:val="006A5B3F"/>
    <w:rsid w:val="006A5C40"/>
    <w:rsid w:val="006A5DF7"/>
    <w:rsid w:val="006A6542"/>
    <w:rsid w:val="006A65BB"/>
    <w:rsid w:val="006A6788"/>
    <w:rsid w:val="006A695E"/>
    <w:rsid w:val="006A6AD3"/>
    <w:rsid w:val="006A6AEA"/>
    <w:rsid w:val="006A6B11"/>
    <w:rsid w:val="006A6BCA"/>
    <w:rsid w:val="006A6C2D"/>
    <w:rsid w:val="006A6D76"/>
    <w:rsid w:val="006A6E59"/>
    <w:rsid w:val="006A6E88"/>
    <w:rsid w:val="006A6FEB"/>
    <w:rsid w:val="006A7010"/>
    <w:rsid w:val="006A706B"/>
    <w:rsid w:val="006A70F0"/>
    <w:rsid w:val="006A73D6"/>
    <w:rsid w:val="006A77C2"/>
    <w:rsid w:val="006A7A46"/>
    <w:rsid w:val="006A7E0F"/>
    <w:rsid w:val="006A7E79"/>
    <w:rsid w:val="006A7E9A"/>
    <w:rsid w:val="006B001F"/>
    <w:rsid w:val="006B0069"/>
    <w:rsid w:val="006B00B6"/>
    <w:rsid w:val="006B033E"/>
    <w:rsid w:val="006B0773"/>
    <w:rsid w:val="006B084F"/>
    <w:rsid w:val="006B09E1"/>
    <w:rsid w:val="006B0C63"/>
    <w:rsid w:val="006B0FA7"/>
    <w:rsid w:val="006B11A7"/>
    <w:rsid w:val="006B123A"/>
    <w:rsid w:val="006B1385"/>
    <w:rsid w:val="006B1635"/>
    <w:rsid w:val="006B190A"/>
    <w:rsid w:val="006B1FFA"/>
    <w:rsid w:val="006B2039"/>
    <w:rsid w:val="006B2174"/>
    <w:rsid w:val="006B23BB"/>
    <w:rsid w:val="006B2489"/>
    <w:rsid w:val="006B2689"/>
    <w:rsid w:val="006B2757"/>
    <w:rsid w:val="006B2C78"/>
    <w:rsid w:val="006B2D5A"/>
    <w:rsid w:val="006B2D70"/>
    <w:rsid w:val="006B3105"/>
    <w:rsid w:val="006B32B7"/>
    <w:rsid w:val="006B32E3"/>
    <w:rsid w:val="006B34F3"/>
    <w:rsid w:val="006B3593"/>
    <w:rsid w:val="006B37FF"/>
    <w:rsid w:val="006B38FF"/>
    <w:rsid w:val="006B3AC9"/>
    <w:rsid w:val="006B3CAE"/>
    <w:rsid w:val="006B3D2B"/>
    <w:rsid w:val="006B3D44"/>
    <w:rsid w:val="006B3E4F"/>
    <w:rsid w:val="006B3E7F"/>
    <w:rsid w:val="006B4069"/>
    <w:rsid w:val="006B4266"/>
    <w:rsid w:val="006B448E"/>
    <w:rsid w:val="006B44A1"/>
    <w:rsid w:val="006B450F"/>
    <w:rsid w:val="006B4941"/>
    <w:rsid w:val="006B4ABB"/>
    <w:rsid w:val="006B4F85"/>
    <w:rsid w:val="006B5235"/>
    <w:rsid w:val="006B5391"/>
    <w:rsid w:val="006B5505"/>
    <w:rsid w:val="006B56FC"/>
    <w:rsid w:val="006B58EE"/>
    <w:rsid w:val="006B5D32"/>
    <w:rsid w:val="006B5EC8"/>
    <w:rsid w:val="006B5ECE"/>
    <w:rsid w:val="006B62EA"/>
    <w:rsid w:val="006B6449"/>
    <w:rsid w:val="006B6491"/>
    <w:rsid w:val="006B64C1"/>
    <w:rsid w:val="006B6561"/>
    <w:rsid w:val="006B6611"/>
    <w:rsid w:val="006B66CB"/>
    <w:rsid w:val="006B6773"/>
    <w:rsid w:val="006B6870"/>
    <w:rsid w:val="006B68C7"/>
    <w:rsid w:val="006B6B8B"/>
    <w:rsid w:val="006B6C60"/>
    <w:rsid w:val="006B6C91"/>
    <w:rsid w:val="006B6DA1"/>
    <w:rsid w:val="006B6F2D"/>
    <w:rsid w:val="006B72E7"/>
    <w:rsid w:val="006B75A7"/>
    <w:rsid w:val="006B76B9"/>
    <w:rsid w:val="006B77B0"/>
    <w:rsid w:val="006B77C2"/>
    <w:rsid w:val="006B7B50"/>
    <w:rsid w:val="006B7BA1"/>
    <w:rsid w:val="006B7E2D"/>
    <w:rsid w:val="006B7EC3"/>
    <w:rsid w:val="006B7EDF"/>
    <w:rsid w:val="006B7FA8"/>
    <w:rsid w:val="006C00E3"/>
    <w:rsid w:val="006C01A4"/>
    <w:rsid w:val="006C0285"/>
    <w:rsid w:val="006C02C0"/>
    <w:rsid w:val="006C077E"/>
    <w:rsid w:val="006C07C0"/>
    <w:rsid w:val="006C099B"/>
    <w:rsid w:val="006C0AB3"/>
    <w:rsid w:val="006C0AED"/>
    <w:rsid w:val="006C0FF4"/>
    <w:rsid w:val="006C106B"/>
    <w:rsid w:val="006C1076"/>
    <w:rsid w:val="006C15F0"/>
    <w:rsid w:val="006C1632"/>
    <w:rsid w:val="006C1892"/>
    <w:rsid w:val="006C1B46"/>
    <w:rsid w:val="006C1BA3"/>
    <w:rsid w:val="006C1D08"/>
    <w:rsid w:val="006C1D16"/>
    <w:rsid w:val="006C1DC8"/>
    <w:rsid w:val="006C1EDC"/>
    <w:rsid w:val="006C1EE7"/>
    <w:rsid w:val="006C1EF9"/>
    <w:rsid w:val="006C1F8B"/>
    <w:rsid w:val="006C2010"/>
    <w:rsid w:val="006C2066"/>
    <w:rsid w:val="006C23A4"/>
    <w:rsid w:val="006C25EF"/>
    <w:rsid w:val="006C2668"/>
    <w:rsid w:val="006C2678"/>
    <w:rsid w:val="006C296B"/>
    <w:rsid w:val="006C2A8A"/>
    <w:rsid w:val="006C2C1A"/>
    <w:rsid w:val="006C2C2F"/>
    <w:rsid w:val="006C2C54"/>
    <w:rsid w:val="006C2D64"/>
    <w:rsid w:val="006C2E01"/>
    <w:rsid w:val="006C2E56"/>
    <w:rsid w:val="006C2F68"/>
    <w:rsid w:val="006C319D"/>
    <w:rsid w:val="006C31F0"/>
    <w:rsid w:val="006C324F"/>
    <w:rsid w:val="006C32DC"/>
    <w:rsid w:val="006C3461"/>
    <w:rsid w:val="006C34D1"/>
    <w:rsid w:val="006C3748"/>
    <w:rsid w:val="006C37A9"/>
    <w:rsid w:val="006C3800"/>
    <w:rsid w:val="006C3807"/>
    <w:rsid w:val="006C3876"/>
    <w:rsid w:val="006C38A5"/>
    <w:rsid w:val="006C3945"/>
    <w:rsid w:val="006C3A1D"/>
    <w:rsid w:val="006C3AA7"/>
    <w:rsid w:val="006C3EBB"/>
    <w:rsid w:val="006C3EE9"/>
    <w:rsid w:val="006C40DA"/>
    <w:rsid w:val="006C41A4"/>
    <w:rsid w:val="006C436B"/>
    <w:rsid w:val="006C4519"/>
    <w:rsid w:val="006C47DD"/>
    <w:rsid w:val="006C4928"/>
    <w:rsid w:val="006C4A0C"/>
    <w:rsid w:val="006C4B0D"/>
    <w:rsid w:val="006C4CF3"/>
    <w:rsid w:val="006C4E6F"/>
    <w:rsid w:val="006C5097"/>
    <w:rsid w:val="006C50E5"/>
    <w:rsid w:val="006C51B5"/>
    <w:rsid w:val="006C542C"/>
    <w:rsid w:val="006C588F"/>
    <w:rsid w:val="006C5990"/>
    <w:rsid w:val="006C5B5C"/>
    <w:rsid w:val="006C5B73"/>
    <w:rsid w:val="006C645D"/>
    <w:rsid w:val="006C67F8"/>
    <w:rsid w:val="006C6807"/>
    <w:rsid w:val="006C69D1"/>
    <w:rsid w:val="006C6CA3"/>
    <w:rsid w:val="006C6DC5"/>
    <w:rsid w:val="006C6DE4"/>
    <w:rsid w:val="006C6E1B"/>
    <w:rsid w:val="006C6E22"/>
    <w:rsid w:val="006C6F50"/>
    <w:rsid w:val="006C7018"/>
    <w:rsid w:val="006C712B"/>
    <w:rsid w:val="006C7449"/>
    <w:rsid w:val="006C7506"/>
    <w:rsid w:val="006C7559"/>
    <w:rsid w:val="006C7640"/>
    <w:rsid w:val="006C7712"/>
    <w:rsid w:val="006C78E3"/>
    <w:rsid w:val="006C7B92"/>
    <w:rsid w:val="006C7E08"/>
    <w:rsid w:val="006C7FDC"/>
    <w:rsid w:val="006D0283"/>
    <w:rsid w:val="006D03F4"/>
    <w:rsid w:val="006D0431"/>
    <w:rsid w:val="006D047A"/>
    <w:rsid w:val="006D04B1"/>
    <w:rsid w:val="006D04D6"/>
    <w:rsid w:val="006D052A"/>
    <w:rsid w:val="006D0584"/>
    <w:rsid w:val="006D0660"/>
    <w:rsid w:val="006D072C"/>
    <w:rsid w:val="006D072F"/>
    <w:rsid w:val="006D0C9D"/>
    <w:rsid w:val="006D0D3D"/>
    <w:rsid w:val="006D1124"/>
    <w:rsid w:val="006D135C"/>
    <w:rsid w:val="006D13DC"/>
    <w:rsid w:val="006D13EC"/>
    <w:rsid w:val="006D1739"/>
    <w:rsid w:val="006D185E"/>
    <w:rsid w:val="006D1983"/>
    <w:rsid w:val="006D1A15"/>
    <w:rsid w:val="006D1A39"/>
    <w:rsid w:val="006D1A80"/>
    <w:rsid w:val="006D1ACE"/>
    <w:rsid w:val="006D1F6E"/>
    <w:rsid w:val="006D1FA3"/>
    <w:rsid w:val="006D1FDE"/>
    <w:rsid w:val="006D1FE7"/>
    <w:rsid w:val="006D20F9"/>
    <w:rsid w:val="006D21BB"/>
    <w:rsid w:val="006D2227"/>
    <w:rsid w:val="006D282F"/>
    <w:rsid w:val="006D2887"/>
    <w:rsid w:val="006D28E5"/>
    <w:rsid w:val="006D2CB5"/>
    <w:rsid w:val="006D2E33"/>
    <w:rsid w:val="006D2E7C"/>
    <w:rsid w:val="006D2FAD"/>
    <w:rsid w:val="006D2FCF"/>
    <w:rsid w:val="006D3086"/>
    <w:rsid w:val="006D319E"/>
    <w:rsid w:val="006D3369"/>
    <w:rsid w:val="006D3483"/>
    <w:rsid w:val="006D381C"/>
    <w:rsid w:val="006D3886"/>
    <w:rsid w:val="006D38B8"/>
    <w:rsid w:val="006D3945"/>
    <w:rsid w:val="006D3C18"/>
    <w:rsid w:val="006D3CC4"/>
    <w:rsid w:val="006D420E"/>
    <w:rsid w:val="006D422D"/>
    <w:rsid w:val="006D440C"/>
    <w:rsid w:val="006D48D2"/>
    <w:rsid w:val="006D494E"/>
    <w:rsid w:val="006D497D"/>
    <w:rsid w:val="006D4A9C"/>
    <w:rsid w:val="006D4C30"/>
    <w:rsid w:val="006D4E75"/>
    <w:rsid w:val="006D50C9"/>
    <w:rsid w:val="006D5353"/>
    <w:rsid w:val="006D53A0"/>
    <w:rsid w:val="006D53BE"/>
    <w:rsid w:val="006D5478"/>
    <w:rsid w:val="006D571F"/>
    <w:rsid w:val="006D5732"/>
    <w:rsid w:val="006D5BCB"/>
    <w:rsid w:val="006D5D58"/>
    <w:rsid w:val="006D5E1D"/>
    <w:rsid w:val="006D5E71"/>
    <w:rsid w:val="006D5FAA"/>
    <w:rsid w:val="006D601D"/>
    <w:rsid w:val="006D60C7"/>
    <w:rsid w:val="006D6299"/>
    <w:rsid w:val="006D65BB"/>
    <w:rsid w:val="006D6733"/>
    <w:rsid w:val="006D68EC"/>
    <w:rsid w:val="006D6B39"/>
    <w:rsid w:val="006D6B95"/>
    <w:rsid w:val="006D6BE4"/>
    <w:rsid w:val="006D6C9C"/>
    <w:rsid w:val="006D6E23"/>
    <w:rsid w:val="006D6E90"/>
    <w:rsid w:val="006D6E91"/>
    <w:rsid w:val="006D6F3F"/>
    <w:rsid w:val="006D6FD6"/>
    <w:rsid w:val="006D7123"/>
    <w:rsid w:val="006D720E"/>
    <w:rsid w:val="006D72E6"/>
    <w:rsid w:val="006D74AF"/>
    <w:rsid w:val="006D762D"/>
    <w:rsid w:val="006D776C"/>
    <w:rsid w:val="006D7A7B"/>
    <w:rsid w:val="006D7AF6"/>
    <w:rsid w:val="006D7CD1"/>
    <w:rsid w:val="006D7E26"/>
    <w:rsid w:val="006D7F67"/>
    <w:rsid w:val="006E01CC"/>
    <w:rsid w:val="006E036A"/>
    <w:rsid w:val="006E03FC"/>
    <w:rsid w:val="006E052D"/>
    <w:rsid w:val="006E0592"/>
    <w:rsid w:val="006E069B"/>
    <w:rsid w:val="006E0719"/>
    <w:rsid w:val="006E0766"/>
    <w:rsid w:val="006E092B"/>
    <w:rsid w:val="006E09E2"/>
    <w:rsid w:val="006E0A95"/>
    <w:rsid w:val="006E0BCD"/>
    <w:rsid w:val="006E0D1A"/>
    <w:rsid w:val="006E10DE"/>
    <w:rsid w:val="006E122D"/>
    <w:rsid w:val="006E1409"/>
    <w:rsid w:val="006E14F9"/>
    <w:rsid w:val="006E153B"/>
    <w:rsid w:val="006E15AE"/>
    <w:rsid w:val="006E170A"/>
    <w:rsid w:val="006E1722"/>
    <w:rsid w:val="006E17FE"/>
    <w:rsid w:val="006E1A66"/>
    <w:rsid w:val="006E1A81"/>
    <w:rsid w:val="006E1B7E"/>
    <w:rsid w:val="006E1C28"/>
    <w:rsid w:val="006E1C7D"/>
    <w:rsid w:val="006E1D17"/>
    <w:rsid w:val="006E1E93"/>
    <w:rsid w:val="006E1F06"/>
    <w:rsid w:val="006E20A4"/>
    <w:rsid w:val="006E2125"/>
    <w:rsid w:val="006E25C6"/>
    <w:rsid w:val="006E273C"/>
    <w:rsid w:val="006E278D"/>
    <w:rsid w:val="006E289A"/>
    <w:rsid w:val="006E2B51"/>
    <w:rsid w:val="006E2D15"/>
    <w:rsid w:val="006E2D2A"/>
    <w:rsid w:val="006E2D86"/>
    <w:rsid w:val="006E2E62"/>
    <w:rsid w:val="006E2E8C"/>
    <w:rsid w:val="006E2EEA"/>
    <w:rsid w:val="006E2F1E"/>
    <w:rsid w:val="006E3420"/>
    <w:rsid w:val="006E34E2"/>
    <w:rsid w:val="006E3972"/>
    <w:rsid w:val="006E39CD"/>
    <w:rsid w:val="006E3B78"/>
    <w:rsid w:val="006E3BCE"/>
    <w:rsid w:val="006E3C42"/>
    <w:rsid w:val="006E3CC3"/>
    <w:rsid w:val="006E3DB6"/>
    <w:rsid w:val="006E3E80"/>
    <w:rsid w:val="006E3F2E"/>
    <w:rsid w:val="006E3FC5"/>
    <w:rsid w:val="006E4464"/>
    <w:rsid w:val="006E4698"/>
    <w:rsid w:val="006E46E1"/>
    <w:rsid w:val="006E482A"/>
    <w:rsid w:val="006E4A1C"/>
    <w:rsid w:val="006E4BD5"/>
    <w:rsid w:val="006E4CFE"/>
    <w:rsid w:val="006E507D"/>
    <w:rsid w:val="006E5A57"/>
    <w:rsid w:val="006E6038"/>
    <w:rsid w:val="006E6158"/>
    <w:rsid w:val="006E6583"/>
    <w:rsid w:val="006E663A"/>
    <w:rsid w:val="006E68D9"/>
    <w:rsid w:val="006E6A92"/>
    <w:rsid w:val="006E6B86"/>
    <w:rsid w:val="006E6C48"/>
    <w:rsid w:val="006E6C4E"/>
    <w:rsid w:val="006E6E56"/>
    <w:rsid w:val="006E6F7F"/>
    <w:rsid w:val="006E7024"/>
    <w:rsid w:val="006E71D9"/>
    <w:rsid w:val="006E732E"/>
    <w:rsid w:val="006E74E0"/>
    <w:rsid w:val="006E78C8"/>
    <w:rsid w:val="006E7935"/>
    <w:rsid w:val="006E79BD"/>
    <w:rsid w:val="006E7BC3"/>
    <w:rsid w:val="006E7BC6"/>
    <w:rsid w:val="006E7D4F"/>
    <w:rsid w:val="006E7F1C"/>
    <w:rsid w:val="006E7FEB"/>
    <w:rsid w:val="006F01C2"/>
    <w:rsid w:val="006F03C3"/>
    <w:rsid w:val="006F0434"/>
    <w:rsid w:val="006F04C2"/>
    <w:rsid w:val="006F04CB"/>
    <w:rsid w:val="006F0AAF"/>
    <w:rsid w:val="006F0B55"/>
    <w:rsid w:val="006F0D01"/>
    <w:rsid w:val="006F0ECA"/>
    <w:rsid w:val="006F0F51"/>
    <w:rsid w:val="006F1024"/>
    <w:rsid w:val="006F12B8"/>
    <w:rsid w:val="006F15F8"/>
    <w:rsid w:val="006F16C2"/>
    <w:rsid w:val="006F19F1"/>
    <w:rsid w:val="006F1B7A"/>
    <w:rsid w:val="006F1BBB"/>
    <w:rsid w:val="006F1BED"/>
    <w:rsid w:val="006F1C4A"/>
    <w:rsid w:val="006F1DE0"/>
    <w:rsid w:val="006F1EC2"/>
    <w:rsid w:val="006F1F12"/>
    <w:rsid w:val="006F1F37"/>
    <w:rsid w:val="006F2177"/>
    <w:rsid w:val="006F2324"/>
    <w:rsid w:val="006F253F"/>
    <w:rsid w:val="006F2558"/>
    <w:rsid w:val="006F267A"/>
    <w:rsid w:val="006F2712"/>
    <w:rsid w:val="006F2747"/>
    <w:rsid w:val="006F28C1"/>
    <w:rsid w:val="006F2B20"/>
    <w:rsid w:val="006F2B9B"/>
    <w:rsid w:val="006F2C7F"/>
    <w:rsid w:val="006F2D18"/>
    <w:rsid w:val="006F2FDF"/>
    <w:rsid w:val="006F2FEE"/>
    <w:rsid w:val="006F3013"/>
    <w:rsid w:val="006F3054"/>
    <w:rsid w:val="006F31FC"/>
    <w:rsid w:val="006F3256"/>
    <w:rsid w:val="006F3662"/>
    <w:rsid w:val="006F3683"/>
    <w:rsid w:val="006F3880"/>
    <w:rsid w:val="006F38BC"/>
    <w:rsid w:val="006F3A85"/>
    <w:rsid w:val="006F3BEB"/>
    <w:rsid w:val="006F3CF9"/>
    <w:rsid w:val="006F3CFC"/>
    <w:rsid w:val="006F3D26"/>
    <w:rsid w:val="006F3E76"/>
    <w:rsid w:val="006F3EF2"/>
    <w:rsid w:val="006F41F7"/>
    <w:rsid w:val="006F4223"/>
    <w:rsid w:val="006F4280"/>
    <w:rsid w:val="006F42AE"/>
    <w:rsid w:val="006F4601"/>
    <w:rsid w:val="006F4607"/>
    <w:rsid w:val="006F4827"/>
    <w:rsid w:val="006F4B54"/>
    <w:rsid w:val="006F4B9D"/>
    <w:rsid w:val="006F4D39"/>
    <w:rsid w:val="006F4DB1"/>
    <w:rsid w:val="006F5240"/>
    <w:rsid w:val="006F57E6"/>
    <w:rsid w:val="006F5869"/>
    <w:rsid w:val="006F5ACB"/>
    <w:rsid w:val="006F5B3A"/>
    <w:rsid w:val="006F5E04"/>
    <w:rsid w:val="006F5E41"/>
    <w:rsid w:val="006F5FBA"/>
    <w:rsid w:val="006F632B"/>
    <w:rsid w:val="006F64A0"/>
    <w:rsid w:val="006F6619"/>
    <w:rsid w:val="006F670A"/>
    <w:rsid w:val="006F68AA"/>
    <w:rsid w:val="006F6D87"/>
    <w:rsid w:val="006F7094"/>
    <w:rsid w:val="006F7228"/>
    <w:rsid w:val="006F73E8"/>
    <w:rsid w:val="006F743C"/>
    <w:rsid w:val="006F76BD"/>
    <w:rsid w:val="006F7708"/>
    <w:rsid w:val="006F77A4"/>
    <w:rsid w:val="006F7856"/>
    <w:rsid w:val="006F78E4"/>
    <w:rsid w:val="006F7C7E"/>
    <w:rsid w:val="006F7E3A"/>
    <w:rsid w:val="00700033"/>
    <w:rsid w:val="007005BE"/>
    <w:rsid w:val="007006D7"/>
    <w:rsid w:val="007007DF"/>
    <w:rsid w:val="0070080A"/>
    <w:rsid w:val="007009D4"/>
    <w:rsid w:val="00700B55"/>
    <w:rsid w:val="00700CA0"/>
    <w:rsid w:val="00700CCF"/>
    <w:rsid w:val="00700CD5"/>
    <w:rsid w:val="00700CD8"/>
    <w:rsid w:val="00700DD7"/>
    <w:rsid w:val="00700F72"/>
    <w:rsid w:val="00701277"/>
    <w:rsid w:val="0070127B"/>
    <w:rsid w:val="007012FF"/>
    <w:rsid w:val="00701319"/>
    <w:rsid w:val="007013AB"/>
    <w:rsid w:val="007016D1"/>
    <w:rsid w:val="007016E0"/>
    <w:rsid w:val="00701BC6"/>
    <w:rsid w:val="00701C16"/>
    <w:rsid w:val="00701EBE"/>
    <w:rsid w:val="00701F50"/>
    <w:rsid w:val="00701F56"/>
    <w:rsid w:val="00701F6B"/>
    <w:rsid w:val="00702073"/>
    <w:rsid w:val="007021E6"/>
    <w:rsid w:val="007022A5"/>
    <w:rsid w:val="007027B8"/>
    <w:rsid w:val="007028D0"/>
    <w:rsid w:val="00702967"/>
    <w:rsid w:val="00702A3E"/>
    <w:rsid w:val="00702ACE"/>
    <w:rsid w:val="00702B69"/>
    <w:rsid w:val="00702C5E"/>
    <w:rsid w:val="00702CB4"/>
    <w:rsid w:val="00702E9D"/>
    <w:rsid w:val="00702ED2"/>
    <w:rsid w:val="00703041"/>
    <w:rsid w:val="007030AC"/>
    <w:rsid w:val="00703121"/>
    <w:rsid w:val="0070325C"/>
    <w:rsid w:val="00703288"/>
    <w:rsid w:val="0070371E"/>
    <w:rsid w:val="00703794"/>
    <w:rsid w:val="00703878"/>
    <w:rsid w:val="00703B55"/>
    <w:rsid w:val="00703B56"/>
    <w:rsid w:val="00703EA7"/>
    <w:rsid w:val="00703F31"/>
    <w:rsid w:val="00703F63"/>
    <w:rsid w:val="0070402C"/>
    <w:rsid w:val="0070406B"/>
    <w:rsid w:val="0070416B"/>
    <w:rsid w:val="007043C4"/>
    <w:rsid w:val="0070470A"/>
    <w:rsid w:val="0070470C"/>
    <w:rsid w:val="00704773"/>
    <w:rsid w:val="00704909"/>
    <w:rsid w:val="007049D6"/>
    <w:rsid w:val="00704A8D"/>
    <w:rsid w:val="00704BDE"/>
    <w:rsid w:val="00704E25"/>
    <w:rsid w:val="00704E47"/>
    <w:rsid w:val="00704FF6"/>
    <w:rsid w:val="00705031"/>
    <w:rsid w:val="0070512C"/>
    <w:rsid w:val="007053EC"/>
    <w:rsid w:val="007054C5"/>
    <w:rsid w:val="007055DC"/>
    <w:rsid w:val="007056FD"/>
    <w:rsid w:val="00705C0C"/>
    <w:rsid w:val="00705D37"/>
    <w:rsid w:val="00705F06"/>
    <w:rsid w:val="00705F2C"/>
    <w:rsid w:val="00705F79"/>
    <w:rsid w:val="00706002"/>
    <w:rsid w:val="007061FF"/>
    <w:rsid w:val="007062E7"/>
    <w:rsid w:val="007068AC"/>
    <w:rsid w:val="00706B52"/>
    <w:rsid w:val="00706D83"/>
    <w:rsid w:val="00706E8E"/>
    <w:rsid w:val="00707116"/>
    <w:rsid w:val="00707149"/>
    <w:rsid w:val="00707325"/>
    <w:rsid w:val="0070735B"/>
    <w:rsid w:val="00707725"/>
    <w:rsid w:val="007079C7"/>
    <w:rsid w:val="00707A70"/>
    <w:rsid w:val="00707D4C"/>
    <w:rsid w:val="00707F1F"/>
    <w:rsid w:val="00707FB0"/>
    <w:rsid w:val="00707FEF"/>
    <w:rsid w:val="00710119"/>
    <w:rsid w:val="00710160"/>
    <w:rsid w:val="007105C6"/>
    <w:rsid w:val="007106C6"/>
    <w:rsid w:val="00710A64"/>
    <w:rsid w:val="00710BD7"/>
    <w:rsid w:val="00710C94"/>
    <w:rsid w:val="00710E1C"/>
    <w:rsid w:val="007110D6"/>
    <w:rsid w:val="007111CB"/>
    <w:rsid w:val="007111ED"/>
    <w:rsid w:val="00711304"/>
    <w:rsid w:val="00711371"/>
    <w:rsid w:val="0071155A"/>
    <w:rsid w:val="00711585"/>
    <w:rsid w:val="00711610"/>
    <w:rsid w:val="00711765"/>
    <w:rsid w:val="007117CB"/>
    <w:rsid w:val="007117FC"/>
    <w:rsid w:val="00711875"/>
    <w:rsid w:val="00711963"/>
    <w:rsid w:val="00711A2D"/>
    <w:rsid w:val="00711A3B"/>
    <w:rsid w:val="00711AAA"/>
    <w:rsid w:val="00711C4F"/>
    <w:rsid w:val="00711C66"/>
    <w:rsid w:val="00711C77"/>
    <w:rsid w:val="00711F2D"/>
    <w:rsid w:val="00711FF3"/>
    <w:rsid w:val="0071213F"/>
    <w:rsid w:val="0071244F"/>
    <w:rsid w:val="00712587"/>
    <w:rsid w:val="007126DC"/>
    <w:rsid w:val="0071273D"/>
    <w:rsid w:val="00712807"/>
    <w:rsid w:val="00712C9C"/>
    <w:rsid w:val="00712DBF"/>
    <w:rsid w:val="0071327A"/>
    <w:rsid w:val="00713581"/>
    <w:rsid w:val="007136EB"/>
    <w:rsid w:val="0071374F"/>
    <w:rsid w:val="0071391E"/>
    <w:rsid w:val="00713929"/>
    <w:rsid w:val="0071393B"/>
    <w:rsid w:val="007139FA"/>
    <w:rsid w:val="00713A97"/>
    <w:rsid w:val="00713D12"/>
    <w:rsid w:val="00713F2E"/>
    <w:rsid w:val="007140CF"/>
    <w:rsid w:val="00714479"/>
    <w:rsid w:val="00714897"/>
    <w:rsid w:val="007148EA"/>
    <w:rsid w:val="0071498B"/>
    <w:rsid w:val="00714B56"/>
    <w:rsid w:val="00714CE1"/>
    <w:rsid w:val="00714D5F"/>
    <w:rsid w:val="00714DE0"/>
    <w:rsid w:val="00714F25"/>
    <w:rsid w:val="007150F3"/>
    <w:rsid w:val="00715188"/>
    <w:rsid w:val="00715248"/>
    <w:rsid w:val="00715B9C"/>
    <w:rsid w:val="00715E96"/>
    <w:rsid w:val="00716343"/>
    <w:rsid w:val="00716427"/>
    <w:rsid w:val="007165AF"/>
    <w:rsid w:val="0071684B"/>
    <w:rsid w:val="00716983"/>
    <w:rsid w:val="00716AF4"/>
    <w:rsid w:val="00716E1D"/>
    <w:rsid w:val="00717074"/>
    <w:rsid w:val="007171B9"/>
    <w:rsid w:val="007172A2"/>
    <w:rsid w:val="007173A9"/>
    <w:rsid w:val="007176F2"/>
    <w:rsid w:val="00717867"/>
    <w:rsid w:val="007179F0"/>
    <w:rsid w:val="00717B0D"/>
    <w:rsid w:val="00717BF3"/>
    <w:rsid w:val="00717C2D"/>
    <w:rsid w:val="007202E6"/>
    <w:rsid w:val="00720591"/>
    <w:rsid w:val="007206CE"/>
    <w:rsid w:val="00720722"/>
    <w:rsid w:val="0072073D"/>
    <w:rsid w:val="007207B9"/>
    <w:rsid w:val="00720821"/>
    <w:rsid w:val="0072088D"/>
    <w:rsid w:val="007208BC"/>
    <w:rsid w:val="00720938"/>
    <w:rsid w:val="00720AE8"/>
    <w:rsid w:val="00720DD0"/>
    <w:rsid w:val="00720DF7"/>
    <w:rsid w:val="00720EDB"/>
    <w:rsid w:val="0072107A"/>
    <w:rsid w:val="007210A4"/>
    <w:rsid w:val="00721136"/>
    <w:rsid w:val="0072125C"/>
    <w:rsid w:val="007214B9"/>
    <w:rsid w:val="00721533"/>
    <w:rsid w:val="007216C1"/>
    <w:rsid w:val="00721904"/>
    <w:rsid w:val="00721AFB"/>
    <w:rsid w:val="00721C36"/>
    <w:rsid w:val="00721FBB"/>
    <w:rsid w:val="0072205E"/>
    <w:rsid w:val="00722064"/>
    <w:rsid w:val="007220DD"/>
    <w:rsid w:val="007221EE"/>
    <w:rsid w:val="00722342"/>
    <w:rsid w:val="00722556"/>
    <w:rsid w:val="0072266A"/>
    <w:rsid w:val="00722764"/>
    <w:rsid w:val="00722896"/>
    <w:rsid w:val="007229EA"/>
    <w:rsid w:val="00722B46"/>
    <w:rsid w:val="00722B53"/>
    <w:rsid w:val="00722CA8"/>
    <w:rsid w:val="00722E08"/>
    <w:rsid w:val="0072301F"/>
    <w:rsid w:val="00723214"/>
    <w:rsid w:val="007234FF"/>
    <w:rsid w:val="007235F2"/>
    <w:rsid w:val="007238C1"/>
    <w:rsid w:val="00723A6D"/>
    <w:rsid w:val="00723B6E"/>
    <w:rsid w:val="00723DEC"/>
    <w:rsid w:val="007242CD"/>
    <w:rsid w:val="00724595"/>
    <w:rsid w:val="00724660"/>
    <w:rsid w:val="007248BE"/>
    <w:rsid w:val="0072494E"/>
    <w:rsid w:val="00724996"/>
    <w:rsid w:val="00724A02"/>
    <w:rsid w:val="00724A7E"/>
    <w:rsid w:val="00724D60"/>
    <w:rsid w:val="00725050"/>
    <w:rsid w:val="0072530B"/>
    <w:rsid w:val="0072574D"/>
    <w:rsid w:val="00725776"/>
    <w:rsid w:val="007257B5"/>
    <w:rsid w:val="0072583C"/>
    <w:rsid w:val="00725A13"/>
    <w:rsid w:val="00725C4C"/>
    <w:rsid w:val="00725F37"/>
    <w:rsid w:val="00725F9F"/>
    <w:rsid w:val="00725FDF"/>
    <w:rsid w:val="0072615C"/>
    <w:rsid w:val="00726380"/>
    <w:rsid w:val="00726464"/>
    <w:rsid w:val="00726551"/>
    <w:rsid w:val="0072673E"/>
    <w:rsid w:val="0072689F"/>
    <w:rsid w:val="00726A78"/>
    <w:rsid w:val="00726B47"/>
    <w:rsid w:val="0072711C"/>
    <w:rsid w:val="00727164"/>
    <w:rsid w:val="00727423"/>
    <w:rsid w:val="007274C0"/>
    <w:rsid w:val="007275A7"/>
    <w:rsid w:val="007275D7"/>
    <w:rsid w:val="00727681"/>
    <w:rsid w:val="0072788D"/>
    <w:rsid w:val="00727B79"/>
    <w:rsid w:val="00727CA9"/>
    <w:rsid w:val="00727E5A"/>
    <w:rsid w:val="00727E85"/>
    <w:rsid w:val="00727ECD"/>
    <w:rsid w:val="00727EDC"/>
    <w:rsid w:val="00730027"/>
    <w:rsid w:val="00730046"/>
    <w:rsid w:val="0073012C"/>
    <w:rsid w:val="007303A6"/>
    <w:rsid w:val="007303B5"/>
    <w:rsid w:val="0073075D"/>
    <w:rsid w:val="007307FD"/>
    <w:rsid w:val="00730822"/>
    <w:rsid w:val="0073091D"/>
    <w:rsid w:val="00730980"/>
    <w:rsid w:val="00730BD8"/>
    <w:rsid w:val="00730D06"/>
    <w:rsid w:val="00730D11"/>
    <w:rsid w:val="00730D5D"/>
    <w:rsid w:val="00730DE3"/>
    <w:rsid w:val="00730E51"/>
    <w:rsid w:val="0073119B"/>
    <w:rsid w:val="0073119E"/>
    <w:rsid w:val="007314B1"/>
    <w:rsid w:val="0073185D"/>
    <w:rsid w:val="0073190A"/>
    <w:rsid w:val="00731927"/>
    <w:rsid w:val="00731989"/>
    <w:rsid w:val="00731A14"/>
    <w:rsid w:val="00731F1F"/>
    <w:rsid w:val="00731F5F"/>
    <w:rsid w:val="0073212D"/>
    <w:rsid w:val="00732237"/>
    <w:rsid w:val="0073243F"/>
    <w:rsid w:val="00732537"/>
    <w:rsid w:val="00732AEC"/>
    <w:rsid w:val="00732C3E"/>
    <w:rsid w:val="00732D40"/>
    <w:rsid w:val="00732D9C"/>
    <w:rsid w:val="00732F0E"/>
    <w:rsid w:val="00732FCE"/>
    <w:rsid w:val="0073312F"/>
    <w:rsid w:val="00733397"/>
    <w:rsid w:val="0073358A"/>
    <w:rsid w:val="0073359C"/>
    <w:rsid w:val="007335D6"/>
    <w:rsid w:val="00733769"/>
    <w:rsid w:val="00733781"/>
    <w:rsid w:val="00733985"/>
    <w:rsid w:val="00733A6D"/>
    <w:rsid w:val="00733B28"/>
    <w:rsid w:val="00733BA0"/>
    <w:rsid w:val="00733CD1"/>
    <w:rsid w:val="00734050"/>
    <w:rsid w:val="00734121"/>
    <w:rsid w:val="007341A7"/>
    <w:rsid w:val="00734344"/>
    <w:rsid w:val="00734915"/>
    <w:rsid w:val="00734AEA"/>
    <w:rsid w:val="00734D30"/>
    <w:rsid w:val="00734D67"/>
    <w:rsid w:val="00734E9C"/>
    <w:rsid w:val="0073503A"/>
    <w:rsid w:val="0073505F"/>
    <w:rsid w:val="0073514B"/>
    <w:rsid w:val="0073524A"/>
    <w:rsid w:val="007352CA"/>
    <w:rsid w:val="0073551F"/>
    <w:rsid w:val="00735863"/>
    <w:rsid w:val="00735AA5"/>
    <w:rsid w:val="00735B3C"/>
    <w:rsid w:val="00735BBE"/>
    <w:rsid w:val="00735D25"/>
    <w:rsid w:val="00735DE9"/>
    <w:rsid w:val="00735FBA"/>
    <w:rsid w:val="00736005"/>
    <w:rsid w:val="007360B9"/>
    <w:rsid w:val="00736123"/>
    <w:rsid w:val="007361A6"/>
    <w:rsid w:val="00736292"/>
    <w:rsid w:val="007364AA"/>
    <w:rsid w:val="007364C7"/>
    <w:rsid w:val="00736547"/>
    <w:rsid w:val="00736677"/>
    <w:rsid w:val="007366A4"/>
    <w:rsid w:val="00736732"/>
    <w:rsid w:val="00736AFF"/>
    <w:rsid w:val="00736B1C"/>
    <w:rsid w:val="00736C06"/>
    <w:rsid w:val="00736C16"/>
    <w:rsid w:val="00736E52"/>
    <w:rsid w:val="0073704A"/>
    <w:rsid w:val="00737106"/>
    <w:rsid w:val="007371CE"/>
    <w:rsid w:val="00737216"/>
    <w:rsid w:val="007372FD"/>
    <w:rsid w:val="0073738F"/>
    <w:rsid w:val="007374D3"/>
    <w:rsid w:val="007375A3"/>
    <w:rsid w:val="0073785B"/>
    <w:rsid w:val="00737A79"/>
    <w:rsid w:val="00737A7B"/>
    <w:rsid w:val="00737B5D"/>
    <w:rsid w:val="00737DF8"/>
    <w:rsid w:val="00737F47"/>
    <w:rsid w:val="00740032"/>
    <w:rsid w:val="0074005F"/>
    <w:rsid w:val="0074020E"/>
    <w:rsid w:val="00740345"/>
    <w:rsid w:val="007403D2"/>
    <w:rsid w:val="00740503"/>
    <w:rsid w:val="00740870"/>
    <w:rsid w:val="00740896"/>
    <w:rsid w:val="007409AB"/>
    <w:rsid w:val="00740B8D"/>
    <w:rsid w:val="00740BA0"/>
    <w:rsid w:val="00740C5E"/>
    <w:rsid w:val="00740D39"/>
    <w:rsid w:val="00740E29"/>
    <w:rsid w:val="00740E40"/>
    <w:rsid w:val="00740EB4"/>
    <w:rsid w:val="007413CE"/>
    <w:rsid w:val="00741414"/>
    <w:rsid w:val="007414D3"/>
    <w:rsid w:val="00741569"/>
    <w:rsid w:val="00741711"/>
    <w:rsid w:val="00741728"/>
    <w:rsid w:val="00741775"/>
    <w:rsid w:val="007418D9"/>
    <w:rsid w:val="00741B9D"/>
    <w:rsid w:val="00741CBA"/>
    <w:rsid w:val="0074201E"/>
    <w:rsid w:val="007421D1"/>
    <w:rsid w:val="00742339"/>
    <w:rsid w:val="00742366"/>
    <w:rsid w:val="007423AC"/>
    <w:rsid w:val="00742447"/>
    <w:rsid w:val="0074259C"/>
    <w:rsid w:val="007425E0"/>
    <w:rsid w:val="007427BC"/>
    <w:rsid w:val="007428FC"/>
    <w:rsid w:val="00742B43"/>
    <w:rsid w:val="00742B4A"/>
    <w:rsid w:val="00742C76"/>
    <w:rsid w:val="00742E10"/>
    <w:rsid w:val="00743136"/>
    <w:rsid w:val="00743258"/>
    <w:rsid w:val="00743314"/>
    <w:rsid w:val="007433FA"/>
    <w:rsid w:val="007434B5"/>
    <w:rsid w:val="00743725"/>
    <w:rsid w:val="0074372A"/>
    <w:rsid w:val="00743850"/>
    <w:rsid w:val="0074389E"/>
    <w:rsid w:val="00743984"/>
    <w:rsid w:val="00743E84"/>
    <w:rsid w:val="00744484"/>
    <w:rsid w:val="0074457F"/>
    <w:rsid w:val="007445C4"/>
    <w:rsid w:val="007446E1"/>
    <w:rsid w:val="00744936"/>
    <w:rsid w:val="0074499F"/>
    <w:rsid w:val="007449BB"/>
    <w:rsid w:val="00744AAB"/>
    <w:rsid w:val="00744B1A"/>
    <w:rsid w:val="00744CF1"/>
    <w:rsid w:val="00744D50"/>
    <w:rsid w:val="00744F3B"/>
    <w:rsid w:val="00744FA5"/>
    <w:rsid w:val="00745022"/>
    <w:rsid w:val="00745144"/>
    <w:rsid w:val="00745280"/>
    <w:rsid w:val="0074543C"/>
    <w:rsid w:val="007454AF"/>
    <w:rsid w:val="0074550D"/>
    <w:rsid w:val="00745589"/>
    <w:rsid w:val="00745764"/>
    <w:rsid w:val="007458E6"/>
    <w:rsid w:val="0074597C"/>
    <w:rsid w:val="00745C8B"/>
    <w:rsid w:val="00745D2B"/>
    <w:rsid w:val="00745E63"/>
    <w:rsid w:val="00746309"/>
    <w:rsid w:val="007463FF"/>
    <w:rsid w:val="00746AD6"/>
    <w:rsid w:val="00746C47"/>
    <w:rsid w:val="00746F25"/>
    <w:rsid w:val="00746F3B"/>
    <w:rsid w:val="00746F8F"/>
    <w:rsid w:val="00747175"/>
    <w:rsid w:val="007472C2"/>
    <w:rsid w:val="0074744F"/>
    <w:rsid w:val="007474C3"/>
    <w:rsid w:val="007476B7"/>
    <w:rsid w:val="007479BE"/>
    <w:rsid w:val="00747BB9"/>
    <w:rsid w:val="00747C65"/>
    <w:rsid w:val="00747C96"/>
    <w:rsid w:val="00747E65"/>
    <w:rsid w:val="00747EE4"/>
    <w:rsid w:val="0075026C"/>
    <w:rsid w:val="007503B4"/>
    <w:rsid w:val="00750520"/>
    <w:rsid w:val="0075065F"/>
    <w:rsid w:val="007507AC"/>
    <w:rsid w:val="007507DF"/>
    <w:rsid w:val="007508F3"/>
    <w:rsid w:val="007509DD"/>
    <w:rsid w:val="00750A3D"/>
    <w:rsid w:val="00750BEE"/>
    <w:rsid w:val="00750BF0"/>
    <w:rsid w:val="00750E45"/>
    <w:rsid w:val="00750EB9"/>
    <w:rsid w:val="00750EFA"/>
    <w:rsid w:val="007510BF"/>
    <w:rsid w:val="00751283"/>
    <w:rsid w:val="0075129E"/>
    <w:rsid w:val="007512DC"/>
    <w:rsid w:val="00751326"/>
    <w:rsid w:val="0075158C"/>
    <w:rsid w:val="00751952"/>
    <w:rsid w:val="00751998"/>
    <w:rsid w:val="00751A6C"/>
    <w:rsid w:val="00751ADB"/>
    <w:rsid w:val="00751B4C"/>
    <w:rsid w:val="00751EE2"/>
    <w:rsid w:val="00751F07"/>
    <w:rsid w:val="00751F64"/>
    <w:rsid w:val="00751FB9"/>
    <w:rsid w:val="00752147"/>
    <w:rsid w:val="0075225A"/>
    <w:rsid w:val="0075242E"/>
    <w:rsid w:val="00752886"/>
    <w:rsid w:val="00752A9C"/>
    <w:rsid w:val="00752B21"/>
    <w:rsid w:val="00752C37"/>
    <w:rsid w:val="00752C5D"/>
    <w:rsid w:val="00752D03"/>
    <w:rsid w:val="00752DC2"/>
    <w:rsid w:val="00752DF5"/>
    <w:rsid w:val="00752E3F"/>
    <w:rsid w:val="00752E4C"/>
    <w:rsid w:val="00753002"/>
    <w:rsid w:val="00753095"/>
    <w:rsid w:val="007533C0"/>
    <w:rsid w:val="00753491"/>
    <w:rsid w:val="00753656"/>
    <w:rsid w:val="007538AD"/>
    <w:rsid w:val="00753D79"/>
    <w:rsid w:val="00753FE2"/>
    <w:rsid w:val="007540B7"/>
    <w:rsid w:val="007541AA"/>
    <w:rsid w:val="00754250"/>
    <w:rsid w:val="0075433C"/>
    <w:rsid w:val="007543F9"/>
    <w:rsid w:val="0075444C"/>
    <w:rsid w:val="00754478"/>
    <w:rsid w:val="00754559"/>
    <w:rsid w:val="007545A9"/>
    <w:rsid w:val="00754798"/>
    <w:rsid w:val="007549F3"/>
    <w:rsid w:val="00754B28"/>
    <w:rsid w:val="00754C3E"/>
    <w:rsid w:val="00754FE1"/>
    <w:rsid w:val="00755186"/>
    <w:rsid w:val="0075549B"/>
    <w:rsid w:val="0075563F"/>
    <w:rsid w:val="0075570C"/>
    <w:rsid w:val="00755821"/>
    <w:rsid w:val="00755B46"/>
    <w:rsid w:val="00755BAC"/>
    <w:rsid w:val="0075620F"/>
    <w:rsid w:val="007563CA"/>
    <w:rsid w:val="00756416"/>
    <w:rsid w:val="007564B5"/>
    <w:rsid w:val="0075659B"/>
    <w:rsid w:val="007565CD"/>
    <w:rsid w:val="00756747"/>
    <w:rsid w:val="00756932"/>
    <w:rsid w:val="00756AE5"/>
    <w:rsid w:val="00756CB7"/>
    <w:rsid w:val="00756F1A"/>
    <w:rsid w:val="00756F49"/>
    <w:rsid w:val="00757030"/>
    <w:rsid w:val="007570F5"/>
    <w:rsid w:val="00757212"/>
    <w:rsid w:val="00757342"/>
    <w:rsid w:val="00757345"/>
    <w:rsid w:val="00757348"/>
    <w:rsid w:val="007575E5"/>
    <w:rsid w:val="007576CC"/>
    <w:rsid w:val="00757854"/>
    <w:rsid w:val="00757B3B"/>
    <w:rsid w:val="00757BE7"/>
    <w:rsid w:val="00757BF7"/>
    <w:rsid w:val="00757E5D"/>
    <w:rsid w:val="00757E60"/>
    <w:rsid w:val="00757EA0"/>
    <w:rsid w:val="0076000E"/>
    <w:rsid w:val="0076023B"/>
    <w:rsid w:val="00760261"/>
    <w:rsid w:val="007606F8"/>
    <w:rsid w:val="00760901"/>
    <w:rsid w:val="007609F4"/>
    <w:rsid w:val="00760AD2"/>
    <w:rsid w:val="00760BB7"/>
    <w:rsid w:val="00760F6B"/>
    <w:rsid w:val="00760F7D"/>
    <w:rsid w:val="007613A0"/>
    <w:rsid w:val="00761418"/>
    <w:rsid w:val="00761534"/>
    <w:rsid w:val="00761540"/>
    <w:rsid w:val="0076163B"/>
    <w:rsid w:val="007617DE"/>
    <w:rsid w:val="00761997"/>
    <w:rsid w:val="00761A20"/>
    <w:rsid w:val="00761CC7"/>
    <w:rsid w:val="00761D12"/>
    <w:rsid w:val="00761F12"/>
    <w:rsid w:val="00761F45"/>
    <w:rsid w:val="0076211B"/>
    <w:rsid w:val="007621A0"/>
    <w:rsid w:val="0076224F"/>
    <w:rsid w:val="0076226C"/>
    <w:rsid w:val="0076256C"/>
    <w:rsid w:val="00762660"/>
    <w:rsid w:val="00762683"/>
    <w:rsid w:val="007628F9"/>
    <w:rsid w:val="0076294E"/>
    <w:rsid w:val="00762A17"/>
    <w:rsid w:val="00762AD0"/>
    <w:rsid w:val="00762F86"/>
    <w:rsid w:val="00763355"/>
    <w:rsid w:val="00763456"/>
    <w:rsid w:val="00763474"/>
    <w:rsid w:val="007635FC"/>
    <w:rsid w:val="00763AD2"/>
    <w:rsid w:val="00763CD8"/>
    <w:rsid w:val="00763D31"/>
    <w:rsid w:val="00763D94"/>
    <w:rsid w:val="00763F57"/>
    <w:rsid w:val="00764042"/>
    <w:rsid w:val="0076427E"/>
    <w:rsid w:val="007642CA"/>
    <w:rsid w:val="007646D1"/>
    <w:rsid w:val="0076480C"/>
    <w:rsid w:val="007648D6"/>
    <w:rsid w:val="007648E6"/>
    <w:rsid w:val="00764ABC"/>
    <w:rsid w:val="00764BB2"/>
    <w:rsid w:val="00764C1E"/>
    <w:rsid w:val="00764F6C"/>
    <w:rsid w:val="00764F7C"/>
    <w:rsid w:val="00764FDF"/>
    <w:rsid w:val="007650FE"/>
    <w:rsid w:val="00765188"/>
    <w:rsid w:val="00765192"/>
    <w:rsid w:val="007652C1"/>
    <w:rsid w:val="0076557B"/>
    <w:rsid w:val="0076563A"/>
    <w:rsid w:val="007658E6"/>
    <w:rsid w:val="007659D2"/>
    <w:rsid w:val="00765AC9"/>
    <w:rsid w:val="00765C77"/>
    <w:rsid w:val="00765DEE"/>
    <w:rsid w:val="00765F6C"/>
    <w:rsid w:val="00766140"/>
    <w:rsid w:val="00766184"/>
    <w:rsid w:val="007665B9"/>
    <w:rsid w:val="00766705"/>
    <w:rsid w:val="00766968"/>
    <w:rsid w:val="00766A07"/>
    <w:rsid w:val="00766BCB"/>
    <w:rsid w:val="00766DBB"/>
    <w:rsid w:val="0076701E"/>
    <w:rsid w:val="007670AD"/>
    <w:rsid w:val="00767295"/>
    <w:rsid w:val="007674DA"/>
    <w:rsid w:val="0076763D"/>
    <w:rsid w:val="0076780B"/>
    <w:rsid w:val="0076784A"/>
    <w:rsid w:val="0076794E"/>
    <w:rsid w:val="007679AE"/>
    <w:rsid w:val="007679AF"/>
    <w:rsid w:val="00767BE0"/>
    <w:rsid w:val="00767CAD"/>
    <w:rsid w:val="007700C0"/>
    <w:rsid w:val="007700E3"/>
    <w:rsid w:val="007702FC"/>
    <w:rsid w:val="00770413"/>
    <w:rsid w:val="0077066A"/>
    <w:rsid w:val="00770C65"/>
    <w:rsid w:val="00770D8C"/>
    <w:rsid w:val="00770D97"/>
    <w:rsid w:val="00771163"/>
    <w:rsid w:val="007711AC"/>
    <w:rsid w:val="007711BB"/>
    <w:rsid w:val="007711F7"/>
    <w:rsid w:val="00771235"/>
    <w:rsid w:val="00771329"/>
    <w:rsid w:val="007714FE"/>
    <w:rsid w:val="007715C3"/>
    <w:rsid w:val="007715D8"/>
    <w:rsid w:val="00771687"/>
    <w:rsid w:val="00771A56"/>
    <w:rsid w:val="00771C9B"/>
    <w:rsid w:val="00771E2D"/>
    <w:rsid w:val="00771EA1"/>
    <w:rsid w:val="00771F8B"/>
    <w:rsid w:val="00771FFB"/>
    <w:rsid w:val="007721A0"/>
    <w:rsid w:val="0077255C"/>
    <w:rsid w:val="007726D8"/>
    <w:rsid w:val="0077279A"/>
    <w:rsid w:val="007727E8"/>
    <w:rsid w:val="00772B66"/>
    <w:rsid w:val="00772E12"/>
    <w:rsid w:val="00772FD0"/>
    <w:rsid w:val="00773223"/>
    <w:rsid w:val="00773388"/>
    <w:rsid w:val="007733B1"/>
    <w:rsid w:val="00773688"/>
    <w:rsid w:val="0077379D"/>
    <w:rsid w:val="00773822"/>
    <w:rsid w:val="0077390A"/>
    <w:rsid w:val="00773926"/>
    <w:rsid w:val="00773AEA"/>
    <w:rsid w:val="00773E6F"/>
    <w:rsid w:val="00773ED2"/>
    <w:rsid w:val="00774022"/>
    <w:rsid w:val="00774047"/>
    <w:rsid w:val="00774089"/>
    <w:rsid w:val="00774169"/>
    <w:rsid w:val="0077426A"/>
    <w:rsid w:val="0077428C"/>
    <w:rsid w:val="00774323"/>
    <w:rsid w:val="00774496"/>
    <w:rsid w:val="00774537"/>
    <w:rsid w:val="00774569"/>
    <w:rsid w:val="0077457A"/>
    <w:rsid w:val="00774626"/>
    <w:rsid w:val="00774985"/>
    <w:rsid w:val="007749B6"/>
    <w:rsid w:val="00774A49"/>
    <w:rsid w:val="00774C54"/>
    <w:rsid w:val="00774EEF"/>
    <w:rsid w:val="00774F40"/>
    <w:rsid w:val="00774F6D"/>
    <w:rsid w:val="00774FAC"/>
    <w:rsid w:val="00775136"/>
    <w:rsid w:val="00775153"/>
    <w:rsid w:val="007751D1"/>
    <w:rsid w:val="0077520F"/>
    <w:rsid w:val="0077551F"/>
    <w:rsid w:val="00775A8E"/>
    <w:rsid w:val="00775BD6"/>
    <w:rsid w:val="00775BFC"/>
    <w:rsid w:val="00775CA0"/>
    <w:rsid w:val="00775E13"/>
    <w:rsid w:val="00776171"/>
    <w:rsid w:val="0077618E"/>
    <w:rsid w:val="00776225"/>
    <w:rsid w:val="007763D3"/>
    <w:rsid w:val="00776528"/>
    <w:rsid w:val="0077652F"/>
    <w:rsid w:val="00776553"/>
    <w:rsid w:val="00776637"/>
    <w:rsid w:val="007767AE"/>
    <w:rsid w:val="00776EA6"/>
    <w:rsid w:val="00776EEA"/>
    <w:rsid w:val="007771BC"/>
    <w:rsid w:val="0077723E"/>
    <w:rsid w:val="007773D3"/>
    <w:rsid w:val="0077759E"/>
    <w:rsid w:val="007775D2"/>
    <w:rsid w:val="00777634"/>
    <w:rsid w:val="007777E9"/>
    <w:rsid w:val="00777835"/>
    <w:rsid w:val="00777891"/>
    <w:rsid w:val="0077799A"/>
    <w:rsid w:val="00777A5D"/>
    <w:rsid w:val="007802DF"/>
    <w:rsid w:val="007804BF"/>
    <w:rsid w:val="007804E2"/>
    <w:rsid w:val="00780511"/>
    <w:rsid w:val="00780658"/>
    <w:rsid w:val="0078084A"/>
    <w:rsid w:val="007808F7"/>
    <w:rsid w:val="00780A6F"/>
    <w:rsid w:val="00780AA2"/>
    <w:rsid w:val="00780B89"/>
    <w:rsid w:val="00780C12"/>
    <w:rsid w:val="00780EBB"/>
    <w:rsid w:val="00780FBB"/>
    <w:rsid w:val="00781071"/>
    <w:rsid w:val="00781094"/>
    <w:rsid w:val="00781179"/>
    <w:rsid w:val="007811D4"/>
    <w:rsid w:val="007811F8"/>
    <w:rsid w:val="00781347"/>
    <w:rsid w:val="007815C4"/>
    <w:rsid w:val="00781842"/>
    <w:rsid w:val="00781ADA"/>
    <w:rsid w:val="00781C13"/>
    <w:rsid w:val="00781D2F"/>
    <w:rsid w:val="00781DEA"/>
    <w:rsid w:val="00781E4F"/>
    <w:rsid w:val="00781E63"/>
    <w:rsid w:val="00781FC0"/>
    <w:rsid w:val="00782131"/>
    <w:rsid w:val="00782150"/>
    <w:rsid w:val="00782192"/>
    <w:rsid w:val="007822CC"/>
    <w:rsid w:val="00782368"/>
    <w:rsid w:val="00782385"/>
    <w:rsid w:val="007824F1"/>
    <w:rsid w:val="007824FA"/>
    <w:rsid w:val="0078257B"/>
    <w:rsid w:val="007825C7"/>
    <w:rsid w:val="007825D5"/>
    <w:rsid w:val="00782737"/>
    <w:rsid w:val="00782980"/>
    <w:rsid w:val="00782A06"/>
    <w:rsid w:val="00782A78"/>
    <w:rsid w:val="00782AAC"/>
    <w:rsid w:val="00782ADF"/>
    <w:rsid w:val="00782B11"/>
    <w:rsid w:val="00782BF0"/>
    <w:rsid w:val="00782CE2"/>
    <w:rsid w:val="00782EF5"/>
    <w:rsid w:val="00782FAB"/>
    <w:rsid w:val="00783004"/>
    <w:rsid w:val="00783333"/>
    <w:rsid w:val="007834DA"/>
    <w:rsid w:val="00783516"/>
    <w:rsid w:val="00783532"/>
    <w:rsid w:val="007837D9"/>
    <w:rsid w:val="00783808"/>
    <w:rsid w:val="00783AA4"/>
    <w:rsid w:val="00783AFA"/>
    <w:rsid w:val="00783B1F"/>
    <w:rsid w:val="00783C15"/>
    <w:rsid w:val="00783D75"/>
    <w:rsid w:val="00784241"/>
    <w:rsid w:val="00784255"/>
    <w:rsid w:val="00784571"/>
    <w:rsid w:val="00784691"/>
    <w:rsid w:val="007846F8"/>
    <w:rsid w:val="00784B2C"/>
    <w:rsid w:val="00784B4B"/>
    <w:rsid w:val="00784C0A"/>
    <w:rsid w:val="0078505A"/>
    <w:rsid w:val="0078509D"/>
    <w:rsid w:val="007850C4"/>
    <w:rsid w:val="00785188"/>
    <w:rsid w:val="0078530C"/>
    <w:rsid w:val="007854C8"/>
    <w:rsid w:val="00785523"/>
    <w:rsid w:val="0078578F"/>
    <w:rsid w:val="00785932"/>
    <w:rsid w:val="00785C0D"/>
    <w:rsid w:val="00785C2F"/>
    <w:rsid w:val="00785DF0"/>
    <w:rsid w:val="00785E0F"/>
    <w:rsid w:val="00785E33"/>
    <w:rsid w:val="00785F20"/>
    <w:rsid w:val="00786132"/>
    <w:rsid w:val="00786302"/>
    <w:rsid w:val="007863E1"/>
    <w:rsid w:val="007867B4"/>
    <w:rsid w:val="00786845"/>
    <w:rsid w:val="0078690C"/>
    <w:rsid w:val="00786A3C"/>
    <w:rsid w:val="00786A6D"/>
    <w:rsid w:val="00786C6C"/>
    <w:rsid w:val="00786E50"/>
    <w:rsid w:val="00786EB6"/>
    <w:rsid w:val="0078702B"/>
    <w:rsid w:val="007870D0"/>
    <w:rsid w:val="007871B2"/>
    <w:rsid w:val="007871C5"/>
    <w:rsid w:val="00787305"/>
    <w:rsid w:val="00787338"/>
    <w:rsid w:val="00787471"/>
    <w:rsid w:val="00787570"/>
    <w:rsid w:val="00787572"/>
    <w:rsid w:val="007876AD"/>
    <w:rsid w:val="00787842"/>
    <w:rsid w:val="00787A90"/>
    <w:rsid w:val="00787B48"/>
    <w:rsid w:val="00787BD0"/>
    <w:rsid w:val="00787D77"/>
    <w:rsid w:val="0079037D"/>
    <w:rsid w:val="007903DC"/>
    <w:rsid w:val="007904DA"/>
    <w:rsid w:val="00790528"/>
    <w:rsid w:val="007905F8"/>
    <w:rsid w:val="007907C5"/>
    <w:rsid w:val="00790849"/>
    <w:rsid w:val="0079091C"/>
    <w:rsid w:val="00790997"/>
    <w:rsid w:val="00790CDD"/>
    <w:rsid w:val="00790DBE"/>
    <w:rsid w:val="00790FBF"/>
    <w:rsid w:val="0079122F"/>
    <w:rsid w:val="00791281"/>
    <w:rsid w:val="0079128F"/>
    <w:rsid w:val="007913DA"/>
    <w:rsid w:val="0079146E"/>
    <w:rsid w:val="00791484"/>
    <w:rsid w:val="007914E5"/>
    <w:rsid w:val="00791542"/>
    <w:rsid w:val="007919DA"/>
    <w:rsid w:val="00791A2C"/>
    <w:rsid w:val="00791BD4"/>
    <w:rsid w:val="00791F46"/>
    <w:rsid w:val="00791FD1"/>
    <w:rsid w:val="00792030"/>
    <w:rsid w:val="007920B6"/>
    <w:rsid w:val="007922C0"/>
    <w:rsid w:val="00792382"/>
    <w:rsid w:val="007925BF"/>
    <w:rsid w:val="007926AC"/>
    <w:rsid w:val="007926CA"/>
    <w:rsid w:val="00792991"/>
    <w:rsid w:val="00792A27"/>
    <w:rsid w:val="00792AA1"/>
    <w:rsid w:val="00792C67"/>
    <w:rsid w:val="00792F76"/>
    <w:rsid w:val="00792FC5"/>
    <w:rsid w:val="0079319D"/>
    <w:rsid w:val="00793220"/>
    <w:rsid w:val="007932DA"/>
    <w:rsid w:val="00793652"/>
    <w:rsid w:val="0079368A"/>
    <w:rsid w:val="007936F9"/>
    <w:rsid w:val="00793803"/>
    <w:rsid w:val="0079396A"/>
    <w:rsid w:val="007939B6"/>
    <w:rsid w:val="00793E9E"/>
    <w:rsid w:val="00793ED1"/>
    <w:rsid w:val="00794030"/>
    <w:rsid w:val="0079407A"/>
    <w:rsid w:val="007944F4"/>
    <w:rsid w:val="0079453F"/>
    <w:rsid w:val="007945C0"/>
    <w:rsid w:val="007945CD"/>
    <w:rsid w:val="007947D8"/>
    <w:rsid w:val="007948BA"/>
    <w:rsid w:val="0079494B"/>
    <w:rsid w:val="007949F6"/>
    <w:rsid w:val="00794B40"/>
    <w:rsid w:val="00794CFE"/>
    <w:rsid w:val="00794DC7"/>
    <w:rsid w:val="00794F07"/>
    <w:rsid w:val="00794F41"/>
    <w:rsid w:val="0079506B"/>
    <w:rsid w:val="00795120"/>
    <w:rsid w:val="007953B5"/>
    <w:rsid w:val="007953EC"/>
    <w:rsid w:val="007956AC"/>
    <w:rsid w:val="00795919"/>
    <w:rsid w:val="007959B5"/>
    <w:rsid w:val="00795B7F"/>
    <w:rsid w:val="00795BEF"/>
    <w:rsid w:val="00795D59"/>
    <w:rsid w:val="00795E22"/>
    <w:rsid w:val="00795EE8"/>
    <w:rsid w:val="00795FB7"/>
    <w:rsid w:val="0079605A"/>
    <w:rsid w:val="0079612E"/>
    <w:rsid w:val="0079619B"/>
    <w:rsid w:val="00796213"/>
    <w:rsid w:val="0079639E"/>
    <w:rsid w:val="0079648F"/>
    <w:rsid w:val="007966DA"/>
    <w:rsid w:val="007967C8"/>
    <w:rsid w:val="00796862"/>
    <w:rsid w:val="00796BBE"/>
    <w:rsid w:val="00796CDF"/>
    <w:rsid w:val="00796E26"/>
    <w:rsid w:val="00796F97"/>
    <w:rsid w:val="00796FAB"/>
    <w:rsid w:val="00797180"/>
    <w:rsid w:val="007971EF"/>
    <w:rsid w:val="00797465"/>
    <w:rsid w:val="007974D0"/>
    <w:rsid w:val="0079770F"/>
    <w:rsid w:val="007978AA"/>
    <w:rsid w:val="007979C7"/>
    <w:rsid w:val="00797A0F"/>
    <w:rsid w:val="00797B57"/>
    <w:rsid w:val="00797C06"/>
    <w:rsid w:val="00797CF3"/>
    <w:rsid w:val="00797ED2"/>
    <w:rsid w:val="007A001E"/>
    <w:rsid w:val="007A03D2"/>
    <w:rsid w:val="007A03F8"/>
    <w:rsid w:val="007A058A"/>
    <w:rsid w:val="007A064F"/>
    <w:rsid w:val="007A0690"/>
    <w:rsid w:val="007A0717"/>
    <w:rsid w:val="007A0776"/>
    <w:rsid w:val="007A09D7"/>
    <w:rsid w:val="007A0B28"/>
    <w:rsid w:val="007A0B9D"/>
    <w:rsid w:val="007A0BE8"/>
    <w:rsid w:val="007A1079"/>
    <w:rsid w:val="007A1244"/>
    <w:rsid w:val="007A13CC"/>
    <w:rsid w:val="007A145A"/>
    <w:rsid w:val="007A15BB"/>
    <w:rsid w:val="007A1891"/>
    <w:rsid w:val="007A18F5"/>
    <w:rsid w:val="007A1BDB"/>
    <w:rsid w:val="007A2138"/>
    <w:rsid w:val="007A2177"/>
    <w:rsid w:val="007A22E1"/>
    <w:rsid w:val="007A22E5"/>
    <w:rsid w:val="007A2364"/>
    <w:rsid w:val="007A24AE"/>
    <w:rsid w:val="007A25AC"/>
    <w:rsid w:val="007A28F6"/>
    <w:rsid w:val="007A2945"/>
    <w:rsid w:val="007A2A63"/>
    <w:rsid w:val="007A2D42"/>
    <w:rsid w:val="007A2E8E"/>
    <w:rsid w:val="007A2E9D"/>
    <w:rsid w:val="007A2F4A"/>
    <w:rsid w:val="007A30DF"/>
    <w:rsid w:val="007A3125"/>
    <w:rsid w:val="007A3235"/>
    <w:rsid w:val="007A356F"/>
    <w:rsid w:val="007A359D"/>
    <w:rsid w:val="007A35C1"/>
    <w:rsid w:val="007A36C8"/>
    <w:rsid w:val="007A37F4"/>
    <w:rsid w:val="007A3840"/>
    <w:rsid w:val="007A3C0F"/>
    <w:rsid w:val="007A3D41"/>
    <w:rsid w:val="007A3E57"/>
    <w:rsid w:val="007A3EF0"/>
    <w:rsid w:val="007A409E"/>
    <w:rsid w:val="007A422C"/>
    <w:rsid w:val="007A4422"/>
    <w:rsid w:val="007A44A3"/>
    <w:rsid w:val="007A45EF"/>
    <w:rsid w:val="007A46D6"/>
    <w:rsid w:val="007A471E"/>
    <w:rsid w:val="007A4993"/>
    <w:rsid w:val="007A4995"/>
    <w:rsid w:val="007A49FD"/>
    <w:rsid w:val="007A4C67"/>
    <w:rsid w:val="007A4D01"/>
    <w:rsid w:val="007A5128"/>
    <w:rsid w:val="007A5335"/>
    <w:rsid w:val="007A550F"/>
    <w:rsid w:val="007A562D"/>
    <w:rsid w:val="007A582D"/>
    <w:rsid w:val="007A5A61"/>
    <w:rsid w:val="007A5B23"/>
    <w:rsid w:val="007A5C69"/>
    <w:rsid w:val="007A5CAE"/>
    <w:rsid w:val="007A5CC4"/>
    <w:rsid w:val="007A5D4A"/>
    <w:rsid w:val="007A5D53"/>
    <w:rsid w:val="007A5DBF"/>
    <w:rsid w:val="007A5E0F"/>
    <w:rsid w:val="007A5F9C"/>
    <w:rsid w:val="007A6053"/>
    <w:rsid w:val="007A615D"/>
    <w:rsid w:val="007A6241"/>
    <w:rsid w:val="007A639B"/>
    <w:rsid w:val="007A64D5"/>
    <w:rsid w:val="007A64FF"/>
    <w:rsid w:val="007A6598"/>
    <w:rsid w:val="007A6761"/>
    <w:rsid w:val="007A6821"/>
    <w:rsid w:val="007A6DA3"/>
    <w:rsid w:val="007A6FC9"/>
    <w:rsid w:val="007A714A"/>
    <w:rsid w:val="007A7195"/>
    <w:rsid w:val="007A71F2"/>
    <w:rsid w:val="007A722C"/>
    <w:rsid w:val="007A72D8"/>
    <w:rsid w:val="007A7351"/>
    <w:rsid w:val="007A7593"/>
    <w:rsid w:val="007A76A1"/>
    <w:rsid w:val="007A76E6"/>
    <w:rsid w:val="007A7771"/>
    <w:rsid w:val="007A787B"/>
    <w:rsid w:val="007A7B3C"/>
    <w:rsid w:val="007A7B3D"/>
    <w:rsid w:val="007A7B96"/>
    <w:rsid w:val="007A7C13"/>
    <w:rsid w:val="007A7C85"/>
    <w:rsid w:val="007A7CB7"/>
    <w:rsid w:val="007B00BE"/>
    <w:rsid w:val="007B023D"/>
    <w:rsid w:val="007B05F0"/>
    <w:rsid w:val="007B06AB"/>
    <w:rsid w:val="007B0916"/>
    <w:rsid w:val="007B0944"/>
    <w:rsid w:val="007B0DEE"/>
    <w:rsid w:val="007B0ECA"/>
    <w:rsid w:val="007B100D"/>
    <w:rsid w:val="007B11E5"/>
    <w:rsid w:val="007B132F"/>
    <w:rsid w:val="007B13BA"/>
    <w:rsid w:val="007B140E"/>
    <w:rsid w:val="007B1631"/>
    <w:rsid w:val="007B1645"/>
    <w:rsid w:val="007B16FF"/>
    <w:rsid w:val="007B17DB"/>
    <w:rsid w:val="007B1993"/>
    <w:rsid w:val="007B1A28"/>
    <w:rsid w:val="007B1A96"/>
    <w:rsid w:val="007B1ADB"/>
    <w:rsid w:val="007B1D30"/>
    <w:rsid w:val="007B20AD"/>
    <w:rsid w:val="007B2215"/>
    <w:rsid w:val="007B24A2"/>
    <w:rsid w:val="007B25DE"/>
    <w:rsid w:val="007B2677"/>
    <w:rsid w:val="007B269D"/>
    <w:rsid w:val="007B28C2"/>
    <w:rsid w:val="007B2C61"/>
    <w:rsid w:val="007B2EC8"/>
    <w:rsid w:val="007B2F8B"/>
    <w:rsid w:val="007B3033"/>
    <w:rsid w:val="007B32BB"/>
    <w:rsid w:val="007B352C"/>
    <w:rsid w:val="007B3776"/>
    <w:rsid w:val="007B396E"/>
    <w:rsid w:val="007B3992"/>
    <w:rsid w:val="007B3AA3"/>
    <w:rsid w:val="007B3AAA"/>
    <w:rsid w:val="007B3C0A"/>
    <w:rsid w:val="007B3CF0"/>
    <w:rsid w:val="007B3CFD"/>
    <w:rsid w:val="007B3E06"/>
    <w:rsid w:val="007B3EB2"/>
    <w:rsid w:val="007B4184"/>
    <w:rsid w:val="007B41F5"/>
    <w:rsid w:val="007B43F7"/>
    <w:rsid w:val="007B46BE"/>
    <w:rsid w:val="007B496C"/>
    <w:rsid w:val="007B4B3B"/>
    <w:rsid w:val="007B4DCF"/>
    <w:rsid w:val="007B50BF"/>
    <w:rsid w:val="007B525D"/>
    <w:rsid w:val="007B5448"/>
    <w:rsid w:val="007B550F"/>
    <w:rsid w:val="007B5528"/>
    <w:rsid w:val="007B55BD"/>
    <w:rsid w:val="007B56BC"/>
    <w:rsid w:val="007B57C7"/>
    <w:rsid w:val="007B583A"/>
    <w:rsid w:val="007B5E8A"/>
    <w:rsid w:val="007B5E95"/>
    <w:rsid w:val="007B5ED0"/>
    <w:rsid w:val="007B602E"/>
    <w:rsid w:val="007B62B9"/>
    <w:rsid w:val="007B65B3"/>
    <w:rsid w:val="007B65E2"/>
    <w:rsid w:val="007B66F0"/>
    <w:rsid w:val="007B6727"/>
    <w:rsid w:val="007B6780"/>
    <w:rsid w:val="007B67F7"/>
    <w:rsid w:val="007B69C6"/>
    <w:rsid w:val="007B6A36"/>
    <w:rsid w:val="007B6AA0"/>
    <w:rsid w:val="007B6FC3"/>
    <w:rsid w:val="007B6FD2"/>
    <w:rsid w:val="007B70DC"/>
    <w:rsid w:val="007B7107"/>
    <w:rsid w:val="007B71C9"/>
    <w:rsid w:val="007B73DF"/>
    <w:rsid w:val="007B74DF"/>
    <w:rsid w:val="007B74E3"/>
    <w:rsid w:val="007B767A"/>
    <w:rsid w:val="007B76AB"/>
    <w:rsid w:val="007B76F2"/>
    <w:rsid w:val="007B7BED"/>
    <w:rsid w:val="007B7CD9"/>
    <w:rsid w:val="007B7E7C"/>
    <w:rsid w:val="007B7EAB"/>
    <w:rsid w:val="007C0022"/>
    <w:rsid w:val="007C01C1"/>
    <w:rsid w:val="007C0219"/>
    <w:rsid w:val="007C0226"/>
    <w:rsid w:val="007C0583"/>
    <w:rsid w:val="007C05BD"/>
    <w:rsid w:val="007C05DA"/>
    <w:rsid w:val="007C0739"/>
    <w:rsid w:val="007C08D6"/>
    <w:rsid w:val="007C08ED"/>
    <w:rsid w:val="007C099A"/>
    <w:rsid w:val="007C0B46"/>
    <w:rsid w:val="007C0BC6"/>
    <w:rsid w:val="007C0F2C"/>
    <w:rsid w:val="007C1160"/>
    <w:rsid w:val="007C1187"/>
    <w:rsid w:val="007C1332"/>
    <w:rsid w:val="007C1411"/>
    <w:rsid w:val="007C14A6"/>
    <w:rsid w:val="007C1623"/>
    <w:rsid w:val="007C1682"/>
    <w:rsid w:val="007C17CA"/>
    <w:rsid w:val="007C1900"/>
    <w:rsid w:val="007C1967"/>
    <w:rsid w:val="007C19B0"/>
    <w:rsid w:val="007C19E5"/>
    <w:rsid w:val="007C1CDC"/>
    <w:rsid w:val="007C1D17"/>
    <w:rsid w:val="007C2441"/>
    <w:rsid w:val="007C2497"/>
    <w:rsid w:val="007C254F"/>
    <w:rsid w:val="007C25E6"/>
    <w:rsid w:val="007C288D"/>
    <w:rsid w:val="007C2912"/>
    <w:rsid w:val="007C2915"/>
    <w:rsid w:val="007C29B8"/>
    <w:rsid w:val="007C2C30"/>
    <w:rsid w:val="007C2C32"/>
    <w:rsid w:val="007C2F05"/>
    <w:rsid w:val="007C3307"/>
    <w:rsid w:val="007C34CA"/>
    <w:rsid w:val="007C388E"/>
    <w:rsid w:val="007C39D2"/>
    <w:rsid w:val="007C3A1B"/>
    <w:rsid w:val="007C3AE3"/>
    <w:rsid w:val="007C3D6D"/>
    <w:rsid w:val="007C41D5"/>
    <w:rsid w:val="007C42C6"/>
    <w:rsid w:val="007C42E1"/>
    <w:rsid w:val="007C4353"/>
    <w:rsid w:val="007C436C"/>
    <w:rsid w:val="007C437E"/>
    <w:rsid w:val="007C4765"/>
    <w:rsid w:val="007C483C"/>
    <w:rsid w:val="007C49EE"/>
    <w:rsid w:val="007C4A2B"/>
    <w:rsid w:val="007C4AC1"/>
    <w:rsid w:val="007C4F5C"/>
    <w:rsid w:val="007C5076"/>
    <w:rsid w:val="007C532D"/>
    <w:rsid w:val="007C54DC"/>
    <w:rsid w:val="007C5581"/>
    <w:rsid w:val="007C55B3"/>
    <w:rsid w:val="007C562D"/>
    <w:rsid w:val="007C577D"/>
    <w:rsid w:val="007C5A9A"/>
    <w:rsid w:val="007C5E9C"/>
    <w:rsid w:val="007C5EA4"/>
    <w:rsid w:val="007C600F"/>
    <w:rsid w:val="007C6639"/>
    <w:rsid w:val="007C6911"/>
    <w:rsid w:val="007C6BA8"/>
    <w:rsid w:val="007C6BC8"/>
    <w:rsid w:val="007C6BEB"/>
    <w:rsid w:val="007C6C38"/>
    <w:rsid w:val="007C6E16"/>
    <w:rsid w:val="007C6FD1"/>
    <w:rsid w:val="007C7141"/>
    <w:rsid w:val="007C7170"/>
    <w:rsid w:val="007C7189"/>
    <w:rsid w:val="007C721A"/>
    <w:rsid w:val="007C74D0"/>
    <w:rsid w:val="007C7512"/>
    <w:rsid w:val="007C75A2"/>
    <w:rsid w:val="007C77B6"/>
    <w:rsid w:val="007C7854"/>
    <w:rsid w:val="007C7856"/>
    <w:rsid w:val="007C7945"/>
    <w:rsid w:val="007C7A2C"/>
    <w:rsid w:val="007C7C07"/>
    <w:rsid w:val="007C7C9E"/>
    <w:rsid w:val="007C7DE5"/>
    <w:rsid w:val="007C7E52"/>
    <w:rsid w:val="007C7F10"/>
    <w:rsid w:val="007D0010"/>
    <w:rsid w:val="007D0027"/>
    <w:rsid w:val="007D01C2"/>
    <w:rsid w:val="007D0486"/>
    <w:rsid w:val="007D04DA"/>
    <w:rsid w:val="007D0784"/>
    <w:rsid w:val="007D0851"/>
    <w:rsid w:val="007D09AB"/>
    <w:rsid w:val="007D0B25"/>
    <w:rsid w:val="007D0CC2"/>
    <w:rsid w:val="007D0CCF"/>
    <w:rsid w:val="007D0CD7"/>
    <w:rsid w:val="007D0E66"/>
    <w:rsid w:val="007D0F2F"/>
    <w:rsid w:val="007D0FF1"/>
    <w:rsid w:val="007D1373"/>
    <w:rsid w:val="007D1391"/>
    <w:rsid w:val="007D14D6"/>
    <w:rsid w:val="007D150F"/>
    <w:rsid w:val="007D1554"/>
    <w:rsid w:val="007D1725"/>
    <w:rsid w:val="007D1946"/>
    <w:rsid w:val="007D1BEE"/>
    <w:rsid w:val="007D1D26"/>
    <w:rsid w:val="007D1E81"/>
    <w:rsid w:val="007D1EDF"/>
    <w:rsid w:val="007D2337"/>
    <w:rsid w:val="007D26C2"/>
    <w:rsid w:val="007D2726"/>
    <w:rsid w:val="007D2791"/>
    <w:rsid w:val="007D293E"/>
    <w:rsid w:val="007D2BDA"/>
    <w:rsid w:val="007D2D1B"/>
    <w:rsid w:val="007D2D85"/>
    <w:rsid w:val="007D2E63"/>
    <w:rsid w:val="007D2EF0"/>
    <w:rsid w:val="007D2F49"/>
    <w:rsid w:val="007D330C"/>
    <w:rsid w:val="007D332A"/>
    <w:rsid w:val="007D3582"/>
    <w:rsid w:val="007D35FA"/>
    <w:rsid w:val="007D38F9"/>
    <w:rsid w:val="007D396F"/>
    <w:rsid w:val="007D39F0"/>
    <w:rsid w:val="007D3B4A"/>
    <w:rsid w:val="007D3CB1"/>
    <w:rsid w:val="007D3D6F"/>
    <w:rsid w:val="007D3DD4"/>
    <w:rsid w:val="007D3E1C"/>
    <w:rsid w:val="007D3E25"/>
    <w:rsid w:val="007D3F65"/>
    <w:rsid w:val="007D425A"/>
    <w:rsid w:val="007D45C2"/>
    <w:rsid w:val="007D47FB"/>
    <w:rsid w:val="007D47FC"/>
    <w:rsid w:val="007D4A55"/>
    <w:rsid w:val="007D4CD9"/>
    <w:rsid w:val="007D4D02"/>
    <w:rsid w:val="007D4E5B"/>
    <w:rsid w:val="007D4F4B"/>
    <w:rsid w:val="007D5073"/>
    <w:rsid w:val="007D510C"/>
    <w:rsid w:val="007D510D"/>
    <w:rsid w:val="007D527B"/>
    <w:rsid w:val="007D544B"/>
    <w:rsid w:val="007D563A"/>
    <w:rsid w:val="007D5734"/>
    <w:rsid w:val="007D592B"/>
    <w:rsid w:val="007D59E1"/>
    <w:rsid w:val="007D5A00"/>
    <w:rsid w:val="007D5A2C"/>
    <w:rsid w:val="007D5AA6"/>
    <w:rsid w:val="007D5AFE"/>
    <w:rsid w:val="007D5B3D"/>
    <w:rsid w:val="007D5FD0"/>
    <w:rsid w:val="007D5FDA"/>
    <w:rsid w:val="007D6394"/>
    <w:rsid w:val="007D6417"/>
    <w:rsid w:val="007D653A"/>
    <w:rsid w:val="007D6674"/>
    <w:rsid w:val="007D66B6"/>
    <w:rsid w:val="007D66E6"/>
    <w:rsid w:val="007D6853"/>
    <w:rsid w:val="007D6865"/>
    <w:rsid w:val="007D68E7"/>
    <w:rsid w:val="007D6919"/>
    <w:rsid w:val="007D6C7A"/>
    <w:rsid w:val="007D6DF5"/>
    <w:rsid w:val="007D6F26"/>
    <w:rsid w:val="007D7164"/>
    <w:rsid w:val="007D720B"/>
    <w:rsid w:val="007D7372"/>
    <w:rsid w:val="007D73C5"/>
    <w:rsid w:val="007D740D"/>
    <w:rsid w:val="007D74AB"/>
    <w:rsid w:val="007D7758"/>
    <w:rsid w:val="007D7822"/>
    <w:rsid w:val="007D78D1"/>
    <w:rsid w:val="007D7A6D"/>
    <w:rsid w:val="007D7A8A"/>
    <w:rsid w:val="007D7A91"/>
    <w:rsid w:val="007D7BF2"/>
    <w:rsid w:val="007D7E55"/>
    <w:rsid w:val="007D7F4B"/>
    <w:rsid w:val="007E006F"/>
    <w:rsid w:val="007E01C0"/>
    <w:rsid w:val="007E01EA"/>
    <w:rsid w:val="007E02B3"/>
    <w:rsid w:val="007E02CE"/>
    <w:rsid w:val="007E036C"/>
    <w:rsid w:val="007E04B9"/>
    <w:rsid w:val="007E06FB"/>
    <w:rsid w:val="007E0738"/>
    <w:rsid w:val="007E0E3F"/>
    <w:rsid w:val="007E0F0E"/>
    <w:rsid w:val="007E1044"/>
    <w:rsid w:val="007E114B"/>
    <w:rsid w:val="007E14F0"/>
    <w:rsid w:val="007E15E9"/>
    <w:rsid w:val="007E1B4C"/>
    <w:rsid w:val="007E1D4A"/>
    <w:rsid w:val="007E1EC4"/>
    <w:rsid w:val="007E1F04"/>
    <w:rsid w:val="007E21EA"/>
    <w:rsid w:val="007E234E"/>
    <w:rsid w:val="007E244E"/>
    <w:rsid w:val="007E2687"/>
    <w:rsid w:val="007E26F6"/>
    <w:rsid w:val="007E29DF"/>
    <w:rsid w:val="007E2AD9"/>
    <w:rsid w:val="007E2C91"/>
    <w:rsid w:val="007E2ED4"/>
    <w:rsid w:val="007E2FBA"/>
    <w:rsid w:val="007E3018"/>
    <w:rsid w:val="007E314D"/>
    <w:rsid w:val="007E3216"/>
    <w:rsid w:val="007E3281"/>
    <w:rsid w:val="007E33CA"/>
    <w:rsid w:val="007E349A"/>
    <w:rsid w:val="007E3624"/>
    <w:rsid w:val="007E364F"/>
    <w:rsid w:val="007E37AD"/>
    <w:rsid w:val="007E38F2"/>
    <w:rsid w:val="007E39EE"/>
    <w:rsid w:val="007E3B7D"/>
    <w:rsid w:val="007E3B8D"/>
    <w:rsid w:val="007E3C80"/>
    <w:rsid w:val="007E3EC0"/>
    <w:rsid w:val="007E4119"/>
    <w:rsid w:val="007E43E0"/>
    <w:rsid w:val="007E44A7"/>
    <w:rsid w:val="007E44AD"/>
    <w:rsid w:val="007E4532"/>
    <w:rsid w:val="007E46AE"/>
    <w:rsid w:val="007E47EB"/>
    <w:rsid w:val="007E4985"/>
    <w:rsid w:val="007E4A74"/>
    <w:rsid w:val="007E4AC4"/>
    <w:rsid w:val="007E4BC4"/>
    <w:rsid w:val="007E4C30"/>
    <w:rsid w:val="007E4F1B"/>
    <w:rsid w:val="007E4F4C"/>
    <w:rsid w:val="007E512F"/>
    <w:rsid w:val="007E51F2"/>
    <w:rsid w:val="007E5494"/>
    <w:rsid w:val="007E552C"/>
    <w:rsid w:val="007E5596"/>
    <w:rsid w:val="007E5597"/>
    <w:rsid w:val="007E5679"/>
    <w:rsid w:val="007E5BFA"/>
    <w:rsid w:val="007E5DC9"/>
    <w:rsid w:val="007E5E02"/>
    <w:rsid w:val="007E5F87"/>
    <w:rsid w:val="007E5FA7"/>
    <w:rsid w:val="007E600C"/>
    <w:rsid w:val="007E609B"/>
    <w:rsid w:val="007E61A8"/>
    <w:rsid w:val="007E63C3"/>
    <w:rsid w:val="007E6456"/>
    <w:rsid w:val="007E68A8"/>
    <w:rsid w:val="007E6950"/>
    <w:rsid w:val="007E6C88"/>
    <w:rsid w:val="007E6CD5"/>
    <w:rsid w:val="007E6CF6"/>
    <w:rsid w:val="007E6D70"/>
    <w:rsid w:val="007E6DFC"/>
    <w:rsid w:val="007E6E7A"/>
    <w:rsid w:val="007E6EA9"/>
    <w:rsid w:val="007E6F38"/>
    <w:rsid w:val="007E6F44"/>
    <w:rsid w:val="007E6FBF"/>
    <w:rsid w:val="007E701C"/>
    <w:rsid w:val="007E70CF"/>
    <w:rsid w:val="007E7131"/>
    <w:rsid w:val="007E73FB"/>
    <w:rsid w:val="007E7419"/>
    <w:rsid w:val="007E7437"/>
    <w:rsid w:val="007E75FC"/>
    <w:rsid w:val="007E7623"/>
    <w:rsid w:val="007E7869"/>
    <w:rsid w:val="007E790C"/>
    <w:rsid w:val="007E7967"/>
    <w:rsid w:val="007F0121"/>
    <w:rsid w:val="007F028D"/>
    <w:rsid w:val="007F03FD"/>
    <w:rsid w:val="007F0485"/>
    <w:rsid w:val="007F04C6"/>
    <w:rsid w:val="007F061D"/>
    <w:rsid w:val="007F0650"/>
    <w:rsid w:val="007F0694"/>
    <w:rsid w:val="007F0888"/>
    <w:rsid w:val="007F093C"/>
    <w:rsid w:val="007F0AAE"/>
    <w:rsid w:val="007F0BCA"/>
    <w:rsid w:val="007F0D5A"/>
    <w:rsid w:val="007F0DA8"/>
    <w:rsid w:val="007F0EA8"/>
    <w:rsid w:val="007F0EF4"/>
    <w:rsid w:val="007F0F04"/>
    <w:rsid w:val="007F0F2B"/>
    <w:rsid w:val="007F0F82"/>
    <w:rsid w:val="007F107A"/>
    <w:rsid w:val="007F10B2"/>
    <w:rsid w:val="007F10CB"/>
    <w:rsid w:val="007F11E0"/>
    <w:rsid w:val="007F12B0"/>
    <w:rsid w:val="007F1580"/>
    <w:rsid w:val="007F1677"/>
    <w:rsid w:val="007F1894"/>
    <w:rsid w:val="007F1970"/>
    <w:rsid w:val="007F1EF1"/>
    <w:rsid w:val="007F1F16"/>
    <w:rsid w:val="007F1FC0"/>
    <w:rsid w:val="007F2094"/>
    <w:rsid w:val="007F20BD"/>
    <w:rsid w:val="007F2118"/>
    <w:rsid w:val="007F23A1"/>
    <w:rsid w:val="007F2429"/>
    <w:rsid w:val="007F28C0"/>
    <w:rsid w:val="007F28E4"/>
    <w:rsid w:val="007F2B16"/>
    <w:rsid w:val="007F2B73"/>
    <w:rsid w:val="007F2BFE"/>
    <w:rsid w:val="007F2DAB"/>
    <w:rsid w:val="007F2E86"/>
    <w:rsid w:val="007F2F00"/>
    <w:rsid w:val="007F3023"/>
    <w:rsid w:val="007F3198"/>
    <w:rsid w:val="007F31E7"/>
    <w:rsid w:val="007F31FF"/>
    <w:rsid w:val="007F3290"/>
    <w:rsid w:val="007F3370"/>
    <w:rsid w:val="007F339B"/>
    <w:rsid w:val="007F344F"/>
    <w:rsid w:val="007F35BE"/>
    <w:rsid w:val="007F3A4C"/>
    <w:rsid w:val="007F3B7F"/>
    <w:rsid w:val="007F3DAE"/>
    <w:rsid w:val="007F3F24"/>
    <w:rsid w:val="007F3F3E"/>
    <w:rsid w:val="007F416E"/>
    <w:rsid w:val="007F4370"/>
    <w:rsid w:val="007F4388"/>
    <w:rsid w:val="007F490A"/>
    <w:rsid w:val="007F4B19"/>
    <w:rsid w:val="007F4C50"/>
    <w:rsid w:val="007F4E19"/>
    <w:rsid w:val="007F527A"/>
    <w:rsid w:val="007F52BA"/>
    <w:rsid w:val="007F5316"/>
    <w:rsid w:val="007F5333"/>
    <w:rsid w:val="007F566A"/>
    <w:rsid w:val="007F5693"/>
    <w:rsid w:val="007F5833"/>
    <w:rsid w:val="007F585E"/>
    <w:rsid w:val="007F58CE"/>
    <w:rsid w:val="007F58DA"/>
    <w:rsid w:val="007F5AB3"/>
    <w:rsid w:val="007F5B7B"/>
    <w:rsid w:val="007F5BC3"/>
    <w:rsid w:val="007F5DDC"/>
    <w:rsid w:val="007F5DE7"/>
    <w:rsid w:val="007F5EC5"/>
    <w:rsid w:val="007F5EE6"/>
    <w:rsid w:val="007F5F80"/>
    <w:rsid w:val="007F60F0"/>
    <w:rsid w:val="007F612F"/>
    <w:rsid w:val="007F624B"/>
    <w:rsid w:val="007F6614"/>
    <w:rsid w:val="007F6866"/>
    <w:rsid w:val="007F69F3"/>
    <w:rsid w:val="007F6C39"/>
    <w:rsid w:val="007F74C1"/>
    <w:rsid w:val="007F760D"/>
    <w:rsid w:val="007F76DE"/>
    <w:rsid w:val="007F7AEA"/>
    <w:rsid w:val="007F7DE5"/>
    <w:rsid w:val="007F7EB0"/>
    <w:rsid w:val="00800160"/>
    <w:rsid w:val="0080017C"/>
    <w:rsid w:val="00800367"/>
    <w:rsid w:val="0080036C"/>
    <w:rsid w:val="0080037E"/>
    <w:rsid w:val="00800608"/>
    <w:rsid w:val="0080064E"/>
    <w:rsid w:val="00800ADB"/>
    <w:rsid w:val="00800C4E"/>
    <w:rsid w:val="00800CCA"/>
    <w:rsid w:val="00800D33"/>
    <w:rsid w:val="00800D98"/>
    <w:rsid w:val="00800DC9"/>
    <w:rsid w:val="0080100E"/>
    <w:rsid w:val="008011BB"/>
    <w:rsid w:val="00801427"/>
    <w:rsid w:val="00801722"/>
    <w:rsid w:val="0080181B"/>
    <w:rsid w:val="0080195B"/>
    <w:rsid w:val="00801A6F"/>
    <w:rsid w:val="00801AF3"/>
    <w:rsid w:val="00801BA3"/>
    <w:rsid w:val="00801D10"/>
    <w:rsid w:val="00801E40"/>
    <w:rsid w:val="00801EB6"/>
    <w:rsid w:val="00801ECE"/>
    <w:rsid w:val="00801F94"/>
    <w:rsid w:val="00802084"/>
    <w:rsid w:val="0080225F"/>
    <w:rsid w:val="0080229C"/>
    <w:rsid w:val="00802348"/>
    <w:rsid w:val="008023AC"/>
    <w:rsid w:val="00802448"/>
    <w:rsid w:val="0080267B"/>
    <w:rsid w:val="008028AB"/>
    <w:rsid w:val="008028D4"/>
    <w:rsid w:val="00802C0E"/>
    <w:rsid w:val="00802D26"/>
    <w:rsid w:val="00802F1E"/>
    <w:rsid w:val="00803025"/>
    <w:rsid w:val="00803038"/>
    <w:rsid w:val="0080303C"/>
    <w:rsid w:val="00803278"/>
    <w:rsid w:val="00803371"/>
    <w:rsid w:val="0080341C"/>
    <w:rsid w:val="0080363B"/>
    <w:rsid w:val="00803671"/>
    <w:rsid w:val="00803C38"/>
    <w:rsid w:val="00803DC4"/>
    <w:rsid w:val="00803E87"/>
    <w:rsid w:val="00804221"/>
    <w:rsid w:val="0080429F"/>
    <w:rsid w:val="00804427"/>
    <w:rsid w:val="00804650"/>
    <w:rsid w:val="008049C9"/>
    <w:rsid w:val="008049DB"/>
    <w:rsid w:val="00804A49"/>
    <w:rsid w:val="00804AEE"/>
    <w:rsid w:val="00804B1D"/>
    <w:rsid w:val="00804D53"/>
    <w:rsid w:val="00804EE5"/>
    <w:rsid w:val="00804F37"/>
    <w:rsid w:val="0080539B"/>
    <w:rsid w:val="008053A7"/>
    <w:rsid w:val="0080556E"/>
    <w:rsid w:val="0080558E"/>
    <w:rsid w:val="0080584F"/>
    <w:rsid w:val="00805875"/>
    <w:rsid w:val="008059F6"/>
    <w:rsid w:val="00805B05"/>
    <w:rsid w:val="00805C18"/>
    <w:rsid w:val="00805C86"/>
    <w:rsid w:val="00805CE9"/>
    <w:rsid w:val="00805DAF"/>
    <w:rsid w:val="00805F1A"/>
    <w:rsid w:val="00806365"/>
    <w:rsid w:val="00806739"/>
    <w:rsid w:val="008067EC"/>
    <w:rsid w:val="008068AD"/>
    <w:rsid w:val="00806A22"/>
    <w:rsid w:val="00806ADA"/>
    <w:rsid w:val="00806B4A"/>
    <w:rsid w:val="00806E4E"/>
    <w:rsid w:val="00806EA5"/>
    <w:rsid w:val="0080761E"/>
    <w:rsid w:val="00807736"/>
    <w:rsid w:val="00807880"/>
    <w:rsid w:val="00807B8A"/>
    <w:rsid w:val="00807BFC"/>
    <w:rsid w:val="00807CED"/>
    <w:rsid w:val="00807EC8"/>
    <w:rsid w:val="00807F35"/>
    <w:rsid w:val="00807F3E"/>
    <w:rsid w:val="00807FB3"/>
    <w:rsid w:val="00810026"/>
    <w:rsid w:val="00810136"/>
    <w:rsid w:val="0081049A"/>
    <w:rsid w:val="00810532"/>
    <w:rsid w:val="00810569"/>
    <w:rsid w:val="008106B7"/>
    <w:rsid w:val="008106DE"/>
    <w:rsid w:val="008108D7"/>
    <w:rsid w:val="00810953"/>
    <w:rsid w:val="00810C04"/>
    <w:rsid w:val="00810EB0"/>
    <w:rsid w:val="00810F56"/>
    <w:rsid w:val="00810FBD"/>
    <w:rsid w:val="00811025"/>
    <w:rsid w:val="008110E7"/>
    <w:rsid w:val="0081129B"/>
    <w:rsid w:val="00811433"/>
    <w:rsid w:val="0081189B"/>
    <w:rsid w:val="00811943"/>
    <w:rsid w:val="00811969"/>
    <w:rsid w:val="00811A30"/>
    <w:rsid w:val="00811A65"/>
    <w:rsid w:val="00811B9A"/>
    <w:rsid w:val="00811BF5"/>
    <w:rsid w:val="00811D4B"/>
    <w:rsid w:val="00811D6A"/>
    <w:rsid w:val="00811E75"/>
    <w:rsid w:val="00812070"/>
    <w:rsid w:val="00812383"/>
    <w:rsid w:val="0081239F"/>
    <w:rsid w:val="008126FF"/>
    <w:rsid w:val="0081298D"/>
    <w:rsid w:val="00812A86"/>
    <w:rsid w:val="00812AAC"/>
    <w:rsid w:val="00812BDA"/>
    <w:rsid w:val="00812DC6"/>
    <w:rsid w:val="00812EE4"/>
    <w:rsid w:val="00812F8E"/>
    <w:rsid w:val="0081340A"/>
    <w:rsid w:val="00813484"/>
    <w:rsid w:val="008134C1"/>
    <w:rsid w:val="008135F3"/>
    <w:rsid w:val="008138F2"/>
    <w:rsid w:val="0081393F"/>
    <w:rsid w:val="00813A9F"/>
    <w:rsid w:val="00813D1F"/>
    <w:rsid w:val="00813DF1"/>
    <w:rsid w:val="0081422E"/>
    <w:rsid w:val="008142FD"/>
    <w:rsid w:val="00814413"/>
    <w:rsid w:val="00814454"/>
    <w:rsid w:val="008144A1"/>
    <w:rsid w:val="00814549"/>
    <w:rsid w:val="008146C6"/>
    <w:rsid w:val="008148C7"/>
    <w:rsid w:val="00814908"/>
    <w:rsid w:val="00814B3D"/>
    <w:rsid w:val="00814B67"/>
    <w:rsid w:val="00814B9F"/>
    <w:rsid w:val="00814C1B"/>
    <w:rsid w:val="00814C67"/>
    <w:rsid w:val="00814CD0"/>
    <w:rsid w:val="00814DE4"/>
    <w:rsid w:val="00815080"/>
    <w:rsid w:val="008150D0"/>
    <w:rsid w:val="0081524F"/>
    <w:rsid w:val="008152CB"/>
    <w:rsid w:val="008153B6"/>
    <w:rsid w:val="008153D8"/>
    <w:rsid w:val="00815665"/>
    <w:rsid w:val="00815763"/>
    <w:rsid w:val="00815965"/>
    <w:rsid w:val="00815A46"/>
    <w:rsid w:val="00815C0B"/>
    <w:rsid w:val="00815C81"/>
    <w:rsid w:val="00815D85"/>
    <w:rsid w:val="00815F70"/>
    <w:rsid w:val="0081605D"/>
    <w:rsid w:val="00816159"/>
    <w:rsid w:val="00816231"/>
    <w:rsid w:val="008162A8"/>
    <w:rsid w:val="008166DA"/>
    <w:rsid w:val="00816990"/>
    <w:rsid w:val="008169C2"/>
    <w:rsid w:val="00816A19"/>
    <w:rsid w:val="00816C17"/>
    <w:rsid w:val="00816CC8"/>
    <w:rsid w:val="00816D34"/>
    <w:rsid w:val="00816EBB"/>
    <w:rsid w:val="00817090"/>
    <w:rsid w:val="0081713B"/>
    <w:rsid w:val="008171AC"/>
    <w:rsid w:val="008174F8"/>
    <w:rsid w:val="008176F6"/>
    <w:rsid w:val="00817895"/>
    <w:rsid w:val="00817966"/>
    <w:rsid w:val="00817A18"/>
    <w:rsid w:val="00817F22"/>
    <w:rsid w:val="00817FAA"/>
    <w:rsid w:val="0082003A"/>
    <w:rsid w:val="00820193"/>
    <w:rsid w:val="008202EE"/>
    <w:rsid w:val="00820515"/>
    <w:rsid w:val="00820684"/>
    <w:rsid w:val="00820766"/>
    <w:rsid w:val="008207D3"/>
    <w:rsid w:val="00820898"/>
    <w:rsid w:val="00820A2B"/>
    <w:rsid w:val="00820A77"/>
    <w:rsid w:val="00820DDE"/>
    <w:rsid w:val="00820E75"/>
    <w:rsid w:val="00820FC4"/>
    <w:rsid w:val="00820FD4"/>
    <w:rsid w:val="00821485"/>
    <w:rsid w:val="0082189A"/>
    <w:rsid w:val="00821C03"/>
    <w:rsid w:val="00821C23"/>
    <w:rsid w:val="00821C7C"/>
    <w:rsid w:val="00821CCC"/>
    <w:rsid w:val="00821F03"/>
    <w:rsid w:val="008220F2"/>
    <w:rsid w:val="008221A5"/>
    <w:rsid w:val="008222EA"/>
    <w:rsid w:val="00822376"/>
    <w:rsid w:val="00822619"/>
    <w:rsid w:val="00822620"/>
    <w:rsid w:val="008226AC"/>
    <w:rsid w:val="0082299F"/>
    <w:rsid w:val="00822D98"/>
    <w:rsid w:val="00822DD7"/>
    <w:rsid w:val="00822E0E"/>
    <w:rsid w:val="00823025"/>
    <w:rsid w:val="008230CA"/>
    <w:rsid w:val="0082323F"/>
    <w:rsid w:val="008232B8"/>
    <w:rsid w:val="0082336B"/>
    <w:rsid w:val="008237F5"/>
    <w:rsid w:val="008237F9"/>
    <w:rsid w:val="008238A3"/>
    <w:rsid w:val="008238BF"/>
    <w:rsid w:val="00823E7A"/>
    <w:rsid w:val="00823F85"/>
    <w:rsid w:val="00823FE2"/>
    <w:rsid w:val="008242A1"/>
    <w:rsid w:val="008244DE"/>
    <w:rsid w:val="008245AF"/>
    <w:rsid w:val="0082485D"/>
    <w:rsid w:val="00824931"/>
    <w:rsid w:val="00824AE8"/>
    <w:rsid w:val="00824B61"/>
    <w:rsid w:val="00824BB5"/>
    <w:rsid w:val="00824C77"/>
    <w:rsid w:val="00824D50"/>
    <w:rsid w:val="00824E12"/>
    <w:rsid w:val="00824E47"/>
    <w:rsid w:val="00825010"/>
    <w:rsid w:val="008251B1"/>
    <w:rsid w:val="008251D0"/>
    <w:rsid w:val="0082525D"/>
    <w:rsid w:val="008252FE"/>
    <w:rsid w:val="008253F5"/>
    <w:rsid w:val="008255CB"/>
    <w:rsid w:val="0082576A"/>
    <w:rsid w:val="008257A3"/>
    <w:rsid w:val="008259E7"/>
    <w:rsid w:val="00825ABE"/>
    <w:rsid w:val="00825C3D"/>
    <w:rsid w:val="0082607C"/>
    <w:rsid w:val="0082611D"/>
    <w:rsid w:val="00826281"/>
    <w:rsid w:val="0082636A"/>
    <w:rsid w:val="0082642B"/>
    <w:rsid w:val="008264FD"/>
    <w:rsid w:val="008265DB"/>
    <w:rsid w:val="00826669"/>
    <w:rsid w:val="008269FE"/>
    <w:rsid w:val="00826A1D"/>
    <w:rsid w:val="00826B16"/>
    <w:rsid w:val="008271CD"/>
    <w:rsid w:val="008272D4"/>
    <w:rsid w:val="0082733C"/>
    <w:rsid w:val="00827921"/>
    <w:rsid w:val="008279CE"/>
    <w:rsid w:val="008279D5"/>
    <w:rsid w:val="00827A4E"/>
    <w:rsid w:val="00827B80"/>
    <w:rsid w:val="00827F11"/>
    <w:rsid w:val="00827FEA"/>
    <w:rsid w:val="008301CB"/>
    <w:rsid w:val="008302DA"/>
    <w:rsid w:val="00830323"/>
    <w:rsid w:val="00830574"/>
    <w:rsid w:val="00830671"/>
    <w:rsid w:val="008308DB"/>
    <w:rsid w:val="00830C4B"/>
    <w:rsid w:val="00831112"/>
    <w:rsid w:val="008311B8"/>
    <w:rsid w:val="0083163C"/>
    <w:rsid w:val="0083171B"/>
    <w:rsid w:val="00831975"/>
    <w:rsid w:val="00831F30"/>
    <w:rsid w:val="00831F7F"/>
    <w:rsid w:val="00832286"/>
    <w:rsid w:val="0083228A"/>
    <w:rsid w:val="0083232F"/>
    <w:rsid w:val="0083238D"/>
    <w:rsid w:val="00832560"/>
    <w:rsid w:val="008325FA"/>
    <w:rsid w:val="00832647"/>
    <w:rsid w:val="008326F3"/>
    <w:rsid w:val="00832839"/>
    <w:rsid w:val="008328F9"/>
    <w:rsid w:val="00832AF4"/>
    <w:rsid w:val="00832B2D"/>
    <w:rsid w:val="00832D2F"/>
    <w:rsid w:val="00832D5B"/>
    <w:rsid w:val="00832E0B"/>
    <w:rsid w:val="008332E2"/>
    <w:rsid w:val="0083349A"/>
    <w:rsid w:val="008335C4"/>
    <w:rsid w:val="00833803"/>
    <w:rsid w:val="008338E1"/>
    <w:rsid w:val="00833AC1"/>
    <w:rsid w:val="00833C35"/>
    <w:rsid w:val="00833C44"/>
    <w:rsid w:val="00833C5C"/>
    <w:rsid w:val="00833C67"/>
    <w:rsid w:val="00834243"/>
    <w:rsid w:val="0083424C"/>
    <w:rsid w:val="00834251"/>
    <w:rsid w:val="008343C4"/>
    <w:rsid w:val="00834625"/>
    <w:rsid w:val="00834E4F"/>
    <w:rsid w:val="00834FEB"/>
    <w:rsid w:val="008351DA"/>
    <w:rsid w:val="00835206"/>
    <w:rsid w:val="00835235"/>
    <w:rsid w:val="00835286"/>
    <w:rsid w:val="00835499"/>
    <w:rsid w:val="00835569"/>
    <w:rsid w:val="00835783"/>
    <w:rsid w:val="008359A5"/>
    <w:rsid w:val="00835A73"/>
    <w:rsid w:val="00835DC8"/>
    <w:rsid w:val="00835E8C"/>
    <w:rsid w:val="00835FF2"/>
    <w:rsid w:val="008362D1"/>
    <w:rsid w:val="00836347"/>
    <w:rsid w:val="0083655F"/>
    <w:rsid w:val="0083684E"/>
    <w:rsid w:val="008368CC"/>
    <w:rsid w:val="00836A40"/>
    <w:rsid w:val="00836C2C"/>
    <w:rsid w:val="00837306"/>
    <w:rsid w:val="00837386"/>
    <w:rsid w:val="008374C4"/>
    <w:rsid w:val="00837586"/>
    <w:rsid w:val="0083765A"/>
    <w:rsid w:val="008377AC"/>
    <w:rsid w:val="008377B9"/>
    <w:rsid w:val="008377BF"/>
    <w:rsid w:val="0083786A"/>
    <w:rsid w:val="0083793E"/>
    <w:rsid w:val="00837B43"/>
    <w:rsid w:val="00837B6F"/>
    <w:rsid w:val="00837BFE"/>
    <w:rsid w:val="00837C41"/>
    <w:rsid w:val="00837C44"/>
    <w:rsid w:val="00837EA8"/>
    <w:rsid w:val="00840060"/>
    <w:rsid w:val="00840204"/>
    <w:rsid w:val="00840491"/>
    <w:rsid w:val="008405B2"/>
    <w:rsid w:val="008405E2"/>
    <w:rsid w:val="00840645"/>
    <w:rsid w:val="008406B5"/>
    <w:rsid w:val="00840908"/>
    <w:rsid w:val="008409FB"/>
    <w:rsid w:val="00840AE1"/>
    <w:rsid w:val="00840B0D"/>
    <w:rsid w:val="00840B15"/>
    <w:rsid w:val="00840E6B"/>
    <w:rsid w:val="00840F3C"/>
    <w:rsid w:val="00841892"/>
    <w:rsid w:val="008418DE"/>
    <w:rsid w:val="00841B60"/>
    <w:rsid w:val="00841B63"/>
    <w:rsid w:val="00841BCE"/>
    <w:rsid w:val="00841BD7"/>
    <w:rsid w:val="00841C6D"/>
    <w:rsid w:val="00841D58"/>
    <w:rsid w:val="00841EC1"/>
    <w:rsid w:val="00841F30"/>
    <w:rsid w:val="0084211B"/>
    <w:rsid w:val="008421E6"/>
    <w:rsid w:val="00842225"/>
    <w:rsid w:val="00842361"/>
    <w:rsid w:val="008423D5"/>
    <w:rsid w:val="008425FF"/>
    <w:rsid w:val="00842650"/>
    <w:rsid w:val="00842949"/>
    <w:rsid w:val="00842C05"/>
    <w:rsid w:val="00842DF2"/>
    <w:rsid w:val="00843271"/>
    <w:rsid w:val="00843336"/>
    <w:rsid w:val="00843349"/>
    <w:rsid w:val="00843515"/>
    <w:rsid w:val="00843581"/>
    <w:rsid w:val="00843679"/>
    <w:rsid w:val="008438DB"/>
    <w:rsid w:val="00843A22"/>
    <w:rsid w:val="00843AB4"/>
    <w:rsid w:val="00843B18"/>
    <w:rsid w:val="00843CF1"/>
    <w:rsid w:val="0084445B"/>
    <w:rsid w:val="0084448C"/>
    <w:rsid w:val="008445E3"/>
    <w:rsid w:val="0084464D"/>
    <w:rsid w:val="008449C3"/>
    <w:rsid w:val="00844AB2"/>
    <w:rsid w:val="00844DA6"/>
    <w:rsid w:val="00844F3C"/>
    <w:rsid w:val="00844FCE"/>
    <w:rsid w:val="00845028"/>
    <w:rsid w:val="0084502E"/>
    <w:rsid w:val="00845120"/>
    <w:rsid w:val="0084514A"/>
    <w:rsid w:val="00845298"/>
    <w:rsid w:val="0084548B"/>
    <w:rsid w:val="008454AE"/>
    <w:rsid w:val="008454F4"/>
    <w:rsid w:val="00845656"/>
    <w:rsid w:val="008456B9"/>
    <w:rsid w:val="008456BE"/>
    <w:rsid w:val="008457D7"/>
    <w:rsid w:val="00845897"/>
    <w:rsid w:val="008458B4"/>
    <w:rsid w:val="00845920"/>
    <w:rsid w:val="008459F5"/>
    <w:rsid w:val="00845AFE"/>
    <w:rsid w:val="00845B32"/>
    <w:rsid w:val="00845DCC"/>
    <w:rsid w:val="00845F17"/>
    <w:rsid w:val="00846054"/>
    <w:rsid w:val="0084616B"/>
    <w:rsid w:val="0084623F"/>
    <w:rsid w:val="0084655C"/>
    <w:rsid w:val="0084675F"/>
    <w:rsid w:val="0084682A"/>
    <w:rsid w:val="00846906"/>
    <w:rsid w:val="00846A51"/>
    <w:rsid w:val="00846BE7"/>
    <w:rsid w:val="00846CED"/>
    <w:rsid w:val="00846D73"/>
    <w:rsid w:val="00846E66"/>
    <w:rsid w:val="00846E94"/>
    <w:rsid w:val="00847047"/>
    <w:rsid w:val="008471B3"/>
    <w:rsid w:val="0084765E"/>
    <w:rsid w:val="00847685"/>
    <w:rsid w:val="00847787"/>
    <w:rsid w:val="008478EB"/>
    <w:rsid w:val="00847B1C"/>
    <w:rsid w:val="00847C5B"/>
    <w:rsid w:val="00847DED"/>
    <w:rsid w:val="00847DF3"/>
    <w:rsid w:val="00850069"/>
    <w:rsid w:val="008502E1"/>
    <w:rsid w:val="00850371"/>
    <w:rsid w:val="00850437"/>
    <w:rsid w:val="00850782"/>
    <w:rsid w:val="008507BA"/>
    <w:rsid w:val="0085084A"/>
    <w:rsid w:val="00850A94"/>
    <w:rsid w:val="00850D29"/>
    <w:rsid w:val="00850DCF"/>
    <w:rsid w:val="00850EEE"/>
    <w:rsid w:val="0085127E"/>
    <w:rsid w:val="0085139B"/>
    <w:rsid w:val="0085176E"/>
    <w:rsid w:val="00851794"/>
    <w:rsid w:val="00851A28"/>
    <w:rsid w:val="00851B23"/>
    <w:rsid w:val="00851D23"/>
    <w:rsid w:val="00851F38"/>
    <w:rsid w:val="00851FE6"/>
    <w:rsid w:val="0085209B"/>
    <w:rsid w:val="008520F7"/>
    <w:rsid w:val="0085214E"/>
    <w:rsid w:val="00852203"/>
    <w:rsid w:val="0085226C"/>
    <w:rsid w:val="008525A5"/>
    <w:rsid w:val="00852718"/>
    <w:rsid w:val="008527C7"/>
    <w:rsid w:val="008527F2"/>
    <w:rsid w:val="0085289B"/>
    <w:rsid w:val="008529E6"/>
    <w:rsid w:val="00852A72"/>
    <w:rsid w:val="00852AE4"/>
    <w:rsid w:val="00852AE9"/>
    <w:rsid w:val="00852C56"/>
    <w:rsid w:val="00852C5C"/>
    <w:rsid w:val="00852C96"/>
    <w:rsid w:val="00852D8F"/>
    <w:rsid w:val="00852EBF"/>
    <w:rsid w:val="0085309E"/>
    <w:rsid w:val="008532BF"/>
    <w:rsid w:val="00853301"/>
    <w:rsid w:val="00853653"/>
    <w:rsid w:val="0085371F"/>
    <w:rsid w:val="008537B3"/>
    <w:rsid w:val="008538B2"/>
    <w:rsid w:val="00853919"/>
    <w:rsid w:val="008539CD"/>
    <w:rsid w:val="00853AB6"/>
    <w:rsid w:val="00853B0D"/>
    <w:rsid w:val="00853E42"/>
    <w:rsid w:val="00854137"/>
    <w:rsid w:val="008544E9"/>
    <w:rsid w:val="008545C2"/>
    <w:rsid w:val="00854670"/>
    <w:rsid w:val="00854723"/>
    <w:rsid w:val="0085487C"/>
    <w:rsid w:val="008548AA"/>
    <w:rsid w:val="00854B60"/>
    <w:rsid w:val="00854C47"/>
    <w:rsid w:val="00854C9D"/>
    <w:rsid w:val="00854CC8"/>
    <w:rsid w:val="00854DA3"/>
    <w:rsid w:val="00854DF9"/>
    <w:rsid w:val="00854E97"/>
    <w:rsid w:val="00854F61"/>
    <w:rsid w:val="00854F9A"/>
    <w:rsid w:val="008551A3"/>
    <w:rsid w:val="0085538B"/>
    <w:rsid w:val="00855486"/>
    <w:rsid w:val="008555C4"/>
    <w:rsid w:val="00855821"/>
    <w:rsid w:val="00855826"/>
    <w:rsid w:val="00855955"/>
    <w:rsid w:val="00855ADE"/>
    <w:rsid w:val="00855B3E"/>
    <w:rsid w:val="00855DFC"/>
    <w:rsid w:val="00855EF8"/>
    <w:rsid w:val="008560BD"/>
    <w:rsid w:val="008561FE"/>
    <w:rsid w:val="008568FF"/>
    <w:rsid w:val="0085691F"/>
    <w:rsid w:val="0085696C"/>
    <w:rsid w:val="00856DCE"/>
    <w:rsid w:val="00856E32"/>
    <w:rsid w:val="00856E63"/>
    <w:rsid w:val="00856F3E"/>
    <w:rsid w:val="00857127"/>
    <w:rsid w:val="0085750B"/>
    <w:rsid w:val="008575BC"/>
    <w:rsid w:val="00857742"/>
    <w:rsid w:val="008578DD"/>
    <w:rsid w:val="008578DE"/>
    <w:rsid w:val="00857969"/>
    <w:rsid w:val="008579CC"/>
    <w:rsid w:val="00857C4C"/>
    <w:rsid w:val="00857D2E"/>
    <w:rsid w:val="00857D32"/>
    <w:rsid w:val="00857D4F"/>
    <w:rsid w:val="00857F18"/>
    <w:rsid w:val="00857F1F"/>
    <w:rsid w:val="00857F3D"/>
    <w:rsid w:val="00857FEE"/>
    <w:rsid w:val="00860023"/>
    <w:rsid w:val="0086007B"/>
    <w:rsid w:val="008600D1"/>
    <w:rsid w:val="008601D0"/>
    <w:rsid w:val="00860355"/>
    <w:rsid w:val="008604A8"/>
    <w:rsid w:val="008604CE"/>
    <w:rsid w:val="008606D5"/>
    <w:rsid w:val="008608C9"/>
    <w:rsid w:val="00860A84"/>
    <w:rsid w:val="00860AF6"/>
    <w:rsid w:val="00860BE4"/>
    <w:rsid w:val="00860C22"/>
    <w:rsid w:val="00860C2C"/>
    <w:rsid w:val="00860D79"/>
    <w:rsid w:val="00860F7E"/>
    <w:rsid w:val="00860F9F"/>
    <w:rsid w:val="00861033"/>
    <w:rsid w:val="008612C2"/>
    <w:rsid w:val="0086137A"/>
    <w:rsid w:val="008614CD"/>
    <w:rsid w:val="008616B8"/>
    <w:rsid w:val="00861A9D"/>
    <w:rsid w:val="00861ABC"/>
    <w:rsid w:val="00861CE0"/>
    <w:rsid w:val="00861DDB"/>
    <w:rsid w:val="00861E70"/>
    <w:rsid w:val="0086218D"/>
    <w:rsid w:val="008621CA"/>
    <w:rsid w:val="00862224"/>
    <w:rsid w:val="00862260"/>
    <w:rsid w:val="008622D5"/>
    <w:rsid w:val="0086234F"/>
    <w:rsid w:val="0086249E"/>
    <w:rsid w:val="0086275B"/>
    <w:rsid w:val="008629E6"/>
    <w:rsid w:val="00862D20"/>
    <w:rsid w:val="00863018"/>
    <w:rsid w:val="0086305B"/>
    <w:rsid w:val="008631EC"/>
    <w:rsid w:val="00863284"/>
    <w:rsid w:val="00863307"/>
    <w:rsid w:val="00863337"/>
    <w:rsid w:val="0086354E"/>
    <w:rsid w:val="00863781"/>
    <w:rsid w:val="008637DF"/>
    <w:rsid w:val="0086390E"/>
    <w:rsid w:val="008639DB"/>
    <w:rsid w:val="00863D09"/>
    <w:rsid w:val="00863D1E"/>
    <w:rsid w:val="00863F52"/>
    <w:rsid w:val="00863FA3"/>
    <w:rsid w:val="008640C4"/>
    <w:rsid w:val="008641A2"/>
    <w:rsid w:val="0086435F"/>
    <w:rsid w:val="008644AB"/>
    <w:rsid w:val="0086450A"/>
    <w:rsid w:val="00864512"/>
    <w:rsid w:val="0086490F"/>
    <w:rsid w:val="00864B2A"/>
    <w:rsid w:val="00864BFE"/>
    <w:rsid w:val="00864C32"/>
    <w:rsid w:val="00865043"/>
    <w:rsid w:val="00865077"/>
    <w:rsid w:val="0086509D"/>
    <w:rsid w:val="008650E8"/>
    <w:rsid w:val="0086517A"/>
    <w:rsid w:val="00865266"/>
    <w:rsid w:val="00865396"/>
    <w:rsid w:val="008653A5"/>
    <w:rsid w:val="0086578F"/>
    <w:rsid w:val="00865820"/>
    <w:rsid w:val="00865968"/>
    <w:rsid w:val="00865B16"/>
    <w:rsid w:val="00865F13"/>
    <w:rsid w:val="00865FBA"/>
    <w:rsid w:val="0086613A"/>
    <w:rsid w:val="0086615B"/>
    <w:rsid w:val="00866652"/>
    <w:rsid w:val="0086678A"/>
    <w:rsid w:val="008667D3"/>
    <w:rsid w:val="00866898"/>
    <w:rsid w:val="00866912"/>
    <w:rsid w:val="00866A36"/>
    <w:rsid w:val="00866A46"/>
    <w:rsid w:val="00866B3E"/>
    <w:rsid w:val="00866C5A"/>
    <w:rsid w:val="00866C9D"/>
    <w:rsid w:val="00866D49"/>
    <w:rsid w:val="008670A2"/>
    <w:rsid w:val="008671D6"/>
    <w:rsid w:val="0086724C"/>
    <w:rsid w:val="00867317"/>
    <w:rsid w:val="008676A0"/>
    <w:rsid w:val="008678D6"/>
    <w:rsid w:val="00867CCB"/>
    <w:rsid w:val="00867D1C"/>
    <w:rsid w:val="00867D20"/>
    <w:rsid w:val="00867FB8"/>
    <w:rsid w:val="00870158"/>
    <w:rsid w:val="00870366"/>
    <w:rsid w:val="008703CF"/>
    <w:rsid w:val="008706C2"/>
    <w:rsid w:val="0087077C"/>
    <w:rsid w:val="00870B73"/>
    <w:rsid w:val="00870B8B"/>
    <w:rsid w:val="00870CD3"/>
    <w:rsid w:val="00870D65"/>
    <w:rsid w:val="00870DFD"/>
    <w:rsid w:val="00870EE1"/>
    <w:rsid w:val="00871121"/>
    <w:rsid w:val="00871461"/>
    <w:rsid w:val="00871506"/>
    <w:rsid w:val="00871557"/>
    <w:rsid w:val="008715F1"/>
    <w:rsid w:val="00871895"/>
    <w:rsid w:val="008718E6"/>
    <w:rsid w:val="00871CAD"/>
    <w:rsid w:val="00871CF0"/>
    <w:rsid w:val="00871D47"/>
    <w:rsid w:val="008720F5"/>
    <w:rsid w:val="0087233A"/>
    <w:rsid w:val="008724C9"/>
    <w:rsid w:val="00872802"/>
    <w:rsid w:val="00872B2D"/>
    <w:rsid w:val="00872BC2"/>
    <w:rsid w:val="00872BDC"/>
    <w:rsid w:val="00872DEB"/>
    <w:rsid w:val="00873106"/>
    <w:rsid w:val="00873273"/>
    <w:rsid w:val="008732A6"/>
    <w:rsid w:val="00873406"/>
    <w:rsid w:val="00873556"/>
    <w:rsid w:val="00873727"/>
    <w:rsid w:val="0087372D"/>
    <w:rsid w:val="008737C3"/>
    <w:rsid w:val="008738EB"/>
    <w:rsid w:val="008738EE"/>
    <w:rsid w:val="008739F5"/>
    <w:rsid w:val="00873A10"/>
    <w:rsid w:val="00873AF0"/>
    <w:rsid w:val="00873B80"/>
    <w:rsid w:val="00873C27"/>
    <w:rsid w:val="00873DB8"/>
    <w:rsid w:val="00873DFA"/>
    <w:rsid w:val="00873E68"/>
    <w:rsid w:val="00873ED1"/>
    <w:rsid w:val="00873F80"/>
    <w:rsid w:val="0087420C"/>
    <w:rsid w:val="008742ED"/>
    <w:rsid w:val="008743E2"/>
    <w:rsid w:val="0087459B"/>
    <w:rsid w:val="008746BC"/>
    <w:rsid w:val="008747F0"/>
    <w:rsid w:val="00874AF6"/>
    <w:rsid w:val="00874B7A"/>
    <w:rsid w:val="00874BEB"/>
    <w:rsid w:val="00874C28"/>
    <w:rsid w:val="00874CB2"/>
    <w:rsid w:val="00874D8C"/>
    <w:rsid w:val="00874E79"/>
    <w:rsid w:val="00874F11"/>
    <w:rsid w:val="0087503B"/>
    <w:rsid w:val="00875158"/>
    <w:rsid w:val="008751F4"/>
    <w:rsid w:val="008752B2"/>
    <w:rsid w:val="008753A2"/>
    <w:rsid w:val="008755F9"/>
    <w:rsid w:val="00875624"/>
    <w:rsid w:val="008757A7"/>
    <w:rsid w:val="00875865"/>
    <w:rsid w:val="00875916"/>
    <w:rsid w:val="008759A8"/>
    <w:rsid w:val="00875AD4"/>
    <w:rsid w:val="00875AED"/>
    <w:rsid w:val="00875B05"/>
    <w:rsid w:val="00875EC6"/>
    <w:rsid w:val="00876061"/>
    <w:rsid w:val="008761BA"/>
    <w:rsid w:val="008762ED"/>
    <w:rsid w:val="00876304"/>
    <w:rsid w:val="0087634B"/>
    <w:rsid w:val="008764DB"/>
    <w:rsid w:val="00876A55"/>
    <w:rsid w:val="00876A82"/>
    <w:rsid w:val="00876F77"/>
    <w:rsid w:val="0087725B"/>
    <w:rsid w:val="00877363"/>
    <w:rsid w:val="008773B0"/>
    <w:rsid w:val="00877501"/>
    <w:rsid w:val="008778A3"/>
    <w:rsid w:val="0087797C"/>
    <w:rsid w:val="008779AF"/>
    <w:rsid w:val="00877C6F"/>
    <w:rsid w:val="00877C94"/>
    <w:rsid w:val="00877CDA"/>
    <w:rsid w:val="00877EEB"/>
    <w:rsid w:val="00877EF4"/>
    <w:rsid w:val="00877F38"/>
    <w:rsid w:val="00877FE4"/>
    <w:rsid w:val="008802A1"/>
    <w:rsid w:val="0088036B"/>
    <w:rsid w:val="00880391"/>
    <w:rsid w:val="00880411"/>
    <w:rsid w:val="0088044B"/>
    <w:rsid w:val="0088048F"/>
    <w:rsid w:val="008805E6"/>
    <w:rsid w:val="0088073E"/>
    <w:rsid w:val="0088076C"/>
    <w:rsid w:val="00880934"/>
    <w:rsid w:val="008809BD"/>
    <w:rsid w:val="00880A24"/>
    <w:rsid w:val="00880A46"/>
    <w:rsid w:val="00880A96"/>
    <w:rsid w:val="00880C8E"/>
    <w:rsid w:val="00880CA8"/>
    <w:rsid w:val="00880E20"/>
    <w:rsid w:val="00880E29"/>
    <w:rsid w:val="0088109B"/>
    <w:rsid w:val="00881187"/>
    <w:rsid w:val="008811E6"/>
    <w:rsid w:val="008813AA"/>
    <w:rsid w:val="008814DD"/>
    <w:rsid w:val="00881589"/>
    <w:rsid w:val="00881618"/>
    <w:rsid w:val="00881752"/>
    <w:rsid w:val="008818C5"/>
    <w:rsid w:val="00881AF3"/>
    <w:rsid w:val="00881CBF"/>
    <w:rsid w:val="00881D21"/>
    <w:rsid w:val="00881E0A"/>
    <w:rsid w:val="00881E35"/>
    <w:rsid w:val="00881F93"/>
    <w:rsid w:val="0088212F"/>
    <w:rsid w:val="00882158"/>
    <w:rsid w:val="008821F9"/>
    <w:rsid w:val="008822C3"/>
    <w:rsid w:val="0088245F"/>
    <w:rsid w:val="00882528"/>
    <w:rsid w:val="0088252C"/>
    <w:rsid w:val="00882579"/>
    <w:rsid w:val="008825E4"/>
    <w:rsid w:val="00882977"/>
    <w:rsid w:val="00882CC4"/>
    <w:rsid w:val="00882EAE"/>
    <w:rsid w:val="00883227"/>
    <w:rsid w:val="00883293"/>
    <w:rsid w:val="008832E5"/>
    <w:rsid w:val="00883430"/>
    <w:rsid w:val="00883441"/>
    <w:rsid w:val="00883494"/>
    <w:rsid w:val="008834F4"/>
    <w:rsid w:val="008835D4"/>
    <w:rsid w:val="00883919"/>
    <w:rsid w:val="00883A07"/>
    <w:rsid w:val="00883ED8"/>
    <w:rsid w:val="0088421D"/>
    <w:rsid w:val="0088428F"/>
    <w:rsid w:val="008844AC"/>
    <w:rsid w:val="008846E9"/>
    <w:rsid w:val="008846F2"/>
    <w:rsid w:val="00884924"/>
    <w:rsid w:val="00884A6C"/>
    <w:rsid w:val="00884A98"/>
    <w:rsid w:val="00884B64"/>
    <w:rsid w:val="00884C63"/>
    <w:rsid w:val="00884FF2"/>
    <w:rsid w:val="00885021"/>
    <w:rsid w:val="00885112"/>
    <w:rsid w:val="0088513B"/>
    <w:rsid w:val="00885253"/>
    <w:rsid w:val="008852DA"/>
    <w:rsid w:val="0088537B"/>
    <w:rsid w:val="008853CA"/>
    <w:rsid w:val="00885419"/>
    <w:rsid w:val="0088544F"/>
    <w:rsid w:val="008854F1"/>
    <w:rsid w:val="00885553"/>
    <w:rsid w:val="0088555A"/>
    <w:rsid w:val="00885586"/>
    <w:rsid w:val="00885832"/>
    <w:rsid w:val="008858E3"/>
    <w:rsid w:val="00885B34"/>
    <w:rsid w:val="00885EAA"/>
    <w:rsid w:val="008861AC"/>
    <w:rsid w:val="00886261"/>
    <w:rsid w:val="00886368"/>
    <w:rsid w:val="0088644B"/>
    <w:rsid w:val="00886549"/>
    <w:rsid w:val="0088659E"/>
    <w:rsid w:val="00886614"/>
    <w:rsid w:val="008866C1"/>
    <w:rsid w:val="00886786"/>
    <w:rsid w:val="008867F4"/>
    <w:rsid w:val="00886806"/>
    <w:rsid w:val="00886890"/>
    <w:rsid w:val="00886AE8"/>
    <w:rsid w:val="00886C82"/>
    <w:rsid w:val="00886DE9"/>
    <w:rsid w:val="00886EBD"/>
    <w:rsid w:val="00886EED"/>
    <w:rsid w:val="00886F75"/>
    <w:rsid w:val="00886F8A"/>
    <w:rsid w:val="00886FB8"/>
    <w:rsid w:val="008872A3"/>
    <w:rsid w:val="00887877"/>
    <w:rsid w:val="008878AC"/>
    <w:rsid w:val="008878B4"/>
    <w:rsid w:val="00887A31"/>
    <w:rsid w:val="00887B7D"/>
    <w:rsid w:val="00887C34"/>
    <w:rsid w:val="00887D41"/>
    <w:rsid w:val="00887F06"/>
    <w:rsid w:val="00887F38"/>
    <w:rsid w:val="0089024C"/>
    <w:rsid w:val="008905AA"/>
    <w:rsid w:val="00890722"/>
    <w:rsid w:val="008908EE"/>
    <w:rsid w:val="00890944"/>
    <w:rsid w:val="00890DC1"/>
    <w:rsid w:val="00890F8F"/>
    <w:rsid w:val="00890FC1"/>
    <w:rsid w:val="00891061"/>
    <w:rsid w:val="00891071"/>
    <w:rsid w:val="0089115A"/>
    <w:rsid w:val="0089115B"/>
    <w:rsid w:val="00891206"/>
    <w:rsid w:val="00891418"/>
    <w:rsid w:val="0089153B"/>
    <w:rsid w:val="008917D6"/>
    <w:rsid w:val="0089186E"/>
    <w:rsid w:val="008918A4"/>
    <w:rsid w:val="0089196A"/>
    <w:rsid w:val="00891A26"/>
    <w:rsid w:val="00891A82"/>
    <w:rsid w:val="00891A87"/>
    <w:rsid w:val="00891D6A"/>
    <w:rsid w:val="00891E5E"/>
    <w:rsid w:val="008920AD"/>
    <w:rsid w:val="008921EA"/>
    <w:rsid w:val="00892290"/>
    <w:rsid w:val="0089231B"/>
    <w:rsid w:val="008923F4"/>
    <w:rsid w:val="008924F5"/>
    <w:rsid w:val="0089257A"/>
    <w:rsid w:val="008925CB"/>
    <w:rsid w:val="00892A45"/>
    <w:rsid w:val="00892E26"/>
    <w:rsid w:val="008932D5"/>
    <w:rsid w:val="008932EA"/>
    <w:rsid w:val="00893539"/>
    <w:rsid w:val="008935EC"/>
    <w:rsid w:val="00893679"/>
    <w:rsid w:val="00893788"/>
    <w:rsid w:val="008937C8"/>
    <w:rsid w:val="008939F7"/>
    <w:rsid w:val="00893A60"/>
    <w:rsid w:val="00893A99"/>
    <w:rsid w:val="00893BBE"/>
    <w:rsid w:val="00893C4D"/>
    <w:rsid w:val="00893D28"/>
    <w:rsid w:val="00893DE6"/>
    <w:rsid w:val="00893DF2"/>
    <w:rsid w:val="00893F04"/>
    <w:rsid w:val="00894270"/>
    <w:rsid w:val="008944A6"/>
    <w:rsid w:val="008944DC"/>
    <w:rsid w:val="0089450F"/>
    <w:rsid w:val="008946E1"/>
    <w:rsid w:val="00894A90"/>
    <w:rsid w:val="00894A95"/>
    <w:rsid w:val="00894B03"/>
    <w:rsid w:val="00894CA6"/>
    <w:rsid w:val="00894D86"/>
    <w:rsid w:val="00894DEA"/>
    <w:rsid w:val="00895019"/>
    <w:rsid w:val="00895076"/>
    <w:rsid w:val="008953A7"/>
    <w:rsid w:val="0089544F"/>
    <w:rsid w:val="00895547"/>
    <w:rsid w:val="008956FD"/>
    <w:rsid w:val="00895782"/>
    <w:rsid w:val="00895862"/>
    <w:rsid w:val="008959C8"/>
    <w:rsid w:val="00895B3A"/>
    <w:rsid w:val="00895CED"/>
    <w:rsid w:val="00895FA1"/>
    <w:rsid w:val="00895FB2"/>
    <w:rsid w:val="0089607E"/>
    <w:rsid w:val="008961AD"/>
    <w:rsid w:val="00896209"/>
    <w:rsid w:val="00896260"/>
    <w:rsid w:val="00896267"/>
    <w:rsid w:val="00896581"/>
    <w:rsid w:val="0089659F"/>
    <w:rsid w:val="00896691"/>
    <w:rsid w:val="00896754"/>
    <w:rsid w:val="00896863"/>
    <w:rsid w:val="00896921"/>
    <w:rsid w:val="00896D3B"/>
    <w:rsid w:val="00896DD9"/>
    <w:rsid w:val="00896FD4"/>
    <w:rsid w:val="008970CE"/>
    <w:rsid w:val="00897254"/>
    <w:rsid w:val="00897308"/>
    <w:rsid w:val="0089735C"/>
    <w:rsid w:val="008976A7"/>
    <w:rsid w:val="008977D2"/>
    <w:rsid w:val="008978F2"/>
    <w:rsid w:val="0089790E"/>
    <w:rsid w:val="00897CEB"/>
    <w:rsid w:val="00897F46"/>
    <w:rsid w:val="008A0276"/>
    <w:rsid w:val="008A02C1"/>
    <w:rsid w:val="008A07F0"/>
    <w:rsid w:val="008A08AF"/>
    <w:rsid w:val="008A08F0"/>
    <w:rsid w:val="008A0951"/>
    <w:rsid w:val="008A0A10"/>
    <w:rsid w:val="008A0B73"/>
    <w:rsid w:val="008A0BA9"/>
    <w:rsid w:val="008A0BB1"/>
    <w:rsid w:val="008A0CF2"/>
    <w:rsid w:val="008A0D33"/>
    <w:rsid w:val="008A0F11"/>
    <w:rsid w:val="008A128F"/>
    <w:rsid w:val="008A1299"/>
    <w:rsid w:val="008A16B9"/>
    <w:rsid w:val="008A16CF"/>
    <w:rsid w:val="008A1804"/>
    <w:rsid w:val="008A1812"/>
    <w:rsid w:val="008A1897"/>
    <w:rsid w:val="008A1D41"/>
    <w:rsid w:val="008A1E4C"/>
    <w:rsid w:val="008A211C"/>
    <w:rsid w:val="008A222A"/>
    <w:rsid w:val="008A2342"/>
    <w:rsid w:val="008A2699"/>
    <w:rsid w:val="008A26C1"/>
    <w:rsid w:val="008A28A2"/>
    <w:rsid w:val="008A29AA"/>
    <w:rsid w:val="008A2F00"/>
    <w:rsid w:val="008A2FA1"/>
    <w:rsid w:val="008A3059"/>
    <w:rsid w:val="008A308F"/>
    <w:rsid w:val="008A325F"/>
    <w:rsid w:val="008A34BE"/>
    <w:rsid w:val="008A369B"/>
    <w:rsid w:val="008A38ED"/>
    <w:rsid w:val="008A393E"/>
    <w:rsid w:val="008A39BF"/>
    <w:rsid w:val="008A3A91"/>
    <w:rsid w:val="008A3BD9"/>
    <w:rsid w:val="008A3D3D"/>
    <w:rsid w:val="008A3E93"/>
    <w:rsid w:val="008A4033"/>
    <w:rsid w:val="008A41DB"/>
    <w:rsid w:val="008A4212"/>
    <w:rsid w:val="008A4439"/>
    <w:rsid w:val="008A449D"/>
    <w:rsid w:val="008A44D0"/>
    <w:rsid w:val="008A4588"/>
    <w:rsid w:val="008A4732"/>
    <w:rsid w:val="008A47D0"/>
    <w:rsid w:val="008A49B6"/>
    <w:rsid w:val="008A49E9"/>
    <w:rsid w:val="008A49FC"/>
    <w:rsid w:val="008A4A97"/>
    <w:rsid w:val="008A4BA6"/>
    <w:rsid w:val="008A4C35"/>
    <w:rsid w:val="008A4D52"/>
    <w:rsid w:val="008A4E4A"/>
    <w:rsid w:val="008A4EFA"/>
    <w:rsid w:val="008A5143"/>
    <w:rsid w:val="008A52DA"/>
    <w:rsid w:val="008A56BD"/>
    <w:rsid w:val="008A58F5"/>
    <w:rsid w:val="008A5A93"/>
    <w:rsid w:val="008A5B76"/>
    <w:rsid w:val="008A5C28"/>
    <w:rsid w:val="008A5D41"/>
    <w:rsid w:val="008A6011"/>
    <w:rsid w:val="008A6298"/>
    <w:rsid w:val="008A6630"/>
    <w:rsid w:val="008A6B65"/>
    <w:rsid w:val="008A6B6C"/>
    <w:rsid w:val="008A6DA0"/>
    <w:rsid w:val="008A7166"/>
    <w:rsid w:val="008A7259"/>
    <w:rsid w:val="008A7274"/>
    <w:rsid w:val="008A7299"/>
    <w:rsid w:val="008A746D"/>
    <w:rsid w:val="008A7481"/>
    <w:rsid w:val="008A750C"/>
    <w:rsid w:val="008A76F8"/>
    <w:rsid w:val="008A771D"/>
    <w:rsid w:val="008A775A"/>
    <w:rsid w:val="008A77E7"/>
    <w:rsid w:val="008A7908"/>
    <w:rsid w:val="008A7A21"/>
    <w:rsid w:val="008A7A25"/>
    <w:rsid w:val="008A7C97"/>
    <w:rsid w:val="008A7FF7"/>
    <w:rsid w:val="008B0184"/>
    <w:rsid w:val="008B02A4"/>
    <w:rsid w:val="008B0429"/>
    <w:rsid w:val="008B04CC"/>
    <w:rsid w:val="008B06D7"/>
    <w:rsid w:val="008B071E"/>
    <w:rsid w:val="008B082D"/>
    <w:rsid w:val="008B083B"/>
    <w:rsid w:val="008B09F2"/>
    <w:rsid w:val="008B0A8A"/>
    <w:rsid w:val="008B0F82"/>
    <w:rsid w:val="008B1135"/>
    <w:rsid w:val="008B1364"/>
    <w:rsid w:val="008B1405"/>
    <w:rsid w:val="008B1417"/>
    <w:rsid w:val="008B148A"/>
    <w:rsid w:val="008B1528"/>
    <w:rsid w:val="008B16D5"/>
    <w:rsid w:val="008B17CE"/>
    <w:rsid w:val="008B182D"/>
    <w:rsid w:val="008B19CE"/>
    <w:rsid w:val="008B1B02"/>
    <w:rsid w:val="008B1BBD"/>
    <w:rsid w:val="008B1DB8"/>
    <w:rsid w:val="008B1DC8"/>
    <w:rsid w:val="008B1F67"/>
    <w:rsid w:val="008B212B"/>
    <w:rsid w:val="008B224D"/>
    <w:rsid w:val="008B2286"/>
    <w:rsid w:val="008B23C0"/>
    <w:rsid w:val="008B249C"/>
    <w:rsid w:val="008B27F8"/>
    <w:rsid w:val="008B2810"/>
    <w:rsid w:val="008B290E"/>
    <w:rsid w:val="008B2CA2"/>
    <w:rsid w:val="008B2E01"/>
    <w:rsid w:val="008B30EE"/>
    <w:rsid w:val="008B33D6"/>
    <w:rsid w:val="008B3886"/>
    <w:rsid w:val="008B3B64"/>
    <w:rsid w:val="008B3D76"/>
    <w:rsid w:val="008B3E5A"/>
    <w:rsid w:val="008B3FFC"/>
    <w:rsid w:val="008B403E"/>
    <w:rsid w:val="008B417A"/>
    <w:rsid w:val="008B4352"/>
    <w:rsid w:val="008B4465"/>
    <w:rsid w:val="008B45EA"/>
    <w:rsid w:val="008B45FD"/>
    <w:rsid w:val="008B4761"/>
    <w:rsid w:val="008B494E"/>
    <w:rsid w:val="008B4B37"/>
    <w:rsid w:val="008B4C51"/>
    <w:rsid w:val="008B4C55"/>
    <w:rsid w:val="008B4DA4"/>
    <w:rsid w:val="008B4DF8"/>
    <w:rsid w:val="008B4EE7"/>
    <w:rsid w:val="008B4FC8"/>
    <w:rsid w:val="008B508E"/>
    <w:rsid w:val="008B50E6"/>
    <w:rsid w:val="008B52D1"/>
    <w:rsid w:val="008B535C"/>
    <w:rsid w:val="008B547F"/>
    <w:rsid w:val="008B5623"/>
    <w:rsid w:val="008B56A5"/>
    <w:rsid w:val="008B57AE"/>
    <w:rsid w:val="008B583E"/>
    <w:rsid w:val="008B5849"/>
    <w:rsid w:val="008B587C"/>
    <w:rsid w:val="008B5AD0"/>
    <w:rsid w:val="008B5C31"/>
    <w:rsid w:val="008B5E2E"/>
    <w:rsid w:val="008B615C"/>
    <w:rsid w:val="008B62AF"/>
    <w:rsid w:val="008B6528"/>
    <w:rsid w:val="008B665D"/>
    <w:rsid w:val="008B6682"/>
    <w:rsid w:val="008B6936"/>
    <w:rsid w:val="008B6A3B"/>
    <w:rsid w:val="008B6EAE"/>
    <w:rsid w:val="008B6F18"/>
    <w:rsid w:val="008B6FBB"/>
    <w:rsid w:val="008B6FDB"/>
    <w:rsid w:val="008B707F"/>
    <w:rsid w:val="008B70EA"/>
    <w:rsid w:val="008B7110"/>
    <w:rsid w:val="008B7153"/>
    <w:rsid w:val="008B75CE"/>
    <w:rsid w:val="008B76BB"/>
    <w:rsid w:val="008B776C"/>
    <w:rsid w:val="008B77F7"/>
    <w:rsid w:val="008B7C18"/>
    <w:rsid w:val="008B7D14"/>
    <w:rsid w:val="008B7DD1"/>
    <w:rsid w:val="008B7EF5"/>
    <w:rsid w:val="008B7F54"/>
    <w:rsid w:val="008B7F76"/>
    <w:rsid w:val="008C00DF"/>
    <w:rsid w:val="008C01BB"/>
    <w:rsid w:val="008C0218"/>
    <w:rsid w:val="008C0286"/>
    <w:rsid w:val="008C0983"/>
    <w:rsid w:val="008C0AC9"/>
    <w:rsid w:val="008C0B2C"/>
    <w:rsid w:val="008C108F"/>
    <w:rsid w:val="008C1299"/>
    <w:rsid w:val="008C134B"/>
    <w:rsid w:val="008C1388"/>
    <w:rsid w:val="008C13DE"/>
    <w:rsid w:val="008C145A"/>
    <w:rsid w:val="008C15B0"/>
    <w:rsid w:val="008C171E"/>
    <w:rsid w:val="008C18A8"/>
    <w:rsid w:val="008C18A9"/>
    <w:rsid w:val="008C18F2"/>
    <w:rsid w:val="008C19AF"/>
    <w:rsid w:val="008C1A30"/>
    <w:rsid w:val="008C1A5F"/>
    <w:rsid w:val="008C1B26"/>
    <w:rsid w:val="008C1BE9"/>
    <w:rsid w:val="008C1CFD"/>
    <w:rsid w:val="008C1D24"/>
    <w:rsid w:val="008C1DE6"/>
    <w:rsid w:val="008C1F76"/>
    <w:rsid w:val="008C215F"/>
    <w:rsid w:val="008C2326"/>
    <w:rsid w:val="008C240B"/>
    <w:rsid w:val="008C27E5"/>
    <w:rsid w:val="008C287D"/>
    <w:rsid w:val="008C28B1"/>
    <w:rsid w:val="008C28D4"/>
    <w:rsid w:val="008C2917"/>
    <w:rsid w:val="008C2AA3"/>
    <w:rsid w:val="008C2C0A"/>
    <w:rsid w:val="008C2C43"/>
    <w:rsid w:val="008C2CC1"/>
    <w:rsid w:val="008C2CE8"/>
    <w:rsid w:val="008C2D0A"/>
    <w:rsid w:val="008C2D1E"/>
    <w:rsid w:val="008C2DEF"/>
    <w:rsid w:val="008C307E"/>
    <w:rsid w:val="008C31DE"/>
    <w:rsid w:val="008C3397"/>
    <w:rsid w:val="008C3727"/>
    <w:rsid w:val="008C3771"/>
    <w:rsid w:val="008C39AE"/>
    <w:rsid w:val="008C39F4"/>
    <w:rsid w:val="008C3A45"/>
    <w:rsid w:val="008C3ABB"/>
    <w:rsid w:val="008C3C57"/>
    <w:rsid w:val="008C3E05"/>
    <w:rsid w:val="008C3E5F"/>
    <w:rsid w:val="008C403D"/>
    <w:rsid w:val="008C4258"/>
    <w:rsid w:val="008C43FF"/>
    <w:rsid w:val="008C441A"/>
    <w:rsid w:val="008C4454"/>
    <w:rsid w:val="008C4463"/>
    <w:rsid w:val="008C4482"/>
    <w:rsid w:val="008C44A2"/>
    <w:rsid w:val="008C4643"/>
    <w:rsid w:val="008C465F"/>
    <w:rsid w:val="008C4702"/>
    <w:rsid w:val="008C48B5"/>
    <w:rsid w:val="008C4952"/>
    <w:rsid w:val="008C4C92"/>
    <w:rsid w:val="008C4E01"/>
    <w:rsid w:val="008C5008"/>
    <w:rsid w:val="008C5023"/>
    <w:rsid w:val="008C5098"/>
    <w:rsid w:val="008C517D"/>
    <w:rsid w:val="008C52D6"/>
    <w:rsid w:val="008C5385"/>
    <w:rsid w:val="008C59F4"/>
    <w:rsid w:val="008C5A25"/>
    <w:rsid w:val="008C5A89"/>
    <w:rsid w:val="008C5B25"/>
    <w:rsid w:val="008C5C2F"/>
    <w:rsid w:val="008C5C84"/>
    <w:rsid w:val="008C5FF8"/>
    <w:rsid w:val="008C6268"/>
    <w:rsid w:val="008C6491"/>
    <w:rsid w:val="008C64F3"/>
    <w:rsid w:val="008C68A0"/>
    <w:rsid w:val="008C6970"/>
    <w:rsid w:val="008C6999"/>
    <w:rsid w:val="008C6A24"/>
    <w:rsid w:val="008C6BA7"/>
    <w:rsid w:val="008C6CCB"/>
    <w:rsid w:val="008C6CF3"/>
    <w:rsid w:val="008C72E2"/>
    <w:rsid w:val="008C7526"/>
    <w:rsid w:val="008C75CC"/>
    <w:rsid w:val="008C76E6"/>
    <w:rsid w:val="008C77DA"/>
    <w:rsid w:val="008C7A66"/>
    <w:rsid w:val="008C7DBA"/>
    <w:rsid w:val="008C7F71"/>
    <w:rsid w:val="008D01CE"/>
    <w:rsid w:val="008D022F"/>
    <w:rsid w:val="008D02F3"/>
    <w:rsid w:val="008D054E"/>
    <w:rsid w:val="008D055C"/>
    <w:rsid w:val="008D0578"/>
    <w:rsid w:val="008D06A7"/>
    <w:rsid w:val="008D06CD"/>
    <w:rsid w:val="008D0808"/>
    <w:rsid w:val="008D097D"/>
    <w:rsid w:val="008D0A3B"/>
    <w:rsid w:val="008D0AC9"/>
    <w:rsid w:val="008D0AF1"/>
    <w:rsid w:val="008D0B52"/>
    <w:rsid w:val="008D0F47"/>
    <w:rsid w:val="008D0FEF"/>
    <w:rsid w:val="008D10BC"/>
    <w:rsid w:val="008D10BE"/>
    <w:rsid w:val="008D11DA"/>
    <w:rsid w:val="008D142B"/>
    <w:rsid w:val="008D145B"/>
    <w:rsid w:val="008D153E"/>
    <w:rsid w:val="008D15AA"/>
    <w:rsid w:val="008D16B1"/>
    <w:rsid w:val="008D1717"/>
    <w:rsid w:val="008D17DC"/>
    <w:rsid w:val="008D195F"/>
    <w:rsid w:val="008D199C"/>
    <w:rsid w:val="008D19EF"/>
    <w:rsid w:val="008D1D01"/>
    <w:rsid w:val="008D1D56"/>
    <w:rsid w:val="008D1DCB"/>
    <w:rsid w:val="008D21E5"/>
    <w:rsid w:val="008D228F"/>
    <w:rsid w:val="008D2317"/>
    <w:rsid w:val="008D231C"/>
    <w:rsid w:val="008D259B"/>
    <w:rsid w:val="008D28AF"/>
    <w:rsid w:val="008D292D"/>
    <w:rsid w:val="008D2A8A"/>
    <w:rsid w:val="008D2C16"/>
    <w:rsid w:val="008D2D24"/>
    <w:rsid w:val="008D2F1E"/>
    <w:rsid w:val="008D2FC1"/>
    <w:rsid w:val="008D3086"/>
    <w:rsid w:val="008D311D"/>
    <w:rsid w:val="008D339F"/>
    <w:rsid w:val="008D34AC"/>
    <w:rsid w:val="008D35E7"/>
    <w:rsid w:val="008D366D"/>
    <w:rsid w:val="008D3AC2"/>
    <w:rsid w:val="008D3D92"/>
    <w:rsid w:val="008D3EE4"/>
    <w:rsid w:val="008D40B8"/>
    <w:rsid w:val="008D4130"/>
    <w:rsid w:val="008D42A2"/>
    <w:rsid w:val="008D444A"/>
    <w:rsid w:val="008D44BD"/>
    <w:rsid w:val="008D44C0"/>
    <w:rsid w:val="008D4571"/>
    <w:rsid w:val="008D4C3C"/>
    <w:rsid w:val="008D4F09"/>
    <w:rsid w:val="008D4FCA"/>
    <w:rsid w:val="008D5347"/>
    <w:rsid w:val="008D5443"/>
    <w:rsid w:val="008D54D2"/>
    <w:rsid w:val="008D569B"/>
    <w:rsid w:val="008D5875"/>
    <w:rsid w:val="008D5A25"/>
    <w:rsid w:val="008D5D6D"/>
    <w:rsid w:val="008D5E9E"/>
    <w:rsid w:val="008D5F3C"/>
    <w:rsid w:val="008D5F43"/>
    <w:rsid w:val="008D5F9C"/>
    <w:rsid w:val="008D5FA2"/>
    <w:rsid w:val="008D6076"/>
    <w:rsid w:val="008D62C5"/>
    <w:rsid w:val="008D62D5"/>
    <w:rsid w:val="008D63CF"/>
    <w:rsid w:val="008D6487"/>
    <w:rsid w:val="008D6489"/>
    <w:rsid w:val="008D66B4"/>
    <w:rsid w:val="008D6A92"/>
    <w:rsid w:val="008D6BF2"/>
    <w:rsid w:val="008D6E2F"/>
    <w:rsid w:val="008D7389"/>
    <w:rsid w:val="008D7460"/>
    <w:rsid w:val="008D747A"/>
    <w:rsid w:val="008D74FA"/>
    <w:rsid w:val="008D7974"/>
    <w:rsid w:val="008D7CB1"/>
    <w:rsid w:val="008D7F73"/>
    <w:rsid w:val="008E0532"/>
    <w:rsid w:val="008E05AE"/>
    <w:rsid w:val="008E06C3"/>
    <w:rsid w:val="008E0700"/>
    <w:rsid w:val="008E0891"/>
    <w:rsid w:val="008E08B0"/>
    <w:rsid w:val="008E08C4"/>
    <w:rsid w:val="008E09E0"/>
    <w:rsid w:val="008E0A7E"/>
    <w:rsid w:val="008E0AF1"/>
    <w:rsid w:val="008E0E1B"/>
    <w:rsid w:val="008E1017"/>
    <w:rsid w:val="008E10BF"/>
    <w:rsid w:val="008E10ED"/>
    <w:rsid w:val="008E1145"/>
    <w:rsid w:val="008E1149"/>
    <w:rsid w:val="008E12A3"/>
    <w:rsid w:val="008E131E"/>
    <w:rsid w:val="008E13DB"/>
    <w:rsid w:val="008E15A4"/>
    <w:rsid w:val="008E15C5"/>
    <w:rsid w:val="008E1603"/>
    <w:rsid w:val="008E1632"/>
    <w:rsid w:val="008E17D1"/>
    <w:rsid w:val="008E184E"/>
    <w:rsid w:val="008E192D"/>
    <w:rsid w:val="008E194B"/>
    <w:rsid w:val="008E1962"/>
    <w:rsid w:val="008E1A4F"/>
    <w:rsid w:val="008E1A8E"/>
    <w:rsid w:val="008E1AEF"/>
    <w:rsid w:val="008E1B08"/>
    <w:rsid w:val="008E1C2A"/>
    <w:rsid w:val="008E1DCC"/>
    <w:rsid w:val="008E24D2"/>
    <w:rsid w:val="008E2985"/>
    <w:rsid w:val="008E2C38"/>
    <w:rsid w:val="008E314C"/>
    <w:rsid w:val="008E32DC"/>
    <w:rsid w:val="008E32E2"/>
    <w:rsid w:val="008E34D5"/>
    <w:rsid w:val="008E353F"/>
    <w:rsid w:val="008E35F5"/>
    <w:rsid w:val="008E395A"/>
    <w:rsid w:val="008E3997"/>
    <w:rsid w:val="008E39DA"/>
    <w:rsid w:val="008E39E9"/>
    <w:rsid w:val="008E3CDD"/>
    <w:rsid w:val="008E3DD1"/>
    <w:rsid w:val="008E3EEA"/>
    <w:rsid w:val="008E3F6B"/>
    <w:rsid w:val="008E4035"/>
    <w:rsid w:val="008E4265"/>
    <w:rsid w:val="008E4418"/>
    <w:rsid w:val="008E447C"/>
    <w:rsid w:val="008E464E"/>
    <w:rsid w:val="008E4AA3"/>
    <w:rsid w:val="008E4D5D"/>
    <w:rsid w:val="008E4E2C"/>
    <w:rsid w:val="008E514F"/>
    <w:rsid w:val="008E51B9"/>
    <w:rsid w:val="008E5594"/>
    <w:rsid w:val="008E5776"/>
    <w:rsid w:val="008E5827"/>
    <w:rsid w:val="008E597E"/>
    <w:rsid w:val="008E599C"/>
    <w:rsid w:val="008E5D63"/>
    <w:rsid w:val="008E5F84"/>
    <w:rsid w:val="008E5F89"/>
    <w:rsid w:val="008E5FD8"/>
    <w:rsid w:val="008E60C1"/>
    <w:rsid w:val="008E6292"/>
    <w:rsid w:val="008E6501"/>
    <w:rsid w:val="008E6685"/>
    <w:rsid w:val="008E67D8"/>
    <w:rsid w:val="008E6957"/>
    <w:rsid w:val="008E6C00"/>
    <w:rsid w:val="008E6CE3"/>
    <w:rsid w:val="008E6F01"/>
    <w:rsid w:val="008E71A1"/>
    <w:rsid w:val="008E729B"/>
    <w:rsid w:val="008E742B"/>
    <w:rsid w:val="008E74FB"/>
    <w:rsid w:val="008E76EB"/>
    <w:rsid w:val="008E784E"/>
    <w:rsid w:val="008E7942"/>
    <w:rsid w:val="008E7B2B"/>
    <w:rsid w:val="008E7B2C"/>
    <w:rsid w:val="008E7E68"/>
    <w:rsid w:val="008F00D1"/>
    <w:rsid w:val="008F0108"/>
    <w:rsid w:val="008F01E1"/>
    <w:rsid w:val="008F01F4"/>
    <w:rsid w:val="008F021C"/>
    <w:rsid w:val="008F05B8"/>
    <w:rsid w:val="008F06F6"/>
    <w:rsid w:val="008F0827"/>
    <w:rsid w:val="008F09D3"/>
    <w:rsid w:val="008F0D37"/>
    <w:rsid w:val="008F0DE1"/>
    <w:rsid w:val="008F0E8D"/>
    <w:rsid w:val="008F104C"/>
    <w:rsid w:val="008F1056"/>
    <w:rsid w:val="008F1363"/>
    <w:rsid w:val="008F1443"/>
    <w:rsid w:val="008F152D"/>
    <w:rsid w:val="008F158A"/>
    <w:rsid w:val="008F163D"/>
    <w:rsid w:val="008F1663"/>
    <w:rsid w:val="008F16CF"/>
    <w:rsid w:val="008F170A"/>
    <w:rsid w:val="008F17C9"/>
    <w:rsid w:val="008F1E73"/>
    <w:rsid w:val="008F1EE6"/>
    <w:rsid w:val="008F21A9"/>
    <w:rsid w:val="008F21EA"/>
    <w:rsid w:val="008F22DE"/>
    <w:rsid w:val="008F230F"/>
    <w:rsid w:val="008F2315"/>
    <w:rsid w:val="008F2388"/>
    <w:rsid w:val="008F23EB"/>
    <w:rsid w:val="008F249D"/>
    <w:rsid w:val="008F24E1"/>
    <w:rsid w:val="008F27B6"/>
    <w:rsid w:val="008F286D"/>
    <w:rsid w:val="008F2A2F"/>
    <w:rsid w:val="008F2AE8"/>
    <w:rsid w:val="008F2D20"/>
    <w:rsid w:val="008F2D52"/>
    <w:rsid w:val="008F2DCF"/>
    <w:rsid w:val="008F2FB0"/>
    <w:rsid w:val="008F3114"/>
    <w:rsid w:val="008F33B5"/>
    <w:rsid w:val="008F34AE"/>
    <w:rsid w:val="008F35F4"/>
    <w:rsid w:val="008F3662"/>
    <w:rsid w:val="008F3898"/>
    <w:rsid w:val="008F39F8"/>
    <w:rsid w:val="008F3B43"/>
    <w:rsid w:val="008F3C31"/>
    <w:rsid w:val="008F3C7A"/>
    <w:rsid w:val="008F4073"/>
    <w:rsid w:val="008F43BC"/>
    <w:rsid w:val="008F466B"/>
    <w:rsid w:val="008F4881"/>
    <w:rsid w:val="008F4E37"/>
    <w:rsid w:val="008F4E75"/>
    <w:rsid w:val="008F4F0B"/>
    <w:rsid w:val="008F5141"/>
    <w:rsid w:val="008F5390"/>
    <w:rsid w:val="008F5652"/>
    <w:rsid w:val="008F5A4F"/>
    <w:rsid w:val="008F5B92"/>
    <w:rsid w:val="008F5D02"/>
    <w:rsid w:val="008F5D56"/>
    <w:rsid w:val="008F5EBC"/>
    <w:rsid w:val="008F5F50"/>
    <w:rsid w:val="008F601D"/>
    <w:rsid w:val="008F602E"/>
    <w:rsid w:val="008F6271"/>
    <w:rsid w:val="008F63DA"/>
    <w:rsid w:val="008F647A"/>
    <w:rsid w:val="008F66F8"/>
    <w:rsid w:val="008F67AF"/>
    <w:rsid w:val="008F67B3"/>
    <w:rsid w:val="008F68A6"/>
    <w:rsid w:val="008F6978"/>
    <w:rsid w:val="008F6984"/>
    <w:rsid w:val="008F6ACA"/>
    <w:rsid w:val="008F6C48"/>
    <w:rsid w:val="008F6DEB"/>
    <w:rsid w:val="008F7026"/>
    <w:rsid w:val="008F7364"/>
    <w:rsid w:val="008F736F"/>
    <w:rsid w:val="008F7418"/>
    <w:rsid w:val="008F753C"/>
    <w:rsid w:val="008F7658"/>
    <w:rsid w:val="008F7773"/>
    <w:rsid w:val="008F7797"/>
    <w:rsid w:val="008F77E0"/>
    <w:rsid w:val="008F7990"/>
    <w:rsid w:val="008F79EB"/>
    <w:rsid w:val="008F7B36"/>
    <w:rsid w:val="008F7BB7"/>
    <w:rsid w:val="008F7BC8"/>
    <w:rsid w:val="008F7C63"/>
    <w:rsid w:val="008F7DB8"/>
    <w:rsid w:val="009000C2"/>
    <w:rsid w:val="00900155"/>
    <w:rsid w:val="009001E2"/>
    <w:rsid w:val="00900291"/>
    <w:rsid w:val="009003F9"/>
    <w:rsid w:val="00900505"/>
    <w:rsid w:val="0090055B"/>
    <w:rsid w:val="0090076A"/>
    <w:rsid w:val="00900BD4"/>
    <w:rsid w:val="00900D1F"/>
    <w:rsid w:val="00900E03"/>
    <w:rsid w:val="00900F9D"/>
    <w:rsid w:val="0090103C"/>
    <w:rsid w:val="009010B9"/>
    <w:rsid w:val="009011EC"/>
    <w:rsid w:val="0090124E"/>
    <w:rsid w:val="0090157E"/>
    <w:rsid w:val="00901932"/>
    <w:rsid w:val="00901A80"/>
    <w:rsid w:val="00901C8A"/>
    <w:rsid w:val="00901D93"/>
    <w:rsid w:val="00901E22"/>
    <w:rsid w:val="00901E2C"/>
    <w:rsid w:val="0090206A"/>
    <w:rsid w:val="00902095"/>
    <w:rsid w:val="009020FE"/>
    <w:rsid w:val="00902168"/>
    <w:rsid w:val="0090228D"/>
    <w:rsid w:val="009022BC"/>
    <w:rsid w:val="009022CF"/>
    <w:rsid w:val="0090249C"/>
    <w:rsid w:val="0090267F"/>
    <w:rsid w:val="00902729"/>
    <w:rsid w:val="009027DA"/>
    <w:rsid w:val="00902CAB"/>
    <w:rsid w:val="00902F4D"/>
    <w:rsid w:val="00903224"/>
    <w:rsid w:val="009032FA"/>
    <w:rsid w:val="009033EE"/>
    <w:rsid w:val="00903826"/>
    <w:rsid w:val="009038F2"/>
    <w:rsid w:val="0090392E"/>
    <w:rsid w:val="0090394B"/>
    <w:rsid w:val="00903ABB"/>
    <w:rsid w:val="00903AEB"/>
    <w:rsid w:val="00903B36"/>
    <w:rsid w:val="00903DBA"/>
    <w:rsid w:val="00903E0B"/>
    <w:rsid w:val="00903E84"/>
    <w:rsid w:val="00903FBA"/>
    <w:rsid w:val="00904116"/>
    <w:rsid w:val="009042A1"/>
    <w:rsid w:val="00904575"/>
    <w:rsid w:val="0090476A"/>
    <w:rsid w:val="00904779"/>
    <w:rsid w:val="00904A92"/>
    <w:rsid w:val="00904DC9"/>
    <w:rsid w:val="00905222"/>
    <w:rsid w:val="009052CE"/>
    <w:rsid w:val="009052E2"/>
    <w:rsid w:val="0090537A"/>
    <w:rsid w:val="009053D2"/>
    <w:rsid w:val="009055EE"/>
    <w:rsid w:val="00905642"/>
    <w:rsid w:val="00905721"/>
    <w:rsid w:val="009059C8"/>
    <w:rsid w:val="00905B75"/>
    <w:rsid w:val="00906276"/>
    <w:rsid w:val="00906429"/>
    <w:rsid w:val="0090647F"/>
    <w:rsid w:val="00906599"/>
    <w:rsid w:val="0090667F"/>
    <w:rsid w:val="0090690C"/>
    <w:rsid w:val="00906A18"/>
    <w:rsid w:val="00906B80"/>
    <w:rsid w:val="00906C7F"/>
    <w:rsid w:val="00906E61"/>
    <w:rsid w:val="00907089"/>
    <w:rsid w:val="009072B0"/>
    <w:rsid w:val="00907482"/>
    <w:rsid w:val="009076B8"/>
    <w:rsid w:val="00907AAD"/>
    <w:rsid w:val="00907CFE"/>
    <w:rsid w:val="00907D3E"/>
    <w:rsid w:val="00907D56"/>
    <w:rsid w:val="00907E46"/>
    <w:rsid w:val="00907E56"/>
    <w:rsid w:val="00907ED7"/>
    <w:rsid w:val="00907F70"/>
    <w:rsid w:val="00910158"/>
    <w:rsid w:val="009102D0"/>
    <w:rsid w:val="00910592"/>
    <w:rsid w:val="00910692"/>
    <w:rsid w:val="00910862"/>
    <w:rsid w:val="0091097A"/>
    <w:rsid w:val="009109E9"/>
    <w:rsid w:val="00910B2D"/>
    <w:rsid w:val="00910BC3"/>
    <w:rsid w:val="00911107"/>
    <w:rsid w:val="00911176"/>
    <w:rsid w:val="009111C2"/>
    <w:rsid w:val="009112B0"/>
    <w:rsid w:val="00911373"/>
    <w:rsid w:val="009113DC"/>
    <w:rsid w:val="009114C0"/>
    <w:rsid w:val="00911831"/>
    <w:rsid w:val="00911923"/>
    <w:rsid w:val="00911999"/>
    <w:rsid w:val="00911A38"/>
    <w:rsid w:val="00911B77"/>
    <w:rsid w:val="00911B98"/>
    <w:rsid w:val="00911CE7"/>
    <w:rsid w:val="00911EB6"/>
    <w:rsid w:val="00911EE7"/>
    <w:rsid w:val="00911F6C"/>
    <w:rsid w:val="009120C9"/>
    <w:rsid w:val="0091222B"/>
    <w:rsid w:val="009122F2"/>
    <w:rsid w:val="0091239D"/>
    <w:rsid w:val="00912405"/>
    <w:rsid w:val="009125F8"/>
    <w:rsid w:val="0091278B"/>
    <w:rsid w:val="009127B0"/>
    <w:rsid w:val="00912859"/>
    <w:rsid w:val="00912860"/>
    <w:rsid w:val="0091295E"/>
    <w:rsid w:val="00912DD0"/>
    <w:rsid w:val="00912F0A"/>
    <w:rsid w:val="00912FDE"/>
    <w:rsid w:val="0091303D"/>
    <w:rsid w:val="0091331E"/>
    <w:rsid w:val="0091333B"/>
    <w:rsid w:val="00913481"/>
    <w:rsid w:val="00913691"/>
    <w:rsid w:val="009136F9"/>
    <w:rsid w:val="009138C1"/>
    <w:rsid w:val="00913921"/>
    <w:rsid w:val="009139FE"/>
    <w:rsid w:val="00913A01"/>
    <w:rsid w:val="00913B64"/>
    <w:rsid w:val="00913BCE"/>
    <w:rsid w:val="00913C63"/>
    <w:rsid w:val="00913F26"/>
    <w:rsid w:val="00913FDF"/>
    <w:rsid w:val="0091432C"/>
    <w:rsid w:val="0091457B"/>
    <w:rsid w:val="0091478F"/>
    <w:rsid w:val="009147F5"/>
    <w:rsid w:val="00914CBA"/>
    <w:rsid w:val="00915408"/>
    <w:rsid w:val="00915477"/>
    <w:rsid w:val="00915571"/>
    <w:rsid w:val="009157F6"/>
    <w:rsid w:val="0091595A"/>
    <w:rsid w:val="00915B11"/>
    <w:rsid w:val="00915BDF"/>
    <w:rsid w:val="00915C7D"/>
    <w:rsid w:val="00915DEF"/>
    <w:rsid w:val="00915F60"/>
    <w:rsid w:val="00916234"/>
    <w:rsid w:val="0091670A"/>
    <w:rsid w:val="009169D8"/>
    <w:rsid w:val="00916ACB"/>
    <w:rsid w:val="00916B51"/>
    <w:rsid w:val="00916BA5"/>
    <w:rsid w:val="00916E72"/>
    <w:rsid w:val="00916FAC"/>
    <w:rsid w:val="00916FB2"/>
    <w:rsid w:val="00917035"/>
    <w:rsid w:val="009171F6"/>
    <w:rsid w:val="0091727F"/>
    <w:rsid w:val="009173E2"/>
    <w:rsid w:val="009177CB"/>
    <w:rsid w:val="009178E2"/>
    <w:rsid w:val="00917986"/>
    <w:rsid w:val="00917BBB"/>
    <w:rsid w:val="00917C91"/>
    <w:rsid w:val="00917E26"/>
    <w:rsid w:val="00917E28"/>
    <w:rsid w:val="00917E5F"/>
    <w:rsid w:val="00917F30"/>
    <w:rsid w:val="009200C2"/>
    <w:rsid w:val="009201B1"/>
    <w:rsid w:val="0092028E"/>
    <w:rsid w:val="00920346"/>
    <w:rsid w:val="00920653"/>
    <w:rsid w:val="00920660"/>
    <w:rsid w:val="00920947"/>
    <w:rsid w:val="0092096E"/>
    <w:rsid w:val="00920B3B"/>
    <w:rsid w:val="00920B5D"/>
    <w:rsid w:val="00920C54"/>
    <w:rsid w:val="00920D98"/>
    <w:rsid w:val="00920DB0"/>
    <w:rsid w:val="00920E09"/>
    <w:rsid w:val="0092123E"/>
    <w:rsid w:val="0092137B"/>
    <w:rsid w:val="00921501"/>
    <w:rsid w:val="00921634"/>
    <w:rsid w:val="0092173E"/>
    <w:rsid w:val="0092195F"/>
    <w:rsid w:val="00921BB6"/>
    <w:rsid w:val="00921BE2"/>
    <w:rsid w:val="00921C14"/>
    <w:rsid w:val="00921C15"/>
    <w:rsid w:val="00921D8A"/>
    <w:rsid w:val="00921EC8"/>
    <w:rsid w:val="00921EF1"/>
    <w:rsid w:val="00921FFD"/>
    <w:rsid w:val="0092216A"/>
    <w:rsid w:val="00922277"/>
    <w:rsid w:val="009222E6"/>
    <w:rsid w:val="0092245B"/>
    <w:rsid w:val="0092249A"/>
    <w:rsid w:val="009225D9"/>
    <w:rsid w:val="00922686"/>
    <w:rsid w:val="009229E5"/>
    <w:rsid w:val="00922A69"/>
    <w:rsid w:val="00922BCA"/>
    <w:rsid w:val="00922E72"/>
    <w:rsid w:val="00922F57"/>
    <w:rsid w:val="0092313C"/>
    <w:rsid w:val="00923144"/>
    <w:rsid w:val="00923164"/>
    <w:rsid w:val="0092320C"/>
    <w:rsid w:val="009232EE"/>
    <w:rsid w:val="00923466"/>
    <w:rsid w:val="009235C2"/>
    <w:rsid w:val="0092361F"/>
    <w:rsid w:val="0092385B"/>
    <w:rsid w:val="0092393F"/>
    <w:rsid w:val="00923A97"/>
    <w:rsid w:val="00923B03"/>
    <w:rsid w:val="00923BDC"/>
    <w:rsid w:val="00923C28"/>
    <w:rsid w:val="00923C91"/>
    <w:rsid w:val="00923DE9"/>
    <w:rsid w:val="00923DF5"/>
    <w:rsid w:val="00923F62"/>
    <w:rsid w:val="00923FAA"/>
    <w:rsid w:val="009242C5"/>
    <w:rsid w:val="00924314"/>
    <w:rsid w:val="00924340"/>
    <w:rsid w:val="0092440D"/>
    <w:rsid w:val="00924A97"/>
    <w:rsid w:val="00924BFB"/>
    <w:rsid w:val="00924CB4"/>
    <w:rsid w:val="00924E16"/>
    <w:rsid w:val="00924E85"/>
    <w:rsid w:val="00924EAC"/>
    <w:rsid w:val="0092505C"/>
    <w:rsid w:val="0092539B"/>
    <w:rsid w:val="0092548B"/>
    <w:rsid w:val="0092552E"/>
    <w:rsid w:val="00925608"/>
    <w:rsid w:val="00925628"/>
    <w:rsid w:val="00925677"/>
    <w:rsid w:val="009256E4"/>
    <w:rsid w:val="009257BF"/>
    <w:rsid w:val="009257E0"/>
    <w:rsid w:val="0092582D"/>
    <w:rsid w:val="00925903"/>
    <w:rsid w:val="00925AA5"/>
    <w:rsid w:val="00925ABA"/>
    <w:rsid w:val="00925C37"/>
    <w:rsid w:val="00925E88"/>
    <w:rsid w:val="009261BB"/>
    <w:rsid w:val="009262D6"/>
    <w:rsid w:val="00926D3D"/>
    <w:rsid w:val="00926E38"/>
    <w:rsid w:val="009270B2"/>
    <w:rsid w:val="009270FC"/>
    <w:rsid w:val="009271E6"/>
    <w:rsid w:val="00927225"/>
    <w:rsid w:val="00927246"/>
    <w:rsid w:val="009272A9"/>
    <w:rsid w:val="009274CE"/>
    <w:rsid w:val="00927658"/>
    <w:rsid w:val="00927A82"/>
    <w:rsid w:val="00927BCA"/>
    <w:rsid w:val="00927D47"/>
    <w:rsid w:val="00927F9B"/>
    <w:rsid w:val="00927FCC"/>
    <w:rsid w:val="00930029"/>
    <w:rsid w:val="0093038C"/>
    <w:rsid w:val="00930578"/>
    <w:rsid w:val="00930638"/>
    <w:rsid w:val="009306A3"/>
    <w:rsid w:val="00930934"/>
    <w:rsid w:val="00930A3D"/>
    <w:rsid w:val="00930ACC"/>
    <w:rsid w:val="00930B26"/>
    <w:rsid w:val="00930D7E"/>
    <w:rsid w:val="00930E8C"/>
    <w:rsid w:val="00930EBD"/>
    <w:rsid w:val="00930F1B"/>
    <w:rsid w:val="009310D9"/>
    <w:rsid w:val="009312B4"/>
    <w:rsid w:val="009314F2"/>
    <w:rsid w:val="009315B4"/>
    <w:rsid w:val="00931604"/>
    <w:rsid w:val="00931659"/>
    <w:rsid w:val="009317CC"/>
    <w:rsid w:val="009319EA"/>
    <w:rsid w:val="00931A5B"/>
    <w:rsid w:val="00931A64"/>
    <w:rsid w:val="00931BF7"/>
    <w:rsid w:val="00931C9E"/>
    <w:rsid w:val="00931DD0"/>
    <w:rsid w:val="00931FF8"/>
    <w:rsid w:val="0093223E"/>
    <w:rsid w:val="009322E8"/>
    <w:rsid w:val="00932414"/>
    <w:rsid w:val="00932461"/>
    <w:rsid w:val="00932549"/>
    <w:rsid w:val="009326CF"/>
    <w:rsid w:val="00932B22"/>
    <w:rsid w:val="00932F64"/>
    <w:rsid w:val="00932F84"/>
    <w:rsid w:val="0093325F"/>
    <w:rsid w:val="009332E3"/>
    <w:rsid w:val="00933429"/>
    <w:rsid w:val="00933444"/>
    <w:rsid w:val="00933519"/>
    <w:rsid w:val="0093369C"/>
    <w:rsid w:val="009337F9"/>
    <w:rsid w:val="0093397F"/>
    <w:rsid w:val="00933A1E"/>
    <w:rsid w:val="00933B1F"/>
    <w:rsid w:val="00933B7A"/>
    <w:rsid w:val="00933BCB"/>
    <w:rsid w:val="00933C8E"/>
    <w:rsid w:val="0093405B"/>
    <w:rsid w:val="00934153"/>
    <w:rsid w:val="0093418F"/>
    <w:rsid w:val="009341EE"/>
    <w:rsid w:val="00934361"/>
    <w:rsid w:val="009344A5"/>
    <w:rsid w:val="009346E8"/>
    <w:rsid w:val="00934733"/>
    <w:rsid w:val="009347B5"/>
    <w:rsid w:val="009347CF"/>
    <w:rsid w:val="00934829"/>
    <w:rsid w:val="00934848"/>
    <w:rsid w:val="0093493B"/>
    <w:rsid w:val="00934AC6"/>
    <w:rsid w:val="00934C01"/>
    <w:rsid w:val="00934CBF"/>
    <w:rsid w:val="00934D8A"/>
    <w:rsid w:val="00934E0A"/>
    <w:rsid w:val="009350CB"/>
    <w:rsid w:val="00935235"/>
    <w:rsid w:val="0093540D"/>
    <w:rsid w:val="009354D7"/>
    <w:rsid w:val="00935633"/>
    <w:rsid w:val="009357AA"/>
    <w:rsid w:val="00935971"/>
    <w:rsid w:val="00935B19"/>
    <w:rsid w:val="00935CCF"/>
    <w:rsid w:val="00935D31"/>
    <w:rsid w:val="00935DAA"/>
    <w:rsid w:val="00935DAD"/>
    <w:rsid w:val="00935DC4"/>
    <w:rsid w:val="00935F8F"/>
    <w:rsid w:val="00935FFD"/>
    <w:rsid w:val="00936227"/>
    <w:rsid w:val="009363AE"/>
    <w:rsid w:val="0093660C"/>
    <w:rsid w:val="00936705"/>
    <w:rsid w:val="00936855"/>
    <w:rsid w:val="00936970"/>
    <w:rsid w:val="009369B9"/>
    <w:rsid w:val="00936A6E"/>
    <w:rsid w:val="00936AB1"/>
    <w:rsid w:val="0093738D"/>
    <w:rsid w:val="009375B1"/>
    <w:rsid w:val="009376DA"/>
    <w:rsid w:val="009376E7"/>
    <w:rsid w:val="0093771C"/>
    <w:rsid w:val="00937956"/>
    <w:rsid w:val="009379A2"/>
    <w:rsid w:val="00937BEA"/>
    <w:rsid w:val="00937C70"/>
    <w:rsid w:val="00937CA4"/>
    <w:rsid w:val="00937CD8"/>
    <w:rsid w:val="00937F37"/>
    <w:rsid w:val="00937FF5"/>
    <w:rsid w:val="00940001"/>
    <w:rsid w:val="009400A0"/>
    <w:rsid w:val="00940128"/>
    <w:rsid w:val="0094019D"/>
    <w:rsid w:val="0094026C"/>
    <w:rsid w:val="0094030C"/>
    <w:rsid w:val="0094039E"/>
    <w:rsid w:val="0094047D"/>
    <w:rsid w:val="009406E2"/>
    <w:rsid w:val="00940881"/>
    <w:rsid w:val="00940957"/>
    <w:rsid w:val="009409F1"/>
    <w:rsid w:val="00940C2D"/>
    <w:rsid w:val="00940E15"/>
    <w:rsid w:val="00940EE2"/>
    <w:rsid w:val="0094104C"/>
    <w:rsid w:val="009410E0"/>
    <w:rsid w:val="009410FB"/>
    <w:rsid w:val="00941326"/>
    <w:rsid w:val="00941331"/>
    <w:rsid w:val="00941559"/>
    <w:rsid w:val="00941795"/>
    <w:rsid w:val="00941C8D"/>
    <w:rsid w:val="00941E02"/>
    <w:rsid w:val="00941ED7"/>
    <w:rsid w:val="00941F7C"/>
    <w:rsid w:val="00941F86"/>
    <w:rsid w:val="009420E3"/>
    <w:rsid w:val="0094215B"/>
    <w:rsid w:val="009421BE"/>
    <w:rsid w:val="0094257E"/>
    <w:rsid w:val="0094262F"/>
    <w:rsid w:val="0094267B"/>
    <w:rsid w:val="00942836"/>
    <w:rsid w:val="00942862"/>
    <w:rsid w:val="00942890"/>
    <w:rsid w:val="009428C8"/>
    <w:rsid w:val="00942B8C"/>
    <w:rsid w:val="00942BC7"/>
    <w:rsid w:val="00942C11"/>
    <w:rsid w:val="00942E2E"/>
    <w:rsid w:val="00942E94"/>
    <w:rsid w:val="00943306"/>
    <w:rsid w:val="00943366"/>
    <w:rsid w:val="00943428"/>
    <w:rsid w:val="0094351F"/>
    <w:rsid w:val="00943925"/>
    <w:rsid w:val="009439CC"/>
    <w:rsid w:val="00943B4A"/>
    <w:rsid w:val="00943B79"/>
    <w:rsid w:val="00943BD8"/>
    <w:rsid w:val="00943CE2"/>
    <w:rsid w:val="00943E29"/>
    <w:rsid w:val="009440B8"/>
    <w:rsid w:val="00944179"/>
    <w:rsid w:val="009441E2"/>
    <w:rsid w:val="009442C2"/>
    <w:rsid w:val="00944301"/>
    <w:rsid w:val="009443A4"/>
    <w:rsid w:val="0094447E"/>
    <w:rsid w:val="00944A09"/>
    <w:rsid w:val="00944A48"/>
    <w:rsid w:val="00944DFC"/>
    <w:rsid w:val="00944E05"/>
    <w:rsid w:val="00944F83"/>
    <w:rsid w:val="009450AE"/>
    <w:rsid w:val="00945201"/>
    <w:rsid w:val="00945292"/>
    <w:rsid w:val="0094548C"/>
    <w:rsid w:val="009454A8"/>
    <w:rsid w:val="009457C7"/>
    <w:rsid w:val="00945907"/>
    <w:rsid w:val="00945938"/>
    <w:rsid w:val="009459E0"/>
    <w:rsid w:val="00945D53"/>
    <w:rsid w:val="00945D7B"/>
    <w:rsid w:val="00945F84"/>
    <w:rsid w:val="009466E5"/>
    <w:rsid w:val="00946A03"/>
    <w:rsid w:val="00946BFA"/>
    <w:rsid w:val="00946CEE"/>
    <w:rsid w:val="00946E05"/>
    <w:rsid w:val="00946F19"/>
    <w:rsid w:val="00946F6A"/>
    <w:rsid w:val="0094715E"/>
    <w:rsid w:val="0094724F"/>
    <w:rsid w:val="00947722"/>
    <w:rsid w:val="00947981"/>
    <w:rsid w:val="009479F0"/>
    <w:rsid w:val="00947AAA"/>
    <w:rsid w:val="00947AB0"/>
    <w:rsid w:val="00947D35"/>
    <w:rsid w:val="00947EC5"/>
    <w:rsid w:val="00947F0A"/>
    <w:rsid w:val="00950106"/>
    <w:rsid w:val="00950125"/>
    <w:rsid w:val="009501B1"/>
    <w:rsid w:val="0095081C"/>
    <w:rsid w:val="00950A78"/>
    <w:rsid w:val="00950AF0"/>
    <w:rsid w:val="00950C31"/>
    <w:rsid w:val="00950C53"/>
    <w:rsid w:val="00950D76"/>
    <w:rsid w:val="00950DC7"/>
    <w:rsid w:val="00950E87"/>
    <w:rsid w:val="00950F05"/>
    <w:rsid w:val="00950F5D"/>
    <w:rsid w:val="00951014"/>
    <w:rsid w:val="009510AB"/>
    <w:rsid w:val="009512C5"/>
    <w:rsid w:val="00951405"/>
    <w:rsid w:val="00951617"/>
    <w:rsid w:val="00951649"/>
    <w:rsid w:val="0095171F"/>
    <w:rsid w:val="0095173A"/>
    <w:rsid w:val="00951933"/>
    <w:rsid w:val="00951A84"/>
    <w:rsid w:val="00951ACC"/>
    <w:rsid w:val="00951B96"/>
    <w:rsid w:val="00951BD4"/>
    <w:rsid w:val="00951C74"/>
    <w:rsid w:val="00951D46"/>
    <w:rsid w:val="00951D97"/>
    <w:rsid w:val="00951E72"/>
    <w:rsid w:val="00951F57"/>
    <w:rsid w:val="0095217F"/>
    <w:rsid w:val="00952340"/>
    <w:rsid w:val="0095234E"/>
    <w:rsid w:val="009523E3"/>
    <w:rsid w:val="00952488"/>
    <w:rsid w:val="009527F2"/>
    <w:rsid w:val="00952995"/>
    <w:rsid w:val="00952A02"/>
    <w:rsid w:val="00952A52"/>
    <w:rsid w:val="00952AFE"/>
    <w:rsid w:val="00952CA6"/>
    <w:rsid w:val="00952E85"/>
    <w:rsid w:val="009533AE"/>
    <w:rsid w:val="009534A1"/>
    <w:rsid w:val="00953886"/>
    <w:rsid w:val="00953891"/>
    <w:rsid w:val="00953D47"/>
    <w:rsid w:val="00953D9B"/>
    <w:rsid w:val="00953E1E"/>
    <w:rsid w:val="00953E8B"/>
    <w:rsid w:val="00953F35"/>
    <w:rsid w:val="009540BA"/>
    <w:rsid w:val="00954260"/>
    <w:rsid w:val="009545D7"/>
    <w:rsid w:val="009545E4"/>
    <w:rsid w:val="00954717"/>
    <w:rsid w:val="009547F8"/>
    <w:rsid w:val="00954890"/>
    <w:rsid w:val="009548EB"/>
    <w:rsid w:val="00954A55"/>
    <w:rsid w:val="00954BC9"/>
    <w:rsid w:val="00954C57"/>
    <w:rsid w:val="00954CA3"/>
    <w:rsid w:val="00954CAB"/>
    <w:rsid w:val="00954EEB"/>
    <w:rsid w:val="00954FB1"/>
    <w:rsid w:val="00955157"/>
    <w:rsid w:val="00955255"/>
    <w:rsid w:val="009552CE"/>
    <w:rsid w:val="00955478"/>
    <w:rsid w:val="0095566E"/>
    <w:rsid w:val="0095579D"/>
    <w:rsid w:val="00955986"/>
    <w:rsid w:val="00955A21"/>
    <w:rsid w:val="00955A38"/>
    <w:rsid w:val="00955AAC"/>
    <w:rsid w:val="00955D14"/>
    <w:rsid w:val="00955D66"/>
    <w:rsid w:val="00955DB0"/>
    <w:rsid w:val="00956070"/>
    <w:rsid w:val="00956131"/>
    <w:rsid w:val="00956145"/>
    <w:rsid w:val="0095620A"/>
    <w:rsid w:val="009563D1"/>
    <w:rsid w:val="00956427"/>
    <w:rsid w:val="009565D4"/>
    <w:rsid w:val="009566A6"/>
    <w:rsid w:val="00956901"/>
    <w:rsid w:val="00956959"/>
    <w:rsid w:val="00956C51"/>
    <w:rsid w:val="00956D2E"/>
    <w:rsid w:val="0095703F"/>
    <w:rsid w:val="009571BD"/>
    <w:rsid w:val="009575DB"/>
    <w:rsid w:val="00957A1C"/>
    <w:rsid w:val="00957B54"/>
    <w:rsid w:val="00957BCD"/>
    <w:rsid w:val="00957CE5"/>
    <w:rsid w:val="00957D84"/>
    <w:rsid w:val="00960064"/>
    <w:rsid w:val="009600FA"/>
    <w:rsid w:val="009601A3"/>
    <w:rsid w:val="0096025F"/>
    <w:rsid w:val="0096035D"/>
    <w:rsid w:val="0096046A"/>
    <w:rsid w:val="009604BE"/>
    <w:rsid w:val="009604E6"/>
    <w:rsid w:val="0096056E"/>
    <w:rsid w:val="00960747"/>
    <w:rsid w:val="0096092F"/>
    <w:rsid w:val="00960C4B"/>
    <w:rsid w:val="00960D8B"/>
    <w:rsid w:val="00960DE5"/>
    <w:rsid w:val="00960E7B"/>
    <w:rsid w:val="00961058"/>
    <w:rsid w:val="00961206"/>
    <w:rsid w:val="00961208"/>
    <w:rsid w:val="009612A3"/>
    <w:rsid w:val="0096134A"/>
    <w:rsid w:val="00961409"/>
    <w:rsid w:val="009615AA"/>
    <w:rsid w:val="00961BEF"/>
    <w:rsid w:val="00961E01"/>
    <w:rsid w:val="00961E2B"/>
    <w:rsid w:val="00961E32"/>
    <w:rsid w:val="0096239A"/>
    <w:rsid w:val="0096244F"/>
    <w:rsid w:val="0096250D"/>
    <w:rsid w:val="0096259C"/>
    <w:rsid w:val="009626F4"/>
    <w:rsid w:val="00962802"/>
    <w:rsid w:val="009628B6"/>
    <w:rsid w:val="00962935"/>
    <w:rsid w:val="00962937"/>
    <w:rsid w:val="00962A65"/>
    <w:rsid w:val="00962ABE"/>
    <w:rsid w:val="00962ACF"/>
    <w:rsid w:val="00962B7B"/>
    <w:rsid w:val="00962C8B"/>
    <w:rsid w:val="00963024"/>
    <w:rsid w:val="00963310"/>
    <w:rsid w:val="0096337B"/>
    <w:rsid w:val="00963469"/>
    <w:rsid w:val="0096351D"/>
    <w:rsid w:val="00963567"/>
    <w:rsid w:val="009635C1"/>
    <w:rsid w:val="00963615"/>
    <w:rsid w:val="00963652"/>
    <w:rsid w:val="00963A74"/>
    <w:rsid w:val="00963B9B"/>
    <w:rsid w:val="00963BB6"/>
    <w:rsid w:val="00963EB4"/>
    <w:rsid w:val="00964088"/>
    <w:rsid w:val="009642FE"/>
    <w:rsid w:val="00964325"/>
    <w:rsid w:val="00964385"/>
    <w:rsid w:val="009644F3"/>
    <w:rsid w:val="0096459C"/>
    <w:rsid w:val="009648F1"/>
    <w:rsid w:val="00964900"/>
    <w:rsid w:val="00964A4C"/>
    <w:rsid w:val="00964BCC"/>
    <w:rsid w:val="00964C2C"/>
    <w:rsid w:val="00964CC8"/>
    <w:rsid w:val="00964D0A"/>
    <w:rsid w:val="009651B7"/>
    <w:rsid w:val="009652A3"/>
    <w:rsid w:val="00965573"/>
    <w:rsid w:val="009656D0"/>
    <w:rsid w:val="00965707"/>
    <w:rsid w:val="009659ED"/>
    <w:rsid w:val="00965C9F"/>
    <w:rsid w:val="00965CCD"/>
    <w:rsid w:val="00965FA5"/>
    <w:rsid w:val="0096605C"/>
    <w:rsid w:val="00966248"/>
    <w:rsid w:val="009662BB"/>
    <w:rsid w:val="0096653B"/>
    <w:rsid w:val="00966597"/>
    <w:rsid w:val="00966BE1"/>
    <w:rsid w:val="00966C1A"/>
    <w:rsid w:val="00966CE2"/>
    <w:rsid w:val="0096702D"/>
    <w:rsid w:val="00967284"/>
    <w:rsid w:val="0096747B"/>
    <w:rsid w:val="009675B5"/>
    <w:rsid w:val="009675D0"/>
    <w:rsid w:val="0096760B"/>
    <w:rsid w:val="00967713"/>
    <w:rsid w:val="009677F7"/>
    <w:rsid w:val="00967857"/>
    <w:rsid w:val="00967A9B"/>
    <w:rsid w:val="00967B4E"/>
    <w:rsid w:val="00967B99"/>
    <w:rsid w:val="00967C31"/>
    <w:rsid w:val="00967C3B"/>
    <w:rsid w:val="00967C50"/>
    <w:rsid w:val="00970358"/>
    <w:rsid w:val="009703E6"/>
    <w:rsid w:val="00970454"/>
    <w:rsid w:val="009704C0"/>
    <w:rsid w:val="00970622"/>
    <w:rsid w:val="0097073E"/>
    <w:rsid w:val="009708E8"/>
    <w:rsid w:val="00970916"/>
    <w:rsid w:val="00970AF7"/>
    <w:rsid w:val="00970B04"/>
    <w:rsid w:val="00970B8E"/>
    <w:rsid w:val="00970D4A"/>
    <w:rsid w:val="009710EE"/>
    <w:rsid w:val="009713DF"/>
    <w:rsid w:val="00971423"/>
    <w:rsid w:val="00971B2F"/>
    <w:rsid w:val="00971BEF"/>
    <w:rsid w:val="00971E6E"/>
    <w:rsid w:val="00972261"/>
    <w:rsid w:val="009722C7"/>
    <w:rsid w:val="00972302"/>
    <w:rsid w:val="00972503"/>
    <w:rsid w:val="0097252F"/>
    <w:rsid w:val="00972803"/>
    <w:rsid w:val="0097281A"/>
    <w:rsid w:val="009729D4"/>
    <w:rsid w:val="00972E33"/>
    <w:rsid w:val="00972E51"/>
    <w:rsid w:val="0097306A"/>
    <w:rsid w:val="0097321B"/>
    <w:rsid w:val="0097324D"/>
    <w:rsid w:val="00973273"/>
    <w:rsid w:val="00973495"/>
    <w:rsid w:val="009737DD"/>
    <w:rsid w:val="0097391D"/>
    <w:rsid w:val="00973A6C"/>
    <w:rsid w:val="00973AB8"/>
    <w:rsid w:val="00973B3B"/>
    <w:rsid w:val="00973E05"/>
    <w:rsid w:val="00973E37"/>
    <w:rsid w:val="00973EEE"/>
    <w:rsid w:val="00973F67"/>
    <w:rsid w:val="009741AB"/>
    <w:rsid w:val="0097426E"/>
    <w:rsid w:val="009742EE"/>
    <w:rsid w:val="00974564"/>
    <w:rsid w:val="0097468A"/>
    <w:rsid w:val="009746B0"/>
    <w:rsid w:val="00974738"/>
    <w:rsid w:val="009748D8"/>
    <w:rsid w:val="00974922"/>
    <w:rsid w:val="009749DF"/>
    <w:rsid w:val="00974AB7"/>
    <w:rsid w:val="00974BD2"/>
    <w:rsid w:val="00974E79"/>
    <w:rsid w:val="00974FED"/>
    <w:rsid w:val="009752B6"/>
    <w:rsid w:val="00975415"/>
    <w:rsid w:val="00975649"/>
    <w:rsid w:val="0097581F"/>
    <w:rsid w:val="009759AE"/>
    <w:rsid w:val="00975A16"/>
    <w:rsid w:val="00975AC3"/>
    <w:rsid w:val="00975D86"/>
    <w:rsid w:val="00975DDB"/>
    <w:rsid w:val="00975DFD"/>
    <w:rsid w:val="00975E81"/>
    <w:rsid w:val="00976057"/>
    <w:rsid w:val="009761DE"/>
    <w:rsid w:val="009765D6"/>
    <w:rsid w:val="00976625"/>
    <w:rsid w:val="00976FB3"/>
    <w:rsid w:val="00976FD8"/>
    <w:rsid w:val="00977080"/>
    <w:rsid w:val="00977128"/>
    <w:rsid w:val="0097713E"/>
    <w:rsid w:val="009776E8"/>
    <w:rsid w:val="00977788"/>
    <w:rsid w:val="00980649"/>
    <w:rsid w:val="00980759"/>
    <w:rsid w:val="009807A5"/>
    <w:rsid w:val="0098083E"/>
    <w:rsid w:val="009808C8"/>
    <w:rsid w:val="00980911"/>
    <w:rsid w:val="00980A14"/>
    <w:rsid w:val="00980A70"/>
    <w:rsid w:val="00980B1A"/>
    <w:rsid w:val="00980BAE"/>
    <w:rsid w:val="00980C58"/>
    <w:rsid w:val="00980C80"/>
    <w:rsid w:val="00980E47"/>
    <w:rsid w:val="00981143"/>
    <w:rsid w:val="0098126A"/>
    <w:rsid w:val="009812F2"/>
    <w:rsid w:val="009813E3"/>
    <w:rsid w:val="009813FD"/>
    <w:rsid w:val="0098155F"/>
    <w:rsid w:val="00981581"/>
    <w:rsid w:val="00981687"/>
    <w:rsid w:val="0098176E"/>
    <w:rsid w:val="009817B0"/>
    <w:rsid w:val="0098189E"/>
    <w:rsid w:val="009818E9"/>
    <w:rsid w:val="009819F3"/>
    <w:rsid w:val="00981BDB"/>
    <w:rsid w:val="00981E8E"/>
    <w:rsid w:val="009821CE"/>
    <w:rsid w:val="009822FB"/>
    <w:rsid w:val="009823FB"/>
    <w:rsid w:val="0098278B"/>
    <w:rsid w:val="00982859"/>
    <w:rsid w:val="00982BCC"/>
    <w:rsid w:val="00982C69"/>
    <w:rsid w:val="00982D42"/>
    <w:rsid w:val="00982DDA"/>
    <w:rsid w:val="00982E49"/>
    <w:rsid w:val="00982FA4"/>
    <w:rsid w:val="0098349D"/>
    <w:rsid w:val="009834E3"/>
    <w:rsid w:val="00983958"/>
    <w:rsid w:val="00983989"/>
    <w:rsid w:val="009839E3"/>
    <w:rsid w:val="00983C20"/>
    <w:rsid w:val="00983D7A"/>
    <w:rsid w:val="00983EED"/>
    <w:rsid w:val="009841AA"/>
    <w:rsid w:val="0098439C"/>
    <w:rsid w:val="00984409"/>
    <w:rsid w:val="009844F9"/>
    <w:rsid w:val="009845D8"/>
    <w:rsid w:val="00984620"/>
    <w:rsid w:val="00984686"/>
    <w:rsid w:val="009846B4"/>
    <w:rsid w:val="009846C6"/>
    <w:rsid w:val="00984934"/>
    <w:rsid w:val="00984D3A"/>
    <w:rsid w:val="00984ED0"/>
    <w:rsid w:val="00984F41"/>
    <w:rsid w:val="00984F50"/>
    <w:rsid w:val="00984FD1"/>
    <w:rsid w:val="0098505F"/>
    <w:rsid w:val="00985060"/>
    <w:rsid w:val="00985171"/>
    <w:rsid w:val="00985423"/>
    <w:rsid w:val="00985777"/>
    <w:rsid w:val="00985995"/>
    <w:rsid w:val="00985A3E"/>
    <w:rsid w:val="00985B9C"/>
    <w:rsid w:val="00985CD2"/>
    <w:rsid w:val="00985EB7"/>
    <w:rsid w:val="00985F0D"/>
    <w:rsid w:val="00985F7F"/>
    <w:rsid w:val="00986145"/>
    <w:rsid w:val="00986205"/>
    <w:rsid w:val="00986270"/>
    <w:rsid w:val="009864ED"/>
    <w:rsid w:val="0098650F"/>
    <w:rsid w:val="00986583"/>
    <w:rsid w:val="009865DC"/>
    <w:rsid w:val="0098664F"/>
    <w:rsid w:val="009866C8"/>
    <w:rsid w:val="00986856"/>
    <w:rsid w:val="00987015"/>
    <w:rsid w:val="0098709D"/>
    <w:rsid w:val="009871DB"/>
    <w:rsid w:val="00987239"/>
    <w:rsid w:val="009875CF"/>
    <w:rsid w:val="009875DF"/>
    <w:rsid w:val="009875EC"/>
    <w:rsid w:val="009876C1"/>
    <w:rsid w:val="00987759"/>
    <w:rsid w:val="00987936"/>
    <w:rsid w:val="009879FE"/>
    <w:rsid w:val="00987C6D"/>
    <w:rsid w:val="00987D06"/>
    <w:rsid w:val="00987FCD"/>
    <w:rsid w:val="009901F9"/>
    <w:rsid w:val="009902CC"/>
    <w:rsid w:val="009902D4"/>
    <w:rsid w:val="009903B1"/>
    <w:rsid w:val="009904FD"/>
    <w:rsid w:val="009907A4"/>
    <w:rsid w:val="00990B58"/>
    <w:rsid w:val="00990DA4"/>
    <w:rsid w:val="009910E9"/>
    <w:rsid w:val="00991315"/>
    <w:rsid w:val="009915C4"/>
    <w:rsid w:val="00991884"/>
    <w:rsid w:val="0099188C"/>
    <w:rsid w:val="00991A14"/>
    <w:rsid w:val="00991C02"/>
    <w:rsid w:val="00991C34"/>
    <w:rsid w:val="009921D2"/>
    <w:rsid w:val="009922EA"/>
    <w:rsid w:val="009924FE"/>
    <w:rsid w:val="00992A31"/>
    <w:rsid w:val="00992A3C"/>
    <w:rsid w:val="00992B11"/>
    <w:rsid w:val="00992F68"/>
    <w:rsid w:val="00993047"/>
    <w:rsid w:val="009931A0"/>
    <w:rsid w:val="009931D2"/>
    <w:rsid w:val="009937E3"/>
    <w:rsid w:val="009939BE"/>
    <w:rsid w:val="00993B4E"/>
    <w:rsid w:val="00993C0C"/>
    <w:rsid w:val="00993D28"/>
    <w:rsid w:val="00993F0E"/>
    <w:rsid w:val="00994257"/>
    <w:rsid w:val="00994449"/>
    <w:rsid w:val="009945DF"/>
    <w:rsid w:val="00994773"/>
    <w:rsid w:val="009947DF"/>
    <w:rsid w:val="009948C6"/>
    <w:rsid w:val="009948F2"/>
    <w:rsid w:val="00994926"/>
    <w:rsid w:val="00994CFE"/>
    <w:rsid w:val="00994D1A"/>
    <w:rsid w:val="00994D32"/>
    <w:rsid w:val="00994D7F"/>
    <w:rsid w:val="00994DA2"/>
    <w:rsid w:val="00994F99"/>
    <w:rsid w:val="009950AE"/>
    <w:rsid w:val="00995135"/>
    <w:rsid w:val="00995250"/>
    <w:rsid w:val="00995295"/>
    <w:rsid w:val="00995441"/>
    <w:rsid w:val="00995445"/>
    <w:rsid w:val="00995486"/>
    <w:rsid w:val="00995490"/>
    <w:rsid w:val="00995519"/>
    <w:rsid w:val="00995553"/>
    <w:rsid w:val="009955AF"/>
    <w:rsid w:val="00995A59"/>
    <w:rsid w:val="00995EC2"/>
    <w:rsid w:val="0099618C"/>
    <w:rsid w:val="0099619A"/>
    <w:rsid w:val="00996248"/>
    <w:rsid w:val="00996249"/>
    <w:rsid w:val="009964AC"/>
    <w:rsid w:val="00996579"/>
    <w:rsid w:val="00996656"/>
    <w:rsid w:val="009967A5"/>
    <w:rsid w:val="00996A5D"/>
    <w:rsid w:val="00996C51"/>
    <w:rsid w:val="00996C75"/>
    <w:rsid w:val="00996CCD"/>
    <w:rsid w:val="00996CD5"/>
    <w:rsid w:val="00996D50"/>
    <w:rsid w:val="00997128"/>
    <w:rsid w:val="00997155"/>
    <w:rsid w:val="0099739B"/>
    <w:rsid w:val="00997461"/>
    <w:rsid w:val="0099782E"/>
    <w:rsid w:val="00997867"/>
    <w:rsid w:val="00997A8E"/>
    <w:rsid w:val="00997AB9"/>
    <w:rsid w:val="00997B03"/>
    <w:rsid w:val="00997C8C"/>
    <w:rsid w:val="00997CC7"/>
    <w:rsid w:val="00997EF7"/>
    <w:rsid w:val="00997F81"/>
    <w:rsid w:val="009A0283"/>
    <w:rsid w:val="009A02C8"/>
    <w:rsid w:val="009A0353"/>
    <w:rsid w:val="009A046D"/>
    <w:rsid w:val="009A054F"/>
    <w:rsid w:val="009A06C5"/>
    <w:rsid w:val="009A086F"/>
    <w:rsid w:val="009A0B0B"/>
    <w:rsid w:val="009A0D7E"/>
    <w:rsid w:val="009A0DDB"/>
    <w:rsid w:val="009A0E0D"/>
    <w:rsid w:val="009A0F40"/>
    <w:rsid w:val="009A1219"/>
    <w:rsid w:val="009A123D"/>
    <w:rsid w:val="009A130F"/>
    <w:rsid w:val="009A1412"/>
    <w:rsid w:val="009A1A1F"/>
    <w:rsid w:val="009A1A29"/>
    <w:rsid w:val="009A1AE6"/>
    <w:rsid w:val="009A1EA2"/>
    <w:rsid w:val="009A21A9"/>
    <w:rsid w:val="009A2401"/>
    <w:rsid w:val="009A277C"/>
    <w:rsid w:val="009A27AB"/>
    <w:rsid w:val="009A2C64"/>
    <w:rsid w:val="009A2F07"/>
    <w:rsid w:val="009A30C1"/>
    <w:rsid w:val="009A30F1"/>
    <w:rsid w:val="009A31C7"/>
    <w:rsid w:val="009A32AF"/>
    <w:rsid w:val="009A3308"/>
    <w:rsid w:val="009A33A0"/>
    <w:rsid w:val="009A33E0"/>
    <w:rsid w:val="009A36F1"/>
    <w:rsid w:val="009A3782"/>
    <w:rsid w:val="009A3947"/>
    <w:rsid w:val="009A3976"/>
    <w:rsid w:val="009A3C23"/>
    <w:rsid w:val="009A3C85"/>
    <w:rsid w:val="009A3E73"/>
    <w:rsid w:val="009A3F54"/>
    <w:rsid w:val="009A3F8E"/>
    <w:rsid w:val="009A400C"/>
    <w:rsid w:val="009A447B"/>
    <w:rsid w:val="009A45C0"/>
    <w:rsid w:val="009A4609"/>
    <w:rsid w:val="009A46EB"/>
    <w:rsid w:val="009A47E1"/>
    <w:rsid w:val="009A47E5"/>
    <w:rsid w:val="009A48A1"/>
    <w:rsid w:val="009A491D"/>
    <w:rsid w:val="009A4947"/>
    <w:rsid w:val="009A50F6"/>
    <w:rsid w:val="009A521A"/>
    <w:rsid w:val="009A521F"/>
    <w:rsid w:val="009A536C"/>
    <w:rsid w:val="009A53AA"/>
    <w:rsid w:val="009A5430"/>
    <w:rsid w:val="009A543D"/>
    <w:rsid w:val="009A5AFB"/>
    <w:rsid w:val="009A5BD7"/>
    <w:rsid w:val="009A5E90"/>
    <w:rsid w:val="009A617A"/>
    <w:rsid w:val="009A61B3"/>
    <w:rsid w:val="009A64BA"/>
    <w:rsid w:val="009A6527"/>
    <w:rsid w:val="009A658F"/>
    <w:rsid w:val="009A65BD"/>
    <w:rsid w:val="009A672D"/>
    <w:rsid w:val="009A6730"/>
    <w:rsid w:val="009A679A"/>
    <w:rsid w:val="009A680F"/>
    <w:rsid w:val="009A6C8A"/>
    <w:rsid w:val="009A6D1D"/>
    <w:rsid w:val="009A6F92"/>
    <w:rsid w:val="009A6FB4"/>
    <w:rsid w:val="009A6FB7"/>
    <w:rsid w:val="009A71E2"/>
    <w:rsid w:val="009A7293"/>
    <w:rsid w:val="009A73C3"/>
    <w:rsid w:val="009A7614"/>
    <w:rsid w:val="009A77FE"/>
    <w:rsid w:val="009A7993"/>
    <w:rsid w:val="009A7CCF"/>
    <w:rsid w:val="009A7D24"/>
    <w:rsid w:val="009A7D8D"/>
    <w:rsid w:val="009A7DA8"/>
    <w:rsid w:val="009A7DF3"/>
    <w:rsid w:val="009B004F"/>
    <w:rsid w:val="009B0246"/>
    <w:rsid w:val="009B04FD"/>
    <w:rsid w:val="009B0719"/>
    <w:rsid w:val="009B088F"/>
    <w:rsid w:val="009B0CEC"/>
    <w:rsid w:val="009B0DCF"/>
    <w:rsid w:val="009B0DD4"/>
    <w:rsid w:val="009B1363"/>
    <w:rsid w:val="009B158A"/>
    <w:rsid w:val="009B16A4"/>
    <w:rsid w:val="009B16F6"/>
    <w:rsid w:val="009B1706"/>
    <w:rsid w:val="009B173B"/>
    <w:rsid w:val="009B17F0"/>
    <w:rsid w:val="009B1A2C"/>
    <w:rsid w:val="009B1B34"/>
    <w:rsid w:val="009B1DBD"/>
    <w:rsid w:val="009B1FD2"/>
    <w:rsid w:val="009B2011"/>
    <w:rsid w:val="009B204D"/>
    <w:rsid w:val="009B207C"/>
    <w:rsid w:val="009B2153"/>
    <w:rsid w:val="009B2216"/>
    <w:rsid w:val="009B2249"/>
    <w:rsid w:val="009B2257"/>
    <w:rsid w:val="009B22A6"/>
    <w:rsid w:val="009B22ED"/>
    <w:rsid w:val="009B2419"/>
    <w:rsid w:val="009B258D"/>
    <w:rsid w:val="009B2924"/>
    <w:rsid w:val="009B297F"/>
    <w:rsid w:val="009B2981"/>
    <w:rsid w:val="009B2A19"/>
    <w:rsid w:val="009B2AC1"/>
    <w:rsid w:val="009B2ADE"/>
    <w:rsid w:val="009B2B7F"/>
    <w:rsid w:val="009B2C97"/>
    <w:rsid w:val="009B2CB7"/>
    <w:rsid w:val="009B2FF5"/>
    <w:rsid w:val="009B3096"/>
    <w:rsid w:val="009B314D"/>
    <w:rsid w:val="009B341E"/>
    <w:rsid w:val="009B3509"/>
    <w:rsid w:val="009B3606"/>
    <w:rsid w:val="009B3AED"/>
    <w:rsid w:val="009B3B64"/>
    <w:rsid w:val="009B3B84"/>
    <w:rsid w:val="009B3E7E"/>
    <w:rsid w:val="009B3F45"/>
    <w:rsid w:val="009B3F4D"/>
    <w:rsid w:val="009B3FBF"/>
    <w:rsid w:val="009B41CA"/>
    <w:rsid w:val="009B420C"/>
    <w:rsid w:val="009B4318"/>
    <w:rsid w:val="009B43D2"/>
    <w:rsid w:val="009B480A"/>
    <w:rsid w:val="009B4891"/>
    <w:rsid w:val="009B48EE"/>
    <w:rsid w:val="009B509B"/>
    <w:rsid w:val="009B53A0"/>
    <w:rsid w:val="009B53AC"/>
    <w:rsid w:val="009B53B7"/>
    <w:rsid w:val="009B54BB"/>
    <w:rsid w:val="009B5826"/>
    <w:rsid w:val="009B593A"/>
    <w:rsid w:val="009B593F"/>
    <w:rsid w:val="009B5AF6"/>
    <w:rsid w:val="009B5C2F"/>
    <w:rsid w:val="009B6029"/>
    <w:rsid w:val="009B6101"/>
    <w:rsid w:val="009B6210"/>
    <w:rsid w:val="009B6279"/>
    <w:rsid w:val="009B6561"/>
    <w:rsid w:val="009B6619"/>
    <w:rsid w:val="009B680F"/>
    <w:rsid w:val="009B6835"/>
    <w:rsid w:val="009B686F"/>
    <w:rsid w:val="009B6B3A"/>
    <w:rsid w:val="009B6BEA"/>
    <w:rsid w:val="009B6F18"/>
    <w:rsid w:val="009B7056"/>
    <w:rsid w:val="009B70B9"/>
    <w:rsid w:val="009B71EE"/>
    <w:rsid w:val="009B740D"/>
    <w:rsid w:val="009B7540"/>
    <w:rsid w:val="009B7584"/>
    <w:rsid w:val="009B767B"/>
    <w:rsid w:val="009B76BD"/>
    <w:rsid w:val="009B77A8"/>
    <w:rsid w:val="009B7952"/>
    <w:rsid w:val="009B7B89"/>
    <w:rsid w:val="009B7C52"/>
    <w:rsid w:val="009B7CCE"/>
    <w:rsid w:val="009B7E5B"/>
    <w:rsid w:val="009B7F52"/>
    <w:rsid w:val="009C0175"/>
    <w:rsid w:val="009C0234"/>
    <w:rsid w:val="009C0322"/>
    <w:rsid w:val="009C0368"/>
    <w:rsid w:val="009C0404"/>
    <w:rsid w:val="009C0467"/>
    <w:rsid w:val="009C086F"/>
    <w:rsid w:val="009C08A2"/>
    <w:rsid w:val="009C092A"/>
    <w:rsid w:val="009C09EE"/>
    <w:rsid w:val="009C0BD0"/>
    <w:rsid w:val="009C0D56"/>
    <w:rsid w:val="009C0D6B"/>
    <w:rsid w:val="009C0E47"/>
    <w:rsid w:val="009C0E87"/>
    <w:rsid w:val="009C0EAE"/>
    <w:rsid w:val="009C0FD7"/>
    <w:rsid w:val="009C1059"/>
    <w:rsid w:val="009C105E"/>
    <w:rsid w:val="009C12AD"/>
    <w:rsid w:val="009C13A7"/>
    <w:rsid w:val="009C1472"/>
    <w:rsid w:val="009C1569"/>
    <w:rsid w:val="009C15B0"/>
    <w:rsid w:val="009C1725"/>
    <w:rsid w:val="009C19A3"/>
    <w:rsid w:val="009C1BFC"/>
    <w:rsid w:val="009C1CD2"/>
    <w:rsid w:val="009C1E5B"/>
    <w:rsid w:val="009C1EFF"/>
    <w:rsid w:val="009C221C"/>
    <w:rsid w:val="009C2428"/>
    <w:rsid w:val="009C244B"/>
    <w:rsid w:val="009C253C"/>
    <w:rsid w:val="009C2746"/>
    <w:rsid w:val="009C2A68"/>
    <w:rsid w:val="009C2AA6"/>
    <w:rsid w:val="009C2B9B"/>
    <w:rsid w:val="009C2E41"/>
    <w:rsid w:val="009C2E7B"/>
    <w:rsid w:val="009C2EBE"/>
    <w:rsid w:val="009C303D"/>
    <w:rsid w:val="009C3533"/>
    <w:rsid w:val="009C361A"/>
    <w:rsid w:val="009C361F"/>
    <w:rsid w:val="009C377D"/>
    <w:rsid w:val="009C3806"/>
    <w:rsid w:val="009C3A38"/>
    <w:rsid w:val="009C3C0F"/>
    <w:rsid w:val="009C3C97"/>
    <w:rsid w:val="009C3DF4"/>
    <w:rsid w:val="009C3F46"/>
    <w:rsid w:val="009C3FD1"/>
    <w:rsid w:val="009C4104"/>
    <w:rsid w:val="009C43BB"/>
    <w:rsid w:val="009C44AF"/>
    <w:rsid w:val="009C45D9"/>
    <w:rsid w:val="009C4A33"/>
    <w:rsid w:val="009C4ABB"/>
    <w:rsid w:val="009C4B6D"/>
    <w:rsid w:val="009C4B6F"/>
    <w:rsid w:val="009C4B82"/>
    <w:rsid w:val="009C4CAD"/>
    <w:rsid w:val="009C4D34"/>
    <w:rsid w:val="009C4D74"/>
    <w:rsid w:val="009C4E50"/>
    <w:rsid w:val="009C5193"/>
    <w:rsid w:val="009C5253"/>
    <w:rsid w:val="009C532E"/>
    <w:rsid w:val="009C55FD"/>
    <w:rsid w:val="009C5682"/>
    <w:rsid w:val="009C570D"/>
    <w:rsid w:val="009C574A"/>
    <w:rsid w:val="009C5F3C"/>
    <w:rsid w:val="009C60A2"/>
    <w:rsid w:val="009C60C4"/>
    <w:rsid w:val="009C60C9"/>
    <w:rsid w:val="009C6110"/>
    <w:rsid w:val="009C6222"/>
    <w:rsid w:val="009C6343"/>
    <w:rsid w:val="009C6472"/>
    <w:rsid w:val="009C6985"/>
    <w:rsid w:val="009C6AF1"/>
    <w:rsid w:val="009C6B3B"/>
    <w:rsid w:val="009C6B40"/>
    <w:rsid w:val="009C6EBF"/>
    <w:rsid w:val="009C6EE0"/>
    <w:rsid w:val="009C6FCD"/>
    <w:rsid w:val="009C7350"/>
    <w:rsid w:val="009C7354"/>
    <w:rsid w:val="009C7DFB"/>
    <w:rsid w:val="009C7EB5"/>
    <w:rsid w:val="009D0145"/>
    <w:rsid w:val="009D02DE"/>
    <w:rsid w:val="009D038C"/>
    <w:rsid w:val="009D0494"/>
    <w:rsid w:val="009D0573"/>
    <w:rsid w:val="009D0616"/>
    <w:rsid w:val="009D06C3"/>
    <w:rsid w:val="009D0897"/>
    <w:rsid w:val="009D0B8A"/>
    <w:rsid w:val="009D0B9E"/>
    <w:rsid w:val="009D0F6E"/>
    <w:rsid w:val="009D1118"/>
    <w:rsid w:val="009D11E3"/>
    <w:rsid w:val="009D120F"/>
    <w:rsid w:val="009D12A2"/>
    <w:rsid w:val="009D14A3"/>
    <w:rsid w:val="009D158D"/>
    <w:rsid w:val="009D1875"/>
    <w:rsid w:val="009D1938"/>
    <w:rsid w:val="009D19BF"/>
    <w:rsid w:val="009D1A09"/>
    <w:rsid w:val="009D1B30"/>
    <w:rsid w:val="009D1E39"/>
    <w:rsid w:val="009D1FE3"/>
    <w:rsid w:val="009D21FE"/>
    <w:rsid w:val="009D2338"/>
    <w:rsid w:val="009D23E0"/>
    <w:rsid w:val="009D2419"/>
    <w:rsid w:val="009D2491"/>
    <w:rsid w:val="009D25D3"/>
    <w:rsid w:val="009D2628"/>
    <w:rsid w:val="009D263F"/>
    <w:rsid w:val="009D2B4B"/>
    <w:rsid w:val="009D2B7C"/>
    <w:rsid w:val="009D2CFF"/>
    <w:rsid w:val="009D2FDA"/>
    <w:rsid w:val="009D2FE6"/>
    <w:rsid w:val="009D3445"/>
    <w:rsid w:val="009D35BB"/>
    <w:rsid w:val="009D37B9"/>
    <w:rsid w:val="009D37C1"/>
    <w:rsid w:val="009D38C5"/>
    <w:rsid w:val="009D394E"/>
    <w:rsid w:val="009D3B99"/>
    <w:rsid w:val="009D3C50"/>
    <w:rsid w:val="009D3D15"/>
    <w:rsid w:val="009D3F20"/>
    <w:rsid w:val="009D4027"/>
    <w:rsid w:val="009D407C"/>
    <w:rsid w:val="009D4111"/>
    <w:rsid w:val="009D41EB"/>
    <w:rsid w:val="009D42CF"/>
    <w:rsid w:val="009D44BF"/>
    <w:rsid w:val="009D4579"/>
    <w:rsid w:val="009D473F"/>
    <w:rsid w:val="009D47B0"/>
    <w:rsid w:val="009D4C18"/>
    <w:rsid w:val="009D4C25"/>
    <w:rsid w:val="009D4DBC"/>
    <w:rsid w:val="009D4FA5"/>
    <w:rsid w:val="009D4FBA"/>
    <w:rsid w:val="009D51F5"/>
    <w:rsid w:val="009D5398"/>
    <w:rsid w:val="009D53D7"/>
    <w:rsid w:val="009D5704"/>
    <w:rsid w:val="009D57C2"/>
    <w:rsid w:val="009D5899"/>
    <w:rsid w:val="009D596B"/>
    <w:rsid w:val="009D59DC"/>
    <w:rsid w:val="009D5A52"/>
    <w:rsid w:val="009D5AF7"/>
    <w:rsid w:val="009D5FD9"/>
    <w:rsid w:val="009D6016"/>
    <w:rsid w:val="009D614B"/>
    <w:rsid w:val="009D625D"/>
    <w:rsid w:val="009D627D"/>
    <w:rsid w:val="009D64CA"/>
    <w:rsid w:val="009D650E"/>
    <w:rsid w:val="009D6561"/>
    <w:rsid w:val="009D65AC"/>
    <w:rsid w:val="009D66E6"/>
    <w:rsid w:val="009D672D"/>
    <w:rsid w:val="009D6A23"/>
    <w:rsid w:val="009D6D15"/>
    <w:rsid w:val="009D6D32"/>
    <w:rsid w:val="009D6DDA"/>
    <w:rsid w:val="009D6E73"/>
    <w:rsid w:val="009D6FAC"/>
    <w:rsid w:val="009D7048"/>
    <w:rsid w:val="009D70E1"/>
    <w:rsid w:val="009D72E4"/>
    <w:rsid w:val="009D7315"/>
    <w:rsid w:val="009D751E"/>
    <w:rsid w:val="009D7566"/>
    <w:rsid w:val="009D75BB"/>
    <w:rsid w:val="009D777E"/>
    <w:rsid w:val="009D7869"/>
    <w:rsid w:val="009D79B6"/>
    <w:rsid w:val="009D7B92"/>
    <w:rsid w:val="009D7B9A"/>
    <w:rsid w:val="009E0147"/>
    <w:rsid w:val="009E026E"/>
    <w:rsid w:val="009E04AB"/>
    <w:rsid w:val="009E05A6"/>
    <w:rsid w:val="009E0783"/>
    <w:rsid w:val="009E0909"/>
    <w:rsid w:val="009E0C50"/>
    <w:rsid w:val="009E0C5A"/>
    <w:rsid w:val="009E0C96"/>
    <w:rsid w:val="009E0CA5"/>
    <w:rsid w:val="009E0E1B"/>
    <w:rsid w:val="009E0E41"/>
    <w:rsid w:val="009E100B"/>
    <w:rsid w:val="009E11EA"/>
    <w:rsid w:val="009E1484"/>
    <w:rsid w:val="009E15B1"/>
    <w:rsid w:val="009E171B"/>
    <w:rsid w:val="009E1741"/>
    <w:rsid w:val="009E176A"/>
    <w:rsid w:val="009E1A4E"/>
    <w:rsid w:val="009E1A77"/>
    <w:rsid w:val="009E1C9A"/>
    <w:rsid w:val="009E1EB7"/>
    <w:rsid w:val="009E1FA1"/>
    <w:rsid w:val="009E201B"/>
    <w:rsid w:val="009E20E0"/>
    <w:rsid w:val="009E2221"/>
    <w:rsid w:val="009E238D"/>
    <w:rsid w:val="009E23DE"/>
    <w:rsid w:val="009E2865"/>
    <w:rsid w:val="009E28C3"/>
    <w:rsid w:val="009E29BB"/>
    <w:rsid w:val="009E2B21"/>
    <w:rsid w:val="009E2BCF"/>
    <w:rsid w:val="009E2C87"/>
    <w:rsid w:val="009E2CA0"/>
    <w:rsid w:val="009E2E14"/>
    <w:rsid w:val="009E2E2A"/>
    <w:rsid w:val="009E30C9"/>
    <w:rsid w:val="009E33D8"/>
    <w:rsid w:val="009E364F"/>
    <w:rsid w:val="009E3AB8"/>
    <w:rsid w:val="009E3BE1"/>
    <w:rsid w:val="009E3C9D"/>
    <w:rsid w:val="009E4060"/>
    <w:rsid w:val="009E4071"/>
    <w:rsid w:val="009E40BD"/>
    <w:rsid w:val="009E4109"/>
    <w:rsid w:val="009E46C9"/>
    <w:rsid w:val="009E479C"/>
    <w:rsid w:val="009E47C1"/>
    <w:rsid w:val="009E47E1"/>
    <w:rsid w:val="009E4A3A"/>
    <w:rsid w:val="009E4EE2"/>
    <w:rsid w:val="009E4F40"/>
    <w:rsid w:val="009E5029"/>
    <w:rsid w:val="009E508C"/>
    <w:rsid w:val="009E55AC"/>
    <w:rsid w:val="009E56C7"/>
    <w:rsid w:val="009E586A"/>
    <w:rsid w:val="009E5A4F"/>
    <w:rsid w:val="009E5D15"/>
    <w:rsid w:val="009E5FF4"/>
    <w:rsid w:val="009E6153"/>
    <w:rsid w:val="009E61BC"/>
    <w:rsid w:val="009E6228"/>
    <w:rsid w:val="009E62D1"/>
    <w:rsid w:val="009E63D3"/>
    <w:rsid w:val="009E68AF"/>
    <w:rsid w:val="009E6982"/>
    <w:rsid w:val="009E6A5C"/>
    <w:rsid w:val="009E6B76"/>
    <w:rsid w:val="009E6BB4"/>
    <w:rsid w:val="009E6BD1"/>
    <w:rsid w:val="009E6C00"/>
    <w:rsid w:val="009E6C86"/>
    <w:rsid w:val="009E6DD9"/>
    <w:rsid w:val="009E6F95"/>
    <w:rsid w:val="009E6FED"/>
    <w:rsid w:val="009E6FFC"/>
    <w:rsid w:val="009E7228"/>
    <w:rsid w:val="009E77BA"/>
    <w:rsid w:val="009E780C"/>
    <w:rsid w:val="009E799F"/>
    <w:rsid w:val="009E7BF9"/>
    <w:rsid w:val="009E7D40"/>
    <w:rsid w:val="009F0051"/>
    <w:rsid w:val="009F0167"/>
    <w:rsid w:val="009F02B9"/>
    <w:rsid w:val="009F0337"/>
    <w:rsid w:val="009F04B8"/>
    <w:rsid w:val="009F04C8"/>
    <w:rsid w:val="009F06B4"/>
    <w:rsid w:val="009F08AF"/>
    <w:rsid w:val="009F0D85"/>
    <w:rsid w:val="009F0F0C"/>
    <w:rsid w:val="009F1155"/>
    <w:rsid w:val="009F15CF"/>
    <w:rsid w:val="009F16F7"/>
    <w:rsid w:val="009F1947"/>
    <w:rsid w:val="009F1994"/>
    <w:rsid w:val="009F1C25"/>
    <w:rsid w:val="009F1E9A"/>
    <w:rsid w:val="009F1FA9"/>
    <w:rsid w:val="009F21EC"/>
    <w:rsid w:val="009F2288"/>
    <w:rsid w:val="009F2504"/>
    <w:rsid w:val="009F251F"/>
    <w:rsid w:val="009F2730"/>
    <w:rsid w:val="009F2A86"/>
    <w:rsid w:val="009F2A8A"/>
    <w:rsid w:val="009F2AA5"/>
    <w:rsid w:val="009F2BC1"/>
    <w:rsid w:val="009F2DDF"/>
    <w:rsid w:val="009F2E8A"/>
    <w:rsid w:val="009F317B"/>
    <w:rsid w:val="009F3210"/>
    <w:rsid w:val="009F3342"/>
    <w:rsid w:val="009F348A"/>
    <w:rsid w:val="009F34F2"/>
    <w:rsid w:val="009F369E"/>
    <w:rsid w:val="009F36CA"/>
    <w:rsid w:val="009F373F"/>
    <w:rsid w:val="009F38CD"/>
    <w:rsid w:val="009F3B8B"/>
    <w:rsid w:val="009F3C29"/>
    <w:rsid w:val="009F3CE4"/>
    <w:rsid w:val="009F3D19"/>
    <w:rsid w:val="009F3F61"/>
    <w:rsid w:val="009F40F4"/>
    <w:rsid w:val="009F452B"/>
    <w:rsid w:val="009F4576"/>
    <w:rsid w:val="009F4588"/>
    <w:rsid w:val="009F4647"/>
    <w:rsid w:val="009F4952"/>
    <w:rsid w:val="009F4AB1"/>
    <w:rsid w:val="009F4F51"/>
    <w:rsid w:val="009F50C1"/>
    <w:rsid w:val="009F5122"/>
    <w:rsid w:val="009F51AA"/>
    <w:rsid w:val="009F5228"/>
    <w:rsid w:val="009F5316"/>
    <w:rsid w:val="009F53BF"/>
    <w:rsid w:val="009F54A5"/>
    <w:rsid w:val="009F57E3"/>
    <w:rsid w:val="009F5815"/>
    <w:rsid w:val="009F5851"/>
    <w:rsid w:val="009F5E09"/>
    <w:rsid w:val="009F60FA"/>
    <w:rsid w:val="009F6173"/>
    <w:rsid w:val="009F626B"/>
    <w:rsid w:val="009F6429"/>
    <w:rsid w:val="009F648B"/>
    <w:rsid w:val="009F66BF"/>
    <w:rsid w:val="009F6B3A"/>
    <w:rsid w:val="009F6C7F"/>
    <w:rsid w:val="009F6CB2"/>
    <w:rsid w:val="009F7022"/>
    <w:rsid w:val="009F7070"/>
    <w:rsid w:val="009F7488"/>
    <w:rsid w:val="009F749F"/>
    <w:rsid w:val="009F7545"/>
    <w:rsid w:val="009F77A7"/>
    <w:rsid w:val="009F7974"/>
    <w:rsid w:val="009F79AB"/>
    <w:rsid w:val="009F79F9"/>
    <w:rsid w:val="009F7A09"/>
    <w:rsid w:val="009F7B88"/>
    <w:rsid w:val="009F7C18"/>
    <w:rsid w:val="009F7C58"/>
    <w:rsid w:val="009F7D70"/>
    <w:rsid w:val="00A00023"/>
    <w:rsid w:val="00A00144"/>
    <w:rsid w:val="00A003C9"/>
    <w:rsid w:val="00A003EE"/>
    <w:rsid w:val="00A007DD"/>
    <w:rsid w:val="00A00B21"/>
    <w:rsid w:val="00A00C19"/>
    <w:rsid w:val="00A00D47"/>
    <w:rsid w:val="00A00DB4"/>
    <w:rsid w:val="00A00E33"/>
    <w:rsid w:val="00A00E99"/>
    <w:rsid w:val="00A00FBD"/>
    <w:rsid w:val="00A00FD8"/>
    <w:rsid w:val="00A010A6"/>
    <w:rsid w:val="00A010AF"/>
    <w:rsid w:val="00A0144A"/>
    <w:rsid w:val="00A015E8"/>
    <w:rsid w:val="00A01657"/>
    <w:rsid w:val="00A01981"/>
    <w:rsid w:val="00A019C4"/>
    <w:rsid w:val="00A01B40"/>
    <w:rsid w:val="00A01C62"/>
    <w:rsid w:val="00A01CB4"/>
    <w:rsid w:val="00A01D4E"/>
    <w:rsid w:val="00A01DB4"/>
    <w:rsid w:val="00A01FFD"/>
    <w:rsid w:val="00A020A4"/>
    <w:rsid w:val="00A022B4"/>
    <w:rsid w:val="00A0256D"/>
    <w:rsid w:val="00A025C5"/>
    <w:rsid w:val="00A026D6"/>
    <w:rsid w:val="00A0277B"/>
    <w:rsid w:val="00A0278B"/>
    <w:rsid w:val="00A029B0"/>
    <w:rsid w:val="00A02A94"/>
    <w:rsid w:val="00A02B8A"/>
    <w:rsid w:val="00A02C66"/>
    <w:rsid w:val="00A02C68"/>
    <w:rsid w:val="00A02D77"/>
    <w:rsid w:val="00A02F28"/>
    <w:rsid w:val="00A02FB1"/>
    <w:rsid w:val="00A03156"/>
    <w:rsid w:val="00A032C4"/>
    <w:rsid w:val="00A0341B"/>
    <w:rsid w:val="00A034AF"/>
    <w:rsid w:val="00A034BF"/>
    <w:rsid w:val="00A035D6"/>
    <w:rsid w:val="00A03679"/>
    <w:rsid w:val="00A036CD"/>
    <w:rsid w:val="00A03796"/>
    <w:rsid w:val="00A039F8"/>
    <w:rsid w:val="00A03F0F"/>
    <w:rsid w:val="00A042E2"/>
    <w:rsid w:val="00A04488"/>
    <w:rsid w:val="00A046C5"/>
    <w:rsid w:val="00A04742"/>
    <w:rsid w:val="00A04A24"/>
    <w:rsid w:val="00A04BFA"/>
    <w:rsid w:val="00A04C62"/>
    <w:rsid w:val="00A04CEC"/>
    <w:rsid w:val="00A04D8D"/>
    <w:rsid w:val="00A04F46"/>
    <w:rsid w:val="00A051A0"/>
    <w:rsid w:val="00A0545D"/>
    <w:rsid w:val="00A05533"/>
    <w:rsid w:val="00A05742"/>
    <w:rsid w:val="00A05AAE"/>
    <w:rsid w:val="00A05B5F"/>
    <w:rsid w:val="00A05D85"/>
    <w:rsid w:val="00A05E58"/>
    <w:rsid w:val="00A06023"/>
    <w:rsid w:val="00A060DA"/>
    <w:rsid w:val="00A06286"/>
    <w:rsid w:val="00A0636B"/>
    <w:rsid w:val="00A0647E"/>
    <w:rsid w:val="00A064A8"/>
    <w:rsid w:val="00A064BD"/>
    <w:rsid w:val="00A06677"/>
    <w:rsid w:val="00A0669F"/>
    <w:rsid w:val="00A06765"/>
    <w:rsid w:val="00A0684A"/>
    <w:rsid w:val="00A06982"/>
    <w:rsid w:val="00A06A58"/>
    <w:rsid w:val="00A06BBE"/>
    <w:rsid w:val="00A06C2B"/>
    <w:rsid w:val="00A06C70"/>
    <w:rsid w:val="00A06EB6"/>
    <w:rsid w:val="00A06F59"/>
    <w:rsid w:val="00A06FB5"/>
    <w:rsid w:val="00A06FF0"/>
    <w:rsid w:val="00A07344"/>
    <w:rsid w:val="00A07351"/>
    <w:rsid w:val="00A07354"/>
    <w:rsid w:val="00A07690"/>
    <w:rsid w:val="00A076F6"/>
    <w:rsid w:val="00A078D0"/>
    <w:rsid w:val="00A07C60"/>
    <w:rsid w:val="00A07C93"/>
    <w:rsid w:val="00A07CED"/>
    <w:rsid w:val="00A07D47"/>
    <w:rsid w:val="00A07F8B"/>
    <w:rsid w:val="00A10069"/>
    <w:rsid w:val="00A100D8"/>
    <w:rsid w:val="00A1026E"/>
    <w:rsid w:val="00A1042D"/>
    <w:rsid w:val="00A10593"/>
    <w:rsid w:val="00A106B5"/>
    <w:rsid w:val="00A106DB"/>
    <w:rsid w:val="00A107A7"/>
    <w:rsid w:val="00A10E3A"/>
    <w:rsid w:val="00A10EEC"/>
    <w:rsid w:val="00A10F5B"/>
    <w:rsid w:val="00A110B4"/>
    <w:rsid w:val="00A110C1"/>
    <w:rsid w:val="00A111AF"/>
    <w:rsid w:val="00A11367"/>
    <w:rsid w:val="00A114E8"/>
    <w:rsid w:val="00A116D6"/>
    <w:rsid w:val="00A116EB"/>
    <w:rsid w:val="00A11718"/>
    <w:rsid w:val="00A11820"/>
    <w:rsid w:val="00A1186C"/>
    <w:rsid w:val="00A118F4"/>
    <w:rsid w:val="00A11BAF"/>
    <w:rsid w:val="00A1223F"/>
    <w:rsid w:val="00A1281E"/>
    <w:rsid w:val="00A12BBC"/>
    <w:rsid w:val="00A12F4C"/>
    <w:rsid w:val="00A12F62"/>
    <w:rsid w:val="00A132EF"/>
    <w:rsid w:val="00A135BD"/>
    <w:rsid w:val="00A1371C"/>
    <w:rsid w:val="00A13826"/>
    <w:rsid w:val="00A13955"/>
    <w:rsid w:val="00A139B6"/>
    <w:rsid w:val="00A13AB9"/>
    <w:rsid w:val="00A13C40"/>
    <w:rsid w:val="00A13CA2"/>
    <w:rsid w:val="00A13D6F"/>
    <w:rsid w:val="00A13EBB"/>
    <w:rsid w:val="00A13EDA"/>
    <w:rsid w:val="00A13FA2"/>
    <w:rsid w:val="00A13FEE"/>
    <w:rsid w:val="00A14058"/>
    <w:rsid w:val="00A1405F"/>
    <w:rsid w:val="00A140BE"/>
    <w:rsid w:val="00A140E8"/>
    <w:rsid w:val="00A144BF"/>
    <w:rsid w:val="00A147BD"/>
    <w:rsid w:val="00A148E0"/>
    <w:rsid w:val="00A14A0B"/>
    <w:rsid w:val="00A14BD7"/>
    <w:rsid w:val="00A14C37"/>
    <w:rsid w:val="00A14D55"/>
    <w:rsid w:val="00A14D74"/>
    <w:rsid w:val="00A14D88"/>
    <w:rsid w:val="00A14E88"/>
    <w:rsid w:val="00A14FE9"/>
    <w:rsid w:val="00A15257"/>
    <w:rsid w:val="00A156F4"/>
    <w:rsid w:val="00A157B9"/>
    <w:rsid w:val="00A15819"/>
    <w:rsid w:val="00A15B2F"/>
    <w:rsid w:val="00A15BAB"/>
    <w:rsid w:val="00A15D31"/>
    <w:rsid w:val="00A15EA2"/>
    <w:rsid w:val="00A15EBD"/>
    <w:rsid w:val="00A1628F"/>
    <w:rsid w:val="00A163F2"/>
    <w:rsid w:val="00A16622"/>
    <w:rsid w:val="00A166AA"/>
    <w:rsid w:val="00A167A5"/>
    <w:rsid w:val="00A167C7"/>
    <w:rsid w:val="00A16937"/>
    <w:rsid w:val="00A16A06"/>
    <w:rsid w:val="00A16D64"/>
    <w:rsid w:val="00A16F1B"/>
    <w:rsid w:val="00A16F28"/>
    <w:rsid w:val="00A16F86"/>
    <w:rsid w:val="00A1718D"/>
    <w:rsid w:val="00A174AA"/>
    <w:rsid w:val="00A17592"/>
    <w:rsid w:val="00A17715"/>
    <w:rsid w:val="00A17A29"/>
    <w:rsid w:val="00A17A64"/>
    <w:rsid w:val="00A17BE7"/>
    <w:rsid w:val="00A17C2B"/>
    <w:rsid w:val="00A17C98"/>
    <w:rsid w:val="00A17CD9"/>
    <w:rsid w:val="00A17E49"/>
    <w:rsid w:val="00A17E73"/>
    <w:rsid w:val="00A20192"/>
    <w:rsid w:val="00A204C0"/>
    <w:rsid w:val="00A2050A"/>
    <w:rsid w:val="00A20576"/>
    <w:rsid w:val="00A2057A"/>
    <w:rsid w:val="00A20853"/>
    <w:rsid w:val="00A20B35"/>
    <w:rsid w:val="00A20B68"/>
    <w:rsid w:val="00A20C0A"/>
    <w:rsid w:val="00A20C0B"/>
    <w:rsid w:val="00A20FD1"/>
    <w:rsid w:val="00A21113"/>
    <w:rsid w:val="00A2116F"/>
    <w:rsid w:val="00A21490"/>
    <w:rsid w:val="00A2196D"/>
    <w:rsid w:val="00A21B35"/>
    <w:rsid w:val="00A21CF8"/>
    <w:rsid w:val="00A2218F"/>
    <w:rsid w:val="00A2225D"/>
    <w:rsid w:val="00A2226C"/>
    <w:rsid w:val="00A22296"/>
    <w:rsid w:val="00A2235A"/>
    <w:rsid w:val="00A223DD"/>
    <w:rsid w:val="00A224AB"/>
    <w:rsid w:val="00A22546"/>
    <w:rsid w:val="00A225EF"/>
    <w:rsid w:val="00A2268F"/>
    <w:rsid w:val="00A227B3"/>
    <w:rsid w:val="00A227FF"/>
    <w:rsid w:val="00A2286E"/>
    <w:rsid w:val="00A228CB"/>
    <w:rsid w:val="00A228CF"/>
    <w:rsid w:val="00A228FB"/>
    <w:rsid w:val="00A22BA1"/>
    <w:rsid w:val="00A22DED"/>
    <w:rsid w:val="00A22E65"/>
    <w:rsid w:val="00A22F83"/>
    <w:rsid w:val="00A22F8A"/>
    <w:rsid w:val="00A230A1"/>
    <w:rsid w:val="00A23184"/>
    <w:rsid w:val="00A2340B"/>
    <w:rsid w:val="00A23603"/>
    <w:rsid w:val="00A237B0"/>
    <w:rsid w:val="00A23ACB"/>
    <w:rsid w:val="00A23AEC"/>
    <w:rsid w:val="00A23E61"/>
    <w:rsid w:val="00A23F00"/>
    <w:rsid w:val="00A23F81"/>
    <w:rsid w:val="00A240AE"/>
    <w:rsid w:val="00A240B4"/>
    <w:rsid w:val="00A24102"/>
    <w:rsid w:val="00A24180"/>
    <w:rsid w:val="00A2436B"/>
    <w:rsid w:val="00A24485"/>
    <w:rsid w:val="00A2462D"/>
    <w:rsid w:val="00A24873"/>
    <w:rsid w:val="00A24AAB"/>
    <w:rsid w:val="00A24BF3"/>
    <w:rsid w:val="00A24C97"/>
    <w:rsid w:val="00A2500D"/>
    <w:rsid w:val="00A25085"/>
    <w:rsid w:val="00A25089"/>
    <w:rsid w:val="00A2509E"/>
    <w:rsid w:val="00A25109"/>
    <w:rsid w:val="00A252F5"/>
    <w:rsid w:val="00A2537D"/>
    <w:rsid w:val="00A254E7"/>
    <w:rsid w:val="00A25CB5"/>
    <w:rsid w:val="00A25D61"/>
    <w:rsid w:val="00A26056"/>
    <w:rsid w:val="00A2627A"/>
    <w:rsid w:val="00A26336"/>
    <w:rsid w:val="00A2651B"/>
    <w:rsid w:val="00A2671C"/>
    <w:rsid w:val="00A26865"/>
    <w:rsid w:val="00A269AD"/>
    <w:rsid w:val="00A26A23"/>
    <w:rsid w:val="00A26B2F"/>
    <w:rsid w:val="00A26C14"/>
    <w:rsid w:val="00A26E26"/>
    <w:rsid w:val="00A26E7A"/>
    <w:rsid w:val="00A26F54"/>
    <w:rsid w:val="00A26F58"/>
    <w:rsid w:val="00A27444"/>
    <w:rsid w:val="00A274AB"/>
    <w:rsid w:val="00A275F5"/>
    <w:rsid w:val="00A27921"/>
    <w:rsid w:val="00A279DF"/>
    <w:rsid w:val="00A27A7A"/>
    <w:rsid w:val="00A27ABE"/>
    <w:rsid w:val="00A27AC5"/>
    <w:rsid w:val="00A27BF7"/>
    <w:rsid w:val="00A27C4F"/>
    <w:rsid w:val="00A30093"/>
    <w:rsid w:val="00A301C0"/>
    <w:rsid w:val="00A30350"/>
    <w:rsid w:val="00A30414"/>
    <w:rsid w:val="00A30417"/>
    <w:rsid w:val="00A30682"/>
    <w:rsid w:val="00A30697"/>
    <w:rsid w:val="00A306AC"/>
    <w:rsid w:val="00A30A21"/>
    <w:rsid w:val="00A30AEC"/>
    <w:rsid w:val="00A30C11"/>
    <w:rsid w:val="00A3113D"/>
    <w:rsid w:val="00A3125E"/>
    <w:rsid w:val="00A312BE"/>
    <w:rsid w:val="00A31330"/>
    <w:rsid w:val="00A315FC"/>
    <w:rsid w:val="00A31607"/>
    <w:rsid w:val="00A31656"/>
    <w:rsid w:val="00A319D7"/>
    <w:rsid w:val="00A31CFB"/>
    <w:rsid w:val="00A31D6A"/>
    <w:rsid w:val="00A31E77"/>
    <w:rsid w:val="00A32067"/>
    <w:rsid w:val="00A3254A"/>
    <w:rsid w:val="00A3262C"/>
    <w:rsid w:val="00A3267A"/>
    <w:rsid w:val="00A3283C"/>
    <w:rsid w:val="00A32BFA"/>
    <w:rsid w:val="00A32E27"/>
    <w:rsid w:val="00A32FEF"/>
    <w:rsid w:val="00A33084"/>
    <w:rsid w:val="00A332AE"/>
    <w:rsid w:val="00A33302"/>
    <w:rsid w:val="00A334E7"/>
    <w:rsid w:val="00A33712"/>
    <w:rsid w:val="00A3372C"/>
    <w:rsid w:val="00A3399C"/>
    <w:rsid w:val="00A339EE"/>
    <w:rsid w:val="00A33A7D"/>
    <w:rsid w:val="00A33AF4"/>
    <w:rsid w:val="00A33D5B"/>
    <w:rsid w:val="00A33E7B"/>
    <w:rsid w:val="00A341AF"/>
    <w:rsid w:val="00A3432A"/>
    <w:rsid w:val="00A34413"/>
    <w:rsid w:val="00A3451E"/>
    <w:rsid w:val="00A348AD"/>
    <w:rsid w:val="00A34947"/>
    <w:rsid w:val="00A34B87"/>
    <w:rsid w:val="00A34BB4"/>
    <w:rsid w:val="00A34C5E"/>
    <w:rsid w:val="00A350AB"/>
    <w:rsid w:val="00A353B3"/>
    <w:rsid w:val="00A3540D"/>
    <w:rsid w:val="00A354B7"/>
    <w:rsid w:val="00A3575B"/>
    <w:rsid w:val="00A359B3"/>
    <w:rsid w:val="00A35A3A"/>
    <w:rsid w:val="00A35B2C"/>
    <w:rsid w:val="00A35B5D"/>
    <w:rsid w:val="00A35B80"/>
    <w:rsid w:val="00A35C5D"/>
    <w:rsid w:val="00A35E08"/>
    <w:rsid w:val="00A35E24"/>
    <w:rsid w:val="00A35E3F"/>
    <w:rsid w:val="00A3616B"/>
    <w:rsid w:val="00A3631E"/>
    <w:rsid w:val="00A369BA"/>
    <w:rsid w:val="00A36A9C"/>
    <w:rsid w:val="00A36B75"/>
    <w:rsid w:val="00A37190"/>
    <w:rsid w:val="00A3746A"/>
    <w:rsid w:val="00A3749B"/>
    <w:rsid w:val="00A3764C"/>
    <w:rsid w:val="00A376DD"/>
    <w:rsid w:val="00A37749"/>
    <w:rsid w:val="00A37AA5"/>
    <w:rsid w:val="00A37B95"/>
    <w:rsid w:val="00A37C1B"/>
    <w:rsid w:val="00A37D87"/>
    <w:rsid w:val="00A37E30"/>
    <w:rsid w:val="00A37E6C"/>
    <w:rsid w:val="00A40164"/>
    <w:rsid w:val="00A401F8"/>
    <w:rsid w:val="00A40325"/>
    <w:rsid w:val="00A403B6"/>
    <w:rsid w:val="00A40572"/>
    <w:rsid w:val="00A406A6"/>
    <w:rsid w:val="00A406BD"/>
    <w:rsid w:val="00A408F1"/>
    <w:rsid w:val="00A40934"/>
    <w:rsid w:val="00A40D2A"/>
    <w:rsid w:val="00A40F0C"/>
    <w:rsid w:val="00A41287"/>
    <w:rsid w:val="00A41417"/>
    <w:rsid w:val="00A4147B"/>
    <w:rsid w:val="00A4157C"/>
    <w:rsid w:val="00A41581"/>
    <w:rsid w:val="00A4168B"/>
    <w:rsid w:val="00A4168D"/>
    <w:rsid w:val="00A41937"/>
    <w:rsid w:val="00A41A29"/>
    <w:rsid w:val="00A41A3E"/>
    <w:rsid w:val="00A41A80"/>
    <w:rsid w:val="00A41AD7"/>
    <w:rsid w:val="00A41B44"/>
    <w:rsid w:val="00A42299"/>
    <w:rsid w:val="00A423AA"/>
    <w:rsid w:val="00A4246B"/>
    <w:rsid w:val="00A42532"/>
    <w:rsid w:val="00A425BB"/>
    <w:rsid w:val="00A4262C"/>
    <w:rsid w:val="00A4263F"/>
    <w:rsid w:val="00A4264F"/>
    <w:rsid w:val="00A4272D"/>
    <w:rsid w:val="00A427D8"/>
    <w:rsid w:val="00A42A88"/>
    <w:rsid w:val="00A42DB0"/>
    <w:rsid w:val="00A4310D"/>
    <w:rsid w:val="00A4313C"/>
    <w:rsid w:val="00A43195"/>
    <w:rsid w:val="00A431FB"/>
    <w:rsid w:val="00A4327D"/>
    <w:rsid w:val="00A43433"/>
    <w:rsid w:val="00A43465"/>
    <w:rsid w:val="00A4356C"/>
    <w:rsid w:val="00A435EF"/>
    <w:rsid w:val="00A4396C"/>
    <w:rsid w:val="00A43AD3"/>
    <w:rsid w:val="00A43BD9"/>
    <w:rsid w:val="00A43C30"/>
    <w:rsid w:val="00A43CDA"/>
    <w:rsid w:val="00A43EFB"/>
    <w:rsid w:val="00A43FB6"/>
    <w:rsid w:val="00A44052"/>
    <w:rsid w:val="00A440EB"/>
    <w:rsid w:val="00A441BD"/>
    <w:rsid w:val="00A4429E"/>
    <w:rsid w:val="00A442F0"/>
    <w:rsid w:val="00A44593"/>
    <w:rsid w:val="00A44639"/>
    <w:rsid w:val="00A44712"/>
    <w:rsid w:val="00A44943"/>
    <w:rsid w:val="00A44AFE"/>
    <w:rsid w:val="00A44B2E"/>
    <w:rsid w:val="00A44CDF"/>
    <w:rsid w:val="00A44E03"/>
    <w:rsid w:val="00A44E2D"/>
    <w:rsid w:val="00A44FB5"/>
    <w:rsid w:val="00A4525A"/>
    <w:rsid w:val="00A453C2"/>
    <w:rsid w:val="00A455D1"/>
    <w:rsid w:val="00A456E7"/>
    <w:rsid w:val="00A45807"/>
    <w:rsid w:val="00A459F3"/>
    <w:rsid w:val="00A45B58"/>
    <w:rsid w:val="00A45BF9"/>
    <w:rsid w:val="00A45CB7"/>
    <w:rsid w:val="00A45D61"/>
    <w:rsid w:val="00A46055"/>
    <w:rsid w:val="00A46111"/>
    <w:rsid w:val="00A46119"/>
    <w:rsid w:val="00A46137"/>
    <w:rsid w:val="00A46149"/>
    <w:rsid w:val="00A46169"/>
    <w:rsid w:val="00A4617E"/>
    <w:rsid w:val="00A4655A"/>
    <w:rsid w:val="00A4657C"/>
    <w:rsid w:val="00A46605"/>
    <w:rsid w:val="00A469FB"/>
    <w:rsid w:val="00A46B84"/>
    <w:rsid w:val="00A46DEF"/>
    <w:rsid w:val="00A46F45"/>
    <w:rsid w:val="00A47014"/>
    <w:rsid w:val="00A47144"/>
    <w:rsid w:val="00A47433"/>
    <w:rsid w:val="00A476AB"/>
    <w:rsid w:val="00A478FD"/>
    <w:rsid w:val="00A47A4A"/>
    <w:rsid w:val="00A47C26"/>
    <w:rsid w:val="00A47C3D"/>
    <w:rsid w:val="00A47D89"/>
    <w:rsid w:val="00A47EA4"/>
    <w:rsid w:val="00A47F9A"/>
    <w:rsid w:val="00A50071"/>
    <w:rsid w:val="00A5062F"/>
    <w:rsid w:val="00A506AA"/>
    <w:rsid w:val="00A5074E"/>
    <w:rsid w:val="00A509A5"/>
    <w:rsid w:val="00A50C46"/>
    <w:rsid w:val="00A50D4E"/>
    <w:rsid w:val="00A50D88"/>
    <w:rsid w:val="00A50DC3"/>
    <w:rsid w:val="00A50E46"/>
    <w:rsid w:val="00A50F68"/>
    <w:rsid w:val="00A51046"/>
    <w:rsid w:val="00A51135"/>
    <w:rsid w:val="00A511B9"/>
    <w:rsid w:val="00A512A9"/>
    <w:rsid w:val="00A51301"/>
    <w:rsid w:val="00A51314"/>
    <w:rsid w:val="00A51331"/>
    <w:rsid w:val="00A51346"/>
    <w:rsid w:val="00A51392"/>
    <w:rsid w:val="00A51886"/>
    <w:rsid w:val="00A518F4"/>
    <w:rsid w:val="00A51970"/>
    <w:rsid w:val="00A519F4"/>
    <w:rsid w:val="00A51D26"/>
    <w:rsid w:val="00A51E51"/>
    <w:rsid w:val="00A520CD"/>
    <w:rsid w:val="00A528E3"/>
    <w:rsid w:val="00A52C7D"/>
    <w:rsid w:val="00A52C82"/>
    <w:rsid w:val="00A52CA7"/>
    <w:rsid w:val="00A52D4B"/>
    <w:rsid w:val="00A52E91"/>
    <w:rsid w:val="00A53177"/>
    <w:rsid w:val="00A5326E"/>
    <w:rsid w:val="00A536F6"/>
    <w:rsid w:val="00A53900"/>
    <w:rsid w:val="00A53926"/>
    <w:rsid w:val="00A53C72"/>
    <w:rsid w:val="00A53E8B"/>
    <w:rsid w:val="00A540D6"/>
    <w:rsid w:val="00A5431B"/>
    <w:rsid w:val="00A543CB"/>
    <w:rsid w:val="00A545A5"/>
    <w:rsid w:val="00A54654"/>
    <w:rsid w:val="00A54834"/>
    <w:rsid w:val="00A54945"/>
    <w:rsid w:val="00A54992"/>
    <w:rsid w:val="00A549E9"/>
    <w:rsid w:val="00A54A92"/>
    <w:rsid w:val="00A54EA3"/>
    <w:rsid w:val="00A54F5A"/>
    <w:rsid w:val="00A54F73"/>
    <w:rsid w:val="00A55117"/>
    <w:rsid w:val="00A55207"/>
    <w:rsid w:val="00A55384"/>
    <w:rsid w:val="00A5546C"/>
    <w:rsid w:val="00A5550B"/>
    <w:rsid w:val="00A55560"/>
    <w:rsid w:val="00A5561C"/>
    <w:rsid w:val="00A55944"/>
    <w:rsid w:val="00A5598B"/>
    <w:rsid w:val="00A55AA0"/>
    <w:rsid w:val="00A55ADD"/>
    <w:rsid w:val="00A55B1D"/>
    <w:rsid w:val="00A55EFE"/>
    <w:rsid w:val="00A55F80"/>
    <w:rsid w:val="00A55F8A"/>
    <w:rsid w:val="00A5605F"/>
    <w:rsid w:val="00A560F9"/>
    <w:rsid w:val="00A562DF"/>
    <w:rsid w:val="00A5633B"/>
    <w:rsid w:val="00A5634D"/>
    <w:rsid w:val="00A563EF"/>
    <w:rsid w:val="00A566A0"/>
    <w:rsid w:val="00A567CA"/>
    <w:rsid w:val="00A56923"/>
    <w:rsid w:val="00A5694D"/>
    <w:rsid w:val="00A56ABF"/>
    <w:rsid w:val="00A56AEA"/>
    <w:rsid w:val="00A56B20"/>
    <w:rsid w:val="00A56B54"/>
    <w:rsid w:val="00A56B67"/>
    <w:rsid w:val="00A56C49"/>
    <w:rsid w:val="00A56E67"/>
    <w:rsid w:val="00A56EB0"/>
    <w:rsid w:val="00A56F83"/>
    <w:rsid w:val="00A570AF"/>
    <w:rsid w:val="00A570C2"/>
    <w:rsid w:val="00A571D3"/>
    <w:rsid w:val="00A5721C"/>
    <w:rsid w:val="00A57677"/>
    <w:rsid w:val="00A57835"/>
    <w:rsid w:val="00A57AC3"/>
    <w:rsid w:val="00A57B14"/>
    <w:rsid w:val="00A57C23"/>
    <w:rsid w:val="00A57D23"/>
    <w:rsid w:val="00A57DA7"/>
    <w:rsid w:val="00A57E56"/>
    <w:rsid w:val="00A600FB"/>
    <w:rsid w:val="00A60104"/>
    <w:rsid w:val="00A601A5"/>
    <w:rsid w:val="00A602DD"/>
    <w:rsid w:val="00A60330"/>
    <w:rsid w:val="00A604E8"/>
    <w:rsid w:val="00A604EB"/>
    <w:rsid w:val="00A605DA"/>
    <w:rsid w:val="00A60600"/>
    <w:rsid w:val="00A60787"/>
    <w:rsid w:val="00A607CB"/>
    <w:rsid w:val="00A60999"/>
    <w:rsid w:val="00A60B2A"/>
    <w:rsid w:val="00A60BE5"/>
    <w:rsid w:val="00A60C42"/>
    <w:rsid w:val="00A60E3E"/>
    <w:rsid w:val="00A60E9B"/>
    <w:rsid w:val="00A61034"/>
    <w:rsid w:val="00A6171C"/>
    <w:rsid w:val="00A61771"/>
    <w:rsid w:val="00A61808"/>
    <w:rsid w:val="00A6185E"/>
    <w:rsid w:val="00A61B30"/>
    <w:rsid w:val="00A61C6B"/>
    <w:rsid w:val="00A61D34"/>
    <w:rsid w:val="00A61DC5"/>
    <w:rsid w:val="00A61E3D"/>
    <w:rsid w:val="00A62272"/>
    <w:rsid w:val="00A62417"/>
    <w:rsid w:val="00A62480"/>
    <w:rsid w:val="00A624FB"/>
    <w:rsid w:val="00A6263A"/>
    <w:rsid w:val="00A62796"/>
    <w:rsid w:val="00A62842"/>
    <w:rsid w:val="00A62899"/>
    <w:rsid w:val="00A62B50"/>
    <w:rsid w:val="00A62D6B"/>
    <w:rsid w:val="00A62DDC"/>
    <w:rsid w:val="00A62E42"/>
    <w:rsid w:val="00A63031"/>
    <w:rsid w:val="00A631C0"/>
    <w:rsid w:val="00A6342D"/>
    <w:rsid w:val="00A635D4"/>
    <w:rsid w:val="00A6379F"/>
    <w:rsid w:val="00A6381D"/>
    <w:rsid w:val="00A638AD"/>
    <w:rsid w:val="00A639C6"/>
    <w:rsid w:val="00A63B15"/>
    <w:rsid w:val="00A63BE4"/>
    <w:rsid w:val="00A63F6F"/>
    <w:rsid w:val="00A63FB5"/>
    <w:rsid w:val="00A64081"/>
    <w:rsid w:val="00A64152"/>
    <w:rsid w:val="00A649A0"/>
    <w:rsid w:val="00A649E4"/>
    <w:rsid w:val="00A64A71"/>
    <w:rsid w:val="00A64CDA"/>
    <w:rsid w:val="00A64E40"/>
    <w:rsid w:val="00A64F47"/>
    <w:rsid w:val="00A64F5D"/>
    <w:rsid w:val="00A65493"/>
    <w:rsid w:val="00A654E4"/>
    <w:rsid w:val="00A6560C"/>
    <w:rsid w:val="00A656D0"/>
    <w:rsid w:val="00A6575E"/>
    <w:rsid w:val="00A65796"/>
    <w:rsid w:val="00A65861"/>
    <w:rsid w:val="00A65C1A"/>
    <w:rsid w:val="00A66041"/>
    <w:rsid w:val="00A6606C"/>
    <w:rsid w:val="00A66188"/>
    <w:rsid w:val="00A661A1"/>
    <w:rsid w:val="00A662B7"/>
    <w:rsid w:val="00A66531"/>
    <w:rsid w:val="00A6675B"/>
    <w:rsid w:val="00A667AE"/>
    <w:rsid w:val="00A66948"/>
    <w:rsid w:val="00A669F3"/>
    <w:rsid w:val="00A66AA9"/>
    <w:rsid w:val="00A66B27"/>
    <w:rsid w:val="00A66D85"/>
    <w:rsid w:val="00A66DB9"/>
    <w:rsid w:val="00A66DC3"/>
    <w:rsid w:val="00A66E91"/>
    <w:rsid w:val="00A66FDD"/>
    <w:rsid w:val="00A66FF3"/>
    <w:rsid w:val="00A67045"/>
    <w:rsid w:val="00A6705D"/>
    <w:rsid w:val="00A67258"/>
    <w:rsid w:val="00A6734A"/>
    <w:rsid w:val="00A675C5"/>
    <w:rsid w:val="00A67899"/>
    <w:rsid w:val="00A67942"/>
    <w:rsid w:val="00A67A88"/>
    <w:rsid w:val="00A67D08"/>
    <w:rsid w:val="00A67D75"/>
    <w:rsid w:val="00A67DF8"/>
    <w:rsid w:val="00A67E63"/>
    <w:rsid w:val="00A67EEC"/>
    <w:rsid w:val="00A67FE5"/>
    <w:rsid w:val="00A7001B"/>
    <w:rsid w:val="00A700A9"/>
    <w:rsid w:val="00A706C4"/>
    <w:rsid w:val="00A70704"/>
    <w:rsid w:val="00A70821"/>
    <w:rsid w:val="00A70AF6"/>
    <w:rsid w:val="00A70AF9"/>
    <w:rsid w:val="00A70C9B"/>
    <w:rsid w:val="00A70CFB"/>
    <w:rsid w:val="00A71153"/>
    <w:rsid w:val="00A71418"/>
    <w:rsid w:val="00A715AC"/>
    <w:rsid w:val="00A7164F"/>
    <w:rsid w:val="00A717D7"/>
    <w:rsid w:val="00A7191D"/>
    <w:rsid w:val="00A71A54"/>
    <w:rsid w:val="00A71C39"/>
    <w:rsid w:val="00A71CC9"/>
    <w:rsid w:val="00A71DF1"/>
    <w:rsid w:val="00A720F0"/>
    <w:rsid w:val="00A7236C"/>
    <w:rsid w:val="00A723D5"/>
    <w:rsid w:val="00A7241D"/>
    <w:rsid w:val="00A7261F"/>
    <w:rsid w:val="00A72691"/>
    <w:rsid w:val="00A72960"/>
    <w:rsid w:val="00A72B9D"/>
    <w:rsid w:val="00A72D82"/>
    <w:rsid w:val="00A72D8F"/>
    <w:rsid w:val="00A72DD9"/>
    <w:rsid w:val="00A7310B"/>
    <w:rsid w:val="00A73864"/>
    <w:rsid w:val="00A7390E"/>
    <w:rsid w:val="00A739A3"/>
    <w:rsid w:val="00A73A4B"/>
    <w:rsid w:val="00A73AB1"/>
    <w:rsid w:val="00A73CA0"/>
    <w:rsid w:val="00A73F4C"/>
    <w:rsid w:val="00A74112"/>
    <w:rsid w:val="00A74208"/>
    <w:rsid w:val="00A74744"/>
    <w:rsid w:val="00A7478A"/>
    <w:rsid w:val="00A747D6"/>
    <w:rsid w:val="00A74815"/>
    <w:rsid w:val="00A74832"/>
    <w:rsid w:val="00A74997"/>
    <w:rsid w:val="00A74EB3"/>
    <w:rsid w:val="00A75180"/>
    <w:rsid w:val="00A753DA"/>
    <w:rsid w:val="00A7550F"/>
    <w:rsid w:val="00A7570C"/>
    <w:rsid w:val="00A759C0"/>
    <w:rsid w:val="00A75A26"/>
    <w:rsid w:val="00A75CB5"/>
    <w:rsid w:val="00A75D62"/>
    <w:rsid w:val="00A75E94"/>
    <w:rsid w:val="00A75F3B"/>
    <w:rsid w:val="00A76307"/>
    <w:rsid w:val="00A76927"/>
    <w:rsid w:val="00A76A05"/>
    <w:rsid w:val="00A76C08"/>
    <w:rsid w:val="00A76DEF"/>
    <w:rsid w:val="00A76FC0"/>
    <w:rsid w:val="00A7702C"/>
    <w:rsid w:val="00A7722A"/>
    <w:rsid w:val="00A774C8"/>
    <w:rsid w:val="00A775FD"/>
    <w:rsid w:val="00A776DC"/>
    <w:rsid w:val="00A777E4"/>
    <w:rsid w:val="00A77D25"/>
    <w:rsid w:val="00A77E89"/>
    <w:rsid w:val="00A77FA6"/>
    <w:rsid w:val="00A802E2"/>
    <w:rsid w:val="00A80804"/>
    <w:rsid w:val="00A80885"/>
    <w:rsid w:val="00A8096B"/>
    <w:rsid w:val="00A80AD6"/>
    <w:rsid w:val="00A80ADA"/>
    <w:rsid w:val="00A80CE6"/>
    <w:rsid w:val="00A80D0C"/>
    <w:rsid w:val="00A80E5A"/>
    <w:rsid w:val="00A80F30"/>
    <w:rsid w:val="00A812A7"/>
    <w:rsid w:val="00A81356"/>
    <w:rsid w:val="00A815E6"/>
    <w:rsid w:val="00A8164B"/>
    <w:rsid w:val="00A816F2"/>
    <w:rsid w:val="00A81A70"/>
    <w:rsid w:val="00A81C28"/>
    <w:rsid w:val="00A81C40"/>
    <w:rsid w:val="00A81C91"/>
    <w:rsid w:val="00A81D3F"/>
    <w:rsid w:val="00A81D93"/>
    <w:rsid w:val="00A81FED"/>
    <w:rsid w:val="00A82040"/>
    <w:rsid w:val="00A820C7"/>
    <w:rsid w:val="00A821B9"/>
    <w:rsid w:val="00A823E3"/>
    <w:rsid w:val="00A823FC"/>
    <w:rsid w:val="00A8294F"/>
    <w:rsid w:val="00A82AC8"/>
    <w:rsid w:val="00A82B6F"/>
    <w:rsid w:val="00A82D25"/>
    <w:rsid w:val="00A82D69"/>
    <w:rsid w:val="00A82F28"/>
    <w:rsid w:val="00A82F78"/>
    <w:rsid w:val="00A8314B"/>
    <w:rsid w:val="00A83289"/>
    <w:rsid w:val="00A83336"/>
    <w:rsid w:val="00A83383"/>
    <w:rsid w:val="00A833A1"/>
    <w:rsid w:val="00A833FE"/>
    <w:rsid w:val="00A8369F"/>
    <w:rsid w:val="00A839F0"/>
    <w:rsid w:val="00A83A35"/>
    <w:rsid w:val="00A83B28"/>
    <w:rsid w:val="00A83C27"/>
    <w:rsid w:val="00A84032"/>
    <w:rsid w:val="00A84092"/>
    <w:rsid w:val="00A840BD"/>
    <w:rsid w:val="00A844B9"/>
    <w:rsid w:val="00A8459C"/>
    <w:rsid w:val="00A846C2"/>
    <w:rsid w:val="00A847BB"/>
    <w:rsid w:val="00A847D3"/>
    <w:rsid w:val="00A84B15"/>
    <w:rsid w:val="00A84C69"/>
    <w:rsid w:val="00A84CA7"/>
    <w:rsid w:val="00A84D10"/>
    <w:rsid w:val="00A84D18"/>
    <w:rsid w:val="00A84EB0"/>
    <w:rsid w:val="00A84F01"/>
    <w:rsid w:val="00A85059"/>
    <w:rsid w:val="00A85460"/>
    <w:rsid w:val="00A8561F"/>
    <w:rsid w:val="00A857FD"/>
    <w:rsid w:val="00A85964"/>
    <w:rsid w:val="00A85CC2"/>
    <w:rsid w:val="00A86111"/>
    <w:rsid w:val="00A86260"/>
    <w:rsid w:val="00A863C9"/>
    <w:rsid w:val="00A863D4"/>
    <w:rsid w:val="00A865C9"/>
    <w:rsid w:val="00A868EE"/>
    <w:rsid w:val="00A868F2"/>
    <w:rsid w:val="00A86914"/>
    <w:rsid w:val="00A86975"/>
    <w:rsid w:val="00A86985"/>
    <w:rsid w:val="00A86A76"/>
    <w:rsid w:val="00A86BD0"/>
    <w:rsid w:val="00A86D4F"/>
    <w:rsid w:val="00A86F49"/>
    <w:rsid w:val="00A86FAE"/>
    <w:rsid w:val="00A87054"/>
    <w:rsid w:val="00A871E2"/>
    <w:rsid w:val="00A87269"/>
    <w:rsid w:val="00A87636"/>
    <w:rsid w:val="00A8782E"/>
    <w:rsid w:val="00A8788A"/>
    <w:rsid w:val="00A8794C"/>
    <w:rsid w:val="00A879BE"/>
    <w:rsid w:val="00A87BCE"/>
    <w:rsid w:val="00A87C04"/>
    <w:rsid w:val="00A87CE3"/>
    <w:rsid w:val="00A87D9A"/>
    <w:rsid w:val="00A87DE0"/>
    <w:rsid w:val="00A87FFD"/>
    <w:rsid w:val="00A9021C"/>
    <w:rsid w:val="00A902B6"/>
    <w:rsid w:val="00A90387"/>
    <w:rsid w:val="00A904AA"/>
    <w:rsid w:val="00A905AA"/>
    <w:rsid w:val="00A906BF"/>
    <w:rsid w:val="00A907EC"/>
    <w:rsid w:val="00A909B0"/>
    <w:rsid w:val="00A90E03"/>
    <w:rsid w:val="00A90E68"/>
    <w:rsid w:val="00A910A3"/>
    <w:rsid w:val="00A9114B"/>
    <w:rsid w:val="00A9117A"/>
    <w:rsid w:val="00A9124B"/>
    <w:rsid w:val="00A9124E"/>
    <w:rsid w:val="00A91257"/>
    <w:rsid w:val="00A9153D"/>
    <w:rsid w:val="00A91626"/>
    <w:rsid w:val="00A919D6"/>
    <w:rsid w:val="00A91A65"/>
    <w:rsid w:val="00A91A81"/>
    <w:rsid w:val="00A91A84"/>
    <w:rsid w:val="00A91B2E"/>
    <w:rsid w:val="00A91D07"/>
    <w:rsid w:val="00A91D29"/>
    <w:rsid w:val="00A91D77"/>
    <w:rsid w:val="00A9218B"/>
    <w:rsid w:val="00A921DB"/>
    <w:rsid w:val="00A922B5"/>
    <w:rsid w:val="00A92339"/>
    <w:rsid w:val="00A92584"/>
    <w:rsid w:val="00A9264D"/>
    <w:rsid w:val="00A92665"/>
    <w:rsid w:val="00A928EF"/>
    <w:rsid w:val="00A92A76"/>
    <w:rsid w:val="00A92B06"/>
    <w:rsid w:val="00A92B95"/>
    <w:rsid w:val="00A92D87"/>
    <w:rsid w:val="00A92FB4"/>
    <w:rsid w:val="00A9302E"/>
    <w:rsid w:val="00A93139"/>
    <w:rsid w:val="00A93401"/>
    <w:rsid w:val="00A93433"/>
    <w:rsid w:val="00A934C5"/>
    <w:rsid w:val="00A93678"/>
    <w:rsid w:val="00A93913"/>
    <w:rsid w:val="00A93917"/>
    <w:rsid w:val="00A93D91"/>
    <w:rsid w:val="00A93DA6"/>
    <w:rsid w:val="00A94017"/>
    <w:rsid w:val="00A94310"/>
    <w:rsid w:val="00A9457A"/>
    <w:rsid w:val="00A94734"/>
    <w:rsid w:val="00A947D9"/>
    <w:rsid w:val="00A94879"/>
    <w:rsid w:val="00A94939"/>
    <w:rsid w:val="00A94B9C"/>
    <w:rsid w:val="00A94CDC"/>
    <w:rsid w:val="00A94E95"/>
    <w:rsid w:val="00A9505C"/>
    <w:rsid w:val="00A950E5"/>
    <w:rsid w:val="00A952B6"/>
    <w:rsid w:val="00A95471"/>
    <w:rsid w:val="00A955A8"/>
    <w:rsid w:val="00A955DB"/>
    <w:rsid w:val="00A9579F"/>
    <w:rsid w:val="00A957F2"/>
    <w:rsid w:val="00A959DE"/>
    <w:rsid w:val="00A95C47"/>
    <w:rsid w:val="00A95D21"/>
    <w:rsid w:val="00A95DD6"/>
    <w:rsid w:val="00A95E33"/>
    <w:rsid w:val="00A95EE2"/>
    <w:rsid w:val="00A96097"/>
    <w:rsid w:val="00A96170"/>
    <w:rsid w:val="00A9622C"/>
    <w:rsid w:val="00A96553"/>
    <w:rsid w:val="00A9662C"/>
    <w:rsid w:val="00A96E2B"/>
    <w:rsid w:val="00A96F73"/>
    <w:rsid w:val="00A9707C"/>
    <w:rsid w:val="00A97107"/>
    <w:rsid w:val="00A97160"/>
    <w:rsid w:val="00A974D8"/>
    <w:rsid w:val="00A9760D"/>
    <w:rsid w:val="00A9769C"/>
    <w:rsid w:val="00A97955"/>
    <w:rsid w:val="00A97C7B"/>
    <w:rsid w:val="00A97E33"/>
    <w:rsid w:val="00A97FFE"/>
    <w:rsid w:val="00AA00D9"/>
    <w:rsid w:val="00AA0131"/>
    <w:rsid w:val="00AA042B"/>
    <w:rsid w:val="00AA05B5"/>
    <w:rsid w:val="00AA0815"/>
    <w:rsid w:val="00AA08A1"/>
    <w:rsid w:val="00AA0ADC"/>
    <w:rsid w:val="00AA0BA3"/>
    <w:rsid w:val="00AA11F6"/>
    <w:rsid w:val="00AA1486"/>
    <w:rsid w:val="00AA1527"/>
    <w:rsid w:val="00AA16F4"/>
    <w:rsid w:val="00AA17D2"/>
    <w:rsid w:val="00AA1832"/>
    <w:rsid w:val="00AA1C94"/>
    <w:rsid w:val="00AA207F"/>
    <w:rsid w:val="00AA2200"/>
    <w:rsid w:val="00AA22DB"/>
    <w:rsid w:val="00AA23A8"/>
    <w:rsid w:val="00AA2475"/>
    <w:rsid w:val="00AA24CB"/>
    <w:rsid w:val="00AA25D3"/>
    <w:rsid w:val="00AA2656"/>
    <w:rsid w:val="00AA272F"/>
    <w:rsid w:val="00AA28E3"/>
    <w:rsid w:val="00AA2C37"/>
    <w:rsid w:val="00AA2CF1"/>
    <w:rsid w:val="00AA2DB7"/>
    <w:rsid w:val="00AA2F48"/>
    <w:rsid w:val="00AA2F52"/>
    <w:rsid w:val="00AA2F68"/>
    <w:rsid w:val="00AA3184"/>
    <w:rsid w:val="00AA3224"/>
    <w:rsid w:val="00AA330D"/>
    <w:rsid w:val="00AA3642"/>
    <w:rsid w:val="00AA39F9"/>
    <w:rsid w:val="00AA3C16"/>
    <w:rsid w:val="00AA3DC3"/>
    <w:rsid w:val="00AA3E3F"/>
    <w:rsid w:val="00AA3E76"/>
    <w:rsid w:val="00AA3E7B"/>
    <w:rsid w:val="00AA405D"/>
    <w:rsid w:val="00AA409D"/>
    <w:rsid w:val="00AA4252"/>
    <w:rsid w:val="00AA445D"/>
    <w:rsid w:val="00AA4716"/>
    <w:rsid w:val="00AA4939"/>
    <w:rsid w:val="00AA4A20"/>
    <w:rsid w:val="00AA4C3A"/>
    <w:rsid w:val="00AA4C96"/>
    <w:rsid w:val="00AA4CBE"/>
    <w:rsid w:val="00AA4F45"/>
    <w:rsid w:val="00AA4FC3"/>
    <w:rsid w:val="00AA531A"/>
    <w:rsid w:val="00AA53D0"/>
    <w:rsid w:val="00AA5475"/>
    <w:rsid w:val="00AA571A"/>
    <w:rsid w:val="00AA588A"/>
    <w:rsid w:val="00AA5BD4"/>
    <w:rsid w:val="00AA5BDD"/>
    <w:rsid w:val="00AA5C8B"/>
    <w:rsid w:val="00AA5D48"/>
    <w:rsid w:val="00AA5D78"/>
    <w:rsid w:val="00AA5ED7"/>
    <w:rsid w:val="00AA5FA5"/>
    <w:rsid w:val="00AA6015"/>
    <w:rsid w:val="00AA62F0"/>
    <w:rsid w:val="00AA630C"/>
    <w:rsid w:val="00AA6317"/>
    <w:rsid w:val="00AA644F"/>
    <w:rsid w:val="00AA64D5"/>
    <w:rsid w:val="00AA663B"/>
    <w:rsid w:val="00AA66AA"/>
    <w:rsid w:val="00AA6799"/>
    <w:rsid w:val="00AA6848"/>
    <w:rsid w:val="00AA6964"/>
    <w:rsid w:val="00AA69B5"/>
    <w:rsid w:val="00AA6E14"/>
    <w:rsid w:val="00AA6FB1"/>
    <w:rsid w:val="00AA70AE"/>
    <w:rsid w:val="00AA7115"/>
    <w:rsid w:val="00AA712E"/>
    <w:rsid w:val="00AA7279"/>
    <w:rsid w:val="00AA7353"/>
    <w:rsid w:val="00AA7621"/>
    <w:rsid w:val="00AA76C1"/>
    <w:rsid w:val="00AA7760"/>
    <w:rsid w:val="00AA78A1"/>
    <w:rsid w:val="00AA7CDA"/>
    <w:rsid w:val="00AB0074"/>
    <w:rsid w:val="00AB04B2"/>
    <w:rsid w:val="00AB0509"/>
    <w:rsid w:val="00AB0534"/>
    <w:rsid w:val="00AB0743"/>
    <w:rsid w:val="00AB083B"/>
    <w:rsid w:val="00AB0A0D"/>
    <w:rsid w:val="00AB0A16"/>
    <w:rsid w:val="00AB0B10"/>
    <w:rsid w:val="00AB0E28"/>
    <w:rsid w:val="00AB126D"/>
    <w:rsid w:val="00AB1630"/>
    <w:rsid w:val="00AB1944"/>
    <w:rsid w:val="00AB1954"/>
    <w:rsid w:val="00AB19C7"/>
    <w:rsid w:val="00AB1A3D"/>
    <w:rsid w:val="00AB1A4C"/>
    <w:rsid w:val="00AB1C96"/>
    <w:rsid w:val="00AB1FB8"/>
    <w:rsid w:val="00AB2312"/>
    <w:rsid w:val="00AB276E"/>
    <w:rsid w:val="00AB2835"/>
    <w:rsid w:val="00AB2A93"/>
    <w:rsid w:val="00AB2B51"/>
    <w:rsid w:val="00AB2C5F"/>
    <w:rsid w:val="00AB2C6F"/>
    <w:rsid w:val="00AB2E4E"/>
    <w:rsid w:val="00AB2EED"/>
    <w:rsid w:val="00AB2F14"/>
    <w:rsid w:val="00AB3045"/>
    <w:rsid w:val="00AB3204"/>
    <w:rsid w:val="00AB3227"/>
    <w:rsid w:val="00AB33AF"/>
    <w:rsid w:val="00AB3A5E"/>
    <w:rsid w:val="00AB3CC7"/>
    <w:rsid w:val="00AB3F9F"/>
    <w:rsid w:val="00AB40A5"/>
    <w:rsid w:val="00AB428E"/>
    <w:rsid w:val="00AB442E"/>
    <w:rsid w:val="00AB44B7"/>
    <w:rsid w:val="00AB4574"/>
    <w:rsid w:val="00AB4580"/>
    <w:rsid w:val="00AB45F5"/>
    <w:rsid w:val="00AB46A3"/>
    <w:rsid w:val="00AB46AA"/>
    <w:rsid w:val="00AB4EF2"/>
    <w:rsid w:val="00AB4F9A"/>
    <w:rsid w:val="00AB5033"/>
    <w:rsid w:val="00AB523F"/>
    <w:rsid w:val="00AB535B"/>
    <w:rsid w:val="00AB561C"/>
    <w:rsid w:val="00AB5B93"/>
    <w:rsid w:val="00AB5C78"/>
    <w:rsid w:val="00AB5E50"/>
    <w:rsid w:val="00AB5E8A"/>
    <w:rsid w:val="00AB6081"/>
    <w:rsid w:val="00AB6321"/>
    <w:rsid w:val="00AB648D"/>
    <w:rsid w:val="00AB64D7"/>
    <w:rsid w:val="00AB6583"/>
    <w:rsid w:val="00AB6705"/>
    <w:rsid w:val="00AB677B"/>
    <w:rsid w:val="00AB6B34"/>
    <w:rsid w:val="00AB6DA4"/>
    <w:rsid w:val="00AB6F09"/>
    <w:rsid w:val="00AB6F35"/>
    <w:rsid w:val="00AB6FDB"/>
    <w:rsid w:val="00AB7084"/>
    <w:rsid w:val="00AB71A1"/>
    <w:rsid w:val="00AB71DE"/>
    <w:rsid w:val="00AB73DD"/>
    <w:rsid w:val="00AB741F"/>
    <w:rsid w:val="00AB75B6"/>
    <w:rsid w:val="00AB7724"/>
    <w:rsid w:val="00AB77AD"/>
    <w:rsid w:val="00AB78C2"/>
    <w:rsid w:val="00AB7998"/>
    <w:rsid w:val="00AB79E6"/>
    <w:rsid w:val="00AB7A8A"/>
    <w:rsid w:val="00AB7AD8"/>
    <w:rsid w:val="00AB7B33"/>
    <w:rsid w:val="00AB7D6E"/>
    <w:rsid w:val="00AB7DB4"/>
    <w:rsid w:val="00AB7FBC"/>
    <w:rsid w:val="00AC0342"/>
    <w:rsid w:val="00AC06AA"/>
    <w:rsid w:val="00AC07C2"/>
    <w:rsid w:val="00AC080C"/>
    <w:rsid w:val="00AC083D"/>
    <w:rsid w:val="00AC08F6"/>
    <w:rsid w:val="00AC09E5"/>
    <w:rsid w:val="00AC0C27"/>
    <w:rsid w:val="00AC0E82"/>
    <w:rsid w:val="00AC0EAD"/>
    <w:rsid w:val="00AC0F97"/>
    <w:rsid w:val="00AC0F98"/>
    <w:rsid w:val="00AC1228"/>
    <w:rsid w:val="00AC1277"/>
    <w:rsid w:val="00AC12A7"/>
    <w:rsid w:val="00AC13DC"/>
    <w:rsid w:val="00AC15ED"/>
    <w:rsid w:val="00AC1646"/>
    <w:rsid w:val="00AC16EE"/>
    <w:rsid w:val="00AC190C"/>
    <w:rsid w:val="00AC1997"/>
    <w:rsid w:val="00AC19A4"/>
    <w:rsid w:val="00AC1A3E"/>
    <w:rsid w:val="00AC1B38"/>
    <w:rsid w:val="00AC1B4B"/>
    <w:rsid w:val="00AC1C8F"/>
    <w:rsid w:val="00AC1DCD"/>
    <w:rsid w:val="00AC1F08"/>
    <w:rsid w:val="00AC1FF9"/>
    <w:rsid w:val="00AC20C0"/>
    <w:rsid w:val="00AC20F3"/>
    <w:rsid w:val="00AC2418"/>
    <w:rsid w:val="00AC2530"/>
    <w:rsid w:val="00AC26BB"/>
    <w:rsid w:val="00AC2836"/>
    <w:rsid w:val="00AC2893"/>
    <w:rsid w:val="00AC2927"/>
    <w:rsid w:val="00AC2985"/>
    <w:rsid w:val="00AC2A45"/>
    <w:rsid w:val="00AC2AD4"/>
    <w:rsid w:val="00AC2C27"/>
    <w:rsid w:val="00AC2C81"/>
    <w:rsid w:val="00AC2D0D"/>
    <w:rsid w:val="00AC2D1F"/>
    <w:rsid w:val="00AC2D24"/>
    <w:rsid w:val="00AC2E64"/>
    <w:rsid w:val="00AC2F5F"/>
    <w:rsid w:val="00AC3196"/>
    <w:rsid w:val="00AC32A9"/>
    <w:rsid w:val="00AC32CB"/>
    <w:rsid w:val="00AC349E"/>
    <w:rsid w:val="00AC3718"/>
    <w:rsid w:val="00AC3731"/>
    <w:rsid w:val="00AC38AA"/>
    <w:rsid w:val="00AC3934"/>
    <w:rsid w:val="00AC3C60"/>
    <w:rsid w:val="00AC3F4B"/>
    <w:rsid w:val="00AC4065"/>
    <w:rsid w:val="00AC4284"/>
    <w:rsid w:val="00AC448A"/>
    <w:rsid w:val="00AC4694"/>
    <w:rsid w:val="00AC481F"/>
    <w:rsid w:val="00AC4B71"/>
    <w:rsid w:val="00AC4BF2"/>
    <w:rsid w:val="00AC4E5B"/>
    <w:rsid w:val="00AC50BE"/>
    <w:rsid w:val="00AC510C"/>
    <w:rsid w:val="00AC514D"/>
    <w:rsid w:val="00AC520E"/>
    <w:rsid w:val="00AC5229"/>
    <w:rsid w:val="00AC54C2"/>
    <w:rsid w:val="00AC5534"/>
    <w:rsid w:val="00AC5553"/>
    <w:rsid w:val="00AC5555"/>
    <w:rsid w:val="00AC557F"/>
    <w:rsid w:val="00AC5667"/>
    <w:rsid w:val="00AC5990"/>
    <w:rsid w:val="00AC5A36"/>
    <w:rsid w:val="00AC5BB1"/>
    <w:rsid w:val="00AC5D83"/>
    <w:rsid w:val="00AC5FB6"/>
    <w:rsid w:val="00AC5FCD"/>
    <w:rsid w:val="00AC618B"/>
    <w:rsid w:val="00AC63DF"/>
    <w:rsid w:val="00AC64EB"/>
    <w:rsid w:val="00AC6571"/>
    <w:rsid w:val="00AC65AD"/>
    <w:rsid w:val="00AC6754"/>
    <w:rsid w:val="00AC684B"/>
    <w:rsid w:val="00AC69C1"/>
    <w:rsid w:val="00AC6A7D"/>
    <w:rsid w:val="00AC6D90"/>
    <w:rsid w:val="00AC6E84"/>
    <w:rsid w:val="00AC70D9"/>
    <w:rsid w:val="00AC71D6"/>
    <w:rsid w:val="00AC72B8"/>
    <w:rsid w:val="00AC7438"/>
    <w:rsid w:val="00AC75E2"/>
    <w:rsid w:val="00AC7A0F"/>
    <w:rsid w:val="00AC7A35"/>
    <w:rsid w:val="00AC7CFC"/>
    <w:rsid w:val="00AC7DAD"/>
    <w:rsid w:val="00AC7F24"/>
    <w:rsid w:val="00AC7FF0"/>
    <w:rsid w:val="00AD0094"/>
    <w:rsid w:val="00AD00A0"/>
    <w:rsid w:val="00AD00D7"/>
    <w:rsid w:val="00AD01B4"/>
    <w:rsid w:val="00AD022B"/>
    <w:rsid w:val="00AD037B"/>
    <w:rsid w:val="00AD043E"/>
    <w:rsid w:val="00AD0555"/>
    <w:rsid w:val="00AD0602"/>
    <w:rsid w:val="00AD097C"/>
    <w:rsid w:val="00AD09A1"/>
    <w:rsid w:val="00AD0A3E"/>
    <w:rsid w:val="00AD0B1F"/>
    <w:rsid w:val="00AD0B38"/>
    <w:rsid w:val="00AD0EC6"/>
    <w:rsid w:val="00AD0EF8"/>
    <w:rsid w:val="00AD136B"/>
    <w:rsid w:val="00AD166D"/>
    <w:rsid w:val="00AD1B8A"/>
    <w:rsid w:val="00AD1BFC"/>
    <w:rsid w:val="00AD1C29"/>
    <w:rsid w:val="00AD1C33"/>
    <w:rsid w:val="00AD1DAC"/>
    <w:rsid w:val="00AD1DCD"/>
    <w:rsid w:val="00AD2060"/>
    <w:rsid w:val="00AD216A"/>
    <w:rsid w:val="00AD2447"/>
    <w:rsid w:val="00AD2502"/>
    <w:rsid w:val="00AD262A"/>
    <w:rsid w:val="00AD2728"/>
    <w:rsid w:val="00AD2A10"/>
    <w:rsid w:val="00AD2A2D"/>
    <w:rsid w:val="00AD2A4C"/>
    <w:rsid w:val="00AD2AB2"/>
    <w:rsid w:val="00AD2AD8"/>
    <w:rsid w:val="00AD2C4F"/>
    <w:rsid w:val="00AD2D50"/>
    <w:rsid w:val="00AD2D97"/>
    <w:rsid w:val="00AD2DE8"/>
    <w:rsid w:val="00AD2E3C"/>
    <w:rsid w:val="00AD3251"/>
    <w:rsid w:val="00AD3291"/>
    <w:rsid w:val="00AD34DE"/>
    <w:rsid w:val="00AD3560"/>
    <w:rsid w:val="00AD3576"/>
    <w:rsid w:val="00AD3584"/>
    <w:rsid w:val="00AD3741"/>
    <w:rsid w:val="00AD3960"/>
    <w:rsid w:val="00AD3985"/>
    <w:rsid w:val="00AD39C1"/>
    <w:rsid w:val="00AD3D62"/>
    <w:rsid w:val="00AD3FCC"/>
    <w:rsid w:val="00AD3FE7"/>
    <w:rsid w:val="00AD4015"/>
    <w:rsid w:val="00AD4198"/>
    <w:rsid w:val="00AD4205"/>
    <w:rsid w:val="00AD42F0"/>
    <w:rsid w:val="00AD457F"/>
    <w:rsid w:val="00AD45D7"/>
    <w:rsid w:val="00AD4626"/>
    <w:rsid w:val="00AD488C"/>
    <w:rsid w:val="00AD4935"/>
    <w:rsid w:val="00AD4990"/>
    <w:rsid w:val="00AD4F93"/>
    <w:rsid w:val="00AD4FCA"/>
    <w:rsid w:val="00AD5044"/>
    <w:rsid w:val="00AD5104"/>
    <w:rsid w:val="00AD514F"/>
    <w:rsid w:val="00AD53AE"/>
    <w:rsid w:val="00AD5674"/>
    <w:rsid w:val="00AD5849"/>
    <w:rsid w:val="00AD592B"/>
    <w:rsid w:val="00AD5B78"/>
    <w:rsid w:val="00AD5B7F"/>
    <w:rsid w:val="00AD5D50"/>
    <w:rsid w:val="00AD5DC3"/>
    <w:rsid w:val="00AD5E81"/>
    <w:rsid w:val="00AD5EAF"/>
    <w:rsid w:val="00AD61A2"/>
    <w:rsid w:val="00AD64D6"/>
    <w:rsid w:val="00AD66E4"/>
    <w:rsid w:val="00AD6B00"/>
    <w:rsid w:val="00AD6BDD"/>
    <w:rsid w:val="00AD6D68"/>
    <w:rsid w:val="00AD6DA3"/>
    <w:rsid w:val="00AD6DBE"/>
    <w:rsid w:val="00AD6DE2"/>
    <w:rsid w:val="00AD6E7F"/>
    <w:rsid w:val="00AD71AA"/>
    <w:rsid w:val="00AD71FD"/>
    <w:rsid w:val="00AD73CB"/>
    <w:rsid w:val="00AD7431"/>
    <w:rsid w:val="00AD743E"/>
    <w:rsid w:val="00AD76AC"/>
    <w:rsid w:val="00AD7784"/>
    <w:rsid w:val="00AD787A"/>
    <w:rsid w:val="00AD78A5"/>
    <w:rsid w:val="00AD7A9C"/>
    <w:rsid w:val="00AD7AAF"/>
    <w:rsid w:val="00AD7B40"/>
    <w:rsid w:val="00AD7CAE"/>
    <w:rsid w:val="00AD7EC9"/>
    <w:rsid w:val="00AD7FC2"/>
    <w:rsid w:val="00AD7FEF"/>
    <w:rsid w:val="00AE0142"/>
    <w:rsid w:val="00AE037C"/>
    <w:rsid w:val="00AE07AE"/>
    <w:rsid w:val="00AE07BF"/>
    <w:rsid w:val="00AE07FA"/>
    <w:rsid w:val="00AE0A21"/>
    <w:rsid w:val="00AE0AD1"/>
    <w:rsid w:val="00AE0BF4"/>
    <w:rsid w:val="00AE0D33"/>
    <w:rsid w:val="00AE0F80"/>
    <w:rsid w:val="00AE1047"/>
    <w:rsid w:val="00AE10FD"/>
    <w:rsid w:val="00AE117C"/>
    <w:rsid w:val="00AE155F"/>
    <w:rsid w:val="00AE1577"/>
    <w:rsid w:val="00AE1593"/>
    <w:rsid w:val="00AE18A4"/>
    <w:rsid w:val="00AE18B2"/>
    <w:rsid w:val="00AE19E9"/>
    <w:rsid w:val="00AE1D25"/>
    <w:rsid w:val="00AE1D7E"/>
    <w:rsid w:val="00AE1DB7"/>
    <w:rsid w:val="00AE1F61"/>
    <w:rsid w:val="00AE20C7"/>
    <w:rsid w:val="00AE21A1"/>
    <w:rsid w:val="00AE21E6"/>
    <w:rsid w:val="00AE225B"/>
    <w:rsid w:val="00AE25CB"/>
    <w:rsid w:val="00AE25FD"/>
    <w:rsid w:val="00AE2652"/>
    <w:rsid w:val="00AE2995"/>
    <w:rsid w:val="00AE2E98"/>
    <w:rsid w:val="00AE2F90"/>
    <w:rsid w:val="00AE3039"/>
    <w:rsid w:val="00AE326F"/>
    <w:rsid w:val="00AE3574"/>
    <w:rsid w:val="00AE3961"/>
    <w:rsid w:val="00AE3A75"/>
    <w:rsid w:val="00AE3B36"/>
    <w:rsid w:val="00AE3BFC"/>
    <w:rsid w:val="00AE3D90"/>
    <w:rsid w:val="00AE40CA"/>
    <w:rsid w:val="00AE4191"/>
    <w:rsid w:val="00AE41EE"/>
    <w:rsid w:val="00AE438A"/>
    <w:rsid w:val="00AE4409"/>
    <w:rsid w:val="00AE4445"/>
    <w:rsid w:val="00AE473F"/>
    <w:rsid w:val="00AE4A72"/>
    <w:rsid w:val="00AE4BE5"/>
    <w:rsid w:val="00AE4CD2"/>
    <w:rsid w:val="00AE4F2D"/>
    <w:rsid w:val="00AE5109"/>
    <w:rsid w:val="00AE512E"/>
    <w:rsid w:val="00AE51B1"/>
    <w:rsid w:val="00AE53AC"/>
    <w:rsid w:val="00AE5495"/>
    <w:rsid w:val="00AE549E"/>
    <w:rsid w:val="00AE5651"/>
    <w:rsid w:val="00AE58C5"/>
    <w:rsid w:val="00AE5974"/>
    <w:rsid w:val="00AE5AB0"/>
    <w:rsid w:val="00AE5BFA"/>
    <w:rsid w:val="00AE5CD3"/>
    <w:rsid w:val="00AE5D78"/>
    <w:rsid w:val="00AE5EF4"/>
    <w:rsid w:val="00AE5F0C"/>
    <w:rsid w:val="00AE5F24"/>
    <w:rsid w:val="00AE6313"/>
    <w:rsid w:val="00AE642C"/>
    <w:rsid w:val="00AE64AA"/>
    <w:rsid w:val="00AE64B6"/>
    <w:rsid w:val="00AE652E"/>
    <w:rsid w:val="00AE65EE"/>
    <w:rsid w:val="00AE6869"/>
    <w:rsid w:val="00AE68BB"/>
    <w:rsid w:val="00AE6AFD"/>
    <w:rsid w:val="00AE6D4B"/>
    <w:rsid w:val="00AE6E9E"/>
    <w:rsid w:val="00AE6EEA"/>
    <w:rsid w:val="00AE6FDC"/>
    <w:rsid w:val="00AE707F"/>
    <w:rsid w:val="00AE70F1"/>
    <w:rsid w:val="00AE7200"/>
    <w:rsid w:val="00AE729D"/>
    <w:rsid w:val="00AE72EF"/>
    <w:rsid w:val="00AE7652"/>
    <w:rsid w:val="00AE76B2"/>
    <w:rsid w:val="00AE77F6"/>
    <w:rsid w:val="00AE7957"/>
    <w:rsid w:val="00AE79BA"/>
    <w:rsid w:val="00AE7B1F"/>
    <w:rsid w:val="00AE7BF3"/>
    <w:rsid w:val="00AE7D56"/>
    <w:rsid w:val="00AE7DF8"/>
    <w:rsid w:val="00AF0315"/>
    <w:rsid w:val="00AF0381"/>
    <w:rsid w:val="00AF08BF"/>
    <w:rsid w:val="00AF0948"/>
    <w:rsid w:val="00AF0B03"/>
    <w:rsid w:val="00AF0C71"/>
    <w:rsid w:val="00AF0D60"/>
    <w:rsid w:val="00AF0DEC"/>
    <w:rsid w:val="00AF0E66"/>
    <w:rsid w:val="00AF0F8B"/>
    <w:rsid w:val="00AF0FE5"/>
    <w:rsid w:val="00AF1008"/>
    <w:rsid w:val="00AF1021"/>
    <w:rsid w:val="00AF113F"/>
    <w:rsid w:val="00AF12E2"/>
    <w:rsid w:val="00AF15C0"/>
    <w:rsid w:val="00AF164E"/>
    <w:rsid w:val="00AF1687"/>
    <w:rsid w:val="00AF176A"/>
    <w:rsid w:val="00AF1976"/>
    <w:rsid w:val="00AF1BA1"/>
    <w:rsid w:val="00AF1DAA"/>
    <w:rsid w:val="00AF1DD3"/>
    <w:rsid w:val="00AF1F77"/>
    <w:rsid w:val="00AF1FAC"/>
    <w:rsid w:val="00AF2068"/>
    <w:rsid w:val="00AF209B"/>
    <w:rsid w:val="00AF215B"/>
    <w:rsid w:val="00AF21F3"/>
    <w:rsid w:val="00AF23A4"/>
    <w:rsid w:val="00AF249A"/>
    <w:rsid w:val="00AF24CE"/>
    <w:rsid w:val="00AF2800"/>
    <w:rsid w:val="00AF2959"/>
    <w:rsid w:val="00AF2CE9"/>
    <w:rsid w:val="00AF2E12"/>
    <w:rsid w:val="00AF2F7E"/>
    <w:rsid w:val="00AF3181"/>
    <w:rsid w:val="00AF359C"/>
    <w:rsid w:val="00AF36B8"/>
    <w:rsid w:val="00AF37B5"/>
    <w:rsid w:val="00AF3A17"/>
    <w:rsid w:val="00AF3BD3"/>
    <w:rsid w:val="00AF3C2F"/>
    <w:rsid w:val="00AF3C3F"/>
    <w:rsid w:val="00AF3CFE"/>
    <w:rsid w:val="00AF3FCD"/>
    <w:rsid w:val="00AF40A1"/>
    <w:rsid w:val="00AF40B5"/>
    <w:rsid w:val="00AF41D3"/>
    <w:rsid w:val="00AF4248"/>
    <w:rsid w:val="00AF426E"/>
    <w:rsid w:val="00AF429F"/>
    <w:rsid w:val="00AF42F6"/>
    <w:rsid w:val="00AF448C"/>
    <w:rsid w:val="00AF464F"/>
    <w:rsid w:val="00AF46AF"/>
    <w:rsid w:val="00AF4801"/>
    <w:rsid w:val="00AF4814"/>
    <w:rsid w:val="00AF4B7A"/>
    <w:rsid w:val="00AF4BD3"/>
    <w:rsid w:val="00AF4C31"/>
    <w:rsid w:val="00AF4CE9"/>
    <w:rsid w:val="00AF503F"/>
    <w:rsid w:val="00AF5287"/>
    <w:rsid w:val="00AF5749"/>
    <w:rsid w:val="00AF57B7"/>
    <w:rsid w:val="00AF57ED"/>
    <w:rsid w:val="00AF591A"/>
    <w:rsid w:val="00AF5C75"/>
    <w:rsid w:val="00AF5D8D"/>
    <w:rsid w:val="00AF5DD8"/>
    <w:rsid w:val="00AF5F72"/>
    <w:rsid w:val="00AF60B1"/>
    <w:rsid w:val="00AF616A"/>
    <w:rsid w:val="00AF6250"/>
    <w:rsid w:val="00AF6884"/>
    <w:rsid w:val="00AF68C7"/>
    <w:rsid w:val="00AF6B42"/>
    <w:rsid w:val="00AF6C95"/>
    <w:rsid w:val="00AF6CB0"/>
    <w:rsid w:val="00AF6D72"/>
    <w:rsid w:val="00AF6E23"/>
    <w:rsid w:val="00AF6F87"/>
    <w:rsid w:val="00AF704E"/>
    <w:rsid w:val="00AF716B"/>
    <w:rsid w:val="00AF717F"/>
    <w:rsid w:val="00AF7237"/>
    <w:rsid w:val="00AF729C"/>
    <w:rsid w:val="00AF7404"/>
    <w:rsid w:val="00AF7429"/>
    <w:rsid w:val="00AF74E1"/>
    <w:rsid w:val="00AF74F9"/>
    <w:rsid w:val="00AF75CF"/>
    <w:rsid w:val="00AF78F5"/>
    <w:rsid w:val="00AF7B61"/>
    <w:rsid w:val="00AF7C23"/>
    <w:rsid w:val="00AF7C79"/>
    <w:rsid w:val="00AF7CEF"/>
    <w:rsid w:val="00AF7E6F"/>
    <w:rsid w:val="00AF7FD6"/>
    <w:rsid w:val="00B00019"/>
    <w:rsid w:val="00B00033"/>
    <w:rsid w:val="00B003A4"/>
    <w:rsid w:val="00B004FF"/>
    <w:rsid w:val="00B006D7"/>
    <w:rsid w:val="00B00818"/>
    <w:rsid w:val="00B00838"/>
    <w:rsid w:val="00B008A3"/>
    <w:rsid w:val="00B008F5"/>
    <w:rsid w:val="00B0095A"/>
    <w:rsid w:val="00B009D5"/>
    <w:rsid w:val="00B00AFD"/>
    <w:rsid w:val="00B0127C"/>
    <w:rsid w:val="00B012CF"/>
    <w:rsid w:val="00B01304"/>
    <w:rsid w:val="00B01322"/>
    <w:rsid w:val="00B015AD"/>
    <w:rsid w:val="00B016B0"/>
    <w:rsid w:val="00B01737"/>
    <w:rsid w:val="00B01B02"/>
    <w:rsid w:val="00B01B9C"/>
    <w:rsid w:val="00B01BCB"/>
    <w:rsid w:val="00B01C1B"/>
    <w:rsid w:val="00B01D37"/>
    <w:rsid w:val="00B0213A"/>
    <w:rsid w:val="00B021DE"/>
    <w:rsid w:val="00B021F2"/>
    <w:rsid w:val="00B022C3"/>
    <w:rsid w:val="00B02414"/>
    <w:rsid w:val="00B0265F"/>
    <w:rsid w:val="00B028D0"/>
    <w:rsid w:val="00B02BE6"/>
    <w:rsid w:val="00B02D24"/>
    <w:rsid w:val="00B02E36"/>
    <w:rsid w:val="00B02E4C"/>
    <w:rsid w:val="00B0302F"/>
    <w:rsid w:val="00B030FD"/>
    <w:rsid w:val="00B03187"/>
    <w:rsid w:val="00B0318D"/>
    <w:rsid w:val="00B031D5"/>
    <w:rsid w:val="00B031ED"/>
    <w:rsid w:val="00B0321B"/>
    <w:rsid w:val="00B03244"/>
    <w:rsid w:val="00B03525"/>
    <w:rsid w:val="00B035BF"/>
    <w:rsid w:val="00B035F2"/>
    <w:rsid w:val="00B0383F"/>
    <w:rsid w:val="00B03A3A"/>
    <w:rsid w:val="00B03B15"/>
    <w:rsid w:val="00B03C6E"/>
    <w:rsid w:val="00B03DD6"/>
    <w:rsid w:val="00B03F5A"/>
    <w:rsid w:val="00B041F5"/>
    <w:rsid w:val="00B04242"/>
    <w:rsid w:val="00B04363"/>
    <w:rsid w:val="00B04395"/>
    <w:rsid w:val="00B044CE"/>
    <w:rsid w:val="00B04582"/>
    <w:rsid w:val="00B04740"/>
    <w:rsid w:val="00B04788"/>
    <w:rsid w:val="00B04A95"/>
    <w:rsid w:val="00B04AD9"/>
    <w:rsid w:val="00B05015"/>
    <w:rsid w:val="00B0519D"/>
    <w:rsid w:val="00B05725"/>
    <w:rsid w:val="00B05837"/>
    <w:rsid w:val="00B05AC7"/>
    <w:rsid w:val="00B05B53"/>
    <w:rsid w:val="00B05BD8"/>
    <w:rsid w:val="00B05C1F"/>
    <w:rsid w:val="00B05D3F"/>
    <w:rsid w:val="00B05FCC"/>
    <w:rsid w:val="00B0610B"/>
    <w:rsid w:val="00B06243"/>
    <w:rsid w:val="00B06364"/>
    <w:rsid w:val="00B063EC"/>
    <w:rsid w:val="00B06554"/>
    <w:rsid w:val="00B0688D"/>
    <w:rsid w:val="00B06915"/>
    <w:rsid w:val="00B06A94"/>
    <w:rsid w:val="00B06C3C"/>
    <w:rsid w:val="00B06DC5"/>
    <w:rsid w:val="00B06F92"/>
    <w:rsid w:val="00B07138"/>
    <w:rsid w:val="00B074C9"/>
    <w:rsid w:val="00B0773F"/>
    <w:rsid w:val="00B077D9"/>
    <w:rsid w:val="00B07BBE"/>
    <w:rsid w:val="00B07BED"/>
    <w:rsid w:val="00B07D38"/>
    <w:rsid w:val="00B1008D"/>
    <w:rsid w:val="00B100C1"/>
    <w:rsid w:val="00B100CF"/>
    <w:rsid w:val="00B100F5"/>
    <w:rsid w:val="00B10638"/>
    <w:rsid w:val="00B10A1D"/>
    <w:rsid w:val="00B10AA2"/>
    <w:rsid w:val="00B10BC1"/>
    <w:rsid w:val="00B10DE3"/>
    <w:rsid w:val="00B10E17"/>
    <w:rsid w:val="00B10F7B"/>
    <w:rsid w:val="00B10F83"/>
    <w:rsid w:val="00B10F99"/>
    <w:rsid w:val="00B10FA5"/>
    <w:rsid w:val="00B110BD"/>
    <w:rsid w:val="00B111EF"/>
    <w:rsid w:val="00B11336"/>
    <w:rsid w:val="00B114A2"/>
    <w:rsid w:val="00B11AD5"/>
    <w:rsid w:val="00B11C08"/>
    <w:rsid w:val="00B11C5D"/>
    <w:rsid w:val="00B11D19"/>
    <w:rsid w:val="00B11EF0"/>
    <w:rsid w:val="00B11FA3"/>
    <w:rsid w:val="00B120A3"/>
    <w:rsid w:val="00B12266"/>
    <w:rsid w:val="00B124DA"/>
    <w:rsid w:val="00B12522"/>
    <w:rsid w:val="00B12547"/>
    <w:rsid w:val="00B12701"/>
    <w:rsid w:val="00B1288D"/>
    <w:rsid w:val="00B12890"/>
    <w:rsid w:val="00B12953"/>
    <w:rsid w:val="00B12983"/>
    <w:rsid w:val="00B12DCC"/>
    <w:rsid w:val="00B12E0E"/>
    <w:rsid w:val="00B12E5C"/>
    <w:rsid w:val="00B12EE3"/>
    <w:rsid w:val="00B12EF6"/>
    <w:rsid w:val="00B13036"/>
    <w:rsid w:val="00B130CD"/>
    <w:rsid w:val="00B13258"/>
    <w:rsid w:val="00B1329C"/>
    <w:rsid w:val="00B136CB"/>
    <w:rsid w:val="00B138F9"/>
    <w:rsid w:val="00B1390C"/>
    <w:rsid w:val="00B13919"/>
    <w:rsid w:val="00B1396A"/>
    <w:rsid w:val="00B13A68"/>
    <w:rsid w:val="00B13F19"/>
    <w:rsid w:val="00B13F92"/>
    <w:rsid w:val="00B13FAC"/>
    <w:rsid w:val="00B13FBA"/>
    <w:rsid w:val="00B14026"/>
    <w:rsid w:val="00B142C4"/>
    <w:rsid w:val="00B144AB"/>
    <w:rsid w:val="00B1476F"/>
    <w:rsid w:val="00B14B19"/>
    <w:rsid w:val="00B14E6D"/>
    <w:rsid w:val="00B14F9C"/>
    <w:rsid w:val="00B150AC"/>
    <w:rsid w:val="00B15166"/>
    <w:rsid w:val="00B15209"/>
    <w:rsid w:val="00B1525D"/>
    <w:rsid w:val="00B152C4"/>
    <w:rsid w:val="00B1536D"/>
    <w:rsid w:val="00B153E7"/>
    <w:rsid w:val="00B154AF"/>
    <w:rsid w:val="00B154EF"/>
    <w:rsid w:val="00B15558"/>
    <w:rsid w:val="00B156AF"/>
    <w:rsid w:val="00B156B2"/>
    <w:rsid w:val="00B15723"/>
    <w:rsid w:val="00B1577A"/>
    <w:rsid w:val="00B15B6B"/>
    <w:rsid w:val="00B15BA1"/>
    <w:rsid w:val="00B16046"/>
    <w:rsid w:val="00B16068"/>
    <w:rsid w:val="00B162C1"/>
    <w:rsid w:val="00B16392"/>
    <w:rsid w:val="00B16510"/>
    <w:rsid w:val="00B1656E"/>
    <w:rsid w:val="00B166AD"/>
    <w:rsid w:val="00B1670A"/>
    <w:rsid w:val="00B16848"/>
    <w:rsid w:val="00B169A0"/>
    <w:rsid w:val="00B16C7D"/>
    <w:rsid w:val="00B16E7E"/>
    <w:rsid w:val="00B16EA1"/>
    <w:rsid w:val="00B16F9C"/>
    <w:rsid w:val="00B1715C"/>
    <w:rsid w:val="00B17223"/>
    <w:rsid w:val="00B17783"/>
    <w:rsid w:val="00B177C0"/>
    <w:rsid w:val="00B17940"/>
    <w:rsid w:val="00B179D4"/>
    <w:rsid w:val="00B17AE3"/>
    <w:rsid w:val="00B20032"/>
    <w:rsid w:val="00B20222"/>
    <w:rsid w:val="00B203CB"/>
    <w:rsid w:val="00B20447"/>
    <w:rsid w:val="00B2055B"/>
    <w:rsid w:val="00B20A0F"/>
    <w:rsid w:val="00B20B7B"/>
    <w:rsid w:val="00B20C6A"/>
    <w:rsid w:val="00B20CBC"/>
    <w:rsid w:val="00B20D1D"/>
    <w:rsid w:val="00B21194"/>
    <w:rsid w:val="00B211CC"/>
    <w:rsid w:val="00B211D2"/>
    <w:rsid w:val="00B211F8"/>
    <w:rsid w:val="00B214C6"/>
    <w:rsid w:val="00B21585"/>
    <w:rsid w:val="00B215B4"/>
    <w:rsid w:val="00B2186C"/>
    <w:rsid w:val="00B21888"/>
    <w:rsid w:val="00B21947"/>
    <w:rsid w:val="00B21BFF"/>
    <w:rsid w:val="00B21C67"/>
    <w:rsid w:val="00B21CA7"/>
    <w:rsid w:val="00B21F9B"/>
    <w:rsid w:val="00B21FD9"/>
    <w:rsid w:val="00B22052"/>
    <w:rsid w:val="00B22099"/>
    <w:rsid w:val="00B22190"/>
    <w:rsid w:val="00B2227C"/>
    <w:rsid w:val="00B22426"/>
    <w:rsid w:val="00B22643"/>
    <w:rsid w:val="00B22850"/>
    <w:rsid w:val="00B22A51"/>
    <w:rsid w:val="00B22A72"/>
    <w:rsid w:val="00B22C2A"/>
    <w:rsid w:val="00B22FA6"/>
    <w:rsid w:val="00B2306F"/>
    <w:rsid w:val="00B230E7"/>
    <w:rsid w:val="00B23398"/>
    <w:rsid w:val="00B233EE"/>
    <w:rsid w:val="00B23448"/>
    <w:rsid w:val="00B23597"/>
    <w:rsid w:val="00B23999"/>
    <w:rsid w:val="00B23C25"/>
    <w:rsid w:val="00B23D79"/>
    <w:rsid w:val="00B23FA5"/>
    <w:rsid w:val="00B2411E"/>
    <w:rsid w:val="00B241C4"/>
    <w:rsid w:val="00B2425F"/>
    <w:rsid w:val="00B246BA"/>
    <w:rsid w:val="00B24A2C"/>
    <w:rsid w:val="00B24BBD"/>
    <w:rsid w:val="00B24CC6"/>
    <w:rsid w:val="00B25135"/>
    <w:rsid w:val="00B253AB"/>
    <w:rsid w:val="00B2561C"/>
    <w:rsid w:val="00B2562D"/>
    <w:rsid w:val="00B258BE"/>
    <w:rsid w:val="00B25C77"/>
    <w:rsid w:val="00B25D7B"/>
    <w:rsid w:val="00B25F19"/>
    <w:rsid w:val="00B25FD2"/>
    <w:rsid w:val="00B26342"/>
    <w:rsid w:val="00B2639F"/>
    <w:rsid w:val="00B26414"/>
    <w:rsid w:val="00B26678"/>
    <w:rsid w:val="00B26A98"/>
    <w:rsid w:val="00B26B51"/>
    <w:rsid w:val="00B26B94"/>
    <w:rsid w:val="00B26C77"/>
    <w:rsid w:val="00B26D7D"/>
    <w:rsid w:val="00B26EB4"/>
    <w:rsid w:val="00B27023"/>
    <w:rsid w:val="00B27091"/>
    <w:rsid w:val="00B2728F"/>
    <w:rsid w:val="00B2747D"/>
    <w:rsid w:val="00B274E9"/>
    <w:rsid w:val="00B27753"/>
    <w:rsid w:val="00B27920"/>
    <w:rsid w:val="00B27B84"/>
    <w:rsid w:val="00B27C4E"/>
    <w:rsid w:val="00B27CD5"/>
    <w:rsid w:val="00B30117"/>
    <w:rsid w:val="00B30242"/>
    <w:rsid w:val="00B3026E"/>
    <w:rsid w:val="00B307EC"/>
    <w:rsid w:val="00B3083C"/>
    <w:rsid w:val="00B308FD"/>
    <w:rsid w:val="00B30A7F"/>
    <w:rsid w:val="00B30A97"/>
    <w:rsid w:val="00B31057"/>
    <w:rsid w:val="00B311F9"/>
    <w:rsid w:val="00B314AD"/>
    <w:rsid w:val="00B31578"/>
    <w:rsid w:val="00B31671"/>
    <w:rsid w:val="00B31820"/>
    <w:rsid w:val="00B31B9A"/>
    <w:rsid w:val="00B31D35"/>
    <w:rsid w:val="00B31DB8"/>
    <w:rsid w:val="00B32197"/>
    <w:rsid w:val="00B322B7"/>
    <w:rsid w:val="00B3235C"/>
    <w:rsid w:val="00B324C9"/>
    <w:rsid w:val="00B32675"/>
    <w:rsid w:val="00B3294E"/>
    <w:rsid w:val="00B329ED"/>
    <w:rsid w:val="00B32CA2"/>
    <w:rsid w:val="00B32CD8"/>
    <w:rsid w:val="00B32FEB"/>
    <w:rsid w:val="00B33222"/>
    <w:rsid w:val="00B33336"/>
    <w:rsid w:val="00B3340A"/>
    <w:rsid w:val="00B3341B"/>
    <w:rsid w:val="00B33593"/>
    <w:rsid w:val="00B33648"/>
    <w:rsid w:val="00B3374B"/>
    <w:rsid w:val="00B3385D"/>
    <w:rsid w:val="00B338FD"/>
    <w:rsid w:val="00B33E05"/>
    <w:rsid w:val="00B33E10"/>
    <w:rsid w:val="00B33ED0"/>
    <w:rsid w:val="00B33F55"/>
    <w:rsid w:val="00B34061"/>
    <w:rsid w:val="00B341F0"/>
    <w:rsid w:val="00B34280"/>
    <w:rsid w:val="00B343CC"/>
    <w:rsid w:val="00B3445A"/>
    <w:rsid w:val="00B349C3"/>
    <w:rsid w:val="00B34B0D"/>
    <w:rsid w:val="00B34B49"/>
    <w:rsid w:val="00B34B5F"/>
    <w:rsid w:val="00B3528E"/>
    <w:rsid w:val="00B353E7"/>
    <w:rsid w:val="00B35472"/>
    <w:rsid w:val="00B35505"/>
    <w:rsid w:val="00B35536"/>
    <w:rsid w:val="00B355A9"/>
    <w:rsid w:val="00B35677"/>
    <w:rsid w:val="00B356CB"/>
    <w:rsid w:val="00B35732"/>
    <w:rsid w:val="00B3583B"/>
    <w:rsid w:val="00B3597D"/>
    <w:rsid w:val="00B35B18"/>
    <w:rsid w:val="00B35C44"/>
    <w:rsid w:val="00B35E5A"/>
    <w:rsid w:val="00B36256"/>
    <w:rsid w:val="00B3696D"/>
    <w:rsid w:val="00B3697E"/>
    <w:rsid w:val="00B36B13"/>
    <w:rsid w:val="00B36EBB"/>
    <w:rsid w:val="00B36F16"/>
    <w:rsid w:val="00B36F63"/>
    <w:rsid w:val="00B36F73"/>
    <w:rsid w:val="00B36FE2"/>
    <w:rsid w:val="00B37004"/>
    <w:rsid w:val="00B37098"/>
    <w:rsid w:val="00B370FA"/>
    <w:rsid w:val="00B37113"/>
    <w:rsid w:val="00B371EC"/>
    <w:rsid w:val="00B37315"/>
    <w:rsid w:val="00B3738E"/>
    <w:rsid w:val="00B37514"/>
    <w:rsid w:val="00B3751C"/>
    <w:rsid w:val="00B3775F"/>
    <w:rsid w:val="00B3781E"/>
    <w:rsid w:val="00B3796A"/>
    <w:rsid w:val="00B37A4E"/>
    <w:rsid w:val="00B37A78"/>
    <w:rsid w:val="00B37A8F"/>
    <w:rsid w:val="00B37B14"/>
    <w:rsid w:val="00B37D0A"/>
    <w:rsid w:val="00B37D84"/>
    <w:rsid w:val="00B37F6F"/>
    <w:rsid w:val="00B37F86"/>
    <w:rsid w:val="00B40362"/>
    <w:rsid w:val="00B403D2"/>
    <w:rsid w:val="00B4056E"/>
    <w:rsid w:val="00B40954"/>
    <w:rsid w:val="00B409A5"/>
    <w:rsid w:val="00B409B2"/>
    <w:rsid w:val="00B40AB5"/>
    <w:rsid w:val="00B40B94"/>
    <w:rsid w:val="00B40CDE"/>
    <w:rsid w:val="00B40F41"/>
    <w:rsid w:val="00B411C7"/>
    <w:rsid w:val="00B41403"/>
    <w:rsid w:val="00B41431"/>
    <w:rsid w:val="00B41553"/>
    <w:rsid w:val="00B4155D"/>
    <w:rsid w:val="00B4159E"/>
    <w:rsid w:val="00B4164C"/>
    <w:rsid w:val="00B41694"/>
    <w:rsid w:val="00B417FB"/>
    <w:rsid w:val="00B41AE5"/>
    <w:rsid w:val="00B41B8E"/>
    <w:rsid w:val="00B41C0D"/>
    <w:rsid w:val="00B42205"/>
    <w:rsid w:val="00B42210"/>
    <w:rsid w:val="00B42246"/>
    <w:rsid w:val="00B427E8"/>
    <w:rsid w:val="00B42902"/>
    <w:rsid w:val="00B429EF"/>
    <w:rsid w:val="00B42B0D"/>
    <w:rsid w:val="00B42C64"/>
    <w:rsid w:val="00B42D9B"/>
    <w:rsid w:val="00B43447"/>
    <w:rsid w:val="00B435DC"/>
    <w:rsid w:val="00B43703"/>
    <w:rsid w:val="00B43752"/>
    <w:rsid w:val="00B438D4"/>
    <w:rsid w:val="00B4390F"/>
    <w:rsid w:val="00B439E3"/>
    <w:rsid w:val="00B43A9B"/>
    <w:rsid w:val="00B43E9F"/>
    <w:rsid w:val="00B43F01"/>
    <w:rsid w:val="00B43F09"/>
    <w:rsid w:val="00B43FA1"/>
    <w:rsid w:val="00B44194"/>
    <w:rsid w:val="00B44293"/>
    <w:rsid w:val="00B442E8"/>
    <w:rsid w:val="00B443A6"/>
    <w:rsid w:val="00B443C9"/>
    <w:rsid w:val="00B4490D"/>
    <w:rsid w:val="00B44919"/>
    <w:rsid w:val="00B44B64"/>
    <w:rsid w:val="00B44CB3"/>
    <w:rsid w:val="00B44CDC"/>
    <w:rsid w:val="00B44D1B"/>
    <w:rsid w:val="00B44E4A"/>
    <w:rsid w:val="00B450DC"/>
    <w:rsid w:val="00B452E0"/>
    <w:rsid w:val="00B45686"/>
    <w:rsid w:val="00B457F7"/>
    <w:rsid w:val="00B45838"/>
    <w:rsid w:val="00B45904"/>
    <w:rsid w:val="00B45BA7"/>
    <w:rsid w:val="00B45BDE"/>
    <w:rsid w:val="00B45CCC"/>
    <w:rsid w:val="00B45E70"/>
    <w:rsid w:val="00B45EE5"/>
    <w:rsid w:val="00B45FF6"/>
    <w:rsid w:val="00B460B3"/>
    <w:rsid w:val="00B460CA"/>
    <w:rsid w:val="00B4620A"/>
    <w:rsid w:val="00B463AE"/>
    <w:rsid w:val="00B464A0"/>
    <w:rsid w:val="00B46714"/>
    <w:rsid w:val="00B467F4"/>
    <w:rsid w:val="00B4681E"/>
    <w:rsid w:val="00B468A5"/>
    <w:rsid w:val="00B46A91"/>
    <w:rsid w:val="00B46B74"/>
    <w:rsid w:val="00B46B90"/>
    <w:rsid w:val="00B46BCB"/>
    <w:rsid w:val="00B46F03"/>
    <w:rsid w:val="00B470CE"/>
    <w:rsid w:val="00B4718C"/>
    <w:rsid w:val="00B4719E"/>
    <w:rsid w:val="00B472E1"/>
    <w:rsid w:val="00B474C2"/>
    <w:rsid w:val="00B47597"/>
    <w:rsid w:val="00B475AD"/>
    <w:rsid w:val="00B47673"/>
    <w:rsid w:val="00B4768F"/>
    <w:rsid w:val="00B476CD"/>
    <w:rsid w:val="00B4786E"/>
    <w:rsid w:val="00B479C1"/>
    <w:rsid w:val="00B47A80"/>
    <w:rsid w:val="00B47D70"/>
    <w:rsid w:val="00B47F54"/>
    <w:rsid w:val="00B50357"/>
    <w:rsid w:val="00B507C0"/>
    <w:rsid w:val="00B507F2"/>
    <w:rsid w:val="00B509D4"/>
    <w:rsid w:val="00B50BE5"/>
    <w:rsid w:val="00B50BF4"/>
    <w:rsid w:val="00B50F81"/>
    <w:rsid w:val="00B50FED"/>
    <w:rsid w:val="00B51015"/>
    <w:rsid w:val="00B5138E"/>
    <w:rsid w:val="00B513C2"/>
    <w:rsid w:val="00B51400"/>
    <w:rsid w:val="00B51456"/>
    <w:rsid w:val="00B51639"/>
    <w:rsid w:val="00B517B7"/>
    <w:rsid w:val="00B518EC"/>
    <w:rsid w:val="00B51927"/>
    <w:rsid w:val="00B51AB0"/>
    <w:rsid w:val="00B51C5F"/>
    <w:rsid w:val="00B51CEA"/>
    <w:rsid w:val="00B51DF2"/>
    <w:rsid w:val="00B51F11"/>
    <w:rsid w:val="00B52181"/>
    <w:rsid w:val="00B52185"/>
    <w:rsid w:val="00B52195"/>
    <w:rsid w:val="00B523A1"/>
    <w:rsid w:val="00B523BE"/>
    <w:rsid w:val="00B524F4"/>
    <w:rsid w:val="00B5257A"/>
    <w:rsid w:val="00B52A02"/>
    <w:rsid w:val="00B52A5D"/>
    <w:rsid w:val="00B52B7D"/>
    <w:rsid w:val="00B52D38"/>
    <w:rsid w:val="00B52D69"/>
    <w:rsid w:val="00B52F2D"/>
    <w:rsid w:val="00B531D9"/>
    <w:rsid w:val="00B531E4"/>
    <w:rsid w:val="00B532EE"/>
    <w:rsid w:val="00B53389"/>
    <w:rsid w:val="00B536EB"/>
    <w:rsid w:val="00B5373F"/>
    <w:rsid w:val="00B537CF"/>
    <w:rsid w:val="00B537EA"/>
    <w:rsid w:val="00B5386A"/>
    <w:rsid w:val="00B5389B"/>
    <w:rsid w:val="00B53955"/>
    <w:rsid w:val="00B53ED9"/>
    <w:rsid w:val="00B53F16"/>
    <w:rsid w:val="00B5416F"/>
    <w:rsid w:val="00B5424C"/>
    <w:rsid w:val="00B5446A"/>
    <w:rsid w:val="00B547E0"/>
    <w:rsid w:val="00B5486E"/>
    <w:rsid w:val="00B5489D"/>
    <w:rsid w:val="00B548CC"/>
    <w:rsid w:val="00B54993"/>
    <w:rsid w:val="00B549D8"/>
    <w:rsid w:val="00B54A44"/>
    <w:rsid w:val="00B54AE4"/>
    <w:rsid w:val="00B54B41"/>
    <w:rsid w:val="00B54E5F"/>
    <w:rsid w:val="00B55091"/>
    <w:rsid w:val="00B5512A"/>
    <w:rsid w:val="00B5514D"/>
    <w:rsid w:val="00B55154"/>
    <w:rsid w:val="00B5525E"/>
    <w:rsid w:val="00B5546F"/>
    <w:rsid w:val="00B555C1"/>
    <w:rsid w:val="00B558F8"/>
    <w:rsid w:val="00B5595C"/>
    <w:rsid w:val="00B5597D"/>
    <w:rsid w:val="00B5598F"/>
    <w:rsid w:val="00B55A7F"/>
    <w:rsid w:val="00B55B04"/>
    <w:rsid w:val="00B55BB0"/>
    <w:rsid w:val="00B55C73"/>
    <w:rsid w:val="00B55DFD"/>
    <w:rsid w:val="00B55E7C"/>
    <w:rsid w:val="00B55F46"/>
    <w:rsid w:val="00B55F52"/>
    <w:rsid w:val="00B56075"/>
    <w:rsid w:val="00B5622A"/>
    <w:rsid w:val="00B5628A"/>
    <w:rsid w:val="00B56708"/>
    <w:rsid w:val="00B569EF"/>
    <w:rsid w:val="00B56AE9"/>
    <w:rsid w:val="00B56B1E"/>
    <w:rsid w:val="00B56B3C"/>
    <w:rsid w:val="00B56E25"/>
    <w:rsid w:val="00B56F38"/>
    <w:rsid w:val="00B570B9"/>
    <w:rsid w:val="00B57214"/>
    <w:rsid w:val="00B57436"/>
    <w:rsid w:val="00B57461"/>
    <w:rsid w:val="00B574A8"/>
    <w:rsid w:val="00B575B6"/>
    <w:rsid w:val="00B575BB"/>
    <w:rsid w:val="00B576C5"/>
    <w:rsid w:val="00B57724"/>
    <w:rsid w:val="00B577EF"/>
    <w:rsid w:val="00B578DB"/>
    <w:rsid w:val="00B57A10"/>
    <w:rsid w:val="00B57D84"/>
    <w:rsid w:val="00B57DD9"/>
    <w:rsid w:val="00B57E29"/>
    <w:rsid w:val="00B57F21"/>
    <w:rsid w:val="00B57F39"/>
    <w:rsid w:val="00B57F5A"/>
    <w:rsid w:val="00B57FD1"/>
    <w:rsid w:val="00B57FDA"/>
    <w:rsid w:val="00B6016D"/>
    <w:rsid w:val="00B60280"/>
    <w:rsid w:val="00B60332"/>
    <w:rsid w:val="00B60658"/>
    <w:rsid w:val="00B606D3"/>
    <w:rsid w:val="00B607D5"/>
    <w:rsid w:val="00B60944"/>
    <w:rsid w:val="00B609BA"/>
    <w:rsid w:val="00B60A8E"/>
    <w:rsid w:val="00B60B32"/>
    <w:rsid w:val="00B60B8F"/>
    <w:rsid w:val="00B60D6E"/>
    <w:rsid w:val="00B60F2B"/>
    <w:rsid w:val="00B61113"/>
    <w:rsid w:val="00B61385"/>
    <w:rsid w:val="00B616D0"/>
    <w:rsid w:val="00B616ED"/>
    <w:rsid w:val="00B6192D"/>
    <w:rsid w:val="00B6199C"/>
    <w:rsid w:val="00B619ED"/>
    <w:rsid w:val="00B61AFC"/>
    <w:rsid w:val="00B61B97"/>
    <w:rsid w:val="00B61BAE"/>
    <w:rsid w:val="00B61C1B"/>
    <w:rsid w:val="00B61DF6"/>
    <w:rsid w:val="00B61EDD"/>
    <w:rsid w:val="00B62190"/>
    <w:rsid w:val="00B62266"/>
    <w:rsid w:val="00B6228D"/>
    <w:rsid w:val="00B62400"/>
    <w:rsid w:val="00B62502"/>
    <w:rsid w:val="00B625D6"/>
    <w:rsid w:val="00B6296A"/>
    <w:rsid w:val="00B62E9C"/>
    <w:rsid w:val="00B62F3C"/>
    <w:rsid w:val="00B63357"/>
    <w:rsid w:val="00B63377"/>
    <w:rsid w:val="00B6337F"/>
    <w:rsid w:val="00B6346C"/>
    <w:rsid w:val="00B63673"/>
    <w:rsid w:val="00B63811"/>
    <w:rsid w:val="00B63958"/>
    <w:rsid w:val="00B63A2B"/>
    <w:rsid w:val="00B63A44"/>
    <w:rsid w:val="00B63ADC"/>
    <w:rsid w:val="00B63B72"/>
    <w:rsid w:val="00B63E39"/>
    <w:rsid w:val="00B63EE9"/>
    <w:rsid w:val="00B64019"/>
    <w:rsid w:val="00B6414C"/>
    <w:rsid w:val="00B64189"/>
    <w:rsid w:val="00B642CB"/>
    <w:rsid w:val="00B6440A"/>
    <w:rsid w:val="00B64577"/>
    <w:rsid w:val="00B6489F"/>
    <w:rsid w:val="00B648A5"/>
    <w:rsid w:val="00B64C1A"/>
    <w:rsid w:val="00B64D91"/>
    <w:rsid w:val="00B65347"/>
    <w:rsid w:val="00B654A5"/>
    <w:rsid w:val="00B654DA"/>
    <w:rsid w:val="00B65576"/>
    <w:rsid w:val="00B655BB"/>
    <w:rsid w:val="00B65626"/>
    <w:rsid w:val="00B6588A"/>
    <w:rsid w:val="00B65AD4"/>
    <w:rsid w:val="00B65B7B"/>
    <w:rsid w:val="00B65C13"/>
    <w:rsid w:val="00B65CAF"/>
    <w:rsid w:val="00B65DE1"/>
    <w:rsid w:val="00B65FCA"/>
    <w:rsid w:val="00B6621B"/>
    <w:rsid w:val="00B6629C"/>
    <w:rsid w:val="00B6630C"/>
    <w:rsid w:val="00B6635D"/>
    <w:rsid w:val="00B66466"/>
    <w:rsid w:val="00B664A7"/>
    <w:rsid w:val="00B66531"/>
    <w:rsid w:val="00B66776"/>
    <w:rsid w:val="00B667A9"/>
    <w:rsid w:val="00B669FE"/>
    <w:rsid w:val="00B66B6A"/>
    <w:rsid w:val="00B6720F"/>
    <w:rsid w:val="00B6746C"/>
    <w:rsid w:val="00B6764C"/>
    <w:rsid w:val="00B677D2"/>
    <w:rsid w:val="00B67994"/>
    <w:rsid w:val="00B67C04"/>
    <w:rsid w:val="00B67C4B"/>
    <w:rsid w:val="00B67DE8"/>
    <w:rsid w:val="00B704D2"/>
    <w:rsid w:val="00B705BE"/>
    <w:rsid w:val="00B705FD"/>
    <w:rsid w:val="00B7060F"/>
    <w:rsid w:val="00B7077F"/>
    <w:rsid w:val="00B708BC"/>
    <w:rsid w:val="00B70A33"/>
    <w:rsid w:val="00B70C17"/>
    <w:rsid w:val="00B70C5E"/>
    <w:rsid w:val="00B70DAF"/>
    <w:rsid w:val="00B70DB9"/>
    <w:rsid w:val="00B70DBE"/>
    <w:rsid w:val="00B70EFB"/>
    <w:rsid w:val="00B70F03"/>
    <w:rsid w:val="00B70F63"/>
    <w:rsid w:val="00B70F9C"/>
    <w:rsid w:val="00B71257"/>
    <w:rsid w:val="00B71290"/>
    <w:rsid w:val="00B7146A"/>
    <w:rsid w:val="00B71486"/>
    <w:rsid w:val="00B7155E"/>
    <w:rsid w:val="00B715FD"/>
    <w:rsid w:val="00B716E2"/>
    <w:rsid w:val="00B71BE7"/>
    <w:rsid w:val="00B71F4D"/>
    <w:rsid w:val="00B72424"/>
    <w:rsid w:val="00B725CF"/>
    <w:rsid w:val="00B72716"/>
    <w:rsid w:val="00B728F7"/>
    <w:rsid w:val="00B729EA"/>
    <w:rsid w:val="00B72AF0"/>
    <w:rsid w:val="00B72CBC"/>
    <w:rsid w:val="00B72CEC"/>
    <w:rsid w:val="00B72DE8"/>
    <w:rsid w:val="00B7314A"/>
    <w:rsid w:val="00B732A2"/>
    <w:rsid w:val="00B73357"/>
    <w:rsid w:val="00B7344F"/>
    <w:rsid w:val="00B73619"/>
    <w:rsid w:val="00B737D3"/>
    <w:rsid w:val="00B737EB"/>
    <w:rsid w:val="00B7386E"/>
    <w:rsid w:val="00B73918"/>
    <w:rsid w:val="00B73987"/>
    <w:rsid w:val="00B739C1"/>
    <w:rsid w:val="00B73A84"/>
    <w:rsid w:val="00B73A9C"/>
    <w:rsid w:val="00B73AC4"/>
    <w:rsid w:val="00B73D80"/>
    <w:rsid w:val="00B73F24"/>
    <w:rsid w:val="00B73F92"/>
    <w:rsid w:val="00B742DD"/>
    <w:rsid w:val="00B7437C"/>
    <w:rsid w:val="00B744C8"/>
    <w:rsid w:val="00B744C9"/>
    <w:rsid w:val="00B745B7"/>
    <w:rsid w:val="00B74715"/>
    <w:rsid w:val="00B74AC2"/>
    <w:rsid w:val="00B74B3E"/>
    <w:rsid w:val="00B74C53"/>
    <w:rsid w:val="00B74CF0"/>
    <w:rsid w:val="00B74FB5"/>
    <w:rsid w:val="00B74FDC"/>
    <w:rsid w:val="00B75029"/>
    <w:rsid w:val="00B75317"/>
    <w:rsid w:val="00B7555E"/>
    <w:rsid w:val="00B756BF"/>
    <w:rsid w:val="00B75B26"/>
    <w:rsid w:val="00B75CE3"/>
    <w:rsid w:val="00B75D35"/>
    <w:rsid w:val="00B75E0F"/>
    <w:rsid w:val="00B76498"/>
    <w:rsid w:val="00B764A6"/>
    <w:rsid w:val="00B76556"/>
    <w:rsid w:val="00B7669B"/>
    <w:rsid w:val="00B768E5"/>
    <w:rsid w:val="00B7692C"/>
    <w:rsid w:val="00B76A1D"/>
    <w:rsid w:val="00B76FAE"/>
    <w:rsid w:val="00B77039"/>
    <w:rsid w:val="00B77046"/>
    <w:rsid w:val="00B77172"/>
    <w:rsid w:val="00B775EE"/>
    <w:rsid w:val="00B7761B"/>
    <w:rsid w:val="00B777A0"/>
    <w:rsid w:val="00B778F3"/>
    <w:rsid w:val="00B77952"/>
    <w:rsid w:val="00B77C7C"/>
    <w:rsid w:val="00B77CF5"/>
    <w:rsid w:val="00B801E7"/>
    <w:rsid w:val="00B803CA"/>
    <w:rsid w:val="00B80445"/>
    <w:rsid w:val="00B80548"/>
    <w:rsid w:val="00B8061A"/>
    <w:rsid w:val="00B80654"/>
    <w:rsid w:val="00B80757"/>
    <w:rsid w:val="00B809C7"/>
    <w:rsid w:val="00B80AE7"/>
    <w:rsid w:val="00B80E68"/>
    <w:rsid w:val="00B80ECF"/>
    <w:rsid w:val="00B81023"/>
    <w:rsid w:val="00B8104B"/>
    <w:rsid w:val="00B81135"/>
    <w:rsid w:val="00B81923"/>
    <w:rsid w:val="00B819F1"/>
    <w:rsid w:val="00B81CED"/>
    <w:rsid w:val="00B81D0B"/>
    <w:rsid w:val="00B81F5E"/>
    <w:rsid w:val="00B8202B"/>
    <w:rsid w:val="00B8202D"/>
    <w:rsid w:val="00B821FC"/>
    <w:rsid w:val="00B823E5"/>
    <w:rsid w:val="00B82719"/>
    <w:rsid w:val="00B8278E"/>
    <w:rsid w:val="00B82875"/>
    <w:rsid w:val="00B828A2"/>
    <w:rsid w:val="00B8290B"/>
    <w:rsid w:val="00B82925"/>
    <w:rsid w:val="00B82948"/>
    <w:rsid w:val="00B82AEE"/>
    <w:rsid w:val="00B82AFA"/>
    <w:rsid w:val="00B82B80"/>
    <w:rsid w:val="00B82BBF"/>
    <w:rsid w:val="00B82BF9"/>
    <w:rsid w:val="00B82CA7"/>
    <w:rsid w:val="00B82D92"/>
    <w:rsid w:val="00B82E99"/>
    <w:rsid w:val="00B82EA9"/>
    <w:rsid w:val="00B82F03"/>
    <w:rsid w:val="00B82FF1"/>
    <w:rsid w:val="00B83295"/>
    <w:rsid w:val="00B833EC"/>
    <w:rsid w:val="00B83491"/>
    <w:rsid w:val="00B8357D"/>
    <w:rsid w:val="00B8379E"/>
    <w:rsid w:val="00B83826"/>
    <w:rsid w:val="00B838FB"/>
    <w:rsid w:val="00B83A51"/>
    <w:rsid w:val="00B83B4B"/>
    <w:rsid w:val="00B83C7D"/>
    <w:rsid w:val="00B83C85"/>
    <w:rsid w:val="00B83E59"/>
    <w:rsid w:val="00B83FEA"/>
    <w:rsid w:val="00B840BC"/>
    <w:rsid w:val="00B8414B"/>
    <w:rsid w:val="00B8429E"/>
    <w:rsid w:val="00B842C4"/>
    <w:rsid w:val="00B8436B"/>
    <w:rsid w:val="00B8438E"/>
    <w:rsid w:val="00B84461"/>
    <w:rsid w:val="00B84468"/>
    <w:rsid w:val="00B84503"/>
    <w:rsid w:val="00B84613"/>
    <w:rsid w:val="00B84962"/>
    <w:rsid w:val="00B849C8"/>
    <w:rsid w:val="00B84A92"/>
    <w:rsid w:val="00B84BFC"/>
    <w:rsid w:val="00B84CC7"/>
    <w:rsid w:val="00B84D14"/>
    <w:rsid w:val="00B84E05"/>
    <w:rsid w:val="00B85061"/>
    <w:rsid w:val="00B850A9"/>
    <w:rsid w:val="00B85477"/>
    <w:rsid w:val="00B856FB"/>
    <w:rsid w:val="00B856FD"/>
    <w:rsid w:val="00B85909"/>
    <w:rsid w:val="00B85969"/>
    <w:rsid w:val="00B85B68"/>
    <w:rsid w:val="00B85BEF"/>
    <w:rsid w:val="00B85D28"/>
    <w:rsid w:val="00B8612E"/>
    <w:rsid w:val="00B863D0"/>
    <w:rsid w:val="00B86447"/>
    <w:rsid w:val="00B864E6"/>
    <w:rsid w:val="00B86752"/>
    <w:rsid w:val="00B867F6"/>
    <w:rsid w:val="00B868FD"/>
    <w:rsid w:val="00B86912"/>
    <w:rsid w:val="00B86A7D"/>
    <w:rsid w:val="00B86AB4"/>
    <w:rsid w:val="00B86ADA"/>
    <w:rsid w:val="00B86BED"/>
    <w:rsid w:val="00B86DE1"/>
    <w:rsid w:val="00B86E59"/>
    <w:rsid w:val="00B86E65"/>
    <w:rsid w:val="00B8707E"/>
    <w:rsid w:val="00B87156"/>
    <w:rsid w:val="00B871FE"/>
    <w:rsid w:val="00B87217"/>
    <w:rsid w:val="00B87375"/>
    <w:rsid w:val="00B87647"/>
    <w:rsid w:val="00B876E8"/>
    <w:rsid w:val="00B87777"/>
    <w:rsid w:val="00B8785F"/>
    <w:rsid w:val="00B87927"/>
    <w:rsid w:val="00B87967"/>
    <w:rsid w:val="00B879D8"/>
    <w:rsid w:val="00B87A18"/>
    <w:rsid w:val="00B87A45"/>
    <w:rsid w:val="00B87AB1"/>
    <w:rsid w:val="00B87B74"/>
    <w:rsid w:val="00B87BCD"/>
    <w:rsid w:val="00B87DB9"/>
    <w:rsid w:val="00B9005B"/>
    <w:rsid w:val="00B900DC"/>
    <w:rsid w:val="00B901A8"/>
    <w:rsid w:val="00B901D3"/>
    <w:rsid w:val="00B902C6"/>
    <w:rsid w:val="00B904E1"/>
    <w:rsid w:val="00B908A2"/>
    <w:rsid w:val="00B908E8"/>
    <w:rsid w:val="00B90911"/>
    <w:rsid w:val="00B909D7"/>
    <w:rsid w:val="00B90BD1"/>
    <w:rsid w:val="00B90D1D"/>
    <w:rsid w:val="00B90EA1"/>
    <w:rsid w:val="00B90FA8"/>
    <w:rsid w:val="00B9102B"/>
    <w:rsid w:val="00B9126E"/>
    <w:rsid w:val="00B913AE"/>
    <w:rsid w:val="00B914C9"/>
    <w:rsid w:val="00B915A5"/>
    <w:rsid w:val="00B91655"/>
    <w:rsid w:val="00B918A4"/>
    <w:rsid w:val="00B91E94"/>
    <w:rsid w:val="00B91FDC"/>
    <w:rsid w:val="00B9201E"/>
    <w:rsid w:val="00B92117"/>
    <w:rsid w:val="00B9212C"/>
    <w:rsid w:val="00B9235C"/>
    <w:rsid w:val="00B92418"/>
    <w:rsid w:val="00B92525"/>
    <w:rsid w:val="00B92618"/>
    <w:rsid w:val="00B9265F"/>
    <w:rsid w:val="00B92705"/>
    <w:rsid w:val="00B92A30"/>
    <w:rsid w:val="00B92D6A"/>
    <w:rsid w:val="00B92E9B"/>
    <w:rsid w:val="00B92EAB"/>
    <w:rsid w:val="00B938B6"/>
    <w:rsid w:val="00B93A65"/>
    <w:rsid w:val="00B93BAD"/>
    <w:rsid w:val="00B93E85"/>
    <w:rsid w:val="00B93FB4"/>
    <w:rsid w:val="00B940A6"/>
    <w:rsid w:val="00B94241"/>
    <w:rsid w:val="00B94248"/>
    <w:rsid w:val="00B94269"/>
    <w:rsid w:val="00B9451D"/>
    <w:rsid w:val="00B94659"/>
    <w:rsid w:val="00B9466B"/>
    <w:rsid w:val="00B9468E"/>
    <w:rsid w:val="00B946B7"/>
    <w:rsid w:val="00B9486B"/>
    <w:rsid w:val="00B94895"/>
    <w:rsid w:val="00B94A10"/>
    <w:rsid w:val="00B94A8D"/>
    <w:rsid w:val="00B94FEF"/>
    <w:rsid w:val="00B951B4"/>
    <w:rsid w:val="00B952A7"/>
    <w:rsid w:val="00B953DB"/>
    <w:rsid w:val="00B954E9"/>
    <w:rsid w:val="00B9577E"/>
    <w:rsid w:val="00B95867"/>
    <w:rsid w:val="00B95A90"/>
    <w:rsid w:val="00B95AAE"/>
    <w:rsid w:val="00B95CA6"/>
    <w:rsid w:val="00B95D15"/>
    <w:rsid w:val="00B95E2B"/>
    <w:rsid w:val="00B95EF5"/>
    <w:rsid w:val="00B95F10"/>
    <w:rsid w:val="00B95FAF"/>
    <w:rsid w:val="00B95FE7"/>
    <w:rsid w:val="00B9639D"/>
    <w:rsid w:val="00B96413"/>
    <w:rsid w:val="00B964D1"/>
    <w:rsid w:val="00B966B5"/>
    <w:rsid w:val="00B9675A"/>
    <w:rsid w:val="00B9685C"/>
    <w:rsid w:val="00B9688D"/>
    <w:rsid w:val="00B96913"/>
    <w:rsid w:val="00B969A6"/>
    <w:rsid w:val="00B96C18"/>
    <w:rsid w:val="00B96DD3"/>
    <w:rsid w:val="00B970F3"/>
    <w:rsid w:val="00B970F8"/>
    <w:rsid w:val="00B97395"/>
    <w:rsid w:val="00B973D8"/>
    <w:rsid w:val="00B9747B"/>
    <w:rsid w:val="00B974C5"/>
    <w:rsid w:val="00B975EC"/>
    <w:rsid w:val="00B97634"/>
    <w:rsid w:val="00B976A3"/>
    <w:rsid w:val="00B97714"/>
    <w:rsid w:val="00B97880"/>
    <w:rsid w:val="00B97993"/>
    <w:rsid w:val="00B97AC7"/>
    <w:rsid w:val="00B97D09"/>
    <w:rsid w:val="00BA01DD"/>
    <w:rsid w:val="00BA0529"/>
    <w:rsid w:val="00BA0589"/>
    <w:rsid w:val="00BA05D3"/>
    <w:rsid w:val="00BA073A"/>
    <w:rsid w:val="00BA077D"/>
    <w:rsid w:val="00BA0862"/>
    <w:rsid w:val="00BA0AA0"/>
    <w:rsid w:val="00BA0BAE"/>
    <w:rsid w:val="00BA0C21"/>
    <w:rsid w:val="00BA0E57"/>
    <w:rsid w:val="00BA0FF4"/>
    <w:rsid w:val="00BA1030"/>
    <w:rsid w:val="00BA1412"/>
    <w:rsid w:val="00BA145E"/>
    <w:rsid w:val="00BA1700"/>
    <w:rsid w:val="00BA17CE"/>
    <w:rsid w:val="00BA1A05"/>
    <w:rsid w:val="00BA1A17"/>
    <w:rsid w:val="00BA1B1F"/>
    <w:rsid w:val="00BA1DEF"/>
    <w:rsid w:val="00BA2066"/>
    <w:rsid w:val="00BA21D5"/>
    <w:rsid w:val="00BA22C4"/>
    <w:rsid w:val="00BA22E1"/>
    <w:rsid w:val="00BA22F0"/>
    <w:rsid w:val="00BA2322"/>
    <w:rsid w:val="00BA2614"/>
    <w:rsid w:val="00BA27D4"/>
    <w:rsid w:val="00BA285B"/>
    <w:rsid w:val="00BA29AB"/>
    <w:rsid w:val="00BA2A39"/>
    <w:rsid w:val="00BA2B88"/>
    <w:rsid w:val="00BA2C31"/>
    <w:rsid w:val="00BA2C3B"/>
    <w:rsid w:val="00BA2F41"/>
    <w:rsid w:val="00BA2F65"/>
    <w:rsid w:val="00BA301C"/>
    <w:rsid w:val="00BA314A"/>
    <w:rsid w:val="00BA3464"/>
    <w:rsid w:val="00BA34FD"/>
    <w:rsid w:val="00BA3609"/>
    <w:rsid w:val="00BA365F"/>
    <w:rsid w:val="00BA378D"/>
    <w:rsid w:val="00BA3849"/>
    <w:rsid w:val="00BA3979"/>
    <w:rsid w:val="00BA39B5"/>
    <w:rsid w:val="00BA3B30"/>
    <w:rsid w:val="00BA3BC7"/>
    <w:rsid w:val="00BA409F"/>
    <w:rsid w:val="00BA4355"/>
    <w:rsid w:val="00BA4370"/>
    <w:rsid w:val="00BA445F"/>
    <w:rsid w:val="00BA46EF"/>
    <w:rsid w:val="00BA4817"/>
    <w:rsid w:val="00BA486B"/>
    <w:rsid w:val="00BA4B0B"/>
    <w:rsid w:val="00BA4B4F"/>
    <w:rsid w:val="00BA502D"/>
    <w:rsid w:val="00BA5214"/>
    <w:rsid w:val="00BA5395"/>
    <w:rsid w:val="00BA55A1"/>
    <w:rsid w:val="00BA5606"/>
    <w:rsid w:val="00BA5694"/>
    <w:rsid w:val="00BA5823"/>
    <w:rsid w:val="00BA58BA"/>
    <w:rsid w:val="00BA5914"/>
    <w:rsid w:val="00BA5968"/>
    <w:rsid w:val="00BA5977"/>
    <w:rsid w:val="00BA5A62"/>
    <w:rsid w:val="00BA5AAB"/>
    <w:rsid w:val="00BA5AC0"/>
    <w:rsid w:val="00BA5B07"/>
    <w:rsid w:val="00BA5B11"/>
    <w:rsid w:val="00BA5B17"/>
    <w:rsid w:val="00BA5B1F"/>
    <w:rsid w:val="00BA5C5A"/>
    <w:rsid w:val="00BA640D"/>
    <w:rsid w:val="00BA6433"/>
    <w:rsid w:val="00BA64C8"/>
    <w:rsid w:val="00BA6555"/>
    <w:rsid w:val="00BA6762"/>
    <w:rsid w:val="00BA678D"/>
    <w:rsid w:val="00BA6866"/>
    <w:rsid w:val="00BA6985"/>
    <w:rsid w:val="00BA6A95"/>
    <w:rsid w:val="00BA6AC8"/>
    <w:rsid w:val="00BA6B40"/>
    <w:rsid w:val="00BA6C29"/>
    <w:rsid w:val="00BA6D22"/>
    <w:rsid w:val="00BA6ECB"/>
    <w:rsid w:val="00BA6F59"/>
    <w:rsid w:val="00BA7021"/>
    <w:rsid w:val="00BA7065"/>
    <w:rsid w:val="00BA72E3"/>
    <w:rsid w:val="00BA73CC"/>
    <w:rsid w:val="00BA7491"/>
    <w:rsid w:val="00BA763F"/>
    <w:rsid w:val="00BA76EA"/>
    <w:rsid w:val="00BA782F"/>
    <w:rsid w:val="00BA7A9F"/>
    <w:rsid w:val="00BA7EFE"/>
    <w:rsid w:val="00BB0036"/>
    <w:rsid w:val="00BB00F3"/>
    <w:rsid w:val="00BB0213"/>
    <w:rsid w:val="00BB03B8"/>
    <w:rsid w:val="00BB0424"/>
    <w:rsid w:val="00BB0525"/>
    <w:rsid w:val="00BB058E"/>
    <w:rsid w:val="00BB06E3"/>
    <w:rsid w:val="00BB078A"/>
    <w:rsid w:val="00BB09BF"/>
    <w:rsid w:val="00BB0B57"/>
    <w:rsid w:val="00BB0BD8"/>
    <w:rsid w:val="00BB0DA4"/>
    <w:rsid w:val="00BB0FD1"/>
    <w:rsid w:val="00BB10C7"/>
    <w:rsid w:val="00BB1166"/>
    <w:rsid w:val="00BB12A3"/>
    <w:rsid w:val="00BB157C"/>
    <w:rsid w:val="00BB15B6"/>
    <w:rsid w:val="00BB15DD"/>
    <w:rsid w:val="00BB15EC"/>
    <w:rsid w:val="00BB172C"/>
    <w:rsid w:val="00BB17AC"/>
    <w:rsid w:val="00BB18C1"/>
    <w:rsid w:val="00BB191C"/>
    <w:rsid w:val="00BB196E"/>
    <w:rsid w:val="00BB1A6C"/>
    <w:rsid w:val="00BB1B9F"/>
    <w:rsid w:val="00BB1CC3"/>
    <w:rsid w:val="00BB1D65"/>
    <w:rsid w:val="00BB1E4E"/>
    <w:rsid w:val="00BB1EBC"/>
    <w:rsid w:val="00BB1FF2"/>
    <w:rsid w:val="00BB2035"/>
    <w:rsid w:val="00BB22B6"/>
    <w:rsid w:val="00BB2599"/>
    <w:rsid w:val="00BB28C0"/>
    <w:rsid w:val="00BB2A5F"/>
    <w:rsid w:val="00BB2C14"/>
    <w:rsid w:val="00BB3008"/>
    <w:rsid w:val="00BB318C"/>
    <w:rsid w:val="00BB3218"/>
    <w:rsid w:val="00BB32B6"/>
    <w:rsid w:val="00BB32DB"/>
    <w:rsid w:val="00BB3368"/>
    <w:rsid w:val="00BB3471"/>
    <w:rsid w:val="00BB36F9"/>
    <w:rsid w:val="00BB39D0"/>
    <w:rsid w:val="00BB3B0A"/>
    <w:rsid w:val="00BB3E07"/>
    <w:rsid w:val="00BB3F43"/>
    <w:rsid w:val="00BB41E8"/>
    <w:rsid w:val="00BB4346"/>
    <w:rsid w:val="00BB4373"/>
    <w:rsid w:val="00BB43B1"/>
    <w:rsid w:val="00BB45A1"/>
    <w:rsid w:val="00BB4618"/>
    <w:rsid w:val="00BB463C"/>
    <w:rsid w:val="00BB47C0"/>
    <w:rsid w:val="00BB4832"/>
    <w:rsid w:val="00BB4859"/>
    <w:rsid w:val="00BB4864"/>
    <w:rsid w:val="00BB48CD"/>
    <w:rsid w:val="00BB4A93"/>
    <w:rsid w:val="00BB4B60"/>
    <w:rsid w:val="00BB4BFA"/>
    <w:rsid w:val="00BB4D54"/>
    <w:rsid w:val="00BB4D67"/>
    <w:rsid w:val="00BB4D79"/>
    <w:rsid w:val="00BB4E75"/>
    <w:rsid w:val="00BB4EC4"/>
    <w:rsid w:val="00BB4F4A"/>
    <w:rsid w:val="00BB4FD5"/>
    <w:rsid w:val="00BB535B"/>
    <w:rsid w:val="00BB548A"/>
    <w:rsid w:val="00BB595C"/>
    <w:rsid w:val="00BB5D30"/>
    <w:rsid w:val="00BB5D4B"/>
    <w:rsid w:val="00BB602F"/>
    <w:rsid w:val="00BB6116"/>
    <w:rsid w:val="00BB699C"/>
    <w:rsid w:val="00BB6C2A"/>
    <w:rsid w:val="00BB6E7E"/>
    <w:rsid w:val="00BB71B1"/>
    <w:rsid w:val="00BB72F0"/>
    <w:rsid w:val="00BB7351"/>
    <w:rsid w:val="00BB737F"/>
    <w:rsid w:val="00BB752E"/>
    <w:rsid w:val="00BB7536"/>
    <w:rsid w:val="00BB7C12"/>
    <w:rsid w:val="00BB7CC0"/>
    <w:rsid w:val="00BB7D51"/>
    <w:rsid w:val="00BB7EF3"/>
    <w:rsid w:val="00BC022E"/>
    <w:rsid w:val="00BC0442"/>
    <w:rsid w:val="00BC0595"/>
    <w:rsid w:val="00BC092E"/>
    <w:rsid w:val="00BC096C"/>
    <w:rsid w:val="00BC0A8D"/>
    <w:rsid w:val="00BC0B8A"/>
    <w:rsid w:val="00BC0E72"/>
    <w:rsid w:val="00BC0E84"/>
    <w:rsid w:val="00BC137D"/>
    <w:rsid w:val="00BC139E"/>
    <w:rsid w:val="00BC1400"/>
    <w:rsid w:val="00BC1530"/>
    <w:rsid w:val="00BC1721"/>
    <w:rsid w:val="00BC1807"/>
    <w:rsid w:val="00BC1B91"/>
    <w:rsid w:val="00BC1BF7"/>
    <w:rsid w:val="00BC1F2D"/>
    <w:rsid w:val="00BC2004"/>
    <w:rsid w:val="00BC2123"/>
    <w:rsid w:val="00BC235C"/>
    <w:rsid w:val="00BC24C4"/>
    <w:rsid w:val="00BC286C"/>
    <w:rsid w:val="00BC28B2"/>
    <w:rsid w:val="00BC296A"/>
    <w:rsid w:val="00BC2A2A"/>
    <w:rsid w:val="00BC2B79"/>
    <w:rsid w:val="00BC2BFF"/>
    <w:rsid w:val="00BC2CAD"/>
    <w:rsid w:val="00BC2D2E"/>
    <w:rsid w:val="00BC2E51"/>
    <w:rsid w:val="00BC33B4"/>
    <w:rsid w:val="00BC35B7"/>
    <w:rsid w:val="00BC380C"/>
    <w:rsid w:val="00BC3990"/>
    <w:rsid w:val="00BC3A6F"/>
    <w:rsid w:val="00BC3CB6"/>
    <w:rsid w:val="00BC40C1"/>
    <w:rsid w:val="00BC42C2"/>
    <w:rsid w:val="00BC453C"/>
    <w:rsid w:val="00BC4937"/>
    <w:rsid w:val="00BC4B38"/>
    <w:rsid w:val="00BC4BFC"/>
    <w:rsid w:val="00BC4FFD"/>
    <w:rsid w:val="00BC50A1"/>
    <w:rsid w:val="00BC5122"/>
    <w:rsid w:val="00BC51D6"/>
    <w:rsid w:val="00BC5304"/>
    <w:rsid w:val="00BC564E"/>
    <w:rsid w:val="00BC565A"/>
    <w:rsid w:val="00BC572F"/>
    <w:rsid w:val="00BC57AD"/>
    <w:rsid w:val="00BC57B4"/>
    <w:rsid w:val="00BC57E8"/>
    <w:rsid w:val="00BC58A5"/>
    <w:rsid w:val="00BC5AFD"/>
    <w:rsid w:val="00BC5B3A"/>
    <w:rsid w:val="00BC5ECC"/>
    <w:rsid w:val="00BC5F28"/>
    <w:rsid w:val="00BC5F72"/>
    <w:rsid w:val="00BC61F0"/>
    <w:rsid w:val="00BC62DC"/>
    <w:rsid w:val="00BC6844"/>
    <w:rsid w:val="00BC6A6B"/>
    <w:rsid w:val="00BC6C2F"/>
    <w:rsid w:val="00BC6D1F"/>
    <w:rsid w:val="00BC6E69"/>
    <w:rsid w:val="00BC6F35"/>
    <w:rsid w:val="00BC71B4"/>
    <w:rsid w:val="00BC7434"/>
    <w:rsid w:val="00BC74BC"/>
    <w:rsid w:val="00BC763A"/>
    <w:rsid w:val="00BC77D7"/>
    <w:rsid w:val="00BC78C4"/>
    <w:rsid w:val="00BC7917"/>
    <w:rsid w:val="00BD007A"/>
    <w:rsid w:val="00BD02AF"/>
    <w:rsid w:val="00BD02E8"/>
    <w:rsid w:val="00BD04DA"/>
    <w:rsid w:val="00BD070A"/>
    <w:rsid w:val="00BD0753"/>
    <w:rsid w:val="00BD079F"/>
    <w:rsid w:val="00BD07B9"/>
    <w:rsid w:val="00BD085A"/>
    <w:rsid w:val="00BD0B1A"/>
    <w:rsid w:val="00BD0B44"/>
    <w:rsid w:val="00BD0D3D"/>
    <w:rsid w:val="00BD0D82"/>
    <w:rsid w:val="00BD0DE0"/>
    <w:rsid w:val="00BD0E4E"/>
    <w:rsid w:val="00BD0E6A"/>
    <w:rsid w:val="00BD0E84"/>
    <w:rsid w:val="00BD0EFF"/>
    <w:rsid w:val="00BD107B"/>
    <w:rsid w:val="00BD171C"/>
    <w:rsid w:val="00BD189F"/>
    <w:rsid w:val="00BD1931"/>
    <w:rsid w:val="00BD1969"/>
    <w:rsid w:val="00BD1BAD"/>
    <w:rsid w:val="00BD1D86"/>
    <w:rsid w:val="00BD1DF4"/>
    <w:rsid w:val="00BD214B"/>
    <w:rsid w:val="00BD2398"/>
    <w:rsid w:val="00BD24B7"/>
    <w:rsid w:val="00BD2548"/>
    <w:rsid w:val="00BD25A9"/>
    <w:rsid w:val="00BD26AA"/>
    <w:rsid w:val="00BD2777"/>
    <w:rsid w:val="00BD27AE"/>
    <w:rsid w:val="00BD2834"/>
    <w:rsid w:val="00BD2865"/>
    <w:rsid w:val="00BD2971"/>
    <w:rsid w:val="00BD2B12"/>
    <w:rsid w:val="00BD2D4A"/>
    <w:rsid w:val="00BD2E19"/>
    <w:rsid w:val="00BD2E41"/>
    <w:rsid w:val="00BD2F1E"/>
    <w:rsid w:val="00BD354E"/>
    <w:rsid w:val="00BD3662"/>
    <w:rsid w:val="00BD366A"/>
    <w:rsid w:val="00BD37E7"/>
    <w:rsid w:val="00BD39A5"/>
    <w:rsid w:val="00BD39B8"/>
    <w:rsid w:val="00BD3A4C"/>
    <w:rsid w:val="00BD3AFE"/>
    <w:rsid w:val="00BD3B10"/>
    <w:rsid w:val="00BD3C3B"/>
    <w:rsid w:val="00BD3F69"/>
    <w:rsid w:val="00BD42BD"/>
    <w:rsid w:val="00BD439A"/>
    <w:rsid w:val="00BD43DE"/>
    <w:rsid w:val="00BD43E1"/>
    <w:rsid w:val="00BD448A"/>
    <w:rsid w:val="00BD454F"/>
    <w:rsid w:val="00BD45C1"/>
    <w:rsid w:val="00BD45CE"/>
    <w:rsid w:val="00BD45FA"/>
    <w:rsid w:val="00BD4756"/>
    <w:rsid w:val="00BD4845"/>
    <w:rsid w:val="00BD485F"/>
    <w:rsid w:val="00BD4901"/>
    <w:rsid w:val="00BD4DC8"/>
    <w:rsid w:val="00BD4DFB"/>
    <w:rsid w:val="00BD4F0E"/>
    <w:rsid w:val="00BD4F4E"/>
    <w:rsid w:val="00BD5260"/>
    <w:rsid w:val="00BD533B"/>
    <w:rsid w:val="00BD5407"/>
    <w:rsid w:val="00BD5450"/>
    <w:rsid w:val="00BD55F6"/>
    <w:rsid w:val="00BD574E"/>
    <w:rsid w:val="00BD5754"/>
    <w:rsid w:val="00BD5807"/>
    <w:rsid w:val="00BD59E6"/>
    <w:rsid w:val="00BD5BE7"/>
    <w:rsid w:val="00BD5E5C"/>
    <w:rsid w:val="00BD62EF"/>
    <w:rsid w:val="00BD6583"/>
    <w:rsid w:val="00BD65FF"/>
    <w:rsid w:val="00BD67D7"/>
    <w:rsid w:val="00BD683F"/>
    <w:rsid w:val="00BD699B"/>
    <w:rsid w:val="00BD6A63"/>
    <w:rsid w:val="00BD6E21"/>
    <w:rsid w:val="00BD6FE8"/>
    <w:rsid w:val="00BD7820"/>
    <w:rsid w:val="00BD7873"/>
    <w:rsid w:val="00BD78F2"/>
    <w:rsid w:val="00BD792C"/>
    <w:rsid w:val="00BD7946"/>
    <w:rsid w:val="00BD79A0"/>
    <w:rsid w:val="00BD7BBC"/>
    <w:rsid w:val="00BD7C4E"/>
    <w:rsid w:val="00BD7DC0"/>
    <w:rsid w:val="00BE0369"/>
    <w:rsid w:val="00BE041D"/>
    <w:rsid w:val="00BE04A9"/>
    <w:rsid w:val="00BE056E"/>
    <w:rsid w:val="00BE0716"/>
    <w:rsid w:val="00BE0832"/>
    <w:rsid w:val="00BE098E"/>
    <w:rsid w:val="00BE09E3"/>
    <w:rsid w:val="00BE0A08"/>
    <w:rsid w:val="00BE0B87"/>
    <w:rsid w:val="00BE0BCC"/>
    <w:rsid w:val="00BE10BC"/>
    <w:rsid w:val="00BE1179"/>
    <w:rsid w:val="00BE1370"/>
    <w:rsid w:val="00BE1466"/>
    <w:rsid w:val="00BE14A8"/>
    <w:rsid w:val="00BE1620"/>
    <w:rsid w:val="00BE165E"/>
    <w:rsid w:val="00BE183F"/>
    <w:rsid w:val="00BE18F1"/>
    <w:rsid w:val="00BE18FB"/>
    <w:rsid w:val="00BE1991"/>
    <w:rsid w:val="00BE1A3B"/>
    <w:rsid w:val="00BE1C41"/>
    <w:rsid w:val="00BE1CE6"/>
    <w:rsid w:val="00BE1D4E"/>
    <w:rsid w:val="00BE228F"/>
    <w:rsid w:val="00BE23C8"/>
    <w:rsid w:val="00BE2403"/>
    <w:rsid w:val="00BE2466"/>
    <w:rsid w:val="00BE2560"/>
    <w:rsid w:val="00BE26DC"/>
    <w:rsid w:val="00BE2707"/>
    <w:rsid w:val="00BE2718"/>
    <w:rsid w:val="00BE272D"/>
    <w:rsid w:val="00BE29B5"/>
    <w:rsid w:val="00BE29FB"/>
    <w:rsid w:val="00BE2A32"/>
    <w:rsid w:val="00BE2A92"/>
    <w:rsid w:val="00BE2BF2"/>
    <w:rsid w:val="00BE2D9A"/>
    <w:rsid w:val="00BE30E9"/>
    <w:rsid w:val="00BE32EB"/>
    <w:rsid w:val="00BE337B"/>
    <w:rsid w:val="00BE344B"/>
    <w:rsid w:val="00BE37C6"/>
    <w:rsid w:val="00BE37C7"/>
    <w:rsid w:val="00BE37C9"/>
    <w:rsid w:val="00BE37CE"/>
    <w:rsid w:val="00BE384F"/>
    <w:rsid w:val="00BE3B8D"/>
    <w:rsid w:val="00BE3BF8"/>
    <w:rsid w:val="00BE3C65"/>
    <w:rsid w:val="00BE3E26"/>
    <w:rsid w:val="00BE3F0F"/>
    <w:rsid w:val="00BE3FF3"/>
    <w:rsid w:val="00BE41D2"/>
    <w:rsid w:val="00BE43C9"/>
    <w:rsid w:val="00BE446C"/>
    <w:rsid w:val="00BE451E"/>
    <w:rsid w:val="00BE4744"/>
    <w:rsid w:val="00BE47AA"/>
    <w:rsid w:val="00BE49B5"/>
    <w:rsid w:val="00BE4BBF"/>
    <w:rsid w:val="00BE4C69"/>
    <w:rsid w:val="00BE4F85"/>
    <w:rsid w:val="00BE50C0"/>
    <w:rsid w:val="00BE51E5"/>
    <w:rsid w:val="00BE5261"/>
    <w:rsid w:val="00BE538C"/>
    <w:rsid w:val="00BE547E"/>
    <w:rsid w:val="00BE5750"/>
    <w:rsid w:val="00BE5907"/>
    <w:rsid w:val="00BE5EBB"/>
    <w:rsid w:val="00BE5FAC"/>
    <w:rsid w:val="00BE623C"/>
    <w:rsid w:val="00BE62F1"/>
    <w:rsid w:val="00BE6372"/>
    <w:rsid w:val="00BE65DF"/>
    <w:rsid w:val="00BE65F4"/>
    <w:rsid w:val="00BE6857"/>
    <w:rsid w:val="00BE6962"/>
    <w:rsid w:val="00BE69B7"/>
    <w:rsid w:val="00BE6ABA"/>
    <w:rsid w:val="00BE6BC9"/>
    <w:rsid w:val="00BE6DD7"/>
    <w:rsid w:val="00BE6E90"/>
    <w:rsid w:val="00BE6EFD"/>
    <w:rsid w:val="00BE6F0F"/>
    <w:rsid w:val="00BE7198"/>
    <w:rsid w:val="00BE71A5"/>
    <w:rsid w:val="00BE72E9"/>
    <w:rsid w:val="00BE7362"/>
    <w:rsid w:val="00BE73C2"/>
    <w:rsid w:val="00BE7719"/>
    <w:rsid w:val="00BE78A1"/>
    <w:rsid w:val="00BE78B8"/>
    <w:rsid w:val="00BE7EA5"/>
    <w:rsid w:val="00BE7EF5"/>
    <w:rsid w:val="00BF0398"/>
    <w:rsid w:val="00BF04BE"/>
    <w:rsid w:val="00BF07FC"/>
    <w:rsid w:val="00BF0848"/>
    <w:rsid w:val="00BF09FC"/>
    <w:rsid w:val="00BF0ACC"/>
    <w:rsid w:val="00BF0C7D"/>
    <w:rsid w:val="00BF0CBF"/>
    <w:rsid w:val="00BF0CD2"/>
    <w:rsid w:val="00BF0F21"/>
    <w:rsid w:val="00BF0FA1"/>
    <w:rsid w:val="00BF1002"/>
    <w:rsid w:val="00BF126A"/>
    <w:rsid w:val="00BF132A"/>
    <w:rsid w:val="00BF1349"/>
    <w:rsid w:val="00BF15BF"/>
    <w:rsid w:val="00BF1702"/>
    <w:rsid w:val="00BF175F"/>
    <w:rsid w:val="00BF177E"/>
    <w:rsid w:val="00BF17BA"/>
    <w:rsid w:val="00BF192C"/>
    <w:rsid w:val="00BF19F1"/>
    <w:rsid w:val="00BF1AA8"/>
    <w:rsid w:val="00BF1FC1"/>
    <w:rsid w:val="00BF1FF0"/>
    <w:rsid w:val="00BF21A9"/>
    <w:rsid w:val="00BF21FF"/>
    <w:rsid w:val="00BF2442"/>
    <w:rsid w:val="00BF25A3"/>
    <w:rsid w:val="00BF25EB"/>
    <w:rsid w:val="00BF2711"/>
    <w:rsid w:val="00BF2890"/>
    <w:rsid w:val="00BF28B4"/>
    <w:rsid w:val="00BF2962"/>
    <w:rsid w:val="00BF2B82"/>
    <w:rsid w:val="00BF2C42"/>
    <w:rsid w:val="00BF2CD8"/>
    <w:rsid w:val="00BF2DC6"/>
    <w:rsid w:val="00BF2EBB"/>
    <w:rsid w:val="00BF3050"/>
    <w:rsid w:val="00BF3058"/>
    <w:rsid w:val="00BF3138"/>
    <w:rsid w:val="00BF31B7"/>
    <w:rsid w:val="00BF3211"/>
    <w:rsid w:val="00BF33C8"/>
    <w:rsid w:val="00BF353D"/>
    <w:rsid w:val="00BF3600"/>
    <w:rsid w:val="00BF37FE"/>
    <w:rsid w:val="00BF3C08"/>
    <w:rsid w:val="00BF3C2F"/>
    <w:rsid w:val="00BF3DBA"/>
    <w:rsid w:val="00BF3F58"/>
    <w:rsid w:val="00BF4199"/>
    <w:rsid w:val="00BF423F"/>
    <w:rsid w:val="00BF4255"/>
    <w:rsid w:val="00BF44F8"/>
    <w:rsid w:val="00BF463C"/>
    <w:rsid w:val="00BF46A1"/>
    <w:rsid w:val="00BF46AC"/>
    <w:rsid w:val="00BF4700"/>
    <w:rsid w:val="00BF4885"/>
    <w:rsid w:val="00BF496C"/>
    <w:rsid w:val="00BF4A37"/>
    <w:rsid w:val="00BF4AD8"/>
    <w:rsid w:val="00BF4B09"/>
    <w:rsid w:val="00BF4B97"/>
    <w:rsid w:val="00BF4C09"/>
    <w:rsid w:val="00BF4C1F"/>
    <w:rsid w:val="00BF4D24"/>
    <w:rsid w:val="00BF4D4D"/>
    <w:rsid w:val="00BF4EEC"/>
    <w:rsid w:val="00BF4F3B"/>
    <w:rsid w:val="00BF4FB3"/>
    <w:rsid w:val="00BF4FEF"/>
    <w:rsid w:val="00BF530D"/>
    <w:rsid w:val="00BF5578"/>
    <w:rsid w:val="00BF55EF"/>
    <w:rsid w:val="00BF5AB6"/>
    <w:rsid w:val="00BF5AE6"/>
    <w:rsid w:val="00BF5B06"/>
    <w:rsid w:val="00BF5B4E"/>
    <w:rsid w:val="00BF5B55"/>
    <w:rsid w:val="00BF5BED"/>
    <w:rsid w:val="00BF5C02"/>
    <w:rsid w:val="00BF5C58"/>
    <w:rsid w:val="00BF5E0E"/>
    <w:rsid w:val="00BF5E63"/>
    <w:rsid w:val="00BF5F51"/>
    <w:rsid w:val="00BF6057"/>
    <w:rsid w:val="00BF6422"/>
    <w:rsid w:val="00BF648F"/>
    <w:rsid w:val="00BF64EB"/>
    <w:rsid w:val="00BF6762"/>
    <w:rsid w:val="00BF6AD1"/>
    <w:rsid w:val="00BF6C7C"/>
    <w:rsid w:val="00BF6E9E"/>
    <w:rsid w:val="00BF7025"/>
    <w:rsid w:val="00BF72B6"/>
    <w:rsid w:val="00BF7387"/>
    <w:rsid w:val="00BF7708"/>
    <w:rsid w:val="00BF77E1"/>
    <w:rsid w:val="00BF7B54"/>
    <w:rsid w:val="00BF7BB2"/>
    <w:rsid w:val="00BF7C33"/>
    <w:rsid w:val="00BF7CEF"/>
    <w:rsid w:val="00BF7E1F"/>
    <w:rsid w:val="00BF7EBB"/>
    <w:rsid w:val="00C00138"/>
    <w:rsid w:val="00C0020A"/>
    <w:rsid w:val="00C00270"/>
    <w:rsid w:val="00C0033F"/>
    <w:rsid w:val="00C00446"/>
    <w:rsid w:val="00C00473"/>
    <w:rsid w:val="00C00722"/>
    <w:rsid w:val="00C0086D"/>
    <w:rsid w:val="00C0089F"/>
    <w:rsid w:val="00C00E2A"/>
    <w:rsid w:val="00C01188"/>
    <w:rsid w:val="00C0122A"/>
    <w:rsid w:val="00C01344"/>
    <w:rsid w:val="00C016A6"/>
    <w:rsid w:val="00C0174C"/>
    <w:rsid w:val="00C0184E"/>
    <w:rsid w:val="00C01AC5"/>
    <w:rsid w:val="00C01B6E"/>
    <w:rsid w:val="00C01DCC"/>
    <w:rsid w:val="00C0205D"/>
    <w:rsid w:val="00C02197"/>
    <w:rsid w:val="00C021AD"/>
    <w:rsid w:val="00C0220E"/>
    <w:rsid w:val="00C02668"/>
    <w:rsid w:val="00C02816"/>
    <w:rsid w:val="00C02B30"/>
    <w:rsid w:val="00C02C62"/>
    <w:rsid w:val="00C02D81"/>
    <w:rsid w:val="00C03002"/>
    <w:rsid w:val="00C0318F"/>
    <w:rsid w:val="00C031ED"/>
    <w:rsid w:val="00C03688"/>
    <w:rsid w:val="00C03798"/>
    <w:rsid w:val="00C037BB"/>
    <w:rsid w:val="00C03984"/>
    <w:rsid w:val="00C03DFC"/>
    <w:rsid w:val="00C0402E"/>
    <w:rsid w:val="00C0406A"/>
    <w:rsid w:val="00C04230"/>
    <w:rsid w:val="00C0438D"/>
    <w:rsid w:val="00C045CD"/>
    <w:rsid w:val="00C0462D"/>
    <w:rsid w:val="00C047CF"/>
    <w:rsid w:val="00C04948"/>
    <w:rsid w:val="00C04A28"/>
    <w:rsid w:val="00C04B6B"/>
    <w:rsid w:val="00C04BAE"/>
    <w:rsid w:val="00C04CEF"/>
    <w:rsid w:val="00C04D2B"/>
    <w:rsid w:val="00C04DD3"/>
    <w:rsid w:val="00C04F17"/>
    <w:rsid w:val="00C0539E"/>
    <w:rsid w:val="00C05496"/>
    <w:rsid w:val="00C055A0"/>
    <w:rsid w:val="00C0585A"/>
    <w:rsid w:val="00C059CE"/>
    <w:rsid w:val="00C05A04"/>
    <w:rsid w:val="00C05A6E"/>
    <w:rsid w:val="00C05CAF"/>
    <w:rsid w:val="00C05EB1"/>
    <w:rsid w:val="00C05EF5"/>
    <w:rsid w:val="00C05FE5"/>
    <w:rsid w:val="00C0622A"/>
    <w:rsid w:val="00C0628D"/>
    <w:rsid w:val="00C0632F"/>
    <w:rsid w:val="00C065A9"/>
    <w:rsid w:val="00C065F5"/>
    <w:rsid w:val="00C066EA"/>
    <w:rsid w:val="00C06718"/>
    <w:rsid w:val="00C068BB"/>
    <w:rsid w:val="00C06A29"/>
    <w:rsid w:val="00C06A91"/>
    <w:rsid w:val="00C06BEA"/>
    <w:rsid w:val="00C06CA8"/>
    <w:rsid w:val="00C06CD4"/>
    <w:rsid w:val="00C06F2E"/>
    <w:rsid w:val="00C071AE"/>
    <w:rsid w:val="00C07205"/>
    <w:rsid w:val="00C07610"/>
    <w:rsid w:val="00C078BB"/>
    <w:rsid w:val="00C07B79"/>
    <w:rsid w:val="00C07C48"/>
    <w:rsid w:val="00C100DF"/>
    <w:rsid w:val="00C1013A"/>
    <w:rsid w:val="00C1015C"/>
    <w:rsid w:val="00C102D4"/>
    <w:rsid w:val="00C10481"/>
    <w:rsid w:val="00C108D3"/>
    <w:rsid w:val="00C108FE"/>
    <w:rsid w:val="00C10B14"/>
    <w:rsid w:val="00C10DA1"/>
    <w:rsid w:val="00C10DA3"/>
    <w:rsid w:val="00C10F59"/>
    <w:rsid w:val="00C10FF5"/>
    <w:rsid w:val="00C110FC"/>
    <w:rsid w:val="00C113F5"/>
    <w:rsid w:val="00C11686"/>
    <w:rsid w:val="00C117D6"/>
    <w:rsid w:val="00C11B43"/>
    <w:rsid w:val="00C11CB8"/>
    <w:rsid w:val="00C11CBC"/>
    <w:rsid w:val="00C11CD0"/>
    <w:rsid w:val="00C11F1B"/>
    <w:rsid w:val="00C1243B"/>
    <w:rsid w:val="00C12460"/>
    <w:rsid w:val="00C124E4"/>
    <w:rsid w:val="00C126F0"/>
    <w:rsid w:val="00C127D3"/>
    <w:rsid w:val="00C12804"/>
    <w:rsid w:val="00C12824"/>
    <w:rsid w:val="00C128E3"/>
    <w:rsid w:val="00C12A9F"/>
    <w:rsid w:val="00C12AEB"/>
    <w:rsid w:val="00C13138"/>
    <w:rsid w:val="00C132E7"/>
    <w:rsid w:val="00C1352E"/>
    <w:rsid w:val="00C1370A"/>
    <w:rsid w:val="00C1379B"/>
    <w:rsid w:val="00C137D9"/>
    <w:rsid w:val="00C13ACB"/>
    <w:rsid w:val="00C13B89"/>
    <w:rsid w:val="00C13C5B"/>
    <w:rsid w:val="00C13D99"/>
    <w:rsid w:val="00C13E04"/>
    <w:rsid w:val="00C13E7C"/>
    <w:rsid w:val="00C13FF3"/>
    <w:rsid w:val="00C141D5"/>
    <w:rsid w:val="00C1440A"/>
    <w:rsid w:val="00C14417"/>
    <w:rsid w:val="00C1442B"/>
    <w:rsid w:val="00C14483"/>
    <w:rsid w:val="00C146D2"/>
    <w:rsid w:val="00C149BA"/>
    <w:rsid w:val="00C14B35"/>
    <w:rsid w:val="00C1522B"/>
    <w:rsid w:val="00C152CE"/>
    <w:rsid w:val="00C15380"/>
    <w:rsid w:val="00C1545F"/>
    <w:rsid w:val="00C1566F"/>
    <w:rsid w:val="00C159BE"/>
    <w:rsid w:val="00C16120"/>
    <w:rsid w:val="00C163E9"/>
    <w:rsid w:val="00C164E5"/>
    <w:rsid w:val="00C16548"/>
    <w:rsid w:val="00C16784"/>
    <w:rsid w:val="00C1682C"/>
    <w:rsid w:val="00C16866"/>
    <w:rsid w:val="00C169FF"/>
    <w:rsid w:val="00C16A53"/>
    <w:rsid w:val="00C16BF2"/>
    <w:rsid w:val="00C16D07"/>
    <w:rsid w:val="00C16D63"/>
    <w:rsid w:val="00C170EA"/>
    <w:rsid w:val="00C1740A"/>
    <w:rsid w:val="00C176E9"/>
    <w:rsid w:val="00C17750"/>
    <w:rsid w:val="00C17A3A"/>
    <w:rsid w:val="00C17B9B"/>
    <w:rsid w:val="00C17C5B"/>
    <w:rsid w:val="00C17D3C"/>
    <w:rsid w:val="00C17DB5"/>
    <w:rsid w:val="00C17DF6"/>
    <w:rsid w:val="00C17E41"/>
    <w:rsid w:val="00C200BF"/>
    <w:rsid w:val="00C20198"/>
    <w:rsid w:val="00C202B3"/>
    <w:rsid w:val="00C20407"/>
    <w:rsid w:val="00C20883"/>
    <w:rsid w:val="00C20A20"/>
    <w:rsid w:val="00C2104D"/>
    <w:rsid w:val="00C2109C"/>
    <w:rsid w:val="00C211E1"/>
    <w:rsid w:val="00C211EE"/>
    <w:rsid w:val="00C21459"/>
    <w:rsid w:val="00C21465"/>
    <w:rsid w:val="00C2164D"/>
    <w:rsid w:val="00C21727"/>
    <w:rsid w:val="00C2199C"/>
    <w:rsid w:val="00C21A17"/>
    <w:rsid w:val="00C21C32"/>
    <w:rsid w:val="00C21CA5"/>
    <w:rsid w:val="00C21E64"/>
    <w:rsid w:val="00C21EE0"/>
    <w:rsid w:val="00C22057"/>
    <w:rsid w:val="00C221DE"/>
    <w:rsid w:val="00C223C9"/>
    <w:rsid w:val="00C2240C"/>
    <w:rsid w:val="00C2240D"/>
    <w:rsid w:val="00C22508"/>
    <w:rsid w:val="00C22586"/>
    <w:rsid w:val="00C2260D"/>
    <w:rsid w:val="00C22666"/>
    <w:rsid w:val="00C227CB"/>
    <w:rsid w:val="00C227CD"/>
    <w:rsid w:val="00C2283F"/>
    <w:rsid w:val="00C22A7A"/>
    <w:rsid w:val="00C22B39"/>
    <w:rsid w:val="00C22B8F"/>
    <w:rsid w:val="00C22FB7"/>
    <w:rsid w:val="00C22FCF"/>
    <w:rsid w:val="00C23022"/>
    <w:rsid w:val="00C231B5"/>
    <w:rsid w:val="00C2335E"/>
    <w:rsid w:val="00C237A2"/>
    <w:rsid w:val="00C23A7A"/>
    <w:rsid w:val="00C23B93"/>
    <w:rsid w:val="00C23FC4"/>
    <w:rsid w:val="00C240B2"/>
    <w:rsid w:val="00C24258"/>
    <w:rsid w:val="00C24267"/>
    <w:rsid w:val="00C24284"/>
    <w:rsid w:val="00C242A7"/>
    <w:rsid w:val="00C243BD"/>
    <w:rsid w:val="00C24427"/>
    <w:rsid w:val="00C245D8"/>
    <w:rsid w:val="00C245DC"/>
    <w:rsid w:val="00C2462A"/>
    <w:rsid w:val="00C248C0"/>
    <w:rsid w:val="00C249B8"/>
    <w:rsid w:val="00C249DD"/>
    <w:rsid w:val="00C24A8E"/>
    <w:rsid w:val="00C24B6F"/>
    <w:rsid w:val="00C24D91"/>
    <w:rsid w:val="00C24E6C"/>
    <w:rsid w:val="00C253D4"/>
    <w:rsid w:val="00C253D9"/>
    <w:rsid w:val="00C254C9"/>
    <w:rsid w:val="00C25600"/>
    <w:rsid w:val="00C25863"/>
    <w:rsid w:val="00C25899"/>
    <w:rsid w:val="00C25979"/>
    <w:rsid w:val="00C259AA"/>
    <w:rsid w:val="00C25D79"/>
    <w:rsid w:val="00C25E17"/>
    <w:rsid w:val="00C26031"/>
    <w:rsid w:val="00C260EB"/>
    <w:rsid w:val="00C262B9"/>
    <w:rsid w:val="00C26492"/>
    <w:rsid w:val="00C264A2"/>
    <w:rsid w:val="00C2651D"/>
    <w:rsid w:val="00C265CA"/>
    <w:rsid w:val="00C2684E"/>
    <w:rsid w:val="00C2688F"/>
    <w:rsid w:val="00C268E2"/>
    <w:rsid w:val="00C26914"/>
    <w:rsid w:val="00C26992"/>
    <w:rsid w:val="00C26B2C"/>
    <w:rsid w:val="00C26C71"/>
    <w:rsid w:val="00C26F1C"/>
    <w:rsid w:val="00C27086"/>
    <w:rsid w:val="00C27314"/>
    <w:rsid w:val="00C27658"/>
    <w:rsid w:val="00C277A0"/>
    <w:rsid w:val="00C27A09"/>
    <w:rsid w:val="00C27A5D"/>
    <w:rsid w:val="00C27ADB"/>
    <w:rsid w:val="00C27BD8"/>
    <w:rsid w:val="00C3012B"/>
    <w:rsid w:val="00C30297"/>
    <w:rsid w:val="00C302B4"/>
    <w:rsid w:val="00C302DE"/>
    <w:rsid w:val="00C30400"/>
    <w:rsid w:val="00C307E5"/>
    <w:rsid w:val="00C308A1"/>
    <w:rsid w:val="00C3096D"/>
    <w:rsid w:val="00C30998"/>
    <w:rsid w:val="00C30A03"/>
    <w:rsid w:val="00C30A77"/>
    <w:rsid w:val="00C30BC8"/>
    <w:rsid w:val="00C30CDA"/>
    <w:rsid w:val="00C30CF7"/>
    <w:rsid w:val="00C30EC3"/>
    <w:rsid w:val="00C30FEA"/>
    <w:rsid w:val="00C310D6"/>
    <w:rsid w:val="00C31121"/>
    <w:rsid w:val="00C311BD"/>
    <w:rsid w:val="00C314D2"/>
    <w:rsid w:val="00C315C0"/>
    <w:rsid w:val="00C316BA"/>
    <w:rsid w:val="00C31905"/>
    <w:rsid w:val="00C31D19"/>
    <w:rsid w:val="00C31DFF"/>
    <w:rsid w:val="00C31E9A"/>
    <w:rsid w:val="00C3205E"/>
    <w:rsid w:val="00C32072"/>
    <w:rsid w:val="00C3222F"/>
    <w:rsid w:val="00C32410"/>
    <w:rsid w:val="00C32496"/>
    <w:rsid w:val="00C32701"/>
    <w:rsid w:val="00C327F5"/>
    <w:rsid w:val="00C32F7D"/>
    <w:rsid w:val="00C3308A"/>
    <w:rsid w:val="00C3320A"/>
    <w:rsid w:val="00C332F6"/>
    <w:rsid w:val="00C333CD"/>
    <w:rsid w:val="00C3394E"/>
    <w:rsid w:val="00C33CA0"/>
    <w:rsid w:val="00C33FA6"/>
    <w:rsid w:val="00C34020"/>
    <w:rsid w:val="00C3406F"/>
    <w:rsid w:val="00C3458D"/>
    <w:rsid w:val="00C34632"/>
    <w:rsid w:val="00C34885"/>
    <w:rsid w:val="00C34A87"/>
    <w:rsid w:val="00C34B7C"/>
    <w:rsid w:val="00C34E1E"/>
    <w:rsid w:val="00C34E79"/>
    <w:rsid w:val="00C34FDF"/>
    <w:rsid w:val="00C35073"/>
    <w:rsid w:val="00C35384"/>
    <w:rsid w:val="00C353A8"/>
    <w:rsid w:val="00C353C1"/>
    <w:rsid w:val="00C353C9"/>
    <w:rsid w:val="00C3542C"/>
    <w:rsid w:val="00C354B6"/>
    <w:rsid w:val="00C35599"/>
    <w:rsid w:val="00C3568E"/>
    <w:rsid w:val="00C35A27"/>
    <w:rsid w:val="00C35A8F"/>
    <w:rsid w:val="00C35EFB"/>
    <w:rsid w:val="00C35F3F"/>
    <w:rsid w:val="00C3618D"/>
    <w:rsid w:val="00C36254"/>
    <w:rsid w:val="00C363EF"/>
    <w:rsid w:val="00C363FE"/>
    <w:rsid w:val="00C36599"/>
    <w:rsid w:val="00C3666C"/>
    <w:rsid w:val="00C36708"/>
    <w:rsid w:val="00C36862"/>
    <w:rsid w:val="00C369D2"/>
    <w:rsid w:val="00C36B04"/>
    <w:rsid w:val="00C36C44"/>
    <w:rsid w:val="00C36CBD"/>
    <w:rsid w:val="00C36CC4"/>
    <w:rsid w:val="00C36DA5"/>
    <w:rsid w:val="00C36E9F"/>
    <w:rsid w:val="00C36F7E"/>
    <w:rsid w:val="00C37206"/>
    <w:rsid w:val="00C3722D"/>
    <w:rsid w:val="00C372A6"/>
    <w:rsid w:val="00C37395"/>
    <w:rsid w:val="00C37633"/>
    <w:rsid w:val="00C3776E"/>
    <w:rsid w:val="00C37881"/>
    <w:rsid w:val="00C37897"/>
    <w:rsid w:val="00C378AA"/>
    <w:rsid w:val="00C379FE"/>
    <w:rsid w:val="00C37A93"/>
    <w:rsid w:val="00C37FBB"/>
    <w:rsid w:val="00C3FE29"/>
    <w:rsid w:val="00C40120"/>
    <w:rsid w:val="00C4015E"/>
    <w:rsid w:val="00C401D8"/>
    <w:rsid w:val="00C40374"/>
    <w:rsid w:val="00C40398"/>
    <w:rsid w:val="00C403FE"/>
    <w:rsid w:val="00C405B5"/>
    <w:rsid w:val="00C4067B"/>
    <w:rsid w:val="00C409CF"/>
    <w:rsid w:val="00C409F1"/>
    <w:rsid w:val="00C40A4F"/>
    <w:rsid w:val="00C40A6C"/>
    <w:rsid w:val="00C40AEF"/>
    <w:rsid w:val="00C40BD5"/>
    <w:rsid w:val="00C40D8A"/>
    <w:rsid w:val="00C40F3E"/>
    <w:rsid w:val="00C40FDE"/>
    <w:rsid w:val="00C41010"/>
    <w:rsid w:val="00C41327"/>
    <w:rsid w:val="00C41422"/>
    <w:rsid w:val="00C415FC"/>
    <w:rsid w:val="00C41A0B"/>
    <w:rsid w:val="00C41A11"/>
    <w:rsid w:val="00C41B3F"/>
    <w:rsid w:val="00C41D76"/>
    <w:rsid w:val="00C41D78"/>
    <w:rsid w:val="00C41ED9"/>
    <w:rsid w:val="00C41EFA"/>
    <w:rsid w:val="00C41FBA"/>
    <w:rsid w:val="00C42402"/>
    <w:rsid w:val="00C4250A"/>
    <w:rsid w:val="00C4278D"/>
    <w:rsid w:val="00C427F0"/>
    <w:rsid w:val="00C429FC"/>
    <w:rsid w:val="00C42C18"/>
    <w:rsid w:val="00C4331C"/>
    <w:rsid w:val="00C43332"/>
    <w:rsid w:val="00C433E4"/>
    <w:rsid w:val="00C43445"/>
    <w:rsid w:val="00C43447"/>
    <w:rsid w:val="00C436CD"/>
    <w:rsid w:val="00C4378C"/>
    <w:rsid w:val="00C43869"/>
    <w:rsid w:val="00C43CF2"/>
    <w:rsid w:val="00C43CF9"/>
    <w:rsid w:val="00C43D4C"/>
    <w:rsid w:val="00C43E25"/>
    <w:rsid w:val="00C440E9"/>
    <w:rsid w:val="00C4415C"/>
    <w:rsid w:val="00C44257"/>
    <w:rsid w:val="00C442A6"/>
    <w:rsid w:val="00C44364"/>
    <w:rsid w:val="00C443E4"/>
    <w:rsid w:val="00C44692"/>
    <w:rsid w:val="00C44732"/>
    <w:rsid w:val="00C44C69"/>
    <w:rsid w:val="00C44DB5"/>
    <w:rsid w:val="00C44F2D"/>
    <w:rsid w:val="00C44FD6"/>
    <w:rsid w:val="00C450D7"/>
    <w:rsid w:val="00C450E3"/>
    <w:rsid w:val="00C45132"/>
    <w:rsid w:val="00C45475"/>
    <w:rsid w:val="00C4549D"/>
    <w:rsid w:val="00C45512"/>
    <w:rsid w:val="00C455F6"/>
    <w:rsid w:val="00C4567D"/>
    <w:rsid w:val="00C457A4"/>
    <w:rsid w:val="00C457AF"/>
    <w:rsid w:val="00C457ED"/>
    <w:rsid w:val="00C459ED"/>
    <w:rsid w:val="00C45AEE"/>
    <w:rsid w:val="00C45BC8"/>
    <w:rsid w:val="00C45BD1"/>
    <w:rsid w:val="00C45BDD"/>
    <w:rsid w:val="00C45C44"/>
    <w:rsid w:val="00C45D84"/>
    <w:rsid w:val="00C45DBC"/>
    <w:rsid w:val="00C45F48"/>
    <w:rsid w:val="00C46026"/>
    <w:rsid w:val="00C46141"/>
    <w:rsid w:val="00C462BB"/>
    <w:rsid w:val="00C462CF"/>
    <w:rsid w:val="00C462F2"/>
    <w:rsid w:val="00C463B4"/>
    <w:rsid w:val="00C4671F"/>
    <w:rsid w:val="00C46843"/>
    <w:rsid w:val="00C46895"/>
    <w:rsid w:val="00C46930"/>
    <w:rsid w:val="00C46980"/>
    <w:rsid w:val="00C46EDD"/>
    <w:rsid w:val="00C46EFE"/>
    <w:rsid w:val="00C46FD4"/>
    <w:rsid w:val="00C47122"/>
    <w:rsid w:val="00C4721F"/>
    <w:rsid w:val="00C47224"/>
    <w:rsid w:val="00C472C3"/>
    <w:rsid w:val="00C4753D"/>
    <w:rsid w:val="00C47793"/>
    <w:rsid w:val="00C47E72"/>
    <w:rsid w:val="00C47F4B"/>
    <w:rsid w:val="00C50239"/>
    <w:rsid w:val="00C50241"/>
    <w:rsid w:val="00C50534"/>
    <w:rsid w:val="00C50881"/>
    <w:rsid w:val="00C50989"/>
    <w:rsid w:val="00C509F7"/>
    <w:rsid w:val="00C50AA0"/>
    <w:rsid w:val="00C50B48"/>
    <w:rsid w:val="00C50D84"/>
    <w:rsid w:val="00C50DB3"/>
    <w:rsid w:val="00C51283"/>
    <w:rsid w:val="00C51445"/>
    <w:rsid w:val="00C514C8"/>
    <w:rsid w:val="00C5158C"/>
    <w:rsid w:val="00C51633"/>
    <w:rsid w:val="00C51A7F"/>
    <w:rsid w:val="00C51BAB"/>
    <w:rsid w:val="00C51D56"/>
    <w:rsid w:val="00C51E4C"/>
    <w:rsid w:val="00C51F97"/>
    <w:rsid w:val="00C52064"/>
    <w:rsid w:val="00C5219F"/>
    <w:rsid w:val="00C52330"/>
    <w:rsid w:val="00C5252A"/>
    <w:rsid w:val="00C52605"/>
    <w:rsid w:val="00C526E3"/>
    <w:rsid w:val="00C5272B"/>
    <w:rsid w:val="00C5282E"/>
    <w:rsid w:val="00C5291D"/>
    <w:rsid w:val="00C52CF2"/>
    <w:rsid w:val="00C52EBC"/>
    <w:rsid w:val="00C52FE1"/>
    <w:rsid w:val="00C52FF2"/>
    <w:rsid w:val="00C5300C"/>
    <w:rsid w:val="00C531CE"/>
    <w:rsid w:val="00C53316"/>
    <w:rsid w:val="00C5338F"/>
    <w:rsid w:val="00C535E0"/>
    <w:rsid w:val="00C537ED"/>
    <w:rsid w:val="00C53966"/>
    <w:rsid w:val="00C539E6"/>
    <w:rsid w:val="00C53DBC"/>
    <w:rsid w:val="00C540FE"/>
    <w:rsid w:val="00C5429E"/>
    <w:rsid w:val="00C5438F"/>
    <w:rsid w:val="00C543E0"/>
    <w:rsid w:val="00C545EC"/>
    <w:rsid w:val="00C5493C"/>
    <w:rsid w:val="00C54ABE"/>
    <w:rsid w:val="00C54ACB"/>
    <w:rsid w:val="00C54D0A"/>
    <w:rsid w:val="00C54DE1"/>
    <w:rsid w:val="00C54DE9"/>
    <w:rsid w:val="00C55083"/>
    <w:rsid w:val="00C550A2"/>
    <w:rsid w:val="00C551B7"/>
    <w:rsid w:val="00C55203"/>
    <w:rsid w:val="00C5526D"/>
    <w:rsid w:val="00C55471"/>
    <w:rsid w:val="00C55541"/>
    <w:rsid w:val="00C55542"/>
    <w:rsid w:val="00C555AC"/>
    <w:rsid w:val="00C55657"/>
    <w:rsid w:val="00C55875"/>
    <w:rsid w:val="00C559E0"/>
    <w:rsid w:val="00C55A06"/>
    <w:rsid w:val="00C55A2F"/>
    <w:rsid w:val="00C55A3C"/>
    <w:rsid w:val="00C55A56"/>
    <w:rsid w:val="00C55A9E"/>
    <w:rsid w:val="00C55E56"/>
    <w:rsid w:val="00C563D4"/>
    <w:rsid w:val="00C5653E"/>
    <w:rsid w:val="00C5676E"/>
    <w:rsid w:val="00C56786"/>
    <w:rsid w:val="00C56AD9"/>
    <w:rsid w:val="00C56D33"/>
    <w:rsid w:val="00C56FE6"/>
    <w:rsid w:val="00C57085"/>
    <w:rsid w:val="00C570EF"/>
    <w:rsid w:val="00C572D7"/>
    <w:rsid w:val="00C57715"/>
    <w:rsid w:val="00C577DD"/>
    <w:rsid w:val="00C57ACB"/>
    <w:rsid w:val="00C57BC9"/>
    <w:rsid w:val="00C57D4F"/>
    <w:rsid w:val="00C57EC7"/>
    <w:rsid w:val="00C57EF1"/>
    <w:rsid w:val="00C6014E"/>
    <w:rsid w:val="00C6042A"/>
    <w:rsid w:val="00C606D3"/>
    <w:rsid w:val="00C60794"/>
    <w:rsid w:val="00C607B6"/>
    <w:rsid w:val="00C608A2"/>
    <w:rsid w:val="00C60A6D"/>
    <w:rsid w:val="00C60C54"/>
    <w:rsid w:val="00C60D05"/>
    <w:rsid w:val="00C60D4D"/>
    <w:rsid w:val="00C60D5C"/>
    <w:rsid w:val="00C60D72"/>
    <w:rsid w:val="00C60E18"/>
    <w:rsid w:val="00C60F5B"/>
    <w:rsid w:val="00C60F9C"/>
    <w:rsid w:val="00C61504"/>
    <w:rsid w:val="00C616E3"/>
    <w:rsid w:val="00C616F9"/>
    <w:rsid w:val="00C61710"/>
    <w:rsid w:val="00C6178C"/>
    <w:rsid w:val="00C617D6"/>
    <w:rsid w:val="00C61804"/>
    <w:rsid w:val="00C61A0E"/>
    <w:rsid w:val="00C61A55"/>
    <w:rsid w:val="00C61C66"/>
    <w:rsid w:val="00C61C96"/>
    <w:rsid w:val="00C620CB"/>
    <w:rsid w:val="00C6254B"/>
    <w:rsid w:val="00C625B9"/>
    <w:rsid w:val="00C62822"/>
    <w:rsid w:val="00C62925"/>
    <w:rsid w:val="00C62A72"/>
    <w:rsid w:val="00C62C1A"/>
    <w:rsid w:val="00C62CB2"/>
    <w:rsid w:val="00C62D1C"/>
    <w:rsid w:val="00C62E09"/>
    <w:rsid w:val="00C62E13"/>
    <w:rsid w:val="00C62FA9"/>
    <w:rsid w:val="00C6315C"/>
    <w:rsid w:val="00C632BD"/>
    <w:rsid w:val="00C63413"/>
    <w:rsid w:val="00C634B8"/>
    <w:rsid w:val="00C634DD"/>
    <w:rsid w:val="00C635FB"/>
    <w:rsid w:val="00C636E5"/>
    <w:rsid w:val="00C63772"/>
    <w:rsid w:val="00C637B0"/>
    <w:rsid w:val="00C63951"/>
    <w:rsid w:val="00C63BB6"/>
    <w:rsid w:val="00C63EA7"/>
    <w:rsid w:val="00C6437F"/>
    <w:rsid w:val="00C648DA"/>
    <w:rsid w:val="00C64F3C"/>
    <w:rsid w:val="00C64F79"/>
    <w:rsid w:val="00C6527A"/>
    <w:rsid w:val="00C65686"/>
    <w:rsid w:val="00C65694"/>
    <w:rsid w:val="00C658B4"/>
    <w:rsid w:val="00C65BE7"/>
    <w:rsid w:val="00C65C70"/>
    <w:rsid w:val="00C65CF9"/>
    <w:rsid w:val="00C65E82"/>
    <w:rsid w:val="00C661B5"/>
    <w:rsid w:val="00C66391"/>
    <w:rsid w:val="00C66446"/>
    <w:rsid w:val="00C664A3"/>
    <w:rsid w:val="00C66606"/>
    <w:rsid w:val="00C6662E"/>
    <w:rsid w:val="00C66658"/>
    <w:rsid w:val="00C668B2"/>
    <w:rsid w:val="00C6699A"/>
    <w:rsid w:val="00C66C6D"/>
    <w:rsid w:val="00C66C91"/>
    <w:rsid w:val="00C66DF4"/>
    <w:rsid w:val="00C66E60"/>
    <w:rsid w:val="00C66EF5"/>
    <w:rsid w:val="00C6705D"/>
    <w:rsid w:val="00C67169"/>
    <w:rsid w:val="00C671B6"/>
    <w:rsid w:val="00C672B1"/>
    <w:rsid w:val="00C672CA"/>
    <w:rsid w:val="00C673A4"/>
    <w:rsid w:val="00C673FC"/>
    <w:rsid w:val="00C67456"/>
    <w:rsid w:val="00C676BF"/>
    <w:rsid w:val="00C678AF"/>
    <w:rsid w:val="00C6790D"/>
    <w:rsid w:val="00C67ABA"/>
    <w:rsid w:val="00C67BFE"/>
    <w:rsid w:val="00C67CAA"/>
    <w:rsid w:val="00C67CBF"/>
    <w:rsid w:val="00C67DCA"/>
    <w:rsid w:val="00C67E46"/>
    <w:rsid w:val="00C67F1F"/>
    <w:rsid w:val="00C67FD1"/>
    <w:rsid w:val="00C70256"/>
    <w:rsid w:val="00C702E7"/>
    <w:rsid w:val="00C70514"/>
    <w:rsid w:val="00C7057D"/>
    <w:rsid w:val="00C707E6"/>
    <w:rsid w:val="00C709C7"/>
    <w:rsid w:val="00C70C91"/>
    <w:rsid w:val="00C70D3B"/>
    <w:rsid w:val="00C70F5A"/>
    <w:rsid w:val="00C70F9C"/>
    <w:rsid w:val="00C710D6"/>
    <w:rsid w:val="00C71146"/>
    <w:rsid w:val="00C71348"/>
    <w:rsid w:val="00C713ED"/>
    <w:rsid w:val="00C71528"/>
    <w:rsid w:val="00C715D6"/>
    <w:rsid w:val="00C715FD"/>
    <w:rsid w:val="00C717BE"/>
    <w:rsid w:val="00C717E3"/>
    <w:rsid w:val="00C718D0"/>
    <w:rsid w:val="00C719D1"/>
    <w:rsid w:val="00C71A19"/>
    <w:rsid w:val="00C71D06"/>
    <w:rsid w:val="00C71EAB"/>
    <w:rsid w:val="00C722BE"/>
    <w:rsid w:val="00C72318"/>
    <w:rsid w:val="00C7238E"/>
    <w:rsid w:val="00C72454"/>
    <w:rsid w:val="00C724E6"/>
    <w:rsid w:val="00C72939"/>
    <w:rsid w:val="00C72A8D"/>
    <w:rsid w:val="00C72B4E"/>
    <w:rsid w:val="00C72C86"/>
    <w:rsid w:val="00C72CCC"/>
    <w:rsid w:val="00C72CDD"/>
    <w:rsid w:val="00C72DB3"/>
    <w:rsid w:val="00C72E25"/>
    <w:rsid w:val="00C732DA"/>
    <w:rsid w:val="00C732E8"/>
    <w:rsid w:val="00C732EC"/>
    <w:rsid w:val="00C733CE"/>
    <w:rsid w:val="00C73465"/>
    <w:rsid w:val="00C7350E"/>
    <w:rsid w:val="00C73637"/>
    <w:rsid w:val="00C7366E"/>
    <w:rsid w:val="00C737B8"/>
    <w:rsid w:val="00C73801"/>
    <w:rsid w:val="00C738DD"/>
    <w:rsid w:val="00C73C0E"/>
    <w:rsid w:val="00C73D76"/>
    <w:rsid w:val="00C73E17"/>
    <w:rsid w:val="00C73E4A"/>
    <w:rsid w:val="00C73F5F"/>
    <w:rsid w:val="00C73F84"/>
    <w:rsid w:val="00C7444C"/>
    <w:rsid w:val="00C7453E"/>
    <w:rsid w:val="00C745DF"/>
    <w:rsid w:val="00C747A5"/>
    <w:rsid w:val="00C74982"/>
    <w:rsid w:val="00C74AFE"/>
    <w:rsid w:val="00C74BA7"/>
    <w:rsid w:val="00C74C49"/>
    <w:rsid w:val="00C74C92"/>
    <w:rsid w:val="00C74D67"/>
    <w:rsid w:val="00C74FB4"/>
    <w:rsid w:val="00C75066"/>
    <w:rsid w:val="00C750D8"/>
    <w:rsid w:val="00C751A9"/>
    <w:rsid w:val="00C7528E"/>
    <w:rsid w:val="00C754EA"/>
    <w:rsid w:val="00C75878"/>
    <w:rsid w:val="00C758D9"/>
    <w:rsid w:val="00C75940"/>
    <w:rsid w:val="00C759F7"/>
    <w:rsid w:val="00C75DC0"/>
    <w:rsid w:val="00C75ED1"/>
    <w:rsid w:val="00C760B2"/>
    <w:rsid w:val="00C76135"/>
    <w:rsid w:val="00C7647A"/>
    <w:rsid w:val="00C766BF"/>
    <w:rsid w:val="00C768B8"/>
    <w:rsid w:val="00C76907"/>
    <w:rsid w:val="00C76A76"/>
    <w:rsid w:val="00C76B22"/>
    <w:rsid w:val="00C76B94"/>
    <w:rsid w:val="00C76C62"/>
    <w:rsid w:val="00C76EC8"/>
    <w:rsid w:val="00C76F4A"/>
    <w:rsid w:val="00C76F59"/>
    <w:rsid w:val="00C76FC3"/>
    <w:rsid w:val="00C775D9"/>
    <w:rsid w:val="00C77802"/>
    <w:rsid w:val="00C77A19"/>
    <w:rsid w:val="00C77B09"/>
    <w:rsid w:val="00C77BB9"/>
    <w:rsid w:val="00C77CDC"/>
    <w:rsid w:val="00C8013A"/>
    <w:rsid w:val="00C8042A"/>
    <w:rsid w:val="00C804DC"/>
    <w:rsid w:val="00C80749"/>
    <w:rsid w:val="00C80783"/>
    <w:rsid w:val="00C80B23"/>
    <w:rsid w:val="00C80B5C"/>
    <w:rsid w:val="00C80CA6"/>
    <w:rsid w:val="00C80CE0"/>
    <w:rsid w:val="00C80CE2"/>
    <w:rsid w:val="00C81371"/>
    <w:rsid w:val="00C81380"/>
    <w:rsid w:val="00C814A8"/>
    <w:rsid w:val="00C814AA"/>
    <w:rsid w:val="00C815ED"/>
    <w:rsid w:val="00C817A6"/>
    <w:rsid w:val="00C818F2"/>
    <w:rsid w:val="00C81966"/>
    <w:rsid w:val="00C81B5A"/>
    <w:rsid w:val="00C81E4F"/>
    <w:rsid w:val="00C81E6F"/>
    <w:rsid w:val="00C821C5"/>
    <w:rsid w:val="00C822A6"/>
    <w:rsid w:val="00C822B0"/>
    <w:rsid w:val="00C823A8"/>
    <w:rsid w:val="00C823E7"/>
    <w:rsid w:val="00C825CF"/>
    <w:rsid w:val="00C8267A"/>
    <w:rsid w:val="00C8272D"/>
    <w:rsid w:val="00C8279D"/>
    <w:rsid w:val="00C827B2"/>
    <w:rsid w:val="00C82868"/>
    <w:rsid w:val="00C829F9"/>
    <w:rsid w:val="00C82A98"/>
    <w:rsid w:val="00C82B10"/>
    <w:rsid w:val="00C82D70"/>
    <w:rsid w:val="00C82F41"/>
    <w:rsid w:val="00C830AF"/>
    <w:rsid w:val="00C831C9"/>
    <w:rsid w:val="00C832CB"/>
    <w:rsid w:val="00C8333B"/>
    <w:rsid w:val="00C83380"/>
    <w:rsid w:val="00C8338F"/>
    <w:rsid w:val="00C833BE"/>
    <w:rsid w:val="00C833D2"/>
    <w:rsid w:val="00C83736"/>
    <w:rsid w:val="00C8374B"/>
    <w:rsid w:val="00C8374F"/>
    <w:rsid w:val="00C8379D"/>
    <w:rsid w:val="00C83A05"/>
    <w:rsid w:val="00C83A77"/>
    <w:rsid w:val="00C83AAC"/>
    <w:rsid w:val="00C83ADB"/>
    <w:rsid w:val="00C83B66"/>
    <w:rsid w:val="00C83E0B"/>
    <w:rsid w:val="00C83E38"/>
    <w:rsid w:val="00C83EE0"/>
    <w:rsid w:val="00C8413D"/>
    <w:rsid w:val="00C843E8"/>
    <w:rsid w:val="00C8491F"/>
    <w:rsid w:val="00C84A29"/>
    <w:rsid w:val="00C84AFF"/>
    <w:rsid w:val="00C84D21"/>
    <w:rsid w:val="00C84E2A"/>
    <w:rsid w:val="00C84E85"/>
    <w:rsid w:val="00C84EA1"/>
    <w:rsid w:val="00C850DB"/>
    <w:rsid w:val="00C85314"/>
    <w:rsid w:val="00C85573"/>
    <w:rsid w:val="00C8557C"/>
    <w:rsid w:val="00C855A2"/>
    <w:rsid w:val="00C85714"/>
    <w:rsid w:val="00C8574B"/>
    <w:rsid w:val="00C859C5"/>
    <w:rsid w:val="00C85EA1"/>
    <w:rsid w:val="00C8611B"/>
    <w:rsid w:val="00C86441"/>
    <w:rsid w:val="00C865A3"/>
    <w:rsid w:val="00C866A6"/>
    <w:rsid w:val="00C86754"/>
    <w:rsid w:val="00C86805"/>
    <w:rsid w:val="00C868E0"/>
    <w:rsid w:val="00C868F7"/>
    <w:rsid w:val="00C86981"/>
    <w:rsid w:val="00C86A03"/>
    <w:rsid w:val="00C86BD1"/>
    <w:rsid w:val="00C86DDF"/>
    <w:rsid w:val="00C86DE6"/>
    <w:rsid w:val="00C86E2D"/>
    <w:rsid w:val="00C86EE9"/>
    <w:rsid w:val="00C87146"/>
    <w:rsid w:val="00C8718F"/>
    <w:rsid w:val="00C871FB"/>
    <w:rsid w:val="00C87223"/>
    <w:rsid w:val="00C8738B"/>
    <w:rsid w:val="00C873EA"/>
    <w:rsid w:val="00C87401"/>
    <w:rsid w:val="00C87432"/>
    <w:rsid w:val="00C87763"/>
    <w:rsid w:val="00C87843"/>
    <w:rsid w:val="00C87AC9"/>
    <w:rsid w:val="00C87DD1"/>
    <w:rsid w:val="00C87DF0"/>
    <w:rsid w:val="00C87DF9"/>
    <w:rsid w:val="00C87E7B"/>
    <w:rsid w:val="00C87F46"/>
    <w:rsid w:val="00C90158"/>
    <w:rsid w:val="00C90224"/>
    <w:rsid w:val="00C902AC"/>
    <w:rsid w:val="00C902F9"/>
    <w:rsid w:val="00C90400"/>
    <w:rsid w:val="00C90597"/>
    <w:rsid w:val="00C905AA"/>
    <w:rsid w:val="00C908B4"/>
    <w:rsid w:val="00C90AA4"/>
    <w:rsid w:val="00C90AB4"/>
    <w:rsid w:val="00C90ABF"/>
    <w:rsid w:val="00C90D75"/>
    <w:rsid w:val="00C90D7C"/>
    <w:rsid w:val="00C90EF8"/>
    <w:rsid w:val="00C90FE5"/>
    <w:rsid w:val="00C91147"/>
    <w:rsid w:val="00C91168"/>
    <w:rsid w:val="00C9121E"/>
    <w:rsid w:val="00C91510"/>
    <w:rsid w:val="00C9153D"/>
    <w:rsid w:val="00C9156B"/>
    <w:rsid w:val="00C91595"/>
    <w:rsid w:val="00C91B20"/>
    <w:rsid w:val="00C91D56"/>
    <w:rsid w:val="00C91DA9"/>
    <w:rsid w:val="00C91F05"/>
    <w:rsid w:val="00C921CD"/>
    <w:rsid w:val="00C922D2"/>
    <w:rsid w:val="00C925EF"/>
    <w:rsid w:val="00C925F5"/>
    <w:rsid w:val="00C92612"/>
    <w:rsid w:val="00C9270E"/>
    <w:rsid w:val="00C927A5"/>
    <w:rsid w:val="00C927E9"/>
    <w:rsid w:val="00C92961"/>
    <w:rsid w:val="00C92BC9"/>
    <w:rsid w:val="00C92CA6"/>
    <w:rsid w:val="00C92EE2"/>
    <w:rsid w:val="00C9311C"/>
    <w:rsid w:val="00C93240"/>
    <w:rsid w:val="00C93281"/>
    <w:rsid w:val="00C93295"/>
    <w:rsid w:val="00C935D2"/>
    <w:rsid w:val="00C937F8"/>
    <w:rsid w:val="00C938D4"/>
    <w:rsid w:val="00C9397B"/>
    <w:rsid w:val="00C93B38"/>
    <w:rsid w:val="00C93B81"/>
    <w:rsid w:val="00C93C16"/>
    <w:rsid w:val="00C93C59"/>
    <w:rsid w:val="00C93C6E"/>
    <w:rsid w:val="00C93D30"/>
    <w:rsid w:val="00C93E11"/>
    <w:rsid w:val="00C9401D"/>
    <w:rsid w:val="00C94313"/>
    <w:rsid w:val="00C94395"/>
    <w:rsid w:val="00C943D5"/>
    <w:rsid w:val="00C94511"/>
    <w:rsid w:val="00C946CC"/>
    <w:rsid w:val="00C94924"/>
    <w:rsid w:val="00C94936"/>
    <w:rsid w:val="00C94C39"/>
    <w:rsid w:val="00C94CF0"/>
    <w:rsid w:val="00C94DD9"/>
    <w:rsid w:val="00C94E1A"/>
    <w:rsid w:val="00C94E8E"/>
    <w:rsid w:val="00C94EDB"/>
    <w:rsid w:val="00C953B3"/>
    <w:rsid w:val="00C95411"/>
    <w:rsid w:val="00C954FC"/>
    <w:rsid w:val="00C958C7"/>
    <w:rsid w:val="00C958F7"/>
    <w:rsid w:val="00C959C5"/>
    <w:rsid w:val="00C95B74"/>
    <w:rsid w:val="00C95D86"/>
    <w:rsid w:val="00C95EC4"/>
    <w:rsid w:val="00C95F4C"/>
    <w:rsid w:val="00C95F5B"/>
    <w:rsid w:val="00C960D0"/>
    <w:rsid w:val="00C961FC"/>
    <w:rsid w:val="00C96399"/>
    <w:rsid w:val="00C963CD"/>
    <w:rsid w:val="00C963E2"/>
    <w:rsid w:val="00C964E0"/>
    <w:rsid w:val="00C964FC"/>
    <w:rsid w:val="00C96553"/>
    <w:rsid w:val="00C96633"/>
    <w:rsid w:val="00C9697C"/>
    <w:rsid w:val="00C96990"/>
    <w:rsid w:val="00C969C9"/>
    <w:rsid w:val="00C96BE6"/>
    <w:rsid w:val="00C96C2E"/>
    <w:rsid w:val="00C96E4E"/>
    <w:rsid w:val="00C96E60"/>
    <w:rsid w:val="00C9704C"/>
    <w:rsid w:val="00C97088"/>
    <w:rsid w:val="00C972FE"/>
    <w:rsid w:val="00C977A6"/>
    <w:rsid w:val="00C97860"/>
    <w:rsid w:val="00C97886"/>
    <w:rsid w:val="00C97A29"/>
    <w:rsid w:val="00C97B00"/>
    <w:rsid w:val="00C97C0F"/>
    <w:rsid w:val="00C97DF4"/>
    <w:rsid w:val="00C97EE4"/>
    <w:rsid w:val="00C97F35"/>
    <w:rsid w:val="00C97F50"/>
    <w:rsid w:val="00CA010C"/>
    <w:rsid w:val="00CA0116"/>
    <w:rsid w:val="00CA01DF"/>
    <w:rsid w:val="00CA028F"/>
    <w:rsid w:val="00CA03EA"/>
    <w:rsid w:val="00CA0588"/>
    <w:rsid w:val="00CA05F8"/>
    <w:rsid w:val="00CA05FC"/>
    <w:rsid w:val="00CA0695"/>
    <w:rsid w:val="00CA07A0"/>
    <w:rsid w:val="00CA083C"/>
    <w:rsid w:val="00CA0894"/>
    <w:rsid w:val="00CA090A"/>
    <w:rsid w:val="00CA0A60"/>
    <w:rsid w:val="00CA0AA7"/>
    <w:rsid w:val="00CA0BB9"/>
    <w:rsid w:val="00CA0D6B"/>
    <w:rsid w:val="00CA10DB"/>
    <w:rsid w:val="00CA132A"/>
    <w:rsid w:val="00CA153D"/>
    <w:rsid w:val="00CA16A4"/>
    <w:rsid w:val="00CA1A10"/>
    <w:rsid w:val="00CA1ADD"/>
    <w:rsid w:val="00CA1E7B"/>
    <w:rsid w:val="00CA20DF"/>
    <w:rsid w:val="00CA2169"/>
    <w:rsid w:val="00CA223C"/>
    <w:rsid w:val="00CA2495"/>
    <w:rsid w:val="00CA24B1"/>
    <w:rsid w:val="00CA250D"/>
    <w:rsid w:val="00CA2A5E"/>
    <w:rsid w:val="00CA2C73"/>
    <w:rsid w:val="00CA2F3C"/>
    <w:rsid w:val="00CA3281"/>
    <w:rsid w:val="00CA3353"/>
    <w:rsid w:val="00CA36FE"/>
    <w:rsid w:val="00CA3786"/>
    <w:rsid w:val="00CA391B"/>
    <w:rsid w:val="00CA3BDB"/>
    <w:rsid w:val="00CA419F"/>
    <w:rsid w:val="00CA41D6"/>
    <w:rsid w:val="00CA42A5"/>
    <w:rsid w:val="00CA4314"/>
    <w:rsid w:val="00CA4373"/>
    <w:rsid w:val="00CA4478"/>
    <w:rsid w:val="00CA4496"/>
    <w:rsid w:val="00CA44FB"/>
    <w:rsid w:val="00CA48F9"/>
    <w:rsid w:val="00CA4B04"/>
    <w:rsid w:val="00CA4BAF"/>
    <w:rsid w:val="00CA4BC0"/>
    <w:rsid w:val="00CA4CAE"/>
    <w:rsid w:val="00CA5653"/>
    <w:rsid w:val="00CA5690"/>
    <w:rsid w:val="00CA5758"/>
    <w:rsid w:val="00CA5991"/>
    <w:rsid w:val="00CA59FF"/>
    <w:rsid w:val="00CA5A83"/>
    <w:rsid w:val="00CA5B28"/>
    <w:rsid w:val="00CA5BFE"/>
    <w:rsid w:val="00CA5CA8"/>
    <w:rsid w:val="00CA5DBF"/>
    <w:rsid w:val="00CA5F01"/>
    <w:rsid w:val="00CA61D7"/>
    <w:rsid w:val="00CA64AB"/>
    <w:rsid w:val="00CA64B2"/>
    <w:rsid w:val="00CA64C8"/>
    <w:rsid w:val="00CA652C"/>
    <w:rsid w:val="00CA666B"/>
    <w:rsid w:val="00CA669E"/>
    <w:rsid w:val="00CA68C9"/>
    <w:rsid w:val="00CA6A5F"/>
    <w:rsid w:val="00CA6D8D"/>
    <w:rsid w:val="00CA70D6"/>
    <w:rsid w:val="00CA7627"/>
    <w:rsid w:val="00CA7801"/>
    <w:rsid w:val="00CA78CA"/>
    <w:rsid w:val="00CA794E"/>
    <w:rsid w:val="00CA7AE7"/>
    <w:rsid w:val="00CA7C6D"/>
    <w:rsid w:val="00CA7D75"/>
    <w:rsid w:val="00CA7E81"/>
    <w:rsid w:val="00CB0157"/>
    <w:rsid w:val="00CB02B1"/>
    <w:rsid w:val="00CB0387"/>
    <w:rsid w:val="00CB0548"/>
    <w:rsid w:val="00CB0662"/>
    <w:rsid w:val="00CB0A18"/>
    <w:rsid w:val="00CB0AB6"/>
    <w:rsid w:val="00CB0AE0"/>
    <w:rsid w:val="00CB0CC6"/>
    <w:rsid w:val="00CB0E98"/>
    <w:rsid w:val="00CB1167"/>
    <w:rsid w:val="00CB147B"/>
    <w:rsid w:val="00CB157F"/>
    <w:rsid w:val="00CB1717"/>
    <w:rsid w:val="00CB1718"/>
    <w:rsid w:val="00CB1726"/>
    <w:rsid w:val="00CB1752"/>
    <w:rsid w:val="00CB192D"/>
    <w:rsid w:val="00CB1A09"/>
    <w:rsid w:val="00CB1C16"/>
    <w:rsid w:val="00CB1E14"/>
    <w:rsid w:val="00CB206A"/>
    <w:rsid w:val="00CB2083"/>
    <w:rsid w:val="00CB21ED"/>
    <w:rsid w:val="00CB2572"/>
    <w:rsid w:val="00CB258F"/>
    <w:rsid w:val="00CB2832"/>
    <w:rsid w:val="00CB28E9"/>
    <w:rsid w:val="00CB2D6F"/>
    <w:rsid w:val="00CB2D7A"/>
    <w:rsid w:val="00CB2E09"/>
    <w:rsid w:val="00CB300B"/>
    <w:rsid w:val="00CB3269"/>
    <w:rsid w:val="00CB37A4"/>
    <w:rsid w:val="00CB384F"/>
    <w:rsid w:val="00CB3861"/>
    <w:rsid w:val="00CB3AD2"/>
    <w:rsid w:val="00CB3D72"/>
    <w:rsid w:val="00CB3E36"/>
    <w:rsid w:val="00CB3ECD"/>
    <w:rsid w:val="00CB3F32"/>
    <w:rsid w:val="00CB41E0"/>
    <w:rsid w:val="00CB41F4"/>
    <w:rsid w:val="00CB431F"/>
    <w:rsid w:val="00CB44FD"/>
    <w:rsid w:val="00CB4701"/>
    <w:rsid w:val="00CB47A8"/>
    <w:rsid w:val="00CB48D6"/>
    <w:rsid w:val="00CB4975"/>
    <w:rsid w:val="00CB49E1"/>
    <w:rsid w:val="00CB49E8"/>
    <w:rsid w:val="00CB5002"/>
    <w:rsid w:val="00CB50DA"/>
    <w:rsid w:val="00CB5205"/>
    <w:rsid w:val="00CB55AB"/>
    <w:rsid w:val="00CB5639"/>
    <w:rsid w:val="00CB5778"/>
    <w:rsid w:val="00CB5A24"/>
    <w:rsid w:val="00CB5F47"/>
    <w:rsid w:val="00CB60C2"/>
    <w:rsid w:val="00CB61C0"/>
    <w:rsid w:val="00CB61D7"/>
    <w:rsid w:val="00CB621E"/>
    <w:rsid w:val="00CB646A"/>
    <w:rsid w:val="00CB653F"/>
    <w:rsid w:val="00CB661F"/>
    <w:rsid w:val="00CB6638"/>
    <w:rsid w:val="00CB68F2"/>
    <w:rsid w:val="00CB6A09"/>
    <w:rsid w:val="00CB6B5E"/>
    <w:rsid w:val="00CB6B99"/>
    <w:rsid w:val="00CB6BF9"/>
    <w:rsid w:val="00CB6C37"/>
    <w:rsid w:val="00CB6C9A"/>
    <w:rsid w:val="00CB6D77"/>
    <w:rsid w:val="00CB6FB3"/>
    <w:rsid w:val="00CB7517"/>
    <w:rsid w:val="00CB7521"/>
    <w:rsid w:val="00CB7779"/>
    <w:rsid w:val="00CB78DF"/>
    <w:rsid w:val="00CB7B8F"/>
    <w:rsid w:val="00CB7D06"/>
    <w:rsid w:val="00CB7E3D"/>
    <w:rsid w:val="00CB7E45"/>
    <w:rsid w:val="00CB7ED3"/>
    <w:rsid w:val="00CC00C4"/>
    <w:rsid w:val="00CC0237"/>
    <w:rsid w:val="00CC0727"/>
    <w:rsid w:val="00CC0736"/>
    <w:rsid w:val="00CC0853"/>
    <w:rsid w:val="00CC09C5"/>
    <w:rsid w:val="00CC0B77"/>
    <w:rsid w:val="00CC0C15"/>
    <w:rsid w:val="00CC0C53"/>
    <w:rsid w:val="00CC114F"/>
    <w:rsid w:val="00CC1291"/>
    <w:rsid w:val="00CC1553"/>
    <w:rsid w:val="00CC169B"/>
    <w:rsid w:val="00CC1868"/>
    <w:rsid w:val="00CC189F"/>
    <w:rsid w:val="00CC18AA"/>
    <w:rsid w:val="00CC1980"/>
    <w:rsid w:val="00CC1B5A"/>
    <w:rsid w:val="00CC1B71"/>
    <w:rsid w:val="00CC1BF4"/>
    <w:rsid w:val="00CC1C71"/>
    <w:rsid w:val="00CC1CB3"/>
    <w:rsid w:val="00CC1CDB"/>
    <w:rsid w:val="00CC1E3A"/>
    <w:rsid w:val="00CC1E50"/>
    <w:rsid w:val="00CC213A"/>
    <w:rsid w:val="00CC219E"/>
    <w:rsid w:val="00CC240C"/>
    <w:rsid w:val="00CC2454"/>
    <w:rsid w:val="00CC2594"/>
    <w:rsid w:val="00CC2866"/>
    <w:rsid w:val="00CC287F"/>
    <w:rsid w:val="00CC2886"/>
    <w:rsid w:val="00CC2CE7"/>
    <w:rsid w:val="00CC2F0F"/>
    <w:rsid w:val="00CC2F70"/>
    <w:rsid w:val="00CC3010"/>
    <w:rsid w:val="00CC31AD"/>
    <w:rsid w:val="00CC343D"/>
    <w:rsid w:val="00CC3459"/>
    <w:rsid w:val="00CC38AC"/>
    <w:rsid w:val="00CC38D9"/>
    <w:rsid w:val="00CC398D"/>
    <w:rsid w:val="00CC3C67"/>
    <w:rsid w:val="00CC3CDD"/>
    <w:rsid w:val="00CC3F5D"/>
    <w:rsid w:val="00CC42C3"/>
    <w:rsid w:val="00CC42D9"/>
    <w:rsid w:val="00CC4376"/>
    <w:rsid w:val="00CC4378"/>
    <w:rsid w:val="00CC44B3"/>
    <w:rsid w:val="00CC45D5"/>
    <w:rsid w:val="00CC471B"/>
    <w:rsid w:val="00CC48C4"/>
    <w:rsid w:val="00CC4A59"/>
    <w:rsid w:val="00CC4C0F"/>
    <w:rsid w:val="00CC506C"/>
    <w:rsid w:val="00CC5073"/>
    <w:rsid w:val="00CC5105"/>
    <w:rsid w:val="00CC5114"/>
    <w:rsid w:val="00CC5162"/>
    <w:rsid w:val="00CC5318"/>
    <w:rsid w:val="00CC5373"/>
    <w:rsid w:val="00CC550C"/>
    <w:rsid w:val="00CC559D"/>
    <w:rsid w:val="00CC5682"/>
    <w:rsid w:val="00CC5713"/>
    <w:rsid w:val="00CC591E"/>
    <w:rsid w:val="00CC5C3B"/>
    <w:rsid w:val="00CC61AB"/>
    <w:rsid w:val="00CC6319"/>
    <w:rsid w:val="00CC637C"/>
    <w:rsid w:val="00CC6446"/>
    <w:rsid w:val="00CC6471"/>
    <w:rsid w:val="00CC64F5"/>
    <w:rsid w:val="00CC6812"/>
    <w:rsid w:val="00CC68B7"/>
    <w:rsid w:val="00CC6C0E"/>
    <w:rsid w:val="00CC6D25"/>
    <w:rsid w:val="00CC6E5E"/>
    <w:rsid w:val="00CC6E7C"/>
    <w:rsid w:val="00CC6F8C"/>
    <w:rsid w:val="00CC7148"/>
    <w:rsid w:val="00CC7266"/>
    <w:rsid w:val="00CC742D"/>
    <w:rsid w:val="00CC7717"/>
    <w:rsid w:val="00CC784F"/>
    <w:rsid w:val="00CC79B3"/>
    <w:rsid w:val="00CC79E0"/>
    <w:rsid w:val="00CC7A8A"/>
    <w:rsid w:val="00CC7C34"/>
    <w:rsid w:val="00CC7C48"/>
    <w:rsid w:val="00CC7C96"/>
    <w:rsid w:val="00CC7EB8"/>
    <w:rsid w:val="00CD0129"/>
    <w:rsid w:val="00CD01DC"/>
    <w:rsid w:val="00CD0209"/>
    <w:rsid w:val="00CD035A"/>
    <w:rsid w:val="00CD03BF"/>
    <w:rsid w:val="00CD05A6"/>
    <w:rsid w:val="00CD0605"/>
    <w:rsid w:val="00CD068C"/>
    <w:rsid w:val="00CD06B1"/>
    <w:rsid w:val="00CD0787"/>
    <w:rsid w:val="00CD08B4"/>
    <w:rsid w:val="00CD092C"/>
    <w:rsid w:val="00CD0957"/>
    <w:rsid w:val="00CD0C13"/>
    <w:rsid w:val="00CD0C2A"/>
    <w:rsid w:val="00CD0C40"/>
    <w:rsid w:val="00CD0E99"/>
    <w:rsid w:val="00CD0EC0"/>
    <w:rsid w:val="00CD0ECE"/>
    <w:rsid w:val="00CD0F24"/>
    <w:rsid w:val="00CD1037"/>
    <w:rsid w:val="00CD108E"/>
    <w:rsid w:val="00CD1148"/>
    <w:rsid w:val="00CD12CD"/>
    <w:rsid w:val="00CD1353"/>
    <w:rsid w:val="00CD158A"/>
    <w:rsid w:val="00CD168D"/>
    <w:rsid w:val="00CD17AC"/>
    <w:rsid w:val="00CD180A"/>
    <w:rsid w:val="00CD1884"/>
    <w:rsid w:val="00CD18ED"/>
    <w:rsid w:val="00CD195A"/>
    <w:rsid w:val="00CD19F9"/>
    <w:rsid w:val="00CD1A23"/>
    <w:rsid w:val="00CD1BA4"/>
    <w:rsid w:val="00CD1D34"/>
    <w:rsid w:val="00CD1DBB"/>
    <w:rsid w:val="00CD1DE7"/>
    <w:rsid w:val="00CD1E29"/>
    <w:rsid w:val="00CD1E58"/>
    <w:rsid w:val="00CD20CB"/>
    <w:rsid w:val="00CD2952"/>
    <w:rsid w:val="00CD2A54"/>
    <w:rsid w:val="00CD2A79"/>
    <w:rsid w:val="00CD2AC3"/>
    <w:rsid w:val="00CD2B10"/>
    <w:rsid w:val="00CD2B1A"/>
    <w:rsid w:val="00CD2C71"/>
    <w:rsid w:val="00CD2C94"/>
    <w:rsid w:val="00CD2E8E"/>
    <w:rsid w:val="00CD2E91"/>
    <w:rsid w:val="00CD2EAC"/>
    <w:rsid w:val="00CD2EEC"/>
    <w:rsid w:val="00CD368B"/>
    <w:rsid w:val="00CD36CE"/>
    <w:rsid w:val="00CD38F9"/>
    <w:rsid w:val="00CD3B83"/>
    <w:rsid w:val="00CD3C94"/>
    <w:rsid w:val="00CD3CB2"/>
    <w:rsid w:val="00CD3F92"/>
    <w:rsid w:val="00CD3FAC"/>
    <w:rsid w:val="00CD42B0"/>
    <w:rsid w:val="00CD4329"/>
    <w:rsid w:val="00CD449F"/>
    <w:rsid w:val="00CD45E5"/>
    <w:rsid w:val="00CD460D"/>
    <w:rsid w:val="00CD4664"/>
    <w:rsid w:val="00CD4847"/>
    <w:rsid w:val="00CD48C8"/>
    <w:rsid w:val="00CD49E9"/>
    <w:rsid w:val="00CD4A1F"/>
    <w:rsid w:val="00CD4AD5"/>
    <w:rsid w:val="00CD4B2B"/>
    <w:rsid w:val="00CD4C14"/>
    <w:rsid w:val="00CD4E5E"/>
    <w:rsid w:val="00CD4E92"/>
    <w:rsid w:val="00CD4F04"/>
    <w:rsid w:val="00CD4F92"/>
    <w:rsid w:val="00CD515C"/>
    <w:rsid w:val="00CD5477"/>
    <w:rsid w:val="00CD56EC"/>
    <w:rsid w:val="00CD57D0"/>
    <w:rsid w:val="00CD580A"/>
    <w:rsid w:val="00CD5BB9"/>
    <w:rsid w:val="00CD5C45"/>
    <w:rsid w:val="00CD5CF2"/>
    <w:rsid w:val="00CD5D98"/>
    <w:rsid w:val="00CD5E8C"/>
    <w:rsid w:val="00CD5F65"/>
    <w:rsid w:val="00CD6132"/>
    <w:rsid w:val="00CD6168"/>
    <w:rsid w:val="00CD6238"/>
    <w:rsid w:val="00CD6378"/>
    <w:rsid w:val="00CD639B"/>
    <w:rsid w:val="00CD654B"/>
    <w:rsid w:val="00CD6577"/>
    <w:rsid w:val="00CD666A"/>
    <w:rsid w:val="00CD66C5"/>
    <w:rsid w:val="00CD6769"/>
    <w:rsid w:val="00CD68C8"/>
    <w:rsid w:val="00CD6964"/>
    <w:rsid w:val="00CD6AFB"/>
    <w:rsid w:val="00CD6BD5"/>
    <w:rsid w:val="00CD7039"/>
    <w:rsid w:val="00CD721C"/>
    <w:rsid w:val="00CD74C5"/>
    <w:rsid w:val="00CD75CF"/>
    <w:rsid w:val="00CD774E"/>
    <w:rsid w:val="00CD77DB"/>
    <w:rsid w:val="00CD782E"/>
    <w:rsid w:val="00CD789C"/>
    <w:rsid w:val="00CD7A38"/>
    <w:rsid w:val="00CD7BDE"/>
    <w:rsid w:val="00CD7BF8"/>
    <w:rsid w:val="00CD7BFC"/>
    <w:rsid w:val="00CD7E56"/>
    <w:rsid w:val="00CD7EC2"/>
    <w:rsid w:val="00CE0081"/>
    <w:rsid w:val="00CE01BB"/>
    <w:rsid w:val="00CE02E9"/>
    <w:rsid w:val="00CE039F"/>
    <w:rsid w:val="00CE043A"/>
    <w:rsid w:val="00CE04FD"/>
    <w:rsid w:val="00CE0906"/>
    <w:rsid w:val="00CE0B95"/>
    <w:rsid w:val="00CE0C1F"/>
    <w:rsid w:val="00CE0C34"/>
    <w:rsid w:val="00CE0CCF"/>
    <w:rsid w:val="00CE0D52"/>
    <w:rsid w:val="00CE0F03"/>
    <w:rsid w:val="00CE0F49"/>
    <w:rsid w:val="00CE0FAB"/>
    <w:rsid w:val="00CE0FE9"/>
    <w:rsid w:val="00CE1098"/>
    <w:rsid w:val="00CE134A"/>
    <w:rsid w:val="00CE148F"/>
    <w:rsid w:val="00CE1A11"/>
    <w:rsid w:val="00CE1A6B"/>
    <w:rsid w:val="00CE1AC7"/>
    <w:rsid w:val="00CE1AD0"/>
    <w:rsid w:val="00CE1B3F"/>
    <w:rsid w:val="00CE1C15"/>
    <w:rsid w:val="00CE1D2E"/>
    <w:rsid w:val="00CE1E03"/>
    <w:rsid w:val="00CE1EE4"/>
    <w:rsid w:val="00CE1F7D"/>
    <w:rsid w:val="00CE2072"/>
    <w:rsid w:val="00CE223E"/>
    <w:rsid w:val="00CE2820"/>
    <w:rsid w:val="00CE287F"/>
    <w:rsid w:val="00CE2955"/>
    <w:rsid w:val="00CE2E92"/>
    <w:rsid w:val="00CE2F6C"/>
    <w:rsid w:val="00CE30D8"/>
    <w:rsid w:val="00CE30EB"/>
    <w:rsid w:val="00CE325F"/>
    <w:rsid w:val="00CE32DF"/>
    <w:rsid w:val="00CE3355"/>
    <w:rsid w:val="00CE3531"/>
    <w:rsid w:val="00CE3A52"/>
    <w:rsid w:val="00CE3B04"/>
    <w:rsid w:val="00CE3BA4"/>
    <w:rsid w:val="00CE3C0B"/>
    <w:rsid w:val="00CE3C69"/>
    <w:rsid w:val="00CE3CFB"/>
    <w:rsid w:val="00CE3D0A"/>
    <w:rsid w:val="00CE3E2B"/>
    <w:rsid w:val="00CE3E93"/>
    <w:rsid w:val="00CE3EE9"/>
    <w:rsid w:val="00CE408C"/>
    <w:rsid w:val="00CE40F1"/>
    <w:rsid w:val="00CE427E"/>
    <w:rsid w:val="00CE4761"/>
    <w:rsid w:val="00CE477B"/>
    <w:rsid w:val="00CE4780"/>
    <w:rsid w:val="00CE48B2"/>
    <w:rsid w:val="00CE4CCD"/>
    <w:rsid w:val="00CE4CD7"/>
    <w:rsid w:val="00CE4E29"/>
    <w:rsid w:val="00CE4EC6"/>
    <w:rsid w:val="00CE5399"/>
    <w:rsid w:val="00CE53C1"/>
    <w:rsid w:val="00CE5596"/>
    <w:rsid w:val="00CE5667"/>
    <w:rsid w:val="00CE56D6"/>
    <w:rsid w:val="00CE57E7"/>
    <w:rsid w:val="00CE5811"/>
    <w:rsid w:val="00CE58F7"/>
    <w:rsid w:val="00CE5A5C"/>
    <w:rsid w:val="00CE5ACD"/>
    <w:rsid w:val="00CE5C3D"/>
    <w:rsid w:val="00CE5DA3"/>
    <w:rsid w:val="00CE5E33"/>
    <w:rsid w:val="00CE6085"/>
    <w:rsid w:val="00CE608C"/>
    <w:rsid w:val="00CE61D9"/>
    <w:rsid w:val="00CE6563"/>
    <w:rsid w:val="00CE6680"/>
    <w:rsid w:val="00CE669C"/>
    <w:rsid w:val="00CE66B6"/>
    <w:rsid w:val="00CE66C7"/>
    <w:rsid w:val="00CE66F0"/>
    <w:rsid w:val="00CE6A26"/>
    <w:rsid w:val="00CE6BD3"/>
    <w:rsid w:val="00CE6CFF"/>
    <w:rsid w:val="00CE7069"/>
    <w:rsid w:val="00CE7092"/>
    <w:rsid w:val="00CE71EE"/>
    <w:rsid w:val="00CE7210"/>
    <w:rsid w:val="00CE7373"/>
    <w:rsid w:val="00CE742B"/>
    <w:rsid w:val="00CE7588"/>
    <w:rsid w:val="00CE75D3"/>
    <w:rsid w:val="00CE7644"/>
    <w:rsid w:val="00CE773C"/>
    <w:rsid w:val="00CE785E"/>
    <w:rsid w:val="00CE799B"/>
    <w:rsid w:val="00CE79CD"/>
    <w:rsid w:val="00CE7AA2"/>
    <w:rsid w:val="00CE7BE1"/>
    <w:rsid w:val="00CE7D1F"/>
    <w:rsid w:val="00CE7D50"/>
    <w:rsid w:val="00CE7EF3"/>
    <w:rsid w:val="00CF0056"/>
    <w:rsid w:val="00CF0395"/>
    <w:rsid w:val="00CF0433"/>
    <w:rsid w:val="00CF0468"/>
    <w:rsid w:val="00CF04F9"/>
    <w:rsid w:val="00CF0591"/>
    <w:rsid w:val="00CF0619"/>
    <w:rsid w:val="00CF0686"/>
    <w:rsid w:val="00CF077E"/>
    <w:rsid w:val="00CF07DC"/>
    <w:rsid w:val="00CF0812"/>
    <w:rsid w:val="00CF09CB"/>
    <w:rsid w:val="00CF0ABF"/>
    <w:rsid w:val="00CF0AC9"/>
    <w:rsid w:val="00CF0AED"/>
    <w:rsid w:val="00CF0B97"/>
    <w:rsid w:val="00CF0DC3"/>
    <w:rsid w:val="00CF0EE1"/>
    <w:rsid w:val="00CF0F31"/>
    <w:rsid w:val="00CF13AE"/>
    <w:rsid w:val="00CF14D1"/>
    <w:rsid w:val="00CF14FD"/>
    <w:rsid w:val="00CF15FE"/>
    <w:rsid w:val="00CF1685"/>
    <w:rsid w:val="00CF18A0"/>
    <w:rsid w:val="00CF1A9C"/>
    <w:rsid w:val="00CF1CDF"/>
    <w:rsid w:val="00CF1E0F"/>
    <w:rsid w:val="00CF2018"/>
    <w:rsid w:val="00CF205C"/>
    <w:rsid w:val="00CF20CF"/>
    <w:rsid w:val="00CF215D"/>
    <w:rsid w:val="00CF216B"/>
    <w:rsid w:val="00CF21F1"/>
    <w:rsid w:val="00CF2293"/>
    <w:rsid w:val="00CF2385"/>
    <w:rsid w:val="00CF24A1"/>
    <w:rsid w:val="00CF268E"/>
    <w:rsid w:val="00CF26F5"/>
    <w:rsid w:val="00CF2830"/>
    <w:rsid w:val="00CF2845"/>
    <w:rsid w:val="00CF3112"/>
    <w:rsid w:val="00CF31EB"/>
    <w:rsid w:val="00CF3206"/>
    <w:rsid w:val="00CF3233"/>
    <w:rsid w:val="00CF324E"/>
    <w:rsid w:val="00CF3456"/>
    <w:rsid w:val="00CF35C5"/>
    <w:rsid w:val="00CF3821"/>
    <w:rsid w:val="00CF38E7"/>
    <w:rsid w:val="00CF3928"/>
    <w:rsid w:val="00CF397B"/>
    <w:rsid w:val="00CF3A75"/>
    <w:rsid w:val="00CF3B6C"/>
    <w:rsid w:val="00CF3C43"/>
    <w:rsid w:val="00CF3F0D"/>
    <w:rsid w:val="00CF40B9"/>
    <w:rsid w:val="00CF415F"/>
    <w:rsid w:val="00CF421F"/>
    <w:rsid w:val="00CF4339"/>
    <w:rsid w:val="00CF43F0"/>
    <w:rsid w:val="00CF440C"/>
    <w:rsid w:val="00CF47DE"/>
    <w:rsid w:val="00CF480D"/>
    <w:rsid w:val="00CF4884"/>
    <w:rsid w:val="00CF489E"/>
    <w:rsid w:val="00CF48C2"/>
    <w:rsid w:val="00CF49B2"/>
    <w:rsid w:val="00CF4B02"/>
    <w:rsid w:val="00CF4D23"/>
    <w:rsid w:val="00CF4E05"/>
    <w:rsid w:val="00CF4E51"/>
    <w:rsid w:val="00CF5203"/>
    <w:rsid w:val="00CF5538"/>
    <w:rsid w:val="00CF555D"/>
    <w:rsid w:val="00CF5710"/>
    <w:rsid w:val="00CF5742"/>
    <w:rsid w:val="00CF5816"/>
    <w:rsid w:val="00CF582F"/>
    <w:rsid w:val="00CF5868"/>
    <w:rsid w:val="00CF59A2"/>
    <w:rsid w:val="00CF5AF7"/>
    <w:rsid w:val="00CF5B0A"/>
    <w:rsid w:val="00CF5C46"/>
    <w:rsid w:val="00CF5CF0"/>
    <w:rsid w:val="00CF5DFA"/>
    <w:rsid w:val="00CF61EA"/>
    <w:rsid w:val="00CF63A6"/>
    <w:rsid w:val="00CF6719"/>
    <w:rsid w:val="00CF6791"/>
    <w:rsid w:val="00CF67D5"/>
    <w:rsid w:val="00CF6963"/>
    <w:rsid w:val="00CF6BA8"/>
    <w:rsid w:val="00CF7081"/>
    <w:rsid w:val="00CF728E"/>
    <w:rsid w:val="00CF74F0"/>
    <w:rsid w:val="00CF78FF"/>
    <w:rsid w:val="00CF7AD5"/>
    <w:rsid w:val="00CF7DCA"/>
    <w:rsid w:val="00CF7F21"/>
    <w:rsid w:val="00D0002E"/>
    <w:rsid w:val="00D00140"/>
    <w:rsid w:val="00D001A4"/>
    <w:rsid w:val="00D00296"/>
    <w:rsid w:val="00D00374"/>
    <w:rsid w:val="00D003C3"/>
    <w:rsid w:val="00D0043E"/>
    <w:rsid w:val="00D005CD"/>
    <w:rsid w:val="00D005DA"/>
    <w:rsid w:val="00D0062A"/>
    <w:rsid w:val="00D00727"/>
    <w:rsid w:val="00D00946"/>
    <w:rsid w:val="00D0096A"/>
    <w:rsid w:val="00D0096D"/>
    <w:rsid w:val="00D00ACD"/>
    <w:rsid w:val="00D00B54"/>
    <w:rsid w:val="00D01021"/>
    <w:rsid w:val="00D01242"/>
    <w:rsid w:val="00D0171F"/>
    <w:rsid w:val="00D017E4"/>
    <w:rsid w:val="00D01800"/>
    <w:rsid w:val="00D019F7"/>
    <w:rsid w:val="00D01AF2"/>
    <w:rsid w:val="00D01B05"/>
    <w:rsid w:val="00D01B2E"/>
    <w:rsid w:val="00D01BE6"/>
    <w:rsid w:val="00D01D64"/>
    <w:rsid w:val="00D0213E"/>
    <w:rsid w:val="00D0224C"/>
    <w:rsid w:val="00D022B9"/>
    <w:rsid w:val="00D022F6"/>
    <w:rsid w:val="00D024EB"/>
    <w:rsid w:val="00D0255F"/>
    <w:rsid w:val="00D02620"/>
    <w:rsid w:val="00D02636"/>
    <w:rsid w:val="00D029AB"/>
    <w:rsid w:val="00D02A7B"/>
    <w:rsid w:val="00D02CC3"/>
    <w:rsid w:val="00D02D80"/>
    <w:rsid w:val="00D02D99"/>
    <w:rsid w:val="00D02F9F"/>
    <w:rsid w:val="00D0302E"/>
    <w:rsid w:val="00D0314F"/>
    <w:rsid w:val="00D03185"/>
    <w:rsid w:val="00D0319A"/>
    <w:rsid w:val="00D03217"/>
    <w:rsid w:val="00D033AC"/>
    <w:rsid w:val="00D0349C"/>
    <w:rsid w:val="00D035BE"/>
    <w:rsid w:val="00D037C1"/>
    <w:rsid w:val="00D0396F"/>
    <w:rsid w:val="00D03A5E"/>
    <w:rsid w:val="00D03DBE"/>
    <w:rsid w:val="00D03FB2"/>
    <w:rsid w:val="00D0425B"/>
    <w:rsid w:val="00D045E7"/>
    <w:rsid w:val="00D046F4"/>
    <w:rsid w:val="00D04768"/>
    <w:rsid w:val="00D047A3"/>
    <w:rsid w:val="00D047B5"/>
    <w:rsid w:val="00D047DE"/>
    <w:rsid w:val="00D04A11"/>
    <w:rsid w:val="00D04AF9"/>
    <w:rsid w:val="00D04B91"/>
    <w:rsid w:val="00D04C2E"/>
    <w:rsid w:val="00D04CB7"/>
    <w:rsid w:val="00D04E5A"/>
    <w:rsid w:val="00D04E8E"/>
    <w:rsid w:val="00D04EAB"/>
    <w:rsid w:val="00D0503F"/>
    <w:rsid w:val="00D050A0"/>
    <w:rsid w:val="00D05215"/>
    <w:rsid w:val="00D053BC"/>
    <w:rsid w:val="00D05429"/>
    <w:rsid w:val="00D0552C"/>
    <w:rsid w:val="00D0556B"/>
    <w:rsid w:val="00D055BA"/>
    <w:rsid w:val="00D057B1"/>
    <w:rsid w:val="00D057B7"/>
    <w:rsid w:val="00D0599F"/>
    <w:rsid w:val="00D05A99"/>
    <w:rsid w:val="00D05C28"/>
    <w:rsid w:val="00D0617C"/>
    <w:rsid w:val="00D061AB"/>
    <w:rsid w:val="00D06390"/>
    <w:rsid w:val="00D064C2"/>
    <w:rsid w:val="00D065C6"/>
    <w:rsid w:val="00D0666D"/>
    <w:rsid w:val="00D066AB"/>
    <w:rsid w:val="00D066BA"/>
    <w:rsid w:val="00D06868"/>
    <w:rsid w:val="00D06C5E"/>
    <w:rsid w:val="00D06DCB"/>
    <w:rsid w:val="00D06ED4"/>
    <w:rsid w:val="00D06F7A"/>
    <w:rsid w:val="00D07032"/>
    <w:rsid w:val="00D071D7"/>
    <w:rsid w:val="00D072D9"/>
    <w:rsid w:val="00D0743C"/>
    <w:rsid w:val="00D0756F"/>
    <w:rsid w:val="00D0775E"/>
    <w:rsid w:val="00D07818"/>
    <w:rsid w:val="00D079E4"/>
    <w:rsid w:val="00D07B5A"/>
    <w:rsid w:val="00D07F54"/>
    <w:rsid w:val="00D1012C"/>
    <w:rsid w:val="00D101F7"/>
    <w:rsid w:val="00D1060D"/>
    <w:rsid w:val="00D10656"/>
    <w:rsid w:val="00D1075A"/>
    <w:rsid w:val="00D107E8"/>
    <w:rsid w:val="00D107E9"/>
    <w:rsid w:val="00D10821"/>
    <w:rsid w:val="00D10B18"/>
    <w:rsid w:val="00D10EB5"/>
    <w:rsid w:val="00D10FA4"/>
    <w:rsid w:val="00D11015"/>
    <w:rsid w:val="00D1105D"/>
    <w:rsid w:val="00D1117D"/>
    <w:rsid w:val="00D11229"/>
    <w:rsid w:val="00D11238"/>
    <w:rsid w:val="00D11272"/>
    <w:rsid w:val="00D113F6"/>
    <w:rsid w:val="00D1183F"/>
    <w:rsid w:val="00D119C7"/>
    <w:rsid w:val="00D11B26"/>
    <w:rsid w:val="00D11B90"/>
    <w:rsid w:val="00D11D52"/>
    <w:rsid w:val="00D11DD0"/>
    <w:rsid w:val="00D120C4"/>
    <w:rsid w:val="00D120D5"/>
    <w:rsid w:val="00D12343"/>
    <w:rsid w:val="00D123A5"/>
    <w:rsid w:val="00D123A6"/>
    <w:rsid w:val="00D1266D"/>
    <w:rsid w:val="00D12985"/>
    <w:rsid w:val="00D12B78"/>
    <w:rsid w:val="00D12C03"/>
    <w:rsid w:val="00D12FAB"/>
    <w:rsid w:val="00D1307D"/>
    <w:rsid w:val="00D1333F"/>
    <w:rsid w:val="00D134F2"/>
    <w:rsid w:val="00D13644"/>
    <w:rsid w:val="00D13656"/>
    <w:rsid w:val="00D136B5"/>
    <w:rsid w:val="00D136E3"/>
    <w:rsid w:val="00D137F1"/>
    <w:rsid w:val="00D13967"/>
    <w:rsid w:val="00D13AE5"/>
    <w:rsid w:val="00D13B22"/>
    <w:rsid w:val="00D13C75"/>
    <w:rsid w:val="00D13D3F"/>
    <w:rsid w:val="00D13D6F"/>
    <w:rsid w:val="00D13DE2"/>
    <w:rsid w:val="00D13E49"/>
    <w:rsid w:val="00D13EA3"/>
    <w:rsid w:val="00D13F2A"/>
    <w:rsid w:val="00D13F4E"/>
    <w:rsid w:val="00D141BF"/>
    <w:rsid w:val="00D1424A"/>
    <w:rsid w:val="00D1428B"/>
    <w:rsid w:val="00D1449A"/>
    <w:rsid w:val="00D145C2"/>
    <w:rsid w:val="00D145F5"/>
    <w:rsid w:val="00D1481A"/>
    <w:rsid w:val="00D14944"/>
    <w:rsid w:val="00D14970"/>
    <w:rsid w:val="00D14D39"/>
    <w:rsid w:val="00D14E2F"/>
    <w:rsid w:val="00D14F73"/>
    <w:rsid w:val="00D14FC3"/>
    <w:rsid w:val="00D150A9"/>
    <w:rsid w:val="00D152CD"/>
    <w:rsid w:val="00D1532D"/>
    <w:rsid w:val="00D1532F"/>
    <w:rsid w:val="00D154D0"/>
    <w:rsid w:val="00D154EF"/>
    <w:rsid w:val="00D1555A"/>
    <w:rsid w:val="00D15718"/>
    <w:rsid w:val="00D15997"/>
    <w:rsid w:val="00D15B41"/>
    <w:rsid w:val="00D15B85"/>
    <w:rsid w:val="00D15B8D"/>
    <w:rsid w:val="00D15E11"/>
    <w:rsid w:val="00D15F93"/>
    <w:rsid w:val="00D1610C"/>
    <w:rsid w:val="00D162FA"/>
    <w:rsid w:val="00D16313"/>
    <w:rsid w:val="00D16355"/>
    <w:rsid w:val="00D16378"/>
    <w:rsid w:val="00D1637C"/>
    <w:rsid w:val="00D16904"/>
    <w:rsid w:val="00D16936"/>
    <w:rsid w:val="00D169A4"/>
    <w:rsid w:val="00D16A6A"/>
    <w:rsid w:val="00D16ACE"/>
    <w:rsid w:val="00D16AD4"/>
    <w:rsid w:val="00D16B45"/>
    <w:rsid w:val="00D17039"/>
    <w:rsid w:val="00D170AB"/>
    <w:rsid w:val="00D171C9"/>
    <w:rsid w:val="00D1733D"/>
    <w:rsid w:val="00D174D0"/>
    <w:rsid w:val="00D17886"/>
    <w:rsid w:val="00D17921"/>
    <w:rsid w:val="00D179BB"/>
    <w:rsid w:val="00D17ABB"/>
    <w:rsid w:val="00D17B20"/>
    <w:rsid w:val="00D17B42"/>
    <w:rsid w:val="00D17BF1"/>
    <w:rsid w:val="00D17D2D"/>
    <w:rsid w:val="00D2014E"/>
    <w:rsid w:val="00D20153"/>
    <w:rsid w:val="00D202A6"/>
    <w:rsid w:val="00D2034A"/>
    <w:rsid w:val="00D20475"/>
    <w:rsid w:val="00D20511"/>
    <w:rsid w:val="00D208FF"/>
    <w:rsid w:val="00D20950"/>
    <w:rsid w:val="00D209B7"/>
    <w:rsid w:val="00D20A5A"/>
    <w:rsid w:val="00D20B9D"/>
    <w:rsid w:val="00D20C2E"/>
    <w:rsid w:val="00D20CE4"/>
    <w:rsid w:val="00D20D51"/>
    <w:rsid w:val="00D210DD"/>
    <w:rsid w:val="00D21519"/>
    <w:rsid w:val="00D2153C"/>
    <w:rsid w:val="00D2174A"/>
    <w:rsid w:val="00D217A5"/>
    <w:rsid w:val="00D217D8"/>
    <w:rsid w:val="00D21A66"/>
    <w:rsid w:val="00D21C3B"/>
    <w:rsid w:val="00D21CC0"/>
    <w:rsid w:val="00D21D05"/>
    <w:rsid w:val="00D21DC7"/>
    <w:rsid w:val="00D21E71"/>
    <w:rsid w:val="00D21EAA"/>
    <w:rsid w:val="00D21F86"/>
    <w:rsid w:val="00D21F95"/>
    <w:rsid w:val="00D22660"/>
    <w:rsid w:val="00D2266D"/>
    <w:rsid w:val="00D22803"/>
    <w:rsid w:val="00D22865"/>
    <w:rsid w:val="00D22A5E"/>
    <w:rsid w:val="00D22B47"/>
    <w:rsid w:val="00D22BAF"/>
    <w:rsid w:val="00D22C08"/>
    <w:rsid w:val="00D232CC"/>
    <w:rsid w:val="00D232EA"/>
    <w:rsid w:val="00D2341D"/>
    <w:rsid w:val="00D23422"/>
    <w:rsid w:val="00D23795"/>
    <w:rsid w:val="00D23825"/>
    <w:rsid w:val="00D23916"/>
    <w:rsid w:val="00D2391A"/>
    <w:rsid w:val="00D23A57"/>
    <w:rsid w:val="00D23A8A"/>
    <w:rsid w:val="00D23D7C"/>
    <w:rsid w:val="00D23EA3"/>
    <w:rsid w:val="00D23F3C"/>
    <w:rsid w:val="00D23FDD"/>
    <w:rsid w:val="00D241AC"/>
    <w:rsid w:val="00D241B2"/>
    <w:rsid w:val="00D24273"/>
    <w:rsid w:val="00D243E4"/>
    <w:rsid w:val="00D24903"/>
    <w:rsid w:val="00D24935"/>
    <w:rsid w:val="00D2496A"/>
    <w:rsid w:val="00D24B48"/>
    <w:rsid w:val="00D24BA4"/>
    <w:rsid w:val="00D24C67"/>
    <w:rsid w:val="00D24DAD"/>
    <w:rsid w:val="00D24DC4"/>
    <w:rsid w:val="00D24FA6"/>
    <w:rsid w:val="00D250BA"/>
    <w:rsid w:val="00D250D9"/>
    <w:rsid w:val="00D251A4"/>
    <w:rsid w:val="00D2525F"/>
    <w:rsid w:val="00D25299"/>
    <w:rsid w:val="00D25541"/>
    <w:rsid w:val="00D255CF"/>
    <w:rsid w:val="00D25626"/>
    <w:rsid w:val="00D256B6"/>
    <w:rsid w:val="00D257DA"/>
    <w:rsid w:val="00D258A2"/>
    <w:rsid w:val="00D25A8F"/>
    <w:rsid w:val="00D25D29"/>
    <w:rsid w:val="00D25E32"/>
    <w:rsid w:val="00D26082"/>
    <w:rsid w:val="00D260E7"/>
    <w:rsid w:val="00D2614D"/>
    <w:rsid w:val="00D261C1"/>
    <w:rsid w:val="00D26239"/>
    <w:rsid w:val="00D262A4"/>
    <w:rsid w:val="00D262AA"/>
    <w:rsid w:val="00D269F5"/>
    <w:rsid w:val="00D26C2D"/>
    <w:rsid w:val="00D26CAF"/>
    <w:rsid w:val="00D26D36"/>
    <w:rsid w:val="00D26EF5"/>
    <w:rsid w:val="00D2703F"/>
    <w:rsid w:val="00D27096"/>
    <w:rsid w:val="00D2723E"/>
    <w:rsid w:val="00D272D1"/>
    <w:rsid w:val="00D2737E"/>
    <w:rsid w:val="00D2758A"/>
    <w:rsid w:val="00D27727"/>
    <w:rsid w:val="00D27736"/>
    <w:rsid w:val="00D27A33"/>
    <w:rsid w:val="00D27C24"/>
    <w:rsid w:val="00D27CDD"/>
    <w:rsid w:val="00D27E41"/>
    <w:rsid w:val="00D27F3D"/>
    <w:rsid w:val="00D27FCB"/>
    <w:rsid w:val="00D30056"/>
    <w:rsid w:val="00D300E3"/>
    <w:rsid w:val="00D30268"/>
    <w:rsid w:val="00D304E8"/>
    <w:rsid w:val="00D304F6"/>
    <w:rsid w:val="00D30673"/>
    <w:rsid w:val="00D30765"/>
    <w:rsid w:val="00D3079E"/>
    <w:rsid w:val="00D3081F"/>
    <w:rsid w:val="00D3084A"/>
    <w:rsid w:val="00D30864"/>
    <w:rsid w:val="00D30886"/>
    <w:rsid w:val="00D309A0"/>
    <w:rsid w:val="00D30ADC"/>
    <w:rsid w:val="00D30D71"/>
    <w:rsid w:val="00D30E73"/>
    <w:rsid w:val="00D30F47"/>
    <w:rsid w:val="00D30FA6"/>
    <w:rsid w:val="00D31012"/>
    <w:rsid w:val="00D310A8"/>
    <w:rsid w:val="00D310DE"/>
    <w:rsid w:val="00D312CB"/>
    <w:rsid w:val="00D31301"/>
    <w:rsid w:val="00D313B2"/>
    <w:rsid w:val="00D31579"/>
    <w:rsid w:val="00D316A1"/>
    <w:rsid w:val="00D31799"/>
    <w:rsid w:val="00D317EB"/>
    <w:rsid w:val="00D31905"/>
    <w:rsid w:val="00D31AE1"/>
    <w:rsid w:val="00D31C0D"/>
    <w:rsid w:val="00D31C2B"/>
    <w:rsid w:val="00D31D3C"/>
    <w:rsid w:val="00D31E5F"/>
    <w:rsid w:val="00D31F3F"/>
    <w:rsid w:val="00D31F4E"/>
    <w:rsid w:val="00D32079"/>
    <w:rsid w:val="00D320A8"/>
    <w:rsid w:val="00D320AC"/>
    <w:rsid w:val="00D320CA"/>
    <w:rsid w:val="00D32261"/>
    <w:rsid w:val="00D32352"/>
    <w:rsid w:val="00D3235E"/>
    <w:rsid w:val="00D323E2"/>
    <w:rsid w:val="00D3240C"/>
    <w:rsid w:val="00D32442"/>
    <w:rsid w:val="00D32867"/>
    <w:rsid w:val="00D329CA"/>
    <w:rsid w:val="00D329F1"/>
    <w:rsid w:val="00D32B65"/>
    <w:rsid w:val="00D32CC8"/>
    <w:rsid w:val="00D32D26"/>
    <w:rsid w:val="00D32D30"/>
    <w:rsid w:val="00D32DAC"/>
    <w:rsid w:val="00D32E52"/>
    <w:rsid w:val="00D33157"/>
    <w:rsid w:val="00D33210"/>
    <w:rsid w:val="00D33239"/>
    <w:rsid w:val="00D332B5"/>
    <w:rsid w:val="00D333EF"/>
    <w:rsid w:val="00D33442"/>
    <w:rsid w:val="00D334CB"/>
    <w:rsid w:val="00D33ABD"/>
    <w:rsid w:val="00D33C5E"/>
    <w:rsid w:val="00D33D9F"/>
    <w:rsid w:val="00D3425E"/>
    <w:rsid w:val="00D343CB"/>
    <w:rsid w:val="00D3455C"/>
    <w:rsid w:val="00D345E7"/>
    <w:rsid w:val="00D34874"/>
    <w:rsid w:val="00D34A88"/>
    <w:rsid w:val="00D34B38"/>
    <w:rsid w:val="00D34BEF"/>
    <w:rsid w:val="00D34CAD"/>
    <w:rsid w:val="00D34CC6"/>
    <w:rsid w:val="00D34CE2"/>
    <w:rsid w:val="00D35021"/>
    <w:rsid w:val="00D3511C"/>
    <w:rsid w:val="00D352AB"/>
    <w:rsid w:val="00D35364"/>
    <w:rsid w:val="00D35396"/>
    <w:rsid w:val="00D355F0"/>
    <w:rsid w:val="00D35B10"/>
    <w:rsid w:val="00D35C14"/>
    <w:rsid w:val="00D36078"/>
    <w:rsid w:val="00D3614C"/>
    <w:rsid w:val="00D36179"/>
    <w:rsid w:val="00D36269"/>
    <w:rsid w:val="00D3646F"/>
    <w:rsid w:val="00D3667A"/>
    <w:rsid w:val="00D36CB5"/>
    <w:rsid w:val="00D36CFD"/>
    <w:rsid w:val="00D36D1B"/>
    <w:rsid w:val="00D36D6C"/>
    <w:rsid w:val="00D36DE6"/>
    <w:rsid w:val="00D36EAC"/>
    <w:rsid w:val="00D36F1F"/>
    <w:rsid w:val="00D370A9"/>
    <w:rsid w:val="00D372E3"/>
    <w:rsid w:val="00D373CE"/>
    <w:rsid w:val="00D376EA"/>
    <w:rsid w:val="00D3791B"/>
    <w:rsid w:val="00D379E0"/>
    <w:rsid w:val="00D37A54"/>
    <w:rsid w:val="00D37B32"/>
    <w:rsid w:val="00D37CE9"/>
    <w:rsid w:val="00D37F56"/>
    <w:rsid w:val="00D37F75"/>
    <w:rsid w:val="00D4004A"/>
    <w:rsid w:val="00D40062"/>
    <w:rsid w:val="00D400B6"/>
    <w:rsid w:val="00D401F6"/>
    <w:rsid w:val="00D40382"/>
    <w:rsid w:val="00D40390"/>
    <w:rsid w:val="00D403B1"/>
    <w:rsid w:val="00D40483"/>
    <w:rsid w:val="00D4049F"/>
    <w:rsid w:val="00D4051D"/>
    <w:rsid w:val="00D405B3"/>
    <w:rsid w:val="00D40846"/>
    <w:rsid w:val="00D409A6"/>
    <w:rsid w:val="00D410F7"/>
    <w:rsid w:val="00D41539"/>
    <w:rsid w:val="00D41742"/>
    <w:rsid w:val="00D41797"/>
    <w:rsid w:val="00D417ED"/>
    <w:rsid w:val="00D41C38"/>
    <w:rsid w:val="00D41D82"/>
    <w:rsid w:val="00D41DFA"/>
    <w:rsid w:val="00D4200C"/>
    <w:rsid w:val="00D4218A"/>
    <w:rsid w:val="00D422CC"/>
    <w:rsid w:val="00D42408"/>
    <w:rsid w:val="00D4247E"/>
    <w:rsid w:val="00D425F1"/>
    <w:rsid w:val="00D42774"/>
    <w:rsid w:val="00D427B4"/>
    <w:rsid w:val="00D42A2E"/>
    <w:rsid w:val="00D42D12"/>
    <w:rsid w:val="00D42E2C"/>
    <w:rsid w:val="00D42E93"/>
    <w:rsid w:val="00D42EBA"/>
    <w:rsid w:val="00D43150"/>
    <w:rsid w:val="00D43191"/>
    <w:rsid w:val="00D43416"/>
    <w:rsid w:val="00D435A8"/>
    <w:rsid w:val="00D4363C"/>
    <w:rsid w:val="00D4364D"/>
    <w:rsid w:val="00D4373C"/>
    <w:rsid w:val="00D438FA"/>
    <w:rsid w:val="00D43ABD"/>
    <w:rsid w:val="00D43AC8"/>
    <w:rsid w:val="00D43D0A"/>
    <w:rsid w:val="00D43D51"/>
    <w:rsid w:val="00D43E68"/>
    <w:rsid w:val="00D4416D"/>
    <w:rsid w:val="00D442FF"/>
    <w:rsid w:val="00D44315"/>
    <w:rsid w:val="00D4433C"/>
    <w:rsid w:val="00D44395"/>
    <w:rsid w:val="00D44467"/>
    <w:rsid w:val="00D445C8"/>
    <w:rsid w:val="00D447F3"/>
    <w:rsid w:val="00D448B1"/>
    <w:rsid w:val="00D448F7"/>
    <w:rsid w:val="00D44CFF"/>
    <w:rsid w:val="00D44D89"/>
    <w:rsid w:val="00D44DE2"/>
    <w:rsid w:val="00D44E47"/>
    <w:rsid w:val="00D45037"/>
    <w:rsid w:val="00D4507B"/>
    <w:rsid w:val="00D45119"/>
    <w:rsid w:val="00D45371"/>
    <w:rsid w:val="00D45446"/>
    <w:rsid w:val="00D454BE"/>
    <w:rsid w:val="00D4558E"/>
    <w:rsid w:val="00D456DF"/>
    <w:rsid w:val="00D457F7"/>
    <w:rsid w:val="00D4595F"/>
    <w:rsid w:val="00D45A09"/>
    <w:rsid w:val="00D45A68"/>
    <w:rsid w:val="00D45B3E"/>
    <w:rsid w:val="00D45B52"/>
    <w:rsid w:val="00D45BA5"/>
    <w:rsid w:val="00D45BD9"/>
    <w:rsid w:val="00D45C73"/>
    <w:rsid w:val="00D45CE7"/>
    <w:rsid w:val="00D45D91"/>
    <w:rsid w:val="00D45E0B"/>
    <w:rsid w:val="00D45E41"/>
    <w:rsid w:val="00D46036"/>
    <w:rsid w:val="00D46279"/>
    <w:rsid w:val="00D464B8"/>
    <w:rsid w:val="00D464EE"/>
    <w:rsid w:val="00D46564"/>
    <w:rsid w:val="00D4670C"/>
    <w:rsid w:val="00D467E7"/>
    <w:rsid w:val="00D46B2E"/>
    <w:rsid w:val="00D46BCF"/>
    <w:rsid w:val="00D46C4C"/>
    <w:rsid w:val="00D46DB3"/>
    <w:rsid w:val="00D46E2C"/>
    <w:rsid w:val="00D470D8"/>
    <w:rsid w:val="00D47179"/>
    <w:rsid w:val="00D47244"/>
    <w:rsid w:val="00D474B4"/>
    <w:rsid w:val="00D475C5"/>
    <w:rsid w:val="00D47697"/>
    <w:rsid w:val="00D47760"/>
    <w:rsid w:val="00D47845"/>
    <w:rsid w:val="00D478B8"/>
    <w:rsid w:val="00D47BC4"/>
    <w:rsid w:val="00D47C9C"/>
    <w:rsid w:val="00D47CB9"/>
    <w:rsid w:val="00D47D60"/>
    <w:rsid w:val="00D47D7B"/>
    <w:rsid w:val="00D47D81"/>
    <w:rsid w:val="00D47D93"/>
    <w:rsid w:val="00D47E0F"/>
    <w:rsid w:val="00D47F2D"/>
    <w:rsid w:val="00D47F8A"/>
    <w:rsid w:val="00D47F90"/>
    <w:rsid w:val="00D5000A"/>
    <w:rsid w:val="00D5007F"/>
    <w:rsid w:val="00D500AF"/>
    <w:rsid w:val="00D5035B"/>
    <w:rsid w:val="00D50475"/>
    <w:rsid w:val="00D504C7"/>
    <w:rsid w:val="00D504F6"/>
    <w:rsid w:val="00D506A6"/>
    <w:rsid w:val="00D506E4"/>
    <w:rsid w:val="00D50879"/>
    <w:rsid w:val="00D50983"/>
    <w:rsid w:val="00D50A62"/>
    <w:rsid w:val="00D50AC5"/>
    <w:rsid w:val="00D50B3E"/>
    <w:rsid w:val="00D50DB9"/>
    <w:rsid w:val="00D512C3"/>
    <w:rsid w:val="00D513E1"/>
    <w:rsid w:val="00D5142F"/>
    <w:rsid w:val="00D514BD"/>
    <w:rsid w:val="00D51610"/>
    <w:rsid w:val="00D5174B"/>
    <w:rsid w:val="00D5186F"/>
    <w:rsid w:val="00D51996"/>
    <w:rsid w:val="00D51A62"/>
    <w:rsid w:val="00D51CFB"/>
    <w:rsid w:val="00D51D6B"/>
    <w:rsid w:val="00D51DAA"/>
    <w:rsid w:val="00D51EF6"/>
    <w:rsid w:val="00D520D0"/>
    <w:rsid w:val="00D522AA"/>
    <w:rsid w:val="00D523C8"/>
    <w:rsid w:val="00D52414"/>
    <w:rsid w:val="00D52607"/>
    <w:rsid w:val="00D5267F"/>
    <w:rsid w:val="00D5295C"/>
    <w:rsid w:val="00D52B66"/>
    <w:rsid w:val="00D52C37"/>
    <w:rsid w:val="00D52E91"/>
    <w:rsid w:val="00D52F7B"/>
    <w:rsid w:val="00D5338E"/>
    <w:rsid w:val="00D535D0"/>
    <w:rsid w:val="00D538D8"/>
    <w:rsid w:val="00D539EF"/>
    <w:rsid w:val="00D53B3C"/>
    <w:rsid w:val="00D53B7A"/>
    <w:rsid w:val="00D53B7C"/>
    <w:rsid w:val="00D53B88"/>
    <w:rsid w:val="00D53C61"/>
    <w:rsid w:val="00D53CB8"/>
    <w:rsid w:val="00D53E45"/>
    <w:rsid w:val="00D54407"/>
    <w:rsid w:val="00D54510"/>
    <w:rsid w:val="00D545CF"/>
    <w:rsid w:val="00D5475D"/>
    <w:rsid w:val="00D54929"/>
    <w:rsid w:val="00D54CEA"/>
    <w:rsid w:val="00D54DE7"/>
    <w:rsid w:val="00D55157"/>
    <w:rsid w:val="00D55279"/>
    <w:rsid w:val="00D5533C"/>
    <w:rsid w:val="00D554C6"/>
    <w:rsid w:val="00D555CE"/>
    <w:rsid w:val="00D55659"/>
    <w:rsid w:val="00D5568C"/>
    <w:rsid w:val="00D55782"/>
    <w:rsid w:val="00D557A1"/>
    <w:rsid w:val="00D559C6"/>
    <w:rsid w:val="00D55B85"/>
    <w:rsid w:val="00D55CE5"/>
    <w:rsid w:val="00D55FDA"/>
    <w:rsid w:val="00D5607D"/>
    <w:rsid w:val="00D56082"/>
    <w:rsid w:val="00D560FE"/>
    <w:rsid w:val="00D56113"/>
    <w:rsid w:val="00D561D1"/>
    <w:rsid w:val="00D562AE"/>
    <w:rsid w:val="00D5657A"/>
    <w:rsid w:val="00D56719"/>
    <w:rsid w:val="00D567E3"/>
    <w:rsid w:val="00D569DD"/>
    <w:rsid w:val="00D56C9B"/>
    <w:rsid w:val="00D56D1A"/>
    <w:rsid w:val="00D56F02"/>
    <w:rsid w:val="00D56F5D"/>
    <w:rsid w:val="00D57102"/>
    <w:rsid w:val="00D57221"/>
    <w:rsid w:val="00D57278"/>
    <w:rsid w:val="00D57283"/>
    <w:rsid w:val="00D574F0"/>
    <w:rsid w:val="00D574F2"/>
    <w:rsid w:val="00D57553"/>
    <w:rsid w:val="00D576D2"/>
    <w:rsid w:val="00D577D5"/>
    <w:rsid w:val="00D579BA"/>
    <w:rsid w:val="00D57B25"/>
    <w:rsid w:val="00D57B8F"/>
    <w:rsid w:val="00D57CC9"/>
    <w:rsid w:val="00D57D78"/>
    <w:rsid w:val="00D6003A"/>
    <w:rsid w:val="00D6004C"/>
    <w:rsid w:val="00D60096"/>
    <w:rsid w:val="00D60181"/>
    <w:rsid w:val="00D6018D"/>
    <w:rsid w:val="00D6042C"/>
    <w:rsid w:val="00D6077C"/>
    <w:rsid w:val="00D607BD"/>
    <w:rsid w:val="00D60934"/>
    <w:rsid w:val="00D60D14"/>
    <w:rsid w:val="00D6109F"/>
    <w:rsid w:val="00D61103"/>
    <w:rsid w:val="00D611D1"/>
    <w:rsid w:val="00D6121E"/>
    <w:rsid w:val="00D61220"/>
    <w:rsid w:val="00D61248"/>
    <w:rsid w:val="00D61276"/>
    <w:rsid w:val="00D614EC"/>
    <w:rsid w:val="00D61522"/>
    <w:rsid w:val="00D616D5"/>
    <w:rsid w:val="00D6183F"/>
    <w:rsid w:val="00D6185F"/>
    <w:rsid w:val="00D6196B"/>
    <w:rsid w:val="00D6198B"/>
    <w:rsid w:val="00D61D2A"/>
    <w:rsid w:val="00D61D7C"/>
    <w:rsid w:val="00D61DEB"/>
    <w:rsid w:val="00D61E92"/>
    <w:rsid w:val="00D6214B"/>
    <w:rsid w:val="00D6216E"/>
    <w:rsid w:val="00D62386"/>
    <w:rsid w:val="00D62597"/>
    <w:rsid w:val="00D6266B"/>
    <w:rsid w:val="00D626D2"/>
    <w:rsid w:val="00D627B8"/>
    <w:rsid w:val="00D6294E"/>
    <w:rsid w:val="00D62971"/>
    <w:rsid w:val="00D62A8F"/>
    <w:rsid w:val="00D62C25"/>
    <w:rsid w:val="00D62D44"/>
    <w:rsid w:val="00D62D5A"/>
    <w:rsid w:val="00D62E05"/>
    <w:rsid w:val="00D62E5B"/>
    <w:rsid w:val="00D6313B"/>
    <w:rsid w:val="00D6313C"/>
    <w:rsid w:val="00D63383"/>
    <w:rsid w:val="00D634C0"/>
    <w:rsid w:val="00D6356C"/>
    <w:rsid w:val="00D635B6"/>
    <w:rsid w:val="00D638D4"/>
    <w:rsid w:val="00D63A14"/>
    <w:rsid w:val="00D63BA6"/>
    <w:rsid w:val="00D63D90"/>
    <w:rsid w:val="00D63DA4"/>
    <w:rsid w:val="00D63FE3"/>
    <w:rsid w:val="00D6432A"/>
    <w:rsid w:val="00D643F4"/>
    <w:rsid w:val="00D64476"/>
    <w:rsid w:val="00D644AD"/>
    <w:rsid w:val="00D645EA"/>
    <w:rsid w:val="00D64779"/>
    <w:rsid w:val="00D64A73"/>
    <w:rsid w:val="00D64ABC"/>
    <w:rsid w:val="00D64B50"/>
    <w:rsid w:val="00D64B74"/>
    <w:rsid w:val="00D64BB7"/>
    <w:rsid w:val="00D64CBF"/>
    <w:rsid w:val="00D64E1B"/>
    <w:rsid w:val="00D64F56"/>
    <w:rsid w:val="00D64FBF"/>
    <w:rsid w:val="00D65176"/>
    <w:rsid w:val="00D6519D"/>
    <w:rsid w:val="00D653A2"/>
    <w:rsid w:val="00D653F6"/>
    <w:rsid w:val="00D655BF"/>
    <w:rsid w:val="00D65733"/>
    <w:rsid w:val="00D6576B"/>
    <w:rsid w:val="00D65863"/>
    <w:rsid w:val="00D65BEB"/>
    <w:rsid w:val="00D65C79"/>
    <w:rsid w:val="00D65DB1"/>
    <w:rsid w:val="00D65DE9"/>
    <w:rsid w:val="00D65E41"/>
    <w:rsid w:val="00D65E74"/>
    <w:rsid w:val="00D65FF5"/>
    <w:rsid w:val="00D660B4"/>
    <w:rsid w:val="00D661C1"/>
    <w:rsid w:val="00D662AA"/>
    <w:rsid w:val="00D66341"/>
    <w:rsid w:val="00D66526"/>
    <w:rsid w:val="00D66677"/>
    <w:rsid w:val="00D6682E"/>
    <w:rsid w:val="00D66871"/>
    <w:rsid w:val="00D66934"/>
    <w:rsid w:val="00D66C56"/>
    <w:rsid w:val="00D66D7B"/>
    <w:rsid w:val="00D6704A"/>
    <w:rsid w:val="00D671F4"/>
    <w:rsid w:val="00D67284"/>
    <w:rsid w:val="00D6737A"/>
    <w:rsid w:val="00D67403"/>
    <w:rsid w:val="00D674C6"/>
    <w:rsid w:val="00D67697"/>
    <w:rsid w:val="00D676C6"/>
    <w:rsid w:val="00D6773C"/>
    <w:rsid w:val="00D67B4D"/>
    <w:rsid w:val="00D67C46"/>
    <w:rsid w:val="00D67CA0"/>
    <w:rsid w:val="00D67CCF"/>
    <w:rsid w:val="00D67DDB"/>
    <w:rsid w:val="00D67F75"/>
    <w:rsid w:val="00D700D8"/>
    <w:rsid w:val="00D7013B"/>
    <w:rsid w:val="00D7018F"/>
    <w:rsid w:val="00D701FF"/>
    <w:rsid w:val="00D70281"/>
    <w:rsid w:val="00D7052F"/>
    <w:rsid w:val="00D706D0"/>
    <w:rsid w:val="00D708E7"/>
    <w:rsid w:val="00D70A6B"/>
    <w:rsid w:val="00D70BB5"/>
    <w:rsid w:val="00D70EC6"/>
    <w:rsid w:val="00D71004"/>
    <w:rsid w:val="00D71015"/>
    <w:rsid w:val="00D714F1"/>
    <w:rsid w:val="00D71517"/>
    <w:rsid w:val="00D7155E"/>
    <w:rsid w:val="00D71670"/>
    <w:rsid w:val="00D716DB"/>
    <w:rsid w:val="00D718E3"/>
    <w:rsid w:val="00D718F7"/>
    <w:rsid w:val="00D7198E"/>
    <w:rsid w:val="00D71B29"/>
    <w:rsid w:val="00D72109"/>
    <w:rsid w:val="00D7213F"/>
    <w:rsid w:val="00D72150"/>
    <w:rsid w:val="00D72167"/>
    <w:rsid w:val="00D72216"/>
    <w:rsid w:val="00D72306"/>
    <w:rsid w:val="00D725BF"/>
    <w:rsid w:val="00D72751"/>
    <w:rsid w:val="00D728B8"/>
    <w:rsid w:val="00D72D7F"/>
    <w:rsid w:val="00D72E84"/>
    <w:rsid w:val="00D72FC5"/>
    <w:rsid w:val="00D73026"/>
    <w:rsid w:val="00D732EB"/>
    <w:rsid w:val="00D7356C"/>
    <w:rsid w:val="00D738E0"/>
    <w:rsid w:val="00D73A3C"/>
    <w:rsid w:val="00D73B89"/>
    <w:rsid w:val="00D73BCA"/>
    <w:rsid w:val="00D73D5B"/>
    <w:rsid w:val="00D73DB4"/>
    <w:rsid w:val="00D73DCD"/>
    <w:rsid w:val="00D73E2D"/>
    <w:rsid w:val="00D73FC4"/>
    <w:rsid w:val="00D74066"/>
    <w:rsid w:val="00D740E2"/>
    <w:rsid w:val="00D74460"/>
    <w:rsid w:val="00D74480"/>
    <w:rsid w:val="00D74858"/>
    <w:rsid w:val="00D74AA4"/>
    <w:rsid w:val="00D74AF2"/>
    <w:rsid w:val="00D74B61"/>
    <w:rsid w:val="00D74CB9"/>
    <w:rsid w:val="00D74D03"/>
    <w:rsid w:val="00D75013"/>
    <w:rsid w:val="00D7523A"/>
    <w:rsid w:val="00D754EC"/>
    <w:rsid w:val="00D7557C"/>
    <w:rsid w:val="00D75834"/>
    <w:rsid w:val="00D7595A"/>
    <w:rsid w:val="00D75A29"/>
    <w:rsid w:val="00D75A7E"/>
    <w:rsid w:val="00D75BD6"/>
    <w:rsid w:val="00D75BFE"/>
    <w:rsid w:val="00D75CF7"/>
    <w:rsid w:val="00D76165"/>
    <w:rsid w:val="00D76466"/>
    <w:rsid w:val="00D764D6"/>
    <w:rsid w:val="00D765BF"/>
    <w:rsid w:val="00D766D8"/>
    <w:rsid w:val="00D767F8"/>
    <w:rsid w:val="00D768DF"/>
    <w:rsid w:val="00D768F1"/>
    <w:rsid w:val="00D76912"/>
    <w:rsid w:val="00D76A61"/>
    <w:rsid w:val="00D76B50"/>
    <w:rsid w:val="00D76BB8"/>
    <w:rsid w:val="00D770CD"/>
    <w:rsid w:val="00D77119"/>
    <w:rsid w:val="00D774A0"/>
    <w:rsid w:val="00D777BA"/>
    <w:rsid w:val="00D777EF"/>
    <w:rsid w:val="00D7788B"/>
    <w:rsid w:val="00D77B22"/>
    <w:rsid w:val="00D77CDD"/>
    <w:rsid w:val="00D77E1D"/>
    <w:rsid w:val="00D77E33"/>
    <w:rsid w:val="00D77E52"/>
    <w:rsid w:val="00D80562"/>
    <w:rsid w:val="00D80928"/>
    <w:rsid w:val="00D809EC"/>
    <w:rsid w:val="00D80AF7"/>
    <w:rsid w:val="00D80C08"/>
    <w:rsid w:val="00D80E28"/>
    <w:rsid w:val="00D80FAD"/>
    <w:rsid w:val="00D81563"/>
    <w:rsid w:val="00D816B6"/>
    <w:rsid w:val="00D81837"/>
    <w:rsid w:val="00D81894"/>
    <w:rsid w:val="00D8196A"/>
    <w:rsid w:val="00D81B25"/>
    <w:rsid w:val="00D81D03"/>
    <w:rsid w:val="00D81F12"/>
    <w:rsid w:val="00D81F50"/>
    <w:rsid w:val="00D81FC1"/>
    <w:rsid w:val="00D81FD1"/>
    <w:rsid w:val="00D82277"/>
    <w:rsid w:val="00D82303"/>
    <w:rsid w:val="00D82372"/>
    <w:rsid w:val="00D824EE"/>
    <w:rsid w:val="00D82717"/>
    <w:rsid w:val="00D827B9"/>
    <w:rsid w:val="00D829E5"/>
    <w:rsid w:val="00D82B72"/>
    <w:rsid w:val="00D82C07"/>
    <w:rsid w:val="00D82CB6"/>
    <w:rsid w:val="00D82D9B"/>
    <w:rsid w:val="00D82F05"/>
    <w:rsid w:val="00D83040"/>
    <w:rsid w:val="00D83316"/>
    <w:rsid w:val="00D83388"/>
    <w:rsid w:val="00D833D9"/>
    <w:rsid w:val="00D83601"/>
    <w:rsid w:val="00D83690"/>
    <w:rsid w:val="00D836BF"/>
    <w:rsid w:val="00D8385B"/>
    <w:rsid w:val="00D838CC"/>
    <w:rsid w:val="00D838DF"/>
    <w:rsid w:val="00D83987"/>
    <w:rsid w:val="00D83BD9"/>
    <w:rsid w:val="00D83CEB"/>
    <w:rsid w:val="00D83E46"/>
    <w:rsid w:val="00D83E83"/>
    <w:rsid w:val="00D8402E"/>
    <w:rsid w:val="00D84042"/>
    <w:rsid w:val="00D844CF"/>
    <w:rsid w:val="00D8453F"/>
    <w:rsid w:val="00D847F8"/>
    <w:rsid w:val="00D84A1F"/>
    <w:rsid w:val="00D84B2A"/>
    <w:rsid w:val="00D84CB6"/>
    <w:rsid w:val="00D84D24"/>
    <w:rsid w:val="00D850B5"/>
    <w:rsid w:val="00D85266"/>
    <w:rsid w:val="00D853BC"/>
    <w:rsid w:val="00D85478"/>
    <w:rsid w:val="00D8548C"/>
    <w:rsid w:val="00D854DA"/>
    <w:rsid w:val="00D8558D"/>
    <w:rsid w:val="00D8580C"/>
    <w:rsid w:val="00D8584B"/>
    <w:rsid w:val="00D85917"/>
    <w:rsid w:val="00D85AE0"/>
    <w:rsid w:val="00D85C21"/>
    <w:rsid w:val="00D86072"/>
    <w:rsid w:val="00D8619F"/>
    <w:rsid w:val="00D861B1"/>
    <w:rsid w:val="00D8620C"/>
    <w:rsid w:val="00D862B6"/>
    <w:rsid w:val="00D86458"/>
    <w:rsid w:val="00D86472"/>
    <w:rsid w:val="00D8648B"/>
    <w:rsid w:val="00D8666E"/>
    <w:rsid w:val="00D86680"/>
    <w:rsid w:val="00D86716"/>
    <w:rsid w:val="00D86840"/>
    <w:rsid w:val="00D8684C"/>
    <w:rsid w:val="00D86861"/>
    <w:rsid w:val="00D868BD"/>
    <w:rsid w:val="00D86EE5"/>
    <w:rsid w:val="00D87050"/>
    <w:rsid w:val="00D87345"/>
    <w:rsid w:val="00D87680"/>
    <w:rsid w:val="00D877EB"/>
    <w:rsid w:val="00D879A4"/>
    <w:rsid w:val="00D879AB"/>
    <w:rsid w:val="00D87A5A"/>
    <w:rsid w:val="00D87A61"/>
    <w:rsid w:val="00D87A8B"/>
    <w:rsid w:val="00D87AAD"/>
    <w:rsid w:val="00D87E61"/>
    <w:rsid w:val="00D87ED5"/>
    <w:rsid w:val="00D87FFE"/>
    <w:rsid w:val="00D902E1"/>
    <w:rsid w:val="00D904BB"/>
    <w:rsid w:val="00D90634"/>
    <w:rsid w:val="00D90988"/>
    <w:rsid w:val="00D90AE6"/>
    <w:rsid w:val="00D90B4F"/>
    <w:rsid w:val="00D90B9D"/>
    <w:rsid w:val="00D90C12"/>
    <w:rsid w:val="00D91251"/>
    <w:rsid w:val="00D913A7"/>
    <w:rsid w:val="00D915A0"/>
    <w:rsid w:val="00D91775"/>
    <w:rsid w:val="00D91842"/>
    <w:rsid w:val="00D9191C"/>
    <w:rsid w:val="00D91A90"/>
    <w:rsid w:val="00D91AFF"/>
    <w:rsid w:val="00D91B54"/>
    <w:rsid w:val="00D91D20"/>
    <w:rsid w:val="00D91E1C"/>
    <w:rsid w:val="00D91F20"/>
    <w:rsid w:val="00D91FA5"/>
    <w:rsid w:val="00D91FAB"/>
    <w:rsid w:val="00D92013"/>
    <w:rsid w:val="00D9212C"/>
    <w:rsid w:val="00D922F9"/>
    <w:rsid w:val="00D92316"/>
    <w:rsid w:val="00D92421"/>
    <w:rsid w:val="00D92564"/>
    <w:rsid w:val="00D926A2"/>
    <w:rsid w:val="00D927CC"/>
    <w:rsid w:val="00D928F5"/>
    <w:rsid w:val="00D9295A"/>
    <w:rsid w:val="00D92A88"/>
    <w:rsid w:val="00D92A8F"/>
    <w:rsid w:val="00D92B86"/>
    <w:rsid w:val="00D92CC7"/>
    <w:rsid w:val="00D92E77"/>
    <w:rsid w:val="00D9314F"/>
    <w:rsid w:val="00D931EF"/>
    <w:rsid w:val="00D931FD"/>
    <w:rsid w:val="00D93287"/>
    <w:rsid w:val="00D9333F"/>
    <w:rsid w:val="00D93348"/>
    <w:rsid w:val="00D933AF"/>
    <w:rsid w:val="00D933B9"/>
    <w:rsid w:val="00D93923"/>
    <w:rsid w:val="00D93942"/>
    <w:rsid w:val="00D93962"/>
    <w:rsid w:val="00D939B4"/>
    <w:rsid w:val="00D93B1E"/>
    <w:rsid w:val="00D93CBC"/>
    <w:rsid w:val="00D93D79"/>
    <w:rsid w:val="00D93DD9"/>
    <w:rsid w:val="00D93E22"/>
    <w:rsid w:val="00D93E62"/>
    <w:rsid w:val="00D93E89"/>
    <w:rsid w:val="00D93FAC"/>
    <w:rsid w:val="00D94183"/>
    <w:rsid w:val="00D941A0"/>
    <w:rsid w:val="00D943EB"/>
    <w:rsid w:val="00D94401"/>
    <w:rsid w:val="00D94665"/>
    <w:rsid w:val="00D946D5"/>
    <w:rsid w:val="00D9472B"/>
    <w:rsid w:val="00D947D3"/>
    <w:rsid w:val="00D9481A"/>
    <w:rsid w:val="00D948FC"/>
    <w:rsid w:val="00D94959"/>
    <w:rsid w:val="00D94BC4"/>
    <w:rsid w:val="00D94BF0"/>
    <w:rsid w:val="00D94C46"/>
    <w:rsid w:val="00D94C84"/>
    <w:rsid w:val="00D94DCF"/>
    <w:rsid w:val="00D94DE8"/>
    <w:rsid w:val="00D94E7D"/>
    <w:rsid w:val="00D94EAE"/>
    <w:rsid w:val="00D94FDA"/>
    <w:rsid w:val="00D95184"/>
    <w:rsid w:val="00D95282"/>
    <w:rsid w:val="00D953EE"/>
    <w:rsid w:val="00D956DD"/>
    <w:rsid w:val="00D956E3"/>
    <w:rsid w:val="00D95B4D"/>
    <w:rsid w:val="00D95B7A"/>
    <w:rsid w:val="00D95C17"/>
    <w:rsid w:val="00D95D8B"/>
    <w:rsid w:val="00D95EA9"/>
    <w:rsid w:val="00D95EF3"/>
    <w:rsid w:val="00D95F3C"/>
    <w:rsid w:val="00D961D1"/>
    <w:rsid w:val="00D961F9"/>
    <w:rsid w:val="00D96256"/>
    <w:rsid w:val="00D965B7"/>
    <w:rsid w:val="00D96B00"/>
    <w:rsid w:val="00D96BC8"/>
    <w:rsid w:val="00D96BE0"/>
    <w:rsid w:val="00D96FA4"/>
    <w:rsid w:val="00D970AD"/>
    <w:rsid w:val="00D97179"/>
    <w:rsid w:val="00D973B2"/>
    <w:rsid w:val="00D97619"/>
    <w:rsid w:val="00D977B5"/>
    <w:rsid w:val="00D979C5"/>
    <w:rsid w:val="00D97AF1"/>
    <w:rsid w:val="00D97B24"/>
    <w:rsid w:val="00D97BA6"/>
    <w:rsid w:val="00D97BB3"/>
    <w:rsid w:val="00D97D98"/>
    <w:rsid w:val="00D97EE7"/>
    <w:rsid w:val="00DA040D"/>
    <w:rsid w:val="00DA05B0"/>
    <w:rsid w:val="00DA09BB"/>
    <w:rsid w:val="00DA0BF6"/>
    <w:rsid w:val="00DA0E4D"/>
    <w:rsid w:val="00DA10A5"/>
    <w:rsid w:val="00DA12E9"/>
    <w:rsid w:val="00DA13E8"/>
    <w:rsid w:val="00DA15DC"/>
    <w:rsid w:val="00DA1613"/>
    <w:rsid w:val="00DA17D8"/>
    <w:rsid w:val="00DA19C2"/>
    <w:rsid w:val="00DA19E7"/>
    <w:rsid w:val="00DA1BF0"/>
    <w:rsid w:val="00DA1E44"/>
    <w:rsid w:val="00DA1E54"/>
    <w:rsid w:val="00DA1EC3"/>
    <w:rsid w:val="00DA2029"/>
    <w:rsid w:val="00DA2278"/>
    <w:rsid w:val="00DA2767"/>
    <w:rsid w:val="00DA27A1"/>
    <w:rsid w:val="00DA2C68"/>
    <w:rsid w:val="00DA2E7D"/>
    <w:rsid w:val="00DA2FFB"/>
    <w:rsid w:val="00DA30CA"/>
    <w:rsid w:val="00DA3148"/>
    <w:rsid w:val="00DA3190"/>
    <w:rsid w:val="00DA321C"/>
    <w:rsid w:val="00DA32D7"/>
    <w:rsid w:val="00DA36A4"/>
    <w:rsid w:val="00DA3792"/>
    <w:rsid w:val="00DA3867"/>
    <w:rsid w:val="00DA399C"/>
    <w:rsid w:val="00DA3C0F"/>
    <w:rsid w:val="00DA3D66"/>
    <w:rsid w:val="00DA3D87"/>
    <w:rsid w:val="00DA3DA0"/>
    <w:rsid w:val="00DA3E52"/>
    <w:rsid w:val="00DA3EBE"/>
    <w:rsid w:val="00DA3FF6"/>
    <w:rsid w:val="00DA4257"/>
    <w:rsid w:val="00DA428A"/>
    <w:rsid w:val="00DA46F8"/>
    <w:rsid w:val="00DA4829"/>
    <w:rsid w:val="00DA494A"/>
    <w:rsid w:val="00DA497D"/>
    <w:rsid w:val="00DA4A43"/>
    <w:rsid w:val="00DA4C0C"/>
    <w:rsid w:val="00DA4DB3"/>
    <w:rsid w:val="00DA5199"/>
    <w:rsid w:val="00DA52F6"/>
    <w:rsid w:val="00DA532E"/>
    <w:rsid w:val="00DA56DE"/>
    <w:rsid w:val="00DA5793"/>
    <w:rsid w:val="00DA5825"/>
    <w:rsid w:val="00DA586F"/>
    <w:rsid w:val="00DA58D2"/>
    <w:rsid w:val="00DA59CE"/>
    <w:rsid w:val="00DA5B57"/>
    <w:rsid w:val="00DA5C6C"/>
    <w:rsid w:val="00DA5DD0"/>
    <w:rsid w:val="00DA5E7D"/>
    <w:rsid w:val="00DA5EB0"/>
    <w:rsid w:val="00DA5FBC"/>
    <w:rsid w:val="00DA6089"/>
    <w:rsid w:val="00DA60E1"/>
    <w:rsid w:val="00DA61FE"/>
    <w:rsid w:val="00DA6A1F"/>
    <w:rsid w:val="00DA6C3C"/>
    <w:rsid w:val="00DA6CA9"/>
    <w:rsid w:val="00DA6D04"/>
    <w:rsid w:val="00DA6FA7"/>
    <w:rsid w:val="00DA7423"/>
    <w:rsid w:val="00DA751E"/>
    <w:rsid w:val="00DA7638"/>
    <w:rsid w:val="00DA7673"/>
    <w:rsid w:val="00DA7711"/>
    <w:rsid w:val="00DA7923"/>
    <w:rsid w:val="00DA7B04"/>
    <w:rsid w:val="00DA7B4A"/>
    <w:rsid w:val="00DA7C9B"/>
    <w:rsid w:val="00DA7E9C"/>
    <w:rsid w:val="00DA7FC8"/>
    <w:rsid w:val="00DB015A"/>
    <w:rsid w:val="00DB038C"/>
    <w:rsid w:val="00DB03AE"/>
    <w:rsid w:val="00DB0456"/>
    <w:rsid w:val="00DB0483"/>
    <w:rsid w:val="00DB0559"/>
    <w:rsid w:val="00DB08DA"/>
    <w:rsid w:val="00DB0A56"/>
    <w:rsid w:val="00DB0A5F"/>
    <w:rsid w:val="00DB0B74"/>
    <w:rsid w:val="00DB0E80"/>
    <w:rsid w:val="00DB0F53"/>
    <w:rsid w:val="00DB0F6D"/>
    <w:rsid w:val="00DB0FAC"/>
    <w:rsid w:val="00DB1007"/>
    <w:rsid w:val="00DB130A"/>
    <w:rsid w:val="00DB1791"/>
    <w:rsid w:val="00DB1836"/>
    <w:rsid w:val="00DB188C"/>
    <w:rsid w:val="00DB1902"/>
    <w:rsid w:val="00DB1C26"/>
    <w:rsid w:val="00DB1C3F"/>
    <w:rsid w:val="00DB1E91"/>
    <w:rsid w:val="00DB1EEF"/>
    <w:rsid w:val="00DB2004"/>
    <w:rsid w:val="00DB219E"/>
    <w:rsid w:val="00DB232D"/>
    <w:rsid w:val="00DB2375"/>
    <w:rsid w:val="00DB23CF"/>
    <w:rsid w:val="00DB2568"/>
    <w:rsid w:val="00DB25BD"/>
    <w:rsid w:val="00DB2693"/>
    <w:rsid w:val="00DB2703"/>
    <w:rsid w:val="00DB27E6"/>
    <w:rsid w:val="00DB2872"/>
    <w:rsid w:val="00DB28AD"/>
    <w:rsid w:val="00DB29BD"/>
    <w:rsid w:val="00DB2B0D"/>
    <w:rsid w:val="00DB2D62"/>
    <w:rsid w:val="00DB2E1E"/>
    <w:rsid w:val="00DB352F"/>
    <w:rsid w:val="00DB3712"/>
    <w:rsid w:val="00DB39A7"/>
    <w:rsid w:val="00DB39D6"/>
    <w:rsid w:val="00DB3ADB"/>
    <w:rsid w:val="00DB3BE8"/>
    <w:rsid w:val="00DB405B"/>
    <w:rsid w:val="00DB4198"/>
    <w:rsid w:val="00DB44D2"/>
    <w:rsid w:val="00DB46AC"/>
    <w:rsid w:val="00DB4911"/>
    <w:rsid w:val="00DB4938"/>
    <w:rsid w:val="00DB4975"/>
    <w:rsid w:val="00DB49B2"/>
    <w:rsid w:val="00DB4A32"/>
    <w:rsid w:val="00DB4A8B"/>
    <w:rsid w:val="00DB4DC8"/>
    <w:rsid w:val="00DB4E30"/>
    <w:rsid w:val="00DB53AD"/>
    <w:rsid w:val="00DB53FF"/>
    <w:rsid w:val="00DB58CF"/>
    <w:rsid w:val="00DB5E30"/>
    <w:rsid w:val="00DB61F0"/>
    <w:rsid w:val="00DB626E"/>
    <w:rsid w:val="00DB6296"/>
    <w:rsid w:val="00DB6304"/>
    <w:rsid w:val="00DB64DC"/>
    <w:rsid w:val="00DB6602"/>
    <w:rsid w:val="00DB6672"/>
    <w:rsid w:val="00DB6C51"/>
    <w:rsid w:val="00DB6E26"/>
    <w:rsid w:val="00DB6F86"/>
    <w:rsid w:val="00DB7219"/>
    <w:rsid w:val="00DB7323"/>
    <w:rsid w:val="00DB73FA"/>
    <w:rsid w:val="00DB7421"/>
    <w:rsid w:val="00DB7464"/>
    <w:rsid w:val="00DB746C"/>
    <w:rsid w:val="00DB77BF"/>
    <w:rsid w:val="00DB783B"/>
    <w:rsid w:val="00DB7896"/>
    <w:rsid w:val="00DB79A2"/>
    <w:rsid w:val="00DB79C1"/>
    <w:rsid w:val="00DB79D0"/>
    <w:rsid w:val="00DB7A93"/>
    <w:rsid w:val="00DB7C57"/>
    <w:rsid w:val="00DB7E85"/>
    <w:rsid w:val="00DB7EE0"/>
    <w:rsid w:val="00DB7F09"/>
    <w:rsid w:val="00DB7F14"/>
    <w:rsid w:val="00DC0004"/>
    <w:rsid w:val="00DC00E8"/>
    <w:rsid w:val="00DC034B"/>
    <w:rsid w:val="00DC04E2"/>
    <w:rsid w:val="00DC05EA"/>
    <w:rsid w:val="00DC062E"/>
    <w:rsid w:val="00DC0632"/>
    <w:rsid w:val="00DC08DE"/>
    <w:rsid w:val="00DC09AE"/>
    <w:rsid w:val="00DC0AF9"/>
    <w:rsid w:val="00DC0CDA"/>
    <w:rsid w:val="00DC0FB1"/>
    <w:rsid w:val="00DC0FB5"/>
    <w:rsid w:val="00DC10B0"/>
    <w:rsid w:val="00DC1295"/>
    <w:rsid w:val="00DC129A"/>
    <w:rsid w:val="00DC159E"/>
    <w:rsid w:val="00DC15C1"/>
    <w:rsid w:val="00DC1623"/>
    <w:rsid w:val="00DC162C"/>
    <w:rsid w:val="00DC17D5"/>
    <w:rsid w:val="00DC18FC"/>
    <w:rsid w:val="00DC1BA2"/>
    <w:rsid w:val="00DC1C56"/>
    <w:rsid w:val="00DC1C5A"/>
    <w:rsid w:val="00DC1C96"/>
    <w:rsid w:val="00DC1E13"/>
    <w:rsid w:val="00DC1ED5"/>
    <w:rsid w:val="00DC1EF9"/>
    <w:rsid w:val="00DC1F23"/>
    <w:rsid w:val="00DC1FE0"/>
    <w:rsid w:val="00DC2085"/>
    <w:rsid w:val="00DC218B"/>
    <w:rsid w:val="00DC227D"/>
    <w:rsid w:val="00DC22CA"/>
    <w:rsid w:val="00DC22ED"/>
    <w:rsid w:val="00DC2374"/>
    <w:rsid w:val="00DC247D"/>
    <w:rsid w:val="00DC2814"/>
    <w:rsid w:val="00DC282C"/>
    <w:rsid w:val="00DC2835"/>
    <w:rsid w:val="00DC2B17"/>
    <w:rsid w:val="00DC2CBE"/>
    <w:rsid w:val="00DC2D76"/>
    <w:rsid w:val="00DC2F8D"/>
    <w:rsid w:val="00DC2FCE"/>
    <w:rsid w:val="00DC315A"/>
    <w:rsid w:val="00DC31DF"/>
    <w:rsid w:val="00DC332D"/>
    <w:rsid w:val="00DC34D0"/>
    <w:rsid w:val="00DC34D9"/>
    <w:rsid w:val="00DC3572"/>
    <w:rsid w:val="00DC3590"/>
    <w:rsid w:val="00DC3610"/>
    <w:rsid w:val="00DC37D3"/>
    <w:rsid w:val="00DC39CD"/>
    <w:rsid w:val="00DC3AA7"/>
    <w:rsid w:val="00DC3B05"/>
    <w:rsid w:val="00DC3B88"/>
    <w:rsid w:val="00DC3CE6"/>
    <w:rsid w:val="00DC3DCE"/>
    <w:rsid w:val="00DC3DDA"/>
    <w:rsid w:val="00DC3E92"/>
    <w:rsid w:val="00DC3F41"/>
    <w:rsid w:val="00DC40A3"/>
    <w:rsid w:val="00DC4172"/>
    <w:rsid w:val="00DC4559"/>
    <w:rsid w:val="00DC4594"/>
    <w:rsid w:val="00DC4600"/>
    <w:rsid w:val="00DC4686"/>
    <w:rsid w:val="00DC4756"/>
    <w:rsid w:val="00DC4764"/>
    <w:rsid w:val="00DC483A"/>
    <w:rsid w:val="00DC4993"/>
    <w:rsid w:val="00DC4A78"/>
    <w:rsid w:val="00DC4AB7"/>
    <w:rsid w:val="00DC4AC8"/>
    <w:rsid w:val="00DC4B6A"/>
    <w:rsid w:val="00DC4C43"/>
    <w:rsid w:val="00DC4DFD"/>
    <w:rsid w:val="00DC4F27"/>
    <w:rsid w:val="00DC507A"/>
    <w:rsid w:val="00DC5097"/>
    <w:rsid w:val="00DC514B"/>
    <w:rsid w:val="00DC52BB"/>
    <w:rsid w:val="00DC5393"/>
    <w:rsid w:val="00DC53F1"/>
    <w:rsid w:val="00DC54A2"/>
    <w:rsid w:val="00DC54A6"/>
    <w:rsid w:val="00DC56E7"/>
    <w:rsid w:val="00DC57E5"/>
    <w:rsid w:val="00DC5842"/>
    <w:rsid w:val="00DC5881"/>
    <w:rsid w:val="00DC5A34"/>
    <w:rsid w:val="00DC5A40"/>
    <w:rsid w:val="00DC5B53"/>
    <w:rsid w:val="00DC5D2F"/>
    <w:rsid w:val="00DC5E48"/>
    <w:rsid w:val="00DC5ECA"/>
    <w:rsid w:val="00DC6116"/>
    <w:rsid w:val="00DC614C"/>
    <w:rsid w:val="00DC6362"/>
    <w:rsid w:val="00DC6379"/>
    <w:rsid w:val="00DC6486"/>
    <w:rsid w:val="00DC653A"/>
    <w:rsid w:val="00DC6651"/>
    <w:rsid w:val="00DC66A5"/>
    <w:rsid w:val="00DC671A"/>
    <w:rsid w:val="00DC677A"/>
    <w:rsid w:val="00DC68EE"/>
    <w:rsid w:val="00DC6939"/>
    <w:rsid w:val="00DC6AAD"/>
    <w:rsid w:val="00DC6B96"/>
    <w:rsid w:val="00DC6D14"/>
    <w:rsid w:val="00DC6E54"/>
    <w:rsid w:val="00DC6E5A"/>
    <w:rsid w:val="00DC6EF5"/>
    <w:rsid w:val="00DC6F1F"/>
    <w:rsid w:val="00DC6F6C"/>
    <w:rsid w:val="00DC718B"/>
    <w:rsid w:val="00DC72DC"/>
    <w:rsid w:val="00DC731A"/>
    <w:rsid w:val="00DC733E"/>
    <w:rsid w:val="00DC7501"/>
    <w:rsid w:val="00DC7678"/>
    <w:rsid w:val="00DC7683"/>
    <w:rsid w:val="00DC7D46"/>
    <w:rsid w:val="00DD023E"/>
    <w:rsid w:val="00DD033A"/>
    <w:rsid w:val="00DD0793"/>
    <w:rsid w:val="00DD0796"/>
    <w:rsid w:val="00DD07EA"/>
    <w:rsid w:val="00DD0DCC"/>
    <w:rsid w:val="00DD0E9C"/>
    <w:rsid w:val="00DD0F47"/>
    <w:rsid w:val="00DD0FEE"/>
    <w:rsid w:val="00DD108F"/>
    <w:rsid w:val="00DD115F"/>
    <w:rsid w:val="00DD125D"/>
    <w:rsid w:val="00DD13B1"/>
    <w:rsid w:val="00DD13FE"/>
    <w:rsid w:val="00DD14D7"/>
    <w:rsid w:val="00DD1519"/>
    <w:rsid w:val="00DD15B0"/>
    <w:rsid w:val="00DD170F"/>
    <w:rsid w:val="00DD1931"/>
    <w:rsid w:val="00DD1A61"/>
    <w:rsid w:val="00DD1D58"/>
    <w:rsid w:val="00DD1E36"/>
    <w:rsid w:val="00DD2012"/>
    <w:rsid w:val="00DD204F"/>
    <w:rsid w:val="00DD21B0"/>
    <w:rsid w:val="00DD21C8"/>
    <w:rsid w:val="00DD22DB"/>
    <w:rsid w:val="00DD2445"/>
    <w:rsid w:val="00DD2489"/>
    <w:rsid w:val="00DD250B"/>
    <w:rsid w:val="00DD25EF"/>
    <w:rsid w:val="00DD26E6"/>
    <w:rsid w:val="00DD2708"/>
    <w:rsid w:val="00DD27A1"/>
    <w:rsid w:val="00DD2A9E"/>
    <w:rsid w:val="00DD2AC2"/>
    <w:rsid w:val="00DD2BD2"/>
    <w:rsid w:val="00DD2CCD"/>
    <w:rsid w:val="00DD2E52"/>
    <w:rsid w:val="00DD2F39"/>
    <w:rsid w:val="00DD3050"/>
    <w:rsid w:val="00DD3160"/>
    <w:rsid w:val="00DD31A2"/>
    <w:rsid w:val="00DD31E1"/>
    <w:rsid w:val="00DD32C6"/>
    <w:rsid w:val="00DD336F"/>
    <w:rsid w:val="00DD3393"/>
    <w:rsid w:val="00DD33FE"/>
    <w:rsid w:val="00DD341C"/>
    <w:rsid w:val="00DD34FD"/>
    <w:rsid w:val="00DD352C"/>
    <w:rsid w:val="00DD370F"/>
    <w:rsid w:val="00DD3772"/>
    <w:rsid w:val="00DD3B44"/>
    <w:rsid w:val="00DD3B9A"/>
    <w:rsid w:val="00DD3BBC"/>
    <w:rsid w:val="00DD3C9D"/>
    <w:rsid w:val="00DD3CEE"/>
    <w:rsid w:val="00DD3E60"/>
    <w:rsid w:val="00DD4153"/>
    <w:rsid w:val="00DD418F"/>
    <w:rsid w:val="00DD4229"/>
    <w:rsid w:val="00DD431D"/>
    <w:rsid w:val="00DD4415"/>
    <w:rsid w:val="00DD450A"/>
    <w:rsid w:val="00DD4558"/>
    <w:rsid w:val="00DD4589"/>
    <w:rsid w:val="00DD4712"/>
    <w:rsid w:val="00DD479C"/>
    <w:rsid w:val="00DD4852"/>
    <w:rsid w:val="00DD487F"/>
    <w:rsid w:val="00DD4904"/>
    <w:rsid w:val="00DD499E"/>
    <w:rsid w:val="00DD4B28"/>
    <w:rsid w:val="00DD4C59"/>
    <w:rsid w:val="00DD4DFA"/>
    <w:rsid w:val="00DD4F38"/>
    <w:rsid w:val="00DD4F7D"/>
    <w:rsid w:val="00DD5015"/>
    <w:rsid w:val="00DD50A9"/>
    <w:rsid w:val="00DD5154"/>
    <w:rsid w:val="00DD54CB"/>
    <w:rsid w:val="00DD54E1"/>
    <w:rsid w:val="00DD5651"/>
    <w:rsid w:val="00DD5700"/>
    <w:rsid w:val="00DD59C7"/>
    <w:rsid w:val="00DD5C42"/>
    <w:rsid w:val="00DD5DBD"/>
    <w:rsid w:val="00DD5FE4"/>
    <w:rsid w:val="00DD6249"/>
    <w:rsid w:val="00DD6308"/>
    <w:rsid w:val="00DD64ED"/>
    <w:rsid w:val="00DD665D"/>
    <w:rsid w:val="00DD6814"/>
    <w:rsid w:val="00DD6AF1"/>
    <w:rsid w:val="00DD6B57"/>
    <w:rsid w:val="00DD6B7F"/>
    <w:rsid w:val="00DD6C8E"/>
    <w:rsid w:val="00DD6D10"/>
    <w:rsid w:val="00DD6D3F"/>
    <w:rsid w:val="00DD6DC2"/>
    <w:rsid w:val="00DD6EA1"/>
    <w:rsid w:val="00DD75A9"/>
    <w:rsid w:val="00DD7933"/>
    <w:rsid w:val="00DD79FE"/>
    <w:rsid w:val="00DD7BEB"/>
    <w:rsid w:val="00DD7C17"/>
    <w:rsid w:val="00DD7E57"/>
    <w:rsid w:val="00DD7E97"/>
    <w:rsid w:val="00DE0074"/>
    <w:rsid w:val="00DE00C0"/>
    <w:rsid w:val="00DE0208"/>
    <w:rsid w:val="00DE03B4"/>
    <w:rsid w:val="00DE06EA"/>
    <w:rsid w:val="00DE0ABC"/>
    <w:rsid w:val="00DE0BCC"/>
    <w:rsid w:val="00DE0CC0"/>
    <w:rsid w:val="00DE0CE2"/>
    <w:rsid w:val="00DE0E04"/>
    <w:rsid w:val="00DE1062"/>
    <w:rsid w:val="00DE12E9"/>
    <w:rsid w:val="00DE148F"/>
    <w:rsid w:val="00DE160F"/>
    <w:rsid w:val="00DE18CC"/>
    <w:rsid w:val="00DE18D4"/>
    <w:rsid w:val="00DE1A74"/>
    <w:rsid w:val="00DE1F80"/>
    <w:rsid w:val="00DE1F86"/>
    <w:rsid w:val="00DE2173"/>
    <w:rsid w:val="00DE21DC"/>
    <w:rsid w:val="00DE24F4"/>
    <w:rsid w:val="00DE2532"/>
    <w:rsid w:val="00DE254B"/>
    <w:rsid w:val="00DE26E4"/>
    <w:rsid w:val="00DE2763"/>
    <w:rsid w:val="00DE290A"/>
    <w:rsid w:val="00DE2980"/>
    <w:rsid w:val="00DE29E8"/>
    <w:rsid w:val="00DE2B55"/>
    <w:rsid w:val="00DE2D39"/>
    <w:rsid w:val="00DE2E35"/>
    <w:rsid w:val="00DE2E75"/>
    <w:rsid w:val="00DE2EC6"/>
    <w:rsid w:val="00DE310F"/>
    <w:rsid w:val="00DE31C3"/>
    <w:rsid w:val="00DE388B"/>
    <w:rsid w:val="00DE392C"/>
    <w:rsid w:val="00DE3A2D"/>
    <w:rsid w:val="00DE3A45"/>
    <w:rsid w:val="00DE3A53"/>
    <w:rsid w:val="00DE3A7B"/>
    <w:rsid w:val="00DE3AAB"/>
    <w:rsid w:val="00DE3B76"/>
    <w:rsid w:val="00DE3C20"/>
    <w:rsid w:val="00DE3C77"/>
    <w:rsid w:val="00DE420C"/>
    <w:rsid w:val="00DE42F4"/>
    <w:rsid w:val="00DE45FF"/>
    <w:rsid w:val="00DE462D"/>
    <w:rsid w:val="00DE4BFF"/>
    <w:rsid w:val="00DE4C8E"/>
    <w:rsid w:val="00DE4CF4"/>
    <w:rsid w:val="00DE4D0D"/>
    <w:rsid w:val="00DE4F44"/>
    <w:rsid w:val="00DE4F77"/>
    <w:rsid w:val="00DE4FC0"/>
    <w:rsid w:val="00DE5007"/>
    <w:rsid w:val="00DE5186"/>
    <w:rsid w:val="00DE5334"/>
    <w:rsid w:val="00DE56BE"/>
    <w:rsid w:val="00DE56E1"/>
    <w:rsid w:val="00DE56EA"/>
    <w:rsid w:val="00DE599D"/>
    <w:rsid w:val="00DE64B6"/>
    <w:rsid w:val="00DE679C"/>
    <w:rsid w:val="00DE67E5"/>
    <w:rsid w:val="00DE69C1"/>
    <w:rsid w:val="00DE6A75"/>
    <w:rsid w:val="00DE6ADA"/>
    <w:rsid w:val="00DE6BCC"/>
    <w:rsid w:val="00DE6BD5"/>
    <w:rsid w:val="00DE6BFC"/>
    <w:rsid w:val="00DE6CB1"/>
    <w:rsid w:val="00DE6F44"/>
    <w:rsid w:val="00DE6F88"/>
    <w:rsid w:val="00DE70F1"/>
    <w:rsid w:val="00DE7300"/>
    <w:rsid w:val="00DE734A"/>
    <w:rsid w:val="00DE74DA"/>
    <w:rsid w:val="00DE756D"/>
    <w:rsid w:val="00DE791E"/>
    <w:rsid w:val="00DE7A15"/>
    <w:rsid w:val="00DE7B15"/>
    <w:rsid w:val="00DE7CA2"/>
    <w:rsid w:val="00DE7E8D"/>
    <w:rsid w:val="00DE7F57"/>
    <w:rsid w:val="00DE7F5A"/>
    <w:rsid w:val="00DF00AA"/>
    <w:rsid w:val="00DF02DD"/>
    <w:rsid w:val="00DF04B1"/>
    <w:rsid w:val="00DF055A"/>
    <w:rsid w:val="00DF0A6C"/>
    <w:rsid w:val="00DF0AA1"/>
    <w:rsid w:val="00DF0BCD"/>
    <w:rsid w:val="00DF0E27"/>
    <w:rsid w:val="00DF10F3"/>
    <w:rsid w:val="00DF15EB"/>
    <w:rsid w:val="00DF1670"/>
    <w:rsid w:val="00DF172D"/>
    <w:rsid w:val="00DF196C"/>
    <w:rsid w:val="00DF1A61"/>
    <w:rsid w:val="00DF1B2A"/>
    <w:rsid w:val="00DF1D95"/>
    <w:rsid w:val="00DF1F38"/>
    <w:rsid w:val="00DF2086"/>
    <w:rsid w:val="00DF2154"/>
    <w:rsid w:val="00DF221A"/>
    <w:rsid w:val="00DF225C"/>
    <w:rsid w:val="00DF240A"/>
    <w:rsid w:val="00DF24DC"/>
    <w:rsid w:val="00DF2593"/>
    <w:rsid w:val="00DF2782"/>
    <w:rsid w:val="00DF2AEF"/>
    <w:rsid w:val="00DF2D3F"/>
    <w:rsid w:val="00DF2D68"/>
    <w:rsid w:val="00DF2D92"/>
    <w:rsid w:val="00DF300F"/>
    <w:rsid w:val="00DF306A"/>
    <w:rsid w:val="00DF30C9"/>
    <w:rsid w:val="00DF337D"/>
    <w:rsid w:val="00DF339B"/>
    <w:rsid w:val="00DF33B4"/>
    <w:rsid w:val="00DF33C9"/>
    <w:rsid w:val="00DF3621"/>
    <w:rsid w:val="00DF37FD"/>
    <w:rsid w:val="00DF3967"/>
    <w:rsid w:val="00DF3A89"/>
    <w:rsid w:val="00DF3B1D"/>
    <w:rsid w:val="00DF3D0D"/>
    <w:rsid w:val="00DF3D45"/>
    <w:rsid w:val="00DF3DAE"/>
    <w:rsid w:val="00DF3DF9"/>
    <w:rsid w:val="00DF3EBD"/>
    <w:rsid w:val="00DF3F6B"/>
    <w:rsid w:val="00DF41EE"/>
    <w:rsid w:val="00DF4221"/>
    <w:rsid w:val="00DF42F5"/>
    <w:rsid w:val="00DF43D6"/>
    <w:rsid w:val="00DF44B2"/>
    <w:rsid w:val="00DF455D"/>
    <w:rsid w:val="00DF45C1"/>
    <w:rsid w:val="00DF477B"/>
    <w:rsid w:val="00DF49FC"/>
    <w:rsid w:val="00DF4B07"/>
    <w:rsid w:val="00DF4BF5"/>
    <w:rsid w:val="00DF4DA2"/>
    <w:rsid w:val="00DF4F33"/>
    <w:rsid w:val="00DF4F5D"/>
    <w:rsid w:val="00DF5017"/>
    <w:rsid w:val="00DF5089"/>
    <w:rsid w:val="00DF50E9"/>
    <w:rsid w:val="00DF5210"/>
    <w:rsid w:val="00DF53B5"/>
    <w:rsid w:val="00DF552E"/>
    <w:rsid w:val="00DF5723"/>
    <w:rsid w:val="00DF573D"/>
    <w:rsid w:val="00DF57F0"/>
    <w:rsid w:val="00DF5AE3"/>
    <w:rsid w:val="00DF5B48"/>
    <w:rsid w:val="00DF5BD4"/>
    <w:rsid w:val="00DF62E1"/>
    <w:rsid w:val="00DF6443"/>
    <w:rsid w:val="00DF6475"/>
    <w:rsid w:val="00DF65B9"/>
    <w:rsid w:val="00DF6612"/>
    <w:rsid w:val="00DF6845"/>
    <w:rsid w:val="00DF6884"/>
    <w:rsid w:val="00DF69D8"/>
    <w:rsid w:val="00DF6B43"/>
    <w:rsid w:val="00DF6E38"/>
    <w:rsid w:val="00DF6F61"/>
    <w:rsid w:val="00DF70CC"/>
    <w:rsid w:val="00DF71ED"/>
    <w:rsid w:val="00DF720D"/>
    <w:rsid w:val="00DF7333"/>
    <w:rsid w:val="00DF7445"/>
    <w:rsid w:val="00DF74B2"/>
    <w:rsid w:val="00DF74BD"/>
    <w:rsid w:val="00DF7528"/>
    <w:rsid w:val="00DF7739"/>
    <w:rsid w:val="00DF77C8"/>
    <w:rsid w:val="00DF7A3B"/>
    <w:rsid w:val="00DF7CF1"/>
    <w:rsid w:val="00DF7D06"/>
    <w:rsid w:val="00E000AA"/>
    <w:rsid w:val="00E000C3"/>
    <w:rsid w:val="00E0019D"/>
    <w:rsid w:val="00E00250"/>
    <w:rsid w:val="00E00376"/>
    <w:rsid w:val="00E003D0"/>
    <w:rsid w:val="00E00443"/>
    <w:rsid w:val="00E00467"/>
    <w:rsid w:val="00E00572"/>
    <w:rsid w:val="00E00775"/>
    <w:rsid w:val="00E008B8"/>
    <w:rsid w:val="00E008D1"/>
    <w:rsid w:val="00E008EF"/>
    <w:rsid w:val="00E00909"/>
    <w:rsid w:val="00E00A1E"/>
    <w:rsid w:val="00E00A66"/>
    <w:rsid w:val="00E00C27"/>
    <w:rsid w:val="00E00E65"/>
    <w:rsid w:val="00E00F7F"/>
    <w:rsid w:val="00E012AD"/>
    <w:rsid w:val="00E012D1"/>
    <w:rsid w:val="00E01351"/>
    <w:rsid w:val="00E01390"/>
    <w:rsid w:val="00E013FF"/>
    <w:rsid w:val="00E0155C"/>
    <w:rsid w:val="00E01692"/>
    <w:rsid w:val="00E01835"/>
    <w:rsid w:val="00E019DA"/>
    <w:rsid w:val="00E01B0E"/>
    <w:rsid w:val="00E01B49"/>
    <w:rsid w:val="00E01BDE"/>
    <w:rsid w:val="00E01D9B"/>
    <w:rsid w:val="00E01FF5"/>
    <w:rsid w:val="00E0225F"/>
    <w:rsid w:val="00E0242C"/>
    <w:rsid w:val="00E0262B"/>
    <w:rsid w:val="00E02824"/>
    <w:rsid w:val="00E02DEC"/>
    <w:rsid w:val="00E02E96"/>
    <w:rsid w:val="00E02EE0"/>
    <w:rsid w:val="00E03163"/>
    <w:rsid w:val="00E033C1"/>
    <w:rsid w:val="00E03487"/>
    <w:rsid w:val="00E034DC"/>
    <w:rsid w:val="00E03580"/>
    <w:rsid w:val="00E0362C"/>
    <w:rsid w:val="00E03651"/>
    <w:rsid w:val="00E036A4"/>
    <w:rsid w:val="00E03A51"/>
    <w:rsid w:val="00E03BEC"/>
    <w:rsid w:val="00E03CE0"/>
    <w:rsid w:val="00E03DC2"/>
    <w:rsid w:val="00E03E08"/>
    <w:rsid w:val="00E03EEE"/>
    <w:rsid w:val="00E03F39"/>
    <w:rsid w:val="00E04135"/>
    <w:rsid w:val="00E04171"/>
    <w:rsid w:val="00E0423E"/>
    <w:rsid w:val="00E0427F"/>
    <w:rsid w:val="00E043AD"/>
    <w:rsid w:val="00E04533"/>
    <w:rsid w:val="00E046C5"/>
    <w:rsid w:val="00E047BA"/>
    <w:rsid w:val="00E047C3"/>
    <w:rsid w:val="00E04887"/>
    <w:rsid w:val="00E04987"/>
    <w:rsid w:val="00E04ABD"/>
    <w:rsid w:val="00E04B18"/>
    <w:rsid w:val="00E04F2C"/>
    <w:rsid w:val="00E04F63"/>
    <w:rsid w:val="00E05128"/>
    <w:rsid w:val="00E0518C"/>
    <w:rsid w:val="00E051DA"/>
    <w:rsid w:val="00E05296"/>
    <w:rsid w:val="00E0555F"/>
    <w:rsid w:val="00E0572F"/>
    <w:rsid w:val="00E057CC"/>
    <w:rsid w:val="00E05978"/>
    <w:rsid w:val="00E05A7F"/>
    <w:rsid w:val="00E05C1C"/>
    <w:rsid w:val="00E05C40"/>
    <w:rsid w:val="00E05C60"/>
    <w:rsid w:val="00E05D34"/>
    <w:rsid w:val="00E05DEA"/>
    <w:rsid w:val="00E05E0A"/>
    <w:rsid w:val="00E05F21"/>
    <w:rsid w:val="00E061DE"/>
    <w:rsid w:val="00E0623C"/>
    <w:rsid w:val="00E0627E"/>
    <w:rsid w:val="00E063A8"/>
    <w:rsid w:val="00E063D2"/>
    <w:rsid w:val="00E065D4"/>
    <w:rsid w:val="00E066EC"/>
    <w:rsid w:val="00E066F5"/>
    <w:rsid w:val="00E0678E"/>
    <w:rsid w:val="00E06BDC"/>
    <w:rsid w:val="00E06C25"/>
    <w:rsid w:val="00E06C44"/>
    <w:rsid w:val="00E06C74"/>
    <w:rsid w:val="00E06D79"/>
    <w:rsid w:val="00E06EAF"/>
    <w:rsid w:val="00E06F1E"/>
    <w:rsid w:val="00E0707B"/>
    <w:rsid w:val="00E07096"/>
    <w:rsid w:val="00E07371"/>
    <w:rsid w:val="00E0738D"/>
    <w:rsid w:val="00E07603"/>
    <w:rsid w:val="00E07972"/>
    <w:rsid w:val="00E07A55"/>
    <w:rsid w:val="00E07A6F"/>
    <w:rsid w:val="00E07AD7"/>
    <w:rsid w:val="00E07C63"/>
    <w:rsid w:val="00E07D38"/>
    <w:rsid w:val="00E07F0C"/>
    <w:rsid w:val="00E07F91"/>
    <w:rsid w:val="00E101C6"/>
    <w:rsid w:val="00E1060B"/>
    <w:rsid w:val="00E106B2"/>
    <w:rsid w:val="00E10C77"/>
    <w:rsid w:val="00E10C7D"/>
    <w:rsid w:val="00E10D48"/>
    <w:rsid w:val="00E10F19"/>
    <w:rsid w:val="00E10F45"/>
    <w:rsid w:val="00E10F6B"/>
    <w:rsid w:val="00E1101A"/>
    <w:rsid w:val="00E111D8"/>
    <w:rsid w:val="00E11499"/>
    <w:rsid w:val="00E116B6"/>
    <w:rsid w:val="00E117CF"/>
    <w:rsid w:val="00E11824"/>
    <w:rsid w:val="00E1189D"/>
    <w:rsid w:val="00E11975"/>
    <w:rsid w:val="00E11994"/>
    <w:rsid w:val="00E11A15"/>
    <w:rsid w:val="00E11A7B"/>
    <w:rsid w:val="00E11D2E"/>
    <w:rsid w:val="00E11E44"/>
    <w:rsid w:val="00E11F77"/>
    <w:rsid w:val="00E11FA0"/>
    <w:rsid w:val="00E11FAF"/>
    <w:rsid w:val="00E12016"/>
    <w:rsid w:val="00E12157"/>
    <w:rsid w:val="00E12277"/>
    <w:rsid w:val="00E12416"/>
    <w:rsid w:val="00E1266E"/>
    <w:rsid w:val="00E1270D"/>
    <w:rsid w:val="00E1275D"/>
    <w:rsid w:val="00E12782"/>
    <w:rsid w:val="00E1282A"/>
    <w:rsid w:val="00E1282F"/>
    <w:rsid w:val="00E1287C"/>
    <w:rsid w:val="00E12B8D"/>
    <w:rsid w:val="00E12CFF"/>
    <w:rsid w:val="00E12DAC"/>
    <w:rsid w:val="00E12DB5"/>
    <w:rsid w:val="00E12DC2"/>
    <w:rsid w:val="00E12E0C"/>
    <w:rsid w:val="00E13006"/>
    <w:rsid w:val="00E131A4"/>
    <w:rsid w:val="00E13295"/>
    <w:rsid w:val="00E13601"/>
    <w:rsid w:val="00E1386C"/>
    <w:rsid w:val="00E13A10"/>
    <w:rsid w:val="00E13D65"/>
    <w:rsid w:val="00E13D96"/>
    <w:rsid w:val="00E14150"/>
    <w:rsid w:val="00E142A8"/>
    <w:rsid w:val="00E144B6"/>
    <w:rsid w:val="00E144E0"/>
    <w:rsid w:val="00E1465A"/>
    <w:rsid w:val="00E1473A"/>
    <w:rsid w:val="00E14821"/>
    <w:rsid w:val="00E14838"/>
    <w:rsid w:val="00E14A66"/>
    <w:rsid w:val="00E14CDD"/>
    <w:rsid w:val="00E14D10"/>
    <w:rsid w:val="00E14EFF"/>
    <w:rsid w:val="00E150BB"/>
    <w:rsid w:val="00E1522A"/>
    <w:rsid w:val="00E1533B"/>
    <w:rsid w:val="00E1534C"/>
    <w:rsid w:val="00E153AA"/>
    <w:rsid w:val="00E154E2"/>
    <w:rsid w:val="00E15633"/>
    <w:rsid w:val="00E157E0"/>
    <w:rsid w:val="00E15842"/>
    <w:rsid w:val="00E15852"/>
    <w:rsid w:val="00E15A5B"/>
    <w:rsid w:val="00E15BFE"/>
    <w:rsid w:val="00E15C7B"/>
    <w:rsid w:val="00E15F96"/>
    <w:rsid w:val="00E1625C"/>
    <w:rsid w:val="00E163F3"/>
    <w:rsid w:val="00E1641B"/>
    <w:rsid w:val="00E16472"/>
    <w:rsid w:val="00E16619"/>
    <w:rsid w:val="00E16623"/>
    <w:rsid w:val="00E1663E"/>
    <w:rsid w:val="00E169F3"/>
    <w:rsid w:val="00E16A75"/>
    <w:rsid w:val="00E16BDD"/>
    <w:rsid w:val="00E16C9E"/>
    <w:rsid w:val="00E16D2B"/>
    <w:rsid w:val="00E16F0E"/>
    <w:rsid w:val="00E172C7"/>
    <w:rsid w:val="00E175DE"/>
    <w:rsid w:val="00E17638"/>
    <w:rsid w:val="00E17717"/>
    <w:rsid w:val="00E179A3"/>
    <w:rsid w:val="00E179A9"/>
    <w:rsid w:val="00E17B35"/>
    <w:rsid w:val="00E17BCA"/>
    <w:rsid w:val="00E17F00"/>
    <w:rsid w:val="00E2003B"/>
    <w:rsid w:val="00E20167"/>
    <w:rsid w:val="00E201DB"/>
    <w:rsid w:val="00E20279"/>
    <w:rsid w:val="00E20339"/>
    <w:rsid w:val="00E2044C"/>
    <w:rsid w:val="00E20498"/>
    <w:rsid w:val="00E20539"/>
    <w:rsid w:val="00E206B2"/>
    <w:rsid w:val="00E207C5"/>
    <w:rsid w:val="00E20866"/>
    <w:rsid w:val="00E20937"/>
    <w:rsid w:val="00E209DB"/>
    <w:rsid w:val="00E20B17"/>
    <w:rsid w:val="00E20C06"/>
    <w:rsid w:val="00E20C46"/>
    <w:rsid w:val="00E20D36"/>
    <w:rsid w:val="00E20E9D"/>
    <w:rsid w:val="00E20F7F"/>
    <w:rsid w:val="00E21497"/>
    <w:rsid w:val="00E2151B"/>
    <w:rsid w:val="00E21551"/>
    <w:rsid w:val="00E216AD"/>
    <w:rsid w:val="00E21724"/>
    <w:rsid w:val="00E21786"/>
    <w:rsid w:val="00E218CB"/>
    <w:rsid w:val="00E21A07"/>
    <w:rsid w:val="00E21C30"/>
    <w:rsid w:val="00E21D94"/>
    <w:rsid w:val="00E21DD1"/>
    <w:rsid w:val="00E21F67"/>
    <w:rsid w:val="00E2217E"/>
    <w:rsid w:val="00E221FF"/>
    <w:rsid w:val="00E22291"/>
    <w:rsid w:val="00E223E8"/>
    <w:rsid w:val="00E22526"/>
    <w:rsid w:val="00E2254A"/>
    <w:rsid w:val="00E226E1"/>
    <w:rsid w:val="00E2279A"/>
    <w:rsid w:val="00E22955"/>
    <w:rsid w:val="00E22B90"/>
    <w:rsid w:val="00E22C5D"/>
    <w:rsid w:val="00E22C80"/>
    <w:rsid w:val="00E22D51"/>
    <w:rsid w:val="00E22DDB"/>
    <w:rsid w:val="00E22E9A"/>
    <w:rsid w:val="00E231F3"/>
    <w:rsid w:val="00E23300"/>
    <w:rsid w:val="00E2332E"/>
    <w:rsid w:val="00E2343B"/>
    <w:rsid w:val="00E235AD"/>
    <w:rsid w:val="00E235ED"/>
    <w:rsid w:val="00E2379E"/>
    <w:rsid w:val="00E23898"/>
    <w:rsid w:val="00E239CC"/>
    <w:rsid w:val="00E23B06"/>
    <w:rsid w:val="00E23BA5"/>
    <w:rsid w:val="00E23CAE"/>
    <w:rsid w:val="00E2406F"/>
    <w:rsid w:val="00E24432"/>
    <w:rsid w:val="00E244CF"/>
    <w:rsid w:val="00E2460B"/>
    <w:rsid w:val="00E24988"/>
    <w:rsid w:val="00E24A6D"/>
    <w:rsid w:val="00E24D0B"/>
    <w:rsid w:val="00E25145"/>
    <w:rsid w:val="00E253AE"/>
    <w:rsid w:val="00E25607"/>
    <w:rsid w:val="00E259BD"/>
    <w:rsid w:val="00E25A13"/>
    <w:rsid w:val="00E25A58"/>
    <w:rsid w:val="00E25C24"/>
    <w:rsid w:val="00E25CA3"/>
    <w:rsid w:val="00E25E28"/>
    <w:rsid w:val="00E25FB5"/>
    <w:rsid w:val="00E26061"/>
    <w:rsid w:val="00E2622B"/>
    <w:rsid w:val="00E26242"/>
    <w:rsid w:val="00E264D1"/>
    <w:rsid w:val="00E26656"/>
    <w:rsid w:val="00E26787"/>
    <w:rsid w:val="00E269CC"/>
    <w:rsid w:val="00E26A75"/>
    <w:rsid w:val="00E26C25"/>
    <w:rsid w:val="00E26C37"/>
    <w:rsid w:val="00E26C61"/>
    <w:rsid w:val="00E26E65"/>
    <w:rsid w:val="00E26EB4"/>
    <w:rsid w:val="00E26EE2"/>
    <w:rsid w:val="00E26F1B"/>
    <w:rsid w:val="00E26FB0"/>
    <w:rsid w:val="00E27007"/>
    <w:rsid w:val="00E27011"/>
    <w:rsid w:val="00E27064"/>
    <w:rsid w:val="00E27069"/>
    <w:rsid w:val="00E273B2"/>
    <w:rsid w:val="00E27444"/>
    <w:rsid w:val="00E274D2"/>
    <w:rsid w:val="00E2760B"/>
    <w:rsid w:val="00E27617"/>
    <w:rsid w:val="00E2787B"/>
    <w:rsid w:val="00E27BF2"/>
    <w:rsid w:val="00E27CAB"/>
    <w:rsid w:val="00E27DC5"/>
    <w:rsid w:val="00E27ED2"/>
    <w:rsid w:val="00E27FA2"/>
    <w:rsid w:val="00E3007C"/>
    <w:rsid w:val="00E3007F"/>
    <w:rsid w:val="00E300DF"/>
    <w:rsid w:val="00E30278"/>
    <w:rsid w:val="00E30297"/>
    <w:rsid w:val="00E302F8"/>
    <w:rsid w:val="00E303C6"/>
    <w:rsid w:val="00E30461"/>
    <w:rsid w:val="00E3053F"/>
    <w:rsid w:val="00E305D3"/>
    <w:rsid w:val="00E30921"/>
    <w:rsid w:val="00E30A61"/>
    <w:rsid w:val="00E30C45"/>
    <w:rsid w:val="00E30E60"/>
    <w:rsid w:val="00E30F29"/>
    <w:rsid w:val="00E30FFD"/>
    <w:rsid w:val="00E3110F"/>
    <w:rsid w:val="00E314EE"/>
    <w:rsid w:val="00E315A4"/>
    <w:rsid w:val="00E31776"/>
    <w:rsid w:val="00E3188A"/>
    <w:rsid w:val="00E31903"/>
    <w:rsid w:val="00E319C2"/>
    <w:rsid w:val="00E319C8"/>
    <w:rsid w:val="00E319E4"/>
    <w:rsid w:val="00E31AE1"/>
    <w:rsid w:val="00E31BF5"/>
    <w:rsid w:val="00E31CA6"/>
    <w:rsid w:val="00E31CC8"/>
    <w:rsid w:val="00E31D70"/>
    <w:rsid w:val="00E31DDB"/>
    <w:rsid w:val="00E31E2B"/>
    <w:rsid w:val="00E31FDC"/>
    <w:rsid w:val="00E320A2"/>
    <w:rsid w:val="00E32185"/>
    <w:rsid w:val="00E32380"/>
    <w:rsid w:val="00E32400"/>
    <w:rsid w:val="00E32414"/>
    <w:rsid w:val="00E3262E"/>
    <w:rsid w:val="00E32713"/>
    <w:rsid w:val="00E32B15"/>
    <w:rsid w:val="00E32C9D"/>
    <w:rsid w:val="00E3305E"/>
    <w:rsid w:val="00E33393"/>
    <w:rsid w:val="00E3344C"/>
    <w:rsid w:val="00E33516"/>
    <w:rsid w:val="00E3384B"/>
    <w:rsid w:val="00E33926"/>
    <w:rsid w:val="00E33AF0"/>
    <w:rsid w:val="00E33CCD"/>
    <w:rsid w:val="00E33D5A"/>
    <w:rsid w:val="00E33DD8"/>
    <w:rsid w:val="00E33E0F"/>
    <w:rsid w:val="00E33EC8"/>
    <w:rsid w:val="00E33FE7"/>
    <w:rsid w:val="00E34180"/>
    <w:rsid w:val="00E341D4"/>
    <w:rsid w:val="00E34386"/>
    <w:rsid w:val="00E34391"/>
    <w:rsid w:val="00E34445"/>
    <w:rsid w:val="00E345FE"/>
    <w:rsid w:val="00E346CB"/>
    <w:rsid w:val="00E34775"/>
    <w:rsid w:val="00E3494C"/>
    <w:rsid w:val="00E34995"/>
    <w:rsid w:val="00E349A7"/>
    <w:rsid w:val="00E34B0B"/>
    <w:rsid w:val="00E34D84"/>
    <w:rsid w:val="00E34D89"/>
    <w:rsid w:val="00E35075"/>
    <w:rsid w:val="00E3522D"/>
    <w:rsid w:val="00E352F9"/>
    <w:rsid w:val="00E35301"/>
    <w:rsid w:val="00E3535A"/>
    <w:rsid w:val="00E35609"/>
    <w:rsid w:val="00E35639"/>
    <w:rsid w:val="00E3567A"/>
    <w:rsid w:val="00E35C07"/>
    <w:rsid w:val="00E35D6E"/>
    <w:rsid w:val="00E35DF5"/>
    <w:rsid w:val="00E35EED"/>
    <w:rsid w:val="00E35EFE"/>
    <w:rsid w:val="00E35FF4"/>
    <w:rsid w:val="00E36100"/>
    <w:rsid w:val="00E36281"/>
    <w:rsid w:val="00E3628D"/>
    <w:rsid w:val="00E364F1"/>
    <w:rsid w:val="00E3684C"/>
    <w:rsid w:val="00E368A6"/>
    <w:rsid w:val="00E3695B"/>
    <w:rsid w:val="00E36A44"/>
    <w:rsid w:val="00E36AA2"/>
    <w:rsid w:val="00E36ACE"/>
    <w:rsid w:val="00E36AE9"/>
    <w:rsid w:val="00E36B50"/>
    <w:rsid w:val="00E36F6A"/>
    <w:rsid w:val="00E37311"/>
    <w:rsid w:val="00E37441"/>
    <w:rsid w:val="00E37505"/>
    <w:rsid w:val="00E3799B"/>
    <w:rsid w:val="00E37A47"/>
    <w:rsid w:val="00E37BD5"/>
    <w:rsid w:val="00E37E31"/>
    <w:rsid w:val="00E401DA"/>
    <w:rsid w:val="00E402ED"/>
    <w:rsid w:val="00E4044D"/>
    <w:rsid w:val="00E4047D"/>
    <w:rsid w:val="00E40555"/>
    <w:rsid w:val="00E40661"/>
    <w:rsid w:val="00E4075C"/>
    <w:rsid w:val="00E408DB"/>
    <w:rsid w:val="00E40AED"/>
    <w:rsid w:val="00E40CA0"/>
    <w:rsid w:val="00E40E0C"/>
    <w:rsid w:val="00E40E9C"/>
    <w:rsid w:val="00E40EE2"/>
    <w:rsid w:val="00E40F0E"/>
    <w:rsid w:val="00E40F28"/>
    <w:rsid w:val="00E413DB"/>
    <w:rsid w:val="00E4142C"/>
    <w:rsid w:val="00E4142E"/>
    <w:rsid w:val="00E4155B"/>
    <w:rsid w:val="00E416B6"/>
    <w:rsid w:val="00E4171A"/>
    <w:rsid w:val="00E41739"/>
    <w:rsid w:val="00E418A1"/>
    <w:rsid w:val="00E418AE"/>
    <w:rsid w:val="00E41986"/>
    <w:rsid w:val="00E419AC"/>
    <w:rsid w:val="00E41A6A"/>
    <w:rsid w:val="00E41AE9"/>
    <w:rsid w:val="00E41B45"/>
    <w:rsid w:val="00E41C2C"/>
    <w:rsid w:val="00E41DF5"/>
    <w:rsid w:val="00E41F74"/>
    <w:rsid w:val="00E42084"/>
    <w:rsid w:val="00E42622"/>
    <w:rsid w:val="00E4263F"/>
    <w:rsid w:val="00E42722"/>
    <w:rsid w:val="00E4298A"/>
    <w:rsid w:val="00E42A86"/>
    <w:rsid w:val="00E42B4D"/>
    <w:rsid w:val="00E42D46"/>
    <w:rsid w:val="00E42DF2"/>
    <w:rsid w:val="00E42F92"/>
    <w:rsid w:val="00E432A7"/>
    <w:rsid w:val="00E4331F"/>
    <w:rsid w:val="00E43359"/>
    <w:rsid w:val="00E43503"/>
    <w:rsid w:val="00E435AC"/>
    <w:rsid w:val="00E436A3"/>
    <w:rsid w:val="00E4370F"/>
    <w:rsid w:val="00E4384F"/>
    <w:rsid w:val="00E43920"/>
    <w:rsid w:val="00E43B06"/>
    <w:rsid w:val="00E43BFC"/>
    <w:rsid w:val="00E43C46"/>
    <w:rsid w:val="00E43C6D"/>
    <w:rsid w:val="00E4402C"/>
    <w:rsid w:val="00E44039"/>
    <w:rsid w:val="00E44202"/>
    <w:rsid w:val="00E44305"/>
    <w:rsid w:val="00E446AD"/>
    <w:rsid w:val="00E4470E"/>
    <w:rsid w:val="00E447A8"/>
    <w:rsid w:val="00E44840"/>
    <w:rsid w:val="00E44AA6"/>
    <w:rsid w:val="00E44C60"/>
    <w:rsid w:val="00E44EF6"/>
    <w:rsid w:val="00E44F37"/>
    <w:rsid w:val="00E4511F"/>
    <w:rsid w:val="00E45161"/>
    <w:rsid w:val="00E4523C"/>
    <w:rsid w:val="00E452DC"/>
    <w:rsid w:val="00E4530B"/>
    <w:rsid w:val="00E45420"/>
    <w:rsid w:val="00E454B0"/>
    <w:rsid w:val="00E455C1"/>
    <w:rsid w:val="00E455C4"/>
    <w:rsid w:val="00E455E7"/>
    <w:rsid w:val="00E45625"/>
    <w:rsid w:val="00E45784"/>
    <w:rsid w:val="00E45AF5"/>
    <w:rsid w:val="00E45CAB"/>
    <w:rsid w:val="00E45FE1"/>
    <w:rsid w:val="00E4611D"/>
    <w:rsid w:val="00E4614F"/>
    <w:rsid w:val="00E4649C"/>
    <w:rsid w:val="00E46515"/>
    <w:rsid w:val="00E46942"/>
    <w:rsid w:val="00E469E1"/>
    <w:rsid w:val="00E46B53"/>
    <w:rsid w:val="00E46CC9"/>
    <w:rsid w:val="00E47159"/>
    <w:rsid w:val="00E472FF"/>
    <w:rsid w:val="00E479F8"/>
    <w:rsid w:val="00E47E51"/>
    <w:rsid w:val="00E500F3"/>
    <w:rsid w:val="00E50129"/>
    <w:rsid w:val="00E505CE"/>
    <w:rsid w:val="00E50942"/>
    <w:rsid w:val="00E50A01"/>
    <w:rsid w:val="00E50D8C"/>
    <w:rsid w:val="00E50E7C"/>
    <w:rsid w:val="00E511E7"/>
    <w:rsid w:val="00E5121F"/>
    <w:rsid w:val="00E51408"/>
    <w:rsid w:val="00E5144C"/>
    <w:rsid w:val="00E51545"/>
    <w:rsid w:val="00E517E8"/>
    <w:rsid w:val="00E51A61"/>
    <w:rsid w:val="00E51AB3"/>
    <w:rsid w:val="00E51AD0"/>
    <w:rsid w:val="00E51C1E"/>
    <w:rsid w:val="00E51D9E"/>
    <w:rsid w:val="00E51DD3"/>
    <w:rsid w:val="00E51F0F"/>
    <w:rsid w:val="00E52123"/>
    <w:rsid w:val="00E5229C"/>
    <w:rsid w:val="00E523D6"/>
    <w:rsid w:val="00E52677"/>
    <w:rsid w:val="00E527F1"/>
    <w:rsid w:val="00E52B27"/>
    <w:rsid w:val="00E52B68"/>
    <w:rsid w:val="00E52C02"/>
    <w:rsid w:val="00E52D94"/>
    <w:rsid w:val="00E52E85"/>
    <w:rsid w:val="00E52EA3"/>
    <w:rsid w:val="00E5323A"/>
    <w:rsid w:val="00E5324C"/>
    <w:rsid w:val="00E53291"/>
    <w:rsid w:val="00E533EE"/>
    <w:rsid w:val="00E53472"/>
    <w:rsid w:val="00E53573"/>
    <w:rsid w:val="00E537D1"/>
    <w:rsid w:val="00E5388E"/>
    <w:rsid w:val="00E538CE"/>
    <w:rsid w:val="00E538D6"/>
    <w:rsid w:val="00E539BC"/>
    <w:rsid w:val="00E53A8E"/>
    <w:rsid w:val="00E53B7A"/>
    <w:rsid w:val="00E53D7A"/>
    <w:rsid w:val="00E53D94"/>
    <w:rsid w:val="00E54180"/>
    <w:rsid w:val="00E54249"/>
    <w:rsid w:val="00E5425C"/>
    <w:rsid w:val="00E5437C"/>
    <w:rsid w:val="00E54516"/>
    <w:rsid w:val="00E54630"/>
    <w:rsid w:val="00E54679"/>
    <w:rsid w:val="00E54C63"/>
    <w:rsid w:val="00E54C91"/>
    <w:rsid w:val="00E54D6D"/>
    <w:rsid w:val="00E54F16"/>
    <w:rsid w:val="00E55534"/>
    <w:rsid w:val="00E555AD"/>
    <w:rsid w:val="00E55679"/>
    <w:rsid w:val="00E5572B"/>
    <w:rsid w:val="00E5583B"/>
    <w:rsid w:val="00E55A3B"/>
    <w:rsid w:val="00E55B3B"/>
    <w:rsid w:val="00E55C50"/>
    <w:rsid w:val="00E55DEC"/>
    <w:rsid w:val="00E55FB3"/>
    <w:rsid w:val="00E55FD9"/>
    <w:rsid w:val="00E5607F"/>
    <w:rsid w:val="00E560EC"/>
    <w:rsid w:val="00E56386"/>
    <w:rsid w:val="00E5658C"/>
    <w:rsid w:val="00E56606"/>
    <w:rsid w:val="00E5674F"/>
    <w:rsid w:val="00E56777"/>
    <w:rsid w:val="00E567E6"/>
    <w:rsid w:val="00E5681F"/>
    <w:rsid w:val="00E56861"/>
    <w:rsid w:val="00E568E7"/>
    <w:rsid w:val="00E56971"/>
    <w:rsid w:val="00E56E73"/>
    <w:rsid w:val="00E56EC1"/>
    <w:rsid w:val="00E56FAB"/>
    <w:rsid w:val="00E5708A"/>
    <w:rsid w:val="00E570BB"/>
    <w:rsid w:val="00E57193"/>
    <w:rsid w:val="00E572F6"/>
    <w:rsid w:val="00E5732A"/>
    <w:rsid w:val="00E576A2"/>
    <w:rsid w:val="00E577D1"/>
    <w:rsid w:val="00E57934"/>
    <w:rsid w:val="00E57A01"/>
    <w:rsid w:val="00E57A62"/>
    <w:rsid w:val="00E57AC9"/>
    <w:rsid w:val="00E57D17"/>
    <w:rsid w:val="00E57E9C"/>
    <w:rsid w:val="00E57EE8"/>
    <w:rsid w:val="00E600AF"/>
    <w:rsid w:val="00E600FE"/>
    <w:rsid w:val="00E60197"/>
    <w:rsid w:val="00E602BF"/>
    <w:rsid w:val="00E60521"/>
    <w:rsid w:val="00E60528"/>
    <w:rsid w:val="00E6068F"/>
    <w:rsid w:val="00E60706"/>
    <w:rsid w:val="00E60947"/>
    <w:rsid w:val="00E60A82"/>
    <w:rsid w:val="00E60B0A"/>
    <w:rsid w:val="00E60B30"/>
    <w:rsid w:val="00E60D4E"/>
    <w:rsid w:val="00E610D9"/>
    <w:rsid w:val="00E6129A"/>
    <w:rsid w:val="00E61484"/>
    <w:rsid w:val="00E614F1"/>
    <w:rsid w:val="00E615F7"/>
    <w:rsid w:val="00E618EE"/>
    <w:rsid w:val="00E61B6C"/>
    <w:rsid w:val="00E61E28"/>
    <w:rsid w:val="00E61E44"/>
    <w:rsid w:val="00E62137"/>
    <w:rsid w:val="00E62190"/>
    <w:rsid w:val="00E6223E"/>
    <w:rsid w:val="00E622F0"/>
    <w:rsid w:val="00E625B0"/>
    <w:rsid w:val="00E6260B"/>
    <w:rsid w:val="00E62637"/>
    <w:rsid w:val="00E62657"/>
    <w:rsid w:val="00E62A38"/>
    <w:rsid w:val="00E62C81"/>
    <w:rsid w:val="00E62D5F"/>
    <w:rsid w:val="00E62EE3"/>
    <w:rsid w:val="00E62F32"/>
    <w:rsid w:val="00E631E2"/>
    <w:rsid w:val="00E6324F"/>
    <w:rsid w:val="00E635B2"/>
    <w:rsid w:val="00E63800"/>
    <w:rsid w:val="00E6388F"/>
    <w:rsid w:val="00E63890"/>
    <w:rsid w:val="00E63940"/>
    <w:rsid w:val="00E6394A"/>
    <w:rsid w:val="00E63B14"/>
    <w:rsid w:val="00E63DD6"/>
    <w:rsid w:val="00E63F33"/>
    <w:rsid w:val="00E63F6F"/>
    <w:rsid w:val="00E64056"/>
    <w:rsid w:val="00E6406D"/>
    <w:rsid w:val="00E641AC"/>
    <w:rsid w:val="00E64320"/>
    <w:rsid w:val="00E645C6"/>
    <w:rsid w:val="00E6481D"/>
    <w:rsid w:val="00E6487B"/>
    <w:rsid w:val="00E64997"/>
    <w:rsid w:val="00E64CE4"/>
    <w:rsid w:val="00E64CF5"/>
    <w:rsid w:val="00E64D07"/>
    <w:rsid w:val="00E64F00"/>
    <w:rsid w:val="00E64F02"/>
    <w:rsid w:val="00E64F04"/>
    <w:rsid w:val="00E65076"/>
    <w:rsid w:val="00E650F2"/>
    <w:rsid w:val="00E65197"/>
    <w:rsid w:val="00E652BF"/>
    <w:rsid w:val="00E654ED"/>
    <w:rsid w:val="00E65662"/>
    <w:rsid w:val="00E65803"/>
    <w:rsid w:val="00E659B3"/>
    <w:rsid w:val="00E65D9F"/>
    <w:rsid w:val="00E65DFE"/>
    <w:rsid w:val="00E65E1B"/>
    <w:rsid w:val="00E65F48"/>
    <w:rsid w:val="00E65F4F"/>
    <w:rsid w:val="00E66046"/>
    <w:rsid w:val="00E66448"/>
    <w:rsid w:val="00E66545"/>
    <w:rsid w:val="00E66654"/>
    <w:rsid w:val="00E667DB"/>
    <w:rsid w:val="00E67405"/>
    <w:rsid w:val="00E6746F"/>
    <w:rsid w:val="00E6761B"/>
    <w:rsid w:val="00E67782"/>
    <w:rsid w:val="00E679DA"/>
    <w:rsid w:val="00E679E0"/>
    <w:rsid w:val="00E67A37"/>
    <w:rsid w:val="00E67AB2"/>
    <w:rsid w:val="00E67CA0"/>
    <w:rsid w:val="00E67DED"/>
    <w:rsid w:val="00E67F93"/>
    <w:rsid w:val="00E67FAE"/>
    <w:rsid w:val="00E700F5"/>
    <w:rsid w:val="00E70134"/>
    <w:rsid w:val="00E7017C"/>
    <w:rsid w:val="00E701E7"/>
    <w:rsid w:val="00E702CF"/>
    <w:rsid w:val="00E70433"/>
    <w:rsid w:val="00E704C9"/>
    <w:rsid w:val="00E704D0"/>
    <w:rsid w:val="00E70512"/>
    <w:rsid w:val="00E707B4"/>
    <w:rsid w:val="00E70BDE"/>
    <w:rsid w:val="00E70C76"/>
    <w:rsid w:val="00E70C9B"/>
    <w:rsid w:val="00E70D33"/>
    <w:rsid w:val="00E70D6D"/>
    <w:rsid w:val="00E70F26"/>
    <w:rsid w:val="00E70F8B"/>
    <w:rsid w:val="00E70FF2"/>
    <w:rsid w:val="00E710BD"/>
    <w:rsid w:val="00E71172"/>
    <w:rsid w:val="00E711D7"/>
    <w:rsid w:val="00E713BF"/>
    <w:rsid w:val="00E716B7"/>
    <w:rsid w:val="00E716E6"/>
    <w:rsid w:val="00E71722"/>
    <w:rsid w:val="00E7172B"/>
    <w:rsid w:val="00E717AF"/>
    <w:rsid w:val="00E71DDF"/>
    <w:rsid w:val="00E71E84"/>
    <w:rsid w:val="00E7226E"/>
    <w:rsid w:val="00E72427"/>
    <w:rsid w:val="00E725AF"/>
    <w:rsid w:val="00E72638"/>
    <w:rsid w:val="00E72704"/>
    <w:rsid w:val="00E7286A"/>
    <w:rsid w:val="00E72909"/>
    <w:rsid w:val="00E7293A"/>
    <w:rsid w:val="00E72A66"/>
    <w:rsid w:val="00E72C8F"/>
    <w:rsid w:val="00E72E7D"/>
    <w:rsid w:val="00E72F3D"/>
    <w:rsid w:val="00E72FCE"/>
    <w:rsid w:val="00E7327C"/>
    <w:rsid w:val="00E73362"/>
    <w:rsid w:val="00E733BE"/>
    <w:rsid w:val="00E7343A"/>
    <w:rsid w:val="00E73473"/>
    <w:rsid w:val="00E736B9"/>
    <w:rsid w:val="00E73752"/>
    <w:rsid w:val="00E73959"/>
    <w:rsid w:val="00E73CB0"/>
    <w:rsid w:val="00E73E28"/>
    <w:rsid w:val="00E73E69"/>
    <w:rsid w:val="00E73EC4"/>
    <w:rsid w:val="00E7404C"/>
    <w:rsid w:val="00E7417D"/>
    <w:rsid w:val="00E74183"/>
    <w:rsid w:val="00E74357"/>
    <w:rsid w:val="00E74381"/>
    <w:rsid w:val="00E74482"/>
    <w:rsid w:val="00E744A7"/>
    <w:rsid w:val="00E74564"/>
    <w:rsid w:val="00E747CE"/>
    <w:rsid w:val="00E7494B"/>
    <w:rsid w:val="00E749B7"/>
    <w:rsid w:val="00E74B72"/>
    <w:rsid w:val="00E74CC3"/>
    <w:rsid w:val="00E74DF0"/>
    <w:rsid w:val="00E74EB5"/>
    <w:rsid w:val="00E74FB6"/>
    <w:rsid w:val="00E750A6"/>
    <w:rsid w:val="00E750B0"/>
    <w:rsid w:val="00E750CF"/>
    <w:rsid w:val="00E75211"/>
    <w:rsid w:val="00E75501"/>
    <w:rsid w:val="00E75549"/>
    <w:rsid w:val="00E756BC"/>
    <w:rsid w:val="00E75901"/>
    <w:rsid w:val="00E75909"/>
    <w:rsid w:val="00E75A75"/>
    <w:rsid w:val="00E75A84"/>
    <w:rsid w:val="00E75CA1"/>
    <w:rsid w:val="00E75CCA"/>
    <w:rsid w:val="00E75D54"/>
    <w:rsid w:val="00E75DFE"/>
    <w:rsid w:val="00E75E55"/>
    <w:rsid w:val="00E75E78"/>
    <w:rsid w:val="00E75F15"/>
    <w:rsid w:val="00E75F61"/>
    <w:rsid w:val="00E760F2"/>
    <w:rsid w:val="00E76173"/>
    <w:rsid w:val="00E761C1"/>
    <w:rsid w:val="00E7622D"/>
    <w:rsid w:val="00E764CA"/>
    <w:rsid w:val="00E76623"/>
    <w:rsid w:val="00E76670"/>
    <w:rsid w:val="00E7682E"/>
    <w:rsid w:val="00E7698D"/>
    <w:rsid w:val="00E76AF1"/>
    <w:rsid w:val="00E76CDE"/>
    <w:rsid w:val="00E76FA1"/>
    <w:rsid w:val="00E7702B"/>
    <w:rsid w:val="00E7718D"/>
    <w:rsid w:val="00E77216"/>
    <w:rsid w:val="00E77521"/>
    <w:rsid w:val="00E77576"/>
    <w:rsid w:val="00E7763E"/>
    <w:rsid w:val="00E776E0"/>
    <w:rsid w:val="00E77727"/>
    <w:rsid w:val="00E7779B"/>
    <w:rsid w:val="00E779F9"/>
    <w:rsid w:val="00E77C66"/>
    <w:rsid w:val="00E77DF9"/>
    <w:rsid w:val="00E77E69"/>
    <w:rsid w:val="00E77F38"/>
    <w:rsid w:val="00E80220"/>
    <w:rsid w:val="00E8035F"/>
    <w:rsid w:val="00E80379"/>
    <w:rsid w:val="00E805F7"/>
    <w:rsid w:val="00E8069C"/>
    <w:rsid w:val="00E80918"/>
    <w:rsid w:val="00E809D3"/>
    <w:rsid w:val="00E80F24"/>
    <w:rsid w:val="00E81143"/>
    <w:rsid w:val="00E815E1"/>
    <w:rsid w:val="00E8174C"/>
    <w:rsid w:val="00E818AD"/>
    <w:rsid w:val="00E818B0"/>
    <w:rsid w:val="00E8191D"/>
    <w:rsid w:val="00E81956"/>
    <w:rsid w:val="00E81B6A"/>
    <w:rsid w:val="00E81C5F"/>
    <w:rsid w:val="00E81D8F"/>
    <w:rsid w:val="00E81F69"/>
    <w:rsid w:val="00E81F9A"/>
    <w:rsid w:val="00E82092"/>
    <w:rsid w:val="00E821DE"/>
    <w:rsid w:val="00E82205"/>
    <w:rsid w:val="00E82251"/>
    <w:rsid w:val="00E82410"/>
    <w:rsid w:val="00E8250D"/>
    <w:rsid w:val="00E82754"/>
    <w:rsid w:val="00E82812"/>
    <w:rsid w:val="00E828BB"/>
    <w:rsid w:val="00E82BDC"/>
    <w:rsid w:val="00E82D5F"/>
    <w:rsid w:val="00E82DAE"/>
    <w:rsid w:val="00E82E9E"/>
    <w:rsid w:val="00E82EBE"/>
    <w:rsid w:val="00E83012"/>
    <w:rsid w:val="00E830AB"/>
    <w:rsid w:val="00E83429"/>
    <w:rsid w:val="00E8357C"/>
    <w:rsid w:val="00E839B6"/>
    <w:rsid w:val="00E83A27"/>
    <w:rsid w:val="00E83A7A"/>
    <w:rsid w:val="00E83B04"/>
    <w:rsid w:val="00E83C4F"/>
    <w:rsid w:val="00E83C6D"/>
    <w:rsid w:val="00E83D8D"/>
    <w:rsid w:val="00E83EC7"/>
    <w:rsid w:val="00E83F05"/>
    <w:rsid w:val="00E83F79"/>
    <w:rsid w:val="00E83FE4"/>
    <w:rsid w:val="00E84002"/>
    <w:rsid w:val="00E84143"/>
    <w:rsid w:val="00E842DE"/>
    <w:rsid w:val="00E842E0"/>
    <w:rsid w:val="00E843BF"/>
    <w:rsid w:val="00E84417"/>
    <w:rsid w:val="00E844BE"/>
    <w:rsid w:val="00E844CD"/>
    <w:rsid w:val="00E84680"/>
    <w:rsid w:val="00E8478F"/>
    <w:rsid w:val="00E8498E"/>
    <w:rsid w:val="00E849BA"/>
    <w:rsid w:val="00E84AB1"/>
    <w:rsid w:val="00E84CAC"/>
    <w:rsid w:val="00E84D26"/>
    <w:rsid w:val="00E84E77"/>
    <w:rsid w:val="00E84F0F"/>
    <w:rsid w:val="00E8526C"/>
    <w:rsid w:val="00E85325"/>
    <w:rsid w:val="00E854B0"/>
    <w:rsid w:val="00E85586"/>
    <w:rsid w:val="00E856A6"/>
    <w:rsid w:val="00E85778"/>
    <w:rsid w:val="00E85804"/>
    <w:rsid w:val="00E85B7C"/>
    <w:rsid w:val="00E85F82"/>
    <w:rsid w:val="00E85FD5"/>
    <w:rsid w:val="00E86064"/>
    <w:rsid w:val="00E8630D"/>
    <w:rsid w:val="00E86760"/>
    <w:rsid w:val="00E86AD6"/>
    <w:rsid w:val="00E86B83"/>
    <w:rsid w:val="00E86D95"/>
    <w:rsid w:val="00E86FA4"/>
    <w:rsid w:val="00E87168"/>
    <w:rsid w:val="00E87319"/>
    <w:rsid w:val="00E873E3"/>
    <w:rsid w:val="00E875CE"/>
    <w:rsid w:val="00E8763A"/>
    <w:rsid w:val="00E876B9"/>
    <w:rsid w:val="00E8777F"/>
    <w:rsid w:val="00E8779B"/>
    <w:rsid w:val="00E87969"/>
    <w:rsid w:val="00E87B73"/>
    <w:rsid w:val="00E87B85"/>
    <w:rsid w:val="00E87BE2"/>
    <w:rsid w:val="00E87BFA"/>
    <w:rsid w:val="00E87C54"/>
    <w:rsid w:val="00E87FA2"/>
    <w:rsid w:val="00E900DC"/>
    <w:rsid w:val="00E902B0"/>
    <w:rsid w:val="00E902E8"/>
    <w:rsid w:val="00E903C5"/>
    <w:rsid w:val="00E904A8"/>
    <w:rsid w:val="00E9068B"/>
    <w:rsid w:val="00E908B6"/>
    <w:rsid w:val="00E908BE"/>
    <w:rsid w:val="00E908F0"/>
    <w:rsid w:val="00E90D01"/>
    <w:rsid w:val="00E90D20"/>
    <w:rsid w:val="00E90E47"/>
    <w:rsid w:val="00E90F88"/>
    <w:rsid w:val="00E90FD9"/>
    <w:rsid w:val="00E9120C"/>
    <w:rsid w:val="00E914D1"/>
    <w:rsid w:val="00E915A5"/>
    <w:rsid w:val="00E91679"/>
    <w:rsid w:val="00E91AF5"/>
    <w:rsid w:val="00E920BC"/>
    <w:rsid w:val="00E921CF"/>
    <w:rsid w:val="00E92268"/>
    <w:rsid w:val="00E923D7"/>
    <w:rsid w:val="00E924C3"/>
    <w:rsid w:val="00E925E8"/>
    <w:rsid w:val="00E926DC"/>
    <w:rsid w:val="00E928C1"/>
    <w:rsid w:val="00E9296B"/>
    <w:rsid w:val="00E929ED"/>
    <w:rsid w:val="00E92A11"/>
    <w:rsid w:val="00E92BD9"/>
    <w:rsid w:val="00E92C80"/>
    <w:rsid w:val="00E92E39"/>
    <w:rsid w:val="00E93046"/>
    <w:rsid w:val="00E931E6"/>
    <w:rsid w:val="00E932F5"/>
    <w:rsid w:val="00E933E4"/>
    <w:rsid w:val="00E9360B"/>
    <w:rsid w:val="00E93657"/>
    <w:rsid w:val="00E93A2A"/>
    <w:rsid w:val="00E93C0E"/>
    <w:rsid w:val="00E93FA6"/>
    <w:rsid w:val="00E9432B"/>
    <w:rsid w:val="00E944A3"/>
    <w:rsid w:val="00E94624"/>
    <w:rsid w:val="00E94690"/>
    <w:rsid w:val="00E946F5"/>
    <w:rsid w:val="00E94743"/>
    <w:rsid w:val="00E94A04"/>
    <w:rsid w:val="00E94C8E"/>
    <w:rsid w:val="00E94DDF"/>
    <w:rsid w:val="00E94E63"/>
    <w:rsid w:val="00E95334"/>
    <w:rsid w:val="00E953E0"/>
    <w:rsid w:val="00E9552B"/>
    <w:rsid w:val="00E956F9"/>
    <w:rsid w:val="00E957E7"/>
    <w:rsid w:val="00E95803"/>
    <w:rsid w:val="00E958A0"/>
    <w:rsid w:val="00E95915"/>
    <w:rsid w:val="00E95A02"/>
    <w:rsid w:val="00E95AE6"/>
    <w:rsid w:val="00E95CC0"/>
    <w:rsid w:val="00E95D04"/>
    <w:rsid w:val="00E96123"/>
    <w:rsid w:val="00E96169"/>
    <w:rsid w:val="00E96C8E"/>
    <w:rsid w:val="00E96E18"/>
    <w:rsid w:val="00E96EB7"/>
    <w:rsid w:val="00E97008"/>
    <w:rsid w:val="00E97021"/>
    <w:rsid w:val="00E97058"/>
    <w:rsid w:val="00E971F7"/>
    <w:rsid w:val="00E972F6"/>
    <w:rsid w:val="00E973D6"/>
    <w:rsid w:val="00E973FD"/>
    <w:rsid w:val="00E97476"/>
    <w:rsid w:val="00E974EB"/>
    <w:rsid w:val="00E975D7"/>
    <w:rsid w:val="00E97651"/>
    <w:rsid w:val="00E97671"/>
    <w:rsid w:val="00E97715"/>
    <w:rsid w:val="00E97839"/>
    <w:rsid w:val="00E9797A"/>
    <w:rsid w:val="00E97A00"/>
    <w:rsid w:val="00E97BD2"/>
    <w:rsid w:val="00E97C19"/>
    <w:rsid w:val="00E97C92"/>
    <w:rsid w:val="00E97D3D"/>
    <w:rsid w:val="00E97DAC"/>
    <w:rsid w:val="00E97E2B"/>
    <w:rsid w:val="00E97E50"/>
    <w:rsid w:val="00E97E5C"/>
    <w:rsid w:val="00E97F47"/>
    <w:rsid w:val="00EA00F9"/>
    <w:rsid w:val="00EA00FD"/>
    <w:rsid w:val="00EA0139"/>
    <w:rsid w:val="00EA02CF"/>
    <w:rsid w:val="00EA0406"/>
    <w:rsid w:val="00EA043F"/>
    <w:rsid w:val="00EA0440"/>
    <w:rsid w:val="00EA04BB"/>
    <w:rsid w:val="00EA08ED"/>
    <w:rsid w:val="00EA0AED"/>
    <w:rsid w:val="00EA0DA0"/>
    <w:rsid w:val="00EA1053"/>
    <w:rsid w:val="00EA1762"/>
    <w:rsid w:val="00EA193D"/>
    <w:rsid w:val="00EA1C5D"/>
    <w:rsid w:val="00EA1D5A"/>
    <w:rsid w:val="00EA1DAF"/>
    <w:rsid w:val="00EA1E7F"/>
    <w:rsid w:val="00EA20BA"/>
    <w:rsid w:val="00EA2349"/>
    <w:rsid w:val="00EA23AC"/>
    <w:rsid w:val="00EA246B"/>
    <w:rsid w:val="00EA251C"/>
    <w:rsid w:val="00EA2764"/>
    <w:rsid w:val="00EA29C0"/>
    <w:rsid w:val="00EA2BF5"/>
    <w:rsid w:val="00EA2E10"/>
    <w:rsid w:val="00EA2FF1"/>
    <w:rsid w:val="00EA312D"/>
    <w:rsid w:val="00EA3441"/>
    <w:rsid w:val="00EA3507"/>
    <w:rsid w:val="00EA3630"/>
    <w:rsid w:val="00EA36A0"/>
    <w:rsid w:val="00EA36B0"/>
    <w:rsid w:val="00EA377E"/>
    <w:rsid w:val="00EA3791"/>
    <w:rsid w:val="00EA398F"/>
    <w:rsid w:val="00EA3E6C"/>
    <w:rsid w:val="00EA3E6F"/>
    <w:rsid w:val="00EA40CE"/>
    <w:rsid w:val="00EA40D0"/>
    <w:rsid w:val="00EA4562"/>
    <w:rsid w:val="00EA478C"/>
    <w:rsid w:val="00EA47BD"/>
    <w:rsid w:val="00EA4B4E"/>
    <w:rsid w:val="00EA4FA0"/>
    <w:rsid w:val="00EA52FC"/>
    <w:rsid w:val="00EA5492"/>
    <w:rsid w:val="00EA5927"/>
    <w:rsid w:val="00EA5BB3"/>
    <w:rsid w:val="00EA5C0D"/>
    <w:rsid w:val="00EA5CEB"/>
    <w:rsid w:val="00EA5D48"/>
    <w:rsid w:val="00EA5DEF"/>
    <w:rsid w:val="00EA5E8F"/>
    <w:rsid w:val="00EA6096"/>
    <w:rsid w:val="00EA6451"/>
    <w:rsid w:val="00EA64A3"/>
    <w:rsid w:val="00EA670D"/>
    <w:rsid w:val="00EA6990"/>
    <w:rsid w:val="00EA6A8B"/>
    <w:rsid w:val="00EA6AAE"/>
    <w:rsid w:val="00EA6BFB"/>
    <w:rsid w:val="00EA6DD2"/>
    <w:rsid w:val="00EA6F56"/>
    <w:rsid w:val="00EA70A6"/>
    <w:rsid w:val="00EA70CC"/>
    <w:rsid w:val="00EA7185"/>
    <w:rsid w:val="00EA74D9"/>
    <w:rsid w:val="00EA7514"/>
    <w:rsid w:val="00EA760D"/>
    <w:rsid w:val="00EA795E"/>
    <w:rsid w:val="00EA7A93"/>
    <w:rsid w:val="00EA7B31"/>
    <w:rsid w:val="00EA7C3D"/>
    <w:rsid w:val="00EA7D0C"/>
    <w:rsid w:val="00EA7E1B"/>
    <w:rsid w:val="00EA7E27"/>
    <w:rsid w:val="00EA7F1B"/>
    <w:rsid w:val="00EA7FC3"/>
    <w:rsid w:val="00EA7FE4"/>
    <w:rsid w:val="00EB0025"/>
    <w:rsid w:val="00EB00DB"/>
    <w:rsid w:val="00EB0125"/>
    <w:rsid w:val="00EB01CF"/>
    <w:rsid w:val="00EB0230"/>
    <w:rsid w:val="00EB03F6"/>
    <w:rsid w:val="00EB05D8"/>
    <w:rsid w:val="00EB06B1"/>
    <w:rsid w:val="00EB0ABF"/>
    <w:rsid w:val="00EB0EF1"/>
    <w:rsid w:val="00EB0F12"/>
    <w:rsid w:val="00EB0F61"/>
    <w:rsid w:val="00EB0FA7"/>
    <w:rsid w:val="00EB0FDC"/>
    <w:rsid w:val="00EB10F5"/>
    <w:rsid w:val="00EB13B1"/>
    <w:rsid w:val="00EB14C7"/>
    <w:rsid w:val="00EB158D"/>
    <w:rsid w:val="00EB15BA"/>
    <w:rsid w:val="00EB1602"/>
    <w:rsid w:val="00EB1985"/>
    <w:rsid w:val="00EB19FC"/>
    <w:rsid w:val="00EB1A9B"/>
    <w:rsid w:val="00EB1B37"/>
    <w:rsid w:val="00EB1B3D"/>
    <w:rsid w:val="00EB1DAE"/>
    <w:rsid w:val="00EB1E82"/>
    <w:rsid w:val="00EB2165"/>
    <w:rsid w:val="00EB28C3"/>
    <w:rsid w:val="00EB2A64"/>
    <w:rsid w:val="00EB2A69"/>
    <w:rsid w:val="00EB2C1B"/>
    <w:rsid w:val="00EB2CA8"/>
    <w:rsid w:val="00EB2E84"/>
    <w:rsid w:val="00EB2FC4"/>
    <w:rsid w:val="00EB3301"/>
    <w:rsid w:val="00EB331E"/>
    <w:rsid w:val="00EB358D"/>
    <w:rsid w:val="00EB3710"/>
    <w:rsid w:val="00EB3798"/>
    <w:rsid w:val="00EB37F3"/>
    <w:rsid w:val="00EB3801"/>
    <w:rsid w:val="00EB398A"/>
    <w:rsid w:val="00EB3AA5"/>
    <w:rsid w:val="00EB3EDF"/>
    <w:rsid w:val="00EB3FCD"/>
    <w:rsid w:val="00EB3FEB"/>
    <w:rsid w:val="00EB41E8"/>
    <w:rsid w:val="00EB44E0"/>
    <w:rsid w:val="00EB4547"/>
    <w:rsid w:val="00EB4671"/>
    <w:rsid w:val="00EB4736"/>
    <w:rsid w:val="00EB4866"/>
    <w:rsid w:val="00EB4AAF"/>
    <w:rsid w:val="00EB4B0B"/>
    <w:rsid w:val="00EB4CCD"/>
    <w:rsid w:val="00EB4DBC"/>
    <w:rsid w:val="00EB4E31"/>
    <w:rsid w:val="00EB4FBC"/>
    <w:rsid w:val="00EB4FE4"/>
    <w:rsid w:val="00EB5065"/>
    <w:rsid w:val="00EB5AC1"/>
    <w:rsid w:val="00EB5B0D"/>
    <w:rsid w:val="00EB5C18"/>
    <w:rsid w:val="00EB5D4B"/>
    <w:rsid w:val="00EB5EC9"/>
    <w:rsid w:val="00EB6043"/>
    <w:rsid w:val="00EB6073"/>
    <w:rsid w:val="00EB6133"/>
    <w:rsid w:val="00EB61FC"/>
    <w:rsid w:val="00EB62D2"/>
    <w:rsid w:val="00EB6417"/>
    <w:rsid w:val="00EB6545"/>
    <w:rsid w:val="00EB6878"/>
    <w:rsid w:val="00EB6B27"/>
    <w:rsid w:val="00EB6DE0"/>
    <w:rsid w:val="00EB6F75"/>
    <w:rsid w:val="00EB7184"/>
    <w:rsid w:val="00EB727E"/>
    <w:rsid w:val="00EB731C"/>
    <w:rsid w:val="00EB7441"/>
    <w:rsid w:val="00EB7547"/>
    <w:rsid w:val="00EB75BF"/>
    <w:rsid w:val="00EB78F0"/>
    <w:rsid w:val="00EB797F"/>
    <w:rsid w:val="00EB7A7F"/>
    <w:rsid w:val="00EB7B63"/>
    <w:rsid w:val="00EB7C37"/>
    <w:rsid w:val="00EB7DAE"/>
    <w:rsid w:val="00EB7E75"/>
    <w:rsid w:val="00EB7F03"/>
    <w:rsid w:val="00EC006A"/>
    <w:rsid w:val="00EC03AD"/>
    <w:rsid w:val="00EC046B"/>
    <w:rsid w:val="00EC06A5"/>
    <w:rsid w:val="00EC0958"/>
    <w:rsid w:val="00EC0CB8"/>
    <w:rsid w:val="00EC0D48"/>
    <w:rsid w:val="00EC0EC7"/>
    <w:rsid w:val="00EC0ED5"/>
    <w:rsid w:val="00EC0FB4"/>
    <w:rsid w:val="00EC1202"/>
    <w:rsid w:val="00EC12E4"/>
    <w:rsid w:val="00EC16AB"/>
    <w:rsid w:val="00EC1807"/>
    <w:rsid w:val="00EC18C5"/>
    <w:rsid w:val="00EC18E4"/>
    <w:rsid w:val="00EC190C"/>
    <w:rsid w:val="00EC192A"/>
    <w:rsid w:val="00EC1A75"/>
    <w:rsid w:val="00EC1AAC"/>
    <w:rsid w:val="00EC1B55"/>
    <w:rsid w:val="00EC1C83"/>
    <w:rsid w:val="00EC1DBF"/>
    <w:rsid w:val="00EC1E0E"/>
    <w:rsid w:val="00EC1EC5"/>
    <w:rsid w:val="00EC1EFE"/>
    <w:rsid w:val="00EC1F60"/>
    <w:rsid w:val="00EC1FE4"/>
    <w:rsid w:val="00EC1FF3"/>
    <w:rsid w:val="00EC21F2"/>
    <w:rsid w:val="00EC224C"/>
    <w:rsid w:val="00EC236D"/>
    <w:rsid w:val="00EC24D4"/>
    <w:rsid w:val="00EC254D"/>
    <w:rsid w:val="00EC2593"/>
    <w:rsid w:val="00EC25B3"/>
    <w:rsid w:val="00EC25CE"/>
    <w:rsid w:val="00EC264F"/>
    <w:rsid w:val="00EC273A"/>
    <w:rsid w:val="00EC2874"/>
    <w:rsid w:val="00EC2897"/>
    <w:rsid w:val="00EC2AD4"/>
    <w:rsid w:val="00EC2D0B"/>
    <w:rsid w:val="00EC2D40"/>
    <w:rsid w:val="00EC2E97"/>
    <w:rsid w:val="00EC2F23"/>
    <w:rsid w:val="00EC31D1"/>
    <w:rsid w:val="00EC324C"/>
    <w:rsid w:val="00EC343D"/>
    <w:rsid w:val="00EC3504"/>
    <w:rsid w:val="00EC3560"/>
    <w:rsid w:val="00EC3885"/>
    <w:rsid w:val="00EC3A37"/>
    <w:rsid w:val="00EC3BCA"/>
    <w:rsid w:val="00EC3CDE"/>
    <w:rsid w:val="00EC3D30"/>
    <w:rsid w:val="00EC3D82"/>
    <w:rsid w:val="00EC40CD"/>
    <w:rsid w:val="00EC4186"/>
    <w:rsid w:val="00EC437C"/>
    <w:rsid w:val="00EC44C5"/>
    <w:rsid w:val="00EC4507"/>
    <w:rsid w:val="00EC4831"/>
    <w:rsid w:val="00EC4AE6"/>
    <w:rsid w:val="00EC4B74"/>
    <w:rsid w:val="00EC4CCA"/>
    <w:rsid w:val="00EC4E1B"/>
    <w:rsid w:val="00EC4F04"/>
    <w:rsid w:val="00EC5022"/>
    <w:rsid w:val="00EC5563"/>
    <w:rsid w:val="00EC566A"/>
    <w:rsid w:val="00EC5734"/>
    <w:rsid w:val="00EC576C"/>
    <w:rsid w:val="00EC5A88"/>
    <w:rsid w:val="00EC5CB5"/>
    <w:rsid w:val="00EC5D27"/>
    <w:rsid w:val="00EC5F5B"/>
    <w:rsid w:val="00EC616C"/>
    <w:rsid w:val="00EC62D1"/>
    <w:rsid w:val="00EC663D"/>
    <w:rsid w:val="00EC66E6"/>
    <w:rsid w:val="00EC69C3"/>
    <w:rsid w:val="00EC6AEE"/>
    <w:rsid w:val="00EC6B16"/>
    <w:rsid w:val="00EC6C4A"/>
    <w:rsid w:val="00EC6E37"/>
    <w:rsid w:val="00EC6F53"/>
    <w:rsid w:val="00EC733A"/>
    <w:rsid w:val="00EC750A"/>
    <w:rsid w:val="00EC763A"/>
    <w:rsid w:val="00EC766E"/>
    <w:rsid w:val="00EC7804"/>
    <w:rsid w:val="00EC7BB3"/>
    <w:rsid w:val="00EC7C92"/>
    <w:rsid w:val="00EC7E77"/>
    <w:rsid w:val="00EC7EAF"/>
    <w:rsid w:val="00ED0071"/>
    <w:rsid w:val="00ED00C3"/>
    <w:rsid w:val="00ED0258"/>
    <w:rsid w:val="00ED0407"/>
    <w:rsid w:val="00ED073E"/>
    <w:rsid w:val="00ED09FD"/>
    <w:rsid w:val="00ED0B7F"/>
    <w:rsid w:val="00ED0D52"/>
    <w:rsid w:val="00ED0E2C"/>
    <w:rsid w:val="00ED0FF0"/>
    <w:rsid w:val="00ED1089"/>
    <w:rsid w:val="00ED13A8"/>
    <w:rsid w:val="00ED158B"/>
    <w:rsid w:val="00ED175B"/>
    <w:rsid w:val="00ED1948"/>
    <w:rsid w:val="00ED1AA2"/>
    <w:rsid w:val="00ED1B68"/>
    <w:rsid w:val="00ED1BED"/>
    <w:rsid w:val="00ED1E89"/>
    <w:rsid w:val="00ED20DF"/>
    <w:rsid w:val="00ED2194"/>
    <w:rsid w:val="00ED21C4"/>
    <w:rsid w:val="00ED2321"/>
    <w:rsid w:val="00ED24FD"/>
    <w:rsid w:val="00ED26FC"/>
    <w:rsid w:val="00ED28F9"/>
    <w:rsid w:val="00ED29B0"/>
    <w:rsid w:val="00ED2A59"/>
    <w:rsid w:val="00ED2A8C"/>
    <w:rsid w:val="00ED2B73"/>
    <w:rsid w:val="00ED2BB3"/>
    <w:rsid w:val="00ED2BC1"/>
    <w:rsid w:val="00ED2E80"/>
    <w:rsid w:val="00ED318F"/>
    <w:rsid w:val="00ED32C0"/>
    <w:rsid w:val="00ED336B"/>
    <w:rsid w:val="00ED3387"/>
    <w:rsid w:val="00ED355C"/>
    <w:rsid w:val="00ED35CB"/>
    <w:rsid w:val="00ED372E"/>
    <w:rsid w:val="00ED3B9A"/>
    <w:rsid w:val="00ED4204"/>
    <w:rsid w:val="00ED4331"/>
    <w:rsid w:val="00ED4336"/>
    <w:rsid w:val="00ED44C3"/>
    <w:rsid w:val="00ED46E2"/>
    <w:rsid w:val="00ED47AE"/>
    <w:rsid w:val="00ED47EE"/>
    <w:rsid w:val="00ED4821"/>
    <w:rsid w:val="00ED4A4A"/>
    <w:rsid w:val="00ED4B84"/>
    <w:rsid w:val="00ED4CC5"/>
    <w:rsid w:val="00ED4D63"/>
    <w:rsid w:val="00ED4E15"/>
    <w:rsid w:val="00ED4E6C"/>
    <w:rsid w:val="00ED4EDD"/>
    <w:rsid w:val="00ED4F35"/>
    <w:rsid w:val="00ED5059"/>
    <w:rsid w:val="00ED5105"/>
    <w:rsid w:val="00ED5115"/>
    <w:rsid w:val="00ED53ED"/>
    <w:rsid w:val="00ED541A"/>
    <w:rsid w:val="00ED54B1"/>
    <w:rsid w:val="00ED54BE"/>
    <w:rsid w:val="00ED5A20"/>
    <w:rsid w:val="00ED5BB2"/>
    <w:rsid w:val="00ED5BCD"/>
    <w:rsid w:val="00ED5C8C"/>
    <w:rsid w:val="00ED5E07"/>
    <w:rsid w:val="00ED6109"/>
    <w:rsid w:val="00ED61FF"/>
    <w:rsid w:val="00ED63C5"/>
    <w:rsid w:val="00ED6427"/>
    <w:rsid w:val="00ED6566"/>
    <w:rsid w:val="00ED6600"/>
    <w:rsid w:val="00ED6628"/>
    <w:rsid w:val="00ED6730"/>
    <w:rsid w:val="00ED6772"/>
    <w:rsid w:val="00ED692B"/>
    <w:rsid w:val="00ED6B5D"/>
    <w:rsid w:val="00ED6C60"/>
    <w:rsid w:val="00ED6D98"/>
    <w:rsid w:val="00ED6EFE"/>
    <w:rsid w:val="00ED7014"/>
    <w:rsid w:val="00ED71FA"/>
    <w:rsid w:val="00ED728E"/>
    <w:rsid w:val="00ED7553"/>
    <w:rsid w:val="00ED767B"/>
    <w:rsid w:val="00ED7E48"/>
    <w:rsid w:val="00ED7E4E"/>
    <w:rsid w:val="00ED7E72"/>
    <w:rsid w:val="00EE0231"/>
    <w:rsid w:val="00EE0242"/>
    <w:rsid w:val="00EE0245"/>
    <w:rsid w:val="00EE02CC"/>
    <w:rsid w:val="00EE044C"/>
    <w:rsid w:val="00EE048E"/>
    <w:rsid w:val="00EE049E"/>
    <w:rsid w:val="00EE0675"/>
    <w:rsid w:val="00EE07C3"/>
    <w:rsid w:val="00EE07E7"/>
    <w:rsid w:val="00EE0849"/>
    <w:rsid w:val="00EE094A"/>
    <w:rsid w:val="00EE0B6C"/>
    <w:rsid w:val="00EE0D6B"/>
    <w:rsid w:val="00EE0E63"/>
    <w:rsid w:val="00EE0EC8"/>
    <w:rsid w:val="00EE0F0F"/>
    <w:rsid w:val="00EE0FB7"/>
    <w:rsid w:val="00EE1123"/>
    <w:rsid w:val="00EE1173"/>
    <w:rsid w:val="00EE1397"/>
    <w:rsid w:val="00EE13E7"/>
    <w:rsid w:val="00EE1447"/>
    <w:rsid w:val="00EE19AE"/>
    <w:rsid w:val="00EE19B9"/>
    <w:rsid w:val="00EE19FD"/>
    <w:rsid w:val="00EE19FE"/>
    <w:rsid w:val="00EE1BD9"/>
    <w:rsid w:val="00EE1BF1"/>
    <w:rsid w:val="00EE1D45"/>
    <w:rsid w:val="00EE1DD9"/>
    <w:rsid w:val="00EE1F4F"/>
    <w:rsid w:val="00EE1F79"/>
    <w:rsid w:val="00EE1F87"/>
    <w:rsid w:val="00EE1FA9"/>
    <w:rsid w:val="00EE1FE7"/>
    <w:rsid w:val="00EE20C5"/>
    <w:rsid w:val="00EE2230"/>
    <w:rsid w:val="00EE249F"/>
    <w:rsid w:val="00EE2555"/>
    <w:rsid w:val="00EE2577"/>
    <w:rsid w:val="00EE259C"/>
    <w:rsid w:val="00EE2625"/>
    <w:rsid w:val="00EE269B"/>
    <w:rsid w:val="00EE278C"/>
    <w:rsid w:val="00EE29AD"/>
    <w:rsid w:val="00EE2A14"/>
    <w:rsid w:val="00EE2A8F"/>
    <w:rsid w:val="00EE2F1D"/>
    <w:rsid w:val="00EE3045"/>
    <w:rsid w:val="00EE306C"/>
    <w:rsid w:val="00EE3201"/>
    <w:rsid w:val="00EE32B0"/>
    <w:rsid w:val="00EE362F"/>
    <w:rsid w:val="00EE3648"/>
    <w:rsid w:val="00EE365E"/>
    <w:rsid w:val="00EE37FE"/>
    <w:rsid w:val="00EE3837"/>
    <w:rsid w:val="00EE392A"/>
    <w:rsid w:val="00EE3AD1"/>
    <w:rsid w:val="00EE4044"/>
    <w:rsid w:val="00EE4058"/>
    <w:rsid w:val="00EE42CF"/>
    <w:rsid w:val="00EE44FE"/>
    <w:rsid w:val="00EE4604"/>
    <w:rsid w:val="00EE467B"/>
    <w:rsid w:val="00EE46CD"/>
    <w:rsid w:val="00EE4864"/>
    <w:rsid w:val="00EE497C"/>
    <w:rsid w:val="00EE49B4"/>
    <w:rsid w:val="00EE4C2C"/>
    <w:rsid w:val="00EE4E11"/>
    <w:rsid w:val="00EE50DB"/>
    <w:rsid w:val="00EE5265"/>
    <w:rsid w:val="00EE52BC"/>
    <w:rsid w:val="00EE531C"/>
    <w:rsid w:val="00EE5418"/>
    <w:rsid w:val="00EE55EA"/>
    <w:rsid w:val="00EE564C"/>
    <w:rsid w:val="00EE5732"/>
    <w:rsid w:val="00EE5CBF"/>
    <w:rsid w:val="00EE5CEE"/>
    <w:rsid w:val="00EE5D27"/>
    <w:rsid w:val="00EE5D62"/>
    <w:rsid w:val="00EE5DB7"/>
    <w:rsid w:val="00EE604D"/>
    <w:rsid w:val="00EE6130"/>
    <w:rsid w:val="00EE6168"/>
    <w:rsid w:val="00EE61B6"/>
    <w:rsid w:val="00EE6465"/>
    <w:rsid w:val="00EE64AE"/>
    <w:rsid w:val="00EE64B9"/>
    <w:rsid w:val="00EE68DE"/>
    <w:rsid w:val="00EE6909"/>
    <w:rsid w:val="00EE6C8B"/>
    <w:rsid w:val="00EE70E2"/>
    <w:rsid w:val="00EE711C"/>
    <w:rsid w:val="00EE721A"/>
    <w:rsid w:val="00EE7302"/>
    <w:rsid w:val="00EE7437"/>
    <w:rsid w:val="00EE7523"/>
    <w:rsid w:val="00EE7744"/>
    <w:rsid w:val="00EE7944"/>
    <w:rsid w:val="00EE797B"/>
    <w:rsid w:val="00EE79C0"/>
    <w:rsid w:val="00EE79C4"/>
    <w:rsid w:val="00EE7A5A"/>
    <w:rsid w:val="00EE7A61"/>
    <w:rsid w:val="00EE7ACA"/>
    <w:rsid w:val="00EE7B5D"/>
    <w:rsid w:val="00EE7B72"/>
    <w:rsid w:val="00EE7C08"/>
    <w:rsid w:val="00EE7D29"/>
    <w:rsid w:val="00EE7DF4"/>
    <w:rsid w:val="00EE7F9D"/>
    <w:rsid w:val="00EF013F"/>
    <w:rsid w:val="00EF016F"/>
    <w:rsid w:val="00EF01AB"/>
    <w:rsid w:val="00EF03E1"/>
    <w:rsid w:val="00EF04E3"/>
    <w:rsid w:val="00EF073B"/>
    <w:rsid w:val="00EF0897"/>
    <w:rsid w:val="00EF09F8"/>
    <w:rsid w:val="00EF0BE8"/>
    <w:rsid w:val="00EF0D3C"/>
    <w:rsid w:val="00EF0DF0"/>
    <w:rsid w:val="00EF0E13"/>
    <w:rsid w:val="00EF1204"/>
    <w:rsid w:val="00EF1364"/>
    <w:rsid w:val="00EF145E"/>
    <w:rsid w:val="00EF1705"/>
    <w:rsid w:val="00EF17F2"/>
    <w:rsid w:val="00EF1A72"/>
    <w:rsid w:val="00EF1AC0"/>
    <w:rsid w:val="00EF1BC0"/>
    <w:rsid w:val="00EF1EA1"/>
    <w:rsid w:val="00EF216C"/>
    <w:rsid w:val="00EF21C3"/>
    <w:rsid w:val="00EF2242"/>
    <w:rsid w:val="00EF22DA"/>
    <w:rsid w:val="00EF2405"/>
    <w:rsid w:val="00EF2486"/>
    <w:rsid w:val="00EF24DD"/>
    <w:rsid w:val="00EF2505"/>
    <w:rsid w:val="00EF251F"/>
    <w:rsid w:val="00EF2567"/>
    <w:rsid w:val="00EF25BF"/>
    <w:rsid w:val="00EF265D"/>
    <w:rsid w:val="00EF29CC"/>
    <w:rsid w:val="00EF2AA1"/>
    <w:rsid w:val="00EF2B2D"/>
    <w:rsid w:val="00EF2BBB"/>
    <w:rsid w:val="00EF2D08"/>
    <w:rsid w:val="00EF2E81"/>
    <w:rsid w:val="00EF302C"/>
    <w:rsid w:val="00EF33EB"/>
    <w:rsid w:val="00EF342D"/>
    <w:rsid w:val="00EF3527"/>
    <w:rsid w:val="00EF355A"/>
    <w:rsid w:val="00EF3773"/>
    <w:rsid w:val="00EF388E"/>
    <w:rsid w:val="00EF38AA"/>
    <w:rsid w:val="00EF3AC8"/>
    <w:rsid w:val="00EF3B78"/>
    <w:rsid w:val="00EF3B7F"/>
    <w:rsid w:val="00EF3C5B"/>
    <w:rsid w:val="00EF3C66"/>
    <w:rsid w:val="00EF3CC1"/>
    <w:rsid w:val="00EF3EF3"/>
    <w:rsid w:val="00EF40EE"/>
    <w:rsid w:val="00EF4135"/>
    <w:rsid w:val="00EF4165"/>
    <w:rsid w:val="00EF41B3"/>
    <w:rsid w:val="00EF42DD"/>
    <w:rsid w:val="00EF4538"/>
    <w:rsid w:val="00EF458C"/>
    <w:rsid w:val="00EF4C62"/>
    <w:rsid w:val="00EF5043"/>
    <w:rsid w:val="00EF50CC"/>
    <w:rsid w:val="00EF518D"/>
    <w:rsid w:val="00EF5275"/>
    <w:rsid w:val="00EF5498"/>
    <w:rsid w:val="00EF54E0"/>
    <w:rsid w:val="00EF574A"/>
    <w:rsid w:val="00EF57CD"/>
    <w:rsid w:val="00EF58F8"/>
    <w:rsid w:val="00EF5B8E"/>
    <w:rsid w:val="00EF5BF8"/>
    <w:rsid w:val="00EF5C1B"/>
    <w:rsid w:val="00EF5C1E"/>
    <w:rsid w:val="00EF5F57"/>
    <w:rsid w:val="00EF62DE"/>
    <w:rsid w:val="00EF63EF"/>
    <w:rsid w:val="00EF6924"/>
    <w:rsid w:val="00EF6965"/>
    <w:rsid w:val="00EF7140"/>
    <w:rsid w:val="00EF71DF"/>
    <w:rsid w:val="00EF72BE"/>
    <w:rsid w:val="00EF754B"/>
    <w:rsid w:val="00EF79B1"/>
    <w:rsid w:val="00EF7AA8"/>
    <w:rsid w:val="00EF7BF4"/>
    <w:rsid w:val="00EF7D21"/>
    <w:rsid w:val="00EF7E5D"/>
    <w:rsid w:val="00EF7EE7"/>
    <w:rsid w:val="00EF7F89"/>
    <w:rsid w:val="00F00073"/>
    <w:rsid w:val="00F001EB"/>
    <w:rsid w:val="00F0037D"/>
    <w:rsid w:val="00F00692"/>
    <w:rsid w:val="00F006D1"/>
    <w:rsid w:val="00F0082D"/>
    <w:rsid w:val="00F00A82"/>
    <w:rsid w:val="00F00CEE"/>
    <w:rsid w:val="00F00CF0"/>
    <w:rsid w:val="00F00EC3"/>
    <w:rsid w:val="00F00F11"/>
    <w:rsid w:val="00F0103E"/>
    <w:rsid w:val="00F01130"/>
    <w:rsid w:val="00F01165"/>
    <w:rsid w:val="00F01326"/>
    <w:rsid w:val="00F0133D"/>
    <w:rsid w:val="00F01548"/>
    <w:rsid w:val="00F015AB"/>
    <w:rsid w:val="00F01796"/>
    <w:rsid w:val="00F01A32"/>
    <w:rsid w:val="00F01A60"/>
    <w:rsid w:val="00F01C45"/>
    <w:rsid w:val="00F01F8F"/>
    <w:rsid w:val="00F02408"/>
    <w:rsid w:val="00F024F0"/>
    <w:rsid w:val="00F028BC"/>
    <w:rsid w:val="00F0298A"/>
    <w:rsid w:val="00F029F0"/>
    <w:rsid w:val="00F02A03"/>
    <w:rsid w:val="00F02B57"/>
    <w:rsid w:val="00F02DA3"/>
    <w:rsid w:val="00F02FA5"/>
    <w:rsid w:val="00F03423"/>
    <w:rsid w:val="00F035BE"/>
    <w:rsid w:val="00F0360C"/>
    <w:rsid w:val="00F03707"/>
    <w:rsid w:val="00F037E2"/>
    <w:rsid w:val="00F03845"/>
    <w:rsid w:val="00F03AB3"/>
    <w:rsid w:val="00F03BA0"/>
    <w:rsid w:val="00F03BFF"/>
    <w:rsid w:val="00F043E1"/>
    <w:rsid w:val="00F045E0"/>
    <w:rsid w:val="00F04990"/>
    <w:rsid w:val="00F04A00"/>
    <w:rsid w:val="00F04C60"/>
    <w:rsid w:val="00F04D8D"/>
    <w:rsid w:val="00F050E2"/>
    <w:rsid w:val="00F0513B"/>
    <w:rsid w:val="00F05163"/>
    <w:rsid w:val="00F0537B"/>
    <w:rsid w:val="00F054B4"/>
    <w:rsid w:val="00F05524"/>
    <w:rsid w:val="00F05561"/>
    <w:rsid w:val="00F05597"/>
    <w:rsid w:val="00F05756"/>
    <w:rsid w:val="00F05A65"/>
    <w:rsid w:val="00F05AC5"/>
    <w:rsid w:val="00F05B05"/>
    <w:rsid w:val="00F05B09"/>
    <w:rsid w:val="00F05C93"/>
    <w:rsid w:val="00F05F9F"/>
    <w:rsid w:val="00F05FD1"/>
    <w:rsid w:val="00F06046"/>
    <w:rsid w:val="00F060CB"/>
    <w:rsid w:val="00F0625A"/>
    <w:rsid w:val="00F0635B"/>
    <w:rsid w:val="00F063DA"/>
    <w:rsid w:val="00F064B7"/>
    <w:rsid w:val="00F064EF"/>
    <w:rsid w:val="00F06590"/>
    <w:rsid w:val="00F06617"/>
    <w:rsid w:val="00F06760"/>
    <w:rsid w:val="00F06839"/>
    <w:rsid w:val="00F068C5"/>
    <w:rsid w:val="00F069CD"/>
    <w:rsid w:val="00F06C5F"/>
    <w:rsid w:val="00F06E6D"/>
    <w:rsid w:val="00F06F53"/>
    <w:rsid w:val="00F06F75"/>
    <w:rsid w:val="00F070B3"/>
    <w:rsid w:val="00F0713E"/>
    <w:rsid w:val="00F073DB"/>
    <w:rsid w:val="00F0749A"/>
    <w:rsid w:val="00F07631"/>
    <w:rsid w:val="00F0764E"/>
    <w:rsid w:val="00F076D5"/>
    <w:rsid w:val="00F07889"/>
    <w:rsid w:val="00F07A60"/>
    <w:rsid w:val="00F07C90"/>
    <w:rsid w:val="00F07FCD"/>
    <w:rsid w:val="00F101B0"/>
    <w:rsid w:val="00F1020B"/>
    <w:rsid w:val="00F1041C"/>
    <w:rsid w:val="00F106A0"/>
    <w:rsid w:val="00F1090E"/>
    <w:rsid w:val="00F10912"/>
    <w:rsid w:val="00F10B72"/>
    <w:rsid w:val="00F10C6D"/>
    <w:rsid w:val="00F10C95"/>
    <w:rsid w:val="00F10E9D"/>
    <w:rsid w:val="00F10F14"/>
    <w:rsid w:val="00F11314"/>
    <w:rsid w:val="00F113C2"/>
    <w:rsid w:val="00F113CA"/>
    <w:rsid w:val="00F11588"/>
    <w:rsid w:val="00F11660"/>
    <w:rsid w:val="00F116A7"/>
    <w:rsid w:val="00F117BB"/>
    <w:rsid w:val="00F11967"/>
    <w:rsid w:val="00F1197D"/>
    <w:rsid w:val="00F11987"/>
    <w:rsid w:val="00F119CD"/>
    <w:rsid w:val="00F11AEB"/>
    <w:rsid w:val="00F11C4F"/>
    <w:rsid w:val="00F11E10"/>
    <w:rsid w:val="00F11FC7"/>
    <w:rsid w:val="00F12604"/>
    <w:rsid w:val="00F126CC"/>
    <w:rsid w:val="00F12C22"/>
    <w:rsid w:val="00F12E5B"/>
    <w:rsid w:val="00F12EE2"/>
    <w:rsid w:val="00F13077"/>
    <w:rsid w:val="00F134DD"/>
    <w:rsid w:val="00F136D4"/>
    <w:rsid w:val="00F137CA"/>
    <w:rsid w:val="00F13855"/>
    <w:rsid w:val="00F139AE"/>
    <w:rsid w:val="00F13A17"/>
    <w:rsid w:val="00F13CDF"/>
    <w:rsid w:val="00F13DF9"/>
    <w:rsid w:val="00F14004"/>
    <w:rsid w:val="00F1439E"/>
    <w:rsid w:val="00F143BA"/>
    <w:rsid w:val="00F143C5"/>
    <w:rsid w:val="00F1478F"/>
    <w:rsid w:val="00F149B1"/>
    <w:rsid w:val="00F14B16"/>
    <w:rsid w:val="00F14BD4"/>
    <w:rsid w:val="00F14CA7"/>
    <w:rsid w:val="00F14E6A"/>
    <w:rsid w:val="00F14F81"/>
    <w:rsid w:val="00F150BE"/>
    <w:rsid w:val="00F1510A"/>
    <w:rsid w:val="00F153A9"/>
    <w:rsid w:val="00F155F6"/>
    <w:rsid w:val="00F15835"/>
    <w:rsid w:val="00F158F3"/>
    <w:rsid w:val="00F15A4D"/>
    <w:rsid w:val="00F15A9B"/>
    <w:rsid w:val="00F15AE4"/>
    <w:rsid w:val="00F15BCD"/>
    <w:rsid w:val="00F15C98"/>
    <w:rsid w:val="00F15E08"/>
    <w:rsid w:val="00F15F3B"/>
    <w:rsid w:val="00F15FBD"/>
    <w:rsid w:val="00F16020"/>
    <w:rsid w:val="00F162C6"/>
    <w:rsid w:val="00F16442"/>
    <w:rsid w:val="00F165D8"/>
    <w:rsid w:val="00F16922"/>
    <w:rsid w:val="00F16B07"/>
    <w:rsid w:val="00F16B59"/>
    <w:rsid w:val="00F16D27"/>
    <w:rsid w:val="00F16EC3"/>
    <w:rsid w:val="00F17078"/>
    <w:rsid w:val="00F171F4"/>
    <w:rsid w:val="00F173ED"/>
    <w:rsid w:val="00F175BF"/>
    <w:rsid w:val="00F17607"/>
    <w:rsid w:val="00F1765C"/>
    <w:rsid w:val="00F176BD"/>
    <w:rsid w:val="00F17A0B"/>
    <w:rsid w:val="00F17DE4"/>
    <w:rsid w:val="00F17ED9"/>
    <w:rsid w:val="00F20501"/>
    <w:rsid w:val="00F2060B"/>
    <w:rsid w:val="00F2066F"/>
    <w:rsid w:val="00F2073B"/>
    <w:rsid w:val="00F20774"/>
    <w:rsid w:val="00F20A3B"/>
    <w:rsid w:val="00F20B20"/>
    <w:rsid w:val="00F20C77"/>
    <w:rsid w:val="00F20CDB"/>
    <w:rsid w:val="00F20DA3"/>
    <w:rsid w:val="00F20DF1"/>
    <w:rsid w:val="00F20F56"/>
    <w:rsid w:val="00F20F8A"/>
    <w:rsid w:val="00F21031"/>
    <w:rsid w:val="00F21303"/>
    <w:rsid w:val="00F21376"/>
    <w:rsid w:val="00F21748"/>
    <w:rsid w:val="00F217B7"/>
    <w:rsid w:val="00F21A5C"/>
    <w:rsid w:val="00F21B1C"/>
    <w:rsid w:val="00F21C7C"/>
    <w:rsid w:val="00F22008"/>
    <w:rsid w:val="00F22288"/>
    <w:rsid w:val="00F2231E"/>
    <w:rsid w:val="00F225C0"/>
    <w:rsid w:val="00F22639"/>
    <w:rsid w:val="00F22817"/>
    <w:rsid w:val="00F228E3"/>
    <w:rsid w:val="00F228F9"/>
    <w:rsid w:val="00F22B53"/>
    <w:rsid w:val="00F22DA2"/>
    <w:rsid w:val="00F22EA5"/>
    <w:rsid w:val="00F22EE6"/>
    <w:rsid w:val="00F22F58"/>
    <w:rsid w:val="00F2316D"/>
    <w:rsid w:val="00F231A4"/>
    <w:rsid w:val="00F23216"/>
    <w:rsid w:val="00F233AE"/>
    <w:rsid w:val="00F23764"/>
    <w:rsid w:val="00F23C2B"/>
    <w:rsid w:val="00F23D62"/>
    <w:rsid w:val="00F23D84"/>
    <w:rsid w:val="00F2400C"/>
    <w:rsid w:val="00F24033"/>
    <w:rsid w:val="00F244F5"/>
    <w:rsid w:val="00F24707"/>
    <w:rsid w:val="00F247D2"/>
    <w:rsid w:val="00F24A70"/>
    <w:rsid w:val="00F24B19"/>
    <w:rsid w:val="00F24B62"/>
    <w:rsid w:val="00F24D4C"/>
    <w:rsid w:val="00F24DF7"/>
    <w:rsid w:val="00F24E69"/>
    <w:rsid w:val="00F24EDF"/>
    <w:rsid w:val="00F24F24"/>
    <w:rsid w:val="00F2523B"/>
    <w:rsid w:val="00F25293"/>
    <w:rsid w:val="00F2529C"/>
    <w:rsid w:val="00F253D6"/>
    <w:rsid w:val="00F253FB"/>
    <w:rsid w:val="00F254E1"/>
    <w:rsid w:val="00F25503"/>
    <w:rsid w:val="00F255B6"/>
    <w:rsid w:val="00F25715"/>
    <w:rsid w:val="00F2580D"/>
    <w:rsid w:val="00F258BE"/>
    <w:rsid w:val="00F25A42"/>
    <w:rsid w:val="00F25AAF"/>
    <w:rsid w:val="00F25BC7"/>
    <w:rsid w:val="00F25D38"/>
    <w:rsid w:val="00F25DB5"/>
    <w:rsid w:val="00F2602F"/>
    <w:rsid w:val="00F260B1"/>
    <w:rsid w:val="00F262B9"/>
    <w:rsid w:val="00F26387"/>
    <w:rsid w:val="00F26605"/>
    <w:rsid w:val="00F2661A"/>
    <w:rsid w:val="00F267C7"/>
    <w:rsid w:val="00F26BE7"/>
    <w:rsid w:val="00F26C2C"/>
    <w:rsid w:val="00F26ED3"/>
    <w:rsid w:val="00F27193"/>
    <w:rsid w:val="00F27254"/>
    <w:rsid w:val="00F27380"/>
    <w:rsid w:val="00F27392"/>
    <w:rsid w:val="00F274F6"/>
    <w:rsid w:val="00F277CB"/>
    <w:rsid w:val="00F27810"/>
    <w:rsid w:val="00F2792D"/>
    <w:rsid w:val="00F27B22"/>
    <w:rsid w:val="00F27C8D"/>
    <w:rsid w:val="00F27DCB"/>
    <w:rsid w:val="00F27DF7"/>
    <w:rsid w:val="00F27E63"/>
    <w:rsid w:val="00F27EB5"/>
    <w:rsid w:val="00F27F30"/>
    <w:rsid w:val="00F27FA9"/>
    <w:rsid w:val="00F30146"/>
    <w:rsid w:val="00F30291"/>
    <w:rsid w:val="00F30444"/>
    <w:rsid w:val="00F304A4"/>
    <w:rsid w:val="00F3063F"/>
    <w:rsid w:val="00F30728"/>
    <w:rsid w:val="00F30870"/>
    <w:rsid w:val="00F30871"/>
    <w:rsid w:val="00F30872"/>
    <w:rsid w:val="00F308D3"/>
    <w:rsid w:val="00F30918"/>
    <w:rsid w:val="00F30BA9"/>
    <w:rsid w:val="00F30C22"/>
    <w:rsid w:val="00F30D4D"/>
    <w:rsid w:val="00F30E60"/>
    <w:rsid w:val="00F30E9D"/>
    <w:rsid w:val="00F3106A"/>
    <w:rsid w:val="00F315F2"/>
    <w:rsid w:val="00F3168F"/>
    <w:rsid w:val="00F31AC3"/>
    <w:rsid w:val="00F31C78"/>
    <w:rsid w:val="00F31CC4"/>
    <w:rsid w:val="00F31EBC"/>
    <w:rsid w:val="00F31FE1"/>
    <w:rsid w:val="00F32095"/>
    <w:rsid w:val="00F3219F"/>
    <w:rsid w:val="00F324C8"/>
    <w:rsid w:val="00F3253E"/>
    <w:rsid w:val="00F325AB"/>
    <w:rsid w:val="00F3263D"/>
    <w:rsid w:val="00F327AC"/>
    <w:rsid w:val="00F32881"/>
    <w:rsid w:val="00F32A54"/>
    <w:rsid w:val="00F32A7B"/>
    <w:rsid w:val="00F32B56"/>
    <w:rsid w:val="00F32B5F"/>
    <w:rsid w:val="00F32CFC"/>
    <w:rsid w:val="00F330DC"/>
    <w:rsid w:val="00F331A0"/>
    <w:rsid w:val="00F33324"/>
    <w:rsid w:val="00F333CD"/>
    <w:rsid w:val="00F334FC"/>
    <w:rsid w:val="00F3356A"/>
    <w:rsid w:val="00F336E3"/>
    <w:rsid w:val="00F337B4"/>
    <w:rsid w:val="00F33867"/>
    <w:rsid w:val="00F338C1"/>
    <w:rsid w:val="00F338D7"/>
    <w:rsid w:val="00F33979"/>
    <w:rsid w:val="00F33CBE"/>
    <w:rsid w:val="00F33CDB"/>
    <w:rsid w:val="00F33DB8"/>
    <w:rsid w:val="00F33DEC"/>
    <w:rsid w:val="00F33E02"/>
    <w:rsid w:val="00F33EAB"/>
    <w:rsid w:val="00F33F2E"/>
    <w:rsid w:val="00F34023"/>
    <w:rsid w:val="00F34196"/>
    <w:rsid w:val="00F345E6"/>
    <w:rsid w:val="00F34887"/>
    <w:rsid w:val="00F34961"/>
    <w:rsid w:val="00F34A3E"/>
    <w:rsid w:val="00F34BF7"/>
    <w:rsid w:val="00F351BB"/>
    <w:rsid w:val="00F3586E"/>
    <w:rsid w:val="00F359E3"/>
    <w:rsid w:val="00F35A18"/>
    <w:rsid w:val="00F35B0E"/>
    <w:rsid w:val="00F35BA6"/>
    <w:rsid w:val="00F35CCE"/>
    <w:rsid w:val="00F35DF1"/>
    <w:rsid w:val="00F362FE"/>
    <w:rsid w:val="00F36327"/>
    <w:rsid w:val="00F36367"/>
    <w:rsid w:val="00F36436"/>
    <w:rsid w:val="00F364F2"/>
    <w:rsid w:val="00F365A1"/>
    <w:rsid w:val="00F3662A"/>
    <w:rsid w:val="00F367E0"/>
    <w:rsid w:val="00F36AD7"/>
    <w:rsid w:val="00F36BF0"/>
    <w:rsid w:val="00F36C3E"/>
    <w:rsid w:val="00F36CE7"/>
    <w:rsid w:val="00F36E14"/>
    <w:rsid w:val="00F36E90"/>
    <w:rsid w:val="00F36EC9"/>
    <w:rsid w:val="00F371E1"/>
    <w:rsid w:val="00F37214"/>
    <w:rsid w:val="00F376DB"/>
    <w:rsid w:val="00F376FA"/>
    <w:rsid w:val="00F37CA3"/>
    <w:rsid w:val="00F37DF2"/>
    <w:rsid w:val="00F37F81"/>
    <w:rsid w:val="00F4006E"/>
    <w:rsid w:val="00F40083"/>
    <w:rsid w:val="00F4021E"/>
    <w:rsid w:val="00F40574"/>
    <w:rsid w:val="00F4069F"/>
    <w:rsid w:val="00F406CD"/>
    <w:rsid w:val="00F40A1C"/>
    <w:rsid w:val="00F40C6C"/>
    <w:rsid w:val="00F40FB6"/>
    <w:rsid w:val="00F410E3"/>
    <w:rsid w:val="00F414D3"/>
    <w:rsid w:val="00F415A5"/>
    <w:rsid w:val="00F41642"/>
    <w:rsid w:val="00F416C9"/>
    <w:rsid w:val="00F4198D"/>
    <w:rsid w:val="00F41990"/>
    <w:rsid w:val="00F41AD2"/>
    <w:rsid w:val="00F41ADA"/>
    <w:rsid w:val="00F41BB5"/>
    <w:rsid w:val="00F41CD3"/>
    <w:rsid w:val="00F41E8E"/>
    <w:rsid w:val="00F41FDD"/>
    <w:rsid w:val="00F41FDE"/>
    <w:rsid w:val="00F42133"/>
    <w:rsid w:val="00F4236C"/>
    <w:rsid w:val="00F42585"/>
    <w:rsid w:val="00F42668"/>
    <w:rsid w:val="00F427D0"/>
    <w:rsid w:val="00F42889"/>
    <w:rsid w:val="00F42A5F"/>
    <w:rsid w:val="00F42B56"/>
    <w:rsid w:val="00F42B6C"/>
    <w:rsid w:val="00F430AB"/>
    <w:rsid w:val="00F4330A"/>
    <w:rsid w:val="00F43345"/>
    <w:rsid w:val="00F436E6"/>
    <w:rsid w:val="00F437C3"/>
    <w:rsid w:val="00F437FB"/>
    <w:rsid w:val="00F43836"/>
    <w:rsid w:val="00F43946"/>
    <w:rsid w:val="00F43955"/>
    <w:rsid w:val="00F43CB4"/>
    <w:rsid w:val="00F43CF8"/>
    <w:rsid w:val="00F43D88"/>
    <w:rsid w:val="00F441D0"/>
    <w:rsid w:val="00F442A0"/>
    <w:rsid w:val="00F44379"/>
    <w:rsid w:val="00F443B9"/>
    <w:rsid w:val="00F443EB"/>
    <w:rsid w:val="00F44480"/>
    <w:rsid w:val="00F44621"/>
    <w:rsid w:val="00F446A1"/>
    <w:rsid w:val="00F4473D"/>
    <w:rsid w:val="00F4477C"/>
    <w:rsid w:val="00F44AA8"/>
    <w:rsid w:val="00F44D62"/>
    <w:rsid w:val="00F44DBC"/>
    <w:rsid w:val="00F4518A"/>
    <w:rsid w:val="00F45232"/>
    <w:rsid w:val="00F45258"/>
    <w:rsid w:val="00F45302"/>
    <w:rsid w:val="00F4539B"/>
    <w:rsid w:val="00F45972"/>
    <w:rsid w:val="00F45B8F"/>
    <w:rsid w:val="00F45C27"/>
    <w:rsid w:val="00F45EA6"/>
    <w:rsid w:val="00F460F0"/>
    <w:rsid w:val="00F461D4"/>
    <w:rsid w:val="00F46447"/>
    <w:rsid w:val="00F4650B"/>
    <w:rsid w:val="00F466C6"/>
    <w:rsid w:val="00F4687E"/>
    <w:rsid w:val="00F46898"/>
    <w:rsid w:val="00F46A08"/>
    <w:rsid w:val="00F46A48"/>
    <w:rsid w:val="00F46ABF"/>
    <w:rsid w:val="00F46C6A"/>
    <w:rsid w:val="00F46CDD"/>
    <w:rsid w:val="00F46DF9"/>
    <w:rsid w:val="00F46EBF"/>
    <w:rsid w:val="00F47206"/>
    <w:rsid w:val="00F472DD"/>
    <w:rsid w:val="00F472E4"/>
    <w:rsid w:val="00F473E1"/>
    <w:rsid w:val="00F4751B"/>
    <w:rsid w:val="00F47522"/>
    <w:rsid w:val="00F47663"/>
    <w:rsid w:val="00F47704"/>
    <w:rsid w:val="00F47833"/>
    <w:rsid w:val="00F479D7"/>
    <w:rsid w:val="00F47BFC"/>
    <w:rsid w:val="00F47C31"/>
    <w:rsid w:val="00F47DC3"/>
    <w:rsid w:val="00F47E71"/>
    <w:rsid w:val="00F47F3D"/>
    <w:rsid w:val="00F50045"/>
    <w:rsid w:val="00F50232"/>
    <w:rsid w:val="00F502E7"/>
    <w:rsid w:val="00F503A0"/>
    <w:rsid w:val="00F503B7"/>
    <w:rsid w:val="00F505A8"/>
    <w:rsid w:val="00F505B9"/>
    <w:rsid w:val="00F507B4"/>
    <w:rsid w:val="00F507D9"/>
    <w:rsid w:val="00F509E3"/>
    <w:rsid w:val="00F50AE3"/>
    <w:rsid w:val="00F50B2F"/>
    <w:rsid w:val="00F50C8A"/>
    <w:rsid w:val="00F50CD7"/>
    <w:rsid w:val="00F50E14"/>
    <w:rsid w:val="00F50E61"/>
    <w:rsid w:val="00F50F3F"/>
    <w:rsid w:val="00F51184"/>
    <w:rsid w:val="00F511C7"/>
    <w:rsid w:val="00F512C4"/>
    <w:rsid w:val="00F5130D"/>
    <w:rsid w:val="00F51355"/>
    <w:rsid w:val="00F5137B"/>
    <w:rsid w:val="00F51495"/>
    <w:rsid w:val="00F516C3"/>
    <w:rsid w:val="00F5182A"/>
    <w:rsid w:val="00F51853"/>
    <w:rsid w:val="00F519F2"/>
    <w:rsid w:val="00F51D03"/>
    <w:rsid w:val="00F51D7F"/>
    <w:rsid w:val="00F51DD3"/>
    <w:rsid w:val="00F51DD9"/>
    <w:rsid w:val="00F51DDB"/>
    <w:rsid w:val="00F51E8B"/>
    <w:rsid w:val="00F52076"/>
    <w:rsid w:val="00F520BF"/>
    <w:rsid w:val="00F522CC"/>
    <w:rsid w:val="00F524BD"/>
    <w:rsid w:val="00F52561"/>
    <w:rsid w:val="00F525CB"/>
    <w:rsid w:val="00F525D9"/>
    <w:rsid w:val="00F52789"/>
    <w:rsid w:val="00F52D76"/>
    <w:rsid w:val="00F52DD4"/>
    <w:rsid w:val="00F52F5D"/>
    <w:rsid w:val="00F5302D"/>
    <w:rsid w:val="00F5303C"/>
    <w:rsid w:val="00F535A6"/>
    <w:rsid w:val="00F5365A"/>
    <w:rsid w:val="00F53816"/>
    <w:rsid w:val="00F5395F"/>
    <w:rsid w:val="00F539FF"/>
    <w:rsid w:val="00F53B70"/>
    <w:rsid w:val="00F53ED3"/>
    <w:rsid w:val="00F53EE7"/>
    <w:rsid w:val="00F53F7E"/>
    <w:rsid w:val="00F53FDA"/>
    <w:rsid w:val="00F540B3"/>
    <w:rsid w:val="00F54204"/>
    <w:rsid w:val="00F54289"/>
    <w:rsid w:val="00F54396"/>
    <w:rsid w:val="00F544ED"/>
    <w:rsid w:val="00F5450D"/>
    <w:rsid w:val="00F545AC"/>
    <w:rsid w:val="00F546A0"/>
    <w:rsid w:val="00F546B2"/>
    <w:rsid w:val="00F546ED"/>
    <w:rsid w:val="00F548FF"/>
    <w:rsid w:val="00F5498E"/>
    <w:rsid w:val="00F549E3"/>
    <w:rsid w:val="00F54BC8"/>
    <w:rsid w:val="00F54C5E"/>
    <w:rsid w:val="00F54C8B"/>
    <w:rsid w:val="00F54CF3"/>
    <w:rsid w:val="00F54D10"/>
    <w:rsid w:val="00F54D1B"/>
    <w:rsid w:val="00F54EB4"/>
    <w:rsid w:val="00F54EF1"/>
    <w:rsid w:val="00F54FEC"/>
    <w:rsid w:val="00F55350"/>
    <w:rsid w:val="00F55376"/>
    <w:rsid w:val="00F55426"/>
    <w:rsid w:val="00F5547C"/>
    <w:rsid w:val="00F555D4"/>
    <w:rsid w:val="00F557DD"/>
    <w:rsid w:val="00F55832"/>
    <w:rsid w:val="00F559BE"/>
    <w:rsid w:val="00F55A31"/>
    <w:rsid w:val="00F55B63"/>
    <w:rsid w:val="00F55D2C"/>
    <w:rsid w:val="00F55E8C"/>
    <w:rsid w:val="00F55F74"/>
    <w:rsid w:val="00F55FC6"/>
    <w:rsid w:val="00F5614F"/>
    <w:rsid w:val="00F5618C"/>
    <w:rsid w:val="00F56347"/>
    <w:rsid w:val="00F5643E"/>
    <w:rsid w:val="00F56516"/>
    <w:rsid w:val="00F56888"/>
    <w:rsid w:val="00F568C3"/>
    <w:rsid w:val="00F5698B"/>
    <w:rsid w:val="00F56B02"/>
    <w:rsid w:val="00F56C77"/>
    <w:rsid w:val="00F571DB"/>
    <w:rsid w:val="00F572FC"/>
    <w:rsid w:val="00F5778B"/>
    <w:rsid w:val="00F5798D"/>
    <w:rsid w:val="00F57A56"/>
    <w:rsid w:val="00F57BED"/>
    <w:rsid w:val="00F57C28"/>
    <w:rsid w:val="00F57F10"/>
    <w:rsid w:val="00F60097"/>
    <w:rsid w:val="00F60198"/>
    <w:rsid w:val="00F60262"/>
    <w:rsid w:val="00F603C4"/>
    <w:rsid w:val="00F603CB"/>
    <w:rsid w:val="00F60406"/>
    <w:rsid w:val="00F604CF"/>
    <w:rsid w:val="00F60605"/>
    <w:rsid w:val="00F60762"/>
    <w:rsid w:val="00F607D5"/>
    <w:rsid w:val="00F60834"/>
    <w:rsid w:val="00F60975"/>
    <w:rsid w:val="00F60EFF"/>
    <w:rsid w:val="00F60F54"/>
    <w:rsid w:val="00F60FB1"/>
    <w:rsid w:val="00F6117D"/>
    <w:rsid w:val="00F61563"/>
    <w:rsid w:val="00F615C9"/>
    <w:rsid w:val="00F61739"/>
    <w:rsid w:val="00F61A8A"/>
    <w:rsid w:val="00F61B21"/>
    <w:rsid w:val="00F61B34"/>
    <w:rsid w:val="00F61D93"/>
    <w:rsid w:val="00F61E5D"/>
    <w:rsid w:val="00F61F18"/>
    <w:rsid w:val="00F620A4"/>
    <w:rsid w:val="00F62180"/>
    <w:rsid w:val="00F622E4"/>
    <w:rsid w:val="00F62375"/>
    <w:rsid w:val="00F623E5"/>
    <w:rsid w:val="00F62524"/>
    <w:rsid w:val="00F628A7"/>
    <w:rsid w:val="00F628C1"/>
    <w:rsid w:val="00F6291B"/>
    <w:rsid w:val="00F62967"/>
    <w:rsid w:val="00F62B65"/>
    <w:rsid w:val="00F62D28"/>
    <w:rsid w:val="00F62E23"/>
    <w:rsid w:val="00F62FDD"/>
    <w:rsid w:val="00F630ED"/>
    <w:rsid w:val="00F631C1"/>
    <w:rsid w:val="00F632BC"/>
    <w:rsid w:val="00F633EB"/>
    <w:rsid w:val="00F634CE"/>
    <w:rsid w:val="00F635F0"/>
    <w:rsid w:val="00F637B4"/>
    <w:rsid w:val="00F638AF"/>
    <w:rsid w:val="00F63914"/>
    <w:rsid w:val="00F63A34"/>
    <w:rsid w:val="00F63A49"/>
    <w:rsid w:val="00F63BBA"/>
    <w:rsid w:val="00F63CA1"/>
    <w:rsid w:val="00F63DB4"/>
    <w:rsid w:val="00F640AB"/>
    <w:rsid w:val="00F6428D"/>
    <w:rsid w:val="00F644A5"/>
    <w:rsid w:val="00F647C6"/>
    <w:rsid w:val="00F64976"/>
    <w:rsid w:val="00F64A53"/>
    <w:rsid w:val="00F64C92"/>
    <w:rsid w:val="00F64DF6"/>
    <w:rsid w:val="00F64E2E"/>
    <w:rsid w:val="00F65021"/>
    <w:rsid w:val="00F6562B"/>
    <w:rsid w:val="00F65713"/>
    <w:rsid w:val="00F657CE"/>
    <w:rsid w:val="00F659FD"/>
    <w:rsid w:val="00F65BAB"/>
    <w:rsid w:val="00F65C08"/>
    <w:rsid w:val="00F65C75"/>
    <w:rsid w:val="00F66057"/>
    <w:rsid w:val="00F6624A"/>
    <w:rsid w:val="00F6635F"/>
    <w:rsid w:val="00F66434"/>
    <w:rsid w:val="00F6657F"/>
    <w:rsid w:val="00F667D5"/>
    <w:rsid w:val="00F6681A"/>
    <w:rsid w:val="00F66978"/>
    <w:rsid w:val="00F669CD"/>
    <w:rsid w:val="00F66B16"/>
    <w:rsid w:val="00F66CA2"/>
    <w:rsid w:val="00F66E50"/>
    <w:rsid w:val="00F66F67"/>
    <w:rsid w:val="00F66F69"/>
    <w:rsid w:val="00F66FFD"/>
    <w:rsid w:val="00F67068"/>
    <w:rsid w:val="00F67137"/>
    <w:rsid w:val="00F673BF"/>
    <w:rsid w:val="00F67733"/>
    <w:rsid w:val="00F677A2"/>
    <w:rsid w:val="00F67CA4"/>
    <w:rsid w:val="00F67F6A"/>
    <w:rsid w:val="00F67F9A"/>
    <w:rsid w:val="00F70037"/>
    <w:rsid w:val="00F701FC"/>
    <w:rsid w:val="00F701FE"/>
    <w:rsid w:val="00F70513"/>
    <w:rsid w:val="00F70721"/>
    <w:rsid w:val="00F70852"/>
    <w:rsid w:val="00F70AB9"/>
    <w:rsid w:val="00F70BEC"/>
    <w:rsid w:val="00F70C2E"/>
    <w:rsid w:val="00F70D9A"/>
    <w:rsid w:val="00F70DDA"/>
    <w:rsid w:val="00F70DE3"/>
    <w:rsid w:val="00F70F87"/>
    <w:rsid w:val="00F7107C"/>
    <w:rsid w:val="00F710BC"/>
    <w:rsid w:val="00F713A7"/>
    <w:rsid w:val="00F714E9"/>
    <w:rsid w:val="00F7165D"/>
    <w:rsid w:val="00F716C0"/>
    <w:rsid w:val="00F7181D"/>
    <w:rsid w:val="00F7183A"/>
    <w:rsid w:val="00F71848"/>
    <w:rsid w:val="00F71879"/>
    <w:rsid w:val="00F7198C"/>
    <w:rsid w:val="00F719C4"/>
    <w:rsid w:val="00F71B26"/>
    <w:rsid w:val="00F71BC7"/>
    <w:rsid w:val="00F71C9E"/>
    <w:rsid w:val="00F71D99"/>
    <w:rsid w:val="00F71E5D"/>
    <w:rsid w:val="00F71F3C"/>
    <w:rsid w:val="00F72095"/>
    <w:rsid w:val="00F721E8"/>
    <w:rsid w:val="00F722CF"/>
    <w:rsid w:val="00F723AC"/>
    <w:rsid w:val="00F723BA"/>
    <w:rsid w:val="00F7249B"/>
    <w:rsid w:val="00F72685"/>
    <w:rsid w:val="00F72719"/>
    <w:rsid w:val="00F72842"/>
    <w:rsid w:val="00F72905"/>
    <w:rsid w:val="00F72924"/>
    <w:rsid w:val="00F7293A"/>
    <w:rsid w:val="00F729B4"/>
    <w:rsid w:val="00F72A28"/>
    <w:rsid w:val="00F72A68"/>
    <w:rsid w:val="00F72ABB"/>
    <w:rsid w:val="00F72AEE"/>
    <w:rsid w:val="00F72B78"/>
    <w:rsid w:val="00F72CA0"/>
    <w:rsid w:val="00F72E47"/>
    <w:rsid w:val="00F72FE7"/>
    <w:rsid w:val="00F72FF2"/>
    <w:rsid w:val="00F730FE"/>
    <w:rsid w:val="00F73114"/>
    <w:rsid w:val="00F73142"/>
    <w:rsid w:val="00F73312"/>
    <w:rsid w:val="00F734A3"/>
    <w:rsid w:val="00F734F1"/>
    <w:rsid w:val="00F736BF"/>
    <w:rsid w:val="00F736CA"/>
    <w:rsid w:val="00F737DB"/>
    <w:rsid w:val="00F73812"/>
    <w:rsid w:val="00F73ABA"/>
    <w:rsid w:val="00F73EC1"/>
    <w:rsid w:val="00F73FA4"/>
    <w:rsid w:val="00F74380"/>
    <w:rsid w:val="00F743EF"/>
    <w:rsid w:val="00F7474A"/>
    <w:rsid w:val="00F7475D"/>
    <w:rsid w:val="00F747FA"/>
    <w:rsid w:val="00F74903"/>
    <w:rsid w:val="00F74A27"/>
    <w:rsid w:val="00F74A32"/>
    <w:rsid w:val="00F74AAD"/>
    <w:rsid w:val="00F74CCE"/>
    <w:rsid w:val="00F74EEC"/>
    <w:rsid w:val="00F74FB9"/>
    <w:rsid w:val="00F75078"/>
    <w:rsid w:val="00F75415"/>
    <w:rsid w:val="00F75469"/>
    <w:rsid w:val="00F754A7"/>
    <w:rsid w:val="00F755A0"/>
    <w:rsid w:val="00F75D03"/>
    <w:rsid w:val="00F75E37"/>
    <w:rsid w:val="00F76026"/>
    <w:rsid w:val="00F760AE"/>
    <w:rsid w:val="00F7613A"/>
    <w:rsid w:val="00F7616F"/>
    <w:rsid w:val="00F7633F"/>
    <w:rsid w:val="00F76361"/>
    <w:rsid w:val="00F764D6"/>
    <w:rsid w:val="00F76AE5"/>
    <w:rsid w:val="00F76EC7"/>
    <w:rsid w:val="00F7719C"/>
    <w:rsid w:val="00F77200"/>
    <w:rsid w:val="00F773FF"/>
    <w:rsid w:val="00F77441"/>
    <w:rsid w:val="00F775F3"/>
    <w:rsid w:val="00F77892"/>
    <w:rsid w:val="00F778C6"/>
    <w:rsid w:val="00F77907"/>
    <w:rsid w:val="00F77AE8"/>
    <w:rsid w:val="00F77B7A"/>
    <w:rsid w:val="00F77C6C"/>
    <w:rsid w:val="00F77D27"/>
    <w:rsid w:val="00F80075"/>
    <w:rsid w:val="00F801E2"/>
    <w:rsid w:val="00F803CD"/>
    <w:rsid w:val="00F80492"/>
    <w:rsid w:val="00F804F4"/>
    <w:rsid w:val="00F805D3"/>
    <w:rsid w:val="00F806E6"/>
    <w:rsid w:val="00F80754"/>
    <w:rsid w:val="00F807F9"/>
    <w:rsid w:val="00F8081D"/>
    <w:rsid w:val="00F80C00"/>
    <w:rsid w:val="00F80D2F"/>
    <w:rsid w:val="00F80E4E"/>
    <w:rsid w:val="00F81229"/>
    <w:rsid w:val="00F813EC"/>
    <w:rsid w:val="00F813F2"/>
    <w:rsid w:val="00F814A8"/>
    <w:rsid w:val="00F81783"/>
    <w:rsid w:val="00F8183D"/>
    <w:rsid w:val="00F81879"/>
    <w:rsid w:val="00F819AD"/>
    <w:rsid w:val="00F81A94"/>
    <w:rsid w:val="00F81DA4"/>
    <w:rsid w:val="00F82127"/>
    <w:rsid w:val="00F8218B"/>
    <w:rsid w:val="00F82366"/>
    <w:rsid w:val="00F8245E"/>
    <w:rsid w:val="00F826E6"/>
    <w:rsid w:val="00F82746"/>
    <w:rsid w:val="00F82755"/>
    <w:rsid w:val="00F82795"/>
    <w:rsid w:val="00F82799"/>
    <w:rsid w:val="00F82933"/>
    <w:rsid w:val="00F82988"/>
    <w:rsid w:val="00F829F7"/>
    <w:rsid w:val="00F82C45"/>
    <w:rsid w:val="00F82D91"/>
    <w:rsid w:val="00F82DB5"/>
    <w:rsid w:val="00F83186"/>
    <w:rsid w:val="00F832CF"/>
    <w:rsid w:val="00F83443"/>
    <w:rsid w:val="00F836F9"/>
    <w:rsid w:val="00F83B5A"/>
    <w:rsid w:val="00F83E8E"/>
    <w:rsid w:val="00F83E9C"/>
    <w:rsid w:val="00F83EF3"/>
    <w:rsid w:val="00F841A4"/>
    <w:rsid w:val="00F84385"/>
    <w:rsid w:val="00F84481"/>
    <w:rsid w:val="00F845D7"/>
    <w:rsid w:val="00F8475C"/>
    <w:rsid w:val="00F8479E"/>
    <w:rsid w:val="00F84AFA"/>
    <w:rsid w:val="00F84BCE"/>
    <w:rsid w:val="00F84BCF"/>
    <w:rsid w:val="00F84CD6"/>
    <w:rsid w:val="00F84D36"/>
    <w:rsid w:val="00F84FC7"/>
    <w:rsid w:val="00F8548A"/>
    <w:rsid w:val="00F854C9"/>
    <w:rsid w:val="00F857F0"/>
    <w:rsid w:val="00F8588D"/>
    <w:rsid w:val="00F85991"/>
    <w:rsid w:val="00F85A79"/>
    <w:rsid w:val="00F85B3A"/>
    <w:rsid w:val="00F85DB1"/>
    <w:rsid w:val="00F85EE4"/>
    <w:rsid w:val="00F85FCD"/>
    <w:rsid w:val="00F8608B"/>
    <w:rsid w:val="00F86199"/>
    <w:rsid w:val="00F862F1"/>
    <w:rsid w:val="00F865BA"/>
    <w:rsid w:val="00F86636"/>
    <w:rsid w:val="00F866A9"/>
    <w:rsid w:val="00F867A2"/>
    <w:rsid w:val="00F86875"/>
    <w:rsid w:val="00F86925"/>
    <w:rsid w:val="00F869F7"/>
    <w:rsid w:val="00F86A24"/>
    <w:rsid w:val="00F86A91"/>
    <w:rsid w:val="00F86BC0"/>
    <w:rsid w:val="00F86CF3"/>
    <w:rsid w:val="00F86D84"/>
    <w:rsid w:val="00F86DD4"/>
    <w:rsid w:val="00F86EA1"/>
    <w:rsid w:val="00F86F63"/>
    <w:rsid w:val="00F86FD2"/>
    <w:rsid w:val="00F87089"/>
    <w:rsid w:val="00F87179"/>
    <w:rsid w:val="00F872A4"/>
    <w:rsid w:val="00F87396"/>
    <w:rsid w:val="00F874B7"/>
    <w:rsid w:val="00F87513"/>
    <w:rsid w:val="00F8780E"/>
    <w:rsid w:val="00F8786C"/>
    <w:rsid w:val="00F8789F"/>
    <w:rsid w:val="00F878E2"/>
    <w:rsid w:val="00F8796A"/>
    <w:rsid w:val="00F87B4A"/>
    <w:rsid w:val="00F87B4E"/>
    <w:rsid w:val="00F87D91"/>
    <w:rsid w:val="00F87E06"/>
    <w:rsid w:val="00F87FF0"/>
    <w:rsid w:val="00F9002C"/>
    <w:rsid w:val="00F900DC"/>
    <w:rsid w:val="00F9016D"/>
    <w:rsid w:val="00F90176"/>
    <w:rsid w:val="00F90201"/>
    <w:rsid w:val="00F9040D"/>
    <w:rsid w:val="00F90441"/>
    <w:rsid w:val="00F9049F"/>
    <w:rsid w:val="00F906CF"/>
    <w:rsid w:val="00F90768"/>
    <w:rsid w:val="00F908BE"/>
    <w:rsid w:val="00F9092E"/>
    <w:rsid w:val="00F90AB1"/>
    <w:rsid w:val="00F90AE1"/>
    <w:rsid w:val="00F90AEB"/>
    <w:rsid w:val="00F90E77"/>
    <w:rsid w:val="00F90E90"/>
    <w:rsid w:val="00F910D5"/>
    <w:rsid w:val="00F9112A"/>
    <w:rsid w:val="00F91371"/>
    <w:rsid w:val="00F915D6"/>
    <w:rsid w:val="00F916B1"/>
    <w:rsid w:val="00F916DC"/>
    <w:rsid w:val="00F91864"/>
    <w:rsid w:val="00F91879"/>
    <w:rsid w:val="00F91A0D"/>
    <w:rsid w:val="00F91B06"/>
    <w:rsid w:val="00F91D8A"/>
    <w:rsid w:val="00F91D97"/>
    <w:rsid w:val="00F91FC3"/>
    <w:rsid w:val="00F9216D"/>
    <w:rsid w:val="00F92210"/>
    <w:rsid w:val="00F92222"/>
    <w:rsid w:val="00F92279"/>
    <w:rsid w:val="00F9242A"/>
    <w:rsid w:val="00F92630"/>
    <w:rsid w:val="00F92653"/>
    <w:rsid w:val="00F92716"/>
    <w:rsid w:val="00F92747"/>
    <w:rsid w:val="00F928D9"/>
    <w:rsid w:val="00F92A46"/>
    <w:rsid w:val="00F92BB6"/>
    <w:rsid w:val="00F92BF2"/>
    <w:rsid w:val="00F92C29"/>
    <w:rsid w:val="00F92E70"/>
    <w:rsid w:val="00F92EA7"/>
    <w:rsid w:val="00F92FF4"/>
    <w:rsid w:val="00F93192"/>
    <w:rsid w:val="00F931AD"/>
    <w:rsid w:val="00F9335A"/>
    <w:rsid w:val="00F93465"/>
    <w:rsid w:val="00F93608"/>
    <w:rsid w:val="00F9371A"/>
    <w:rsid w:val="00F9388E"/>
    <w:rsid w:val="00F939D8"/>
    <w:rsid w:val="00F939E9"/>
    <w:rsid w:val="00F93A9C"/>
    <w:rsid w:val="00F93BA6"/>
    <w:rsid w:val="00F93BC9"/>
    <w:rsid w:val="00F93F3A"/>
    <w:rsid w:val="00F93FF6"/>
    <w:rsid w:val="00F94129"/>
    <w:rsid w:val="00F9424E"/>
    <w:rsid w:val="00F94275"/>
    <w:rsid w:val="00F94361"/>
    <w:rsid w:val="00F94486"/>
    <w:rsid w:val="00F9465F"/>
    <w:rsid w:val="00F9467F"/>
    <w:rsid w:val="00F949DB"/>
    <w:rsid w:val="00F94B7A"/>
    <w:rsid w:val="00F94BA9"/>
    <w:rsid w:val="00F94C03"/>
    <w:rsid w:val="00F94D61"/>
    <w:rsid w:val="00F94D75"/>
    <w:rsid w:val="00F94E6D"/>
    <w:rsid w:val="00F94FC9"/>
    <w:rsid w:val="00F95201"/>
    <w:rsid w:val="00F952C3"/>
    <w:rsid w:val="00F953AC"/>
    <w:rsid w:val="00F95665"/>
    <w:rsid w:val="00F958F5"/>
    <w:rsid w:val="00F95913"/>
    <w:rsid w:val="00F959AD"/>
    <w:rsid w:val="00F95A10"/>
    <w:rsid w:val="00F95B6C"/>
    <w:rsid w:val="00F95EA0"/>
    <w:rsid w:val="00F95FD3"/>
    <w:rsid w:val="00F9609D"/>
    <w:rsid w:val="00F960DF"/>
    <w:rsid w:val="00F962B0"/>
    <w:rsid w:val="00F96427"/>
    <w:rsid w:val="00F96763"/>
    <w:rsid w:val="00F9693F"/>
    <w:rsid w:val="00F96BAB"/>
    <w:rsid w:val="00F96D24"/>
    <w:rsid w:val="00F96DEE"/>
    <w:rsid w:val="00F96E54"/>
    <w:rsid w:val="00F96E5A"/>
    <w:rsid w:val="00F96EB0"/>
    <w:rsid w:val="00F97380"/>
    <w:rsid w:val="00F973D5"/>
    <w:rsid w:val="00F97632"/>
    <w:rsid w:val="00F976E1"/>
    <w:rsid w:val="00F977A9"/>
    <w:rsid w:val="00F97907"/>
    <w:rsid w:val="00F97A3F"/>
    <w:rsid w:val="00F97E30"/>
    <w:rsid w:val="00FA00F0"/>
    <w:rsid w:val="00FA026A"/>
    <w:rsid w:val="00FA02EF"/>
    <w:rsid w:val="00FA062A"/>
    <w:rsid w:val="00FA0666"/>
    <w:rsid w:val="00FA07F1"/>
    <w:rsid w:val="00FA0837"/>
    <w:rsid w:val="00FA08FB"/>
    <w:rsid w:val="00FA0B7B"/>
    <w:rsid w:val="00FA0C60"/>
    <w:rsid w:val="00FA0DA1"/>
    <w:rsid w:val="00FA0E88"/>
    <w:rsid w:val="00FA0EA8"/>
    <w:rsid w:val="00FA0F58"/>
    <w:rsid w:val="00FA0F94"/>
    <w:rsid w:val="00FA13DF"/>
    <w:rsid w:val="00FA13E4"/>
    <w:rsid w:val="00FA162F"/>
    <w:rsid w:val="00FA19F7"/>
    <w:rsid w:val="00FA1B99"/>
    <w:rsid w:val="00FA1D16"/>
    <w:rsid w:val="00FA1E10"/>
    <w:rsid w:val="00FA1E76"/>
    <w:rsid w:val="00FA201D"/>
    <w:rsid w:val="00FA2249"/>
    <w:rsid w:val="00FA22D9"/>
    <w:rsid w:val="00FA2626"/>
    <w:rsid w:val="00FA2749"/>
    <w:rsid w:val="00FA2753"/>
    <w:rsid w:val="00FA275B"/>
    <w:rsid w:val="00FA277A"/>
    <w:rsid w:val="00FA2910"/>
    <w:rsid w:val="00FA29E7"/>
    <w:rsid w:val="00FA2A1B"/>
    <w:rsid w:val="00FA2B53"/>
    <w:rsid w:val="00FA2D05"/>
    <w:rsid w:val="00FA324E"/>
    <w:rsid w:val="00FA3262"/>
    <w:rsid w:val="00FA3306"/>
    <w:rsid w:val="00FA3397"/>
    <w:rsid w:val="00FA349C"/>
    <w:rsid w:val="00FA34E1"/>
    <w:rsid w:val="00FA36D1"/>
    <w:rsid w:val="00FA36D2"/>
    <w:rsid w:val="00FA3757"/>
    <w:rsid w:val="00FA377A"/>
    <w:rsid w:val="00FA37E0"/>
    <w:rsid w:val="00FA385E"/>
    <w:rsid w:val="00FA39BF"/>
    <w:rsid w:val="00FA3AE7"/>
    <w:rsid w:val="00FA3CC1"/>
    <w:rsid w:val="00FA3EB8"/>
    <w:rsid w:val="00FA3F64"/>
    <w:rsid w:val="00FA40CC"/>
    <w:rsid w:val="00FA4178"/>
    <w:rsid w:val="00FA44FD"/>
    <w:rsid w:val="00FA4567"/>
    <w:rsid w:val="00FA48A9"/>
    <w:rsid w:val="00FA48D7"/>
    <w:rsid w:val="00FA48FE"/>
    <w:rsid w:val="00FA4B27"/>
    <w:rsid w:val="00FA4B3C"/>
    <w:rsid w:val="00FA4C2E"/>
    <w:rsid w:val="00FA4C7D"/>
    <w:rsid w:val="00FA4CD9"/>
    <w:rsid w:val="00FA4ED9"/>
    <w:rsid w:val="00FA4F6E"/>
    <w:rsid w:val="00FA4FD9"/>
    <w:rsid w:val="00FA5335"/>
    <w:rsid w:val="00FA538C"/>
    <w:rsid w:val="00FA53A8"/>
    <w:rsid w:val="00FA53E4"/>
    <w:rsid w:val="00FA5407"/>
    <w:rsid w:val="00FA547C"/>
    <w:rsid w:val="00FA5490"/>
    <w:rsid w:val="00FA567D"/>
    <w:rsid w:val="00FA5767"/>
    <w:rsid w:val="00FA5770"/>
    <w:rsid w:val="00FA5886"/>
    <w:rsid w:val="00FA59E9"/>
    <w:rsid w:val="00FA5A72"/>
    <w:rsid w:val="00FA5ACB"/>
    <w:rsid w:val="00FA5B6D"/>
    <w:rsid w:val="00FA5B8E"/>
    <w:rsid w:val="00FA5DA2"/>
    <w:rsid w:val="00FA5E0A"/>
    <w:rsid w:val="00FA5FC2"/>
    <w:rsid w:val="00FA6027"/>
    <w:rsid w:val="00FA61FE"/>
    <w:rsid w:val="00FA64E4"/>
    <w:rsid w:val="00FA6501"/>
    <w:rsid w:val="00FA6580"/>
    <w:rsid w:val="00FA6991"/>
    <w:rsid w:val="00FA69A9"/>
    <w:rsid w:val="00FA69BC"/>
    <w:rsid w:val="00FA6C9F"/>
    <w:rsid w:val="00FA6CC1"/>
    <w:rsid w:val="00FA6D07"/>
    <w:rsid w:val="00FA6D3A"/>
    <w:rsid w:val="00FA6F9D"/>
    <w:rsid w:val="00FA715F"/>
    <w:rsid w:val="00FA72B1"/>
    <w:rsid w:val="00FA7529"/>
    <w:rsid w:val="00FA76E3"/>
    <w:rsid w:val="00FA7723"/>
    <w:rsid w:val="00FA77A7"/>
    <w:rsid w:val="00FA7B48"/>
    <w:rsid w:val="00FA7E67"/>
    <w:rsid w:val="00FA7F9E"/>
    <w:rsid w:val="00FB00AD"/>
    <w:rsid w:val="00FB00D5"/>
    <w:rsid w:val="00FB01A0"/>
    <w:rsid w:val="00FB01E3"/>
    <w:rsid w:val="00FB01EF"/>
    <w:rsid w:val="00FB0432"/>
    <w:rsid w:val="00FB05ED"/>
    <w:rsid w:val="00FB0AE5"/>
    <w:rsid w:val="00FB0F6F"/>
    <w:rsid w:val="00FB10E0"/>
    <w:rsid w:val="00FB122D"/>
    <w:rsid w:val="00FB128E"/>
    <w:rsid w:val="00FB133F"/>
    <w:rsid w:val="00FB145F"/>
    <w:rsid w:val="00FB147A"/>
    <w:rsid w:val="00FB1532"/>
    <w:rsid w:val="00FB15DB"/>
    <w:rsid w:val="00FB1606"/>
    <w:rsid w:val="00FB165C"/>
    <w:rsid w:val="00FB1668"/>
    <w:rsid w:val="00FB16E5"/>
    <w:rsid w:val="00FB1956"/>
    <w:rsid w:val="00FB197A"/>
    <w:rsid w:val="00FB1A1C"/>
    <w:rsid w:val="00FB1ADE"/>
    <w:rsid w:val="00FB1CAC"/>
    <w:rsid w:val="00FB1D28"/>
    <w:rsid w:val="00FB1E3E"/>
    <w:rsid w:val="00FB1F99"/>
    <w:rsid w:val="00FB201A"/>
    <w:rsid w:val="00FB20A3"/>
    <w:rsid w:val="00FB2159"/>
    <w:rsid w:val="00FB2187"/>
    <w:rsid w:val="00FB2302"/>
    <w:rsid w:val="00FB24F9"/>
    <w:rsid w:val="00FB2576"/>
    <w:rsid w:val="00FB2581"/>
    <w:rsid w:val="00FB2657"/>
    <w:rsid w:val="00FB2785"/>
    <w:rsid w:val="00FB289F"/>
    <w:rsid w:val="00FB29E6"/>
    <w:rsid w:val="00FB2A80"/>
    <w:rsid w:val="00FB2C71"/>
    <w:rsid w:val="00FB2D03"/>
    <w:rsid w:val="00FB2D5D"/>
    <w:rsid w:val="00FB2D7B"/>
    <w:rsid w:val="00FB2F46"/>
    <w:rsid w:val="00FB33E9"/>
    <w:rsid w:val="00FB3566"/>
    <w:rsid w:val="00FB35DE"/>
    <w:rsid w:val="00FB3605"/>
    <w:rsid w:val="00FB365D"/>
    <w:rsid w:val="00FB37B9"/>
    <w:rsid w:val="00FB38B8"/>
    <w:rsid w:val="00FB38DA"/>
    <w:rsid w:val="00FB38EA"/>
    <w:rsid w:val="00FB3B01"/>
    <w:rsid w:val="00FB3E37"/>
    <w:rsid w:val="00FB3F9C"/>
    <w:rsid w:val="00FB3FB1"/>
    <w:rsid w:val="00FB401B"/>
    <w:rsid w:val="00FB4035"/>
    <w:rsid w:val="00FB47A5"/>
    <w:rsid w:val="00FB47F5"/>
    <w:rsid w:val="00FB4854"/>
    <w:rsid w:val="00FB4BAD"/>
    <w:rsid w:val="00FB4BE9"/>
    <w:rsid w:val="00FB4D21"/>
    <w:rsid w:val="00FB5001"/>
    <w:rsid w:val="00FB5081"/>
    <w:rsid w:val="00FB5338"/>
    <w:rsid w:val="00FB5366"/>
    <w:rsid w:val="00FB543A"/>
    <w:rsid w:val="00FB5524"/>
    <w:rsid w:val="00FB553F"/>
    <w:rsid w:val="00FB56AD"/>
    <w:rsid w:val="00FB59DD"/>
    <w:rsid w:val="00FB5B21"/>
    <w:rsid w:val="00FB5C82"/>
    <w:rsid w:val="00FB5DAE"/>
    <w:rsid w:val="00FB6091"/>
    <w:rsid w:val="00FB60C4"/>
    <w:rsid w:val="00FB62A8"/>
    <w:rsid w:val="00FB6415"/>
    <w:rsid w:val="00FB646F"/>
    <w:rsid w:val="00FB69C7"/>
    <w:rsid w:val="00FB6A06"/>
    <w:rsid w:val="00FB6AB8"/>
    <w:rsid w:val="00FB6BEE"/>
    <w:rsid w:val="00FB6C9D"/>
    <w:rsid w:val="00FB6CEE"/>
    <w:rsid w:val="00FB717C"/>
    <w:rsid w:val="00FB7245"/>
    <w:rsid w:val="00FB724C"/>
    <w:rsid w:val="00FB7322"/>
    <w:rsid w:val="00FB7481"/>
    <w:rsid w:val="00FB75E0"/>
    <w:rsid w:val="00FB762B"/>
    <w:rsid w:val="00FB775F"/>
    <w:rsid w:val="00FB7769"/>
    <w:rsid w:val="00FB79E0"/>
    <w:rsid w:val="00FB7AE6"/>
    <w:rsid w:val="00FB7BD8"/>
    <w:rsid w:val="00FB7D46"/>
    <w:rsid w:val="00FB7DE6"/>
    <w:rsid w:val="00FB7E01"/>
    <w:rsid w:val="00FB7EBC"/>
    <w:rsid w:val="00FB7F30"/>
    <w:rsid w:val="00FC0090"/>
    <w:rsid w:val="00FC01EB"/>
    <w:rsid w:val="00FC0219"/>
    <w:rsid w:val="00FC0235"/>
    <w:rsid w:val="00FC0349"/>
    <w:rsid w:val="00FC0398"/>
    <w:rsid w:val="00FC04F5"/>
    <w:rsid w:val="00FC0508"/>
    <w:rsid w:val="00FC06C5"/>
    <w:rsid w:val="00FC0713"/>
    <w:rsid w:val="00FC0A2F"/>
    <w:rsid w:val="00FC0A78"/>
    <w:rsid w:val="00FC0CF7"/>
    <w:rsid w:val="00FC1004"/>
    <w:rsid w:val="00FC1259"/>
    <w:rsid w:val="00FC12AD"/>
    <w:rsid w:val="00FC12E2"/>
    <w:rsid w:val="00FC1333"/>
    <w:rsid w:val="00FC1361"/>
    <w:rsid w:val="00FC15F9"/>
    <w:rsid w:val="00FC1657"/>
    <w:rsid w:val="00FC1E68"/>
    <w:rsid w:val="00FC1FC4"/>
    <w:rsid w:val="00FC21AE"/>
    <w:rsid w:val="00FC241D"/>
    <w:rsid w:val="00FC248F"/>
    <w:rsid w:val="00FC2510"/>
    <w:rsid w:val="00FC2628"/>
    <w:rsid w:val="00FC275B"/>
    <w:rsid w:val="00FC28AE"/>
    <w:rsid w:val="00FC2C83"/>
    <w:rsid w:val="00FC2C93"/>
    <w:rsid w:val="00FC2E15"/>
    <w:rsid w:val="00FC31C9"/>
    <w:rsid w:val="00FC33B6"/>
    <w:rsid w:val="00FC3433"/>
    <w:rsid w:val="00FC35D8"/>
    <w:rsid w:val="00FC3600"/>
    <w:rsid w:val="00FC363B"/>
    <w:rsid w:val="00FC373C"/>
    <w:rsid w:val="00FC3B33"/>
    <w:rsid w:val="00FC3D5B"/>
    <w:rsid w:val="00FC3E84"/>
    <w:rsid w:val="00FC3F54"/>
    <w:rsid w:val="00FC3F66"/>
    <w:rsid w:val="00FC3FA1"/>
    <w:rsid w:val="00FC3FC1"/>
    <w:rsid w:val="00FC41AE"/>
    <w:rsid w:val="00FC4321"/>
    <w:rsid w:val="00FC4567"/>
    <w:rsid w:val="00FC46BD"/>
    <w:rsid w:val="00FC4711"/>
    <w:rsid w:val="00FC47A3"/>
    <w:rsid w:val="00FC4837"/>
    <w:rsid w:val="00FC4841"/>
    <w:rsid w:val="00FC4934"/>
    <w:rsid w:val="00FC4DFD"/>
    <w:rsid w:val="00FC5125"/>
    <w:rsid w:val="00FC5544"/>
    <w:rsid w:val="00FC5548"/>
    <w:rsid w:val="00FC5774"/>
    <w:rsid w:val="00FC5849"/>
    <w:rsid w:val="00FC5976"/>
    <w:rsid w:val="00FC615D"/>
    <w:rsid w:val="00FC629D"/>
    <w:rsid w:val="00FC63B8"/>
    <w:rsid w:val="00FC6825"/>
    <w:rsid w:val="00FC6A1C"/>
    <w:rsid w:val="00FC6ADA"/>
    <w:rsid w:val="00FC7053"/>
    <w:rsid w:val="00FC70E8"/>
    <w:rsid w:val="00FC7185"/>
    <w:rsid w:val="00FC726A"/>
    <w:rsid w:val="00FC741D"/>
    <w:rsid w:val="00FC746C"/>
    <w:rsid w:val="00FC74CA"/>
    <w:rsid w:val="00FC777A"/>
    <w:rsid w:val="00FC7AE7"/>
    <w:rsid w:val="00FC7B98"/>
    <w:rsid w:val="00FC7BE1"/>
    <w:rsid w:val="00FC7C6D"/>
    <w:rsid w:val="00FC7D62"/>
    <w:rsid w:val="00FC7E70"/>
    <w:rsid w:val="00FC7EE7"/>
    <w:rsid w:val="00FD0058"/>
    <w:rsid w:val="00FD040B"/>
    <w:rsid w:val="00FD04AE"/>
    <w:rsid w:val="00FD04BB"/>
    <w:rsid w:val="00FD0599"/>
    <w:rsid w:val="00FD0985"/>
    <w:rsid w:val="00FD09A7"/>
    <w:rsid w:val="00FD0B2D"/>
    <w:rsid w:val="00FD0E1C"/>
    <w:rsid w:val="00FD0EF3"/>
    <w:rsid w:val="00FD0F0A"/>
    <w:rsid w:val="00FD10DF"/>
    <w:rsid w:val="00FD1331"/>
    <w:rsid w:val="00FD13D7"/>
    <w:rsid w:val="00FD162A"/>
    <w:rsid w:val="00FD17F9"/>
    <w:rsid w:val="00FD1857"/>
    <w:rsid w:val="00FD1A66"/>
    <w:rsid w:val="00FD1B7D"/>
    <w:rsid w:val="00FD1DFC"/>
    <w:rsid w:val="00FD1E17"/>
    <w:rsid w:val="00FD2127"/>
    <w:rsid w:val="00FD21C0"/>
    <w:rsid w:val="00FD2259"/>
    <w:rsid w:val="00FD23D0"/>
    <w:rsid w:val="00FD24AC"/>
    <w:rsid w:val="00FD259F"/>
    <w:rsid w:val="00FD2651"/>
    <w:rsid w:val="00FD268C"/>
    <w:rsid w:val="00FD26AD"/>
    <w:rsid w:val="00FD2767"/>
    <w:rsid w:val="00FD2E6A"/>
    <w:rsid w:val="00FD3013"/>
    <w:rsid w:val="00FD307D"/>
    <w:rsid w:val="00FD308E"/>
    <w:rsid w:val="00FD314F"/>
    <w:rsid w:val="00FD315E"/>
    <w:rsid w:val="00FD3319"/>
    <w:rsid w:val="00FD33A6"/>
    <w:rsid w:val="00FD341D"/>
    <w:rsid w:val="00FD3A17"/>
    <w:rsid w:val="00FD3A75"/>
    <w:rsid w:val="00FD3C34"/>
    <w:rsid w:val="00FD3C5B"/>
    <w:rsid w:val="00FD3CF3"/>
    <w:rsid w:val="00FD3DA4"/>
    <w:rsid w:val="00FD3DEE"/>
    <w:rsid w:val="00FD3F30"/>
    <w:rsid w:val="00FD40C4"/>
    <w:rsid w:val="00FD40CB"/>
    <w:rsid w:val="00FD4214"/>
    <w:rsid w:val="00FD4268"/>
    <w:rsid w:val="00FD43CD"/>
    <w:rsid w:val="00FD4753"/>
    <w:rsid w:val="00FD484A"/>
    <w:rsid w:val="00FD4C4C"/>
    <w:rsid w:val="00FD5161"/>
    <w:rsid w:val="00FD5574"/>
    <w:rsid w:val="00FD5636"/>
    <w:rsid w:val="00FD570F"/>
    <w:rsid w:val="00FD5831"/>
    <w:rsid w:val="00FD5951"/>
    <w:rsid w:val="00FD5999"/>
    <w:rsid w:val="00FD5A49"/>
    <w:rsid w:val="00FD5CBE"/>
    <w:rsid w:val="00FD5D01"/>
    <w:rsid w:val="00FD6118"/>
    <w:rsid w:val="00FD624C"/>
    <w:rsid w:val="00FD62B2"/>
    <w:rsid w:val="00FD686B"/>
    <w:rsid w:val="00FD69AA"/>
    <w:rsid w:val="00FD6A7E"/>
    <w:rsid w:val="00FD6C61"/>
    <w:rsid w:val="00FD6CE8"/>
    <w:rsid w:val="00FD6D3D"/>
    <w:rsid w:val="00FD6EFD"/>
    <w:rsid w:val="00FD6F0E"/>
    <w:rsid w:val="00FD6F59"/>
    <w:rsid w:val="00FD715B"/>
    <w:rsid w:val="00FD728F"/>
    <w:rsid w:val="00FD73EC"/>
    <w:rsid w:val="00FD746D"/>
    <w:rsid w:val="00FD74A2"/>
    <w:rsid w:val="00FD752F"/>
    <w:rsid w:val="00FD7667"/>
    <w:rsid w:val="00FD76C7"/>
    <w:rsid w:val="00FD76CC"/>
    <w:rsid w:val="00FD7765"/>
    <w:rsid w:val="00FD7B12"/>
    <w:rsid w:val="00FE01A8"/>
    <w:rsid w:val="00FE01BC"/>
    <w:rsid w:val="00FE026C"/>
    <w:rsid w:val="00FE0432"/>
    <w:rsid w:val="00FE06AA"/>
    <w:rsid w:val="00FE0901"/>
    <w:rsid w:val="00FE097A"/>
    <w:rsid w:val="00FE0A43"/>
    <w:rsid w:val="00FE1224"/>
    <w:rsid w:val="00FE1342"/>
    <w:rsid w:val="00FE1348"/>
    <w:rsid w:val="00FE1667"/>
    <w:rsid w:val="00FE1938"/>
    <w:rsid w:val="00FE1944"/>
    <w:rsid w:val="00FE1A1D"/>
    <w:rsid w:val="00FE1A6E"/>
    <w:rsid w:val="00FE1B74"/>
    <w:rsid w:val="00FE1B9B"/>
    <w:rsid w:val="00FE1DC3"/>
    <w:rsid w:val="00FE1E5B"/>
    <w:rsid w:val="00FE1F4D"/>
    <w:rsid w:val="00FE2008"/>
    <w:rsid w:val="00FE211C"/>
    <w:rsid w:val="00FE21D2"/>
    <w:rsid w:val="00FE21F3"/>
    <w:rsid w:val="00FE236B"/>
    <w:rsid w:val="00FE262E"/>
    <w:rsid w:val="00FE2650"/>
    <w:rsid w:val="00FE27FC"/>
    <w:rsid w:val="00FE28DF"/>
    <w:rsid w:val="00FE29A8"/>
    <w:rsid w:val="00FE29E5"/>
    <w:rsid w:val="00FE2AE5"/>
    <w:rsid w:val="00FE2CCA"/>
    <w:rsid w:val="00FE2D57"/>
    <w:rsid w:val="00FE2D99"/>
    <w:rsid w:val="00FE2EB3"/>
    <w:rsid w:val="00FE303C"/>
    <w:rsid w:val="00FE33FB"/>
    <w:rsid w:val="00FE3680"/>
    <w:rsid w:val="00FE3815"/>
    <w:rsid w:val="00FE3934"/>
    <w:rsid w:val="00FE397E"/>
    <w:rsid w:val="00FE3A14"/>
    <w:rsid w:val="00FE3BF4"/>
    <w:rsid w:val="00FE3C6D"/>
    <w:rsid w:val="00FE3CDA"/>
    <w:rsid w:val="00FE3CFF"/>
    <w:rsid w:val="00FE3D27"/>
    <w:rsid w:val="00FE3D50"/>
    <w:rsid w:val="00FE3F28"/>
    <w:rsid w:val="00FE3F61"/>
    <w:rsid w:val="00FE3F7C"/>
    <w:rsid w:val="00FE3F87"/>
    <w:rsid w:val="00FE3FD6"/>
    <w:rsid w:val="00FE401E"/>
    <w:rsid w:val="00FE405B"/>
    <w:rsid w:val="00FE41AD"/>
    <w:rsid w:val="00FE42C4"/>
    <w:rsid w:val="00FE43CD"/>
    <w:rsid w:val="00FE4545"/>
    <w:rsid w:val="00FE45D5"/>
    <w:rsid w:val="00FE46B4"/>
    <w:rsid w:val="00FE48CA"/>
    <w:rsid w:val="00FE48CF"/>
    <w:rsid w:val="00FE4968"/>
    <w:rsid w:val="00FE4B0B"/>
    <w:rsid w:val="00FE4BCE"/>
    <w:rsid w:val="00FE4C0E"/>
    <w:rsid w:val="00FE4C2D"/>
    <w:rsid w:val="00FE4EDE"/>
    <w:rsid w:val="00FE5468"/>
    <w:rsid w:val="00FE552C"/>
    <w:rsid w:val="00FE5652"/>
    <w:rsid w:val="00FE566E"/>
    <w:rsid w:val="00FE5698"/>
    <w:rsid w:val="00FE5844"/>
    <w:rsid w:val="00FE59CB"/>
    <w:rsid w:val="00FE5B51"/>
    <w:rsid w:val="00FE5B6D"/>
    <w:rsid w:val="00FE5B9C"/>
    <w:rsid w:val="00FE5EA9"/>
    <w:rsid w:val="00FE5FB6"/>
    <w:rsid w:val="00FE604C"/>
    <w:rsid w:val="00FE608A"/>
    <w:rsid w:val="00FE6191"/>
    <w:rsid w:val="00FE61D4"/>
    <w:rsid w:val="00FE62B3"/>
    <w:rsid w:val="00FE649C"/>
    <w:rsid w:val="00FE67E9"/>
    <w:rsid w:val="00FE6CC3"/>
    <w:rsid w:val="00FE6CDC"/>
    <w:rsid w:val="00FE6DFE"/>
    <w:rsid w:val="00FE7150"/>
    <w:rsid w:val="00FE7258"/>
    <w:rsid w:val="00FE7301"/>
    <w:rsid w:val="00FE7348"/>
    <w:rsid w:val="00FE750E"/>
    <w:rsid w:val="00FE7554"/>
    <w:rsid w:val="00FE775A"/>
    <w:rsid w:val="00FE7856"/>
    <w:rsid w:val="00FE78AE"/>
    <w:rsid w:val="00FE7A85"/>
    <w:rsid w:val="00FE7B68"/>
    <w:rsid w:val="00FE7C8C"/>
    <w:rsid w:val="00FE7E96"/>
    <w:rsid w:val="00FE7EB5"/>
    <w:rsid w:val="00FE7FF0"/>
    <w:rsid w:val="00FF0760"/>
    <w:rsid w:val="00FF0941"/>
    <w:rsid w:val="00FF0A3E"/>
    <w:rsid w:val="00FF0B1F"/>
    <w:rsid w:val="00FF0D4B"/>
    <w:rsid w:val="00FF10D2"/>
    <w:rsid w:val="00FF13D4"/>
    <w:rsid w:val="00FF1402"/>
    <w:rsid w:val="00FF17BF"/>
    <w:rsid w:val="00FF1837"/>
    <w:rsid w:val="00FF18DB"/>
    <w:rsid w:val="00FF1B27"/>
    <w:rsid w:val="00FF1EA0"/>
    <w:rsid w:val="00FF2079"/>
    <w:rsid w:val="00FF2354"/>
    <w:rsid w:val="00FF23B5"/>
    <w:rsid w:val="00FF23FF"/>
    <w:rsid w:val="00FF2494"/>
    <w:rsid w:val="00FF25BC"/>
    <w:rsid w:val="00FF26BC"/>
    <w:rsid w:val="00FF283E"/>
    <w:rsid w:val="00FF293F"/>
    <w:rsid w:val="00FF2BAE"/>
    <w:rsid w:val="00FF2CC0"/>
    <w:rsid w:val="00FF2E62"/>
    <w:rsid w:val="00FF2FEC"/>
    <w:rsid w:val="00FF3097"/>
    <w:rsid w:val="00FF30FB"/>
    <w:rsid w:val="00FF3117"/>
    <w:rsid w:val="00FF3366"/>
    <w:rsid w:val="00FF3615"/>
    <w:rsid w:val="00FF3635"/>
    <w:rsid w:val="00FF37E1"/>
    <w:rsid w:val="00FF3B53"/>
    <w:rsid w:val="00FF3B88"/>
    <w:rsid w:val="00FF3CC2"/>
    <w:rsid w:val="00FF3D0B"/>
    <w:rsid w:val="00FF3D33"/>
    <w:rsid w:val="00FF3E71"/>
    <w:rsid w:val="00FF3E7F"/>
    <w:rsid w:val="00FF4023"/>
    <w:rsid w:val="00FF41EB"/>
    <w:rsid w:val="00FF427F"/>
    <w:rsid w:val="00FF4439"/>
    <w:rsid w:val="00FF45EF"/>
    <w:rsid w:val="00FF46F7"/>
    <w:rsid w:val="00FF4927"/>
    <w:rsid w:val="00FF4E93"/>
    <w:rsid w:val="00FF51A6"/>
    <w:rsid w:val="00FF5333"/>
    <w:rsid w:val="00FF56B2"/>
    <w:rsid w:val="00FF572E"/>
    <w:rsid w:val="00FF586F"/>
    <w:rsid w:val="00FF58F8"/>
    <w:rsid w:val="00FF596E"/>
    <w:rsid w:val="00FF59DE"/>
    <w:rsid w:val="00FF5B26"/>
    <w:rsid w:val="00FF5B71"/>
    <w:rsid w:val="00FF5D0B"/>
    <w:rsid w:val="00FF5D58"/>
    <w:rsid w:val="00FF5D7E"/>
    <w:rsid w:val="00FF5F29"/>
    <w:rsid w:val="00FF5F47"/>
    <w:rsid w:val="00FF60F8"/>
    <w:rsid w:val="00FF6181"/>
    <w:rsid w:val="00FF64D5"/>
    <w:rsid w:val="00FF6655"/>
    <w:rsid w:val="00FF6752"/>
    <w:rsid w:val="00FF6807"/>
    <w:rsid w:val="00FF682C"/>
    <w:rsid w:val="00FF68BA"/>
    <w:rsid w:val="00FF6AFF"/>
    <w:rsid w:val="00FF6B8C"/>
    <w:rsid w:val="00FF6BD6"/>
    <w:rsid w:val="00FF6DB2"/>
    <w:rsid w:val="00FF700B"/>
    <w:rsid w:val="00FF73E1"/>
    <w:rsid w:val="00FF75B4"/>
    <w:rsid w:val="00FF75ED"/>
    <w:rsid w:val="00FF7618"/>
    <w:rsid w:val="00FF770B"/>
    <w:rsid w:val="00FF77E9"/>
    <w:rsid w:val="00FF78A9"/>
    <w:rsid w:val="00FF7A82"/>
    <w:rsid w:val="00FF7B97"/>
    <w:rsid w:val="00FF7B9A"/>
    <w:rsid w:val="00FF7C99"/>
    <w:rsid w:val="00FF7E77"/>
    <w:rsid w:val="00FF7F28"/>
    <w:rsid w:val="00FF7FE1"/>
    <w:rsid w:val="03E1BBF8"/>
    <w:rsid w:val="0418F52D"/>
    <w:rsid w:val="0CE96AC2"/>
    <w:rsid w:val="0E8B42BA"/>
    <w:rsid w:val="0ECA3212"/>
    <w:rsid w:val="0F2491BD"/>
    <w:rsid w:val="1159C566"/>
    <w:rsid w:val="1243760B"/>
    <w:rsid w:val="147A0A12"/>
    <w:rsid w:val="1B6B1A18"/>
    <w:rsid w:val="1F60F56E"/>
    <w:rsid w:val="20C32F99"/>
    <w:rsid w:val="23D28174"/>
    <w:rsid w:val="2702323E"/>
    <w:rsid w:val="288346AB"/>
    <w:rsid w:val="2A7645EC"/>
    <w:rsid w:val="2BF579C5"/>
    <w:rsid w:val="30ABA670"/>
    <w:rsid w:val="34B56269"/>
    <w:rsid w:val="3623B157"/>
    <w:rsid w:val="3E9EA50E"/>
    <w:rsid w:val="444144BD"/>
    <w:rsid w:val="44CC3F1E"/>
    <w:rsid w:val="4D70CAE2"/>
    <w:rsid w:val="4E6F6D42"/>
    <w:rsid w:val="4EA4C2D0"/>
    <w:rsid w:val="550DA7F3"/>
    <w:rsid w:val="55FB1F64"/>
    <w:rsid w:val="5A89B3D4"/>
    <w:rsid w:val="5C4ACDC0"/>
    <w:rsid w:val="6641F759"/>
    <w:rsid w:val="69FDA435"/>
    <w:rsid w:val="72FCCBB9"/>
    <w:rsid w:val="76054B4A"/>
    <w:rsid w:val="7648AE49"/>
    <w:rsid w:val="77EA9EEE"/>
    <w:rsid w:val="7F3D78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14:docId w14:val="7E7AC8A2"/>
  <w15:docId w15:val="{FCCAFBB4-F303-4C68-BE0D-60797A18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uiPriority="0"/>
    <w:lsdException w:name="heading 8" w:semiHidden="1" w:uiPriority="0"/>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CA"/>
    <w:pPr>
      <w:spacing w:before="120" w:after="120" w:line="240" w:lineRule="auto"/>
    </w:pPr>
    <w:rPr>
      <w:rFonts w:ascii="Calibri Light" w:eastAsia="Times New Roman" w:hAnsi="Calibri Light" w:cs="Times New Roman"/>
      <w:kern w:val="18"/>
      <w:szCs w:val="20"/>
      <w:lang w:eastAsia="en-AU"/>
    </w:rPr>
  </w:style>
  <w:style w:type="paragraph" w:styleId="Heading1">
    <w:name w:val="heading 1"/>
    <w:basedOn w:val="HeadingBase"/>
    <w:next w:val="Normal"/>
    <w:link w:val="Heading1Char"/>
    <w:qFormat/>
    <w:rsid w:val="00E750CF"/>
    <w:pPr>
      <w:spacing w:before="360" w:after="360" w:line="520" w:lineRule="exact"/>
      <w:outlineLvl w:val="0"/>
    </w:pPr>
    <w:rPr>
      <w:b/>
      <w:bCs w:val="0"/>
      <w:color w:val="5D779D" w:themeColor="accent3"/>
    </w:rPr>
  </w:style>
  <w:style w:type="paragraph" w:styleId="Heading2">
    <w:name w:val="heading 2"/>
    <w:basedOn w:val="HeadingBase"/>
    <w:next w:val="Normal"/>
    <w:link w:val="Heading2Char"/>
    <w:qFormat/>
    <w:rsid w:val="00E750CF"/>
    <w:pPr>
      <w:spacing w:before="480" w:after="240"/>
      <w:outlineLvl w:val="1"/>
    </w:pPr>
    <w:rPr>
      <w:bCs w:val="0"/>
      <w:iCs/>
      <w:color w:val="2C384A"/>
      <w:sz w:val="36"/>
      <w:szCs w:val="28"/>
    </w:rPr>
  </w:style>
  <w:style w:type="paragraph" w:styleId="Heading3">
    <w:name w:val="heading 3"/>
    <w:basedOn w:val="HeadingBase"/>
    <w:next w:val="Normal"/>
    <w:link w:val="Heading3Char"/>
    <w:qFormat/>
    <w:rsid w:val="00E750CF"/>
    <w:pPr>
      <w:spacing w:before="320" w:after="240"/>
      <w:outlineLvl w:val="2"/>
    </w:pPr>
    <w:rPr>
      <w:bCs w:val="0"/>
      <w:color w:val="4D7861" w:themeColor="accent2"/>
      <w:sz w:val="32"/>
      <w:szCs w:val="26"/>
    </w:rPr>
  </w:style>
  <w:style w:type="paragraph" w:styleId="Heading4">
    <w:name w:val="heading 4"/>
    <w:basedOn w:val="HeadingBase"/>
    <w:next w:val="Normal"/>
    <w:link w:val="Heading4Char"/>
    <w:qFormat/>
    <w:rsid w:val="00E750CF"/>
    <w:pPr>
      <w:spacing w:before="240"/>
      <w:outlineLvl w:val="3"/>
    </w:pPr>
    <w:rPr>
      <w:rFonts w:asciiTheme="majorHAnsi" w:hAnsiTheme="majorHAnsi"/>
      <w:bCs w:val="0"/>
      <w:color w:val="2C384A" w:themeColor="accent1"/>
      <w:sz w:val="28"/>
      <w:szCs w:val="26"/>
    </w:rPr>
  </w:style>
  <w:style w:type="paragraph" w:styleId="Heading5">
    <w:name w:val="heading 5"/>
    <w:basedOn w:val="HeadingBase"/>
    <w:next w:val="Normal"/>
    <w:link w:val="Heading5Char"/>
    <w:qFormat/>
    <w:rsid w:val="00E750CF"/>
    <w:pPr>
      <w:spacing w:before="180"/>
      <w:outlineLvl w:val="4"/>
    </w:pPr>
    <w:rPr>
      <w:rFonts w:asciiTheme="majorHAnsi" w:hAnsiTheme="majorHAnsi"/>
      <w:bCs w:val="0"/>
      <w:iCs/>
      <w:color w:val="4D7861" w:themeColor="accent2"/>
      <w:sz w:val="24"/>
    </w:rPr>
  </w:style>
  <w:style w:type="paragraph" w:styleId="Heading6">
    <w:name w:val="heading 6"/>
    <w:basedOn w:val="HeadingBase"/>
    <w:next w:val="Normal"/>
    <w:link w:val="Heading6Char"/>
    <w:semiHidden/>
    <w:rsid w:val="00E750CF"/>
    <w:pPr>
      <w:spacing w:before="240" w:after="60"/>
      <w:outlineLvl w:val="5"/>
    </w:pPr>
    <w:rPr>
      <w:rFonts w:ascii="Calibri Light" w:hAnsi="Calibri Light"/>
      <w:b/>
      <w:bCs w:val="0"/>
      <w:color w:val="2C384A" w:themeColor="accent1"/>
      <w:sz w:val="24"/>
      <w:szCs w:val="22"/>
    </w:rPr>
  </w:style>
  <w:style w:type="paragraph" w:styleId="Heading7">
    <w:name w:val="heading 7"/>
    <w:basedOn w:val="Normal"/>
    <w:next w:val="Normal"/>
    <w:link w:val="Heading7Char"/>
    <w:semiHidden/>
    <w:rsid w:val="00E750CF"/>
    <w:pPr>
      <w:keepNext/>
      <w:keepLines/>
      <w:spacing w:after="60"/>
      <w:outlineLvl w:val="6"/>
    </w:pPr>
    <w:rPr>
      <w:rFonts w:asciiTheme="majorHAnsi" w:eastAsiaTheme="majorEastAsia" w:hAnsiTheme="majorHAnsi" w:cstheme="majorBidi"/>
      <w:i/>
      <w:iCs/>
      <w:color w:val="161B2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50CF"/>
    <w:rPr>
      <w:rFonts w:ascii="Calibri" w:eastAsia="Times New Roman" w:hAnsi="Calibri" w:cs="Arial"/>
      <w:b/>
      <w:color w:val="5D779D" w:themeColor="accent3"/>
      <w:kern w:val="32"/>
      <w:sz w:val="48"/>
      <w:szCs w:val="36"/>
      <w:lang w:eastAsia="en-AU"/>
    </w:rPr>
  </w:style>
  <w:style w:type="character" w:customStyle="1" w:styleId="Heading2Char">
    <w:name w:val="Heading 2 Char"/>
    <w:basedOn w:val="DefaultParagraphFont"/>
    <w:link w:val="Heading2"/>
    <w:rsid w:val="00E750C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E750CF"/>
    <w:rPr>
      <w:rFonts w:ascii="Calibri" w:eastAsia="Times New Roman" w:hAnsi="Calibri" w:cs="Arial"/>
      <w:color w:val="4D7861" w:themeColor="accent2"/>
      <w:kern w:val="32"/>
      <w:sz w:val="32"/>
      <w:szCs w:val="26"/>
      <w:lang w:eastAsia="en-AU"/>
    </w:rPr>
  </w:style>
  <w:style w:type="character" w:customStyle="1" w:styleId="Heading4Char">
    <w:name w:val="Heading 4 Char"/>
    <w:basedOn w:val="DefaultParagraphFont"/>
    <w:link w:val="Heading4"/>
    <w:rsid w:val="00E750CF"/>
    <w:rPr>
      <w:rFonts w:asciiTheme="majorHAnsi" w:eastAsia="Times New Roman" w:hAnsiTheme="majorHAnsi" w:cs="Arial"/>
      <w:color w:val="2C384A" w:themeColor="accent1"/>
      <w:kern w:val="32"/>
      <w:sz w:val="28"/>
      <w:szCs w:val="26"/>
      <w:lang w:eastAsia="en-AU"/>
    </w:rPr>
  </w:style>
  <w:style w:type="character" w:customStyle="1" w:styleId="Heading5Char">
    <w:name w:val="Heading 5 Char"/>
    <w:basedOn w:val="DefaultParagraphFont"/>
    <w:link w:val="Heading5"/>
    <w:rsid w:val="00E750CF"/>
    <w:rPr>
      <w:rFonts w:asciiTheme="majorHAnsi" w:eastAsia="Times New Roman" w:hAnsiTheme="majorHAnsi" w:cs="Arial"/>
      <w:iCs/>
      <w:color w:val="4D7861" w:themeColor="accent2"/>
      <w:kern w:val="32"/>
      <w:sz w:val="24"/>
      <w:szCs w:val="36"/>
      <w:lang w:eastAsia="en-AU"/>
    </w:rPr>
  </w:style>
  <w:style w:type="character" w:customStyle="1" w:styleId="Heading6Char">
    <w:name w:val="Heading 6 Char"/>
    <w:basedOn w:val="DefaultParagraphFont"/>
    <w:link w:val="Heading6"/>
    <w:semiHidden/>
    <w:rsid w:val="00E750CF"/>
    <w:rPr>
      <w:rFonts w:ascii="Calibri Light" w:eastAsia="Times New Roman" w:hAnsi="Calibri Light" w:cs="Arial"/>
      <w:b/>
      <w:color w:val="2C384A" w:themeColor="accent1"/>
      <w:kern w:val="32"/>
      <w:sz w:val="24"/>
      <w:lang w:eastAsia="en-AU"/>
    </w:rPr>
  </w:style>
  <w:style w:type="paragraph" w:customStyle="1" w:styleId="ChartGraphic">
    <w:name w:val="Chart Graphic"/>
    <w:basedOn w:val="Normal"/>
    <w:next w:val="Normal"/>
    <w:link w:val="ChartGraphicChar"/>
    <w:rsid w:val="00E750CF"/>
    <w:pPr>
      <w:keepNext/>
      <w:spacing w:after="240"/>
      <w:jc w:val="center"/>
    </w:pPr>
    <w:rPr>
      <w:color w:val="4D7861" w:themeColor="accent2"/>
      <w:sz w:val="20"/>
    </w:rPr>
  </w:style>
  <w:style w:type="paragraph" w:customStyle="1" w:styleId="AlphaParagraph">
    <w:name w:val="Alpha Paragraph"/>
    <w:basedOn w:val="Normal"/>
    <w:rsid w:val="00E750CF"/>
    <w:pPr>
      <w:numPr>
        <w:ilvl w:val="1"/>
        <w:numId w:val="7"/>
      </w:numPr>
      <w:spacing w:before="0"/>
    </w:pPr>
  </w:style>
  <w:style w:type="character" w:customStyle="1" w:styleId="DashChar">
    <w:name w:val="Dash Char"/>
    <w:basedOn w:val="DefaultParagraphFont"/>
    <w:link w:val="Dash"/>
    <w:locked/>
    <w:rsid w:val="00E750CF"/>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E750CF"/>
    <w:rPr>
      <w:rFonts w:ascii="Calibri Light" w:eastAsia="Times New Roman" w:hAnsi="Calibri Light" w:cs="Times New Roman"/>
      <w:szCs w:val="20"/>
      <w:lang w:eastAsia="en-AU"/>
    </w:rPr>
  </w:style>
  <w:style w:type="character" w:customStyle="1" w:styleId="BulletChar">
    <w:name w:val="Bullet Char"/>
    <w:aliases w:val="Body Char,Bullet + line Char,Bullets Char,L Char,List Paragraph1 Char,List Paragraph11 Char,List Paragraph2 Char,Number Char,Recommendation Char,b + line Char,b + line Char Char,b Char,b Char Char,b1 Char,level 1 Char,Bullet 1 Char,Dot pt Ch"/>
    <w:basedOn w:val="DefaultParagraphFont"/>
    <w:link w:val="Bullet"/>
    <w:locked/>
    <w:rsid w:val="00E750CF"/>
    <w:rPr>
      <w:rFonts w:ascii="Calibri Light" w:eastAsia="Times New Roman" w:hAnsi="Calibri Light" w:cs="Times New Roman"/>
      <w:szCs w:val="20"/>
      <w:lang w:eastAsia="en-AU"/>
    </w:rPr>
  </w:style>
  <w:style w:type="paragraph" w:customStyle="1" w:styleId="BoxHeadingBox11">
    <w:name w:val="Box Heading Box 1.1"/>
    <w:basedOn w:val="BoxHeading"/>
    <w:next w:val="Normal"/>
    <w:rsid w:val="0063160B"/>
    <w:pPr>
      <w:keepNext/>
      <w:numPr>
        <w:ilvl w:val="5"/>
        <w:numId w:val="64"/>
      </w:numPr>
      <w:ind w:left="0" w:firstLine="0"/>
    </w:pPr>
  </w:style>
  <w:style w:type="paragraph" w:customStyle="1" w:styleId="BoxText">
    <w:name w:val="Box Text"/>
    <w:basedOn w:val="Normal"/>
    <w:link w:val="BoxTextChar"/>
    <w:rsid w:val="00E750CF"/>
    <w:rPr>
      <w:sz w:val="20"/>
      <w:szCs w:val="22"/>
    </w:rPr>
  </w:style>
  <w:style w:type="paragraph" w:customStyle="1" w:styleId="Bullet">
    <w:name w:val="Bullet"/>
    <w:aliases w:val="Body,Bullet + line,b,b + line,b1,level 1,BodyNum,Bullet Char1,Bullet Char1 Char Char Char,Bullet Char1 Char Char Char Char,Bullet Char1 Char Char Char Char Char,b1 Char Char Char,bulleted,CG-Bullet"/>
    <w:basedOn w:val="Normal"/>
    <w:link w:val="BulletChar"/>
    <w:qFormat/>
    <w:rsid w:val="00E750CF"/>
    <w:pPr>
      <w:numPr>
        <w:numId w:val="9"/>
      </w:numPr>
      <w:spacing w:before="0"/>
    </w:pPr>
  </w:style>
  <w:style w:type="paragraph" w:customStyle="1" w:styleId="ChartandTableFootnoteAlpha">
    <w:name w:val="Chart and Table Footnote Alpha"/>
    <w:basedOn w:val="ChartorTableNote"/>
    <w:rsid w:val="00E750CF"/>
    <w:pPr>
      <w:numPr>
        <w:numId w:val="11"/>
      </w:numPr>
      <w:contextualSpacing/>
    </w:pPr>
    <w:rPr>
      <w:szCs w:val="16"/>
    </w:rPr>
  </w:style>
  <w:style w:type="paragraph" w:customStyle="1" w:styleId="ChartMainHeading">
    <w:name w:val="Chart Main Heading"/>
    <w:basedOn w:val="TableMainHeading"/>
    <w:next w:val="ChartGraphic"/>
    <w:rsid w:val="0063160B"/>
    <w:pPr>
      <w:numPr>
        <w:ilvl w:val="7"/>
      </w:numPr>
      <w:ind w:left="0" w:firstLine="0"/>
    </w:pPr>
  </w:style>
  <w:style w:type="paragraph" w:customStyle="1" w:styleId="ChartorTableNote">
    <w:name w:val="Chart or Table Note"/>
    <w:basedOn w:val="Normal"/>
    <w:rsid w:val="00E750CF"/>
    <w:pPr>
      <w:keepNext/>
      <w:keepLines/>
      <w:spacing w:before="60" w:after="60"/>
      <w:ind w:left="851" w:hanging="851"/>
    </w:pPr>
    <w:rPr>
      <w:rFonts w:ascii="Calibri" w:hAnsi="Calibri"/>
      <w:color w:val="000000"/>
      <w:sz w:val="18"/>
    </w:rPr>
  </w:style>
  <w:style w:type="paragraph" w:customStyle="1" w:styleId="ChartSecondHeading">
    <w:name w:val="Chart Second Heading"/>
    <w:basedOn w:val="TableSecondHeading"/>
    <w:next w:val="ChartGraphic"/>
    <w:rsid w:val="00E750CF"/>
    <w:pPr>
      <w:ind w:right="284"/>
    </w:pPr>
    <w:rPr>
      <w:bCs/>
    </w:rPr>
  </w:style>
  <w:style w:type="paragraph" w:customStyle="1" w:styleId="ReportDate">
    <w:name w:val="Report Date"/>
    <w:basedOn w:val="Normal"/>
    <w:link w:val="ReportDateChar"/>
    <w:uiPriority w:val="5"/>
    <w:rsid w:val="00E750CF"/>
    <w:pPr>
      <w:keepNext/>
      <w:spacing w:before="0" w:after="600"/>
    </w:pPr>
    <w:rPr>
      <w:color w:val="2C384A" w:themeColor="accent1"/>
      <w:sz w:val="32"/>
    </w:rPr>
  </w:style>
  <w:style w:type="paragraph" w:customStyle="1" w:styleId="Dash">
    <w:name w:val="Dash"/>
    <w:basedOn w:val="Normal"/>
    <w:link w:val="DashChar"/>
    <w:qFormat/>
    <w:rsid w:val="00E750CF"/>
    <w:pPr>
      <w:numPr>
        <w:ilvl w:val="1"/>
        <w:numId w:val="9"/>
      </w:numPr>
      <w:spacing w:before="0"/>
    </w:pPr>
  </w:style>
  <w:style w:type="paragraph" w:customStyle="1" w:styleId="DoubleDot">
    <w:name w:val="Double Dot"/>
    <w:basedOn w:val="Normal"/>
    <w:link w:val="DoubleDotChar"/>
    <w:qFormat/>
    <w:rsid w:val="00E750CF"/>
    <w:pPr>
      <w:numPr>
        <w:ilvl w:val="2"/>
        <w:numId w:val="9"/>
      </w:numPr>
      <w:spacing w:before="0"/>
    </w:pPr>
  </w:style>
  <w:style w:type="paragraph" w:customStyle="1" w:styleId="TableMainHeading">
    <w:name w:val="Table Main Heading"/>
    <w:basedOn w:val="Normal"/>
    <w:next w:val="Normal"/>
    <w:rsid w:val="00E750CF"/>
    <w:pPr>
      <w:keepNext/>
      <w:numPr>
        <w:ilvl w:val="8"/>
        <w:numId w:val="64"/>
      </w:numPr>
      <w:pBdr>
        <w:top w:val="single" w:sz="12" w:space="3" w:color="2C384A" w:themeColor="accent1"/>
      </w:pBdr>
      <w:spacing w:before="360"/>
      <w:outlineLvl w:val="3"/>
    </w:pPr>
    <w:rPr>
      <w:b/>
      <w:color w:val="2C384A" w:themeColor="accent1"/>
      <w:sz w:val="24"/>
    </w:rPr>
  </w:style>
  <w:style w:type="paragraph" w:customStyle="1" w:styleId="FooterEven">
    <w:name w:val="Footer Even"/>
    <w:basedOn w:val="Footer"/>
    <w:rsid w:val="00E750C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E750CF"/>
    <w:pPr>
      <w:keepNext/>
      <w:tabs>
        <w:tab w:val="clear" w:pos="4513"/>
        <w:tab w:val="clear" w:pos="9026"/>
        <w:tab w:val="right" w:pos="9072"/>
      </w:tabs>
      <w:jc w:val="right"/>
    </w:pPr>
    <w:rPr>
      <w:color w:val="2C384A" w:themeColor="accent1"/>
    </w:rPr>
  </w:style>
  <w:style w:type="character" w:styleId="Hyperlink">
    <w:name w:val="Hyperlink"/>
    <w:basedOn w:val="DefaultParagraphFont"/>
    <w:rsid w:val="00E750CF"/>
    <w:rPr>
      <w:color w:val="5D779D" w:themeColor="accent3"/>
      <w:u w:val="none"/>
    </w:rPr>
  </w:style>
  <w:style w:type="paragraph" w:customStyle="1" w:styleId="OutlineNumbered1">
    <w:name w:val="Outline Numbered 1"/>
    <w:basedOn w:val="Normal"/>
    <w:link w:val="OutlineNumbered1Char"/>
    <w:uiPriority w:val="10"/>
    <w:unhideWhenUsed/>
    <w:rsid w:val="00E750CF"/>
    <w:pPr>
      <w:numPr>
        <w:numId w:val="5"/>
      </w:numPr>
      <w:spacing w:before="0"/>
    </w:pPr>
  </w:style>
  <w:style w:type="paragraph" w:customStyle="1" w:styleId="OutlineNumbered2">
    <w:name w:val="Outline Numbered 2"/>
    <w:basedOn w:val="Normal"/>
    <w:uiPriority w:val="10"/>
    <w:unhideWhenUsed/>
    <w:rsid w:val="00E750CF"/>
    <w:pPr>
      <w:numPr>
        <w:ilvl w:val="1"/>
        <w:numId w:val="5"/>
      </w:numPr>
      <w:spacing w:before="0"/>
    </w:pPr>
  </w:style>
  <w:style w:type="paragraph" w:customStyle="1" w:styleId="OutlineNumbered3">
    <w:name w:val="Outline Numbered 3"/>
    <w:basedOn w:val="Normal"/>
    <w:uiPriority w:val="10"/>
    <w:unhideWhenUsed/>
    <w:rsid w:val="00E750CF"/>
    <w:pPr>
      <w:numPr>
        <w:ilvl w:val="2"/>
        <w:numId w:val="5"/>
      </w:numPr>
      <w:spacing w:before="0"/>
    </w:pPr>
  </w:style>
  <w:style w:type="paragraph" w:customStyle="1" w:styleId="SingleParagraph">
    <w:name w:val="Single Paragraph"/>
    <w:basedOn w:val="Normal"/>
    <w:link w:val="SingleParagraphChar"/>
    <w:rsid w:val="00E750CF"/>
    <w:pPr>
      <w:spacing w:before="0" w:after="0"/>
    </w:pPr>
  </w:style>
  <w:style w:type="paragraph" w:customStyle="1" w:styleId="TableSecondHeading">
    <w:name w:val="Table Second Heading"/>
    <w:basedOn w:val="Normal"/>
    <w:next w:val="Normal"/>
    <w:rsid w:val="00E750CF"/>
    <w:pPr>
      <w:keepNext/>
      <w:spacing w:before="0"/>
    </w:pPr>
    <w:rPr>
      <w:b/>
      <w:color w:val="5D779D" w:themeColor="accent3"/>
    </w:rPr>
  </w:style>
  <w:style w:type="paragraph" w:customStyle="1" w:styleId="TableColumnHeadingCentred">
    <w:name w:val="Table Column Heading Centred"/>
    <w:basedOn w:val="TableTextLeft"/>
    <w:rsid w:val="00E750CF"/>
    <w:pPr>
      <w:jc w:val="center"/>
    </w:pPr>
    <w:rPr>
      <w:b/>
      <w:color w:val="2C384A" w:themeColor="accent1"/>
      <w:sz w:val="20"/>
    </w:rPr>
  </w:style>
  <w:style w:type="paragraph" w:customStyle="1" w:styleId="TableColumnHeadingLeft">
    <w:name w:val="Table Column Heading Left"/>
    <w:basedOn w:val="TableTextLeft"/>
    <w:rsid w:val="00E750CF"/>
    <w:rPr>
      <w:b/>
      <w:color w:val="2C384A" w:themeColor="accent1"/>
      <w:sz w:val="20"/>
    </w:rPr>
  </w:style>
  <w:style w:type="paragraph" w:customStyle="1" w:styleId="TableColumnHeadingRight">
    <w:name w:val="Table Column Heading Right"/>
    <w:basedOn w:val="TableTextLeft"/>
    <w:rsid w:val="00E750CF"/>
    <w:pPr>
      <w:jc w:val="right"/>
    </w:pPr>
    <w:rPr>
      <w:b/>
      <w:color w:val="2C384A" w:themeColor="accent1"/>
      <w:sz w:val="20"/>
    </w:rPr>
  </w:style>
  <w:style w:type="table" w:styleId="TableGrid">
    <w:name w:val="Table Grid"/>
    <w:basedOn w:val="TableNormal"/>
    <w:rsid w:val="00D46C4C"/>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val="0"/>
        <w:color w:val="auto"/>
        <w:sz w:val="20"/>
      </w:rPr>
      <w:tblPr/>
      <w:tcPr>
        <w:shd w:val="clear" w:color="auto" w:fill="EEEEEE" w:themeFill="background2"/>
      </w:tcPr>
    </w:tblStylePr>
  </w:style>
  <w:style w:type="paragraph" w:customStyle="1" w:styleId="TableTextCentered">
    <w:name w:val="Table Text Centered"/>
    <w:basedOn w:val="TableTextRight"/>
    <w:rsid w:val="00E750CF"/>
    <w:pPr>
      <w:jc w:val="center"/>
    </w:pPr>
  </w:style>
  <w:style w:type="paragraph" w:customStyle="1" w:styleId="TableTextLeft">
    <w:name w:val="Table Text Left"/>
    <w:basedOn w:val="TableTextRight"/>
    <w:rsid w:val="00E750CF"/>
    <w:pPr>
      <w:jc w:val="left"/>
    </w:pPr>
  </w:style>
  <w:style w:type="paragraph" w:customStyle="1" w:styleId="TableTextRight">
    <w:name w:val="Table Text Right"/>
    <w:basedOn w:val="Normal"/>
    <w:rsid w:val="00E750CF"/>
    <w:pPr>
      <w:spacing w:before="40" w:after="40"/>
      <w:jc w:val="right"/>
    </w:pPr>
    <w:rPr>
      <w:color w:val="000000"/>
      <w:sz w:val="18"/>
    </w:rPr>
  </w:style>
  <w:style w:type="paragraph" w:styleId="TOC1">
    <w:name w:val="toc 1"/>
    <w:basedOn w:val="Normal"/>
    <w:next w:val="Normal"/>
    <w:uiPriority w:val="39"/>
    <w:rsid w:val="00E750CF"/>
    <w:pPr>
      <w:keepNext/>
      <w:tabs>
        <w:tab w:val="left" w:pos="284"/>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E750CF"/>
    <w:pPr>
      <w:keepNext/>
      <w:tabs>
        <w:tab w:val="left" w:pos="851"/>
        <w:tab w:val="right" w:leader="dot" w:pos="9072"/>
      </w:tabs>
      <w:spacing w:before="40" w:after="20"/>
      <w:ind w:left="284"/>
    </w:pPr>
    <w:rPr>
      <w:noProof/>
      <w:color w:val="5D779D" w:themeColor="accent3"/>
    </w:rPr>
  </w:style>
  <w:style w:type="paragraph" w:styleId="TOC3">
    <w:name w:val="toc 3"/>
    <w:basedOn w:val="Normal"/>
    <w:next w:val="Normal"/>
    <w:uiPriority w:val="39"/>
    <w:rsid w:val="00E750CF"/>
    <w:pPr>
      <w:tabs>
        <w:tab w:val="right" w:leader="dot" w:pos="9072"/>
      </w:tabs>
      <w:spacing w:before="20" w:after="0"/>
      <w:ind w:left="284" w:right="-2"/>
    </w:pPr>
    <w:rPr>
      <w:rFonts w:cs="Calibri"/>
      <w:noProof/>
    </w:rPr>
  </w:style>
  <w:style w:type="numbering" w:customStyle="1" w:styleId="OutlineList">
    <w:name w:val="OutlineList"/>
    <w:uiPriority w:val="99"/>
    <w:rsid w:val="00E750CF"/>
    <w:pPr>
      <w:numPr>
        <w:numId w:val="4"/>
      </w:numPr>
    </w:pPr>
  </w:style>
  <w:style w:type="numbering" w:customStyle="1" w:styleId="BulletedList">
    <w:name w:val="Bulleted List"/>
    <w:uiPriority w:val="99"/>
    <w:rsid w:val="00E750CF"/>
    <w:pPr>
      <w:numPr>
        <w:numId w:val="1"/>
      </w:numPr>
    </w:pPr>
  </w:style>
  <w:style w:type="numbering" w:customStyle="1" w:styleId="BoxBulletedList">
    <w:name w:val="Box Bulleted List"/>
    <w:uiPriority w:val="99"/>
    <w:rsid w:val="00E750CF"/>
    <w:pPr>
      <w:numPr>
        <w:numId w:val="2"/>
      </w:numPr>
    </w:pPr>
  </w:style>
  <w:style w:type="numbering" w:customStyle="1" w:styleId="OneLevelList">
    <w:name w:val="OneLevelList"/>
    <w:uiPriority w:val="99"/>
    <w:rsid w:val="00E750CF"/>
    <w:pPr>
      <w:numPr>
        <w:numId w:val="3"/>
      </w:numPr>
    </w:pPr>
  </w:style>
  <w:style w:type="numbering" w:customStyle="1" w:styleId="ChartandTableFootnoteAlphaList">
    <w:name w:val="ChartandTableFootnoteAlphaList"/>
    <w:uiPriority w:val="99"/>
    <w:rsid w:val="00E750CF"/>
    <w:pPr>
      <w:numPr>
        <w:numId w:val="8"/>
      </w:numPr>
    </w:pPr>
  </w:style>
  <w:style w:type="paragraph" w:customStyle="1" w:styleId="Heading1Numbered">
    <w:name w:val="Heading 1 Numbered"/>
    <w:basedOn w:val="Heading1"/>
    <w:next w:val="Normal"/>
    <w:qFormat/>
    <w:rsid w:val="00E750CF"/>
    <w:pPr>
      <w:numPr>
        <w:numId w:val="64"/>
      </w:numPr>
      <w:spacing w:after="480"/>
    </w:pPr>
  </w:style>
  <w:style w:type="character" w:customStyle="1" w:styleId="SingleParagraphChar">
    <w:name w:val="Single Paragraph Char"/>
    <w:basedOn w:val="DefaultParagraphFont"/>
    <w:link w:val="SingleParagraph"/>
    <w:rsid w:val="00E750CF"/>
    <w:rPr>
      <w:rFonts w:ascii="Calibri Light" w:eastAsia="Times New Roman" w:hAnsi="Calibri Light" w:cs="Times New Roman"/>
      <w:szCs w:val="20"/>
      <w:lang w:eastAsia="en-AU"/>
    </w:rPr>
  </w:style>
  <w:style w:type="paragraph" w:customStyle="1" w:styleId="Heading2Numbered">
    <w:name w:val="Heading 2 Numbered"/>
    <w:basedOn w:val="Heading2"/>
    <w:next w:val="Normal"/>
    <w:qFormat/>
    <w:rsid w:val="00E750CF"/>
    <w:pPr>
      <w:numPr>
        <w:ilvl w:val="1"/>
        <w:numId w:val="64"/>
      </w:numPr>
    </w:pPr>
  </w:style>
  <w:style w:type="paragraph" w:customStyle="1" w:styleId="Heading3Numbered">
    <w:name w:val="Heading 3 Numbered"/>
    <w:basedOn w:val="Heading3"/>
    <w:rsid w:val="00E750CF"/>
    <w:pPr>
      <w:numPr>
        <w:ilvl w:val="2"/>
        <w:numId w:val="64"/>
      </w:numPr>
    </w:pPr>
  </w:style>
  <w:style w:type="paragraph" w:styleId="Title">
    <w:name w:val="Title"/>
    <w:basedOn w:val="Normal"/>
    <w:next w:val="Normal"/>
    <w:link w:val="TitleChar"/>
    <w:uiPriority w:val="3"/>
    <w:rsid w:val="00E750CF"/>
    <w:pPr>
      <w:tabs>
        <w:tab w:val="left" w:pos="6379"/>
      </w:tabs>
      <w:spacing w:before="1800" w:after="240" w:line="720" w:lineRule="exact"/>
      <w:ind w:right="1134"/>
      <w:contextualSpacing/>
    </w:pPr>
    <w:rPr>
      <w:rFonts w:asciiTheme="majorHAnsi" w:hAnsiTheme="majorHAnsi" w:cstheme="majorHAnsi"/>
      <w:b/>
      <w:color w:val="2C384A" w:themeColor="accent1"/>
      <w:spacing w:val="5"/>
      <w:kern w:val="28"/>
      <w:sz w:val="72"/>
      <w:szCs w:val="52"/>
    </w:rPr>
  </w:style>
  <w:style w:type="character" w:customStyle="1" w:styleId="TitleChar">
    <w:name w:val="Title Char"/>
    <w:basedOn w:val="DefaultParagraphFont"/>
    <w:link w:val="Title"/>
    <w:uiPriority w:val="3"/>
    <w:rsid w:val="00E750CF"/>
    <w:rPr>
      <w:rFonts w:asciiTheme="majorHAnsi" w:eastAsia="Times New Roman" w:hAnsiTheme="majorHAnsi" w:cstheme="majorHAnsi"/>
      <w:b/>
      <w:color w:val="2C384A" w:themeColor="accent1"/>
      <w:spacing w:val="5"/>
      <w:kern w:val="28"/>
      <w:sz w:val="72"/>
      <w:szCs w:val="52"/>
      <w:lang w:eastAsia="en-AU"/>
    </w:rPr>
  </w:style>
  <w:style w:type="paragraph" w:styleId="Subtitle">
    <w:name w:val="Subtitle"/>
    <w:basedOn w:val="Normal"/>
    <w:next w:val="Normal"/>
    <w:link w:val="SubtitleChar"/>
    <w:uiPriority w:val="4"/>
    <w:rsid w:val="00E750CF"/>
    <w:pPr>
      <w:numPr>
        <w:ilvl w:val="1"/>
      </w:numPr>
    </w:pPr>
    <w:rPr>
      <w:rFonts w:eastAsiaTheme="majorEastAsia" w:cstheme="majorBidi"/>
      <w:iCs/>
      <w:color w:val="5D779D" w:themeColor="accent3"/>
      <w:sz w:val="40"/>
      <w:szCs w:val="44"/>
    </w:rPr>
  </w:style>
  <w:style w:type="character" w:customStyle="1" w:styleId="SubtitleChar">
    <w:name w:val="Subtitle Char"/>
    <w:basedOn w:val="DefaultParagraphFont"/>
    <w:link w:val="Subtitle"/>
    <w:uiPriority w:val="4"/>
    <w:rsid w:val="00E750CF"/>
    <w:rPr>
      <w:rFonts w:ascii="Calibri Light" w:eastAsiaTheme="majorEastAsia" w:hAnsi="Calibri Light" w:cstheme="majorBidi"/>
      <w:iCs/>
      <w:color w:val="5D779D" w:themeColor="accent3"/>
      <w:sz w:val="40"/>
      <w:szCs w:val="44"/>
      <w:lang w:eastAsia="en-AU"/>
    </w:rPr>
  </w:style>
  <w:style w:type="character" w:styleId="SubtleEmphasis">
    <w:name w:val="Subtle Emphasis"/>
    <w:basedOn w:val="DefaultParagraphFont"/>
    <w:uiPriority w:val="2"/>
    <w:semiHidden/>
    <w:rsid w:val="00E750CF"/>
    <w:rPr>
      <w:i/>
      <w:iCs/>
      <w:color w:val="808080" w:themeColor="text1" w:themeTint="7F"/>
    </w:rPr>
  </w:style>
  <w:style w:type="paragraph" w:styleId="Footer">
    <w:name w:val="footer"/>
    <w:basedOn w:val="Normal"/>
    <w:link w:val="FooterChar"/>
    <w:unhideWhenUsed/>
    <w:rsid w:val="00E750C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E750CF"/>
    <w:rPr>
      <w:rFonts w:ascii="Calibri Light" w:eastAsia="Times New Roman" w:hAnsi="Calibri Light" w:cs="Times New Roman"/>
      <w:color w:val="002C47"/>
      <w:sz w:val="20"/>
      <w:szCs w:val="20"/>
      <w:lang w:eastAsia="en-AU"/>
    </w:rPr>
  </w:style>
  <w:style w:type="paragraph" w:styleId="Header">
    <w:name w:val="header"/>
    <w:basedOn w:val="Normal"/>
    <w:link w:val="HeaderChar"/>
    <w:unhideWhenUsed/>
    <w:rsid w:val="00E750CF"/>
    <w:pPr>
      <w:keepNext/>
      <w:spacing w:before="0" w:after="0"/>
      <w:jc w:val="right"/>
    </w:pPr>
    <w:rPr>
      <w:color w:val="004A7F"/>
      <w:sz w:val="20"/>
    </w:rPr>
  </w:style>
  <w:style w:type="character" w:customStyle="1" w:styleId="HeaderChar">
    <w:name w:val="Header Char"/>
    <w:basedOn w:val="DefaultParagraphFont"/>
    <w:link w:val="Header"/>
    <w:rsid w:val="00E750CF"/>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E750CF"/>
    <w:rPr>
      <w:color w:val="808080"/>
    </w:rPr>
  </w:style>
  <w:style w:type="paragraph" w:customStyle="1" w:styleId="AppendixHeading">
    <w:name w:val="Appendix Heading"/>
    <w:basedOn w:val="Heading1"/>
    <w:next w:val="Normal"/>
    <w:rsid w:val="00F045E0"/>
  </w:style>
  <w:style w:type="paragraph" w:customStyle="1" w:styleId="HeadingBase">
    <w:name w:val="Heading Base"/>
    <w:rsid w:val="00E750C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uiPriority w:val="5"/>
    <w:rsid w:val="00E750CF"/>
    <w:rPr>
      <w:rFonts w:ascii="Calibri Light" w:eastAsia="Times New Roman" w:hAnsi="Calibri Light" w:cs="Times New Roman"/>
      <w:color w:val="2C384A" w:themeColor="accent1"/>
      <w:sz w:val="32"/>
      <w:szCs w:val="20"/>
      <w:lang w:eastAsia="en-AU"/>
    </w:rPr>
  </w:style>
  <w:style w:type="paragraph" w:customStyle="1" w:styleId="NotesHeading">
    <w:name w:val="Notes Heading"/>
    <w:basedOn w:val="Normal"/>
    <w:uiPriority w:val="10"/>
    <w:semiHidden/>
    <w:rsid w:val="00E750C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99"/>
    <w:rsid w:val="00E750CF"/>
    <w:pPr>
      <w:ind w:left="720"/>
      <w:contextualSpacing/>
    </w:pPr>
  </w:style>
  <w:style w:type="paragraph" w:customStyle="1" w:styleId="TableTextIndented">
    <w:name w:val="Table Text Indented"/>
    <w:basedOn w:val="TableTextLeft"/>
    <w:rsid w:val="00E750CF"/>
    <w:pPr>
      <w:ind w:left="284"/>
    </w:pPr>
  </w:style>
  <w:style w:type="paragraph" w:customStyle="1" w:styleId="TableHeadingContinued">
    <w:name w:val="Table Heading Continued"/>
    <w:basedOn w:val="TableMainHeading"/>
    <w:next w:val="TableGraphic"/>
    <w:rsid w:val="00E750CF"/>
  </w:style>
  <w:style w:type="paragraph" w:customStyle="1" w:styleId="TableGraphic">
    <w:name w:val="Table Graphic"/>
    <w:basedOn w:val="HeadingBase"/>
    <w:next w:val="Normal"/>
    <w:rsid w:val="00E750CF"/>
    <w:pPr>
      <w:spacing w:after="0"/>
    </w:pPr>
  </w:style>
  <w:style w:type="paragraph" w:customStyle="1" w:styleId="HeaderEven">
    <w:name w:val="Header Even"/>
    <w:basedOn w:val="Header"/>
    <w:qFormat/>
    <w:rsid w:val="00E750CF"/>
    <w:pPr>
      <w:jc w:val="left"/>
    </w:pPr>
    <w:rPr>
      <w:color w:val="002C47"/>
    </w:rPr>
  </w:style>
  <w:style w:type="paragraph" w:customStyle="1" w:styleId="HeaderOdd">
    <w:name w:val="Header Odd"/>
    <w:basedOn w:val="Header"/>
    <w:qFormat/>
    <w:rsid w:val="00E750CF"/>
    <w:rPr>
      <w:color w:val="002C47"/>
    </w:rPr>
  </w:style>
  <w:style w:type="paragraph" w:styleId="FootnoteText">
    <w:name w:val="footnote text"/>
    <w:aliases w:val="Style 31,ALTS FOOTNOTE,Footnote Text Char1 Char,Footnote Text Char1 Char Char Char1,Footnote Text Char Char Char Char Char1,Footnote Text Char2 Char1 Char Char Char Char,Style 21"/>
    <w:basedOn w:val="Normal"/>
    <w:link w:val="FootnoteTextChar"/>
    <w:rsid w:val="00E750CF"/>
    <w:pPr>
      <w:tabs>
        <w:tab w:val="left" w:pos="397"/>
      </w:tabs>
      <w:spacing w:before="0" w:after="0"/>
      <w:ind w:left="397" w:hanging="397"/>
    </w:pPr>
    <w:rPr>
      <w:sz w:val="18"/>
    </w:rPr>
  </w:style>
  <w:style w:type="character" w:customStyle="1" w:styleId="FootnoteTextChar">
    <w:name w:val="Footnote Text Char"/>
    <w:aliases w:val="Style 31 Char,ALTS FOOTNOTE Char,Footnote Text Char1 Char Char,Footnote Text Char1 Char Char Char1 Char,Footnote Text Char Char Char Char Char1 Char,Footnote Text Char2 Char1 Char Char Char Char Char,Style 21 Char"/>
    <w:basedOn w:val="DefaultParagraphFont"/>
    <w:link w:val="FootnoteText"/>
    <w:rsid w:val="00E750CF"/>
    <w:rPr>
      <w:rFonts w:ascii="Calibri Light" w:eastAsia="Times New Roman" w:hAnsi="Calibri Light" w:cs="Times New Roman"/>
      <w:sz w:val="18"/>
      <w:szCs w:val="20"/>
      <w:lang w:eastAsia="en-AU"/>
    </w:rPr>
  </w:style>
  <w:style w:type="character" w:styleId="FootnoteReference">
    <w:name w:val="footnote reference"/>
    <w:aliases w:val="Style 30,Style 20,AFPC Footnote Reference,AFPC Footnote Reference1,fr,(NECG) Footnote Reference,4_G,Odwołanie przypisu,Footnote symbol,Footnote Reference Number,Appel note de bas de p,Appel note de bas de p + (Asian) Batang,Black,Nota"/>
    <w:basedOn w:val="DefaultParagraphFont"/>
    <w:rsid w:val="00E750CF"/>
    <w:rPr>
      <w:sz w:val="20"/>
      <w:vertAlign w:val="superscript"/>
    </w:rPr>
  </w:style>
  <w:style w:type="paragraph" w:styleId="BalloonText">
    <w:name w:val="Balloon Text"/>
    <w:basedOn w:val="Normal"/>
    <w:link w:val="BalloonTextChar"/>
    <w:uiPriority w:val="99"/>
    <w:semiHidden/>
    <w:unhideWhenUsed/>
    <w:rsid w:val="00E750C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0CF"/>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750CF"/>
    <w:rPr>
      <w:rFonts w:ascii="Calibri Light" w:eastAsia="Times New Roman" w:hAnsi="Calibri Light" w:cs="Times New Roman"/>
      <w:sz w:val="20"/>
      <w:lang w:eastAsia="en-AU"/>
    </w:rPr>
  </w:style>
  <w:style w:type="paragraph" w:customStyle="1" w:styleId="Boxbullet">
    <w:name w:val="Box bullet"/>
    <w:basedOn w:val="Bullet"/>
    <w:rsid w:val="00E750CF"/>
    <w:pPr>
      <w:numPr>
        <w:ilvl w:val="3"/>
      </w:numPr>
      <w:spacing w:before="60"/>
    </w:pPr>
    <w:rPr>
      <w:sz w:val="20"/>
    </w:rPr>
  </w:style>
  <w:style w:type="paragraph" w:customStyle="1" w:styleId="Boxdash">
    <w:name w:val="Box dash"/>
    <w:basedOn w:val="Dash"/>
    <w:rsid w:val="00E750CF"/>
    <w:pPr>
      <w:numPr>
        <w:ilvl w:val="4"/>
      </w:numPr>
      <w:spacing w:before="60" w:after="0" w:line="276" w:lineRule="auto"/>
    </w:pPr>
    <w:rPr>
      <w:rFonts w:eastAsiaTheme="minorHAnsi"/>
      <w:sz w:val="20"/>
      <w:lang w:eastAsia="en-US"/>
    </w:rPr>
  </w:style>
  <w:style w:type="paragraph" w:customStyle="1" w:styleId="Boxdoubledot">
    <w:name w:val="Box double dot"/>
    <w:basedOn w:val="DoubleDot"/>
    <w:rsid w:val="00E750CF"/>
    <w:pPr>
      <w:numPr>
        <w:ilvl w:val="5"/>
      </w:numPr>
      <w:spacing w:before="60" w:after="0" w:line="276" w:lineRule="auto"/>
    </w:pPr>
    <w:rPr>
      <w:rFonts w:eastAsiaTheme="minorHAnsi"/>
      <w:sz w:val="20"/>
      <w:lang w:eastAsia="en-US"/>
    </w:rPr>
  </w:style>
  <w:style w:type="paragraph" w:customStyle="1" w:styleId="Instructions">
    <w:name w:val="Instructions"/>
    <w:basedOn w:val="Normal"/>
    <w:uiPriority w:val="1"/>
    <w:semiHidden/>
    <w:qFormat/>
    <w:rsid w:val="00E750CF"/>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unhideWhenUsed/>
    <w:rsid w:val="00E750CF"/>
    <w:rPr>
      <w:sz w:val="16"/>
      <w:szCs w:val="16"/>
    </w:rPr>
  </w:style>
  <w:style w:type="paragraph" w:styleId="CommentText">
    <w:name w:val="annotation text"/>
    <w:basedOn w:val="Normal"/>
    <w:link w:val="CommentTextChar"/>
    <w:uiPriority w:val="99"/>
    <w:unhideWhenUsed/>
    <w:rsid w:val="00E750CF"/>
    <w:rPr>
      <w:rFonts w:ascii="Calibri" w:hAnsi="Calibri"/>
      <w:sz w:val="20"/>
    </w:rPr>
  </w:style>
  <w:style w:type="character" w:customStyle="1" w:styleId="CommentTextChar">
    <w:name w:val="Comment Text Char"/>
    <w:basedOn w:val="DefaultParagraphFont"/>
    <w:link w:val="CommentText"/>
    <w:uiPriority w:val="99"/>
    <w:rsid w:val="00E750CF"/>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semiHidden/>
    <w:rsid w:val="00E750CF"/>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semiHidden/>
    <w:rsid w:val="00E750CF"/>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semiHidden/>
    <w:rsid w:val="00E750CF"/>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semiHidden/>
    <w:rsid w:val="00E750CF"/>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uiPriority w:val="9"/>
    <w:semiHidden/>
    <w:rsid w:val="00E750CF"/>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uiPriority w:val="9"/>
    <w:semiHidden/>
    <w:rsid w:val="00E750CF"/>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uiPriority w:val="9"/>
    <w:semiHidden/>
    <w:rsid w:val="00E750CF"/>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uiPriority w:val="9"/>
    <w:semiHidden/>
    <w:rsid w:val="00E750CF"/>
    <w:rPr>
      <w:rFonts w:ascii="Calibri" w:eastAsia="Times New Roman" w:hAnsi="Calibri" w:cs="Calibri"/>
      <w:b/>
      <w:color w:val="FF0000"/>
      <w:sz w:val="24"/>
      <w:szCs w:val="20"/>
      <w:lang w:eastAsia="en-AU"/>
    </w:rPr>
  </w:style>
  <w:style w:type="character" w:styleId="FollowedHyperlink">
    <w:name w:val="FollowedHyperlink"/>
    <w:basedOn w:val="DefaultParagraphFont"/>
    <w:uiPriority w:val="99"/>
    <w:semiHidden/>
    <w:unhideWhenUsed/>
    <w:rsid w:val="00E750CF"/>
    <w:rPr>
      <w:color w:val="844D9E" w:themeColor="followedHyperlink"/>
      <w:u w:val="single"/>
    </w:rPr>
  </w:style>
  <w:style w:type="paragraph" w:styleId="Quote">
    <w:name w:val="Quote"/>
    <w:basedOn w:val="Normal"/>
    <w:next w:val="Normal"/>
    <w:link w:val="QuoteChar"/>
    <w:rsid w:val="00E750CF"/>
    <w:pPr>
      <w:keepLines/>
      <w:spacing w:before="240" w:after="240"/>
      <w:ind w:left="709" w:right="709"/>
      <w:jc w:val="center"/>
    </w:pPr>
    <w:rPr>
      <w:rFonts w:asciiTheme="minorHAnsi" w:hAnsiTheme="minorHAnsi"/>
      <w:i/>
      <w:iCs/>
      <w:color w:val="2C384A" w:themeColor="accent1"/>
    </w:rPr>
  </w:style>
  <w:style w:type="character" w:customStyle="1" w:styleId="QuoteChar">
    <w:name w:val="Quote Char"/>
    <w:basedOn w:val="DefaultParagraphFont"/>
    <w:link w:val="Quote"/>
    <w:rsid w:val="00E750CF"/>
    <w:rPr>
      <w:rFonts w:eastAsia="Times New Roman" w:cs="Times New Roman"/>
      <w:i/>
      <w:iCs/>
      <w:color w:val="2C384A" w:themeColor="accent1"/>
      <w:szCs w:val="20"/>
      <w:lang w:eastAsia="en-AU"/>
    </w:rPr>
  </w:style>
  <w:style w:type="character" w:styleId="UnresolvedMention">
    <w:name w:val="Unresolved Mention"/>
    <w:basedOn w:val="DefaultParagraphFont"/>
    <w:uiPriority w:val="99"/>
    <w:unhideWhenUsed/>
    <w:rsid w:val="00E750CF"/>
    <w:rPr>
      <w:color w:val="605E5C"/>
      <w:shd w:val="clear" w:color="auto" w:fill="E1DFDD"/>
    </w:rPr>
  </w:style>
  <w:style w:type="character" w:customStyle="1" w:styleId="Heading7Char">
    <w:name w:val="Heading 7 Char"/>
    <w:basedOn w:val="DefaultParagraphFont"/>
    <w:link w:val="Heading7"/>
    <w:semiHidden/>
    <w:rsid w:val="00E750CF"/>
    <w:rPr>
      <w:rFonts w:asciiTheme="majorHAnsi" w:eastAsiaTheme="majorEastAsia" w:hAnsiTheme="majorHAnsi" w:cstheme="majorBidi"/>
      <w:i/>
      <w:iCs/>
      <w:color w:val="161B24" w:themeColor="accent1" w:themeShade="7F"/>
      <w:szCs w:val="20"/>
      <w:lang w:eastAsia="en-AU"/>
    </w:rPr>
  </w:style>
  <w:style w:type="paragraph" w:customStyle="1" w:styleId="Heading4Numbered">
    <w:name w:val="Heading 4 Numbered"/>
    <w:basedOn w:val="Heading4"/>
    <w:next w:val="Normal"/>
    <w:unhideWhenUsed/>
    <w:rsid w:val="00E750CF"/>
    <w:pPr>
      <w:numPr>
        <w:ilvl w:val="3"/>
        <w:numId w:val="64"/>
      </w:numPr>
    </w:pPr>
  </w:style>
  <w:style w:type="paragraph" w:customStyle="1" w:styleId="Heading5Numbered">
    <w:name w:val="Heading 5 Numbered"/>
    <w:basedOn w:val="Heading5"/>
    <w:next w:val="Normal"/>
    <w:unhideWhenUsed/>
    <w:rsid w:val="00E750CF"/>
    <w:pPr>
      <w:numPr>
        <w:ilvl w:val="4"/>
        <w:numId w:val="64"/>
      </w:numPr>
    </w:pPr>
  </w:style>
  <w:style w:type="paragraph" w:customStyle="1" w:styleId="TableTextBullet">
    <w:name w:val="Table Text Bullet"/>
    <w:basedOn w:val="TableTextLeft"/>
    <w:qFormat/>
    <w:rsid w:val="00E750CF"/>
    <w:pPr>
      <w:numPr>
        <w:numId w:val="10"/>
      </w:numPr>
    </w:pPr>
  </w:style>
  <w:style w:type="paragraph" w:customStyle="1" w:styleId="TableTextDash">
    <w:name w:val="Table Text Dash"/>
    <w:basedOn w:val="TableTextLeft"/>
    <w:qFormat/>
    <w:rsid w:val="00E750CF"/>
    <w:pPr>
      <w:numPr>
        <w:ilvl w:val="1"/>
        <w:numId w:val="10"/>
      </w:numPr>
    </w:pPr>
  </w:style>
  <w:style w:type="paragraph" w:customStyle="1" w:styleId="ChartTableFiguresectionline">
    <w:name w:val="Chart Table Figure section line"/>
    <w:basedOn w:val="ChartGraphic"/>
    <w:next w:val="Normal"/>
    <w:qFormat/>
    <w:rsid w:val="00E750CF"/>
    <w:pPr>
      <w:keepNext w:val="0"/>
      <w:pBdr>
        <w:bottom w:val="single" w:sz="12" w:space="0" w:color="2C384A" w:themeColor="accent1"/>
      </w:pBdr>
    </w:pPr>
    <w:rPr>
      <w:color w:val="FFFFFF" w:themeColor="background1"/>
      <w:sz w:val="2"/>
    </w:rPr>
  </w:style>
  <w:style w:type="paragraph" w:styleId="CommentSubject">
    <w:name w:val="annotation subject"/>
    <w:basedOn w:val="CommentText"/>
    <w:next w:val="CommentText"/>
    <w:link w:val="CommentSubjectChar"/>
    <w:uiPriority w:val="99"/>
    <w:semiHidden/>
    <w:unhideWhenUsed/>
    <w:rsid w:val="00E750CF"/>
    <w:rPr>
      <w:rFonts w:ascii="Calibri Light" w:hAnsi="Calibri Light"/>
      <w:b/>
      <w:bCs/>
    </w:rPr>
  </w:style>
  <w:style w:type="character" w:customStyle="1" w:styleId="CommentSubjectChar">
    <w:name w:val="Comment Subject Char"/>
    <w:basedOn w:val="CommentTextChar"/>
    <w:link w:val="CommentSubject"/>
    <w:uiPriority w:val="99"/>
    <w:semiHidden/>
    <w:rsid w:val="00E750CF"/>
    <w:rPr>
      <w:rFonts w:ascii="Calibri Light" w:eastAsia="Times New Roman" w:hAnsi="Calibri Light" w:cs="Times New Roman"/>
      <w:b/>
      <w:bCs/>
      <w:sz w:val="20"/>
      <w:szCs w:val="20"/>
      <w:lang w:eastAsia="en-AU"/>
    </w:rPr>
  </w:style>
  <w:style w:type="character" w:styleId="Strong">
    <w:name w:val="Strong"/>
    <w:basedOn w:val="DefaultParagraphFont"/>
    <w:uiPriority w:val="6"/>
    <w:qFormat/>
    <w:rsid w:val="00E750CF"/>
    <w:rPr>
      <w:b/>
      <w:bCs/>
    </w:rPr>
  </w:style>
  <w:style w:type="paragraph" w:customStyle="1" w:styleId="FigureMainHeading">
    <w:name w:val="Figure Main Heading"/>
    <w:basedOn w:val="ChartMainHeading"/>
    <w:qFormat/>
    <w:rsid w:val="00E750CF"/>
    <w:pPr>
      <w:numPr>
        <w:ilvl w:val="6"/>
      </w:numPr>
    </w:pPr>
  </w:style>
  <w:style w:type="paragraph" w:customStyle="1" w:styleId="FigureSecondHeading">
    <w:name w:val="Figure Second Heading"/>
    <w:basedOn w:val="ChartSecondHeading"/>
    <w:next w:val="ChartGraphic"/>
    <w:qFormat/>
    <w:rsid w:val="00E750CF"/>
  </w:style>
  <w:style w:type="paragraph" w:customStyle="1" w:styleId="BoxHeadingPolicy">
    <w:name w:val="Box Heading Policy"/>
    <w:basedOn w:val="BoxHeading"/>
    <w:qFormat/>
    <w:rsid w:val="00E750CF"/>
    <w:pPr>
      <w:numPr>
        <w:numId w:val="12"/>
      </w:numPr>
    </w:pPr>
    <w:rPr>
      <w:bCs w:val="0"/>
    </w:rPr>
  </w:style>
  <w:style w:type="paragraph" w:customStyle="1" w:styleId="BoxHeading">
    <w:name w:val="Box Heading"/>
    <w:basedOn w:val="Normal"/>
    <w:next w:val="BoxText"/>
    <w:qFormat/>
    <w:rsid w:val="00E750CF"/>
    <w:pPr>
      <w:spacing w:before="240"/>
    </w:pPr>
    <w:rPr>
      <w:b/>
      <w:bCs/>
      <w:color w:val="2C384A" w:themeColor="accent1"/>
      <w:sz w:val="26"/>
      <w:szCs w:val="26"/>
      <w:lang w:eastAsia="en-US"/>
    </w:rPr>
  </w:style>
  <w:style w:type="paragraph" w:customStyle="1" w:styleId="BoxSubheading">
    <w:name w:val="Box Subheading"/>
    <w:basedOn w:val="BoxHeading"/>
    <w:qFormat/>
    <w:rsid w:val="00E750CF"/>
    <w:rPr>
      <w:rFonts w:asciiTheme="minorHAnsi" w:hAnsiTheme="minorHAnsi"/>
      <w:b w:val="0"/>
      <w:sz w:val="22"/>
    </w:rPr>
  </w:style>
  <w:style w:type="character" w:styleId="Emphasis">
    <w:name w:val="Emphasis"/>
    <w:basedOn w:val="DefaultParagraphFont"/>
    <w:uiPriority w:val="20"/>
    <w:rsid w:val="009713DF"/>
    <w:rPr>
      <w:i/>
      <w:iCs/>
    </w:rPr>
  </w:style>
  <w:style w:type="paragraph" w:styleId="Revision">
    <w:name w:val="Revision"/>
    <w:hidden/>
    <w:uiPriority w:val="99"/>
    <w:semiHidden/>
    <w:rsid w:val="003442C4"/>
    <w:pPr>
      <w:spacing w:after="0" w:line="240" w:lineRule="auto"/>
    </w:pPr>
    <w:rPr>
      <w:rFonts w:ascii="Calibri Light" w:eastAsia="Times New Roman" w:hAnsi="Calibri Light" w:cs="Times New Roman"/>
      <w:szCs w:val="20"/>
      <w:lang w:eastAsia="en-AU"/>
    </w:rPr>
  </w:style>
  <w:style w:type="character" w:styleId="Mention">
    <w:name w:val="Mention"/>
    <w:basedOn w:val="DefaultParagraphFont"/>
    <w:uiPriority w:val="99"/>
    <w:unhideWhenUsed/>
    <w:rsid w:val="00C922D2"/>
    <w:rPr>
      <w:color w:val="2B579A"/>
      <w:shd w:val="clear" w:color="auto" w:fill="E1DFDD"/>
    </w:rPr>
  </w:style>
  <w:style w:type="character" w:customStyle="1" w:styleId="OutlineNumbered1Char">
    <w:name w:val="Outline Numbered 1 Char"/>
    <w:basedOn w:val="DefaultParagraphFont"/>
    <w:link w:val="OutlineNumbered1"/>
    <w:uiPriority w:val="10"/>
    <w:rsid w:val="00EC343D"/>
    <w:rPr>
      <w:rFonts w:ascii="Calibri Light" w:eastAsia="Times New Roman" w:hAnsi="Calibri Light" w:cs="Times New Roman"/>
      <w:szCs w:val="20"/>
      <w:lang w:eastAsia="en-AU"/>
    </w:rPr>
  </w:style>
  <w:style w:type="character" w:customStyle="1" w:styleId="ChartGraphicChar">
    <w:name w:val="Chart Graphic Char"/>
    <w:basedOn w:val="DefaultParagraphFont"/>
    <w:link w:val="ChartGraphic"/>
    <w:rsid w:val="00EC343D"/>
    <w:rPr>
      <w:rFonts w:ascii="Calibri Light" w:eastAsia="Times New Roman" w:hAnsi="Calibri Light" w:cs="Times New Roman"/>
      <w:color w:val="4D7861" w:themeColor="accent2"/>
      <w:sz w:val="20"/>
      <w:szCs w:val="20"/>
      <w:lang w:eastAsia="en-AU"/>
    </w:rPr>
  </w:style>
  <w:style w:type="paragraph" w:styleId="EndnoteText">
    <w:name w:val="endnote text"/>
    <w:basedOn w:val="Normal"/>
    <w:link w:val="EndnoteTextChar"/>
    <w:rsid w:val="00F953AC"/>
    <w:pPr>
      <w:spacing w:before="60" w:after="60"/>
      <w:ind w:left="397" w:hanging="397"/>
    </w:pPr>
    <w:rPr>
      <w:sz w:val="20"/>
    </w:rPr>
  </w:style>
  <w:style w:type="character" w:customStyle="1" w:styleId="EndnoteTextChar">
    <w:name w:val="Endnote Text Char"/>
    <w:basedOn w:val="DefaultParagraphFont"/>
    <w:link w:val="EndnoteText"/>
    <w:rsid w:val="00F953AC"/>
    <w:rPr>
      <w:rFonts w:ascii="Calibri Light" w:eastAsia="Times New Roman" w:hAnsi="Calibri Light" w:cs="Times New Roman"/>
      <w:kern w:val="18"/>
      <w:sz w:val="20"/>
      <w:szCs w:val="20"/>
      <w:lang w:eastAsia="en-AU"/>
    </w:rPr>
  </w:style>
  <w:style w:type="character" w:styleId="EndnoteReference">
    <w:name w:val="endnote reference"/>
    <w:basedOn w:val="DefaultParagraphFont"/>
    <w:rsid w:val="00F953AC"/>
    <w:rPr>
      <w:color w:val="auto"/>
      <w:vertAlign w:val="superscript"/>
    </w:rPr>
  </w:style>
  <w:style w:type="paragraph" w:styleId="NormalWeb">
    <w:name w:val="Normal (Web)"/>
    <w:basedOn w:val="Normal"/>
    <w:uiPriority w:val="99"/>
    <w:unhideWhenUsed/>
    <w:rsid w:val="00EE604D"/>
    <w:pPr>
      <w:spacing w:before="100" w:beforeAutospacing="1" w:after="100" w:afterAutospacing="1"/>
    </w:pPr>
    <w:rPr>
      <w:rFonts w:ascii="Times New Roman" w:hAnsi="Times New Roman"/>
      <w:sz w:val="24"/>
      <w:szCs w:val="24"/>
    </w:rPr>
  </w:style>
  <w:style w:type="character" w:styleId="SmartLink">
    <w:name w:val="Smart Link"/>
    <w:basedOn w:val="DefaultParagraphFont"/>
    <w:uiPriority w:val="99"/>
    <w:semiHidden/>
    <w:unhideWhenUsed/>
    <w:rsid w:val="00D304F6"/>
  </w:style>
  <w:style w:type="paragraph" w:styleId="Caption">
    <w:name w:val="caption"/>
    <w:basedOn w:val="Normal"/>
    <w:next w:val="Normal"/>
    <w:uiPriority w:val="35"/>
    <w:semiHidden/>
    <w:unhideWhenUsed/>
    <w:qFormat/>
    <w:rsid w:val="00906C7F"/>
    <w:pPr>
      <w:spacing w:before="0" w:after="160" w:line="256" w:lineRule="auto"/>
      <w:ind w:left="520" w:hanging="520"/>
      <w:jc w:val="center"/>
    </w:pPr>
    <w:rPr>
      <w:rFonts w:asciiTheme="minorHAnsi" w:eastAsiaTheme="minorHAnsi" w:hAnsiTheme="minorHAnsi" w:cstheme="minorBidi"/>
      <w:b/>
      <w:bCs/>
      <w:szCs w:val="22"/>
      <w:lang w:eastAsia="en-US"/>
    </w:rPr>
  </w:style>
  <w:style w:type="table" w:styleId="TableGridLight">
    <w:name w:val="Grid Table Light"/>
    <w:basedOn w:val="TableNormal"/>
    <w:uiPriority w:val="40"/>
    <w:rsid w:val="00D202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unhideWhenUsed/>
    <w:rsid w:val="00214B91"/>
  </w:style>
  <w:style w:type="paragraph" w:customStyle="1" w:styleId="Heading1Appendix">
    <w:name w:val="Heading 1 Appendix"/>
    <w:basedOn w:val="Heading1"/>
    <w:next w:val="Normal"/>
    <w:rsid w:val="00E750CF"/>
    <w:pPr>
      <w:numPr>
        <w:numId w:val="13"/>
      </w:numPr>
    </w:pPr>
  </w:style>
  <w:style w:type="paragraph" w:customStyle="1" w:styleId="Heading2Appendix">
    <w:name w:val="Heading 2 Appendix"/>
    <w:basedOn w:val="Heading2"/>
    <w:qFormat/>
    <w:rsid w:val="00E750CF"/>
  </w:style>
  <w:style w:type="paragraph" w:customStyle="1" w:styleId="Heading3Appendix">
    <w:name w:val="Heading 3 Appendix"/>
    <w:basedOn w:val="Heading3"/>
    <w:qFormat/>
    <w:rsid w:val="00E750CF"/>
    <w:pPr>
      <w:numPr>
        <w:ilvl w:val="2"/>
        <w:numId w:val="13"/>
      </w:numPr>
    </w:pPr>
  </w:style>
  <w:style w:type="paragraph" w:customStyle="1" w:styleId="Heading4Appendix">
    <w:name w:val="Heading 4 Appendix"/>
    <w:basedOn w:val="Heading4"/>
    <w:qFormat/>
    <w:rsid w:val="00E750CF"/>
    <w:pPr>
      <w:numPr>
        <w:ilvl w:val="3"/>
        <w:numId w:val="13"/>
      </w:numPr>
    </w:pPr>
  </w:style>
  <w:style w:type="paragraph" w:customStyle="1" w:styleId="ChartMainHeadingAppendix">
    <w:name w:val="Chart Main Heading Appendix"/>
    <w:basedOn w:val="ChartMainHeading"/>
    <w:qFormat/>
    <w:rsid w:val="00E750CF"/>
    <w:pPr>
      <w:numPr>
        <w:ilvl w:val="5"/>
        <w:numId w:val="13"/>
      </w:numPr>
    </w:pPr>
  </w:style>
  <w:style w:type="paragraph" w:customStyle="1" w:styleId="TableMainHeadingAppendix">
    <w:name w:val="Table Main Heading Appendix"/>
    <w:basedOn w:val="TableMainHeading"/>
    <w:qFormat/>
    <w:rsid w:val="00E750CF"/>
    <w:pPr>
      <w:numPr>
        <w:ilvl w:val="7"/>
        <w:numId w:val="13"/>
      </w:numPr>
    </w:pPr>
  </w:style>
  <w:style w:type="paragraph" w:customStyle="1" w:styleId="FigureMainHeadingAppendix">
    <w:name w:val="Figure Main Heading Appendix"/>
    <w:basedOn w:val="FigureMainHeading"/>
    <w:qFormat/>
    <w:rsid w:val="00E750CF"/>
    <w:pPr>
      <w:numPr>
        <w:numId w:val="13"/>
      </w:numPr>
    </w:pPr>
  </w:style>
  <w:style w:type="paragraph" w:customStyle="1" w:styleId="BoxHeadingBoxA1Appendix">
    <w:name w:val="Box Heading Box A.1 Appendix"/>
    <w:basedOn w:val="BoxHeadingBox11"/>
    <w:qFormat/>
    <w:rsid w:val="00E750CF"/>
    <w:pPr>
      <w:numPr>
        <w:ilvl w:val="4"/>
        <w:numId w:val="13"/>
      </w:numPr>
    </w:pPr>
  </w:style>
  <w:style w:type="paragraph" w:customStyle="1" w:styleId="FigureGraphic">
    <w:name w:val="Figure Graphic"/>
    <w:basedOn w:val="ChartGraphic"/>
    <w:qFormat/>
    <w:rsid w:val="00E750CF"/>
  </w:style>
  <w:style w:type="table" w:customStyle="1" w:styleId="BlueBox">
    <w:name w:val="Blue Box"/>
    <w:basedOn w:val="TableNormal"/>
    <w:uiPriority w:val="99"/>
    <w:rsid w:val="00E750CF"/>
    <w:pPr>
      <w:spacing w:after="0" w:line="240" w:lineRule="auto"/>
    </w:pPr>
    <w:tblPr>
      <w:tblCellMar>
        <w:top w:w="227" w:type="dxa"/>
        <w:left w:w="227" w:type="dxa"/>
        <w:bottom w:w="227" w:type="dxa"/>
        <w:right w:w="227" w:type="dxa"/>
      </w:tblCellMar>
    </w:tblPr>
    <w:tblStylePr w:type="firstRow">
      <w:rPr>
        <w:sz w:val="22"/>
      </w:rPr>
      <w:tblPr/>
      <w:trPr>
        <w:tblHeader/>
      </w:trPr>
      <w:tcPr>
        <w:shd w:val="clear" w:color="auto" w:fill="F2F9FC"/>
      </w:tcPr>
    </w:tblStylePr>
  </w:style>
  <w:style w:type="paragraph" w:customStyle="1" w:styleId="ChartMainHeadingRoadmap">
    <w:name w:val="Chart Main Heading Roadmap"/>
    <w:basedOn w:val="ChartMainHeadingAppendix"/>
    <w:qFormat/>
    <w:rsid w:val="00E750CF"/>
    <w:pPr>
      <w:numPr>
        <w:ilvl w:val="1"/>
        <w:numId w:val="63"/>
      </w:numPr>
    </w:pPr>
  </w:style>
  <w:style w:type="paragraph" w:customStyle="1" w:styleId="TableMainHeadingRoadmap">
    <w:name w:val="Table Main Heading Roadmap"/>
    <w:basedOn w:val="TableMainHeadingAppendix"/>
    <w:qFormat/>
    <w:rsid w:val="00E750CF"/>
    <w:pPr>
      <w:numPr>
        <w:ilvl w:val="3"/>
        <w:numId w:val="63"/>
      </w:numPr>
    </w:pPr>
  </w:style>
  <w:style w:type="paragraph" w:customStyle="1" w:styleId="FigureMainHeadingRoadmap">
    <w:name w:val="Figure Main Heading Roadmap"/>
    <w:basedOn w:val="FigureMainHeadingAppendix"/>
    <w:qFormat/>
    <w:rsid w:val="00E750CF"/>
    <w:pPr>
      <w:numPr>
        <w:ilvl w:val="2"/>
        <w:numId w:val="63"/>
      </w:numPr>
    </w:pPr>
  </w:style>
  <w:style w:type="paragraph" w:customStyle="1" w:styleId="BoxHeadingBoxR1Roadmap">
    <w:name w:val="Box Heading Box R.1 Roadmap"/>
    <w:basedOn w:val="BoxHeadingBoxA1Appendix"/>
    <w:qFormat/>
    <w:rsid w:val="00E750CF"/>
    <w:pPr>
      <w:numPr>
        <w:ilvl w:val="0"/>
        <w:numId w:val="63"/>
      </w:numPr>
    </w:pPr>
  </w:style>
  <w:style w:type="paragraph" w:styleId="NoSpacing">
    <w:name w:val="No Spacing"/>
    <w:rsid w:val="00E750CF"/>
    <w:pPr>
      <w:spacing w:after="0" w:line="240" w:lineRule="auto"/>
    </w:pPr>
    <w:rPr>
      <w:rFonts w:ascii="Calibri Light" w:eastAsia="Times New Roman" w:hAnsi="Calibri Light" w:cs="Times New Roman"/>
      <w:szCs w:val="20"/>
      <w:lang w:eastAsia="en-AU"/>
    </w:rPr>
  </w:style>
  <w:style w:type="paragraph" w:customStyle="1" w:styleId="TableSecondHeadingRoadmap">
    <w:name w:val="Table Second Heading Roadmap"/>
    <w:basedOn w:val="TableSecondHeading"/>
    <w:qFormat/>
    <w:rsid w:val="00E750CF"/>
    <w:pPr>
      <w:numPr>
        <w:ilvl w:val="4"/>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256">
      <w:bodyDiv w:val="1"/>
      <w:marLeft w:val="0"/>
      <w:marRight w:val="0"/>
      <w:marTop w:val="0"/>
      <w:marBottom w:val="0"/>
      <w:divBdr>
        <w:top w:val="none" w:sz="0" w:space="0" w:color="auto"/>
        <w:left w:val="none" w:sz="0" w:space="0" w:color="auto"/>
        <w:bottom w:val="none" w:sz="0" w:space="0" w:color="auto"/>
        <w:right w:val="none" w:sz="0" w:space="0" w:color="auto"/>
      </w:divBdr>
    </w:div>
    <w:div w:id="3636552">
      <w:bodyDiv w:val="1"/>
      <w:marLeft w:val="0"/>
      <w:marRight w:val="0"/>
      <w:marTop w:val="0"/>
      <w:marBottom w:val="0"/>
      <w:divBdr>
        <w:top w:val="none" w:sz="0" w:space="0" w:color="auto"/>
        <w:left w:val="none" w:sz="0" w:space="0" w:color="auto"/>
        <w:bottom w:val="none" w:sz="0" w:space="0" w:color="auto"/>
        <w:right w:val="none" w:sz="0" w:space="0" w:color="auto"/>
      </w:divBdr>
    </w:div>
    <w:div w:id="5251330">
      <w:bodyDiv w:val="1"/>
      <w:marLeft w:val="0"/>
      <w:marRight w:val="0"/>
      <w:marTop w:val="0"/>
      <w:marBottom w:val="0"/>
      <w:divBdr>
        <w:top w:val="none" w:sz="0" w:space="0" w:color="auto"/>
        <w:left w:val="none" w:sz="0" w:space="0" w:color="auto"/>
        <w:bottom w:val="none" w:sz="0" w:space="0" w:color="auto"/>
        <w:right w:val="none" w:sz="0" w:space="0" w:color="auto"/>
      </w:divBdr>
    </w:div>
    <w:div w:id="6298132">
      <w:bodyDiv w:val="1"/>
      <w:marLeft w:val="0"/>
      <w:marRight w:val="0"/>
      <w:marTop w:val="0"/>
      <w:marBottom w:val="0"/>
      <w:divBdr>
        <w:top w:val="none" w:sz="0" w:space="0" w:color="auto"/>
        <w:left w:val="none" w:sz="0" w:space="0" w:color="auto"/>
        <w:bottom w:val="none" w:sz="0" w:space="0" w:color="auto"/>
        <w:right w:val="none" w:sz="0" w:space="0" w:color="auto"/>
      </w:divBdr>
    </w:div>
    <w:div w:id="7105068">
      <w:bodyDiv w:val="1"/>
      <w:marLeft w:val="0"/>
      <w:marRight w:val="0"/>
      <w:marTop w:val="0"/>
      <w:marBottom w:val="0"/>
      <w:divBdr>
        <w:top w:val="none" w:sz="0" w:space="0" w:color="auto"/>
        <w:left w:val="none" w:sz="0" w:space="0" w:color="auto"/>
        <w:bottom w:val="none" w:sz="0" w:space="0" w:color="auto"/>
        <w:right w:val="none" w:sz="0" w:space="0" w:color="auto"/>
      </w:divBdr>
    </w:div>
    <w:div w:id="14353459">
      <w:bodyDiv w:val="1"/>
      <w:marLeft w:val="0"/>
      <w:marRight w:val="0"/>
      <w:marTop w:val="0"/>
      <w:marBottom w:val="0"/>
      <w:divBdr>
        <w:top w:val="none" w:sz="0" w:space="0" w:color="auto"/>
        <w:left w:val="none" w:sz="0" w:space="0" w:color="auto"/>
        <w:bottom w:val="none" w:sz="0" w:space="0" w:color="auto"/>
        <w:right w:val="none" w:sz="0" w:space="0" w:color="auto"/>
      </w:divBdr>
    </w:div>
    <w:div w:id="16540567">
      <w:bodyDiv w:val="1"/>
      <w:marLeft w:val="0"/>
      <w:marRight w:val="0"/>
      <w:marTop w:val="0"/>
      <w:marBottom w:val="0"/>
      <w:divBdr>
        <w:top w:val="none" w:sz="0" w:space="0" w:color="auto"/>
        <w:left w:val="none" w:sz="0" w:space="0" w:color="auto"/>
        <w:bottom w:val="none" w:sz="0" w:space="0" w:color="auto"/>
        <w:right w:val="none" w:sz="0" w:space="0" w:color="auto"/>
      </w:divBdr>
    </w:div>
    <w:div w:id="16934168">
      <w:bodyDiv w:val="1"/>
      <w:marLeft w:val="0"/>
      <w:marRight w:val="0"/>
      <w:marTop w:val="0"/>
      <w:marBottom w:val="0"/>
      <w:divBdr>
        <w:top w:val="none" w:sz="0" w:space="0" w:color="auto"/>
        <w:left w:val="none" w:sz="0" w:space="0" w:color="auto"/>
        <w:bottom w:val="none" w:sz="0" w:space="0" w:color="auto"/>
        <w:right w:val="none" w:sz="0" w:space="0" w:color="auto"/>
      </w:divBdr>
    </w:div>
    <w:div w:id="20474553">
      <w:bodyDiv w:val="1"/>
      <w:marLeft w:val="0"/>
      <w:marRight w:val="0"/>
      <w:marTop w:val="0"/>
      <w:marBottom w:val="0"/>
      <w:divBdr>
        <w:top w:val="none" w:sz="0" w:space="0" w:color="auto"/>
        <w:left w:val="none" w:sz="0" w:space="0" w:color="auto"/>
        <w:bottom w:val="none" w:sz="0" w:space="0" w:color="auto"/>
        <w:right w:val="none" w:sz="0" w:space="0" w:color="auto"/>
      </w:divBdr>
    </w:div>
    <w:div w:id="23286333">
      <w:bodyDiv w:val="1"/>
      <w:marLeft w:val="0"/>
      <w:marRight w:val="0"/>
      <w:marTop w:val="0"/>
      <w:marBottom w:val="0"/>
      <w:divBdr>
        <w:top w:val="none" w:sz="0" w:space="0" w:color="auto"/>
        <w:left w:val="none" w:sz="0" w:space="0" w:color="auto"/>
        <w:bottom w:val="none" w:sz="0" w:space="0" w:color="auto"/>
        <w:right w:val="none" w:sz="0" w:space="0" w:color="auto"/>
      </w:divBdr>
    </w:div>
    <w:div w:id="24522783">
      <w:bodyDiv w:val="1"/>
      <w:marLeft w:val="0"/>
      <w:marRight w:val="0"/>
      <w:marTop w:val="0"/>
      <w:marBottom w:val="0"/>
      <w:divBdr>
        <w:top w:val="none" w:sz="0" w:space="0" w:color="auto"/>
        <w:left w:val="none" w:sz="0" w:space="0" w:color="auto"/>
        <w:bottom w:val="none" w:sz="0" w:space="0" w:color="auto"/>
        <w:right w:val="none" w:sz="0" w:space="0" w:color="auto"/>
      </w:divBdr>
    </w:div>
    <w:div w:id="27032514">
      <w:bodyDiv w:val="1"/>
      <w:marLeft w:val="0"/>
      <w:marRight w:val="0"/>
      <w:marTop w:val="0"/>
      <w:marBottom w:val="0"/>
      <w:divBdr>
        <w:top w:val="none" w:sz="0" w:space="0" w:color="auto"/>
        <w:left w:val="none" w:sz="0" w:space="0" w:color="auto"/>
        <w:bottom w:val="none" w:sz="0" w:space="0" w:color="auto"/>
        <w:right w:val="none" w:sz="0" w:space="0" w:color="auto"/>
      </w:divBdr>
    </w:div>
    <w:div w:id="27069680">
      <w:bodyDiv w:val="1"/>
      <w:marLeft w:val="0"/>
      <w:marRight w:val="0"/>
      <w:marTop w:val="0"/>
      <w:marBottom w:val="0"/>
      <w:divBdr>
        <w:top w:val="none" w:sz="0" w:space="0" w:color="auto"/>
        <w:left w:val="none" w:sz="0" w:space="0" w:color="auto"/>
        <w:bottom w:val="none" w:sz="0" w:space="0" w:color="auto"/>
        <w:right w:val="none" w:sz="0" w:space="0" w:color="auto"/>
      </w:divBdr>
    </w:div>
    <w:div w:id="32853290">
      <w:bodyDiv w:val="1"/>
      <w:marLeft w:val="0"/>
      <w:marRight w:val="0"/>
      <w:marTop w:val="0"/>
      <w:marBottom w:val="0"/>
      <w:divBdr>
        <w:top w:val="none" w:sz="0" w:space="0" w:color="auto"/>
        <w:left w:val="none" w:sz="0" w:space="0" w:color="auto"/>
        <w:bottom w:val="none" w:sz="0" w:space="0" w:color="auto"/>
        <w:right w:val="none" w:sz="0" w:space="0" w:color="auto"/>
      </w:divBdr>
    </w:div>
    <w:div w:id="36786595">
      <w:bodyDiv w:val="1"/>
      <w:marLeft w:val="0"/>
      <w:marRight w:val="0"/>
      <w:marTop w:val="0"/>
      <w:marBottom w:val="0"/>
      <w:divBdr>
        <w:top w:val="none" w:sz="0" w:space="0" w:color="auto"/>
        <w:left w:val="none" w:sz="0" w:space="0" w:color="auto"/>
        <w:bottom w:val="none" w:sz="0" w:space="0" w:color="auto"/>
        <w:right w:val="none" w:sz="0" w:space="0" w:color="auto"/>
      </w:divBdr>
    </w:div>
    <w:div w:id="38672093">
      <w:bodyDiv w:val="1"/>
      <w:marLeft w:val="0"/>
      <w:marRight w:val="0"/>
      <w:marTop w:val="0"/>
      <w:marBottom w:val="0"/>
      <w:divBdr>
        <w:top w:val="none" w:sz="0" w:space="0" w:color="auto"/>
        <w:left w:val="none" w:sz="0" w:space="0" w:color="auto"/>
        <w:bottom w:val="none" w:sz="0" w:space="0" w:color="auto"/>
        <w:right w:val="none" w:sz="0" w:space="0" w:color="auto"/>
      </w:divBdr>
    </w:div>
    <w:div w:id="38674444">
      <w:bodyDiv w:val="1"/>
      <w:marLeft w:val="0"/>
      <w:marRight w:val="0"/>
      <w:marTop w:val="0"/>
      <w:marBottom w:val="0"/>
      <w:divBdr>
        <w:top w:val="none" w:sz="0" w:space="0" w:color="auto"/>
        <w:left w:val="none" w:sz="0" w:space="0" w:color="auto"/>
        <w:bottom w:val="none" w:sz="0" w:space="0" w:color="auto"/>
        <w:right w:val="none" w:sz="0" w:space="0" w:color="auto"/>
      </w:divBdr>
    </w:div>
    <w:div w:id="41902121">
      <w:bodyDiv w:val="1"/>
      <w:marLeft w:val="0"/>
      <w:marRight w:val="0"/>
      <w:marTop w:val="0"/>
      <w:marBottom w:val="0"/>
      <w:divBdr>
        <w:top w:val="none" w:sz="0" w:space="0" w:color="auto"/>
        <w:left w:val="none" w:sz="0" w:space="0" w:color="auto"/>
        <w:bottom w:val="none" w:sz="0" w:space="0" w:color="auto"/>
        <w:right w:val="none" w:sz="0" w:space="0" w:color="auto"/>
      </w:divBdr>
    </w:div>
    <w:div w:id="42218481">
      <w:bodyDiv w:val="1"/>
      <w:marLeft w:val="0"/>
      <w:marRight w:val="0"/>
      <w:marTop w:val="0"/>
      <w:marBottom w:val="0"/>
      <w:divBdr>
        <w:top w:val="none" w:sz="0" w:space="0" w:color="auto"/>
        <w:left w:val="none" w:sz="0" w:space="0" w:color="auto"/>
        <w:bottom w:val="none" w:sz="0" w:space="0" w:color="auto"/>
        <w:right w:val="none" w:sz="0" w:space="0" w:color="auto"/>
      </w:divBdr>
    </w:div>
    <w:div w:id="44572814">
      <w:bodyDiv w:val="1"/>
      <w:marLeft w:val="0"/>
      <w:marRight w:val="0"/>
      <w:marTop w:val="0"/>
      <w:marBottom w:val="0"/>
      <w:divBdr>
        <w:top w:val="none" w:sz="0" w:space="0" w:color="auto"/>
        <w:left w:val="none" w:sz="0" w:space="0" w:color="auto"/>
        <w:bottom w:val="none" w:sz="0" w:space="0" w:color="auto"/>
        <w:right w:val="none" w:sz="0" w:space="0" w:color="auto"/>
      </w:divBdr>
    </w:div>
    <w:div w:id="45223159">
      <w:bodyDiv w:val="1"/>
      <w:marLeft w:val="0"/>
      <w:marRight w:val="0"/>
      <w:marTop w:val="0"/>
      <w:marBottom w:val="0"/>
      <w:divBdr>
        <w:top w:val="none" w:sz="0" w:space="0" w:color="auto"/>
        <w:left w:val="none" w:sz="0" w:space="0" w:color="auto"/>
        <w:bottom w:val="none" w:sz="0" w:space="0" w:color="auto"/>
        <w:right w:val="none" w:sz="0" w:space="0" w:color="auto"/>
      </w:divBdr>
    </w:div>
    <w:div w:id="46341661">
      <w:bodyDiv w:val="1"/>
      <w:marLeft w:val="0"/>
      <w:marRight w:val="0"/>
      <w:marTop w:val="0"/>
      <w:marBottom w:val="0"/>
      <w:divBdr>
        <w:top w:val="none" w:sz="0" w:space="0" w:color="auto"/>
        <w:left w:val="none" w:sz="0" w:space="0" w:color="auto"/>
        <w:bottom w:val="none" w:sz="0" w:space="0" w:color="auto"/>
        <w:right w:val="none" w:sz="0" w:space="0" w:color="auto"/>
      </w:divBdr>
    </w:div>
    <w:div w:id="49695425">
      <w:bodyDiv w:val="1"/>
      <w:marLeft w:val="0"/>
      <w:marRight w:val="0"/>
      <w:marTop w:val="0"/>
      <w:marBottom w:val="0"/>
      <w:divBdr>
        <w:top w:val="none" w:sz="0" w:space="0" w:color="auto"/>
        <w:left w:val="none" w:sz="0" w:space="0" w:color="auto"/>
        <w:bottom w:val="none" w:sz="0" w:space="0" w:color="auto"/>
        <w:right w:val="none" w:sz="0" w:space="0" w:color="auto"/>
      </w:divBdr>
    </w:div>
    <w:div w:id="53894800">
      <w:bodyDiv w:val="1"/>
      <w:marLeft w:val="0"/>
      <w:marRight w:val="0"/>
      <w:marTop w:val="0"/>
      <w:marBottom w:val="0"/>
      <w:divBdr>
        <w:top w:val="none" w:sz="0" w:space="0" w:color="auto"/>
        <w:left w:val="none" w:sz="0" w:space="0" w:color="auto"/>
        <w:bottom w:val="none" w:sz="0" w:space="0" w:color="auto"/>
        <w:right w:val="none" w:sz="0" w:space="0" w:color="auto"/>
      </w:divBdr>
    </w:div>
    <w:div w:id="55981050">
      <w:bodyDiv w:val="1"/>
      <w:marLeft w:val="0"/>
      <w:marRight w:val="0"/>
      <w:marTop w:val="0"/>
      <w:marBottom w:val="0"/>
      <w:divBdr>
        <w:top w:val="none" w:sz="0" w:space="0" w:color="auto"/>
        <w:left w:val="none" w:sz="0" w:space="0" w:color="auto"/>
        <w:bottom w:val="none" w:sz="0" w:space="0" w:color="auto"/>
        <w:right w:val="none" w:sz="0" w:space="0" w:color="auto"/>
      </w:divBdr>
    </w:div>
    <w:div w:id="59523628">
      <w:bodyDiv w:val="1"/>
      <w:marLeft w:val="0"/>
      <w:marRight w:val="0"/>
      <w:marTop w:val="0"/>
      <w:marBottom w:val="0"/>
      <w:divBdr>
        <w:top w:val="none" w:sz="0" w:space="0" w:color="auto"/>
        <w:left w:val="none" w:sz="0" w:space="0" w:color="auto"/>
        <w:bottom w:val="none" w:sz="0" w:space="0" w:color="auto"/>
        <w:right w:val="none" w:sz="0" w:space="0" w:color="auto"/>
      </w:divBdr>
    </w:div>
    <w:div w:id="72358497">
      <w:bodyDiv w:val="1"/>
      <w:marLeft w:val="0"/>
      <w:marRight w:val="0"/>
      <w:marTop w:val="0"/>
      <w:marBottom w:val="0"/>
      <w:divBdr>
        <w:top w:val="none" w:sz="0" w:space="0" w:color="auto"/>
        <w:left w:val="none" w:sz="0" w:space="0" w:color="auto"/>
        <w:bottom w:val="none" w:sz="0" w:space="0" w:color="auto"/>
        <w:right w:val="none" w:sz="0" w:space="0" w:color="auto"/>
      </w:divBdr>
    </w:div>
    <w:div w:id="72627173">
      <w:bodyDiv w:val="1"/>
      <w:marLeft w:val="0"/>
      <w:marRight w:val="0"/>
      <w:marTop w:val="0"/>
      <w:marBottom w:val="0"/>
      <w:divBdr>
        <w:top w:val="none" w:sz="0" w:space="0" w:color="auto"/>
        <w:left w:val="none" w:sz="0" w:space="0" w:color="auto"/>
        <w:bottom w:val="none" w:sz="0" w:space="0" w:color="auto"/>
        <w:right w:val="none" w:sz="0" w:space="0" w:color="auto"/>
      </w:divBdr>
    </w:div>
    <w:div w:id="74087738">
      <w:bodyDiv w:val="1"/>
      <w:marLeft w:val="0"/>
      <w:marRight w:val="0"/>
      <w:marTop w:val="0"/>
      <w:marBottom w:val="0"/>
      <w:divBdr>
        <w:top w:val="none" w:sz="0" w:space="0" w:color="auto"/>
        <w:left w:val="none" w:sz="0" w:space="0" w:color="auto"/>
        <w:bottom w:val="none" w:sz="0" w:space="0" w:color="auto"/>
        <w:right w:val="none" w:sz="0" w:space="0" w:color="auto"/>
      </w:divBdr>
    </w:div>
    <w:div w:id="81295019">
      <w:bodyDiv w:val="1"/>
      <w:marLeft w:val="0"/>
      <w:marRight w:val="0"/>
      <w:marTop w:val="0"/>
      <w:marBottom w:val="0"/>
      <w:divBdr>
        <w:top w:val="none" w:sz="0" w:space="0" w:color="auto"/>
        <w:left w:val="none" w:sz="0" w:space="0" w:color="auto"/>
        <w:bottom w:val="none" w:sz="0" w:space="0" w:color="auto"/>
        <w:right w:val="none" w:sz="0" w:space="0" w:color="auto"/>
      </w:divBdr>
    </w:div>
    <w:div w:id="82536132">
      <w:bodyDiv w:val="1"/>
      <w:marLeft w:val="0"/>
      <w:marRight w:val="0"/>
      <w:marTop w:val="0"/>
      <w:marBottom w:val="0"/>
      <w:divBdr>
        <w:top w:val="none" w:sz="0" w:space="0" w:color="auto"/>
        <w:left w:val="none" w:sz="0" w:space="0" w:color="auto"/>
        <w:bottom w:val="none" w:sz="0" w:space="0" w:color="auto"/>
        <w:right w:val="none" w:sz="0" w:space="0" w:color="auto"/>
      </w:divBdr>
    </w:div>
    <w:div w:id="83381146">
      <w:bodyDiv w:val="1"/>
      <w:marLeft w:val="0"/>
      <w:marRight w:val="0"/>
      <w:marTop w:val="0"/>
      <w:marBottom w:val="0"/>
      <w:divBdr>
        <w:top w:val="none" w:sz="0" w:space="0" w:color="auto"/>
        <w:left w:val="none" w:sz="0" w:space="0" w:color="auto"/>
        <w:bottom w:val="none" w:sz="0" w:space="0" w:color="auto"/>
        <w:right w:val="none" w:sz="0" w:space="0" w:color="auto"/>
      </w:divBdr>
    </w:div>
    <w:div w:id="84036513">
      <w:bodyDiv w:val="1"/>
      <w:marLeft w:val="0"/>
      <w:marRight w:val="0"/>
      <w:marTop w:val="0"/>
      <w:marBottom w:val="0"/>
      <w:divBdr>
        <w:top w:val="none" w:sz="0" w:space="0" w:color="auto"/>
        <w:left w:val="none" w:sz="0" w:space="0" w:color="auto"/>
        <w:bottom w:val="none" w:sz="0" w:space="0" w:color="auto"/>
        <w:right w:val="none" w:sz="0" w:space="0" w:color="auto"/>
      </w:divBdr>
    </w:div>
    <w:div w:id="84110521">
      <w:bodyDiv w:val="1"/>
      <w:marLeft w:val="0"/>
      <w:marRight w:val="0"/>
      <w:marTop w:val="0"/>
      <w:marBottom w:val="0"/>
      <w:divBdr>
        <w:top w:val="none" w:sz="0" w:space="0" w:color="auto"/>
        <w:left w:val="none" w:sz="0" w:space="0" w:color="auto"/>
        <w:bottom w:val="none" w:sz="0" w:space="0" w:color="auto"/>
        <w:right w:val="none" w:sz="0" w:space="0" w:color="auto"/>
      </w:divBdr>
    </w:div>
    <w:div w:id="90786465">
      <w:bodyDiv w:val="1"/>
      <w:marLeft w:val="0"/>
      <w:marRight w:val="0"/>
      <w:marTop w:val="0"/>
      <w:marBottom w:val="0"/>
      <w:divBdr>
        <w:top w:val="none" w:sz="0" w:space="0" w:color="auto"/>
        <w:left w:val="none" w:sz="0" w:space="0" w:color="auto"/>
        <w:bottom w:val="none" w:sz="0" w:space="0" w:color="auto"/>
        <w:right w:val="none" w:sz="0" w:space="0" w:color="auto"/>
      </w:divBdr>
    </w:div>
    <w:div w:id="91822845">
      <w:bodyDiv w:val="1"/>
      <w:marLeft w:val="0"/>
      <w:marRight w:val="0"/>
      <w:marTop w:val="0"/>
      <w:marBottom w:val="0"/>
      <w:divBdr>
        <w:top w:val="none" w:sz="0" w:space="0" w:color="auto"/>
        <w:left w:val="none" w:sz="0" w:space="0" w:color="auto"/>
        <w:bottom w:val="none" w:sz="0" w:space="0" w:color="auto"/>
        <w:right w:val="none" w:sz="0" w:space="0" w:color="auto"/>
      </w:divBdr>
    </w:div>
    <w:div w:id="97064578">
      <w:bodyDiv w:val="1"/>
      <w:marLeft w:val="0"/>
      <w:marRight w:val="0"/>
      <w:marTop w:val="0"/>
      <w:marBottom w:val="0"/>
      <w:divBdr>
        <w:top w:val="none" w:sz="0" w:space="0" w:color="auto"/>
        <w:left w:val="none" w:sz="0" w:space="0" w:color="auto"/>
        <w:bottom w:val="none" w:sz="0" w:space="0" w:color="auto"/>
        <w:right w:val="none" w:sz="0" w:space="0" w:color="auto"/>
      </w:divBdr>
    </w:div>
    <w:div w:id="99834454">
      <w:bodyDiv w:val="1"/>
      <w:marLeft w:val="0"/>
      <w:marRight w:val="0"/>
      <w:marTop w:val="0"/>
      <w:marBottom w:val="0"/>
      <w:divBdr>
        <w:top w:val="none" w:sz="0" w:space="0" w:color="auto"/>
        <w:left w:val="none" w:sz="0" w:space="0" w:color="auto"/>
        <w:bottom w:val="none" w:sz="0" w:space="0" w:color="auto"/>
        <w:right w:val="none" w:sz="0" w:space="0" w:color="auto"/>
      </w:divBdr>
    </w:div>
    <w:div w:id="103041635">
      <w:bodyDiv w:val="1"/>
      <w:marLeft w:val="0"/>
      <w:marRight w:val="0"/>
      <w:marTop w:val="0"/>
      <w:marBottom w:val="0"/>
      <w:divBdr>
        <w:top w:val="none" w:sz="0" w:space="0" w:color="auto"/>
        <w:left w:val="none" w:sz="0" w:space="0" w:color="auto"/>
        <w:bottom w:val="none" w:sz="0" w:space="0" w:color="auto"/>
        <w:right w:val="none" w:sz="0" w:space="0" w:color="auto"/>
      </w:divBdr>
    </w:div>
    <w:div w:id="107970268">
      <w:bodyDiv w:val="1"/>
      <w:marLeft w:val="0"/>
      <w:marRight w:val="0"/>
      <w:marTop w:val="0"/>
      <w:marBottom w:val="0"/>
      <w:divBdr>
        <w:top w:val="none" w:sz="0" w:space="0" w:color="auto"/>
        <w:left w:val="none" w:sz="0" w:space="0" w:color="auto"/>
        <w:bottom w:val="none" w:sz="0" w:space="0" w:color="auto"/>
        <w:right w:val="none" w:sz="0" w:space="0" w:color="auto"/>
      </w:divBdr>
    </w:div>
    <w:div w:id="110976094">
      <w:bodyDiv w:val="1"/>
      <w:marLeft w:val="0"/>
      <w:marRight w:val="0"/>
      <w:marTop w:val="0"/>
      <w:marBottom w:val="0"/>
      <w:divBdr>
        <w:top w:val="none" w:sz="0" w:space="0" w:color="auto"/>
        <w:left w:val="none" w:sz="0" w:space="0" w:color="auto"/>
        <w:bottom w:val="none" w:sz="0" w:space="0" w:color="auto"/>
        <w:right w:val="none" w:sz="0" w:space="0" w:color="auto"/>
      </w:divBdr>
    </w:div>
    <w:div w:id="112794408">
      <w:bodyDiv w:val="1"/>
      <w:marLeft w:val="0"/>
      <w:marRight w:val="0"/>
      <w:marTop w:val="0"/>
      <w:marBottom w:val="0"/>
      <w:divBdr>
        <w:top w:val="none" w:sz="0" w:space="0" w:color="auto"/>
        <w:left w:val="none" w:sz="0" w:space="0" w:color="auto"/>
        <w:bottom w:val="none" w:sz="0" w:space="0" w:color="auto"/>
        <w:right w:val="none" w:sz="0" w:space="0" w:color="auto"/>
      </w:divBdr>
    </w:div>
    <w:div w:id="117531706">
      <w:bodyDiv w:val="1"/>
      <w:marLeft w:val="0"/>
      <w:marRight w:val="0"/>
      <w:marTop w:val="0"/>
      <w:marBottom w:val="0"/>
      <w:divBdr>
        <w:top w:val="none" w:sz="0" w:space="0" w:color="auto"/>
        <w:left w:val="none" w:sz="0" w:space="0" w:color="auto"/>
        <w:bottom w:val="none" w:sz="0" w:space="0" w:color="auto"/>
        <w:right w:val="none" w:sz="0" w:space="0" w:color="auto"/>
      </w:divBdr>
    </w:div>
    <w:div w:id="131099774">
      <w:bodyDiv w:val="1"/>
      <w:marLeft w:val="0"/>
      <w:marRight w:val="0"/>
      <w:marTop w:val="0"/>
      <w:marBottom w:val="0"/>
      <w:divBdr>
        <w:top w:val="none" w:sz="0" w:space="0" w:color="auto"/>
        <w:left w:val="none" w:sz="0" w:space="0" w:color="auto"/>
        <w:bottom w:val="none" w:sz="0" w:space="0" w:color="auto"/>
        <w:right w:val="none" w:sz="0" w:space="0" w:color="auto"/>
      </w:divBdr>
    </w:div>
    <w:div w:id="132253763">
      <w:bodyDiv w:val="1"/>
      <w:marLeft w:val="0"/>
      <w:marRight w:val="0"/>
      <w:marTop w:val="0"/>
      <w:marBottom w:val="0"/>
      <w:divBdr>
        <w:top w:val="none" w:sz="0" w:space="0" w:color="auto"/>
        <w:left w:val="none" w:sz="0" w:space="0" w:color="auto"/>
        <w:bottom w:val="none" w:sz="0" w:space="0" w:color="auto"/>
        <w:right w:val="none" w:sz="0" w:space="0" w:color="auto"/>
      </w:divBdr>
    </w:div>
    <w:div w:id="132408290">
      <w:bodyDiv w:val="1"/>
      <w:marLeft w:val="0"/>
      <w:marRight w:val="0"/>
      <w:marTop w:val="0"/>
      <w:marBottom w:val="0"/>
      <w:divBdr>
        <w:top w:val="none" w:sz="0" w:space="0" w:color="auto"/>
        <w:left w:val="none" w:sz="0" w:space="0" w:color="auto"/>
        <w:bottom w:val="none" w:sz="0" w:space="0" w:color="auto"/>
        <w:right w:val="none" w:sz="0" w:space="0" w:color="auto"/>
      </w:divBdr>
    </w:div>
    <w:div w:id="132531397">
      <w:bodyDiv w:val="1"/>
      <w:marLeft w:val="0"/>
      <w:marRight w:val="0"/>
      <w:marTop w:val="0"/>
      <w:marBottom w:val="0"/>
      <w:divBdr>
        <w:top w:val="none" w:sz="0" w:space="0" w:color="auto"/>
        <w:left w:val="none" w:sz="0" w:space="0" w:color="auto"/>
        <w:bottom w:val="none" w:sz="0" w:space="0" w:color="auto"/>
        <w:right w:val="none" w:sz="0" w:space="0" w:color="auto"/>
      </w:divBdr>
    </w:div>
    <w:div w:id="141236771">
      <w:bodyDiv w:val="1"/>
      <w:marLeft w:val="0"/>
      <w:marRight w:val="0"/>
      <w:marTop w:val="0"/>
      <w:marBottom w:val="0"/>
      <w:divBdr>
        <w:top w:val="none" w:sz="0" w:space="0" w:color="auto"/>
        <w:left w:val="none" w:sz="0" w:space="0" w:color="auto"/>
        <w:bottom w:val="none" w:sz="0" w:space="0" w:color="auto"/>
        <w:right w:val="none" w:sz="0" w:space="0" w:color="auto"/>
      </w:divBdr>
    </w:div>
    <w:div w:id="146628046">
      <w:bodyDiv w:val="1"/>
      <w:marLeft w:val="0"/>
      <w:marRight w:val="0"/>
      <w:marTop w:val="0"/>
      <w:marBottom w:val="0"/>
      <w:divBdr>
        <w:top w:val="none" w:sz="0" w:space="0" w:color="auto"/>
        <w:left w:val="none" w:sz="0" w:space="0" w:color="auto"/>
        <w:bottom w:val="none" w:sz="0" w:space="0" w:color="auto"/>
        <w:right w:val="none" w:sz="0" w:space="0" w:color="auto"/>
      </w:divBdr>
    </w:div>
    <w:div w:id="148786825">
      <w:bodyDiv w:val="1"/>
      <w:marLeft w:val="0"/>
      <w:marRight w:val="0"/>
      <w:marTop w:val="0"/>
      <w:marBottom w:val="0"/>
      <w:divBdr>
        <w:top w:val="none" w:sz="0" w:space="0" w:color="auto"/>
        <w:left w:val="none" w:sz="0" w:space="0" w:color="auto"/>
        <w:bottom w:val="none" w:sz="0" w:space="0" w:color="auto"/>
        <w:right w:val="none" w:sz="0" w:space="0" w:color="auto"/>
      </w:divBdr>
    </w:div>
    <w:div w:id="152571469">
      <w:bodyDiv w:val="1"/>
      <w:marLeft w:val="0"/>
      <w:marRight w:val="0"/>
      <w:marTop w:val="0"/>
      <w:marBottom w:val="0"/>
      <w:divBdr>
        <w:top w:val="none" w:sz="0" w:space="0" w:color="auto"/>
        <w:left w:val="none" w:sz="0" w:space="0" w:color="auto"/>
        <w:bottom w:val="none" w:sz="0" w:space="0" w:color="auto"/>
        <w:right w:val="none" w:sz="0" w:space="0" w:color="auto"/>
      </w:divBdr>
    </w:div>
    <w:div w:id="164249150">
      <w:bodyDiv w:val="1"/>
      <w:marLeft w:val="0"/>
      <w:marRight w:val="0"/>
      <w:marTop w:val="0"/>
      <w:marBottom w:val="0"/>
      <w:divBdr>
        <w:top w:val="none" w:sz="0" w:space="0" w:color="auto"/>
        <w:left w:val="none" w:sz="0" w:space="0" w:color="auto"/>
        <w:bottom w:val="none" w:sz="0" w:space="0" w:color="auto"/>
        <w:right w:val="none" w:sz="0" w:space="0" w:color="auto"/>
      </w:divBdr>
    </w:div>
    <w:div w:id="165292295">
      <w:bodyDiv w:val="1"/>
      <w:marLeft w:val="0"/>
      <w:marRight w:val="0"/>
      <w:marTop w:val="0"/>
      <w:marBottom w:val="0"/>
      <w:divBdr>
        <w:top w:val="none" w:sz="0" w:space="0" w:color="auto"/>
        <w:left w:val="none" w:sz="0" w:space="0" w:color="auto"/>
        <w:bottom w:val="none" w:sz="0" w:space="0" w:color="auto"/>
        <w:right w:val="none" w:sz="0" w:space="0" w:color="auto"/>
      </w:divBdr>
    </w:div>
    <w:div w:id="166023496">
      <w:bodyDiv w:val="1"/>
      <w:marLeft w:val="0"/>
      <w:marRight w:val="0"/>
      <w:marTop w:val="0"/>
      <w:marBottom w:val="0"/>
      <w:divBdr>
        <w:top w:val="none" w:sz="0" w:space="0" w:color="auto"/>
        <w:left w:val="none" w:sz="0" w:space="0" w:color="auto"/>
        <w:bottom w:val="none" w:sz="0" w:space="0" w:color="auto"/>
        <w:right w:val="none" w:sz="0" w:space="0" w:color="auto"/>
      </w:divBdr>
    </w:div>
    <w:div w:id="167600754">
      <w:bodyDiv w:val="1"/>
      <w:marLeft w:val="0"/>
      <w:marRight w:val="0"/>
      <w:marTop w:val="0"/>
      <w:marBottom w:val="0"/>
      <w:divBdr>
        <w:top w:val="none" w:sz="0" w:space="0" w:color="auto"/>
        <w:left w:val="none" w:sz="0" w:space="0" w:color="auto"/>
        <w:bottom w:val="none" w:sz="0" w:space="0" w:color="auto"/>
        <w:right w:val="none" w:sz="0" w:space="0" w:color="auto"/>
      </w:divBdr>
    </w:div>
    <w:div w:id="171842820">
      <w:bodyDiv w:val="1"/>
      <w:marLeft w:val="0"/>
      <w:marRight w:val="0"/>
      <w:marTop w:val="0"/>
      <w:marBottom w:val="0"/>
      <w:divBdr>
        <w:top w:val="none" w:sz="0" w:space="0" w:color="auto"/>
        <w:left w:val="none" w:sz="0" w:space="0" w:color="auto"/>
        <w:bottom w:val="none" w:sz="0" w:space="0" w:color="auto"/>
        <w:right w:val="none" w:sz="0" w:space="0" w:color="auto"/>
      </w:divBdr>
    </w:div>
    <w:div w:id="175316667">
      <w:bodyDiv w:val="1"/>
      <w:marLeft w:val="0"/>
      <w:marRight w:val="0"/>
      <w:marTop w:val="0"/>
      <w:marBottom w:val="0"/>
      <w:divBdr>
        <w:top w:val="none" w:sz="0" w:space="0" w:color="auto"/>
        <w:left w:val="none" w:sz="0" w:space="0" w:color="auto"/>
        <w:bottom w:val="none" w:sz="0" w:space="0" w:color="auto"/>
        <w:right w:val="none" w:sz="0" w:space="0" w:color="auto"/>
      </w:divBdr>
    </w:div>
    <w:div w:id="180290676">
      <w:bodyDiv w:val="1"/>
      <w:marLeft w:val="0"/>
      <w:marRight w:val="0"/>
      <w:marTop w:val="0"/>
      <w:marBottom w:val="0"/>
      <w:divBdr>
        <w:top w:val="none" w:sz="0" w:space="0" w:color="auto"/>
        <w:left w:val="none" w:sz="0" w:space="0" w:color="auto"/>
        <w:bottom w:val="none" w:sz="0" w:space="0" w:color="auto"/>
        <w:right w:val="none" w:sz="0" w:space="0" w:color="auto"/>
      </w:divBdr>
    </w:div>
    <w:div w:id="180318989">
      <w:bodyDiv w:val="1"/>
      <w:marLeft w:val="0"/>
      <w:marRight w:val="0"/>
      <w:marTop w:val="0"/>
      <w:marBottom w:val="0"/>
      <w:divBdr>
        <w:top w:val="none" w:sz="0" w:space="0" w:color="auto"/>
        <w:left w:val="none" w:sz="0" w:space="0" w:color="auto"/>
        <w:bottom w:val="none" w:sz="0" w:space="0" w:color="auto"/>
        <w:right w:val="none" w:sz="0" w:space="0" w:color="auto"/>
      </w:divBdr>
    </w:div>
    <w:div w:id="180701340">
      <w:bodyDiv w:val="1"/>
      <w:marLeft w:val="0"/>
      <w:marRight w:val="0"/>
      <w:marTop w:val="0"/>
      <w:marBottom w:val="0"/>
      <w:divBdr>
        <w:top w:val="none" w:sz="0" w:space="0" w:color="auto"/>
        <w:left w:val="none" w:sz="0" w:space="0" w:color="auto"/>
        <w:bottom w:val="none" w:sz="0" w:space="0" w:color="auto"/>
        <w:right w:val="none" w:sz="0" w:space="0" w:color="auto"/>
      </w:divBdr>
    </w:div>
    <w:div w:id="185486210">
      <w:bodyDiv w:val="1"/>
      <w:marLeft w:val="0"/>
      <w:marRight w:val="0"/>
      <w:marTop w:val="0"/>
      <w:marBottom w:val="0"/>
      <w:divBdr>
        <w:top w:val="none" w:sz="0" w:space="0" w:color="auto"/>
        <w:left w:val="none" w:sz="0" w:space="0" w:color="auto"/>
        <w:bottom w:val="none" w:sz="0" w:space="0" w:color="auto"/>
        <w:right w:val="none" w:sz="0" w:space="0" w:color="auto"/>
      </w:divBdr>
    </w:div>
    <w:div w:id="186259572">
      <w:bodyDiv w:val="1"/>
      <w:marLeft w:val="0"/>
      <w:marRight w:val="0"/>
      <w:marTop w:val="0"/>
      <w:marBottom w:val="0"/>
      <w:divBdr>
        <w:top w:val="none" w:sz="0" w:space="0" w:color="auto"/>
        <w:left w:val="none" w:sz="0" w:space="0" w:color="auto"/>
        <w:bottom w:val="none" w:sz="0" w:space="0" w:color="auto"/>
        <w:right w:val="none" w:sz="0" w:space="0" w:color="auto"/>
      </w:divBdr>
    </w:div>
    <w:div w:id="195385670">
      <w:bodyDiv w:val="1"/>
      <w:marLeft w:val="0"/>
      <w:marRight w:val="0"/>
      <w:marTop w:val="0"/>
      <w:marBottom w:val="0"/>
      <w:divBdr>
        <w:top w:val="none" w:sz="0" w:space="0" w:color="auto"/>
        <w:left w:val="none" w:sz="0" w:space="0" w:color="auto"/>
        <w:bottom w:val="none" w:sz="0" w:space="0" w:color="auto"/>
        <w:right w:val="none" w:sz="0" w:space="0" w:color="auto"/>
      </w:divBdr>
    </w:div>
    <w:div w:id="197275902">
      <w:bodyDiv w:val="1"/>
      <w:marLeft w:val="0"/>
      <w:marRight w:val="0"/>
      <w:marTop w:val="0"/>
      <w:marBottom w:val="0"/>
      <w:divBdr>
        <w:top w:val="none" w:sz="0" w:space="0" w:color="auto"/>
        <w:left w:val="none" w:sz="0" w:space="0" w:color="auto"/>
        <w:bottom w:val="none" w:sz="0" w:space="0" w:color="auto"/>
        <w:right w:val="none" w:sz="0" w:space="0" w:color="auto"/>
      </w:divBdr>
    </w:div>
    <w:div w:id="198469251">
      <w:bodyDiv w:val="1"/>
      <w:marLeft w:val="0"/>
      <w:marRight w:val="0"/>
      <w:marTop w:val="0"/>
      <w:marBottom w:val="0"/>
      <w:divBdr>
        <w:top w:val="none" w:sz="0" w:space="0" w:color="auto"/>
        <w:left w:val="none" w:sz="0" w:space="0" w:color="auto"/>
        <w:bottom w:val="none" w:sz="0" w:space="0" w:color="auto"/>
        <w:right w:val="none" w:sz="0" w:space="0" w:color="auto"/>
      </w:divBdr>
    </w:div>
    <w:div w:id="198933671">
      <w:bodyDiv w:val="1"/>
      <w:marLeft w:val="0"/>
      <w:marRight w:val="0"/>
      <w:marTop w:val="0"/>
      <w:marBottom w:val="0"/>
      <w:divBdr>
        <w:top w:val="none" w:sz="0" w:space="0" w:color="auto"/>
        <w:left w:val="none" w:sz="0" w:space="0" w:color="auto"/>
        <w:bottom w:val="none" w:sz="0" w:space="0" w:color="auto"/>
        <w:right w:val="none" w:sz="0" w:space="0" w:color="auto"/>
      </w:divBdr>
    </w:div>
    <w:div w:id="201597861">
      <w:bodyDiv w:val="1"/>
      <w:marLeft w:val="0"/>
      <w:marRight w:val="0"/>
      <w:marTop w:val="0"/>
      <w:marBottom w:val="0"/>
      <w:divBdr>
        <w:top w:val="none" w:sz="0" w:space="0" w:color="auto"/>
        <w:left w:val="none" w:sz="0" w:space="0" w:color="auto"/>
        <w:bottom w:val="none" w:sz="0" w:space="0" w:color="auto"/>
        <w:right w:val="none" w:sz="0" w:space="0" w:color="auto"/>
      </w:divBdr>
    </w:div>
    <w:div w:id="208423028">
      <w:bodyDiv w:val="1"/>
      <w:marLeft w:val="0"/>
      <w:marRight w:val="0"/>
      <w:marTop w:val="0"/>
      <w:marBottom w:val="0"/>
      <w:divBdr>
        <w:top w:val="none" w:sz="0" w:space="0" w:color="auto"/>
        <w:left w:val="none" w:sz="0" w:space="0" w:color="auto"/>
        <w:bottom w:val="none" w:sz="0" w:space="0" w:color="auto"/>
        <w:right w:val="none" w:sz="0" w:space="0" w:color="auto"/>
      </w:divBdr>
    </w:div>
    <w:div w:id="219901819">
      <w:bodyDiv w:val="1"/>
      <w:marLeft w:val="0"/>
      <w:marRight w:val="0"/>
      <w:marTop w:val="0"/>
      <w:marBottom w:val="0"/>
      <w:divBdr>
        <w:top w:val="none" w:sz="0" w:space="0" w:color="auto"/>
        <w:left w:val="none" w:sz="0" w:space="0" w:color="auto"/>
        <w:bottom w:val="none" w:sz="0" w:space="0" w:color="auto"/>
        <w:right w:val="none" w:sz="0" w:space="0" w:color="auto"/>
      </w:divBdr>
    </w:div>
    <w:div w:id="223177974">
      <w:bodyDiv w:val="1"/>
      <w:marLeft w:val="0"/>
      <w:marRight w:val="0"/>
      <w:marTop w:val="0"/>
      <w:marBottom w:val="0"/>
      <w:divBdr>
        <w:top w:val="none" w:sz="0" w:space="0" w:color="auto"/>
        <w:left w:val="none" w:sz="0" w:space="0" w:color="auto"/>
        <w:bottom w:val="none" w:sz="0" w:space="0" w:color="auto"/>
        <w:right w:val="none" w:sz="0" w:space="0" w:color="auto"/>
      </w:divBdr>
    </w:div>
    <w:div w:id="234556400">
      <w:bodyDiv w:val="1"/>
      <w:marLeft w:val="0"/>
      <w:marRight w:val="0"/>
      <w:marTop w:val="0"/>
      <w:marBottom w:val="0"/>
      <w:divBdr>
        <w:top w:val="none" w:sz="0" w:space="0" w:color="auto"/>
        <w:left w:val="none" w:sz="0" w:space="0" w:color="auto"/>
        <w:bottom w:val="none" w:sz="0" w:space="0" w:color="auto"/>
        <w:right w:val="none" w:sz="0" w:space="0" w:color="auto"/>
      </w:divBdr>
    </w:div>
    <w:div w:id="237256128">
      <w:bodyDiv w:val="1"/>
      <w:marLeft w:val="0"/>
      <w:marRight w:val="0"/>
      <w:marTop w:val="0"/>
      <w:marBottom w:val="0"/>
      <w:divBdr>
        <w:top w:val="none" w:sz="0" w:space="0" w:color="auto"/>
        <w:left w:val="none" w:sz="0" w:space="0" w:color="auto"/>
        <w:bottom w:val="none" w:sz="0" w:space="0" w:color="auto"/>
        <w:right w:val="none" w:sz="0" w:space="0" w:color="auto"/>
      </w:divBdr>
    </w:div>
    <w:div w:id="239292466">
      <w:bodyDiv w:val="1"/>
      <w:marLeft w:val="0"/>
      <w:marRight w:val="0"/>
      <w:marTop w:val="0"/>
      <w:marBottom w:val="0"/>
      <w:divBdr>
        <w:top w:val="none" w:sz="0" w:space="0" w:color="auto"/>
        <w:left w:val="none" w:sz="0" w:space="0" w:color="auto"/>
        <w:bottom w:val="none" w:sz="0" w:space="0" w:color="auto"/>
        <w:right w:val="none" w:sz="0" w:space="0" w:color="auto"/>
      </w:divBdr>
    </w:div>
    <w:div w:id="239946808">
      <w:bodyDiv w:val="1"/>
      <w:marLeft w:val="0"/>
      <w:marRight w:val="0"/>
      <w:marTop w:val="0"/>
      <w:marBottom w:val="0"/>
      <w:divBdr>
        <w:top w:val="none" w:sz="0" w:space="0" w:color="auto"/>
        <w:left w:val="none" w:sz="0" w:space="0" w:color="auto"/>
        <w:bottom w:val="none" w:sz="0" w:space="0" w:color="auto"/>
        <w:right w:val="none" w:sz="0" w:space="0" w:color="auto"/>
      </w:divBdr>
    </w:div>
    <w:div w:id="242108739">
      <w:bodyDiv w:val="1"/>
      <w:marLeft w:val="0"/>
      <w:marRight w:val="0"/>
      <w:marTop w:val="0"/>
      <w:marBottom w:val="0"/>
      <w:divBdr>
        <w:top w:val="none" w:sz="0" w:space="0" w:color="auto"/>
        <w:left w:val="none" w:sz="0" w:space="0" w:color="auto"/>
        <w:bottom w:val="none" w:sz="0" w:space="0" w:color="auto"/>
        <w:right w:val="none" w:sz="0" w:space="0" w:color="auto"/>
      </w:divBdr>
    </w:div>
    <w:div w:id="250630553">
      <w:bodyDiv w:val="1"/>
      <w:marLeft w:val="0"/>
      <w:marRight w:val="0"/>
      <w:marTop w:val="0"/>
      <w:marBottom w:val="0"/>
      <w:divBdr>
        <w:top w:val="none" w:sz="0" w:space="0" w:color="auto"/>
        <w:left w:val="none" w:sz="0" w:space="0" w:color="auto"/>
        <w:bottom w:val="none" w:sz="0" w:space="0" w:color="auto"/>
        <w:right w:val="none" w:sz="0" w:space="0" w:color="auto"/>
      </w:divBdr>
    </w:div>
    <w:div w:id="256720475">
      <w:bodyDiv w:val="1"/>
      <w:marLeft w:val="0"/>
      <w:marRight w:val="0"/>
      <w:marTop w:val="0"/>
      <w:marBottom w:val="0"/>
      <w:divBdr>
        <w:top w:val="none" w:sz="0" w:space="0" w:color="auto"/>
        <w:left w:val="none" w:sz="0" w:space="0" w:color="auto"/>
        <w:bottom w:val="none" w:sz="0" w:space="0" w:color="auto"/>
        <w:right w:val="none" w:sz="0" w:space="0" w:color="auto"/>
      </w:divBdr>
    </w:div>
    <w:div w:id="262492838">
      <w:bodyDiv w:val="1"/>
      <w:marLeft w:val="0"/>
      <w:marRight w:val="0"/>
      <w:marTop w:val="0"/>
      <w:marBottom w:val="0"/>
      <w:divBdr>
        <w:top w:val="none" w:sz="0" w:space="0" w:color="auto"/>
        <w:left w:val="none" w:sz="0" w:space="0" w:color="auto"/>
        <w:bottom w:val="none" w:sz="0" w:space="0" w:color="auto"/>
        <w:right w:val="none" w:sz="0" w:space="0" w:color="auto"/>
      </w:divBdr>
    </w:div>
    <w:div w:id="267198695">
      <w:bodyDiv w:val="1"/>
      <w:marLeft w:val="0"/>
      <w:marRight w:val="0"/>
      <w:marTop w:val="0"/>
      <w:marBottom w:val="0"/>
      <w:divBdr>
        <w:top w:val="none" w:sz="0" w:space="0" w:color="auto"/>
        <w:left w:val="none" w:sz="0" w:space="0" w:color="auto"/>
        <w:bottom w:val="none" w:sz="0" w:space="0" w:color="auto"/>
        <w:right w:val="none" w:sz="0" w:space="0" w:color="auto"/>
      </w:divBdr>
    </w:div>
    <w:div w:id="275215610">
      <w:bodyDiv w:val="1"/>
      <w:marLeft w:val="0"/>
      <w:marRight w:val="0"/>
      <w:marTop w:val="0"/>
      <w:marBottom w:val="0"/>
      <w:divBdr>
        <w:top w:val="none" w:sz="0" w:space="0" w:color="auto"/>
        <w:left w:val="none" w:sz="0" w:space="0" w:color="auto"/>
        <w:bottom w:val="none" w:sz="0" w:space="0" w:color="auto"/>
        <w:right w:val="none" w:sz="0" w:space="0" w:color="auto"/>
      </w:divBdr>
    </w:div>
    <w:div w:id="276370411">
      <w:bodyDiv w:val="1"/>
      <w:marLeft w:val="0"/>
      <w:marRight w:val="0"/>
      <w:marTop w:val="0"/>
      <w:marBottom w:val="0"/>
      <w:divBdr>
        <w:top w:val="none" w:sz="0" w:space="0" w:color="auto"/>
        <w:left w:val="none" w:sz="0" w:space="0" w:color="auto"/>
        <w:bottom w:val="none" w:sz="0" w:space="0" w:color="auto"/>
        <w:right w:val="none" w:sz="0" w:space="0" w:color="auto"/>
      </w:divBdr>
    </w:div>
    <w:div w:id="279725755">
      <w:bodyDiv w:val="1"/>
      <w:marLeft w:val="0"/>
      <w:marRight w:val="0"/>
      <w:marTop w:val="0"/>
      <w:marBottom w:val="0"/>
      <w:divBdr>
        <w:top w:val="none" w:sz="0" w:space="0" w:color="auto"/>
        <w:left w:val="none" w:sz="0" w:space="0" w:color="auto"/>
        <w:bottom w:val="none" w:sz="0" w:space="0" w:color="auto"/>
        <w:right w:val="none" w:sz="0" w:space="0" w:color="auto"/>
      </w:divBdr>
    </w:div>
    <w:div w:id="282082834">
      <w:bodyDiv w:val="1"/>
      <w:marLeft w:val="0"/>
      <w:marRight w:val="0"/>
      <w:marTop w:val="0"/>
      <w:marBottom w:val="0"/>
      <w:divBdr>
        <w:top w:val="none" w:sz="0" w:space="0" w:color="auto"/>
        <w:left w:val="none" w:sz="0" w:space="0" w:color="auto"/>
        <w:bottom w:val="none" w:sz="0" w:space="0" w:color="auto"/>
        <w:right w:val="none" w:sz="0" w:space="0" w:color="auto"/>
      </w:divBdr>
    </w:div>
    <w:div w:id="283391499">
      <w:bodyDiv w:val="1"/>
      <w:marLeft w:val="0"/>
      <w:marRight w:val="0"/>
      <w:marTop w:val="0"/>
      <w:marBottom w:val="0"/>
      <w:divBdr>
        <w:top w:val="none" w:sz="0" w:space="0" w:color="auto"/>
        <w:left w:val="none" w:sz="0" w:space="0" w:color="auto"/>
        <w:bottom w:val="none" w:sz="0" w:space="0" w:color="auto"/>
        <w:right w:val="none" w:sz="0" w:space="0" w:color="auto"/>
      </w:divBdr>
    </w:div>
    <w:div w:id="291979868">
      <w:bodyDiv w:val="1"/>
      <w:marLeft w:val="0"/>
      <w:marRight w:val="0"/>
      <w:marTop w:val="0"/>
      <w:marBottom w:val="0"/>
      <w:divBdr>
        <w:top w:val="none" w:sz="0" w:space="0" w:color="auto"/>
        <w:left w:val="none" w:sz="0" w:space="0" w:color="auto"/>
        <w:bottom w:val="none" w:sz="0" w:space="0" w:color="auto"/>
        <w:right w:val="none" w:sz="0" w:space="0" w:color="auto"/>
      </w:divBdr>
    </w:div>
    <w:div w:id="292758109">
      <w:bodyDiv w:val="1"/>
      <w:marLeft w:val="0"/>
      <w:marRight w:val="0"/>
      <w:marTop w:val="0"/>
      <w:marBottom w:val="0"/>
      <w:divBdr>
        <w:top w:val="none" w:sz="0" w:space="0" w:color="auto"/>
        <w:left w:val="none" w:sz="0" w:space="0" w:color="auto"/>
        <w:bottom w:val="none" w:sz="0" w:space="0" w:color="auto"/>
        <w:right w:val="none" w:sz="0" w:space="0" w:color="auto"/>
      </w:divBdr>
    </w:div>
    <w:div w:id="293340485">
      <w:bodyDiv w:val="1"/>
      <w:marLeft w:val="0"/>
      <w:marRight w:val="0"/>
      <w:marTop w:val="0"/>
      <w:marBottom w:val="0"/>
      <w:divBdr>
        <w:top w:val="none" w:sz="0" w:space="0" w:color="auto"/>
        <w:left w:val="none" w:sz="0" w:space="0" w:color="auto"/>
        <w:bottom w:val="none" w:sz="0" w:space="0" w:color="auto"/>
        <w:right w:val="none" w:sz="0" w:space="0" w:color="auto"/>
      </w:divBdr>
    </w:div>
    <w:div w:id="294409807">
      <w:bodyDiv w:val="1"/>
      <w:marLeft w:val="0"/>
      <w:marRight w:val="0"/>
      <w:marTop w:val="0"/>
      <w:marBottom w:val="0"/>
      <w:divBdr>
        <w:top w:val="none" w:sz="0" w:space="0" w:color="auto"/>
        <w:left w:val="none" w:sz="0" w:space="0" w:color="auto"/>
        <w:bottom w:val="none" w:sz="0" w:space="0" w:color="auto"/>
        <w:right w:val="none" w:sz="0" w:space="0" w:color="auto"/>
      </w:divBdr>
    </w:div>
    <w:div w:id="302083366">
      <w:bodyDiv w:val="1"/>
      <w:marLeft w:val="0"/>
      <w:marRight w:val="0"/>
      <w:marTop w:val="0"/>
      <w:marBottom w:val="0"/>
      <w:divBdr>
        <w:top w:val="none" w:sz="0" w:space="0" w:color="auto"/>
        <w:left w:val="none" w:sz="0" w:space="0" w:color="auto"/>
        <w:bottom w:val="none" w:sz="0" w:space="0" w:color="auto"/>
        <w:right w:val="none" w:sz="0" w:space="0" w:color="auto"/>
      </w:divBdr>
    </w:div>
    <w:div w:id="302463174">
      <w:bodyDiv w:val="1"/>
      <w:marLeft w:val="0"/>
      <w:marRight w:val="0"/>
      <w:marTop w:val="0"/>
      <w:marBottom w:val="0"/>
      <w:divBdr>
        <w:top w:val="none" w:sz="0" w:space="0" w:color="auto"/>
        <w:left w:val="none" w:sz="0" w:space="0" w:color="auto"/>
        <w:bottom w:val="none" w:sz="0" w:space="0" w:color="auto"/>
        <w:right w:val="none" w:sz="0" w:space="0" w:color="auto"/>
      </w:divBdr>
    </w:div>
    <w:div w:id="303238640">
      <w:bodyDiv w:val="1"/>
      <w:marLeft w:val="0"/>
      <w:marRight w:val="0"/>
      <w:marTop w:val="0"/>
      <w:marBottom w:val="0"/>
      <w:divBdr>
        <w:top w:val="none" w:sz="0" w:space="0" w:color="auto"/>
        <w:left w:val="none" w:sz="0" w:space="0" w:color="auto"/>
        <w:bottom w:val="none" w:sz="0" w:space="0" w:color="auto"/>
        <w:right w:val="none" w:sz="0" w:space="0" w:color="auto"/>
      </w:divBdr>
    </w:div>
    <w:div w:id="303582190">
      <w:bodyDiv w:val="1"/>
      <w:marLeft w:val="0"/>
      <w:marRight w:val="0"/>
      <w:marTop w:val="0"/>
      <w:marBottom w:val="0"/>
      <w:divBdr>
        <w:top w:val="none" w:sz="0" w:space="0" w:color="auto"/>
        <w:left w:val="none" w:sz="0" w:space="0" w:color="auto"/>
        <w:bottom w:val="none" w:sz="0" w:space="0" w:color="auto"/>
        <w:right w:val="none" w:sz="0" w:space="0" w:color="auto"/>
      </w:divBdr>
    </w:div>
    <w:div w:id="305595892">
      <w:bodyDiv w:val="1"/>
      <w:marLeft w:val="0"/>
      <w:marRight w:val="0"/>
      <w:marTop w:val="0"/>
      <w:marBottom w:val="0"/>
      <w:divBdr>
        <w:top w:val="none" w:sz="0" w:space="0" w:color="auto"/>
        <w:left w:val="none" w:sz="0" w:space="0" w:color="auto"/>
        <w:bottom w:val="none" w:sz="0" w:space="0" w:color="auto"/>
        <w:right w:val="none" w:sz="0" w:space="0" w:color="auto"/>
      </w:divBdr>
    </w:div>
    <w:div w:id="305671051">
      <w:bodyDiv w:val="1"/>
      <w:marLeft w:val="0"/>
      <w:marRight w:val="0"/>
      <w:marTop w:val="0"/>
      <w:marBottom w:val="0"/>
      <w:divBdr>
        <w:top w:val="none" w:sz="0" w:space="0" w:color="auto"/>
        <w:left w:val="none" w:sz="0" w:space="0" w:color="auto"/>
        <w:bottom w:val="none" w:sz="0" w:space="0" w:color="auto"/>
        <w:right w:val="none" w:sz="0" w:space="0" w:color="auto"/>
      </w:divBdr>
    </w:div>
    <w:div w:id="305940446">
      <w:bodyDiv w:val="1"/>
      <w:marLeft w:val="0"/>
      <w:marRight w:val="0"/>
      <w:marTop w:val="0"/>
      <w:marBottom w:val="0"/>
      <w:divBdr>
        <w:top w:val="none" w:sz="0" w:space="0" w:color="auto"/>
        <w:left w:val="none" w:sz="0" w:space="0" w:color="auto"/>
        <w:bottom w:val="none" w:sz="0" w:space="0" w:color="auto"/>
        <w:right w:val="none" w:sz="0" w:space="0" w:color="auto"/>
      </w:divBdr>
    </w:div>
    <w:div w:id="306249788">
      <w:bodyDiv w:val="1"/>
      <w:marLeft w:val="0"/>
      <w:marRight w:val="0"/>
      <w:marTop w:val="0"/>
      <w:marBottom w:val="0"/>
      <w:divBdr>
        <w:top w:val="none" w:sz="0" w:space="0" w:color="auto"/>
        <w:left w:val="none" w:sz="0" w:space="0" w:color="auto"/>
        <w:bottom w:val="none" w:sz="0" w:space="0" w:color="auto"/>
        <w:right w:val="none" w:sz="0" w:space="0" w:color="auto"/>
      </w:divBdr>
    </w:div>
    <w:div w:id="310329103">
      <w:bodyDiv w:val="1"/>
      <w:marLeft w:val="0"/>
      <w:marRight w:val="0"/>
      <w:marTop w:val="0"/>
      <w:marBottom w:val="0"/>
      <w:divBdr>
        <w:top w:val="none" w:sz="0" w:space="0" w:color="auto"/>
        <w:left w:val="none" w:sz="0" w:space="0" w:color="auto"/>
        <w:bottom w:val="none" w:sz="0" w:space="0" w:color="auto"/>
        <w:right w:val="none" w:sz="0" w:space="0" w:color="auto"/>
      </w:divBdr>
    </w:div>
    <w:div w:id="311296317">
      <w:bodyDiv w:val="1"/>
      <w:marLeft w:val="0"/>
      <w:marRight w:val="0"/>
      <w:marTop w:val="0"/>
      <w:marBottom w:val="0"/>
      <w:divBdr>
        <w:top w:val="none" w:sz="0" w:space="0" w:color="auto"/>
        <w:left w:val="none" w:sz="0" w:space="0" w:color="auto"/>
        <w:bottom w:val="none" w:sz="0" w:space="0" w:color="auto"/>
        <w:right w:val="none" w:sz="0" w:space="0" w:color="auto"/>
      </w:divBdr>
    </w:div>
    <w:div w:id="313025924">
      <w:bodyDiv w:val="1"/>
      <w:marLeft w:val="0"/>
      <w:marRight w:val="0"/>
      <w:marTop w:val="0"/>
      <w:marBottom w:val="0"/>
      <w:divBdr>
        <w:top w:val="none" w:sz="0" w:space="0" w:color="auto"/>
        <w:left w:val="none" w:sz="0" w:space="0" w:color="auto"/>
        <w:bottom w:val="none" w:sz="0" w:space="0" w:color="auto"/>
        <w:right w:val="none" w:sz="0" w:space="0" w:color="auto"/>
      </w:divBdr>
    </w:div>
    <w:div w:id="313803936">
      <w:bodyDiv w:val="1"/>
      <w:marLeft w:val="0"/>
      <w:marRight w:val="0"/>
      <w:marTop w:val="0"/>
      <w:marBottom w:val="0"/>
      <w:divBdr>
        <w:top w:val="none" w:sz="0" w:space="0" w:color="auto"/>
        <w:left w:val="none" w:sz="0" w:space="0" w:color="auto"/>
        <w:bottom w:val="none" w:sz="0" w:space="0" w:color="auto"/>
        <w:right w:val="none" w:sz="0" w:space="0" w:color="auto"/>
      </w:divBdr>
    </w:div>
    <w:div w:id="314064870">
      <w:bodyDiv w:val="1"/>
      <w:marLeft w:val="0"/>
      <w:marRight w:val="0"/>
      <w:marTop w:val="0"/>
      <w:marBottom w:val="0"/>
      <w:divBdr>
        <w:top w:val="none" w:sz="0" w:space="0" w:color="auto"/>
        <w:left w:val="none" w:sz="0" w:space="0" w:color="auto"/>
        <w:bottom w:val="none" w:sz="0" w:space="0" w:color="auto"/>
        <w:right w:val="none" w:sz="0" w:space="0" w:color="auto"/>
      </w:divBdr>
    </w:div>
    <w:div w:id="315113466">
      <w:bodyDiv w:val="1"/>
      <w:marLeft w:val="0"/>
      <w:marRight w:val="0"/>
      <w:marTop w:val="0"/>
      <w:marBottom w:val="0"/>
      <w:divBdr>
        <w:top w:val="none" w:sz="0" w:space="0" w:color="auto"/>
        <w:left w:val="none" w:sz="0" w:space="0" w:color="auto"/>
        <w:bottom w:val="none" w:sz="0" w:space="0" w:color="auto"/>
        <w:right w:val="none" w:sz="0" w:space="0" w:color="auto"/>
      </w:divBdr>
    </w:div>
    <w:div w:id="316349490">
      <w:bodyDiv w:val="1"/>
      <w:marLeft w:val="0"/>
      <w:marRight w:val="0"/>
      <w:marTop w:val="0"/>
      <w:marBottom w:val="0"/>
      <w:divBdr>
        <w:top w:val="none" w:sz="0" w:space="0" w:color="auto"/>
        <w:left w:val="none" w:sz="0" w:space="0" w:color="auto"/>
        <w:bottom w:val="none" w:sz="0" w:space="0" w:color="auto"/>
        <w:right w:val="none" w:sz="0" w:space="0" w:color="auto"/>
      </w:divBdr>
    </w:div>
    <w:div w:id="320088929">
      <w:bodyDiv w:val="1"/>
      <w:marLeft w:val="0"/>
      <w:marRight w:val="0"/>
      <w:marTop w:val="0"/>
      <w:marBottom w:val="0"/>
      <w:divBdr>
        <w:top w:val="none" w:sz="0" w:space="0" w:color="auto"/>
        <w:left w:val="none" w:sz="0" w:space="0" w:color="auto"/>
        <w:bottom w:val="none" w:sz="0" w:space="0" w:color="auto"/>
        <w:right w:val="none" w:sz="0" w:space="0" w:color="auto"/>
      </w:divBdr>
    </w:div>
    <w:div w:id="326714311">
      <w:bodyDiv w:val="1"/>
      <w:marLeft w:val="0"/>
      <w:marRight w:val="0"/>
      <w:marTop w:val="0"/>
      <w:marBottom w:val="0"/>
      <w:divBdr>
        <w:top w:val="none" w:sz="0" w:space="0" w:color="auto"/>
        <w:left w:val="none" w:sz="0" w:space="0" w:color="auto"/>
        <w:bottom w:val="none" w:sz="0" w:space="0" w:color="auto"/>
        <w:right w:val="none" w:sz="0" w:space="0" w:color="auto"/>
      </w:divBdr>
    </w:div>
    <w:div w:id="327172486">
      <w:bodyDiv w:val="1"/>
      <w:marLeft w:val="0"/>
      <w:marRight w:val="0"/>
      <w:marTop w:val="0"/>
      <w:marBottom w:val="0"/>
      <w:divBdr>
        <w:top w:val="none" w:sz="0" w:space="0" w:color="auto"/>
        <w:left w:val="none" w:sz="0" w:space="0" w:color="auto"/>
        <w:bottom w:val="none" w:sz="0" w:space="0" w:color="auto"/>
        <w:right w:val="none" w:sz="0" w:space="0" w:color="auto"/>
      </w:divBdr>
    </w:div>
    <w:div w:id="331183784">
      <w:bodyDiv w:val="1"/>
      <w:marLeft w:val="0"/>
      <w:marRight w:val="0"/>
      <w:marTop w:val="0"/>
      <w:marBottom w:val="0"/>
      <w:divBdr>
        <w:top w:val="none" w:sz="0" w:space="0" w:color="auto"/>
        <w:left w:val="none" w:sz="0" w:space="0" w:color="auto"/>
        <w:bottom w:val="none" w:sz="0" w:space="0" w:color="auto"/>
        <w:right w:val="none" w:sz="0" w:space="0" w:color="auto"/>
      </w:divBdr>
    </w:div>
    <w:div w:id="331447078">
      <w:bodyDiv w:val="1"/>
      <w:marLeft w:val="0"/>
      <w:marRight w:val="0"/>
      <w:marTop w:val="0"/>
      <w:marBottom w:val="0"/>
      <w:divBdr>
        <w:top w:val="none" w:sz="0" w:space="0" w:color="auto"/>
        <w:left w:val="none" w:sz="0" w:space="0" w:color="auto"/>
        <w:bottom w:val="none" w:sz="0" w:space="0" w:color="auto"/>
        <w:right w:val="none" w:sz="0" w:space="0" w:color="auto"/>
      </w:divBdr>
    </w:div>
    <w:div w:id="331880383">
      <w:bodyDiv w:val="1"/>
      <w:marLeft w:val="0"/>
      <w:marRight w:val="0"/>
      <w:marTop w:val="0"/>
      <w:marBottom w:val="0"/>
      <w:divBdr>
        <w:top w:val="none" w:sz="0" w:space="0" w:color="auto"/>
        <w:left w:val="none" w:sz="0" w:space="0" w:color="auto"/>
        <w:bottom w:val="none" w:sz="0" w:space="0" w:color="auto"/>
        <w:right w:val="none" w:sz="0" w:space="0" w:color="auto"/>
      </w:divBdr>
    </w:div>
    <w:div w:id="333801531">
      <w:bodyDiv w:val="1"/>
      <w:marLeft w:val="0"/>
      <w:marRight w:val="0"/>
      <w:marTop w:val="0"/>
      <w:marBottom w:val="0"/>
      <w:divBdr>
        <w:top w:val="none" w:sz="0" w:space="0" w:color="auto"/>
        <w:left w:val="none" w:sz="0" w:space="0" w:color="auto"/>
        <w:bottom w:val="none" w:sz="0" w:space="0" w:color="auto"/>
        <w:right w:val="none" w:sz="0" w:space="0" w:color="auto"/>
      </w:divBdr>
    </w:div>
    <w:div w:id="337541346">
      <w:bodyDiv w:val="1"/>
      <w:marLeft w:val="0"/>
      <w:marRight w:val="0"/>
      <w:marTop w:val="0"/>
      <w:marBottom w:val="0"/>
      <w:divBdr>
        <w:top w:val="none" w:sz="0" w:space="0" w:color="auto"/>
        <w:left w:val="none" w:sz="0" w:space="0" w:color="auto"/>
        <w:bottom w:val="none" w:sz="0" w:space="0" w:color="auto"/>
        <w:right w:val="none" w:sz="0" w:space="0" w:color="auto"/>
      </w:divBdr>
    </w:div>
    <w:div w:id="338428716">
      <w:bodyDiv w:val="1"/>
      <w:marLeft w:val="0"/>
      <w:marRight w:val="0"/>
      <w:marTop w:val="0"/>
      <w:marBottom w:val="0"/>
      <w:divBdr>
        <w:top w:val="none" w:sz="0" w:space="0" w:color="auto"/>
        <w:left w:val="none" w:sz="0" w:space="0" w:color="auto"/>
        <w:bottom w:val="none" w:sz="0" w:space="0" w:color="auto"/>
        <w:right w:val="none" w:sz="0" w:space="0" w:color="auto"/>
      </w:divBdr>
    </w:div>
    <w:div w:id="340282552">
      <w:bodyDiv w:val="1"/>
      <w:marLeft w:val="0"/>
      <w:marRight w:val="0"/>
      <w:marTop w:val="0"/>
      <w:marBottom w:val="0"/>
      <w:divBdr>
        <w:top w:val="none" w:sz="0" w:space="0" w:color="auto"/>
        <w:left w:val="none" w:sz="0" w:space="0" w:color="auto"/>
        <w:bottom w:val="none" w:sz="0" w:space="0" w:color="auto"/>
        <w:right w:val="none" w:sz="0" w:space="0" w:color="auto"/>
      </w:divBdr>
    </w:div>
    <w:div w:id="340741088">
      <w:bodyDiv w:val="1"/>
      <w:marLeft w:val="0"/>
      <w:marRight w:val="0"/>
      <w:marTop w:val="0"/>
      <w:marBottom w:val="0"/>
      <w:divBdr>
        <w:top w:val="none" w:sz="0" w:space="0" w:color="auto"/>
        <w:left w:val="none" w:sz="0" w:space="0" w:color="auto"/>
        <w:bottom w:val="none" w:sz="0" w:space="0" w:color="auto"/>
        <w:right w:val="none" w:sz="0" w:space="0" w:color="auto"/>
      </w:divBdr>
    </w:div>
    <w:div w:id="347413800">
      <w:bodyDiv w:val="1"/>
      <w:marLeft w:val="0"/>
      <w:marRight w:val="0"/>
      <w:marTop w:val="0"/>
      <w:marBottom w:val="0"/>
      <w:divBdr>
        <w:top w:val="none" w:sz="0" w:space="0" w:color="auto"/>
        <w:left w:val="none" w:sz="0" w:space="0" w:color="auto"/>
        <w:bottom w:val="none" w:sz="0" w:space="0" w:color="auto"/>
        <w:right w:val="none" w:sz="0" w:space="0" w:color="auto"/>
      </w:divBdr>
    </w:div>
    <w:div w:id="353504372">
      <w:bodyDiv w:val="1"/>
      <w:marLeft w:val="0"/>
      <w:marRight w:val="0"/>
      <w:marTop w:val="0"/>
      <w:marBottom w:val="0"/>
      <w:divBdr>
        <w:top w:val="none" w:sz="0" w:space="0" w:color="auto"/>
        <w:left w:val="none" w:sz="0" w:space="0" w:color="auto"/>
        <w:bottom w:val="none" w:sz="0" w:space="0" w:color="auto"/>
        <w:right w:val="none" w:sz="0" w:space="0" w:color="auto"/>
      </w:divBdr>
    </w:div>
    <w:div w:id="358775270">
      <w:bodyDiv w:val="1"/>
      <w:marLeft w:val="0"/>
      <w:marRight w:val="0"/>
      <w:marTop w:val="0"/>
      <w:marBottom w:val="0"/>
      <w:divBdr>
        <w:top w:val="none" w:sz="0" w:space="0" w:color="auto"/>
        <w:left w:val="none" w:sz="0" w:space="0" w:color="auto"/>
        <w:bottom w:val="none" w:sz="0" w:space="0" w:color="auto"/>
        <w:right w:val="none" w:sz="0" w:space="0" w:color="auto"/>
      </w:divBdr>
    </w:div>
    <w:div w:id="359359406">
      <w:bodyDiv w:val="1"/>
      <w:marLeft w:val="0"/>
      <w:marRight w:val="0"/>
      <w:marTop w:val="0"/>
      <w:marBottom w:val="0"/>
      <w:divBdr>
        <w:top w:val="none" w:sz="0" w:space="0" w:color="auto"/>
        <w:left w:val="none" w:sz="0" w:space="0" w:color="auto"/>
        <w:bottom w:val="none" w:sz="0" w:space="0" w:color="auto"/>
        <w:right w:val="none" w:sz="0" w:space="0" w:color="auto"/>
      </w:divBdr>
    </w:div>
    <w:div w:id="360908427">
      <w:bodyDiv w:val="1"/>
      <w:marLeft w:val="0"/>
      <w:marRight w:val="0"/>
      <w:marTop w:val="0"/>
      <w:marBottom w:val="0"/>
      <w:divBdr>
        <w:top w:val="none" w:sz="0" w:space="0" w:color="auto"/>
        <w:left w:val="none" w:sz="0" w:space="0" w:color="auto"/>
        <w:bottom w:val="none" w:sz="0" w:space="0" w:color="auto"/>
        <w:right w:val="none" w:sz="0" w:space="0" w:color="auto"/>
      </w:divBdr>
    </w:div>
    <w:div w:id="363940940">
      <w:bodyDiv w:val="1"/>
      <w:marLeft w:val="0"/>
      <w:marRight w:val="0"/>
      <w:marTop w:val="0"/>
      <w:marBottom w:val="0"/>
      <w:divBdr>
        <w:top w:val="none" w:sz="0" w:space="0" w:color="auto"/>
        <w:left w:val="none" w:sz="0" w:space="0" w:color="auto"/>
        <w:bottom w:val="none" w:sz="0" w:space="0" w:color="auto"/>
        <w:right w:val="none" w:sz="0" w:space="0" w:color="auto"/>
      </w:divBdr>
    </w:div>
    <w:div w:id="365106959">
      <w:bodyDiv w:val="1"/>
      <w:marLeft w:val="0"/>
      <w:marRight w:val="0"/>
      <w:marTop w:val="0"/>
      <w:marBottom w:val="0"/>
      <w:divBdr>
        <w:top w:val="none" w:sz="0" w:space="0" w:color="auto"/>
        <w:left w:val="none" w:sz="0" w:space="0" w:color="auto"/>
        <w:bottom w:val="none" w:sz="0" w:space="0" w:color="auto"/>
        <w:right w:val="none" w:sz="0" w:space="0" w:color="auto"/>
      </w:divBdr>
    </w:div>
    <w:div w:id="366101306">
      <w:bodyDiv w:val="1"/>
      <w:marLeft w:val="0"/>
      <w:marRight w:val="0"/>
      <w:marTop w:val="0"/>
      <w:marBottom w:val="0"/>
      <w:divBdr>
        <w:top w:val="none" w:sz="0" w:space="0" w:color="auto"/>
        <w:left w:val="none" w:sz="0" w:space="0" w:color="auto"/>
        <w:bottom w:val="none" w:sz="0" w:space="0" w:color="auto"/>
        <w:right w:val="none" w:sz="0" w:space="0" w:color="auto"/>
      </w:divBdr>
    </w:div>
    <w:div w:id="370419499">
      <w:bodyDiv w:val="1"/>
      <w:marLeft w:val="0"/>
      <w:marRight w:val="0"/>
      <w:marTop w:val="0"/>
      <w:marBottom w:val="0"/>
      <w:divBdr>
        <w:top w:val="none" w:sz="0" w:space="0" w:color="auto"/>
        <w:left w:val="none" w:sz="0" w:space="0" w:color="auto"/>
        <w:bottom w:val="none" w:sz="0" w:space="0" w:color="auto"/>
        <w:right w:val="none" w:sz="0" w:space="0" w:color="auto"/>
      </w:divBdr>
    </w:div>
    <w:div w:id="373425435">
      <w:bodyDiv w:val="1"/>
      <w:marLeft w:val="0"/>
      <w:marRight w:val="0"/>
      <w:marTop w:val="0"/>
      <w:marBottom w:val="0"/>
      <w:divBdr>
        <w:top w:val="none" w:sz="0" w:space="0" w:color="auto"/>
        <w:left w:val="none" w:sz="0" w:space="0" w:color="auto"/>
        <w:bottom w:val="none" w:sz="0" w:space="0" w:color="auto"/>
        <w:right w:val="none" w:sz="0" w:space="0" w:color="auto"/>
      </w:divBdr>
    </w:div>
    <w:div w:id="374894295">
      <w:bodyDiv w:val="1"/>
      <w:marLeft w:val="0"/>
      <w:marRight w:val="0"/>
      <w:marTop w:val="0"/>
      <w:marBottom w:val="0"/>
      <w:divBdr>
        <w:top w:val="none" w:sz="0" w:space="0" w:color="auto"/>
        <w:left w:val="none" w:sz="0" w:space="0" w:color="auto"/>
        <w:bottom w:val="none" w:sz="0" w:space="0" w:color="auto"/>
        <w:right w:val="none" w:sz="0" w:space="0" w:color="auto"/>
      </w:divBdr>
    </w:div>
    <w:div w:id="375200555">
      <w:bodyDiv w:val="1"/>
      <w:marLeft w:val="0"/>
      <w:marRight w:val="0"/>
      <w:marTop w:val="0"/>
      <w:marBottom w:val="0"/>
      <w:divBdr>
        <w:top w:val="none" w:sz="0" w:space="0" w:color="auto"/>
        <w:left w:val="none" w:sz="0" w:space="0" w:color="auto"/>
        <w:bottom w:val="none" w:sz="0" w:space="0" w:color="auto"/>
        <w:right w:val="none" w:sz="0" w:space="0" w:color="auto"/>
      </w:divBdr>
    </w:div>
    <w:div w:id="376317039">
      <w:bodyDiv w:val="1"/>
      <w:marLeft w:val="0"/>
      <w:marRight w:val="0"/>
      <w:marTop w:val="0"/>
      <w:marBottom w:val="0"/>
      <w:divBdr>
        <w:top w:val="none" w:sz="0" w:space="0" w:color="auto"/>
        <w:left w:val="none" w:sz="0" w:space="0" w:color="auto"/>
        <w:bottom w:val="none" w:sz="0" w:space="0" w:color="auto"/>
        <w:right w:val="none" w:sz="0" w:space="0" w:color="auto"/>
      </w:divBdr>
    </w:div>
    <w:div w:id="383792861">
      <w:bodyDiv w:val="1"/>
      <w:marLeft w:val="0"/>
      <w:marRight w:val="0"/>
      <w:marTop w:val="0"/>
      <w:marBottom w:val="0"/>
      <w:divBdr>
        <w:top w:val="none" w:sz="0" w:space="0" w:color="auto"/>
        <w:left w:val="none" w:sz="0" w:space="0" w:color="auto"/>
        <w:bottom w:val="none" w:sz="0" w:space="0" w:color="auto"/>
        <w:right w:val="none" w:sz="0" w:space="0" w:color="auto"/>
      </w:divBdr>
    </w:div>
    <w:div w:id="384109701">
      <w:bodyDiv w:val="1"/>
      <w:marLeft w:val="0"/>
      <w:marRight w:val="0"/>
      <w:marTop w:val="0"/>
      <w:marBottom w:val="0"/>
      <w:divBdr>
        <w:top w:val="none" w:sz="0" w:space="0" w:color="auto"/>
        <w:left w:val="none" w:sz="0" w:space="0" w:color="auto"/>
        <w:bottom w:val="none" w:sz="0" w:space="0" w:color="auto"/>
        <w:right w:val="none" w:sz="0" w:space="0" w:color="auto"/>
      </w:divBdr>
    </w:div>
    <w:div w:id="385643145">
      <w:bodyDiv w:val="1"/>
      <w:marLeft w:val="0"/>
      <w:marRight w:val="0"/>
      <w:marTop w:val="0"/>
      <w:marBottom w:val="0"/>
      <w:divBdr>
        <w:top w:val="none" w:sz="0" w:space="0" w:color="auto"/>
        <w:left w:val="none" w:sz="0" w:space="0" w:color="auto"/>
        <w:bottom w:val="none" w:sz="0" w:space="0" w:color="auto"/>
        <w:right w:val="none" w:sz="0" w:space="0" w:color="auto"/>
      </w:divBdr>
    </w:div>
    <w:div w:id="386344417">
      <w:bodyDiv w:val="1"/>
      <w:marLeft w:val="0"/>
      <w:marRight w:val="0"/>
      <w:marTop w:val="0"/>
      <w:marBottom w:val="0"/>
      <w:divBdr>
        <w:top w:val="none" w:sz="0" w:space="0" w:color="auto"/>
        <w:left w:val="none" w:sz="0" w:space="0" w:color="auto"/>
        <w:bottom w:val="none" w:sz="0" w:space="0" w:color="auto"/>
        <w:right w:val="none" w:sz="0" w:space="0" w:color="auto"/>
      </w:divBdr>
    </w:div>
    <w:div w:id="395708527">
      <w:bodyDiv w:val="1"/>
      <w:marLeft w:val="0"/>
      <w:marRight w:val="0"/>
      <w:marTop w:val="0"/>
      <w:marBottom w:val="0"/>
      <w:divBdr>
        <w:top w:val="none" w:sz="0" w:space="0" w:color="auto"/>
        <w:left w:val="none" w:sz="0" w:space="0" w:color="auto"/>
        <w:bottom w:val="none" w:sz="0" w:space="0" w:color="auto"/>
        <w:right w:val="none" w:sz="0" w:space="0" w:color="auto"/>
      </w:divBdr>
    </w:div>
    <w:div w:id="396167968">
      <w:bodyDiv w:val="1"/>
      <w:marLeft w:val="0"/>
      <w:marRight w:val="0"/>
      <w:marTop w:val="0"/>
      <w:marBottom w:val="0"/>
      <w:divBdr>
        <w:top w:val="none" w:sz="0" w:space="0" w:color="auto"/>
        <w:left w:val="none" w:sz="0" w:space="0" w:color="auto"/>
        <w:bottom w:val="none" w:sz="0" w:space="0" w:color="auto"/>
        <w:right w:val="none" w:sz="0" w:space="0" w:color="auto"/>
      </w:divBdr>
    </w:div>
    <w:div w:id="402408443">
      <w:bodyDiv w:val="1"/>
      <w:marLeft w:val="0"/>
      <w:marRight w:val="0"/>
      <w:marTop w:val="0"/>
      <w:marBottom w:val="0"/>
      <w:divBdr>
        <w:top w:val="none" w:sz="0" w:space="0" w:color="auto"/>
        <w:left w:val="none" w:sz="0" w:space="0" w:color="auto"/>
        <w:bottom w:val="none" w:sz="0" w:space="0" w:color="auto"/>
        <w:right w:val="none" w:sz="0" w:space="0" w:color="auto"/>
      </w:divBdr>
    </w:div>
    <w:div w:id="403571072">
      <w:bodyDiv w:val="1"/>
      <w:marLeft w:val="0"/>
      <w:marRight w:val="0"/>
      <w:marTop w:val="0"/>
      <w:marBottom w:val="0"/>
      <w:divBdr>
        <w:top w:val="none" w:sz="0" w:space="0" w:color="auto"/>
        <w:left w:val="none" w:sz="0" w:space="0" w:color="auto"/>
        <w:bottom w:val="none" w:sz="0" w:space="0" w:color="auto"/>
        <w:right w:val="none" w:sz="0" w:space="0" w:color="auto"/>
      </w:divBdr>
    </w:div>
    <w:div w:id="407001819">
      <w:bodyDiv w:val="1"/>
      <w:marLeft w:val="0"/>
      <w:marRight w:val="0"/>
      <w:marTop w:val="0"/>
      <w:marBottom w:val="0"/>
      <w:divBdr>
        <w:top w:val="none" w:sz="0" w:space="0" w:color="auto"/>
        <w:left w:val="none" w:sz="0" w:space="0" w:color="auto"/>
        <w:bottom w:val="none" w:sz="0" w:space="0" w:color="auto"/>
        <w:right w:val="none" w:sz="0" w:space="0" w:color="auto"/>
      </w:divBdr>
    </w:div>
    <w:div w:id="407075722">
      <w:bodyDiv w:val="1"/>
      <w:marLeft w:val="0"/>
      <w:marRight w:val="0"/>
      <w:marTop w:val="0"/>
      <w:marBottom w:val="0"/>
      <w:divBdr>
        <w:top w:val="none" w:sz="0" w:space="0" w:color="auto"/>
        <w:left w:val="none" w:sz="0" w:space="0" w:color="auto"/>
        <w:bottom w:val="none" w:sz="0" w:space="0" w:color="auto"/>
        <w:right w:val="none" w:sz="0" w:space="0" w:color="auto"/>
      </w:divBdr>
    </w:div>
    <w:div w:id="415710974">
      <w:bodyDiv w:val="1"/>
      <w:marLeft w:val="0"/>
      <w:marRight w:val="0"/>
      <w:marTop w:val="0"/>
      <w:marBottom w:val="0"/>
      <w:divBdr>
        <w:top w:val="none" w:sz="0" w:space="0" w:color="auto"/>
        <w:left w:val="none" w:sz="0" w:space="0" w:color="auto"/>
        <w:bottom w:val="none" w:sz="0" w:space="0" w:color="auto"/>
        <w:right w:val="none" w:sz="0" w:space="0" w:color="auto"/>
      </w:divBdr>
    </w:div>
    <w:div w:id="425275297">
      <w:bodyDiv w:val="1"/>
      <w:marLeft w:val="0"/>
      <w:marRight w:val="0"/>
      <w:marTop w:val="0"/>
      <w:marBottom w:val="0"/>
      <w:divBdr>
        <w:top w:val="none" w:sz="0" w:space="0" w:color="auto"/>
        <w:left w:val="none" w:sz="0" w:space="0" w:color="auto"/>
        <w:bottom w:val="none" w:sz="0" w:space="0" w:color="auto"/>
        <w:right w:val="none" w:sz="0" w:space="0" w:color="auto"/>
      </w:divBdr>
    </w:div>
    <w:div w:id="428082042">
      <w:bodyDiv w:val="1"/>
      <w:marLeft w:val="0"/>
      <w:marRight w:val="0"/>
      <w:marTop w:val="0"/>
      <w:marBottom w:val="0"/>
      <w:divBdr>
        <w:top w:val="none" w:sz="0" w:space="0" w:color="auto"/>
        <w:left w:val="none" w:sz="0" w:space="0" w:color="auto"/>
        <w:bottom w:val="none" w:sz="0" w:space="0" w:color="auto"/>
        <w:right w:val="none" w:sz="0" w:space="0" w:color="auto"/>
      </w:divBdr>
    </w:div>
    <w:div w:id="434449141">
      <w:bodyDiv w:val="1"/>
      <w:marLeft w:val="0"/>
      <w:marRight w:val="0"/>
      <w:marTop w:val="0"/>
      <w:marBottom w:val="0"/>
      <w:divBdr>
        <w:top w:val="none" w:sz="0" w:space="0" w:color="auto"/>
        <w:left w:val="none" w:sz="0" w:space="0" w:color="auto"/>
        <w:bottom w:val="none" w:sz="0" w:space="0" w:color="auto"/>
        <w:right w:val="none" w:sz="0" w:space="0" w:color="auto"/>
      </w:divBdr>
    </w:div>
    <w:div w:id="438112022">
      <w:bodyDiv w:val="1"/>
      <w:marLeft w:val="0"/>
      <w:marRight w:val="0"/>
      <w:marTop w:val="0"/>
      <w:marBottom w:val="0"/>
      <w:divBdr>
        <w:top w:val="none" w:sz="0" w:space="0" w:color="auto"/>
        <w:left w:val="none" w:sz="0" w:space="0" w:color="auto"/>
        <w:bottom w:val="none" w:sz="0" w:space="0" w:color="auto"/>
        <w:right w:val="none" w:sz="0" w:space="0" w:color="auto"/>
      </w:divBdr>
    </w:div>
    <w:div w:id="444888661">
      <w:bodyDiv w:val="1"/>
      <w:marLeft w:val="0"/>
      <w:marRight w:val="0"/>
      <w:marTop w:val="0"/>
      <w:marBottom w:val="0"/>
      <w:divBdr>
        <w:top w:val="none" w:sz="0" w:space="0" w:color="auto"/>
        <w:left w:val="none" w:sz="0" w:space="0" w:color="auto"/>
        <w:bottom w:val="none" w:sz="0" w:space="0" w:color="auto"/>
        <w:right w:val="none" w:sz="0" w:space="0" w:color="auto"/>
      </w:divBdr>
    </w:div>
    <w:div w:id="446850170">
      <w:bodyDiv w:val="1"/>
      <w:marLeft w:val="0"/>
      <w:marRight w:val="0"/>
      <w:marTop w:val="0"/>
      <w:marBottom w:val="0"/>
      <w:divBdr>
        <w:top w:val="none" w:sz="0" w:space="0" w:color="auto"/>
        <w:left w:val="none" w:sz="0" w:space="0" w:color="auto"/>
        <w:bottom w:val="none" w:sz="0" w:space="0" w:color="auto"/>
        <w:right w:val="none" w:sz="0" w:space="0" w:color="auto"/>
      </w:divBdr>
    </w:div>
    <w:div w:id="446855137">
      <w:bodyDiv w:val="1"/>
      <w:marLeft w:val="0"/>
      <w:marRight w:val="0"/>
      <w:marTop w:val="0"/>
      <w:marBottom w:val="0"/>
      <w:divBdr>
        <w:top w:val="none" w:sz="0" w:space="0" w:color="auto"/>
        <w:left w:val="none" w:sz="0" w:space="0" w:color="auto"/>
        <w:bottom w:val="none" w:sz="0" w:space="0" w:color="auto"/>
        <w:right w:val="none" w:sz="0" w:space="0" w:color="auto"/>
      </w:divBdr>
    </w:div>
    <w:div w:id="450588326">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52095682">
      <w:bodyDiv w:val="1"/>
      <w:marLeft w:val="0"/>
      <w:marRight w:val="0"/>
      <w:marTop w:val="0"/>
      <w:marBottom w:val="0"/>
      <w:divBdr>
        <w:top w:val="none" w:sz="0" w:space="0" w:color="auto"/>
        <w:left w:val="none" w:sz="0" w:space="0" w:color="auto"/>
        <w:bottom w:val="none" w:sz="0" w:space="0" w:color="auto"/>
        <w:right w:val="none" w:sz="0" w:space="0" w:color="auto"/>
      </w:divBdr>
    </w:div>
    <w:div w:id="453334860">
      <w:bodyDiv w:val="1"/>
      <w:marLeft w:val="0"/>
      <w:marRight w:val="0"/>
      <w:marTop w:val="0"/>
      <w:marBottom w:val="0"/>
      <w:divBdr>
        <w:top w:val="none" w:sz="0" w:space="0" w:color="auto"/>
        <w:left w:val="none" w:sz="0" w:space="0" w:color="auto"/>
        <w:bottom w:val="none" w:sz="0" w:space="0" w:color="auto"/>
        <w:right w:val="none" w:sz="0" w:space="0" w:color="auto"/>
      </w:divBdr>
    </w:div>
    <w:div w:id="455948640">
      <w:bodyDiv w:val="1"/>
      <w:marLeft w:val="0"/>
      <w:marRight w:val="0"/>
      <w:marTop w:val="0"/>
      <w:marBottom w:val="0"/>
      <w:divBdr>
        <w:top w:val="none" w:sz="0" w:space="0" w:color="auto"/>
        <w:left w:val="none" w:sz="0" w:space="0" w:color="auto"/>
        <w:bottom w:val="none" w:sz="0" w:space="0" w:color="auto"/>
        <w:right w:val="none" w:sz="0" w:space="0" w:color="auto"/>
      </w:divBdr>
    </w:div>
    <w:div w:id="460734481">
      <w:bodyDiv w:val="1"/>
      <w:marLeft w:val="0"/>
      <w:marRight w:val="0"/>
      <w:marTop w:val="0"/>
      <w:marBottom w:val="0"/>
      <w:divBdr>
        <w:top w:val="none" w:sz="0" w:space="0" w:color="auto"/>
        <w:left w:val="none" w:sz="0" w:space="0" w:color="auto"/>
        <w:bottom w:val="none" w:sz="0" w:space="0" w:color="auto"/>
        <w:right w:val="none" w:sz="0" w:space="0" w:color="auto"/>
      </w:divBdr>
    </w:div>
    <w:div w:id="463930757">
      <w:bodyDiv w:val="1"/>
      <w:marLeft w:val="0"/>
      <w:marRight w:val="0"/>
      <w:marTop w:val="0"/>
      <w:marBottom w:val="0"/>
      <w:divBdr>
        <w:top w:val="none" w:sz="0" w:space="0" w:color="auto"/>
        <w:left w:val="none" w:sz="0" w:space="0" w:color="auto"/>
        <w:bottom w:val="none" w:sz="0" w:space="0" w:color="auto"/>
        <w:right w:val="none" w:sz="0" w:space="0" w:color="auto"/>
      </w:divBdr>
    </w:div>
    <w:div w:id="467170278">
      <w:bodyDiv w:val="1"/>
      <w:marLeft w:val="0"/>
      <w:marRight w:val="0"/>
      <w:marTop w:val="0"/>
      <w:marBottom w:val="0"/>
      <w:divBdr>
        <w:top w:val="none" w:sz="0" w:space="0" w:color="auto"/>
        <w:left w:val="none" w:sz="0" w:space="0" w:color="auto"/>
        <w:bottom w:val="none" w:sz="0" w:space="0" w:color="auto"/>
        <w:right w:val="none" w:sz="0" w:space="0" w:color="auto"/>
      </w:divBdr>
    </w:div>
    <w:div w:id="471291861">
      <w:bodyDiv w:val="1"/>
      <w:marLeft w:val="0"/>
      <w:marRight w:val="0"/>
      <w:marTop w:val="0"/>
      <w:marBottom w:val="0"/>
      <w:divBdr>
        <w:top w:val="none" w:sz="0" w:space="0" w:color="auto"/>
        <w:left w:val="none" w:sz="0" w:space="0" w:color="auto"/>
        <w:bottom w:val="none" w:sz="0" w:space="0" w:color="auto"/>
        <w:right w:val="none" w:sz="0" w:space="0" w:color="auto"/>
      </w:divBdr>
    </w:div>
    <w:div w:id="471825861">
      <w:bodyDiv w:val="1"/>
      <w:marLeft w:val="0"/>
      <w:marRight w:val="0"/>
      <w:marTop w:val="0"/>
      <w:marBottom w:val="0"/>
      <w:divBdr>
        <w:top w:val="none" w:sz="0" w:space="0" w:color="auto"/>
        <w:left w:val="none" w:sz="0" w:space="0" w:color="auto"/>
        <w:bottom w:val="none" w:sz="0" w:space="0" w:color="auto"/>
        <w:right w:val="none" w:sz="0" w:space="0" w:color="auto"/>
      </w:divBdr>
    </w:div>
    <w:div w:id="475027434">
      <w:bodyDiv w:val="1"/>
      <w:marLeft w:val="0"/>
      <w:marRight w:val="0"/>
      <w:marTop w:val="0"/>
      <w:marBottom w:val="0"/>
      <w:divBdr>
        <w:top w:val="none" w:sz="0" w:space="0" w:color="auto"/>
        <w:left w:val="none" w:sz="0" w:space="0" w:color="auto"/>
        <w:bottom w:val="none" w:sz="0" w:space="0" w:color="auto"/>
        <w:right w:val="none" w:sz="0" w:space="0" w:color="auto"/>
      </w:divBdr>
    </w:div>
    <w:div w:id="484392712">
      <w:bodyDiv w:val="1"/>
      <w:marLeft w:val="0"/>
      <w:marRight w:val="0"/>
      <w:marTop w:val="0"/>
      <w:marBottom w:val="0"/>
      <w:divBdr>
        <w:top w:val="none" w:sz="0" w:space="0" w:color="auto"/>
        <w:left w:val="none" w:sz="0" w:space="0" w:color="auto"/>
        <w:bottom w:val="none" w:sz="0" w:space="0" w:color="auto"/>
        <w:right w:val="none" w:sz="0" w:space="0" w:color="auto"/>
      </w:divBdr>
    </w:div>
    <w:div w:id="485441164">
      <w:bodyDiv w:val="1"/>
      <w:marLeft w:val="0"/>
      <w:marRight w:val="0"/>
      <w:marTop w:val="0"/>
      <w:marBottom w:val="0"/>
      <w:divBdr>
        <w:top w:val="none" w:sz="0" w:space="0" w:color="auto"/>
        <w:left w:val="none" w:sz="0" w:space="0" w:color="auto"/>
        <w:bottom w:val="none" w:sz="0" w:space="0" w:color="auto"/>
        <w:right w:val="none" w:sz="0" w:space="0" w:color="auto"/>
      </w:divBdr>
    </w:div>
    <w:div w:id="490415752">
      <w:bodyDiv w:val="1"/>
      <w:marLeft w:val="0"/>
      <w:marRight w:val="0"/>
      <w:marTop w:val="0"/>
      <w:marBottom w:val="0"/>
      <w:divBdr>
        <w:top w:val="none" w:sz="0" w:space="0" w:color="auto"/>
        <w:left w:val="none" w:sz="0" w:space="0" w:color="auto"/>
        <w:bottom w:val="none" w:sz="0" w:space="0" w:color="auto"/>
        <w:right w:val="none" w:sz="0" w:space="0" w:color="auto"/>
      </w:divBdr>
    </w:div>
    <w:div w:id="490415838">
      <w:bodyDiv w:val="1"/>
      <w:marLeft w:val="0"/>
      <w:marRight w:val="0"/>
      <w:marTop w:val="0"/>
      <w:marBottom w:val="0"/>
      <w:divBdr>
        <w:top w:val="none" w:sz="0" w:space="0" w:color="auto"/>
        <w:left w:val="none" w:sz="0" w:space="0" w:color="auto"/>
        <w:bottom w:val="none" w:sz="0" w:space="0" w:color="auto"/>
        <w:right w:val="none" w:sz="0" w:space="0" w:color="auto"/>
      </w:divBdr>
    </w:div>
    <w:div w:id="491290409">
      <w:bodyDiv w:val="1"/>
      <w:marLeft w:val="0"/>
      <w:marRight w:val="0"/>
      <w:marTop w:val="0"/>
      <w:marBottom w:val="0"/>
      <w:divBdr>
        <w:top w:val="none" w:sz="0" w:space="0" w:color="auto"/>
        <w:left w:val="none" w:sz="0" w:space="0" w:color="auto"/>
        <w:bottom w:val="none" w:sz="0" w:space="0" w:color="auto"/>
        <w:right w:val="none" w:sz="0" w:space="0" w:color="auto"/>
      </w:divBdr>
    </w:div>
    <w:div w:id="494759256">
      <w:bodyDiv w:val="1"/>
      <w:marLeft w:val="0"/>
      <w:marRight w:val="0"/>
      <w:marTop w:val="0"/>
      <w:marBottom w:val="0"/>
      <w:divBdr>
        <w:top w:val="none" w:sz="0" w:space="0" w:color="auto"/>
        <w:left w:val="none" w:sz="0" w:space="0" w:color="auto"/>
        <w:bottom w:val="none" w:sz="0" w:space="0" w:color="auto"/>
        <w:right w:val="none" w:sz="0" w:space="0" w:color="auto"/>
      </w:divBdr>
    </w:div>
    <w:div w:id="495806445">
      <w:bodyDiv w:val="1"/>
      <w:marLeft w:val="0"/>
      <w:marRight w:val="0"/>
      <w:marTop w:val="0"/>
      <w:marBottom w:val="0"/>
      <w:divBdr>
        <w:top w:val="none" w:sz="0" w:space="0" w:color="auto"/>
        <w:left w:val="none" w:sz="0" w:space="0" w:color="auto"/>
        <w:bottom w:val="none" w:sz="0" w:space="0" w:color="auto"/>
        <w:right w:val="none" w:sz="0" w:space="0" w:color="auto"/>
      </w:divBdr>
    </w:div>
    <w:div w:id="496070184">
      <w:bodyDiv w:val="1"/>
      <w:marLeft w:val="0"/>
      <w:marRight w:val="0"/>
      <w:marTop w:val="0"/>
      <w:marBottom w:val="0"/>
      <w:divBdr>
        <w:top w:val="none" w:sz="0" w:space="0" w:color="auto"/>
        <w:left w:val="none" w:sz="0" w:space="0" w:color="auto"/>
        <w:bottom w:val="none" w:sz="0" w:space="0" w:color="auto"/>
        <w:right w:val="none" w:sz="0" w:space="0" w:color="auto"/>
      </w:divBdr>
    </w:div>
    <w:div w:id="496961648">
      <w:bodyDiv w:val="1"/>
      <w:marLeft w:val="0"/>
      <w:marRight w:val="0"/>
      <w:marTop w:val="0"/>
      <w:marBottom w:val="0"/>
      <w:divBdr>
        <w:top w:val="none" w:sz="0" w:space="0" w:color="auto"/>
        <w:left w:val="none" w:sz="0" w:space="0" w:color="auto"/>
        <w:bottom w:val="none" w:sz="0" w:space="0" w:color="auto"/>
        <w:right w:val="none" w:sz="0" w:space="0" w:color="auto"/>
      </w:divBdr>
    </w:div>
    <w:div w:id="499783457">
      <w:bodyDiv w:val="1"/>
      <w:marLeft w:val="0"/>
      <w:marRight w:val="0"/>
      <w:marTop w:val="0"/>
      <w:marBottom w:val="0"/>
      <w:divBdr>
        <w:top w:val="none" w:sz="0" w:space="0" w:color="auto"/>
        <w:left w:val="none" w:sz="0" w:space="0" w:color="auto"/>
        <w:bottom w:val="none" w:sz="0" w:space="0" w:color="auto"/>
        <w:right w:val="none" w:sz="0" w:space="0" w:color="auto"/>
      </w:divBdr>
    </w:div>
    <w:div w:id="503858882">
      <w:bodyDiv w:val="1"/>
      <w:marLeft w:val="0"/>
      <w:marRight w:val="0"/>
      <w:marTop w:val="0"/>
      <w:marBottom w:val="0"/>
      <w:divBdr>
        <w:top w:val="none" w:sz="0" w:space="0" w:color="auto"/>
        <w:left w:val="none" w:sz="0" w:space="0" w:color="auto"/>
        <w:bottom w:val="none" w:sz="0" w:space="0" w:color="auto"/>
        <w:right w:val="none" w:sz="0" w:space="0" w:color="auto"/>
      </w:divBdr>
    </w:div>
    <w:div w:id="504319675">
      <w:bodyDiv w:val="1"/>
      <w:marLeft w:val="0"/>
      <w:marRight w:val="0"/>
      <w:marTop w:val="0"/>
      <w:marBottom w:val="0"/>
      <w:divBdr>
        <w:top w:val="none" w:sz="0" w:space="0" w:color="auto"/>
        <w:left w:val="none" w:sz="0" w:space="0" w:color="auto"/>
        <w:bottom w:val="none" w:sz="0" w:space="0" w:color="auto"/>
        <w:right w:val="none" w:sz="0" w:space="0" w:color="auto"/>
      </w:divBdr>
    </w:div>
    <w:div w:id="509682247">
      <w:bodyDiv w:val="1"/>
      <w:marLeft w:val="0"/>
      <w:marRight w:val="0"/>
      <w:marTop w:val="0"/>
      <w:marBottom w:val="0"/>
      <w:divBdr>
        <w:top w:val="none" w:sz="0" w:space="0" w:color="auto"/>
        <w:left w:val="none" w:sz="0" w:space="0" w:color="auto"/>
        <w:bottom w:val="none" w:sz="0" w:space="0" w:color="auto"/>
        <w:right w:val="none" w:sz="0" w:space="0" w:color="auto"/>
      </w:divBdr>
    </w:div>
    <w:div w:id="514341491">
      <w:bodyDiv w:val="1"/>
      <w:marLeft w:val="0"/>
      <w:marRight w:val="0"/>
      <w:marTop w:val="0"/>
      <w:marBottom w:val="0"/>
      <w:divBdr>
        <w:top w:val="none" w:sz="0" w:space="0" w:color="auto"/>
        <w:left w:val="none" w:sz="0" w:space="0" w:color="auto"/>
        <w:bottom w:val="none" w:sz="0" w:space="0" w:color="auto"/>
        <w:right w:val="none" w:sz="0" w:space="0" w:color="auto"/>
      </w:divBdr>
    </w:div>
    <w:div w:id="515995714">
      <w:bodyDiv w:val="1"/>
      <w:marLeft w:val="0"/>
      <w:marRight w:val="0"/>
      <w:marTop w:val="0"/>
      <w:marBottom w:val="0"/>
      <w:divBdr>
        <w:top w:val="none" w:sz="0" w:space="0" w:color="auto"/>
        <w:left w:val="none" w:sz="0" w:space="0" w:color="auto"/>
        <w:bottom w:val="none" w:sz="0" w:space="0" w:color="auto"/>
        <w:right w:val="none" w:sz="0" w:space="0" w:color="auto"/>
      </w:divBdr>
    </w:div>
    <w:div w:id="518354348">
      <w:bodyDiv w:val="1"/>
      <w:marLeft w:val="0"/>
      <w:marRight w:val="0"/>
      <w:marTop w:val="0"/>
      <w:marBottom w:val="0"/>
      <w:divBdr>
        <w:top w:val="none" w:sz="0" w:space="0" w:color="auto"/>
        <w:left w:val="none" w:sz="0" w:space="0" w:color="auto"/>
        <w:bottom w:val="none" w:sz="0" w:space="0" w:color="auto"/>
        <w:right w:val="none" w:sz="0" w:space="0" w:color="auto"/>
      </w:divBdr>
    </w:div>
    <w:div w:id="523639668">
      <w:bodyDiv w:val="1"/>
      <w:marLeft w:val="0"/>
      <w:marRight w:val="0"/>
      <w:marTop w:val="0"/>
      <w:marBottom w:val="0"/>
      <w:divBdr>
        <w:top w:val="none" w:sz="0" w:space="0" w:color="auto"/>
        <w:left w:val="none" w:sz="0" w:space="0" w:color="auto"/>
        <w:bottom w:val="none" w:sz="0" w:space="0" w:color="auto"/>
        <w:right w:val="none" w:sz="0" w:space="0" w:color="auto"/>
      </w:divBdr>
    </w:div>
    <w:div w:id="526522562">
      <w:bodyDiv w:val="1"/>
      <w:marLeft w:val="0"/>
      <w:marRight w:val="0"/>
      <w:marTop w:val="0"/>
      <w:marBottom w:val="0"/>
      <w:divBdr>
        <w:top w:val="none" w:sz="0" w:space="0" w:color="auto"/>
        <w:left w:val="none" w:sz="0" w:space="0" w:color="auto"/>
        <w:bottom w:val="none" w:sz="0" w:space="0" w:color="auto"/>
        <w:right w:val="none" w:sz="0" w:space="0" w:color="auto"/>
      </w:divBdr>
    </w:div>
    <w:div w:id="528223853">
      <w:bodyDiv w:val="1"/>
      <w:marLeft w:val="0"/>
      <w:marRight w:val="0"/>
      <w:marTop w:val="0"/>
      <w:marBottom w:val="0"/>
      <w:divBdr>
        <w:top w:val="none" w:sz="0" w:space="0" w:color="auto"/>
        <w:left w:val="none" w:sz="0" w:space="0" w:color="auto"/>
        <w:bottom w:val="none" w:sz="0" w:space="0" w:color="auto"/>
        <w:right w:val="none" w:sz="0" w:space="0" w:color="auto"/>
      </w:divBdr>
    </w:div>
    <w:div w:id="536166620">
      <w:bodyDiv w:val="1"/>
      <w:marLeft w:val="0"/>
      <w:marRight w:val="0"/>
      <w:marTop w:val="0"/>
      <w:marBottom w:val="0"/>
      <w:divBdr>
        <w:top w:val="none" w:sz="0" w:space="0" w:color="auto"/>
        <w:left w:val="none" w:sz="0" w:space="0" w:color="auto"/>
        <w:bottom w:val="none" w:sz="0" w:space="0" w:color="auto"/>
        <w:right w:val="none" w:sz="0" w:space="0" w:color="auto"/>
      </w:divBdr>
    </w:div>
    <w:div w:id="544147994">
      <w:bodyDiv w:val="1"/>
      <w:marLeft w:val="0"/>
      <w:marRight w:val="0"/>
      <w:marTop w:val="0"/>
      <w:marBottom w:val="0"/>
      <w:divBdr>
        <w:top w:val="none" w:sz="0" w:space="0" w:color="auto"/>
        <w:left w:val="none" w:sz="0" w:space="0" w:color="auto"/>
        <w:bottom w:val="none" w:sz="0" w:space="0" w:color="auto"/>
        <w:right w:val="none" w:sz="0" w:space="0" w:color="auto"/>
      </w:divBdr>
    </w:div>
    <w:div w:id="554699673">
      <w:bodyDiv w:val="1"/>
      <w:marLeft w:val="0"/>
      <w:marRight w:val="0"/>
      <w:marTop w:val="0"/>
      <w:marBottom w:val="0"/>
      <w:divBdr>
        <w:top w:val="none" w:sz="0" w:space="0" w:color="auto"/>
        <w:left w:val="none" w:sz="0" w:space="0" w:color="auto"/>
        <w:bottom w:val="none" w:sz="0" w:space="0" w:color="auto"/>
        <w:right w:val="none" w:sz="0" w:space="0" w:color="auto"/>
      </w:divBdr>
    </w:div>
    <w:div w:id="555244111">
      <w:bodyDiv w:val="1"/>
      <w:marLeft w:val="0"/>
      <w:marRight w:val="0"/>
      <w:marTop w:val="0"/>
      <w:marBottom w:val="0"/>
      <w:divBdr>
        <w:top w:val="none" w:sz="0" w:space="0" w:color="auto"/>
        <w:left w:val="none" w:sz="0" w:space="0" w:color="auto"/>
        <w:bottom w:val="none" w:sz="0" w:space="0" w:color="auto"/>
        <w:right w:val="none" w:sz="0" w:space="0" w:color="auto"/>
      </w:divBdr>
    </w:div>
    <w:div w:id="560016462">
      <w:bodyDiv w:val="1"/>
      <w:marLeft w:val="0"/>
      <w:marRight w:val="0"/>
      <w:marTop w:val="0"/>
      <w:marBottom w:val="0"/>
      <w:divBdr>
        <w:top w:val="none" w:sz="0" w:space="0" w:color="auto"/>
        <w:left w:val="none" w:sz="0" w:space="0" w:color="auto"/>
        <w:bottom w:val="none" w:sz="0" w:space="0" w:color="auto"/>
        <w:right w:val="none" w:sz="0" w:space="0" w:color="auto"/>
      </w:divBdr>
    </w:div>
    <w:div w:id="560874488">
      <w:bodyDiv w:val="1"/>
      <w:marLeft w:val="0"/>
      <w:marRight w:val="0"/>
      <w:marTop w:val="0"/>
      <w:marBottom w:val="0"/>
      <w:divBdr>
        <w:top w:val="none" w:sz="0" w:space="0" w:color="auto"/>
        <w:left w:val="none" w:sz="0" w:space="0" w:color="auto"/>
        <w:bottom w:val="none" w:sz="0" w:space="0" w:color="auto"/>
        <w:right w:val="none" w:sz="0" w:space="0" w:color="auto"/>
      </w:divBdr>
    </w:div>
    <w:div w:id="565148716">
      <w:bodyDiv w:val="1"/>
      <w:marLeft w:val="0"/>
      <w:marRight w:val="0"/>
      <w:marTop w:val="0"/>
      <w:marBottom w:val="0"/>
      <w:divBdr>
        <w:top w:val="none" w:sz="0" w:space="0" w:color="auto"/>
        <w:left w:val="none" w:sz="0" w:space="0" w:color="auto"/>
        <w:bottom w:val="none" w:sz="0" w:space="0" w:color="auto"/>
        <w:right w:val="none" w:sz="0" w:space="0" w:color="auto"/>
      </w:divBdr>
    </w:div>
    <w:div w:id="565333836">
      <w:bodyDiv w:val="1"/>
      <w:marLeft w:val="0"/>
      <w:marRight w:val="0"/>
      <w:marTop w:val="0"/>
      <w:marBottom w:val="0"/>
      <w:divBdr>
        <w:top w:val="none" w:sz="0" w:space="0" w:color="auto"/>
        <w:left w:val="none" w:sz="0" w:space="0" w:color="auto"/>
        <w:bottom w:val="none" w:sz="0" w:space="0" w:color="auto"/>
        <w:right w:val="none" w:sz="0" w:space="0" w:color="auto"/>
      </w:divBdr>
    </w:div>
    <w:div w:id="566377198">
      <w:bodyDiv w:val="1"/>
      <w:marLeft w:val="0"/>
      <w:marRight w:val="0"/>
      <w:marTop w:val="0"/>
      <w:marBottom w:val="0"/>
      <w:divBdr>
        <w:top w:val="none" w:sz="0" w:space="0" w:color="auto"/>
        <w:left w:val="none" w:sz="0" w:space="0" w:color="auto"/>
        <w:bottom w:val="none" w:sz="0" w:space="0" w:color="auto"/>
        <w:right w:val="none" w:sz="0" w:space="0" w:color="auto"/>
      </w:divBdr>
    </w:div>
    <w:div w:id="570164469">
      <w:bodyDiv w:val="1"/>
      <w:marLeft w:val="0"/>
      <w:marRight w:val="0"/>
      <w:marTop w:val="0"/>
      <w:marBottom w:val="0"/>
      <w:divBdr>
        <w:top w:val="none" w:sz="0" w:space="0" w:color="auto"/>
        <w:left w:val="none" w:sz="0" w:space="0" w:color="auto"/>
        <w:bottom w:val="none" w:sz="0" w:space="0" w:color="auto"/>
        <w:right w:val="none" w:sz="0" w:space="0" w:color="auto"/>
      </w:divBdr>
    </w:div>
    <w:div w:id="570313048">
      <w:bodyDiv w:val="1"/>
      <w:marLeft w:val="0"/>
      <w:marRight w:val="0"/>
      <w:marTop w:val="0"/>
      <w:marBottom w:val="0"/>
      <w:divBdr>
        <w:top w:val="none" w:sz="0" w:space="0" w:color="auto"/>
        <w:left w:val="none" w:sz="0" w:space="0" w:color="auto"/>
        <w:bottom w:val="none" w:sz="0" w:space="0" w:color="auto"/>
        <w:right w:val="none" w:sz="0" w:space="0" w:color="auto"/>
      </w:divBdr>
    </w:div>
    <w:div w:id="571812403">
      <w:bodyDiv w:val="1"/>
      <w:marLeft w:val="0"/>
      <w:marRight w:val="0"/>
      <w:marTop w:val="0"/>
      <w:marBottom w:val="0"/>
      <w:divBdr>
        <w:top w:val="none" w:sz="0" w:space="0" w:color="auto"/>
        <w:left w:val="none" w:sz="0" w:space="0" w:color="auto"/>
        <w:bottom w:val="none" w:sz="0" w:space="0" w:color="auto"/>
        <w:right w:val="none" w:sz="0" w:space="0" w:color="auto"/>
      </w:divBdr>
    </w:div>
    <w:div w:id="573904483">
      <w:bodyDiv w:val="1"/>
      <w:marLeft w:val="0"/>
      <w:marRight w:val="0"/>
      <w:marTop w:val="0"/>
      <w:marBottom w:val="0"/>
      <w:divBdr>
        <w:top w:val="none" w:sz="0" w:space="0" w:color="auto"/>
        <w:left w:val="none" w:sz="0" w:space="0" w:color="auto"/>
        <w:bottom w:val="none" w:sz="0" w:space="0" w:color="auto"/>
        <w:right w:val="none" w:sz="0" w:space="0" w:color="auto"/>
      </w:divBdr>
    </w:div>
    <w:div w:id="576136297">
      <w:bodyDiv w:val="1"/>
      <w:marLeft w:val="0"/>
      <w:marRight w:val="0"/>
      <w:marTop w:val="0"/>
      <w:marBottom w:val="0"/>
      <w:divBdr>
        <w:top w:val="none" w:sz="0" w:space="0" w:color="auto"/>
        <w:left w:val="none" w:sz="0" w:space="0" w:color="auto"/>
        <w:bottom w:val="none" w:sz="0" w:space="0" w:color="auto"/>
        <w:right w:val="none" w:sz="0" w:space="0" w:color="auto"/>
      </w:divBdr>
    </w:div>
    <w:div w:id="577785720">
      <w:bodyDiv w:val="1"/>
      <w:marLeft w:val="0"/>
      <w:marRight w:val="0"/>
      <w:marTop w:val="0"/>
      <w:marBottom w:val="0"/>
      <w:divBdr>
        <w:top w:val="none" w:sz="0" w:space="0" w:color="auto"/>
        <w:left w:val="none" w:sz="0" w:space="0" w:color="auto"/>
        <w:bottom w:val="none" w:sz="0" w:space="0" w:color="auto"/>
        <w:right w:val="none" w:sz="0" w:space="0" w:color="auto"/>
      </w:divBdr>
    </w:div>
    <w:div w:id="583804619">
      <w:bodyDiv w:val="1"/>
      <w:marLeft w:val="0"/>
      <w:marRight w:val="0"/>
      <w:marTop w:val="0"/>
      <w:marBottom w:val="0"/>
      <w:divBdr>
        <w:top w:val="none" w:sz="0" w:space="0" w:color="auto"/>
        <w:left w:val="none" w:sz="0" w:space="0" w:color="auto"/>
        <w:bottom w:val="none" w:sz="0" w:space="0" w:color="auto"/>
        <w:right w:val="none" w:sz="0" w:space="0" w:color="auto"/>
      </w:divBdr>
    </w:div>
    <w:div w:id="585116761">
      <w:bodyDiv w:val="1"/>
      <w:marLeft w:val="0"/>
      <w:marRight w:val="0"/>
      <w:marTop w:val="0"/>
      <w:marBottom w:val="0"/>
      <w:divBdr>
        <w:top w:val="none" w:sz="0" w:space="0" w:color="auto"/>
        <w:left w:val="none" w:sz="0" w:space="0" w:color="auto"/>
        <w:bottom w:val="none" w:sz="0" w:space="0" w:color="auto"/>
        <w:right w:val="none" w:sz="0" w:space="0" w:color="auto"/>
      </w:divBdr>
    </w:div>
    <w:div w:id="587423885">
      <w:bodyDiv w:val="1"/>
      <w:marLeft w:val="0"/>
      <w:marRight w:val="0"/>
      <w:marTop w:val="0"/>
      <w:marBottom w:val="0"/>
      <w:divBdr>
        <w:top w:val="none" w:sz="0" w:space="0" w:color="auto"/>
        <w:left w:val="none" w:sz="0" w:space="0" w:color="auto"/>
        <w:bottom w:val="none" w:sz="0" w:space="0" w:color="auto"/>
        <w:right w:val="none" w:sz="0" w:space="0" w:color="auto"/>
      </w:divBdr>
    </w:div>
    <w:div w:id="592249014">
      <w:bodyDiv w:val="1"/>
      <w:marLeft w:val="0"/>
      <w:marRight w:val="0"/>
      <w:marTop w:val="0"/>
      <w:marBottom w:val="0"/>
      <w:divBdr>
        <w:top w:val="none" w:sz="0" w:space="0" w:color="auto"/>
        <w:left w:val="none" w:sz="0" w:space="0" w:color="auto"/>
        <w:bottom w:val="none" w:sz="0" w:space="0" w:color="auto"/>
        <w:right w:val="none" w:sz="0" w:space="0" w:color="auto"/>
      </w:divBdr>
    </w:div>
    <w:div w:id="596714875">
      <w:bodyDiv w:val="1"/>
      <w:marLeft w:val="0"/>
      <w:marRight w:val="0"/>
      <w:marTop w:val="0"/>
      <w:marBottom w:val="0"/>
      <w:divBdr>
        <w:top w:val="none" w:sz="0" w:space="0" w:color="auto"/>
        <w:left w:val="none" w:sz="0" w:space="0" w:color="auto"/>
        <w:bottom w:val="none" w:sz="0" w:space="0" w:color="auto"/>
        <w:right w:val="none" w:sz="0" w:space="0" w:color="auto"/>
      </w:divBdr>
    </w:div>
    <w:div w:id="601844512">
      <w:bodyDiv w:val="1"/>
      <w:marLeft w:val="0"/>
      <w:marRight w:val="0"/>
      <w:marTop w:val="0"/>
      <w:marBottom w:val="0"/>
      <w:divBdr>
        <w:top w:val="none" w:sz="0" w:space="0" w:color="auto"/>
        <w:left w:val="none" w:sz="0" w:space="0" w:color="auto"/>
        <w:bottom w:val="none" w:sz="0" w:space="0" w:color="auto"/>
        <w:right w:val="none" w:sz="0" w:space="0" w:color="auto"/>
      </w:divBdr>
    </w:div>
    <w:div w:id="605504348">
      <w:bodyDiv w:val="1"/>
      <w:marLeft w:val="0"/>
      <w:marRight w:val="0"/>
      <w:marTop w:val="0"/>
      <w:marBottom w:val="0"/>
      <w:divBdr>
        <w:top w:val="none" w:sz="0" w:space="0" w:color="auto"/>
        <w:left w:val="none" w:sz="0" w:space="0" w:color="auto"/>
        <w:bottom w:val="none" w:sz="0" w:space="0" w:color="auto"/>
        <w:right w:val="none" w:sz="0" w:space="0" w:color="auto"/>
      </w:divBdr>
    </w:div>
    <w:div w:id="605619475">
      <w:bodyDiv w:val="1"/>
      <w:marLeft w:val="0"/>
      <w:marRight w:val="0"/>
      <w:marTop w:val="0"/>
      <w:marBottom w:val="0"/>
      <w:divBdr>
        <w:top w:val="none" w:sz="0" w:space="0" w:color="auto"/>
        <w:left w:val="none" w:sz="0" w:space="0" w:color="auto"/>
        <w:bottom w:val="none" w:sz="0" w:space="0" w:color="auto"/>
        <w:right w:val="none" w:sz="0" w:space="0" w:color="auto"/>
      </w:divBdr>
    </w:div>
    <w:div w:id="609778166">
      <w:bodyDiv w:val="1"/>
      <w:marLeft w:val="0"/>
      <w:marRight w:val="0"/>
      <w:marTop w:val="0"/>
      <w:marBottom w:val="0"/>
      <w:divBdr>
        <w:top w:val="none" w:sz="0" w:space="0" w:color="auto"/>
        <w:left w:val="none" w:sz="0" w:space="0" w:color="auto"/>
        <w:bottom w:val="none" w:sz="0" w:space="0" w:color="auto"/>
        <w:right w:val="none" w:sz="0" w:space="0" w:color="auto"/>
      </w:divBdr>
    </w:div>
    <w:div w:id="612175478">
      <w:bodyDiv w:val="1"/>
      <w:marLeft w:val="0"/>
      <w:marRight w:val="0"/>
      <w:marTop w:val="0"/>
      <w:marBottom w:val="0"/>
      <w:divBdr>
        <w:top w:val="none" w:sz="0" w:space="0" w:color="auto"/>
        <w:left w:val="none" w:sz="0" w:space="0" w:color="auto"/>
        <w:bottom w:val="none" w:sz="0" w:space="0" w:color="auto"/>
        <w:right w:val="none" w:sz="0" w:space="0" w:color="auto"/>
      </w:divBdr>
    </w:div>
    <w:div w:id="612831898">
      <w:bodyDiv w:val="1"/>
      <w:marLeft w:val="0"/>
      <w:marRight w:val="0"/>
      <w:marTop w:val="0"/>
      <w:marBottom w:val="0"/>
      <w:divBdr>
        <w:top w:val="none" w:sz="0" w:space="0" w:color="auto"/>
        <w:left w:val="none" w:sz="0" w:space="0" w:color="auto"/>
        <w:bottom w:val="none" w:sz="0" w:space="0" w:color="auto"/>
        <w:right w:val="none" w:sz="0" w:space="0" w:color="auto"/>
      </w:divBdr>
    </w:div>
    <w:div w:id="615063621">
      <w:bodyDiv w:val="1"/>
      <w:marLeft w:val="0"/>
      <w:marRight w:val="0"/>
      <w:marTop w:val="0"/>
      <w:marBottom w:val="0"/>
      <w:divBdr>
        <w:top w:val="none" w:sz="0" w:space="0" w:color="auto"/>
        <w:left w:val="none" w:sz="0" w:space="0" w:color="auto"/>
        <w:bottom w:val="none" w:sz="0" w:space="0" w:color="auto"/>
        <w:right w:val="none" w:sz="0" w:space="0" w:color="auto"/>
      </w:divBdr>
    </w:div>
    <w:div w:id="615911255">
      <w:bodyDiv w:val="1"/>
      <w:marLeft w:val="0"/>
      <w:marRight w:val="0"/>
      <w:marTop w:val="0"/>
      <w:marBottom w:val="0"/>
      <w:divBdr>
        <w:top w:val="none" w:sz="0" w:space="0" w:color="auto"/>
        <w:left w:val="none" w:sz="0" w:space="0" w:color="auto"/>
        <w:bottom w:val="none" w:sz="0" w:space="0" w:color="auto"/>
        <w:right w:val="none" w:sz="0" w:space="0" w:color="auto"/>
      </w:divBdr>
    </w:div>
    <w:div w:id="616522826">
      <w:bodyDiv w:val="1"/>
      <w:marLeft w:val="0"/>
      <w:marRight w:val="0"/>
      <w:marTop w:val="0"/>
      <w:marBottom w:val="0"/>
      <w:divBdr>
        <w:top w:val="none" w:sz="0" w:space="0" w:color="auto"/>
        <w:left w:val="none" w:sz="0" w:space="0" w:color="auto"/>
        <w:bottom w:val="none" w:sz="0" w:space="0" w:color="auto"/>
        <w:right w:val="none" w:sz="0" w:space="0" w:color="auto"/>
      </w:divBdr>
    </w:div>
    <w:div w:id="623392000">
      <w:bodyDiv w:val="1"/>
      <w:marLeft w:val="0"/>
      <w:marRight w:val="0"/>
      <w:marTop w:val="0"/>
      <w:marBottom w:val="0"/>
      <w:divBdr>
        <w:top w:val="none" w:sz="0" w:space="0" w:color="auto"/>
        <w:left w:val="none" w:sz="0" w:space="0" w:color="auto"/>
        <w:bottom w:val="none" w:sz="0" w:space="0" w:color="auto"/>
        <w:right w:val="none" w:sz="0" w:space="0" w:color="auto"/>
      </w:divBdr>
    </w:div>
    <w:div w:id="623735924">
      <w:bodyDiv w:val="1"/>
      <w:marLeft w:val="0"/>
      <w:marRight w:val="0"/>
      <w:marTop w:val="0"/>
      <w:marBottom w:val="0"/>
      <w:divBdr>
        <w:top w:val="none" w:sz="0" w:space="0" w:color="auto"/>
        <w:left w:val="none" w:sz="0" w:space="0" w:color="auto"/>
        <w:bottom w:val="none" w:sz="0" w:space="0" w:color="auto"/>
        <w:right w:val="none" w:sz="0" w:space="0" w:color="auto"/>
      </w:divBdr>
    </w:div>
    <w:div w:id="629894547">
      <w:bodyDiv w:val="1"/>
      <w:marLeft w:val="0"/>
      <w:marRight w:val="0"/>
      <w:marTop w:val="0"/>
      <w:marBottom w:val="0"/>
      <w:divBdr>
        <w:top w:val="none" w:sz="0" w:space="0" w:color="auto"/>
        <w:left w:val="none" w:sz="0" w:space="0" w:color="auto"/>
        <w:bottom w:val="none" w:sz="0" w:space="0" w:color="auto"/>
        <w:right w:val="none" w:sz="0" w:space="0" w:color="auto"/>
      </w:divBdr>
    </w:div>
    <w:div w:id="638074418">
      <w:bodyDiv w:val="1"/>
      <w:marLeft w:val="0"/>
      <w:marRight w:val="0"/>
      <w:marTop w:val="0"/>
      <w:marBottom w:val="0"/>
      <w:divBdr>
        <w:top w:val="none" w:sz="0" w:space="0" w:color="auto"/>
        <w:left w:val="none" w:sz="0" w:space="0" w:color="auto"/>
        <w:bottom w:val="none" w:sz="0" w:space="0" w:color="auto"/>
        <w:right w:val="none" w:sz="0" w:space="0" w:color="auto"/>
      </w:divBdr>
    </w:div>
    <w:div w:id="638615446">
      <w:bodyDiv w:val="1"/>
      <w:marLeft w:val="0"/>
      <w:marRight w:val="0"/>
      <w:marTop w:val="0"/>
      <w:marBottom w:val="0"/>
      <w:divBdr>
        <w:top w:val="none" w:sz="0" w:space="0" w:color="auto"/>
        <w:left w:val="none" w:sz="0" w:space="0" w:color="auto"/>
        <w:bottom w:val="none" w:sz="0" w:space="0" w:color="auto"/>
        <w:right w:val="none" w:sz="0" w:space="0" w:color="auto"/>
      </w:divBdr>
    </w:div>
    <w:div w:id="642926026">
      <w:bodyDiv w:val="1"/>
      <w:marLeft w:val="0"/>
      <w:marRight w:val="0"/>
      <w:marTop w:val="0"/>
      <w:marBottom w:val="0"/>
      <w:divBdr>
        <w:top w:val="none" w:sz="0" w:space="0" w:color="auto"/>
        <w:left w:val="none" w:sz="0" w:space="0" w:color="auto"/>
        <w:bottom w:val="none" w:sz="0" w:space="0" w:color="auto"/>
        <w:right w:val="none" w:sz="0" w:space="0" w:color="auto"/>
      </w:divBdr>
    </w:div>
    <w:div w:id="645361189">
      <w:bodyDiv w:val="1"/>
      <w:marLeft w:val="0"/>
      <w:marRight w:val="0"/>
      <w:marTop w:val="0"/>
      <w:marBottom w:val="0"/>
      <w:divBdr>
        <w:top w:val="none" w:sz="0" w:space="0" w:color="auto"/>
        <w:left w:val="none" w:sz="0" w:space="0" w:color="auto"/>
        <w:bottom w:val="none" w:sz="0" w:space="0" w:color="auto"/>
        <w:right w:val="none" w:sz="0" w:space="0" w:color="auto"/>
      </w:divBdr>
    </w:div>
    <w:div w:id="647370022">
      <w:bodyDiv w:val="1"/>
      <w:marLeft w:val="0"/>
      <w:marRight w:val="0"/>
      <w:marTop w:val="0"/>
      <w:marBottom w:val="0"/>
      <w:divBdr>
        <w:top w:val="none" w:sz="0" w:space="0" w:color="auto"/>
        <w:left w:val="none" w:sz="0" w:space="0" w:color="auto"/>
        <w:bottom w:val="none" w:sz="0" w:space="0" w:color="auto"/>
        <w:right w:val="none" w:sz="0" w:space="0" w:color="auto"/>
      </w:divBdr>
      <w:divsChild>
        <w:div w:id="654526128">
          <w:marLeft w:val="0"/>
          <w:marRight w:val="0"/>
          <w:marTop w:val="0"/>
          <w:marBottom w:val="0"/>
          <w:divBdr>
            <w:top w:val="none" w:sz="0" w:space="0" w:color="auto"/>
            <w:left w:val="none" w:sz="0" w:space="0" w:color="auto"/>
            <w:bottom w:val="none" w:sz="0" w:space="0" w:color="auto"/>
            <w:right w:val="none" w:sz="0" w:space="0" w:color="auto"/>
          </w:divBdr>
        </w:div>
        <w:div w:id="2038385837">
          <w:marLeft w:val="0"/>
          <w:marRight w:val="0"/>
          <w:marTop w:val="0"/>
          <w:marBottom w:val="0"/>
          <w:divBdr>
            <w:top w:val="none" w:sz="0" w:space="0" w:color="auto"/>
            <w:left w:val="none" w:sz="0" w:space="0" w:color="auto"/>
            <w:bottom w:val="none" w:sz="0" w:space="0" w:color="auto"/>
            <w:right w:val="none" w:sz="0" w:space="0" w:color="auto"/>
          </w:divBdr>
        </w:div>
      </w:divsChild>
    </w:div>
    <w:div w:id="652370379">
      <w:bodyDiv w:val="1"/>
      <w:marLeft w:val="0"/>
      <w:marRight w:val="0"/>
      <w:marTop w:val="0"/>
      <w:marBottom w:val="0"/>
      <w:divBdr>
        <w:top w:val="none" w:sz="0" w:space="0" w:color="auto"/>
        <w:left w:val="none" w:sz="0" w:space="0" w:color="auto"/>
        <w:bottom w:val="none" w:sz="0" w:space="0" w:color="auto"/>
        <w:right w:val="none" w:sz="0" w:space="0" w:color="auto"/>
      </w:divBdr>
    </w:div>
    <w:div w:id="660548793">
      <w:bodyDiv w:val="1"/>
      <w:marLeft w:val="0"/>
      <w:marRight w:val="0"/>
      <w:marTop w:val="0"/>
      <w:marBottom w:val="0"/>
      <w:divBdr>
        <w:top w:val="none" w:sz="0" w:space="0" w:color="auto"/>
        <w:left w:val="none" w:sz="0" w:space="0" w:color="auto"/>
        <w:bottom w:val="none" w:sz="0" w:space="0" w:color="auto"/>
        <w:right w:val="none" w:sz="0" w:space="0" w:color="auto"/>
      </w:divBdr>
    </w:div>
    <w:div w:id="660818061">
      <w:bodyDiv w:val="1"/>
      <w:marLeft w:val="0"/>
      <w:marRight w:val="0"/>
      <w:marTop w:val="0"/>
      <w:marBottom w:val="0"/>
      <w:divBdr>
        <w:top w:val="none" w:sz="0" w:space="0" w:color="auto"/>
        <w:left w:val="none" w:sz="0" w:space="0" w:color="auto"/>
        <w:bottom w:val="none" w:sz="0" w:space="0" w:color="auto"/>
        <w:right w:val="none" w:sz="0" w:space="0" w:color="auto"/>
      </w:divBdr>
    </w:div>
    <w:div w:id="662273184">
      <w:bodyDiv w:val="1"/>
      <w:marLeft w:val="0"/>
      <w:marRight w:val="0"/>
      <w:marTop w:val="0"/>
      <w:marBottom w:val="0"/>
      <w:divBdr>
        <w:top w:val="none" w:sz="0" w:space="0" w:color="auto"/>
        <w:left w:val="none" w:sz="0" w:space="0" w:color="auto"/>
        <w:bottom w:val="none" w:sz="0" w:space="0" w:color="auto"/>
        <w:right w:val="none" w:sz="0" w:space="0" w:color="auto"/>
      </w:divBdr>
    </w:div>
    <w:div w:id="665475351">
      <w:bodyDiv w:val="1"/>
      <w:marLeft w:val="0"/>
      <w:marRight w:val="0"/>
      <w:marTop w:val="0"/>
      <w:marBottom w:val="0"/>
      <w:divBdr>
        <w:top w:val="none" w:sz="0" w:space="0" w:color="auto"/>
        <w:left w:val="none" w:sz="0" w:space="0" w:color="auto"/>
        <w:bottom w:val="none" w:sz="0" w:space="0" w:color="auto"/>
        <w:right w:val="none" w:sz="0" w:space="0" w:color="auto"/>
      </w:divBdr>
    </w:div>
    <w:div w:id="669604724">
      <w:bodyDiv w:val="1"/>
      <w:marLeft w:val="0"/>
      <w:marRight w:val="0"/>
      <w:marTop w:val="0"/>
      <w:marBottom w:val="0"/>
      <w:divBdr>
        <w:top w:val="none" w:sz="0" w:space="0" w:color="auto"/>
        <w:left w:val="none" w:sz="0" w:space="0" w:color="auto"/>
        <w:bottom w:val="none" w:sz="0" w:space="0" w:color="auto"/>
        <w:right w:val="none" w:sz="0" w:space="0" w:color="auto"/>
      </w:divBdr>
    </w:div>
    <w:div w:id="671108331">
      <w:bodyDiv w:val="1"/>
      <w:marLeft w:val="0"/>
      <w:marRight w:val="0"/>
      <w:marTop w:val="0"/>
      <w:marBottom w:val="0"/>
      <w:divBdr>
        <w:top w:val="none" w:sz="0" w:space="0" w:color="auto"/>
        <w:left w:val="none" w:sz="0" w:space="0" w:color="auto"/>
        <w:bottom w:val="none" w:sz="0" w:space="0" w:color="auto"/>
        <w:right w:val="none" w:sz="0" w:space="0" w:color="auto"/>
      </w:divBdr>
    </w:div>
    <w:div w:id="674263988">
      <w:bodyDiv w:val="1"/>
      <w:marLeft w:val="0"/>
      <w:marRight w:val="0"/>
      <w:marTop w:val="0"/>
      <w:marBottom w:val="0"/>
      <w:divBdr>
        <w:top w:val="none" w:sz="0" w:space="0" w:color="auto"/>
        <w:left w:val="none" w:sz="0" w:space="0" w:color="auto"/>
        <w:bottom w:val="none" w:sz="0" w:space="0" w:color="auto"/>
        <w:right w:val="none" w:sz="0" w:space="0" w:color="auto"/>
      </w:divBdr>
    </w:div>
    <w:div w:id="683479103">
      <w:bodyDiv w:val="1"/>
      <w:marLeft w:val="0"/>
      <w:marRight w:val="0"/>
      <w:marTop w:val="0"/>
      <w:marBottom w:val="0"/>
      <w:divBdr>
        <w:top w:val="none" w:sz="0" w:space="0" w:color="auto"/>
        <w:left w:val="none" w:sz="0" w:space="0" w:color="auto"/>
        <w:bottom w:val="none" w:sz="0" w:space="0" w:color="auto"/>
        <w:right w:val="none" w:sz="0" w:space="0" w:color="auto"/>
      </w:divBdr>
    </w:div>
    <w:div w:id="688408315">
      <w:bodyDiv w:val="1"/>
      <w:marLeft w:val="0"/>
      <w:marRight w:val="0"/>
      <w:marTop w:val="0"/>
      <w:marBottom w:val="0"/>
      <w:divBdr>
        <w:top w:val="none" w:sz="0" w:space="0" w:color="auto"/>
        <w:left w:val="none" w:sz="0" w:space="0" w:color="auto"/>
        <w:bottom w:val="none" w:sz="0" w:space="0" w:color="auto"/>
        <w:right w:val="none" w:sz="0" w:space="0" w:color="auto"/>
      </w:divBdr>
    </w:div>
    <w:div w:id="689721229">
      <w:bodyDiv w:val="1"/>
      <w:marLeft w:val="0"/>
      <w:marRight w:val="0"/>
      <w:marTop w:val="0"/>
      <w:marBottom w:val="0"/>
      <w:divBdr>
        <w:top w:val="none" w:sz="0" w:space="0" w:color="auto"/>
        <w:left w:val="none" w:sz="0" w:space="0" w:color="auto"/>
        <w:bottom w:val="none" w:sz="0" w:space="0" w:color="auto"/>
        <w:right w:val="none" w:sz="0" w:space="0" w:color="auto"/>
      </w:divBdr>
    </w:div>
    <w:div w:id="690499531">
      <w:bodyDiv w:val="1"/>
      <w:marLeft w:val="0"/>
      <w:marRight w:val="0"/>
      <w:marTop w:val="0"/>
      <w:marBottom w:val="0"/>
      <w:divBdr>
        <w:top w:val="none" w:sz="0" w:space="0" w:color="auto"/>
        <w:left w:val="none" w:sz="0" w:space="0" w:color="auto"/>
        <w:bottom w:val="none" w:sz="0" w:space="0" w:color="auto"/>
        <w:right w:val="none" w:sz="0" w:space="0" w:color="auto"/>
      </w:divBdr>
    </w:div>
    <w:div w:id="702169422">
      <w:bodyDiv w:val="1"/>
      <w:marLeft w:val="0"/>
      <w:marRight w:val="0"/>
      <w:marTop w:val="0"/>
      <w:marBottom w:val="0"/>
      <w:divBdr>
        <w:top w:val="none" w:sz="0" w:space="0" w:color="auto"/>
        <w:left w:val="none" w:sz="0" w:space="0" w:color="auto"/>
        <w:bottom w:val="none" w:sz="0" w:space="0" w:color="auto"/>
        <w:right w:val="none" w:sz="0" w:space="0" w:color="auto"/>
      </w:divBdr>
    </w:div>
    <w:div w:id="704673767">
      <w:bodyDiv w:val="1"/>
      <w:marLeft w:val="0"/>
      <w:marRight w:val="0"/>
      <w:marTop w:val="0"/>
      <w:marBottom w:val="0"/>
      <w:divBdr>
        <w:top w:val="none" w:sz="0" w:space="0" w:color="auto"/>
        <w:left w:val="none" w:sz="0" w:space="0" w:color="auto"/>
        <w:bottom w:val="none" w:sz="0" w:space="0" w:color="auto"/>
        <w:right w:val="none" w:sz="0" w:space="0" w:color="auto"/>
      </w:divBdr>
    </w:div>
    <w:div w:id="706493493">
      <w:bodyDiv w:val="1"/>
      <w:marLeft w:val="0"/>
      <w:marRight w:val="0"/>
      <w:marTop w:val="0"/>
      <w:marBottom w:val="0"/>
      <w:divBdr>
        <w:top w:val="none" w:sz="0" w:space="0" w:color="auto"/>
        <w:left w:val="none" w:sz="0" w:space="0" w:color="auto"/>
        <w:bottom w:val="none" w:sz="0" w:space="0" w:color="auto"/>
        <w:right w:val="none" w:sz="0" w:space="0" w:color="auto"/>
      </w:divBdr>
    </w:div>
    <w:div w:id="710961849">
      <w:bodyDiv w:val="1"/>
      <w:marLeft w:val="0"/>
      <w:marRight w:val="0"/>
      <w:marTop w:val="0"/>
      <w:marBottom w:val="0"/>
      <w:divBdr>
        <w:top w:val="none" w:sz="0" w:space="0" w:color="auto"/>
        <w:left w:val="none" w:sz="0" w:space="0" w:color="auto"/>
        <w:bottom w:val="none" w:sz="0" w:space="0" w:color="auto"/>
        <w:right w:val="none" w:sz="0" w:space="0" w:color="auto"/>
      </w:divBdr>
    </w:div>
    <w:div w:id="711270236">
      <w:bodyDiv w:val="1"/>
      <w:marLeft w:val="0"/>
      <w:marRight w:val="0"/>
      <w:marTop w:val="0"/>
      <w:marBottom w:val="0"/>
      <w:divBdr>
        <w:top w:val="none" w:sz="0" w:space="0" w:color="auto"/>
        <w:left w:val="none" w:sz="0" w:space="0" w:color="auto"/>
        <w:bottom w:val="none" w:sz="0" w:space="0" w:color="auto"/>
        <w:right w:val="none" w:sz="0" w:space="0" w:color="auto"/>
      </w:divBdr>
    </w:div>
    <w:div w:id="711735627">
      <w:bodyDiv w:val="1"/>
      <w:marLeft w:val="0"/>
      <w:marRight w:val="0"/>
      <w:marTop w:val="0"/>
      <w:marBottom w:val="0"/>
      <w:divBdr>
        <w:top w:val="none" w:sz="0" w:space="0" w:color="auto"/>
        <w:left w:val="none" w:sz="0" w:space="0" w:color="auto"/>
        <w:bottom w:val="none" w:sz="0" w:space="0" w:color="auto"/>
        <w:right w:val="none" w:sz="0" w:space="0" w:color="auto"/>
      </w:divBdr>
    </w:div>
    <w:div w:id="719476602">
      <w:bodyDiv w:val="1"/>
      <w:marLeft w:val="0"/>
      <w:marRight w:val="0"/>
      <w:marTop w:val="0"/>
      <w:marBottom w:val="0"/>
      <w:divBdr>
        <w:top w:val="none" w:sz="0" w:space="0" w:color="auto"/>
        <w:left w:val="none" w:sz="0" w:space="0" w:color="auto"/>
        <w:bottom w:val="none" w:sz="0" w:space="0" w:color="auto"/>
        <w:right w:val="none" w:sz="0" w:space="0" w:color="auto"/>
      </w:divBdr>
    </w:div>
    <w:div w:id="719477990">
      <w:bodyDiv w:val="1"/>
      <w:marLeft w:val="0"/>
      <w:marRight w:val="0"/>
      <w:marTop w:val="0"/>
      <w:marBottom w:val="0"/>
      <w:divBdr>
        <w:top w:val="none" w:sz="0" w:space="0" w:color="auto"/>
        <w:left w:val="none" w:sz="0" w:space="0" w:color="auto"/>
        <w:bottom w:val="none" w:sz="0" w:space="0" w:color="auto"/>
        <w:right w:val="none" w:sz="0" w:space="0" w:color="auto"/>
      </w:divBdr>
    </w:div>
    <w:div w:id="719481690">
      <w:bodyDiv w:val="1"/>
      <w:marLeft w:val="0"/>
      <w:marRight w:val="0"/>
      <w:marTop w:val="0"/>
      <w:marBottom w:val="0"/>
      <w:divBdr>
        <w:top w:val="none" w:sz="0" w:space="0" w:color="auto"/>
        <w:left w:val="none" w:sz="0" w:space="0" w:color="auto"/>
        <w:bottom w:val="none" w:sz="0" w:space="0" w:color="auto"/>
        <w:right w:val="none" w:sz="0" w:space="0" w:color="auto"/>
      </w:divBdr>
    </w:div>
    <w:div w:id="719548232">
      <w:bodyDiv w:val="1"/>
      <w:marLeft w:val="0"/>
      <w:marRight w:val="0"/>
      <w:marTop w:val="0"/>
      <w:marBottom w:val="0"/>
      <w:divBdr>
        <w:top w:val="none" w:sz="0" w:space="0" w:color="auto"/>
        <w:left w:val="none" w:sz="0" w:space="0" w:color="auto"/>
        <w:bottom w:val="none" w:sz="0" w:space="0" w:color="auto"/>
        <w:right w:val="none" w:sz="0" w:space="0" w:color="auto"/>
      </w:divBdr>
    </w:div>
    <w:div w:id="720440489">
      <w:bodyDiv w:val="1"/>
      <w:marLeft w:val="0"/>
      <w:marRight w:val="0"/>
      <w:marTop w:val="0"/>
      <w:marBottom w:val="0"/>
      <w:divBdr>
        <w:top w:val="none" w:sz="0" w:space="0" w:color="auto"/>
        <w:left w:val="none" w:sz="0" w:space="0" w:color="auto"/>
        <w:bottom w:val="none" w:sz="0" w:space="0" w:color="auto"/>
        <w:right w:val="none" w:sz="0" w:space="0" w:color="auto"/>
      </w:divBdr>
    </w:div>
    <w:div w:id="720904003">
      <w:bodyDiv w:val="1"/>
      <w:marLeft w:val="0"/>
      <w:marRight w:val="0"/>
      <w:marTop w:val="0"/>
      <w:marBottom w:val="0"/>
      <w:divBdr>
        <w:top w:val="none" w:sz="0" w:space="0" w:color="auto"/>
        <w:left w:val="none" w:sz="0" w:space="0" w:color="auto"/>
        <w:bottom w:val="none" w:sz="0" w:space="0" w:color="auto"/>
        <w:right w:val="none" w:sz="0" w:space="0" w:color="auto"/>
      </w:divBdr>
    </w:div>
    <w:div w:id="721908082">
      <w:bodyDiv w:val="1"/>
      <w:marLeft w:val="0"/>
      <w:marRight w:val="0"/>
      <w:marTop w:val="0"/>
      <w:marBottom w:val="0"/>
      <w:divBdr>
        <w:top w:val="none" w:sz="0" w:space="0" w:color="auto"/>
        <w:left w:val="none" w:sz="0" w:space="0" w:color="auto"/>
        <w:bottom w:val="none" w:sz="0" w:space="0" w:color="auto"/>
        <w:right w:val="none" w:sz="0" w:space="0" w:color="auto"/>
      </w:divBdr>
    </w:div>
    <w:div w:id="723023657">
      <w:bodyDiv w:val="1"/>
      <w:marLeft w:val="0"/>
      <w:marRight w:val="0"/>
      <w:marTop w:val="0"/>
      <w:marBottom w:val="0"/>
      <w:divBdr>
        <w:top w:val="none" w:sz="0" w:space="0" w:color="auto"/>
        <w:left w:val="none" w:sz="0" w:space="0" w:color="auto"/>
        <w:bottom w:val="none" w:sz="0" w:space="0" w:color="auto"/>
        <w:right w:val="none" w:sz="0" w:space="0" w:color="auto"/>
      </w:divBdr>
    </w:div>
    <w:div w:id="723332877">
      <w:bodyDiv w:val="1"/>
      <w:marLeft w:val="0"/>
      <w:marRight w:val="0"/>
      <w:marTop w:val="0"/>
      <w:marBottom w:val="0"/>
      <w:divBdr>
        <w:top w:val="none" w:sz="0" w:space="0" w:color="auto"/>
        <w:left w:val="none" w:sz="0" w:space="0" w:color="auto"/>
        <w:bottom w:val="none" w:sz="0" w:space="0" w:color="auto"/>
        <w:right w:val="none" w:sz="0" w:space="0" w:color="auto"/>
      </w:divBdr>
    </w:div>
    <w:div w:id="724111914">
      <w:bodyDiv w:val="1"/>
      <w:marLeft w:val="0"/>
      <w:marRight w:val="0"/>
      <w:marTop w:val="0"/>
      <w:marBottom w:val="0"/>
      <w:divBdr>
        <w:top w:val="none" w:sz="0" w:space="0" w:color="auto"/>
        <w:left w:val="none" w:sz="0" w:space="0" w:color="auto"/>
        <w:bottom w:val="none" w:sz="0" w:space="0" w:color="auto"/>
        <w:right w:val="none" w:sz="0" w:space="0" w:color="auto"/>
      </w:divBdr>
    </w:div>
    <w:div w:id="726220555">
      <w:bodyDiv w:val="1"/>
      <w:marLeft w:val="0"/>
      <w:marRight w:val="0"/>
      <w:marTop w:val="0"/>
      <w:marBottom w:val="0"/>
      <w:divBdr>
        <w:top w:val="none" w:sz="0" w:space="0" w:color="auto"/>
        <w:left w:val="none" w:sz="0" w:space="0" w:color="auto"/>
        <w:bottom w:val="none" w:sz="0" w:space="0" w:color="auto"/>
        <w:right w:val="none" w:sz="0" w:space="0" w:color="auto"/>
      </w:divBdr>
    </w:div>
    <w:div w:id="728267134">
      <w:bodyDiv w:val="1"/>
      <w:marLeft w:val="0"/>
      <w:marRight w:val="0"/>
      <w:marTop w:val="0"/>
      <w:marBottom w:val="0"/>
      <w:divBdr>
        <w:top w:val="none" w:sz="0" w:space="0" w:color="auto"/>
        <w:left w:val="none" w:sz="0" w:space="0" w:color="auto"/>
        <w:bottom w:val="none" w:sz="0" w:space="0" w:color="auto"/>
        <w:right w:val="none" w:sz="0" w:space="0" w:color="auto"/>
      </w:divBdr>
    </w:div>
    <w:div w:id="728503967">
      <w:bodyDiv w:val="1"/>
      <w:marLeft w:val="0"/>
      <w:marRight w:val="0"/>
      <w:marTop w:val="0"/>
      <w:marBottom w:val="0"/>
      <w:divBdr>
        <w:top w:val="none" w:sz="0" w:space="0" w:color="auto"/>
        <w:left w:val="none" w:sz="0" w:space="0" w:color="auto"/>
        <w:bottom w:val="none" w:sz="0" w:space="0" w:color="auto"/>
        <w:right w:val="none" w:sz="0" w:space="0" w:color="auto"/>
      </w:divBdr>
    </w:div>
    <w:div w:id="729035110">
      <w:bodyDiv w:val="1"/>
      <w:marLeft w:val="0"/>
      <w:marRight w:val="0"/>
      <w:marTop w:val="0"/>
      <w:marBottom w:val="0"/>
      <w:divBdr>
        <w:top w:val="none" w:sz="0" w:space="0" w:color="auto"/>
        <w:left w:val="none" w:sz="0" w:space="0" w:color="auto"/>
        <w:bottom w:val="none" w:sz="0" w:space="0" w:color="auto"/>
        <w:right w:val="none" w:sz="0" w:space="0" w:color="auto"/>
      </w:divBdr>
    </w:div>
    <w:div w:id="729577851">
      <w:bodyDiv w:val="1"/>
      <w:marLeft w:val="0"/>
      <w:marRight w:val="0"/>
      <w:marTop w:val="0"/>
      <w:marBottom w:val="0"/>
      <w:divBdr>
        <w:top w:val="none" w:sz="0" w:space="0" w:color="auto"/>
        <w:left w:val="none" w:sz="0" w:space="0" w:color="auto"/>
        <w:bottom w:val="none" w:sz="0" w:space="0" w:color="auto"/>
        <w:right w:val="none" w:sz="0" w:space="0" w:color="auto"/>
      </w:divBdr>
    </w:div>
    <w:div w:id="738479285">
      <w:bodyDiv w:val="1"/>
      <w:marLeft w:val="0"/>
      <w:marRight w:val="0"/>
      <w:marTop w:val="0"/>
      <w:marBottom w:val="0"/>
      <w:divBdr>
        <w:top w:val="none" w:sz="0" w:space="0" w:color="auto"/>
        <w:left w:val="none" w:sz="0" w:space="0" w:color="auto"/>
        <w:bottom w:val="none" w:sz="0" w:space="0" w:color="auto"/>
        <w:right w:val="none" w:sz="0" w:space="0" w:color="auto"/>
      </w:divBdr>
    </w:div>
    <w:div w:id="740712136">
      <w:bodyDiv w:val="1"/>
      <w:marLeft w:val="0"/>
      <w:marRight w:val="0"/>
      <w:marTop w:val="0"/>
      <w:marBottom w:val="0"/>
      <w:divBdr>
        <w:top w:val="none" w:sz="0" w:space="0" w:color="auto"/>
        <w:left w:val="none" w:sz="0" w:space="0" w:color="auto"/>
        <w:bottom w:val="none" w:sz="0" w:space="0" w:color="auto"/>
        <w:right w:val="none" w:sz="0" w:space="0" w:color="auto"/>
      </w:divBdr>
    </w:div>
    <w:div w:id="742675945">
      <w:bodyDiv w:val="1"/>
      <w:marLeft w:val="0"/>
      <w:marRight w:val="0"/>
      <w:marTop w:val="0"/>
      <w:marBottom w:val="0"/>
      <w:divBdr>
        <w:top w:val="none" w:sz="0" w:space="0" w:color="auto"/>
        <w:left w:val="none" w:sz="0" w:space="0" w:color="auto"/>
        <w:bottom w:val="none" w:sz="0" w:space="0" w:color="auto"/>
        <w:right w:val="none" w:sz="0" w:space="0" w:color="auto"/>
      </w:divBdr>
    </w:div>
    <w:div w:id="746145764">
      <w:bodyDiv w:val="1"/>
      <w:marLeft w:val="0"/>
      <w:marRight w:val="0"/>
      <w:marTop w:val="0"/>
      <w:marBottom w:val="0"/>
      <w:divBdr>
        <w:top w:val="none" w:sz="0" w:space="0" w:color="auto"/>
        <w:left w:val="none" w:sz="0" w:space="0" w:color="auto"/>
        <w:bottom w:val="none" w:sz="0" w:space="0" w:color="auto"/>
        <w:right w:val="none" w:sz="0" w:space="0" w:color="auto"/>
      </w:divBdr>
    </w:div>
    <w:div w:id="746417263">
      <w:bodyDiv w:val="1"/>
      <w:marLeft w:val="0"/>
      <w:marRight w:val="0"/>
      <w:marTop w:val="0"/>
      <w:marBottom w:val="0"/>
      <w:divBdr>
        <w:top w:val="none" w:sz="0" w:space="0" w:color="auto"/>
        <w:left w:val="none" w:sz="0" w:space="0" w:color="auto"/>
        <w:bottom w:val="none" w:sz="0" w:space="0" w:color="auto"/>
        <w:right w:val="none" w:sz="0" w:space="0" w:color="auto"/>
      </w:divBdr>
    </w:div>
    <w:div w:id="751585727">
      <w:bodyDiv w:val="1"/>
      <w:marLeft w:val="0"/>
      <w:marRight w:val="0"/>
      <w:marTop w:val="0"/>
      <w:marBottom w:val="0"/>
      <w:divBdr>
        <w:top w:val="none" w:sz="0" w:space="0" w:color="auto"/>
        <w:left w:val="none" w:sz="0" w:space="0" w:color="auto"/>
        <w:bottom w:val="none" w:sz="0" w:space="0" w:color="auto"/>
        <w:right w:val="none" w:sz="0" w:space="0" w:color="auto"/>
      </w:divBdr>
    </w:div>
    <w:div w:id="754474142">
      <w:bodyDiv w:val="1"/>
      <w:marLeft w:val="0"/>
      <w:marRight w:val="0"/>
      <w:marTop w:val="0"/>
      <w:marBottom w:val="0"/>
      <w:divBdr>
        <w:top w:val="none" w:sz="0" w:space="0" w:color="auto"/>
        <w:left w:val="none" w:sz="0" w:space="0" w:color="auto"/>
        <w:bottom w:val="none" w:sz="0" w:space="0" w:color="auto"/>
        <w:right w:val="none" w:sz="0" w:space="0" w:color="auto"/>
      </w:divBdr>
    </w:div>
    <w:div w:id="761343166">
      <w:bodyDiv w:val="1"/>
      <w:marLeft w:val="0"/>
      <w:marRight w:val="0"/>
      <w:marTop w:val="0"/>
      <w:marBottom w:val="0"/>
      <w:divBdr>
        <w:top w:val="none" w:sz="0" w:space="0" w:color="auto"/>
        <w:left w:val="none" w:sz="0" w:space="0" w:color="auto"/>
        <w:bottom w:val="none" w:sz="0" w:space="0" w:color="auto"/>
        <w:right w:val="none" w:sz="0" w:space="0" w:color="auto"/>
      </w:divBdr>
    </w:div>
    <w:div w:id="766772446">
      <w:bodyDiv w:val="1"/>
      <w:marLeft w:val="0"/>
      <w:marRight w:val="0"/>
      <w:marTop w:val="0"/>
      <w:marBottom w:val="0"/>
      <w:divBdr>
        <w:top w:val="none" w:sz="0" w:space="0" w:color="auto"/>
        <w:left w:val="none" w:sz="0" w:space="0" w:color="auto"/>
        <w:bottom w:val="none" w:sz="0" w:space="0" w:color="auto"/>
        <w:right w:val="none" w:sz="0" w:space="0" w:color="auto"/>
      </w:divBdr>
    </w:div>
    <w:div w:id="771048056">
      <w:bodyDiv w:val="1"/>
      <w:marLeft w:val="0"/>
      <w:marRight w:val="0"/>
      <w:marTop w:val="0"/>
      <w:marBottom w:val="0"/>
      <w:divBdr>
        <w:top w:val="none" w:sz="0" w:space="0" w:color="auto"/>
        <w:left w:val="none" w:sz="0" w:space="0" w:color="auto"/>
        <w:bottom w:val="none" w:sz="0" w:space="0" w:color="auto"/>
        <w:right w:val="none" w:sz="0" w:space="0" w:color="auto"/>
      </w:divBdr>
    </w:div>
    <w:div w:id="773015158">
      <w:bodyDiv w:val="1"/>
      <w:marLeft w:val="0"/>
      <w:marRight w:val="0"/>
      <w:marTop w:val="0"/>
      <w:marBottom w:val="0"/>
      <w:divBdr>
        <w:top w:val="none" w:sz="0" w:space="0" w:color="auto"/>
        <w:left w:val="none" w:sz="0" w:space="0" w:color="auto"/>
        <w:bottom w:val="none" w:sz="0" w:space="0" w:color="auto"/>
        <w:right w:val="none" w:sz="0" w:space="0" w:color="auto"/>
      </w:divBdr>
    </w:div>
    <w:div w:id="774255401">
      <w:bodyDiv w:val="1"/>
      <w:marLeft w:val="0"/>
      <w:marRight w:val="0"/>
      <w:marTop w:val="0"/>
      <w:marBottom w:val="0"/>
      <w:divBdr>
        <w:top w:val="none" w:sz="0" w:space="0" w:color="auto"/>
        <w:left w:val="none" w:sz="0" w:space="0" w:color="auto"/>
        <w:bottom w:val="none" w:sz="0" w:space="0" w:color="auto"/>
        <w:right w:val="none" w:sz="0" w:space="0" w:color="auto"/>
      </w:divBdr>
    </w:div>
    <w:div w:id="778380898">
      <w:bodyDiv w:val="1"/>
      <w:marLeft w:val="0"/>
      <w:marRight w:val="0"/>
      <w:marTop w:val="0"/>
      <w:marBottom w:val="0"/>
      <w:divBdr>
        <w:top w:val="none" w:sz="0" w:space="0" w:color="auto"/>
        <w:left w:val="none" w:sz="0" w:space="0" w:color="auto"/>
        <w:bottom w:val="none" w:sz="0" w:space="0" w:color="auto"/>
        <w:right w:val="none" w:sz="0" w:space="0" w:color="auto"/>
      </w:divBdr>
    </w:div>
    <w:div w:id="781612597">
      <w:bodyDiv w:val="1"/>
      <w:marLeft w:val="0"/>
      <w:marRight w:val="0"/>
      <w:marTop w:val="0"/>
      <w:marBottom w:val="0"/>
      <w:divBdr>
        <w:top w:val="none" w:sz="0" w:space="0" w:color="auto"/>
        <w:left w:val="none" w:sz="0" w:space="0" w:color="auto"/>
        <w:bottom w:val="none" w:sz="0" w:space="0" w:color="auto"/>
        <w:right w:val="none" w:sz="0" w:space="0" w:color="auto"/>
      </w:divBdr>
    </w:div>
    <w:div w:id="784034415">
      <w:bodyDiv w:val="1"/>
      <w:marLeft w:val="0"/>
      <w:marRight w:val="0"/>
      <w:marTop w:val="0"/>
      <w:marBottom w:val="0"/>
      <w:divBdr>
        <w:top w:val="none" w:sz="0" w:space="0" w:color="auto"/>
        <w:left w:val="none" w:sz="0" w:space="0" w:color="auto"/>
        <w:bottom w:val="none" w:sz="0" w:space="0" w:color="auto"/>
        <w:right w:val="none" w:sz="0" w:space="0" w:color="auto"/>
      </w:divBdr>
    </w:div>
    <w:div w:id="789009193">
      <w:bodyDiv w:val="1"/>
      <w:marLeft w:val="0"/>
      <w:marRight w:val="0"/>
      <w:marTop w:val="0"/>
      <w:marBottom w:val="0"/>
      <w:divBdr>
        <w:top w:val="none" w:sz="0" w:space="0" w:color="auto"/>
        <w:left w:val="none" w:sz="0" w:space="0" w:color="auto"/>
        <w:bottom w:val="none" w:sz="0" w:space="0" w:color="auto"/>
        <w:right w:val="none" w:sz="0" w:space="0" w:color="auto"/>
      </w:divBdr>
    </w:div>
    <w:div w:id="791049176">
      <w:bodyDiv w:val="1"/>
      <w:marLeft w:val="0"/>
      <w:marRight w:val="0"/>
      <w:marTop w:val="0"/>
      <w:marBottom w:val="0"/>
      <w:divBdr>
        <w:top w:val="none" w:sz="0" w:space="0" w:color="auto"/>
        <w:left w:val="none" w:sz="0" w:space="0" w:color="auto"/>
        <w:bottom w:val="none" w:sz="0" w:space="0" w:color="auto"/>
        <w:right w:val="none" w:sz="0" w:space="0" w:color="auto"/>
      </w:divBdr>
    </w:div>
    <w:div w:id="794256444">
      <w:bodyDiv w:val="1"/>
      <w:marLeft w:val="0"/>
      <w:marRight w:val="0"/>
      <w:marTop w:val="0"/>
      <w:marBottom w:val="0"/>
      <w:divBdr>
        <w:top w:val="none" w:sz="0" w:space="0" w:color="auto"/>
        <w:left w:val="none" w:sz="0" w:space="0" w:color="auto"/>
        <w:bottom w:val="none" w:sz="0" w:space="0" w:color="auto"/>
        <w:right w:val="none" w:sz="0" w:space="0" w:color="auto"/>
      </w:divBdr>
    </w:div>
    <w:div w:id="794830745">
      <w:bodyDiv w:val="1"/>
      <w:marLeft w:val="0"/>
      <w:marRight w:val="0"/>
      <w:marTop w:val="0"/>
      <w:marBottom w:val="0"/>
      <w:divBdr>
        <w:top w:val="none" w:sz="0" w:space="0" w:color="auto"/>
        <w:left w:val="none" w:sz="0" w:space="0" w:color="auto"/>
        <w:bottom w:val="none" w:sz="0" w:space="0" w:color="auto"/>
        <w:right w:val="none" w:sz="0" w:space="0" w:color="auto"/>
      </w:divBdr>
    </w:div>
    <w:div w:id="795023482">
      <w:bodyDiv w:val="1"/>
      <w:marLeft w:val="0"/>
      <w:marRight w:val="0"/>
      <w:marTop w:val="0"/>
      <w:marBottom w:val="0"/>
      <w:divBdr>
        <w:top w:val="none" w:sz="0" w:space="0" w:color="auto"/>
        <w:left w:val="none" w:sz="0" w:space="0" w:color="auto"/>
        <w:bottom w:val="none" w:sz="0" w:space="0" w:color="auto"/>
        <w:right w:val="none" w:sz="0" w:space="0" w:color="auto"/>
      </w:divBdr>
    </w:div>
    <w:div w:id="795610889">
      <w:bodyDiv w:val="1"/>
      <w:marLeft w:val="0"/>
      <w:marRight w:val="0"/>
      <w:marTop w:val="0"/>
      <w:marBottom w:val="0"/>
      <w:divBdr>
        <w:top w:val="none" w:sz="0" w:space="0" w:color="auto"/>
        <w:left w:val="none" w:sz="0" w:space="0" w:color="auto"/>
        <w:bottom w:val="none" w:sz="0" w:space="0" w:color="auto"/>
        <w:right w:val="none" w:sz="0" w:space="0" w:color="auto"/>
      </w:divBdr>
    </w:div>
    <w:div w:id="796920017">
      <w:bodyDiv w:val="1"/>
      <w:marLeft w:val="0"/>
      <w:marRight w:val="0"/>
      <w:marTop w:val="0"/>
      <w:marBottom w:val="0"/>
      <w:divBdr>
        <w:top w:val="none" w:sz="0" w:space="0" w:color="auto"/>
        <w:left w:val="none" w:sz="0" w:space="0" w:color="auto"/>
        <w:bottom w:val="none" w:sz="0" w:space="0" w:color="auto"/>
        <w:right w:val="none" w:sz="0" w:space="0" w:color="auto"/>
      </w:divBdr>
    </w:div>
    <w:div w:id="800463100">
      <w:bodyDiv w:val="1"/>
      <w:marLeft w:val="0"/>
      <w:marRight w:val="0"/>
      <w:marTop w:val="0"/>
      <w:marBottom w:val="0"/>
      <w:divBdr>
        <w:top w:val="none" w:sz="0" w:space="0" w:color="auto"/>
        <w:left w:val="none" w:sz="0" w:space="0" w:color="auto"/>
        <w:bottom w:val="none" w:sz="0" w:space="0" w:color="auto"/>
        <w:right w:val="none" w:sz="0" w:space="0" w:color="auto"/>
      </w:divBdr>
    </w:div>
    <w:div w:id="801073162">
      <w:bodyDiv w:val="1"/>
      <w:marLeft w:val="0"/>
      <w:marRight w:val="0"/>
      <w:marTop w:val="0"/>
      <w:marBottom w:val="0"/>
      <w:divBdr>
        <w:top w:val="none" w:sz="0" w:space="0" w:color="auto"/>
        <w:left w:val="none" w:sz="0" w:space="0" w:color="auto"/>
        <w:bottom w:val="none" w:sz="0" w:space="0" w:color="auto"/>
        <w:right w:val="none" w:sz="0" w:space="0" w:color="auto"/>
      </w:divBdr>
    </w:div>
    <w:div w:id="808746605">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17235156">
      <w:bodyDiv w:val="1"/>
      <w:marLeft w:val="0"/>
      <w:marRight w:val="0"/>
      <w:marTop w:val="0"/>
      <w:marBottom w:val="0"/>
      <w:divBdr>
        <w:top w:val="none" w:sz="0" w:space="0" w:color="auto"/>
        <w:left w:val="none" w:sz="0" w:space="0" w:color="auto"/>
        <w:bottom w:val="none" w:sz="0" w:space="0" w:color="auto"/>
        <w:right w:val="none" w:sz="0" w:space="0" w:color="auto"/>
      </w:divBdr>
    </w:div>
    <w:div w:id="819075624">
      <w:bodyDiv w:val="1"/>
      <w:marLeft w:val="0"/>
      <w:marRight w:val="0"/>
      <w:marTop w:val="0"/>
      <w:marBottom w:val="0"/>
      <w:divBdr>
        <w:top w:val="none" w:sz="0" w:space="0" w:color="auto"/>
        <w:left w:val="none" w:sz="0" w:space="0" w:color="auto"/>
        <w:bottom w:val="none" w:sz="0" w:space="0" w:color="auto"/>
        <w:right w:val="none" w:sz="0" w:space="0" w:color="auto"/>
      </w:divBdr>
    </w:div>
    <w:div w:id="821043739">
      <w:bodyDiv w:val="1"/>
      <w:marLeft w:val="0"/>
      <w:marRight w:val="0"/>
      <w:marTop w:val="0"/>
      <w:marBottom w:val="0"/>
      <w:divBdr>
        <w:top w:val="none" w:sz="0" w:space="0" w:color="auto"/>
        <w:left w:val="none" w:sz="0" w:space="0" w:color="auto"/>
        <w:bottom w:val="none" w:sz="0" w:space="0" w:color="auto"/>
        <w:right w:val="none" w:sz="0" w:space="0" w:color="auto"/>
      </w:divBdr>
    </w:div>
    <w:div w:id="824929509">
      <w:bodyDiv w:val="1"/>
      <w:marLeft w:val="0"/>
      <w:marRight w:val="0"/>
      <w:marTop w:val="0"/>
      <w:marBottom w:val="0"/>
      <w:divBdr>
        <w:top w:val="none" w:sz="0" w:space="0" w:color="auto"/>
        <w:left w:val="none" w:sz="0" w:space="0" w:color="auto"/>
        <w:bottom w:val="none" w:sz="0" w:space="0" w:color="auto"/>
        <w:right w:val="none" w:sz="0" w:space="0" w:color="auto"/>
      </w:divBdr>
    </w:div>
    <w:div w:id="827555655">
      <w:bodyDiv w:val="1"/>
      <w:marLeft w:val="0"/>
      <w:marRight w:val="0"/>
      <w:marTop w:val="0"/>
      <w:marBottom w:val="0"/>
      <w:divBdr>
        <w:top w:val="none" w:sz="0" w:space="0" w:color="auto"/>
        <w:left w:val="none" w:sz="0" w:space="0" w:color="auto"/>
        <w:bottom w:val="none" w:sz="0" w:space="0" w:color="auto"/>
        <w:right w:val="none" w:sz="0" w:space="0" w:color="auto"/>
      </w:divBdr>
    </w:div>
    <w:div w:id="838348902">
      <w:bodyDiv w:val="1"/>
      <w:marLeft w:val="0"/>
      <w:marRight w:val="0"/>
      <w:marTop w:val="0"/>
      <w:marBottom w:val="0"/>
      <w:divBdr>
        <w:top w:val="none" w:sz="0" w:space="0" w:color="auto"/>
        <w:left w:val="none" w:sz="0" w:space="0" w:color="auto"/>
        <w:bottom w:val="none" w:sz="0" w:space="0" w:color="auto"/>
        <w:right w:val="none" w:sz="0" w:space="0" w:color="auto"/>
      </w:divBdr>
    </w:div>
    <w:div w:id="839974957">
      <w:bodyDiv w:val="1"/>
      <w:marLeft w:val="0"/>
      <w:marRight w:val="0"/>
      <w:marTop w:val="0"/>
      <w:marBottom w:val="0"/>
      <w:divBdr>
        <w:top w:val="none" w:sz="0" w:space="0" w:color="auto"/>
        <w:left w:val="none" w:sz="0" w:space="0" w:color="auto"/>
        <w:bottom w:val="none" w:sz="0" w:space="0" w:color="auto"/>
        <w:right w:val="none" w:sz="0" w:space="0" w:color="auto"/>
      </w:divBdr>
    </w:div>
    <w:div w:id="840000745">
      <w:bodyDiv w:val="1"/>
      <w:marLeft w:val="0"/>
      <w:marRight w:val="0"/>
      <w:marTop w:val="0"/>
      <w:marBottom w:val="0"/>
      <w:divBdr>
        <w:top w:val="none" w:sz="0" w:space="0" w:color="auto"/>
        <w:left w:val="none" w:sz="0" w:space="0" w:color="auto"/>
        <w:bottom w:val="none" w:sz="0" w:space="0" w:color="auto"/>
        <w:right w:val="none" w:sz="0" w:space="0" w:color="auto"/>
      </w:divBdr>
    </w:div>
    <w:div w:id="843205050">
      <w:bodyDiv w:val="1"/>
      <w:marLeft w:val="0"/>
      <w:marRight w:val="0"/>
      <w:marTop w:val="0"/>
      <w:marBottom w:val="0"/>
      <w:divBdr>
        <w:top w:val="none" w:sz="0" w:space="0" w:color="auto"/>
        <w:left w:val="none" w:sz="0" w:space="0" w:color="auto"/>
        <w:bottom w:val="none" w:sz="0" w:space="0" w:color="auto"/>
        <w:right w:val="none" w:sz="0" w:space="0" w:color="auto"/>
      </w:divBdr>
    </w:div>
    <w:div w:id="844513845">
      <w:bodyDiv w:val="1"/>
      <w:marLeft w:val="0"/>
      <w:marRight w:val="0"/>
      <w:marTop w:val="0"/>
      <w:marBottom w:val="0"/>
      <w:divBdr>
        <w:top w:val="none" w:sz="0" w:space="0" w:color="auto"/>
        <w:left w:val="none" w:sz="0" w:space="0" w:color="auto"/>
        <w:bottom w:val="none" w:sz="0" w:space="0" w:color="auto"/>
        <w:right w:val="none" w:sz="0" w:space="0" w:color="auto"/>
      </w:divBdr>
    </w:div>
    <w:div w:id="844632655">
      <w:bodyDiv w:val="1"/>
      <w:marLeft w:val="0"/>
      <w:marRight w:val="0"/>
      <w:marTop w:val="0"/>
      <w:marBottom w:val="0"/>
      <w:divBdr>
        <w:top w:val="none" w:sz="0" w:space="0" w:color="auto"/>
        <w:left w:val="none" w:sz="0" w:space="0" w:color="auto"/>
        <w:bottom w:val="none" w:sz="0" w:space="0" w:color="auto"/>
        <w:right w:val="none" w:sz="0" w:space="0" w:color="auto"/>
      </w:divBdr>
    </w:div>
    <w:div w:id="854154256">
      <w:bodyDiv w:val="1"/>
      <w:marLeft w:val="0"/>
      <w:marRight w:val="0"/>
      <w:marTop w:val="0"/>
      <w:marBottom w:val="0"/>
      <w:divBdr>
        <w:top w:val="none" w:sz="0" w:space="0" w:color="auto"/>
        <w:left w:val="none" w:sz="0" w:space="0" w:color="auto"/>
        <w:bottom w:val="none" w:sz="0" w:space="0" w:color="auto"/>
        <w:right w:val="none" w:sz="0" w:space="0" w:color="auto"/>
      </w:divBdr>
    </w:div>
    <w:div w:id="856650584">
      <w:bodyDiv w:val="1"/>
      <w:marLeft w:val="0"/>
      <w:marRight w:val="0"/>
      <w:marTop w:val="0"/>
      <w:marBottom w:val="0"/>
      <w:divBdr>
        <w:top w:val="none" w:sz="0" w:space="0" w:color="auto"/>
        <w:left w:val="none" w:sz="0" w:space="0" w:color="auto"/>
        <w:bottom w:val="none" w:sz="0" w:space="0" w:color="auto"/>
        <w:right w:val="none" w:sz="0" w:space="0" w:color="auto"/>
      </w:divBdr>
    </w:div>
    <w:div w:id="856847078">
      <w:bodyDiv w:val="1"/>
      <w:marLeft w:val="0"/>
      <w:marRight w:val="0"/>
      <w:marTop w:val="0"/>
      <w:marBottom w:val="0"/>
      <w:divBdr>
        <w:top w:val="none" w:sz="0" w:space="0" w:color="auto"/>
        <w:left w:val="none" w:sz="0" w:space="0" w:color="auto"/>
        <w:bottom w:val="none" w:sz="0" w:space="0" w:color="auto"/>
        <w:right w:val="none" w:sz="0" w:space="0" w:color="auto"/>
      </w:divBdr>
    </w:div>
    <w:div w:id="857081112">
      <w:bodyDiv w:val="1"/>
      <w:marLeft w:val="0"/>
      <w:marRight w:val="0"/>
      <w:marTop w:val="0"/>
      <w:marBottom w:val="0"/>
      <w:divBdr>
        <w:top w:val="none" w:sz="0" w:space="0" w:color="auto"/>
        <w:left w:val="none" w:sz="0" w:space="0" w:color="auto"/>
        <w:bottom w:val="none" w:sz="0" w:space="0" w:color="auto"/>
        <w:right w:val="none" w:sz="0" w:space="0" w:color="auto"/>
      </w:divBdr>
    </w:div>
    <w:div w:id="857424764">
      <w:bodyDiv w:val="1"/>
      <w:marLeft w:val="0"/>
      <w:marRight w:val="0"/>
      <w:marTop w:val="0"/>
      <w:marBottom w:val="0"/>
      <w:divBdr>
        <w:top w:val="none" w:sz="0" w:space="0" w:color="auto"/>
        <w:left w:val="none" w:sz="0" w:space="0" w:color="auto"/>
        <w:bottom w:val="none" w:sz="0" w:space="0" w:color="auto"/>
        <w:right w:val="none" w:sz="0" w:space="0" w:color="auto"/>
      </w:divBdr>
    </w:div>
    <w:div w:id="860976519">
      <w:bodyDiv w:val="1"/>
      <w:marLeft w:val="0"/>
      <w:marRight w:val="0"/>
      <w:marTop w:val="0"/>
      <w:marBottom w:val="0"/>
      <w:divBdr>
        <w:top w:val="none" w:sz="0" w:space="0" w:color="auto"/>
        <w:left w:val="none" w:sz="0" w:space="0" w:color="auto"/>
        <w:bottom w:val="none" w:sz="0" w:space="0" w:color="auto"/>
        <w:right w:val="none" w:sz="0" w:space="0" w:color="auto"/>
      </w:divBdr>
    </w:div>
    <w:div w:id="865338761">
      <w:bodyDiv w:val="1"/>
      <w:marLeft w:val="0"/>
      <w:marRight w:val="0"/>
      <w:marTop w:val="0"/>
      <w:marBottom w:val="0"/>
      <w:divBdr>
        <w:top w:val="none" w:sz="0" w:space="0" w:color="auto"/>
        <w:left w:val="none" w:sz="0" w:space="0" w:color="auto"/>
        <w:bottom w:val="none" w:sz="0" w:space="0" w:color="auto"/>
        <w:right w:val="none" w:sz="0" w:space="0" w:color="auto"/>
      </w:divBdr>
    </w:div>
    <w:div w:id="867763812">
      <w:bodyDiv w:val="1"/>
      <w:marLeft w:val="0"/>
      <w:marRight w:val="0"/>
      <w:marTop w:val="0"/>
      <w:marBottom w:val="0"/>
      <w:divBdr>
        <w:top w:val="none" w:sz="0" w:space="0" w:color="auto"/>
        <w:left w:val="none" w:sz="0" w:space="0" w:color="auto"/>
        <w:bottom w:val="none" w:sz="0" w:space="0" w:color="auto"/>
        <w:right w:val="none" w:sz="0" w:space="0" w:color="auto"/>
      </w:divBdr>
    </w:div>
    <w:div w:id="871185905">
      <w:bodyDiv w:val="1"/>
      <w:marLeft w:val="0"/>
      <w:marRight w:val="0"/>
      <w:marTop w:val="0"/>
      <w:marBottom w:val="0"/>
      <w:divBdr>
        <w:top w:val="none" w:sz="0" w:space="0" w:color="auto"/>
        <w:left w:val="none" w:sz="0" w:space="0" w:color="auto"/>
        <w:bottom w:val="none" w:sz="0" w:space="0" w:color="auto"/>
        <w:right w:val="none" w:sz="0" w:space="0" w:color="auto"/>
      </w:divBdr>
    </w:div>
    <w:div w:id="879780561">
      <w:bodyDiv w:val="1"/>
      <w:marLeft w:val="0"/>
      <w:marRight w:val="0"/>
      <w:marTop w:val="0"/>
      <w:marBottom w:val="0"/>
      <w:divBdr>
        <w:top w:val="none" w:sz="0" w:space="0" w:color="auto"/>
        <w:left w:val="none" w:sz="0" w:space="0" w:color="auto"/>
        <w:bottom w:val="none" w:sz="0" w:space="0" w:color="auto"/>
        <w:right w:val="none" w:sz="0" w:space="0" w:color="auto"/>
      </w:divBdr>
    </w:div>
    <w:div w:id="883249592">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887033669">
      <w:bodyDiv w:val="1"/>
      <w:marLeft w:val="0"/>
      <w:marRight w:val="0"/>
      <w:marTop w:val="0"/>
      <w:marBottom w:val="0"/>
      <w:divBdr>
        <w:top w:val="none" w:sz="0" w:space="0" w:color="auto"/>
        <w:left w:val="none" w:sz="0" w:space="0" w:color="auto"/>
        <w:bottom w:val="none" w:sz="0" w:space="0" w:color="auto"/>
        <w:right w:val="none" w:sz="0" w:space="0" w:color="auto"/>
      </w:divBdr>
    </w:div>
    <w:div w:id="887186160">
      <w:bodyDiv w:val="1"/>
      <w:marLeft w:val="0"/>
      <w:marRight w:val="0"/>
      <w:marTop w:val="0"/>
      <w:marBottom w:val="0"/>
      <w:divBdr>
        <w:top w:val="none" w:sz="0" w:space="0" w:color="auto"/>
        <w:left w:val="none" w:sz="0" w:space="0" w:color="auto"/>
        <w:bottom w:val="none" w:sz="0" w:space="0" w:color="auto"/>
        <w:right w:val="none" w:sz="0" w:space="0" w:color="auto"/>
      </w:divBdr>
    </w:div>
    <w:div w:id="887373802">
      <w:bodyDiv w:val="1"/>
      <w:marLeft w:val="0"/>
      <w:marRight w:val="0"/>
      <w:marTop w:val="0"/>
      <w:marBottom w:val="0"/>
      <w:divBdr>
        <w:top w:val="none" w:sz="0" w:space="0" w:color="auto"/>
        <w:left w:val="none" w:sz="0" w:space="0" w:color="auto"/>
        <w:bottom w:val="none" w:sz="0" w:space="0" w:color="auto"/>
        <w:right w:val="none" w:sz="0" w:space="0" w:color="auto"/>
      </w:divBdr>
    </w:div>
    <w:div w:id="891960225">
      <w:bodyDiv w:val="1"/>
      <w:marLeft w:val="0"/>
      <w:marRight w:val="0"/>
      <w:marTop w:val="0"/>
      <w:marBottom w:val="0"/>
      <w:divBdr>
        <w:top w:val="none" w:sz="0" w:space="0" w:color="auto"/>
        <w:left w:val="none" w:sz="0" w:space="0" w:color="auto"/>
        <w:bottom w:val="none" w:sz="0" w:space="0" w:color="auto"/>
        <w:right w:val="none" w:sz="0" w:space="0" w:color="auto"/>
      </w:divBdr>
    </w:div>
    <w:div w:id="892735471">
      <w:bodyDiv w:val="1"/>
      <w:marLeft w:val="0"/>
      <w:marRight w:val="0"/>
      <w:marTop w:val="0"/>
      <w:marBottom w:val="0"/>
      <w:divBdr>
        <w:top w:val="none" w:sz="0" w:space="0" w:color="auto"/>
        <w:left w:val="none" w:sz="0" w:space="0" w:color="auto"/>
        <w:bottom w:val="none" w:sz="0" w:space="0" w:color="auto"/>
        <w:right w:val="none" w:sz="0" w:space="0" w:color="auto"/>
      </w:divBdr>
    </w:div>
    <w:div w:id="895899341">
      <w:bodyDiv w:val="1"/>
      <w:marLeft w:val="0"/>
      <w:marRight w:val="0"/>
      <w:marTop w:val="0"/>
      <w:marBottom w:val="0"/>
      <w:divBdr>
        <w:top w:val="none" w:sz="0" w:space="0" w:color="auto"/>
        <w:left w:val="none" w:sz="0" w:space="0" w:color="auto"/>
        <w:bottom w:val="none" w:sz="0" w:space="0" w:color="auto"/>
        <w:right w:val="none" w:sz="0" w:space="0" w:color="auto"/>
      </w:divBdr>
    </w:div>
    <w:div w:id="897284015">
      <w:bodyDiv w:val="1"/>
      <w:marLeft w:val="0"/>
      <w:marRight w:val="0"/>
      <w:marTop w:val="0"/>
      <w:marBottom w:val="0"/>
      <w:divBdr>
        <w:top w:val="none" w:sz="0" w:space="0" w:color="auto"/>
        <w:left w:val="none" w:sz="0" w:space="0" w:color="auto"/>
        <w:bottom w:val="none" w:sz="0" w:space="0" w:color="auto"/>
        <w:right w:val="none" w:sz="0" w:space="0" w:color="auto"/>
      </w:divBdr>
    </w:div>
    <w:div w:id="897322403">
      <w:bodyDiv w:val="1"/>
      <w:marLeft w:val="0"/>
      <w:marRight w:val="0"/>
      <w:marTop w:val="0"/>
      <w:marBottom w:val="0"/>
      <w:divBdr>
        <w:top w:val="none" w:sz="0" w:space="0" w:color="auto"/>
        <w:left w:val="none" w:sz="0" w:space="0" w:color="auto"/>
        <w:bottom w:val="none" w:sz="0" w:space="0" w:color="auto"/>
        <w:right w:val="none" w:sz="0" w:space="0" w:color="auto"/>
      </w:divBdr>
    </w:div>
    <w:div w:id="897665382">
      <w:bodyDiv w:val="1"/>
      <w:marLeft w:val="0"/>
      <w:marRight w:val="0"/>
      <w:marTop w:val="0"/>
      <w:marBottom w:val="0"/>
      <w:divBdr>
        <w:top w:val="none" w:sz="0" w:space="0" w:color="auto"/>
        <w:left w:val="none" w:sz="0" w:space="0" w:color="auto"/>
        <w:bottom w:val="none" w:sz="0" w:space="0" w:color="auto"/>
        <w:right w:val="none" w:sz="0" w:space="0" w:color="auto"/>
      </w:divBdr>
    </w:div>
    <w:div w:id="901789546">
      <w:bodyDiv w:val="1"/>
      <w:marLeft w:val="0"/>
      <w:marRight w:val="0"/>
      <w:marTop w:val="0"/>
      <w:marBottom w:val="0"/>
      <w:divBdr>
        <w:top w:val="none" w:sz="0" w:space="0" w:color="auto"/>
        <w:left w:val="none" w:sz="0" w:space="0" w:color="auto"/>
        <w:bottom w:val="none" w:sz="0" w:space="0" w:color="auto"/>
        <w:right w:val="none" w:sz="0" w:space="0" w:color="auto"/>
      </w:divBdr>
    </w:div>
    <w:div w:id="904492645">
      <w:bodyDiv w:val="1"/>
      <w:marLeft w:val="0"/>
      <w:marRight w:val="0"/>
      <w:marTop w:val="0"/>
      <w:marBottom w:val="0"/>
      <w:divBdr>
        <w:top w:val="none" w:sz="0" w:space="0" w:color="auto"/>
        <w:left w:val="none" w:sz="0" w:space="0" w:color="auto"/>
        <w:bottom w:val="none" w:sz="0" w:space="0" w:color="auto"/>
        <w:right w:val="none" w:sz="0" w:space="0" w:color="auto"/>
      </w:divBdr>
    </w:div>
    <w:div w:id="912356310">
      <w:bodyDiv w:val="1"/>
      <w:marLeft w:val="0"/>
      <w:marRight w:val="0"/>
      <w:marTop w:val="0"/>
      <w:marBottom w:val="0"/>
      <w:divBdr>
        <w:top w:val="none" w:sz="0" w:space="0" w:color="auto"/>
        <w:left w:val="none" w:sz="0" w:space="0" w:color="auto"/>
        <w:bottom w:val="none" w:sz="0" w:space="0" w:color="auto"/>
        <w:right w:val="none" w:sz="0" w:space="0" w:color="auto"/>
      </w:divBdr>
    </w:div>
    <w:div w:id="915550238">
      <w:bodyDiv w:val="1"/>
      <w:marLeft w:val="0"/>
      <w:marRight w:val="0"/>
      <w:marTop w:val="0"/>
      <w:marBottom w:val="0"/>
      <w:divBdr>
        <w:top w:val="none" w:sz="0" w:space="0" w:color="auto"/>
        <w:left w:val="none" w:sz="0" w:space="0" w:color="auto"/>
        <w:bottom w:val="none" w:sz="0" w:space="0" w:color="auto"/>
        <w:right w:val="none" w:sz="0" w:space="0" w:color="auto"/>
      </w:divBdr>
    </w:div>
    <w:div w:id="921335649">
      <w:bodyDiv w:val="1"/>
      <w:marLeft w:val="0"/>
      <w:marRight w:val="0"/>
      <w:marTop w:val="0"/>
      <w:marBottom w:val="0"/>
      <w:divBdr>
        <w:top w:val="none" w:sz="0" w:space="0" w:color="auto"/>
        <w:left w:val="none" w:sz="0" w:space="0" w:color="auto"/>
        <w:bottom w:val="none" w:sz="0" w:space="0" w:color="auto"/>
        <w:right w:val="none" w:sz="0" w:space="0" w:color="auto"/>
      </w:divBdr>
    </w:div>
    <w:div w:id="922184170">
      <w:bodyDiv w:val="1"/>
      <w:marLeft w:val="0"/>
      <w:marRight w:val="0"/>
      <w:marTop w:val="0"/>
      <w:marBottom w:val="0"/>
      <w:divBdr>
        <w:top w:val="none" w:sz="0" w:space="0" w:color="auto"/>
        <w:left w:val="none" w:sz="0" w:space="0" w:color="auto"/>
        <w:bottom w:val="none" w:sz="0" w:space="0" w:color="auto"/>
        <w:right w:val="none" w:sz="0" w:space="0" w:color="auto"/>
      </w:divBdr>
    </w:div>
    <w:div w:id="924916888">
      <w:bodyDiv w:val="1"/>
      <w:marLeft w:val="0"/>
      <w:marRight w:val="0"/>
      <w:marTop w:val="0"/>
      <w:marBottom w:val="0"/>
      <w:divBdr>
        <w:top w:val="none" w:sz="0" w:space="0" w:color="auto"/>
        <w:left w:val="none" w:sz="0" w:space="0" w:color="auto"/>
        <w:bottom w:val="none" w:sz="0" w:space="0" w:color="auto"/>
        <w:right w:val="none" w:sz="0" w:space="0" w:color="auto"/>
      </w:divBdr>
    </w:div>
    <w:div w:id="931091390">
      <w:bodyDiv w:val="1"/>
      <w:marLeft w:val="0"/>
      <w:marRight w:val="0"/>
      <w:marTop w:val="0"/>
      <w:marBottom w:val="0"/>
      <w:divBdr>
        <w:top w:val="none" w:sz="0" w:space="0" w:color="auto"/>
        <w:left w:val="none" w:sz="0" w:space="0" w:color="auto"/>
        <w:bottom w:val="none" w:sz="0" w:space="0" w:color="auto"/>
        <w:right w:val="none" w:sz="0" w:space="0" w:color="auto"/>
      </w:divBdr>
    </w:div>
    <w:div w:id="936324591">
      <w:bodyDiv w:val="1"/>
      <w:marLeft w:val="0"/>
      <w:marRight w:val="0"/>
      <w:marTop w:val="0"/>
      <w:marBottom w:val="0"/>
      <w:divBdr>
        <w:top w:val="none" w:sz="0" w:space="0" w:color="auto"/>
        <w:left w:val="none" w:sz="0" w:space="0" w:color="auto"/>
        <w:bottom w:val="none" w:sz="0" w:space="0" w:color="auto"/>
        <w:right w:val="none" w:sz="0" w:space="0" w:color="auto"/>
      </w:divBdr>
    </w:div>
    <w:div w:id="936519184">
      <w:bodyDiv w:val="1"/>
      <w:marLeft w:val="0"/>
      <w:marRight w:val="0"/>
      <w:marTop w:val="0"/>
      <w:marBottom w:val="0"/>
      <w:divBdr>
        <w:top w:val="none" w:sz="0" w:space="0" w:color="auto"/>
        <w:left w:val="none" w:sz="0" w:space="0" w:color="auto"/>
        <w:bottom w:val="none" w:sz="0" w:space="0" w:color="auto"/>
        <w:right w:val="none" w:sz="0" w:space="0" w:color="auto"/>
      </w:divBdr>
    </w:div>
    <w:div w:id="939412787">
      <w:bodyDiv w:val="1"/>
      <w:marLeft w:val="0"/>
      <w:marRight w:val="0"/>
      <w:marTop w:val="0"/>
      <w:marBottom w:val="0"/>
      <w:divBdr>
        <w:top w:val="none" w:sz="0" w:space="0" w:color="auto"/>
        <w:left w:val="none" w:sz="0" w:space="0" w:color="auto"/>
        <w:bottom w:val="none" w:sz="0" w:space="0" w:color="auto"/>
        <w:right w:val="none" w:sz="0" w:space="0" w:color="auto"/>
      </w:divBdr>
    </w:div>
    <w:div w:id="944580890">
      <w:bodyDiv w:val="1"/>
      <w:marLeft w:val="0"/>
      <w:marRight w:val="0"/>
      <w:marTop w:val="0"/>
      <w:marBottom w:val="0"/>
      <w:divBdr>
        <w:top w:val="none" w:sz="0" w:space="0" w:color="auto"/>
        <w:left w:val="none" w:sz="0" w:space="0" w:color="auto"/>
        <w:bottom w:val="none" w:sz="0" w:space="0" w:color="auto"/>
        <w:right w:val="none" w:sz="0" w:space="0" w:color="auto"/>
      </w:divBdr>
    </w:div>
    <w:div w:id="946353752">
      <w:bodyDiv w:val="1"/>
      <w:marLeft w:val="0"/>
      <w:marRight w:val="0"/>
      <w:marTop w:val="0"/>
      <w:marBottom w:val="0"/>
      <w:divBdr>
        <w:top w:val="none" w:sz="0" w:space="0" w:color="auto"/>
        <w:left w:val="none" w:sz="0" w:space="0" w:color="auto"/>
        <w:bottom w:val="none" w:sz="0" w:space="0" w:color="auto"/>
        <w:right w:val="none" w:sz="0" w:space="0" w:color="auto"/>
      </w:divBdr>
    </w:div>
    <w:div w:id="958683799">
      <w:bodyDiv w:val="1"/>
      <w:marLeft w:val="0"/>
      <w:marRight w:val="0"/>
      <w:marTop w:val="0"/>
      <w:marBottom w:val="0"/>
      <w:divBdr>
        <w:top w:val="none" w:sz="0" w:space="0" w:color="auto"/>
        <w:left w:val="none" w:sz="0" w:space="0" w:color="auto"/>
        <w:bottom w:val="none" w:sz="0" w:space="0" w:color="auto"/>
        <w:right w:val="none" w:sz="0" w:space="0" w:color="auto"/>
      </w:divBdr>
    </w:div>
    <w:div w:id="963578108">
      <w:bodyDiv w:val="1"/>
      <w:marLeft w:val="0"/>
      <w:marRight w:val="0"/>
      <w:marTop w:val="0"/>
      <w:marBottom w:val="0"/>
      <w:divBdr>
        <w:top w:val="none" w:sz="0" w:space="0" w:color="auto"/>
        <w:left w:val="none" w:sz="0" w:space="0" w:color="auto"/>
        <w:bottom w:val="none" w:sz="0" w:space="0" w:color="auto"/>
        <w:right w:val="none" w:sz="0" w:space="0" w:color="auto"/>
      </w:divBdr>
    </w:div>
    <w:div w:id="968635071">
      <w:bodyDiv w:val="1"/>
      <w:marLeft w:val="0"/>
      <w:marRight w:val="0"/>
      <w:marTop w:val="0"/>
      <w:marBottom w:val="0"/>
      <w:divBdr>
        <w:top w:val="none" w:sz="0" w:space="0" w:color="auto"/>
        <w:left w:val="none" w:sz="0" w:space="0" w:color="auto"/>
        <w:bottom w:val="none" w:sz="0" w:space="0" w:color="auto"/>
        <w:right w:val="none" w:sz="0" w:space="0" w:color="auto"/>
      </w:divBdr>
    </w:div>
    <w:div w:id="968778024">
      <w:bodyDiv w:val="1"/>
      <w:marLeft w:val="0"/>
      <w:marRight w:val="0"/>
      <w:marTop w:val="0"/>
      <w:marBottom w:val="0"/>
      <w:divBdr>
        <w:top w:val="none" w:sz="0" w:space="0" w:color="auto"/>
        <w:left w:val="none" w:sz="0" w:space="0" w:color="auto"/>
        <w:bottom w:val="none" w:sz="0" w:space="0" w:color="auto"/>
        <w:right w:val="none" w:sz="0" w:space="0" w:color="auto"/>
      </w:divBdr>
    </w:div>
    <w:div w:id="969481508">
      <w:bodyDiv w:val="1"/>
      <w:marLeft w:val="0"/>
      <w:marRight w:val="0"/>
      <w:marTop w:val="0"/>
      <w:marBottom w:val="0"/>
      <w:divBdr>
        <w:top w:val="none" w:sz="0" w:space="0" w:color="auto"/>
        <w:left w:val="none" w:sz="0" w:space="0" w:color="auto"/>
        <w:bottom w:val="none" w:sz="0" w:space="0" w:color="auto"/>
        <w:right w:val="none" w:sz="0" w:space="0" w:color="auto"/>
      </w:divBdr>
    </w:div>
    <w:div w:id="969671810">
      <w:bodyDiv w:val="1"/>
      <w:marLeft w:val="0"/>
      <w:marRight w:val="0"/>
      <w:marTop w:val="0"/>
      <w:marBottom w:val="0"/>
      <w:divBdr>
        <w:top w:val="none" w:sz="0" w:space="0" w:color="auto"/>
        <w:left w:val="none" w:sz="0" w:space="0" w:color="auto"/>
        <w:bottom w:val="none" w:sz="0" w:space="0" w:color="auto"/>
        <w:right w:val="none" w:sz="0" w:space="0" w:color="auto"/>
      </w:divBdr>
    </w:div>
    <w:div w:id="977608419">
      <w:bodyDiv w:val="1"/>
      <w:marLeft w:val="0"/>
      <w:marRight w:val="0"/>
      <w:marTop w:val="0"/>
      <w:marBottom w:val="0"/>
      <w:divBdr>
        <w:top w:val="none" w:sz="0" w:space="0" w:color="auto"/>
        <w:left w:val="none" w:sz="0" w:space="0" w:color="auto"/>
        <w:bottom w:val="none" w:sz="0" w:space="0" w:color="auto"/>
        <w:right w:val="none" w:sz="0" w:space="0" w:color="auto"/>
      </w:divBdr>
    </w:div>
    <w:div w:id="982009299">
      <w:bodyDiv w:val="1"/>
      <w:marLeft w:val="0"/>
      <w:marRight w:val="0"/>
      <w:marTop w:val="0"/>
      <w:marBottom w:val="0"/>
      <w:divBdr>
        <w:top w:val="none" w:sz="0" w:space="0" w:color="auto"/>
        <w:left w:val="none" w:sz="0" w:space="0" w:color="auto"/>
        <w:bottom w:val="none" w:sz="0" w:space="0" w:color="auto"/>
        <w:right w:val="none" w:sz="0" w:space="0" w:color="auto"/>
      </w:divBdr>
    </w:div>
    <w:div w:id="984623801">
      <w:bodyDiv w:val="1"/>
      <w:marLeft w:val="0"/>
      <w:marRight w:val="0"/>
      <w:marTop w:val="0"/>
      <w:marBottom w:val="0"/>
      <w:divBdr>
        <w:top w:val="none" w:sz="0" w:space="0" w:color="auto"/>
        <w:left w:val="none" w:sz="0" w:space="0" w:color="auto"/>
        <w:bottom w:val="none" w:sz="0" w:space="0" w:color="auto"/>
        <w:right w:val="none" w:sz="0" w:space="0" w:color="auto"/>
      </w:divBdr>
    </w:div>
    <w:div w:id="994334745">
      <w:bodyDiv w:val="1"/>
      <w:marLeft w:val="0"/>
      <w:marRight w:val="0"/>
      <w:marTop w:val="0"/>
      <w:marBottom w:val="0"/>
      <w:divBdr>
        <w:top w:val="none" w:sz="0" w:space="0" w:color="auto"/>
        <w:left w:val="none" w:sz="0" w:space="0" w:color="auto"/>
        <w:bottom w:val="none" w:sz="0" w:space="0" w:color="auto"/>
        <w:right w:val="none" w:sz="0" w:space="0" w:color="auto"/>
      </w:divBdr>
    </w:div>
    <w:div w:id="997417899">
      <w:bodyDiv w:val="1"/>
      <w:marLeft w:val="0"/>
      <w:marRight w:val="0"/>
      <w:marTop w:val="0"/>
      <w:marBottom w:val="0"/>
      <w:divBdr>
        <w:top w:val="none" w:sz="0" w:space="0" w:color="auto"/>
        <w:left w:val="none" w:sz="0" w:space="0" w:color="auto"/>
        <w:bottom w:val="none" w:sz="0" w:space="0" w:color="auto"/>
        <w:right w:val="none" w:sz="0" w:space="0" w:color="auto"/>
      </w:divBdr>
    </w:div>
    <w:div w:id="1006593680">
      <w:bodyDiv w:val="1"/>
      <w:marLeft w:val="0"/>
      <w:marRight w:val="0"/>
      <w:marTop w:val="0"/>
      <w:marBottom w:val="0"/>
      <w:divBdr>
        <w:top w:val="none" w:sz="0" w:space="0" w:color="auto"/>
        <w:left w:val="none" w:sz="0" w:space="0" w:color="auto"/>
        <w:bottom w:val="none" w:sz="0" w:space="0" w:color="auto"/>
        <w:right w:val="none" w:sz="0" w:space="0" w:color="auto"/>
      </w:divBdr>
    </w:div>
    <w:div w:id="1008950028">
      <w:bodyDiv w:val="1"/>
      <w:marLeft w:val="0"/>
      <w:marRight w:val="0"/>
      <w:marTop w:val="0"/>
      <w:marBottom w:val="0"/>
      <w:divBdr>
        <w:top w:val="none" w:sz="0" w:space="0" w:color="auto"/>
        <w:left w:val="none" w:sz="0" w:space="0" w:color="auto"/>
        <w:bottom w:val="none" w:sz="0" w:space="0" w:color="auto"/>
        <w:right w:val="none" w:sz="0" w:space="0" w:color="auto"/>
      </w:divBdr>
    </w:div>
    <w:div w:id="1009143530">
      <w:bodyDiv w:val="1"/>
      <w:marLeft w:val="0"/>
      <w:marRight w:val="0"/>
      <w:marTop w:val="0"/>
      <w:marBottom w:val="0"/>
      <w:divBdr>
        <w:top w:val="none" w:sz="0" w:space="0" w:color="auto"/>
        <w:left w:val="none" w:sz="0" w:space="0" w:color="auto"/>
        <w:bottom w:val="none" w:sz="0" w:space="0" w:color="auto"/>
        <w:right w:val="none" w:sz="0" w:space="0" w:color="auto"/>
      </w:divBdr>
    </w:div>
    <w:div w:id="1020276201">
      <w:bodyDiv w:val="1"/>
      <w:marLeft w:val="0"/>
      <w:marRight w:val="0"/>
      <w:marTop w:val="0"/>
      <w:marBottom w:val="0"/>
      <w:divBdr>
        <w:top w:val="none" w:sz="0" w:space="0" w:color="auto"/>
        <w:left w:val="none" w:sz="0" w:space="0" w:color="auto"/>
        <w:bottom w:val="none" w:sz="0" w:space="0" w:color="auto"/>
        <w:right w:val="none" w:sz="0" w:space="0" w:color="auto"/>
      </w:divBdr>
    </w:div>
    <w:div w:id="1020621496">
      <w:bodyDiv w:val="1"/>
      <w:marLeft w:val="0"/>
      <w:marRight w:val="0"/>
      <w:marTop w:val="0"/>
      <w:marBottom w:val="0"/>
      <w:divBdr>
        <w:top w:val="none" w:sz="0" w:space="0" w:color="auto"/>
        <w:left w:val="none" w:sz="0" w:space="0" w:color="auto"/>
        <w:bottom w:val="none" w:sz="0" w:space="0" w:color="auto"/>
        <w:right w:val="none" w:sz="0" w:space="0" w:color="auto"/>
      </w:divBdr>
    </w:div>
    <w:div w:id="1020662332">
      <w:bodyDiv w:val="1"/>
      <w:marLeft w:val="0"/>
      <w:marRight w:val="0"/>
      <w:marTop w:val="0"/>
      <w:marBottom w:val="0"/>
      <w:divBdr>
        <w:top w:val="none" w:sz="0" w:space="0" w:color="auto"/>
        <w:left w:val="none" w:sz="0" w:space="0" w:color="auto"/>
        <w:bottom w:val="none" w:sz="0" w:space="0" w:color="auto"/>
        <w:right w:val="none" w:sz="0" w:space="0" w:color="auto"/>
      </w:divBdr>
    </w:div>
    <w:div w:id="1027293477">
      <w:bodyDiv w:val="1"/>
      <w:marLeft w:val="0"/>
      <w:marRight w:val="0"/>
      <w:marTop w:val="0"/>
      <w:marBottom w:val="0"/>
      <w:divBdr>
        <w:top w:val="none" w:sz="0" w:space="0" w:color="auto"/>
        <w:left w:val="none" w:sz="0" w:space="0" w:color="auto"/>
        <w:bottom w:val="none" w:sz="0" w:space="0" w:color="auto"/>
        <w:right w:val="none" w:sz="0" w:space="0" w:color="auto"/>
      </w:divBdr>
    </w:div>
    <w:div w:id="1027487127">
      <w:bodyDiv w:val="1"/>
      <w:marLeft w:val="0"/>
      <w:marRight w:val="0"/>
      <w:marTop w:val="0"/>
      <w:marBottom w:val="0"/>
      <w:divBdr>
        <w:top w:val="none" w:sz="0" w:space="0" w:color="auto"/>
        <w:left w:val="none" w:sz="0" w:space="0" w:color="auto"/>
        <w:bottom w:val="none" w:sz="0" w:space="0" w:color="auto"/>
        <w:right w:val="none" w:sz="0" w:space="0" w:color="auto"/>
      </w:divBdr>
    </w:div>
    <w:div w:id="1027952241">
      <w:bodyDiv w:val="1"/>
      <w:marLeft w:val="0"/>
      <w:marRight w:val="0"/>
      <w:marTop w:val="0"/>
      <w:marBottom w:val="0"/>
      <w:divBdr>
        <w:top w:val="none" w:sz="0" w:space="0" w:color="auto"/>
        <w:left w:val="none" w:sz="0" w:space="0" w:color="auto"/>
        <w:bottom w:val="none" w:sz="0" w:space="0" w:color="auto"/>
        <w:right w:val="none" w:sz="0" w:space="0" w:color="auto"/>
      </w:divBdr>
    </w:div>
    <w:div w:id="1030490985">
      <w:bodyDiv w:val="1"/>
      <w:marLeft w:val="0"/>
      <w:marRight w:val="0"/>
      <w:marTop w:val="0"/>
      <w:marBottom w:val="0"/>
      <w:divBdr>
        <w:top w:val="none" w:sz="0" w:space="0" w:color="auto"/>
        <w:left w:val="none" w:sz="0" w:space="0" w:color="auto"/>
        <w:bottom w:val="none" w:sz="0" w:space="0" w:color="auto"/>
        <w:right w:val="none" w:sz="0" w:space="0" w:color="auto"/>
      </w:divBdr>
    </w:div>
    <w:div w:id="1031106021">
      <w:bodyDiv w:val="1"/>
      <w:marLeft w:val="0"/>
      <w:marRight w:val="0"/>
      <w:marTop w:val="0"/>
      <w:marBottom w:val="0"/>
      <w:divBdr>
        <w:top w:val="none" w:sz="0" w:space="0" w:color="auto"/>
        <w:left w:val="none" w:sz="0" w:space="0" w:color="auto"/>
        <w:bottom w:val="none" w:sz="0" w:space="0" w:color="auto"/>
        <w:right w:val="none" w:sz="0" w:space="0" w:color="auto"/>
      </w:divBdr>
    </w:div>
    <w:div w:id="1034037621">
      <w:bodyDiv w:val="1"/>
      <w:marLeft w:val="0"/>
      <w:marRight w:val="0"/>
      <w:marTop w:val="0"/>
      <w:marBottom w:val="0"/>
      <w:divBdr>
        <w:top w:val="none" w:sz="0" w:space="0" w:color="auto"/>
        <w:left w:val="none" w:sz="0" w:space="0" w:color="auto"/>
        <w:bottom w:val="none" w:sz="0" w:space="0" w:color="auto"/>
        <w:right w:val="none" w:sz="0" w:space="0" w:color="auto"/>
      </w:divBdr>
    </w:div>
    <w:div w:id="1035304571">
      <w:bodyDiv w:val="1"/>
      <w:marLeft w:val="0"/>
      <w:marRight w:val="0"/>
      <w:marTop w:val="0"/>
      <w:marBottom w:val="0"/>
      <w:divBdr>
        <w:top w:val="none" w:sz="0" w:space="0" w:color="auto"/>
        <w:left w:val="none" w:sz="0" w:space="0" w:color="auto"/>
        <w:bottom w:val="none" w:sz="0" w:space="0" w:color="auto"/>
        <w:right w:val="none" w:sz="0" w:space="0" w:color="auto"/>
      </w:divBdr>
    </w:div>
    <w:div w:id="1039742131">
      <w:bodyDiv w:val="1"/>
      <w:marLeft w:val="0"/>
      <w:marRight w:val="0"/>
      <w:marTop w:val="0"/>
      <w:marBottom w:val="0"/>
      <w:divBdr>
        <w:top w:val="none" w:sz="0" w:space="0" w:color="auto"/>
        <w:left w:val="none" w:sz="0" w:space="0" w:color="auto"/>
        <w:bottom w:val="none" w:sz="0" w:space="0" w:color="auto"/>
        <w:right w:val="none" w:sz="0" w:space="0" w:color="auto"/>
      </w:divBdr>
    </w:div>
    <w:div w:id="1041901561">
      <w:bodyDiv w:val="1"/>
      <w:marLeft w:val="0"/>
      <w:marRight w:val="0"/>
      <w:marTop w:val="0"/>
      <w:marBottom w:val="0"/>
      <w:divBdr>
        <w:top w:val="none" w:sz="0" w:space="0" w:color="auto"/>
        <w:left w:val="none" w:sz="0" w:space="0" w:color="auto"/>
        <w:bottom w:val="none" w:sz="0" w:space="0" w:color="auto"/>
        <w:right w:val="none" w:sz="0" w:space="0" w:color="auto"/>
      </w:divBdr>
    </w:div>
    <w:div w:id="1047409479">
      <w:bodyDiv w:val="1"/>
      <w:marLeft w:val="0"/>
      <w:marRight w:val="0"/>
      <w:marTop w:val="0"/>
      <w:marBottom w:val="0"/>
      <w:divBdr>
        <w:top w:val="none" w:sz="0" w:space="0" w:color="auto"/>
        <w:left w:val="none" w:sz="0" w:space="0" w:color="auto"/>
        <w:bottom w:val="none" w:sz="0" w:space="0" w:color="auto"/>
        <w:right w:val="none" w:sz="0" w:space="0" w:color="auto"/>
      </w:divBdr>
    </w:div>
    <w:div w:id="1050880575">
      <w:bodyDiv w:val="1"/>
      <w:marLeft w:val="0"/>
      <w:marRight w:val="0"/>
      <w:marTop w:val="0"/>
      <w:marBottom w:val="0"/>
      <w:divBdr>
        <w:top w:val="none" w:sz="0" w:space="0" w:color="auto"/>
        <w:left w:val="none" w:sz="0" w:space="0" w:color="auto"/>
        <w:bottom w:val="none" w:sz="0" w:space="0" w:color="auto"/>
        <w:right w:val="none" w:sz="0" w:space="0" w:color="auto"/>
      </w:divBdr>
    </w:div>
    <w:div w:id="1052389382">
      <w:bodyDiv w:val="1"/>
      <w:marLeft w:val="0"/>
      <w:marRight w:val="0"/>
      <w:marTop w:val="0"/>
      <w:marBottom w:val="0"/>
      <w:divBdr>
        <w:top w:val="none" w:sz="0" w:space="0" w:color="auto"/>
        <w:left w:val="none" w:sz="0" w:space="0" w:color="auto"/>
        <w:bottom w:val="none" w:sz="0" w:space="0" w:color="auto"/>
        <w:right w:val="none" w:sz="0" w:space="0" w:color="auto"/>
      </w:divBdr>
    </w:div>
    <w:div w:id="1055202066">
      <w:bodyDiv w:val="1"/>
      <w:marLeft w:val="0"/>
      <w:marRight w:val="0"/>
      <w:marTop w:val="0"/>
      <w:marBottom w:val="0"/>
      <w:divBdr>
        <w:top w:val="none" w:sz="0" w:space="0" w:color="auto"/>
        <w:left w:val="none" w:sz="0" w:space="0" w:color="auto"/>
        <w:bottom w:val="none" w:sz="0" w:space="0" w:color="auto"/>
        <w:right w:val="none" w:sz="0" w:space="0" w:color="auto"/>
      </w:divBdr>
    </w:div>
    <w:div w:id="1059087037">
      <w:bodyDiv w:val="1"/>
      <w:marLeft w:val="0"/>
      <w:marRight w:val="0"/>
      <w:marTop w:val="0"/>
      <w:marBottom w:val="0"/>
      <w:divBdr>
        <w:top w:val="none" w:sz="0" w:space="0" w:color="auto"/>
        <w:left w:val="none" w:sz="0" w:space="0" w:color="auto"/>
        <w:bottom w:val="none" w:sz="0" w:space="0" w:color="auto"/>
        <w:right w:val="none" w:sz="0" w:space="0" w:color="auto"/>
      </w:divBdr>
    </w:div>
    <w:div w:id="1064571255">
      <w:bodyDiv w:val="1"/>
      <w:marLeft w:val="0"/>
      <w:marRight w:val="0"/>
      <w:marTop w:val="0"/>
      <w:marBottom w:val="0"/>
      <w:divBdr>
        <w:top w:val="none" w:sz="0" w:space="0" w:color="auto"/>
        <w:left w:val="none" w:sz="0" w:space="0" w:color="auto"/>
        <w:bottom w:val="none" w:sz="0" w:space="0" w:color="auto"/>
        <w:right w:val="none" w:sz="0" w:space="0" w:color="auto"/>
      </w:divBdr>
    </w:div>
    <w:div w:id="1066411928">
      <w:bodyDiv w:val="1"/>
      <w:marLeft w:val="0"/>
      <w:marRight w:val="0"/>
      <w:marTop w:val="0"/>
      <w:marBottom w:val="0"/>
      <w:divBdr>
        <w:top w:val="none" w:sz="0" w:space="0" w:color="auto"/>
        <w:left w:val="none" w:sz="0" w:space="0" w:color="auto"/>
        <w:bottom w:val="none" w:sz="0" w:space="0" w:color="auto"/>
        <w:right w:val="none" w:sz="0" w:space="0" w:color="auto"/>
      </w:divBdr>
    </w:div>
    <w:div w:id="1066538098">
      <w:bodyDiv w:val="1"/>
      <w:marLeft w:val="0"/>
      <w:marRight w:val="0"/>
      <w:marTop w:val="0"/>
      <w:marBottom w:val="0"/>
      <w:divBdr>
        <w:top w:val="none" w:sz="0" w:space="0" w:color="auto"/>
        <w:left w:val="none" w:sz="0" w:space="0" w:color="auto"/>
        <w:bottom w:val="none" w:sz="0" w:space="0" w:color="auto"/>
        <w:right w:val="none" w:sz="0" w:space="0" w:color="auto"/>
      </w:divBdr>
    </w:div>
    <w:div w:id="1068771716">
      <w:bodyDiv w:val="1"/>
      <w:marLeft w:val="0"/>
      <w:marRight w:val="0"/>
      <w:marTop w:val="0"/>
      <w:marBottom w:val="0"/>
      <w:divBdr>
        <w:top w:val="none" w:sz="0" w:space="0" w:color="auto"/>
        <w:left w:val="none" w:sz="0" w:space="0" w:color="auto"/>
        <w:bottom w:val="none" w:sz="0" w:space="0" w:color="auto"/>
        <w:right w:val="none" w:sz="0" w:space="0" w:color="auto"/>
      </w:divBdr>
    </w:div>
    <w:div w:id="1068915571">
      <w:bodyDiv w:val="1"/>
      <w:marLeft w:val="0"/>
      <w:marRight w:val="0"/>
      <w:marTop w:val="0"/>
      <w:marBottom w:val="0"/>
      <w:divBdr>
        <w:top w:val="none" w:sz="0" w:space="0" w:color="auto"/>
        <w:left w:val="none" w:sz="0" w:space="0" w:color="auto"/>
        <w:bottom w:val="none" w:sz="0" w:space="0" w:color="auto"/>
        <w:right w:val="none" w:sz="0" w:space="0" w:color="auto"/>
      </w:divBdr>
    </w:div>
    <w:div w:id="1070880418">
      <w:bodyDiv w:val="1"/>
      <w:marLeft w:val="0"/>
      <w:marRight w:val="0"/>
      <w:marTop w:val="0"/>
      <w:marBottom w:val="0"/>
      <w:divBdr>
        <w:top w:val="none" w:sz="0" w:space="0" w:color="auto"/>
        <w:left w:val="none" w:sz="0" w:space="0" w:color="auto"/>
        <w:bottom w:val="none" w:sz="0" w:space="0" w:color="auto"/>
        <w:right w:val="none" w:sz="0" w:space="0" w:color="auto"/>
      </w:divBdr>
    </w:div>
    <w:div w:id="1071149729">
      <w:bodyDiv w:val="1"/>
      <w:marLeft w:val="0"/>
      <w:marRight w:val="0"/>
      <w:marTop w:val="0"/>
      <w:marBottom w:val="0"/>
      <w:divBdr>
        <w:top w:val="none" w:sz="0" w:space="0" w:color="auto"/>
        <w:left w:val="none" w:sz="0" w:space="0" w:color="auto"/>
        <w:bottom w:val="none" w:sz="0" w:space="0" w:color="auto"/>
        <w:right w:val="none" w:sz="0" w:space="0" w:color="auto"/>
      </w:divBdr>
    </w:div>
    <w:div w:id="1072585009">
      <w:bodyDiv w:val="1"/>
      <w:marLeft w:val="0"/>
      <w:marRight w:val="0"/>
      <w:marTop w:val="0"/>
      <w:marBottom w:val="0"/>
      <w:divBdr>
        <w:top w:val="none" w:sz="0" w:space="0" w:color="auto"/>
        <w:left w:val="none" w:sz="0" w:space="0" w:color="auto"/>
        <w:bottom w:val="none" w:sz="0" w:space="0" w:color="auto"/>
        <w:right w:val="none" w:sz="0" w:space="0" w:color="auto"/>
      </w:divBdr>
    </w:div>
    <w:div w:id="1075082903">
      <w:bodyDiv w:val="1"/>
      <w:marLeft w:val="0"/>
      <w:marRight w:val="0"/>
      <w:marTop w:val="0"/>
      <w:marBottom w:val="0"/>
      <w:divBdr>
        <w:top w:val="none" w:sz="0" w:space="0" w:color="auto"/>
        <w:left w:val="none" w:sz="0" w:space="0" w:color="auto"/>
        <w:bottom w:val="none" w:sz="0" w:space="0" w:color="auto"/>
        <w:right w:val="none" w:sz="0" w:space="0" w:color="auto"/>
      </w:divBdr>
    </w:div>
    <w:div w:id="1079399165">
      <w:bodyDiv w:val="1"/>
      <w:marLeft w:val="0"/>
      <w:marRight w:val="0"/>
      <w:marTop w:val="0"/>
      <w:marBottom w:val="0"/>
      <w:divBdr>
        <w:top w:val="none" w:sz="0" w:space="0" w:color="auto"/>
        <w:left w:val="none" w:sz="0" w:space="0" w:color="auto"/>
        <w:bottom w:val="none" w:sz="0" w:space="0" w:color="auto"/>
        <w:right w:val="none" w:sz="0" w:space="0" w:color="auto"/>
      </w:divBdr>
    </w:div>
    <w:div w:id="1080255188">
      <w:bodyDiv w:val="1"/>
      <w:marLeft w:val="0"/>
      <w:marRight w:val="0"/>
      <w:marTop w:val="0"/>
      <w:marBottom w:val="0"/>
      <w:divBdr>
        <w:top w:val="none" w:sz="0" w:space="0" w:color="auto"/>
        <w:left w:val="none" w:sz="0" w:space="0" w:color="auto"/>
        <w:bottom w:val="none" w:sz="0" w:space="0" w:color="auto"/>
        <w:right w:val="none" w:sz="0" w:space="0" w:color="auto"/>
      </w:divBdr>
    </w:div>
    <w:div w:id="1080761308">
      <w:bodyDiv w:val="1"/>
      <w:marLeft w:val="0"/>
      <w:marRight w:val="0"/>
      <w:marTop w:val="0"/>
      <w:marBottom w:val="0"/>
      <w:divBdr>
        <w:top w:val="none" w:sz="0" w:space="0" w:color="auto"/>
        <w:left w:val="none" w:sz="0" w:space="0" w:color="auto"/>
        <w:bottom w:val="none" w:sz="0" w:space="0" w:color="auto"/>
        <w:right w:val="none" w:sz="0" w:space="0" w:color="auto"/>
      </w:divBdr>
    </w:div>
    <w:div w:id="1085227671">
      <w:bodyDiv w:val="1"/>
      <w:marLeft w:val="0"/>
      <w:marRight w:val="0"/>
      <w:marTop w:val="0"/>
      <w:marBottom w:val="0"/>
      <w:divBdr>
        <w:top w:val="none" w:sz="0" w:space="0" w:color="auto"/>
        <w:left w:val="none" w:sz="0" w:space="0" w:color="auto"/>
        <w:bottom w:val="none" w:sz="0" w:space="0" w:color="auto"/>
        <w:right w:val="none" w:sz="0" w:space="0" w:color="auto"/>
      </w:divBdr>
    </w:div>
    <w:div w:id="1085490463">
      <w:bodyDiv w:val="1"/>
      <w:marLeft w:val="0"/>
      <w:marRight w:val="0"/>
      <w:marTop w:val="0"/>
      <w:marBottom w:val="0"/>
      <w:divBdr>
        <w:top w:val="none" w:sz="0" w:space="0" w:color="auto"/>
        <w:left w:val="none" w:sz="0" w:space="0" w:color="auto"/>
        <w:bottom w:val="none" w:sz="0" w:space="0" w:color="auto"/>
        <w:right w:val="none" w:sz="0" w:space="0" w:color="auto"/>
      </w:divBdr>
    </w:div>
    <w:div w:id="1088775345">
      <w:bodyDiv w:val="1"/>
      <w:marLeft w:val="0"/>
      <w:marRight w:val="0"/>
      <w:marTop w:val="0"/>
      <w:marBottom w:val="0"/>
      <w:divBdr>
        <w:top w:val="none" w:sz="0" w:space="0" w:color="auto"/>
        <w:left w:val="none" w:sz="0" w:space="0" w:color="auto"/>
        <w:bottom w:val="none" w:sz="0" w:space="0" w:color="auto"/>
        <w:right w:val="none" w:sz="0" w:space="0" w:color="auto"/>
      </w:divBdr>
    </w:div>
    <w:div w:id="1101531837">
      <w:bodyDiv w:val="1"/>
      <w:marLeft w:val="0"/>
      <w:marRight w:val="0"/>
      <w:marTop w:val="0"/>
      <w:marBottom w:val="0"/>
      <w:divBdr>
        <w:top w:val="none" w:sz="0" w:space="0" w:color="auto"/>
        <w:left w:val="none" w:sz="0" w:space="0" w:color="auto"/>
        <w:bottom w:val="none" w:sz="0" w:space="0" w:color="auto"/>
        <w:right w:val="none" w:sz="0" w:space="0" w:color="auto"/>
      </w:divBdr>
    </w:div>
    <w:div w:id="1102190521">
      <w:bodyDiv w:val="1"/>
      <w:marLeft w:val="0"/>
      <w:marRight w:val="0"/>
      <w:marTop w:val="0"/>
      <w:marBottom w:val="0"/>
      <w:divBdr>
        <w:top w:val="none" w:sz="0" w:space="0" w:color="auto"/>
        <w:left w:val="none" w:sz="0" w:space="0" w:color="auto"/>
        <w:bottom w:val="none" w:sz="0" w:space="0" w:color="auto"/>
        <w:right w:val="none" w:sz="0" w:space="0" w:color="auto"/>
      </w:divBdr>
    </w:div>
    <w:div w:id="1103771138">
      <w:bodyDiv w:val="1"/>
      <w:marLeft w:val="0"/>
      <w:marRight w:val="0"/>
      <w:marTop w:val="0"/>
      <w:marBottom w:val="0"/>
      <w:divBdr>
        <w:top w:val="none" w:sz="0" w:space="0" w:color="auto"/>
        <w:left w:val="none" w:sz="0" w:space="0" w:color="auto"/>
        <w:bottom w:val="none" w:sz="0" w:space="0" w:color="auto"/>
        <w:right w:val="none" w:sz="0" w:space="0" w:color="auto"/>
      </w:divBdr>
    </w:div>
    <w:div w:id="1104493998">
      <w:bodyDiv w:val="1"/>
      <w:marLeft w:val="0"/>
      <w:marRight w:val="0"/>
      <w:marTop w:val="0"/>
      <w:marBottom w:val="0"/>
      <w:divBdr>
        <w:top w:val="none" w:sz="0" w:space="0" w:color="auto"/>
        <w:left w:val="none" w:sz="0" w:space="0" w:color="auto"/>
        <w:bottom w:val="none" w:sz="0" w:space="0" w:color="auto"/>
        <w:right w:val="none" w:sz="0" w:space="0" w:color="auto"/>
      </w:divBdr>
    </w:div>
    <w:div w:id="1104882942">
      <w:bodyDiv w:val="1"/>
      <w:marLeft w:val="0"/>
      <w:marRight w:val="0"/>
      <w:marTop w:val="0"/>
      <w:marBottom w:val="0"/>
      <w:divBdr>
        <w:top w:val="none" w:sz="0" w:space="0" w:color="auto"/>
        <w:left w:val="none" w:sz="0" w:space="0" w:color="auto"/>
        <w:bottom w:val="none" w:sz="0" w:space="0" w:color="auto"/>
        <w:right w:val="none" w:sz="0" w:space="0" w:color="auto"/>
      </w:divBdr>
    </w:div>
    <w:div w:id="1105467516">
      <w:bodyDiv w:val="1"/>
      <w:marLeft w:val="0"/>
      <w:marRight w:val="0"/>
      <w:marTop w:val="0"/>
      <w:marBottom w:val="0"/>
      <w:divBdr>
        <w:top w:val="none" w:sz="0" w:space="0" w:color="auto"/>
        <w:left w:val="none" w:sz="0" w:space="0" w:color="auto"/>
        <w:bottom w:val="none" w:sz="0" w:space="0" w:color="auto"/>
        <w:right w:val="none" w:sz="0" w:space="0" w:color="auto"/>
      </w:divBdr>
    </w:div>
    <w:div w:id="1110704460">
      <w:bodyDiv w:val="1"/>
      <w:marLeft w:val="0"/>
      <w:marRight w:val="0"/>
      <w:marTop w:val="0"/>
      <w:marBottom w:val="0"/>
      <w:divBdr>
        <w:top w:val="none" w:sz="0" w:space="0" w:color="auto"/>
        <w:left w:val="none" w:sz="0" w:space="0" w:color="auto"/>
        <w:bottom w:val="none" w:sz="0" w:space="0" w:color="auto"/>
        <w:right w:val="none" w:sz="0" w:space="0" w:color="auto"/>
      </w:divBdr>
    </w:div>
    <w:div w:id="1111247762">
      <w:bodyDiv w:val="1"/>
      <w:marLeft w:val="0"/>
      <w:marRight w:val="0"/>
      <w:marTop w:val="0"/>
      <w:marBottom w:val="0"/>
      <w:divBdr>
        <w:top w:val="none" w:sz="0" w:space="0" w:color="auto"/>
        <w:left w:val="none" w:sz="0" w:space="0" w:color="auto"/>
        <w:bottom w:val="none" w:sz="0" w:space="0" w:color="auto"/>
        <w:right w:val="none" w:sz="0" w:space="0" w:color="auto"/>
      </w:divBdr>
    </w:div>
    <w:div w:id="1116607452">
      <w:bodyDiv w:val="1"/>
      <w:marLeft w:val="0"/>
      <w:marRight w:val="0"/>
      <w:marTop w:val="0"/>
      <w:marBottom w:val="0"/>
      <w:divBdr>
        <w:top w:val="none" w:sz="0" w:space="0" w:color="auto"/>
        <w:left w:val="none" w:sz="0" w:space="0" w:color="auto"/>
        <w:bottom w:val="none" w:sz="0" w:space="0" w:color="auto"/>
        <w:right w:val="none" w:sz="0" w:space="0" w:color="auto"/>
      </w:divBdr>
    </w:div>
    <w:div w:id="1126968777">
      <w:bodyDiv w:val="1"/>
      <w:marLeft w:val="0"/>
      <w:marRight w:val="0"/>
      <w:marTop w:val="0"/>
      <w:marBottom w:val="0"/>
      <w:divBdr>
        <w:top w:val="none" w:sz="0" w:space="0" w:color="auto"/>
        <w:left w:val="none" w:sz="0" w:space="0" w:color="auto"/>
        <w:bottom w:val="none" w:sz="0" w:space="0" w:color="auto"/>
        <w:right w:val="none" w:sz="0" w:space="0" w:color="auto"/>
      </w:divBdr>
    </w:div>
    <w:div w:id="1130587341">
      <w:bodyDiv w:val="1"/>
      <w:marLeft w:val="0"/>
      <w:marRight w:val="0"/>
      <w:marTop w:val="0"/>
      <w:marBottom w:val="0"/>
      <w:divBdr>
        <w:top w:val="none" w:sz="0" w:space="0" w:color="auto"/>
        <w:left w:val="none" w:sz="0" w:space="0" w:color="auto"/>
        <w:bottom w:val="none" w:sz="0" w:space="0" w:color="auto"/>
        <w:right w:val="none" w:sz="0" w:space="0" w:color="auto"/>
      </w:divBdr>
    </w:div>
    <w:div w:id="1134254521">
      <w:bodyDiv w:val="1"/>
      <w:marLeft w:val="0"/>
      <w:marRight w:val="0"/>
      <w:marTop w:val="0"/>
      <w:marBottom w:val="0"/>
      <w:divBdr>
        <w:top w:val="none" w:sz="0" w:space="0" w:color="auto"/>
        <w:left w:val="none" w:sz="0" w:space="0" w:color="auto"/>
        <w:bottom w:val="none" w:sz="0" w:space="0" w:color="auto"/>
        <w:right w:val="none" w:sz="0" w:space="0" w:color="auto"/>
      </w:divBdr>
    </w:div>
    <w:div w:id="1135836368">
      <w:bodyDiv w:val="1"/>
      <w:marLeft w:val="0"/>
      <w:marRight w:val="0"/>
      <w:marTop w:val="0"/>
      <w:marBottom w:val="0"/>
      <w:divBdr>
        <w:top w:val="none" w:sz="0" w:space="0" w:color="auto"/>
        <w:left w:val="none" w:sz="0" w:space="0" w:color="auto"/>
        <w:bottom w:val="none" w:sz="0" w:space="0" w:color="auto"/>
        <w:right w:val="none" w:sz="0" w:space="0" w:color="auto"/>
      </w:divBdr>
    </w:div>
    <w:div w:id="1135877669">
      <w:bodyDiv w:val="1"/>
      <w:marLeft w:val="0"/>
      <w:marRight w:val="0"/>
      <w:marTop w:val="0"/>
      <w:marBottom w:val="0"/>
      <w:divBdr>
        <w:top w:val="none" w:sz="0" w:space="0" w:color="auto"/>
        <w:left w:val="none" w:sz="0" w:space="0" w:color="auto"/>
        <w:bottom w:val="none" w:sz="0" w:space="0" w:color="auto"/>
        <w:right w:val="none" w:sz="0" w:space="0" w:color="auto"/>
      </w:divBdr>
    </w:div>
    <w:div w:id="1137409203">
      <w:bodyDiv w:val="1"/>
      <w:marLeft w:val="0"/>
      <w:marRight w:val="0"/>
      <w:marTop w:val="0"/>
      <w:marBottom w:val="0"/>
      <w:divBdr>
        <w:top w:val="none" w:sz="0" w:space="0" w:color="auto"/>
        <w:left w:val="none" w:sz="0" w:space="0" w:color="auto"/>
        <w:bottom w:val="none" w:sz="0" w:space="0" w:color="auto"/>
        <w:right w:val="none" w:sz="0" w:space="0" w:color="auto"/>
      </w:divBdr>
    </w:div>
    <w:div w:id="1138303084">
      <w:bodyDiv w:val="1"/>
      <w:marLeft w:val="0"/>
      <w:marRight w:val="0"/>
      <w:marTop w:val="0"/>
      <w:marBottom w:val="0"/>
      <w:divBdr>
        <w:top w:val="none" w:sz="0" w:space="0" w:color="auto"/>
        <w:left w:val="none" w:sz="0" w:space="0" w:color="auto"/>
        <w:bottom w:val="none" w:sz="0" w:space="0" w:color="auto"/>
        <w:right w:val="none" w:sz="0" w:space="0" w:color="auto"/>
      </w:divBdr>
    </w:div>
    <w:div w:id="1141116956">
      <w:bodyDiv w:val="1"/>
      <w:marLeft w:val="0"/>
      <w:marRight w:val="0"/>
      <w:marTop w:val="0"/>
      <w:marBottom w:val="0"/>
      <w:divBdr>
        <w:top w:val="none" w:sz="0" w:space="0" w:color="auto"/>
        <w:left w:val="none" w:sz="0" w:space="0" w:color="auto"/>
        <w:bottom w:val="none" w:sz="0" w:space="0" w:color="auto"/>
        <w:right w:val="none" w:sz="0" w:space="0" w:color="auto"/>
      </w:divBdr>
    </w:div>
    <w:div w:id="1142966925">
      <w:bodyDiv w:val="1"/>
      <w:marLeft w:val="0"/>
      <w:marRight w:val="0"/>
      <w:marTop w:val="0"/>
      <w:marBottom w:val="0"/>
      <w:divBdr>
        <w:top w:val="none" w:sz="0" w:space="0" w:color="auto"/>
        <w:left w:val="none" w:sz="0" w:space="0" w:color="auto"/>
        <w:bottom w:val="none" w:sz="0" w:space="0" w:color="auto"/>
        <w:right w:val="none" w:sz="0" w:space="0" w:color="auto"/>
      </w:divBdr>
    </w:div>
    <w:div w:id="1145463037">
      <w:bodyDiv w:val="1"/>
      <w:marLeft w:val="0"/>
      <w:marRight w:val="0"/>
      <w:marTop w:val="0"/>
      <w:marBottom w:val="0"/>
      <w:divBdr>
        <w:top w:val="none" w:sz="0" w:space="0" w:color="auto"/>
        <w:left w:val="none" w:sz="0" w:space="0" w:color="auto"/>
        <w:bottom w:val="none" w:sz="0" w:space="0" w:color="auto"/>
        <w:right w:val="none" w:sz="0" w:space="0" w:color="auto"/>
      </w:divBdr>
    </w:div>
    <w:div w:id="1149712839">
      <w:bodyDiv w:val="1"/>
      <w:marLeft w:val="0"/>
      <w:marRight w:val="0"/>
      <w:marTop w:val="0"/>
      <w:marBottom w:val="0"/>
      <w:divBdr>
        <w:top w:val="none" w:sz="0" w:space="0" w:color="auto"/>
        <w:left w:val="none" w:sz="0" w:space="0" w:color="auto"/>
        <w:bottom w:val="none" w:sz="0" w:space="0" w:color="auto"/>
        <w:right w:val="none" w:sz="0" w:space="0" w:color="auto"/>
      </w:divBdr>
    </w:div>
    <w:div w:id="1152060904">
      <w:bodyDiv w:val="1"/>
      <w:marLeft w:val="0"/>
      <w:marRight w:val="0"/>
      <w:marTop w:val="0"/>
      <w:marBottom w:val="0"/>
      <w:divBdr>
        <w:top w:val="none" w:sz="0" w:space="0" w:color="auto"/>
        <w:left w:val="none" w:sz="0" w:space="0" w:color="auto"/>
        <w:bottom w:val="none" w:sz="0" w:space="0" w:color="auto"/>
        <w:right w:val="none" w:sz="0" w:space="0" w:color="auto"/>
      </w:divBdr>
    </w:div>
    <w:div w:id="1154374992">
      <w:bodyDiv w:val="1"/>
      <w:marLeft w:val="0"/>
      <w:marRight w:val="0"/>
      <w:marTop w:val="0"/>
      <w:marBottom w:val="0"/>
      <w:divBdr>
        <w:top w:val="none" w:sz="0" w:space="0" w:color="auto"/>
        <w:left w:val="none" w:sz="0" w:space="0" w:color="auto"/>
        <w:bottom w:val="none" w:sz="0" w:space="0" w:color="auto"/>
        <w:right w:val="none" w:sz="0" w:space="0" w:color="auto"/>
      </w:divBdr>
    </w:div>
    <w:div w:id="1155031484">
      <w:bodyDiv w:val="1"/>
      <w:marLeft w:val="0"/>
      <w:marRight w:val="0"/>
      <w:marTop w:val="0"/>
      <w:marBottom w:val="0"/>
      <w:divBdr>
        <w:top w:val="none" w:sz="0" w:space="0" w:color="auto"/>
        <w:left w:val="none" w:sz="0" w:space="0" w:color="auto"/>
        <w:bottom w:val="none" w:sz="0" w:space="0" w:color="auto"/>
        <w:right w:val="none" w:sz="0" w:space="0" w:color="auto"/>
      </w:divBdr>
    </w:div>
    <w:div w:id="1161892850">
      <w:bodyDiv w:val="1"/>
      <w:marLeft w:val="0"/>
      <w:marRight w:val="0"/>
      <w:marTop w:val="0"/>
      <w:marBottom w:val="0"/>
      <w:divBdr>
        <w:top w:val="none" w:sz="0" w:space="0" w:color="auto"/>
        <w:left w:val="none" w:sz="0" w:space="0" w:color="auto"/>
        <w:bottom w:val="none" w:sz="0" w:space="0" w:color="auto"/>
        <w:right w:val="none" w:sz="0" w:space="0" w:color="auto"/>
      </w:divBdr>
    </w:div>
    <w:div w:id="1170484485">
      <w:bodyDiv w:val="1"/>
      <w:marLeft w:val="0"/>
      <w:marRight w:val="0"/>
      <w:marTop w:val="0"/>
      <w:marBottom w:val="0"/>
      <w:divBdr>
        <w:top w:val="none" w:sz="0" w:space="0" w:color="auto"/>
        <w:left w:val="none" w:sz="0" w:space="0" w:color="auto"/>
        <w:bottom w:val="none" w:sz="0" w:space="0" w:color="auto"/>
        <w:right w:val="none" w:sz="0" w:space="0" w:color="auto"/>
      </w:divBdr>
    </w:div>
    <w:div w:id="1171723638">
      <w:bodyDiv w:val="1"/>
      <w:marLeft w:val="0"/>
      <w:marRight w:val="0"/>
      <w:marTop w:val="0"/>
      <w:marBottom w:val="0"/>
      <w:divBdr>
        <w:top w:val="none" w:sz="0" w:space="0" w:color="auto"/>
        <w:left w:val="none" w:sz="0" w:space="0" w:color="auto"/>
        <w:bottom w:val="none" w:sz="0" w:space="0" w:color="auto"/>
        <w:right w:val="none" w:sz="0" w:space="0" w:color="auto"/>
      </w:divBdr>
    </w:div>
    <w:div w:id="1172183787">
      <w:bodyDiv w:val="1"/>
      <w:marLeft w:val="0"/>
      <w:marRight w:val="0"/>
      <w:marTop w:val="0"/>
      <w:marBottom w:val="0"/>
      <w:divBdr>
        <w:top w:val="none" w:sz="0" w:space="0" w:color="auto"/>
        <w:left w:val="none" w:sz="0" w:space="0" w:color="auto"/>
        <w:bottom w:val="none" w:sz="0" w:space="0" w:color="auto"/>
        <w:right w:val="none" w:sz="0" w:space="0" w:color="auto"/>
      </w:divBdr>
    </w:div>
    <w:div w:id="1179152278">
      <w:bodyDiv w:val="1"/>
      <w:marLeft w:val="0"/>
      <w:marRight w:val="0"/>
      <w:marTop w:val="0"/>
      <w:marBottom w:val="0"/>
      <w:divBdr>
        <w:top w:val="none" w:sz="0" w:space="0" w:color="auto"/>
        <w:left w:val="none" w:sz="0" w:space="0" w:color="auto"/>
        <w:bottom w:val="none" w:sz="0" w:space="0" w:color="auto"/>
        <w:right w:val="none" w:sz="0" w:space="0" w:color="auto"/>
      </w:divBdr>
    </w:div>
    <w:div w:id="1183474086">
      <w:bodyDiv w:val="1"/>
      <w:marLeft w:val="0"/>
      <w:marRight w:val="0"/>
      <w:marTop w:val="0"/>
      <w:marBottom w:val="0"/>
      <w:divBdr>
        <w:top w:val="none" w:sz="0" w:space="0" w:color="auto"/>
        <w:left w:val="none" w:sz="0" w:space="0" w:color="auto"/>
        <w:bottom w:val="none" w:sz="0" w:space="0" w:color="auto"/>
        <w:right w:val="none" w:sz="0" w:space="0" w:color="auto"/>
      </w:divBdr>
    </w:div>
    <w:div w:id="1184055037">
      <w:bodyDiv w:val="1"/>
      <w:marLeft w:val="0"/>
      <w:marRight w:val="0"/>
      <w:marTop w:val="0"/>
      <w:marBottom w:val="0"/>
      <w:divBdr>
        <w:top w:val="none" w:sz="0" w:space="0" w:color="auto"/>
        <w:left w:val="none" w:sz="0" w:space="0" w:color="auto"/>
        <w:bottom w:val="none" w:sz="0" w:space="0" w:color="auto"/>
        <w:right w:val="none" w:sz="0" w:space="0" w:color="auto"/>
      </w:divBdr>
    </w:div>
    <w:div w:id="1185287956">
      <w:bodyDiv w:val="1"/>
      <w:marLeft w:val="0"/>
      <w:marRight w:val="0"/>
      <w:marTop w:val="0"/>
      <w:marBottom w:val="0"/>
      <w:divBdr>
        <w:top w:val="none" w:sz="0" w:space="0" w:color="auto"/>
        <w:left w:val="none" w:sz="0" w:space="0" w:color="auto"/>
        <w:bottom w:val="none" w:sz="0" w:space="0" w:color="auto"/>
        <w:right w:val="none" w:sz="0" w:space="0" w:color="auto"/>
      </w:divBdr>
    </w:div>
    <w:div w:id="1190292499">
      <w:bodyDiv w:val="1"/>
      <w:marLeft w:val="0"/>
      <w:marRight w:val="0"/>
      <w:marTop w:val="0"/>
      <w:marBottom w:val="0"/>
      <w:divBdr>
        <w:top w:val="none" w:sz="0" w:space="0" w:color="auto"/>
        <w:left w:val="none" w:sz="0" w:space="0" w:color="auto"/>
        <w:bottom w:val="none" w:sz="0" w:space="0" w:color="auto"/>
        <w:right w:val="none" w:sz="0" w:space="0" w:color="auto"/>
      </w:divBdr>
    </w:div>
    <w:div w:id="1191607047">
      <w:bodyDiv w:val="1"/>
      <w:marLeft w:val="0"/>
      <w:marRight w:val="0"/>
      <w:marTop w:val="0"/>
      <w:marBottom w:val="0"/>
      <w:divBdr>
        <w:top w:val="none" w:sz="0" w:space="0" w:color="auto"/>
        <w:left w:val="none" w:sz="0" w:space="0" w:color="auto"/>
        <w:bottom w:val="none" w:sz="0" w:space="0" w:color="auto"/>
        <w:right w:val="none" w:sz="0" w:space="0" w:color="auto"/>
      </w:divBdr>
    </w:div>
    <w:div w:id="1194732672">
      <w:bodyDiv w:val="1"/>
      <w:marLeft w:val="0"/>
      <w:marRight w:val="0"/>
      <w:marTop w:val="0"/>
      <w:marBottom w:val="0"/>
      <w:divBdr>
        <w:top w:val="none" w:sz="0" w:space="0" w:color="auto"/>
        <w:left w:val="none" w:sz="0" w:space="0" w:color="auto"/>
        <w:bottom w:val="none" w:sz="0" w:space="0" w:color="auto"/>
        <w:right w:val="none" w:sz="0" w:space="0" w:color="auto"/>
      </w:divBdr>
    </w:div>
    <w:div w:id="1196237021">
      <w:bodyDiv w:val="1"/>
      <w:marLeft w:val="0"/>
      <w:marRight w:val="0"/>
      <w:marTop w:val="0"/>
      <w:marBottom w:val="0"/>
      <w:divBdr>
        <w:top w:val="none" w:sz="0" w:space="0" w:color="auto"/>
        <w:left w:val="none" w:sz="0" w:space="0" w:color="auto"/>
        <w:bottom w:val="none" w:sz="0" w:space="0" w:color="auto"/>
        <w:right w:val="none" w:sz="0" w:space="0" w:color="auto"/>
      </w:divBdr>
    </w:div>
    <w:div w:id="1208567575">
      <w:bodyDiv w:val="1"/>
      <w:marLeft w:val="0"/>
      <w:marRight w:val="0"/>
      <w:marTop w:val="0"/>
      <w:marBottom w:val="0"/>
      <w:divBdr>
        <w:top w:val="none" w:sz="0" w:space="0" w:color="auto"/>
        <w:left w:val="none" w:sz="0" w:space="0" w:color="auto"/>
        <w:bottom w:val="none" w:sz="0" w:space="0" w:color="auto"/>
        <w:right w:val="none" w:sz="0" w:space="0" w:color="auto"/>
      </w:divBdr>
    </w:div>
    <w:div w:id="1215970647">
      <w:bodyDiv w:val="1"/>
      <w:marLeft w:val="0"/>
      <w:marRight w:val="0"/>
      <w:marTop w:val="0"/>
      <w:marBottom w:val="0"/>
      <w:divBdr>
        <w:top w:val="none" w:sz="0" w:space="0" w:color="auto"/>
        <w:left w:val="none" w:sz="0" w:space="0" w:color="auto"/>
        <w:bottom w:val="none" w:sz="0" w:space="0" w:color="auto"/>
        <w:right w:val="none" w:sz="0" w:space="0" w:color="auto"/>
      </w:divBdr>
    </w:div>
    <w:div w:id="1224410646">
      <w:bodyDiv w:val="1"/>
      <w:marLeft w:val="0"/>
      <w:marRight w:val="0"/>
      <w:marTop w:val="0"/>
      <w:marBottom w:val="0"/>
      <w:divBdr>
        <w:top w:val="none" w:sz="0" w:space="0" w:color="auto"/>
        <w:left w:val="none" w:sz="0" w:space="0" w:color="auto"/>
        <w:bottom w:val="none" w:sz="0" w:space="0" w:color="auto"/>
        <w:right w:val="none" w:sz="0" w:space="0" w:color="auto"/>
      </w:divBdr>
    </w:div>
    <w:div w:id="1224802903">
      <w:bodyDiv w:val="1"/>
      <w:marLeft w:val="0"/>
      <w:marRight w:val="0"/>
      <w:marTop w:val="0"/>
      <w:marBottom w:val="0"/>
      <w:divBdr>
        <w:top w:val="none" w:sz="0" w:space="0" w:color="auto"/>
        <w:left w:val="none" w:sz="0" w:space="0" w:color="auto"/>
        <w:bottom w:val="none" w:sz="0" w:space="0" w:color="auto"/>
        <w:right w:val="none" w:sz="0" w:space="0" w:color="auto"/>
      </w:divBdr>
    </w:div>
    <w:div w:id="1233539532">
      <w:bodyDiv w:val="1"/>
      <w:marLeft w:val="0"/>
      <w:marRight w:val="0"/>
      <w:marTop w:val="0"/>
      <w:marBottom w:val="0"/>
      <w:divBdr>
        <w:top w:val="none" w:sz="0" w:space="0" w:color="auto"/>
        <w:left w:val="none" w:sz="0" w:space="0" w:color="auto"/>
        <w:bottom w:val="none" w:sz="0" w:space="0" w:color="auto"/>
        <w:right w:val="none" w:sz="0" w:space="0" w:color="auto"/>
      </w:divBdr>
    </w:div>
    <w:div w:id="1233587888">
      <w:bodyDiv w:val="1"/>
      <w:marLeft w:val="0"/>
      <w:marRight w:val="0"/>
      <w:marTop w:val="0"/>
      <w:marBottom w:val="0"/>
      <w:divBdr>
        <w:top w:val="none" w:sz="0" w:space="0" w:color="auto"/>
        <w:left w:val="none" w:sz="0" w:space="0" w:color="auto"/>
        <w:bottom w:val="none" w:sz="0" w:space="0" w:color="auto"/>
        <w:right w:val="none" w:sz="0" w:space="0" w:color="auto"/>
      </w:divBdr>
    </w:div>
    <w:div w:id="1235043925">
      <w:bodyDiv w:val="1"/>
      <w:marLeft w:val="0"/>
      <w:marRight w:val="0"/>
      <w:marTop w:val="0"/>
      <w:marBottom w:val="0"/>
      <w:divBdr>
        <w:top w:val="none" w:sz="0" w:space="0" w:color="auto"/>
        <w:left w:val="none" w:sz="0" w:space="0" w:color="auto"/>
        <w:bottom w:val="none" w:sz="0" w:space="0" w:color="auto"/>
        <w:right w:val="none" w:sz="0" w:space="0" w:color="auto"/>
      </w:divBdr>
    </w:div>
    <w:div w:id="1237934548">
      <w:bodyDiv w:val="1"/>
      <w:marLeft w:val="0"/>
      <w:marRight w:val="0"/>
      <w:marTop w:val="0"/>
      <w:marBottom w:val="0"/>
      <w:divBdr>
        <w:top w:val="none" w:sz="0" w:space="0" w:color="auto"/>
        <w:left w:val="none" w:sz="0" w:space="0" w:color="auto"/>
        <w:bottom w:val="none" w:sz="0" w:space="0" w:color="auto"/>
        <w:right w:val="none" w:sz="0" w:space="0" w:color="auto"/>
      </w:divBdr>
    </w:div>
    <w:div w:id="1258252335">
      <w:bodyDiv w:val="1"/>
      <w:marLeft w:val="0"/>
      <w:marRight w:val="0"/>
      <w:marTop w:val="0"/>
      <w:marBottom w:val="0"/>
      <w:divBdr>
        <w:top w:val="none" w:sz="0" w:space="0" w:color="auto"/>
        <w:left w:val="none" w:sz="0" w:space="0" w:color="auto"/>
        <w:bottom w:val="none" w:sz="0" w:space="0" w:color="auto"/>
        <w:right w:val="none" w:sz="0" w:space="0" w:color="auto"/>
      </w:divBdr>
    </w:div>
    <w:div w:id="1259681327">
      <w:bodyDiv w:val="1"/>
      <w:marLeft w:val="0"/>
      <w:marRight w:val="0"/>
      <w:marTop w:val="0"/>
      <w:marBottom w:val="0"/>
      <w:divBdr>
        <w:top w:val="none" w:sz="0" w:space="0" w:color="auto"/>
        <w:left w:val="none" w:sz="0" w:space="0" w:color="auto"/>
        <w:bottom w:val="none" w:sz="0" w:space="0" w:color="auto"/>
        <w:right w:val="none" w:sz="0" w:space="0" w:color="auto"/>
      </w:divBdr>
    </w:div>
    <w:div w:id="1262713878">
      <w:bodyDiv w:val="1"/>
      <w:marLeft w:val="0"/>
      <w:marRight w:val="0"/>
      <w:marTop w:val="0"/>
      <w:marBottom w:val="0"/>
      <w:divBdr>
        <w:top w:val="none" w:sz="0" w:space="0" w:color="auto"/>
        <w:left w:val="none" w:sz="0" w:space="0" w:color="auto"/>
        <w:bottom w:val="none" w:sz="0" w:space="0" w:color="auto"/>
        <w:right w:val="none" w:sz="0" w:space="0" w:color="auto"/>
      </w:divBdr>
    </w:div>
    <w:div w:id="1264411551">
      <w:bodyDiv w:val="1"/>
      <w:marLeft w:val="0"/>
      <w:marRight w:val="0"/>
      <w:marTop w:val="0"/>
      <w:marBottom w:val="0"/>
      <w:divBdr>
        <w:top w:val="none" w:sz="0" w:space="0" w:color="auto"/>
        <w:left w:val="none" w:sz="0" w:space="0" w:color="auto"/>
        <w:bottom w:val="none" w:sz="0" w:space="0" w:color="auto"/>
        <w:right w:val="none" w:sz="0" w:space="0" w:color="auto"/>
      </w:divBdr>
    </w:div>
    <w:div w:id="1269464640">
      <w:bodyDiv w:val="1"/>
      <w:marLeft w:val="0"/>
      <w:marRight w:val="0"/>
      <w:marTop w:val="0"/>
      <w:marBottom w:val="0"/>
      <w:divBdr>
        <w:top w:val="none" w:sz="0" w:space="0" w:color="auto"/>
        <w:left w:val="none" w:sz="0" w:space="0" w:color="auto"/>
        <w:bottom w:val="none" w:sz="0" w:space="0" w:color="auto"/>
        <w:right w:val="none" w:sz="0" w:space="0" w:color="auto"/>
      </w:divBdr>
    </w:div>
    <w:div w:id="1278873818">
      <w:bodyDiv w:val="1"/>
      <w:marLeft w:val="0"/>
      <w:marRight w:val="0"/>
      <w:marTop w:val="0"/>
      <w:marBottom w:val="0"/>
      <w:divBdr>
        <w:top w:val="none" w:sz="0" w:space="0" w:color="auto"/>
        <w:left w:val="none" w:sz="0" w:space="0" w:color="auto"/>
        <w:bottom w:val="none" w:sz="0" w:space="0" w:color="auto"/>
        <w:right w:val="none" w:sz="0" w:space="0" w:color="auto"/>
      </w:divBdr>
    </w:div>
    <w:div w:id="1281649743">
      <w:bodyDiv w:val="1"/>
      <w:marLeft w:val="0"/>
      <w:marRight w:val="0"/>
      <w:marTop w:val="0"/>
      <w:marBottom w:val="0"/>
      <w:divBdr>
        <w:top w:val="none" w:sz="0" w:space="0" w:color="auto"/>
        <w:left w:val="none" w:sz="0" w:space="0" w:color="auto"/>
        <w:bottom w:val="none" w:sz="0" w:space="0" w:color="auto"/>
        <w:right w:val="none" w:sz="0" w:space="0" w:color="auto"/>
      </w:divBdr>
    </w:div>
    <w:div w:id="1281911983">
      <w:bodyDiv w:val="1"/>
      <w:marLeft w:val="0"/>
      <w:marRight w:val="0"/>
      <w:marTop w:val="0"/>
      <w:marBottom w:val="0"/>
      <w:divBdr>
        <w:top w:val="none" w:sz="0" w:space="0" w:color="auto"/>
        <w:left w:val="none" w:sz="0" w:space="0" w:color="auto"/>
        <w:bottom w:val="none" w:sz="0" w:space="0" w:color="auto"/>
        <w:right w:val="none" w:sz="0" w:space="0" w:color="auto"/>
      </w:divBdr>
    </w:div>
    <w:div w:id="1282766589">
      <w:bodyDiv w:val="1"/>
      <w:marLeft w:val="0"/>
      <w:marRight w:val="0"/>
      <w:marTop w:val="0"/>
      <w:marBottom w:val="0"/>
      <w:divBdr>
        <w:top w:val="none" w:sz="0" w:space="0" w:color="auto"/>
        <w:left w:val="none" w:sz="0" w:space="0" w:color="auto"/>
        <w:bottom w:val="none" w:sz="0" w:space="0" w:color="auto"/>
        <w:right w:val="none" w:sz="0" w:space="0" w:color="auto"/>
      </w:divBdr>
    </w:div>
    <w:div w:id="1284266956">
      <w:bodyDiv w:val="1"/>
      <w:marLeft w:val="0"/>
      <w:marRight w:val="0"/>
      <w:marTop w:val="0"/>
      <w:marBottom w:val="0"/>
      <w:divBdr>
        <w:top w:val="none" w:sz="0" w:space="0" w:color="auto"/>
        <w:left w:val="none" w:sz="0" w:space="0" w:color="auto"/>
        <w:bottom w:val="none" w:sz="0" w:space="0" w:color="auto"/>
        <w:right w:val="none" w:sz="0" w:space="0" w:color="auto"/>
      </w:divBdr>
    </w:div>
    <w:div w:id="1286545939">
      <w:bodyDiv w:val="1"/>
      <w:marLeft w:val="0"/>
      <w:marRight w:val="0"/>
      <w:marTop w:val="0"/>
      <w:marBottom w:val="0"/>
      <w:divBdr>
        <w:top w:val="none" w:sz="0" w:space="0" w:color="auto"/>
        <w:left w:val="none" w:sz="0" w:space="0" w:color="auto"/>
        <w:bottom w:val="none" w:sz="0" w:space="0" w:color="auto"/>
        <w:right w:val="none" w:sz="0" w:space="0" w:color="auto"/>
      </w:divBdr>
    </w:div>
    <w:div w:id="1288317697">
      <w:bodyDiv w:val="1"/>
      <w:marLeft w:val="0"/>
      <w:marRight w:val="0"/>
      <w:marTop w:val="0"/>
      <w:marBottom w:val="0"/>
      <w:divBdr>
        <w:top w:val="none" w:sz="0" w:space="0" w:color="auto"/>
        <w:left w:val="none" w:sz="0" w:space="0" w:color="auto"/>
        <w:bottom w:val="none" w:sz="0" w:space="0" w:color="auto"/>
        <w:right w:val="none" w:sz="0" w:space="0" w:color="auto"/>
      </w:divBdr>
    </w:div>
    <w:div w:id="1290937984">
      <w:bodyDiv w:val="1"/>
      <w:marLeft w:val="0"/>
      <w:marRight w:val="0"/>
      <w:marTop w:val="0"/>
      <w:marBottom w:val="0"/>
      <w:divBdr>
        <w:top w:val="none" w:sz="0" w:space="0" w:color="auto"/>
        <w:left w:val="none" w:sz="0" w:space="0" w:color="auto"/>
        <w:bottom w:val="none" w:sz="0" w:space="0" w:color="auto"/>
        <w:right w:val="none" w:sz="0" w:space="0" w:color="auto"/>
      </w:divBdr>
    </w:div>
    <w:div w:id="1295939288">
      <w:bodyDiv w:val="1"/>
      <w:marLeft w:val="0"/>
      <w:marRight w:val="0"/>
      <w:marTop w:val="0"/>
      <w:marBottom w:val="0"/>
      <w:divBdr>
        <w:top w:val="none" w:sz="0" w:space="0" w:color="auto"/>
        <w:left w:val="none" w:sz="0" w:space="0" w:color="auto"/>
        <w:bottom w:val="none" w:sz="0" w:space="0" w:color="auto"/>
        <w:right w:val="none" w:sz="0" w:space="0" w:color="auto"/>
      </w:divBdr>
    </w:div>
    <w:div w:id="1298493745">
      <w:bodyDiv w:val="1"/>
      <w:marLeft w:val="0"/>
      <w:marRight w:val="0"/>
      <w:marTop w:val="0"/>
      <w:marBottom w:val="0"/>
      <w:divBdr>
        <w:top w:val="none" w:sz="0" w:space="0" w:color="auto"/>
        <w:left w:val="none" w:sz="0" w:space="0" w:color="auto"/>
        <w:bottom w:val="none" w:sz="0" w:space="0" w:color="auto"/>
        <w:right w:val="none" w:sz="0" w:space="0" w:color="auto"/>
      </w:divBdr>
    </w:div>
    <w:div w:id="1302996855">
      <w:bodyDiv w:val="1"/>
      <w:marLeft w:val="0"/>
      <w:marRight w:val="0"/>
      <w:marTop w:val="0"/>
      <w:marBottom w:val="0"/>
      <w:divBdr>
        <w:top w:val="none" w:sz="0" w:space="0" w:color="auto"/>
        <w:left w:val="none" w:sz="0" w:space="0" w:color="auto"/>
        <w:bottom w:val="none" w:sz="0" w:space="0" w:color="auto"/>
        <w:right w:val="none" w:sz="0" w:space="0" w:color="auto"/>
      </w:divBdr>
    </w:div>
    <w:div w:id="1307664232">
      <w:bodyDiv w:val="1"/>
      <w:marLeft w:val="0"/>
      <w:marRight w:val="0"/>
      <w:marTop w:val="0"/>
      <w:marBottom w:val="0"/>
      <w:divBdr>
        <w:top w:val="none" w:sz="0" w:space="0" w:color="auto"/>
        <w:left w:val="none" w:sz="0" w:space="0" w:color="auto"/>
        <w:bottom w:val="none" w:sz="0" w:space="0" w:color="auto"/>
        <w:right w:val="none" w:sz="0" w:space="0" w:color="auto"/>
      </w:divBdr>
    </w:div>
    <w:div w:id="1308171979">
      <w:bodyDiv w:val="1"/>
      <w:marLeft w:val="0"/>
      <w:marRight w:val="0"/>
      <w:marTop w:val="0"/>
      <w:marBottom w:val="0"/>
      <w:divBdr>
        <w:top w:val="none" w:sz="0" w:space="0" w:color="auto"/>
        <w:left w:val="none" w:sz="0" w:space="0" w:color="auto"/>
        <w:bottom w:val="none" w:sz="0" w:space="0" w:color="auto"/>
        <w:right w:val="none" w:sz="0" w:space="0" w:color="auto"/>
      </w:divBdr>
    </w:div>
    <w:div w:id="1313214483">
      <w:bodyDiv w:val="1"/>
      <w:marLeft w:val="0"/>
      <w:marRight w:val="0"/>
      <w:marTop w:val="0"/>
      <w:marBottom w:val="0"/>
      <w:divBdr>
        <w:top w:val="none" w:sz="0" w:space="0" w:color="auto"/>
        <w:left w:val="none" w:sz="0" w:space="0" w:color="auto"/>
        <w:bottom w:val="none" w:sz="0" w:space="0" w:color="auto"/>
        <w:right w:val="none" w:sz="0" w:space="0" w:color="auto"/>
      </w:divBdr>
    </w:div>
    <w:div w:id="1330524333">
      <w:bodyDiv w:val="1"/>
      <w:marLeft w:val="0"/>
      <w:marRight w:val="0"/>
      <w:marTop w:val="0"/>
      <w:marBottom w:val="0"/>
      <w:divBdr>
        <w:top w:val="none" w:sz="0" w:space="0" w:color="auto"/>
        <w:left w:val="none" w:sz="0" w:space="0" w:color="auto"/>
        <w:bottom w:val="none" w:sz="0" w:space="0" w:color="auto"/>
        <w:right w:val="none" w:sz="0" w:space="0" w:color="auto"/>
      </w:divBdr>
    </w:div>
    <w:div w:id="1331327369">
      <w:bodyDiv w:val="1"/>
      <w:marLeft w:val="0"/>
      <w:marRight w:val="0"/>
      <w:marTop w:val="0"/>
      <w:marBottom w:val="0"/>
      <w:divBdr>
        <w:top w:val="none" w:sz="0" w:space="0" w:color="auto"/>
        <w:left w:val="none" w:sz="0" w:space="0" w:color="auto"/>
        <w:bottom w:val="none" w:sz="0" w:space="0" w:color="auto"/>
        <w:right w:val="none" w:sz="0" w:space="0" w:color="auto"/>
      </w:divBdr>
    </w:div>
    <w:div w:id="1338996002">
      <w:bodyDiv w:val="1"/>
      <w:marLeft w:val="0"/>
      <w:marRight w:val="0"/>
      <w:marTop w:val="0"/>
      <w:marBottom w:val="0"/>
      <w:divBdr>
        <w:top w:val="none" w:sz="0" w:space="0" w:color="auto"/>
        <w:left w:val="none" w:sz="0" w:space="0" w:color="auto"/>
        <w:bottom w:val="none" w:sz="0" w:space="0" w:color="auto"/>
        <w:right w:val="none" w:sz="0" w:space="0" w:color="auto"/>
      </w:divBdr>
    </w:div>
    <w:div w:id="1339891159">
      <w:bodyDiv w:val="1"/>
      <w:marLeft w:val="0"/>
      <w:marRight w:val="0"/>
      <w:marTop w:val="0"/>
      <w:marBottom w:val="0"/>
      <w:divBdr>
        <w:top w:val="none" w:sz="0" w:space="0" w:color="auto"/>
        <w:left w:val="none" w:sz="0" w:space="0" w:color="auto"/>
        <w:bottom w:val="none" w:sz="0" w:space="0" w:color="auto"/>
        <w:right w:val="none" w:sz="0" w:space="0" w:color="auto"/>
      </w:divBdr>
    </w:div>
    <w:div w:id="1340473921">
      <w:bodyDiv w:val="1"/>
      <w:marLeft w:val="0"/>
      <w:marRight w:val="0"/>
      <w:marTop w:val="0"/>
      <w:marBottom w:val="0"/>
      <w:divBdr>
        <w:top w:val="none" w:sz="0" w:space="0" w:color="auto"/>
        <w:left w:val="none" w:sz="0" w:space="0" w:color="auto"/>
        <w:bottom w:val="none" w:sz="0" w:space="0" w:color="auto"/>
        <w:right w:val="none" w:sz="0" w:space="0" w:color="auto"/>
      </w:divBdr>
    </w:div>
    <w:div w:id="1342706106">
      <w:bodyDiv w:val="1"/>
      <w:marLeft w:val="0"/>
      <w:marRight w:val="0"/>
      <w:marTop w:val="0"/>
      <w:marBottom w:val="0"/>
      <w:divBdr>
        <w:top w:val="none" w:sz="0" w:space="0" w:color="auto"/>
        <w:left w:val="none" w:sz="0" w:space="0" w:color="auto"/>
        <w:bottom w:val="none" w:sz="0" w:space="0" w:color="auto"/>
        <w:right w:val="none" w:sz="0" w:space="0" w:color="auto"/>
      </w:divBdr>
    </w:div>
    <w:div w:id="1342776586">
      <w:bodyDiv w:val="1"/>
      <w:marLeft w:val="0"/>
      <w:marRight w:val="0"/>
      <w:marTop w:val="0"/>
      <w:marBottom w:val="0"/>
      <w:divBdr>
        <w:top w:val="none" w:sz="0" w:space="0" w:color="auto"/>
        <w:left w:val="none" w:sz="0" w:space="0" w:color="auto"/>
        <w:bottom w:val="none" w:sz="0" w:space="0" w:color="auto"/>
        <w:right w:val="none" w:sz="0" w:space="0" w:color="auto"/>
      </w:divBdr>
    </w:div>
    <w:div w:id="1347828141">
      <w:bodyDiv w:val="1"/>
      <w:marLeft w:val="0"/>
      <w:marRight w:val="0"/>
      <w:marTop w:val="0"/>
      <w:marBottom w:val="0"/>
      <w:divBdr>
        <w:top w:val="none" w:sz="0" w:space="0" w:color="auto"/>
        <w:left w:val="none" w:sz="0" w:space="0" w:color="auto"/>
        <w:bottom w:val="none" w:sz="0" w:space="0" w:color="auto"/>
        <w:right w:val="none" w:sz="0" w:space="0" w:color="auto"/>
      </w:divBdr>
    </w:div>
    <w:div w:id="1350137424">
      <w:bodyDiv w:val="1"/>
      <w:marLeft w:val="0"/>
      <w:marRight w:val="0"/>
      <w:marTop w:val="0"/>
      <w:marBottom w:val="0"/>
      <w:divBdr>
        <w:top w:val="none" w:sz="0" w:space="0" w:color="auto"/>
        <w:left w:val="none" w:sz="0" w:space="0" w:color="auto"/>
        <w:bottom w:val="none" w:sz="0" w:space="0" w:color="auto"/>
        <w:right w:val="none" w:sz="0" w:space="0" w:color="auto"/>
      </w:divBdr>
    </w:div>
    <w:div w:id="1352955012">
      <w:bodyDiv w:val="1"/>
      <w:marLeft w:val="0"/>
      <w:marRight w:val="0"/>
      <w:marTop w:val="0"/>
      <w:marBottom w:val="0"/>
      <w:divBdr>
        <w:top w:val="none" w:sz="0" w:space="0" w:color="auto"/>
        <w:left w:val="none" w:sz="0" w:space="0" w:color="auto"/>
        <w:bottom w:val="none" w:sz="0" w:space="0" w:color="auto"/>
        <w:right w:val="none" w:sz="0" w:space="0" w:color="auto"/>
      </w:divBdr>
    </w:div>
    <w:div w:id="1353266708">
      <w:bodyDiv w:val="1"/>
      <w:marLeft w:val="0"/>
      <w:marRight w:val="0"/>
      <w:marTop w:val="0"/>
      <w:marBottom w:val="0"/>
      <w:divBdr>
        <w:top w:val="none" w:sz="0" w:space="0" w:color="auto"/>
        <w:left w:val="none" w:sz="0" w:space="0" w:color="auto"/>
        <w:bottom w:val="none" w:sz="0" w:space="0" w:color="auto"/>
        <w:right w:val="none" w:sz="0" w:space="0" w:color="auto"/>
      </w:divBdr>
    </w:div>
    <w:div w:id="1353414892">
      <w:bodyDiv w:val="1"/>
      <w:marLeft w:val="0"/>
      <w:marRight w:val="0"/>
      <w:marTop w:val="0"/>
      <w:marBottom w:val="0"/>
      <w:divBdr>
        <w:top w:val="none" w:sz="0" w:space="0" w:color="auto"/>
        <w:left w:val="none" w:sz="0" w:space="0" w:color="auto"/>
        <w:bottom w:val="none" w:sz="0" w:space="0" w:color="auto"/>
        <w:right w:val="none" w:sz="0" w:space="0" w:color="auto"/>
      </w:divBdr>
    </w:div>
    <w:div w:id="1358848465">
      <w:bodyDiv w:val="1"/>
      <w:marLeft w:val="0"/>
      <w:marRight w:val="0"/>
      <w:marTop w:val="0"/>
      <w:marBottom w:val="0"/>
      <w:divBdr>
        <w:top w:val="none" w:sz="0" w:space="0" w:color="auto"/>
        <w:left w:val="none" w:sz="0" w:space="0" w:color="auto"/>
        <w:bottom w:val="none" w:sz="0" w:space="0" w:color="auto"/>
        <w:right w:val="none" w:sz="0" w:space="0" w:color="auto"/>
      </w:divBdr>
    </w:div>
    <w:div w:id="1360398455">
      <w:bodyDiv w:val="1"/>
      <w:marLeft w:val="0"/>
      <w:marRight w:val="0"/>
      <w:marTop w:val="0"/>
      <w:marBottom w:val="0"/>
      <w:divBdr>
        <w:top w:val="none" w:sz="0" w:space="0" w:color="auto"/>
        <w:left w:val="none" w:sz="0" w:space="0" w:color="auto"/>
        <w:bottom w:val="none" w:sz="0" w:space="0" w:color="auto"/>
        <w:right w:val="none" w:sz="0" w:space="0" w:color="auto"/>
      </w:divBdr>
    </w:div>
    <w:div w:id="1361784927">
      <w:bodyDiv w:val="1"/>
      <w:marLeft w:val="0"/>
      <w:marRight w:val="0"/>
      <w:marTop w:val="0"/>
      <w:marBottom w:val="0"/>
      <w:divBdr>
        <w:top w:val="none" w:sz="0" w:space="0" w:color="auto"/>
        <w:left w:val="none" w:sz="0" w:space="0" w:color="auto"/>
        <w:bottom w:val="none" w:sz="0" w:space="0" w:color="auto"/>
        <w:right w:val="none" w:sz="0" w:space="0" w:color="auto"/>
      </w:divBdr>
    </w:div>
    <w:div w:id="1363050021">
      <w:bodyDiv w:val="1"/>
      <w:marLeft w:val="0"/>
      <w:marRight w:val="0"/>
      <w:marTop w:val="0"/>
      <w:marBottom w:val="0"/>
      <w:divBdr>
        <w:top w:val="none" w:sz="0" w:space="0" w:color="auto"/>
        <w:left w:val="none" w:sz="0" w:space="0" w:color="auto"/>
        <w:bottom w:val="none" w:sz="0" w:space="0" w:color="auto"/>
        <w:right w:val="none" w:sz="0" w:space="0" w:color="auto"/>
      </w:divBdr>
    </w:div>
    <w:div w:id="1363634262">
      <w:bodyDiv w:val="1"/>
      <w:marLeft w:val="0"/>
      <w:marRight w:val="0"/>
      <w:marTop w:val="0"/>
      <w:marBottom w:val="0"/>
      <w:divBdr>
        <w:top w:val="none" w:sz="0" w:space="0" w:color="auto"/>
        <w:left w:val="none" w:sz="0" w:space="0" w:color="auto"/>
        <w:bottom w:val="none" w:sz="0" w:space="0" w:color="auto"/>
        <w:right w:val="none" w:sz="0" w:space="0" w:color="auto"/>
      </w:divBdr>
    </w:div>
    <w:div w:id="1363820052">
      <w:bodyDiv w:val="1"/>
      <w:marLeft w:val="0"/>
      <w:marRight w:val="0"/>
      <w:marTop w:val="0"/>
      <w:marBottom w:val="0"/>
      <w:divBdr>
        <w:top w:val="none" w:sz="0" w:space="0" w:color="auto"/>
        <w:left w:val="none" w:sz="0" w:space="0" w:color="auto"/>
        <w:bottom w:val="none" w:sz="0" w:space="0" w:color="auto"/>
        <w:right w:val="none" w:sz="0" w:space="0" w:color="auto"/>
      </w:divBdr>
    </w:div>
    <w:div w:id="1375619217">
      <w:bodyDiv w:val="1"/>
      <w:marLeft w:val="0"/>
      <w:marRight w:val="0"/>
      <w:marTop w:val="0"/>
      <w:marBottom w:val="0"/>
      <w:divBdr>
        <w:top w:val="none" w:sz="0" w:space="0" w:color="auto"/>
        <w:left w:val="none" w:sz="0" w:space="0" w:color="auto"/>
        <w:bottom w:val="none" w:sz="0" w:space="0" w:color="auto"/>
        <w:right w:val="none" w:sz="0" w:space="0" w:color="auto"/>
      </w:divBdr>
    </w:div>
    <w:div w:id="1375737800">
      <w:bodyDiv w:val="1"/>
      <w:marLeft w:val="0"/>
      <w:marRight w:val="0"/>
      <w:marTop w:val="0"/>
      <w:marBottom w:val="0"/>
      <w:divBdr>
        <w:top w:val="none" w:sz="0" w:space="0" w:color="auto"/>
        <w:left w:val="none" w:sz="0" w:space="0" w:color="auto"/>
        <w:bottom w:val="none" w:sz="0" w:space="0" w:color="auto"/>
        <w:right w:val="none" w:sz="0" w:space="0" w:color="auto"/>
      </w:divBdr>
    </w:div>
    <w:div w:id="1375739879">
      <w:bodyDiv w:val="1"/>
      <w:marLeft w:val="0"/>
      <w:marRight w:val="0"/>
      <w:marTop w:val="0"/>
      <w:marBottom w:val="0"/>
      <w:divBdr>
        <w:top w:val="none" w:sz="0" w:space="0" w:color="auto"/>
        <w:left w:val="none" w:sz="0" w:space="0" w:color="auto"/>
        <w:bottom w:val="none" w:sz="0" w:space="0" w:color="auto"/>
        <w:right w:val="none" w:sz="0" w:space="0" w:color="auto"/>
      </w:divBdr>
    </w:div>
    <w:div w:id="1379282540">
      <w:bodyDiv w:val="1"/>
      <w:marLeft w:val="0"/>
      <w:marRight w:val="0"/>
      <w:marTop w:val="0"/>
      <w:marBottom w:val="0"/>
      <w:divBdr>
        <w:top w:val="none" w:sz="0" w:space="0" w:color="auto"/>
        <w:left w:val="none" w:sz="0" w:space="0" w:color="auto"/>
        <w:bottom w:val="none" w:sz="0" w:space="0" w:color="auto"/>
        <w:right w:val="none" w:sz="0" w:space="0" w:color="auto"/>
      </w:divBdr>
    </w:div>
    <w:div w:id="1381203960">
      <w:bodyDiv w:val="1"/>
      <w:marLeft w:val="0"/>
      <w:marRight w:val="0"/>
      <w:marTop w:val="0"/>
      <w:marBottom w:val="0"/>
      <w:divBdr>
        <w:top w:val="none" w:sz="0" w:space="0" w:color="auto"/>
        <w:left w:val="none" w:sz="0" w:space="0" w:color="auto"/>
        <w:bottom w:val="none" w:sz="0" w:space="0" w:color="auto"/>
        <w:right w:val="none" w:sz="0" w:space="0" w:color="auto"/>
      </w:divBdr>
    </w:div>
    <w:div w:id="1381785512">
      <w:bodyDiv w:val="1"/>
      <w:marLeft w:val="0"/>
      <w:marRight w:val="0"/>
      <w:marTop w:val="0"/>
      <w:marBottom w:val="0"/>
      <w:divBdr>
        <w:top w:val="none" w:sz="0" w:space="0" w:color="auto"/>
        <w:left w:val="none" w:sz="0" w:space="0" w:color="auto"/>
        <w:bottom w:val="none" w:sz="0" w:space="0" w:color="auto"/>
        <w:right w:val="none" w:sz="0" w:space="0" w:color="auto"/>
      </w:divBdr>
    </w:div>
    <w:div w:id="1388072288">
      <w:bodyDiv w:val="1"/>
      <w:marLeft w:val="0"/>
      <w:marRight w:val="0"/>
      <w:marTop w:val="0"/>
      <w:marBottom w:val="0"/>
      <w:divBdr>
        <w:top w:val="none" w:sz="0" w:space="0" w:color="auto"/>
        <w:left w:val="none" w:sz="0" w:space="0" w:color="auto"/>
        <w:bottom w:val="none" w:sz="0" w:space="0" w:color="auto"/>
        <w:right w:val="none" w:sz="0" w:space="0" w:color="auto"/>
      </w:divBdr>
    </w:div>
    <w:div w:id="1390303090">
      <w:bodyDiv w:val="1"/>
      <w:marLeft w:val="0"/>
      <w:marRight w:val="0"/>
      <w:marTop w:val="0"/>
      <w:marBottom w:val="0"/>
      <w:divBdr>
        <w:top w:val="none" w:sz="0" w:space="0" w:color="auto"/>
        <w:left w:val="none" w:sz="0" w:space="0" w:color="auto"/>
        <w:bottom w:val="none" w:sz="0" w:space="0" w:color="auto"/>
        <w:right w:val="none" w:sz="0" w:space="0" w:color="auto"/>
      </w:divBdr>
    </w:div>
    <w:div w:id="1396319963">
      <w:bodyDiv w:val="1"/>
      <w:marLeft w:val="0"/>
      <w:marRight w:val="0"/>
      <w:marTop w:val="0"/>
      <w:marBottom w:val="0"/>
      <w:divBdr>
        <w:top w:val="none" w:sz="0" w:space="0" w:color="auto"/>
        <w:left w:val="none" w:sz="0" w:space="0" w:color="auto"/>
        <w:bottom w:val="none" w:sz="0" w:space="0" w:color="auto"/>
        <w:right w:val="none" w:sz="0" w:space="0" w:color="auto"/>
      </w:divBdr>
    </w:div>
    <w:div w:id="1398281069">
      <w:bodyDiv w:val="1"/>
      <w:marLeft w:val="0"/>
      <w:marRight w:val="0"/>
      <w:marTop w:val="0"/>
      <w:marBottom w:val="0"/>
      <w:divBdr>
        <w:top w:val="none" w:sz="0" w:space="0" w:color="auto"/>
        <w:left w:val="none" w:sz="0" w:space="0" w:color="auto"/>
        <w:bottom w:val="none" w:sz="0" w:space="0" w:color="auto"/>
        <w:right w:val="none" w:sz="0" w:space="0" w:color="auto"/>
      </w:divBdr>
    </w:div>
    <w:div w:id="1398429767">
      <w:bodyDiv w:val="1"/>
      <w:marLeft w:val="0"/>
      <w:marRight w:val="0"/>
      <w:marTop w:val="0"/>
      <w:marBottom w:val="0"/>
      <w:divBdr>
        <w:top w:val="none" w:sz="0" w:space="0" w:color="auto"/>
        <w:left w:val="none" w:sz="0" w:space="0" w:color="auto"/>
        <w:bottom w:val="none" w:sz="0" w:space="0" w:color="auto"/>
        <w:right w:val="none" w:sz="0" w:space="0" w:color="auto"/>
      </w:divBdr>
    </w:div>
    <w:div w:id="1398747669">
      <w:bodyDiv w:val="1"/>
      <w:marLeft w:val="0"/>
      <w:marRight w:val="0"/>
      <w:marTop w:val="0"/>
      <w:marBottom w:val="0"/>
      <w:divBdr>
        <w:top w:val="none" w:sz="0" w:space="0" w:color="auto"/>
        <w:left w:val="none" w:sz="0" w:space="0" w:color="auto"/>
        <w:bottom w:val="none" w:sz="0" w:space="0" w:color="auto"/>
        <w:right w:val="none" w:sz="0" w:space="0" w:color="auto"/>
      </w:divBdr>
    </w:div>
    <w:div w:id="1400135482">
      <w:bodyDiv w:val="1"/>
      <w:marLeft w:val="0"/>
      <w:marRight w:val="0"/>
      <w:marTop w:val="0"/>
      <w:marBottom w:val="0"/>
      <w:divBdr>
        <w:top w:val="none" w:sz="0" w:space="0" w:color="auto"/>
        <w:left w:val="none" w:sz="0" w:space="0" w:color="auto"/>
        <w:bottom w:val="none" w:sz="0" w:space="0" w:color="auto"/>
        <w:right w:val="none" w:sz="0" w:space="0" w:color="auto"/>
      </w:divBdr>
    </w:div>
    <w:div w:id="1403286861">
      <w:bodyDiv w:val="1"/>
      <w:marLeft w:val="0"/>
      <w:marRight w:val="0"/>
      <w:marTop w:val="0"/>
      <w:marBottom w:val="0"/>
      <w:divBdr>
        <w:top w:val="none" w:sz="0" w:space="0" w:color="auto"/>
        <w:left w:val="none" w:sz="0" w:space="0" w:color="auto"/>
        <w:bottom w:val="none" w:sz="0" w:space="0" w:color="auto"/>
        <w:right w:val="none" w:sz="0" w:space="0" w:color="auto"/>
      </w:divBdr>
    </w:div>
    <w:div w:id="1405487206">
      <w:bodyDiv w:val="1"/>
      <w:marLeft w:val="0"/>
      <w:marRight w:val="0"/>
      <w:marTop w:val="0"/>
      <w:marBottom w:val="0"/>
      <w:divBdr>
        <w:top w:val="none" w:sz="0" w:space="0" w:color="auto"/>
        <w:left w:val="none" w:sz="0" w:space="0" w:color="auto"/>
        <w:bottom w:val="none" w:sz="0" w:space="0" w:color="auto"/>
        <w:right w:val="none" w:sz="0" w:space="0" w:color="auto"/>
      </w:divBdr>
    </w:div>
    <w:div w:id="1407873092">
      <w:bodyDiv w:val="1"/>
      <w:marLeft w:val="0"/>
      <w:marRight w:val="0"/>
      <w:marTop w:val="0"/>
      <w:marBottom w:val="0"/>
      <w:divBdr>
        <w:top w:val="none" w:sz="0" w:space="0" w:color="auto"/>
        <w:left w:val="none" w:sz="0" w:space="0" w:color="auto"/>
        <w:bottom w:val="none" w:sz="0" w:space="0" w:color="auto"/>
        <w:right w:val="none" w:sz="0" w:space="0" w:color="auto"/>
      </w:divBdr>
    </w:div>
    <w:div w:id="1411850451">
      <w:bodyDiv w:val="1"/>
      <w:marLeft w:val="0"/>
      <w:marRight w:val="0"/>
      <w:marTop w:val="0"/>
      <w:marBottom w:val="0"/>
      <w:divBdr>
        <w:top w:val="none" w:sz="0" w:space="0" w:color="auto"/>
        <w:left w:val="none" w:sz="0" w:space="0" w:color="auto"/>
        <w:bottom w:val="none" w:sz="0" w:space="0" w:color="auto"/>
        <w:right w:val="none" w:sz="0" w:space="0" w:color="auto"/>
      </w:divBdr>
    </w:div>
    <w:div w:id="1414818247">
      <w:bodyDiv w:val="1"/>
      <w:marLeft w:val="0"/>
      <w:marRight w:val="0"/>
      <w:marTop w:val="0"/>
      <w:marBottom w:val="0"/>
      <w:divBdr>
        <w:top w:val="none" w:sz="0" w:space="0" w:color="auto"/>
        <w:left w:val="none" w:sz="0" w:space="0" w:color="auto"/>
        <w:bottom w:val="none" w:sz="0" w:space="0" w:color="auto"/>
        <w:right w:val="none" w:sz="0" w:space="0" w:color="auto"/>
      </w:divBdr>
    </w:div>
    <w:div w:id="1414931829">
      <w:bodyDiv w:val="1"/>
      <w:marLeft w:val="0"/>
      <w:marRight w:val="0"/>
      <w:marTop w:val="0"/>
      <w:marBottom w:val="0"/>
      <w:divBdr>
        <w:top w:val="none" w:sz="0" w:space="0" w:color="auto"/>
        <w:left w:val="none" w:sz="0" w:space="0" w:color="auto"/>
        <w:bottom w:val="none" w:sz="0" w:space="0" w:color="auto"/>
        <w:right w:val="none" w:sz="0" w:space="0" w:color="auto"/>
      </w:divBdr>
    </w:div>
    <w:div w:id="1416244187">
      <w:bodyDiv w:val="1"/>
      <w:marLeft w:val="0"/>
      <w:marRight w:val="0"/>
      <w:marTop w:val="0"/>
      <w:marBottom w:val="0"/>
      <w:divBdr>
        <w:top w:val="none" w:sz="0" w:space="0" w:color="auto"/>
        <w:left w:val="none" w:sz="0" w:space="0" w:color="auto"/>
        <w:bottom w:val="none" w:sz="0" w:space="0" w:color="auto"/>
        <w:right w:val="none" w:sz="0" w:space="0" w:color="auto"/>
      </w:divBdr>
    </w:div>
    <w:div w:id="1417745216">
      <w:bodyDiv w:val="1"/>
      <w:marLeft w:val="0"/>
      <w:marRight w:val="0"/>
      <w:marTop w:val="0"/>
      <w:marBottom w:val="0"/>
      <w:divBdr>
        <w:top w:val="none" w:sz="0" w:space="0" w:color="auto"/>
        <w:left w:val="none" w:sz="0" w:space="0" w:color="auto"/>
        <w:bottom w:val="none" w:sz="0" w:space="0" w:color="auto"/>
        <w:right w:val="none" w:sz="0" w:space="0" w:color="auto"/>
      </w:divBdr>
    </w:div>
    <w:div w:id="1421680834">
      <w:bodyDiv w:val="1"/>
      <w:marLeft w:val="0"/>
      <w:marRight w:val="0"/>
      <w:marTop w:val="0"/>
      <w:marBottom w:val="0"/>
      <w:divBdr>
        <w:top w:val="none" w:sz="0" w:space="0" w:color="auto"/>
        <w:left w:val="none" w:sz="0" w:space="0" w:color="auto"/>
        <w:bottom w:val="none" w:sz="0" w:space="0" w:color="auto"/>
        <w:right w:val="none" w:sz="0" w:space="0" w:color="auto"/>
      </w:divBdr>
    </w:div>
    <w:div w:id="1421753138">
      <w:bodyDiv w:val="1"/>
      <w:marLeft w:val="0"/>
      <w:marRight w:val="0"/>
      <w:marTop w:val="0"/>
      <w:marBottom w:val="0"/>
      <w:divBdr>
        <w:top w:val="none" w:sz="0" w:space="0" w:color="auto"/>
        <w:left w:val="none" w:sz="0" w:space="0" w:color="auto"/>
        <w:bottom w:val="none" w:sz="0" w:space="0" w:color="auto"/>
        <w:right w:val="none" w:sz="0" w:space="0" w:color="auto"/>
      </w:divBdr>
    </w:div>
    <w:div w:id="1425108493">
      <w:bodyDiv w:val="1"/>
      <w:marLeft w:val="0"/>
      <w:marRight w:val="0"/>
      <w:marTop w:val="0"/>
      <w:marBottom w:val="0"/>
      <w:divBdr>
        <w:top w:val="none" w:sz="0" w:space="0" w:color="auto"/>
        <w:left w:val="none" w:sz="0" w:space="0" w:color="auto"/>
        <w:bottom w:val="none" w:sz="0" w:space="0" w:color="auto"/>
        <w:right w:val="none" w:sz="0" w:space="0" w:color="auto"/>
      </w:divBdr>
    </w:div>
    <w:div w:id="1425878110">
      <w:bodyDiv w:val="1"/>
      <w:marLeft w:val="0"/>
      <w:marRight w:val="0"/>
      <w:marTop w:val="0"/>
      <w:marBottom w:val="0"/>
      <w:divBdr>
        <w:top w:val="none" w:sz="0" w:space="0" w:color="auto"/>
        <w:left w:val="none" w:sz="0" w:space="0" w:color="auto"/>
        <w:bottom w:val="none" w:sz="0" w:space="0" w:color="auto"/>
        <w:right w:val="none" w:sz="0" w:space="0" w:color="auto"/>
      </w:divBdr>
    </w:div>
    <w:div w:id="1428506463">
      <w:bodyDiv w:val="1"/>
      <w:marLeft w:val="0"/>
      <w:marRight w:val="0"/>
      <w:marTop w:val="0"/>
      <w:marBottom w:val="0"/>
      <w:divBdr>
        <w:top w:val="none" w:sz="0" w:space="0" w:color="auto"/>
        <w:left w:val="none" w:sz="0" w:space="0" w:color="auto"/>
        <w:bottom w:val="none" w:sz="0" w:space="0" w:color="auto"/>
        <w:right w:val="none" w:sz="0" w:space="0" w:color="auto"/>
      </w:divBdr>
    </w:div>
    <w:div w:id="1432315161">
      <w:bodyDiv w:val="1"/>
      <w:marLeft w:val="0"/>
      <w:marRight w:val="0"/>
      <w:marTop w:val="0"/>
      <w:marBottom w:val="0"/>
      <w:divBdr>
        <w:top w:val="none" w:sz="0" w:space="0" w:color="auto"/>
        <w:left w:val="none" w:sz="0" w:space="0" w:color="auto"/>
        <w:bottom w:val="none" w:sz="0" w:space="0" w:color="auto"/>
        <w:right w:val="none" w:sz="0" w:space="0" w:color="auto"/>
      </w:divBdr>
    </w:div>
    <w:div w:id="1434014882">
      <w:bodyDiv w:val="1"/>
      <w:marLeft w:val="0"/>
      <w:marRight w:val="0"/>
      <w:marTop w:val="0"/>
      <w:marBottom w:val="0"/>
      <w:divBdr>
        <w:top w:val="none" w:sz="0" w:space="0" w:color="auto"/>
        <w:left w:val="none" w:sz="0" w:space="0" w:color="auto"/>
        <w:bottom w:val="none" w:sz="0" w:space="0" w:color="auto"/>
        <w:right w:val="none" w:sz="0" w:space="0" w:color="auto"/>
      </w:divBdr>
    </w:div>
    <w:div w:id="1434401962">
      <w:bodyDiv w:val="1"/>
      <w:marLeft w:val="0"/>
      <w:marRight w:val="0"/>
      <w:marTop w:val="0"/>
      <w:marBottom w:val="0"/>
      <w:divBdr>
        <w:top w:val="none" w:sz="0" w:space="0" w:color="auto"/>
        <w:left w:val="none" w:sz="0" w:space="0" w:color="auto"/>
        <w:bottom w:val="none" w:sz="0" w:space="0" w:color="auto"/>
        <w:right w:val="none" w:sz="0" w:space="0" w:color="auto"/>
      </w:divBdr>
    </w:div>
    <w:div w:id="1439105606">
      <w:bodyDiv w:val="1"/>
      <w:marLeft w:val="0"/>
      <w:marRight w:val="0"/>
      <w:marTop w:val="0"/>
      <w:marBottom w:val="0"/>
      <w:divBdr>
        <w:top w:val="none" w:sz="0" w:space="0" w:color="auto"/>
        <w:left w:val="none" w:sz="0" w:space="0" w:color="auto"/>
        <w:bottom w:val="none" w:sz="0" w:space="0" w:color="auto"/>
        <w:right w:val="none" w:sz="0" w:space="0" w:color="auto"/>
      </w:divBdr>
    </w:div>
    <w:div w:id="1441560541">
      <w:bodyDiv w:val="1"/>
      <w:marLeft w:val="0"/>
      <w:marRight w:val="0"/>
      <w:marTop w:val="0"/>
      <w:marBottom w:val="0"/>
      <w:divBdr>
        <w:top w:val="none" w:sz="0" w:space="0" w:color="auto"/>
        <w:left w:val="none" w:sz="0" w:space="0" w:color="auto"/>
        <w:bottom w:val="none" w:sz="0" w:space="0" w:color="auto"/>
        <w:right w:val="none" w:sz="0" w:space="0" w:color="auto"/>
      </w:divBdr>
    </w:div>
    <w:div w:id="1446730882">
      <w:bodyDiv w:val="1"/>
      <w:marLeft w:val="0"/>
      <w:marRight w:val="0"/>
      <w:marTop w:val="0"/>
      <w:marBottom w:val="0"/>
      <w:divBdr>
        <w:top w:val="none" w:sz="0" w:space="0" w:color="auto"/>
        <w:left w:val="none" w:sz="0" w:space="0" w:color="auto"/>
        <w:bottom w:val="none" w:sz="0" w:space="0" w:color="auto"/>
        <w:right w:val="none" w:sz="0" w:space="0" w:color="auto"/>
      </w:divBdr>
    </w:div>
    <w:div w:id="1448084932">
      <w:bodyDiv w:val="1"/>
      <w:marLeft w:val="0"/>
      <w:marRight w:val="0"/>
      <w:marTop w:val="0"/>
      <w:marBottom w:val="0"/>
      <w:divBdr>
        <w:top w:val="none" w:sz="0" w:space="0" w:color="auto"/>
        <w:left w:val="none" w:sz="0" w:space="0" w:color="auto"/>
        <w:bottom w:val="none" w:sz="0" w:space="0" w:color="auto"/>
        <w:right w:val="none" w:sz="0" w:space="0" w:color="auto"/>
      </w:divBdr>
    </w:div>
    <w:div w:id="1448549807">
      <w:bodyDiv w:val="1"/>
      <w:marLeft w:val="0"/>
      <w:marRight w:val="0"/>
      <w:marTop w:val="0"/>
      <w:marBottom w:val="0"/>
      <w:divBdr>
        <w:top w:val="none" w:sz="0" w:space="0" w:color="auto"/>
        <w:left w:val="none" w:sz="0" w:space="0" w:color="auto"/>
        <w:bottom w:val="none" w:sz="0" w:space="0" w:color="auto"/>
        <w:right w:val="none" w:sz="0" w:space="0" w:color="auto"/>
      </w:divBdr>
    </w:div>
    <w:div w:id="1454323021">
      <w:bodyDiv w:val="1"/>
      <w:marLeft w:val="0"/>
      <w:marRight w:val="0"/>
      <w:marTop w:val="0"/>
      <w:marBottom w:val="0"/>
      <w:divBdr>
        <w:top w:val="none" w:sz="0" w:space="0" w:color="auto"/>
        <w:left w:val="none" w:sz="0" w:space="0" w:color="auto"/>
        <w:bottom w:val="none" w:sz="0" w:space="0" w:color="auto"/>
        <w:right w:val="none" w:sz="0" w:space="0" w:color="auto"/>
      </w:divBdr>
    </w:div>
    <w:div w:id="1458722820">
      <w:bodyDiv w:val="1"/>
      <w:marLeft w:val="0"/>
      <w:marRight w:val="0"/>
      <w:marTop w:val="0"/>
      <w:marBottom w:val="0"/>
      <w:divBdr>
        <w:top w:val="none" w:sz="0" w:space="0" w:color="auto"/>
        <w:left w:val="none" w:sz="0" w:space="0" w:color="auto"/>
        <w:bottom w:val="none" w:sz="0" w:space="0" w:color="auto"/>
        <w:right w:val="none" w:sz="0" w:space="0" w:color="auto"/>
      </w:divBdr>
    </w:div>
    <w:div w:id="1459182411">
      <w:bodyDiv w:val="1"/>
      <w:marLeft w:val="0"/>
      <w:marRight w:val="0"/>
      <w:marTop w:val="0"/>
      <w:marBottom w:val="0"/>
      <w:divBdr>
        <w:top w:val="none" w:sz="0" w:space="0" w:color="auto"/>
        <w:left w:val="none" w:sz="0" w:space="0" w:color="auto"/>
        <w:bottom w:val="none" w:sz="0" w:space="0" w:color="auto"/>
        <w:right w:val="none" w:sz="0" w:space="0" w:color="auto"/>
      </w:divBdr>
    </w:div>
    <w:div w:id="1464541411">
      <w:bodyDiv w:val="1"/>
      <w:marLeft w:val="0"/>
      <w:marRight w:val="0"/>
      <w:marTop w:val="0"/>
      <w:marBottom w:val="0"/>
      <w:divBdr>
        <w:top w:val="none" w:sz="0" w:space="0" w:color="auto"/>
        <w:left w:val="none" w:sz="0" w:space="0" w:color="auto"/>
        <w:bottom w:val="none" w:sz="0" w:space="0" w:color="auto"/>
        <w:right w:val="none" w:sz="0" w:space="0" w:color="auto"/>
      </w:divBdr>
    </w:div>
    <w:div w:id="1465008115">
      <w:bodyDiv w:val="1"/>
      <w:marLeft w:val="0"/>
      <w:marRight w:val="0"/>
      <w:marTop w:val="0"/>
      <w:marBottom w:val="0"/>
      <w:divBdr>
        <w:top w:val="none" w:sz="0" w:space="0" w:color="auto"/>
        <w:left w:val="none" w:sz="0" w:space="0" w:color="auto"/>
        <w:bottom w:val="none" w:sz="0" w:space="0" w:color="auto"/>
        <w:right w:val="none" w:sz="0" w:space="0" w:color="auto"/>
      </w:divBdr>
    </w:div>
    <w:div w:id="1465080910">
      <w:bodyDiv w:val="1"/>
      <w:marLeft w:val="0"/>
      <w:marRight w:val="0"/>
      <w:marTop w:val="0"/>
      <w:marBottom w:val="0"/>
      <w:divBdr>
        <w:top w:val="none" w:sz="0" w:space="0" w:color="auto"/>
        <w:left w:val="none" w:sz="0" w:space="0" w:color="auto"/>
        <w:bottom w:val="none" w:sz="0" w:space="0" w:color="auto"/>
        <w:right w:val="none" w:sz="0" w:space="0" w:color="auto"/>
      </w:divBdr>
    </w:div>
    <w:div w:id="1465152588">
      <w:bodyDiv w:val="1"/>
      <w:marLeft w:val="0"/>
      <w:marRight w:val="0"/>
      <w:marTop w:val="0"/>
      <w:marBottom w:val="0"/>
      <w:divBdr>
        <w:top w:val="none" w:sz="0" w:space="0" w:color="auto"/>
        <w:left w:val="none" w:sz="0" w:space="0" w:color="auto"/>
        <w:bottom w:val="none" w:sz="0" w:space="0" w:color="auto"/>
        <w:right w:val="none" w:sz="0" w:space="0" w:color="auto"/>
      </w:divBdr>
    </w:div>
    <w:div w:id="1476606710">
      <w:bodyDiv w:val="1"/>
      <w:marLeft w:val="0"/>
      <w:marRight w:val="0"/>
      <w:marTop w:val="0"/>
      <w:marBottom w:val="0"/>
      <w:divBdr>
        <w:top w:val="none" w:sz="0" w:space="0" w:color="auto"/>
        <w:left w:val="none" w:sz="0" w:space="0" w:color="auto"/>
        <w:bottom w:val="none" w:sz="0" w:space="0" w:color="auto"/>
        <w:right w:val="none" w:sz="0" w:space="0" w:color="auto"/>
      </w:divBdr>
    </w:div>
    <w:div w:id="1490443398">
      <w:bodyDiv w:val="1"/>
      <w:marLeft w:val="0"/>
      <w:marRight w:val="0"/>
      <w:marTop w:val="0"/>
      <w:marBottom w:val="0"/>
      <w:divBdr>
        <w:top w:val="none" w:sz="0" w:space="0" w:color="auto"/>
        <w:left w:val="none" w:sz="0" w:space="0" w:color="auto"/>
        <w:bottom w:val="none" w:sz="0" w:space="0" w:color="auto"/>
        <w:right w:val="none" w:sz="0" w:space="0" w:color="auto"/>
      </w:divBdr>
    </w:div>
    <w:div w:id="1490634854">
      <w:bodyDiv w:val="1"/>
      <w:marLeft w:val="0"/>
      <w:marRight w:val="0"/>
      <w:marTop w:val="0"/>
      <w:marBottom w:val="0"/>
      <w:divBdr>
        <w:top w:val="none" w:sz="0" w:space="0" w:color="auto"/>
        <w:left w:val="none" w:sz="0" w:space="0" w:color="auto"/>
        <w:bottom w:val="none" w:sz="0" w:space="0" w:color="auto"/>
        <w:right w:val="none" w:sz="0" w:space="0" w:color="auto"/>
      </w:divBdr>
    </w:div>
    <w:div w:id="1490948218">
      <w:bodyDiv w:val="1"/>
      <w:marLeft w:val="0"/>
      <w:marRight w:val="0"/>
      <w:marTop w:val="0"/>
      <w:marBottom w:val="0"/>
      <w:divBdr>
        <w:top w:val="none" w:sz="0" w:space="0" w:color="auto"/>
        <w:left w:val="none" w:sz="0" w:space="0" w:color="auto"/>
        <w:bottom w:val="none" w:sz="0" w:space="0" w:color="auto"/>
        <w:right w:val="none" w:sz="0" w:space="0" w:color="auto"/>
      </w:divBdr>
    </w:div>
    <w:div w:id="1491411042">
      <w:bodyDiv w:val="1"/>
      <w:marLeft w:val="0"/>
      <w:marRight w:val="0"/>
      <w:marTop w:val="0"/>
      <w:marBottom w:val="0"/>
      <w:divBdr>
        <w:top w:val="none" w:sz="0" w:space="0" w:color="auto"/>
        <w:left w:val="none" w:sz="0" w:space="0" w:color="auto"/>
        <w:bottom w:val="none" w:sz="0" w:space="0" w:color="auto"/>
        <w:right w:val="none" w:sz="0" w:space="0" w:color="auto"/>
      </w:divBdr>
    </w:div>
    <w:div w:id="1503665878">
      <w:bodyDiv w:val="1"/>
      <w:marLeft w:val="0"/>
      <w:marRight w:val="0"/>
      <w:marTop w:val="0"/>
      <w:marBottom w:val="0"/>
      <w:divBdr>
        <w:top w:val="none" w:sz="0" w:space="0" w:color="auto"/>
        <w:left w:val="none" w:sz="0" w:space="0" w:color="auto"/>
        <w:bottom w:val="none" w:sz="0" w:space="0" w:color="auto"/>
        <w:right w:val="none" w:sz="0" w:space="0" w:color="auto"/>
      </w:divBdr>
    </w:div>
    <w:div w:id="1504004052">
      <w:bodyDiv w:val="1"/>
      <w:marLeft w:val="0"/>
      <w:marRight w:val="0"/>
      <w:marTop w:val="0"/>
      <w:marBottom w:val="0"/>
      <w:divBdr>
        <w:top w:val="none" w:sz="0" w:space="0" w:color="auto"/>
        <w:left w:val="none" w:sz="0" w:space="0" w:color="auto"/>
        <w:bottom w:val="none" w:sz="0" w:space="0" w:color="auto"/>
        <w:right w:val="none" w:sz="0" w:space="0" w:color="auto"/>
      </w:divBdr>
    </w:div>
    <w:div w:id="1504932861">
      <w:bodyDiv w:val="1"/>
      <w:marLeft w:val="0"/>
      <w:marRight w:val="0"/>
      <w:marTop w:val="0"/>
      <w:marBottom w:val="0"/>
      <w:divBdr>
        <w:top w:val="none" w:sz="0" w:space="0" w:color="auto"/>
        <w:left w:val="none" w:sz="0" w:space="0" w:color="auto"/>
        <w:bottom w:val="none" w:sz="0" w:space="0" w:color="auto"/>
        <w:right w:val="none" w:sz="0" w:space="0" w:color="auto"/>
      </w:divBdr>
    </w:div>
    <w:div w:id="1512140123">
      <w:bodyDiv w:val="1"/>
      <w:marLeft w:val="0"/>
      <w:marRight w:val="0"/>
      <w:marTop w:val="0"/>
      <w:marBottom w:val="0"/>
      <w:divBdr>
        <w:top w:val="none" w:sz="0" w:space="0" w:color="auto"/>
        <w:left w:val="none" w:sz="0" w:space="0" w:color="auto"/>
        <w:bottom w:val="none" w:sz="0" w:space="0" w:color="auto"/>
        <w:right w:val="none" w:sz="0" w:space="0" w:color="auto"/>
      </w:divBdr>
    </w:div>
    <w:div w:id="1520511705">
      <w:bodyDiv w:val="1"/>
      <w:marLeft w:val="0"/>
      <w:marRight w:val="0"/>
      <w:marTop w:val="0"/>
      <w:marBottom w:val="0"/>
      <w:divBdr>
        <w:top w:val="none" w:sz="0" w:space="0" w:color="auto"/>
        <w:left w:val="none" w:sz="0" w:space="0" w:color="auto"/>
        <w:bottom w:val="none" w:sz="0" w:space="0" w:color="auto"/>
        <w:right w:val="none" w:sz="0" w:space="0" w:color="auto"/>
      </w:divBdr>
    </w:div>
    <w:div w:id="1521508050">
      <w:bodyDiv w:val="1"/>
      <w:marLeft w:val="0"/>
      <w:marRight w:val="0"/>
      <w:marTop w:val="0"/>
      <w:marBottom w:val="0"/>
      <w:divBdr>
        <w:top w:val="none" w:sz="0" w:space="0" w:color="auto"/>
        <w:left w:val="none" w:sz="0" w:space="0" w:color="auto"/>
        <w:bottom w:val="none" w:sz="0" w:space="0" w:color="auto"/>
        <w:right w:val="none" w:sz="0" w:space="0" w:color="auto"/>
      </w:divBdr>
    </w:div>
    <w:div w:id="1523325030">
      <w:bodyDiv w:val="1"/>
      <w:marLeft w:val="0"/>
      <w:marRight w:val="0"/>
      <w:marTop w:val="0"/>
      <w:marBottom w:val="0"/>
      <w:divBdr>
        <w:top w:val="none" w:sz="0" w:space="0" w:color="auto"/>
        <w:left w:val="none" w:sz="0" w:space="0" w:color="auto"/>
        <w:bottom w:val="none" w:sz="0" w:space="0" w:color="auto"/>
        <w:right w:val="none" w:sz="0" w:space="0" w:color="auto"/>
      </w:divBdr>
    </w:div>
    <w:div w:id="1523738308">
      <w:bodyDiv w:val="1"/>
      <w:marLeft w:val="0"/>
      <w:marRight w:val="0"/>
      <w:marTop w:val="0"/>
      <w:marBottom w:val="0"/>
      <w:divBdr>
        <w:top w:val="none" w:sz="0" w:space="0" w:color="auto"/>
        <w:left w:val="none" w:sz="0" w:space="0" w:color="auto"/>
        <w:bottom w:val="none" w:sz="0" w:space="0" w:color="auto"/>
        <w:right w:val="none" w:sz="0" w:space="0" w:color="auto"/>
      </w:divBdr>
    </w:div>
    <w:div w:id="1525745912">
      <w:bodyDiv w:val="1"/>
      <w:marLeft w:val="0"/>
      <w:marRight w:val="0"/>
      <w:marTop w:val="0"/>
      <w:marBottom w:val="0"/>
      <w:divBdr>
        <w:top w:val="none" w:sz="0" w:space="0" w:color="auto"/>
        <w:left w:val="none" w:sz="0" w:space="0" w:color="auto"/>
        <w:bottom w:val="none" w:sz="0" w:space="0" w:color="auto"/>
        <w:right w:val="none" w:sz="0" w:space="0" w:color="auto"/>
      </w:divBdr>
    </w:div>
    <w:div w:id="1528524112">
      <w:bodyDiv w:val="1"/>
      <w:marLeft w:val="0"/>
      <w:marRight w:val="0"/>
      <w:marTop w:val="0"/>
      <w:marBottom w:val="0"/>
      <w:divBdr>
        <w:top w:val="none" w:sz="0" w:space="0" w:color="auto"/>
        <w:left w:val="none" w:sz="0" w:space="0" w:color="auto"/>
        <w:bottom w:val="none" w:sz="0" w:space="0" w:color="auto"/>
        <w:right w:val="none" w:sz="0" w:space="0" w:color="auto"/>
      </w:divBdr>
    </w:div>
    <w:div w:id="1529610505">
      <w:bodyDiv w:val="1"/>
      <w:marLeft w:val="0"/>
      <w:marRight w:val="0"/>
      <w:marTop w:val="0"/>
      <w:marBottom w:val="0"/>
      <w:divBdr>
        <w:top w:val="none" w:sz="0" w:space="0" w:color="auto"/>
        <w:left w:val="none" w:sz="0" w:space="0" w:color="auto"/>
        <w:bottom w:val="none" w:sz="0" w:space="0" w:color="auto"/>
        <w:right w:val="none" w:sz="0" w:space="0" w:color="auto"/>
      </w:divBdr>
    </w:div>
    <w:div w:id="1539124137">
      <w:bodyDiv w:val="1"/>
      <w:marLeft w:val="0"/>
      <w:marRight w:val="0"/>
      <w:marTop w:val="0"/>
      <w:marBottom w:val="0"/>
      <w:divBdr>
        <w:top w:val="none" w:sz="0" w:space="0" w:color="auto"/>
        <w:left w:val="none" w:sz="0" w:space="0" w:color="auto"/>
        <w:bottom w:val="none" w:sz="0" w:space="0" w:color="auto"/>
        <w:right w:val="none" w:sz="0" w:space="0" w:color="auto"/>
      </w:divBdr>
    </w:div>
    <w:div w:id="1543905843">
      <w:bodyDiv w:val="1"/>
      <w:marLeft w:val="0"/>
      <w:marRight w:val="0"/>
      <w:marTop w:val="0"/>
      <w:marBottom w:val="0"/>
      <w:divBdr>
        <w:top w:val="none" w:sz="0" w:space="0" w:color="auto"/>
        <w:left w:val="none" w:sz="0" w:space="0" w:color="auto"/>
        <w:bottom w:val="none" w:sz="0" w:space="0" w:color="auto"/>
        <w:right w:val="none" w:sz="0" w:space="0" w:color="auto"/>
      </w:divBdr>
    </w:div>
    <w:div w:id="1544173431">
      <w:bodyDiv w:val="1"/>
      <w:marLeft w:val="0"/>
      <w:marRight w:val="0"/>
      <w:marTop w:val="0"/>
      <w:marBottom w:val="0"/>
      <w:divBdr>
        <w:top w:val="none" w:sz="0" w:space="0" w:color="auto"/>
        <w:left w:val="none" w:sz="0" w:space="0" w:color="auto"/>
        <w:bottom w:val="none" w:sz="0" w:space="0" w:color="auto"/>
        <w:right w:val="none" w:sz="0" w:space="0" w:color="auto"/>
      </w:divBdr>
    </w:div>
    <w:div w:id="1547450812">
      <w:bodyDiv w:val="1"/>
      <w:marLeft w:val="0"/>
      <w:marRight w:val="0"/>
      <w:marTop w:val="0"/>
      <w:marBottom w:val="0"/>
      <w:divBdr>
        <w:top w:val="none" w:sz="0" w:space="0" w:color="auto"/>
        <w:left w:val="none" w:sz="0" w:space="0" w:color="auto"/>
        <w:bottom w:val="none" w:sz="0" w:space="0" w:color="auto"/>
        <w:right w:val="none" w:sz="0" w:space="0" w:color="auto"/>
      </w:divBdr>
    </w:div>
    <w:div w:id="1553225163">
      <w:bodyDiv w:val="1"/>
      <w:marLeft w:val="0"/>
      <w:marRight w:val="0"/>
      <w:marTop w:val="0"/>
      <w:marBottom w:val="0"/>
      <w:divBdr>
        <w:top w:val="none" w:sz="0" w:space="0" w:color="auto"/>
        <w:left w:val="none" w:sz="0" w:space="0" w:color="auto"/>
        <w:bottom w:val="none" w:sz="0" w:space="0" w:color="auto"/>
        <w:right w:val="none" w:sz="0" w:space="0" w:color="auto"/>
      </w:divBdr>
    </w:div>
    <w:div w:id="1555921999">
      <w:bodyDiv w:val="1"/>
      <w:marLeft w:val="0"/>
      <w:marRight w:val="0"/>
      <w:marTop w:val="0"/>
      <w:marBottom w:val="0"/>
      <w:divBdr>
        <w:top w:val="none" w:sz="0" w:space="0" w:color="auto"/>
        <w:left w:val="none" w:sz="0" w:space="0" w:color="auto"/>
        <w:bottom w:val="none" w:sz="0" w:space="0" w:color="auto"/>
        <w:right w:val="none" w:sz="0" w:space="0" w:color="auto"/>
      </w:divBdr>
    </w:div>
    <w:div w:id="1559586643">
      <w:bodyDiv w:val="1"/>
      <w:marLeft w:val="0"/>
      <w:marRight w:val="0"/>
      <w:marTop w:val="0"/>
      <w:marBottom w:val="0"/>
      <w:divBdr>
        <w:top w:val="none" w:sz="0" w:space="0" w:color="auto"/>
        <w:left w:val="none" w:sz="0" w:space="0" w:color="auto"/>
        <w:bottom w:val="none" w:sz="0" w:space="0" w:color="auto"/>
        <w:right w:val="none" w:sz="0" w:space="0" w:color="auto"/>
      </w:divBdr>
    </w:div>
    <w:div w:id="1562054656">
      <w:bodyDiv w:val="1"/>
      <w:marLeft w:val="0"/>
      <w:marRight w:val="0"/>
      <w:marTop w:val="0"/>
      <w:marBottom w:val="0"/>
      <w:divBdr>
        <w:top w:val="none" w:sz="0" w:space="0" w:color="auto"/>
        <w:left w:val="none" w:sz="0" w:space="0" w:color="auto"/>
        <w:bottom w:val="none" w:sz="0" w:space="0" w:color="auto"/>
        <w:right w:val="none" w:sz="0" w:space="0" w:color="auto"/>
      </w:divBdr>
    </w:div>
    <w:div w:id="1562983245">
      <w:bodyDiv w:val="1"/>
      <w:marLeft w:val="0"/>
      <w:marRight w:val="0"/>
      <w:marTop w:val="0"/>
      <w:marBottom w:val="0"/>
      <w:divBdr>
        <w:top w:val="none" w:sz="0" w:space="0" w:color="auto"/>
        <w:left w:val="none" w:sz="0" w:space="0" w:color="auto"/>
        <w:bottom w:val="none" w:sz="0" w:space="0" w:color="auto"/>
        <w:right w:val="none" w:sz="0" w:space="0" w:color="auto"/>
      </w:divBdr>
    </w:div>
    <w:div w:id="1564635650">
      <w:bodyDiv w:val="1"/>
      <w:marLeft w:val="0"/>
      <w:marRight w:val="0"/>
      <w:marTop w:val="0"/>
      <w:marBottom w:val="0"/>
      <w:divBdr>
        <w:top w:val="none" w:sz="0" w:space="0" w:color="auto"/>
        <w:left w:val="none" w:sz="0" w:space="0" w:color="auto"/>
        <w:bottom w:val="none" w:sz="0" w:space="0" w:color="auto"/>
        <w:right w:val="none" w:sz="0" w:space="0" w:color="auto"/>
      </w:divBdr>
    </w:div>
    <w:div w:id="1565798037">
      <w:bodyDiv w:val="1"/>
      <w:marLeft w:val="0"/>
      <w:marRight w:val="0"/>
      <w:marTop w:val="0"/>
      <w:marBottom w:val="0"/>
      <w:divBdr>
        <w:top w:val="none" w:sz="0" w:space="0" w:color="auto"/>
        <w:left w:val="none" w:sz="0" w:space="0" w:color="auto"/>
        <w:bottom w:val="none" w:sz="0" w:space="0" w:color="auto"/>
        <w:right w:val="none" w:sz="0" w:space="0" w:color="auto"/>
      </w:divBdr>
    </w:div>
    <w:div w:id="1569800399">
      <w:bodyDiv w:val="1"/>
      <w:marLeft w:val="0"/>
      <w:marRight w:val="0"/>
      <w:marTop w:val="0"/>
      <w:marBottom w:val="0"/>
      <w:divBdr>
        <w:top w:val="none" w:sz="0" w:space="0" w:color="auto"/>
        <w:left w:val="none" w:sz="0" w:space="0" w:color="auto"/>
        <w:bottom w:val="none" w:sz="0" w:space="0" w:color="auto"/>
        <w:right w:val="none" w:sz="0" w:space="0" w:color="auto"/>
      </w:divBdr>
    </w:div>
    <w:div w:id="1575360693">
      <w:bodyDiv w:val="1"/>
      <w:marLeft w:val="0"/>
      <w:marRight w:val="0"/>
      <w:marTop w:val="0"/>
      <w:marBottom w:val="0"/>
      <w:divBdr>
        <w:top w:val="none" w:sz="0" w:space="0" w:color="auto"/>
        <w:left w:val="none" w:sz="0" w:space="0" w:color="auto"/>
        <w:bottom w:val="none" w:sz="0" w:space="0" w:color="auto"/>
        <w:right w:val="none" w:sz="0" w:space="0" w:color="auto"/>
      </w:divBdr>
    </w:div>
    <w:div w:id="1576234756">
      <w:bodyDiv w:val="1"/>
      <w:marLeft w:val="0"/>
      <w:marRight w:val="0"/>
      <w:marTop w:val="0"/>
      <w:marBottom w:val="0"/>
      <w:divBdr>
        <w:top w:val="none" w:sz="0" w:space="0" w:color="auto"/>
        <w:left w:val="none" w:sz="0" w:space="0" w:color="auto"/>
        <w:bottom w:val="none" w:sz="0" w:space="0" w:color="auto"/>
        <w:right w:val="none" w:sz="0" w:space="0" w:color="auto"/>
      </w:divBdr>
    </w:div>
    <w:div w:id="1585409010">
      <w:bodyDiv w:val="1"/>
      <w:marLeft w:val="0"/>
      <w:marRight w:val="0"/>
      <w:marTop w:val="0"/>
      <w:marBottom w:val="0"/>
      <w:divBdr>
        <w:top w:val="none" w:sz="0" w:space="0" w:color="auto"/>
        <w:left w:val="none" w:sz="0" w:space="0" w:color="auto"/>
        <w:bottom w:val="none" w:sz="0" w:space="0" w:color="auto"/>
        <w:right w:val="none" w:sz="0" w:space="0" w:color="auto"/>
      </w:divBdr>
    </w:div>
    <w:div w:id="1586063325">
      <w:bodyDiv w:val="1"/>
      <w:marLeft w:val="0"/>
      <w:marRight w:val="0"/>
      <w:marTop w:val="0"/>
      <w:marBottom w:val="0"/>
      <w:divBdr>
        <w:top w:val="none" w:sz="0" w:space="0" w:color="auto"/>
        <w:left w:val="none" w:sz="0" w:space="0" w:color="auto"/>
        <w:bottom w:val="none" w:sz="0" w:space="0" w:color="auto"/>
        <w:right w:val="none" w:sz="0" w:space="0" w:color="auto"/>
      </w:divBdr>
    </w:div>
    <w:div w:id="1592272978">
      <w:bodyDiv w:val="1"/>
      <w:marLeft w:val="0"/>
      <w:marRight w:val="0"/>
      <w:marTop w:val="0"/>
      <w:marBottom w:val="0"/>
      <w:divBdr>
        <w:top w:val="none" w:sz="0" w:space="0" w:color="auto"/>
        <w:left w:val="none" w:sz="0" w:space="0" w:color="auto"/>
        <w:bottom w:val="none" w:sz="0" w:space="0" w:color="auto"/>
        <w:right w:val="none" w:sz="0" w:space="0" w:color="auto"/>
      </w:divBdr>
    </w:div>
    <w:div w:id="1594779903">
      <w:bodyDiv w:val="1"/>
      <w:marLeft w:val="0"/>
      <w:marRight w:val="0"/>
      <w:marTop w:val="0"/>
      <w:marBottom w:val="0"/>
      <w:divBdr>
        <w:top w:val="none" w:sz="0" w:space="0" w:color="auto"/>
        <w:left w:val="none" w:sz="0" w:space="0" w:color="auto"/>
        <w:bottom w:val="none" w:sz="0" w:space="0" w:color="auto"/>
        <w:right w:val="none" w:sz="0" w:space="0" w:color="auto"/>
      </w:divBdr>
    </w:div>
    <w:div w:id="1602449805">
      <w:bodyDiv w:val="1"/>
      <w:marLeft w:val="0"/>
      <w:marRight w:val="0"/>
      <w:marTop w:val="0"/>
      <w:marBottom w:val="0"/>
      <w:divBdr>
        <w:top w:val="none" w:sz="0" w:space="0" w:color="auto"/>
        <w:left w:val="none" w:sz="0" w:space="0" w:color="auto"/>
        <w:bottom w:val="none" w:sz="0" w:space="0" w:color="auto"/>
        <w:right w:val="none" w:sz="0" w:space="0" w:color="auto"/>
      </w:divBdr>
    </w:div>
    <w:div w:id="1605923365">
      <w:bodyDiv w:val="1"/>
      <w:marLeft w:val="0"/>
      <w:marRight w:val="0"/>
      <w:marTop w:val="0"/>
      <w:marBottom w:val="0"/>
      <w:divBdr>
        <w:top w:val="none" w:sz="0" w:space="0" w:color="auto"/>
        <w:left w:val="none" w:sz="0" w:space="0" w:color="auto"/>
        <w:bottom w:val="none" w:sz="0" w:space="0" w:color="auto"/>
        <w:right w:val="none" w:sz="0" w:space="0" w:color="auto"/>
      </w:divBdr>
    </w:div>
    <w:div w:id="1606308293">
      <w:bodyDiv w:val="1"/>
      <w:marLeft w:val="0"/>
      <w:marRight w:val="0"/>
      <w:marTop w:val="0"/>
      <w:marBottom w:val="0"/>
      <w:divBdr>
        <w:top w:val="none" w:sz="0" w:space="0" w:color="auto"/>
        <w:left w:val="none" w:sz="0" w:space="0" w:color="auto"/>
        <w:bottom w:val="none" w:sz="0" w:space="0" w:color="auto"/>
        <w:right w:val="none" w:sz="0" w:space="0" w:color="auto"/>
      </w:divBdr>
    </w:div>
    <w:div w:id="1614245025">
      <w:bodyDiv w:val="1"/>
      <w:marLeft w:val="0"/>
      <w:marRight w:val="0"/>
      <w:marTop w:val="0"/>
      <w:marBottom w:val="0"/>
      <w:divBdr>
        <w:top w:val="none" w:sz="0" w:space="0" w:color="auto"/>
        <w:left w:val="none" w:sz="0" w:space="0" w:color="auto"/>
        <w:bottom w:val="none" w:sz="0" w:space="0" w:color="auto"/>
        <w:right w:val="none" w:sz="0" w:space="0" w:color="auto"/>
      </w:divBdr>
    </w:div>
    <w:div w:id="1615944737">
      <w:bodyDiv w:val="1"/>
      <w:marLeft w:val="0"/>
      <w:marRight w:val="0"/>
      <w:marTop w:val="0"/>
      <w:marBottom w:val="0"/>
      <w:divBdr>
        <w:top w:val="none" w:sz="0" w:space="0" w:color="auto"/>
        <w:left w:val="none" w:sz="0" w:space="0" w:color="auto"/>
        <w:bottom w:val="none" w:sz="0" w:space="0" w:color="auto"/>
        <w:right w:val="none" w:sz="0" w:space="0" w:color="auto"/>
      </w:divBdr>
    </w:div>
    <w:div w:id="1619138836">
      <w:bodyDiv w:val="1"/>
      <w:marLeft w:val="0"/>
      <w:marRight w:val="0"/>
      <w:marTop w:val="0"/>
      <w:marBottom w:val="0"/>
      <w:divBdr>
        <w:top w:val="none" w:sz="0" w:space="0" w:color="auto"/>
        <w:left w:val="none" w:sz="0" w:space="0" w:color="auto"/>
        <w:bottom w:val="none" w:sz="0" w:space="0" w:color="auto"/>
        <w:right w:val="none" w:sz="0" w:space="0" w:color="auto"/>
      </w:divBdr>
    </w:div>
    <w:div w:id="1623421365">
      <w:bodyDiv w:val="1"/>
      <w:marLeft w:val="0"/>
      <w:marRight w:val="0"/>
      <w:marTop w:val="0"/>
      <w:marBottom w:val="0"/>
      <w:divBdr>
        <w:top w:val="none" w:sz="0" w:space="0" w:color="auto"/>
        <w:left w:val="none" w:sz="0" w:space="0" w:color="auto"/>
        <w:bottom w:val="none" w:sz="0" w:space="0" w:color="auto"/>
        <w:right w:val="none" w:sz="0" w:space="0" w:color="auto"/>
      </w:divBdr>
    </w:div>
    <w:div w:id="1624923456">
      <w:bodyDiv w:val="1"/>
      <w:marLeft w:val="0"/>
      <w:marRight w:val="0"/>
      <w:marTop w:val="0"/>
      <w:marBottom w:val="0"/>
      <w:divBdr>
        <w:top w:val="none" w:sz="0" w:space="0" w:color="auto"/>
        <w:left w:val="none" w:sz="0" w:space="0" w:color="auto"/>
        <w:bottom w:val="none" w:sz="0" w:space="0" w:color="auto"/>
        <w:right w:val="none" w:sz="0" w:space="0" w:color="auto"/>
      </w:divBdr>
    </w:div>
    <w:div w:id="1625190503">
      <w:bodyDiv w:val="1"/>
      <w:marLeft w:val="0"/>
      <w:marRight w:val="0"/>
      <w:marTop w:val="0"/>
      <w:marBottom w:val="0"/>
      <w:divBdr>
        <w:top w:val="none" w:sz="0" w:space="0" w:color="auto"/>
        <w:left w:val="none" w:sz="0" w:space="0" w:color="auto"/>
        <w:bottom w:val="none" w:sz="0" w:space="0" w:color="auto"/>
        <w:right w:val="none" w:sz="0" w:space="0" w:color="auto"/>
      </w:divBdr>
    </w:div>
    <w:div w:id="1629317506">
      <w:bodyDiv w:val="1"/>
      <w:marLeft w:val="0"/>
      <w:marRight w:val="0"/>
      <w:marTop w:val="0"/>
      <w:marBottom w:val="0"/>
      <w:divBdr>
        <w:top w:val="none" w:sz="0" w:space="0" w:color="auto"/>
        <w:left w:val="none" w:sz="0" w:space="0" w:color="auto"/>
        <w:bottom w:val="none" w:sz="0" w:space="0" w:color="auto"/>
        <w:right w:val="none" w:sz="0" w:space="0" w:color="auto"/>
      </w:divBdr>
    </w:div>
    <w:div w:id="1631135264">
      <w:bodyDiv w:val="1"/>
      <w:marLeft w:val="0"/>
      <w:marRight w:val="0"/>
      <w:marTop w:val="0"/>
      <w:marBottom w:val="0"/>
      <w:divBdr>
        <w:top w:val="none" w:sz="0" w:space="0" w:color="auto"/>
        <w:left w:val="none" w:sz="0" w:space="0" w:color="auto"/>
        <w:bottom w:val="none" w:sz="0" w:space="0" w:color="auto"/>
        <w:right w:val="none" w:sz="0" w:space="0" w:color="auto"/>
      </w:divBdr>
    </w:div>
    <w:div w:id="1642881433">
      <w:bodyDiv w:val="1"/>
      <w:marLeft w:val="0"/>
      <w:marRight w:val="0"/>
      <w:marTop w:val="0"/>
      <w:marBottom w:val="0"/>
      <w:divBdr>
        <w:top w:val="none" w:sz="0" w:space="0" w:color="auto"/>
        <w:left w:val="none" w:sz="0" w:space="0" w:color="auto"/>
        <w:bottom w:val="none" w:sz="0" w:space="0" w:color="auto"/>
        <w:right w:val="none" w:sz="0" w:space="0" w:color="auto"/>
      </w:divBdr>
    </w:div>
    <w:div w:id="1644656625">
      <w:bodyDiv w:val="1"/>
      <w:marLeft w:val="0"/>
      <w:marRight w:val="0"/>
      <w:marTop w:val="0"/>
      <w:marBottom w:val="0"/>
      <w:divBdr>
        <w:top w:val="none" w:sz="0" w:space="0" w:color="auto"/>
        <w:left w:val="none" w:sz="0" w:space="0" w:color="auto"/>
        <w:bottom w:val="none" w:sz="0" w:space="0" w:color="auto"/>
        <w:right w:val="none" w:sz="0" w:space="0" w:color="auto"/>
      </w:divBdr>
    </w:div>
    <w:div w:id="1645810560">
      <w:bodyDiv w:val="1"/>
      <w:marLeft w:val="0"/>
      <w:marRight w:val="0"/>
      <w:marTop w:val="0"/>
      <w:marBottom w:val="0"/>
      <w:divBdr>
        <w:top w:val="none" w:sz="0" w:space="0" w:color="auto"/>
        <w:left w:val="none" w:sz="0" w:space="0" w:color="auto"/>
        <w:bottom w:val="none" w:sz="0" w:space="0" w:color="auto"/>
        <w:right w:val="none" w:sz="0" w:space="0" w:color="auto"/>
      </w:divBdr>
    </w:div>
    <w:div w:id="1647932577">
      <w:bodyDiv w:val="1"/>
      <w:marLeft w:val="0"/>
      <w:marRight w:val="0"/>
      <w:marTop w:val="0"/>
      <w:marBottom w:val="0"/>
      <w:divBdr>
        <w:top w:val="none" w:sz="0" w:space="0" w:color="auto"/>
        <w:left w:val="none" w:sz="0" w:space="0" w:color="auto"/>
        <w:bottom w:val="none" w:sz="0" w:space="0" w:color="auto"/>
        <w:right w:val="none" w:sz="0" w:space="0" w:color="auto"/>
      </w:divBdr>
    </w:div>
    <w:div w:id="1649895970">
      <w:bodyDiv w:val="1"/>
      <w:marLeft w:val="0"/>
      <w:marRight w:val="0"/>
      <w:marTop w:val="0"/>
      <w:marBottom w:val="0"/>
      <w:divBdr>
        <w:top w:val="none" w:sz="0" w:space="0" w:color="auto"/>
        <w:left w:val="none" w:sz="0" w:space="0" w:color="auto"/>
        <w:bottom w:val="none" w:sz="0" w:space="0" w:color="auto"/>
        <w:right w:val="none" w:sz="0" w:space="0" w:color="auto"/>
      </w:divBdr>
    </w:div>
    <w:div w:id="1651323825">
      <w:bodyDiv w:val="1"/>
      <w:marLeft w:val="0"/>
      <w:marRight w:val="0"/>
      <w:marTop w:val="0"/>
      <w:marBottom w:val="0"/>
      <w:divBdr>
        <w:top w:val="none" w:sz="0" w:space="0" w:color="auto"/>
        <w:left w:val="none" w:sz="0" w:space="0" w:color="auto"/>
        <w:bottom w:val="none" w:sz="0" w:space="0" w:color="auto"/>
        <w:right w:val="none" w:sz="0" w:space="0" w:color="auto"/>
      </w:divBdr>
    </w:div>
    <w:div w:id="1653678447">
      <w:bodyDiv w:val="1"/>
      <w:marLeft w:val="0"/>
      <w:marRight w:val="0"/>
      <w:marTop w:val="0"/>
      <w:marBottom w:val="0"/>
      <w:divBdr>
        <w:top w:val="none" w:sz="0" w:space="0" w:color="auto"/>
        <w:left w:val="none" w:sz="0" w:space="0" w:color="auto"/>
        <w:bottom w:val="none" w:sz="0" w:space="0" w:color="auto"/>
        <w:right w:val="none" w:sz="0" w:space="0" w:color="auto"/>
      </w:divBdr>
    </w:div>
    <w:div w:id="1655252998">
      <w:bodyDiv w:val="1"/>
      <w:marLeft w:val="0"/>
      <w:marRight w:val="0"/>
      <w:marTop w:val="0"/>
      <w:marBottom w:val="0"/>
      <w:divBdr>
        <w:top w:val="none" w:sz="0" w:space="0" w:color="auto"/>
        <w:left w:val="none" w:sz="0" w:space="0" w:color="auto"/>
        <w:bottom w:val="none" w:sz="0" w:space="0" w:color="auto"/>
        <w:right w:val="none" w:sz="0" w:space="0" w:color="auto"/>
      </w:divBdr>
    </w:div>
    <w:div w:id="1657295929">
      <w:bodyDiv w:val="1"/>
      <w:marLeft w:val="0"/>
      <w:marRight w:val="0"/>
      <w:marTop w:val="0"/>
      <w:marBottom w:val="0"/>
      <w:divBdr>
        <w:top w:val="none" w:sz="0" w:space="0" w:color="auto"/>
        <w:left w:val="none" w:sz="0" w:space="0" w:color="auto"/>
        <w:bottom w:val="none" w:sz="0" w:space="0" w:color="auto"/>
        <w:right w:val="none" w:sz="0" w:space="0" w:color="auto"/>
      </w:divBdr>
    </w:div>
    <w:div w:id="1662614833">
      <w:bodyDiv w:val="1"/>
      <w:marLeft w:val="0"/>
      <w:marRight w:val="0"/>
      <w:marTop w:val="0"/>
      <w:marBottom w:val="0"/>
      <w:divBdr>
        <w:top w:val="none" w:sz="0" w:space="0" w:color="auto"/>
        <w:left w:val="none" w:sz="0" w:space="0" w:color="auto"/>
        <w:bottom w:val="none" w:sz="0" w:space="0" w:color="auto"/>
        <w:right w:val="none" w:sz="0" w:space="0" w:color="auto"/>
      </w:divBdr>
    </w:div>
    <w:div w:id="1664551697">
      <w:bodyDiv w:val="1"/>
      <w:marLeft w:val="0"/>
      <w:marRight w:val="0"/>
      <w:marTop w:val="0"/>
      <w:marBottom w:val="0"/>
      <w:divBdr>
        <w:top w:val="none" w:sz="0" w:space="0" w:color="auto"/>
        <w:left w:val="none" w:sz="0" w:space="0" w:color="auto"/>
        <w:bottom w:val="none" w:sz="0" w:space="0" w:color="auto"/>
        <w:right w:val="none" w:sz="0" w:space="0" w:color="auto"/>
      </w:divBdr>
    </w:div>
    <w:div w:id="1676110177">
      <w:bodyDiv w:val="1"/>
      <w:marLeft w:val="0"/>
      <w:marRight w:val="0"/>
      <w:marTop w:val="0"/>
      <w:marBottom w:val="0"/>
      <w:divBdr>
        <w:top w:val="none" w:sz="0" w:space="0" w:color="auto"/>
        <w:left w:val="none" w:sz="0" w:space="0" w:color="auto"/>
        <w:bottom w:val="none" w:sz="0" w:space="0" w:color="auto"/>
        <w:right w:val="none" w:sz="0" w:space="0" w:color="auto"/>
      </w:divBdr>
    </w:div>
    <w:div w:id="1677532733">
      <w:bodyDiv w:val="1"/>
      <w:marLeft w:val="0"/>
      <w:marRight w:val="0"/>
      <w:marTop w:val="0"/>
      <w:marBottom w:val="0"/>
      <w:divBdr>
        <w:top w:val="none" w:sz="0" w:space="0" w:color="auto"/>
        <w:left w:val="none" w:sz="0" w:space="0" w:color="auto"/>
        <w:bottom w:val="none" w:sz="0" w:space="0" w:color="auto"/>
        <w:right w:val="none" w:sz="0" w:space="0" w:color="auto"/>
      </w:divBdr>
    </w:div>
    <w:div w:id="1683701841">
      <w:bodyDiv w:val="1"/>
      <w:marLeft w:val="0"/>
      <w:marRight w:val="0"/>
      <w:marTop w:val="0"/>
      <w:marBottom w:val="0"/>
      <w:divBdr>
        <w:top w:val="none" w:sz="0" w:space="0" w:color="auto"/>
        <w:left w:val="none" w:sz="0" w:space="0" w:color="auto"/>
        <w:bottom w:val="none" w:sz="0" w:space="0" w:color="auto"/>
        <w:right w:val="none" w:sz="0" w:space="0" w:color="auto"/>
      </w:divBdr>
    </w:div>
    <w:div w:id="1689680144">
      <w:bodyDiv w:val="1"/>
      <w:marLeft w:val="0"/>
      <w:marRight w:val="0"/>
      <w:marTop w:val="0"/>
      <w:marBottom w:val="0"/>
      <w:divBdr>
        <w:top w:val="none" w:sz="0" w:space="0" w:color="auto"/>
        <w:left w:val="none" w:sz="0" w:space="0" w:color="auto"/>
        <w:bottom w:val="none" w:sz="0" w:space="0" w:color="auto"/>
        <w:right w:val="none" w:sz="0" w:space="0" w:color="auto"/>
      </w:divBdr>
    </w:div>
    <w:div w:id="1691301970">
      <w:bodyDiv w:val="1"/>
      <w:marLeft w:val="0"/>
      <w:marRight w:val="0"/>
      <w:marTop w:val="0"/>
      <w:marBottom w:val="0"/>
      <w:divBdr>
        <w:top w:val="none" w:sz="0" w:space="0" w:color="auto"/>
        <w:left w:val="none" w:sz="0" w:space="0" w:color="auto"/>
        <w:bottom w:val="none" w:sz="0" w:space="0" w:color="auto"/>
        <w:right w:val="none" w:sz="0" w:space="0" w:color="auto"/>
      </w:divBdr>
    </w:div>
    <w:div w:id="1692141622">
      <w:bodyDiv w:val="1"/>
      <w:marLeft w:val="0"/>
      <w:marRight w:val="0"/>
      <w:marTop w:val="0"/>
      <w:marBottom w:val="0"/>
      <w:divBdr>
        <w:top w:val="none" w:sz="0" w:space="0" w:color="auto"/>
        <w:left w:val="none" w:sz="0" w:space="0" w:color="auto"/>
        <w:bottom w:val="none" w:sz="0" w:space="0" w:color="auto"/>
        <w:right w:val="none" w:sz="0" w:space="0" w:color="auto"/>
      </w:divBdr>
    </w:div>
    <w:div w:id="1697659776">
      <w:bodyDiv w:val="1"/>
      <w:marLeft w:val="0"/>
      <w:marRight w:val="0"/>
      <w:marTop w:val="0"/>
      <w:marBottom w:val="0"/>
      <w:divBdr>
        <w:top w:val="none" w:sz="0" w:space="0" w:color="auto"/>
        <w:left w:val="none" w:sz="0" w:space="0" w:color="auto"/>
        <w:bottom w:val="none" w:sz="0" w:space="0" w:color="auto"/>
        <w:right w:val="none" w:sz="0" w:space="0" w:color="auto"/>
      </w:divBdr>
    </w:div>
    <w:div w:id="1697925994">
      <w:bodyDiv w:val="1"/>
      <w:marLeft w:val="0"/>
      <w:marRight w:val="0"/>
      <w:marTop w:val="0"/>
      <w:marBottom w:val="0"/>
      <w:divBdr>
        <w:top w:val="none" w:sz="0" w:space="0" w:color="auto"/>
        <w:left w:val="none" w:sz="0" w:space="0" w:color="auto"/>
        <w:bottom w:val="none" w:sz="0" w:space="0" w:color="auto"/>
        <w:right w:val="none" w:sz="0" w:space="0" w:color="auto"/>
      </w:divBdr>
    </w:div>
    <w:div w:id="1707218456">
      <w:bodyDiv w:val="1"/>
      <w:marLeft w:val="0"/>
      <w:marRight w:val="0"/>
      <w:marTop w:val="0"/>
      <w:marBottom w:val="0"/>
      <w:divBdr>
        <w:top w:val="none" w:sz="0" w:space="0" w:color="auto"/>
        <w:left w:val="none" w:sz="0" w:space="0" w:color="auto"/>
        <w:bottom w:val="none" w:sz="0" w:space="0" w:color="auto"/>
        <w:right w:val="none" w:sz="0" w:space="0" w:color="auto"/>
      </w:divBdr>
    </w:div>
    <w:div w:id="1709838382">
      <w:bodyDiv w:val="1"/>
      <w:marLeft w:val="0"/>
      <w:marRight w:val="0"/>
      <w:marTop w:val="0"/>
      <w:marBottom w:val="0"/>
      <w:divBdr>
        <w:top w:val="none" w:sz="0" w:space="0" w:color="auto"/>
        <w:left w:val="none" w:sz="0" w:space="0" w:color="auto"/>
        <w:bottom w:val="none" w:sz="0" w:space="0" w:color="auto"/>
        <w:right w:val="none" w:sz="0" w:space="0" w:color="auto"/>
      </w:divBdr>
    </w:div>
    <w:div w:id="1712344500">
      <w:bodyDiv w:val="1"/>
      <w:marLeft w:val="0"/>
      <w:marRight w:val="0"/>
      <w:marTop w:val="0"/>
      <w:marBottom w:val="0"/>
      <w:divBdr>
        <w:top w:val="none" w:sz="0" w:space="0" w:color="auto"/>
        <w:left w:val="none" w:sz="0" w:space="0" w:color="auto"/>
        <w:bottom w:val="none" w:sz="0" w:space="0" w:color="auto"/>
        <w:right w:val="none" w:sz="0" w:space="0" w:color="auto"/>
      </w:divBdr>
    </w:div>
    <w:div w:id="1713841915">
      <w:bodyDiv w:val="1"/>
      <w:marLeft w:val="0"/>
      <w:marRight w:val="0"/>
      <w:marTop w:val="0"/>
      <w:marBottom w:val="0"/>
      <w:divBdr>
        <w:top w:val="none" w:sz="0" w:space="0" w:color="auto"/>
        <w:left w:val="none" w:sz="0" w:space="0" w:color="auto"/>
        <w:bottom w:val="none" w:sz="0" w:space="0" w:color="auto"/>
        <w:right w:val="none" w:sz="0" w:space="0" w:color="auto"/>
      </w:divBdr>
    </w:div>
    <w:div w:id="1715226685">
      <w:bodyDiv w:val="1"/>
      <w:marLeft w:val="0"/>
      <w:marRight w:val="0"/>
      <w:marTop w:val="0"/>
      <w:marBottom w:val="0"/>
      <w:divBdr>
        <w:top w:val="none" w:sz="0" w:space="0" w:color="auto"/>
        <w:left w:val="none" w:sz="0" w:space="0" w:color="auto"/>
        <w:bottom w:val="none" w:sz="0" w:space="0" w:color="auto"/>
        <w:right w:val="none" w:sz="0" w:space="0" w:color="auto"/>
      </w:divBdr>
    </w:div>
    <w:div w:id="1719864233">
      <w:bodyDiv w:val="1"/>
      <w:marLeft w:val="0"/>
      <w:marRight w:val="0"/>
      <w:marTop w:val="0"/>
      <w:marBottom w:val="0"/>
      <w:divBdr>
        <w:top w:val="none" w:sz="0" w:space="0" w:color="auto"/>
        <w:left w:val="none" w:sz="0" w:space="0" w:color="auto"/>
        <w:bottom w:val="none" w:sz="0" w:space="0" w:color="auto"/>
        <w:right w:val="none" w:sz="0" w:space="0" w:color="auto"/>
      </w:divBdr>
    </w:div>
    <w:div w:id="1733692240">
      <w:bodyDiv w:val="1"/>
      <w:marLeft w:val="0"/>
      <w:marRight w:val="0"/>
      <w:marTop w:val="0"/>
      <w:marBottom w:val="0"/>
      <w:divBdr>
        <w:top w:val="none" w:sz="0" w:space="0" w:color="auto"/>
        <w:left w:val="none" w:sz="0" w:space="0" w:color="auto"/>
        <w:bottom w:val="none" w:sz="0" w:space="0" w:color="auto"/>
        <w:right w:val="none" w:sz="0" w:space="0" w:color="auto"/>
      </w:divBdr>
    </w:div>
    <w:div w:id="1734548638">
      <w:bodyDiv w:val="1"/>
      <w:marLeft w:val="0"/>
      <w:marRight w:val="0"/>
      <w:marTop w:val="0"/>
      <w:marBottom w:val="0"/>
      <w:divBdr>
        <w:top w:val="none" w:sz="0" w:space="0" w:color="auto"/>
        <w:left w:val="none" w:sz="0" w:space="0" w:color="auto"/>
        <w:bottom w:val="none" w:sz="0" w:space="0" w:color="auto"/>
        <w:right w:val="none" w:sz="0" w:space="0" w:color="auto"/>
      </w:divBdr>
    </w:div>
    <w:div w:id="1736051593">
      <w:bodyDiv w:val="1"/>
      <w:marLeft w:val="0"/>
      <w:marRight w:val="0"/>
      <w:marTop w:val="0"/>
      <w:marBottom w:val="0"/>
      <w:divBdr>
        <w:top w:val="none" w:sz="0" w:space="0" w:color="auto"/>
        <w:left w:val="none" w:sz="0" w:space="0" w:color="auto"/>
        <w:bottom w:val="none" w:sz="0" w:space="0" w:color="auto"/>
        <w:right w:val="none" w:sz="0" w:space="0" w:color="auto"/>
      </w:divBdr>
    </w:div>
    <w:div w:id="1743287557">
      <w:bodyDiv w:val="1"/>
      <w:marLeft w:val="0"/>
      <w:marRight w:val="0"/>
      <w:marTop w:val="0"/>
      <w:marBottom w:val="0"/>
      <w:divBdr>
        <w:top w:val="none" w:sz="0" w:space="0" w:color="auto"/>
        <w:left w:val="none" w:sz="0" w:space="0" w:color="auto"/>
        <w:bottom w:val="none" w:sz="0" w:space="0" w:color="auto"/>
        <w:right w:val="none" w:sz="0" w:space="0" w:color="auto"/>
      </w:divBdr>
    </w:div>
    <w:div w:id="1745445280">
      <w:bodyDiv w:val="1"/>
      <w:marLeft w:val="0"/>
      <w:marRight w:val="0"/>
      <w:marTop w:val="0"/>
      <w:marBottom w:val="0"/>
      <w:divBdr>
        <w:top w:val="none" w:sz="0" w:space="0" w:color="auto"/>
        <w:left w:val="none" w:sz="0" w:space="0" w:color="auto"/>
        <w:bottom w:val="none" w:sz="0" w:space="0" w:color="auto"/>
        <w:right w:val="none" w:sz="0" w:space="0" w:color="auto"/>
      </w:divBdr>
    </w:div>
    <w:div w:id="1747148777">
      <w:bodyDiv w:val="1"/>
      <w:marLeft w:val="0"/>
      <w:marRight w:val="0"/>
      <w:marTop w:val="0"/>
      <w:marBottom w:val="0"/>
      <w:divBdr>
        <w:top w:val="none" w:sz="0" w:space="0" w:color="auto"/>
        <w:left w:val="none" w:sz="0" w:space="0" w:color="auto"/>
        <w:bottom w:val="none" w:sz="0" w:space="0" w:color="auto"/>
        <w:right w:val="none" w:sz="0" w:space="0" w:color="auto"/>
      </w:divBdr>
    </w:div>
    <w:div w:id="1748263081">
      <w:bodyDiv w:val="1"/>
      <w:marLeft w:val="0"/>
      <w:marRight w:val="0"/>
      <w:marTop w:val="0"/>
      <w:marBottom w:val="0"/>
      <w:divBdr>
        <w:top w:val="none" w:sz="0" w:space="0" w:color="auto"/>
        <w:left w:val="none" w:sz="0" w:space="0" w:color="auto"/>
        <w:bottom w:val="none" w:sz="0" w:space="0" w:color="auto"/>
        <w:right w:val="none" w:sz="0" w:space="0" w:color="auto"/>
      </w:divBdr>
    </w:div>
    <w:div w:id="1752197587">
      <w:bodyDiv w:val="1"/>
      <w:marLeft w:val="0"/>
      <w:marRight w:val="0"/>
      <w:marTop w:val="0"/>
      <w:marBottom w:val="0"/>
      <w:divBdr>
        <w:top w:val="none" w:sz="0" w:space="0" w:color="auto"/>
        <w:left w:val="none" w:sz="0" w:space="0" w:color="auto"/>
        <w:bottom w:val="none" w:sz="0" w:space="0" w:color="auto"/>
        <w:right w:val="none" w:sz="0" w:space="0" w:color="auto"/>
      </w:divBdr>
    </w:div>
    <w:div w:id="1763797893">
      <w:bodyDiv w:val="1"/>
      <w:marLeft w:val="0"/>
      <w:marRight w:val="0"/>
      <w:marTop w:val="0"/>
      <w:marBottom w:val="0"/>
      <w:divBdr>
        <w:top w:val="none" w:sz="0" w:space="0" w:color="auto"/>
        <w:left w:val="none" w:sz="0" w:space="0" w:color="auto"/>
        <w:bottom w:val="none" w:sz="0" w:space="0" w:color="auto"/>
        <w:right w:val="none" w:sz="0" w:space="0" w:color="auto"/>
      </w:divBdr>
    </w:div>
    <w:div w:id="1764033131">
      <w:bodyDiv w:val="1"/>
      <w:marLeft w:val="0"/>
      <w:marRight w:val="0"/>
      <w:marTop w:val="0"/>
      <w:marBottom w:val="0"/>
      <w:divBdr>
        <w:top w:val="none" w:sz="0" w:space="0" w:color="auto"/>
        <w:left w:val="none" w:sz="0" w:space="0" w:color="auto"/>
        <w:bottom w:val="none" w:sz="0" w:space="0" w:color="auto"/>
        <w:right w:val="none" w:sz="0" w:space="0" w:color="auto"/>
      </w:divBdr>
    </w:div>
    <w:div w:id="1764064578">
      <w:bodyDiv w:val="1"/>
      <w:marLeft w:val="0"/>
      <w:marRight w:val="0"/>
      <w:marTop w:val="0"/>
      <w:marBottom w:val="0"/>
      <w:divBdr>
        <w:top w:val="none" w:sz="0" w:space="0" w:color="auto"/>
        <w:left w:val="none" w:sz="0" w:space="0" w:color="auto"/>
        <w:bottom w:val="none" w:sz="0" w:space="0" w:color="auto"/>
        <w:right w:val="none" w:sz="0" w:space="0" w:color="auto"/>
      </w:divBdr>
    </w:div>
    <w:div w:id="1769233808">
      <w:bodyDiv w:val="1"/>
      <w:marLeft w:val="0"/>
      <w:marRight w:val="0"/>
      <w:marTop w:val="0"/>
      <w:marBottom w:val="0"/>
      <w:divBdr>
        <w:top w:val="none" w:sz="0" w:space="0" w:color="auto"/>
        <w:left w:val="none" w:sz="0" w:space="0" w:color="auto"/>
        <w:bottom w:val="none" w:sz="0" w:space="0" w:color="auto"/>
        <w:right w:val="none" w:sz="0" w:space="0" w:color="auto"/>
      </w:divBdr>
    </w:div>
    <w:div w:id="1770346496">
      <w:bodyDiv w:val="1"/>
      <w:marLeft w:val="0"/>
      <w:marRight w:val="0"/>
      <w:marTop w:val="0"/>
      <w:marBottom w:val="0"/>
      <w:divBdr>
        <w:top w:val="none" w:sz="0" w:space="0" w:color="auto"/>
        <w:left w:val="none" w:sz="0" w:space="0" w:color="auto"/>
        <w:bottom w:val="none" w:sz="0" w:space="0" w:color="auto"/>
        <w:right w:val="none" w:sz="0" w:space="0" w:color="auto"/>
      </w:divBdr>
    </w:div>
    <w:div w:id="1771513234">
      <w:bodyDiv w:val="1"/>
      <w:marLeft w:val="0"/>
      <w:marRight w:val="0"/>
      <w:marTop w:val="0"/>
      <w:marBottom w:val="0"/>
      <w:divBdr>
        <w:top w:val="none" w:sz="0" w:space="0" w:color="auto"/>
        <w:left w:val="none" w:sz="0" w:space="0" w:color="auto"/>
        <w:bottom w:val="none" w:sz="0" w:space="0" w:color="auto"/>
        <w:right w:val="none" w:sz="0" w:space="0" w:color="auto"/>
      </w:divBdr>
    </w:div>
    <w:div w:id="1771926772">
      <w:bodyDiv w:val="1"/>
      <w:marLeft w:val="0"/>
      <w:marRight w:val="0"/>
      <w:marTop w:val="0"/>
      <w:marBottom w:val="0"/>
      <w:divBdr>
        <w:top w:val="none" w:sz="0" w:space="0" w:color="auto"/>
        <w:left w:val="none" w:sz="0" w:space="0" w:color="auto"/>
        <w:bottom w:val="none" w:sz="0" w:space="0" w:color="auto"/>
        <w:right w:val="none" w:sz="0" w:space="0" w:color="auto"/>
      </w:divBdr>
    </w:div>
    <w:div w:id="1772973733">
      <w:bodyDiv w:val="1"/>
      <w:marLeft w:val="0"/>
      <w:marRight w:val="0"/>
      <w:marTop w:val="0"/>
      <w:marBottom w:val="0"/>
      <w:divBdr>
        <w:top w:val="none" w:sz="0" w:space="0" w:color="auto"/>
        <w:left w:val="none" w:sz="0" w:space="0" w:color="auto"/>
        <w:bottom w:val="none" w:sz="0" w:space="0" w:color="auto"/>
        <w:right w:val="none" w:sz="0" w:space="0" w:color="auto"/>
      </w:divBdr>
    </w:div>
    <w:div w:id="1777216418">
      <w:bodyDiv w:val="1"/>
      <w:marLeft w:val="0"/>
      <w:marRight w:val="0"/>
      <w:marTop w:val="0"/>
      <w:marBottom w:val="0"/>
      <w:divBdr>
        <w:top w:val="none" w:sz="0" w:space="0" w:color="auto"/>
        <w:left w:val="none" w:sz="0" w:space="0" w:color="auto"/>
        <w:bottom w:val="none" w:sz="0" w:space="0" w:color="auto"/>
        <w:right w:val="none" w:sz="0" w:space="0" w:color="auto"/>
      </w:divBdr>
    </w:div>
    <w:div w:id="1778483033">
      <w:bodyDiv w:val="1"/>
      <w:marLeft w:val="0"/>
      <w:marRight w:val="0"/>
      <w:marTop w:val="0"/>
      <w:marBottom w:val="0"/>
      <w:divBdr>
        <w:top w:val="none" w:sz="0" w:space="0" w:color="auto"/>
        <w:left w:val="none" w:sz="0" w:space="0" w:color="auto"/>
        <w:bottom w:val="none" w:sz="0" w:space="0" w:color="auto"/>
        <w:right w:val="none" w:sz="0" w:space="0" w:color="auto"/>
      </w:divBdr>
    </w:div>
    <w:div w:id="1782332406">
      <w:bodyDiv w:val="1"/>
      <w:marLeft w:val="0"/>
      <w:marRight w:val="0"/>
      <w:marTop w:val="0"/>
      <w:marBottom w:val="0"/>
      <w:divBdr>
        <w:top w:val="none" w:sz="0" w:space="0" w:color="auto"/>
        <w:left w:val="none" w:sz="0" w:space="0" w:color="auto"/>
        <w:bottom w:val="none" w:sz="0" w:space="0" w:color="auto"/>
        <w:right w:val="none" w:sz="0" w:space="0" w:color="auto"/>
      </w:divBdr>
    </w:div>
    <w:div w:id="1783838575">
      <w:bodyDiv w:val="1"/>
      <w:marLeft w:val="0"/>
      <w:marRight w:val="0"/>
      <w:marTop w:val="0"/>
      <w:marBottom w:val="0"/>
      <w:divBdr>
        <w:top w:val="none" w:sz="0" w:space="0" w:color="auto"/>
        <w:left w:val="none" w:sz="0" w:space="0" w:color="auto"/>
        <w:bottom w:val="none" w:sz="0" w:space="0" w:color="auto"/>
        <w:right w:val="none" w:sz="0" w:space="0" w:color="auto"/>
      </w:divBdr>
    </w:div>
    <w:div w:id="1789664989">
      <w:bodyDiv w:val="1"/>
      <w:marLeft w:val="0"/>
      <w:marRight w:val="0"/>
      <w:marTop w:val="0"/>
      <w:marBottom w:val="0"/>
      <w:divBdr>
        <w:top w:val="none" w:sz="0" w:space="0" w:color="auto"/>
        <w:left w:val="none" w:sz="0" w:space="0" w:color="auto"/>
        <w:bottom w:val="none" w:sz="0" w:space="0" w:color="auto"/>
        <w:right w:val="none" w:sz="0" w:space="0" w:color="auto"/>
      </w:divBdr>
    </w:div>
    <w:div w:id="1791363835">
      <w:bodyDiv w:val="1"/>
      <w:marLeft w:val="0"/>
      <w:marRight w:val="0"/>
      <w:marTop w:val="0"/>
      <w:marBottom w:val="0"/>
      <w:divBdr>
        <w:top w:val="none" w:sz="0" w:space="0" w:color="auto"/>
        <w:left w:val="none" w:sz="0" w:space="0" w:color="auto"/>
        <w:bottom w:val="none" w:sz="0" w:space="0" w:color="auto"/>
        <w:right w:val="none" w:sz="0" w:space="0" w:color="auto"/>
      </w:divBdr>
    </w:div>
    <w:div w:id="1795371269">
      <w:bodyDiv w:val="1"/>
      <w:marLeft w:val="0"/>
      <w:marRight w:val="0"/>
      <w:marTop w:val="0"/>
      <w:marBottom w:val="0"/>
      <w:divBdr>
        <w:top w:val="none" w:sz="0" w:space="0" w:color="auto"/>
        <w:left w:val="none" w:sz="0" w:space="0" w:color="auto"/>
        <w:bottom w:val="none" w:sz="0" w:space="0" w:color="auto"/>
        <w:right w:val="none" w:sz="0" w:space="0" w:color="auto"/>
      </w:divBdr>
    </w:div>
    <w:div w:id="1804233698">
      <w:bodyDiv w:val="1"/>
      <w:marLeft w:val="0"/>
      <w:marRight w:val="0"/>
      <w:marTop w:val="0"/>
      <w:marBottom w:val="0"/>
      <w:divBdr>
        <w:top w:val="none" w:sz="0" w:space="0" w:color="auto"/>
        <w:left w:val="none" w:sz="0" w:space="0" w:color="auto"/>
        <w:bottom w:val="none" w:sz="0" w:space="0" w:color="auto"/>
        <w:right w:val="none" w:sz="0" w:space="0" w:color="auto"/>
      </w:divBdr>
    </w:div>
    <w:div w:id="1809588148">
      <w:bodyDiv w:val="1"/>
      <w:marLeft w:val="0"/>
      <w:marRight w:val="0"/>
      <w:marTop w:val="0"/>
      <w:marBottom w:val="0"/>
      <w:divBdr>
        <w:top w:val="none" w:sz="0" w:space="0" w:color="auto"/>
        <w:left w:val="none" w:sz="0" w:space="0" w:color="auto"/>
        <w:bottom w:val="none" w:sz="0" w:space="0" w:color="auto"/>
        <w:right w:val="none" w:sz="0" w:space="0" w:color="auto"/>
      </w:divBdr>
    </w:div>
    <w:div w:id="1813981333">
      <w:bodyDiv w:val="1"/>
      <w:marLeft w:val="0"/>
      <w:marRight w:val="0"/>
      <w:marTop w:val="0"/>
      <w:marBottom w:val="0"/>
      <w:divBdr>
        <w:top w:val="none" w:sz="0" w:space="0" w:color="auto"/>
        <w:left w:val="none" w:sz="0" w:space="0" w:color="auto"/>
        <w:bottom w:val="none" w:sz="0" w:space="0" w:color="auto"/>
        <w:right w:val="none" w:sz="0" w:space="0" w:color="auto"/>
      </w:divBdr>
    </w:div>
    <w:div w:id="1818574403">
      <w:bodyDiv w:val="1"/>
      <w:marLeft w:val="0"/>
      <w:marRight w:val="0"/>
      <w:marTop w:val="0"/>
      <w:marBottom w:val="0"/>
      <w:divBdr>
        <w:top w:val="none" w:sz="0" w:space="0" w:color="auto"/>
        <w:left w:val="none" w:sz="0" w:space="0" w:color="auto"/>
        <w:bottom w:val="none" w:sz="0" w:space="0" w:color="auto"/>
        <w:right w:val="none" w:sz="0" w:space="0" w:color="auto"/>
      </w:divBdr>
    </w:div>
    <w:div w:id="1822775143">
      <w:bodyDiv w:val="1"/>
      <w:marLeft w:val="0"/>
      <w:marRight w:val="0"/>
      <w:marTop w:val="0"/>
      <w:marBottom w:val="0"/>
      <w:divBdr>
        <w:top w:val="none" w:sz="0" w:space="0" w:color="auto"/>
        <w:left w:val="none" w:sz="0" w:space="0" w:color="auto"/>
        <w:bottom w:val="none" w:sz="0" w:space="0" w:color="auto"/>
        <w:right w:val="none" w:sz="0" w:space="0" w:color="auto"/>
      </w:divBdr>
    </w:div>
    <w:div w:id="1827435465">
      <w:bodyDiv w:val="1"/>
      <w:marLeft w:val="0"/>
      <w:marRight w:val="0"/>
      <w:marTop w:val="0"/>
      <w:marBottom w:val="0"/>
      <w:divBdr>
        <w:top w:val="none" w:sz="0" w:space="0" w:color="auto"/>
        <w:left w:val="none" w:sz="0" w:space="0" w:color="auto"/>
        <w:bottom w:val="none" w:sz="0" w:space="0" w:color="auto"/>
        <w:right w:val="none" w:sz="0" w:space="0" w:color="auto"/>
      </w:divBdr>
    </w:div>
    <w:div w:id="1827814865">
      <w:bodyDiv w:val="1"/>
      <w:marLeft w:val="0"/>
      <w:marRight w:val="0"/>
      <w:marTop w:val="0"/>
      <w:marBottom w:val="0"/>
      <w:divBdr>
        <w:top w:val="none" w:sz="0" w:space="0" w:color="auto"/>
        <w:left w:val="none" w:sz="0" w:space="0" w:color="auto"/>
        <w:bottom w:val="none" w:sz="0" w:space="0" w:color="auto"/>
        <w:right w:val="none" w:sz="0" w:space="0" w:color="auto"/>
      </w:divBdr>
    </w:div>
    <w:div w:id="1840584734">
      <w:bodyDiv w:val="1"/>
      <w:marLeft w:val="0"/>
      <w:marRight w:val="0"/>
      <w:marTop w:val="0"/>
      <w:marBottom w:val="0"/>
      <w:divBdr>
        <w:top w:val="none" w:sz="0" w:space="0" w:color="auto"/>
        <w:left w:val="none" w:sz="0" w:space="0" w:color="auto"/>
        <w:bottom w:val="none" w:sz="0" w:space="0" w:color="auto"/>
        <w:right w:val="none" w:sz="0" w:space="0" w:color="auto"/>
      </w:divBdr>
    </w:div>
    <w:div w:id="1841263969">
      <w:bodyDiv w:val="1"/>
      <w:marLeft w:val="0"/>
      <w:marRight w:val="0"/>
      <w:marTop w:val="0"/>
      <w:marBottom w:val="0"/>
      <w:divBdr>
        <w:top w:val="none" w:sz="0" w:space="0" w:color="auto"/>
        <w:left w:val="none" w:sz="0" w:space="0" w:color="auto"/>
        <w:bottom w:val="none" w:sz="0" w:space="0" w:color="auto"/>
        <w:right w:val="none" w:sz="0" w:space="0" w:color="auto"/>
      </w:divBdr>
    </w:div>
    <w:div w:id="1844084452">
      <w:bodyDiv w:val="1"/>
      <w:marLeft w:val="0"/>
      <w:marRight w:val="0"/>
      <w:marTop w:val="0"/>
      <w:marBottom w:val="0"/>
      <w:divBdr>
        <w:top w:val="none" w:sz="0" w:space="0" w:color="auto"/>
        <w:left w:val="none" w:sz="0" w:space="0" w:color="auto"/>
        <w:bottom w:val="none" w:sz="0" w:space="0" w:color="auto"/>
        <w:right w:val="none" w:sz="0" w:space="0" w:color="auto"/>
      </w:divBdr>
    </w:div>
    <w:div w:id="1844931515">
      <w:bodyDiv w:val="1"/>
      <w:marLeft w:val="0"/>
      <w:marRight w:val="0"/>
      <w:marTop w:val="0"/>
      <w:marBottom w:val="0"/>
      <w:divBdr>
        <w:top w:val="none" w:sz="0" w:space="0" w:color="auto"/>
        <w:left w:val="none" w:sz="0" w:space="0" w:color="auto"/>
        <w:bottom w:val="none" w:sz="0" w:space="0" w:color="auto"/>
        <w:right w:val="none" w:sz="0" w:space="0" w:color="auto"/>
      </w:divBdr>
    </w:div>
    <w:div w:id="1857037700">
      <w:bodyDiv w:val="1"/>
      <w:marLeft w:val="0"/>
      <w:marRight w:val="0"/>
      <w:marTop w:val="0"/>
      <w:marBottom w:val="0"/>
      <w:divBdr>
        <w:top w:val="none" w:sz="0" w:space="0" w:color="auto"/>
        <w:left w:val="none" w:sz="0" w:space="0" w:color="auto"/>
        <w:bottom w:val="none" w:sz="0" w:space="0" w:color="auto"/>
        <w:right w:val="none" w:sz="0" w:space="0" w:color="auto"/>
      </w:divBdr>
    </w:div>
    <w:div w:id="1859077262">
      <w:bodyDiv w:val="1"/>
      <w:marLeft w:val="0"/>
      <w:marRight w:val="0"/>
      <w:marTop w:val="0"/>
      <w:marBottom w:val="0"/>
      <w:divBdr>
        <w:top w:val="none" w:sz="0" w:space="0" w:color="auto"/>
        <w:left w:val="none" w:sz="0" w:space="0" w:color="auto"/>
        <w:bottom w:val="none" w:sz="0" w:space="0" w:color="auto"/>
        <w:right w:val="none" w:sz="0" w:space="0" w:color="auto"/>
      </w:divBdr>
    </w:div>
    <w:div w:id="1861620549">
      <w:bodyDiv w:val="1"/>
      <w:marLeft w:val="0"/>
      <w:marRight w:val="0"/>
      <w:marTop w:val="0"/>
      <w:marBottom w:val="0"/>
      <w:divBdr>
        <w:top w:val="none" w:sz="0" w:space="0" w:color="auto"/>
        <w:left w:val="none" w:sz="0" w:space="0" w:color="auto"/>
        <w:bottom w:val="none" w:sz="0" w:space="0" w:color="auto"/>
        <w:right w:val="none" w:sz="0" w:space="0" w:color="auto"/>
      </w:divBdr>
    </w:div>
    <w:div w:id="1863588031">
      <w:bodyDiv w:val="1"/>
      <w:marLeft w:val="0"/>
      <w:marRight w:val="0"/>
      <w:marTop w:val="0"/>
      <w:marBottom w:val="0"/>
      <w:divBdr>
        <w:top w:val="none" w:sz="0" w:space="0" w:color="auto"/>
        <w:left w:val="none" w:sz="0" w:space="0" w:color="auto"/>
        <w:bottom w:val="none" w:sz="0" w:space="0" w:color="auto"/>
        <w:right w:val="none" w:sz="0" w:space="0" w:color="auto"/>
      </w:divBdr>
    </w:div>
    <w:div w:id="1863781123">
      <w:bodyDiv w:val="1"/>
      <w:marLeft w:val="0"/>
      <w:marRight w:val="0"/>
      <w:marTop w:val="0"/>
      <w:marBottom w:val="0"/>
      <w:divBdr>
        <w:top w:val="none" w:sz="0" w:space="0" w:color="auto"/>
        <w:left w:val="none" w:sz="0" w:space="0" w:color="auto"/>
        <w:bottom w:val="none" w:sz="0" w:space="0" w:color="auto"/>
        <w:right w:val="none" w:sz="0" w:space="0" w:color="auto"/>
      </w:divBdr>
    </w:div>
    <w:div w:id="1865289081">
      <w:bodyDiv w:val="1"/>
      <w:marLeft w:val="0"/>
      <w:marRight w:val="0"/>
      <w:marTop w:val="0"/>
      <w:marBottom w:val="0"/>
      <w:divBdr>
        <w:top w:val="none" w:sz="0" w:space="0" w:color="auto"/>
        <w:left w:val="none" w:sz="0" w:space="0" w:color="auto"/>
        <w:bottom w:val="none" w:sz="0" w:space="0" w:color="auto"/>
        <w:right w:val="none" w:sz="0" w:space="0" w:color="auto"/>
      </w:divBdr>
    </w:div>
    <w:div w:id="1871189819">
      <w:bodyDiv w:val="1"/>
      <w:marLeft w:val="0"/>
      <w:marRight w:val="0"/>
      <w:marTop w:val="0"/>
      <w:marBottom w:val="0"/>
      <w:divBdr>
        <w:top w:val="none" w:sz="0" w:space="0" w:color="auto"/>
        <w:left w:val="none" w:sz="0" w:space="0" w:color="auto"/>
        <w:bottom w:val="none" w:sz="0" w:space="0" w:color="auto"/>
        <w:right w:val="none" w:sz="0" w:space="0" w:color="auto"/>
      </w:divBdr>
    </w:div>
    <w:div w:id="1873568216">
      <w:bodyDiv w:val="1"/>
      <w:marLeft w:val="0"/>
      <w:marRight w:val="0"/>
      <w:marTop w:val="0"/>
      <w:marBottom w:val="0"/>
      <w:divBdr>
        <w:top w:val="none" w:sz="0" w:space="0" w:color="auto"/>
        <w:left w:val="none" w:sz="0" w:space="0" w:color="auto"/>
        <w:bottom w:val="none" w:sz="0" w:space="0" w:color="auto"/>
        <w:right w:val="none" w:sz="0" w:space="0" w:color="auto"/>
      </w:divBdr>
    </w:div>
    <w:div w:id="1874533192">
      <w:bodyDiv w:val="1"/>
      <w:marLeft w:val="0"/>
      <w:marRight w:val="0"/>
      <w:marTop w:val="0"/>
      <w:marBottom w:val="0"/>
      <w:divBdr>
        <w:top w:val="none" w:sz="0" w:space="0" w:color="auto"/>
        <w:left w:val="none" w:sz="0" w:space="0" w:color="auto"/>
        <w:bottom w:val="none" w:sz="0" w:space="0" w:color="auto"/>
        <w:right w:val="none" w:sz="0" w:space="0" w:color="auto"/>
      </w:divBdr>
    </w:div>
    <w:div w:id="1882399373">
      <w:bodyDiv w:val="1"/>
      <w:marLeft w:val="0"/>
      <w:marRight w:val="0"/>
      <w:marTop w:val="0"/>
      <w:marBottom w:val="0"/>
      <w:divBdr>
        <w:top w:val="none" w:sz="0" w:space="0" w:color="auto"/>
        <w:left w:val="none" w:sz="0" w:space="0" w:color="auto"/>
        <w:bottom w:val="none" w:sz="0" w:space="0" w:color="auto"/>
        <w:right w:val="none" w:sz="0" w:space="0" w:color="auto"/>
      </w:divBdr>
    </w:div>
    <w:div w:id="1894458934">
      <w:bodyDiv w:val="1"/>
      <w:marLeft w:val="0"/>
      <w:marRight w:val="0"/>
      <w:marTop w:val="0"/>
      <w:marBottom w:val="0"/>
      <w:divBdr>
        <w:top w:val="none" w:sz="0" w:space="0" w:color="auto"/>
        <w:left w:val="none" w:sz="0" w:space="0" w:color="auto"/>
        <w:bottom w:val="none" w:sz="0" w:space="0" w:color="auto"/>
        <w:right w:val="none" w:sz="0" w:space="0" w:color="auto"/>
      </w:divBdr>
    </w:div>
    <w:div w:id="1898777796">
      <w:bodyDiv w:val="1"/>
      <w:marLeft w:val="0"/>
      <w:marRight w:val="0"/>
      <w:marTop w:val="0"/>
      <w:marBottom w:val="0"/>
      <w:divBdr>
        <w:top w:val="none" w:sz="0" w:space="0" w:color="auto"/>
        <w:left w:val="none" w:sz="0" w:space="0" w:color="auto"/>
        <w:bottom w:val="none" w:sz="0" w:space="0" w:color="auto"/>
        <w:right w:val="none" w:sz="0" w:space="0" w:color="auto"/>
      </w:divBdr>
    </w:div>
    <w:div w:id="1903517852">
      <w:bodyDiv w:val="1"/>
      <w:marLeft w:val="0"/>
      <w:marRight w:val="0"/>
      <w:marTop w:val="0"/>
      <w:marBottom w:val="0"/>
      <w:divBdr>
        <w:top w:val="none" w:sz="0" w:space="0" w:color="auto"/>
        <w:left w:val="none" w:sz="0" w:space="0" w:color="auto"/>
        <w:bottom w:val="none" w:sz="0" w:space="0" w:color="auto"/>
        <w:right w:val="none" w:sz="0" w:space="0" w:color="auto"/>
      </w:divBdr>
    </w:div>
    <w:div w:id="1905602949">
      <w:bodyDiv w:val="1"/>
      <w:marLeft w:val="0"/>
      <w:marRight w:val="0"/>
      <w:marTop w:val="0"/>
      <w:marBottom w:val="0"/>
      <w:divBdr>
        <w:top w:val="none" w:sz="0" w:space="0" w:color="auto"/>
        <w:left w:val="none" w:sz="0" w:space="0" w:color="auto"/>
        <w:bottom w:val="none" w:sz="0" w:space="0" w:color="auto"/>
        <w:right w:val="none" w:sz="0" w:space="0" w:color="auto"/>
      </w:divBdr>
    </w:div>
    <w:div w:id="1905680051">
      <w:bodyDiv w:val="1"/>
      <w:marLeft w:val="0"/>
      <w:marRight w:val="0"/>
      <w:marTop w:val="0"/>
      <w:marBottom w:val="0"/>
      <w:divBdr>
        <w:top w:val="none" w:sz="0" w:space="0" w:color="auto"/>
        <w:left w:val="none" w:sz="0" w:space="0" w:color="auto"/>
        <w:bottom w:val="none" w:sz="0" w:space="0" w:color="auto"/>
        <w:right w:val="none" w:sz="0" w:space="0" w:color="auto"/>
      </w:divBdr>
    </w:div>
    <w:div w:id="1909874834">
      <w:bodyDiv w:val="1"/>
      <w:marLeft w:val="0"/>
      <w:marRight w:val="0"/>
      <w:marTop w:val="0"/>
      <w:marBottom w:val="0"/>
      <w:divBdr>
        <w:top w:val="none" w:sz="0" w:space="0" w:color="auto"/>
        <w:left w:val="none" w:sz="0" w:space="0" w:color="auto"/>
        <w:bottom w:val="none" w:sz="0" w:space="0" w:color="auto"/>
        <w:right w:val="none" w:sz="0" w:space="0" w:color="auto"/>
      </w:divBdr>
    </w:div>
    <w:div w:id="1912158075">
      <w:bodyDiv w:val="1"/>
      <w:marLeft w:val="0"/>
      <w:marRight w:val="0"/>
      <w:marTop w:val="0"/>
      <w:marBottom w:val="0"/>
      <w:divBdr>
        <w:top w:val="none" w:sz="0" w:space="0" w:color="auto"/>
        <w:left w:val="none" w:sz="0" w:space="0" w:color="auto"/>
        <w:bottom w:val="none" w:sz="0" w:space="0" w:color="auto"/>
        <w:right w:val="none" w:sz="0" w:space="0" w:color="auto"/>
      </w:divBdr>
    </w:div>
    <w:div w:id="1915243484">
      <w:bodyDiv w:val="1"/>
      <w:marLeft w:val="0"/>
      <w:marRight w:val="0"/>
      <w:marTop w:val="0"/>
      <w:marBottom w:val="0"/>
      <w:divBdr>
        <w:top w:val="none" w:sz="0" w:space="0" w:color="auto"/>
        <w:left w:val="none" w:sz="0" w:space="0" w:color="auto"/>
        <w:bottom w:val="none" w:sz="0" w:space="0" w:color="auto"/>
        <w:right w:val="none" w:sz="0" w:space="0" w:color="auto"/>
      </w:divBdr>
    </w:div>
    <w:div w:id="1925188415">
      <w:bodyDiv w:val="1"/>
      <w:marLeft w:val="0"/>
      <w:marRight w:val="0"/>
      <w:marTop w:val="0"/>
      <w:marBottom w:val="0"/>
      <w:divBdr>
        <w:top w:val="none" w:sz="0" w:space="0" w:color="auto"/>
        <w:left w:val="none" w:sz="0" w:space="0" w:color="auto"/>
        <w:bottom w:val="none" w:sz="0" w:space="0" w:color="auto"/>
        <w:right w:val="none" w:sz="0" w:space="0" w:color="auto"/>
      </w:divBdr>
    </w:div>
    <w:div w:id="1929537757">
      <w:bodyDiv w:val="1"/>
      <w:marLeft w:val="0"/>
      <w:marRight w:val="0"/>
      <w:marTop w:val="0"/>
      <w:marBottom w:val="0"/>
      <w:divBdr>
        <w:top w:val="none" w:sz="0" w:space="0" w:color="auto"/>
        <w:left w:val="none" w:sz="0" w:space="0" w:color="auto"/>
        <w:bottom w:val="none" w:sz="0" w:space="0" w:color="auto"/>
        <w:right w:val="none" w:sz="0" w:space="0" w:color="auto"/>
      </w:divBdr>
    </w:div>
    <w:div w:id="1935937190">
      <w:bodyDiv w:val="1"/>
      <w:marLeft w:val="0"/>
      <w:marRight w:val="0"/>
      <w:marTop w:val="0"/>
      <w:marBottom w:val="0"/>
      <w:divBdr>
        <w:top w:val="none" w:sz="0" w:space="0" w:color="auto"/>
        <w:left w:val="none" w:sz="0" w:space="0" w:color="auto"/>
        <w:bottom w:val="none" w:sz="0" w:space="0" w:color="auto"/>
        <w:right w:val="none" w:sz="0" w:space="0" w:color="auto"/>
      </w:divBdr>
    </w:div>
    <w:div w:id="1947274914">
      <w:bodyDiv w:val="1"/>
      <w:marLeft w:val="0"/>
      <w:marRight w:val="0"/>
      <w:marTop w:val="0"/>
      <w:marBottom w:val="0"/>
      <w:divBdr>
        <w:top w:val="none" w:sz="0" w:space="0" w:color="auto"/>
        <w:left w:val="none" w:sz="0" w:space="0" w:color="auto"/>
        <w:bottom w:val="none" w:sz="0" w:space="0" w:color="auto"/>
        <w:right w:val="none" w:sz="0" w:space="0" w:color="auto"/>
      </w:divBdr>
    </w:div>
    <w:div w:id="1951274592">
      <w:bodyDiv w:val="1"/>
      <w:marLeft w:val="0"/>
      <w:marRight w:val="0"/>
      <w:marTop w:val="0"/>
      <w:marBottom w:val="0"/>
      <w:divBdr>
        <w:top w:val="none" w:sz="0" w:space="0" w:color="auto"/>
        <w:left w:val="none" w:sz="0" w:space="0" w:color="auto"/>
        <w:bottom w:val="none" w:sz="0" w:space="0" w:color="auto"/>
        <w:right w:val="none" w:sz="0" w:space="0" w:color="auto"/>
      </w:divBdr>
    </w:div>
    <w:div w:id="1952783406">
      <w:bodyDiv w:val="1"/>
      <w:marLeft w:val="0"/>
      <w:marRight w:val="0"/>
      <w:marTop w:val="0"/>
      <w:marBottom w:val="0"/>
      <w:divBdr>
        <w:top w:val="none" w:sz="0" w:space="0" w:color="auto"/>
        <w:left w:val="none" w:sz="0" w:space="0" w:color="auto"/>
        <w:bottom w:val="none" w:sz="0" w:space="0" w:color="auto"/>
        <w:right w:val="none" w:sz="0" w:space="0" w:color="auto"/>
      </w:divBdr>
    </w:div>
    <w:div w:id="1955094765">
      <w:bodyDiv w:val="1"/>
      <w:marLeft w:val="0"/>
      <w:marRight w:val="0"/>
      <w:marTop w:val="0"/>
      <w:marBottom w:val="0"/>
      <w:divBdr>
        <w:top w:val="none" w:sz="0" w:space="0" w:color="auto"/>
        <w:left w:val="none" w:sz="0" w:space="0" w:color="auto"/>
        <w:bottom w:val="none" w:sz="0" w:space="0" w:color="auto"/>
        <w:right w:val="none" w:sz="0" w:space="0" w:color="auto"/>
      </w:divBdr>
    </w:div>
    <w:div w:id="1955406487">
      <w:bodyDiv w:val="1"/>
      <w:marLeft w:val="0"/>
      <w:marRight w:val="0"/>
      <w:marTop w:val="0"/>
      <w:marBottom w:val="0"/>
      <w:divBdr>
        <w:top w:val="none" w:sz="0" w:space="0" w:color="auto"/>
        <w:left w:val="none" w:sz="0" w:space="0" w:color="auto"/>
        <w:bottom w:val="none" w:sz="0" w:space="0" w:color="auto"/>
        <w:right w:val="none" w:sz="0" w:space="0" w:color="auto"/>
      </w:divBdr>
    </w:div>
    <w:div w:id="1956212724">
      <w:bodyDiv w:val="1"/>
      <w:marLeft w:val="0"/>
      <w:marRight w:val="0"/>
      <w:marTop w:val="0"/>
      <w:marBottom w:val="0"/>
      <w:divBdr>
        <w:top w:val="none" w:sz="0" w:space="0" w:color="auto"/>
        <w:left w:val="none" w:sz="0" w:space="0" w:color="auto"/>
        <w:bottom w:val="none" w:sz="0" w:space="0" w:color="auto"/>
        <w:right w:val="none" w:sz="0" w:space="0" w:color="auto"/>
      </w:divBdr>
    </w:div>
    <w:div w:id="1965040733">
      <w:bodyDiv w:val="1"/>
      <w:marLeft w:val="0"/>
      <w:marRight w:val="0"/>
      <w:marTop w:val="0"/>
      <w:marBottom w:val="0"/>
      <w:divBdr>
        <w:top w:val="none" w:sz="0" w:space="0" w:color="auto"/>
        <w:left w:val="none" w:sz="0" w:space="0" w:color="auto"/>
        <w:bottom w:val="none" w:sz="0" w:space="0" w:color="auto"/>
        <w:right w:val="none" w:sz="0" w:space="0" w:color="auto"/>
      </w:divBdr>
    </w:div>
    <w:div w:id="1965302949">
      <w:bodyDiv w:val="1"/>
      <w:marLeft w:val="0"/>
      <w:marRight w:val="0"/>
      <w:marTop w:val="0"/>
      <w:marBottom w:val="0"/>
      <w:divBdr>
        <w:top w:val="none" w:sz="0" w:space="0" w:color="auto"/>
        <w:left w:val="none" w:sz="0" w:space="0" w:color="auto"/>
        <w:bottom w:val="none" w:sz="0" w:space="0" w:color="auto"/>
        <w:right w:val="none" w:sz="0" w:space="0" w:color="auto"/>
      </w:divBdr>
    </w:div>
    <w:div w:id="1966308147">
      <w:bodyDiv w:val="1"/>
      <w:marLeft w:val="0"/>
      <w:marRight w:val="0"/>
      <w:marTop w:val="0"/>
      <w:marBottom w:val="0"/>
      <w:divBdr>
        <w:top w:val="none" w:sz="0" w:space="0" w:color="auto"/>
        <w:left w:val="none" w:sz="0" w:space="0" w:color="auto"/>
        <w:bottom w:val="none" w:sz="0" w:space="0" w:color="auto"/>
        <w:right w:val="none" w:sz="0" w:space="0" w:color="auto"/>
      </w:divBdr>
    </w:div>
    <w:div w:id="1966499992">
      <w:bodyDiv w:val="1"/>
      <w:marLeft w:val="0"/>
      <w:marRight w:val="0"/>
      <w:marTop w:val="0"/>
      <w:marBottom w:val="0"/>
      <w:divBdr>
        <w:top w:val="none" w:sz="0" w:space="0" w:color="auto"/>
        <w:left w:val="none" w:sz="0" w:space="0" w:color="auto"/>
        <w:bottom w:val="none" w:sz="0" w:space="0" w:color="auto"/>
        <w:right w:val="none" w:sz="0" w:space="0" w:color="auto"/>
      </w:divBdr>
    </w:div>
    <w:div w:id="1974553856">
      <w:bodyDiv w:val="1"/>
      <w:marLeft w:val="0"/>
      <w:marRight w:val="0"/>
      <w:marTop w:val="0"/>
      <w:marBottom w:val="0"/>
      <w:divBdr>
        <w:top w:val="none" w:sz="0" w:space="0" w:color="auto"/>
        <w:left w:val="none" w:sz="0" w:space="0" w:color="auto"/>
        <w:bottom w:val="none" w:sz="0" w:space="0" w:color="auto"/>
        <w:right w:val="none" w:sz="0" w:space="0" w:color="auto"/>
      </w:divBdr>
    </w:div>
    <w:div w:id="1985161702">
      <w:bodyDiv w:val="1"/>
      <w:marLeft w:val="0"/>
      <w:marRight w:val="0"/>
      <w:marTop w:val="0"/>
      <w:marBottom w:val="0"/>
      <w:divBdr>
        <w:top w:val="none" w:sz="0" w:space="0" w:color="auto"/>
        <w:left w:val="none" w:sz="0" w:space="0" w:color="auto"/>
        <w:bottom w:val="none" w:sz="0" w:space="0" w:color="auto"/>
        <w:right w:val="none" w:sz="0" w:space="0" w:color="auto"/>
      </w:divBdr>
    </w:div>
    <w:div w:id="1987935299">
      <w:bodyDiv w:val="1"/>
      <w:marLeft w:val="0"/>
      <w:marRight w:val="0"/>
      <w:marTop w:val="0"/>
      <w:marBottom w:val="0"/>
      <w:divBdr>
        <w:top w:val="none" w:sz="0" w:space="0" w:color="auto"/>
        <w:left w:val="none" w:sz="0" w:space="0" w:color="auto"/>
        <w:bottom w:val="none" w:sz="0" w:space="0" w:color="auto"/>
        <w:right w:val="none" w:sz="0" w:space="0" w:color="auto"/>
      </w:divBdr>
    </w:div>
    <w:div w:id="1988051394">
      <w:bodyDiv w:val="1"/>
      <w:marLeft w:val="0"/>
      <w:marRight w:val="0"/>
      <w:marTop w:val="0"/>
      <w:marBottom w:val="0"/>
      <w:divBdr>
        <w:top w:val="none" w:sz="0" w:space="0" w:color="auto"/>
        <w:left w:val="none" w:sz="0" w:space="0" w:color="auto"/>
        <w:bottom w:val="none" w:sz="0" w:space="0" w:color="auto"/>
        <w:right w:val="none" w:sz="0" w:space="0" w:color="auto"/>
      </w:divBdr>
    </w:div>
    <w:div w:id="1992128613">
      <w:bodyDiv w:val="1"/>
      <w:marLeft w:val="0"/>
      <w:marRight w:val="0"/>
      <w:marTop w:val="0"/>
      <w:marBottom w:val="0"/>
      <w:divBdr>
        <w:top w:val="none" w:sz="0" w:space="0" w:color="auto"/>
        <w:left w:val="none" w:sz="0" w:space="0" w:color="auto"/>
        <w:bottom w:val="none" w:sz="0" w:space="0" w:color="auto"/>
        <w:right w:val="none" w:sz="0" w:space="0" w:color="auto"/>
      </w:divBdr>
    </w:div>
    <w:div w:id="1993483053">
      <w:bodyDiv w:val="1"/>
      <w:marLeft w:val="0"/>
      <w:marRight w:val="0"/>
      <w:marTop w:val="0"/>
      <w:marBottom w:val="0"/>
      <w:divBdr>
        <w:top w:val="none" w:sz="0" w:space="0" w:color="auto"/>
        <w:left w:val="none" w:sz="0" w:space="0" w:color="auto"/>
        <w:bottom w:val="none" w:sz="0" w:space="0" w:color="auto"/>
        <w:right w:val="none" w:sz="0" w:space="0" w:color="auto"/>
      </w:divBdr>
    </w:div>
    <w:div w:id="2013481692">
      <w:bodyDiv w:val="1"/>
      <w:marLeft w:val="0"/>
      <w:marRight w:val="0"/>
      <w:marTop w:val="0"/>
      <w:marBottom w:val="0"/>
      <w:divBdr>
        <w:top w:val="none" w:sz="0" w:space="0" w:color="auto"/>
        <w:left w:val="none" w:sz="0" w:space="0" w:color="auto"/>
        <w:bottom w:val="none" w:sz="0" w:space="0" w:color="auto"/>
        <w:right w:val="none" w:sz="0" w:space="0" w:color="auto"/>
      </w:divBdr>
    </w:div>
    <w:div w:id="2017658067">
      <w:bodyDiv w:val="1"/>
      <w:marLeft w:val="0"/>
      <w:marRight w:val="0"/>
      <w:marTop w:val="0"/>
      <w:marBottom w:val="0"/>
      <w:divBdr>
        <w:top w:val="none" w:sz="0" w:space="0" w:color="auto"/>
        <w:left w:val="none" w:sz="0" w:space="0" w:color="auto"/>
        <w:bottom w:val="none" w:sz="0" w:space="0" w:color="auto"/>
        <w:right w:val="none" w:sz="0" w:space="0" w:color="auto"/>
      </w:divBdr>
    </w:div>
    <w:div w:id="2021159315">
      <w:bodyDiv w:val="1"/>
      <w:marLeft w:val="0"/>
      <w:marRight w:val="0"/>
      <w:marTop w:val="0"/>
      <w:marBottom w:val="0"/>
      <w:divBdr>
        <w:top w:val="none" w:sz="0" w:space="0" w:color="auto"/>
        <w:left w:val="none" w:sz="0" w:space="0" w:color="auto"/>
        <w:bottom w:val="none" w:sz="0" w:space="0" w:color="auto"/>
        <w:right w:val="none" w:sz="0" w:space="0" w:color="auto"/>
      </w:divBdr>
    </w:div>
    <w:div w:id="2021590173">
      <w:bodyDiv w:val="1"/>
      <w:marLeft w:val="0"/>
      <w:marRight w:val="0"/>
      <w:marTop w:val="0"/>
      <w:marBottom w:val="0"/>
      <w:divBdr>
        <w:top w:val="none" w:sz="0" w:space="0" w:color="auto"/>
        <w:left w:val="none" w:sz="0" w:space="0" w:color="auto"/>
        <w:bottom w:val="none" w:sz="0" w:space="0" w:color="auto"/>
        <w:right w:val="none" w:sz="0" w:space="0" w:color="auto"/>
      </w:divBdr>
    </w:div>
    <w:div w:id="2030833961">
      <w:bodyDiv w:val="1"/>
      <w:marLeft w:val="0"/>
      <w:marRight w:val="0"/>
      <w:marTop w:val="0"/>
      <w:marBottom w:val="0"/>
      <w:divBdr>
        <w:top w:val="none" w:sz="0" w:space="0" w:color="auto"/>
        <w:left w:val="none" w:sz="0" w:space="0" w:color="auto"/>
        <w:bottom w:val="none" w:sz="0" w:space="0" w:color="auto"/>
        <w:right w:val="none" w:sz="0" w:space="0" w:color="auto"/>
      </w:divBdr>
    </w:div>
    <w:div w:id="2043045803">
      <w:bodyDiv w:val="1"/>
      <w:marLeft w:val="0"/>
      <w:marRight w:val="0"/>
      <w:marTop w:val="0"/>
      <w:marBottom w:val="0"/>
      <w:divBdr>
        <w:top w:val="none" w:sz="0" w:space="0" w:color="auto"/>
        <w:left w:val="none" w:sz="0" w:space="0" w:color="auto"/>
        <w:bottom w:val="none" w:sz="0" w:space="0" w:color="auto"/>
        <w:right w:val="none" w:sz="0" w:space="0" w:color="auto"/>
      </w:divBdr>
    </w:div>
    <w:div w:id="2051882695">
      <w:bodyDiv w:val="1"/>
      <w:marLeft w:val="0"/>
      <w:marRight w:val="0"/>
      <w:marTop w:val="0"/>
      <w:marBottom w:val="0"/>
      <w:divBdr>
        <w:top w:val="none" w:sz="0" w:space="0" w:color="auto"/>
        <w:left w:val="none" w:sz="0" w:space="0" w:color="auto"/>
        <w:bottom w:val="none" w:sz="0" w:space="0" w:color="auto"/>
        <w:right w:val="none" w:sz="0" w:space="0" w:color="auto"/>
      </w:divBdr>
    </w:div>
    <w:div w:id="2053191406">
      <w:bodyDiv w:val="1"/>
      <w:marLeft w:val="0"/>
      <w:marRight w:val="0"/>
      <w:marTop w:val="0"/>
      <w:marBottom w:val="0"/>
      <w:divBdr>
        <w:top w:val="none" w:sz="0" w:space="0" w:color="auto"/>
        <w:left w:val="none" w:sz="0" w:space="0" w:color="auto"/>
        <w:bottom w:val="none" w:sz="0" w:space="0" w:color="auto"/>
        <w:right w:val="none" w:sz="0" w:space="0" w:color="auto"/>
      </w:divBdr>
    </w:div>
    <w:div w:id="2054384256">
      <w:bodyDiv w:val="1"/>
      <w:marLeft w:val="0"/>
      <w:marRight w:val="0"/>
      <w:marTop w:val="0"/>
      <w:marBottom w:val="0"/>
      <w:divBdr>
        <w:top w:val="none" w:sz="0" w:space="0" w:color="auto"/>
        <w:left w:val="none" w:sz="0" w:space="0" w:color="auto"/>
        <w:bottom w:val="none" w:sz="0" w:space="0" w:color="auto"/>
        <w:right w:val="none" w:sz="0" w:space="0" w:color="auto"/>
      </w:divBdr>
    </w:div>
    <w:div w:id="2055494799">
      <w:bodyDiv w:val="1"/>
      <w:marLeft w:val="0"/>
      <w:marRight w:val="0"/>
      <w:marTop w:val="0"/>
      <w:marBottom w:val="0"/>
      <w:divBdr>
        <w:top w:val="none" w:sz="0" w:space="0" w:color="auto"/>
        <w:left w:val="none" w:sz="0" w:space="0" w:color="auto"/>
        <w:bottom w:val="none" w:sz="0" w:space="0" w:color="auto"/>
        <w:right w:val="none" w:sz="0" w:space="0" w:color="auto"/>
      </w:divBdr>
    </w:div>
    <w:div w:id="2060783946">
      <w:bodyDiv w:val="1"/>
      <w:marLeft w:val="0"/>
      <w:marRight w:val="0"/>
      <w:marTop w:val="0"/>
      <w:marBottom w:val="0"/>
      <w:divBdr>
        <w:top w:val="none" w:sz="0" w:space="0" w:color="auto"/>
        <w:left w:val="none" w:sz="0" w:space="0" w:color="auto"/>
        <w:bottom w:val="none" w:sz="0" w:space="0" w:color="auto"/>
        <w:right w:val="none" w:sz="0" w:space="0" w:color="auto"/>
      </w:divBdr>
    </w:div>
    <w:div w:id="2062435726">
      <w:bodyDiv w:val="1"/>
      <w:marLeft w:val="0"/>
      <w:marRight w:val="0"/>
      <w:marTop w:val="0"/>
      <w:marBottom w:val="0"/>
      <w:divBdr>
        <w:top w:val="none" w:sz="0" w:space="0" w:color="auto"/>
        <w:left w:val="none" w:sz="0" w:space="0" w:color="auto"/>
        <w:bottom w:val="none" w:sz="0" w:space="0" w:color="auto"/>
        <w:right w:val="none" w:sz="0" w:space="0" w:color="auto"/>
      </w:divBdr>
    </w:div>
    <w:div w:id="2067530721">
      <w:bodyDiv w:val="1"/>
      <w:marLeft w:val="0"/>
      <w:marRight w:val="0"/>
      <w:marTop w:val="0"/>
      <w:marBottom w:val="0"/>
      <w:divBdr>
        <w:top w:val="none" w:sz="0" w:space="0" w:color="auto"/>
        <w:left w:val="none" w:sz="0" w:space="0" w:color="auto"/>
        <w:bottom w:val="none" w:sz="0" w:space="0" w:color="auto"/>
        <w:right w:val="none" w:sz="0" w:space="0" w:color="auto"/>
      </w:divBdr>
    </w:div>
    <w:div w:id="2069375461">
      <w:bodyDiv w:val="1"/>
      <w:marLeft w:val="0"/>
      <w:marRight w:val="0"/>
      <w:marTop w:val="0"/>
      <w:marBottom w:val="0"/>
      <w:divBdr>
        <w:top w:val="none" w:sz="0" w:space="0" w:color="auto"/>
        <w:left w:val="none" w:sz="0" w:space="0" w:color="auto"/>
        <w:bottom w:val="none" w:sz="0" w:space="0" w:color="auto"/>
        <w:right w:val="none" w:sz="0" w:space="0" w:color="auto"/>
      </w:divBdr>
    </w:div>
    <w:div w:id="2072850297">
      <w:bodyDiv w:val="1"/>
      <w:marLeft w:val="0"/>
      <w:marRight w:val="0"/>
      <w:marTop w:val="0"/>
      <w:marBottom w:val="0"/>
      <w:divBdr>
        <w:top w:val="none" w:sz="0" w:space="0" w:color="auto"/>
        <w:left w:val="none" w:sz="0" w:space="0" w:color="auto"/>
        <w:bottom w:val="none" w:sz="0" w:space="0" w:color="auto"/>
        <w:right w:val="none" w:sz="0" w:space="0" w:color="auto"/>
      </w:divBdr>
    </w:div>
    <w:div w:id="2078936064">
      <w:bodyDiv w:val="1"/>
      <w:marLeft w:val="0"/>
      <w:marRight w:val="0"/>
      <w:marTop w:val="0"/>
      <w:marBottom w:val="0"/>
      <w:divBdr>
        <w:top w:val="none" w:sz="0" w:space="0" w:color="auto"/>
        <w:left w:val="none" w:sz="0" w:space="0" w:color="auto"/>
        <w:bottom w:val="none" w:sz="0" w:space="0" w:color="auto"/>
        <w:right w:val="none" w:sz="0" w:space="0" w:color="auto"/>
      </w:divBdr>
    </w:div>
    <w:div w:id="2090761271">
      <w:bodyDiv w:val="1"/>
      <w:marLeft w:val="0"/>
      <w:marRight w:val="0"/>
      <w:marTop w:val="0"/>
      <w:marBottom w:val="0"/>
      <w:divBdr>
        <w:top w:val="none" w:sz="0" w:space="0" w:color="auto"/>
        <w:left w:val="none" w:sz="0" w:space="0" w:color="auto"/>
        <w:bottom w:val="none" w:sz="0" w:space="0" w:color="auto"/>
        <w:right w:val="none" w:sz="0" w:space="0" w:color="auto"/>
      </w:divBdr>
    </w:div>
    <w:div w:id="2099786721">
      <w:bodyDiv w:val="1"/>
      <w:marLeft w:val="0"/>
      <w:marRight w:val="0"/>
      <w:marTop w:val="0"/>
      <w:marBottom w:val="0"/>
      <w:divBdr>
        <w:top w:val="none" w:sz="0" w:space="0" w:color="auto"/>
        <w:left w:val="none" w:sz="0" w:space="0" w:color="auto"/>
        <w:bottom w:val="none" w:sz="0" w:space="0" w:color="auto"/>
        <w:right w:val="none" w:sz="0" w:space="0" w:color="auto"/>
      </w:divBdr>
    </w:div>
    <w:div w:id="2107379374">
      <w:bodyDiv w:val="1"/>
      <w:marLeft w:val="0"/>
      <w:marRight w:val="0"/>
      <w:marTop w:val="0"/>
      <w:marBottom w:val="0"/>
      <w:divBdr>
        <w:top w:val="none" w:sz="0" w:space="0" w:color="auto"/>
        <w:left w:val="none" w:sz="0" w:space="0" w:color="auto"/>
        <w:bottom w:val="none" w:sz="0" w:space="0" w:color="auto"/>
        <w:right w:val="none" w:sz="0" w:space="0" w:color="auto"/>
      </w:divBdr>
    </w:div>
    <w:div w:id="2116512665">
      <w:bodyDiv w:val="1"/>
      <w:marLeft w:val="0"/>
      <w:marRight w:val="0"/>
      <w:marTop w:val="0"/>
      <w:marBottom w:val="0"/>
      <w:divBdr>
        <w:top w:val="none" w:sz="0" w:space="0" w:color="auto"/>
        <w:left w:val="none" w:sz="0" w:space="0" w:color="auto"/>
        <w:bottom w:val="none" w:sz="0" w:space="0" w:color="auto"/>
        <w:right w:val="none" w:sz="0" w:space="0" w:color="auto"/>
      </w:divBdr>
    </w:div>
    <w:div w:id="2121490691">
      <w:bodyDiv w:val="1"/>
      <w:marLeft w:val="0"/>
      <w:marRight w:val="0"/>
      <w:marTop w:val="0"/>
      <w:marBottom w:val="0"/>
      <w:divBdr>
        <w:top w:val="none" w:sz="0" w:space="0" w:color="auto"/>
        <w:left w:val="none" w:sz="0" w:space="0" w:color="auto"/>
        <w:bottom w:val="none" w:sz="0" w:space="0" w:color="auto"/>
        <w:right w:val="none" w:sz="0" w:space="0" w:color="auto"/>
      </w:divBdr>
    </w:div>
    <w:div w:id="2126384734">
      <w:bodyDiv w:val="1"/>
      <w:marLeft w:val="0"/>
      <w:marRight w:val="0"/>
      <w:marTop w:val="0"/>
      <w:marBottom w:val="0"/>
      <w:divBdr>
        <w:top w:val="none" w:sz="0" w:space="0" w:color="auto"/>
        <w:left w:val="none" w:sz="0" w:space="0" w:color="auto"/>
        <w:bottom w:val="none" w:sz="0" w:space="0" w:color="auto"/>
        <w:right w:val="none" w:sz="0" w:space="0" w:color="auto"/>
      </w:divBdr>
    </w:div>
    <w:div w:id="2132049045">
      <w:bodyDiv w:val="1"/>
      <w:marLeft w:val="0"/>
      <w:marRight w:val="0"/>
      <w:marTop w:val="0"/>
      <w:marBottom w:val="0"/>
      <w:divBdr>
        <w:top w:val="none" w:sz="0" w:space="0" w:color="auto"/>
        <w:left w:val="none" w:sz="0" w:space="0" w:color="auto"/>
        <w:bottom w:val="none" w:sz="0" w:space="0" w:color="auto"/>
        <w:right w:val="none" w:sz="0" w:space="0" w:color="auto"/>
      </w:divBdr>
    </w:div>
    <w:div w:id="2133010222">
      <w:bodyDiv w:val="1"/>
      <w:marLeft w:val="0"/>
      <w:marRight w:val="0"/>
      <w:marTop w:val="0"/>
      <w:marBottom w:val="0"/>
      <w:divBdr>
        <w:top w:val="none" w:sz="0" w:space="0" w:color="auto"/>
        <w:left w:val="none" w:sz="0" w:space="0" w:color="auto"/>
        <w:bottom w:val="none" w:sz="0" w:space="0" w:color="auto"/>
        <w:right w:val="none" w:sz="0" w:space="0" w:color="auto"/>
      </w:divBdr>
    </w:div>
    <w:div w:id="2137019426">
      <w:bodyDiv w:val="1"/>
      <w:marLeft w:val="0"/>
      <w:marRight w:val="0"/>
      <w:marTop w:val="0"/>
      <w:marBottom w:val="0"/>
      <w:divBdr>
        <w:top w:val="none" w:sz="0" w:space="0" w:color="auto"/>
        <w:left w:val="none" w:sz="0" w:space="0" w:color="auto"/>
        <w:bottom w:val="none" w:sz="0" w:space="0" w:color="auto"/>
        <w:right w:val="none" w:sz="0" w:space="0" w:color="auto"/>
      </w:divBdr>
    </w:div>
    <w:div w:id="2137409392">
      <w:bodyDiv w:val="1"/>
      <w:marLeft w:val="0"/>
      <w:marRight w:val="0"/>
      <w:marTop w:val="0"/>
      <w:marBottom w:val="0"/>
      <w:divBdr>
        <w:top w:val="none" w:sz="0" w:space="0" w:color="auto"/>
        <w:left w:val="none" w:sz="0" w:space="0" w:color="auto"/>
        <w:bottom w:val="none" w:sz="0" w:space="0" w:color="auto"/>
        <w:right w:val="none" w:sz="0" w:space="0" w:color="auto"/>
      </w:divBdr>
    </w:div>
    <w:div w:id="2137482202">
      <w:bodyDiv w:val="1"/>
      <w:marLeft w:val="0"/>
      <w:marRight w:val="0"/>
      <w:marTop w:val="0"/>
      <w:marBottom w:val="0"/>
      <w:divBdr>
        <w:top w:val="none" w:sz="0" w:space="0" w:color="auto"/>
        <w:left w:val="none" w:sz="0" w:space="0" w:color="auto"/>
        <w:bottom w:val="none" w:sz="0" w:space="0" w:color="auto"/>
        <w:right w:val="none" w:sz="0" w:space="0" w:color="auto"/>
      </w:divBdr>
    </w:div>
    <w:div w:id="2138065306">
      <w:bodyDiv w:val="1"/>
      <w:marLeft w:val="0"/>
      <w:marRight w:val="0"/>
      <w:marTop w:val="0"/>
      <w:marBottom w:val="0"/>
      <w:divBdr>
        <w:top w:val="none" w:sz="0" w:space="0" w:color="auto"/>
        <w:left w:val="none" w:sz="0" w:space="0" w:color="auto"/>
        <w:bottom w:val="none" w:sz="0" w:space="0" w:color="auto"/>
        <w:right w:val="none" w:sz="0" w:space="0" w:color="auto"/>
      </w:divBdr>
    </w:div>
    <w:div w:id="213975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oleObject" Target="https://austreasury.sharepoint.com/sites/t-tf-jsewp/Shared%20Documents/General/White%20Paper/02_Admin/Charting%20guidance/Chart%20publication%20template/C2.12%20Median%20unemployment.xlsx!Chart!%5bC2.12%20Median%20unemployment.xlsx%5dChart%20Chart%202" TargetMode="External"/><Relationship Id="rId21" Type="http://schemas.openxmlformats.org/officeDocument/2006/relationships/oleObject" Target="https://austreasury.sharepoint.com/sites/t-tf-jsewp/Shared%20Documents/General/White%20Paper/02_Admin/Charting%20guidance/Chart%20publication%20template/C2.5%20Labour%20market%20tightness.xlsx!Chart!%5bC2.5%20Labour%20market%20tightness.xlsx%5dChart%20Chart%201" TargetMode="External"/><Relationship Id="rId34" Type="http://schemas.openxmlformats.org/officeDocument/2006/relationships/image" Target="media/image13.emf"/><Relationship Id="rId42" Type="http://schemas.openxmlformats.org/officeDocument/2006/relationships/image" Target="media/image17.emf"/><Relationship Id="rId47" Type="http://schemas.openxmlformats.org/officeDocument/2006/relationships/oleObject" Target="https://austreasury.sharepoint.com/sites/t-tf-jsewp/Shared%20Documents/General/White%20Paper/02_Admin/Charting%20guidance/Chart%20publication%20template/C2.16%20Youth%20neet.xlsx!Chart!%5bC2.16%20Youth%20neet.xlsx%5dChart%20Chart%203" TargetMode="External"/><Relationship Id="rId50" Type="http://schemas.openxmlformats.org/officeDocument/2006/relationships/image" Target="media/image21.emf"/><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https://austreasury.sharepoint.com/sites/t-tf-jsewp/Shared%20Documents/General/White%20Paper/02_Admin/Charting%20guidance/Chart%20publication%20template/C2.3%20Participation%20under%205.xlsx!Chart!%5bC2.3%20Participation%20under%205.xlsx%5dChart%20Chart%202" TargetMode="External"/><Relationship Id="rId29" Type="http://schemas.openxmlformats.org/officeDocument/2006/relationships/oleObject" Target="https://austreasury.sharepoint.com/sites/t-tf-jsewp/Shared%20Documents/General/White%20Paper/02_Admin/Charting%20guidance/Chart%20publication%20template/C2.7&#160;Mismatch%20Toowoomba%20SW%20QLD.xlsx!Chart!%5bC2.7&#160;Mismatch%20Toowoomba%20SW%20QLD.xlsx%5dChart%20Chart%202" TargetMode="External"/><Relationship Id="rId11" Type="http://schemas.openxmlformats.org/officeDocument/2006/relationships/image" Target="media/image1.emf"/><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oleObject" Target="https://austreasury.sharepoint.com/sites/t-tf-jsewp/Shared%20Documents/General/White%20Paper/02_Admin/Charting%20guidance/Chart%20publication%20template/C2.11%20Long%20term%20unemployment.xlsx!Chart!%5bC2.11%20Long%20term%20unemployment.xlsx%5dChart%20Chart%201" TargetMode="External"/><Relationship Id="rId40" Type="http://schemas.openxmlformats.org/officeDocument/2006/relationships/image" Target="media/image16.emf"/><Relationship Id="rId45" Type="http://schemas.openxmlformats.org/officeDocument/2006/relationships/oleObject" Target="https://austreasury.sharepoint.com/sites/t-tf-jsewp/Shared%20Documents/General/White%20Paper/02_Admin/Charting%20guidance/Chart%20publication%20template/C2.15%20Youth%20unemployment.xlsx!Chart!%5bC2.15%20Youth%20unemployment.xlsx%5dChart%20Chart%203" TargetMode="External"/><Relationship Id="rId53" Type="http://schemas.openxmlformats.org/officeDocument/2006/relationships/oleObject" Target="https://austreasury.sharepoint.com/sites/t-tf-jsewp/Shared%20Documents/General/White%20Paper/02_Admin/Charting%20guidance/Chart%20publication%20template/C2.19%20Regional%20unemployment.xlsx!Chart!%5bC2.19%20Regional%20unemployment.xlsx%5dChart%20Chart%203" TargetMode="External"/><Relationship Id="rId58"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oleObject" Target="https://austreasury.sharepoint.com/sites/t-tf-jsewp/Shared%20Documents/General/White%20Paper/02_Admin/Charting%20guidance/Chart%20publication%20template/C2.4%20Unemployment%20Federation.xlsx!Chart!%5bC2.4%20Unemployment%20Federation.xlsx%5dChart%20Chart%207" TargetMode="External"/><Relationship Id="rId14" Type="http://schemas.openxmlformats.org/officeDocument/2006/relationships/oleObject" Target="https://austreasury.sharepoint.com/sites/t-tf-jsewp/Shared%20Documents/General/White%20Paper/02_Admin/Charting%20guidance/Chart%20publication%20template/C2.2%20AWH%20sex%20and%20age%20.xlsx!Chart!%5bC2.2%20AWH%20sex%20and%20age%20.xlsx%5dChart%20Chart%201" TargetMode="External"/><Relationship Id="rId22" Type="http://schemas.openxmlformats.org/officeDocument/2006/relationships/image" Target="media/image7.emf"/><Relationship Id="rId27" Type="http://schemas.openxmlformats.org/officeDocument/2006/relationships/oleObject" Target="https://austreasury.sharepoint.com/sites/t-tf-jsewp/Shared%20Documents/General/White%20Paper/02_Admin/Charting%20guidance/Chart%20publication%20template/C2.6%20Mismatch%20Darwin.xlsx!Chart!%5bC2.6%20Mismatch%20Darwin.xlsx%5dChart%20Chart%201" TargetMode="External"/><Relationship Id="rId30" Type="http://schemas.openxmlformats.org/officeDocument/2006/relationships/image" Target="media/image11.emf"/><Relationship Id="rId35" Type="http://schemas.openxmlformats.org/officeDocument/2006/relationships/oleObject" Target="https://austreasury.sharepoint.com/sites/t-tf-jsewp/Shared%20Documents/General/White%20Paper/02_Admin/Charting%20guidance/Chart%20publication%20template/C2.10%20Involuntary%20seperation.xlsx!Chart!%5bC2.10%20Involuntary%20seperation.xlsx%5dChart%20Chart%201" TargetMode="External"/><Relationship Id="rId43" Type="http://schemas.openxmlformats.org/officeDocument/2006/relationships/oleObject" Target="https://austreasury.sharepoint.com/sites/t-tf-jsewp/Shared%20Documents/General/White%20Paper/02_Admin/Charting%20guidance/Chart%20publication%20template/C2.14%20Gender%20part%20gap.xlsx!Chart!%5bC2.14%20Gender%20part%20gap.xlsx%5dChart%20Chart%201" TargetMode="External"/><Relationship Id="rId48" Type="http://schemas.openxmlformats.org/officeDocument/2006/relationships/image" Target="media/image20.emf"/><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oleObject" Target="https://austreasury.sharepoint.com/sites/t-tf-jsewp/Shared%20Documents/General/White%20Paper/02_Admin/Charting%20guidance/Chart%20publication%20template/C2.18%20First%20Nations%20Employment.xlsx!Data!%5bC2.18%20First%20Nations%20Employment.xlsx%5dData%20Chart%201" TargetMode="External"/><Relationship Id="rId3" Type="http://schemas.openxmlformats.org/officeDocument/2006/relationships/customXml" Target="../customXml/item3.xml"/><Relationship Id="rId12" Type="http://schemas.openxmlformats.org/officeDocument/2006/relationships/oleObject" Target="https://austreasury.sharepoint.com/sites/t-tf-jsewp/Shared%20Documents/General/White%20Paper/02_Admin/Charting%20guidance/Chart%20publication%20template/C2.1%20Potential%20workers.xlsx!Chart!%5bC2.1%20Potential%20workers.xlsx%5dChart%20Chart%202" TargetMode="External"/><Relationship Id="rId17" Type="http://schemas.openxmlformats.org/officeDocument/2006/relationships/image" Target="media/image4.png"/><Relationship Id="rId25" Type="http://schemas.openxmlformats.org/officeDocument/2006/relationships/oleObject" Target="https://austreasury.sharepoint.com/sites/t-tf-jsewp/Shared%20Documents/General/White%20Paper/02_Admin/Charting%20guidance/Chart%20publication%20template/C2.5%20Labour%20market%20tightness.xlsx!Chart!%5bC2.5%20Labour%20market%20tightness.xlsx%5dChart%20Chart%203" TargetMode="External"/><Relationship Id="rId33" Type="http://schemas.openxmlformats.org/officeDocument/2006/relationships/oleObject" Target="https://austreasury.sharepoint.com/sites/t-tf-jsewp/Shared%20Documents/General/White%20Paper/02_Admin/Charting%20guidance/Chart%20publication%20template/C2.9%20Underutilisation.xlsx!Chart!%5bC2.9%20Underutilisation.xlsx%5dChart%20Chart%202" TargetMode="External"/><Relationship Id="rId38" Type="http://schemas.openxmlformats.org/officeDocument/2006/relationships/image" Target="media/image15.emf"/><Relationship Id="rId46" Type="http://schemas.openxmlformats.org/officeDocument/2006/relationships/image" Target="media/image19.emf"/><Relationship Id="rId59" Type="http://schemas.openxmlformats.org/officeDocument/2006/relationships/footer" Target="footer3.xml"/><Relationship Id="rId20" Type="http://schemas.openxmlformats.org/officeDocument/2006/relationships/image" Target="media/image6.emf"/><Relationship Id="rId41" Type="http://schemas.openxmlformats.org/officeDocument/2006/relationships/oleObject" Target="https://austreasury.sharepoint.com/sites/t-tf-jsewp/Shared%20Documents/General/White%20Paper/02_Admin/Charting%20guidance/Chart%20publication%20template/C2.13%20Gender%20participation.xlsx!Chart!%5bC2.13%20Gender%20participation.xlsx%5dChart%20Chart%202" TargetMode="External"/><Relationship Id="rId54"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oleObject" Target="https://austreasury.sharepoint.com/sites/t-tf-jsewp/Shared%20Documents/General/White%20Paper/02_Admin/Charting%20guidance/Chart%20publication%20template/C2.5%20Labour%20market%20tightness.xlsx!Chart!%5bC2.5%20Labour%20market%20tightness.xlsx%5dChart%20Chart%202" TargetMode="External"/><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oleObject" Target="https://austreasury.sharepoint.com/sites/t-tf-jsewp/Shared%20Documents/General/White%20Paper/02_Admin/Charting%20guidance/Chart%20publication%20template/C2.17%20Unemployment%20disability.xlsx!Chart!%5bC2.17%20Unemployment%20disability.xlsx%5dChart%20Chart%201-1"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oleObject" Target="https://austreasury.sharepoint.com/sites/t-tf-jsewp/Shared%20Documents/General/White%20Paper/02_Admin/Charting%20guidance/Chart%20publication%20template/C2.8%20NAIRU%20unemployment.xlsx!Chart!%5bC2.8%20NAIRU%20unemployment.xlsx%5dChart%20Chart%203" TargetMode="External"/><Relationship Id="rId44" Type="http://schemas.openxmlformats.org/officeDocument/2006/relationships/image" Target="media/image18.emf"/><Relationship Id="rId52" Type="http://schemas.openxmlformats.org/officeDocument/2006/relationships/image" Target="media/image22.emf"/><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8" Type="http://schemas.openxmlformats.org/officeDocument/2006/relationships/hyperlink" Target="https://www.econstor.eu/bitstream/10419/228706/1/GLO-DP-0760.pdf" TargetMode="External"/><Relationship Id="rId13" Type="http://schemas.openxmlformats.org/officeDocument/2006/relationships/hyperlink" Target="%20https:/www.rba.gov.au/publications/rdp/2016/pdf/rdp2016-06.pdf" TargetMode="External"/><Relationship Id="rId18" Type="http://schemas.openxmlformats.org/officeDocument/2006/relationships/hyperlink" Target="https://treasury.gov.au/sites/default/files/2019-03/Australia_Israel_Leadership_Forum.pdf" TargetMode="External"/><Relationship Id="rId26" Type="http://schemas.openxmlformats.org/officeDocument/2006/relationships/hyperlink" Target="https://www.whitehouse.gov/briefing-room/speeches-remarks/2023/04/27/remarks-by-national-security-advisor-jake-sullivan-on-renewing-american-economic-leadership-at-the-brookings-institution/" TargetMode="External"/><Relationship Id="rId3" Type="http://schemas.openxmlformats.org/officeDocument/2006/relationships/hyperlink" Target="https://www.abs.gov.au/statistics/health/disability/disability-ageing-and-carers-australia-summary-findings/latest-release" TargetMode="External"/><Relationship Id="rId21" Type="http://schemas.openxmlformats.org/officeDocument/2006/relationships/hyperlink" Target="https://www.pc.gov.au/inquiries/completed/transitioning-regions/report/transitioning-regions-report.pdf" TargetMode="External"/><Relationship Id="rId7" Type="http://schemas.openxmlformats.org/officeDocument/2006/relationships/hyperlink" Target="https://www.abs.gov.au/statistics/labour/employment-and-unemployment/labour-force-australia-detailed/may-2023" TargetMode="External"/><Relationship Id="rId12" Type="http://schemas.openxmlformats.org/officeDocument/2006/relationships/hyperlink" Target="%20https:/rbareview.gov.au/final-report" TargetMode="External"/><Relationship Id="rId17" Type="http://schemas.openxmlformats.org/officeDocument/2006/relationships/hyperlink" Target="https://www.oecd-ilibrary.org/sites/3daede8d-en/index.html?itemId=/content/component/3daede8d-en%23" TargetMode="External"/><Relationship Id="rId25" Type="http://schemas.openxmlformats.org/officeDocument/2006/relationships/hyperlink" Target="https://www.pc.gov.au/ongoing/trade-assistance/2021-22/tar-2021-22.pdf" TargetMode="External"/><Relationship Id="rId2" Type="http://schemas.openxmlformats.org/officeDocument/2006/relationships/hyperlink" Target="https://www.abs.gov.au/statistics/labour/employment-and-unemployment/labour-force-australia-detailed/latest-release" TargetMode="External"/><Relationship Id="rId16" Type="http://schemas.openxmlformats.org/officeDocument/2006/relationships/hyperlink" Target="https://data.oecd.org/youthinac/youth-not-in-employment-education-or-training-neet.htm" TargetMode="External"/><Relationship Id="rId20" Type="http://schemas.openxmlformats.org/officeDocument/2006/relationships/hyperlink" Target="https://budget.gov.au/content/documents.htm" TargetMode="External"/><Relationship Id="rId1" Type="http://schemas.openxmlformats.org/officeDocument/2006/relationships/hyperlink" Target="https://www.abs.gov.au/websitedbs/d3310114.nsf/home/labour+force+explained%23:~:text=The%20ABS%20defines%20people%20as,be%20compared%20with%20other%20countries" TargetMode="External"/><Relationship Id="rId6" Type="http://schemas.openxmlformats.org/officeDocument/2006/relationships/hyperlink" Target="https://www.abs.gov.au/statistics/people/people-and-communities/general-social-survey-summary-results-australia/latest-release" TargetMode="External"/><Relationship Id="rId11" Type="http://schemas.openxmlformats.org/officeDocument/2006/relationships/hyperlink" Target="https://www.rba.gov.au/speeches/2019/sp-ag-2019-06-12-2.html" TargetMode="External"/><Relationship Id="rId24" Type="http://schemas.openxmlformats.org/officeDocument/2006/relationships/hyperlink" Target="https://atlas.cid.harvard.edu/rankings" TargetMode="External"/><Relationship Id="rId5" Type="http://schemas.openxmlformats.org/officeDocument/2006/relationships/hyperlink" Target="https://www.oecd.org/els/family/database.htm,%20accessed%2028%20April&#160;2023" TargetMode="External"/><Relationship Id="rId15" Type="http://schemas.openxmlformats.org/officeDocument/2006/relationships/hyperlink" Target="https://www.nationalskillscommission.gov.au/reports/state-australias-skills-2021-now-and-future/chapter-2-australian-labour-market-2020/long-term-unemployed" TargetMode="External"/><Relationship Id="rId23" Type="http://schemas.openxmlformats.org/officeDocument/2006/relationships/hyperlink" Target="https://www.dcceew.gov.au/sites/default/files/documents/annual-climate-change-statement-2022.pdf" TargetMode="External"/><Relationship Id="rId10" Type="http://schemas.openxmlformats.org/officeDocument/2006/relationships/hyperlink" Target="https://www.rba.gov.au/publications/bulletin/2020/dec/long-term-unemployment-in-australia.html%23:~:text=The%20longer%20a%20person%20is,and%20leave%20the%20labour%20force" TargetMode="External"/><Relationship Id="rId19" Type="http://schemas.openxmlformats.org/officeDocument/2006/relationships/hyperlink" Target="https://treasury.gov.au/speech/2022-sir-leslie-melville-lecture" TargetMode="External"/><Relationship Id="rId4" Type="http://schemas.openxmlformats.org/officeDocument/2006/relationships/hyperlink" Target="https://www.aihw.gov.au/reports/disability/people-with-disability-in-australia/contents/employment/employment-participation-needs-and-challenges" TargetMode="External"/><Relationship Id="rId9" Type="http://schemas.openxmlformats.org/officeDocument/2006/relationships/hyperlink" Target="http://ftprepec.drivehq.com/ozl/journl/downloads/AJLE232borland.pdf" TargetMode="External"/><Relationship Id="rId14" Type="http://schemas.openxmlformats.org/officeDocument/2006/relationships/hyperlink" Target="https://www.abs.gov.au/statistics/labour/employment-and-unemployment/potential-workers/latest-release" TargetMode="External"/><Relationship Id="rId22" Type="http://schemas.openxmlformats.org/officeDocument/2006/relationships/hyperlink" Target="https://www.rba.gov.au/publications/bulletin/2020/mar/regional-variation-in-economic-condition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_rels/header2.xml.rels><?xml version="1.0" encoding="UTF-8" standalone="yes"?>
<Relationships xmlns="http://schemas.openxmlformats.org/package/2006/relationships"><Relationship Id="rId1" Type="http://schemas.openxmlformats.org/officeDocument/2006/relationships/image" Target="media/image2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Employment%20White%20Paper%20A4%20Report.dotm"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264d7d-ec83-4119-a5fb-8498c694c855" xsi:nil="true"/>
    <lcf76f155ced4ddcb4097134ff3c332f xmlns="b5303c29-baa3-47cf-8a8d-7012a9b89ee1">
      <Terms xmlns="http://schemas.microsoft.com/office/infopath/2007/PartnerControls"/>
    </lcf76f155ced4ddcb4097134ff3c332f>
    <SharedWithUsers xmlns="38264d7d-ec83-4119-a5fb-8498c694c855">
      <UserInfo>
        <DisplayName>Cotterill, Paul</DisplayName>
        <AccountId>208</AccountId>
        <AccountType/>
      </UserInfo>
      <UserInfo>
        <DisplayName>Heath, Alex</DisplayName>
        <AccountId>68</AccountId>
        <AccountType/>
      </UserInfo>
      <UserInfo>
        <DisplayName>Thomas, Mike</DisplayName>
        <AccountId>557</AccountId>
        <AccountType/>
      </UserInfo>
      <UserInfo>
        <DisplayName>Jia, Kelly</DisplayName>
        <AccountId>15</AccountId>
        <AccountType/>
      </UserInfo>
      <UserInfo>
        <DisplayName>Ricketts, Simon</DisplayName>
        <AccountId>147</AccountId>
        <AccountType/>
      </UserInfo>
      <UserInfo>
        <DisplayName>Thomas, Sarah</DisplayName>
        <AccountId>420</AccountId>
        <AccountType/>
      </UserInfo>
      <UserInfo>
        <DisplayName>Rawlings, Louise</DisplayName>
        <AccountId>51</AccountId>
        <AccountType/>
      </UserInfo>
      <UserInfo>
        <DisplayName>Montaigne, Maxine</DisplayName>
        <AccountId>436</AccountId>
        <AccountType/>
      </UserInfo>
    </SharedWithUsers>
    <Test xmlns="b5303c29-baa3-47cf-8a8d-7012a9b89ee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D9A92701787041929FC10E98C81651" ma:contentTypeVersion="15" ma:contentTypeDescription="Create a new document." ma:contentTypeScope="" ma:versionID="d08610351689c54fc3ea2c58d06a8a98">
  <xsd:schema xmlns:xsd="http://www.w3.org/2001/XMLSchema" xmlns:xs="http://www.w3.org/2001/XMLSchema" xmlns:p="http://schemas.microsoft.com/office/2006/metadata/properties" xmlns:ns2="b5303c29-baa3-47cf-8a8d-7012a9b89ee1" xmlns:ns3="38264d7d-ec83-4119-a5fb-8498c694c855" targetNamespace="http://schemas.microsoft.com/office/2006/metadata/properties" ma:root="true" ma:fieldsID="d7a3615f09c7926c6febc8674aad0f91" ns2:_="" ns3:_="">
    <xsd:import namespace="b5303c29-baa3-47cf-8a8d-7012a9b89ee1"/>
    <xsd:import namespace="38264d7d-ec83-4119-a5fb-8498c694c8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est"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3c29-baa3-47cf-8a8d-7012a9b89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est" ma:index="20" nillable="true" ma:displayName="Test" ma:format="Dropdown" ma:internalName="Test">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264d7d-ec83-4119-a5fb-8498c694c8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5fca06-1e18-42fc-8d71-fc64f34db113}" ma:internalName="TaxCatchAll" ma:showField="CatchAllData" ma:web="38264d7d-ec83-4119-a5fb-8498c694c85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DAB753-3797-4B9D-BD2E-6EE2A662D572}">
  <ds:schemaRefs>
    <ds:schemaRef ds:uri="http://schemas.microsoft.com/office/infopath/2007/PartnerControls"/>
    <ds:schemaRef ds:uri="http://www.w3.org/XML/1998/namespace"/>
    <ds:schemaRef ds:uri="38264d7d-ec83-4119-a5fb-8498c694c855"/>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b5303c29-baa3-47cf-8a8d-7012a9b89ee1"/>
    <ds:schemaRef ds:uri="http://purl.org/dc/dcmitype/"/>
  </ds:schemaRefs>
</ds:datastoreItem>
</file>

<file path=customXml/itemProps2.xml><?xml version="1.0" encoding="utf-8"?>
<ds:datastoreItem xmlns:ds="http://schemas.openxmlformats.org/officeDocument/2006/customXml" ds:itemID="{90782984-B969-4810-96D2-A59E9BA281B3}">
  <ds:schemaRefs>
    <ds:schemaRef ds:uri="http://schemas.openxmlformats.org/officeDocument/2006/bibliography"/>
  </ds:schemaRefs>
</ds:datastoreItem>
</file>

<file path=customXml/itemProps3.xml><?xml version="1.0" encoding="utf-8"?>
<ds:datastoreItem xmlns:ds="http://schemas.openxmlformats.org/officeDocument/2006/customXml" ds:itemID="{73DE8F6F-9A7C-44D6-AC9B-6CC11592B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3c29-baa3-47cf-8a8d-7012a9b89ee1"/>
    <ds:schemaRef ds:uri="38264d7d-ec83-4119-a5fb-8498c694c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80B0C7-1296-43DD-8321-B75376C34A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White Paper A4 Report.dotm</Template>
  <TotalTime>229</TotalTime>
  <Pages>30</Pages>
  <Words>11120</Words>
  <Characters>63385</Characters>
  <Application>Microsoft Office Word</Application>
  <DocSecurity>8</DocSecurity>
  <Lines>528</Lines>
  <Paragraphs>148</Paragraphs>
  <ScaleCrop>false</ScaleCrop>
  <HeadingPairs>
    <vt:vector size="2" baseType="variant">
      <vt:variant>
        <vt:lpstr>Title</vt:lpstr>
      </vt:variant>
      <vt:variant>
        <vt:i4>1</vt:i4>
      </vt:variant>
    </vt:vector>
  </HeadingPairs>
  <TitlesOfParts>
    <vt:vector size="1" baseType="lpstr">
      <vt:lpstr>Working Future: The Australian Government’s White Paper on Jobs and Opportunities</vt:lpstr>
    </vt:vector>
  </TitlesOfParts>
  <Company>Australian Government - The Treasury</Company>
  <LinksUpToDate>false</LinksUpToDate>
  <CharactersWithSpaces>74357</CharactersWithSpaces>
  <SharedDoc>false</SharedDoc>
  <HLinks>
    <vt:vector size="6" baseType="variant">
      <vt:variant>
        <vt:i4>7995491</vt:i4>
      </vt:variant>
      <vt:variant>
        <vt:i4>0</vt:i4>
      </vt:variant>
      <vt:variant>
        <vt:i4>0</vt:i4>
      </vt:variant>
      <vt:variant>
        <vt:i4>5</vt:i4>
      </vt:variant>
      <vt:variant>
        <vt:lpwstr>https://www.abs.gov.au/statistics/health/disability/disability-ageing-and-carers-australia-summary-findings/latest-release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Future: The Australian Government’s White Paper on Jobs and Opportunities</dc:title>
  <dc:subject>Chapter 2 - Delivering sustainted and inclusive full employment</dc:subject>
  <dc:creator>Australian Government</dc:creator>
  <cp:keywords/>
  <cp:lastModifiedBy>Hill, Christine</cp:lastModifiedBy>
  <cp:revision>1407</cp:revision>
  <cp:lastPrinted>2023-09-24T06:26:00Z</cp:lastPrinted>
  <dcterms:created xsi:type="dcterms:W3CDTF">2023-09-20T13:00:00Z</dcterms:created>
  <dcterms:modified xsi:type="dcterms:W3CDTF">2023-09-24T23:54:00Z</dcterms:modified>
</cp:coreProperties>
</file>