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0DEB"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0E38B396" w14:textId="77777777" w:rsidR="00E24AA1" w:rsidRDefault="00E24AA1" w:rsidP="00E24AA1">
      <w:pPr>
        <w:pStyle w:val="Baseparagraphcentred"/>
      </w:pPr>
    </w:p>
    <w:p w14:paraId="304E3259" w14:textId="77777777" w:rsidR="00E24AA1" w:rsidRDefault="00E24AA1" w:rsidP="00E24AA1">
      <w:pPr>
        <w:pStyle w:val="Baseparagraphcentred"/>
      </w:pPr>
      <w:r>
        <w:t>THE PARLIAMENT OF THE COMMONWEALTH OF AUSTRALIA</w:t>
      </w:r>
    </w:p>
    <w:p w14:paraId="42EE444B" w14:textId="77777777" w:rsidR="00E24AA1" w:rsidRDefault="00E24AA1" w:rsidP="00E24AA1">
      <w:pPr>
        <w:pStyle w:val="Baseparagraphcentred"/>
      </w:pPr>
    </w:p>
    <w:p w14:paraId="49BEC16B" w14:textId="77777777" w:rsidR="00E24AA1" w:rsidRDefault="00E24AA1" w:rsidP="00E24AA1">
      <w:pPr>
        <w:pStyle w:val="Baseparagraphcentred"/>
      </w:pPr>
    </w:p>
    <w:p w14:paraId="360F0D59" w14:textId="77777777" w:rsidR="00E24AA1" w:rsidRDefault="00E24AA1" w:rsidP="00E24AA1">
      <w:pPr>
        <w:pStyle w:val="Baseparagraphcentred"/>
      </w:pPr>
    </w:p>
    <w:sdt>
      <w:sdtPr>
        <w:id w:val="803427954"/>
        <w:placeholder>
          <w:docPart w:val="1340AD40EAFB43C0BA5597CD8A144050"/>
        </w:placeholder>
        <w:temporary/>
        <w:showingPlcHdr/>
        <w:comboBox>
          <w:listItem w:value="Choose an item."/>
          <w:listItem w:displayText="HOUSE OF REPRESENTATIVES" w:value="HOUSE OF REPRESENTATIVES"/>
          <w:listItem w:displayText="SENATE" w:value="SENATE"/>
        </w:comboBox>
      </w:sdtPr>
      <w:sdtEndPr/>
      <w:sdtContent>
        <w:p w14:paraId="7A7FE340" w14:textId="77777777" w:rsidR="00E24AA1" w:rsidRDefault="002F5302" w:rsidP="00E24AA1">
          <w:pPr>
            <w:pStyle w:val="Baseparagraphcentred"/>
          </w:pPr>
          <w:r w:rsidRPr="002F5302">
            <w:rPr>
              <w:rStyle w:val="PlaceholderText"/>
            </w:rPr>
            <w:t>[HOUSE OF REPRESEN</w:t>
          </w:r>
          <w:r w:rsidR="003510A8">
            <w:rPr>
              <w:rStyle w:val="PlaceholderText"/>
            </w:rPr>
            <w:t>T</w:t>
          </w:r>
          <w:r w:rsidRPr="002F5302">
            <w:rPr>
              <w:rStyle w:val="PlaceholderText"/>
            </w:rPr>
            <w:t>ATIVES/SENATE]</w:t>
          </w:r>
        </w:p>
      </w:sdtContent>
    </w:sdt>
    <w:p w14:paraId="173DF8E0" w14:textId="77777777" w:rsidR="00E24AA1" w:rsidRDefault="00E24AA1" w:rsidP="00E24AA1">
      <w:pPr>
        <w:pStyle w:val="Baseparagraphcentred"/>
      </w:pPr>
    </w:p>
    <w:p w14:paraId="3F816F22" w14:textId="77777777" w:rsidR="00E24AA1" w:rsidRDefault="00E24AA1" w:rsidP="00E24AA1">
      <w:pPr>
        <w:pStyle w:val="Baseparagraphcentred"/>
      </w:pPr>
    </w:p>
    <w:p w14:paraId="6391494F" w14:textId="77777777" w:rsidR="00E24AA1" w:rsidRDefault="00E24AA1" w:rsidP="00E24AA1">
      <w:pPr>
        <w:pStyle w:val="Baseparagraphcentred"/>
        <w:pBdr>
          <w:bottom w:val="single" w:sz="4" w:space="1" w:color="auto"/>
        </w:pBdr>
      </w:pPr>
    </w:p>
    <w:p w14:paraId="57B6535C" w14:textId="7C58C3E7" w:rsidR="00E24AA1" w:rsidRPr="00E24AA1" w:rsidRDefault="0088119A" w:rsidP="00E24AA1">
      <w:pPr>
        <w:pStyle w:val="BillName"/>
      </w:pPr>
      <w:bookmarkStart w:id="6" w:name="BillName"/>
      <w:bookmarkEnd w:id="6"/>
      <w:r>
        <w:t>Treasury Laws Amendment (Measures for consultation)</w:t>
      </w:r>
      <w:r w:rsidR="002055AD">
        <w:t xml:space="preserve"> </w:t>
      </w:r>
      <w:r w:rsidR="00856D3E">
        <w:t xml:space="preserve">BILL </w:t>
      </w:r>
      <w:r>
        <w:t>2023: P</w:t>
      </w:r>
      <w:r w:rsidR="000E2B43">
        <w:t>wC</w:t>
      </w:r>
      <w:r>
        <w:t xml:space="preserve"> response</w:t>
      </w:r>
      <w:r w:rsidR="002F38D5">
        <w:t xml:space="preserve">: </w:t>
      </w:r>
      <w:r w:rsidR="006D444F">
        <w:t>Information sharing</w:t>
      </w:r>
    </w:p>
    <w:p w14:paraId="08A8CD56" w14:textId="77777777" w:rsidR="00E24AA1" w:rsidRDefault="00E24AA1" w:rsidP="00E24AA1">
      <w:pPr>
        <w:pStyle w:val="Baseparagraphcentred"/>
        <w:pBdr>
          <w:top w:val="single" w:sz="4" w:space="1" w:color="auto"/>
        </w:pBdr>
      </w:pPr>
    </w:p>
    <w:p w14:paraId="4EDA18B5" w14:textId="77777777" w:rsidR="00E24AA1" w:rsidRDefault="00E24AA1" w:rsidP="00E24AA1">
      <w:pPr>
        <w:pStyle w:val="Baseparagraphcentred"/>
      </w:pPr>
    </w:p>
    <w:p w14:paraId="1FF2C800" w14:textId="77777777" w:rsidR="00E24AA1" w:rsidRDefault="00E24AA1" w:rsidP="00E24AA1">
      <w:pPr>
        <w:pStyle w:val="Baseparagraphcentred"/>
      </w:pPr>
    </w:p>
    <w:p w14:paraId="3FEF5F39" w14:textId="77777777" w:rsidR="00E24AA1" w:rsidRDefault="00E24AA1" w:rsidP="00E24AA1">
      <w:pPr>
        <w:pStyle w:val="Baseparagraphcentred"/>
      </w:pPr>
    </w:p>
    <w:p w14:paraId="6ACF1D67" w14:textId="77777777" w:rsidR="0016032D" w:rsidRDefault="0016032D" w:rsidP="00E24AA1">
      <w:pPr>
        <w:pStyle w:val="Baseparagraphcentred"/>
      </w:pPr>
      <w:r>
        <w:t>EXPOSURE DRAFT EXPLANATORY MATERIALS</w:t>
      </w:r>
    </w:p>
    <w:p w14:paraId="6B132032" w14:textId="77777777" w:rsidR="00E24AA1" w:rsidRDefault="00E24AA1" w:rsidP="00E24AA1">
      <w:pPr>
        <w:pStyle w:val="Baseparagraphcentred"/>
      </w:pPr>
    </w:p>
    <w:p w14:paraId="57C6FF1F" w14:textId="77777777" w:rsidR="00E24AA1" w:rsidRDefault="00E24AA1" w:rsidP="00E24AA1">
      <w:pPr>
        <w:pStyle w:val="Baseparagraphcentred"/>
      </w:pPr>
    </w:p>
    <w:p w14:paraId="083623E7" w14:textId="77777777" w:rsidR="00E24AA1" w:rsidRDefault="00E24AA1" w:rsidP="00E24AA1">
      <w:pPr>
        <w:pStyle w:val="ParaCentredNoSpacing"/>
      </w:pPr>
    </w:p>
    <w:p w14:paraId="200C0E04" w14:textId="77777777" w:rsidR="00E24AA1" w:rsidRPr="00967273" w:rsidRDefault="00E24AA1" w:rsidP="00E24AA1">
      <w:pPr>
        <w:pStyle w:val="Normalparatextnonumbers"/>
        <w:jc w:val="center"/>
        <w:rPr>
          <w:rFonts w:cs="Calibri"/>
          <w:color w:val="000000" w:themeColor="text1"/>
        </w:rPr>
      </w:pPr>
    </w:p>
    <w:p w14:paraId="6C75BAF9" w14:textId="77777777" w:rsidR="008A3B5F" w:rsidRPr="00020288" w:rsidRDefault="008A3B5F" w:rsidP="008A3B5F">
      <w:pPr>
        <w:pStyle w:val="Normalparatextnonumbers"/>
      </w:pPr>
    </w:p>
    <w:p w14:paraId="4BDD27F4" w14:textId="77777777" w:rsidR="0016032D" w:rsidRPr="0090171F" w:rsidRDefault="0016032D" w:rsidP="0090171F">
      <w:pPr>
        <w:pStyle w:val="Normalparatextnonumbers"/>
      </w:pPr>
      <w:bookmarkStart w:id="7" w:name="ConsultPreamble"/>
      <w:bookmarkEnd w:id="7"/>
      <w:r w:rsidRPr="0090171F">
        <w:br w:type="page"/>
      </w:r>
    </w:p>
    <w:p w14:paraId="7E52A6F9" w14:textId="77777777" w:rsidR="0016032D" w:rsidRPr="0090171F" w:rsidRDefault="0016032D" w:rsidP="0016032D">
      <w:pPr>
        <w:pStyle w:val="Normalparatextnonumbers"/>
        <w:numPr>
          <w:ilvl w:val="4"/>
          <w:numId w:val="2"/>
        </w:numPr>
        <w:rPr>
          <w:b/>
        </w:rPr>
      </w:pPr>
      <w:r w:rsidRPr="0090171F">
        <w:rPr>
          <w:b/>
        </w:rPr>
        <w:lastRenderedPageBreak/>
        <w:t>Consultation preamble</w:t>
      </w:r>
    </w:p>
    <w:p w14:paraId="43DC9332" w14:textId="77777777" w:rsidR="0016032D" w:rsidRPr="0090171F" w:rsidRDefault="0016032D"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0007BF02" w14:textId="77777777" w:rsidR="0016032D" w:rsidRPr="0090171F" w:rsidRDefault="0016032D" w:rsidP="0090171F">
      <w:pPr>
        <w:pStyle w:val="Normalparatextnonumbers"/>
      </w:pPr>
      <w:r w:rsidRPr="0090171F">
        <w:t>•</w:t>
      </w:r>
      <w:r w:rsidRPr="0090171F">
        <w:tab/>
        <w:t>how the new law is intended to operate;</w:t>
      </w:r>
    </w:p>
    <w:p w14:paraId="44375B09" w14:textId="77777777" w:rsidR="0016032D" w:rsidRPr="0090171F" w:rsidRDefault="0016032D" w:rsidP="00924E28">
      <w:pPr>
        <w:pStyle w:val="Normalparatextnonumbers"/>
        <w:tabs>
          <w:tab w:val="left" w:pos="709"/>
        </w:tabs>
        <w:ind w:left="709" w:hanging="709"/>
      </w:pPr>
      <w:r w:rsidRPr="0090171F">
        <w:t>•</w:t>
      </w:r>
      <w:r w:rsidRPr="0090171F">
        <w:tab/>
        <w:t>whether the background and policy context is sufficiently comprehensive to support understanding of the policy intent and outcomes of the new law;</w:t>
      </w:r>
    </w:p>
    <w:p w14:paraId="1AAC41AA" w14:textId="77777777" w:rsidR="0016032D" w:rsidRPr="0090171F" w:rsidRDefault="0016032D" w:rsidP="0090171F">
      <w:pPr>
        <w:pStyle w:val="Normalparatextnonumbers"/>
        <w:ind w:left="709" w:hanging="709"/>
      </w:pPr>
      <w:r w:rsidRPr="0090171F">
        <w:t>•</w:t>
      </w:r>
      <w:r w:rsidRPr="0090171F">
        <w:tab/>
        <w:t>the use of relevant examples, illustrations or diagrams as explanatory aids;</w:t>
      </w:r>
      <w:r w:rsidRPr="0090171F">
        <w:br/>
        <w:t>and</w:t>
      </w:r>
    </w:p>
    <w:p w14:paraId="5D5FCC41" w14:textId="77777777" w:rsidR="0016032D" w:rsidRPr="0090171F" w:rsidRDefault="0016032D" w:rsidP="0090171F">
      <w:pPr>
        <w:pStyle w:val="Normalparatextnonumbers"/>
        <w:ind w:left="709" w:hanging="709"/>
      </w:pPr>
      <w:r w:rsidRPr="0090171F">
        <w:t>•</w:t>
      </w:r>
      <w:r w:rsidRPr="0090171F">
        <w:tab/>
        <w:t>any other matters affecting the readability or presentation of the explanatory material.</w:t>
      </w:r>
    </w:p>
    <w:p w14:paraId="3F2BCDFA" w14:textId="77777777" w:rsidR="0016032D" w:rsidRPr="0090171F" w:rsidRDefault="0016032D"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0E89CD09" w14:textId="60A98E13" w:rsidR="0016032D" w:rsidRPr="0090171F" w:rsidRDefault="0016032D" w:rsidP="0090171F">
      <w:pPr>
        <w:pStyle w:val="Normalparatextnonumbers"/>
      </w:pPr>
      <w:r w:rsidRPr="00026E68">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49C6E4E7" w14:textId="77777777" w:rsidR="00924E28" w:rsidRPr="00020288" w:rsidRDefault="00924E28" w:rsidP="00873094">
      <w:pPr>
        <w:pStyle w:val="Normalparatextnonumbers"/>
      </w:pPr>
    </w:p>
    <w:p w14:paraId="6E48606F" w14:textId="77777777" w:rsidR="00873094" w:rsidRPr="00020288" w:rsidRDefault="00873094" w:rsidP="00873094">
      <w:pPr>
        <w:pStyle w:val="TOC1"/>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69A87F74"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70ECB75" w14:textId="23326692" w:rsidR="0016032D" w:rsidRDefault="00873094" w:rsidP="001A1889">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16032D">
        <w:rPr>
          <w:noProof/>
        </w:rPr>
        <w:t>Glossary</w:t>
      </w:r>
      <w:r w:rsidR="0016032D">
        <w:rPr>
          <w:noProof/>
        </w:rPr>
        <w:tab/>
      </w:r>
      <w:r w:rsidR="0016032D">
        <w:rPr>
          <w:noProof/>
        </w:rPr>
        <w:fldChar w:fldCharType="begin"/>
      </w:r>
      <w:r w:rsidR="0016032D">
        <w:rPr>
          <w:noProof/>
        </w:rPr>
        <w:instrText xml:space="preserve"> PAGEREF _Toc145087017 \h </w:instrText>
      </w:r>
      <w:r w:rsidR="0016032D">
        <w:rPr>
          <w:noProof/>
        </w:rPr>
      </w:r>
      <w:r w:rsidR="0016032D">
        <w:rPr>
          <w:noProof/>
        </w:rPr>
        <w:fldChar w:fldCharType="separate"/>
      </w:r>
      <w:r w:rsidR="00755E5E">
        <w:rPr>
          <w:noProof/>
        </w:rPr>
        <w:t>iii</w:t>
      </w:r>
      <w:r w:rsidR="0016032D">
        <w:rPr>
          <w:noProof/>
        </w:rPr>
        <w:fldChar w:fldCharType="end"/>
      </w:r>
    </w:p>
    <w:p w14:paraId="4DA02025" w14:textId="0B6CE258" w:rsidR="0016032D" w:rsidRDefault="0016032D" w:rsidP="001A1889">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E444D2">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PwC response: Information sharing</w:t>
      </w:r>
      <w:r>
        <w:rPr>
          <w:noProof/>
        </w:rPr>
        <w:tab/>
      </w:r>
      <w:r>
        <w:rPr>
          <w:noProof/>
        </w:rPr>
        <w:fldChar w:fldCharType="begin"/>
      </w:r>
      <w:r>
        <w:rPr>
          <w:noProof/>
        </w:rPr>
        <w:instrText xml:space="preserve"> PAGEREF _Toc145087018 \h </w:instrText>
      </w:r>
      <w:r>
        <w:rPr>
          <w:noProof/>
        </w:rPr>
      </w:r>
      <w:r>
        <w:rPr>
          <w:noProof/>
        </w:rPr>
        <w:fldChar w:fldCharType="separate"/>
      </w:r>
      <w:r w:rsidR="00755E5E">
        <w:rPr>
          <w:noProof/>
        </w:rPr>
        <w:t>5</w:t>
      </w:r>
      <w:r>
        <w:rPr>
          <w:noProof/>
        </w:rPr>
        <w:fldChar w:fldCharType="end"/>
      </w:r>
    </w:p>
    <w:p w14:paraId="4C2C074B" w14:textId="083C9CC9" w:rsidR="00873094" w:rsidRPr="00020288" w:rsidRDefault="00873094" w:rsidP="00BC2E4A">
      <w:pPr>
        <w:pStyle w:val="TOC1"/>
      </w:pPr>
      <w:r w:rsidRPr="00BC2E4A">
        <w:fldChar w:fldCharType="end"/>
      </w:r>
    </w:p>
    <w:p w14:paraId="55D2765B" w14:textId="77777777" w:rsidR="00873094" w:rsidRPr="00020288" w:rsidRDefault="00873094" w:rsidP="00873094"/>
    <w:p w14:paraId="06136265" w14:textId="77777777" w:rsidR="00873094" w:rsidRPr="00020288" w:rsidRDefault="00873094" w:rsidP="00873094"/>
    <w:p w14:paraId="30B26E4C" w14:textId="77777777" w:rsidR="00873094" w:rsidRPr="00020288" w:rsidRDefault="00873094" w:rsidP="00873094">
      <w:p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start="1"/>
          <w:cols w:space="708"/>
          <w:titlePg/>
          <w:docGrid w:linePitch="360"/>
        </w:sectPr>
      </w:pPr>
    </w:p>
    <w:p w14:paraId="483E1687"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45087017"/>
      <w:r w:rsidRPr="00020288">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0F3065F"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132AD828" w14:textId="77777777" w:rsidTr="002425D9">
        <w:tc>
          <w:tcPr>
            <w:tcW w:w="3776" w:type="dxa"/>
            <w:shd w:val="clear" w:color="auto" w:fill="auto"/>
          </w:tcPr>
          <w:p w14:paraId="56482F5F" w14:textId="77777777" w:rsidR="00873094" w:rsidRPr="002E7A73" w:rsidRDefault="00873094" w:rsidP="00B7393A">
            <w:pPr>
              <w:pStyle w:val="Tableheaderrowtext"/>
            </w:pPr>
            <w:bookmarkStart w:id="30" w:name="GlossaryTableStart"/>
            <w:bookmarkEnd w:id="30"/>
            <w:r w:rsidRPr="002E7A73">
              <w:t>Abbreviation</w:t>
            </w:r>
          </w:p>
        </w:tc>
        <w:tc>
          <w:tcPr>
            <w:tcW w:w="3874" w:type="dxa"/>
            <w:shd w:val="clear" w:color="auto" w:fill="auto"/>
          </w:tcPr>
          <w:p w14:paraId="2A4E2694" w14:textId="77777777" w:rsidR="00873094" w:rsidRPr="002E7A73" w:rsidRDefault="00873094" w:rsidP="00B7393A">
            <w:pPr>
              <w:pStyle w:val="Tableheaderrowtext"/>
            </w:pPr>
            <w:r w:rsidRPr="002E7A73">
              <w:t>Definition</w:t>
            </w:r>
          </w:p>
        </w:tc>
      </w:tr>
      <w:tr w:rsidR="00AC429F" w:rsidRPr="00020288" w14:paraId="48DDF027" w14:textId="77777777" w:rsidTr="002425D9">
        <w:tc>
          <w:tcPr>
            <w:tcW w:w="3776" w:type="dxa"/>
          </w:tcPr>
          <w:p w14:paraId="6F1D1BB5" w14:textId="77DEB518" w:rsidR="00AC429F" w:rsidRDefault="00AC429F" w:rsidP="00AC429F">
            <w:pPr>
              <w:pStyle w:val="Normalparatextnonumbers"/>
            </w:pPr>
            <w:r>
              <w:t>ATO</w:t>
            </w:r>
          </w:p>
        </w:tc>
        <w:tc>
          <w:tcPr>
            <w:tcW w:w="3874" w:type="dxa"/>
          </w:tcPr>
          <w:p w14:paraId="4ABCD255" w14:textId="35D65760" w:rsidR="00AC429F" w:rsidRDefault="00AC429F" w:rsidP="00AC429F">
            <w:pPr>
              <w:pStyle w:val="Normalparatextnonumbers"/>
            </w:pPr>
            <w:r>
              <w:t>Australian Taxation Office</w:t>
            </w:r>
          </w:p>
        </w:tc>
      </w:tr>
      <w:tr w:rsidR="00F42AAC" w:rsidRPr="00020288" w14:paraId="01CD016B" w14:textId="77777777" w:rsidTr="002425D9">
        <w:tc>
          <w:tcPr>
            <w:tcW w:w="3776" w:type="dxa"/>
          </w:tcPr>
          <w:p w14:paraId="148CEEC5" w14:textId="747AF2FA" w:rsidR="00F42AAC" w:rsidRDefault="00F42AAC" w:rsidP="002425D9">
            <w:pPr>
              <w:pStyle w:val="Normalparatextnonumbers"/>
            </w:pPr>
            <w:r>
              <w:t>Guide to Framing Commonwealth Offences</w:t>
            </w:r>
          </w:p>
        </w:tc>
        <w:tc>
          <w:tcPr>
            <w:tcW w:w="3874" w:type="dxa"/>
          </w:tcPr>
          <w:p w14:paraId="7DB0C6F1" w14:textId="022A39FB" w:rsidR="00F42AAC" w:rsidRPr="00DB57DC" w:rsidRDefault="00DB57DC" w:rsidP="002425D9">
            <w:pPr>
              <w:pStyle w:val="Normalparatextnonumbers"/>
            </w:pPr>
            <w:r>
              <w:t>The Attorney-General’s Department’s A Guide to Framing Commonwealth Offences</w:t>
            </w:r>
            <w:r w:rsidR="00D06755">
              <w:t>, Infringements</w:t>
            </w:r>
            <w:r w:rsidR="007A39D5">
              <w:t xml:space="preserve"> Notices and Enforcement</w:t>
            </w:r>
            <w:r w:rsidR="00A406C8">
              <w:t xml:space="preserve"> Powers, September 2011 edition </w:t>
            </w:r>
          </w:p>
        </w:tc>
      </w:tr>
      <w:tr w:rsidR="00083631" w:rsidRPr="00020288" w14:paraId="61015940" w14:textId="77777777" w:rsidTr="002425D9">
        <w:tc>
          <w:tcPr>
            <w:tcW w:w="3776" w:type="dxa"/>
          </w:tcPr>
          <w:p w14:paraId="62C5122F" w14:textId="5392452A" w:rsidR="00083631" w:rsidRDefault="00083631" w:rsidP="00083631">
            <w:pPr>
              <w:pStyle w:val="Normalparatextnonumbers"/>
            </w:pPr>
            <w:r>
              <w:t>ITAA 1997</w:t>
            </w:r>
          </w:p>
        </w:tc>
        <w:tc>
          <w:tcPr>
            <w:tcW w:w="3874" w:type="dxa"/>
          </w:tcPr>
          <w:p w14:paraId="3D57811F" w14:textId="2D744BC1" w:rsidR="00083631" w:rsidRDefault="00083631" w:rsidP="00083631">
            <w:pPr>
              <w:pStyle w:val="Normalparatextnonumbers"/>
            </w:pPr>
            <w:r>
              <w:rPr>
                <w:i/>
                <w:iCs/>
              </w:rPr>
              <w:t>Income Tax Assessment Act 1997</w:t>
            </w:r>
          </w:p>
        </w:tc>
      </w:tr>
      <w:tr w:rsidR="003C7858" w:rsidRPr="00020288" w14:paraId="1AB9F5DA" w14:textId="77777777" w:rsidTr="002425D9">
        <w:tc>
          <w:tcPr>
            <w:tcW w:w="3776" w:type="dxa"/>
          </w:tcPr>
          <w:p w14:paraId="245238D5" w14:textId="45E04DB2" w:rsidR="003C7858" w:rsidRDefault="003C7858" w:rsidP="002425D9">
            <w:pPr>
              <w:pStyle w:val="Normalparatextnonumbers"/>
            </w:pPr>
            <w:r>
              <w:t>TAA</w:t>
            </w:r>
          </w:p>
        </w:tc>
        <w:tc>
          <w:tcPr>
            <w:tcW w:w="3874" w:type="dxa"/>
          </w:tcPr>
          <w:p w14:paraId="015AFD74" w14:textId="43915A07" w:rsidR="003C7858" w:rsidRPr="003C7858" w:rsidRDefault="003C7858" w:rsidP="002425D9">
            <w:pPr>
              <w:pStyle w:val="Normalparatextnonumbers"/>
              <w:rPr>
                <w:i/>
                <w:iCs/>
              </w:rPr>
            </w:pPr>
            <w:r w:rsidRPr="003C7858">
              <w:rPr>
                <w:i/>
                <w:iCs/>
              </w:rPr>
              <w:t>Taxation Administration Act 1953</w:t>
            </w:r>
          </w:p>
        </w:tc>
      </w:tr>
      <w:tr w:rsidR="00873094" w:rsidRPr="00020288" w14:paraId="6FC82698" w14:textId="77777777" w:rsidTr="002425D9">
        <w:tc>
          <w:tcPr>
            <w:tcW w:w="3776" w:type="dxa"/>
          </w:tcPr>
          <w:p w14:paraId="6DB32895" w14:textId="2E7B0007" w:rsidR="00873094" w:rsidRPr="00020288" w:rsidRDefault="008F23E5" w:rsidP="002425D9">
            <w:pPr>
              <w:pStyle w:val="Normalparatextnonumbers"/>
            </w:pPr>
            <w:r>
              <w:t>TASA</w:t>
            </w:r>
          </w:p>
        </w:tc>
        <w:tc>
          <w:tcPr>
            <w:tcW w:w="3874" w:type="dxa"/>
          </w:tcPr>
          <w:p w14:paraId="0D28C2DC" w14:textId="00196E34" w:rsidR="00873094" w:rsidRPr="003C7858" w:rsidRDefault="003C7858" w:rsidP="002425D9">
            <w:pPr>
              <w:pStyle w:val="Normalparatextnonumbers"/>
              <w:rPr>
                <w:i/>
                <w:iCs/>
              </w:rPr>
            </w:pPr>
            <w:r w:rsidRPr="003C7858">
              <w:rPr>
                <w:i/>
                <w:iCs/>
              </w:rPr>
              <w:t>Tax Agent Services Act 2009</w:t>
            </w:r>
          </w:p>
        </w:tc>
      </w:tr>
      <w:tr w:rsidR="00873094" w:rsidRPr="00020288" w14:paraId="322A69A7" w14:textId="77777777" w:rsidTr="002425D9">
        <w:tc>
          <w:tcPr>
            <w:tcW w:w="3776" w:type="dxa"/>
          </w:tcPr>
          <w:p w14:paraId="6C7D89A8" w14:textId="58852D79" w:rsidR="00873094" w:rsidRPr="00020288" w:rsidRDefault="008F23E5" w:rsidP="002425D9">
            <w:pPr>
              <w:pStyle w:val="Normalparatextnonumbers"/>
            </w:pPr>
            <w:r>
              <w:t>TPB</w:t>
            </w:r>
          </w:p>
        </w:tc>
        <w:tc>
          <w:tcPr>
            <w:tcW w:w="3874" w:type="dxa"/>
          </w:tcPr>
          <w:p w14:paraId="2716D65D" w14:textId="422046BF" w:rsidR="00873094" w:rsidRPr="00020288" w:rsidRDefault="008F23E5" w:rsidP="002425D9">
            <w:pPr>
              <w:pStyle w:val="Normalparatextnonumbers"/>
            </w:pPr>
            <w:r>
              <w:t>Tax Practitioners Board</w:t>
            </w:r>
          </w:p>
        </w:tc>
      </w:tr>
    </w:tbl>
    <w:p w14:paraId="36D76B09" w14:textId="77777777" w:rsidR="00873094" w:rsidRPr="00020288" w:rsidRDefault="00873094" w:rsidP="00873094"/>
    <w:p w14:paraId="24F262B2" w14:textId="77777777" w:rsidR="00873094" w:rsidRPr="00020288" w:rsidRDefault="00873094" w:rsidP="00873094"/>
    <w:p w14:paraId="01C11126" w14:textId="77777777" w:rsidR="00873094" w:rsidRPr="00020288" w:rsidRDefault="00873094" w:rsidP="00873094">
      <w:pPr>
        <w:pStyle w:val="Heading1"/>
        <w:sectPr w:rsidR="00873094" w:rsidRPr="00020288" w:rsidSect="00000BFC">
          <w:headerReference w:type="even" r:id="rId22"/>
          <w:headerReference w:type="default" r:id="rId23"/>
          <w:headerReference w:type="first" r:id="rId24"/>
          <w:footerReference w:type="first" r:id="rId25"/>
          <w:type w:val="oddPage"/>
          <w:pgSz w:w="9979" w:h="14175" w:code="9"/>
          <w:pgMar w:top="567" w:right="1134" w:bottom="567" w:left="1134" w:header="709" w:footer="709" w:gutter="0"/>
          <w:pgNumType w:fmt="lowerRoman"/>
          <w:cols w:space="708"/>
          <w:docGrid w:linePitch="360"/>
        </w:sectPr>
      </w:pPr>
      <w:bookmarkStart w:id="31" w:name="_Toc78548464"/>
      <w:bookmarkStart w:id="32" w:name="_Toc78549735"/>
      <w:bookmarkStart w:id="33" w:name="_Toc78549780"/>
      <w:bookmarkStart w:id="34" w:name="_Toc80097484"/>
      <w:bookmarkStart w:id="35" w:name="_Toc80097778"/>
      <w:bookmarkStart w:id="36" w:name="_Toc80115277"/>
      <w:bookmarkStart w:id="37" w:name="_Toc80172452"/>
      <w:bookmarkStart w:id="38" w:name="_Toc80197116"/>
      <w:bookmarkStart w:id="39" w:name="_Toc81852683"/>
      <w:bookmarkStart w:id="40" w:name="_Toc81852728"/>
    </w:p>
    <w:p w14:paraId="1676BC69" w14:textId="61A7A2D5" w:rsidR="00873094" w:rsidRPr="0073326A" w:rsidRDefault="004A3809" w:rsidP="00777A92">
      <w:pPr>
        <w:pStyle w:val="Chapterheading"/>
      </w:pPr>
      <w:bookmarkStart w:id="41" w:name="GeneralOutline"/>
      <w:bookmarkStart w:id="42" w:name="_Toc145087018"/>
      <w:bookmarkEnd w:id="27"/>
      <w:bookmarkEnd w:id="28"/>
      <w:bookmarkEnd w:id="29"/>
      <w:bookmarkEnd w:id="31"/>
      <w:bookmarkEnd w:id="32"/>
      <w:bookmarkEnd w:id="33"/>
      <w:bookmarkEnd w:id="34"/>
      <w:bookmarkEnd w:id="35"/>
      <w:bookmarkEnd w:id="36"/>
      <w:bookmarkEnd w:id="37"/>
      <w:bookmarkEnd w:id="38"/>
      <w:bookmarkEnd w:id="39"/>
      <w:bookmarkEnd w:id="40"/>
      <w:bookmarkEnd w:id="41"/>
      <w:r>
        <w:lastRenderedPageBreak/>
        <w:t>PwC response: Information sharing</w:t>
      </w:r>
      <w:bookmarkEnd w:id="42"/>
    </w:p>
    <w:p w14:paraId="6426D5FE" w14:textId="77777777" w:rsidR="00873094" w:rsidRDefault="006E5468" w:rsidP="006E5468">
      <w:pPr>
        <w:pStyle w:val="TOCHeading"/>
      </w:pPr>
      <w:bookmarkStart w:id="43" w:name="Chapter1"/>
      <w:r>
        <w:t xml:space="preserve">Table of Contents: </w:t>
      </w:r>
    </w:p>
    <w:p w14:paraId="0EECE986" w14:textId="5213B0A5" w:rsidR="0016032D" w:rsidRDefault="006E5468">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16032D">
        <w:t>Outline of chapter</w:t>
      </w:r>
      <w:r w:rsidR="0016032D">
        <w:rPr>
          <w:webHidden/>
        </w:rPr>
        <w:tab/>
      </w:r>
      <w:r w:rsidR="0016032D">
        <w:rPr>
          <w:webHidden/>
        </w:rPr>
        <w:fldChar w:fldCharType="begin"/>
      </w:r>
      <w:r w:rsidR="0016032D">
        <w:rPr>
          <w:webHidden/>
        </w:rPr>
        <w:instrText xml:space="preserve"> PAGEREF _Toc145087020 \h </w:instrText>
      </w:r>
      <w:r w:rsidR="0016032D">
        <w:rPr>
          <w:webHidden/>
        </w:rPr>
      </w:r>
      <w:r w:rsidR="0016032D">
        <w:rPr>
          <w:webHidden/>
        </w:rPr>
        <w:fldChar w:fldCharType="separate"/>
      </w:r>
      <w:r w:rsidR="00755E5E">
        <w:rPr>
          <w:webHidden/>
        </w:rPr>
        <w:t>5</w:t>
      </w:r>
      <w:r w:rsidR="0016032D">
        <w:rPr>
          <w:webHidden/>
        </w:rPr>
        <w:fldChar w:fldCharType="end"/>
      </w:r>
    </w:p>
    <w:p w14:paraId="31C76A4F" w14:textId="54C38FF1" w:rsidR="0016032D" w:rsidRDefault="0016032D">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_Toc145087021 \h </w:instrText>
      </w:r>
      <w:r>
        <w:rPr>
          <w:webHidden/>
        </w:rPr>
      </w:r>
      <w:r>
        <w:rPr>
          <w:webHidden/>
        </w:rPr>
        <w:fldChar w:fldCharType="separate"/>
      </w:r>
      <w:r w:rsidR="00755E5E">
        <w:rPr>
          <w:webHidden/>
        </w:rPr>
        <w:t>6</w:t>
      </w:r>
      <w:r>
        <w:rPr>
          <w:webHidden/>
        </w:rPr>
        <w:fldChar w:fldCharType="end"/>
      </w:r>
    </w:p>
    <w:p w14:paraId="4A462E1E" w14:textId="6068A798" w:rsidR="0016032D" w:rsidRDefault="0016032D">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_Toc145087022 \h </w:instrText>
      </w:r>
      <w:r>
        <w:rPr>
          <w:webHidden/>
        </w:rPr>
      </w:r>
      <w:r>
        <w:rPr>
          <w:webHidden/>
        </w:rPr>
        <w:fldChar w:fldCharType="separate"/>
      </w:r>
      <w:r w:rsidR="00755E5E">
        <w:rPr>
          <w:webHidden/>
        </w:rPr>
        <w:t>6</w:t>
      </w:r>
      <w:r>
        <w:rPr>
          <w:webHidden/>
        </w:rPr>
        <w:fldChar w:fldCharType="end"/>
      </w:r>
    </w:p>
    <w:p w14:paraId="01641170" w14:textId="4F682C9A" w:rsidR="0016032D" w:rsidRDefault="0016032D">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_Toc145087023 \h </w:instrText>
      </w:r>
      <w:r>
        <w:rPr>
          <w:webHidden/>
        </w:rPr>
      </w:r>
      <w:r>
        <w:rPr>
          <w:webHidden/>
        </w:rPr>
        <w:fldChar w:fldCharType="separate"/>
      </w:r>
      <w:r w:rsidR="00755E5E">
        <w:rPr>
          <w:webHidden/>
        </w:rPr>
        <w:t>7</w:t>
      </w:r>
      <w:r>
        <w:rPr>
          <w:webHidden/>
        </w:rPr>
        <w:fldChar w:fldCharType="end"/>
      </w:r>
    </w:p>
    <w:p w14:paraId="76FDB5AC" w14:textId="64E2B0B4" w:rsidR="0016032D" w:rsidRDefault="0016032D">
      <w:pPr>
        <w:pStyle w:val="TOC3"/>
        <w:rPr>
          <w:rFonts w:asciiTheme="minorHAnsi" w:eastAsiaTheme="minorEastAsia" w:hAnsiTheme="minorHAnsi" w:cstheme="minorBidi"/>
          <w:iCs w:val="0"/>
          <w:noProof/>
          <w:sz w:val="22"/>
          <w:szCs w:val="22"/>
          <w:lang w:eastAsia="en-AU"/>
        </w:rPr>
      </w:pPr>
      <w:r>
        <w:rPr>
          <w:noProof/>
        </w:rPr>
        <w:t>Increasing the power of the regulators</w:t>
      </w:r>
      <w:r>
        <w:rPr>
          <w:noProof/>
          <w:webHidden/>
        </w:rPr>
        <w:tab/>
      </w:r>
      <w:r>
        <w:rPr>
          <w:noProof/>
          <w:webHidden/>
        </w:rPr>
        <w:fldChar w:fldCharType="begin"/>
      </w:r>
      <w:r>
        <w:rPr>
          <w:noProof/>
          <w:webHidden/>
        </w:rPr>
        <w:instrText xml:space="preserve"> PAGEREF _Toc145087024 \h </w:instrText>
      </w:r>
      <w:r>
        <w:rPr>
          <w:noProof/>
          <w:webHidden/>
        </w:rPr>
      </w:r>
      <w:r>
        <w:rPr>
          <w:noProof/>
          <w:webHidden/>
        </w:rPr>
        <w:fldChar w:fldCharType="separate"/>
      </w:r>
      <w:r w:rsidR="00755E5E">
        <w:rPr>
          <w:noProof/>
          <w:webHidden/>
        </w:rPr>
        <w:t>7</w:t>
      </w:r>
      <w:r>
        <w:rPr>
          <w:noProof/>
          <w:webHidden/>
        </w:rPr>
        <w:fldChar w:fldCharType="end"/>
      </w:r>
    </w:p>
    <w:p w14:paraId="7E2F8C54" w14:textId="45526E84" w:rsidR="0016032D" w:rsidRDefault="0016032D">
      <w:pPr>
        <w:pStyle w:val="TOC3"/>
        <w:rPr>
          <w:rFonts w:asciiTheme="minorHAnsi" w:eastAsiaTheme="minorEastAsia" w:hAnsiTheme="minorHAnsi" w:cstheme="minorBidi"/>
          <w:iCs w:val="0"/>
          <w:noProof/>
          <w:sz w:val="22"/>
          <w:szCs w:val="22"/>
          <w:lang w:eastAsia="en-AU"/>
        </w:rPr>
      </w:pPr>
      <w:r>
        <w:rPr>
          <w:noProof/>
        </w:rPr>
        <w:t>Information sharing with the Treasury</w:t>
      </w:r>
      <w:r>
        <w:rPr>
          <w:noProof/>
          <w:webHidden/>
        </w:rPr>
        <w:tab/>
      </w:r>
      <w:r>
        <w:rPr>
          <w:noProof/>
          <w:webHidden/>
        </w:rPr>
        <w:fldChar w:fldCharType="begin"/>
      </w:r>
      <w:r>
        <w:rPr>
          <w:noProof/>
          <w:webHidden/>
        </w:rPr>
        <w:instrText xml:space="preserve"> PAGEREF _Toc145087025 \h </w:instrText>
      </w:r>
      <w:r>
        <w:rPr>
          <w:noProof/>
          <w:webHidden/>
        </w:rPr>
      </w:r>
      <w:r>
        <w:rPr>
          <w:noProof/>
          <w:webHidden/>
        </w:rPr>
        <w:fldChar w:fldCharType="separate"/>
      </w:r>
      <w:r w:rsidR="00755E5E">
        <w:rPr>
          <w:noProof/>
          <w:webHidden/>
        </w:rPr>
        <w:t>8</w:t>
      </w:r>
      <w:r>
        <w:rPr>
          <w:noProof/>
          <w:webHidden/>
        </w:rPr>
        <w:fldChar w:fldCharType="end"/>
      </w:r>
    </w:p>
    <w:p w14:paraId="01278036" w14:textId="2B07BF55" w:rsidR="0016032D" w:rsidRDefault="0016032D">
      <w:pPr>
        <w:pStyle w:val="TOC3"/>
        <w:rPr>
          <w:rFonts w:asciiTheme="minorHAnsi" w:eastAsiaTheme="minorEastAsia" w:hAnsiTheme="minorHAnsi" w:cstheme="minorBidi"/>
          <w:iCs w:val="0"/>
          <w:noProof/>
          <w:sz w:val="22"/>
          <w:szCs w:val="22"/>
          <w:lang w:eastAsia="en-AU"/>
        </w:rPr>
      </w:pPr>
      <w:r>
        <w:rPr>
          <w:noProof/>
        </w:rPr>
        <w:t>On-disclosure of information to the relevant Ministers</w:t>
      </w:r>
      <w:r>
        <w:rPr>
          <w:noProof/>
          <w:webHidden/>
        </w:rPr>
        <w:tab/>
      </w:r>
      <w:r>
        <w:rPr>
          <w:noProof/>
          <w:webHidden/>
        </w:rPr>
        <w:fldChar w:fldCharType="begin"/>
      </w:r>
      <w:r>
        <w:rPr>
          <w:noProof/>
          <w:webHidden/>
        </w:rPr>
        <w:instrText xml:space="preserve"> PAGEREF _Toc145087026 \h </w:instrText>
      </w:r>
      <w:r>
        <w:rPr>
          <w:noProof/>
          <w:webHidden/>
        </w:rPr>
      </w:r>
      <w:r>
        <w:rPr>
          <w:noProof/>
          <w:webHidden/>
        </w:rPr>
        <w:fldChar w:fldCharType="separate"/>
      </w:r>
      <w:r w:rsidR="00755E5E">
        <w:rPr>
          <w:noProof/>
          <w:webHidden/>
        </w:rPr>
        <w:t>9</w:t>
      </w:r>
      <w:r>
        <w:rPr>
          <w:noProof/>
          <w:webHidden/>
        </w:rPr>
        <w:fldChar w:fldCharType="end"/>
      </w:r>
    </w:p>
    <w:p w14:paraId="636E374F" w14:textId="3CEA91E7" w:rsidR="0016032D" w:rsidRDefault="0016032D">
      <w:pPr>
        <w:pStyle w:val="TOC3"/>
        <w:rPr>
          <w:rFonts w:asciiTheme="minorHAnsi" w:eastAsiaTheme="minorEastAsia" w:hAnsiTheme="minorHAnsi" w:cstheme="minorBidi"/>
          <w:iCs w:val="0"/>
          <w:noProof/>
          <w:sz w:val="22"/>
          <w:szCs w:val="22"/>
          <w:lang w:eastAsia="en-AU"/>
        </w:rPr>
      </w:pPr>
      <w:r>
        <w:rPr>
          <w:noProof/>
        </w:rPr>
        <w:t>Information sharing with professional disciplinary bodies</w:t>
      </w:r>
      <w:r>
        <w:rPr>
          <w:noProof/>
          <w:webHidden/>
        </w:rPr>
        <w:tab/>
      </w:r>
      <w:r>
        <w:rPr>
          <w:noProof/>
          <w:webHidden/>
        </w:rPr>
        <w:fldChar w:fldCharType="begin"/>
      </w:r>
      <w:r>
        <w:rPr>
          <w:noProof/>
          <w:webHidden/>
        </w:rPr>
        <w:instrText xml:space="preserve"> PAGEREF _Toc145087027 \h </w:instrText>
      </w:r>
      <w:r>
        <w:rPr>
          <w:noProof/>
          <w:webHidden/>
        </w:rPr>
      </w:r>
      <w:r>
        <w:rPr>
          <w:noProof/>
          <w:webHidden/>
        </w:rPr>
        <w:fldChar w:fldCharType="separate"/>
      </w:r>
      <w:r w:rsidR="00755E5E">
        <w:rPr>
          <w:noProof/>
          <w:webHidden/>
        </w:rPr>
        <w:t>10</w:t>
      </w:r>
      <w:r>
        <w:rPr>
          <w:noProof/>
          <w:webHidden/>
        </w:rPr>
        <w:fldChar w:fldCharType="end"/>
      </w:r>
    </w:p>
    <w:p w14:paraId="164CCB89" w14:textId="364843CA" w:rsidR="0016032D" w:rsidRDefault="0016032D">
      <w:pPr>
        <w:pStyle w:val="TOC3"/>
        <w:rPr>
          <w:rFonts w:asciiTheme="minorHAnsi" w:eastAsiaTheme="minorEastAsia" w:hAnsiTheme="minorHAnsi" w:cstheme="minorBidi"/>
          <w:iCs w:val="0"/>
          <w:noProof/>
          <w:sz w:val="22"/>
          <w:szCs w:val="22"/>
          <w:lang w:eastAsia="en-AU"/>
        </w:rPr>
      </w:pPr>
      <w:r>
        <w:rPr>
          <w:noProof/>
        </w:rPr>
        <w:t>Safeguarding identifying information of taxpayers</w:t>
      </w:r>
      <w:r>
        <w:rPr>
          <w:noProof/>
          <w:webHidden/>
        </w:rPr>
        <w:tab/>
      </w:r>
      <w:r>
        <w:rPr>
          <w:noProof/>
          <w:webHidden/>
        </w:rPr>
        <w:fldChar w:fldCharType="begin"/>
      </w:r>
      <w:r>
        <w:rPr>
          <w:noProof/>
          <w:webHidden/>
        </w:rPr>
        <w:instrText xml:space="preserve"> PAGEREF _Toc145087028 \h </w:instrText>
      </w:r>
      <w:r>
        <w:rPr>
          <w:noProof/>
          <w:webHidden/>
        </w:rPr>
      </w:r>
      <w:r>
        <w:rPr>
          <w:noProof/>
          <w:webHidden/>
        </w:rPr>
        <w:fldChar w:fldCharType="separate"/>
      </w:r>
      <w:r w:rsidR="00755E5E">
        <w:rPr>
          <w:noProof/>
          <w:webHidden/>
        </w:rPr>
        <w:t>11</w:t>
      </w:r>
      <w:r>
        <w:rPr>
          <w:noProof/>
          <w:webHidden/>
        </w:rPr>
        <w:fldChar w:fldCharType="end"/>
      </w:r>
    </w:p>
    <w:p w14:paraId="1B29130D" w14:textId="53935124" w:rsidR="0016032D" w:rsidRDefault="0016032D">
      <w:pPr>
        <w:pStyle w:val="TOC3"/>
        <w:rPr>
          <w:rFonts w:asciiTheme="minorHAnsi" w:eastAsiaTheme="minorEastAsia" w:hAnsiTheme="minorHAnsi" w:cstheme="minorBidi"/>
          <w:iCs w:val="0"/>
          <w:noProof/>
          <w:sz w:val="22"/>
          <w:szCs w:val="22"/>
          <w:lang w:eastAsia="en-AU"/>
        </w:rPr>
      </w:pPr>
      <w:r>
        <w:rPr>
          <w:noProof/>
        </w:rPr>
        <w:t>Use of offence-specific defences</w:t>
      </w:r>
      <w:r>
        <w:rPr>
          <w:noProof/>
          <w:webHidden/>
        </w:rPr>
        <w:tab/>
      </w:r>
      <w:r>
        <w:rPr>
          <w:noProof/>
          <w:webHidden/>
        </w:rPr>
        <w:fldChar w:fldCharType="begin"/>
      </w:r>
      <w:r>
        <w:rPr>
          <w:noProof/>
          <w:webHidden/>
        </w:rPr>
        <w:instrText xml:space="preserve"> PAGEREF _Toc145087029 \h </w:instrText>
      </w:r>
      <w:r>
        <w:rPr>
          <w:noProof/>
          <w:webHidden/>
        </w:rPr>
      </w:r>
      <w:r>
        <w:rPr>
          <w:noProof/>
          <w:webHidden/>
        </w:rPr>
        <w:fldChar w:fldCharType="separate"/>
      </w:r>
      <w:r w:rsidR="00755E5E">
        <w:rPr>
          <w:noProof/>
          <w:webHidden/>
        </w:rPr>
        <w:t>11</w:t>
      </w:r>
      <w:r>
        <w:rPr>
          <w:noProof/>
          <w:webHidden/>
        </w:rPr>
        <w:fldChar w:fldCharType="end"/>
      </w:r>
    </w:p>
    <w:p w14:paraId="11CC89C1" w14:textId="75E0EF06" w:rsidR="0016032D" w:rsidRDefault="0016032D">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_Toc145087030 \h </w:instrText>
      </w:r>
      <w:r>
        <w:rPr>
          <w:webHidden/>
        </w:rPr>
      </w:r>
      <w:r>
        <w:rPr>
          <w:webHidden/>
        </w:rPr>
        <w:fldChar w:fldCharType="separate"/>
      </w:r>
      <w:r w:rsidR="00755E5E">
        <w:rPr>
          <w:webHidden/>
        </w:rPr>
        <w:t>12</w:t>
      </w:r>
      <w:r>
        <w:rPr>
          <w:webHidden/>
        </w:rPr>
        <w:fldChar w:fldCharType="end"/>
      </w:r>
    </w:p>
    <w:p w14:paraId="13BAC421" w14:textId="12F7E224" w:rsidR="006E5468" w:rsidRPr="006E5468" w:rsidRDefault="006E5468" w:rsidP="006E5468">
      <w:r>
        <w:fldChar w:fldCharType="end"/>
      </w:r>
    </w:p>
    <w:p w14:paraId="7F02EA8C" w14:textId="77777777" w:rsidR="00873094" w:rsidRPr="00020288" w:rsidRDefault="00873094" w:rsidP="00873094"/>
    <w:p w14:paraId="3DBD81C7" w14:textId="51EBB1E3" w:rsidR="00873094" w:rsidRPr="00020288" w:rsidRDefault="00873094" w:rsidP="005D0844">
      <w:pPr>
        <w:pStyle w:val="Heading2"/>
      </w:pPr>
      <w:bookmarkStart w:id="44" w:name="_Toc145087020"/>
      <w:r w:rsidRPr="00020288">
        <w:t xml:space="preserve">Outline </w:t>
      </w:r>
      <w:r w:rsidRPr="005D0844">
        <w:t>of</w:t>
      </w:r>
      <w:r w:rsidRPr="00020288">
        <w:t xml:space="preserve"> chapter</w:t>
      </w:r>
      <w:bookmarkEnd w:id="44"/>
    </w:p>
    <w:p w14:paraId="2A2882B1" w14:textId="0BCD519F" w:rsidR="00873094" w:rsidRPr="000E521B" w:rsidRDefault="00BD7AAC" w:rsidP="000E521B">
      <w:pPr>
        <w:pStyle w:val="Normalparatextwithnumbers"/>
      </w:pPr>
      <w:r>
        <w:t xml:space="preserve">Schedule # </w:t>
      </w:r>
      <w:r w:rsidR="0050325C">
        <w:t xml:space="preserve">to the Bill amends the TAA and the TASA to deliver </w:t>
      </w:r>
      <w:r w:rsidR="0049154F">
        <w:t xml:space="preserve">part of </w:t>
      </w:r>
      <w:r w:rsidR="0050325C">
        <w:t xml:space="preserve">the Government’s response to the </w:t>
      </w:r>
      <w:r w:rsidR="003B1419">
        <w:t xml:space="preserve">breach of confidence and unethical use of confidential information by PwC. </w:t>
      </w:r>
      <w:r w:rsidR="0049154F">
        <w:t xml:space="preserve">The amendments </w:t>
      </w:r>
      <w:r>
        <w:t xml:space="preserve">will allow taxation officers and </w:t>
      </w:r>
      <w:r w:rsidR="001156CE">
        <w:t>TPB</w:t>
      </w:r>
      <w:r w:rsidR="000D4C98">
        <w:t xml:space="preserve"> officials to share protected information with Treasury about misconduct arising out of suspected breaches of confidence by intermediaries enga</w:t>
      </w:r>
      <w:r w:rsidR="005C28A9">
        <w:t xml:space="preserve">ging with the Commonwealth. </w:t>
      </w:r>
      <w:r w:rsidR="00352766">
        <w:t>Taxation officers and TPB officials will</w:t>
      </w:r>
      <w:r w:rsidR="00877DA8">
        <w:t xml:space="preserve"> also be allowed to share protected information with prescribed professional associations </w:t>
      </w:r>
      <w:r w:rsidR="00CF4D5B">
        <w:t>to enable them to perform their disciplinary functions.</w:t>
      </w:r>
    </w:p>
    <w:p w14:paraId="1489898D" w14:textId="77777777" w:rsidR="00873094" w:rsidRPr="00020288" w:rsidRDefault="00873094" w:rsidP="005D0844">
      <w:pPr>
        <w:pStyle w:val="Heading2"/>
      </w:pPr>
      <w:bookmarkStart w:id="45" w:name="_Toc145087021"/>
      <w:r w:rsidRPr="00020288">
        <w:lastRenderedPageBreak/>
        <w:t xml:space="preserve">Context of </w:t>
      </w:r>
      <w:r w:rsidRPr="005D0844">
        <w:t>amendments</w:t>
      </w:r>
      <w:bookmarkEnd w:id="45"/>
    </w:p>
    <w:p w14:paraId="3BBAB219" w14:textId="44FFBB8C" w:rsidR="00367408" w:rsidRDefault="00D33C57" w:rsidP="00367408">
      <w:pPr>
        <w:pStyle w:val="Normalparatextwithnumbers"/>
        <w:numPr>
          <w:ilvl w:val="1"/>
          <w:numId w:val="3"/>
        </w:numPr>
      </w:pPr>
      <w:r>
        <w:t xml:space="preserve">In August 2023, </w:t>
      </w:r>
      <w:r w:rsidR="006B7CBB">
        <w:t xml:space="preserve">the Government announced </w:t>
      </w:r>
      <w:r w:rsidR="004001AA">
        <w:t>a package of reforms in</w:t>
      </w:r>
      <w:r w:rsidR="00D813BE">
        <w:t xml:space="preserve"> response to tax adviser </w:t>
      </w:r>
      <w:r w:rsidR="00E72DF2">
        <w:t>misconduct</w:t>
      </w:r>
      <w:r w:rsidR="00D813BE">
        <w:t xml:space="preserve"> in Australia</w:t>
      </w:r>
      <w:r w:rsidR="006B7CBB">
        <w:t>,</w:t>
      </w:r>
      <w:r w:rsidR="004001AA">
        <w:t xml:space="preserve"> </w:t>
      </w:r>
      <w:r w:rsidR="006B7CBB">
        <w:t xml:space="preserve">to ensure that tax </w:t>
      </w:r>
      <w:r w:rsidR="004001AA">
        <w:t xml:space="preserve">advice </w:t>
      </w:r>
      <w:r w:rsidR="000A268F">
        <w:t>is</w:t>
      </w:r>
      <w:r w:rsidR="006B7CBB">
        <w:t xml:space="preserve"> provided in accordance with appropriate professional and ethical standards</w:t>
      </w:r>
      <w:r w:rsidR="001C2015">
        <w:t>.</w:t>
      </w:r>
      <w:r w:rsidR="00DA1CD3">
        <w:t xml:space="preserve"> </w:t>
      </w:r>
      <w:r w:rsidR="00367408">
        <w:t xml:space="preserve">The </w:t>
      </w:r>
      <w:r w:rsidR="00367408" w:rsidRPr="004A7ACC">
        <w:t xml:space="preserve">PwC </w:t>
      </w:r>
      <w:r w:rsidR="00367408">
        <w:t xml:space="preserve">tax leaks </w:t>
      </w:r>
      <w:r w:rsidR="00367408" w:rsidRPr="004A7ACC">
        <w:t xml:space="preserve">scandal has shown </w:t>
      </w:r>
      <w:r w:rsidR="00A45EBB">
        <w:t xml:space="preserve">that the current secrecy provisions </w:t>
      </w:r>
      <w:r w:rsidR="00367408">
        <w:t xml:space="preserve">prevented </w:t>
      </w:r>
      <w:r w:rsidR="00367408" w:rsidRPr="007629E6">
        <w:t>collaboration and coordination within government</w:t>
      </w:r>
      <w:r w:rsidR="00367408">
        <w:t xml:space="preserve"> to respond to misconduct</w:t>
      </w:r>
      <w:r w:rsidR="005C26CA">
        <w:t xml:space="preserve"> by </w:t>
      </w:r>
      <w:r w:rsidR="005C26CA" w:rsidRPr="005C26CA">
        <w:t>large consulting, accounting and auditing firms</w:t>
      </w:r>
      <w:r w:rsidR="00DD2FDA">
        <w:t xml:space="preserve"> who engage with the Commonwealth</w:t>
      </w:r>
      <w:r w:rsidR="00367408">
        <w:t>.</w:t>
      </w:r>
      <w:r w:rsidR="00991B6F">
        <w:t xml:space="preserve"> </w:t>
      </w:r>
    </w:p>
    <w:p w14:paraId="6827CB26" w14:textId="5115AFE0" w:rsidR="00CE7E5C" w:rsidRDefault="00DA1CD3" w:rsidP="00873094">
      <w:pPr>
        <w:pStyle w:val="Normalparatextwithnumbers"/>
        <w:numPr>
          <w:ilvl w:val="1"/>
          <w:numId w:val="3"/>
        </w:numPr>
      </w:pPr>
      <w:r>
        <w:t>Th</w:t>
      </w:r>
      <w:r w:rsidR="00367408">
        <w:t>e</w:t>
      </w:r>
      <w:r>
        <w:t xml:space="preserve"> </w:t>
      </w:r>
      <w:r w:rsidR="00CE7E5C">
        <w:t>package of reform</w:t>
      </w:r>
      <w:r w:rsidR="00DD5493">
        <w:t>s</w:t>
      </w:r>
      <w:r w:rsidR="00CE7E5C">
        <w:t xml:space="preserve"> </w:t>
      </w:r>
      <w:r>
        <w:t>included</w:t>
      </w:r>
      <w:r w:rsidR="00CE7E5C">
        <w:t>:</w:t>
      </w:r>
      <w:r>
        <w:t xml:space="preserve"> </w:t>
      </w:r>
    </w:p>
    <w:p w14:paraId="50668776" w14:textId="31798AFD" w:rsidR="0043329A" w:rsidRDefault="00DA1CD3" w:rsidP="0054790E">
      <w:pPr>
        <w:pStyle w:val="Dotpoint1"/>
      </w:pPr>
      <w:r>
        <w:t xml:space="preserve">removing </w:t>
      </w:r>
      <w:r w:rsidRPr="00DA1CD3">
        <w:t>limitations in the tax secrecy laws that were a barrier to regulators acting in response to PwC’s breach of confidence</w:t>
      </w:r>
      <w:r w:rsidR="0054790E">
        <w:t>; and</w:t>
      </w:r>
    </w:p>
    <w:p w14:paraId="6782E847" w14:textId="4F84C0AB" w:rsidR="0054790E" w:rsidRDefault="0054790E" w:rsidP="0054790E">
      <w:pPr>
        <w:pStyle w:val="Dotpoint1"/>
      </w:pPr>
      <w:r>
        <w:t>e</w:t>
      </w:r>
      <w:r w:rsidRPr="0054790E">
        <w:t>nabl</w:t>
      </w:r>
      <w:r>
        <w:t>ing</w:t>
      </w:r>
      <w:r w:rsidRPr="0054790E">
        <w:t xml:space="preserve"> the ATO and </w:t>
      </w:r>
      <w:r>
        <w:t>TPB</w:t>
      </w:r>
      <w:r w:rsidRPr="0054790E">
        <w:t xml:space="preserve"> to refer ethical misconduct by advisers (including but not limited to confidentiality breaches) to professional associations for disciplinary action</w:t>
      </w:r>
      <w:r w:rsidR="007F4A18">
        <w:t xml:space="preserve">. </w:t>
      </w:r>
    </w:p>
    <w:p w14:paraId="54461C6B" w14:textId="6BCF6CB2" w:rsidR="008A6072" w:rsidRPr="00020288" w:rsidRDefault="008A6072">
      <w:pPr>
        <w:pStyle w:val="Normalparatextwithnumbers"/>
        <w:numPr>
          <w:ilvl w:val="1"/>
          <w:numId w:val="3"/>
        </w:numPr>
      </w:pPr>
      <w:r>
        <w:t xml:space="preserve">Schedule # to the Bill implements </w:t>
      </w:r>
      <w:r w:rsidR="00262781">
        <w:t>these objectives</w:t>
      </w:r>
      <w:r>
        <w:t xml:space="preserve"> through legislative changes</w:t>
      </w:r>
      <w:r w:rsidR="007E6DE1">
        <w:t xml:space="preserve"> to the </w:t>
      </w:r>
      <w:r w:rsidR="008D7062">
        <w:t>secrecy</w:t>
      </w:r>
      <w:r w:rsidR="007E6DE1">
        <w:t xml:space="preserve"> provisions in the TAA and the TASA</w:t>
      </w:r>
      <w:r>
        <w:t>.</w:t>
      </w:r>
    </w:p>
    <w:p w14:paraId="55CA93F0" w14:textId="77777777" w:rsidR="00873094" w:rsidRPr="00020288" w:rsidRDefault="00873094" w:rsidP="00AF50CE">
      <w:pPr>
        <w:pStyle w:val="Heading2"/>
      </w:pPr>
      <w:bookmarkStart w:id="46" w:name="_Toc145087022"/>
      <w:r w:rsidRPr="00AF50CE">
        <w:t>Comparison</w:t>
      </w:r>
      <w:r w:rsidRPr="00020288">
        <w:t xml:space="preserve"> of key features of new law and current law</w:t>
      </w:r>
      <w:bookmarkEnd w:id="46"/>
    </w:p>
    <w:p w14:paraId="3C7A51E0"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7411FECC" w14:textId="77777777" w:rsidTr="002425D9">
        <w:trPr>
          <w:cnfStyle w:val="100000000000" w:firstRow="1" w:lastRow="0" w:firstColumn="0" w:lastColumn="0" w:oddVBand="0" w:evenVBand="0" w:oddHBand="0" w:evenHBand="0" w:firstRowFirstColumn="0" w:firstRowLastColumn="0" w:lastRowFirstColumn="0" w:lastRowLastColumn="0"/>
          <w:cantSplit w:val="0"/>
        </w:trPr>
        <w:tc>
          <w:tcPr>
            <w:tcW w:w="3776" w:type="dxa"/>
          </w:tcPr>
          <w:p w14:paraId="3BA3E4BA"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98A920F"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0DEE093F" w14:textId="77777777" w:rsidTr="002425D9">
        <w:tc>
          <w:tcPr>
            <w:tcW w:w="3776" w:type="dxa"/>
          </w:tcPr>
          <w:p w14:paraId="7168BE89" w14:textId="3115047E" w:rsidR="00873094" w:rsidRPr="00020288" w:rsidRDefault="00B16003" w:rsidP="002425D9">
            <w:pPr>
              <w:pStyle w:val="Tabletext"/>
            </w:pPr>
            <w:r>
              <w:t>The ATO and T</w:t>
            </w:r>
            <w:r w:rsidRPr="00B16003">
              <w:t xml:space="preserve">PB </w:t>
            </w:r>
            <w:r>
              <w:t xml:space="preserve">can </w:t>
            </w:r>
            <w:r w:rsidR="00B14E93">
              <w:t xml:space="preserve">share </w:t>
            </w:r>
            <w:r w:rsidRPr="00B16003">
              <w:t>protected information with Treasury about misconduct arising out of suspected breaches of confidence by intermediaries engaging with the Commonwealth</w:t>
            </w:r>
            <w:r w:rsidR="007F05D9">
              <w:t>.</w:t>
            </w:r>
          </w:p>
        </w:tc>
        <w:tc>
          <w:tcPr>
            <w:tcW w:w="3874" w:type="dxa"/>
          </w:tcPr>
          <w:p w14:paraId="5A62734C" w14:textId="49F5D8D3" w:rsidR="00873094" w:rsidRPr="00020288" w:rsidRDefault="007F05D9" w:rsidP="002425D9">
            <w:pPr>
              <w:pStyle w:val="Tabletext"/>
            </w:pPr>
            <w:r>
              <w:t>The ATO and T</w:t>
            </w:r>
            <w:r w:rsidRPr="00B16003">
              <w:t xml:space="preserve">PB </w:t>
            </w:r>
            <w:r w:rsidR="00E75EC1" w:rsidRPr="00E75EC1">
              <w:rPr>
                <w:i/>
                <w:iCs/>
              </w:rPr>
              <w:t>cannot</w:t>
            </w:r>
            <w:r w:rsidR="00E75EC1">
              <w:t xml:space="preserve"> share</w:t>
            </w:r>
            <w:r w:rsidRPr="00B16003">
              <w:t xml:space="preserve"> protected information with Treasury about misconduct arising out of suspected breaches of confidence by intermediaries engaging with the Commonwealth</w:t>
            </w:r>
            <w:r>
              <w:t>.</w:t>
            </w:r>
          </w:p>
        </w:tc>
      </w:tr>
      <w:tr w:rsidR="00873094" w:rsidRPr="00020288" w14:paraId="712A36E5" w14:textId="77777777" w:rsidTr="002425D9">
        <w:tc>
          <w:tcPr>
            <w:tcW w:w="3776" w:type="dxa"/>
          </w:tcPr>
          <w:p w14:paraId="7FE5792B" w14:textId="3CBE6606" w:rsidR="00873094" w:rsidRPr="00020288" w:rsidRDefault="00956CC9" w:rsidP="002425D9">
            <w:pPr>
              <w:pStyle w:val="Tabletext"/>
            </w:pPr>
            <w:r>
              <w:t xml:space="preserve">The ATO and TPB </w:t>
            </w:r>
            <w:r w:rsidR="007F05D9">
              <w:t>can</w:t>
            </w:r>
            <w:r>
              <w:t xml:space="preserve"> share protected information with </w:t>
            </w:r>
            <w:r w:rsidR="003143DD">
              <w:t xml:space="preserve">prescribed disciplinary bodies </w:t>
            </w:r>
            <w:r w:rsidR="00776531">
              <w:t xml:space="preserve">where they </w:t>
            </w:r>
            <w:r w:rsidR="00C23A8D">
              <w:t xml:space="preserve">reasonably </w:t>
            </w:r>
            <w:r w:rsidR="00776531">
              <w:t>believe a person’s actions</w:t>
            </w:r>
            <w:r w:rsidR="00FE00B1">
              <w:t xml:space="preserve"> may</w:t>
            </w:r>
            <w:r w:rsidR="00776531">
              <w:t xml:space="preserve"> </w:t>
            </w:r>
            <w:r w:rsidR="00776531" w:rsidRPr="00BC76FC">
              <w:t>constitute a breach of</w:t>
            </w:r>
            <w:r w:rsidR="00776531" w:rsidRPr="00D1686F">
              <w:t xml:space="preserve"> the </w:t>
            </w:r>
            <w:r w:rsidR="00776531">
              <w:t>prescribed disciplinary body’s</w:t>
            </w:r>
            <w:r w:rsidR="00776531" w:rsidRPr="00D1686F">
              <w:t xml:space="preserve"> code of conduct or professional standards</w:t>
            </w:r>
            <w:r w:rsidR="00C23A8D">
              <w:t>.</w:t>
            </w:r>
          </w:p>
        </w:tc>
        <w:tc>
          <w:tcPr>
            <w:tcW w:w="3874" w:type="dxa"/>
          </w:tcPr>
          <w:p w14:paraId="21666B2C" w14:textId="5C15382D" w:rsidR="00873094" w:rsidRPr="00020288" w:rsidRDefault="00D821D1" w:rsidP="002425D9">
            <w:pPr>
              <w:pStyle w:val="Tabletext"/>
            </w:pPr>
            <w:r>
              <w:t>T</w:t>
            </w:r>
            <w:r w:rsidR="009545A6">
              <w:t xml:space="preserve">he ATO </w:t>
            </w:r>
            <w:r w:rsidR="00D91F8D">
              <w:t>and</w:t>
            </w:r>
            <w:r w:rsidR="009545A6">
              <w:t xml:space="preserve"> TPB can share protected </w:t>
            </w:r>
            <w:r w:rsidR="002257F3">
              <w:t xml:space="preserve">information </w:t>
            </w:r>
            <w:r w:rsidR="009545A6">
              <w:t>with a professional association in relation to suspected misco</w:t>
            </w:r>
            <w:r w:rsidR="00956CC9">
              <w:t>nduct by members</w:t>
            </w:r>
            <w:r w:rsidR="00F16770">
              <w:t xml:space="preserve"> only where </w:t>
            </w:r>
            <w:r w:rsidR="00FA7FE7">
              <w:t xml:space="preserve">such disclosures </w:t>
            </w:r>
            <w:r w:rsidR="00185B30">
              <w:t>relate to the administration of the taxation law</w:t>
            </w:r>
            <w:r w:rsidR="00A162A6">
              <w:t xml:space="preserve"> (an existing disclosure exception)</w:t>
            </w:r>
            <w:r w:rsidR="00956CC9">
              <w:t xml:space="preserve">. </w:t>
            </w:r>
          </w:p>
        </w:tc>
      </w:tr>
      <w:tr w:rsidR="00FA0DBC" w:rsidRPr="00020288" w14:paraId="3FACBD41" w14:textId="77777777" w:rsidTr="002425D9">
        <w:tc>
          <w:tcPr>
            <w:tcW w:w="3776" w:type="dxa"/>
          </w:tcPr>
          <w:p w14:paraId="2BB026BC" w14:textId="5ACF7BBE" w:rsidR="00FA0DBC" w:rsidRDefault="00DF4353" w:rsidP="002425D9">
            <w:pPr>
              <w:pStyle w:val="Tabletext"/>
            </w:pPr>
            <w:r>
              <w:t xml:space="preserve">The Treasury </w:t>
            </w:r>
            <w:r w:rsidR="00CA10F0">
              <w:t xml:space="preserve">can </w:t>
            </w:r>
            <w:r>
              <w:t>on</w:t>
            </w:r>
            <w:r>
              <w:noBreakHyphen/>
              <w:t xml:space="preserve">disclose protected information to the </w:t>
            </w:r>
            <w:r w:rsidR="006D1E96">
              <w:t xml:space="preserve">Minister or Finance Minister </w:t>
            </w:r>
            <w:r w:rsidR="00053F4E">
              <w:t xml:space="preserve">in relation to a breach or suspected breach, and </w:t>
            </w:r>
            <w:r w:rsidR="00C50144">
              <w:t xml:space="preserve">any proposed measure or action </w:t>
            </w:r>
            <w:r w:rsidR="00C50144">
              <w:lastRenderedPageBreak/>
              <w:t>directed at dealing with such a breach or suspected breach.</w:t>
            </w:r>
          </w:p>
        </w:tc>
        <w:tc>
          <w:tcPr>
            <w:tcW w:w="3874" w:type="dxa"/>
          </w:tcPr>
          <w:p w14:paraId="1FCABC76" w14:textId="28B0E42B" w:rsidR="00FA0DBC" w:rsidRDefault="00053F4E" w:rsidP="002425D9">
            <w:pPr>
              <w:pStyle w:val="Tabletext"/>
            </w:pPr>
            <w:r>
              <w:lastRenderedPageBreak/>
              <w:t xml:space="preserve">No equivalent. </w:t>
            </w:r>
          </w:p>
        </w:tc>
      </w:tr>
    </w:tbl>
    <w:p w14:paraId="13ADDAEC" w14:textId="77777777" w:rsidR="00873094" w:rsidRPr="00020288" w:rsidRDefault="00873094" w:rsidP="00873094">
      <w:pPr>
        <w:pStyle w:val="Heading2"/>
        <w:numPr>
          <w:ilvl w:val="1"/>
          <w:numId w:val="2"/>
        </w:numPr>
        <w:tabs>
          <w:tab w:val="num" w:pos="567"/>
        </w:tabs>
        <w:ind w:left="567" w:hanging="567"/>
      </w:pPr>
      <w:bookmarkStart w:id="47" w:name="_Toc145087023"/>
      <w:r w:rsidRPr="00020288">
        <w:t>Detailed explanation of new law</w:t>
      </w:r>
      <w:bookmarkEnd w:id="47"/>
    </w:p>
    <w:p w14:paraId="0FB44CA8" w14:textId="06E3F226" w:rsidR="00873094" w:rsidRPr="00020288" w:rsidRDefault="00A778FE" w:rsidP="003307BC">
      <w:pPr>
        <w:pStyle w:val="Heading3"/>
      </w:pPr>
      <w:bookmarkStart w:id="48" w:name="_Toc145087024"/>
      <w:r>
        <w:t>Increasing the power of the regulators</w:t>
      </w:r>
      <w:bookmarkEnd w:id="48"/>
      <w:r>
        <w:t xml:space="preserve"> </w:t>
      </w:r>
    </w:p>
    <w:p w14:paraId="4558FBB8" w14:textId="1DD8B6F1" w:rsidR="00CA41AF" w:rsidRDefault="00CA41AF" w:rsidP="00873094">
      <w:pPr>
        <w:pStyle w:val="Normalparatextwithnumbers"/>
        <w:numPr>
          <w:ilvl w:val="1"/>
          <w:numId w:val="3"/>
        </w:numPr>
      </w:pPr>
      <w:r w:rsidRPr="0051471C">
        <w:rPr>
          <w:rFonts w:cs="Calibri"/>
        </w:rPr>
        <w:t xml:space="preserve">To </w:t>
      </w:r>
      <w:r w:rsidRPr="00586E6F">
        <w:t>maintain the privacy and confidence of entities interacting with the tax system, and to ensure the maintenance of high levels of voluntary compliance with the tax laws, the secrecy provisions in the taxation laws impose strict obligations on those who receive information under a taxation law. The disclosure of information about the tax affairs of a particular entity is prohibited, except in certain specified circumstances</w:t>
      </w:r>
      <w:r>
        <w:t xml:space="preserve"> as detailed in Division 355 in Schedule 1 to the TAA and Subdivision 70-E of the TASA. </w:t>
      </w:r>
    </w:p>
    <w:p w14:paraId="4AFF99DB" w14:textId="2A276BA2" w:rsidR="0072377D" w:rsidRDefault="0072377D" w:rsidP="00873094">
      <w:pPr>
        <w:pStyle w:val="Normalparatextwithnumbers"/>
        <w:numPr>
          <w:ilvl w:val="1"/>
          <w:numId w:val="3"/>
        </w:numPr>
      </w:pPr>
      <w:r>
        <w:t xml:space="preserve">Previously, there was no general principle that </w:t>
      </w:r>
      <w:r w:rsidR="00591BFE">
        <w:t xml:space="preserve">would allow disclosure to </w:t>
      </w:r>
      <w:r w:rsidR="00EF2C61">
        <w:t xml:space="preserve">relevant professional disciplinary bodies simply because the ATO or TPB had </w:t>
      </w:r>
      <w:r w:rsidR="00BD7B9B">
        <w:t>evidence of legal or ethical misconduct by members of the relevant body.</w:t>
      </w:r>
    </w:p>
    <w:p w14:paraId="6A30E9C5" w14:textId="2F1F4682" w:rsidR="00E866A4" w:rsidRDefault="00E866A4" w:rsidP="00E71642">
      <w:pPr>
        <w:pStyle w:val="Normalparatextwithnumbers"/>
        <w:numPr>
          <w:ilvl w:val="1"/>
          <w:numId w:val="3"/>
        </w:numPr>
      </w:pPr>
      <w:r>
        <w:t>The PwC tax leaks scandal</w:t>
      </w:r>
      <w:r w:rsidR="00AB3D71">
        <w:t xml:space="preserve"> </w:t>
      </w:r>
      <w:r w:rsidR="00AB3D71" w:rsidRPr="00AB3D71">
        <w:t xml:space="preserve">exposed </w:t>
      </w:r>
      <w:r w:rsidR="00A7336F">
        <w:t xml:space="preserve">limitations on </w:t>
      </w:r>
      <w:r w:rsidR="00E71642">
        <w:t xml:space="preserve">the </w:t>
      </w:r>
      <w:r w:rsidR="00581ADB">
        <w:t xml:space="preserve">power of the </w:t>
      </w:r>
      <w:r w:rsidR="00E71642">
        <w:t>regulators</w:t>
      </w:r>
      <w:r w:rsidR="003910C3">
        <w:t xml:space="preserve"> to respond to misconduct</w:t>
      </w:r>
      <w:r w:rsidR="00DE2C17">
        <w:t xml:space="preserve"> by tax advis</w:t>
      </w:r>
      <w:r w:rsidR="00FD4B4F">
        <w:t>e</w:t>
      </w:r>
      <w:r w:rsidR="00DE2C17">
        <w:t>rs and firms</w:t>
      </w:r>
      <w:r w:rsidR="003570EF">
        <w:t>.</w:t>
      </w:r>
      <w:r w:rsidR="00DB7F79">
        <w:t xml:space="preserve"> </w:t>
      </w:r>
      <w:r w:rsidR="00977257">
        <w:t xml:space="preserve">It highlighted that </w:t>
      </w:r>
      <w:r w:rsidR="00C8038E">
        <w:t>current</w:t>
      </w:r>
      <w:r w:rsidR="006060B8">
        <w:t xml:space="preserve"> secrecy provisions </w:t>
      </w:r>
      <w:r w:rsidR="00F12A93">
        <w:t>prevent government agencies from communicating effecti</w:t>
      </w:r>
      <w:r w:rsidR="000F0960">
        <w:t>vely with one another in order to maintain the integrity</w:t>
      </w:r>
      <w:r w:rsidR="00B627CA">
        <w:t xml:space="preserve"> of the</w:t>
      </w:r>
      <w:r w:rsidR="00B627CA" w:rsidRPr="00B627CA">
        <w:t xml:space="preserve"> </w:t>
      </w:r>
      <w:r w:rsidR="00B627CA">
        <w:t>tax system</w:t>
      </w:r>
      <w:r w:rsidR="000F0960">
        <w:t>, a</w:t>
      </w:r>
      <w:r w:rsidR="009B5262">
        <w:t xml:space="preserve">s well as the process by which Government consults intermediaries. In the PwC scandal </w:t>
      </w:r>
      <w:r w:rsidR="00F12A93">
        <w:t xml:space="preserve">the </w:t>
      </w:r>
      <w:r w:rsidR="00101954">
        <w:t>ATO</w:t>
      </w:r>
      <w:r w:rsidR="00F12A93">
        <w:t xml:space="preserve"> </w:t>
      </w:r>
      <w:r w:rsidR="00DC038D">
        <w:t xml:space="preserve">became aware that PwC </w:t>
      </w:r>
      <w:r w:rsidR="00DD2F62">
        <w:t xml:space="preserve">had breached an obligation of confidence to the Commonwealth and </w:t>
      </w:r>
      <w:r w:rsidR="00A36B6B">
        <w:t xml:space="preserve">used that information to </w:t>
      </w:r>
      <w:r w:rsidR="004F2454">
        <w:t>develop schemes to avoid the application of the proposed law.</w:t>
      </w:r>
      <w:r w:rsidR="0028574D">
        <w:t xml:space="preserve"> The ATO </w:t>
      </w:r>
      <w:r w:rsidR="00DD2F62">
        <w:t xml:space="preserve">was </w:t>
      </w:r>
      <w:r w:rsidR="00F12A93">
        <w:t>not able to share the relevant information with Treasury</w:t>
      </w:r>
      <w:r w:rsidR="000C3F32">
        <w:t>.</w:t>
      </w:r>
      <w:r w:rsidR="000B4E16">
        <w:t xml:space="preserve">  </w:t>
      </w:r>
    </w:p>
    <w:p w14:paraId="33FA3161" w14:textId="01E3DA57" w:rsidR="00717553" w:rsidRDefault="00DA617B" w:rsidP="00717553">
      <w:pPr>
        <w:pStyle w:val="Normalparatextwithnumbers"/>
        <w:numPr>
          <w:ilvl w:val="1"/>
          <w:numId w:val="3"/>
        </w:numPr>
      </w:pPr>
      <w:r>
        <w:t>The amendments will assist the Commonwealth in identifying and pursuing suspected breaches of confidence and act as a deterrent to future misconduct by intermediaries</w:t>
      </w:r>
      <w:r w:rsidR="00141D1C">
        <w:t xml:space="preserve"> engaging with Commonwealth</w:t>
      </w:r>
      <w:r>
        <w:t>.</w:t>
      </w:r>
      <w:r w:rsidR="00717553">
        <w:t xml:space="preserve"> Treasury will have the relevant information to lead responses on behalf of the Commonwealth to </w:t>
      </w:r>
      <w:r w:rsidR="007043AB">
        <w:t>br</w:t>
      </w:r>
      <w:r w:rsidR="00CC2A4D">
        <w:t xml:space="preserve">eaches </w:t>
      </w:r>
      <w:r w:rsidR="00760FBF">
        <w:t xml:space="preserve">or suspected breaches and professional associations who </w:t>
      </w:r>
      <w:r w:rsidR="00E26FD5">
        <w:t xml:space="preserve">have responsibility to regulate their specific profession will </w:t>
      </w:r>
      <w:r w:rsidR="00187040">
        <w:t>have the relevant information to undertake disciplinary actions</w:t>
      </w:r>
      <w:r w:rsidR="003100F4" w:rsidRPr="003100F4">
        <w:t>.</w:t>
      </w:r>
    </w:p>
    <w:p w14:paraId="08C1B992" w14:textId="3F233EF6" w:rsidR="00223D92" w:rsidRDefault="00223D92" w:rsidP="00873094">
      <w:pPr>
        <w:pStyle w:val="Normalparatextwithnumbers"/>
        <w:numPr>
          <w:ilvl w:val="1"/>
          <w:numId w:val="3"/>
        </w:numPr>
      </w:pPr>
      <w:r w:rsidRPr="00A727E5">
        <w:t xml:space="preserve">Section 355-15 of Division 355 of Schedule 1 to the TAA specifies that Division 355 applies in the same way as it does to ‘taxation officer’ to individuals who are appointed by the Commonwealth and perform functions or exercise powers under or for the purposes of a ‘taxation law’ (which, as defined under the ITAA 1997, includes the TASA). </w:t>
      </w:r>
      <w:r>
        <w:t>T</w:t>
      </w:r>
      <w:r w:rsidRPr="00063FBB">
        <w:t>axation officer</w:t>
      </w:r>
      <w:r>
        <w:t>, therefore,</w:t>
      </w:r>
      <w:r w:rsidRPr="00063FBB">
        <w:t xml:space="preserve"> includes the TPB Chair, TPB Board members and TPB staff</w:t>
      </w:r>
      <w:r>
        <w:t>.</w:t>
      </w:r>
      <w:r w:rsidRPr="00063FBB">
        <w:t xml:space="preserve"> </w:t>
      </w:r>
    </w:p>
    <w:p w14:paraId="372824E2" w14:textId="2EC60039" w:rsidR="001E140E" w:rsidRDefault="009D29E3" w:rsidP="00873094">
      <w:pPr>
        <w:pStyle w:val="Normalparatextwithnumbers"/>
        <w:numPr>
          <w:ilvl w:val="1"/>
          <w:numId w:val="3"/>
        </w:numPr>
      </w:pPr>
      <w:r w:rsidRPr="009D29E3">
        <w:lastRenderedPageBreak/>
        <w:t xml:space="preserve">TPB </w:t>
      </w:r>
      <w:r w:rsidR="00EF020F">
        <w:t>staff</w:t>
      </w:r>
      <w:r w:rsidRPr="009D29E3">
        <w:t xml:space="preserve"> are </w:t>
      </w:r>
      <w:r w:rsidR="00F26EDC">
        <w:t>APS employees employed by the ATO</w:t>
      </w:r>
      <w:r w:rsidR="00D35BD5">
        <w:t xml:space="preserve"> and whos</w:t>
      </w:r>
      <w:r w:rsidR="00F7445D">
        <w:t>e</w:t>
      </w:r>
      <w:r w:rsidR="00D35BD5">
        <w:t xml:space="preserve"> services are made available to the TPB</w:t>
      </w:r>
      <w:r w:rsidR="006A6C2E">
        <w:t>.</w:t>
      </w:r>
      <w:r w:rsidR="00D554CE">
        <w:t xml:space="preserve"> </w:t>
      </w:r>
      <w:r w:rsidR="00DF68B8" w:rsidRPr="00DF68B8">
        <w:t>In this explanatory memorandum, the term ‘</w:t>
      </w:r>
      <w:r w:rsidR="00DF68B8">
        <w:t>TPB official’</w:t>
      </w:r>
      <w:r w:rsidR="00DF68B8" w:rsidRPr="00DF68B8">
        <w:t xml:space="preserve"> is used ins</w:t>
      </w:r>
      <w:r w:rsidR="006C5369">
        <w:t>tead of ‘taxation officer’ to avoid confusion</w:t>
      </w:r>
      <w:r w:rsidR="000625EA">
        <w:t xml:space="preserve"> between t</w:t>
      </w:r>
      <w:r w:rsidR="00896387">
        <w:t>h</w:t>
      </w:r>
      <w:r w:rsidR="00BC459E">
        <w:t>e</w:t>
      </w:r>
      <w:r w:rsidR="00896387">
        <w:t xml:space="preserve"> </w:t>
      </w:r>
      <w:r w:rsidR="00BC459E">
        <w:t xml:space="preserve">employees </w:t>
      </w:r>
      <w:r w:rsidR="00896387">
        <w:t>that work at the ATO and those that work at the TPB</w:t>
      </w:r>
      <w:r w:rsidR="00DF68B8">
        <w:t xml:space="preserve">. </w:t>
      </w:r>
    </w:p>
    <w:p w14:paraId="57921D50" w14:textId="5495364C" w:rsidR="00192D93" w:rsidRPr="00192D93" w:rsidRDefault="00192D93" w:rsidP="00192D93">
      <w:pPr>
        <w:pStyle w:val="Normalparatextwithnumbers"/>
      </w:pPr>
      <w:r w:rsidRPr="00192D93">
        <w:t>The type of information that is subject to such strict obligations is known as ‘protected information’ under the TAA (section 355-30) and ‘official information’ under the TASA (section 90</w:t>
      </w:r>
      <w:r w:rsidR="009B0C67">
        <w:noBreakHyphen/>
      </w:r>
      <w:r w:rsidRPr="00192D93">
        <w:t>1). Despite differing terminology, both have the same meaning – they refer to information disclosed or obtained under their relevant acts, which relate to the affairs of a person, and identify, or can reasonably identify the person to whom that information belongs.</w:t>
      </w:r>
      <w:r w:rsidR="009E2AF8">
        <w:t xml:space="preserve"> </w:t>
      </w:r>
      <w:r w:rsidR="009E2AF8" w:rsidRPr="00DF68B8">
        <w:t>In this explanatory memorandum, the term ‘</w:t>
      </w:r>
      <w:r w:rsidR="009E2AF8">
        <w:t xml:space="preserve">protected information’ </w:t>
      </w:r>
      <w:r w:rsidR="00126F2A">
        <w:t xml:space="preserve">is used </w:t>
      </w:r>
      <w:r w:rsidR="00DB13B0">
        <w:t xml:space="preserve">in reference to both Acts </w:t>
      </w:r>
      <w:r w:rsidR="00126F2A">
        <w:t xml:space="preserve">for </w:t>
      </w:r>
      <w:r w:rsidR="00DB13B0">
        <w:t>brevity</w:t>
      </w:r>
      <w:r w:rsidR="009E2AF8">
        <w:t>.</w:t>
      </w:r>
    </w:p>
    <w:p w14:paraId="780A2CF8" w14:textId="08D29EBD" w:rsidR="004618AA" w:rsidRDefault="008822CB" w:rsidP="00D6202F">
      <w:pPr>
        <w:pStyle w:val="Heading3"/>
      </w:pPr>
      <w:bookmarkStart w:id="49" w:name="_Toc145087025"/>
      <w:r>
        <w:t>Information sharing with the Treasury</w:t>
      </w:r>
      <w:bookmarkEnd w:id="49"/>
    </w:p>
    <w:p w14:paraId="6EA52F33" w14:textId="26DDA9E7" w:rsidR="00594517" w:rsidRDefault="00D0715F" w:rsidP="00D0715F">
      <w:pPr>
        <w:pStyle w:val="Normalparatextwithnumbers"/>
        <w:numPr>
          <w:ilvl w:val="1"/>
          <w:numId w:val="3"/>
        </w:numPr>
      </w:pPr>
      <w:r>
        <w:t xml:space="preserve">Schedule # to the Bill amends the TAA to allow taxation officers to </w:t>
      </w:r>
      <w:r w:rsidR="00460109" w:rsidRPr="00B16003">
        <w:t xml:space="preserve">share protected information with </w:t>
      </w:r>
      <w:r w:rsidR="00594517">
        <w:t xml:space="preserve">the Secretary of the Treasury Department where </w:t>
      </w:r>
      <w:r w:rsidR="00766F01">
        <w:t>certain criteria are met</w:t>
      </w:r>
      <w:r w:rsidR="00594517">
        <w:t>:</w:t>
      </w:r>
    </w:p>
    <w:p w14:paraId="207CEBDC" w14:textId="10E0E0BA" w:rsidR="00D0715F" w:rsidRDefault="00106B6F" w:rsidP="00594517">
      <w:pPr>
        <w:pStyle w:val="Dotpoint1"/>
      </w:pPr>
      <w:r>
        <w:t xml:space="preserve">There </w:t>
      </w:r>
      <w:r w:rsidR="000D756E">
        <w:t>is</w:t>
      </w:r>
      <w:r>
        <w:t xml:space="preserve"> </w:t>
      </w:r>
      <w:r w:rsidR="00AE756B">
        <w:t>a</w:t>
      </w:r>
      <w:r w:rsidR="00B74CE1">
        <w:t xml:space="preserve"> breach</w:t>
      </w:r>
      <w:r w:rsidR="00AE756B">
        <w:t xml:space="preserve"> or </w:t>
      </w:r>
      <w:r w:rsidR="00460109" w:rsidRPr="00B16003">
        <w:t>suspected breach</w:t>
      </w:r>
      <w:r w:rsidR="00AE756B">
        <w:t xml:space="preserve"> of an obligation of </w:t>
      </w:r>
      <w:r w:rsidR="00460109" w:rsidRPr="00B16003">
        <w:t xml:space="preserve">confidence by </w:t>
      </w:r>
      <w:r w:rsidR="00C77869">
        <w:t>an entity</w:t>
      </w:r>
      <w:r w:rsidR="00460109" w:rsidRPr="00B16003">
        <w:t xml:space="preserve"> </w:t>
      </w:r>
      <w:r w:rsidR="00684BBD">
        <w:t>against</w:t>
      </w:r>
      <w:r w:rsidR="00460109" w:rsidRPr="00B16003">
        <w:t xml:space="preserve"> the Commonwealth</w:t>
      </w:r>
      <w:r w:rsidR="004E46E2">
        <w:t xml:space="preserve"> or </w:t>
      </w:r>
      <w:r w:rsidR="00BF5D7C">
        <w:t>a Commonwealth entity</w:t>
      </w:r>
      <w:r w:rsidR="00B45FEA">
        <w:t>;</w:t>
      </w:r>
    </w:p>
    <w:p w14:paraId="1DD01F5D" w14:textId="0B7AB5DA" w:rsidR="00106B6F" w:rsidRDefault="00106B6F" w:rsidP="00594517">
      <w:pPr>
        <w:pStyle w:val="Dotpoint1"/>
      </w:pPr>
      <w:r>
        <w:t xml:space="preserve">The </w:t>
      </w:r>
      <w:r w:rsidR="00BB4710">
        <w:t>entity was</w:t>
      </w:r>
      <w:r w:rsidR="00700ED8">
        <w:t>,</w:t>
      </w:r>
      <w:r w:rsidR="00BB4710">
        <w:t xml:space="preserve"> at the time the obligation first arose, providing </w:t>
      </w:r>
      <w:r w:rsidR="00023A3E">
        <w:t>advice</w:t>
      </w:r>
      <w:r w:rsidR="00BB4710">
        <w:t xml:space="preserve"> to a Commonwealth entity</w:t>
      </w:r>
      <w:r w:rsidR="00EC7551">
        <w:t xml:space="preserve"> </w:t>
      </w:r>
      <w:r w:rsidR="00597B74">
        <w:t xml:space="preserve">either </w:t>
      </w:r>
      <w:r w:rsidR="00EC7551">
        <w:t>as an entity engaged</w:t>
      </w:r>
      <w:r w:rsidR="00CD3633">
        <w:t xml:space="preserve"> by the Commonwealth entity</w:t>
      </w:r>
      <w:r w:rsidR="00EC7551">
        <w:t xml:space="preserve"> </w:t>
      </w:r>
      <w:r w:rsidR="00D15FCB">
        <w:t>for that purpose</w:t>
      </w:r>
      <w:r w:rsidR="005640C9">
        <w:t>,</w:t>
      </w:r>
      <w:r w:rsidR="00CD3633">
        <w:t xml:space="preserve"> </w:t>
      </w:r>
      <w:r w:rsidR="00BB6E4B">
        <w:t>or</w:t>
      </w:r>
      <w:r w:rsidR="005640C9">
        <w:t xml:space="preserve"> as an entity representing a taxpayer</w:t>
      </w:r>
      <w:r w:rsidR="00023A3E">
        <w:t>;</w:t>
      </w:r>
    </w:p>
    <w:p w14:paraId="5D9415A0" w14:textId="77777777" w:rsidR="00677A7C" w:rsidRDefault="000C19F8" w:rsidP="00594517">
      <w:pPr>
        <w:pStyle w:val="Dotpoint1"/>
      </w:pPr>
      <w:r>
        <w:t xml:space="preserve">The sharing of the protected information is for the purpose of </w:t>
      </w:r>
      <w:r w:rsidR="00990623" w:rsidRPr="00990623">
        <w:t>enabling or assisting in the consideration, development or implementation of any measure, or the taking of any action, directed at dealing with the breach or suspected breach</w:t>
      </w:r>
      <w:r w:rsidR="00B4494A">
        <w:t>.</w:t>
      </w:r>
    </w:p>
    <w:p w14:paraId="2440EAB8" w14:textId="04876D31" w:rsidR="000C19F8" w:rsidRDefault="00677A7C" w:rsidP="00677A7C">
      <w:pPr>
        <w:pStyle w:val="Referenceafterdotpoint"/>
      </w:pPr>
      <w:r>
        <w:t xml:space="preserve">[Schedule #, item 1, </w:t>
      </w:r>
      <w:r w:rsidR="00DB0B45">
        <w:t xml:space="preserve">table item 14 </w:t>
      </w:r>
      <w:r w:rsidR="001A0F55">
        <w:t xml:space="preserve">of the </w:t>
      </w:r>
      <w:r w:rsidR="006E6284">
        <w:t xml:space="preserve">table </w:t>
      </w:r>
      <w:r w:rsidR="001A0F55">
        <w:t>in subsection 355</w:t>
      </w:r>
      <w:r w:rsidR="001A0F55">
        <w:noBreakHyphen/>
        <w:t xml:space="preserve">65(8) </w:t>
      </w:r>
      <w:r w:rsidR="003228A8">
        <w:t>in Sched</w:t>
      </w:r>
      <w:r w:rsidR="002C607D">
        <w:t>u</w:t>
      </w:r>
      <w:r w:rsidR="003228A8">
        <w:t xml:space="preserve">le 1 to </w:t>
      </w:r>
      <w:r w:rsidR="001A0F55">
        <w:t>the TAA</w:t>
      </w:r>
      <w:r>
        <w:t xml:space="preserve">] </w:t>
      </w:r>
    </w:p>
    <w:p w14:paraId="374726B7" w14:textId="163CF5F5" w:rsidR="00AB51FE" w:rsidRDefault="00AB51FE" w:rsidP="00D0715F">
      <w:pPr>
        <w:pStyle w:val="Normalparatextwithnumbers"/>
        <w:numPr>
          <w:ilvl w:val="1"/>
          <w:numId w:val="3"/>
        </w:numPr>
      </w:pPr>
      <w:r>
        <w:t xml:space="preserve">The </w:t>
      </w:r>
      <w:r w:rsidR="00664E33" w:rsidRPr="00664E33">
        <w:t>advice provided by an entity may have been as a service provider or as a taxpayer representative and was provided by means other than by public consultation. This could include but is not limited to private consultations, working groups and roundtables, where individuals were required to sign non</w:t>
      </w:r>
      <w:r w:rsidR="008F7650">
        <w:noBreakHyphen/>
      </w:r>
      <w:r w:rsidR="00664E33" w:rsidRPr="00664E33">
        <w:t>disclosure agreements, privacy agreements, or other such agreements with any Commonwealth department, agency, and body to ensure integrity and confidentiality in the policy development process.</w:t>
      </w:r>
    </w:p>
    <w:p w14:paraId="01449E71" w14:textId="77D6D833" w:rsidR="004E1E22" w:rsidRDefault="004E1E22" w:rsidP="00D0715F">
      <w:pPr>
        <w:pStyle w:val="Normalparatextwithnumbers"/>
        <w:numPr>
          <w:ilvl w:val="1"/>
          <w:numId w:val="3"/>
        </w:numPr>
      </w:pPr>
      <w:r>
        <w:t xml:space="preserve">The criteria for a record or disclosure relating to the purpose for Treasury developing and implementing an appropriate </w:t>
      </w:r>
      <w:r w:rsidR="00DE2F6C">
        <w:t xml:space="preserve">measure </w:t>
      </w:r>
      <w:r>
        <w:t xml:space="preserve">on behalf of the Commonwealth is that this purpose can be interpreted to include a number of activities. </w:t>
      </w:r>
      <w:r w:rsidR="008C56C5">
        <w:t>For example</w:t>
      </w:r>
      <w:r w:rsidR="00214BA9">
        <w:t>,</w:t>
      </w:r>
      <w:r w:rsidR="008C56C5">
        <w:t xml:space="preserve"> the Treasury may deve</w:t>
      </w:r>
      <w:r w:rsidR="00FD569E">
        <w:t xml:space="preserve">lop </w:t>
      </w:r>
      <w:r w:rsidR="00A82F93">
        <w:t>measures that are broader</w:t>
      </w:r>
      <w:r w:rsidR="00731A21">
        <w:t xml:space="preserve"> than directly addressing the breach </w:t>
      </w:r>
      <w:r w:rsidR="00777721">
        <w:t xml:space="preserve">(for example, the amendments </w:t>
      </w:r>
      <w:r w:rsidR="0089785A">
        <w:t xml:space="preserve">in this </w:t>
      </w:r>
      <w:r w:rsidR="0089785A">
        <w:lastRenderedPageBreak/>
        <w:t>Schedule are broader than specifically responding to the PwC breach</w:t>
      </w:r>
      <w:r w:rsidR="00634AAF">
        <w:t>) or</w:t>
      </w:r>
      <w:r w:rsidR="00846470">
        <w:t xml:space="preserve"> may take </w:t>
      </w:r>
      <w:r w:rsidR="00804EDA">
        <w:t>action directed at dealing with the specific breach or suspected breach.</w:t>
      </w:r>
      <w:r w:rsidR="00A82F93">
        <w:t xml:space="preserve"> </w:t>
      </w:r>
      <w:r>
        <w:t>We do not wish to limit Treasury’s options when investigating a potential breach of confidence</w:t>
      </w:r>
      <w:r w:rsidR="00B81954">
        <w:t>.</w:t>
      </w:r>
    </w:p>
    <w:p w14:paraId="7371115D" w14:textId="0727BA97" w:rsidR="00D0715F" w:rsidRDefault="00D0715F" w:rsidP="00D0715F">
      <w:pPr>
        <w:pStyle w:val="Normalparatextwithnumbers"/>
        <w:numPr>
          <w:ilvl w:val="1"/>
          <w:numId w:val="3"/>
        </w:numPr>
      </w:pPr>
      <w:r>
        <w:t>Schedule # to the Bill amends the TASA to allow</w:t>
      </w:r>
      <w:r w:rsidR="000073E9">
        <w:t xml:space="preserve"> </w:t>
      </w:r>
      <w:r w:rsidR="00A06AF0">
        <w:t>TPB officials</w:t>
      </w:r>
      <w:r w:rsidR="000073E9">
        <w:t xml:space="preserve"> to </w:t>
      </w:r>
      <w:r w:rsidR="000073E9" w:rsidRPr="00B16003">
        <w:t xml:space="preserve">share </w:t>
      </w:r>
      <w:r w:rsidR="00C637EA">
        <w:t>protected</w:t>
      </w:r>
      <w:r w:rsidR="000073E9" w:rsidRPr="00B16003">
        <w:t xml:space="preserve"> information with </w:t>
      </w:r>
      <w:r w:rsidR="000073E9">
        <w:t>the Secretary of the Treasury Department</w:t>
      </w:r>
      <w:r w:rsidR="00A06AF0">
        <w:t xml:space="preserve"> </w:t>
      </w:r>
      <w:r w:rsidR="00301076">
        <w:t xml:space="preserve">for the same purposes. </w:t>
      </w:r>
      <w:r w:rsidR="00301076">
        <w:br/>
      </w:r>
      <w:r w:rsidR="00301076" w:rsidRPr="00301076">
        <w:rPr>
          <w:rStyle w:val="References"/>
        </w:rPr>
        <w:t xml:space="preserve">[Schedule </w:t>
      </w:r>
      <w:r w:rsidR="00301076">
        <w:rPr>
          <w:rStyle w:val="References"/>
        </w:rPr>
        <w:t>#</w:t>
      </w:r>
      <w:r w:rsidR="00301076" w:rsidRPr="00301076">
        <w:rPr>
          <w:rStyle w:val="References"/>
        </w:rPr>
        <w:t>, item</w:t>
      </w:r>
      <w:r w:rsidR="00850FC3">
        <w:rPr>
          <w:rStyle w:val="References"/>
        </w:rPr>
        <w:t xml:space="preserve"> 4,</w:t>
      </w:r>
      <w:r w:rsidR="00301076" w:rsidRPr="00301076">
        <w:rPr>
          <w:rStyle w:val="References"/>
        </w:rPr>
        <w:t xml:space="preserve"> </w:t>
      </w:r>
      <w:r w:rsidR="00850FC3">
        <w:rPr>
          <w:rStyle w:val="References"/>
        </w:rPr>
        <w:t>section 70</w:t>
      </w:r>
      <w:r w:rsidR="00850FC3">
        <w:rPr>
          <w:rStyle w:val="References"/>
        </w:rPr>
        <w:noBreakHyphen/>
        <w:t>40 of the TASA</w:t>
      </w:r>
      <w:r w:rsidR="00301076" w:rsidRPr="00301076">
        <w:rPr>
          <w:rStyle w:val="References"/>
        </w:rPr>
        <w:t xml:space="preserve">] </w:t>
      </w:r>
      <w:r w:rsidR="00301076">
        <w:t xml:space="preserve"> </w:t>
      </w:r>
    </w:p>
    <w:p w14:paraId="3BF4CAF0" w14:textId="316805E7" w:rsidR="00003108" w:rsidRDefault="00894BB8" w:rsidP="00142B21">
      <w:pPr>
        <w:pStyle w:val="Heading3"/>
      </w:pPr>
      <w:bookmarkStart w:id="50" w:name="_Toc145087026"/>
      <w:r>
        <w:t xml:space="preserve">On-disclosure </w:t>
      </w:r>
      <w:r w:rsidR="008E3B56">
        <w:t>of information to the relevant Ministers</w:t>
      </w:r>
      <w:bookmarkEnd w:id="50"/>
    </w:p>
    <w:p w14:paraId="76D891B9" w14:textId="4FB6D6A7" w:rsidR="00F5122A" w:rsidRDefault="0028312E" w:rsidP="00F5122A">
      <w:pPr>
        <w:pStyle w:val="Normalparatextwithnumbers"/>
      </w:pPr>
      <w:r>
        <w:t xml:space="preserve">Under the </w:t>
      </w:r>
      <w:r w:rsidR="00072390">
        <w:t>tax secrecy provisions</w:t>
      </w:r>
      <w:r w:rsidR="00096D17">
        <w:t xml:space="preserve"> in the TAA</w:t>
      </w:r>
      <w:r>
        <w:t xml:space="preserve">, someone who is not a taxation officer is prohibited from disclosing protected information except in certain circumstances. </w:t>
      </w:r>
      <w:r w:rsidR="00F5122A">
        <w:t xml:space="preserve">Under the secrecy provisions in the TASA, someone who is not a TPB official is prohibited from disclosing </w:t>
      </w:r>
      <w:r w:rsidR="00F5122A" w:rsidRPr="001933E0">
        <w:t>protected</w:t>
      </w:r>
      <w:r w:rsidR="00F5122A">
        <w:t xml:space="preserve"> information except in certain circumstances. </w:t>
      </w:r>
    </w:p>
    <w:p w14:paraId="452A968C" w14:textId="4A7212DC" w:rsidR="005C0ECF" w:rsidRPr="00242D2A" w:rsidRDefault="005C0ECF" w:rsidP="005C0ECF">
      <w:pPr>
        <w:pStyle w:val="Normalparatextwithnumbers"/>
        <w:rPr>
          <w:rStyle w:val="References"/>
          <w:b w:val="0"/>
          <w:bCs w:val="0"/>
          <w:i w:val="0"/>
          <w:iCs w:val="0"/>
        </w:rPr>
      </w:pPr>
      <w:r>
        <w:t xml:space="preserve">The amendments </w:t>
      </w:r>
      <w:r w:rsidR="00243B6C">
        <w:t>introduce</w:t>
      </w:r>
      <w:r w:rsidR="00BA1B90">
        <w:t xml:space="preserve"> a new </w:t>
      </w:r>
      <w:r w:rsidR="00523D6D">
        <w:t xml:space="preserve">exception </w:t>
      </w:r>
      <w:r w:rsidR="00D24A8E">
        <w:t xml:space="preserve">in the TAA </w:t>
      </w:r>
      <w:r w:rsidR="00523D6D">
        <w:t>to a</w:t>
      </w:r>
      <w:r w:rsidR="00243B6C">
        <w:t>llow</w:t>
      </w:r>
      <w:r>
        <w:t xml:space="preserve"> the</w:t>
      </w:r>
      <w:r w:rsidRPr="005C0ECF">
        <w:t xml:space="preserve"> disclosure of protected </w:t>
      </w:r>
      <w:r w:rsidR="00F65F49">
        <w:t xml:space="preserve">information </w:t>
      </w:r>
      <w:r w:rsidRPr="005C0ECF">
        <w:t xml:space="preserve">obtained by the Treasury with the </w:t>
      </w:r>
      <w:r w:rsidR="006D1E96">
        <w:t>Minister</w:t>
      </w:r>
      <w:r w:rsidRPr="005C0ECF">
        <w:t xml:space="preserve"> and Finance Minister for the purpose of Treasury developing and implementing an appropriate response on behalf of the Commonwealth to a suspected breach of confidence by those providing advice to the Commonwealth, either as service providers to Commonwealth or representing taxpayers in their interactions with the Commonwealth.</w:t>
      </w:r>
      <w:r w:rsidR="0089569D">
        <w:t xml:space="preserve"> </w:t>
      </w:r>
      <w:r w:rsidR="0089569D">
        <w:br/>
      </w:r>
      <w:r w:rsidR="0089569D" w:rsidRPr="0089569D">
        <w:rPr>
          <w:rStyle w:val="References"/>
        </w:rPr>
        <w:t xml:space="preserve">[Schedule </w:t>
      </w:r>
      <w:r w:rsidR="0089569D">
        <w:rPr>
          <w:rStyle w:val="References"/>
        </w:rPr>
        <w:t>#</w:t>
      </w:r>
      <w:r w:rsidR="0089569D" w:rsidRPr="0089569D">
        <w:rPr>
          <w:rStyle w:val="References"/>
        </w:rPr>
        <w:t>, item</w:t>
      </w:r>
      <w:r w:rsidR="0089569D">
        <w:rPr>
          <w:rStyle w:val="References"/>
        </w:rPr>
        <w:t xml:space="preserve"> 2</w:t>
      </w:r>
      <w:r w:rsidR="0089569D" w:rsidRPr="0089569D">
        <w:rPr>
          <w:rStyle w:val="References"/>
        </w:rPr>
        <w:t xml:space="preserve">, </w:t>
      </w:r>
      <w:r w:rsidR="00EA1F66">
        <w:rPr>
          <w:rStyle w:val="References"/>
        </w:rPr>
        <w:t>section 355</w:t>
      </w:r>
      <w:r w:rsidR="00EA1F66">
        <w:rPr>
          <w:rStyle w:val="References"/>
        </w:rPr>
        <w:noBreakHyphen/>
        <w:t xml:space="preserve">181 </w:t>
      </w:r>
      <w:r w:rsidR="003228A8">
        <w:rPr>
          <w:rStyle w:val="References"/>
        </w:rPr>
        <w:t>of Schedule 1 to t</w:t>
      </w:r>
      <w:r w:rsidR="00EA1F66">
        <w:rPr>
          <w:rStyle w:val="References"/>
        </w:rPr>
        <w:t>he TAA</w:t>
      </w:r>
      <w:r w:rsidR="0089569D" w:rsidRPr="0089569D">
        <w:rPr>
          <w:rStyle w:val="References"/>
        </w:rPr>
        <w:t xml:space="preserve">] </w:t>
      </w:r>
    </w:p>
    <w:p w14:paraId="064DAA31" w14:textId="222E0A6A" w:rsidR="009E7850" w:rsidRDefault="009E7850" w:rsidP="005C0ECF">
      <w:pPr>
        <w:pStyle w:val="Normalparatextwithnumbers"/>
      </w:pPr>
      <w:r>
        <w:t>Similarly,</w:t>
      </w:r>
      <w:r w:rsidRPr="009E7850">
        <w:t xml:space="preserve"> </w:t>
      </w:r>
      <w:r w:rsidR="006E274C">
        <w:t xml:space="preserve">the </w:t>
      </w:r>
      <w:r>
        <w:t>amend</w:t>
      </w:r>
      <w:r w:rsidR="006E274C">
        <w:t xml:space="preserve">ments </w:t>
      </w:r>
      <w:r w:rsidR="00735FBB">
        <w:t xml:space="preserve">to the </w:t>
      </w:r>
      <w:r>
        <w:t xml:space="preserve">TASA to allow </w:t>
      </w:r>
      <w:r w:rsidR="00735FBB">
        <w:t>the</w:t>
      </w:r>
      <w:r w:rsidR="00735FBB" w:rsidRPr="005C0ECF">
        <w:t xml:space="preserve"> disclosure of </w:t>
      </w:r>
      <w:r w:rsidR="005C7F99" w:rsidRPr="001933E0">
        <w:t>protected</w:t>
      </w:r>
      <w:r w:rsidR="005C7F99">
        <w:t xml:space="preserve"> </w:t>
      </w:r>
      <w:r w:rsidR="0042058F">
        <w:t>information</w:t>
      </w:r>
      <w:r w:rsidR="00735FBB">
        <w:t xml:space="preserve"> </w:t>
      </w:r>
      <w:r w:rsidR="00735FBB" w:rsidRPr="005C0ECF">
        <w:t>obtained by the Treasury</w:t>
      </w:r>
      <w:r w:rsidR="00E7547E">
        <w:t xml:space="preserve"> for this same purpose.</w:t>
      </w:r>
      <w:r w:rsidR="00022613">
        <w:t xml:space="preserve"> Due to the legislative framework of the TASA a new distinct </w:t>
      </w:r>
      <w:r w:rsidR="009967B4">
        <w:t xml:space="preserve">on-disclosure </w:t>
      </w:r>
      <w:r w:rsidR="009F29AD">
        <w:t xml:space="preserve">exception is not required. </w:t>
      </w:r>
      <w:r w:rsidR="00FF35E0">
        <w:t xml:space="preserve">The </w:t>
      </w:r>
      <w:r w:rsidR="009967B4">
        <w:t xml:space="preserve">information sharing </w:t>
      </w:r>
      <w:r w:rsidR="00FF35E0">
        <w:t xml:space="preserve">exception that </w:t>
      </w:r>
      <w:r w:rsidR="006C1E14">
        <w:t xml:space="preserve">will </w:t>
      </w:r>
      <w:r w:rsidR="00FF35E0">
        <w:t xml:space="preserve">allow TPB officials to share official information with </w:t>
      </w:r>
      <w:r w:rsidR="006C1E14">
        <w:t>T</w:t>
      </w:r>
      <w:r w:rsidR="00FF35E0">
        <w:t>reasury</w:t>
      </w:r>
      <w:r w:rsidR="007B6E8F">
        <w:t xml:space="preserve"> includes </w:t>
      </w:r>
      <w:r w:rsidR="006C1E14">
        <w:t>sharing that information for the purpose of enabling or assisting the Secretary</w:t>
      </w:r>
      <w:r w:rsidR="006C1E14">
        <w:rPr>
          <w:i/>
        </w:rPr>
        <w:t xml:space="preserve"> </w:t>
      </w:r>
      <w:r w:rsidR="006C1E14">
        <w:t>or an SES employee of the Department</w:t>
      </w:r>
      <w:r w:rsidR="006C1E14">
        <w:rPr>
          <w:i/>
        </w:rPr>
        <w:t xml:space="preserve"> </w:t>
      </w:r>
      <w:r w:rsidR="006C1E14">
        <w:t>to advise the Minister and the Finance Minister in relation to the breach or suspected breach.</w:t>
      </w:r>
      <w:r w:rsidR="00ED58B5">
        <w:t xml:space="preserve"> Under the TASA, the sharing of the information from </w:t>
      </w:r>
      <w:r w:rsidR="00755133">
        <w:t xml:space="preserve">Treasury to </w:t>
      </w:r>
      <w:r w:rsidR="001E172C">
        <w:t xml:space="preserve">Ministers is in line with the </w:t>
      </w:r>
      <w:r w:rsidR="008E7168">
        <w:t>‘</w:t>
      </w:r>
      <w:r w:rsidR="001E172C">
        <w:t>original purpose</w:t>
      </w:r>
      <w:r w:rsidR="008E7168">
        <w:t>’ exception</w:t>
      </w:r>
      <w:r w:rsidR="00040A7C">
        <w:t xml:space="preserve"> (see section</w:t>
      </w:r>
      <w:r w:rsidR="001933E0">
        <w:t> 70-</w:t>
      </w:r>
      <w:r w:rsidR="00040A7C">
        <w:t>45(4))</w:t>
      </w:r>
      <w:r w:rsidR="001E172C">
        <w:t xml:space="preserve">. </w:t>
      </w:r>
      <w:r w:rsidR="00E7547E">
        <w:br/>
      </w:r>
      <w:r w:rsidR="00E7547E" w:rsidRPr="00E7547E">
        <w:rPr>
          <w:rStyle w:val="References"/>
        </w:rPr>
        <w:t xml:space="preserve">[Schedule </w:t>
      </w:r>
      <w:r w:rsidR="00E7547E">
        <w:rPr>
          <w:rStyle w:val="References"/>
        </w:rPr>
        <w:t>#</w:t>
      </w:r>
      <w:r w:rsidR="00E7547E" w:rsidRPr="00E7547E">
        <w:rPr>
          <w:rStyle w:val="References"/>
        </w:rPr>
        <w:t>, item</w:t>
      </w:r>
      <w:r w:rsidR="00E7547E">
        <w:rPr>
          <w:rStyle w:val="References"/>
        </w:rPr>
        <w:t xml:space="preserve"> 4,</w:t>
      </w:r>
      <w:r w:rsidR="00E7547E" w:rsidRPr="00301076">
        <w:rPr>
          <w:rStyle w:val="References"/>
        </w:rPr>
        <w:t xml:space="preserve"> </w:t>
      </w:r>
      <w:r w:rsidR="006C1E14">
        <w:rPr>
          <w:rStyle w:val="References"/>
        </w:rPr>
        <w:t>subparagraph</w:t>
      </w:r>
      <w:r w:rsidR="00E7547E">
        <w:rPr>
          <w:rStyle w:val="References"/>
        </w:rPr>
        <w:t> 70</w:t>
      </w:r>
      <w:r w:rsidR="00E7547E">
        <w:rPr>
          <w:rStyle w:val="References"/>
        </w:rPr>
        <w:noBreakHyphen/>
        <w:t>40</w:t>
      </w:r>
      <w:r w:rsidR="006C1E14">
        <w:rPr>
          <w:rStyle w:val="References"/>
        </w:rPr>
        <w:t>(5)(d)(ii)</w:t>
      </w:r>
      <w:r w:rsidR="00E7547E">
        <w:rPr>
          <w:rStyle w:val="References"/>
        </w:rPr>
        <w:t xml:space="preserve"> of the TASA</w:t>
      </w:r>
      <w:r w:rsidR="00E7547E" w:rsidRPr="00E7547E">
        <w:rPr>
          <w:rStyle w:val="References"/>
        </w:rPr>
        <w:t xml:space="preserve">] </w:t>
      </w:r>
      <w:r w:rsidR="00E7547E">
        <w:t xml:space="preserve"> </w:t>
      </w:r>
    </w:p>
    <w:p w14:paraId="4F0108B0" w14:textId="7EC4166A" w:rsidR="00242D2A" w:rsidRDefault="004F7EB4" w:rsidP="005C0ECF">
      <w:pPr>
        <w:pStyle w:val="Normalparatextwithnumbers"/>
      </w:pPr>
      <w:r>
        <w:t xml:space="preserve">This is intended to ensure that Treasury officials may </w:t>
      </w:r>
      <w:r w:rsidR="009738A3">
        <w:t xml:space="preserve">advise </w:t>
      </w:r>
      <w:r w:rsidR="00015DF7">
        <w:t>the relevant</w:t>
      </w:r>
      <w:r w:rsidR="005C7DB3">
        <w:t xml:space="preserve"> Ministers about a breach</w:t>
      </w:r>
      <w:r w:rsidR="00D621D9">
        <w:t>,</w:t>
      </w:r>
      <w:r w:rsidR="005C7DB3">
        <w:t xml:space="preserve"> </w:t>
      </w:r>
      <w:r w:rsidR="00D621D9">
        <w:t xml:space="preserve">or suspected breach, </w:t>
      </w:r>
      <w:r w:rsidR="005C7DB3">
        <w:t xml:space="preserve">of </w:t>
      </w:r>
      <w:r w:rsidR="00EC7B08">
        <w:t xml:space="preserve">an obligation of </w:t>
      </w:r>
      <w:r w:rsidR="005C7DB3">
        <w:t>confidence against the Commonwealth</w:t>
      </w:r>
      <w:r w:rsidR="009010C2">
        <w:t xml:space="preserve"> or a Commonwealth entity</w:t>
      </w:r>
      <w:r w:rsidR="00261BC6">
        <w:t xml:space="preserve">. This includes any proposed measure or action </w:t>
      </w:r>
      <w:r w:rsidR="00EC5E89">
        <w:t xml:space="preserve">directed at dealing with </w:t>
      </w:r>
      <w:r w:rsidR="002666D7">
        <w:t xml:space="preserve">such a breach or suspected breach. </w:t>
      </w:r>
    </w:p>
    <w:p w14:paraId="5F257FDE" w14:textId="24A47050" w:rsidR="005918E5" w:rsidRDefault="005918E5" w:rsidP="005C0ECF">
      <w:pPr>
        <w:pStyle w:val="Normalparatextwithnumbers"/>
      </w:pPr>
      <w:r>
        <w:lastRenderedPageBreak/>
        <w:t>As this provision is an exception to the offence</w:t>
      </w:r>
      <w:r w:rsidR="00F530BA">
        <w:t>s</w:t>
      </w:r>
      <w:r>
        <w:t xml:space="preserve"> in </w:t>
      </w:r>
      <w:r w:rsidR="001A2088">
        <w:t>section 355</w:t>
      </w:r>
      <w:r w:rsidR="001A2088">
        <w:noBreakHyphen/>
        <w:t>155</w:t>
      </w:r>
      <w:r>
        <w:t xml:space="preserve"> of the TAA</w:t>
      </w:r>
      <w:r w:rsidR="008829AC">
        <w:t xml:space="preserve"> and s</w:t>
      </w:r>
      <w:r w:rsidR="00EC1B81">
        <w:t>ubsection 70</w:t>
      </w:r>
      <w:r w:rsidR="00EC1B81">
        <w:noBreakHyphen/>
        <w:t>35(1) of the TASA</w:t>
      </w:r>
      <w:r w:rsidR="00F530BA">
        <w:t>s</w:t>
      </w:r>
      <w:r>
        <w:t xml:space="preserve">, </w:t>
      </w:r>
      <w:r w:rsidR="00723655">
        <w:t>the evidential burden of proof is reversed in this instance.</w:t>
      </w:r>
    </w:p>
    <w:p w14:paraId="0520AC12" w14:textId="266544D2" w:rsidR="00190365" w:rsidRDefault="00190365" w:rsidP="00190365">
      <w:pPr>
        <w:pStyle w:val="Normalparatextwithnumbers"/>
      </w:pPr>
      <w:r>
        <w:t>A consequential amendment is made to reference the new exception in section 355</w:t>
      </w:r>
      <w:r>
        <w:noBreakHyphen/>
        <w:t>320 of the TAA to ensure that the existing limits on on</w:t>
      </w:r>
      <w:r>
        <w:noBreakHyphen/>
        <w:t xml:space="preserve">disclosure to Ministers applies to this new </w:t>
      </w:r>
      <w:r w:rsidR="00DD0F9E">
        <w:t xml:space="preserve">exception. </w:t>
      </w:r>
      <w:r w:rsidR="00DD0F9E">
        <w:br/>
      </w:r>
      <w:r w:rsidR="00DD0F9E" w:rsidRPr="00DD0F9E">
        <w:rPr>
          <w:rStyle w:val="References"/>
        </w:rPr>
        <w:t xml:space="preserve">[Schedule </w:t>
      </w:r>
      <w:r w:rsidR="00DD0F9E">
        <w:rPr>
          <w:rStyle w:val="References"/>
        </w:rPr>
        <w:t>#</w:t>
      </w:r>
      <w:r w:rsidR="00DD0F9E" w:rsidRPr="00DD0F9E">
        <w:rPr>
          <w:rStyle w:val="References"/>
        </w:rPr>
        <w:t>, item</w:t>
      </w:r>
      <w:r w:rsidR="00DD0F9E">
        <w:rPr>
          <w:rStyle w:val="References"/>
        </w:rPr>
        <w:t xml:space="preserve"> 3</w:t>
      </w:r>
      <w:r w:rsidR="00DD0F9E" w:rsidRPr="0089569D">
        <w:rPr>
          <w:rStyle w:val="References"/>
        </w:rPr>
        <w:t xml:space="preserve">, </w:t>
      </w:r>
      <w:r w:rsidR="00DD0F9E">
        <w:rPr>
          <w:rStyle w:val="References"/>
        </w:rPr>
        <w:t>section 355</w:t>
      </w:r>
      <w:r w:rsidR="00DD0F9E">
        <w:rPr>
          <w:rStyle w:val="References"/>
        </w:rPr>
        <w:noBreakHyphen/>
        <w:t>120 of Schedule 1 to the TAA</w:t>
      </w:r>
      <w:r w:rsidR="00DD0F9E" w:rsidRPr="00DD0F9E">
        <w:rPr>
          <w:rStyle w:val="References"/>
        </w:rPr>
        <w:t xml:space="preserve">] </w:t>
      </w:r>
    </w:p>
    <w:p w14:paraId="55A3B005" w14:textId="32C5F0EB" w:rsidR="00D90260" w:rsidRDefault="00D90260" w:rsidP="005C0ECF">
      <w:pPr>
        <w:pStyle w:val="Normalparatextwithnumbers"/>
      </w:pPr>
      <w:r>
        <w:t xml:space="preserve">Treasury officials are already </w:t>
      </w:r>
      <w:r w:rsidR="00530492">
        <w:t xml:space="preserve">able to consult with </w:t>
      </w:r>
      <w:r w:rsidR="00F6146A">
        <w:t xml:space="preserve">their counterparts </w:t>
      </w:r>
      <w:r w:rsidR="009D699B">
        <w:t>in</w:t>
      </w:r>
      <w:r w:rsidR="00F6146A">
        <w:t xml:space="preserve"> the Department of Finance</w:t>
      </w:r>
      <w:r w:rsidR="000B3BFA">
        <w:t xml:space="preserve">, ahead of providing advice to the Finance Minister, </w:t>
      </w:r>
      <w:r w:rsidR="00781499">
        <w:t xml:space="preserve">under the existing </w:t>
      </w:r>
      <w:r w:rsidR="009D0E80">
        <w:t xml:space="preserve">‘original purpose’ </w:t>
      </w:r>
      <w:r w:rsidR="002E64E0">
        <w:t>on-disclosure exception in section</w:t>
      </w:r>
      <w:r w:rsidR="00096D17">
        <w:t> </w:t>
      </w:r>
      <w:r w:rsidR="002E64E0">
        <w:t>355</w:t>
      </w:r>
      <w:r w:rsidR="00096D17">
        <w:noBreakHyphen/>
      </w:r>
      <w:r w:rsidR="00FD42AC">
        <w:t xml:space="preserve">175 of the </w:t>
      </w:r>
      <w:r w:rsidR="00082E28">
        <w:t>TAA</w:t>
      </w:r>
      <w:r w:rsidR="00A0395E">
        <w:t xml:space="preserve"> and </w:t>
      </w:r>
      <w:r w:rsidR="002255C7">
        <w:t>section 70-45 of the TASA</w:t>
      </w:r>
      <w:r w:rsidR="00096D17">
        <w:t>.</w:t>
      </w:r>
      <w:r w:rsidR="00082E28">
        <w:t xml:space="preserve"> </w:t>
      </w:r>
      <w:r w:rsidR="006236A9">
        <w:t xml:space="preserve">The </w:t>
      </w:r>
      <w:r w:rsidR="0051321B">
        <w:t>‘original purpose’ on</w:t>
      </w:r>
      <w:r w:rsidR="0051321B">
        <w:noBreakHyphen/>
        <w:t xml:space="preserve">disclosure exception also allows </w:t>
      </w:r>
      <w:r w:rsidR="001B7296">
        <w:t xml:space="preserve">Treasury </w:t>
      </w:r>
      <w:r w:rsidR="001B7296">
        <w:rPr>
          <w:rStyle w:val="References"/>
          <w:b w:val="0"/>
          <w:bCs w:val="0"/>
          <w:i w:val="0"/>
          <w:iCs w:val="0"/>
        </w:rPr>
        <w:t xml:space="preserve">on-disclosing protected information in other circumstances </w:t>
      </w:r>
      <w:r w:rsidR="00741CF5">
        <w:t>s</w:t>
      </w:r>
      <w:r w:rsidR="003260B9">
        <w:t>uch as:</w:t>
      </w:r>
    </w:p>
    <w:p w14:paraId="21751D06" w14:textId="05A5CE54" w:rsidR="003260B9" w:rsidRDefault="000B3BFA" w:rsidP="003260B9">
      <w:pPr>
        <w:pStyle w:val="Dotpoint1"/>
        <w:rPr>
          <w:rStyle w:val="References"/>
          <w:b w:val="0"/>
          <w:bCs w:val="0"/>
          <w:i w:val="0"/>
          <w:iCs w:val="0"/>
        </w:rPr>
      </w:pPr>
      <w:r>
        <w:rPr>
          <w:rStyle w:val="References"/>
          <w:b w:val="0"/>
          <w:bCs w:val="0"/>
          <w:i w:val="0"/>
          <w:iCs w:val="0"/>
        </w:rPr>
        <w:t xml:space="preserve">to </w:t>
      </w:r>
      <w:r w:rsidR="00F553CB">
        <w:rPr>
          <w:rStyle w:val="References"/>
          <w:b w:val="0"/>
          <w:bCs w:val="0"/>
          <w:i w:val="0"/>
          <w:iCs w:val="0"/>
        </w:rPr>
        <w:t>seek legal advice</w:t>
      </w:r>
      <w:r w:rsidR="004B175E">
        <w:rPr>
          <w:rStyle w:val="References"/>
          <w:b w:val="0"/>
          <w:bCs w:val="0"/>
          <w:i w:val="0"/>
          <w:iCs w:val="0"/>
        </w:rPr>
        <w:t xml:space="preserve"> about a course of action to respond to the breach or suspected breach</w:t>
      </w:r>
      <w:r w:rsidR="00985A54">
        <w:rPr>
          <w:rStyle w:val="References"/>
          <w:b w:val="0"/>
          <w:bCs w:val="0"/>
          <w:i w:val="0"/>
          <w:iCs w:val="0"/>
        </w:rPr>
        <w:t>;</w:t>
      </w:r>
    </w:p>
    <w:p w14:paraId="6386C40C" w14:textId="66E784F5" w:rsidR="001B7296" w:rsidRPr="00FA52FE" w:rsidRDefault="001B7296" w:rsidP="003260B9">
      <w:pPr>
        <w:pStyle w:val="Dotpoint1"/>
        <w:rPr>
          <w:rStyle w:val="References"/>
          <w:b w:val="0"/>
          <w:bCs w:val="0"/>
          <w:i w:val="0"/>
          <w:iCs w:val="0"/>
        </w:rPr>
      </w:pPr>
      <w:r>
        <w:rPr>
          <w:rStyle w:val="References"/>
          <w:b w:val="0"/>
          <w:bCs w:val="0"/>
          <w:i w:val="0"/>
          <w:iCs w:val="0"/>
        </w:rPr>
        <w:t>to</w:t>
      </w:r>
      <w:r w:rsidR="00A82D6B">
        <w:rPr>
          <w:rStyle w:val="References"/>
          <w:b w:val="0"/>
          <w:bCs w:val="0"/>
          <w:i w:val="0"/>
          <w:iCs w:val="0"/>
        </w:rPr>
        <w:t xml:space="preserve"> </w:t>
      </w:r>
      <w:r w:rsidR="009C6017">
        <w:rPr>
          <w:rStyle w:val="References"/>
          <w:b w:val="0"/>
          <w:bCs w:val="0"/>
          <w:i w:val="0"/>
          <w:iCs w:val="0"/>
        </w:rPr>
        <w:t>consu</w:t>
      </w:r>
      <w:r>
        <w:rPr>
          <w:rStyle w:val="References"/>
          <w:b w:val="0"/>
          <w:bCs w:val="0"/>
          <w:i w:val="0"/>
          <w:iCs w:val="0"/>
        </w:rPr>
        <w:t>lt with other agencies in relation to the work on a proposed response</w:t>
      </w:r>
      <w:r w:rsidR="00FA52FE">
        <w:rPr>
          <w:rStyle w:val="References"/>
          <w:b w:val="0"/>
          <w:bCs w:val="0"/>
          <w:i w:val="0"/>
          <w:iCs w:val="0"/>
        </w:rPr>
        <w:t>.</w:t>
      </w:r>
    </w:p>
    <w:p w14:paraId="7485FB51" w14:textId="70A059E9" w:rsidR="008E3B56" w:rsidRDefault="008E3B56" w:rsidP="00142B21">
      <w:pPr>
        <w:pStyle w:val="Heading3"/>
      </w:pPr>
      <w:bookmarkStart w:id="51" w:name="_Toc145087027"/>
      <w:r>
        <w:t xml:space="preserve">Information sharing with professional </w:t>
      </w:r>
      <w:r w:rsidR="001A4A92">
        <w:t>disciplinary bodies</w:t>
      </w:r>
      <w:bookmarkEnd w:id="51"/>
      <w:r w:rsidR="001A4A92">
        <w:t xml:space="preserve"> </w:t>
      </w:r>
    </w:p>
    <w:p w14:paraId="351A9121" w14:textId="3BBF371A" w:rsidR="007262B8" w:rsidRDefault="007262B8" w:rsidP="007262B8">
      <w:pPr>
        <w:pStyle w:val="Normalparatextwithnumbers"/>
        <w:numPr>
          <w:ilvl w:val="1"/>
          <w:numId w:val="3"/>
        </w:numPr>
      </w:pPr>
      <w:r>
        <w:t>Previously, there was no general principle that would allow disclosure to relevant professional disciplinary bodies simply because the ATO or TPB had evidence of legal or ethical misconduct by members of the relevant body.</w:t>
      </w:r>
      <w:r w:rsidR="00D54A05">
        <w:t xml:space="preserve"> The limited situations w</w:t>
      </w:r>
      <w:r w:rsidR="00BE43F7">
        <w:t>ere only where</w:t>
      </w:r>
      <w:r w:rsidR="00D54A05">
        <w:t xml:space="preserve"> disclosure would fall under existing disclosure exceptions (e.g. the performance of duties exception). </w:t>
      </w:r>
      <w:r w:rsidR="00D20756" w:rsidRPr="00D20756">
        <w:t>This prevented professional associations from receiving information which may have enabled them to pursue disciplinary actions against their members where they were not otherwise aware of the behaviour</w:t>
      </w:r>
      <w:r w:rsidR="00D54A05">
        <w:t>. This inhibits the proper operation of the dual self-regulatory model that exists in many professions.</w:t>
      </w:r>
    </w:p>
    <w:p w14:paraId="44D9AA34" w14:textId="2DD0711D" w:rsidR="00D112D3" w:rsidRDefault="00D112D3" w:rsidP="007262B8">
      <w:pPr>
        <w:pStyle w:val="Normalparatextwithnumbers"/>
        <w:numPr>
          <w:ilvl w:val="1"/>
          <w:numId w:val="3"/>
        </w:numPr>
      </w:pPr>
      <w:r>
        <w:t xml:space="preserve">Schedule # to the Bill </w:t>
      </w:r>
      <w:r w:rsidR="00053B75">
        <w:t xml:space="preserve">amends the TAA to provide that a taxation officer may disclose protected information </w:t>
      </w:r>
      <w:r w:rsidR="00B26D3B">
        <w:t xml:space="preserve">in relation to acts or omissions by a person </w:t>
      </w:r>
      <w:r w:rsidR="00053B75">
        <w:t xml:space="preserve">to a prescribed professional disciplinary body </w:t>
      </w:r>
      <w:r w:rsidR="00B26D3B">
        <w:t xml:space="preserve">where the taxation officer reasonably </w:t>
      </w:r>
      <w:r w:rsidR="009114D3">
        <w:t>suspects</w:t>
      </w:r>
      <w:r w:rsidR="00B26D3B">
        <w:t xml:space="preserve"> </w:t>
      </w:r>
      <w:r w:rsidR="004264A6">
        <w:t xml:space="preserve">acts or omissions </w:t>
      </w:r>
      <w:r w:rsidR="00FC40FC">
        <w:t>may constitute a breach of</w:t>
      </w:r>
      <w:r w:rsidR="00B26D3B">
        <w:t xml:space="preserve"> the </w:t>
      </w:r>
      <w:r w:rsidR="00FC40FC">
        <w:t>prescribed disciplinary body’s code of conduct or professional standards.</w:t>
      </w:r>
      <w:r w:rsidR="000F6553">
        <w:t xml:space="preserve"> </w:t>
      </w:r>
      <w:r w:rsidR="002C3C67">
        <w:t xml:space="preserve">The disclosure must be for the purpose of </w:t>
      </w:r>
      <w:r w:rsidR="00A1520F">
        <w:t xml:space="preserve">enabling or </w:t>
      </w:r>
      <w:r w:rsidR="002C3C67">
        <w:t xml:space="preserve">assisting </w:t>
      </w:r>
      <w:r w:rsidR="00A1520F">
        <w:t>the prescribed disciplinary body to perform one or more of its functions.</w:t>
      </w:r>
      <w:r w:rsidR="002C3C67">
        <w:t xml:space="preserve"> </w:t>
      </w:r>
      <w:r w:rsidR="000F6553">
        <w:t>Professional disciplinary bodies will be prescribed in the regulations.</w:t>
      </w:r>
      <w:r w:rsidR="008B792D">
        <w:br/>
      </w:r>
      <w:r w:rsidR="008B792D" w:rsidRPr="008B792D">
        <w:rPr>
          <w:rStyle w:val="References"/>
        </w:rPr>
        <w:t xml:space="preserve">[Schedule </w:t>
      </w:r>
      <w:r w:rsidR="009C5FE1">
        <w:rPr>
          <w:rStyle w:val="References"/>
        </w:rPr>
        <w:t>#</w:t>
      </w:r>
      <w:r w:rsidR="008B792D" w:rsidRPr="008B792D">
        <w:rPr>
          <w:rStyle w:val="References"/>
        </w:rPr>
        <w:t>, item</w:t>
      </w:r>
      <w:r w:rsidR="003D19CF">
        <w:rPr>
          <w:rStyle w:val="References"/>
        </w:rPr>
        <w:t xml:space="preserve"> 1</w:t>
      </w:r>
      <w:r w:rsidR="008B792D" w:rsidRPr="008B792D">
        <w:rPr>
          <w:rStyle w:val="References"/>
        </w:rPr>
        <w:t xml:space="preserve">, </w:t>
      </w:r>
      <w:r w:rsidR="00470AA0">
        <w:rPr>
          <w:rStyle w:val="References"/>
        </w:rPr>
        <w:t>table item 15 of the table in subsection 355</w:t>
      </w:r>
      <w:r w:rsidR="00470AA0">
        <w:rPr>
          <w:rStyle w:val="References"/>
        </w:rPr>
        <w:noBreakHyphen/>
        <w:t xml:space="preserve">65(8) </w:t>
      </w:r>
      <w:r w:rsidR="00F73E81">
        <w:rPr>
          <w:rStyle w:val="References"/>
        </w:rPr>
        <w:t>in Schedule 1 to</w:t>
      </w:r>
      <w:r w:rsidR="00470AA0">
        <w:rPr>
          <w:rStyle w:val="References"/>
        </w:rPr>
        <w:t xml:space="preserve"> the TAA</w:t>
      </w:r>
      <w:r w:rsidR="008B792D" w:rsidRPr="008B792D">
        <w:rPr>
          <w:rStyle w:val="References"/>
        </w:rPr>
        <w:t xml:space="preserve">] </w:t>
      </w:r>
      <w:r w:rsidR="000F6553">
        <w:t xml:space="preserve"> </w:t>
      </w:r>
    </w:p>
    <w:p w14:paraId="52FB66A6" w14:textId="1A10EE0F" w:rsidR="000F6553" w:rsidRDefault="000F6553" w:rsidP="007262B8">
      <w:pPr>
        <w:pStyle w:val="Normalparatextwithnumbers"/>
        <w:numPr>
          <w:ilvl w:val="1"/>
          <w:numId w:val="3"/>
        </w:numPr>
      </w:pPr>
      <w:r>
        <w:t xml:space="preserve">Schedule # to the Bill also </w:t>
      </w:r>
      <w:r w:rsidR="0095207B">
        <w:t xml:space="preserve">similarly </w:t>
      </w:r>
      <w:r>
        <w:t xml:space="preserve">amends the TASA to </w:t>
      </w:r>
      <w:r w:rsidR="0095207B">
        <w:t>allow</w:t>
      </w:r>
      <w:r>
        <w:t xml:space="preserve"> </w:t>
      </w:r>
      <w:r w:rsidR="006E2B44">
        <w:t xml:space="preserve">a TPB official to </w:t>
      </w:r>
      <w:r w:rsidR="001961CA">
        <w:t>disclose official information to p</w:t>
      </w:r>
      <w:r w:rsidR="00182B21">
        <w:t xml:space="preserve">rofessional disciplinary bodies prescribed in </w:t>
      </w:r>
      <w:r w:rsidR="00182B21">
        <w:lastRenderedPageBreak/>
        <w:t>the regulations.</w:t>
      </w:r>
      <w:r w:rsidR="00470AA0">
        <w:br/>
      </w:r>
      <w:r w:rsidR="00470AA0" w:rsidRPr="00470AA0">
        <w:rPr>
          <w:rStyle w:val="References"/>
        </w:rPr>
        <w:t xml:space="preserve">[Schedule </w:t>
      </w:r>
      <w:r w:rsidR="008122FC">
        <w:rPr>
          <w:rStyle w:val="References"/>
        </w:rPr>
        <w:t>#</w:t>
      </w:r>
      <w:r w:rsidR="00470AA0" w:rsidRPr="00470AA0">
        <w:rPr>
          <w:rStyle w:val="References"/>
        </w:rPr>
        <w:t xml:space="preserve">, item </w:t>
      </w:r>
      <w:r w:rsidR="008122FC">
        <w:rPr>
          <w:rStyle w:val="References"/>
        </w:rPr>
        <w:t>4</w:t>
      </w:r>
      <w:r w:rsidR="00470AA0" w:rsidRPr="00470AA0">
        <w:rPr>
          <w:rStyle w:val="References"/>
        </w:rPr>
        <w:t xml:space="preserve">, provision(s) xx of Act(s) being amended] </w:t>
      </w:r>
      <w:r w:rsidR="00182B21">
        <w:t xml:space="preserve"> </w:t>
      </w:r>
    </w:p>
    <w:p w14:paraId="1ADDEF88" w14:textId="08D0267E" w:rsidR="00F40602" w:rsidRDefault="00C54B9D" w:rsidP="00873094">
      <w:pPr>
        <w:pStyle w:val="Normalparatextwithnumbers"/>
        <w:numPr>
          <w:ilvl w:val="1"/>
          <w:numId w:val="3"/>
        </w:numPr>
      </w:pPr>
      <w:r>
        <w:t>Prior to prescribing any professional discip</w:t>
      </w:r>
      <w:r w:rsidR="00FE5B04">
        <w:t>linary bodies</w:t>
      </w:r>
      <w:r w:rsidR="00DD3865">
        <w:t>,</w:t>
      </w:r>
      <w:r w:rsidR="00FE5B04">
        <w:t xml:space="preserve"> </w:t>
      </w:r>
      <w:r w:rsidR="00536A2E">
        <w:t xml:space="preserve">consideration will be given </w:t>
      </w:r>
      <w:r w:rsidR="007B5A87">
        <w:t xml:space="preserve">to </w:t>
      </w:r>
      <w:r w:rsidR="004473D3">
        <w:t>whether the body has</w:t>
      </w:r>
      <w:r w:rsidR="007B5A87">
        <w:t xml:space="preserve"> </w:t>
      </w:r>
      <w:r w:rsidR="007262B8">
        <w:t xml:space="preserve">appropriate </w:t>
      </w:r>
      <w:r w:rsidR="00BD02C5">
        <w:t xml:space="preserve">processes </w:t>
      </w:r>
      <w:r w:rsidR="00DF1BA0">
        <w:t xml:space="preserve">and safeguards in place to ensure any disclosed information </w:t>
      </w:r>
      <w:r w:rsidR="0091141A">
        <w:t xml:space="preserve">is </w:t>
      </w:r>
      <w:r w:rsidR="00DF1BA0">
        <w:t>dealt with in a way that allows relevant disciplinary processes to occur while ensuring the protected or official information is appropriately managed.</w:t>
      </w:r>
    </w:p>
    <w:p w14:paraId="7D4657A1" w14:textId="5060684D" w:rsidR="00F5414E" w:rsidRDefault="00F5414E" w:rsidP="00BC1C3B">
      <w:pPr>
        <w:pStyle w:val="Heading3"/>
      </w:pPr>
      <w:bookmarkStart w:id="52" w:name="_Toc145087028"/>
      <w:r>
        <w:t xml:space="preserve">Safeguarding </w:t>
      </w:r>
      <w:r w:rsidR="002B4E3E">
        <w:t xml:space="preserve">identifying </w:t>
      </w:r>
      <w:r w:rsidR="00BC1C3B">
        <w:t>information</w:t>
      </w:r>
      <w:r w:rsidR="00567257">
        <w:t xml:space="preserve"> of </w:t>
      </w:r>
      <w:r w:rsidR="007740BC">
        <w:t>taxpayers</w:t>
      </w:r>
      <w:bookmarkEnd w:id="52"/>
    </w:p>
    <w:p w14:paraId="0D9296FA" w14:textId="3668955B" w:rsidR="00914B37" w:rsidRDefault="00397ABE" w:rsidP="00914B37">
      <w:pPr>
        <w:pStyle w:val="Normalparatextwithnumbers"/>
      </w:pPr>
      <w:r>
        <w:t xml:space="preserve">The amendments include </w:t>
      </w:r>
      <w:r w:rsidRPr="008A3E44">
        <w:t xml:space="preserve">safeguards to ensure any disclosure does not include information that would disclose the identity of any taxpayer </w:t>
      </w:r>
      <w:r>
        <w:t>not involved in any wrongdoing</w:t>
      </w:r>
      <w:r w:rsidRPr="008A3E44">
        <w:t xml:space="preserve"> represented by an intermediary that is the focus of the disclosure unless doing so would prevent action being taken against the intermediary</w:t>
      </w:r>
      <w:r>
        <w:t xml:space="preserve">. </w:t>
      </w:r>
      <w:r w:rsidR="00040634">
        <w:t xml:space="preserve">While noting that the disclosure of information to Treasury or to a prescribed professional disciplinary body may </w:t>
      </w:r>
      <w:r w:rsidR="00B21A99">
        <w:t xml:space="preserve">include </w:t>
      </w:r>
      <w:r w:rsidR="00EE705F">
        <w:t xml:space="preserve">the </w:t>
      </w:r>
      <w:r w:rsidR="009D03BD">
        <w:t>personal information of both the person involved in any breach of con</w:t>
      </w:r>
      <w:r w:rsidR="00866A87">
        <w:t>fidence</w:t>
      </w:r>
      <w:r w:rsidR="00793ED6">
        <w:t xml:space="preserve"> as well as </w:t>
      </w:r>
      <w:r w:rsidR="007C4289">
        <w:t>individual taxpayers,</w:t>
      </w:r>
      <w:r w:rsidR="006E171E">
        <w:t xml:space="preserve"> these safeguards and the limited circumstances in which this information can be on-disclosed</w:t>
      </w:r>
      <w:r w:rsidR="006F2048">
        <w:t xml:space="preserve"> ensures that any potential </w:t>
      </w:r>
      <w:r w:rsidR="00AC1DE8">
        <w:t xml:space="preserve">impact on a person’s privacy is </w:t>
      </w:r>
      <w:r w:rsidR="003930D6">
        <w:t>limited.</w:t>
      </w:r>
    </w:p>
    <w:p w14:paraId="7E072BF6" w14:textId="0566791D" w:rsidR="00B06D76" w:rsidRDefault="00016725" w:rsidP="00914B37">
      <w:pPr>
        <w:pStyle w:val="Normalparatextwithnumbers"/>
      </w:pPr>
      <w:r>
        <w:t xml:space="preserve">A taxation officer cannot </w:t>
      </w:r>
      <w:r w:rsidR="004D0FB8">
        <w:t>disclose</w:t>
      </w:r>
      <w:r w:rsidR="00EA4021">
        <w:t xml:space="preserve"> </w:t>
      </w:r>
      <w:r w:rsidR="004D0FB8">
        <w:t>the ABN</w:t>
      </w:r>
      <w:r w:rsidR="0006719D">
        <w:t>, name, contact details or personal information of any entity other than the entity that is suspected of</w:t>
      </w:r>
      <w:r w:rsidR="001F47D5">
        <w:t xml:space="preserve"> the misconduct</w:t>
      </w:r>
      <w:r w:rsidR="0045361F">
        <w:t>, unless the Commissioner</w:t>
      </w:r>
      <w:r w:rsidR="005C66FF">
        <w:t xml:space="preserve"> of Tax</w:t>
      </w:r>
      <w:r w:rsidR="00743CE4">
        <w:t>ation</w:t>
      </w:r>
      <w:r w:rsidR="0045361F">
        <w:t xml:space="preserve"> is </w:t>
      </w:r>
      <w:r w:rsidR="00B44175">
        <w:t>satisfied</w:t>
      </w:r>
      <w:r w:rsidR="0045361F">
        <w:t xml:space="preserve"> that the </w:t>
      </w:r>
      <w:r w:rsidR="00E2774A">
        <w:t xml:space="preserve">inclusion of the information is necessary for the purposes of </w:t>
      </w:r>
      <w:r w:rsidR="00FC5761">
        <w:t>enabling or assisting in the consideration of the development</w:t>
      </w:r>
      <w:r w:rsidR="008803CE">
        <w:t xml:space="preserve"> or implementation of </w:t>
      </w:r>
      <w:r w:rsidR="00852976">
        <w:t>any measure,</w:t>
      </w:r>
      <w:r w:rsidR="00427314">
        <w:t xml:space="preserve"> or the taking of any action, directed at dealing with the breach or suspected breach.</w:t>
      </w:r>
      <w:r w:rsidR="009D7716">
        <w:t xml:space="preserve"> The Commissioner is able to delegate thi</w:t>
      </w:r>
      <w:r w:rsidR="00360A7A">
        <w:t xml:space="preserve">s responsibility to </w:t>
      </w:r>
      <w:r w:rsidR="0021233C">
        <w:t>a</w:t>
      </w:r>
      <w:r w:rsidR="00E429BE">
        <w:t xml:space="preserve"> Second Commissioner or a member of the Senior Executive Service. </w:t>
      </w:r>
      <w:r w:rsidR="00EB3DB4">
        <w:br/>
      </w:r>
      <w:r w:rsidR="00EB3DB4" w:rsidRPr="00EB3DB4">
        <w:rPr>
          <w:rStyle w:val="References"/>
        </w:rPr>
        <w:t xml:space="preserve">[Schedule </w:t>
      </w:r>
      <w:r w:rsidR="00980250">
        <w:rPr>
          <w:rStyle w:val="References"/>
        </w:rPr>
        <w:t>#</w:t>
      </w:r>
      <w:r w:rsidR="00EB3DB4" w:rsidRPr="00EB3DB4">
        <w:rPr>
          <w:rStyle w:val="References"/>
        </w:rPr>
        <w:t>, item</w:t>
      </w:r>
      <w:r w:rsidR="00980250">
        <w:rPr>
          <w:rStyle w:val="References"/>
        </w:rPr>
        <w:t xml:space="preserve"> 1</w:t>
      </w:r>
      <w:r w:rsidR="00EB3DB4" w:rsidRPr="00EB3DB4">
        <w:rPr>
          <w:rStyle w:val="References"/>
        </w:rPr>
        <w:t xml:space="preserve">, </w:t>
      </w:r>
      <w:r w:rsidR="006431A1">
        <w:rPr>
          <w:rStyle w:val="References"/>
        </w:rPr>
        <w:t xml:space="preserve">paragraph (c) </w:t>
      </w:r>
      <w:r w:rsidR="00BF2A3A">
        <w:rPr>
          <w:rStyle w:val="References"/>
        </w:rPr>
        <w:t>of table items 14 and 15</w:t>
      </w:r>
      <w:r w:rsidR="00B41553">
        <w:rPr>
          <w:rStyle w:val="References"/>
        </w:rPr>
        <w:t xml:space="preserve"> of the table in subsection 355</w:t>
      </w:r>
      <w:r w:rsidR="00B41553">
        <w:rPr>
          <w:rStyle w:val="References"/>
        </w:rPr>
        <w:noBreakHyphen/>
        <w:t>65(8) of the TAA</w:t>
      </w:r>
      <w:r w:rsidR="00EB3DB4" w:rsidRPr="00EB3DB4">
        <w:rPr>
          <w:rStyle w:val="References"/>
        </w:rPr>
        <w:t xml:space="preserve">] </w:t>
      </w:r>
    </w:p>
    <w:p w14:paraId="47036831" w14:textId="10D48145" w:rsidR="00AE346D" w:rsidRPr="007A373F" w:rsidRDefault="00B06D76" w:rsidP="00914B37">
      <w:pPr>
        <w:pStyle w:val="Normalparatextwithnumbers"/>
        <w:rPr>
          <w:rStyle w:val="References"/>
          <w:b w:val="0"/>
          <w:i w:val="0"/>
        </w:rPr>
      </w:pPr>
      <w:r>
        <w:t xml:space="preserve">Similarly, </w:t>
      </w:r>
      <w:r w:rsidR="00016725">
        <w:t xml:space="preserve">a TPB official cannot </w:t>
      </w:r>
      <w:r w:rsidR="00465F32">
        <w:t>disclose identifying information</w:t>
      </w:r>
      <w:r w:rsidR="00340A1B">
        <w:t xml:space="preserve"> about a third party</w:t>
      </w:r>
      <w:r w:rsidR="00465F32">
        <w:t xml:space="preserve"> unless the </w:t>
      </w:r>
      <w:r w:rsidR="00D54FC6">
        <w:t>Chair of the TPB is satisfied that the inclusion of the information is necessary for the purposes of enabling or assisting in the consideration of the development or implementation of any measure, or the taking of any action, directed at dealing with the breach or suspected breach</w:t>
      </w:r>
      <w:r w:rsidR="00340A1B">
        <w:t>.</w:t>
      </w:r>
      <w:r w:rsidR="00340A1B">
        <w:br/>
      </w:r>
      <w:r w:rsidR="00340A1B" w:rsidRPr="00340A1B">
        <w:rPr>
          <w:rStyle w:val="References"/>
        </w:rPr>
        <w:t xml:space="preserve">[Schedule </w:t>
      </w:r>
      <w:r w:rsidR="00340A1B">
        <w:rPr>
          <w:rStyle w:val="References"/>
        </w:rPr>
        <w:t>#</w:t>
      </w:r>
      <w:r w:rsidR="00340A1B" w:rsidRPr="00340A1B">
        <w:rPr>
          <w:rStyle w:val="References"/>
        </w:rPr>
        <w:t>, item</w:t>
      </w:r>
      <w:r w:rsidR="00340A1B">
        <w:rPr>
          <w:rStyle w:val="References"/>
        </w:rPr>
        <w:t xml:space="preserve"> </w:t>
      </w:r>
      <w:r w:rsidR="008E1101">
        <w:rPr>
          <w:rStyle w:val="References"/>
        </w:rPr>
        <w:t>4</w:t>
      </w:r>
      <w:r w:rsidR="00340A1B" w:rsidRPr="00340A1B">
        <w:rPr>
          <w:rStyle w:val="References"/>
        </w:rPr>
        <w:t xml:space="preserve">, </w:t>
      </w:r>
      <w:r w:rsidR="00176A68">
        <w:rPr>
          <w:rStyle w:val="References"/>
        </w:rPr>
        <w:t>section 70</w:t>
      </w:r>
      <w:r w:rsidR="00176A68">
        <w:rPr>
          <w:rStyle w:val="References"/>
        </w:rPr>
        <w:noBreakHyphen/>
        <w:t>40 of the TASA</w:t>
      </w:r>
      <w:r w:rsidR="00340A1B" w:rsidRPr="00340A1B">
        <w:rPr>
          <w:rStyle w:val="References"/>
        </w:rPr>
        <w:t xml:space="preserve">] </w:t>
      </w:r>
    </w:p>
    <w:p w14:paraId="03B4D97B" w14:textId="68AA943C" w:rsidR="007A373F" w:rsidRPr="00914B37" w:rsidRDefault="00FF38E0" w:rsidP="005B111E">
      <w:pPr>
        <w:pStyle w:val="Heading3"/>
      </w:pPr>
      <w:bookmarkStart w:id="53" w:name="_Toc145087029"/>
      <w:r>
        <w:t xml:space="preserve">Use of offence-specific </w:t>
      </w:r>
      <w:r w:rsidR="00CE4305">
        <w:t>defences</w:t>
      </w:r>
      <w:bookmarkEnd w:id="53"/>
    </w:p>
    <w:p w14:paraId="1DDF6382" w14:textId="057F2726" w:rsidR="00DC0C4E" w:rsidRDefault="002122A3" w:rsidP="003B72A1">
      <w:pPr>
        <w:pStyle w:val="Normalparatextwithnumbers"/>
      </w:pPr>
      <w:r>
        <w:t xml:space="preserve">Section 355-25 of the TAA makes it an offence </w:t>
      </w:r>
      <w:r w:rsidRPr="00051C9B">
        <w:t xml:space="preserve">for taxation officers to </w:t>
      </w:r>
      <w:r>
        <w:t xml:space="preserve">record or </w:t>
      </w:r>
      <w:r w:rsidRPr="00051C9B">
        <w:t xml:space="preserve">disclose </w:t>
      </w:r>
      <w:r>
        <w:t>protected</w:t>
      </w:r>
      <w:r w:rsidRPr="00051C9B">
        <w:t xml:space="preserve"> information</w:t>
      </w:r>
      <w:r>
        <w:t xml:space="preserve">. </w:t>
      </w:r>
      <w:r w:rsidR="003B3C0A">
        <w:t xml:space="preserve">Section 70-35 of the TASA makes it an offence for a defined person to record or disclose official information. Both the </w:t>
      </w:r>
      <w:r w:rsidR="003B3C0A">
        <w:lastRenderedPageBreak/>
        <w:t xml:space="preserve">TAA and the TASA currently contain a number of exceptions that allow for the disclosure of protected or official information in limited circumstances. </w:t>
      </w:r>
    </w:p>
    <w:p w14:paraId="046F5BE6" w14:textId="6EF2CB0D" w:rsidR="003B3C0A" w:rsidRDefault="005861C4" w:rsidP="003B72A1">
      <w:pPr>
        <w:pStyle w:val="Normalparatextwithnumbers"/>
      </w:pPr>
      <w:r>
        <w:t>The</w:t>
      </w:r>
      <w:r w:rsidR="003B72A1">
        <w:t xml:space="preserve"> exceptions to the general secrecy offences </w:t>
      </w:r>
      <w:r w:rsidR="00E91ABE">
        <w:t>inserted into</w:t>
      </w:r>
      <w:r w:rsidR="003B72A1">
        <w:t xml:space="preserve"> the TAA and TASA </w:t>
      </w:r>
      <w:r w:rsidR="00E91ABE">
        <w:t xml:space="preserve">by Schedule # to the Bill therefore </w:t>
      </w:r>
      <w:r w:rsidR="003B72A1">
        <w:t>reverse the evidential burden of proof. The Guide to Framing Commonwealth Offences states that the use of offence-specific offences will be appropriate in circumstances where the matter is peculiarly within the knowledge of the defendant, and it would be significantly more difficult and costly for the prosecution to disprove the matter.</w:t>
      </w:r>
    </w:p>
    <w:p w14:paraId="01B5FFB8" w14:textId="00541849" w:rsidR="00D77DB4" w:rsidRDefault="00D77DB4" w:rsidP="003B72A1">
      <w:pPr>
        <w:pStyle w:val="Normalparatextwithnumbers"/>
      </w:pPr>
      <w:r>
        <w:t xml:space="preserve">In relation to the disclosure of information to Treasury, </w:t>
      </w:r>
      <w:r w:rsidR="00DB5C2D">
        <w:t>a disclosure cann</w:t>
      </w:r>
      <w:r w:rsidR="009B620E">
        <w:t>ot</w:t>
      </w:r>
      <w:r w:rsidR="00875FF2">
        <w:t xml:space="preserve"> be made unless there has been a breach </w:t>
      </w:r>
      <w:r w:rsidR="00A86630">
        <w:t xml:space="preserve">of an obligation </w:t>
      </w:r>
      <w:r w:rsidR="00B10D09">
        <w:t xml:space="preserve">by an entity, or the discloser reasonably suspects there may have been a breach. In these circumstances, </w:t>
      </w:r>
      <w:r w:rsidR="00D9056D">
        <w:t>it is likely that the discloser may be the only person</w:t>
      </w:r>
      <w:r w:rsidR="00773D0E">
        <w:t xml:space="preserve"> aware of the </w:t>
      </w:r>
      <w:r w:rsidR="00696519">
        <w:t xml:space="preserve">breach or potential breach, especially where </w:t>
      </w:r>
      <w:r w:rsidR="001F2CF9">
        <w:t xml:space="preserve">the discloser </w:t>
      </w:r>
      <w:r w:rsidR="00AC41E0">
        <w:t xml:space="preserve">reasonably suspects that a breach may have occurred. Additionally, it may be more difficult and costly for the prosecution to prove the matter. </w:t>
      </w:r>
    </w:p>
    <w:p w14:paraId="46244F44" w14:textId="4C9DD025" w:rsidR="003B72A1" w:rsidRDefault="003B72A1" w:rsidP="003B72A1">
      <w:pPr>
        <w:pStyle w:val="Normalparatextwithnumbers"/>
      </w:pPr>
      <w:r>
        <w:t xml:space="preserve">In </w:t>
      </w:r>
      <w:r w:rsidR="008E232E">
        <w:t>relation to the disclosure of information to prescribed</w:t>
      </w:r>
      <w:r w:rsidR="00CF07CD">
        <w:t xml:space="preserve"> professional disciplinary body</w:t>
      </w:r>
      <w:r>
        <w:t xml:space="preserve">, a disclosure cannot be made to a professional disciplinary body under the TAA or TASA unless the taxation officer or TPB official reasonably believes that there may have been a breach of a professional disciplinary body’s code of conduct. As a result, whether a reasonable belief existed will be information that is peculiarly within the knowledge of the defendant and would be significantly more difficult for the prosecution to disprove. Therefore, it is appropriate to reverse the evidential burden of proof in this instance. </w:t>
      </w:r>
    </w:p>
    <w:p w14:paraId="7E139020" w14:textId="1F7C6A9E" w:rsidR="00873094" w:rsidRPr="00020288" w:rsidRDefault="00D00904" w:rsidP="000C11F9">
      <w:pPr>
        <w:pStyle w:val="Normalparatextwithnumbers"/>
      </w:pPr>
      <w:r>
        <w:t xml:space="preserve">In relation to </w:t>
      </w:r>
      <w:r w:rsidR="00E26BB3">
        <w:t xml:space="preserve">any on-disclosure made </w:t>
      </w:r>
      <w:r w:rsidR="00025ECA">
        <w:t xml:space="preserve">to the Minister or the Finance Minister, it may be peculiarly within the knowledge of the defendant as to what the purpose of any disclosure was </w:t>
      </w:r>
      <w:r w:rsidR="00000789">
        <w:t xml:space="preserve">as it may </w:t>
      </w:r>
      <w:r w:rsidR="00FF413A">
        <w:t xml:space="preserve">not be clear from the </w:t>
      </w:r>
      <w:r w:rsidR="00E733FC">
        <w:t>evidence available</w:t>
      </w:r>
      <w:r w:rsidR="00F4272D">
        <w:t xml:space="preserve">. </w:t>
      </w:r>
      <w:r w:rsidR="0069224F">
        <w:t xml:space="preserve">As any on-disclosure is not required to be in writing, </w:t>
      </w:r>
      <w:r w:rsidR="008562CB">
        <w:t xml:space="preserve">it may </w:t>
      </w:r>
      <w:r w:rsidR="00755416">
        <w:t xml:space="preserve">be more difficult or costly for the prosecution to disprove the matter. </w:t>
      </w:r>
      <w:bookmarkStart w:id="54" w:name="_Toc78193246"/>
      <w:bookmarkStart w:id="55" w:name="_Toc78193403"/>
      <w:bookmarkStart w:id="56" w:name="_Toc78548476"/>
      <w:bookmarkStart w:id="57" w:name="_Toc78549747"/>
      <w:bookmarkStart w:id="58" w:name="_Toc78549791"/>
    </w:p>
    <w:p w14:paraId="681A7115" w14:textId="77777777" w:rsidR="00873094" w:rsidRPr="00020288" w:rsidRDefault="00873094" w:rsidP="00AF50CE">
      <w:pPr>
        <w:pStyle w:val="Heading2"/>
      </w:pPr>
      <w:bookmarkStart w:id="59" w:name="_Toc145087030"/>
      <w:r w:rsidRPr="00020288">
        <w:t xml:space="preserve">Commencement, </w:t>
      </w:r>
      <w:r w:rsidRPr="00AF50CE">
        <w:t>application</w:t>
      </w:r>
      <w:r w:rsidRPr="00020288">
        <w:t>, and transitional provisions</w:t>
      </w:r>
      <w:bookmarkEnd w:id="59"/>
    </w:p>
    <w:p w14:paraId="597122A5" w14:textId="313C8853" w:rsidR="00116881" w:rsidRDefault="00D47024">
      <w:pPr>
        <w:pStyle w:val="Normalparatextwithnumbers"/>
      </w:pPr>
      <w:r>
        <w:t>Schedule # to the Bill commences the day after Royal Assent</w:t>
      </w:r>
      <w:r w:rsidR="00116881">
        <w:t>.</w:t>
      </w:r>
      <w:r w:rsidR="00733407">
        <w:t xml:space="preserve"> </w:t>
      </w:r>
      <w:r w:rsidR="00733407">
        <w:br/>
      </w:r>
      <w:r w:rsidR="00733407" w:rsidRPr="00733407">
        <w:rPr>
          <w:rStyle w:val="References"/>
        </w:rPr>
        <w:t>[</w:t>
      </w:r>
      <w:r w:rsidR="008626A2">
        <w:rPr>
          <w:rStyle w:val="References"/>
        </w:rPr>
        <w:t>Table item</w:t>
      </w:r>
      <w:r w:rsidR="00733407" w:rsidRPr="00733407">
        <w:rPr>
          <w:rStyle w:val="References"/>
        </w:rPr>
        <w:t xml:space="preserve"> x</w:t>
      </w:r>
      <w:r w:rsidR="008626A2">
        <w:rPr>
          <w:rStyle w:val="References"/>
        </w:rPr>
        <w:t xml:space="preserve"> of the commencement table</w:t>
      </w:r>
      <w:r w:rsidR="00733407" w:rsidRPr="00733407">
        <w:rPr>
          <w:rStyle w:val="References"/>
        </w:rPr>
        <w:t xml:space="preserve">] </w:t>
      </w:r>
    </w:p>
    <w:p w14:paraId="569CC9E3" w14:textId="5A7655E9" w:rsidR="006479AC" w:rsidRPr="006479AC" w:rsidRDefault="008A7B3B" w:rsidP="00A9289D">
      <w:pPr>
        <w:pStyle w:val="Normalparatextwithnumbers"/>
      </w:pPr>
      <w:r>
        <w:t xml:space="preserve">The amendments apply in relation to records and disclosures of information made on or after </w:t>
      </w:r>
      <w:r w:rsidR="00EE6D55">
        <w:t>commencement of Schedule [#] to the Bill</w:t>
      </w:r>
      <w:r w:rsidR="00B20608">
        <w:t xml:space="preserve">, whether the information was obtained before, on or after that commencement. </w:t>
      </w:r>
      <w:r w:rsidR="008F796C">
        <w:br/>
      </w:r>
      <w:r w:rsidR="008F796C" w:rsidRPr="008F796C">
        <w:rPr>
          <w:rStyle w:val="References"/>
        </w:rPr>
        <w:t xml:space="preserve">[Schedule </w:t>
      </w:r>
      <w:r w:rsidR="00F56C26">
        <w:rPr>
          <w:rStyle w:val="References"/>
        </w:rPr>
        <w:t>#</w:t>
      </w:r>
      <w:r w:rsidR="008F796C" w:rsidRPr="008F796C">
        <w:rPr>
          <w:rStyle w:val="References"/>
        </w:rPr>
        <w:t>, item</w:t>
      </w:r>
      <w:r w:rsidR="00F56C26">
        <w:rPr>
          <w:rStyle w:val="References"/>
        </w:rPr>
        <w:t xml:space="preserve"> 5</w:t>
      </w:r>
      <w:r w:rsidR="008F796C" w:rsidRPr="008F796C">
        <w:rPr>
          <w:rStyle w:val="References"/>
        </w:rPr>
        <w:t xml:space="preserve">] </w:t>
      </w:r>
    </w:p>
    <w:p w14:paraId="2C54EDAF" w14:textId="77777777" w:rsidR="00873094" w:rsidRDefault="00873094" w:rsidP="00873094">
      <w:pPr>
        <w:spacing w:after="0" w:line="360" w:lineRule="auto"/>
        <w:contextualSpacing/>
      </w:pPr>
      <w:bookmarkStart w:id="60" w:name="_Hlk83390738"/>
      <w:bookmarkEnd w:id="43"/>
    </w:p>
    <w:p w14:paraId="512F2C7D" w14:textId="77777777" w:rsidR="00873094" w:rsidRPr="00020288" w:rsidRDefault="00873094" w:rsidP="00873094">
      <w:pPr>
        <w:spacing w:after="0" w:line="360" w:lineRule="auto"/>
        <w:contextualSpacing/>
        <w:sectPr w:rsidR="00873094" w:rsidRPr="00020288" w:rsidSect="00250844">
          <w:headerReference w:type="even" r:id="rId26"/>
          <w:headerReference w:type="default" r:id="rId27"/>
          <w:footerReference w:type="even" r:id="rId28"/>
          <w:footerReference w:type="default" r:id="rId29"/>
          <w:headerReference w:type="first" r:id="rId30"/>
          <w:footerReference w:type="first" r:id="rId31"/>
          <w:type w:val="oddPage"/>
          <w:pgSz w:w="9979" w:h="14175" w:code="9"/>
          <w:pgMar w:top="567" w:right="1134" w:bottom="567" w:left="1134" w:header="709" w:footer="709" w:gutter="0"/>
          <w:cols w:space="708"/>
          <w:titlePg/>
          <w:docGrid w:linePitch="360"/>
        </w:sectPr>
      </w:pPr>
    </w:p>
    <w:bookmarkEnd w:id="5"/>
    <w:bookmarkEnd w:id="54"/>
    <w:bookmarkEnd w:id="55"/>
    <w:bookmarkEnd w:id="56"/>
    <w:bookmarkEnd w:id="57"/>
    <w:bookmarkEnd w:id="58"/>
    <w:bookmarkEnd w:id="60"/>
    <w:p w14:paraId="425DDB18" w14:textId="77777777" w:rsidR="00B77D03" w:rsidRDefault="00B77D03" w:rsidP="00873094"/>
    <w:sectPr w:rsidR="00B77D03" w:rsidSect="00000BFC">
      <w:headerReference w:type="even" r:id="rId32"/>
      <w:headerReference w:type="default" r:id="rId33"/>
      <w:headerReference w:type="first" r:id="rId3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4C5CA" w14:textId="77777777" w:rsidR="00D733BC" w:rsidRDefault="00D733BC">
      <w:pPr>
        <w:spacing w:before="0" w:after="0"/>
      </w:pPr>
      <w:r>
        <w:separator/>
      </w:r>
    </w:p>
  </w:endnote>
  <w:endnote w:type="continuationSeparator" w:id="0">
    <w:p w14:paraId="0D35AFD1" w14:textId="77777777" w:rsidR="00D733BC" w:rsidRDefault="00D733BC">
      <w:pPr>
        <w:spacing w:before="0" w:after="0"/>
      </w:pPr>
      <w:r>
        <w:continuationSeparator/>
      </w:r>
    </w:p>
  </w:endnote>
  <w:endnote w:type="continuationNotice" w:id="1">
    <w:p w14:paraId="179E5D29" w14:textId="77777777" w:rsidR="00D733BC" w:rsidRDefault="00D733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0042" w14:textId="77777777" w:rsidR="0016032D" w:rsidRDefault="0016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8402" w14:textId="77777777" w:rsidR="0016032D" w:rsidRDefault="00160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F3D7"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390A"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30A3"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24E53" w14:textId="393DDF0D" w:rsidR="007A2DBD" w:rsidRPr="006208CF" w:rsidRDefault="0016032D" w:rsidP="0016032D">
    <w:pPr>
      <w:pStyle w:val="leftfooter"/>
    </w:pPr>
    <w:r>
      <w:fldChar w:fldCharType="begin"/>
    </w:r>
    <w:r>
      <w:instrText xml:space="preserve"> PAGE  \* MERGEFORMAT </w:instrText>
    </w:r>
    <w:r>
      <w:fldChar w:fldCharType="separate"/>
    </w:r>
    <w:r>
      <w:rPr>
        <w:noProof/>
      </w:rP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34FC" w14:textId="15A2C7FF" w:rsidR="007A2DBD" w:rsidRDefault="0016032D" w:rsidP="0016032D">
    <w:pPr>
      <w:pStyle w:val="rightfooter"/>
    </w:pPr>
    <w:r>
      <w:fldChar w:fldCharType="begin"/>
    </w:r>
    <w:r>
      <w:instrText xml:space="preserve"> PAGE  \* MERGEFORMAT </w:instrText>
    </w:r>
    <w:r>
      <w:fldChar w:fldCharType="separate"/>
    </w:r>
    <w:r>
      <w:rPr>
        <w:noProof/>
      </w:rPr>
      <w:t>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132C2" w14:textId="77777777" w:rsidR="007A2DBD" w:rsidRPr="00091474" w:rsidRDefault="007A2DBD" w:rsidP="0016032D">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E372" w14:textId="77777777" w:rsidR="00D733BC" w:rsidRDefault="00D733BC">
      <w:pPr>
        <w:spacing w:before="0" w:after="0"/>
      </w:pPr>
      <w:r>
        <w:separator/>
      </w:r>
    </w:p>
  </w:footnote>
  <w:footnote w:type="continuationSeparator" w:id="0">
    <w:p w14:paraId="3B05E3DD" w14:textId="77777777" w:rsidR="00D733BC" w:rsidRDefault="00D733BC">
      <w:pPr>
        <w:spacing w:before="0" w:after="0"/>
      </w:pPr>
      <w:r>
        <w:continuationSeparator/>
      </w:r>
    </w:p>
  </w:footnote>
  <w:footnote w:type="continuationNotice" w:id="1">
    <w:p w14:paraId="5C7FDCA3" w14:textId="77777777" w:rsidR="00D733BC" w:rsidRDefault="00D733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C578" w14:textId="77777777" w:rsidR="007A2DBD" w:rsidRDefault="007A2D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F125" w14:textId="552990ED" w:rsidR="007A2DBD" w:rsidRPr="0016032D" w:rsidRDefault="00070119" w:rsidP="0016032D">
    <w:pPr>
      <w:pStyle w:val="leftheader"/>
    </w:pPr>
    <w:r>
      <w:fldChar w:fldCharType="begin"/>
    </w:r>
    <w:r>
      <w:instrText xml:space="preserve"> STYLEREF "Chapter heading" \* MERGEFORMAT </w:instrText>
    </w:r>
    <w:r>
      <w:fldChar w:fldCharType="separate"/>
    </w:r>
    <w:r>
      <w:rPr>
        <w:noProof/>
      </w:rPr>
      <w:t>PwC response: Information sharing</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0735" w14:textId="3AEE3692" w:rsidR="007A2DBD" w:rsidRPr="00A74B1A" w:rsidRDefault="00070119" w:rsidP="00A74B1A">
    <w:pPr>
      <w:pStyle w:val="rightheader"/>
    </w:pPr>
    <w:r>
      <w:fldChar w:fldCharType="begin"/>
    </w:r>
    <w:r>
      <w:instrText xml:space="preserve"> STYLEREF "Bill Name" \* MERGEFORMAT </w:instrText>
    </w:r>
    <w:r>
      <w:fldChar w:fldCharType="separate"/>
    </w:r>
    <w:r>
      <w:rPr>
        <w:noProof/>
      </w:rPr>
      <w:t>Treasury Laws Amendment (Measures for consultation) BILL 2023: PwC response: Information sharing</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F26B" w14:textId="77777777" w:rsidR="007A2DBD" w:rsidRPr="00E50554" w:rsidRDefault="007A2DBD" w:rsidP="00E50554">
    <w:pPr>
      <w:pStyle w:val="right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94B8" w14:textId="03620799" w:rsidR="007A2DBD" w:rsidRPr="0016032D" w:rsidRDefault="00070119" w:rsidP="0016032D">
    <w:pPr>
      <w:pStyle w:val="leftheader"/>
    </w:pPr>
    <w:r>
      <w:fldChar w:fldCharType="begin"/>
    </w:r>
    <w:r>
      <w:instrText xml:space="preserve"> STYLEREF "Chapter heading" \* MERGEFORMAT </w:instrText>
    </w:r>
    <w:r>
      <w:fldChar w:fldCharType="separate"/>
    </w:r>
    <w:r w:rsidR="00755E5E">
      <w:rPr>
        <w:noProof/>
      </w:rPr>
      <w:t>PwC response: Information sharing</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D659" w14:textId="0084D313" w:rsidR="007A2DBD" w:rsidRPr="006E5468" w:rsidRDefault="00070119" w:rsidP="006E5468">
    <w:pPr>
      <w:pStyle w:val="rightheader"/>
    </w:pPr>
    <w:r>
      <w:fldChar w:fldCharType="begin"/>
    </w:r>
    <w:r>
      <w:instrText xml:space="preserve"> STYLEREF "Bill Name" \* MERGEFORMAT </w:instrText>
    </w:r>
    <w:r>
      <w:fldChar w:fldCharType="separate"/>
    </w:r>
    <w:r w:rsidR="00755E5E">
      <w:rPr>
        <w:noProof/>
      </w:rPr>
      <w:t>Treasury Laws Amendment (Measures for consultation) BILL 2023: PwC response: Information sharing</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BA5C"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AAE8B" w14:textId="77777777" w:rsidR="007A2DBD" w:rsidRDefault="007A2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182601"/>
      <w:docPartObj>
        <w:docPartGallery w:val="Watermarks"/>
      </w:docPartObj>
    </w:sdtPr>
    <w:sdtEndPr/>
    <w:sdtContent>
      <w:p w14:paraId="481B9019" w14:textId="77777777" w:rsidR="007A2DBD" w:rsidRDefault="00070119">
        <w:pPr>
          <w:pStyle w:val="Header"/>
        </w:pPr>
        <w:r>
          <w:rPr>
            <w:noProof/>
          </w:rPr>
          <w:pict w14:anchorId="12E6F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4FF8"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C6E8" w14:textId="164024A7"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755E5E">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B28D"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DAF6" w14:textId="064C7261" w:rsidR="007A2DBD" w:rsidRPr="00816825" w:rsidRDefault="00070119" w:rsidP="002425D9">
    <w:pPr>
      <w:pStyle w:val="leftheader"/>
    </w:pPr>
    <w:r>
      <w:fldChar w:fldCharType="begin"/>
    </w:r>
    <w:r>
      <w:instrText xml:space="preserve"> STYLEREF  "Heading 1"  \* MERGEFORMAT </w:instrText>
    </w:r>
    <w:r>
      <w:fldChar w:fldCharType="separate"/>
    </w:r>
    <w:r w:rsidRPr="00070119">
      <w:rPr>
        <w:noProof/>
        <w:lang w:val="en-US"/>
      </w:rPr>
      <w:t>Glossary</w:t>
    </w:r>
    <w:r>
      <w:rPr>
        <w:noProof/>
        <w:lang w:val="en-U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10CB" w14:textId="77777777" w:rsidR="007A2DBD" w:rsidRPr="00091474" w:rsidRDefault="007A2DBD"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3190"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5D2CC9"/>
    <w:multiLevelType w:val="multilevel"/>
    <w:tmpl w:val="EB40A840"/>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7"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9" w15:restartNumberingAfterBreak="0">
    <w:nsid w:val="60490B74"/>
    <w:multiLevelType w:val="hybridMultilevel"/>
    <w:tmpl w:val="0DFCE690"/>
    <w:lvl w:ilvl="0" w:tplc="D9DA300E">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0753117">
    <w:abstractNumId w:val="0"/>
  </w:num>
  <w:num w:numId="2" w16cid:durableId="1686595146">
    <w:abstractNumId w:val="11"/>
  </w:num>
  <w:num w:numId="3" w16cid:durableId="31950189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62792924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81517575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77953034">
    <w:abstractNumId w:val="3"/>
  </w:num>
  <w:num w:numId="7" w16cid:durableId="154023949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410585704">
    <w:abstractNumId w:val="4"/>
  </w:num>
  <w:num w:numId="9" w16cid:durableId="1751123869">
    <w:abstractNumId w:val="13"/>
  </w:num>
  <w:num w:numId="10" w16cid:durableId="576134883">
    <w:abstractNumId w:val="7"/>
  </w:num>
  <w:num w:numId="11" w16cid:durableId="352264413">
    <w:abstractNumId w:val="6"/>
  </w:num>
  <w:num w:numId="12" w16cid:durableId="74719668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124926638">
    <w:abstractNumId w:val="11"/>
  </w:num>
  <w:num w:numId="14" w16cid:durableId="520163645">
    <w:abstractNumId w:val="9"/>
  </w:num>
  <w:num w:numId="15" w16cid:durableId="1076170686">
    <w:abstractNumId w:val="10"/>
  </w:num>
  <w:num w:numId="16" w16cid:durableId="123111938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582448171">
    <w:abstractNumId w:val="4"/>
  </w:num>
  <w:num w:numId="18" w16cid:durableId="772557315">
    <w:abstractNumId w:val="2"/>
  </w:num>
  <w:num w:numId="19" w16cid:durableId="887837276">
    <w:abstractNumId w:val="8"/>
  </w:num>
  <w:num w:numId="20" w16cid:durableId="6295232">
    <w:abstractNumId w:val="12"/>
  </w:num>
  <w:num w:numId="21" w16cid:durableId="1878547972">
    <w:abstractNumId w:val="11"/>
  </w:num>
  <w:num w:numId="22" w16cid:durableId="66420717">
    <w:abstractNumId w:val="1"/>
  </w:num>
  <w:num w:numId="23" w16cid:durableId="2027947451">
    <w:abstractNumId w:val="5"/>
  </w:num>
  <w:num w:numId="24" w16cid:durableId="110064179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attachedTemplate r:id="rId1"/>
  <w:trackRevisions/>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E5"/>
    <w:rsid w:val="00000789"/>
    <w:rsid w:val="00000BFC"/>
    <w:rsid w:val="00002E15"/>
    <w:rsid w:val="00003108"/>
    <w:rsid w:val="000073E9"/>
    <w:rsid w:val="00010CD5"/>
    <w:rsid w:val="000111E3"/>
    <w:rsid w:val="0001143E"/>
    <w:rsid w:val="000114BF"/>
    <w:rsid w:val="00013876"/>
    <w:rsid w:val="00015DF7"/>
    <w:rsid w:val="00016725"/>
    <w:rsid w:val="00017B8A"/>
    <w:rsid w:val="00021037"/>
    <w:rsid w:val="00021DAA"/>
    <w:rsid w:val="00022613"/>
    <w:rsid w:val="00023A3E"/>
    <w:rsid w:val="00025161"/>
    <w:rsid w:val="000254E8"/>
    <w:rsid w:val="00025ECA"/>
    <w:rsid w:val="00026853"/>
    <w:rsid w:val="00026AFF"/>
    <w:rsid w:val="00026E68"/>
    <w:rsid w:val="00027BFD"/>
    <w:rsid w:val="00030191"/>
    <w:rsid w:val="00031089"/>
    <w:rsid w:val="00031901"/>
    <w:rsid w:val="00031CE2"/>
    <w:rsid w:val="000320FC"/>
    <w:rsid w:val="0003530C"/>
    <w:rsid w:val="0003545F"/>
    <w:rsid w:val="000377EA"/>
    <w:rsid w:val="00037FD1"/>
    <w:rsid w:val="00040058"/>
    <w:rsid w:val="00040634"/>
    <w:rsid w:val="000406CE"/>
    <w:rsid w:val="00040A7C"/>
    <w:rsid w:val="00041117"/>
    <w:rsid w:val="00041348"/>
    <w:rsid w:val="0004168C"/>
    <w:rsid w:val="000422A9"/>
    <w:rsid w:val="00042D44"/>
    <w:rsid w:val="00043C69"/>
    <w:rsid w:val="00043E8E"/>
    <w:rsid w:val="0004478F"/>
    <w:rsid w:val="00045458"/>
    <w:rsid w:val="00045529"/>
    <w:rsid w:val="00046640"/>
    <w:rsid w:val="00047DCD"/>
    <w:rsid w:val="00047FF2"/>
    <w:rsid w:val="00051523"/>
    <w:rsid w:val="00052821"/>
    <w:rsid w:val="00052CBB"/>
    <w:rsid w:val="00052E31"/>
    <w:rsid w:val="00053364"/>
    <w:rsid w:val="00053B75"/>
    <w:rsid w:val="00053F4E"/>
    <w:rsid w:val="000557AA"/>
    <w:rsid w:val="00057190"/>
    <w:rsid w:val="000577AE"/>
    <w:rsid w:val="00057970"/>
    <w:rsid w:val="00062363"/>
    <w:rsid w:val="000625EA"/>
    <w:rsid w:val="00063FBB"/>
    <w:rsid w:val="00065A71"/>
    <w:rsid w:val="000668CB"/>
    <w:rsid w:val="00066F65"/>
    <w:rsid w:val="0006719D"/>
    <w:rsid w:val="00070119"/>
    <w:rsid w:val="00072390"/>
    <w:rsid w:val="000723A5"/>
    <w:rsid w:val="00074489"/>
    <w:rsid w:val="00074B63"/>
    <w:rsid w:val="000766EB"/>
    <w:rsid w:val="00077A65"/>
    <w:rsid w:val="0008065E"/>
    <w:rsid w:val="0008109A"/>
    <w:rsid w:val="00082E28"/>
    <w:rsid w:val="00083229"/>
    <w:rsid w:val="00083631"/>
    <w:rsid w:val="00084427"/>
    <w:rsid w:val="00084928"/>
    <w:rsid w:val="0008532C"/>
    <w:rsid w:val="00086E5E"/>
    <w:rsid w:val="00087F47"/>
    <w:rsid w:val="00087FE9"/>
    <w:rsid w:val="000900FA"/>
    <w:rsid w:val="0009029D"/>
    <w:rsid w:val="00090A2C"/>
    <w:rsid w:val="00090EE8"/>
    <w:rsid w:val="0009140C"/>
    <w:rsid w:val="000930F9"/>
    <w:rsid w:val="0009415D"/>
    <w:rsid w:val="000944AD"/>
    <w:rsid w:val="00096D17"/>
    <w:rsid w:val="000A268F"/>
    <w:rsid w:val="000A2846"/>
    <w:rsid w:val="000A292E"/>
    <w:rsid w:val="000A2B4D"/>
    <w:rsid w:val="000A3230"/>
    <w:rsid w:val="000B0DDE"/>
    <w:rsid w:val="000B1D03"/>
    <w:rsid w:val="000B225C"/>
    <w:rsid w:val="000B2314"/>
    <w:rsid w:val="000B3BFA"/>
    <w:rsid w:val="000B4228"/>
    <w:rsid w:val="000B4D3F"/>
    <w:rsid w:val="000B4E16"/>
    <w:rsid w:val="000B5449"/>
    <w:rsid w:val="000B60F0"/>
    <w:rsid w:val="000B65E4"/>
    <w:rsid w:val="000B6B25"/>
    <w:rsid w:val="000B6B3E"/>
    <w:rsid w:val="000B7D6E"/>
    <w:rsid w:val="000C11F9"/>
    <w:rsid w:val="000C19F8"/>
    <w:rsid w:val="000C3F32"/>
    <w:rsid w:val="000C4AF0"/>
    <w:rsid w:val="000D0686"/>
    <w:rsid w:val="000D0847"/>
    <w:rsid w:val="000D1B59"/>
    <w:rsid w:val="000D451E"/>
    <w:rsid w:val="000D4C98"/>
    <w:rsid w:val="000D4CC3"/>
    <w:rsid w:val="000D55C2"/>
    <w:rsid w:val="000D62F4"/>
    <w:rsid w:val="000D756E"/>
    <w:rsid w:val="000D76E6"/>
    <w:rsid w:val="000E0243"/>
    <w:rsid w:val="000E0413"/>
    <w:rsid w:val="000E080B"/>
    <w:rsid w:val="000E17A6"/>
    <w:rsid w:val="000E18DD"/>
    <w:rsid w:val="000E22AB"/>
    <w:rsid w:val="000E29C8"/>
    <w:rsid w:val="000E2B43"/>
    <w:rsid w:val="000E2CDF"/>
    <w:rsid w:val="000E2CE9"/>
    <w:rsid w:val="000E3044"/>
    <w:rsid w:val="000E3CFF"/>
    <w:rsid w:val="000E4D39"/>
    <w:rsid w:val="000E521B"/>
    <w:rsid w:val="000E52C4"/>
    <w:rsid w:val="000E54AE"/>
    <w:rsid w:val="000E6CC1"/>
    <w:rsid w:val="000E726D"/>
    <w:rsid w:val="000F0960"/>
    <w:rsid w:val="000F2514"/>
    <w:rsid w:val="000F2CFB"/>
    <w:rsid w:val="000F2F37"/>
    <w:rsid w:val="000F3CDD"/>
    <w:rsid w:val="000F4AB3"/>
    <w:rsid w:val="000F6553"/>
    <w:rsid w:val="000F766A"/>
    <w:rsid w:val="001006AE"/>
    <w:rsid w:val="00101954"/>
    <w:rsid w:val="001024A5"/>
    <w:rsid w:val="001027B8"/>
    <w:rsid w:val="00105BB5"/>
    <w:rsid w:val="00105E85"/>
    <w:rsid w:val="00106134"/>
    <w:rsid w:val="00106436"/>
    <w:rsid w:val="001064C7"/>
    <w:rsid w:val="00106B6F"/>
    <w:rsid w:val="00106FDC"/>
    <w:rsid w:val="00110129"/>
    <w:rsid w:val="00110461"/>
    <w:rsid w:val="001118AC"/>
    <w:rsid w:val="00111BDF"/>
    <w:rsid w:val="00113262"/>
    <w:rsid w:val="00113E8B"/>
    <w:rsid w:val="00115509"/>
    <w:rsid w:val="001156CE"/>
    <w:rsid w:val="00116881"/>
    <w:rsid w:val="001176B3"/>
    <w:rsid w:val="001200BF"/>
    <w:rsid w:val="001227A2"/>
    <w:rsid w:val="00122E5A"/>
    <w:rsid w:val="001244F3"/>
    <w:rsid w:val="0012519E"/>
    <w:rsid w:val="001259B7"/>
    <w:rsid w:val="00125C2D"/>
    <w:rsid w:val="00126F2A"/>
    <w:rsid w:val="0013396C"/>
    <w:rsid w:val="00133CE0"/>
    <w:rsid w:val="00135E92"/>
    <w:rsid w:val="00136433"/>
    <w:rsid w:val="00137FDB"/>
    <w:rsid w:val="0014156E"/>
    <w:rsid w:val="00141701"/>
    <w:rsid w:val="00141D1C"/>
    <w:rsid w:val="00141D46"/>
    <w:rsid w:val="001424FB"/>
    <w:rsid w:val="00142576"/>
    <w:rsid w:val="00142B21"/>
    <w:rsid w:val="001437C1"/>
    <w:rsid w:val="001446A2"/>
    <w:rsid w:val="00146670"/>
    <w:rsid w:val="001506EA"/>
    <w:rsid w:val="0015070C"/>
    <w:rsid w:val="00153AA6"/>
    <w:rsid w:val="00154897"/>
    <w:rsid w:val="00157FCF"/>
    <w:rsid w:val="0016032D"/>
    <w:rsid w:val="00161549"/>
    <w:rsid w:val="00163457"/>
    <w:rsid w:val="00164340"/>
    <w:rsid w:val="00164964"/>
    <w:rsid w:val="00166F2A"/>
    <w:rsid w:val="00167082"/>
    <w:rsid w:val="00167732"/>
    <w:rsid w:val="001678C0"/>
    <w:rsid w:val="00170C78"/>
    <w:rsid w:val="00170D3F"/>
    <w:rsid w:val="00170E0E"/>
    <w:rsid w:val="0017148C"/>
    <w:rsid w:val="00171AEE"/>
    <w:rsid w:val="00173AA9"/>
    <w:rsid w:val="001741A2"/>
    <w:rsid w:val="001743F5"/>
    <w:rsid w:val="001751B8"/>
    <w:rsid w:val="00176335"/>
    <w:rsid w:val="001766AA"/>
    <w:rsid w:val="00176A68"/>
    <w:rsid w:val="00176D03"/>
    <w:rsid w:val="00177642"/>
    <w:rsid w:val="00177CDF"/>
    <w:rsid w:val="00181FD3"/>
    <w:rsid w:val="00182403"/>
    <w:rsid w:val="00182B21"/>
    <w:rsid w:val="00184A16"/>
    <w:rsid w:val="00185B1B"/>
    <w:rsid w:val="00185B30"/>
    <w:rsid w:val="00186B04"/>
    <w:rsid w:val="00187040"/>
    <w:rsid w:val="00190365"/>
    <w:rsid w:val="00192D93"/>
    <w:rsid w:val="001933E0"/>
    <w:rsid w:val="00193ACF"/>
    <w:rsid w:val="0019495A"/>
    <w:rsid w:val="00194ADB"/>
    <w:rsid w:val="00194D06"/>
    <w:rsid w:val="00195343"/>
    <w:rsid w:val="00195D1C"/>
    <w:rsid w:val="001961CA"/>
    <w:rsid w:val="00196B9E"/>
    <w:rsid w:val="00197F0A"/>
    <w:rsid w:val="001A058E"/>
    <w:rsid w:val="001A0F55"/>
    <w:rsid w:val="001A14AB"/>
    <w:rsid w:val="001A1889"/>
    <w:rsid w:val="001A2088"/>
    <w:rsid w:val="001A3FD7"/>
    <w:rsid w:val="001A4340"/>
    <w:rsid w:val="001A4A92"/>
    <w:rsid w:val="001A6F5A"/>
    <w:rsid w:val="001A7721"/>
    <w:rsid w:val="001A7C07"/>
    <w:rsid w:val="001A7CF8"/>
    <w:rsid w:val="001A7FEA"/>
    <w:rsid w:val="001B07FA"/>
    <w:rsid w:val="001B1306"/>
    <w:rsid w:val="001B47C1"/>
    <w:rsid w:val="001B4F15"/>
    <w:rsid w:val="001B5DA8"/>
    <w:rsid w:val="001B6E87"/>
    <w:rsid w:val="001B7296"/>
    <w:rsid w:val="001B7866"/>
    <w:rsid w:val="001C06C8"/>
    <w:rsid w:val="001C2015"/>
    <w:rsid w:val="001C2614"/>
    <w:rsid w:val="001C2682"/>
    <w:rsid w:val="001C46A8"/>
    <w:rsid w:val="001C52B1"/>
    <w:rsid w:val="001C5CBF"/>
    <w:rsid w:val="001C5F39"/>
    <w:rsid w:val="001C645D"/>
    <w:rsid w:val="001C7ECF"/>
    <w:rsid w:val="001D1A66"/>
    <w:rsid w:val="001D1FC5"/>
    <w:rsid w:val="001D3981"/>
    <w:rsid w:val="001D3B8C"/>
    <w:rsid w:val="001D4D54"/>
    <w:rsid w:val="001D6C7B"/>
    <w:rsid w:val="001E01BF"/>
    <w:rsid w:val="001E1200"/>
    <w:rsid w:val="001E140E"/>
    <w:rsid w:val="001E153C"/>
    <w:rsid w:val="001E163A"/>
    <w:rsid w:val="001E172C"/>
    <w:rsid w:val="001E316B"/>
    <w:rsid w:val="001E3F1F"/>
    <w:rsid w:val="001E6EE5"/>
    <w:rsid w:val="001F2139"/>
    <w:rsid w:val="001F2CF9"/>
    <w:rsid w:val="001F4631"/>
    <w:rsid w:val="001F47D5"/>
    <w:rsid w:val="001F54AD"/>
    <w:rsid w:val="001F66DD"/>
    <w:rsid w:val="001F6EF3"/>
    <w:rsid w:val="001F7D09"/>
    <w:rsid w:val="00201398"/>
    <w:rsid w:val="002023DE"/>
    <w:rsid w:val="002055AD"/>
    <w:rsid w:val="00206CAE"/>
    <w:rsid w:val="00207519"/>
    <w:rsid w:val="002122A3"/>
    <w:rsid w:val="0021233C"/>
    <w:rsid w:val="002124D7"/>
    <w:rsid w:val="00212F1A"/>
    <w:rsid w:val="002140FF"/>
    <w:rsid w:val="00214574"/>
    <w:rsid w:val="00214BA9"/>
    <w:rsid w:val="00215067"/>
    <w:rsid w:val="0021518F"/>
    <w:rsid w:val="00215DFC"/>
    <w:rsid w:val="00217B3D"/>
    <w:rsid w:val="00217CCC"/>
    <w:rsid w:val="002214E6"/>
    <w:rsid w:val="002216D3"/>
    <w:rsid w:val="00222B0A"/>
    <w:rsid w:val="00223D92"/>
    <w:rsid w:val="002242F2"/>
    <w:rsid w:val="00224691"/>
    <w:rsid w:val="002255C7"/>
    <w:rsid w:val="002257F3"/>
    <w:rsid w:val="002273EF"/>
    <w:rsid w:val="002303B2"/>
    <w:rsid w:val="0023046F"/>
    <w:rsid w:val="00230C17"/>
    <w:rsid w:val="00231B96"/>
    <w:rsid w:val="0023409D"/>
    <w:rsid w:val="002356AD"/>
    <w:rsid w:val="00240913"/>
    <w:rsid w:val="00241240"/>
    <w:rsid w:val="002425D9"/>
    <w:rsid w:val="00242B2A"/>
    <w:rsid w:val="00242D2A"/>
    <w:rsid w:val="00242DFF"/>
    <w:rsid w:val="00242FBE"/>
    <w:rsid w:val="00243B6C"/>
    <w:rsid w:val="00245D72"/>
    <w:rsid w:val="0024784F"/>
    <w:rsid w:val="00247F57"/>
    <w:rsid w:val="0025017A"/>
    <w:rsid w:val="00250196"/>
    <w:rsid w:val="00250844"/>
    <w:rsid w:val="002510AC"/>
    <w:rsid w:val="002521A0"/>
    <w:rsid w:val="00252ACC"/>
    <w:rsid w:val="00253DFE"/>
    <w:rsid w:val="002564FA"/>
    <w:rsid w:val="002566DC"/>
    <w:rsid w:val="0025769F"/>
    <w:rsid w:val="00260601"/>
    <w:rsid w:val="002607E1"/>
    <w:rsid w:val="00260B8B"/>
    <w:rsid w:val="00261452"/>
    <w:rsid w:val="00261BC6"/>
    <w:rsid w:val="00262710"/>
    <w:rsid w:val="00262781"/>
    <w:rsid w:val="00262B23"/>
    <w:rsid w:val="00263635"/>
    <w:rsid w:val="00263DDE"/>
    <w:rsid w:val="00265143"/>
    <w:rsid w:val="00265E41"/>
    <w:rsid w:val="002666D7"/>
    <w:rsid w:val="002704BC"/>
    <w:rsid w:val="0027238B"/>
    <w:rsid w:val="0027322A"/>
    <w:rsid w:val="002732E6"/>
    <w:rsid w:val="00273EBB"/>
    <w:rsid w:val="00274D5C"/>
    <w:rsid w:val="002757E2"/>
    <w:rsid w:val="00276753"/>
    <w:rsid w:val="002775DD"/>
    <w:rsid w:val="00280B7A"/>
    <w:rsid w:val="00280FA9"/>
    <w:rsid w:val="002816DF"/>
    <w:rsid w:val="00281F53"/>
    <w:rsid w:val="0028203D"/>
    <w:rsid w:val="00282CEC"/>
    <w:rsid w:val="0028312E"/>
    <w:rsid w:val="0028574D"/>
    <w:rsid w:val="00285EF5"/>
    <w:rsid w:val="00286661"/>
    <w:rsid w:val="002872AB"/>
    <w:rsid w:val="002900D2"/>
    <w:rsid w:val="002935AC"/>
    <w:rsid w:val="002941C6"/>
    <w:rsid w:val="002968A1"/>
    <w:rsid w:val="00297081"/>
    <w:rsid w:val="002A2137"/>
    <w:rsid w:val="002A2C5A"/>
    <w:rsid w:val="002A3AF8"/>
    <w:rsid w:val="002A3FF5"/>
    <w:rsid w:val="002A52E5"/>
    <w:rsid w:val="002A5E15"/>
    <w:rsid w:val="002A6969"/>
    <w:rsid w:val="002A6D60"/>
    <w:rsid w:val="002B0B67"/>
    <w:rsid w:val="002B13DC"/>
    <w:rsid w:val="002B1C51"/>
    <w:rsid w:val="002B1D9E"/>
    <w:rsid w:val="002B34B7"/>
    <w:rsid w:val="002B4E3E"/>
    <w:rsid w:val="002B501B"/>
    <w:rsid w:val="002B519C"/>
    <w:rsid w:val="002B623C"/>
    <w:rsid w:val="002B6F60"/>
    <w:rsid w:val="002C0C70"/>
    <w:rsid w:val="002C1E61"/>
    <w:rsid w:val="002C3C67"/>
    <w:rsid w:val="002C4549"/>
    <w:rsid w:val="002C4BD6"/>
    <w:rsid w:val="002C5AB1"/>
    <w:rsid w:val="002C607D"/>
    <w:rsid w:val="002C7436"/>
    <w:rsid w:val="002C78D6"/>
    <w:rsid w:val="002C78E2"/>
    <w:rsid w:val="002D080A"/>
    <w:rsid w:val="002D27DD"/>
    <w:rsid w:val="002D2CDB"/>
    <w:rsid w:val="002D347A"/>
    <w:rsid w:val="002D652C"/>
    <w:rsid w:val="002D67EA"/>
    <w:rsid w:val="002D696F"/>
    <w:rsid w:val="002D741F"/>
    <w:rsid w:val="002E20DB"/>
    <w:rsid w:val="002E22FE"/>
    <w:rsid w:val="002E2A7D"/>
    <w:rsid w:val="002E64E0"/>
    <w:rsid w:val="002E7870"/>
    <w:rsid w:val="002F1C35"/>
    <w:rsid w:val="002F1CB0"/>
    <w:rsid w:val="002F2078"/>
    <w:rsid w:val="002F304E"/>
    <w:rsid w:val="002F3507"/>
    <w:rsid w:val="002F38D5"/>
    <w:rsid w:val="002F4B60"/>
    <w:rsid w:val="002F5302"/>
    <w:rsid w:val="002F5728"/>
    <w:rsid w:val="002F7C68"/>
    <w:rsid w:val="00300DDA"/>
    <w:rsid w:val="00301076"/>
    <w:rsid w:val="0030224F"/>
    <w:rsid w:val="0030369D"/>
    <w:rsid w:val="00304483"/>
    <w:rsid w:val="003060AF"/>
    <w:rsid w:val="003100F4"/>
    <w:rsid w:val="00311239"/>
    <w:rsid w:val="00311327"/>
    <w:rsid w:val="003117B5"/>
    <w:rsid w:val="00311C0B"/>
    <w:rsid w:val="003134A7"/>
    <w:rsid w:val="003143DD"/>
    <w:rsid w:val="00315D81"/>
    <w:rsid w:val="0031760F"/>
    <w:rsid w:val="003208FB"/>
    <w:rsid w:val="00320903"/>
    <w:rsid w:val="00322158"/>
    <w:rsid w:val="0032258B"/>
    <w:rsid w:val="003228A8"/>
    <w:rsid w:val="00322A09"/>
    <w:rsid w:val="00323FBE"/>
    <w:rsid w:val="003257B3"/>
    <w:rsid w:val="003260B9"/>
    <w:rsid w:val="00327375"/>
    <w:rsid w:val="003307BC"/>
    <w:rsid w:val="00332AEA"/>
    <w:rsid w:val="003345B5"/>
    <w:rsid w:val="00337A60"/>
    <w:rsid w:val="003405F7"/>
    <w:rsid w:val="00340636"/>
    <w:rsid w:val="00340A1B"/>
    <w:rsid w:val="0034190D"/>
    <w:rsid w:val="00341B91"/>
    <w:rsid w:val="00343AC4"/>
    <w:rsid w:val="00343CD0"/>
    <w:rsid w:val="00346D00"/>
    <w:rsid w:val="00350AC7"/>
    <w:rsid w:val="003510A8"/>
    <w:rsid w:val="00351274"/>
    <w:rsid w:val="003518F9"/>
    <w:rsid w:val="00351D4D"/>
    <w:rsid w:val="00351F40"/>
    <w:rsid w:val="00352766"/>
    <w:rsid w:val="003556BF"/>
    <w:rsid w:val="003557D4"/>
    <w:rsid w:val="003565C8"/>
    <w:rsid w:val="003570EF"/>
    <w:rsid w:val="00360A7A"/>
    <w:rsid w:val="00360FCC"/>
    <w:rsid w:val="00362B6E"/>
    <w:rsid w:val="00363053"/>
    <w:rsid w:val="0036429C"/>
    <w:rsid w:val="003646E3"/>
    <w:rsid w:val="00365E3C"/>
    <w:rsid w:val="00366AC5"/>
    <w:rsid w:val="00367408"/>
    <w:rsid w:val="00367498"/>
    <w:rsid w:val="0036790F"/>
    <w:rsid w:val="0037031B"/>
    <w:rsid w:val="0037487E"/>
    <w:rsid w:val="00375172"/>
    <w:rsid w:val="00377DC7"/>
    <w:rsid w:val="00380465"/>
    <w:rsid w:val="0038289E"/>
    <w:rsid w:val="00383D14"/>
    <w:rsid w:val="00384BF3"/>
    <w:rsid w:val="00387216"/>
    <w:rsid w:val="00387402"/>
    <w:rsid w:val="003910C3"/>
    <w:rsid w:val="003930D6"/>
    <w:rsid w:val="0039314F"/>
    <w:rsid w:val="0039391C"/>
    <w:rsid w:val="00394498"/>
    <w:rsid w:val="00395625"/>
    <w:rsid w:val="00395742"/>
    <w:rsid w:val="003971ED"/>
    <w:rsid w:val="00397ABE"/>
    <w:rsid w:val="003A0372"/>
    <w:rsid w:val="003A0EBC"/>
    <w:rsid w:val="003A1E05"/>
    <w:rsid w:val="003A3B16"/>
    <w:rsid w:val="003A3DF2"/>
    <w:rsid w:val="003A5476"/>
    <w:rsid w:val="003A6E5C"/>
    <w:rsid w:val="003B05E9"/>
    <w:rsid w:val="003B1419"/>
    <w:rsid w:val="003B3C0A"/>
    <w:rsid w:val="003B4A85"/>
    <w:rsid w:val="003B72A1"/>
    <w:rsid w:val="003C21D5"/>
    <w:rsid w:val="003C3B42"/>
    <w:rsid w:val="003C4C02"/>
    <w:rsid w:val="003C6FAC"/>
    <w:rsid w:val="003C7858"/>
    <w:rsid w:val="003C7DEC"/>
    <w:rsid w:val="003D0ADF"/>
    <w:rsid w:val="003D19CF"/>
    <w:rsid w:val="003D2ECB"/>
    <w:rsid w:val="003D3444"/>
    <w:rsid w:val="003D5EDF"/>
    <w:rsid w:val="003D724B"/>
    <w:rsid w:val="003E179F"/>
    <w:rsid w:val="003E37CD"/>
    <w:rsid w:val="003E4067"/>
    <w:rsid w:val="003E421E"/>
    <w:rsid w:val="003E58B6"/>
    <w:rsid w:val="003F10FE"/>
    <w:rsid w:val="003F1AD7"/>
    <w:rsid w:val="003F29F4"/>
    <w:rsid w:val="003F2BCD"/>
    <w:rsid w:val="003F429C"/>
    <w:rsid w:val="003F551C"/>
    <w:rsid w:val="003F6AA0"/>
    <w:rsid w:val="003F746C"/>
    <w:rsid w:val="004001AA"/>
    <w:rsid w:val="00400806"/>
    <w:rsid w:val="004034DE"/>
    <w:rsid w:val="0040604C"/>
    <w:rsid w:val="004062E0"/>
    <w:rsid w:val="00407C8D"/>
    <w:rsid w:val="0041054C"/>
    <w:rsid w:val="00410826"/>
    <w:rsid w:val="00410AE6"/>
    <w:rsid w:val="004134BC"/>
    <w:rsid w:val="00414017"/>
    <w:rsid w:val="00416440"/>
    <w:rsid w:val="004176E1"/>
    <w:rsid w:val="0042058F"/>
    <w:rsid w:val="0042299F"/>
    <w:rsid w:val="00423477"/>
    <w:rsid w:val="004244DB"/>
    <w:rsid w:val="004248F1"/>
    <w:rsid w:val="00424B45"/>
    <w:rsid w:val="004264A6"/>
    <w:rsid w:val="00427314"/>
    <w:rsid w:val="00427BBA"/>
    <w:rsid w:val="00427EDF"/>
    <w:rsid w:val="00427F01"/>
    <w:rsid w:val="00430A32"/>
    <w:rsid w:val="0043114D"/>
    <w:rsid w:val="0043329A"/>
    <w:rsid w:val="0043488B"/>
    <w:rsid w:val="00436614"/>
    <w:rsid w:val="00437A86"/>
    <w:rsid w:val="004411F1"/>
    <w:rsid w:val="004412AE"/>
    <w:rsid w:val="0044216F"/>
    <w:rsid w:val="00444C97"/>
    <w:rsid w:val="004450B0"/>
    <w:rsid w:val="00446D25"/>
    <w:rsid w:val="0044739A"/>
    <w:rsid w:val="004473D3"/>
    <w:rsid w:val="0045361F"/>
    <w:rsid w:val="0045537A"/>
    <w:rsid w:val="00457932"/>
    <w:rsid w:val="00457EA4"/>
    <w:rsid w:val="00460109"/>
    <w:rsid w:val="004603EF"/>
    <w:rsid w:val="00460937"/>
    <w:rsid w:val="004610AF"/>
    <w:rsid w:val="004618AA"/>
    <w:rsid w:val="00463759"/>
    <w:rsid w:val="00465F32"/>
    <w:rsid w:val="00466746"/>
    <w:rsid w:val="00470AA0"/>
    <w:rsid w:val="00470BE8"/>
    <w:rsid w:val="0047175B"/>
    <w:rsid w:val="0047593B"/>
    <w:rsid w:val="00477C04"/>
    <w:rsid w:val="0048053D"/>
    <w:rsid w:val="004825F6"/>
    <w:rsid w:val="00482AE3"/>
    <w:rsid w:val="00483CDB"/>
    <w:rsid w:val="004855E8"/>
    <w:rsid w:val="004859FA"/>
    <w:rsid w:val="00485FD0"/>
    <w:rsid w:val="0048619F"/>
    <w:rsid w:val="0049154F"/>
    <w:rsid w:val="00492699"/>
    <w:rsid w:val="00492729"/>
    <w:rsid w:val="004939E4"/>
    <w:rsid w:val="0049418A"/>
    <w:rsid w:val="00495536"/>
    <w:rsid w:val="0049655D"/>
    <w:rsid w:val="00496642"/>
    <w:rsid w:val="00496BB3"/>
    <w:rsid w:val="00496C21"/>
    <w:rsid w:val="004971E2"/>
    <w:rsid w:val="00497671"/>
    <w:rsid w:val="00497D8D"/>
    <w:rsid w:val="004A0303"/>
    <w:rsid w:val="004A0CC9"/>
    <w:rsid w:val="004A280D"/>
    <w:rsid w:val="004A3809"/>
    <w:rsid w:val="004A59B0"/>
    <w:rsid w:val="004A6072"/>
    <w:rsid w:val="004A6DA3"/>
    <w:rsid w:val="004A745E"/>
    <w:rsid w:val="004A769D"/>
    <w:rsid w:val="004A7811"/>
    <w:rsid w:val="004A7ACC"/>
    <w:rsid w:val="004B01FC"/>
    <w:rsid w:val="004B06A1"/>
    <w:rsid w:val="004B12DE"/>
    <w:rsid w:val="004B159C"/>
    <w:rsid w:val="004B1621"/>
    <w:rsid w:val="004B175E"/>
    <w:rsid w:val="004B1C70"/>
    <w:rsid w:val="004B1F33"/>
    <w:rsid w:val="004B2BB2"/>
    <w:rsid w:val="004B2D9F"/>
    <w:rsid w:val="004B3656"/>
    <w:rsid w:val="004B387A"/>
    <w:rsid w:val="004B3B99"/>
    <w:rsid w:val="004B45A2"/>
    <w:rsid w:val="004B768C"/>
    <w:rsid w:val="004D0FB8"/>
    <w:rsid w:val="004D19AF"/>
    <w:rsid w:val="004D2031"/>
    <w:rsid w:val="004D31EE"/>
    <w:rsid w:val="004D4C0E"/>
    <w:rsid w:val="004D4DA7"/>
    <w:rsid w:val="004D5436"/>
    <w:rsid w:val="004E02D8"/>
    <w:rsid w:val="004E1211"/>
    <w:rsid w:val="004E1E22"/>
    <w:rsid w:val="004E2EAB"/>
    <w:rsid w:val="004E323B"/>
    <w:rsid w:val="004E46E2"/>
    <w:rsid w:val="004E7296"/>
    <w:rsid w:val="004F0925"/>
    <w:rsid w:val="004F0B75"/>
    <w:rsid w:val="004F1A55"/>
    <w:rsid w:val="004F23C3"/>
    <w:rsid w:val="004F2454"/>
    <w:rsid w:val="004F35C0"/>
    <w:rsid w:val="004F4AAE"/>
    <w:rsid w:val="004F6E31"/>
    <w:rsid w:val="004F6FA7"/>
    <w:rsid w:val="004F7C15"/>
    <w:rsid w:val="004F7EB4"/>
    <w:rsid w:val="004F7FA2"/>
    <w:rsid w:val="005016E7"/>
    <w:rsid w:val="00502D8B"/>
    <w:rsid w:val="0050325C"/>
    <w:rsid w:val="00503C10"/>
    <w:rsid w:val="00504951"/>
    <w:rsid w:val="00505347"/>
    <w:rsid w:val="005066F5"/>
    <w:rsid w:val="00507C01"/>
    <w:rsid w:val="00512317"/>
    <w:rsid w:val="005126B3"/>
    <w:rsid w:val="0051301D"/>
    <w:rsid w:val="0051321B"/>
    <w:rsid w:val="00514202"/>
    <w:rsid w:val="00516AD7"/>
    <w:rsid w:val="00517D6E"/>
    <w:rsid w:val="00520AD7"/>
    <w:rsid w:val="00521B2A"/>
    <w:rsid w:val="00523D3E"/>
    <w:rsid w:val="00523D6D"/>
    <w:rsid w:val="00530492"/>
    <w:rsid w:val="00531482"/>
    <w:rsid w:val="00531884"/>
    <w:rsid w:val="00531C67"/>
    <w:rsid w:val="00531EC3"/>
    <w:rsid w:val="00533C59"/>
    <w:rsid w:val="00534BBE"/>
    <w:rsid w:val="005356CB"/>
    <w:rsid w:val="00536A2E"/>
    <w:rsid w:val="00540F41"/>
    <w:rsid w:val="00541C80"/>
    <w:rsid w:val="0054331F"/>
    <w:rsid w:val="00543934"/>
    <w:rsid w:val="00544C17"/>
    <w:rsid w:val="00545711"/>
    <w:rsid w:val="00545786"/>
    <w:rsid w:val="00547750"/>
    <w:rsid w:val="0054790E"/>
    <w:rsid w:val="005515C0"/>
    <w:rsid w:val="00551649"/>
    <w:rsid w:val="00552831"/>
    <w:rsid w:val="005531B8"/>
    <w:rsid w:val="005567CB"/>
    <w:rsid w:val="00556F26"/>
    <w:rsid w:val="0055700B"/>
    <w:rsid w:val="00557200"/>
    <w:rsid w:val="00560F58"/>
    <w:rsid w:val="00561754"/>
    <w:rsid w:val="0056271F"/>
    <w:rsid w:val="00562F29"/>
    <w:rsid w:val="00563458"/>
    <w:rsid w:val="00563E53"/>
    <w:rsid w:val="005640C9"/>
    <w:rsid w:val="00564C4E"/>
    <w:rsid w:val="005653D3"/>
    <w:rsid w:val="0056599B"/>
    <w:rsid w:val="0056675C"/>
    <w:rsid w:val="00566A8E"/>
    <w:rsid w:val="00567257"/>
    <w:rsid w:val="00567CD1"/>
    <w:rsid w:val="0057008F"/>
    <w:rsid w:val="00571181"/>
    <w:rsid w:val="005711C2"/>
    <w:rsid w:val="0057163B"/>
    <w:rsid w:val="00571C9A"/>
    <w:rsid w:val="00571D07"/>
    <w:rsid w:val="00571D31"/>
    <w:rsid w:val="005754A5"/>
    <w:rsid w:val="00575529"/>
    <w:rsid w:val="00576D74"/>
    <w:rsid w:val="005770F3"/>
    <w:rsid w:val="00580997"/>
    <w:rsid w:val="00580FC8"/>
    <w:rsid w:val="0058195B"/>
    <w:rsid w:val="00581ADB"/>
    <w:rsid w:val="00582589"/>
    <w:rsid w:val="005861C4"/>
    <w:rsid w:val="00586FBF"/>
    <w:rsid w:val="005871FD"/>
    <w:rsid w:val="005875F0"/>
    <w:rsid w:val="00587AD0"/>
    <w:rsid w:val="00590BC2"/>
    <w:rsid w:val="005918E5"/>
    <w:rsid w:val="00591BFE"/>
    <w:rsid w:val="0059200B"/>
    <w:rsid w:val="00593176"/>
    <w:rsid w:val="00593C78"/>
    <w:rsid w:val="0059449C"/>
    <w:rsid w:val="00594517"/>
    <w:rsid w:val="0059708F"/>
    <w:rsid w:val="00597B74"/>
    <w:rsid w:val="005A2E65"/>
    <w:rsid w:val="005A3AA3"/>
    <w:rsid w:val="005A3AE3"/>
    <w:rsid w:val="005A5459"/>
    <w:rsid w:val="005A578A"/>
    <w:rsid w:val="005A5949"/>
    <w:rsid w:val="005A78DC"/>
    <w:rsid w:val="005B111E"/>
    <w:rsid w:val="005B347D"/>
    <w:rsid w:val="005B4A9F"/>
    <w:rsid w:val="005B4E40"/>
    <w:rsid w:val="005C0ECF"/>
    <w:rsid w:val="005C1C5A"/>
    <w:rsid w:val="005C2087"/>
    <w:rsid w:val="005C26CA"/>
    <w:rsid w:val="005C28A9"/>
    <w:rsid w:val="005C2BD1"/>
    <w:rsid w:val="005C3919"/>
    <w:rsid w:val="005C5F23"/>
    <w:rsid w:val="005C66FF"/>
    <w:rsid w:val="005C73CA"/>
    <w:rsid w:val="005C754B"/>
    <w:rsid w:val="005C7DB3"/>
    <w:rsid w:val="005C7F99"/>
    <w:rsid w:val="005D018B"/>
    <w:rsid w:val="005D0844"/>
    <w:rsid w:val="005D0AFD"/>
    <w:rsid w:val="005D169F"/>
    <w:rsid w:val="005D3F55"/>
    <w:rsid w:val="005D51B9"/>
    <w:rsid w:val="005D5F12"/>
    <w:rsid w:val="005D63A1"/>
    <w:rsid w:val="005D73FC"/>
    <w:rsid w:val="005E1542"/>
    <w:rsid w:val="005E20CA"/>
    <w:rsid w:val="005E4667"/>
    <w:rsid w:val="005E62CF"/>
    <w:rsid w:val="005E7137"/>
    <w:rsid w:val="005F2D40"/>
    <w:rsid w:val="005F36DC"/>
    <w:rsid w:val="005F3EB0"/>
    <w:rsid w:val="005F4849"/>
    <w:rsid w:val="005F578F"/>
    <w:rsid w:val="005F6256"/>
    <w:rsid w:val="005F63DA"/>
    <w:rsid w:val="005F7752"/>
    <w:rsid w:val="00600389"/>
    <w:rsid w:val="0060039C"/>
    <w:rsid w:val="0060118A"/>
    <w:rsid w:val="006042C2"/>
    <w:rsid w:val="00604809"/>
    <w:rsid w:val="00605A9C"/>
    <w:rsid w:val="00605FF2"/>
    <w:rsid w:val="006060B8"/>
    <w:rsid w:val="006066EC"/>
    <w:rsid w:val="00606AD0"/>
    <w:rsid w:val="006072C0"/>
    <w:rsid w:val="0061176D"/>
    <w:rsid w:val="00612419"/>
    <w:rsid w:val="006125D0"/>
    <w:rsid w:val="00613681"/>
    <w:rsid w:val="00614D05"/>
    <w:rsid w:val="0061537C"/>
    <w:rsid w:val="00622763"/>
    <w:rsid w:val="0062295C"/>
    <w:rsid w:val="006235C8"/>
    <w:rsid w:val="006236A9"/>
    <w:rsid w:val="0062407D"/>
    <w:rsid w:val="00624905"/>
    <w:rsid w:val="00625992"/>
    <w:rsid w:val="00627F91"/>
    <w:rsid w:val="00630725"/>
    <w:rsid w:val="00633D0B"/>
    <w:rsid w:val="00634AAF"/>
    <w:rsid w:val="00635A8C"/>
    <w:rsid w:val="00636D1A"/>
    <w:rsid w:val="00637C0F"/>
    <w:rsid w:val="0064012A"/>
    <w:rsid w:val="00640D21"/>
    <w:rsid w:val="00640D34"/>
    <w:rsid w:val="00641804"/>
    <w:rsid w:val="00642420"/>
    <w:rsid w:val="006431A1"/>
    <w:rsid w:val="00643C62"/>
    <w:rsid w:val="0064654D"/>
    <w:rsid w:val="006479AC"/>
    <w:rsid w:val="00650326"/>
    <w:rsid w:val="0065088B"/>
    <w:rsid w:val="00650E3C"/>
    <w:rsid w:val="00650E3E"/>
    <w:rsid w:val="00652B9B"/>
    <w:rsid w:val="00653A37"/>
    <w:rsid w:val="00653B01"/>
    <w:rsid w:val="00656A5E"/>
    <w:rsid w:val="00660882"/>
    <w:rsid w:val="0066229A"/>
    <w:rsid w:val="006632FE"/>
    <w:rsid w:val="00664E33"/>
    <w:rsid w:val="00667333"/>
    <w:rsid w:val="00671E77"/>
    <w:rsid w:val="0067277A"/>
    <w:rsid w:val="006738AA"/>
    <w:rsid w:val="00677A7C"/>
    <w:rsid w:val="006801EA"/>
    <w:rsid w:val="00680E00"/>
    <w:rsid w:val="00682A45"/>
    <w:rsid w:val="006831BC"/>
    <w:rsid w:val="00683847"/>
    <w:rsid w:val="00684BBD"/>
    <w:rsid w:val="00684E37"/>
    <w:rsid w:val="00686316"/>
    <w:rsid w:val="006872A6"/>
    <w:rsid w:val="00687354"/>
    <w:rsid w:val="006878CB"/>
    <w:rsid w:val="006903B2"/>
    <w:rsid w:val="00690BA7"/>
    <w:rsid w:val="0069143B"/>
    <w:rsid w:val="00691664"/>
    <w:rsid w:val="0069224F"/>
    <w:rsid w:val="00695577"/>
    <w:rsid w:val="00696519"/>
    <w:rsid w:val="00696C48"/>
    <w:rsid w:val="00696E98"/>
    <w:rsid w:val="006A29F5"/>
    <w:rsid w:val="006A2BC6"/>
    <w:rsid w:val="006A5786"/>
    <w:rsid w:val="006A6919"/>
    <w:rsid w:val="006A6C2E"/>
    <w:rsid w:val="006A7238"/>
    <w:rsid w:val="006A7491"/>
    <w:rsid w:val="006B0BB7"/>
    <w:rsid w:val="006B1B28"/>
    <w:rsid w:val="006B1B3A"/>
    <w:rsid w:val="006B2584"/>
    <w:rsid w:val="006B4E5D"/>
    <w:rsid w:val="006B6965"/>
    <w:rsid w:val="006B79D0"/>
    <w:rsid w:val="006B7CBB"/>
    <w:rsid w:val="006C0628"/>
    <w:rsid w:val="006C0D45"/>
    <w:rsid w:val="006C192F"/>
    <w:rsid w:val="006C1E14"/>
    <w:rsid w:val="006C274C"/>
    <w:rsid w:val="006C291F"/>
    <w:rsid w:val="006C40A4"/>
    <w:rsid w:val="006C45E4"/>
    <w:rsid w:val="006C5369"/>
    <w:rsid w:val="006C5954"/>
    <w:rsid w:val="006C6192"/>
    <w:rsid w:val="006C67F6"/>
    <w:rsid w:val="006C75B1"/>
    <w:rsid w:val="006D1A11"/>
    <w:rsid w:val="006D1E96"/>
    <w:rsid w:val="006D2A87"/>
    <w:rsid w:val="006D3079"/>
    <w:rsid w:val="006D444F"/>
    <w:rsid w:val="006D483C"/>
    <w:rsid w:val="006D5138"/>
    <w:rsid w:val="006D5AAF"/>
    <w:rsid w:val="006D61A4"/>
    <w:rsid w:val="006E0237"/>
    <w:rsid w:val="006E08BF"/>
    <w:rsid w:val="006E171E"/>
    <w:rsid w:val="006E274C"/>
    <w:rsid w:val="006E2B44"/>
    <w:rsid w:val="006E52F0"/>
    <w:rsid w:val="006E5468"/>
    <w:rsid w:val="006E5CE8"/>
    <w:rsid w:val="006E6284"/>
    <w:rsid w:val="006E699E"/>
    <w:rsid w:val="006F0F85"/>
    <w:rsid w:val="006F2048"/>
    <w:rsid w:val="006F22D1"/>
    <w:rsid w:val="006F27B3"/>
    <w:rsid w:val="006F4CF5"/>
    <w:rsid w:val="006F633A"/>
    <w:rsid w:val="00700371"/>
    <w:rsid w:val="00700518"/>
    <w:rsid w:val="00700ED8"/>
    <w:rsid w:val="00703906"/>
    <w:rsid w:val="007039A5"/>
    <w:rsid w:val="007043AB"/>
    <w:rsid w:val="00705C5F"/>
    <w:rsid w:val="007074EE"/>
    <w:rsid w:val="007118AA"/>
    <w:rsid w:val="007131F6"/>
    <w:rsid w:val="007145E8"/>
    <w:rsid w:val="0071567E"/>
    <w:rsid w:val="0071584E"/>
    <w:rsid w:val="00717553"/>
    <w:rsid w:val="00717711"/>
    <w:rsid w:val="00720862"/>
    <w:rsid w:val="00720EF9"/>
    <w:rsid w:val="0072280F"/>
    <w:rsid w:val="00723655"/>
    <w:rsid w:val="0072377D"/>
    <w:rsid w:val="00723A67"/>
    <w:rsid w:val="0072571E"/>
    <w:rsid w:val="00725FCF"/>
    <w:rsid w:val="007262B8"/>
    <w:rsid w:val="00726E8D"/>
    <w:rsid w:val="00730533"/>
    <w:rsid w:val="00731192"/>
    <w:rsid w:val="00731394"/>
    <w:rsid w:val="007316F6"/>
    <w:rsid w:val="00731A21"/>
    <w:rsid w:val="00731BE4"/>
    <w:rsid w:val="0073326A"/>
    <w:rsid w:val="00733407"/>
    <w:rsid w:val="00734238"/>
    <w:rsid w:val="0073562B"/>
    <w:rsid w:val="00735FBB"/>
    <w:rsid w:val="00736AC9"/>
    <w:rsid w:val="007403CC"/>
    <w:rsid w:val="00741CF5"/>
    <w:rsid w:val="00742160"/>
    <w:rsid w:val="007426A8"/>
    <w:rsid w:val="00742AF1"/>
    <w:rsid w:val="00743332"/>
    <w:rsid w:val="00743CE4"/>
    <w:rsid w:val="00744AB1"/>
    <w:rsid w:val="00745F53"/>
    <w:rsid w:val="00746291"/>
    <w:rsid w:val="007479A1"/>
    <w:rsid w:val="00750C53"/>
    <w:rsid w:val="00752137"/>
    <w:rsid w:val="00752190"/>
    <w:rsid w:val="00755133"/>
    <w:rsid w:val="00755416"/>
    <w:rsid w:val="00755E5E"/>
    <w:rsid w:val="00756820"/>
    <w:rsid w:val="00760FBF"/>
    <w:rsid w:val="007629E6"/>
    <w:rsid w:val="00763484"/>
    <w:rsid w:val="00766AE2"/>
    <w:rsid w:val="00766B37"/>
    <w:rsid w:val="00766F01"/>
    <w:rsid w:val="007709CE"/>
    <w:rsid w:val="00773D0E"/>
    <w:rsid w:val="007740BC"/>
    <w:rsid w:val="00775374"/>
    <w:rsid w:val="007755A1"/>
    <w:rsid w:val="0077565E"/>
    <w:rsid w:val="00776531"/>
    <w:rsid w:val="00777721"/>
    <w:rsid w:val="00777A92"/>
    <w:rsid w:val="007808E1"/>
    <w:rsid w:val="00781499"/>
    <w:rsid w:val="00782295"/>
    <w:rsid w:val="00782375"/>
    <w:rsid w:val="00782C78"/>
    <w:rsid w:val="00783FB3"/>
    <w:rsid w:val="007850A3"/>
    <w:rsid w:val="00785553"/>
    <w:rsid w:val="00786564"/>
    <w:rsid w:val="007867B4"/>
    <w:rsid w:val="00787C88"/>
    <w:rsid w:val="007908A5"/>
    <w:rsid w:val="0079256C"/>
    <w:rsid w:val="00793ED6"/>
    <w:rsid w:val="007A0108"/>
    <w:rsid w:val="007A14EF"/>
    <w:rsid w:val="007A19F0"/>
    <w:rsid w:val="007A2DBD"/>
    <w:rsid w:val="007A373F"/>
    <w:rsid w:val="007A39D5"/>
    <w:rsid w:val="007A4D5B"/>
    <w:rsid w:val="007A56A9"/>
    <w:rsid w:val="007A65CC"/>
    <w:rsid w:val="007A7520"/>
    <w:rsid w:val="007B13CC"/>
    <w:rsid w:val="007B1509"/>
    <w:rsid w:val="007B5A87"/>
    <w:rsid w:val="007B6304"/>
    <w:rsid w:val="007B6E8F"/>
    <w:rsid w:val="007B7F8B"/>
    <w:rsid w:val="007C0370"/>
    <w:rsid w:val="007C0DDE"/>
    <w:rsid w:val="007C1F94"/>
    <w:rsid w:val="007C4055"/>
    <w:rsid w:val="007C4289"/>
    <w:rsid w:val="007C6371"/>
    <w:rsid w:val="007D0737"/>
    <w:rsid w:val="007D14EA"/>
    <w:rsid w:val="007D2997"/>
    <w:rsid w:val="007D2CF1"/>
    <w:rsid w:val="007D4D5F"/>
    <w:rsid w:val="007D5E16"/>
    <w:rsid w:val="007E1394"/>
    <w:rsid w:val="007E1ED8"/>
    <w:rsid w:val="007E4BD5"/>
    <w:rsid w:val="007E5A23"/>
    <w:rsid w:val="007E62B0"/>
    <w:rsid w:val="007E6DE1"/>
    <w:rsid w:val="007E7118"/>
    <w:rsid w:val="007F036D"/>
    <w:rsid w:val="007F05D9"/>
    <w:rsid w:val="007F2F67"/>
    <w:rsid w:val="007F3B53"/>
    <w:rsid w:val="007F4A18"/>
    <w:rsid w:val="007F6CE0"/>
    <w:rsid w:val="007F6CF6"/>
    <w:rsid w:val="007F7389"/>
    <w:rsid w:val="0080192B"/>
    <w:rsid w:val="008022D8"/>
    <w:rsid w:val="00804EDA"/>
    <w:rsid w:val="00806DC6"/>
    <w:rsid w:val="00806E1E"/>
    <w:rsid w:val="008079EF"/>
    <w:rsid w:val="0081025F"/>
    <w:rsid w:val="00810590"/>
    <w:rsid w:val="00810F87"/>
    <w:rsid w:val="008111C7"/>
    <w:rsid w:val="00811233"/>
    <w:rsid w:val="008122FC"/>
    <w:rsid w:val="00813020"/>
    <w:rsid w:val="008132B7"/>
    <w:rsid w:val="0081345F"/>
    <w:rsid w:val="00813FCB"/>
    <w:rsid w:val="00815CC9"/>
    <w:rsid w:val="00817245"/>
    <w:rsid w:val="00817451"/>
    <w:rsid w:val="00817B82"/>
    <w:rsid w:val="00820A4F"/>
    <w:rsid w:val="0082284C"/>
    <w:rsid w:val="0082301C"/>
    <w:rsid w:val="00823909"/>
    <w:rsid w:val="0082497A"/>
    <w:rsid w:val="00825943"/>
    <w:rsid w:val="00825AE4"/>
    <w:rsid w:val="008266EB"/>
    <w:rsid w:val="0083115B"/>
    <w:rsid w:val="0083118B"/>
    <w:rsid w:val="00835DD1"/>
    <w:rsid w:val="00840882"/>
    <w:rsid w:val="00840D0F"/>
    <w:rsid w:val="00841582"/>
    <w:rsid w:val="008439ED"/>
    <w:rsid w:val="00843A03"/>
    <w:rsid w:val="008443D1"/>
    <w:rsid w:val="0084469D"/>
    <w:rsid w:val="008457C1"/>
    <w:rsid w:val="00846470"/>
    <w:rsid w:val="00847E05"/>
    <w:rsid w:val="00847F50"/>
    <w:rsid w:val="00850C28"/>
    <w:rsid w:val="00850FC3"/>
    <w:rsid w:val="00852976"/>
    <w:rsid w:val="008540B9"/>
    <w:rsid w:val="00855533"/>
    <w:rsid w:val="008562CB"/>
    <w:rsid w:val="0085637F"/>
    <w:rsid w:val="00856581"/>
    <w:rsid w:val="00856595"/>
    <w:rsid w:val="00856D3E"/>
    <w:rsid w:val="00856D81"/>
    <w:rsid w:val="008574F0"/>
    <w:rsid w:val="00860450"/>
    <w:rsid w:val="0086073E"/>
    <w:rsid w:val="00860D43"/>
    <w:rsid w:val="00862192"/>
    <w:rsid w:val="0086266E"/>
    <w:rsid w:val="008626A2"/>
    <w:rsid w:val="008668E4"/>
    <w:rsid w:val="00866A87"/>
    <w:rsid w:val="00867E1E"/>
    <w:rsid w:val="00870071"/>
    <w:rsid w:val="0087130E"/>
    <w:rsid w:val="00871F00"/>
    <w:rsid w:val="00873094"/>
    <w:rsid w:val="00873CB2"/>
    <w:rsid w:val="00875FF2"/>
    <w:rsid w:val="0087654B"/>
    <w:rsid w:val="00877590"/>
    <w:rsid w:val="00877BA2"/>
    <w:rsid w:val="00877DA8"/>
    <w:rsid w:val="00877E52"/>
    <w:rsid w:val="00877F80"/>
    <w:rsid w:val="008803CE"/>
    <w:rsid w:val="0088094E"/>
    <w:rsid w:val="0088119A"/>
    <w:rsid w:val="008822CB"/>
    <w:rsid w:val="00882790"/>
    <w:rsid w:val="008829AC"/>
    <w:rsid w:val="00882D6B"/>
    <w:rsid w:val="00883A1C"/>
    <w:rsid w:val="0088434C"/>
    <w:rsid w:val="00884784"/>
    <w:rsid w:val="00884A13"/>
    <w:rsid w:val="00893239"/>
    <w:rsid w:val="00894BB8"/>
    <w:rsid w:val="0089569D"/>
    <w:rsid w:val="00895DEB"/>
    <w:rsid w:val="00896387"/>
    <w:rsid w:val="00896FB3"/>
    <w:rsid w:val="0089785A"/>
    <w:rsid w:val="008A02CF"/>
    <w:rsid w:val="008A062D"/>
    <w:rsid w:val="008A0E1E"/>
    <w:rsid w:val="008A238D"/>
    <w:rsid w:val="008A3B14"/>
    <w:rsid w:val="008A3B5F"/>
    <w:rsid w:val="008A44D6"/>
    <w:rsid w:val="008A5A27"/>
    <w:rsid w:val="008A5A3C"/>
    <w:rsid w:val="008A6072"/>
    <w:rsid w:val="008A7B3B"/>
    <w:rsid w:val="008A7F10"/>
    <w:rsid w:val="008B305D"/>
    <w:rsid w:val="008B3711"/>
    <w:rsid w:val="008B4006"/>
    <w:rsid w:val="008B4B92"/>
    <w:rsid w:val="008B5443"/>
    <w:rsid w:val="008B792D"/>
    <w:rsid w:val="008C185B"/>
    <w:rsid w:val="008C3851"/>
    <w:rsid w:val="008C47C4"/>
    <w:rsid w:val="008C56C5"/>
    <w:rsid w:val="008C5717"/>
    <w:rsid w:val="008C5A9F"/>
    <w:rsid w:val="008D1A0B"/>
    <w:rsid w:val="008D259A"/>
    <w:rsid w:val="008D335F"/>
    <w:rsid w:val="008D356A"/>
    <w:rsid w:val="008D3CA2"/>
    <w:rsid w:val="008D7062"/>
    <w:rsid w:val="008D75F0"/>
    <w:rsid w:val="008D7872"/>
    <w:rsid w:val="008D79C9"/>
    <w:rsid w:val="008E1101"/>
    <w:rsid w:val="008E2317"/>
    <w:rsid w:val="008E232E"/>
    <w:rsid w:val="008E28AB"/>
    <w:rsid w:val="008E3B56"/>
    <w:rsid w:val="008E3DC9"/>
    <w:rsid w:val="008E612E"/>
    <w:rsid w:val="008E6966"/>
    <w:rsid w:val="008E7168"/>
    <w:rsid w:val="008F04C1"/>
    <w:rsid w:val="008F23E5"/>
    <w:rsid w:val="008F2963"/>
    <w:rsid w:val="008F7650"/>
    <w:rsid w:val="008F796C"/>
    <w:rsid w:val="008F7DF7"/>
    <w:rsid w:val="00900254"/>
    <w:rsid w:val="009010C2"/>
    <w:rsid w:val="0090171F"/>
    <w:rsid w:val="00901AE2"/>
    <w:rsid w:val="0090273B"/>
    <w:rsid w:val="00902D07"/>
    <w:rsid w:val="00905093"/>
    <w:rsid w:val="00905FF4"/>
    <w:rsid w:val="00907272"/>
    <w:rsid w:val="00907EB9"/>
    <w:rsid w:val="00910867"/>
    <w:rsid w:val="009110B5"/>
    <w:rsid w:val="009113C0"/>
    <w:rsid w:val="0091141A"/>
    <w:rsid w:val="009114D3"/>
    <w:rsid w:val="00912EAD"/>
    <w:rsid w:val="00913292"/>
    <w:rsid w:val="00914B37"/>
    <w:rsid w:val="009156CD"/>
    <w:rsid w:val="00915B4B"/>
    <w:rsid w:val="00915F44"/>
    <w:rsid w:val="009160B6"/>
    <w:rsid w:val="00916B46"/>
    <w:rsid w:val="009170CE"/>
    <w:rsid w:val="00917747"/>
    <w:rsid w:val="0091777D"/>
    <w:rsid w:val="00920237"/>
    <w:rsid w:val="009204A0"/>
    <w:rsid w:val="00920DEE"/>
    <w:rsid w:val="00922D5B"/>
    <w:rsid w:val="00923AC9"/>
    <w:rsid w:val="00924E28"/>
    <w:rsid w:val="00925785"/>
    <w:rsid w:val="009275EE"/>
    <w:rsid w:val="00927D5A"/>
    <w:rsid w:val="009301DA"/>
    <w:rsid w:val="00930416"/>
    <w:rsid w:val="009327CF"/>
    <w:rsid w:val="009375ED"/>
    <w:rsid w:val="009408B9"/>
    <w:rsid w:val="00940A92"/>
    <w:rsid w:val="00940AFD"/>
    <w:rsid w:val="009435EA"/>
    <w:rsid w:val="00943A21"/>
    <w:rsid w:val="0094566D"/>
    <w:rsid w:val="00945DEC"/>
    <w:rsid w:val="0094723B"/>
    <w:rsid w:val="0094798A"/>
    <w:rsid w:val="0095008B"/>
    <w:rsid w:val="00951CA1"/>
    <w:rsid w:val="00952037"/>
    <w:rsid w:val="0095207B"/>
    <w:rsid w:val="009530F4"/>
    <w:rsid w:val="009545A6"/>
    <w:rsid w:val="00955783"/>
    <w:rsid w:val="00955B7A"/>
    <w:rsid w:val="0095651A"/>
    <w:rsid w:val="00956CC9"/>
    <w:rsid w:val="00960519"/>
    <w:rsid w:val="009613DD"/>
    <w:rsid w:val="00961451"/>
    <w:rsid w:val="00965001"/>
    <w:rsid w:val="00965AA9"/>
    <w:rsid w:val="00966650"/>
    <w:rsid w:val="009673E0"/>
    <w:rsid w:val="009729AB"/>
    <w:rsid w:val="009732E4"/>
    <w:rsid w:val="009738A3"/>
    <w:rsid w:val="009747C3"/>
    <w:rsid w:val="00974B00"/>
    <w:rsid w:val="00974C88"/>
    <w:rsid w:val="009759A9"/>
    <w:rsid w:val="00975BF4"/>
    <w:rsid w:val="00976CF7"/>
    <w:rsid w:val="00977257"/>
    <w:rsid w:val="00980250"/>
    <w:rsid w:val="009812B2"/>
    <w:rsid w:val="00981349"/>
    <w:rsid w:val="00981B18"/>
    <w:rsid w:val="009827E1"/>
    <w:rsid w:val="00983899"/>
    <w:rsid w:val="00984FE3"/>
    <w:rsid w:val="00985A54"/>
    <w:rsid w:val="00986053"/>
    <w:rsid w:val="00986AB4"/>
    <w:rsid w:val="009903CE"/>
    <w:rsid w:val="00990623"/>
    <w:rsid w:val="00991B6F"/>
    <w:rsid w:val="00992A60"/>
    <w:rsid w:val="0099381D"/>
    <w:rsid w:val="009938B1"/>
    <w:rsid w:val="009939AA"/>
    <w:rsid w:val="00995D2D"/>
    <w:rsid w:val="009967B4"/>
    <w:rsid w:val="00996F74"/>
    <w:rsid w:val="00997610"/>
    <w:rsid w:val="009A0C9A"/>
    <w:rsid w:val="009A1994"/>
    <w:rsid w:val="009A60D5"/>
    <w:rsid w:val="009B0C67"/>
    <w:rsid w:val="009B2422"/>
    <w:rsid w:val="009B27F1"/>
    <w:rsid w:val="009B4535"/>
    <w:rsid w:val="009B5262"/>
    <w:rsid w:val="009B5730"/>
    <w:rsid w:val="009B620E"/>
    <w:rsid w:val="009B6CD9"/>
    <w:rsid w:val="009B76EB"/>
    <w:rsid w:val="009C09D4"/>
    <w:rsid w:val="009C3996"/>
    <w:rsid w:val="009C546C"/>
    <w:rsid w:val="009C5FE1"/>
    <w:rsid w:val="009C6017"/>
    <w:rsid w:val="009C6BEF"/>
    <w:rsid w:val="009C7EB5"/>
    <w:rsid w:val="009D03BD"/>
    <w:rsid w:val="009D08D2"/>
    <w:rsid w:val="009D095E"/>
    <w:rsid w:val="009D0E80"/>
    <w:rsid w:val="009D2527"/>
    <w:rsid w:val="009D29E3"/>
    <w:rsid w:val="009D4DD7"/>
    <w:rsid w:val="009D65C7"/>
    <w:rsid w:val="009D699B"/>
    <w:rsid w:val="009D6AD3"/>
    <w:rsid w:val="009D7666"/>
    <w:rsid w:val="009D7716"/>
    <w:rsid w:val="009E2AF8"/>
    <w:rsid w:val="009E40C9"/>
    <w:rsid w:val="009E7850"/>
    <w:rsid w:val="009F0570"/>
    <w:rsid w:val="009F169F"/>
    <w:rsid w:val="009F1C39"/>
    <w:rsid w:val="009F242D"/>
    <w:rsid w:val="009F29AD"/>
    <w:rsid w:val="009F37EE"/>
    <w:rsid w:val="009F3FA5"/>
    <w:rsid w:val="009F4BCC"/>
    <w:rsid w:val="009F5D38"/>
    <w:rsid w:val="009F5D40"/>
    <w:rsid w:val="009F6A37"/>
    <w:rsid w:val="00A01251"/>
    <w:rsid w:val="00A02CAB"/>
    <w:rsid w:val="00A0395E"/>
    <w:rsid w:val="00A03B34"/>
    <w:rsid w:val="00A04BF2"/>
    <w:rsid w:val="00A0644B"/>
    <w:rsid w:val="00A069E1"/>
    <w:rsid w:val="00A06AF0"/>
    <w:rsid w:val="00A06F80"/>
    <w:rsid w:val="00A07C8D"/>
    <w:rsid w:val="00A122F5"/>
    <w:rsid w:val="00A12956"/>
    <w:rsid w:val="00A12D32"/>
    <w:rsid w:val="00A13A30"/>
    <w:rsid w:val="00A13BEA"/>
    <w:rsid w:val="00A13E6A"/>
    <w:rsid w:val="00A14B48"/>
    <w:rsid w:val="00A1520F"/>
    <w:rsid w:val="00A162A6"/>
    <w:rsid w:val="00A168BA"/>
    <w:rsid w:val="00A171B2"/>
    <w:rsid w:val="00A26C75"/>
    <w:rsid w:val="00A2741C"/>
    <w:rsid w:val="00A30DE8"/>
    <w:rsid w:val="00A3285E"/>
    <w:rsid w:val="00A339C5"/>
    <w:rsid w:val="00A34926"/>
    <w:rsid w:val="00A366EA"/>
    <w:rsid w:val="00A36B6B"/>
    <w:rsid w:val="00A406C8"/>
    <w:rsid w:val="00A40796"/>
    <w:rsid w:val="00A41BC0"/>
    <w:rsid w:val="00A4277C"/>
    <w:rsid w:val="00A43FE3"/>
    <w:rsid w:val="00A444AF"/>
    <w:rsid w:val="00A44941"/>
    <w:rsid w:val="00A45EBB"/>
    <w:rsid w:val="00A4628E"/>
    <w:rsid w:val="00A473E3"/>
    <w:rsid w:val="00A50270"/>
    <w:rsid w:val="00A536EE"/>
    <w:rsid w:val="00A54737"/>
    <w:rsid w:val="00A54BF4"/>
    <w:rsid w:val="00A54D62"/>
    <w:rsid w:val="00A5614F"/>
    <w:rsid w:val="00A562AE"/>
    <w:rsid w:val="00A56C68"/>
    <w:rsid w:val="00A57268"/>
    <w:rsid w:val="00A5775E"/>
    <w:rsid w:val="00A62193"/>
    <w:rsid w:val="00A63A51"/>
    <w:rsid w:val="00A64B39"/>
    <w:rsid w:val="00A65029"/>
    <w:rsid w:val="00A65722"/>
    <w:rsid w:val="00A65ACF"/>
    <w:rsid w:val="00A70F09"/>
    <w:rsid w:val="00A7111A"/>
    <w:rsid w:val="00A727E5"/>
    <w:rsid w:val="00A7336F"/>
    <w:rsid w:val="00A74B1A"/>
    <w:rsid w:val="00A75093"/>
    <w:rsid w:val="00A75202"/>
    <w:rsid w:val="00A75BC6"/>
    <w:rsid w:val="00A7622F"/>
    <w:rsid w:val="00A762A1"/>
    <w:rsid w:val="00A76C85"/>
    <w:rsid w:val="00A778FE"/>
    <w:rsid w:val="00A77CBB"/>
    <w:rsid w:val="00A77F8F"/>
    <w:rsid w:val="00A81AF3"/>
    <w:rsid w:val="00A82D6B"/>
    <w:rsid w:val="00A82F93"/>
    <w:rsid w:val="00A855B9"/>
    <w:rsid w:val="00A85CDE"/>
    <w:rsid w:val="00A85FBD"/>
    <w:rsid w:val="00A86630"/>
    <w:rsid w:val="00A86D87"/>
    <w:rsid w:val="00A87170"/>
    <w:rsid w:val="00A876EB"/>
    <w:rsid w:val="00A92E26"/>
    <w:rsid w:val="00A931E1"/>
    <w:rsid w:val="00A93A1B"/>
    <w:rsid w:val="00A9588A"/>
    <w:rsid w:val="00A97816"/>
    <w:rsid w:val="00AA084F"/>
    <w:rsid w:val="00AA1D7B"/>
    <w:rsid w:val="00AA2654"/>
    <w:rsid w:val="00AA3E9F"/>
    <w:rsid w:val="00AA6042"/>
    <w:rsid w:val="00AA7761"/>
    <w:rsid w:val="00AB2C4D"/>
    <w:rsid w:val="00AB3D71"/>
    <w:rsid w:val="00AB51FE"/>
    <w:rsid w:val="00AB5612"/>
    <w:rsid w:val="00AB718E"/>
    <w:rsid w:val="00AB7B68"/>
    <w:rsid w:val="00AC0E87"/>
    <w:rsid w:val="00AC1DE8"/>
    <w:rsid w:val="00AC1E80"/>
    <w:rsid w:val="00AC3AD8"/>
    <w:rsid w:val="00AC41E0"/>
    <w:rsid w:val="00AC429F"/>
    <w:rsid w:val="00AC4F32"/>
    <w:rsid w:val="00AD055B"/>
    <w:rsid w:val="00AD1466"/>
    <w:rsid w:val="00AD151B"/>
    <w:rsid w:val="00AD171D"/>
    <w:rsid w:val="00AD227B"/>
    <w:rsid w:val="00AD28CF"/>
    <w:rsid w:val="00AD3722"/>
    <w:rsid w:val="00AD4AC8"/>
    <w:rsid w:val="00AD5CDD"/>
    <w:rsid w:val="00AD71EC"/>
    <w:rsid w:val="00AD7A23"/>
    <w:rsid w:val="00AE0165"/>
    <w:rsid w:val="00AE346D"/>
    <w:rsid w:val="00AE3EE9"/>
    <w:rsid w:val="00AE4C06"/>
    <w:rsid w:val="00AE66AC"/>
    <w:rsid w:val="00AE6732"/>
    <w:rsid w:val="00AE6C05"/>
    <w:rsid w:val="00AE756B"/>
    <w:rsid w:val="00AF08DF"/>
    <w:rsid w:val="00AF0B88"/>
    <w:rsid w:val="00AF0FA3"/>
    <w:rsid w:val="00AF1B50"/>
    <w:rsid w:val="00AF2C1C"/>
    <w:rsid w:val="00AF4C62"/>
    <w:rsid w:val="00AF50CE"/>
    <w:rsid w:val="00AF6DC5"/>
    <w:rsid w:val="00AF7CC4"/>
    <w:rsid w:val="00B0192A"/>
    <w:rsid w:val="00B04391"/>
    <w:rsid w:val="00B058CB"/>
    <w:rsid w:val="00B06C7A"/>
    <w:rsid w:val="00B06D76"/>
    <w:rsid w:val="00B06E21"/>
    <w:rsid w:val="00B07271"/>
    <w:rsid w:val="00B07727"/>
    <w:rsid w:val="00B07C16"/>
    <w:rsid w:val="00B10BC6"/>
    <w:rsid w:val="00B10D09"/>
    <w:rsid w:val="00B124C0"/>
    <w:rsid w:val="00B14E93"/>
    <w:rsid w:val="00B15FC4"/>
    <w:rsid w:val="00B16003"/>
    <w:rsid w:val="00B20608"/>
    <w:rsid w:val="00B20661"/>
    <w:rsid w:val="00B21A99"/>
    <w:rsid w:val="00B220DB"/>
    <w:rsid w:val="00B22418"/>
    <w:rsid w:val="00B24852"/>
    <w:rsid w:val="00B24BDF"/>
    <w:rsid w:val="00B255C5"/>
    <w:rsid w:val="00B25F8E"/>
    <w:rsid w:val="00B2620E"/>
    <w:rsid w:val="00B267C6"/>
    <w:rsid w:val="00B26BB5"/>
    <w:rsid w:val="00B26D3B"/>
    <w:rsid w:val="00B31E95"/>
    <w:rsid w:val="00B32C8C"/>
    <w:rsid w:val="00B333CC"/>
    <w:rsid w:val="00B3368C"/>
    <w:rsid w:val="00B36649"/>
    <w:rsid w:val="00B36AA3"/>
    <w:rsid w:val="00B41553"/>
    <w:rsid w:val="00B42ED2"/>
    <w:rsid w:val="00B431C2"/>
    <w:rsid w:val="00B44175"/>
    <w:rsid w:val="00B447CF"/>
    <w:rsid w:val="00B4494A"/>
    <w:rsid w:val="00B45C5B"/>
    <w:rsid w:val="00B45FEA"/>
    <w:rsid w:val="00B46840"/>
    <w:rsid w:val="00B5490C"/>
    <w:rsid w:val="00B55122"/>
    <w:rsid w:val="00B5586F"/>
    <w:rsid w:val="00B57127"/>
    <w:rsid w:val="00B61EF2"/>
    <w:rsid w:val="00B627CA"/>
    <w:rsid w:val="00B62DDC"/>
    <w:rsid w:val="00B65CF9"/>
    <w:rsid w:val="00B67264"/>
    <w:rsid w:val="00B67CE2"/>
    <w:rsid w:val="00B702B2"/>
    <w:rsid w:val="00B70BA0"/>
    <w:rsid w:val="00B7153C"/>
    <w:rsid w:val="00B72273"/>
    <w:rsid w:val="00B7393A"/>
    <w:rsid w:val="00B73CC4"/>
    <w:rsid w:val="00B74CE1"/>
    <w:rsid w:val="00B75AC6"/>
    <w:rsid w:val="00B77C82"/>
    <w:rsid w:val="00B77D03"/>
    <w:rsid w:val="00B80585"/>
    <w:rsid w:val="00B80956"/>
    <w:rsid w:val="00B80EE0"/>
    <w:rsid w:val="00B8187E"/>
    <w:rsid w:val="00B81954"/>
    <w:rsid w:val="00B83267"/>
    <w:rsid w:val="00B8409D"/>
    <w:rsid w:val="00B84E45"/>
    <w:rsid w:val="00B85A46"/>
    <w:rsid w:val="00B8721A"/>
    <w:rsid w:val="00B91CF3"/>
    <w:rsid w:val="00B93514"/>
    <w:rsid w:val="00B96479"/>
    <w:rsid w:val="00B97DC3"/>
    <w:rsid w:val="00BA1B90"/>
    <w:rsid w:val="00BA384F"/>
    <w:rsid w:val="00BA54C2"/>
    <w:rsid w:val="00BB23D3"/>
    <w:rsid w:val="00BB34E6"/>
    <w:rsid w:val="00BB4165"/>
    <w:rsid w:val="00BB4710"/>
    <w:rsid w:val="00BB6E0A"/>
    <w:rsid w:val="00BB6E4B"/>
    <w:rsid w:val="00BB74BA"/>
    <w:rsid w:val="00BC1A22"/>
    <w:rsid w:val="00BC1C3B"/>
    <w:rsid w:val="00BC2E4A"/>
    <w:rsid w:val="00BC3F1E"/>
    <w:rsid w:val="00BC459E"/>
    <w:rsid w:val="00BC6182"/>
    <w:rsid w:val="00BD02C5"/>
    <w:rsid w:val="00BD0751"/>
    <w:rsid w:val="00BD09D6"/>
    <w:rsid w:val="00BD2643"/>
    <w:rsid w:val="00BD3487"/>
    <w:rsid w:val="00BD38FF"/>
    <w:rsid w:val="00BD4B08"/>
    <w:rsid w:val="00BD5733"/>
    <w:rsid w:val="00BD5988"/>
    <w:rsid w:val="00BD6334"/>
    <w:rsid w:val="00BD7AAC"/>
    <w:rsid w:val="00BD7B9B"/>
    <w:rsid w:val="00BD7D3B"/>
    <w:rsid w:val="00BE2539"/>
    <w:rsid w:val="00BE43F7"/>
    <w:rsid w:val="00BE4B81"/>
    <w:rsid w:val="00BE4D6E"/>
    <w:rsid w:val="00BE5BC9"/>
    <w:rsid w:val="00BE6382"/>
    <w:rsid w:val="00BE65FC"/>
    <w:rsid w:val="00BE6E86"/>
    <w:rsid w:val="00BF06D5"/>
    <w:rsid w:val="00BF0905"/>
    <w:rsid w:val="00BF1859"/>
    <w:rsid w:val="00BF2A3A"/>
    <w:rsid w:val="00BF2E6E"/>
    <w:rsid w:val="00BF4611"/>
    <w:rsid w:val="00BF5D7C"/>
    <w:rsid w:val="00BF7822"/>
    <w:rsid w:val="00C023DA"/>
    <w:rsid w:val="00C02902"/>
    <w:rsid w:val="00C02904"/>
    <w:rsid w:val="00C04E56"/>
    <w:rsid w:val="00C06100"/>
    <w:rsid w:val="00C063F7"/>
    <w:rsid w:val="00C11445"/>
    <w:rsid w:val="00C147FE"/>
    <w:rsid w:val="00C14943"/>
    <w:rsid w:val="00C15ED6"/>
    <w:rsid w:val="00C16048"/>
    <w:rsid w:val="00C16677"/>
    <w:rsid w:val="00C2087B"/>
    <w:rsid w:val="00C237A2"/>
    <w:rsid w:val="00C23A8D"/>
    <w:rsid w:val="00C245D1"/>
    <w:rsid w:val="00C248E7"/>
    <w:rsid w:val="00C2649F"/>
    <w:rsid w:val="00C3014A"/>
    <w:rsid w:val="00C3017E"/>
    <w:rsid w:val="00C30BCC"/>
    <w:rsid w:val="00C339D5"/>
    <w:rsid w:val="00C36393"/>
    <w:rsid w:val="00C42DC0"/>
    <w:rsid w:val="00C44C1C"/>
    <w:rsid w:val="00C44CEF"/>
    <w:rsid w:val="00C45DAE"/>
    <w:rsid w:val="00C46E99"/>
    <w:rsid w:val="00C46FE1"/>
    <w:rsid w:val="00C50144"/>
    <w:rsid w:val="00C5153B"/>
    <w:rsid w:val="00C51C35"/>
    <w:rsid w:val="00C52C64"/>
    <w:rsid w:val="00C54B9D"/>
    <w:rsid w:val="00C57052"/>
    <w:rsid w:val="00C573A9"/>
    <w:rsid w:val="00C605CB"/>
    <w:rsid w:val="00C637EA"/>
    <w:rsid w:val="00C63D87"/>
    <w:rsid w:val="00C640F5"/>
    <w:rsid w:val="00C641B3"/>
    <w:rsid w:val="00C64C89"/>
    <w:rsid w:val="00C65528"/>
    <w:rsid w:val="00C65E54"/>
    <w:rsid w:val="00C6663C"/>
    <w:rsid w:val="00C667AD"/>
    <w:rsid w:val="00C673C0"/>
    <w:rsid w:val="00C67A27"/>
    <w:rsid w:val="00C733FA"/>
    <w:rsid w:val="00C74675"/>
    <w:rsid w:val="00C75950"/>
    <w:rsid w:val="00C764A3"/>
    <w:rsid w:val="00C77334"/>
    <w:rsid w:val="00C77869"/>
    <w:rsid w:val="00C77E08"/>
    <w:rsid w:val="00C8038E"/>
    <w:rsid w:val="00C808C0"/>
    <w:rsid w:val="00C81EE5"/>
    <w:rsid w:val="00C82201"/>
    <w:rsid w:val="00C90E78"/>
    <w:rsid w:val="00C92B10"/>
    <w:rsid w:val="00C93E28"/>
    <w:rsid w:val="00C9575E"/>
    <w:rsid w:val="00C9645D"/>
    <w:rsid w:val="00CA10F0"/>
    <w:rsid w:val="00CA41AF"/>
    <w:rsid w:val="00CA4AFE"/>
    <w:rsid w:val="00CA4D73"/>
    <w:rsid w:val="00CA6DB5"/>
    <w:rsid w:val="00CB0F61"/>
    <w:rsid w:val="00CB3CB6"/>
    <w:rsid w:val="00CB4F57"/>
    <w:rsid w:val="00CB5872"/>
    <w:rsid w:val="00CC0025"/>
    <w:rsid w:val="00CC0B55"/>
    <w:rsid w:val="00CC2A4D"/>
    <w:rsid w:val="00CD088C"/>
    <w:rsid w:val="00CD1BBC"/>
    <w:rsid w:val="00CD3358"/>
    <w:rsid w:val="00CD337E"/>
    <w:rsid w:val="00CD3633"/>
    <w:rsid w:val="00CD5543"/>
    <w:rsid w:val="00CD55BF"/>
    <w:rsid w:val="00CD65E4"/>
    <w:rsid w:val="00CE2639"/>
    <w:rsid w:val="00CE3798"/>
    <w:rsid w:val="00CE4206"/>
    <w:rsid w:val="00CE4305"/>
    <w:rsid w:val="00CE4374"/>
    <w:rsid w:val="00CE4D16"/>
    <w:rsid w:val="00CE5B6B"/>
    <w:rsid w:val="00CE6617"/>
    <w:rsid w:val="00CE684E"/>
    <w:rsid w:val="00CE71CC"/>
    <w:rsid w:val="00CE7E5C"/>
    <w:rsid w:val="00CF04CD"/>
    <w:rsid w:val="00CF07CD"/>
    <w:rsid w:val="00CF16E1"/>
    <w:rsid w:val="00CF1A3E"/>
    <w:rsid w:val="00CF2A75"/>
    <w:rsid w:val="00CF2CEA"/>
    <w:rsid w:val="00CF3794"/>
    <w:rsid w:val="00CF4D5B"/>
    <w:rsid w:val="00CF6524"/>
    <w:rsid w:val="00CF6695"/>
    <w:rsid w:val="00D00904"/>
    <w:rsid w:val="00D02601"/>
    <w:rsid w:val="00D03127"/>
    <w:rsid w:val="00D036B5"/>
    <w:rsid w:val="00D03738"/>
    <w:rsid w:val="00D03964"/>
    <w:rsid w:val="00D03BED"/>
    <w:rsid w:val="00D04320"/>
    <w:rsid w:val="00D04933"/>
    <w:rsid w:val="00D04AB9"/>
    <w:rsid w:val="00D06755"/>
    <w:rsid w:val="00D0715F"/>
    <w:rsid w:val="00D07E0D"/>
    <w:rsid w:val="00D07FBF"/>
    <w:rsid w:val="00D112D3"/>
    <w:rsid w:val="00D1169B"/>
    <w:rsid w:val="00D11813"/>
    <w:rsid w:val="00D12FFF"/>
    <w:rsid w:val="00D135C8"/>
    <w:rsid w:val="00D13CD1"/>
    <w:rsid w:val="00D13DD5"/>
    <w:rsid w:val="00D14B60"/>
    <w:rsid w:val="00D15FCB"/>
    <w:rsid w:val="00D20756"/>
    <w:rsid w:val="00D20CB7"/>
    <w:rsid w:val="00D213AB"/>
    <w:rsid w:val="00D21B7A"/>
    <w:rsid w:val="00D21FFA"/>
    <w:rsid w:val="00D2487F"/>
    <w:rsid w:val="00D24A44"/>
    <w:rsid w:val="00D24A8E"/>
    <w:rsid w:val="00D25DBF"/>
    <w:rsid w:val="00D267A3"/>
    <w:rsid w:val="00D26B4E"/>
    <w:rsid w:val="00D27573"/>
    <w:rsid w:val="00D30358"/>
    <w:rsid w:val="00D323E8"/>
    <w:rsid w:val="00D33AF3"/>
    <w:rsid w:val="00D33C57"/>
    <w:rsid w:val="00D34E72"/>
    <w:rsid w:val="00D3545E"/>
    <w:rsid w:val="00D35BD5"/>
    <w:rsid w:val="00D35E25"/>
    <w:rsid w:val="00D36293"/>
    <w:rsid w:val="00D366DF"/>
    <w:rsid w:val="00D4083B"/>
    <w:rsid w:val="00D418D2"/>
    <w:rsid w:val="00D41DCE"/>
    <w:rsid w:val="00D423FD"/>
    <w:rsid w:val="00D42EB7"/>
    <w:rsid w:val="00D4395B"/>
    <w:rsid w:val="00D4426F"/>
    <w:rsid w:val="00D45AAA"/>
    <w:rsid w:val="00D47024"/>
    <w:rsid w:val="00D514A6"/>
    <w:rsid w:val="00D5386C"/>
    <w:rsid w:val="00D54450"/>
    <w:rsid w:val="00D54A05"/>
    <w:rsid w:val="00D54FC6"/>
    <w:rsid w:val="00D554CE"/>
    <w:rsid w:val="00D55F59"/>
    <w:rsid w:val="00D55FB7"/>
    <w:rsid w:val="00D577B5"/>
    <w:rsid w:val="00D60477"/>
    <w:rsid w:val="00D608CB"/>
    <w:rsid w:val="00D60D1F"/>
    <w:rsid w:val="00D6202F"/>
    <w:rsid w:val="00D621D9"/>
    <w:rsid w:val="00D62AE2"/>
    <w:rsid w:val="00D62D5A"/>
    <w:rsid w:val="00D64DA0"/>
    <w:rsid w:val="00D65190"/>
    <w:rsid w:val="00D65C00"/>
    <w:rsid w:val="00D671B6"/>
    <w:rsid w:val="00D713DD"/>
    <w:rsid w:val="00D7166A"/>
    <w:rsid w:val="00D71A86"/>
    <w:rsid w:val="00D71E11"/>
    <w:rsid w:val="00D72771"/>
    <w:rsid w:val="00D733BC"/>
    <w:rsid w:val="00D745B0"/>
    <w:rsid w:val="00D74B8A"/>
    <w:rsid w:val="00D750C3"/>
    <w:rsid w:val="00D755C5"/>
    <w:rsid w:val="00D75CB3"/>
    <w:rsid w:val="00D75DE0"/>
    <w:rsid w:val="00D775C2"/>
    <w:rsid w:val="00D77806"/>
    <w:rsid w:val="00D77DB4"/>
    <w:rsid w:val="00D813BE"/>
    <w:rsid w:val="00D81F0E"/>
    <w:rsid w:val="00D82095"/>
    <w:rsid w:val="00D821D1"/>
    <w:rsid w:val="00D82F91"/>
    <w:rsid w:val="00D83B84"/>
    <w:rsid w:val="00D8539F"/>
    <w:rsid w:val="00D85918"/>
    <w:rsid w:val="00D85956"/>
    <w:rsid w:val="00D85D04"/>
    <w:rsid w:val="00D860FC"/>
    <w:rsid w:val="00D870D7"/>
    <w:rsid w:val="00D87933"/>
    <w:rsid w:val="00D87968"/>
    <w:rsid w:val="00D90260"/>
    <w:rsid w:val="00D9056D"/>
    <w:rsid w:val="00D90DAB"/>
    <w:rsid w:val="00D91F8D"/>
    <w:rsid w:val="00D922BF"/>
    <w:rsid w:val="00D92659"/>
    <w:rsid w:val="00D9273E"/>
    <w:rsid w:val="00D92D54"/>
    <w:rsid w:val="00D946E2"/>
    <w:rsid w:val="00D948DE"/>
    <w:rsid w:val="00D9594A"/>
    <w:rsid w:val="00DA1C91"/>
    <w:rsid w:val="00DA1CD3"/>
    <w:rsid w:val="00DA2FBB"/>
    <w:rsid w:val="00DA3496"/>
    <w:rsid w:val="00DA3FDF"/>
    <w:rsid w:val="00DA5386"/>
    <w:rsid w:val="00DA617B"/>
    <w:rsid w:val="00DA7218"/>
    <w:rsid w:val="00DB0A95"/>
    <w:rsid w:val="00DB0B45"/>
    <w:rsid w:val="00DB13B0"/>
    <w:rsid w:val="00DB41A1"/>
    <w:rsid w:val="00DB57DC"/>
    <w:rsid w:val="00DB5C2D"/>
    <w:rsid w:val="00DB6C39"/>
    <w:rsid w:val="00DB7F79"/>
    <w:rsid w:val="00DC038D"/>
    <w:rsid w:val="00DC0C4E"/>
    <w:rsid w:val="00DC0E18"/>
    <w:rsid w:val="00DC2519"/>
    <w:rsid w:val="00DC34BF"/>
    <w:rsid w:val="00DC36ED"/>
    <w:rsid w:val="00DC3C04"/>
    <w:rsid w:val="00DD0227"/>
    <w:rsid w:val="00DD0BDD"/>
    <w:rsid w:val="00DD0F9E"/>
    <w:rsid w:val="00DD1271"/>
    <w:rsid w:val="00DD16F1"/>
    <w:rsid w:val="00DD23E6"/>
    <w:rsid w:val="00DD2F62"/>
    <w:rsid w:val="00DD2FDA"/>
    <w:rsid w:val="00DD3865"/>
    <w:rsid w:val="00DD39E8"/>
    <w:rsid w:val="00DD4284"/>
    <w:rsid w:val="00DD432D"/>
    <w:rsid w:val="00DD5493"/>
    <w:rsid w:val="00DD6655"/>
    <w:rsid w:val="00DD6CB7"/>
    <w:rsid w:val="00DD7177"/>
    <w:rsid w:val="00DD7BE8"/>
    <w:rsid w:val="00DE0B80"/>
    <w:rsid w:val="00DE1142"/>
    <w:rsid w:val="00DE2C17"/>
    <w:rsid w:val="00DE2F6C"/>
    <w:rsid w:val="00DE3618"/>
    <w:rsid w:val="00DE5D2E"/>
    <w:rsid w:val="00DE6E53"/>
    <w:rsid w:val="00DE6EBD"/>
    <w:rsid w:val="00DE727F"/>
    <w:rsid w:val="00DE7608"/>
    <w:rsid w:val="00DF1BA0"/>
    <w:rsid w:val="00DF42C9"/>
    <w:rsid w:val="00DF4353"/>
    <w:rsid w:val="00DF5D0C"/>
    <w:rsid w:val="00DF5F62"/>
    <w:rsid w:val="00DF647C"/>
    <w:rsid w:val="00DF68B8"/>
    <w:rsid w:val="00DF72CC"/>
    <w:rsid w:val="00E011A2"/>
    <w:rsid w:val="00E01380"/>
    <w:rsid w:val="00E020D6"/>
    <w:rsid w:val="00E02B94"/>
    <w:rsid w:val="00E02F0C"/>
    <w:rsid w:val="00E039B0"/>
    <w:rsid w:val="00E05A4F"/>
    <w:rsid w:val="00E067AE"/>
    <w:rsid w:val="00E06A4A"/>
    <w:rsid w:val="00E1142A"/>
    <w:rsid w:val="00E11665"/>
    <w:rsid w:val="00E12598"/>
    <w:rsid w:val="00E1506D"/>
    <w:rsid w:val="00E158F1"/>
    <w:rsid w:val="00E16D22"/>
    <w:rsid w:val="00E17D90"/>
    <w:rsid w:val="00E2008B"/>
    <w:rsid w:val="00E20DB0"/>
    <w:rsid w:val="00E20E13"/>
    <w:rsid w:val="00E224B9"/>
    <w:rsid w:val="00E2336E"/>
    <w:rsid w:val="00E23A54"/>
    <w:rsid w:val="00E24AA1"/>
    <w:rsid w:val="00E26B56"/>
    <w:rsid w:val="00E26BB3"/>
    <w:rsid w:val="00E26FD5"/>
    <w:rsid w:val="00E2774A"/>
    <w:rsid w:val="00E27D54"/>
    <w:rsid w:val="00E3086E"/>
    <w:rsid w:val="00E31736"/>
    <w:rsid w:val="00E31FBD"/>
    <w:rsid w:val="00E3223A"/>
    <w:rsid w:val="00E326A8"/>
    <w:rsid w:val="00E327A3"/>
    <w:rsid w:val="00E32B42"/>
    <w:rsid w:val="00E32E2E"/>
    <w:rsid w:val="00E3498A"/>
    <w:rsid w:val="00E34EEC"/>
    <w:rsid w:val="00E363D8"/>
    <w:rsid w:val="00E37082"/>
    <w:rsid w:val="00E372DB"/>
    <w:rsid w:val="00E37577"/>
    <w:rsid w:val="00E4061F"/>
    <w:rsid w:val="00E40DDB"/>
    <w:rsid w:val="00E429BE"/>
    <w:rsid w:val="00E46DDB"/>
    <w:rsid w:val="00E50554"/>
    <w:rsid w:val="00E50E8D"/>
    <w:rsid w:val="00E5190F"/>
    <w:rsid w:val="00E520E0"/>
    <w:rsid w:val="00E535BD"/>
    <w:rsid w:val="00E54AE4"/>
    <w:rsid w:val="00E5505F"/>
    <w:rsid w:val="00E55261"/>
    <w:rsid w:val="00E57971"/>
    <w:rsid w:val="00E57B32"/>
    <w:rsid w:val="00E607E2"/>
    <w:rsid w:val="00E62469"/>
    <w:rsid w:val="00E62F01"/>
    <w:rsid w:val="00E6308E"/>
    <w:rsid w:val="00E63F61"/>
    <w:rsid w:val="00E66D1A"/>
    <w:rsid w:val="00E7002C"/>
    <w:rsid w:val="00E71642"/>
    <w:rsid w:val="00E71D9F"/>
    <w:rsid w:val="00E72862"/>
    <w:rsid w:val="00E72DF2"/>
    <w:rsid w:val="00E733FC"/>
    <w:rsid w:val="00E73993"/>
    <w:rsid w:val="00E747F3"/>
    <w:rsid w:val="00E7547E"/>
    <w:rsid w:val="00E75EC1"/>
    <w:rsid w:val="00E7751B"/>
    <w:rsid w:val="00E82722"/>
    <w:rsid w:val="00E82B20"/>
    <w:rsid w:val="00E866A4"/>
    <w:rsid w:val="00E87823"/>
    <w:rsid w:val="00E91ABE"/>
    <w:rsid w:val="00E92E7C"/>
    <w:rsid w:val="00E93279"/>
    <w:rsid w:val="00E93DEB"/>
    <w:rsid w:val="00E94671"/>
    <w:rsid w:val="00E94D6F"/>
    <w:rsid w:val="00E95EB2"/>
    <w:rsid w:val="00EA141E"/>
    <w:rsid w:val="00EA1F58"/>
    <w:rsid w:val="00EA1F66"/>
    <w:rsid w:val="00EA280C"/>
    <w:rsid w:val="00EA348F"/>
    <w:rsid w:val="00EA4021"/>
    <w:rsid w:val="00EA5FC8"/>
    <w:rsid w:val="00EA7BB3"/>
    <w:rsid w:val="00EB012D"/>
    <w:rsid w:val="00EB09EE"/>
    <w:rsid w:val="00EB151F"/>
    <w:rsid w:val="00EB21A8"/>
    <w:rsid w:val="00EB28F5"/>
    <w:rsid w:val="00EB2B12"/>
    <w:rsid w:val="00EB3DB4"/>
    <w:rsid w:val="00EB43BB"/>
    <w:rsid w:val="00EB63D0"/>
    <w:rsid w:val="00EB6A0A"/>
    <w:rsid w:val="00EC1B81"/>
    <w:rsid w:val="00EC20A0"/>
    <w:rsid w:val="00EC2F5C"/>
    <w:rsid w:val="00EC411F"/>
    <w:rsid w:val="00EC5E89"/>
    <w:rsid w:val="00EC7551"/>
    <w:rsid w:val="00EC7B08"/>
    <w:rsid w:val="00ED0682"/>
    <w:rsid w:val="00ED28A1"/>
    <w:rsid w:val="00ED2FE6"/>
    <w:rsid w:val="00ED3AF5"/>
    <w:rsid w:val="00ED58B5"/>
    <w:rsid w:val="00ED5E39"/>
    <w:rsid w:val="00EE2900"/>
    <w:rsid w:val="00EE3BEC"/>
    <w:rsid w:val="00EE3EA7"/>
    <w:rsid w:val="00EE4535"/>
    <w:rsid w:val="00EE5353"/>
    <w:rsid w:val="00EE6D55"/>
    <w:rsid w:val="00EE705F"/>
    <w:rsid w:val="00EE7184"/>
    <w:rsid w:val="00EF020F"/>
    <w:rsid w:val="00EF0E5B"/>
    <w:rsid w:val="00EF17CC"/>
    <w:rsid w:val="00EF1C4C"/>
    <w:rsid w:val="00EF2C61"/>
    <w:rsid w:val="00EF3AD6"/>
    <w:rsid w:val="00EF434E"/>
    <w:rsid w:val="00EF5832"/>
    <w:rsid w:val="00EF6DB8"/>
    <w:rsid w:val="00EF7F63"/>
    <w:rsid w:val="00F00D5F"/>
    <w:rsid w:val="00F039CD"/>
    <w:rsid w:val="00F04C67"/>
    <w:rsid w:val="00F0660A"/>
    <w:rsid w:val="00F06995"/>
    <w:rsid w:val="00F073F7"/>
    <w:rsid w:val="00F11D09"/>
    <w:rsid w:val="00F12A3E"/>
    <w:rsid w:val="00F12A93"/>
    <w:rsid w:val="00F13661"/>
    <w:rsid w:val="00F151D6"/>
    <w:rsid w:val="00F15B70"/>
    <w:rsid w:val="00F16770"/>
    <w:rsid w:val="00F1678F"/>
    <w:rsid w:val="00F16A4C"/>
    <w:rsid w:val="00F16C15"/>
    <w:rsid w:val="00F16FD2"/>
    <w:rsid w:val="00F179D2"/>
    <w:rsid w:val="00F2053B"/>
    <w:rsid w:val="00F209F8"/>
    <w:rsid w:val="00F21B96"/>
    <w:rsid w:val="00F22F58"/>
    <w:rsid w:val="00F23630"/>
    <w:rsid w:val="00F23B6B"/>
    <w:rsid w:val="00F23D05"/>
    <w:rsid w:val="00F24CFD"/>
    <w:rsid w:val="00F25013"/>
    <w:rsid w:val="00F254C2"/>
    <w:rsid w:val="00F261DF"/>
    <w:rsid w:val="00F26686"/>
    <w:rsid w:val="00F26EDC"/>
    <w:rsid w:val="00F31AF6"/>
    <w:rsid w:val="00F32430"/>
    <w:rsid w:val="00F324EA"/>
    <w:rsid w:val="00F32ED2"/>
    <w:rsid w:val="00F3395D"/>
    <w:rsid w:val="00F355C4"/>
    <w:rsid w:val="00F35CED"/>
    <w:rsid w:val="00F36B18"/>
    <w:rsid w:val="00F37023"/>
    <w:rsid w:val="00F376AB"/>
    <w:rsid w:val="00F37F9C"/>
    <w:rsid w:val="00F40602"/>
    <w:rsid w:val="00F41691"/>
    <w:rsid w:val="00F426D8"/>
    <w:rsid w:val="00F4272D"/>
    <w:rsid w:val="00F42A1E"/>
    <w:rsid w:val="00F42AAC"/>
    <w:rsid w:val="00F4321D"/>
    <w:rsid w:val="00F47028"/>
    <w:rsid w:val="00F501A0"/>
    <w:rsid w:val="00F5122A"/>
    <w:rsid w:val="00F530BA"/>
    <w:rsid w:val="00F5414E"/>
    <w:rsid w:val="00F553CB"/>
    <w:rsid w:val="00F554CF"/>
    <w:rsid w:val="00F56C26"/>
    <w:rsid w:val="00F579E3"/>
    <w:rsid w:val="00F6146A"/>
    <w:rsid w:val="00F615EA"/>
    <w:rsid w:val="00F61A92"/>
    <w:rsid w:val="00F62519"/>
    <w:rsid w:val="00F65F49"/>
    <w:rsid w:val="00F660D2"/>
    <w:rsid w:val="00F663C4"/>
    <w:rsid w:val="00F664A5"/>
    <w:rsid w:val="00F674CA"/>
    <w:rsid w:val="00F67761"/>
    <w:rsid w:val="00F678D0"/>
    <w:rsid w:val="00F71310"/>
    <w:rsid w:val="00F715B2"/>
    <w:rsid w:val="00F72AEE"/>
    <w:rsid w:val="00F73E81"/>
    <w:rsid w:val="00F7445D"/>
    <w:rsid w:val="00F7557F"/>
    <w:rsid w:val="00F76029"/>
    <w:rsid w:val="00F76BC2"/>
    <w:rsid w:val="00F77D61"/>
    <w:rsid w:val="00F80273"/>
    <w:rsid w:val="00F820DA"/>
    <w:rsid w:val="00F821A0"/>
    <w:rsid w:val="00F86C17"/>
    <w:rsid w:val="00F87857"/>
    <w:rsid w:val="00F928BA"/>
    <w:rsid w:val="00F92FDF"/>
    <w:rsid w:val="00F94D6D"/>
    <w:rsid w:val="00F97265"/>
    <w:rsid w:val="00FA0DBC"/>
    <w:rsid w:val="00FA27F0"/>
    <w:rsid w:val="00FA411E"/>
    <w:rsid w:val="00FA48F9"/>
    <w:rsid w:val="00FA52FE"/>
    <w:rsid w:val="00FA623D"/>
    <w:rsid w:val="00FA6B49"/>
    <w:rsid w:val="00FA744B"/>
    <w:rsid w:val="00FA7736"/>
    <w:rsid w:val="00FA7FE7"/>
    <w:rsid w:val="00FB02B1"/>
    <w:rsid w:val="00FB152C"/>
    <w:rsid w:val="00FB1A84"/>
    <w:rsid w:val="00FB1B3C"/>
    <w:rsid w:val="00FB2A2F"/>
    <w:rsid w:val="00FB35B0"/>
    <w:rsid w:val="00FB6D62"/>
    <w:rsid w:val="00FB6F29"/>
    <w:rsid w:val="00FC1114"/>
    <w:rsid w:val="00FC1291"/>
    <w:rsid w:val="00FC131C"/>
    <w:rsid w:val="00FC18E3"/>
    <w:rsid w:val="00FC2535"/>
    <w:rsid w:val="00FC40FC"/>
    <w:rsid w:val="00FC5761"/>
    <w:rsid w:val="00FD0394"/>
    <w:rsid w:val="00FD18BF"/>
    <w:rsid w:val="00FD1CCB"/>
    <w:rsid w:val="00FD3B57"/>
    <w:rsid w:val="00FD42AC"/>
    <w:rsid w:val="00FD4B4F"/>
    <w:rsid w:val="00FD509B"/>
    <w:rsid w:val="00FD569E"/>
    <w:rsid w:val="00FE00B1"/>
    <w:rsid w:val="00FE07EA"/>
    <w:rsid w:val="00FE2322"/>
    <w:rsid w:val="00FE5A22"/>
    <w:rsid w:val="00FE5B04"/>
    <w:rsid w:val="00FE64E3"/>
    <w:rsid w:val="00FE7AF6"/>
    <w:rsid w:val="00FF215A"/>
    <w:rsid w:val="00FF241F"/>
    <w:rsid w:val="00FF35E0"/>
    <w:rsid w:val="00FF38E0"/>
    <w:rsid w:val="00FF413A"/>
    <w:rsid w:val="00FF46D7"/>
    <w:rsid w:val="00FF6311"/>
    <w:rsid w:val="00FF6D3E"/>
    <w:rsid w:val="00FF72FD"/>
    <w:rsid w:val="00FF735C"/>
    <w:rsid w:val="00FF7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D0E1"/>
  <w15:chartTrackingRefBased/>
  <w15:docId w15:val="{CE1CD87B-EC42-4A56-A81C-391D881B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9827E1"/>
    <w:rPr>
      <w:sz w:val="16"/>
      <w:szCs w:val="16"/>
    </w:rPr>
  </w:style>
  <w:style w:type="paragraph" w:styleId="CommentText">
    <w:name w:val="annotation text"/>
    <w:basedOn w:val="Normal"/>
    <w:link w:val="CommentTextChar"/>
    <w:uiPriority w:val="99"/>
    <w:unhideWhenUsed/>
    <w:rsid w:val="009827E1"/>
    <w:rPr>
      <w:sz w:val="20"/>
      <w:szCs w:val="20"/>
    </w:rPr>
  </w:style>
  <w:style w:type="character" w:customStyle="1" w:styleId="CommentTextChar">
    <w:name w:val="Comment Text Char"/>
    <w:basedOn w:val="DefaultParagraphFont"/>
    <w:link w:val="CommentText"/>
    <w:uiPriority w:val="99"/>
    <w:rsid w:val="009827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27E1"/>
    <w:rPr>
      <w:b/>
      <w:bCs/>
    </w:rPr>
  </w:style>
  <w:style w:type="character" w:customStyle="1" w:styleId="CommentSubjectChar">
    <w:name w:val="Comment Subject Char"/>
    <w:basedOn w:val="CommentTextChar"/>
    <w:link w:val="CommentSubject"/>
    <w:uiPriority w:val="99"/>
    <w:semiHidden/>
    <w:rsid w:val="009827E1"/>
    <w:rPr>
      <w:rFonts w:ascii="Times New Roman" w:hAnsi="Times New Roman"/>
      <w:b/>
      <w:bCs/>
      <w:sz w:val="20"/>
      <w:szCs w:val="20"/>
    </w:rPr>
  </w:style>
  <w:style w:type="character" w:styleId="Mention">
    <w:name w:val="Mention"/>
    <w:basedOn w:val="DefaultParagraphFont"/>
    <w:uiPriority w:val="99"/>
    <w:unhideWhenUsed/>
    <w:rsid w:val="009827E1"/>
    <w:rPr>
      <w:color w:val="2B579A"/>
      <w:shd w:val="clear" w:color="auto" w:fill="E1DFDD"/>
    </w:rPr>
  </w:style>
  <w:style w:type="character" w:styleId="FollowedHyperlink">
    <w:name w:val="FollowedHyperlink"/>
    <w:basedOn w:val="DefaultParagraphFont"/>
    <w:uiPriority w:val="99"/>
    <w:semiHidden/>
    <w:unhideWhenUsed/>
    <w:rsid w:val="00C6663C"/>
    <w:rPr>
      <w:color w:val="954F72" w:themeColor="followedHyperlink"/>
      <w:u w:val="single"/>
    </w:rPr>
  </w:style>
  <w:style w:type="paragraph" w:customStyle="1" w:styleId="Bullet">
    <w:name w:val="Bullet"/>
    <w:basedOn w:val="Normal"/>
    <w:link w:val="BulletChar"/>
    <w:rsid w:val="00952037"/>
    <w:pPr>
      <w:numPr>
        <w:numId w:val="23"/>
      </w:numPr>
      <w:tabs>
        <w:tab w:val="left" w:pos="720"/>
      </w:tabs>
    </w:pPr>
    <w:rPr>
      <w:rFonts w:eastAsia="Calibri"/>
      <w:color w:val="2F5496" w:themeColor="accent1" w:themeShade="BF"/>
      <w:lang w:eastAsia="en-GB"/>
    </w:rPr>
  </w:style>
  <w:style w:type="character" w:customStyle="1" w:styleId="InstructionalguidancedotpointChar">
    <w:name w:val="Instructional guidance dot point Char"/>
    <w:basedOn w:val="InstructionalguidanceChar"/>
    <w:link w:val="Instructionalguidancedotpoint"/>
    <w:uiPriority w:val="99"/>
    <w:rsid w:val="00952037"/>
    <w:rPr>
      <w:rFonts w:ascii="Calibri" w:eastAsia="Calibri" w:hAnsi="Calibri"/>
      <w:color w:val="2F5496" w:themeColor="accent1" w:themeShade="BF"/>
      <w:lang w:eastAsia="en-GB"/>
    </w:rPr>
  </w:style>
  <w:style w:type="character" w:customStyle="1" w:styleId="BulletChar">
    <w:name w:val="Bullet Char"/>
    <w:basedOn w:val="InstructionalguidancedotpointChar"/>
    <w:link w:val="Bullet"/>
    <w:rsid w:val="00952037"/>
    <w:rPr>
      <w:rFonts w:ascii="Times New Roman" w:eastAsia="Calibri" w:hAnsi="Times New Roman"/>
      <w:color w:val="2F5496" w:themeColor="accent1" w:themeShade="BF"/>
      <w:lang w:eastAsia="en-GB"/>
    </w:rPr>
  </w:style>
  <w:style w:type="paragraph" w:customStyle="1" w:styleId="DoubleDot">
    <w:name w:val="Double Dot"/>
    <w:basedOn w:val="Normal"/>
    <w:link w:val="DoubleDotChar"/>
    <w:rsid w:val="00952037"/>
    <w:pPr>
      <w:numPr>
        <w:ilvl w:val="2"/>
        <w:numId w:val="23"/>
      </w:numPr>
      <w:tabs>
        <w:tab w:val="left" w:pos="720"/>
      </w:tabs>
    </w:pPr>
    <w:rPr>
      <w:rFonts w:eastAsia="Calibri"/>
      <w:color w:val="2F5496" w:themeColor="accent1" w:themeShade="BF"/>
      <w:lang w:eastAsia="en-GB"/>
    </w:rPr>
  </w:style>
  <w:style w:type="character" w:customStyle="1" w:styleId="DoubleDotChar">
    <w:name w:val="Double Dot Char"/>
    <w:basedOn w:val="InstructionalguidancedotpointChar"/>
    <w:link w:val="DoubleDot"/>
    <w:rsid w:val="00952037"/>
    <w:rPr>
      <w:rFonts w:ascii="Times New Roman" w:eastAsia="Calibri" w:hAnsi="Times New Roman"/>
      <w:color w:val="2F5496" w:themeColor="accent1" w:themeShade="BF"/>
      <w:lang w:eastAsia="en-GB"/>
    </w:rPr>
  </w:style>
  <w:style w:type="paragraph" w:styleId="TOC4">
    <w:name w:val="toc 4"/>
    <w:basedOn w:val="Normal"/>
    <w:next w:val="Normal"/>
    <w:autoRedefine/>
    <w:uiPriority w:val="39"/>
    <w:semiHidden/>
    <w:unhideWhenUsed/>
    <w:rsid w:val="006E5468"/>
    <w:pPr>
      <w:spacing w:after="100"/>
      <w:ind w:left="660"/>
    </w:pPr>
  </w:style>
  <w:style w:type="paragraph" w:styleId="TOC5">
    <w:name w:val="toc 5"/>
    <w:basedOn w:val="Normal"/>
    <w:next w:val="Normal"/>
    <w:autoRedefine/>
    <w:uiPriority w:val="39"/>
    <w:semiHidden/>
    <w:unhideWhenUsed/>
    <w:rsid w:val="006E5468"/>
    <w:pPr>
      <w:spacing w:after="100"/>
      <w:ind w:left="880"/>
    </w:pPr>
  </w:style>
  <w:style w:type="paragraph" w:styleId="TOC6">
    <w:name w:val="toc 6"/>
    <w:basedOn w:val="Normal"/>
    <w:next w:val="Normal"/>
    <w:autoRedefine/>
    <w:uiPriority w:val="39"/>
    <w:semiHidden/>
    <w:unhideWhenUsed/>
    <w:rsid w:val="006E5468"/>
    <w:pPr>
      <w:spacing w:after="100"/>
      <w:ind w:left="1100"/>
    </w:pPr>
  </w:style>
  <w:style w:type="paragraph" w:styleId="TOC7">
    <w:name w:val="toc 7"/>
    <w:basedOn w:val="Normal"/>
    <w:next w:val="Normal"/>
    <w:autoRedefine/>
    <w:uiPriority w:val="39"/>
    <w:semiHidden/>
    <w:unhideWhenUsed/>
    <w:rsid w:val="006E5468"/>
    <w:pPr>
      <w:spacing w:after="100"/>
      <w:ind w:left="1320"/>
    </w:pPr>
  </w:style>
  <w:style w:type="paragraph" w:styleId="TOC8">
    <w:name w:val="toc 8"/>
    <w:basedOn w:val="Normal"/>
    <w:next w:val="Normal"/>
    <w:autoRedefine/>
    <w:uiPriority w:val="39"/>
    <w:semiHidden/>
    <w:unhideWhenUsed/>
    <w:rsid w:val="006E5468"/>
    <w:pPr>
      <w:spacing w:after="100"/>
      <w:ind w:left="1540"/>
    </w:pPr>
  </w:style>
  <w:style w:type="paragraph" w:styleId="TOC9">
    <w:name w:val="toc 9"/>
    <w:basedOn w:val="Normal"/>
    <w:next w:val="Normal"/>
    <w:autoRedefine/>
    <w:uiPriority w:val="39"/>
    <w:semiHidden/>
    <w:unhideWhenUsed/>
    <w:rsid w:val="006E5468"/>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366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21" Type="http://schemas.openxmlformats.org/officeDocument/2006/relationships/footer" Target="footer4.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0AD40EAFB43C0BA5597CD8A144050"/>
        <w:category>
          <w:name w:val="General"/>
          <w:gallery w:val="placeholder"/>
        </w:category>
        <w:types>
          <w:type w:val="bbPlcHdr"/>
        </w:types>
        <w:behaviors>
          <w:behavior w:val="content"/>
        </w:behaviors>
        <w:guid w:val="{B22923DD-87BC-4250-BF46-665FB0200242}"/>
      </w:docPartPr>
      <w:docPartBody>
        <w:p w:rsidR="00C919D7" w:rsidRDefault="006D2DBF">
          <w:pPr>
            <w:pStyle w:val="1340AD40EAFB43C0BA5597CD8A144050"/>
          </w:pPr>
          <w:r w:rsidRPr="002F5302">
            <w:rPr>
              <w:rStyle w:val="PlaceholderText"/>
            </w:rPr>
            <w:t>[insert name and title of approving Minister]</w:t>
          </w:r>
          <w:r w:rsidRPr="00D8088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D7"/>
    <w:rsid w:val="000F01AE"/>
    <w:rsid w:val="006814C7"/>
    <w:rsid w:val="006D2DBF"/>
    <w:rsid w:val="00A25A31"/>
    <w:rsid w:val="00B54A32"/>
    <w:rsid w:val="00C45BB3"/>
    <w:rsid w:val="00C919D7"/>
    <w:rsid w:val="00EC6579"/>
    <w:rsid w:val="00F452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40AD40EAFB43C0BA5597CD8A144050">
    <w:name w:val="1340AD40EAFB43C0BA5597CD8A144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5D7SUYYWNZQE-140307370-2320</_dlc_DocId>
    <_dlc_DocIdUrl xmlns="fe39d773-a83d-4623-ae74-f25711a76616">
      <Url>https://austreasury.sharepoint.com/sites/leg-meas-function/_layouts/15/DocIdRedir.aspx?ID=5D7SUYYWNZQE-140307370-2320</Url>
      <Description>5D7SUYYWNZQE-140307370-2320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45cbb05c-9508-47f1-902e-7b8414a82b21</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TaxCatchAll xmlns="ff38c824-6e29-4496-8487-69f397e7ed29">
      <Value>133</Value>
      <Value>82</Value>
      <Value>3</Value>
      <Value>1</Value>
      <Value>28</Value>
    </TaxCatchAll>
    <SharedWithUsers xmlns="ff38c824-6e29-4496-8487-69f397e7ed29">
      <UserInfo>
        <DisplayName>Koit, Tania</DisplayName>
        <AccountId>25</AccountId>
        <AccountType/>
      </UserInfo>
      <UserInfo>
        <DisplayName>Chiu, Jenny</DisplayName>
        <AccountId>135</AccountId>
        <AccountType/>
      </UserInfo>
      <UserInfo>
        <DisplayName>Copley, Sarah</DisplayName>
        <AccountId>57</AccountId>
        <AccountType/>
      </UserInfo>
      <UserInfo>
        <DisplayName>Lewis, Larissa</DisplayName>
        <AccountId>34</AccountId>
        <AccountType/>
      </UserInfo>
      <UserInfo>
        <DisplayName>Li, Julia</DisplayName>
        <AccountId>49</AccountId>
        <AccountType/>
      </UserInfo>
      <UserInfo>
        <DisplayName>Jaramillo, Justin</DisplayName>
        <AccountId>103</AccountId>
        <AccountType/>
      </UserInfo>
      <UserInfo>
        <DisplayName>Hogan, Kevin</DisplayName>
        <AccountId>543</AccountId>
        <AccountType/>
      </UserInfo>
      <UserInfo>
        <DisplayName>Logan, Alex</DisplayName>
        <AccountId>133</AccountId>
        <AccountType/>
      </UserInfo>
      <UserInfo>
        <DisplayName>Anderson, Roslyn</DisplayName>
        <AccountId>59</AccountId>
        <AccountType/>
      </UserInfo>
      <UserInfo>
        <DisplayName>Cleland, Josie</DisplayName>
        <AccountId>127</AccountId>
        <AccountType/>
      </UserInfo>
    </SharedWithUsers>
    <lcf76f155ced4ddcb4097134ff3c332f xmlns="7865330c-fbc7-491e-a33e-3e7ed08202e7">
      <Terms xmlns="http://schemas.microsoft.com/office/infopath/2007/PartnerControls"/>
    </lcf76f155ced4ddcb4097134ff3c332f>
    <DocumentSetDescription xmlns="http://schemas.microsoft.com/sharepoint/v3" xsi:nil="true"/>
    <Measureorigin xmlns="a289cb20-8bb9-401f-8d7b-706fb1a2988d" xsi:nil="true"/>
    <PT_x002f_Measure_x0020_No. xmlns="ff38c824-6e29-4496-8487-69f397e7ed29"> TSY/47/0447</PT_x002f_Measure_x0020_No.>
    <Keydoc xmlns="a289cb20-8bb9-401f-8d7b-706fb1a2988d" xsi:nil="true"/>
    <Act_x0028_s_x0029_beingamended xmlns="a289cb20-8bb9-401f-8d7b-706fb1a2988d">Taxation Administration Act 1953; Tax Agents Services Act 2009</Act_x0028_s_x0029_beingamended>
    <Projectname xmlns="a289cb20-8bb9-401f-8d7b-706fb1a2988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2.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6AB365E2-A817-49FA-9295-CAB62986032D}">
  <ds:schemaRefs>
    <ds:schemaRef ds:uri="http://schemas.microsoft.com/office/2006/documentManagement/types"/>
    <ds:schemaRef ds:uri="http://schemas.microsoft.com/office/infopath/2007/PartnerControls"/>
    <ds:schemaRef ds:uri="ff38c824-6e29-4496-8487-69f397e7ed29"/>
    <ds:schemaRef ds:uri="http://schemas.openxmlformats.org/package/2006/metadata/core-properties"/>
    <ds:schemaRef ds:uri="http://purl.org/dc/elements/1.1/"/>
    <ds:schemaRef ds:uri="fe39d773-a83d-4623-ae74-f25711a76616"/>
    <ds:schemaRef ds:uri="7865330c-fbc7-491e-a33e-3e7ed08202e7"/>
    <ds:schemaRef ds:uri="a289cb20-8bb9-401f-8d7b-706fb1a2988d"/>
    <ds:schemaRef ds:uri="http://www.w3.org/XML/1998/namespace"/>
    <ds:schemaRef ds:uri="http://schemas.microsoft.com/office/2006/metadata/properties"/>
    <ds:schemaRef ds:uri="http://schemas.microsoft.com/sharepoint/v3"/>
    <ds:schemaRef ds:uri="http://purl.org/dc/dcmitype/"/>
    <ds:schemaRef ds:uri="http://purl.org/dc/terms/"/>
  </ds:schemaRefs>
</ds:datastoreItem>
</file>

<file path=customXml/itemProps5.xml><?xml version="1.0" encoding="utf-8"?>
<ds:datastoreItem xmlns:ds="http://schemas.openxmlformats.org/officeDocument/2006/customXml" ds:itemID="{AAFA8A94-E42F-402D-8182-4E22ED9F0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15</Pages>
  <Words>3102</Words>
  <Characters>17685</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Explanatory memorandum -Exposure draft: Treasury Laws Amendment (Measures for Consultation) Bill 2023: PwC response—information sharing</vt:lpstr>
    </vt:vector>
  </TitlesOfParts>
  <Company/>
  <LinksUpToDate>false</LinksUpToDate>
  <CharactersWithSpaces>20746</CharactersWithSpaces>
  <SharedDoc>false</SharedDoc>
  <HLinks>
    <vt:vector size="42" baseType="variant">
      <vt:variant>
        <vt:i4>720987</vt:i4>
      </vt:variant>
      <vt:variant>
        <vt:i4>114</vt:i4>
      </vt:variant>
      <vt:variant>
        <vt:i4>0</vt:i4>
      </vt:variant>
      <vt:variant>
        <vt:i4>5</vt:i4>
      </vt:variant>
      <vt:variant>
        <vt:lpwstr>https://www.ag.gov.au/rights-and-protections/human-rights-and-anti-discrimination/human-rights-scrutiny/public-sector-guidance-sheets</vt:lpwstr>
      </vt:variant>
      <vt:variant>
        <vt:lpwstr/>
      </vt:variant>
      <vt:variant>
        <vt:i4>2359344</vt:i4>
      </vt:variant>
      <vt:variant>
        <vt:i4>111</vt:i4>
      </vt:variant>
      <vt:variant>
        <vt:i4>0</vt:i4>
      </vt:variant>
      <vt:variant>
        <vt:i4>5</vt:i4>
      </vt:variant>
      <vt:variant>
        <vt:lpwstr>https://www.ag.gov.au/rights-and-protections/human-rights-and-anti-discrimination/human-rights-scrutiny/tools-assessing-compatibility-human-rights</vt:lpwstr>
      </vt:variant>
      <vt:variant>
        <vt:lpwstr/>
      </vt:variant>
      <vt:variant>
        <vt:i4>2621502</vt:i4>
      </vt:variant>
      <vt:variant>
        <vt:i4>108</vt:i4>
      </vt:variant>
      <vt:variant>
        <vt:i4>0</vt:i4>
      </vt:variant>
      <vt:variant>
        <vt:i4>5</vt:i4>
      </vt:variant>
      <vt:variant>
        <vt:lpwstr>https://www.aph.gov.au/-/media/Committees/Senate/committee/humanrights_ctte/guidance_notes/guidance_note_2/guidance_note_2.pdf?la=en&amp;hash=7D924E6F330668005C288BCDCDAC6ADE1719502D</vt:lpwstr>
      </vt:variant>
      <vt:variant>
        <vt:lpwstr/>
      </vt:variant>
      <vt:variant>
        <vt:i4>2818108</vt:i4>
      </vt:variant>
      <vt:variant>
        <vt:i4>105</vt:i4>
      </vt:variant>
      <vt:variant>
        <vt:i4>0</vt:i4>
      </vt:variant>
      <vt:variant>
        <vt:i4>5</vt:i4>
      </vt:variant>
      <vt:variant>
        <vt:lpwstr>https://www.aph.gov.au/-/media/Committees/Senate/committee/humanrights_ctte/guidance_notes/guidance_note_1/01_Guidance_Note.pdf?la=en&amp;hash=4CE0BFF2F3CA3C32EAD58AD932DB73E89494455D</vt:lpwstr>
      </vt:variant>
      <vt:variant>
        <vt:lpwstr/>
      </vt:variant>
      <vt:variant>
        <vt:i4>5308456</vt:i4>
      </vt:variant>
      <vt:variant>
        <vt:i4>102</vt:i4>
      </vt:variant>
      <vt:variant>
        <vt:i4>0</vt:i4>
      </vt:variant>
      <vt:variant>
        <vt:i4>5</vt:i4>
      </vt:variant>
      <vt:variant>
        <vt:lpwstr>https://www.aph.gov.au/Parliamentary_Business/Committees/Joint/Human_Rights/Guidance_Notes_and_Resources</vt:lpwstr>
      </vt:variant>
      <vt:variant>
        <vt:lpwstr/>
      </vt:variant>
      <vt:variant>
        <vt:i4>5308456</vt:i4>
      </vt:variant>
      <vt:variant>
        <vt:i4>99</vt:i4>
      </vt:variant>
      <vt:variant>
        <vt:i4>0</vt:i4>
      </vt:variant>
      <vt:variant>
        <vt:i4>5</vt:i4>
      </vt:variant>
      <vt:variant>
        <vt:lpwstr>https://www.aph.gov.au/Parliamentary_Business/Committees/Joint/Human_Rights/Guidance_Notes_and_Resources</vt:lpwstr>
      </vt:variant>
      <vt:variant>
        <vt:lpwstr/>
      </vt:variant>
      <vt:variant>
        <vt:i4>1572973</vt:i4>
      </vt:variant>
      <vt:variant>
        <vt:i4>96</vt:i4>
      </vt:variant>
      <vt:variant>
        <vt:i4>0</vt:i4>
      </vt:variant>
      <vt:variant>
        <vt:i4>5</vt:i4>
      </vt:variant>
      <vt:variant>
        <vt:lpwstr>mailto:committeescrutiny@treasury.gov.au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-Exposure draft: Treasury Laws Amendment (Measures for Consultation) Bill 2023: PwC response—information sharing</dc:title>
  <dc:subject/>
  <dc:creator>Treasury</dc:creator>
  <cp:keywords/>
  <dc:description/>
  <cp:lastModifiedBy>van der Hoeven, Megan</cp:lastModifiedBy>
  <cp:revision>4</cp:revision>
  <cp:lastPrinted>2023-09-15T00:59:00Z</cp:lastPrinted>
  <dcterms:created xsi:type="dcterms:W3CDTF">2023-09-15T01:34:00Z</dcterms:created>
  <dcterms:modified xsi:type="dcterms:W3CDTF">2023-09-15T01:35:00Z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EM</vt:lpwstr>
  </property>
  <property fmtid="{D5CDD505-2E9C-101B-9397-08002B2CF9AE}" pid="3" name="_dlc_DocIdItemGuid">
    <vt:lpwstr>4b6701a8-faa2-427d-b4ee-72ae9473d45c</vt:lpwstr>
  </property>
  <property fmtid="{D5CDD505-2E9C-101B-9397-08002B2CF9AE}" pid="4" name="ContentTypeId">
    <vt:lpwstr>0x010100C720F3A58D1FCD479DB09520EEB08727</vt:lpwstr>
  </property>
  <property fmtid="{D5CDD505-2E9C-101B-9397-08002B2CF9AE}" pid="5" name="TSYRecordClass">
    <vt:lpwstr>1;#AE-20260-Destroy 7 years after action completed|623f5ec9-ec5d-4824-8e13-9c9bfc51fe7e</vt:lpwstr>
  </property>
  <property fmtid="{D5CDD505-2E9C-101B-9397-08002B2CF9AE}" pid="6" name="TSYTopic">
    <vt:lpwstr/>
  </property>
  <property fmtid="{D5CDD505-2E9C-101B-9397-08002B2CF9AE}" pid="7" name="Version">
    <vt:lpwstr>p</vt:lpwstr>
  </property>
  <property fmtid="{D5CDD505-2E9C-101B-9397-08002B2CF9AE}" pid="8" name="eTheme">
    <vt:lpwstr>1;#Law Design|318dd2d2-18da-4b8e-a458-14db2c1af95f</vt:lpwstr>
  </property>
  <property fmtid="{D5CDD505-2E9C-101B-9397-08002B2CF9AE}" pid="9" name="TSYStatus">
    <vt:lpwstr/>
  </property>
  <property fmtid="{D5CDD505-2E9C-101B-9397-08002B2CF9AE}" pid="10" name="eDocumentType">
    <vt:lpwstr>133;#Explanatory materials|45cbb05c-9508-47f1-902e-7b8414a82b21</vt:lpwstr>
  </property>
  <property fmtid="{D5CDD505-2E9C-101B-9397-08002B2CF9AE}" pid="11" name="eTopic">
    <vt:lpwstr>82;#Regulator powers|297ee9ed-b49e-4075-8974-fd1c53affea2</vt:lpwstr>
  </property>
  <property fmtid="{D5CDD505-2E9C-101B-9397-08002B2CF9AE}" pid="12" name="eActivity">
    <vt:lpwstr>28;#Legislative measures|0d31ce10-0017-4a46-8d2d-ba60058cb6a2</vt:lpwstr>
  </property>
  <property fmtid="{D5CDD505-2E9C-101B-9397-08002B2CF9AE}" pid="13" name="k8424359e03846678cc4a99dd97e9705">
    <vt:lpwstr>Treasury Enterprise Terms|69519368-d55f-4403-adc0-7b3d464d5501</vt:lpwstr>
  </property>
  <property fmtid="{D5CDD505-2E9C-101B-9397-08002B2CF9AE}" pid="14" name="MediaServiceImageTags">
    <vt:lpwstr/>
  </property>
  <property fmtid="{D5CDD505-2E9C-101B-9397-08002B2CF9AE}" pid="15" name="LMDivision">
    <vt:lpwstr>3;#Treasury Enterprise Terms|69519368-d55f-4403-adc0-7b3d464d5501</vt:lpwstr>
  </property>
</Properties>
</file>