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206409104"/>
        <w:docPartObj>
          <w:docPartGallery w:val="Cover Pages"/>
          <w:docPartUnique/>
        </w:docPartObj>
      </w:sdtPr>
      <w:sdtContent>
        <w:p w14:paraId="43073A99" w14:textId="0F3C2A76" w:rsidR="00A652B8" w:rsidRPr="006D0240" w:rsidRDefault="008B2F29" w:rsidP="008E6292">
          <w:r>
            <w:rPr>
              <w:noProof/>
            </w:rPr>
            <w:drawing>
              <wp:inline distT="0" distB="0" distL="0" distR="0" wp14:anchorId="5F69F5C7" wp14:editId="1202DDA9">
                <wp:extent cx="2466975" cy="1288994"/>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3692" cy="1292504"/>
                        </a:xfrm>
                        <a:prstGeom prst="rect">
                          <a:avLst/>
                        </a:prstGeom>
                        <a:noFill/>
                        <a:ln>
                          <a:noFill/>
                        </a:ln>
                      </pic:spPr>
                    </pic:pic>
                  </a:graphicData>
                </a:graphic>
              </wp:inline>
            </w:drawing>
          </w:r>
          <w:r w:rsidR="00A652B8">
            <w:rPr>
              <w:noProof/>
              <w:lang w:eastAsia="zh-CN"/>
            </w:rPr>
            <w:drawing>
              <wp:anchor distT="0" distB="0" distL="114300" distR="114300" simplePos="0" relativeHeight="251655168" behindDoc="1" locked="0" layoutInCell="1" allowOverlap="1" wp14:anchorId="071011E1" wp14:editId="1245048D">
                <wp:simplePos x="0" y="0"/>
                <wp:positionH relativeFrom="page">
                  <wp:align>center</wp:align>
                </wp:positionH>
                <wp:positionV relativeFrom="page">
                  <wp:align>center</wp:align>
                </wp:positionV>
                <wp:extent cx="7558767" cy="10691998"/>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3" cstate="print">
                          <a:alphaModFix/>
                          <a:duotone>
                            <a:prstClr val="black"/>
                            <a:schemeClr val="accent5">
                              <a:tint val="45000"/>
                              <a:satMod val="400000"/>
                            </a:schemeClr>
                          </a:duotone>
                          <a:extLst>
                            <a:ext uri="{BEBA8EAE-BF5A-486C-A8C5-ECC9F3942E4B}">
                              <a14:imgProps xmlns:a14="http://schemas.microsoft.com/office/drawing/2010/main">
                                <a14:imgLayer r:embed="rId14">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a:xfrm>
                          <a:off x="0" y="0"/>
                          <a:ext cx="7558767" cy="10691998"/>
                        </a:xfrm>
                        <a:prstGeom prst="rect">
                          <a:avLst/>
                        </a:prstGeom>
                      </pic:spPr>
                    </pic:pic>
                  </a:graphicData>
                </a:graphic>
                <wp14:sizeRelH relativeFrom="margin">
                  <wp14:pctWidth>0</wp14:pctWidth>
                </wp14:sizeRelH>
                <wp14:sizeRelV relativeFrom="margin">
                  <wp14:pctHeight>0</wp14:pctHeight>
                </wp14:sizeRelV>
              </wp:anchor>
            </w:drawing>
          </w:r>
        </w:p>
        <w:p w14:paraId="075FDB73" w14:textId="796CB0ED" w:rsidR="00A652B8" w:rsidRPr="006D0240" w:rsidRDefault="008B2F29" w:rsidP="00593EA6">
          <w:pPr>
            <w:pStyle w:val="Header"/>
            <w:tabs>
              <w:tab w:val="left" w:pos="6510"/>
            </w:tabs>
            <w:spacing w:after="1320"/>
            <w:jc w:val="left"/>
          </w:pPr>
          <w:r>
            <w:tab/>
          </w:r>
        </w:p>
        <w:p w14:paraId="0372726B" w14:textId="2A1F3C83" w:rsidR="00A652B8" w:rsidRPr="001D4EAA" w:rsidRDefault="00F553D6" w:rsidP="001D4EAA">
          <w:pPr>
            <w:pStyle w:val="Title"/>
          </w:pPr>
          <w:r>
            <w:t>Review of the Franchising Code of Conduct</w:t>
          </w:r>
        </w:p>
        <w:p w14:paraId="589C29B8" w14:textId="77777777" w:rsidR="00A652B8" w:rsidRPr="001D4EAA" w:rsidRDefault="00A652B8" w:rsidP="00082FC2">
          <w:pPr>
            <w:pStyle w:val="Subtitle"/>
            <w:spacing w:after="240"/>
          </w:pPr>
          <w:r>
            <w:t>Consultation paper</w:t>
          </w:r>
        </w:p>
        <w:p w14:paraId="79F9502E" w14:textId="1853D1B8" w:rsidR="00A652B8" w:rsidRDefault="00F553D6" w:rsidP="00593EA6">
          <w:pPr>
            <w:pStyle w:val="ReportDate"/>
            <w:tabs>
              <w:tab w:val="left" w:pos="6345"/>
            </w:tabs>
            <w:rPr>
              <w:rFonts w:ascii="Rockwell" w:hAnsi="Rockwell"/>
              <w:sz w:val="24"/>
            </w:rPr>
          </w:pPr>
          <w:r>
            <w:rPr>
              <w:rStyle w:val="ReportDateChar"/>
            </w:rPr>
            <w:t>August 2023</w:t>
          </w:r>
          <w:r w:rsidR="008B2F29">
            <w:rPr>
              <w:rStyle w:val="ReportDateChar"/>
            </w:rPr>
            <w:tab/>
          </w:r>
        </w:p>
        <w:p w14:paraId="21FFC80E" w14:textId="77777777" w:rsidR="00A652B8" w:rsidRDefault="00A652B8" w:rsidP="00775702">
          <w:pPr>
            <w:spacing w:after="1640"/>
          </w:pPr>
        </w:p>
        <w:p w14:paraId="6CAA9813" w14:textId="77777777" w:rsidR="00A652B8" w:rsidRDefault="00A652B8" w:rsidP="00775702">
          <w:pPr>
            <w:spacing w:after="1640"/>
          </w:pPr>
        </w:p>
        <w:p w14:paraId="67990CAF" w14:textId="3AAC4DEF" w:rsidR="00A652B8" w:rsidRDefault="00A652B8">
          <w:pPr>
            <w:spacing w:before="0" w:after="160" w:line="259" w:lineRule="auto"/>
          </w:pPr>
          <w:r>
            <w:br w:type="page"/>
          </w:r>
        </w:p>
      </w:sdtContent>
    </w:sdt>
    <w:p w14:paraId="7588721C" w14:textId="77777777" w:rsidR="000E0B74" w:rsidRDefault="000E0B74" w:rsidP="000E0B74">
      <w:pPr>
        <w:sectPr w:rsidR="000E0B74" w:rsidSect="00555D14">
          <w:pgSz w:w="11906" w:h="16838" w:code="9"/>
          <w:pgMar w:top="1843" w:right="1418" w:bottom="1418" w:left="1418" w:header="709" w:footer="709" w:gutter="0"/>
          <w:pgNumType w:fmt="lowerRoman" w:start="0"/>
          <w:cols w:space="720"/>
          <w:titlePg/>
          <w:docGrid w:linePitch="299"/>
        </w:sectPr>
      </w:pPr>
    </w:p>
    <w:p w14:paraId="46A30CBC" w14:textId="033EDE3C" w:rsidR="000E0B74" w:rsidRDefault="000E0B74" w:rsidP="000E0B74">
      <w:pPr>
        <w:spacing w:before="240"/>
      </w:pPr>
      <w:r w:rsidRPr="00661BF0">
        <w:lastRenderedPageBreak/>
        <w:t xml:space="preserve">© Commonwealth of Australia </w:t>
      </w:r>
      <w:r w:rsidRPr="005B6905">
        <w:t>20</w:t>
      </w:r>
      <w:r w:rsidR="00EF2FBF" w:rsidRPr="005B6905">
        <w:t>2</w:t>
      </w:r>
      <w:r w:rsidR="005B6905" w:rsidRPr="005B6905">
        <w:t>3</w:t>
      </w:r>
    </w:p>
    <w:p w14:paraId="782C6428" w14:textId="490C5A5F"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15" w:history="1">
        <w:r w:rsidRPr="006627B4">
          <w:rPr>
            <w:rStyle w:val="Hyperlink"/>
          </w:rPr>
          <w:t>Creative Commons Attribution 3.0 Australia</w:t>
        </w:r>
      </w:hyperlink>
      <w:r w:rsidRPr="00476F09">
        <w:rPr>
          <w:rFonts w:cstheme="minorHAnsi"/>
          <w:sz w:val="24"/>
          <w:szCs w:val="24"/>
        </w:rPr>
        <w:t xml:space="preserve"> </w:t>
      </w:r>
      <w:r w:rsidRPr="002F1BC2">
        <w:t xml:space="preserve">licence, </w:t>
      </w:r>
      <w:proofErr w:type="gramStart"/>
      <w:r w:rsidRPr="002F1BC2">
        <w:t>with the exception of</w:t>
      </w:r>
      <w:proofErr w:type="gramEnd"/>
      <w:r w:rsidRPr="002F1BC2">
        <w:t xml:space="preserve"> the Commonwealth Coat of Arms, the Treasury logo</w:t>
      </w:r>
      <w:r>
        <w:t xml:space="preserve">, photographs, images, signatures </w:t>
      </w:r>
      <w:r w:rsidRPr="002F1BC2">
        <w:t>and where otherwise stated. The full licence terms are available from</w:t>
      </w:r>
      <w:r w:rsidRPr="00476F09">
        <w:rPr>
          <w:rFonts w:cstheme="minorHAnsi"/>
          <w:sz w:val="24"/>
          <w:szCs w:val="24"/>
        </w:rPr>
        <w:t xml:space="preserve"> </w:t>
      </w:r>
      <w:hyperlink r:id="rId16" w:history="1">
        <w:r w:rsidRPr="00D45AF8">
          <w:rPr>
            <w:rStyle w:val="Hyperlink"/>
          </w:rPr>
          <w:t>http://creativecommons.org/licenses/by/3.0/au/legalcode</w:t>
        </w:r>
      </w:hyperlink>
      <w:r w:rsidRPr="006627B4">
        <w:rPr>
          <w:rStyle w:val="Hyperlink"/>
        </w:rPr>
        <w:t>.</w:t>
      </w:r>
      <w:r w:rsidRPr="00D06A21">
        <w:rPr>
          <w:sz w:val="24"/>
          <w:szCs w:val="24"/>
        </w:rPr>
        <w:t xml:space="preserve"> </w:t>
      </w:r>
    </w:p>
    <w:p w14:paraId="5A0B46E5" w14:textId="77777777" w:rsidR="000E0B74" w:rsidRDefault="000E0B74" w:rsidP="000E0B74">
      <w:pPr>
        <w:pStyle w:val="ChartGraphic"/>
        <w:jc w:val="left"/>
      </w:pPr>
      <w:r w:rsidRPr="00E56DFB">
        <w:rPr>
          <w:noProof/>
          <w:lang w:eastAsia="zh-CN"/>
        </w:rPr>
        <w:drawing>
          <wp:inline distT="0" distB="0" distL="0" distR="0" wp14:anchorId="20D520CD" wp14:editId="2B580D39">
            <wp:extent cx="809625" cy="285750"/>
            <wp:effectExtent l="0" t="0" r="9525" b="0"/>
            <wp:docPr id="3" name="Picture 3"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7DAB9C79"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18"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 the Treasury endorse</w:t>
      </w:r>
      <w:r>
        <w:t>s you or your use of the work).</w:t>
      </w:r>
    </w:p>
    <w:p w14:paraId="3B9ED3A1" w14:textId="77777777" w:rsidR="000E0B74" w:rsidRPr="0031276E" w:rsidRDefault="000E0B74" w:rsidP="0031276E">
      <w:pPr>
        <w:spacing w:before="240"/>
        <w:rPr>
          <w:b/>
        </w:rPr>
      </w:pPr>
      <w:r w:rsidRPr="0031276E">
        <w:rPr>
          <w:b/>
        </w:rPr>
        <w:t>Treasury material used ‘as supplied’.</w:t>
      </w:r>
    </w:p>
    <w:p w14:paraId="5729A320" w14:textId="77777777" w:rsidR="000E0B74" w:rsidRPr="00476F09" w:rsidRDefault="000E0B74" w:rsidP="00823A66">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7363E215" w14:textId="390B19AE" w:rsidR="000E0B74" w:rsidRPr="00A13A11" w:rsidRDefault="000E0B74" w:rsidP="000E0B74">
      <w:pPr>
        <w:ind w:firstLine="720"/>
      </w:pPr>
      <w:r w:rsidRPr="002F1BC2">
        <w:rPr>
          <w:i/>
        </w:rPr>
        <w:t xml:space="preserve">Source: The </w:t>
      </w:r>
      <w:r w:rsidRPr="002F1BC2">
        <w:rPr>
          <w:i/>
          <w:iCs/>
        </w:rPr>
        <w:t xml:space="preserve">Australian Government the Treasury </w:t>
      </w:r>
    </w:p>
    <w:p w14:paraId="59E52934" w14:textId="77777777" w:rsidR="000E0B74" w:rsidRPr="006627B4" w:rsidRDefault="000E0B74" w:rsidP="000E0B74">
      <w:pPr>
        <w:spacing w:before="240"/>
      </w:pPr>
      <w:r w:rsidRPr="00CC63CC">
        <w:rPr>
          <w:b/>
        </w:rPr>
        <w:t>Derivative</w:t>
      </w:r>
      <w:r w:rsidRPr="006627B4">
        <w:t xml:space="preserve"> </w:t>
      </w:r>
      <w:r w:rsidRPr="00CC63CC">
        <w:rPr>
          <w:b/>
        </w:rPr>
        <w:t>material</w:t>
      </w:r>
    </w:p>
    <w:p w14:paraId="476A872F"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5CD0E100" w14:textId="619000E1" w:rsidR="000E0B74" w:rsidRPr="006627B4" w:rsidRDefault="000E0B74" w:rsidP="000E0B74">
      <w:pPr>
        <w:ind w:firstLine="720"/>
      </w:pPr>
      <w:r w:rsidRPr="002F1BC2">
        <w:rPr>
          <w:i/>
        </w:rPr>
        <w:t>Based on The Australian Government the Treasury data</w:t>
      </w:r>
      <w:r w:rsidRPr="006627B4">
        <w:t xml:space="preserve"> </w:t>
      </w:r>
    </w:p>
    <w:p w14:paraId="5454AF6A" w14:textId="77777777" w:rsidR="000E0B74" w:rsidRPr="006627B4" w:rsidRDefault="000E0B74" w:rsidP="000E0B74">
      <w:pPr>
        <w:spacing w:before="240"/>
        <w:rPr>
          <w:b/>
        </w:rPr>
      </w:pPr>
      <w:r w:rsidRPr="006627B4">
        <w:rPr>
          <w:b/>
        </w:rPr>
        <w:t>Use of the Coat of Arms</w:t>
      </w:r>
    </w:p>
    <w:p w14:paraId="4FDA5D5C" w14:textId="78BA1E70" w:rsidR="000E0B74" w:rsidRPr="006627B4" w:rsidRDefault="004A7BC2" w:rsidP="000E0B74">
      <w:r w:rsidRPr="004A7BC2">
        <w:t>The terms under which the Coat of Arms can be used are set out</w:t>
      </w:r>
      <w:r>
        <w:t xml:space="preserve"> on the Department of the Prime </w:t>
      </w:r>
      <w:r w:rsidRPr="004A7BC2">
        <w:t xml:space="preserve">Minister and Cabinet website (see </w:t>
      </w:r>
      <w:hyperlink r:id="rId19" w:history="1">
        <w:r w:rsidR="00D0797D">
          <w:rPr>
            <w:rStyle w:val="Hyperlink"/>
          </w:rPr>
          <w:t>https://www.pmc.gov.au/honours-and-symbols/commonwealth-coat-arms</w:t>
        </w:r>
      </w:hyperlink>
      <w:r w:rsidRPr="004A7BC2">
        <w:t>).</w:t>
      </w:r>
    </w:p>
    <w:p w14:paraId="073C62D3" w14:textId="77777777" w:rsidR="000E0B74" w:rsidRPr="006627B4" w:rsidRDefault="000E0B74" w:rsidP="000E0B74">
      <w:pPr>
        <w:spacing w:before="240"/>
        <w:rPr>
          <w:b/>
        </w:rPr>
      </w:pPr>
      <w:r>
        <w:rPr>
          <w:b/>
        </w:rPr>
        <w:t>Other u</w:t>
      </w:r>
      <w:r w:rsidRPr="006627B4">
        <w:rPr>
          <w:b/>
        </w:rPr>
        <w:t>ses</w:t>
      </w:r>
    </w:p>
    <w:p w14:paraId="32A7E84F" w14:textId="77777777" w:rsidR="000E0B74" w:rsidRPr="006627B4" w:rsidRDefault="000E0B74" w:rsidP="000E0B74">
      <w:r>
        <w:t>E</w:t>
      </w:r>
      <w:r w:rsidRPr="006627B4">
        <w:t>nquiries regarding this licence and any other use of this document are welcome at:</w:t>
      </w:r>
    </w:p>
    <w:p w14:paraId="6E87E641" w14:textId="77777777" w:rsidR="000E0B74" w:rsidRPr="002F1BC2" w:rsidRDefault="000E0B74" w:rsidP="000E0B74">
      <w:pPr>
        <w:ind w:left="720"/>
        <w:rPr>
          <w:rStyle w:val="Hyperlink"/>
        </w:rPr>
      </w:pPr>
      <w:r w:rsidRPr="006627B4">
        <w:t>Manager</w:t>
      </w:r>
      <w:r w:rsidR="009A668A">
        <w:br/>
      </w:r>
      <w:r>
        <w:t>Media and Speeches Unit</w:t>
      </w:r>
      <w:r>
        <w:br/>
      </w:r>
      <w:r w:rsidRPr="006627B4">
        <w:t>The Treasury</w:t>
      </w:r>
      <w:r>
        <w:br/>
      </w:r>
      <w:r w:rsidRPr="006627B4">
        <w:t xml:space="preserve">Langton Crescent </w:t>
      </w:r>
      <w:r>
        <w:br/>
      </w:r>
      <w:proofErr w:type="gramStart"/>
      <w:r w:rsidRPr="006627B4">
        <w:t xml:space="preserve">Parkes </w:t>
      </w:r>
      <w:r>
        <w:t xml:space="preserve"> </w:t>
      </w:r>
      <w:r w:rsidRPr="006627B4">
        <w:t>ACT</w:t>
      </w:r>
      <w:proofErr w:type="gramEnd"/>
      <w:r w:rsidRPr="006627B4">
        <w:t xml:space="preserve"> </w:t>
      </w:r>
      <w:r>
        <w:t xml:space="preserve"> </w:t>
      </w:r>
      <w:r w:rsidRPr="006627B4">
        <w:t>2600</w:t>
      </w:r>
      <w:r>
        <w:br/>
      </w:r>
      <w:r w:rsidRPr="006627B4">
        <w:t xml:space="preserve">Email: </w:t>
      </w:r>
      <w:hyperlink r:id="rId20" w:history="1">
        <w:r w:rsidR="004A077D" w:rsidRPr="000951A5">
          <w:rPr>
            <w:rStyle w:val="Hyperlink"/>
          </w:rPr>
          <w:t>media@treasury.gov.au</w:t>
        </w:r>
      </w:hyperlink>
      <w:r w:rsidR="004A077D">
        <w:t xml:space="preserve"> </w:t>
      </w:r>
    </w:p>
    <w:p w14:paraId="6E99375C" w14:textId="77777777" w:rsidR="000E0B74" w:rsidRDefault="000E0B74" w:rsidP="000E0B74">
      <w:pPr>
        <w:pStyle w:val="SingleParagraph"/>
        <w:sectPr w:rsidR="000E0B74" w:rsidSect="008043EA">
          <w:headerReference w:type="even" r:id="rId21"/>
          <w:headerReference w:type="default" r:id="rId22"/>
          <w:footerReference w:type="even" r:id="rId23"/>
          <w:pgSz w:w="11906" w:h="16838" w:code="9"/>
          <w:pgMar w:top="1843" w:right="1418" w:bottom="1418" w:left="1418" w:header="709" w:footer="709" w:gutter="0"/>
          <w:pgNumType w:fmt="lowerRoman"/>
          <w:cols w:space="708"/>
          <w:titlePg/>
          <w:docGrid w:linePitch="360"/>
        </w:sectPr>
      </w:pPr>
    </w:p>
    <w:p w14:paraId="06EDA60F" w14:textId="77777777" w:rsidR="000E0B74" w:rsidRPr="00354FBB" w:rsidRDefault="000E0B74" w:rsidP="00544625">
      <w:pPr>
        <w:pStyle w:val="Heading1"/>
        <w:spacing w:before="0"/>
      </w:pPr>
      <w:bookmarkStart w:id="0" w:name="_Toc143104006"/>
      <w:bookmarkStart w:id="1" w:name="_Toc143545119"/>
      <w:r w:rsidRPr="00354FBB">
        <w:lastRenderedPageBreak/>
        <w:t>Contents</w:t>
      </w:r>
      <w:bookmarkEnd w:id="0"/>
      <w:bookmarkEnd w:id="1"/>
    </w:p>
    <w:sdt>
      <w:sdtPr>
        <w:rPr>
          <w:rFonts w:ascii="Calibri Light" w:eastAsia="Times New Roman" w:hAnsi="Calibri Light" w:cs="Times New Roman"/>
          <w:color w:val="auto"/>
          <w:sz w:val="22"/>
          <w:szCs w:val="20"/>
          <w:lang w:val="en-AU" w:eastAsia="en-AU"/>
        </w:rPr>
        <w:id w:val="-405302535"/>
        <w:docPartObj>
          <w:docPartGallery w:val="Table of Contents"/>
          <w:docPartUnique/>
        </w:docPartObj>
      </w:sdtPr>
      <w:sdtContent>
        <w:p w14:paraId="0CB7DF5D" w14:textId="04684DCB" w:rsidR="00223C65" w:rsidRDefault="00223C65" w:rsidP="008408C1">
          <w:pPr>
            <w:pStyle w:val="TOCHeading"/>
            <w:spacing w:before="0"/>
          </w:pPr>
        </w:p>
        <w:p w14:paraId="77EAA8D3" w14:textId="6A693FAD" w:rsidR="00821657" w:rsidRDefault="00223C65">
          <w:pPr>
            <w:pStyle w:val="TOC1"/>
            <w:rPr>
              <w:rFonts w:asciiTheme="minorHAnsi" w:eastAsiaTheme="minorEastAsia" w:hAnsiTheme="minorHAnsi" w:cstheme="minorBidi"/>
              <w:b w:val="0"/>
              <w:color w:val="auto"/>
            </w:rPr>
          </w:pPr>
          <w:r>
            <w:fldChar w:fldCharType="begin"/>
          </w:r>
          <w:r>
            <w:instrText xml:space="preserve"> TOC \o "1-2" \h \z \u </w:instrText>
          </w:r>
          <w:r>
            <w:fldChar w:fldCharType="separate"/>
          </w:r>
          <w:hyperlink w:anchor="_Toc143545119" w:history="1">
            <w:r w:rsidR="00821657" w:rsidRPr="007A7F80">
              <w:rPr>
                <w:rStyle w:val="Hyperlink"/>
              </w:rPr>
              <w:t>Contents</w:t>
            </w:r>
            <w:r w:rsidR="00821657">
              <w:rPr>
                <w:webHidden/>
              </w:rPr>
              <w:tab/>
            </w:r>
            <w:r w:rsidR="00821657">
              <w:rPr>
                <w:webHidden/>
              </w:rPr>
              <w:fldChar w:fldCharType="begin"/>
            </w:r>
            <w:r w:rsidR="00821657">
              <w:rPr>
                <w:webHidden/>
              </w:rPr>
              <w:instrText xml:space="preserve"> PAGEREF _Toc143545119 \h </w:instrText>
            </w:r>
            <w:r w:rsidR="00821657">
              <w:rPr>
                <w:webHidden/>
              </w:rPr>
            </w:r>
            <w:r w:rsidR="00821657">
              <w:rPr>
                <w:webHidden/>
              </w:rPr>
              <w:fldChar w:fldCharType="separate"/>
            </w:r>
            <w:r w:rsidR="00970FCE">
              <w:rPr>
                <w:webHidden/>
              </w:rPr>
              <w:t>ii</w:t>
            </w:r>
            <w:r w:rsidR="00821657">
              <w:rPr>
                <w:webHidden/>
              </w:rPr>
              <w:fldChar w:fldCharType="end"/>
            </w:r>
          </w:hyperlink>
        </w:p>
        <w:p w14:paraId="005BA476" w14:textId="280B937E" w:rsidR="00821657" w:rsidRDefault="00000000">
          <w:pPr>
            <w:pStyle w:val="TOC1"/>
            <w:rPr>
              <w:rFonts w:asciiTheme="minorHAnsi" w:eastAsiaTheme="minorEastAsia" w:hAnsiTheme="minorHAnsi" w:cstheme="minorBidi"/>
              <w:b w:val="0"/>
              <w:color w:val="auto"/>
            </w:rPr>
          </w:pPr>
          <w:hyperlink w:anchor="_Toc143545120" w:history="1">
            <w:r w:rsidR="00821657" w:rsidRPr="007A7F80">
              <w:rPr>
                <w:rStyle w:val="Hyperlink"/>
                <w:rFonts w:eastAsia="Calibri"/>
              </w:rPr>
              <w:t>How to have your say</w:t>
            </w:r>
            <w:r w:rsidR="00821657">
              <w:rPr>
                <w:webHidden/>
              </w:rPr>
              <w:tab/>
            </w:r>
            <w:r w:rsidR="00821657">
              <w:rPr>
                <w:webHidden/>
              </w:rPr>
              <w:fldChar w:fldCharType="begin"/>
            </w:r>
            <w:r w:rsidR="00821657">
              <w:rPr>
                <w:webHidden/>
              </w:rPr>
              <w:instrText xml:space="preserve"> PAGEREF _Toc143545120 \h </w:instrText>
            </w:r>
            <w:r w:rsidR="00821657">
              <w:rPr>
                <w:webHidden/>
              </w:rPr>
            </w:r>
            <w:r w:rsidR="00821657">
              <w:rPr>
                <w:webHidden/>
              </w:rPr>
              <w:fldChar w:fldCharType="separate"/>
            </w:r>
            <w:r w:rsidR="00970FCE">
              <w:rPr>
                <w:webHidden/>
              </w:rPr>
              <w:t>3</w:t>
            </w:r>
            <w:r w:rsidR="00821657">
              <w:rPr>
                <w:webHidden/>
              </w:rPr>
              <w:fldChar w:fldCharType="end"/>
            </w:r>
          </w:hyperlink>
        </w:p>
        <w:p w14:paraId="56C0F571" w14:textId="5075E779" w:rsidR="00821657" w:rsidRDefault="00000000">
          <w:pPr>
            <w:pStyle w:val="TOC1"/>
            <w:rPr>
              <w:rFonts w:asciiTheme="minorHAnsi" w:eastAsiaTheme="minorEastAsia" w:hAnsiTheme="minorHAnsi" w:cstheme="minorBidi"/>
              <w:b w:val="0"/>
              <w:color w:val="auto"/>
            </w:rPr>
          </w:pPr>
          <w:hyperlink w:anchor="_Toc143545121" w:history="1">
            <w:r w:rsidR="00821657" w:rsidRPr="007A7F80">
              <w:rPr>
                <w:rStyle w:val="Hyperlink"/>
              </w:rPr>
              <w:t>Foreword</w:t>
            </w:r>
            <w:r w:rsidR="00821657">
              <w:rPr>
                <w:webHidden/>
              </w:rPr>
              <w:tab/>
            </w:r>
            <w:r w:rsidR="00821657">
              <w:rPr>
                <w:webHidden/>
              </w:rPr>
              <w:fldChar w:fldCharType="begin"/>
            </w:r>
            <w:r w:rsidR="00821657">
              <w:rPr>
                <w:webHidden/>
              </w:rPr>
              <w:instrText xml:space="preserve"> PAGEREF _Toc143545121 \h </w:instrText>
            </w:r>
            <w:r w:rsidR="00821657">
              <w:rPr>
                <w:webHidden/>
              </w:rPr>
            </w:r>
            <w:r w:rsidR="00821657">
              <w:rPr>
                <w:webHidden/>
              </w:rPr>
              <w:fldChar w:fldCharType="separate"/>
            </w:r>
            <w:r w:rsidR="00970FCE">
              <w:rPr>
                <w:webHidden/>
              </w:rPr>
              <w:t>4</w:t>
            </w:r>
            <w:r w:rsidR="00821657">
              <w:rPr>
                <w:webHidden/>
              </w:rPr>
              <w:fldChar w:fldCharType="end"/>
            </w:r>
          </w:hyperlink>
        </w:p>
        <w:p w14:paraId="4394E132" w14:textId="1EBDBDF1" w:rsidR="00821657" w:rsidRDefault="00000000">
          <w:pPr>
            <w:pStyle w:val="TOC1"/>
            <w:rPr>
              <w:rFonts w:asciiTheme="minorHAnsi" w:eastAsiaTheme="minorEastAsia" w:hAnsiTheme="minorHAnsi" w:cstheme="minorBidi"/>
              <w:b w:val="0"/>
              <w:color w:val="auto"/>
            </w:rPr>
          </w:pPr>
          <w:hyperlink r:id="rId24" w:anchor="_Toc143545122" w:history="1">
            <w:r w:rsidR="00821657" w:rsidRPr="007A7F80">
              <w:rPr>
                <w:rStyle w:val="Hyperlink"/>
              </w:rPr>
              <w:t>Terms of Reference</w:t>
            </w:r>
            <w:r w:rsidR="00821657">
              <w:rPr>
                <w:webHidden/>
              </w:rPr>
              <w:tab/>
            </w:r>
            <w:r w:rsidR="00821657">
              <w:rPr>
                <w:webHidden/>
              </w:rPr>
              <w:fldChar w:fldCharType="begin"/>
            </w:r>
            <w:r w:rsidR="00821657">
              <w:rPr>
                <w:webHidden/>
              </w:rPr>
              <w:instrText xml:space="preserve"> PAGEREF _Toc143545122 \h </w:instrText>
            </w:r>
            <w:r w:rsidR="00821657">
              <w:rPr>
                <w:webHidden/>
              </w:rPr>
            </w:r>
            <w:r w:rsidR="00821657">
              <w:rPr>
                <w:webHidden/>
              </w:rPr>
              <w:fldChar w:fldCharType="separate"/>
            </w:r>
            <w:r w:rsidR="00970FCE">
              <w:rPr>
                <w:webHidden/>
              </w:rPr>
              <w:t>5</w:t>
            </w:r>
            <w:r w:rsidR="00821657">
              <w:rPr>
                <w:webHidden/>
              </w:rPr>
              <w:fldChar w:fldCharType="end"/>
            </w:r>
          </w:hyperlink>
        </w:p>
        <w:p w14:paraId="419007AB" w14:textId="75D0AA86" w:rsidR="00821657" w:rsidRDefault="00000000">
          <w:pPr>
            <w:pStyle w:val="TOC1"/>
            <w:rPr>
              <w:rFonts w:asciiTheme="minorHAnsi" w:eastAsiaTheme="minorEastAsia" w:hAnsiTheme="minorHAnsi" w:cstheme="minorBidi"/>
              <w:b w:val="0"/>
              <w:color w:val="auto"/>
            </w:rPr>
          </w:pPr>
          <w:hyperlink w:anchor="_Toc143545123" w:history="1">
            <w:r w:rsidR="00821657" w:rsidRPr="007A7F80">
              <w:rPr>
                <w:rStyle w:val="Hyperlink"/>
                <w:iCs/>
              </w:rPr>
              <w:t>Why</w:t>
            </w:r>
            <w:r w:rsidR="00821657" w:rsidRPr="007A7F80">
              <w:rPr>
                <w:rStyle w:val="Hyperlink"/>
              </w:rPr>
              <w:t xml:space="preserve"> is the Franchising Code of Conduct being reviewed?</w:t>
            </w:r>
            <w:r w:rsidR="00821657">
              <w:rPr>
                <w:webHidden/>
              </w:rPr>
              <w:tab/>
            </w:r>
            <w:r w:rsidR="00821657">
              <w:rPr>
                <w:webHidden/>
              </w:rPr>
              <w:fldChar w:fldCharType="begin"/>
            </w:r>
            <w:r w:rsidR="00821657">
              <w:rPr>
                <w:webHidden/>
              </w:rPr>
              <w:instrText xml:space="preserve"> PAGEREF _Toc143545123 \h </w:instrText>
            </w:r>
            <w:r w:rsidR="00821657">
              <w:rPr>
                <w:webHidden/>
              </w:rPr>
            </w:r>
            <w:r w:rsidR="00821657">
              <w:rPr>
                <w:webHidden/>
              </w:rPr>
              <w:fldChar w:fldCharType="separate"/>
            </w:r>
            <w:r w:rsidR="00970FCE">
              <w:rPr>
                <w:webHidden/>
              </w:rPr>
              <w:t>6</w:t>
            </w:r>
            <w:r w:rsidR="00821657">
              <w:rPr>
                <w:webHidden/>
              </w:rPr>
              <w:fldChar w:fldCharType="end"/>
            </w:r>
          </w:hyperlink>
        </w:p>
        <w:p w14:paraId="4D82F00E" w14:textId="3F499E7A" w:rsidR="00821657" w:rsidRDefault="00000000">
          <w:pPr>
            <w:pStyle w:val="TOC1"/>
            <w:rPr>
              <w:rFonts w:asciiTheme="minorHAnsi" w:eastAsiaTheme="minorEastAsia" w:hAnsiTheme="minorHAnsi" w:cstheme="minorBidi"/>
              <w:b w:val="0"/>
              <w:color w:val="auto"/>
            </w:rPr>
          </w:pPr>
          <w:hyperlink w:anchor="_Toc143545124" w:history="1">
            <w:r w:rsidR="00821657" w:rsidRPr="007A7F80">
              <w:rPr>
                <w:rStyle w:val="Hyperlink"/>
              </w:rPr>
              <w:t>What is franchising?</w:t>
            </w:r>
            <w:r w:rsidR="00821657">
              <w:rPr>
                <w:webHidden/>
              </w:rPr>
              <w:tab/>
            </w:r>
            <w:r w:rsidR="00821657">
              <w:rPr>
                <w:webHidden/>
              </w:rPr>
              <w:fldChar w:fldCharType="begin"/>
            </w:r>
            <w:r w:rsidR="00821657">
              <w:rPr>
                <w:webHidden/>
              </w:rPr>
              <w:instrText xml:space="preserve"> PAGEREF _Toc143545124 \h </w:instrText>
            </w:r>
            <w:r w:rsidR="00821657">
              <w:rPr>
                <w:webHidden/>
              </w:rPr>
            </w:r>
            <w:r w:rsidR="00821657">
              <w:rPr>
                <w:webHidden/>
              </w:rPr>
              <w:fldChar w:fldCharType="separate"/>
            </w:r>
            <w:r w:rsidR="00970FCE">
              <w:rPr>
                <w:webHidden/>
              </w:rPr>
              <w:t>6</w:t>
            </w:r>
            <w:r w:rsidR="00821657">
              <w:rPr>
                <w:webHidden/>
              </w:rPr>
              <w:fldChar w:fldCharType="end"/>
            </w:r>
          </w:hyperlink>
        </w:p>
        <w:p w14:paraId="3340271F" w14:textId="7E5A9BA9" w:rsidR="00821657" w:rsidRDefault="00000000">
          <w:pPr>
            <w:pStyle w:val="TOC2"/>
            <w:rPr>
              <w:rFonts w:asciiTheme="minorHAnsi" w:eastAsiaTheme="minorEastAsia" w:hAnsiTheme="minorHAnsi" w:cstheme="minorBidi"/>
              <w:color w:val="auto"/>
              <w:szCs w:val="22"/>
            </w:rPr>
          </w:pPr>
          <w:hyperlink w:anchor="_Toc143545125" w:history="1">
            <w:r w:rsidR="00821657" w:rsidRPr="007A7F80">
              <w:rPr>
                <w:rStyle w:val="Hyperlink"/>
                <w:rFonts w:eastAsia="Calibri Light"/>
              </w:rPr>
              <w:t>The franchising sector in Australia</w:t>
            </w:r>
            <w:r w:rsidR="00821657">
              <w:rPr>
                <w:webHidden/>
              </w:rPr>
              <w:tab/>
            </w:r>
            <w:r w:rsidR="00821657">
              <w:rPr>
                <w:webHidden/>
              </w:rPr>
              <w:fldChar w:fldCharType="begin"/>
            </w:r>
            <w:r w:rsidR="00821657">
              <w:rPr>
                <w:webHidden/>
              </w:rPr>
              <w:instrText xml:space="preserve"> PAGEREF _Toc143545125 \h </w:instrText>
            </w:r>
            <w:r w:rsidR="00821657">
              <w:rPr>
                <w:webHidden/>
              </w:rPr>
            </w:r>
            <w:r w:rsidR="00821657">
              <w:rPr>
                <w:webHidden/>
              </w:rPr>
              <w:fldChar w:fldCharType="separate"/>
            </w:r>
            <w:r w:rsidR="00970FCE">
              <w:rPr>
                <w:webHidden/>
              </w:rPr>
              <w:t>6</w:t>
            </w:r>
            <w:r w:rsidR="00821657">
              <w:rPr>
                <w:webHidden/>
              </w:rPr>
              <w:fldChar w:fldCharType="end"/>
            </w:r>
          </w:hyperlink>
        </w:p>
        <w:p w14:paraId="3F29A887" w14:textId="67DD6EC7" w:rsidR="00821657" w:rsidRDefault="00000000">
          <w:pPr>
            <w:pStyle w:val="TOC2"/>
            <w:rPr>
              <w:rFonts w:asciiTheme="minorHAnsi" w:eastAsiaTheme="minorEastAsia" w:hAnsiTheme="minorHAnsi" w:cstheme="minorBidi"/>
              <w:color w:val="auto"/>
              <w:szCs w:val="22"/>
            </w:rPr>
          </w:pPr>
          <w:hyperlink w:anchor="_Toc143545126" w:history="1">
            <w:r w:rsidR="00821657" w:rsidRPr="007A7F80">
              <w:rPr>
                <w:rStyle w:val="Hyperlink"/>
                <w:rFonts w:eastAsia="Calibri"/>
              </w:rPr>
              <w:t>The Franchising Code of Conduct</w:t>
            </w:r>
            <w:r w:rsidR="00821657">
              <w:rPr>
                <w:webHidden/>
              </w:rPr>
              <w:tab/>
            </w:r>
            <w:r w:rsidR="00821657">
              <w:rPr>
                <w:webHidden/>
              </w:rPr>
              <w:fldChar w:fldCharType="begin"/>
            </w:r>
            <w:r w:rsidR="00821657">
              <w:rPr>
                <w:webHidden/>
              </w:rPr>
              <w:instrText xml:space="preserve"> PAGEREF _Toc143545126 \h </w:instrText>
            </w:r>
            <w:r w:rsidR="00821657">
              <w:rPr>
                <w:webHidden/>
              </w:rPr>
            </w:r>
            <w:r w:rsidR="00821657">
              <w:rPr>
                <w:webHidden/>
              </w:rPr>
              <w:fldChar w:fldCharType="separate"/>
            </w:r>
            <w:r w:rsidR="00970FCE">
              <w:rPr>
                <w:webHidden/>
              </w:rPr>
              <w:t>7</w:t>
            </w:r>
            <w:r w:rsidR="00821657">
              <w:rPr>
                <w:webHidden/>
              </w:rPr>
              <w:fldChar w:fldCharType="end"/>
            </w:r>
          </w:hyperlink>
        </w:p>
        <w:p w14:paraId="3C331BD5" w14:textId="69D530E2" w:rsidR="00821657" w:rsidRDefault="00000000">
          <w:pPr>
            <w:pStyle w:val="TOC2"/>
            <w:rPr>
              <w:rFonts w:asciiTheme="minorHAnsi" w:eastAsiaTheme="minorEastAsia" w:hAnsiTheme="minorHAnsi" w:cstheme="minorBidi"/>
              <w:color w:val="auto"/>
              <w:szCs w:val="22"/>
            </w:rPr>
          </w:pPr>
          <w:hyperlink w:anchor="_Toc143545127" w:history="1">
            <w:r w:rsidR="00821657" w:rsidRPr="007A7F80">
              <w:rPr>
                <w:rStyle w:val="Hyperlink"/>
                <w:rFonts w:eastAsia="Calibri"/>
              </w:rPr>
              <w:t>Franchise agreements</w:t>
            </w:r>
            <w:r w:rsidR="00821657">
              <w:rPr>
                <w:webHidden/>
              </w:rPr>
              <w:tab/>
            </w:r>
            <w:r w:rsidR="00821657">
              <w:rPr>
                <w:webHidden/>
              </w:rPr>
              <w:fldChar w:fldCharType="begin"/>
            </w:r>
            <w:r w:rsidR="00821657">
              <w:rPr>
                <w:webHidden/>
              </w:rPr>
              <w:instrText xml:space="preserve"> PAGEREF _Toc143545127 \h </w:instrText>
            </w:r>
            <w:r w:rsidR="00821657">
              <w:rPr>
                <w:webHidden/>
              </w:rPr>
            </w:r>
            <w:r w:rsidR="00821657">
              <w:rPr>
                <w:webHidden/>
              </w:rPr>
              <w:fldChar w:fldCharType="separate"/>
            </w:r>
            <w:r w:rsidR="00970FCE">
              <w:rPr>
                <w:webHidden/>
              </w:rPr>
              <w:t>7</w:t>
            </w:r>
            <w:r w:rsidR="00821657">
              <w:rPr>
                <w:webHidden/>
              </w:rPr>
              <w:fldChar w:fldCharType="end"/>
            </w:r>
          </w:hyperlink>
        </w:p>
        <w:p w14:paraId="0FBF9D96" w14:textId="37AA5446" w:rsidR="00821657" w:rsidRDefault="00000000">
          <w:pPr>
            <w:pStyle w:val="TOC2"/>
            <w:rPr>
              <w:rFonts w:asciiTheme="minorHAnsi" w:eastAsiaTheme="minorEastAsia" w:hAnsiTheme="minorHAnsi" w:cstheme="minorBidi"/>
              <w:color w:val="auto"/>
              <w:szCs w:val="22"/>
            </w:rPr>
          </w:pPr>
          <w:hyperlink w:anchor="_Toc143545128" w:history="1">
            <w:r w:rsidR="00821657" w:rsidRPr="007A7F80">
              <w:rPr>
                <w:rStyle w:val="Hyperlink"/>
                <w:rFonts w:eastAsia="Calibri Light"/>
              </w:rPr>
              <w:t>The role of government</w:t>
            </w:r>
            <w:r w:rsidR="00821657">
              <w:rPr>
                <w:webHidden/>
              </w:rPr>
              <w:tab/>
            </w:r>
            <w:r w:rsidR="00821657">
              <w:rPr>
                <w:webHidden/>
              </w:rPr>
              <w:fldChar w:fldCharType="begin"/>
            </w:r>
            <w:r w:rsidR="00821657">
              <w:rPr>
                <w:webHidden/>
              </w:rPr>
              <w:instrText xml:space="preserve"> PAGEREF _Toc143545128 \h </w:instrText>
            </w:r>
            <w:r w:rsidR="00821657">
              <w:rPr>
                <w:webHidden/>
              </w:rPr>
            </w:r>
            <w:r w:rsidR="00821657">
              <w:rPr>
                <w:webHidden/>
              </w:rPr>
              <w:fldChar w:fldCharType="separate"/>
            </w:r>
            <w:r w:rsidR="00970FCE">
              <w:rPr>
                <w:webHidden/>
              </w:rPr>
              <w:t>8</w:t>
            </w:r>
            <w:r w:rsidR="00821657">
              <w:rPr>
                <w:webHidden/>
              </w:rPr>
              <w:fldChar w:fldCharType="end"/>
            </w:r>
          </w:hyperlink>
        </w:p>
        <w:p w14:paraId="450D49DA" w14:textId="0A80B4A3" w:rsidR="00821657" w:rsidRDefault="00000000">
          <w:pPr>
            <w:pStyle w:val="TOC1"/>
            <w:rPr>
              <w:rFonts w:asciiTheme="minorHAnsi" w:eastAsiaTheme="minorEastAsia" w:hAnsiTheme="minorHAnsi" w:cstheme="minorBidi"/>
              <w:b w:val="0"/>
              <w:color w:val="auto"/>
            </w:rPr>
          </w:pPr>
          <w:hyperlink w:anchor="_Toc143545129" w:history="1">
            <w:r w:rsidR="00821657" w:rsidRPr="007A7F80">
              <w:rPr>
                <w:rStyle w:val="Hyperlink"/>
              </w:rPr>
              <w:t>Key issues to be examined</w:t>
            </w:r>
            <w:r w:rsidR="00821657">
              <w:rPr>
                <w:webHidden/>
              </w:rPr>
              <w:tab/>
            </w:r>
            <w:r w:rsidR="00821657">
              <w:rPr>
                <w:webHidden/>
              </w:rPr>
              <w:fldChar w:fldCharType="begin"/>
            </w:r>
            <w:r w:rsidR="00821657">
              <w:rPr>
                <w:webHidden/>
              </w:rPr>
              <w:instrText xml:space="preserve"> PAGEREF _Toc143545129 \h </w:instrText>
            </w:r>
            <w:r w:rsidR="00821657">
              <w:rPr>
                <w:webHidden/>
              </w:rPr>
            </w:r>
            <w:r w:rsidR="00821657">
              <w:rPr>
                <w:webHidden/>
              </w:rPr>
              <w:fldChar w:fldCharType="separate"/>
            </w:r>
            <w:r w:rsidR="00970FCE">
              <w:rPr>
                <w:webHidden/>
              </w:rPr>
              <w:t>8</w:t>
            </w:r>
            <w:r w:rsidR="00821657">
              <w:rPr>
                <w:webHidden/>
              </w:rPr>
              <w:fldChar w:fldCharType="end"/>
            </w:r>
          </w:hyperlink>
        </w:p>
        <w:p w14:paraId="29D6F92D" w14:textId="0CB0F0D1" w:rsidR="00821657" w:rsidRDefault="00000000">
          <w:pPr>
            <w:pStyle w:val="TOC1"/>
            <w:tabs>
              <w:tab w:val="left" w:pos="660"/>
            </w:tabs>
            <w:rPr>
              <w:rFonts w:asciiTheme="minorHAnsi" w:eastAsiaTheme="minorEastAsia" w:hAnsiTheme="minorHAnsi" w:cstheme="minorBidi"/>
              <w:b w:val="0"/>
              <w:color w:val="auto"/>
            </w:rPr>
          </w:pPr>
          <w:hyperlink w:anchor="_Toc143545130" w:history="1">
            <w:r w:rsidR="00821657" w:rsidRPr="007A7F80">
              <w:rPr>
                <w:rStyle w:val="Hyperlink"/>
              </w:rPr>
              <w:t>A.</w:t>
            </w:r>
            <w:r w:rsidR="00821657">
              <w:rPr>
                <w:rFonts w:asciiTheme="minorHAnsi" w:eastAsiaTheme="minorEastAsia" w:hAnsiTheme="minorHAnsi" w:cstheme="minorBidi"/>
                <w:b w:val="0"/>
                <w:color w:val="auto"/>
              </w:rPr>
              <w:tab/>
            </w:r>
            <w:r w:rsidR="00821657" w:rsidRPr="007A7F80">
              <w:rPr>
                <w:rStyle w:val="Hyperlink"/>
              </w:rPr>
              <w:t>The scope of regulation</w:t>
            </w:r>
            <w:r w:rsidR="00821657">
              <w:rPr>
                <w:webHidden/>
              </w:rPr>
              <w:tab/>
            </w:r>
            <w:r w:rsidR="00821657">
              <w:rPr>
                <w:webHidden/>
              </w:rPr>
              <w:fldChar w:fldCharType="begin"/>
            </w:r>
            <w:r w:rsidR="00821657">
              <w:rPr>
                <w:webHidden/>
              </w:rPr>
              <w:instrText xml:space="preserve"> PAGEREF _Toc143545130 \h </w:instrText>
            </w:r>
            <w:r w:rsidR="00821657">
              <w:rPr>
                <w:webHidden/>
              </w:rPr>
            </w:r>
            <w:r w:rsidR="00821657">
              <w:rPr>
                <w:webHidden/>
              </w:rPr>
              <w:fldChar w:fldCharType="separate"/>
            </w:r>
            <w:r w:rsidR="00970FCE">
              <w:rPr>
                <w:webHidden/>
              </w:rPr>
              <w:t>10</w:t>
            </w:r>
            <w:r w:rsidR="00821657">
              <w:rPr>
                <w:webHidden/>
              </w:rPr>
              <w:fldChar w:fldCharType="end"/>
            </w:r>
          </w:hyperlink>
        </w:p>
        <w:p w14:paraId="37220A0A" w14:textId="2D6CE5A4" w:rsidR="00821657" w:rsidRDefault="00000000">
          <w:pPr>
            <w:pStyle w:val="TOC2"/>
            <w:rPr>
              <w:rFonts w:asciiTheme="minorHAnsi" w:eastAsiaTheme="minorEastAsia" w:hAnsiTheme="minorHAnsi" w:cstheme="minorBidi"/>
              <w:color w:val="auto"/>
              <w:szCs w:val="22"/>
            </w:rPr>
          </w:pPr>
          <w:hyperlink w:anchor="_Toc143545131" w:history="1">
            <w:r w:rsidR="00821657" w:rsidRPr="007A7F80">
              <w:rPr>
                <w:rStyle w:val="Hyperlink"/>
              </w:rPr>
              <w:t>Current provisions under the Franchising Code</w:t>
            </w:r>
            <w:r w:rsidR="00821657">
              <w:rPr>
                <w:webHidden/>
              </w:rPr>
              <w:tab/>
            </w:r>
            <w:r w:rsidR="00821657">
              <w:rPr>
                <w:webHidden/>
              </w:rPr>
              <w:fldChar w:fldCharType="begin"/>
            </w:r>
            <w:r w:rsidR="00821657">
              <w:rPr>
                <w:webHidden/>
              </w:rPr>
              <w:instrText xml:space="preserve"> PAGEREF _Toc143545131 \h </w:instrText>
            </w:r>
            <w:r w:rsidR="00821657">
              <w:rPr>
                <w:webHidden/>
              </w:rPr>
            </w:r>
            <w:r w:rsidR="00821657">
              <w:rPr>
                <w:webHidden/>
              </w:rPr>
              <w:fldChar w:fldCharType="separate"/>
            </w:r>
            <w:r w:rsidR="00970FCE">
              <w:rPr>
                <w:webHidden/>
              </w:rPr>
              <w:t>10</w:t>
            </w:r>
            <w:r w:rsidR="00821657">
              <w:rPr>
                <w:webHidden/>
              </w:rPr>
              <w:fldChar w:fldCharType="end"/>
            </w:r>
          </w:hyperlink>
        </w:p>
        <w:p w14:paraId="2FE8018B" w14:textId="6CC56AF6" w:rsidR="00821657" w:rsidRDefault="00000000">
          <w:pPr>
            <w:pStyle w:val="TOC2"/>
            <w:rPr>
              <w:rFonts w:asciiTheme="minorHAnsi" w:eastAsiaTheme="minorEastAsia" w:hAnsiTheme="minorHAnsi" w:cstheme="minorBidi"/>
              <w:color w:val="auto"/>
              <w:szCs w:val="22"/>
            </w:rPr>
          </w:pPr>
          <w:hyperlink w:anchor="_Toc143545132" w:history="1">
            <w:r w:rsidR="00821657" w:rsidRPr="007A7F80">
              <w:rPr>
                <w:rStyle w:val="Hyperlink"/>
              </w:rPr>
              <w:t>Key issues – general</w:t>
            </w:r>
            <w:r w:rsidR="00821657">
              <w:rPr>
                <w:webHidden/>
              </w:rPr>
              <w:tab/>
            </w:r>
            <w:r w:rsidR="00821657">
              <w:rPr>
                <w:webHidden/>
              </w:rPr>
              <w:fldChar w:fldCharType="begin"/>
            </w:r>
            <w:r w:rsidR="00821657">
              <w:rPr>
                <w:webHidden/>
              </w:rPr>
              <w:instrText xml:space="preserve"> PAGEREF _Toc143545132 \h </w:instrText>
            </w:r>
            <w:r w:rsidR="00821657">
              <w:rPr>
                <w:webHidden/>
              </w:rPr>
            </w:r>
            <w:r w:rsidR="00821657">
              <w:rPr>
                <w:webHidden/>
              </w:rPr>
              <w:fldChar w:fldCharType="separate"/>
            </w:r>
            <w:r w:rsidR="00970FCE">
              <w:rPr>
                <w:webHidden/>
              </w:rPr>
              <w:t>10</w:t>
            </w:r>
            <w:r w:rsidR="00821657">
              <w:rPr>
                <w:webHidden/>
              </w:rPr>
              <w:fldChar w:fldCharType="end"/>
            </w:r>
          </w:hyperlink>
        </w:p>
        <w:p w14:paraId="728FF827" w14:textId="1AD82943" w:rsidR="00821657" w:rsidRDefault="00000000">
          <w:pPr>
            <w:pStyle w:val="TOC2"/>
            <w:rPr>
              <w:rFonts w:asciiTheme="minorHAnsi" w:eastAsiaTheme="minorEastAsia" w:hAnsiTheme="minorHAnsi" w:cstheme="minorBidi"/>
              <w:color w:val="auto"/>
              <w:szCs w:val="22"/>
            </w:rPr>
          </w:pPr>
          <w:hyperlink w:anchor="_Toc143545133" w:history="1">
            <w:r w:rsidR="00821657" w:rsidRPr="007A7F80">
              <w:rPr>
                <w:rStyle w:val="Hyperlink"/>
              </w:rPr>
              <w:t>Key issues – automotive franchising</w:t>
            </w:r>
            <w:r w:rsidR="00821657">
              <w:rPr>
                <w:webHidden/>
              </w:rPr>
              <w:tab/>
            </w:r>
            <w:r w:rsidR="00821657">
              <w:rPr>
                <w:webHidden/>
              </w:rPr>
              <w:fldChar w:fldCharType="begin"/>
            </w:r>
            <w:r w:rsidR="00821657">
              <w:rPr>
                <w:webHidden/>
              </w:rPr>
              <w:instrText xml:space="preserve"> PAGEREF _Toc143545133 \h </w:instrText>
            </w:r>
            <w:r w:rsidR="00821657">
              <w:rPr>
                <w:webHidden/>
              </w:rPr>
            </w:r>
            <w:r w:rsidR="00821657">
              <w:rPr>
                <w:webHidden/>
              </w:rPr>
              <w:fldChar w:fldCharType="separate"/>
            </w:r>
            <w:r w:rsidR="00970FCE">
              <w:rPr>
                <w:webHidden/>
              </w:rPr>
              <w:t>11</w:t>
            </w:r>
            <w:r w:rsidR="00821657">
              <w:rPr>
                <w:webHidden/>
              </w:rPr>
              <w:fldChar w:fldCharType="end"/>
            </w:r>
          </w:hyperlink>
        </w:p>
        <w:p w14:paraId="182FD506" w14:textId="130CC284" w:rsidR="00821657" w:rsidRDefault="00000000">
          <w:pPr>
            <w:pStyle w:val="TOC1"/>
            <w:tabs>
              <w:tab w:val="left" w:pos="660"/>
            </w:tabs>
            <w:rPr>
              <w:rFonts w:asciiTheme="minorHAnsi" w:eastAsiaTheme="minorEastAsia" w:hAnsiTheme="minorHAnsi" w:cstheme="minorBidi"/>
              <w:b w:val="0"/>
              <w:color w:val="auto"/>
            </w:rPr>
          </w:pPr>
          <w:hyperlink w:anchor="_Toc143545134" w:history="1">
            <w:r w:rsidR="00821657" w:rsidRPr="007A7F80">
              <w:rPr>
                <w:rStyle w:val="Hyperlink"/>
              </w:rPr>
              <w:t>B.</w:t>
            </w:r>
            <w:r w:rsidR="00821657">
              <w:rPr>
                <w:rFonts w:asciiTheme="minorHAnsi" w:eastAsiaTheme="minorEastAsia" w:hAnsiTheme="minorHAnsi" w:cstheme="minorBidi"/>
                <w:b w:val="0"/>
                <w:color w:val="auto"/>
              </w:rPr>
              <w:tab/>
            </w:r>
            <w:r w:rsidR="00821657" w:rsidRPr="007A7F80">
              <w:rPr>
                <w:rStyle w:val="Hyperlink"/>
              </w:rPr>
              <w:t>Before entering into a franchise agreement</w:t>
            </w:r>
            <w:r w:rsidR="00821657">
              <w:rPr>
                <w:webHidden/>
              </w:rPr>
              <w:tab/>
            </w:r>
            <w:r w:rsidR="00821657">
              <w:rPr>
                <w:webHidden/>
              </w:rPr>
              <w:fldChar w:fldCharType="begin"/>
            </w:r>
            <w:r w:rsidR="00821657">
              <w:rPr>
                <w:webHidden/>
              </w:rPr>
              <w:instrText xml:space="preserve"> PAGEREF _Toc143545134 \h </w:instrText>
            </w:r>
            <w:r w:rsidR="00821657">
              <w:rPr>
                <w:webHidden/>
              </w:rPr>
            </w:r>
            <w:r w:rsidR="00821657">
              <w:rPr>
                <w:webHidden/>
              </w:rPr>
              <w:fldChar w:fldCharType="separate"/>
            </w:r>
            <w:r w:rsidR="00970FCE">
              <w:rPr>
                <w:webHidden/>
              </w:rPr>
              <w:t>14</w:t>
            </w:r>
            <w:r w:rsidR="00821657">
              <w:rPr>
                <w:webHidden/>
              </w:rPr>
              <w:fldChar w:fldCharType="end"/>
            </w:r>
          </w:hyperlink>
        </w:p>
        <w:p w14:paraId="7E0C0D89" w14:textId="66D1C9FA" w:rsidR="00821657" w:rsidRDefault="00000000">
          <w:pPr>
            <w:pStyle w:val="TOC2"/>
            <w:rPr>
              <w:rFonts w:asciiTheme="minorHAnsi" w:eastAsiaTheme="minorEastAsia" w:hAnsiTheme="minorHAnsi" w:cstheme="minorBidi"/>
              <w:color w:val="auto"/>
              <w:szCs w:val="22"/>
            </w:rPr>
          </w:pPr>
          <w:hyperlink w:anchor="_Toc143545135" w:history="1">
            <w:r w:rsidR="00821657" w:rsidRPr="007A7F80">
              <w:rPr>
                <w:rStyle w:val="Hyperlink"/>
              </w:rPr>
              <w:t>Current provisions under the Franchising Code</w:t>
            </w:r>
            <w:r w:rsidR="00821657">
              <w:rPr>
                <w:webHidden/>
              </w:rPr>
              <w:tab/>
            </w:r>
            <w:r w:rsidR="00821657">
              <w:rPr>
                <w:webHidden/>
              </w:rPr>
              <w:fldChar w:fldCharType="begin"/>
            </w:r>
            <w:r w:rsidR="00821657">
              <w:rPr>
                <w:webHidden/>
              </w:rPr>
              <w:instrText xml:space="preserve"> PAGEREF _Toc143545135 \h </w:instrText>
            </w:r>
            <w:r w:rsidR="00821657">
              <w:rPr>
                <w:webHidden/>
              </w:rPr>
            </w:r>
            <w:r w:rsidR="00821657">
              <w:rPr>
                <w:webHidden/>
              </w:rPr>
              <w:fldChar w:fldCharType="separate"/>
            </w:r>
            <w:r w:rsidR="00970FCE">
              <w:rPr>
                <w:webHidden/>
              </w:rPr>
              <w:t>14</w:t>
            </w:r>
            <w:r w:rsidR="00821657">
              <w:rPr>
                <w:webHidden/>
              </w:rPr>
              <w:fldChar w:fldCharType="end"/>
            </w:r>
          </w:hyperlink>
        </w:p>
        <w:p w14:paraId="2F70301D" w14:textId="0820FDCB" w:rsidR="00821657" w:rsidRDefault="00000000">
          <w:pPr>
            <w:pStyle w:val="TOC2"/>
            <w:rPr>
              <w:rFonts w:asciiTheme="minorHAnsi" w:eastAsiaTheme="minorEastAsia" w:hAnsiTheme="minorHAnsi" w:cstheme="minorBidi"/>
              <w:color w:val="auto"/>
              <w:szCs w:val="22"/>
            </w:rPr>
          </w:pPr>
          <w:hyperlink w:anchor="_Toc143545136" w:history="1">
            <w:r w:rsidR="00821657" w:rsidRPr="007A7F80">
              <w:rPr>
                <w:rStyle w:val="Hyperlink"/>
              </w:rPr>
              <w:t>Key issues – general</w:t>
            </w:r>
            <w:r w:rsidR="00821657">
              <w:rPr>
                <w:webHidden/>
              </w:rPr>
              <w:tab/>
            </w:r>
            <w:r w:rsidR="00821657">
              <w:rPr>
                <w:webHidden/>
              </w:rPr>
              <w:fldChar w:fldCharType="begin"/>
            </w:r>
            <w:r w:rsidR="00821657">
              <w:rPr>
                <w:webHidden/>
              </w:rPr>
              <w:instrText xml:space="preserve"> PAGEREF _Toc143545136 \h </w:instrText>
            </w:r>
            <w:r w:rsidR="00821657">
              <w:rPr>
                <w:webHidden/>
              </w:rPr>
            </w:r>
            <w:r w:rsidR="00821657">
              <w:rPr>
                <w:webHidden/>
              </w:rPr>
              <w:fldChar w:fldCharType="separate"/>
            </w:r>
            <w:r w:rsidR="00970FCE">
              <w:rPr>
                <w:webHidden/>
              </w:rPr>
              <w:t>15</w:t>
            </w:r>
            <w:r w:rsidR="00821657">
              <w:rPr>
                <w:webHidden/>
              </w:rPr>
              <w:fldChar w:fldCharType="end"/>
            </w:r>
          </w:hyperlink>
        </w:p>
        <w:p w14:paraId="7DF29F60" w14:textId="60AFFCE0" w:rsidR="00821657" w:rsidRDefault="00000000">
          <w:pPr>
            <w:pStyle w:val="TOC2"/>
            <w:rPr>
              <w:rFonts w:asciiTheme="minorHAnsi" w:eastAsiaTheme="minorEastAsia" w:hAnsiTheme="minorHAnsi" w:cstheme="minorBidi"/>
              <w:color w:val="auto"/>
              <w:szCs w:val="22"/>
            </w:rPr>
          </w:pPr>
          <w:hyperlink w:anchor="_Toc143545137" w:history="1">
            <w:r w:rsidR="00821657" w:rsidRPr="007A7F80">
              <w:rPr>
                <w:rStyle w:val="Hyperlink"/>
              </w:rPr>
              <w:t>Key issues – automotive franchising</w:t>
            </w:r>
            <w:r w:rsidR="00821657">
              <w:rPr>
                <w:webHidden/>
              </w:rPr>
              <w:tab/>
            </w:r>
            <w:r w:rsidR="00821657">
              <w:rPr>
                <w:webHidden/>
              </w:rPr>
              <w:fldChar w:fldCharType="begin"/>
            </w:r>
            <w:r w:rsidR="00821657">
              <w:rPr>
                <w:webHidden/>
              </w:rPr>
              <w:instrText xml:space="preserve"> PAGEREF _Toc143545137 \h </w:instrText>
            </w:r>
            <w:r w:rsidR="00821657">
              <w:rPr>
                <w:webHidden/>
              </w:rPr>
            </w:r>
            <w:r w:rsidR="00821657">
              <w:rPr>
                <w:webHidden/>
              </w:rPr>
              <w:fldChar w:fldCharType="separate"/>
            </w:r>
            <w:r w:rsidR="00970FCE">
              <w:rPr>
                <w:webHidden/>
              </w:rPr>
              <w:t>16</w:t>
            </w:r>
            <w:r w:rsidR="00821657">
              <w:rPr>
                <w:webHidden/>
              </w:rPr>
              <w:fldChar w:fldCharType="end"/>
            </w:r>
          </w:hyperlink>
        </w:p>
        <w:p w14:paraId="5FD913B8" w14:textId="3E681879" w:rsidR="00821657" w:rsidRDefault="00000000">
          <w:pPr>
            <w:pStyle w:val="TOC1"/>
            <w:tabs>
              <w:tab w:val="left" w:pos="660"/>
            </w:tabs>
            <w:rPr>
              <w:rFonts w:asciiTheme="minorHAnsi" w:eastAsiaTheme="minorEastAsia" w:hAnsiTheme="minorHAnsi" w:cstheme="minorBidi"/>
              <w:b w:val="0"/>
              <w:color w:val="auto"/>
            </w:rPr>
          </w:pPr>
          <w:hyperlink w:anchor="_Toc143545138" w:history="1">
            <w:r w:rsidR="00821657" w:rsidRPr="007A7F80">
              <w:rPr>
                <w:rStyle w:val="Hyperlink"/>
              </w:rPr>
              <w:t>C.</w:t>
            </w:r>
            <w:r w:rsidR="00821657">
              <w:rPr>
                <w:rFonts w:asciiTheme="minorHAnsi" w:eastAsiaTheme="minorEastAsia" w:hAnsiTheme="minorHAnsi" w:cstheme="minorBidi"/>
                <w:b w:val="0"/>
                <w:color w:val="auto"/>
              </w:rPr>
              <w:tab/>
            </w:r>
            <w:r w:rsidR="00821657" w:rsidRPr="007A7F80">
              <w:rPr>
                <w:rStyle w:val="Hyperlink"/>
              </w:rPr>
              <w:t>Enduring obligations in franchise relationships</w:t>
            </w:r>
            <w:r w:rsidR="00821657">
              <w:rPr>
                <w:webHidden/>
              </w:rPr>
              <w:tab/>
            </w:r>
            <w:r w:rsidR="00821657">
              <w:rPr>
                <w:webHidden/>
              </w:rPr>
              <w:fldChar w:fldCharType="begin"/>
            </w:r>
            <w:r w:rsidR="00821657">
              <w:rPr>
                <w:webHidden/>
              </w:rPr>
              <w:instrText xml:space="preserve"> PAGEREF _Toc143545138 \h </w:instrText>
            </w:r>
            <w:r w:rsidR="00821657">
              <w:rPr>
                <w:webHidden/>
              </w:rPr>
            </w:r>
            <w:r w:rsidR="00821657">
              <w:rPr>
                <w:webHidden/>
              </w:rPr>
              <w:fldChar w:fldCharType="separate"/>
            </w:r>
            <w:r w:rsidR="00970FCE">
              <w:rPr>
                <w:webHidden/>
              </w:rPr>
              <w:t>18</w:t>
            </w:r>
            <w:r w:rsidR="00821657">
              <w:rPr>
                <w:webHidden/>
              </w:rPr>
              <w:fldChar w:fldCharType="end"/>
            </w:r>
          </w:hyperlink>
        </w:p>
        <w:p w14:paraId="25D65EC6" w14:textId="51E79659" w:rsidR="00821657" w:rsidRDefault="00000000">
          <w:pPr>
            <w:pStyle w:val="TOC2"/>
            <w:rPr>
              <w:rFonts w:asciiTheme="minorHAnsi" w:eastAsiaTheme="minorEastAsia" w:hAnsiTheme="minorHAnsi" w:cstheme="minorBidi"/>
              <w:color w:val="auto"/>
              <w:szCs w:val="22"/>
            </w:rPr>
          </w:pPr>
          <w:hyperlink w:anchor="_Toc143545139" w:history="1">
            <w:r w:rsidR="00821657" w:rsidRPr="007A7F80">
              <w:rPr>
                <w:rStyle w:val="Hyperlink"/>
              </w:rPr>
              <w:t>Current provisions under the Franchising Code</w:t>
            </w:r>
            <w:r w:rsidR="00821657">
              <w:rPr>
                <w:webHidden/>
              </w:rPr>
              <w:tab/>
            </w:r>
            <w:r w:rsidR="00821657">
              <w:rPr>
                <w:webHidden/>
              </w:rPr>
              <w:fldChar w:fldCharType="begin"/>
            </w:r>
            <w:r w:rsidR="00821657">
              <w:rPr>
                <w:webHidden/>
              </w:rPr>
              <w:instrText xml:space="preserve"> PAGEREF _Toc143545139 \h </w:instrText>
            </w:r>
            <w:r w:rsidR="00821657">
              <w:rPr>
                <w:webHidden/>
              </w:rPr>
            </w:r>
            <w:r w:rsidR="00821657">
              <w:rPr>
                <w:webHidden/>
              </w:rPr>
              <w:fldChar w:fldCharType="separate"/>
            </w:r>
            <w:r w:rsidR="00970FCE">
              <w:rPr>
                <w:webHidden/>
              </w:rPr>
              <w:t>18</w:t>
            </w:r>
            <w:r w:rsidR="00821657">
              <w:rPr>
                <w:webHidden/>
              </w:rPr>
              <w:fldChar w:fldCharType="end"/>
            </w:r>
          </w:hyperlink>
        </w:p>
        <w:p w14:paraId="2BFE9F1B" w14:textId="09609EA0" w:rsidR="00821657" w:rsidRDefault="00000000">
          <w:pPr>
            <w:pStyle w:val="TOC2"/>
            <w:rPr>
              <w:rFonts w:asciiTheme="minorHAnsi" w:eastAsiaTheme="minorEastAsia" w:hAnsiTheme="minorHAnsi" w:cstheme="minorBidi"/>
              <w:color w:val="auto"/>
              <w:szCs w:val="22"/>
            </w:rPr>
          </w:pPr>
          <w:hyperlink w:anchor="_Toc143545140" w:history="1">
            <w:r w:rsidR="00821657" w:rsidRPr="007A7F80">
              <w:rPr>
                <w:rStyle w:val="Hyperlink"/>
              </w:rPr>
              <w:t>Key issues – general</w:t>
            </w:r>
            <w:r w:rsidR="00821657">
              <w:rPr>
                <w:webHidden/>
              </w:rPr>
              <w:tab/>
            </w:r>
            <w:r w:rsidR="00821657">
              <w:rPr>
                <w:webHidden/>
              </w:rPr>
              <w:fldChar w:fldCharType="begin"/>
            </w:r>
            <w:r w:rsidR="00821657">
              <w:rPr>
                <w:webHidden/>
              </w:rPr>
              <w:instrText xml:space="preserve"> PAGEREF _Toc143545140 \h </w:instrText>
            </w:r>
            <w:r w:rsidR="00821657">
              <w:rPr>
                <w:webHidden/>
              </w:rPr>
            </w:r>
            <w:r w:rsidR="00821657">
              <w:rPr>
                <w:webHidden/>
              </w:rPr>
              <w:fldChar w:fldCharType="separate"/>
            </w:r>
            <w:r w:rsidR="00970FCE">
              <w:rPr>
                <w:webHidden/>
              </w:rPr>
              <w:t>20</w:t>
            </w:r>
            <w:r w:rsidR="00821657">
              <w:rPr>
                <w:webHidden/>
              </w:rPr>
              <w:fldChar w:fldCharType="end"/>
            </w:r>
          </w:hyperlink>
        </w:p>
        <w:p w14:paraId="622AAC18" w14:textId="7D648414" w:rsidR="00821657" w:rsidRDefault="00000000">
          <w:pPr>
            <w:pStyle w:val="TOC2"/>
            <w:rPr>
              <w:rFonts w:asciiTheme="minorHAnsi" w:eastAsiaTheme="minorEastAsia" w:hAnsiTheme="minorHAnsi" w:cstheme="minorBidi"/>
              <w:color w:val="auto"/>
              <w:szCs w:val="22"/>
            </w:rPr>
          </w:pPr>
          <w:hyperlink w:anchor="_Toc143545141" w:history="1">
            <w:r w:rsidR="00821657" w:rsidRPr="007A7F80">
              <w:rPr>
                <w:rStyle w:val="Hyperlink"/>
              </w:rPr>
              <w:t>Key issues – automotive franchising</w:t>
            </w:r>
            <w:r w:rsidR="00821657">
              <w:rPr>
                <w:webHidden/>
              </w:rPr>
              <w:tab/>
            </w:r>
            <w:r w:rsidR="00821657">
              <w:rPr>
                <w:webHidden/>
              </w:rPr>
              <w:fldChar w:fldCharType="begin"/>
            </w:r>
            <w:r w:rsidR="00821657">
              <w:rPr>
                <w:webHidden/>
              </w:rPr>
              <w:instrText xml:space="preserve"> PAGEREF _Toc143545141 \h </w:instrText>
            </w:r>
            <w:r w:rsidR="00821657">
              <w:rPr>
                <w:webHidden/>
              </w:rPr>
            </w:r>
            <w:r w:rsidR="00821657">
              <w:rPr>
                <w:webHidden/>
              </w:rPr>
              <w:fldChar w:fldCharType="separate"/>
            </w:r>
            <w:r w:rsidR="00970FCE">
              <w:rPr>
                <w:webHidden/>
              </w:rPr>
              <w:t>21</w:t>
            </w:r>
            <w:r w:rsidR="00821657">
              <w:rPr>
                <w:webHidden/>
              </w:rPr>
              <w:fldChar w:fldCharType="end"/>
            </w:r>
          </w:hyperlink>
        </w:p>
        <w:p w14:paraId="1A18F408" w14:textId="74929B10" w:rsidR="00821657" w:rsidRDefault="00000000">
          <w:pPr>
            <w:pStyle w:val="TOC1"/>
            <w:tabs>
              <w:tab w:val="left" w:pos="660"/>
            </w:tabs>
            <w:rPr>
              <w:rFonts w:asciiTheme="minorHAnsi" w:eastAsiaTheme="minorEastAsia" w:hAnsiTheme="minorHAnsi" w:cstheme="minorBidi"/>
              <w:b w:val="0"/>
              <w:color w:val="auto"/>
            </w:rPr>
          </w:pPr>
          <w:hyperlink w:anchor="_Toc143545142" w:history="1">
            <w:r w:rsidR="00821657" w:rsidRPr="007A7F80">
              <w:rPr>
                <w:rStyle w:val="Hyperlink"/>
              </w:rPr>
              <w:t>D.</w:t>
            </w:r>
            <w:r w:rsidR="00821657">
              <w:rPr>
                <w:rFonts w:asciiTheme="minorHAnsi" w:eastAsiaTheme="minorEastAsia" w:hAnsiTheme="minorHAnsi" w:cstheme="minorBidi"/>
                <w:b w:val="0"/>
                <w:color w:val="auto"/>
              </w:rPr>
              <w:tab/>
            </w:r>
            <w:r w:rsidR="00821657" w:rsidRPr="007A7F80">
              <w:rPr>
                <w:rStyle w:val="Hyperlink"/>
              </w:rPr>
              <w:t>Ending a franchise agreement</w:t>
            </w:r>
            <w:r w:rsidR="00821657">
              <w:rPr>
                <w:webHidden/>
              </w:rPr>
              <w:tab/>
            </w:r>
            <w:r w:rsidR="00821657">
              <w:rPr>
                <w:webHidden/>
              </w:rPr>
              <w:fldChar w:fldCharType="begin"/>
            </w:r>
            <w:r w:rsidR="00821657">
              <w:rPr>
                <w:webHidden/>
              </w:rPr>
              <w:instrText xml:space="preserve"> PAGEREF _Toc143545142 \h </w:instrText>
            </w:r>
            <w:r w:rsidR="00821657">
              <w:rPr>
                <w:webHidden/>
              </w:rPr>
            </w:r>
            <w:r w:rsidR="00821657">
              <w:rPr>
                <w:webHidden/>
              </w:rPr>
              <w:fldChar w:fldCharType="separate"/>
            </w:r>
            <w:r w:rsidR="00970FCE">
              <w:rPr>
                <w:webHidden/>
              </w:rPr>
              <w:t>22</w:t>
            </w:r>
            <w:r w:rsidR="00821657">
              <w:rPr>
                <w:webHidden/>
              </w:rPr>
              <w:fldChar w:fldCharType="end"/>
            </w:r>
          </w:hyperlink>
        </w:p>
        <w:p w14:paraId="4A568C2E" w14:textId="1FECDC71" w:rsidR="00821657" w:rsidRDefault="00000000">
          <w:pPr>
            <w:pStyle w:val="TOC2"/>
            <w:rPr>
              <w:rFonts w:asciiTheme="minorHAnsi" w:eastAsiaTheme="minorEastAsia" w:hAnsiTheme="minorHAnsi" w:cstheme="minorBidi"/>
              <w:color w:val="auto"/>
              <w:szCs w:val="22"/>
            </w:rPr>
          </w:pPr>
          <w:hyperlink w:anchor="_Toc143545143" w:history="1">
            <w:r w:rsidR="00821657" w:rsidRPr="007A7F80">
              <w:rPr>
                <w:rStyle w:val="Hyperlink"/>
              </w:rPr>
              <w:t>Approach in the Franchising Code</w:t>
            </w:r>
            <w:r w:rsidR="00821657">
              <w:rPr>
                <w:webHidden/>
              </w:rPr>
              <w:tab/>
            </w:r>
            <w:r w:rsidR="00821657">
              <w:rPr>
                <w:webHidden/>
              </w:rPr>
              <w:fldChar w:fldCharType="begin"/>
            </w:r>
            <w:r w:rsidR="00821657">
              <w:rPr>
                <w:webHidden/>
              </w:rPr>
              <w:instrText xml:space="preserve"> PAGEREF _Toc143545143 \h </w:instrText>
            </w:r>
            <w:r w:rsidR="00821657">
              <w:rPr>
                <w:webHidden/>
              </w:rPr>
            </w:r>
            <w:r w:rsidR="00821657">
              <w:rPr>
                <w:webHidden/>
              </w:rPr>
              <w:fldChar w:fldCharType="separate"/>
            </w:r>
            <w:r w:rsidR="00970FCE">
              <w:rPr>
                <w:webHidden/>
              </w:rPr>
              <w:t>22</w:t>
            </w:r>
            <w:r w:rsidR="00821657">
              <w:rPr>
                <w:webHidden/>
              </w:rPr>
              <w:fldChar w:fldCharType="end"/>
            </w:r>
          </w:hyperlink>
        </w:p>
        <w:p w14:paraId="754CA02B" w14:textId="72D08F1C" w:rsidR="00821657" w:rsidRDefault="00000000">
          <w:pPr>
            <w:pStyle w:val="TOC2"/>
            <w:rPr>
              <w:rFonts w:asciiTheme="minorHAnsi" w:eastAsiaTheme="minorEastAsia" w:hAnsiTheme="minorHAnsi" w:cstheme="minorBidi"/>
              <w:color w:val="auto"/>
              <w:szCs w:val="22"/>
            </w:rPr>
          </w:pPr>
          <w:hyperlink w:anchor="_Toc143545144" w:history="1">
            <w:r w:rsidR="00821657" w:rsidRPr="007A7F80">
              <w:rPr>
                <w:rStyle w:val="Hyperlink"/>
              </w:rPr>
              <w:t>Key issues – general</w:t>
            </w:r>
            <w:r w:rsidR="00821657">
              <w:rPr>
                <w:webHidden/>
              </w:rPr>
              <w:tab/>
            </w:r>
            <w:r w:rsidR="00821657">
              <w:rPr>
                <w:webHidden/>
              </w:rPr>
              <w:fldChar w:fldCharType="begin"/>
            </w:r>
            <w:r w:rsidR="00821657">
              <w:rPr>
                <w:webHidden/>
              </w:rPr>
              <w:instrText xml:space="preserve"> PAGEREF _Toc143545144 \h </w:instrText>
            </w:r>
            <w:r w:rsidR="00821657">
              <w:rPr>
                <w:webHidden/>
              </w:rPr>
            </w:r>
            <w:r w:rsidR="00821657">
              <w:rPr>
                <w:webHidden/>
              </w:rPr>
              <w:fldChar w:fldCharType="separate"/>
            </w:r>
            <w:r w:rsidR="00970FCE">
              <w:rPr>
                <w:webHidden/>
              </w:rPr>
              <w:t>24</w:t>
            </w:r>
            <w:r w:rsidR="00821657">
              <w:rPr>
                <w:webHidden/>
              </w:rPr>
              <w:fldChar w:fldCharType="end"/>
            </w:r>
          </w:hyperlink>
        </w:p>
        <w:p w14:paraId="17A97B33" w14:textId="4ED47D24" w:rsidR="00821657" w:rsidRDefault="00000000">
          <w:pPr>
            <w:pStyle w:val="TOC2"/>
            <w:rPr>
              <w:rFonts w:asciiTheme="minorHAnsi" w:eastAsiaTheme="minorEastAsia" w:hAnsiTheme="minorHAnsi" w:cstheme="minorBidi"/>
              <w:color w:val="auto"/>
              <w:szCs w:val="22"/>
            </w:rPr>
          </w:pPr>
          <w:hyperlink w:anchor="_Toc143545145" w:history="1">
            <w:r w:rsidR="00821657" w:rsidRPr="007A7F80">
              <w:rPr>
                <w:rStyle w:val="Hyperlink"/>
              </w:rPr>
              <w:t>Key issues – automotive franchising</w:t>
            </w:r>
            <w:r w:rsidR="00821657">
              <w:rPr>
                <w:webHidden/>
              </w:rPr>
              <w:tab/>
            </w:r>
            <w:r w:rsidR="00821657">
              <w:rPr>
                <w:webHidden/>
              </w:rPr>
              <w:fldChar w:fldCharType="begin"/>
            </w:r>
            <w:r w:rsidR="00821657">
              <w:rPr>
                <w:webHidden/>
              </w:rPr>
              <w:instrText xml:space="preserve"> PAGEREF _Toc143545145 \h </w:instrText>
            </w:r>
            <w:r w:rsidR="00821657">
              <w:rPr>
                <w:webHidden/>
              </w:rPr>
            </w:r>
            <w:r w:rsidR="00821657">
              <w:rPr>
                <w:webHidden/>
              </w:rPr>
              <w:fldChar w:fldCharType="separate"/>
            </w:r>
            <w:r w:rsidR="00970FCE">
              <w:rPr>
                <w:webHidden/>
              </w:rPr>
              <w:t>25</w:t>
            </w:r>
            <w:r w:rsidR="00821657">
              <w:rPr>
                <w:webHidden/>
              </w:rPr>
              <w:fldChar w:fldCharType="end"/>
            </w:r>
          </w:hyperlink>
        </w:p>
        <w:p w14:paraId="5BE80474" w14:textId="2E2C53A8" w:rsidR="00821657" w:rsidRDefault="00000000">
          <w:pPr>
            <w:pStyle w:val="TOC1"/>
            <w:tabs>
              <w:tab w:val="left" w:pos="660"/>
            </w:tabs>
            <w:rPr>
              <w:rFonts w:asciiTheme="minorHAnsi" w:eastAsiaTheme="minorEastAsia" w:hAnsiTheme="minorHAnsi" w:cstheme="minorBidi"/>
              <w:b w:val="0"/>
              <w:color w:val="auto"/>
            </w:rPr>
          </w:pPr>
          <w:hyperlink w:anchor="_Toc143545146" w:history="1">
            <w:r w:rsidR="00821657" w:rsidRPr="007A7F80">
              <w:rPr>
                <w:rStyle w:val="Hyperlink"/>
              </w:rPr>
              <w:t>E.</w:t>
            </w:r>
            <w:r w:rsidR="00821657">
              <w:rPr>
                <w:rFonts w:asciiTheme="minorHAnsi" w:eastAsiaTheme="minorEastAsia" w:hAnsiTheme="minorHAnsi" w:cstheme="minorBidi"/>
                <w:b w:val="0"/>
                <w:color w:val="auto"/>
              </w:rPr>
              <w:tab/>
            </w:r>
            <w:r w:rsidR="00821657" w:rsidRPr="007A7F80">
              <w:rPr>
                <w:rStyle w:val="Hyperlink"/>
              </w:rPr>
              <w:t>Enforcement and dispute resolution</w:t>
            </w:r>
            <w:r w:rsidR="00821657">
              <w:rPr>
                <w:webHidden/>
              </w:rPr>
              <w:tab/>
            </w:r>
            <w:r w:rsidR="00821657">
              <w:rPr>
                <w:webHidden/>
              </w:rPr>
              <w:fldChar w:fldCharType="begin"/>
            </w:r>
            <w:r w:rsidR="00821657">
              <w:rPr>
                <w:webHidden/>
              </w:rPr>
              <w:instrText xml:space="preserve"> PAGEREF _Toc143545146 \h </w:instrText>
            </w:r>
            <w:r w:rsidR="00821657">
              <w:rPr>
                <w:webHidden/>
              </w:rPr>
            </w:r>
            <w:r w:rsidR="00821657">
              <w:rPr>
                <w:webHidden/>
              </w:rPr>
              <w:fldChar w:fldCharType="separate"/>
            </w:r>
            <w:r w:rsidR="00970FCE">
              <w:rPr>
                <w:webHidden/>
              </w:rPr>
              <w:t>26</w:t>
            </w:r>
            <w:r w:rsidR="00821657">
              <w:rPr>
                <w:webHidden/>
              </w:rPr>
              <w:fldChar w:fldCharType="end"/>
            </w:r>
          </w:hyperlink>
        </w:p>
        <w:p w14:paraId="6EFFC76E" w14:textId="020B0BCD" w:rsidR="00821657" w:rsidRDefault="00000000">
          <w:pPr>
            <w:pStyle w:val="TOC2"/>
            <w:rPr>
              <w:rFonts w:asciiTheme="minorHAnsi" w:eastAsiaTheme="minorEastAsia" w:hAnsiTheme="minorHAnsi" w:cstheme="minorBidi"/>
              <w:color w:val="auto"/>
              <w:szCs w:val="22"/>
            </w:rPr>
          </w:pPr>
          <w:hyperlink w:anchor="_Toc143545147" w:history="1">
            <w:r w:rsidR="00821657" w:rsidRPr="007A7F80">
              <w:rPr>
                <w:rStyle w:val="Hyperlink"/>
              </w:rPr>
              <w:t>Current provisions under the Franchising Code</w:t>
            </w:r>
            <w:r w:rsidR="00821657">
              <w:rPr>
                <w:webHidden/>
              </w:rPr>
              <w:tab/>
            </w:r>
            <w:r w:rsidR="00821657">
              <w:rPr>
                <w:webHidden/>
              </w:rPr>
              <w:fldChar w:fldCharType="begin"/>
            </w:r>
            <w:r w:rsidR="00821657">
              <w:rPr>
                <w:webHidden/>
              </w:rPr>
              <w:instrText xml:space="preserve"> PAGEREF _Toc143545147 \h </w:instrText>
            </w:r>
            <w:r w:rsidR="00821657">
              <w:rPr>
                <w:webHidden/>
              </w:rPr>
            </w:r>
            <w:r w:rsidR="00821657">
              <w:rPr>
                <w:webHidden/>
              </w:rPr>
              <w:fldChar w:fldCharType="separate"/>
            </w:r>
            <w:r w:rsidR="00970FCE">
              <w:rPr>
                <w:webHidden/>
              </w:rPr>
              <w:t>26</w:t>
            </w:r>
            <w:r w:rsidR="00821657">
              <w:rPr>
                <w:webHidden/>
              </w:rPr>
              <w:fldChar w:fldCharType="end"/>
            </w:r>
          </w:hyperlink>
        </w:p>
        <w:p w14:paraId="6592B960" w14:textId="64B4A627" w:rsidR="00821657" w:rsidRDefault="00000000">
          <w:pPr>
            <w:pStyle w:val="TOC2"/>
            <w:rPr>
              <w:rFonts w:asciiTheme="minorHAnsi" w:eastAsiaTheme="minorEastAsia" w:hAnsiTheme="minorHAnsi" w:cstheme="minorBidi"/>
              <w:color w:val="auto"/>
              <w:szCs w:val="22"/>
            </w:rPr>
          </w:pPr>
          <w:hyperlink w:anchor="_Toc143545148" w:history="1">
            <w:r w:rsidR="00821657" w:rsidRPr="007A7F80">
              <w:rPr>
                <w:rStyle w:val="Hyperlink"/>
              </w:rPr>
              <w:t>Key issues – general</w:t>
            </w:r>
            <w:r w:rsidR="00821657">
              <w:rPr>
                <w:webHidden/>
              </w:rPr>
              <w:tab/>
            </w:r>
            <w:r w:rsidR="00821657">
              <w:rPr>
                <w:webHidden/>
              </w:rPr>
              <w:fldChar w:fldCharType="begin"/>
            </w:r>
            <w:r w:rsidR="00821657">
              <w:rPr>
                <w:webHidden/>
              </w:rPr>
              <w:instrText xml:space="preserve"> PAGEREF _Toc143545148 \h </w:instrText>
            </w:r>
            <w:r w:rsidR="00821657">
              <w:rPr>
                <w:webHidden/>
              </w:rPr>
            </w:r>
            <w:r w:rsidR="00821657">
              <w:rPr>
                <w:webHidden/>
              </w:rPr>
              <w:fldChar w:fldCharType="separate"/>
            </w:r>
            <w:r w:rsidR="00970FCE">
              <w:rPr>
                <w:webHidden/>
              </w:rPr>
              <w:t>29</w:t>
            </w:r>
            <w:r w:rsidR="00821657">
              <w:rPr>
                <w:webHidden/>
              </w:rPr>
              <w:fldChar w:fldCharType="end"/>
            </w:r>
          </w:hyperlink>
        </w:p>
        <w:p w14:paraId="48DE7FCD" w14:textId="066527D4" w:rsidR="00821657" w:rsidRDefault="00000000">
          <w:pPr>
            <w:pStyle w:val="TOC1"/>
            <w:rPr>
              <w:rFonts w:asciiTheme="minorHAnsi" w:eastAsiaTheme="minorEastAsia" w:hAnsiTheme="minorHAnsi" w:cstheme="minorBidi"/>
              <w:b w:val="0"/>
              <w:color w:val="auto"/>
            </w:rPr>
          </w:pPr>
          <w:hyperlink w:anchor="_Toc143545149" w:history="1">
            <w:r w:rsidR="00821657" w:rsidRPr="007A7F80">
              <w:rPr>
                <w:rStyle w:val="Hyperlink"/>
              </w:rPr>
              <w:t>Appendix A: Further reading</w:t>
            </w:r>
            <w:r w:rsidR="00821657">
              <w:rPr>
                <w:webHidden/>
              </w:rPr>
              <w:tab/>
            </w:r>
            <w:r w:rsidR="00821657">
              <w:rPr>
                <w:webHidden/>
              </w:rPr>
              <w:fldChar w:fldCharType="begin"/>
            </w:r>
            <w:r w:rsidR="00821657">
              <w:rPr>
                <w:webHidden/>
              </w:rPr>
              <w:instrText xml:space="preserve"> PAGEREF _Toc143545149 \h </w:instrText>
            </w:r>
            <w:r w:rsidR="00821657">
              <w:rPr>
                <w:webHidden/>
              </w:rPr>
            </w:r>
            <w:r w:rsidR="00821657">
              <w:rPr>
                <w:webHidden/>
              </w:rPr>
              <w:fldChar w:fldCharType="separate"/>
            </w:r>
            <w:r w:rsidR="00970FCE">
              <w:rPr>
                <w:webHidden/>
              </w:rPr>
              <w:t>31</w:t>
            </w:r>
            <w:r w:rsidR="00821657">
              <w:rPr>
                <w:webHidden/>
              </w:rPr>
              <w:fldChar w:fldCharType="end"/>
            </w:r>
          </w:hyperlink>
        </w:p>
        <w:p w14:paraId="1AD9B2D7" w14:textId="5E540CB4" w:rsidR="00821657" w:rsidRDefault="00000000">
          <w:pPr>
            <w:pStyle w:val="TOC1"/>
            <w:rPr>
              <w:rFonts w:asciiTheme="minorHAnsi" w:eastAsiaTheme="minorEastAsia" w:hAnsiTheme="minorHAnsi" w:cstheme="minorBidi"/>
              <w:b w:val="0"/>
              <w:color w:val="auto"/>
            </w:rPr>
          </w:pPr>
          <w:hyperlink w:anchor="_Toc143545150" w:history="1">
            <w:r w:rsidR="00821657" w:rsidRPr="007A7F80">
              <w:rPr>
                <w:rStyle w:val="Hyperlink"/>
              </w:rPr>
              <w:t>Appendix B: List of questions</w:t>
            </w:r>
            <w:r w:rsidR="00821657">
              <w:rPr>
                <w:webHidden/>
              </w:rPr>
              <w:tab/>
            </w:r>
            <w:r w:rsidR="00821657">
              <w:rPr>
                <w:webHidden/>
              </w:rPr>
              <w:fldChar w:fldCharType="begin"/>
            </w:r>
            <w:r w:rsidR="00821657">
              <w:rPr>
                <w:webHidden/>
              </w:rPr>
              <w:instrText xml:space="preserve"> PAGEREF _Toc143545150 \h </w:instrText>
            </w:r>
            <w:r w:rsidR="00821657">
              <w:rPr>
                <w:webHidden/>
              </w:rPr>
            </w:r>
            <w:r w:rsidR="00821657">
              <w:rPr>
                <w:webHidden/>
              </w:rPr>
              <w:fldChar w:fldCharType="separate"/>
            </w:r>
            <w:r w:rsidR="00970FCE">
              <w:rPr>
                <w:webHidden/>
              </w:rPr>
              <w:t>32</w:t>
            </w:r>
            <w:r w:rsidR="00821657">
              <w:rPr>
                <w:webHidden/>
              </w:rPr>
              <w:fldChar w:fldCharType="end"/>
            </w:r>
          </w:hyperlink>
        </w:p>
        <w:p w14:paraId="1A1BDC76" w14:textId="2CAEB401" w:rsidR="000E0B74" w:rsidRDefault="00223C65" w:rsidP="008408C1">
          <w:pPr>
            <w:sectPr w:rsidR="000E0B74" w:rsidSect="008043EA">
              <w:footerReference w:type="default" r:id="rId25"/>
              <w:pgSz w:w="11906" w:h="16838" w:code="9"/>
              <w:pgMar w:top="1843" w:right="1418" w:bottom="1418" w:left="1418" w:header="709" w:footer="709" w:gutter="0"/>
              <w:pgNumType w:fmt="lowerRoman"/>
              <w:cols w:space="708"/>
              <w:titlePg/>
              <w:docGrid w:linePitch="360"/>
            </w:sectPr>
          </w:pPr>
          <w:r>
            <w:fldChar w:fldCharType="end"/>
          </w:r>
        </w:p>
      </w:sdtContent>
    </w:sdt>
    <w:p w14:paraId="1D1AE2CA" w14:textId="77777777" w:rsidR="006565E7" w:rsidRDefault="006565E7" w:rsidP="006565E7">
      <w:pPr>
        <w:pStyle w:val="Heading1"/>
        <w:rPr>
          <w:rFonts w:eastAsia="Calibri"/>
        </w:rPr>
      </w:pPr>
      <w:bookmarkStart w:id="2" w:name="_Toc143545120"/>
      <w:bookmarkStart w:id="3" w:name="_Toc143104007"/>
      <w:r w:rsidRPr="12CB2778">
        <w:rPr>
          <w:rFonts w:eastAsia="Calibri"/>
        </w:rPr>
        <w:lastRenderedPageBreak/>
        <w:t>How to have your say</w:t>
      </w:r>
      <w:bookmarkEnd w:id="2"/>
    </w:p>
    <w:p w14:paraId="2B7B1781" w14:textId="77777777" w:rsidR="006565E7" w:rsidRDefault="006565E7" w:rsidP="006565E7">
      <w:pPr>
        <w:tabs>
          <w:tab w:val="left" w:pos="720"/>
        </w:tabs>
        <w:spacing w:after="160" w:line="276" w:lineRule="auto"/>
        <w:ind w:left="520" w:hanging="520"/>
        <w:rPr>
          <w:rFonts w:eastAsia="Calibri Light" w:cs="Calibri Light"/>
          <w:szCs w:val="22"/>
        </w:rPr>
      </w:pPr>
      <w:r w:rsidRPr="12CB2778">
        <w:rPr>
          <w:rFonts w:eastAsia="Calibri Light" w:cs="Calibri Light"/>
          <w:szCs w:val="22"/>
        </w:rPr>
        <w:t xml:space="preserve">We want to make it easy for you to take part in the review. You can: </w:t>
      </w:r>
    </w:p>
    <w:p w14:paraId="2C418B94" w14:textId="77777777" w:rsidR="006565E7" w:rsidRDefault="006565E7" w:rsidP="006565E7">
      <w:pPr>
        <w:pStyle w:val="ListParagraph"/>
        <w:numPr>
          <w:ilvl w:val="0"/>
          <w:numId w:val="13"/>
        </w:numPr>
        <w:spacing w:before="0" w:after="0" w:line="257" w:lineRule="auto"/>
        <w:rPr>
          <w:rFonts w:eastAsia="Calibri Light"/>
        </w:rPr>
      </w:pPr>
      <w:r w:rsidRPr="42974847">
        <w:rPr>
          <w:rFonts w:eastAsia="Calibri Light" w:cs="Calibri Light"/>
        </w:rPr>
        <w:t xml:space="preserve">upload a written submission, video or </w:t>
      </w:r>
      <w:proofErr w:type="gramStart"/>
      <w:r w:rsidRPr="42974847">
        <w:rPr>
          <w:rFonts w:eastAsia="Calibri Light" w:cs="Calibri Light"/>
        </w:rPr>
        <w:t>audio</w:t>
      </w:r>
      <w:proofErr w:type="gramEnd"/>
    </w:p>
    <w:p w14:paraId="69946CD4" w14:textId="77777777" w:rsidR="006565E7" w:rsidRDefault="006565E7" w:rsidP="006565E7">
      <w:pPr>
        <w:pStyle w:val="ListParagraph"/>
        <w:numPr>
          <w:ilvl w:val="0"/>
          <w:numId w:val="13"/>
        </w:numPr>
        <w:spacing w:before="0" w:after="0" w:line="257" w:lineRule="auto"/>
        <w:rPr>
          <w:rFonts w:eastAsia="Calibri Light" w:cs="Calibri Light"/>
        </w:rPr>
      </w:pPr>
      <w:r w:rsidRPr="42974847">
        <w:rPr>
          <w:rFonts w:eastAsia="Calibri Light" w:cs="Calibri Light"/>
        </w:rPr>
        <w:t xml:space="preserve">talk to our team on the </w:t>
      </w:r>
      <w:proofErr w:type="gramStart"/>
      <w:r w:rsidRPr="42974847">
        <w:rPr>
          <w:rFonts w:eastAsia="Calibri Light" w:cs="Calibri Light"/>
        </w:rPr>
        <w:t>phone</w:t>
      </w:r>
      <w:proofErr w:type="gramEnd"/>
    </w:p>
    <w:p w14:paraId="7E1FE677" w14:textId="77777777" w:rsidR="006565E7" w:rsidRDefault="006565E7" w:rsidP="006565E7">
      <w:pPr>
        <w:pStyle w:val="ListParagraph"/>
        <w:numPr>
          <w:ilvl w:val="0"/>
          <w:numId w:val="13"/>
        </w:numPr>
        <w:spacing w:before="0" w:after="0" w:line="257" w:lineRule="auto"/>
        <w:rPr>
          <w:rFonts w:eastAsia="Calibri Light"/>
        </w:rPr>
      </w:pPr>
      <w:r w:rsidRPr="42974847">
        <w:rPr>
          <w:rFonts w:eastAsia="Calibri Light" w:cs="Calibri Light"/>
        </w:rPr>
        <w:t>send your feedback by email or mail</w:t>
      </w:r>
      <w:r>
        <w:rPr>
          <w:rFonts w:eastAsia="Calibri Light" w:cs="Calibri Light"/>
        </w:rPr>
        <w:t>.</w:t>
      </w:r>
    </w:p>
    <w:p w14:paraId="28D96130" w14:textId="77777777" w:rsidR="006565E7" w:rsidRDefault="006565E7" w:rsidP="006565E7">
      <w:pPr>
        <w:spacing w:line="257" w:lineRule="auto"/>
        <w:rPr>
          <w:rFonts w:eastAsia="Calibri Light" w:cs="Calibri Light"/>
          <w:szCs w:val="22"/>
        </w:rPr>
      </w:pPr>
      <w:r>
        <w:rPr>
          <w:rFonts w:eastAsia="Calibri Light" w:cs="Calibri Light"/>
          <w:szCs w:val="22"/>
        </w:rPr>
        <w:t>Your comments can be as short or long as you would like; in general, we prefer short, concise submissions which focus on the key issues you wish to draw to our attention.</w:t>
      </w:r>
    </w:p>
    <w:p w14:paraId="36722EF4" w14:textId="77777777" w:rsidR="006565E7" w:rsidRDefault="006565E7" w:rsidP="006565E7">
      <w:pPr>
        <w:spacing w:line="257" w:lineRule="auto"/>
        <w:rPr>
          <w:rFonts w:eastAsia="Calibri Light" w:cs="Calibri Light"/>
          <w:szCs w:val="22"/>
        </w:rPr>
      </w:pPr>
      <w:r w:rsidRPr="12CB2778">
        <w:rPr>
          <w:rFonts w:eastAsia="Calibri Light" w:cs="Calibri Light"/>
          <w:szCs w:val="22"/>
        </w:rPr>
        <w:t xml:space="preserve">Submissions may be lodged electronically or by post, however electronic lodgement is preferred to: </w:t>
      </w:r>
      <w:hyperlink r:id="rId26" w:history="1">
        <w:r w:rsidRPr="12CB2778">
          <w:rPr>
            <w:rStyle w:val="Hyperlink"/>
            <w:rFonts w:eastAsia="Calibri Light" w:cs="Calibri Light"/>
            <w:szCs w:val="22"/>
          </w:rPr>
          <w:t>franchisingreview@treasury.gov.au</w:t>
        </w:r>
      </w:hyperlink>
      <w:r w:rsidRPr="12CB2778">
        <w:rPr>
          <w:rFonts w:eastAsia="Calibri Light" w:cs="Calibri Light"/>
          <w:szCs w:val="22"/>
        </w:rPr>
        <w:t>. For accessibility reasons, please submit responses sent via email in a Word or RTF format. An additional PDF version may also be submitted.</w:t>
      </w:r>
    </w:p>
    <w:p w14:paraId="5580092D" w14:textId="77777777" w:rsidR="006565E7" w:rsidRDefault="006565E7" w:rsidP="006565E7">
      <w:pPr>
        <w:spacing w:line="257" w:lineRule="auto"/>
        <w:rPr>
          <w:rFonts w:eastAsia="Calibri Light" w:cs="Calibri Light"/>
          <w:szCs w:val="22"/>
        </w:rPr>
      </w:pPr>
      <w:r w:rsidRPr="12CB2778">
        <w:rPr>
          <w:rFonts w:eastAsia="Calibri Light" w:cs="Calibri Light"/>
          <w:szCs w:val="22"/>
        </w:rPr>
        <w:t xml:space="preserve">All information (including name and address details) contained in written submissions will be made available to the public on the Treasury website unless you indicate that you would like all or part of your submission to remain in confidence. </w:t>
      </w:r>
    </w:p>
    <w:p w14:paraId="2BECE894" w14:textId="77777777" w:rsidR="006565E7" w:rsidRDefault="006565E7" w:rsidP="006565E7">
      <w:pPr>
        <w:spacing w:line="257" w:lineRule="auto"/>
        <w:rPr>
          <w:rFonts w:eastAsia="Calibri Light" w:cs="Calibri Light"/>
          <w:szCs w:val="22"/>
        </w:rPr>
      </w:pPr>
      <w:r w:rsidRPr="12CB2778">
        <w:rPr>
          <w:rFonts w:eastAsia="Calibri Light" w:cs="Calibri Light"/>
          <w:szCs w:val="22"/>
        </w:rPr>
        <w:t>Automatically generated confidentiality statements in emails do not suffice for this purpose. Respondents who would like part of their submission to remain in confidence should provide this information marked as such in a separate attachment.</w:t>
      </w:r>
    </w:p>
    <w:p w14:paraId="3AA33874" w14:textId="77777777" w:rsidR="006565E7" w:rsidRDefault="006565E7" w:rsidP="006565E7">
      <w:pPr>
        <w:spacing w:line="257" w:lineRule="auto"/>
        <w:rPr>
          <w:rFonts w:eastAsia="Calibri Light" w:cs="Calibri Light"/>
          <w:szCs w:val="22"/>
        </w:rPr>
      </w:pPr>
      <w:r w:rsidRPr="12CB2778">
        <w:rPr>
          <w:rFonts w:eastAsia="Calibri Light" w:cs="Calibri Light"/>
          <w:szCs w:val="22"/>
        </w:rPr>
        <w:t xml:space="preserve">Legal requirements, such as those imposed by the </w:t>
      </w:r>
      <w:r w:rsidRPr="12CB2778">
        <w:rPr>
          <w:rFonts w:eastAsia="Calibri Light" w:cs="Calibri Light"/>
          <w:i/>
          <w:iCs/>
          <w:szCs w:val="22"/>
        </w:rPr>
        <w:t>Freedom of Information Act 1982</w:t>
      </w:r>
      <w:r w:rsidRPr="12CB2778">
        <w:rPr>
          <w:rFonts w:eastAsia="Calibri Light" w:cs="Calibri Light"/>
          <w:szCs w:val="22"/>
        </w:rPr>
        <w:t>, may affect the confidentiality of your submission.</w:t>
      </w:r>
      <w:r>
        <w:rPr>
          <w:rFonts w:eastAsia="Calibri Light" w:cs="Calibri Light"/>
          <w:szCs w:val="22"/>
        </w:rPr>
        <w:t xml:space="preserve"> V</w:t>
      </w:r>
      <w:r w:rsidRPr="12CB2778">
        <w:rPr>
          <w:rFonts w:eastAsia="Calibri Light" w:cs="Calibri Light"/>
          <w:szCs w:val="22"/>
        </w:rPr>
        <w:t xml:space="preserve">iew Treasury’s </w:t>
      </w:r>
      <w:hyperlink r:id="rId27" w:history="1">
        <w:r w:rsidRPr="12CB2778">
          <w:rPr>
            <w:rStyle w:val="Hyperlink"/>
            <w:rFonts w:eastAsia="Calibri Light" w:cs="Calibri Light"/>
            <w:szCs w:val="22"/>
          </w:rPr>
          <w:t>Submission Guidelines</w:t>
        </w:r>
      </w:hyperlink>
      <w:r w:rsidRPr="12CB2778">
        <w:rPr>
          <w:rFonts w:eastAsia="Calibri Light" w:cs="Calibri Light"/>
          <w:szCs w:val="22"/>
        </w:rPr>
        <w:t xml:space="preserve"> for further information</w:t>
      </w:r>
      <w:r>
        <w:rPr>
          <w:rFonts w:eastAsia="Calibri Light" w:cs="Calibri Light"/>
          <w:szCs w:val="22"/>
        </w:rPr>
        <w:t xml:space="preserve"> on this topic</w:t>
      </w:r>
      <w:r w:rsidRPr="12CB2778">
        <w:rPr>
          <w:rFonts w:eastAsia="Calibri Light" w:cs="Calibri Light"/>
          <w:szCs w:val="22"/>
        </w:rPr>
        <w:t>.</w:t>
      </w:r>
    </w:p>
    <w:p w14:paraId="22B986F2" w14:textId="77777777" w:rsidR="006565E7" w:rsidRDefault="006565E7" w:rsidP="006565E7">
      <w:pPr>
        <w:spacing w:before="320" w:after="160" w:line="276" w:lineRule="auto"/>
        <w:rPr>
          <w:rFonts w:ascii="Calibri" w:eastAsia="Calibri" w:hAnsi="Calibri" w:cs="Calibri"/>
          <w:color w:val="4D7861" w:themeColor="accent2"/>
          <w:sz w:val="28"/>
          <w:szCs w:val="28"/>
        </w:rPr>
      </w:pPr>
      <w:r w:rsidRPr="12CB2778">
        <w:rPr>
          <w:rFonts w:ascii="Calibri" w:eastAsia="Calibri" w:hAnsi="Calibri" w:cs="Calibri"/>
          <w:b/>
          <w:bCs/>
          <w:color w:val="4D7861" w:themeColor="accent2"/>
          <w:sz w:val="28"/>
          <w:szCs w:val="28"/>
        </w:rPr>
        <w:t xml:space="preserve">Closing date for submissions: </w:t>
      </w:r>
      <w:r w:rsidRPr="12CB2778">
        <w:rPr>
          <w:rFonts w:ascii="Calibri" w:eastAsia="Calibri" w:hAnsi="Calibri" w:cs="Calibri"/>
          <w:color w:val="4D7861" w:themeColor="accent2"/>
          <w:sz w:val="28"/>
          <w:szCs w:val="28"/>
        </w:rPr>
        <w:t>29 September 2023</w:t>
      </w:r>
    </w:p>
    <w:tbl>
      <w:tblPr>
        <w:tblStyle w:val="TableGrid"/>
        <w:tblW w:w="0" w:type="auto"/>
        <w:tblLayout w:type="fixed"/>
        <w:tblLook w:val="04A0" w:firstRow="1" w:lastRow="0" w:firstColumn="1" w:lastColumn="0" w:noHBand="0" w:noVBand="1"/>
      </w:tblPr>
      <w:tblGrid>
        <w:gridCol w:w="1510"/>
        <w:gridCol w:w="7550"/>
      </w:tblGrid>
      <w:tr w:rsidR="006565E7" w14:paraId="7D6BB438" w14:textId="77777777" w:rsidTr="00823AA0">
        <w:trPr>
          <w:cnfStyle w:val="100000000000" w:firstRow="1" w:lastRow="0" w:firstColumn="0" w:lastColumn="0" w:oddVBand="0" w:evenVBand="0" w:oddHBand="0" w:evenHBand="0" w:firstRowFirstColumn="0" w:firstRowLastColumn="0" w:lastRowFirstColumn="0" w:lastRowLastColumn="0"/>
          <w:trHeight w:val="555"/>
        </w:trPr>
        <w:tc>
          <w:tcPr>
            <w:tcW w:w="1510" w:type="dxa"/>
            <w:tcMar>
              <w:left w:w="108" w:type="dxa"/>
              <w:right w:w="108" w:type="dxa"/>
            </w:tcMar>
          </w:tcPr>
          <w:p w14:paraId="427AAC5C" w14:textId="77777777" w:rsidR="006565E7" w:rsidRDefault="006565E7" w:rsidP="00823AA0">
            <w:pPr>
              <w:spacing w:before="96" w:after="96"/>
              <w:rPr>
                <w:rFonts w:eastAsia="Calibri Light" w:cs="Calibri Light"/>
                <w:b w:val="0"/>
                <w:sz w:val="22"/>
                <w:szCs w:val="22"/>
              </w:rPr>
            </w:pPr>
            <w:r w:rsidRPr="3C5439FC">
              <w:rPr>
                <w:rFonts w:eastAsia="Calibri Light" w:cs="Calibri Light"/>
                <w:b w:val="0"/>
                <w:sz w:val="22"/>
                <w:szCs w:val="22"/>
              </w:rPr>
              <w:t>Email</w:t>
            </w:r>
          </w:p>
        </w:tc>
        <w:tc>
          <w:tcPr>
            <w:tcW w:w="7550" w:type="dxa"/>
            <w:tcMar>
              <w:left w:w="108" w:type="dxa"/>
              <w:right w:w="108" w:type="dxa"/>
            </w:tcMar>
          </w:tcPr>
          <w:p w14:paraId="773312F8" w14:textId="77777777" w:rsidR="006565E7" w:rsidRDefault="00000000" w:rsidP="00823AA0">
            <w:pPr>
              <w:spacing w:before="96" w:after="96"/>
              <w:rPr>
                <w:rFonts w:eastAsia="Calibri Light" w:cs="Calibri Light"/>
                <w:b w:val="0"/>
                <w:sz w:val="24"/>
                <w:szCs w:val="24"/>
              </w:rPr>
            </w:pPr>
            <w:hyperlink r:id="rId28" w:history="1">
              <w:r w:rsidR="006565E7" w:rsidRPr="3C5439FC">
                <w:rPr>
                  <w:rStyle w:val="Hyperlink"/>
                  <w:rFonts w:eastAsia="Calibri Light" w:cs="Calibri Light"/>
                  <w:b w:val="0"/>
                  <w:sz w:val="22"/>
                  <w:szCs w:val="22"/>
                </w:rPr>
                <w:t>franchisingreview@treasury.gov.au</w:t>
              </w:r>
            </w:hyperlink>
            <w:r w:rsidR="006565E7" w:rsidRPr="3C5439FC">
              <w:rPr>
                <w:rFonts w:eastAsia="Calibri Light" w:cs="Calibri Light"/>
                <w:b w:val="0"/>
                <w:sz w:val="24"/>
                <w:szCs w:val="24"/>
              </w:rPr>
              <w:t xml:space="preserve"> </w:t>
            </w:r>
          </w:p>
        </w:tc>
      </w:tr>
      <w:tr w:rsidR="006565E7" w14:paraId="21950133" w14:textId="77777777" w:rsidTr="00823AA0">
        <w:trPr>
          <w:trHeight w:val="300"/>
        </w:trPr>
        <w:tc>
          <w:tcPr>
            <w:tcW w:w="1510" w:type="dxa"/>
            <w:tcMar>
              <w:left w:w="108" w:type="dxa"/>
              <w:right w:w="108" w:type="dxa"/>
            </w:tcMar>
          </w:tcPr>
          <w:p w14:paraId="27EDB990" w14:textId="77777777" w:rsidR="006565E7" w:rsidRDefault="006565E7" w:rsidP="00823AA0">
            <w:pPr>
              <w:rPr>
                <w:rFonts w:eastAsia="Calibri Light" w:cs="Calibri Light"/>
                <w:sz w:val="22"/>
                <w:szCs w:val="22"/>
              </w:rPr>
            </w:pPr>
            <w:r w:rsidRPr="12CB2778">
              <w:rPr>
                <w:rFonts w:eastAsia="Calibri Light" w:cs="Calibri Light"/>
                <w:sz w:val="22"/>
                <w:szCs w:val="22"/>
              </w:rPr>
              <w:t>Mail</w:t>
            </w:r>
          </w:p>
          <w:p w14:paraId="65F48E78" w14:textId="77777777" w:rsidR="006565E7" w:rsidRDefault="006565E7" w:rsidP="00823AA0">
            <w:pPr>
              <w:rPr>
                <w:rFonts w:eastAsia="Calibri Light" w:cs="Calibri Light"/>
                <w:sz w:val="22"/>
                <w:szCs w:val="22"/>
              </w:rPr>
            </w:pPr>
            <w:r w:rsidRPr="12CB2778">
              <w:rPr>
                <w:rFonts w:eastAsia="Calibri Light" w:cs="Calibri Light"/>
                <w:sz w:val="22"/>
                <w:szCs w:val="22"/>
              </w:rPr>
              <w:t xml:space="preserve"> </w:t>
            </w:r>
          </w:p>
          <w:p w14:paraId="720A8488" w14:textId="77777777" w:rsidR="006565E7" w:rsidRDefault="006565E7" w:rsidP="00823AA0">
            <w:pPr>
              <w:rPr>
                <w:rFonts w:eastAsia="Calibri Light" w:cs="Calibri Light"/>
                <w:sz w:val="22"/>
                <w:szCs w:val="22"/>
              </w:rPr>
            </w:pPr>
            <w:r w:rsidRPr="12CB2778">
              <w:rPr>
                <w:rFonts w:eastAsia="Calibri Light" w:cs="Calibri Light"/>
                <w:sz w:val="22"/>
                <w:szCs w:val="22"/>
              </w:rPr>
              <w:t xml:space="preserve"> </w:t>
            </w:r>
          </w:p>
        </w:tc>
        <w:tc>
          <w:tcPr>
            <w:tcW w:w="7550" w:type="dxa"/>
            <w:tcMar>
              <w:left w:w="108" w:type="dxa"/>
              <w:right w:w="108" w:type="dxa"/>
            </w:tcMar>
          </w:tcPr>
          <w:p w14:paraId="188B47AD" w14:textId="77777777" w:rsidR="006565E7" w:rsidRDefault="006565E7" w:rsidP="00823AA0">
            <w:pPr>
              <w:spacing w:after="0"/>
              <w:rPr>
                <w:rFonts w:eastAsia="Calibri Light" w:cs="Calibri Light"/>
                <w:sz w:val="22"/>
                <w:szCs w:val="22"/>
              </w:rPr>
            </w:pPr>
            <w:r w:rsidRPr="12CB2778">
              <w:rPr>
                <w:rFonts w:eastAsia="Calibri Light" w:cs="Calibri Light"/>
                <w:sz w:val="22"/>
                <w:szCs w:val="22"/>
              </w:rPr>
              <w:t>Franchising Review Secretariat Unit</w:t>
            </w:r>
          </w:p>
          <w:p w14:paraId="32496B79" w14:textId="77777777" w:rsidR="006565E7" w:rsidRDefault="006565E7" w:rsidP="00823AA0">
            <w:pPr>
              <w:spacing w:before="0" w:after="0"/>
              <w:rPr>
                <w:rFonts w:eastAsia="Calibri Light" w:cs="Calibri Light"/>
                <w:sz w:val="22"/>
                <w:szCs w:val="22"/>
              </w:rPr>
            </w:pPr>
            <w:r w:rsidRPr="12CB2778">
              <w:rPr>
                <w:rFonts w:eastAsia="Calibri Light" w:cs="Calibri Light"/>
                <w:sz w:val="22"/>
                <w:szCs w:val="22"/>
              </w:rPr>
              <w:t>Small and Family Business Division</w:t>
            </w:r>
          </w:p>
          <w:p w14:paraId="45ACE091" w14:textId="77777777" w:rsidR="006565E7" w:rsidRDefault="006565E7" w:rsidP="00823AA0">
            <w:pPr>
              <w:spacing w:before="0" w:after="0"/>
              <w:rPr>
                <w:rFonts w:eastAsia="Calibri Light" w:cs="Calibri Light"/>
                <w:sz w:val="22"/>
                <w:szCs w:val="22"/>
              </w:rPr>
            </w:pPr>
            <w:r w:rsidRPr="12CB2778">
              <w:rPr>
                <w:rFonts w:eastAsia="Calibri Light" w:cs="Calibri Light"/>
                <w:sz w:val="22"/>
                <w:szCs w:val="22"/>
              </w:rPr>
              <w:t>The Treasury</w:t>
            </w:r>
          </w:p>
          <w:p w14:paraId="142FEBD3" w14:textId="77777777" w:rsidR="006565E7" w:rsidRDefault="006565E7" w:rsidP="00823AA0">
            <w:pPr>
              <w:spacing w:before="0" w:after="0"/>
              <w:rPr>
                <w:rFonts w:eastAsia="Calibri Light" w:cs="Calibri Light"/>
                <w:sz w:val="22"/>
                <w:szCs w:val="22"/>
              </w:rPr>
            </w:pPr>
            <w:r w:rsidRPr="12CB2778">
              <w:rPr>
                <w:rFonts w:eastAsia="Calibri Light" w:cs="Calibri Light"/>
                <w:sz w:val="22"/>
                <w:szCs w:val="22"/>
              </w:rPr>
              <w:t>Langton Crescent</w:t>
            </w:r>
          </w:p>
          <w:p w14:paraId="0D76CCA1" w14:textId="77777777" w:rsidR="006565E7" w:rsidRDefault="006565E7" w:rsidP="00823AA0">
            <w:pPr>
              <w:spacing w:before="0" w:after="0"/>
              <w:rPr>
                <w:rFonts w:eastAsia="Calibri Light" w:cs="Calibri Light"/>
                <w:sz w:val="22"/>
                <w:szCs w:val="22"/>
              </w:rPr>
            </w:pPr>
            <w:r w:rsidRPr="12CB2778">
              <w:rPr>
                <w:rFonts w:eastAsia="Calibri Light" w:cs="Calibri Light"/>
                <w:sz w:val="22"/>
                <w:szCs w:val="22"/>
              </w:rPr>
              <w:t>PARKES ACT 2600</w:t>
            </w:r>
          </w:p>
        </w:tc>
      </w:tr>
      <w:tr w:rsidR="006565E7" w14:paraId="2CB3F223" w14:textId="77777777" w:rsidTr="00823AA0">
        <w:trPr>
          <w:trHeight w:val="300"/>
        </w:trPr>
        <w:tc>
          <w:tcPr>
            <w:tcW w:w="1510" w:type="dxa"/>
            <w:tcMar>
              <w:left w:w="108" w:type="dxa"/>
              <w:right w:w="108" w:type="dxa"/>
            </w:tcMar>
          </w:tcPr>
          <w:p w14:paraId="6C5BCAA8" w14:textId="77777777" w:rsidR="006565E7" w:rsidRDefault="006565E7" w:rsidP="00823AA0">
            <w:pPr>
              <w:rPr>
                <w:rFonts w:eastAsia="Calibri Light" w:cs="Calibri Light"/>
                <w:sz w:val="22"/>
                <w:szCs w:val="22"/>
              </w:rPr>
            </w:pPr>
            <w:r w:rsidRPr="12CB2778">
              <w:rPr>
                <w:rFonts w:eastAsia="Calibri Light" w:cs="Calibri Light"/>
                <w:sz w:val="22"/>
                <w:szCs w:val="22"/>
              </w:rPr>
              <w:t>Enquiries</w:t>
            </w:r>
          </w:p>
        </w:tc>
        <w:tc>
          <w:tcPr>
            <w:tcW w:w="7550" w:type="dxa"/>
            <w:tcMar>
              <w:left w:w="108" w:type="dxa"/>
              <w:right w:w="108" w:type="dxa"/>
            </w:tcMar>
          </w:tcPr>
          <w:p w14:paraId="187A73AA" w14:textId="77777777" w:rsidR="006565E7" w:rsidRDefault="006565E7" w:rsidP="00823AA0">
            <w:pPr>
              <w:rPr>
                <w:rFonts w:eastAsia="Calibri Light" w:cs="Calibri Light"/>
                <w:sz w:val="22"/>
                <w:szCs w:val="22"/>
              </w:rPr>
            </w:pPr>
            <w:r w:rsidRPr="12CB2778">
              <w:rPr>
                <w:rFonts w:eastAsia="Calibri Light" w:cs="Calibri Light"/>
                <w:sz w:val="22"/>
                <w:szCs w:val="22"/>
              </w:rPr>
              <w:t xml:space="preserve">Enquiries can be initially directed to </w:t>
            </w:r>
            <w:hyperlink r:id="rId29" w:history="1">
              <w:r w:rsidRPr="12CB2778">
                <w:rPr>
                  <w:rStyle w:val="Hyperlink"/>
                  <w:rFonts w:eastAsia="Calibri Light" w:cs="Calibri Light"/>
                  <w:sz w:val="22"/>
                  <w:szCs w:val="22"/>
                </w:rPr>
                <w:t>franchisingreview@treasury.gov.au</w:t>
              </w:r>
            </w:hyperlink>
            <w:r w:rsidRPr="12CB2778">
              <w:rPr>
                <w:rFonts w:eastAsia="Calibri Light" w:cs="Calibri Light"/>
                <w:sz w:val="22"/>
                <w:szCs w:val="22"/>
              </w:rPr>
              <w:t xml:space="preserve"> </w:t>
            </w:r>
          </w:p>
        </w:tc>
      </w:tr>
      <w:tr w:rsidR="006565E7" w14:paraId="126B495A" w14:textId="77777777" w:rsidTr="00823AA0">
        <w:trPr>
          <w:trHeight w:val="300"/>
        </w:trPr>
        <w:tc>
          <w:tcPr>
            <w:tcW w:w="1510" w:type="dxa"/>
            <w:tcMar>
              <w:left w:w="108" w:type="dxa"/>
              <w:right w:w="108" w:type="dxa"/>
            </w:tcMar>
          </w:tcPr>
          <w:p w14:paraId="0E5CF718" w14:textId="77777777" w:rsidR="006565E7" w:rsidRDefault="006565E7" w:rsidP="00823AA0">
            <w:pPr>
              <w:spacing w:before="96" w:after="96"/>
              <w:rPr>
                <w:rFonts w:eastAsia="Calibri Light" w:cs="Calibri Light"/>
                <w:sz w:val="22"/>
                <w:szCs w:val="22"/>
              </w:rPr>
            </w:pPr>
            <w:r w:rsidRPr="12CB2778">
              <w:rPr>
                <w:rFonts w:eastAsia="Calibri Light" w:cs="Calibri Light"/>
                <w:sz w:val="22"/>
                <w:szCs w:val="22"/>
              </w:rPr>
              <w:t>Phone</w:t>
            </w:r>
          </w:p>
        </w:tc>
        <w:tc>
          <w:tcPr>
            <w:tcW w:w="7550" w:type="dxa"/>
            <w:tcMar>
              <w:left w:w="108" w:type="dxa"/>
              <w:right w:w="108" w:type="dxa"/>
            </w:tcMar>
          </w:tcPr>
          <w:p w14:paraId="1F80070C" w14:textId="77777777" w:rsidR="006565E7" w:rsidRDefault="006565E7" w:rsidP="00823AA0">
            <w:pPr>
              <w:spacing w:before="96" w:after="96"/>
              <w:rPr>
                <w:rFonts w:eastAsia="Calibri Light" w:cs="Calibri Light"/>
                <w:sz w:val="22"/>
                <w:szCs w:val="22"/>
              </w:rPr>
            </w:pPr>
            <w:r w:rsidRPr="12CB2778">
              <w:rPr>
                <w:rFonts w:eastAsia="Calibri Light" w:cs="Calibri Light"/>
                <w:sz w:val="22"/>
                <w:szCs w:val="22"/>
              </w:rPr>
              <w:t>+61 2 6263 4550 (Business hours: Monday – Friday 9:00 am – 4:30 pm)</w:t>
            </w:r>
          </w:p>
          <w:p w14:paraId="0D9B1B19" w14:textId="77777777" w:rsidR="006565E7" w:rsidRDefault="006565E7" w:rsidP="00823AA0">
            <w:pPr>
              <w:spacing w:before="96" w:after="96"/>
              <w:rPr>
                <w:rFonts w:eastAsia="Calibri Light" w:cs="Calibri Light"/>
                <w:sz w:val="22"/>
                <w:szCs w:val="22"/>
              </w:rPr>
            </w:pPr>
            <w:r w:rsidRPr="12CB2778">
              <w:rPr>
                <w:rFonts w:eastAsia="Calibri Light" w:cs="Calibri Light"/>
                <w:sz w:val="22"/>
                <w:szCs w:val="22"/>
              </w:rPr>
              <w:t xml:space="preserve"> </w:t>
            </w:r>
          </w:p>
        </w:tc>
      </w:tr>
    </w:tbl>
    <w:p w14:paraId="38E9CF2C" w14:textId="77777777" w:rsidR="006565E7" w:rsidRDefault="006565E7" w:rsidP="006565E7">
      <w:pPr>
        <w:spacing w:before="0" w:after="160" w:line="259" w:lineRule="auto"/>
        <w:rPr>
          <w:rFonts w:ascii="Calibri" w:hAnsi="Calibri" w:cs="Arial"/>
          <w:iCs/>
          <w:color w:val="2C384A"/>
          <w:kern w:val="32"/>
          <w:sz w:val="36"/>
          <w:szCs w:val="28"/>
        </w:rPr>
      </w:pPr>
    </w:p>
    <w:p w14:paraId="382BA31C" w14:textId="77777777" w:rsidR="006565E7" w:rsidRDefault="006565E7">
      <w:pPr>
        <w:spacing w:before="0" w:after="160" w:line="259" w:lineRule="auto"/>
        <w:rPr>
          <w:rFonts w:ascii="Calibri" w:hAnsi="Calibri" w:cs="Arial"/>
          <w:b/>
          <w:color w:val="5D779D" w:themeColor="accent3"/>
          <w:kern w:val="32"/>
          <w:sz w:val="44"/>
          <w:szCs w:val="36"/>
        </w:rPr>
      </w:pPr>
      <w:r>
        <w:br w:type="page"/>
      </w:r>
    </w:p>
    <w:p w14:paraId="6E6A0F11" w14:textId="5B4E5AE7" w:rsidR="46C9B882" w:rsidRDefault="00642587" w:rsidP="00642587">
      <w:pPr>
        <w:pStyle w:val="Heading1"/>
        <w:tabs>
          <w:tab w:val="right" w:pos="5128"/>
        </w:tabs>
      </w:pPr>
      <w:bookmarkStart w:id="4" w:name="_Toc143545121"/>
      <w:r>
        <w:rPr>
          <w:noProof/>
        </w:rPr>
        <w:lastRenderedPageBreak/>
        <w:drawing>
          <wp:anchor distT="0" distB="0" distL="114300" distR="114300" simplePos="0" relativeHeight="251657216" behindDoc="1" locked="0" layoutInCell="1" allowOverlap="1" wp14:anchorId="5552E297" wp14:editId="19A2D7B4">
            <wp:simplePos x="0" y="0"/>
            <wp:positionH relativeFrom="margin">
              <wp:posOffset>3338764</wp:posOffset>
            </wp:positionH>
            <wp:positionV relativeFrom="paragraph">
              <wp:posOffset>135824</wp:posOffset>
            </wp:positionV>
            <wp:extent cx="2218055" cy="2105025"/>
            <wp:effectExtent l="0" t="0" r="0" b="9525"/>
            <wp:wrapTight wrapText="bothSides">
              <wp:wrapPolygon edited="0">
                <wp:start x="0" y="0"/>
                <wp:lineTo x="0" y="21502"/>
                <wp:lineTo x="21334" y="21502"/>
                <wp:lineTo x="21334" y="0"/>
                <wp:lineTo x="0" y="0"/>
              </wp:wrapPolygon>
            </wp:wrapTight>
            <wp:docPr id="5" name="Picture 5" descr="Photo of SBDC Board member Michael Sch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hoto of SBDC Board member Michael Schaper."/>
                    <pic:cNvPicPr>
                      <a:picLocks noChangeAspect="1" noChangeArrowheads="1"/>
                    </pic:cNvPicPr>
                  </pic:nvPicPr>
                  <pic:blipFill rotWithShape="1">
                    <a:blip r:embed="rId30">
                      <a:extLst>
                        <a:ext uri="{28A0092B-C50C-407E-A947-70E740481C1C}">
                          <a14:useLocalDpi xmlns:a14="http://schemas.microsoft.com/office/drawing/2010/main" val="0"/>
                        </a:ext>
                      </a:extLst>
                    </a:blip>
                    <a:srcRect l="7988" r="17603" b="29393"/>
                    <a:stretch/>
                  </pic:blipFill>
                  <pic:spPr bwMode="auto">
                    <a:xfrm>
                      <a:off x="0" y="0"/>
                      <a:ext cx="2218055" cy="21050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28B6AF1B">
        <w:t>Foreword</w:t>
      </w:r>
      <w:bookmarkEnd w:id="3"/>
      <w:bookmarkEnd w:id="4"/>
      <w:r>
        <w:tab/>
      </w:r>
    </w:p>
    <w:p w14:paraId="69B8D6A2" w14:textId="0F697230" w:rsidR="00137F00" w:rsidRDefault="00137F00" w:rsidP="00137F00">
      <w:r>
        <w:t>Since the introduction of the</w:t>
      </w:r>
      <w:r w:rsidR="006606F6">
        <w:t xml:space="preserve"> mandatory</w:t>
      </w:r>
      <w:r>
        <w:t xml:space="preserve"> Franchising Code of Conduct in 1998, the franchising sector has seen substantial growth</w:t>
      </w:r>
      <w:r w:rsidR="00891B3C">
        <w:t xml:space="preserve">. </w:t>
      </w:r>
      <w:r w:rsidR="00376895">
        <w:t xml:space="preserve">The sector </w:t>
      </w:r>
      <w:r>
        <w:t>encompasses a diverse range of industries from fast-food chains</w:t>
      </w:r>
      <w:r w:rsidR="00376895">
        <w:t xml:space="preserve"> and</w:t>
      </w:r>
      <w:r>
        <w:t xml:space="preserve"> retail outlets</w:t>
      </w:r>
      <w:r w:rsidR="00376895">
        <w:t xml:space="preserve"> to </w:t>
      </w:r>
      <w:r>
        <w:t xml:space="preserve">services-oriented enterprises. </w:t>
      </w:r>
      <w:r w:rsidR="00B97EEE">
        <w:t>It</w:t>
      </w:r>
      <w:r>
        <w:t xml:space="preserve"> contributes approximately $170 billion each year</w:t>
      </w:r>
      <w:r w:rsidR="00CF6303">
        <w:t xml:space="preserve"> to </w:t>
      </w:r>
      <w:r w:rsidR="00EE0BAE">
        <w:t xml:space="preserve">the Australian </w:t>
      </w:r>
      <w:proofErr w:type="gramStart"/>
      <w:r w:rsidR="00EE0BAE">
        <w:t>economy</w:t>
      </w:r>
      <w:r w:rsidR="00DE469A">
        <w:t>,</w:t>
      </w:r>
      <w:r>
        <w:t xml:space="preserve"> </w:t>
      </w:r>
      <w:r w:rsidR="005F46D5">
        <w:t>and</w:t>
      </w:r>
      <w:proofErr w:type="gramEnd"/>
      <w:r w:rsidR="005F46D5">
        <w:t xml:space="preserve"> </w:t>
      </w:r>
      <w:r>
        <w:t>employs over half a million Australians</w:t>
      </w:r>
      <w:r w:rsidR="005F46D5">
        <w:t>. A</w:t>
      </w:r>
      <w:r>
        <w:t>round 90 per cent of franchisors, and almost all franchisees</w:t>
      </w:r>
      <w:r w:rsidR="00E10001">
        <w:t>,</w:t>
      </w:r>
      <w:r>
        <w:t xml:space="preserve"> are small businesses. </w:t>
      </w:r>
    </w:p>
    <w:p w14:paraId="730EEB0D" w14:textId="77777777" w:rsidR="00137F00" w:rsidRDefault="00137F00" w:rsidP="00137F00">
      <w:r>
        <w:t xml:space="preserve">The regulatory framework governing franchising in Australia is primarily guided by the Franchise Code of Conduct. The Code aims to ensure fairness and transparency in the franchisor-franchisee relationship, outlining key rights and obligations for both parties. It addresses crucial aspects such as disclosure, dispute resolution, termination, and the provision of essential information to potential franchisees. The Code supplies the regulatory support to guard against misconduct and fosters a business culture that drives competitiveness, sustainability, and productivity. </w:t>
      </w:r>
    </w:p>
    <w:p w14:paraId="1E5C48A3" w14:textId="5CEF0F37" w:rsidR="00137F00" w:rsidRDefault="00137F00" w:rsidP="00137F00">
      <w:r>
        <w:t xml:space="preserve">Throughout its evolution, the franchising sector in Australia has encountered challenges that necessitate periodic reviews and adaptions of the regulatory landscape. The government’s commitment to fostering a competitive and fair business environment is reflected in regular reviews of the Franchising Code of Conduct, aimed at </w:t>
      </w:r>
      <w:proofErr w:type="gramStart"/>
      <w:r>
        <w:t>refining</w:t>
      </w:r>
      <w:proofErr w:type="gramEnd"/>
      <w:r>
        <w:t xml:space="preserve"> and enhancing its effectiveness. </w:t>
      </w:r>
    </w:p>
    <w:p w14:paraId="555B52E1" w14:textId="13DF8312" w:rsidR="00137F00" w:rsidRDefault="00137F00" w:rsidP="00137F00">
      <w:pPr>
        <w:rPr>
          <w:rFonts w:eastAsia="Calibri Light" w:cs="Calibri Light"/>
        </w:rPr>
      </w:pPr>
      <w:r>
        <w:t xml:space="preserve">The 2023 review of the Franchising Code of Conduct will assess the </w:t>
      </w:r>
      <w:r w:rsidR="00E10001">
        <w:t>impact</w:t>
      </w:r>
      <w:r>
        <w:t xml:space="preserve"> of recent changes to the Code, such as those</w:t>
      </w:r>
      <w:r w:rsidR="00173CF0">
        <w:t xml:space="preserve"> relating </w:t>
      </w:r>
      <w:r>
        <w:t xml:space="preserve">to New Car Dealerships (Part 5) and the Franchise Disclosure Register. Importantly, the scope of the review also </w:t>
      </w:r>
      <w:r w:rsidR="00EF1C18">
        <w:t>encompasses</w:t>
      </w:r>
      <w:r>
        <w:t xml:space="preserve"> the general fitness for purpose of the Franchising Code and the role of </w:t>
      </w:r>
      <w:r w:rsidR="00A22410">
        <w:t xml:space="preserve">both </w:t>
      </w:r>
      <w:r>
        <w:t xml:space="preserve">the Australian Competition and Consumer Commission and </w:t>
      </w:r>
      <w:r w:rsidRPr="42D2BE19">
        <w:rPr>
          <w:rFonts w:eastAsia="Calibri Light" w:cs="Calibri Light"/>
        </w:rPr>
        <w:t>the Australian Small Business and Family Enterprise Ombudsman</w:t>
      </w:r>
      <w:r w:rsidR="00B37888">
        <w:rPr>
          <w:rFonts w:eastAsia="Calibri Light" w:cs="Calibri Light"/>
        </w:rPr>
        <w:t xml:space="preserve"> in supporting the sector.</w:t>
      </w:r>
    </w:p>
    <w:p w14:paraId="185FDA16" w14:textId="49C6952F" w:rsidR="00D9298D" w:rsidRDefault="004B29BD" w:rsidP="00250343">
      <w:pPr>
        <w:rPr>
          <w:rFonts w:eastAsia="Calibri Light" w:cs="Calibri Light"/>
        </w:rPr>
      </w:pPr>
      <w:r w:rsidRPr="004B29BD">
        <w:rPr>
          <w:rFonts w:eastAsia="Calibri Light" w:cs="Calibri Light"/>
        </w:rPr>
        <w:t xml:space="preserve">This consultation paper </w:t>
      </w:r>
      <w:r w:rsidR="00352C05">
        <w:rPr>
          <w:rFonts w:eastAsia="Calibri Light" w:cs="Calibri Light"/>
        </w:rPr>
        <w:t>identifies</w:t>
      </w:r>
      <w:r w:rsidR="00352C05" w:rsidRPr="004B29BD">
        <w:rPr>
          <w:rFonts w:eastAsia="Calibri Light" w:cs="Calibri Light"/>
        </w:rPr>
        <w:t xml:space="preserve"> </w:t>
      </w:r>
      <w:r w:rsidR="00352C05">
        <w:rPr>
          <w:rFonts w:eastAsia="Calibri Light" w:cs="Calibri Light"/>
        </w:rPr>
        <w:t xml:space="preserve">key themes </w:t>
      </w:r>
      <w:r w:rsidR="00B84D42">
        <w:rPr>
          <w:rFonts w:eastAsia="Calibri Light" w:cs="Calibri Light"/>
        </w:rPr>
        <w:t xml:space="preserve">and </w:t>
      </w:r>
      <w:r w:rsidR="00FC3027">
        <w:rPr>
          <w:rFonts w:eastAsia="Calibri Light" w:cs="Calibri Light"/>
        </w:rPr>
        <w:t>issues</w:t>
      </w:r>
      <w:r w:rsidR="00FC3027" w:rsidRPr="004B29BD">
        <w:rPr>
          <w:rFonts w:eastAsia="Calibri Light" w:cs="Calibri Light"/>
        </w:rPr>
        <w:t xml:space="preserve"> for</w:t>
      </w:r>
      <w:r w:rsidRPr="004B29BD">
        <w:rPr>
          <w:rFonts w:eastAsia="Calibri Light" w:cs="Calibri Light"/>
        </w:rPr>
        <w:t xml:space="preserve"> the Review</w:t>
      </w:r>
      <w:r w:rsidR="00910169">
        <w:rPr>
          <w:rFonts w:eastAsia="Calibri Light" w:cs="Calibri Light"/>
        </w:rPr>
        <w:t>.</w:t>
      </w:r>
      <w:r w:rsidRPr="004B29BD">
        <w:rPr>
          <w:rFonts w:eastAsia="Calibri Light" w:cs="Calibri Light"/>
        </w:rPr>
        <w:t xml:space="preserve"> The questions posed are a guide only and not all </w:t>
      </w:r>
      <w:r w:rsidR="00E10001">
        <w:rPr>
          <w:rFonts w:eastAsia="Calibri Light" w:cs="Calibri Light"/>
        </w:rPr>
        <w:t>of them</w:t>
      </w:r>
      <w:r w:rsidRPr="004B29BD">
        <w:rPr>
          <w:rFonts w:eastAsia="Calibri Light" w:cs="Calibri Light"/>
        </w:rPr>
        <w:t xml:space="preserve"> need to be answered in submissions.</w:t>
      </w:r>
      <w:r w:rsidR="00E10001">
        <w:rPr>
          <w:rFonts w:eastAsia="Calibri Light" w:cs="Calibri Light"/>
        </w:rPr>
        <w:t xml:space="preserve"> Your views are important, and</w:t>
      </w:r>
      <w:r w:rsidRPr="004B29BD">
        <w:rPr>
          <w:rFonts w:eastAsia="Calibri Light" w:cs="Calibri Light"/>
        </w:rPr>
        <w:t xml:space="preserve"> I invite submissions on any issues </w:t>
      </w:r>
      <w:r w:rsidR="00E10001">
        <w:rPr>
          <w:rFonts w:eastAsia="Calibri Light" w:cs="Calibri Light"/>
        </w:rPr>
        <w:t xml:space="preserve">which you might </w:t>
      </w:r>
      <w:r w:rsidRPr="004B29BD">
        <w:rPr>
          <w:rFonts w:eastAsia="Calibri Light" w:cs="Calibri Light"/>
        </w:rPr>
        <w:t xml:space="preserve">consider relevant to the Review. </w:t>
      </w:r>
    </w:p>
    <w:p w14:paraId="7FF6C2D3" w14:textId="782DBDBF" w:rsidR="00250343" w:rsidRDefault="004B29BD" w:rsidP="00250343">
      <w:pPr>
        <w:rPr>
          <w:rFonts w:eastAsia="Calibri Light"/>
        </w:rPr>
      </w:pPr>
      <w:r w:rsidRPr="004B29BD">
        <w:rPr>
          <w:rFonts w:eastAsia="Calibri Light" w:cs="Calibri Light"/>
        </w:rPr>
        <w:t xml:space="preserve">I am eager to hear from a wide range of interested stakeholders and I welcome your engagement throughout the Review </w:t>
      </w:r>
      <w:r w:rsidR="007C23E0" w:rsidRPr="004B29BD">
        <w:rPr>
          <w:rFonts w:eastAsia="Calibri Light" w:cs="Calibri Light"/>
        </w:rPr>
        <w:t>process.</w:t>
      </w:r>
    </w:p>
    <w:p w14:paraId="501B4A01" w14:textId="77777777" w:rsidR="0085634D" w:rsidRDefault="0085634D" w:rsidP="00250343"/>
    <w:p w14:paraId="19676A5C" w14:textId="4397F078" w:rsidR="001E5150" w:rsidRDefault="0085634D" w:rsidP="00250343">
      <w:r>
        <w:rPr>
          <w:noProof/>
        </w:rPr>
        <w:drawing>
          <wp:inline distT="0" distB="0" distL="0" distR="0" wp14:anchorId="71AE1B80" wp14:editId="19EAA0C1">
            <wp:extent cx="2687955" cy="7905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688347" cy="790690"/>
                    </a:xfrm>
                    <a:prstGeom prst="rect">
                      <a:avLst/>
                    </a:prstGeom>
                  </pic:spPr>
                </pic:pic>
              </a:graphicData>
            </a:graphic>
          </wp:inline>
        </w:drawing>
      </w:r>
    </w:p>
    <w:p w14:paraId="739D6F9D" w14:textId="72E3A0D5" w:rsidR="001E5150" w:rsidRPr="00DF0150" w:rsidRDefault="001E5150" w:rsidP="00250343">
      <w:pPr>
        <w:rPr>
          <w:rFonts w:eastAsia="Calibri Light" w:cs="Calibri Light"/>
        </w:rPr>
      </w:pPr>
      <w:r w:rsidRPr="001E5150">
        <w:rPr>
          <w:b/>
          <w:bCs/>
        </w:rPr>
        <w:t xml:space="preserve">Dr Michael Schaper </w:t>
      </w:r>
      <w:r w:rsidR="00CD0E1D">
        <w:rPr>
          <w:rFonts w:eastAsia="Calibri Light" w:cs="Calibri Light"/>
        </w:rPr>
        <w:br/>
      </w:r>
      <w:r w:rsidR="006F0C88" w:rsidRPr="00DF0150">
        <w:rPr>
          <w:rFonts w:eastAsia="Calibri Light" w:cs="Calibri Light"/>
        </w:rPr>
        <w:t xml:space="preserve">Independent </w:t>
      </w:r>
      <w:r w:rsidRPr="00DF0150">
        <w:rPr>
          <w:rFonts w:eastAsia="Calibri Light" w:cs="Calibri Light"/>
        </w:rPr>
        <w:t xml:space="preserve">Reviewer </w:t>
      </w:r>
      <w:r w:rsidR="00CD0E1D">
        <w:rPr>
          <w:rFonts w:eastAsia="Calibri Light" w:cs="Calibri Light"/>
        </w:rPr>
        <w:br/>
      </w:r>
      <w:r w:rsidRPr="00DF0150">
        <w:rPr>
          <w:rFonts w:eastAsia="Calibri Light" w:cs="Calibri Light"/>
        </w:rPr>
        <w:t xml:space="preserve">Review of the Franchising Code of Conduct </w:t>
      </w:r>
    </w:p>
    <w:p w14:paraId="06D7EA61" w14:textId="5BE1D9B4" w:rsidR="005F3130" w:rsidRDefault="005F3130">
      <w:pPr>
        <w:spacing w:before="0" w:after="160" w:line="259" w:lineRule="auto"/>
        <w:rPr>
          <w:rFonts w:ascii="Calibri" w:hAnsi="Calibri" w:cs="Arial"/>
          <w:b/>
          <w:color w:val="5D779D" w:themeColor="accent3"/>
          <w:kern w:val="32"/>
          <w:sz w:val="44"/>
          <w:szCs w:val="36"/>
        </w:rPr>
      </w:pPr>
      <w:bookmarkStart w:id="5" w:name="_Toc143104008"/>
    </w:p>
    <w:p w14:paraId="2AFFA7D0" w14:textId="6CADF09A" w:rsidR="001B12D0" w:rsidRDefault="001B12D0">
      <w:pPr>
        <w:spacing w:before="0" w:after="160" w:line="259" w:lineRule="auto"/>
        <w:rPr>
          <w:rFonts w:ascii="Calibri" w:hAnsi="Calibri" w:cs="Arial"/>
          <w:b/>
          <w:color w:val="5D779D" w:themeColor="accent3"/>
          <w:kern w:val="32"/>
          <w:sz w:val="44"/>
          <w:szCs w:val="36"/>
        </w:rPr>
      </w:pPr>
      <w:r>
        <w:rPr>
          <w:noProof/>
        </w:rPr>
        <w:lastRenderedPageBreak/>
        <mc:AlternateContent>
          <mc:Choice Requires="wps">
            <w:drawing>
              <wp:anchor distT="45720" distB="45720" distL="114300" distR="114300" simplePos="0" relativeHeight="251659264" behindDoc="0" locked="0" layoutInCell="1" allowOverlap="1" wp14:anchorId="67F44019" wp14:editId="6C3FC507">
                <wp:simplePos x="0" y="0"/>
                <wp:positionH relativeFrom="column">
                  <wp:posOffset>0</wp:posOffset>
                </wp:positionH>
                <wp:positionV relativeFrom="paragraph">
                  <wp:posOffset>1905</wp:posOffset>
                </wp:positionV>
                <wp:extent cx="5895340" cy="8481695"/>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340" cy="8481695"/>
                        </a:xfrm>
                        <a:prstGeom prst="rect">
                          <a:avLst/>
                        </a:prstGeom>
                        <a:solidFill>
                          <a:schemeClr val="accent6">
                            <a:lumMod val="20000"/>
                            <a:lumOff val="80000"/>
                          </a:schemeClr>
                        </a:solidFill>
                        <a:ln w="9525">
                          <a:noFill/>
                          <a:miter lim="800000"/>
                          <a:headEnd/>
                          <a:tailEnd/>
                        </a:ln>
                      </wps:spPr>
                      <wps:txbx>
                        <w:txbxContent>
                          <w:p w14:paraId="4C18C0EC" w14:textId="279DE1C4" w:rsidR="001B12D0" w:rsidRDefault="001B12D0" w:rsidP="00395194">
                            <w:pPr>
                              <w:pStyle w:val="Heading1"/>
                              <w:spacing w:before="200"/>
                            </w:pPr>
                            <w:bookmarkStart w:id="6" w:name="_Toc143545122"/>
                            <w:r>
                              <w:t>Terms of Reference</w:t>
                            </w:r>
                            <w:bookmarkEnd w:id="6"/>
                          </w:p>
                          <w:p w14:paraId="5D88B84D" w14:textId="77777777" w:rsidR="00E141C0" w:rsidRPr="00545E83" w:rsidRDefault="00E141C0" w:rsidP="00E141C0">
                            <w:pPr>
                              <w:tabs>
                                <w:tab w:val="left" w:pos="0"/>
                                <w:tab w:val="left" w:pos="720"/>
                              </w:tabs>
                              <w:spacing w:line="256" w:lineRule="auto"/>
                              <w:rPr>
                                <w:rFonts w:eastAsia="Calibri Light" w:cs="Calibri Light"/>
                                <w:sz w:val="21"/>
                                <w:szCs w:val="21"/>
                              </w:rPr>
                            </w:pPr>
                            <w:r w:rsidRPr="00545E83">
                              <w:rPr>
                                <w:rFonts w:eastAsia="Calibri Light" w:cs="Calibri Light"/>
                                <w:sz w:val="21"/>
                                <w:szCs w:val="21"/>
                              </w:rPr>
                              <w:t xml:space="preserve">Franchising is an important contributor to the Australian economy. The regulatory framework that underpins the relationship between franchisors and franchisees is critical to ensuring confidence in the sector. It should promote positive commercial relationships, fair trade and not unduly restrict competitive conduct.  </w:t>
                            </w:r>
                          </w:p>
                          <w:p w14:paraId="61135849" w14:textId="77777777" w:rsidR="00E141C0" w:rsidRPr="00545E83" w:rsidRDefault="00E141C0" w:rsidP="00E141C0">
                            <w:pPr>
                              <w:tabs>
                                <w:tab w:val="left" w:pos="0"/>
                                <w:tab w:val="left" w:pos="720"/>
                              </w:tabs>
                              <w:spacing w:line="256" w:lineRule="auto"/>
                              <w:rPr>
                                <w:rFonts w:eastAsia="Calibri Light" w:cs="Calibri Light"/>
                                <w:color w:val="000000" w:themeColor="text1"/>
                                <w:sz w:val="21"/>
                                <w:szCs w:val="21"/>
                              </w:rPr>
                            </w:pPr>
                            <w:r w:rsidRPr="00545E83">
                              <w:rPr>
                                <w:rFonts w:eastAsia="Calibri Light" w:cs="Calibri Light"/>
                                <w:color w:val="000000" w:themeColor="text1"/>
                                <w:sz w:val="21"/>
                                <w:szCs w:val="21"/>
                              </w:rPr>
                              <w:t>Reviews provide an important opportunity to evaluate the effectiveness of regulatory frameworks. To meet the requirements of statutory and other review requirements in relation to franchising, a review process is to begin in the second half of 2023.</w:t>
                            </w:r>
                          </w:p>
                          <w:p w14:paraId="3E2ED218" w14:textId="77777777" w:rsidR="00E141C0" w:rsidRPr="00E7416E" w:rsidRDefault="00E141C0" w:rsidP="00E7416E">
                            <w:pPr>
                              <w:spacing w:line="256" w:lineRule="auto"/>
                              <w:rPr>
                                <w:rFonts w:eastAsia="Calibri Light"/>
                                <w:sz w:val="21"/>
                                <w:szCs w:val="21"/>
                              </w:rPr>
                            </w:pPr>
                            <w:r w:rsidRPr="00E7416E">
                              <w:rPr>
                                <w:rFonts w:eastAsia="Calibri Light" w:cs="Calibri Light"/>
                                <w:color w:val="000000" w:themeColor="text1"/>
                                <w:sz w:val="21"/>
                                <w:szCs w:val="21"/>
                              </w:rPr>
                              <w:t xml:space="preserve">The review will have regard to the following: </w:t>
                            </w:r>
                          </w:p>
                          <w:p w14:paraId="253EB9F0" w14:textId="77777777" w:rsidR="00E141C0" w:rsidRPr="00E7416E" w:rsidRDefault="00E141C0" w:rsidP="00AE0712">
                            <w:pPr>
                              <w:pStyle w:val="ListParagraph"/>
                              <w:numPr>
                                <w:ilvl w:val="0"/>
                                <w:numId w:val="15"/>
                              </w:numPr>
                              <w:spacing w:line="257" w:lineRule="auto"/>
                              <w:ind w:left="714" w:hanging="357"/>
                              <w:contextualSpacing w:val="0"/>
                              <w:rPr>
                                <w:rFonts w:eastAsia="Calibri Light" w:cs="Calibri Light"/>
                                <w:sz w:val="21"/>
                                <w:szCs w:val="21"/>
                              </w:rPr>
                            </w:pPr>
                            <w:r w:rsidRPr="00545E83">
                              <w:rPr>
                                <w:rFonts w:eastAsia="Calibri Light" w:cs="Calibri Light"/>
                                <w:sz w:val="21"/>
                                <w:szCs w:val="21"/>
                              </w:rPr>
                              <w:t xml:space="preserve">Noting that the Franchising Code is due to sunset on 1 April 2025, the general fitness for purpose of the Franchising Code. </w:t>
                            </w:r>
                          </w:p>
                          <w:p w14:paraId="726FF025" w14:textId="77777777" w:rsidR="00E141C0" w:rsidRPr="00545E83" w:rsidRDefault="00E141C0" w:rsidP="00AE0712">
                            <w:pPr>
                              <w:pStyle w:val="ListParagraph"/>
                              <w:numPr>
                                <w:ilvl w:val="0"/>
                                <w:numId w:val="15"/>
                              </w:numPr>
                              <w:spacing w:line="257" w:lineRule="auto"/>
                              <w:ind w:left="714" w:hanging="357"/>
                              <w:contextualSpacing w:val="0"/>
                              <w:rPr>
                                <w:rFonts w:eastAsia="Calibri Light" w:cs="Calibri Light"/>
                                <w:sz w:val="21"/>
                                <w:szCs w:val="21"/>
                              </w:rPr>
                            </w:pPr>
                            <w:r w:rsidRPr="00545E83">
                              <w:rPr>
                                <w:rFonts w:eastAsia="Calibri Light" w:cs="Calibri Light"/>
                                <w:sz w:val="21"/>
                                <w:szCs w:val="21"/>
                              </w:rPr>
                              <w:t xml:space="preserve">The role of the Australian Competition and Consumer Commission and the Australian Small Business and Family Enterprise Ombudsman in supporting enforcement and dispute resolution under the franchising regulatory framework. </w:t>
                            </w:r>
                          </w:p>
                          <w:p w14:paraId="4B5CB1FA" w14:textId="77777777" w:rsidR="00E141C0" w:rsidRPr="00545E83" w:rsidRDefault="00E141C0" w:rsidP="00267484">
                            <w:pPr>
                              <w:pStyle w:val="ListParagraph"/>
                              <w:numPr>
                                <w:ilvl w:val="0"/>
                                <w:numId w:val="15"/>
                              </w:numPr>
                              <w:spacing w:before="240" w:line="257" w:lineRule="auto"/>
                              <w:ind w:left="714" w:hanging="357"/>
                              <w:rPr>
                                <w:rFonts w:eastAsia="Calibri Light"/>
                                <w:sz w:val="21"/>
                                <w:szCs w:val="21"/>
                              </w:rPr>
                            </w:pPr>
                            <w:r w:rsidRPr="00545E83">
                              <w:rPr>
                                <w:rFonts w:eastAsia="Calibri Light" w:cs="Calibri Light"/>
                                <w:sz w:val="21"/>
                                <w:szCs w:val="21"/>
                              </w:rPr>
                              <w:t xml:space="preserve">The role of the Franchising Code in regulating the automotive sector, including: </w:t>
                            </w:r>
                          </w:p>
                          <w:p w14:paraId="3E24AB72" w14:textId="77777777" w:rsidR="00E141C0" w:rsidRPr="00545E83" w:rsidRDefault="00E141C0" w:rsidP="00267484">
                            <w:pPr>
                              <w:pStyle w:val="ListParagraph"/>
                              <w:numPr>
                                <w:ilvl w:val="1"/>
                                <w:numId w:val="15"/>
                              </w:numPr>
                              <w:spacing w:line="257" w:lineRule="auto"/>
                              <w:ind w:left="1434" w:hanging="357"/>
                              <w:contextualSpacing w:val="0"/>
                              <w:rPr>
                                <w:rFonts w:eastAsia="Calibri Light" w:cs="Calibri Light"/>
                                <w:sz w:val="21"/>
                                <w:szCs w:val="21"/>
                              </w:rPr>
                            </w:pPr>
                            <w:r w:rsidRPr="00545E83">
                              <w:rPr>
                                <w:rFonts w:eastAsia="Calibri Light" w:cs="Calibri Light"/>
                                <w:sz w:val="21"/>
                                <w:szCs w:val="21"/>
                              </w:rPr>
                              <w:t xml:space="preserve">Whether Franchising Code protections available to automotive franchisees should be extended beyond new car dealerships (for example to truck, motorcycle, and farm machinery dealerships). </w:t>
                            </w:r>
                          </w:p>
                          <w:p w14:paraId="1FD21646" w14:textId="77777777" w:rsidR="00E141C0" w:rsidRPr="00545E83" w:rsidRDefault="00E141C0" w:rsidP="00D57D33">
                            <w:pPr>
                              <w:pStyle w:val="ListParagraph"/>
                              <w:numPr>
                                <w:ilvl w:val="1"/>
                                <w:numId w:val="15"/>
                              </w:numPr>
                              <w:spacing w:line="257" w:lineRule="auto"/>
                              <w:ind w:left="1434" w:hanging="357"/>
                              <w:contextualSpacing w:val="0"/>
                              <w:rPr>
                                <w:rFonts w:eastAsia="Calibri Light"/>
                                <w:sz w:val="21"/>
                                <w:szCs w:val="21"/>
                              </w:rPr>
                            </w:pPr>
                            <w:r w:rsidRPr="00545E83">
                              <w:rPr>
                                <w:rFonts w:eastAsia="Calibri Light" w:cs="Calibri Light"/>
                                <w:sz w:val="21"/>
                                <w:szCs w:val="21"/>
                              </w:rPr>
                              <w:t xml:space="preserve">The effectiveness of 2020 and 2021 reforms which:  </w:t>
                            </w:r>
                          </w:p>
                          <w:p w14:paraId="59AD3772" w14:textId="77777777" w:rsidR="00E141C0" w:rsidRPr="00545E83" w:rsidRDefault="00E141C0" w:rsidP="00D57D33">
                            <w:pPr>
                              <w:pStyle w:val="ListParagraph"/>
                              <w:numPr>
                                <w:ilvl w:val="2"/>
                                <w:numId w:val="21"/>
                              </w:numPr>
                              <w:spacing w:line="256" w:lineRule="auto"/>
                              <w:rPr>
                                <w:rFonts w:eastAsia="Calibri Light"/>
                                <w:color w:val="000000" w:themeColor="text1"/>
                                <w:sz w:val="21"/>
                                <w:szCs w:val="21"/>
                              </w:rPr>
                            </w:pPr>
                            <w:r w:rsidRPr="00545E83">
                              <w:rPr>
                                <w:rFonts w:eastAsia="Calibri Light" w:cs="Calibri Light"/>
                                <w:color w:val="000000" w:themeColor="text1"/>
                                <w:sz w:val="21"/>
                                <w:szCs w:val="21"/>
                              </w:rPr>
                              <w:t xml:space="preserve">provided for multi-party dispute resolution and clarified that agency models are captured by the Franchising Code.  </w:t>
                            </w:r>
                          </w:p>
                          <w:p w14:paraId="6534FD35" w14:textId="77777777" w:rsidR="00E141C0" w:rsidRPr="00545E83" w:rsidRDefault="00E141C0" w:rsidP="00D57D33">
                            <w:pPr>
                              <w:pStyle w:val="ListParagraph"/>
                              <w:numPr>
                                <w:ilvl w:val="2"/>
                                <w:numId w:val="21"/>
                              </w:numPr>
                              <w:spacing w:line="256" w:lineRule="auto"/>
                              <w:rPr>
                                <w:rFonts w:eastAsia="Calibri Light"/>
                                <w:color w:val="000000" w:themeColor="text1"/>
                                <w:sz w:val="21"/>
                                <w:szCs w:val="21"/>
                              </w:rPr>
                            </w:pPr>
                            <w:r w:rsidRPr="00545E83">
                              <w:rPr>
                                <w:rFonts w:eastAsia="Calibri Light" w:cs="Calibri Light"/>
                                <w:color w:val="000000" w:themeColor="text1"/>
                                <w:sz w:val="21"/>
                                <w:szCs w:val="21"/>
                              </w:rPr>
                              <w:t xml:space="preserve">created new obligations relating to compensation in the event of early termination, and franchisees’ capacity to make a return on investment.  </w:t>
                            </w:r>
                          </w:p>
                          <w:p w14:paraId="3CE2D091" w14:textId="77777777" w:rsidR="00E141C0" w:rsidRPr="00545E83" w:rsidRDefault="00E141C0" w:rsidP="00D57D33">
                            <w:pPr>
                              <w:pStyle w:val="ListParagraph"/>
                              <w:numPr>
                                <w:ilvl w:val="2"/>
                                <w:numId w:val="21"/>
                              </w:numPr>
                              <w:spacing w:line="256" w:lineRule="auto"/>
                              <w:rPr>
                                <w:rFonts w:eastAsia="Calibri Light"/>
                                <w:color w:val="000000" w:themeColor="text1"/>
                                <w:sz w:val="21"/>
                                <w:szCs w:val="21"/>
                              </w:rPr>
                            </w:pPr>
                            <w:r w:rsidRPr="00545E83">
                              <w:rPr>
                                <w:rFonts w:eastAsia="Calibri Light" w:cs="Calibri Light"/>
                                <w:color w:val="000000" w:themeColor="text1"/>
                                <w:sz w:val="21"/>
                                <w:szCs w:val="21"/>
                              </w:rPr>
                              <w:t xml:space="preserve">provided additional protections to apply at the end of a franchise term including notification requirements and processes for winding down.  </w:t>
                            </w:r>
                          </w:p>
                          <w:p w14:paraId="64681D3F" w14:textId="77777777" w:rsidR="00E141C0" w:rsidRPr="00545E83" w:rsidRDefault="00E141C0" w:rsidP="00D57D33">
                            <w:pPr>
                              <w:pStyle w:val="ListParagraph"/>
                              <w:numPr>
                                <w:ilvl w:val="2"/>
                                <w:numId w:val="21"/>
                              </w:numPr>
                              <w:spacing w:line="256" w:lineRule="auto"/>
                              <w:rPr>
                                <w:rFonts w:eastAsia="Calibri Light"/>
                                <w:color w:val="000000" w:themeColor="text1"/>
                                <w:sz w:val="21"/>
                                <w:szCs w:val="21"/>
                              </w:rPr>
                            </w:pPr>
                            <w:r w:rsidRPr="00545E83">
                              <w:rPr>
                                <w:rFonts w:eastAsia="Calibri Light" w:cs="Calibri Light"/>
                                <w:color w:val="000000" w:themeColor="text1"/>
                                <w:sz w:val="21"/>
                                <w:szCs w:val="21"/>
                              </w:rPr>
                              <w:t xml:space="preserve">restricted the franchisors’ capacity to require a franchisee to undertake significant capital expenditure.  </w:t>
                            </w:r>
                          </w:p>
                          <w:p w14:paraId="0936DA2C" w14:textId="77777777" w:rsidR="00E141C0" w:rsidRPr="00545E83" w:rsidRDefault="00E141C0" w:rsidP="00D57D33">
                            <w:pPr>
                              <w:pStyle w:val="ListParagraph"/>
                              <w:numPr>
                                <w:ilvl w:val="2"/>
                                <w:numId w:val="21"/>
                              </w:numPr>
                              <w:spacing w:line="257" w:lineRule="auto"/>
                              <w:contextualSpacing w:val="0"/>
                              <w:rPr>
                                <w:rFonts w:eastAsia="Calibri Light"/>
                                <w:color w:val="000000" w:themeColor="text1"/>
                                <w:sz w:val="21"/>
                                <w:szCs w:val="21"/>
                              </w:rPr>
                            </w:pPr>
                            <w:r w:rsidRPr="00545E83">
                              <w:rPr>
                                <w:rFonts w:eastAsia="Calibri Light" w:cs="Calibri Light"/>
                                <w:color w:val="000000" w:themeColor="text1"/>
                                <w:sz w:val="21"/>
                                <w:szCs w:val="21"/>
                              </w:rPr>
                              <w:t xml:space="preserve">clarified the operation of the Franchising Code obligation to act in good faith in relation </w:t>
                            </w:r>
                            <w:r w:rsidRPr="00545E83">
                              <w:rPr>
                                <w:rFonts w:eastAsia="Calibri Light" w:cs="Calibri Light"/>
                                <w:sz w:val="21"/>
                                <w:szCs w:val="21"/>
                              </w:rPr>
                              <w:t>to</w:t>
                            </w:r>
                            <w:r w:rsidRPr="00545E83">
                              <w:rPr>
                                <w:rFonts w:eastAsia="Calibri Light" w:cs="Calibri Light"/>
                                <w:color w:val="000000" w:themeColor="text1"/>
                                <w:sz w:val="21"/>
                                <w:szCs w:val="21"/>
                              </w:rPr>
                              <w:t xml:space="preserve"> </w:t>
                            </w:r>
                            <w:r w:rsidRPr="00545E83">
                              <w:rPr>
                                <w:rFonts w:eastAsia="Calibri Light" w:cs="Calibri Light"/>
                                <w:sz w:val="21"/>
                                <w:szCs w:val="21"/>
                              </w:rPr>
                              <w:t>new</w:t>
                            </w:r>
                            <w:r w:rsidRPr="00545E83">
                              <w:rPr>
                                <w:rFonts w:eastAsia="Calibri Light" w:cs="Calibri Light"/>
                                <w:color w:val="000000" w:themeColor="text1"/>
                                <w:sz w:val="21"/>
                                <w:szCs w:val="21"/>
                              </w:rPr>
                              <w:t xml:space="preserve"> car dealerships.  </w:t>
                            </w:r>
                          </w:p>
                          <w:p w14:paraId="185C8D1F" w14:textId="543E644C" w:rsidR="00E141C0" w:rsidRPr="00545E83" w:rsidRDefault="00E141C0" w:rsidP="00AE0712">
                            <w:pPr>
                              <w:pStyle w:val="ListParagraph"/>
                              <w:numPr>
                                <w:ilvl w:val="0"/>
                                <w:numId w:val="15"/>
                              </w:numPr>
                              <w:spacing w:line="257" w:lineRule="auto"/>
                              <w:ind w:left="714" w:hanging="357"/>
                              <w:contextualSpacing w:val="0"/>
                              <w:rPr>
                                <w:rFonts w:eastAsia="Calibri Light"/>
                                <w:sz w:val="21"/>
                                <w:szCs w:val="21"/>
                              </w:rPr>
                            </w:pPr>
                            <w:r w:rsidRPr="00545E83">
                              <w:rPr>
                                <w:rFonts w:eastAsia="Calibri Light" w:cs="Calibri Light"/>
                                <w:sz w:val="21"/>
                                <w:szCs w:val="21"/>
                              </w:rPr>
                              <w:t>The impact of 2022 reforms which increased certain penalties available under the Franchising Code to: the greater of $10 million, three times the benefit obtained</w:t>
                            </w:r>
                            <w:r w:rsidRPr="00545E83">
                              <w:rPr>
                                <w:rFonts w:cs="Calibri Light"/>
                                <w:sz w:val="21"/>
                                <w:szCs w:val="21"/>
                              </w:rPr>
                              <w:t>,</w:t>
                            </w:r>
                            <w:r w:rsidRPr="00545E83">
                              <w:rPr>
                                <w:rFonts w:eastAsia="Calibri Light" w:cs="Calibri Light"/>
                                <w:sz w:val="21"/>
                                <w:szCs w:val="21"/>
                              </w:rPr>
                              <w:t xml:space="preserve"> or 10 per cent of annual turnover. </w:t>
                            </w:r>
                          </w:p>
                          <w:p w14:paraId="319EAE83" w14:textId="77777777" w:rsidR="00E141C0" w:rsidRPr="00545E83" w:rsidRDefault="00E141C0" w:rsidP="00267484">
                            <w:pPr>
                              <w:pStyle w:val="ListParagraph"/>
                              <w:numPr>
                                <w:ilvl w:val="0"/>
                                <w:numId w:val="15"/>
                              </w:numPr>
                              <w:spacing w:line="256" w:lineRule="auto"/>
                              <w:rPr>
                                <w:rFonts w:eastAsia="Calibri Light"/>
                                <w:sz w:val="21"/>
                                <w:szCs w:val="21"/>
                              </w:rPr>
                            </w:pPr>
                            <w:r w:rsidRPr="00545E83">
                              <w:rPr>
                                <w:rFonts w:eastAsia="Calibri Light" w:cs="Calibri Light"/>
                                <w:sz w:val="21"/>
                                <w:szCs w:val="21"/>
                              </w:rPr>
                              <w:t xml:space="preserve">From 15 November 2023, which will mark when the Register has been publicly available for one year, provisions in the Franchising Code related to the Franchise Disclosure Register. </w:t>
                            </w:r>
                          </w:p>
                          <w:p w14:paraId="5DD42125" w14:textId="77777777" w:rsidR="00C14D9F" w:rsidRPr="00C14D9F" w:rsidRDefault="00C14D9F" w:rsidP="00C14D9F">
                            <w:pPr>
                              <w:spacing w:line="256" w:lineRule="auto"/>
                              <w:rPr>
                                <w:rFonts w:eastAsia="Calibri Light" w:cs="Calibri Light"/>
                                <w:color w:val="000000" w:themeColor="text1"/>
                                <w:sz w:val="21"/>
                                <w:szCs w:val="21"/>
                              </w:rPr>
                            </w:pPr>
                            <w:r w:rsidRPr="00C14D9F">
                              <w:rPr>
                                <w:rFonts w:eastAsia="Calibri Light" w:cs="Calibri Light"/>
                                <w:color w:val="000000" w:themeColor="text1"/>
                                <w:sz w:val="21"/>
                                <w:szCs w:val="21"/>
                              </w:rPr>
                              <w:t>The review process will be informed by consultation which allows all interested parties to make submissions.</w:t>
                            </w:r>
                          </w:p>
                          <w:p w14:paraId="2F999FAC" w14:textId="107B3FD5" w:rsidR="00E141C0" w:rsidRPr="00545E83" w:rsidRDefault="00C14D9F" w:rsidP="00E141C0">
                            <w:pPr>
                              <w:spacing w:line="256" w:lineRule="auto"/>
                              <w:rPr>
                                <w:rFonts w:eastAsia="Calibri Light" w:cs="Calibri Light"/>
                                <w:color w:val="000000" w:themeColor="text1"/>
                                <w:sz w:val="21"/>
                                <w:szCs w:val="21"/>
                              </w:rPr>
                            </w:pPr>
                            <w:r w:rsidRPr="00545E83">
                              <w:rPr>
                                <w:rFonts w:eastAsia="Calibri Light" w:cs="Calibri Light"/>
                                <w:color w:val="000000" w:themeColor="text1"/>
                                <w:sz w:val="21"/>
                                <w:szCs w:val="21"/>
                              </w:rPr>
                              <w:t>A report that includes appropriate findings and recommendations will be prepared.</w:t>
                            </w:r>
                            <w:r w:rsidR="00E7416E">
                              <w:rPr>
                                <w:rFonts w:eastAsia="Calibri Light" w:cs="Calibri Light"/>
                                <w:color w:val="000000" w:themeColor="text1"/>
                                <w:sz w:val="21"/>
                                <w:szCs w:val="21"/>
                              </w:rPr>
                              <w:t xml:space="preserve"> </w:t>
                            </w:r>
                            <w:r w:rsidR="009E2213">
                              <w:rPr>
                                <w:rFonts w:eastAsia="Calibri Light" w:cs="Calibri Light"/>
                                <w:color w:val="000000" w:themeColor="text1"/>
                                <w:sz w:val="21"/>
                                <w:szCs w:val="21"/>
                              </w:rPr>
                              <w:t xml:space="preserve">The </w:t>
                            </w:r>
                            <w:r w:rsidR="00E141C0" w:rsidRPr="00545E83">
                              <w:rPr>
                                <w:rFonts w:eastAsia="Calibri Light" w:cs="Calibri Light"/>
                                <w:color w:val="000000" w:themeColor="text1"/>
                                <w:sz w:val="21"/>
                                <w:szCs w:val="21"/>
                              </w:rPr>
                              <w:t xml:space="preserve">report will be provided to the Minister for Small Business, the Hon Julie Collins MP, no later than the end of December 2023. </w:t>
                            </w:r>
                          </w:p>
                          <w:p w14:paraId="0A9AB665" w14:textId="18BA6FD1" w:rsidR="00545E83" w:rsidRPr="00545E83" w:rsidRDefault="00E141C0" w:rsidP="00E33CB2">
                            <w:pPr>
                              <w:spacing w:line="256" w:lineRule="auto"/>
                              <w:rPr>
                                <w:rFonts w:eastAsia="Calibri Light" w:cs="Calibri Light"/>
                                <w:color w:val="000000" w:themeColor="text1"/>
                                <w:sz w:val="21"/>
                                <w:szCs w:val="21"/>
                              </w:rPr>
                            </w:pPr>
                            <w:r w:rsidRPr="00545E83">
                              <w:rPr>
                                <w:rFonts w:eastAsia="Calibri Light" w:cs="Calibri Light"/>
                                <w:color w:val="000000" w:themeColor="text1"/>
                                <w:sz w:val="21"/>
                                <w:szCs w:val="21"/>
                              </w:rPr>
                              <w:t>Where required, the report will be assessed against the criteria for a post implementation review, as set out in the Australian Government Guide to Policy Impact Analysis.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F44019" id="_x0000_t202" coordsize="21600,21600" o:spt="202" path="m,l,21600r21600,l21600,xe">
                <v:stroke joinstyle="miter"/>
                <v:path gradientshapeok="t" o:connecttype="rect"/>
              </v:shapetype>
              <v:shape id="Text Box 2" o:spid="_x0000_s1026" type="#_x0000_t202" style="position:absolute;margin-left:0;margin-top:.15pt;width:464.2pt;height:667.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" fillcolor="#fceee5 [665]" stroked="f">
                <v:textbox>
                  <w:txbxContent>
                    <w:p w14:paraId="4C18C0EC" w14:textId="279DE1C4" w:rsidR="001B12D0" w:rsidRDefault="001B12D0" w:rsidP="00395194">
                      <w:pPr>
                        <w:pStyle w:val="Heading1"/>
                        <w:spacing w:before="200"/>
                      </w:pPr>
                      <w:bookmarkStart w:id="7" w:name="_Toc143545122"/>
                      <w:r>
                        <w:t>Terms of Reference</w:t>
                      </w:r>
                      <w:bookmarkEnd w:id="7"/>
                    </w:p>
                    <w:p w14:paraId="5D88B84D" w14:textId="77777777" w:rsidR="00E141C0" w:rsidRPr="00545E83" w:rsidRDefault="00E141C0" w:rsidP="00E141C0">
                      <w:pPr>
                        <w:tabs>
                          <w:tab w:val="left" w:pos="0"/>
                          <w:tab w:val="left" w:pos="720"/>
                        </w:tabs>
                        <w:spacing w:line="256" w:lineRule="auto"/>
                        <w:rPr>
                          <w:rFonts w:eastAsia="Calibri Light" w:cs="Calibri Light"/>
                          <w:sz w:val="21"/>
                          <w:szCs w:val="21"/>
                        </w:rPr>
                      </w:pPr>
                      <w:r w:rsidRPr="00545E83">
                        <w:rPr>
                          <w:rFonts w:eastAsia="Calibri Light" w:cs="Calibri Light"/>
                          <w:sz w:val="21"/>
                          <w:szCs w:val="21"/>
                        </w:rPr>
                        <w:t xml:space="preserve">Franchising is an important contributor to the Australian economy. The regulatory framework that underpins the relationship between franchisors and franchisees is critical to ensuring confidence in the sector. It should promote positive commercial relationships, fair trade and not unduly restrict competitive conduct.  </w:t>
                      </w:r>
                    </w:p>
                    <w:p w14:paraId="61135849" w14:textId="77777777" w:rsidR="00E141C0" w:rsidRPr="00545E83" w:rsidRDefault="00E141C0" w:rsidP="00E141C0">
                      <w:pPr>
                        <w:tabs>
                          <w:tab w:val="left" w:pos="0"/>
                          <w:tab w:val="left" w:pos="720"/>
                        </w:tabs>
                        <w:spacing w:line="256" w:lineRule="auto"/>
                        <w:rPr>
                          <w:rFonts w:eastAsia="Calibri Light" w:cs="Calibri Light"/>
                          <w:color w:val="000000" w:themeColor="text1"/>
                          <w:sz w:val="21"/>
                          <w:szCs w:val="21"/>
                        </w:rPr>
                      </w:pPr>
                      <w:r w:rsidRPr="00545E83">
                        <w:rPr>
                          <w:rFonts w:eastAsia="Calibri Light" w:cs="Calibri Light"/>
                          <w:color w:val="000000" w:themeColor="text1"/>
                          <w:sz w:val="21"/>
                          <w:szCs w:val="21"/>
                        </w:rPr>
                        <w:t>Reviews provide an important opportunity to evaluate the effectiveness of regulatory frameworks. To meet the requirements of statutory and other review requirements in relation to franchising, a review process is to begin in the second half of 2023.</w:t>
                      </w:r>
                    </w:p>
                    <w:p w14:paraId="3E2ED218" w14:textId="77777777" w:rsidR="00E141C0" w:rsidRPr="00E7416E" w:rsidRDefault="00E141C0" w:rsidP="00E7416E">
                      <w:pPr>
                        <w:spacing w:line="256" w:lineRule="auto"/>
                        <w:rPr>
                          <w:rFonts w:eastAsia="Calibri Light"/>
                          <w:sz w:val="21"/>
                          <w:szCs w:val="21"/>
                        </w:rPr>
                      </w:pPr>
                      <w:r w:rsidRPr="00E7416E">
                        <w:rPr>
                          <w:rFonts w:eastAsia="Calibri Light" w:cs="Calibri Light"/>
                          <w:color w:val="000000" w:themeColor="text1"/>
                          <w:sz w:val="21"/>
                          <w:szCs w:val="21"/>
                        </w:rPr>
                        <w:t xml:space="preserve">The review will have regard to the following: </w:t>
                      </w:r>
                    </w:p>
                    <w:p w14:paraId="253EB9F0" w14:textId="77777777" w:rsidR="00E141C0" w:rsidRPr="00E7416E" w:rsidRDefault="00E141C0" w:rsidP="00AE0712">
                      <w:pPr>
                        <w:pStyle w:val="ListParagraph"/>
                        <w:numPr>
                          <w:ilvl w:val="0"/>
                          <w:numId w:val="15"/>
                        </w:numPr>
                        <w:spacing w:line="257" w:lineRule="auto"/>
                        <w:ind w:left="714" w:hanging="357"/>
                        <w:contextualSpacing w:val="0"/>
                        <w:rPr>
                          <w:rFonts w:eastAsia="Calibri Light" w:cs="Calibri Light"/>
                          <w:sz w:val="21"/>
                          <w:szCs w:val="21"/>
                        </w:rPr>
                      </w:pPr>
                      <w:r w:rsidRPr="00545E83">
                        <w:rPr>
                          <w:rFonts w:eastAsia="Calibri Light" w:cs="Calibri Light"/>
                          <w:sz w:val="21"/>
                          <w:szCs w:val="21"/>
                        </w:rPr>
                        <w:t xml:space="preserve">Noting that the Franchising Code is due to sunset on 1 April 2025, the general fitness for purpose of the Franchising Code. </w:t>
                      </w:r>
                    </w:p>
                    <w:p w14:paraId="726FF025" w14:textId="77777777" w:rsidR="00E141C0" w:rsidRPr="00545E83" w:rsidRDefault="00E141C0" w:rsidP="00AE0712">
                      <w:pPr>
                        <w:pStyle w:val="ListParagraph"/>
                        <w:numPr>
                          <w:ilvl w:val="0"/>
                          <w:numId w:val="15"/>
                        </w:numPr>
                        <w:spacing w:line="257" w:lineRule="auto"/>
                        <w:ind w:left="714" w:hanging="357"/>
                        <w:contextualSpacing w:val="0"/>
                        <w:rPr>
                          <w:rFonts w:eastAsia="Calibri Light" w:cs="Calibri Light"/>
                          <w:sz w:val="21"/>
                          <w:szCs w:val="21"/>
                        </w:rPr>
                      </w:pPr>
                      <w:r w:rsidRPr="00545E83">
                        <w:rPr>
                          <w:rFonts w:eastAsia="Calibri Light" w:cs="Calibri Light"/>
                          <w:sz w:val="21"/>
                          <w:szCs w:val="21"/>
                        </w:rPr>
                        <w:t xml:space="preserve">The role of the Australian Competition and Consumer Commission and the Australian Small Business and Family Enterprise Ombudsman in supporting enforcement and dispute resolution under the franchising regulatory framework. </w:t>
                      </w:r>
                    </w:p>
                    <w:p w14:paraId="4B5CB1FA" w14:textId="77777777" w:rsidR="00E141C0" w:rsidRPr="00545E83" w:rsidRDefault="00E141C0" w:rsidP="00267484">
                      <w:pPr>
                        <w:pStyle w:val="ListParagraph"/>
                        <w:numPr>
                          <w:ilvl w:val="0"/>
                          <w:numId w:val="15"/>
                        </w:numPr>
                        <w:spacing w:before="240" w:line="257" w:lineRule="auto"/>
                        <w:ind w:left="714" w:hanging="357"/>
                        <w:rPr>
                          <w:rFonts w:eastAsia="Calibri Light"/>
                          <w:sz w:val="21"/>
                          <w:szCs w:val="21"/>
                        </w:rPr>
                      </w:pPr>
                      <w:r w:rsidRPr="00545E83">
                        <w:rPr>
                          <w:rFonts w:eastAsia="Calibri Light" w:cs="Calibri Light"/>
                          <w:sz w:val="21"/>
                          <w:szCs w:val="21"/>
                        </w:rPr>
                        <w:t xml:space="preserve">The role of the Franchising Code in regulating the automotive sector, including: </w:t>
                      </w:r>
                    </w:p>
                    <w:p w14:paraId="3E24AB72" w14:textId="77777777" w:rsidR="00E141C0" w:rsidRPr="00545E83" w:rsidRDefault="00E141C0" w:rsidP="00267484">
                      <w:pPr>
                        <w:pStyle w:val="ListParagraph"/>
                        <w:numPr>
                          <w:ilvl w:val="1"/>
                          <w:numId w:val="15"/>
                        </w:numPr>
                        <w:spacing w:line="257" w:lineRule="auto"/>
                        <w:ind w:left="1434" w:hanging="357"/>
                        <w:contextualSpacing w:val="0"/>
                        <w:rPr>
                          <w:rFonts w:eastAsia="Calibri Light" w:cs="Calibri Light"/>
                          <w:sz w:val="21"/>
                          <w:szCs w:val="21"/>
                        </w:rPr>
                      </w:pPr>
                      <w:r w:rsidRPr="00545E83">
                        <w:rPr>
                          <w:rFonts w:eastAsia="Calibri Light" w:cs="Calibri Light"/>
                          <w:sz w:val="21"/>
                          <w:szCs w:val="21"/>
                        </w:rPr>
                        <w:t xml:space="preserve">Whether Franchising Code protections available to automotive franchisees should be extended beyond new car dealerships (for example to truck, motorcycle, and farm machinery dealerships). </w:t>
                      </w:r>
                    </w:p>
                    <w:p w14:paraId="1FD21646" w14:textId="77777777" w:rsidR="00E141C0" w:rsidRPr="00545E83" w:rsidRDefault="00E141C0" w:rsidP="00D57D33">
                      <w:pPr>
                        <w:pStyle w:val="ListParagraph"/>
                        <w:numPr>
                          <w:ilvl w:val="1"/>
                          <w:numId w:val="15"/>
                        </w:numPr>
                        <w:spacing w:line="257" w:lineRule="auto"/>
                        <w:ind w:left="1434" w:hanging="357"/>
                        <w:contextualSpacing w:val="0"/>
                        <w:rPr>
                          <w:rFonts w:eastAsia="Calibri Light"/>
                          <w:sz w:val="21"/>
                          <w:szCs w:val="21"/>
                        </w:rPr>
                      </w:pPr>
                      <w:r w:rsidRPr="00545E83">
                        <w:rPr>
                          <w:rFonts w:eastAsia="Calibri Light" w:cs="Calibri Light"/>
                          <w:sz w:val="21"/>
                          <w:szCs w:val="21"/>
                        </w:rPr>
                        <w:t xml:space="preserve">The effectiveness of 2020 and 2021 reforms which:  </w:t>
                      </w:r>
                    </w:p>
                    <w:p w14:paraId="59AD3772" w14:textId="77777777" w:rsidR="00E141C0" w:rsidRPr="00545E83" w:rsidRDefault="00E141C0" w:rsidP="00D57D33">
                      <w:pPr>
                        <w:pStyle w:val="ListParagraph"/>
                        <w:numPr>
                          <w:ilvl w:val="2"/>
                          <w:numId w:val="21"/>
                        </w:numPr>
                        <w:spacing w:line="256" w:lineRule="auto"/>
                        <w:rPr>
                          <w:rFonts w:eastAsia="Calibri Light"/>
                          <w:color w:val="000000" w:themeColor="text1"/>
                          <w:sz w:val="21"/>
                          <w:szCs w:val="21"/>
                        </w:rPr>
                      </w:pPr>
                      <w:r w:rsidRPr="00545E83">
                        <w:rPr>
                          <w:rFonts w:eastAsia="Calibri Light" w:cs="Calibri Light"/>
                          <w:color w:val="000000" w:themeColor="text1"/>
                          <w:sz w:val="21"/>
                          <w:szCs w:val="21"/>
                        </w:rPr>
                        <w:t xml:space="preserve">provided for multi-party dispute resolution and clarified that agency models are captured by the Franchising Code.  </w:t>
                      </w:r>
                    </w:p>
                    <w:p w14:paraId="6534FD35" w14:textId="77777777" w:rsidR="00E141C0" w:rsidRPr="00545E83" w:rsidRDefault="00E141C0" w:rsidP="00D57D33">
                      <w:pPr>
                        <w:pStyle w:val="ListParagraph"/>
                        <w:numPr>
                          <w:ilvl w:val="2"/>
                          <w:numId w:val="21"/>
                        </w:numPr>
                        <w:spacing w:line="256" w:lineRule="auto"/>
                        <w:rPr>
                          <w:rFonts w:eastAsia="Calibri Light"/>
                          <w:color w:val="000000" w:themeColor="text1"/>
                          <w:sz w:val="21"/>
                          <w:szCs w:val="21"/>
                        </w:rPr>
                      </w:pPr>
                      <w:r w:rsidRPr="00545E83">
                        <w:rPr>
                          <w:rFonts w:eastAsia="Calibri Light" w:cs="Calibri Light"/>
                          <w:color w:val="000000" w:themeColor="text1"/>
                          <w:sz w:val="21"/>
                          <w:szCs w:val="21"/>
                        </w:rPr>
                        <w:t xml:space="preserve">created new obligations relating to compensation in the event of early termination, and franchisees’ capacity to make a return on investment.  </w:t>
                      </w:r>
                    </w:p>
                    <w:p w14:paraId="3CE2D091" w14:textId="77777777" w:rsidR="00E141C0" w:rsidRPr="00545E83" w:rsidRDefault="00E141C0" w:rsidP="00D57D33">
                      <w:pPr>
                        <w:pStyle w:val="ListParagraph"/>
                        <w:numPr>
                          <w:ilvl w:val="2"/>
                          <w:numId w:val="21"/>
                        </w:numPr>
                        <w:spacing w:line="256" w:lineRule="auto"/>
                        <w:rPr>
                          <w:rFonts w:eastAsia="Calibri Light"/>
                          <w:color w:val="000000" w:themeColor="text1"/>
                          <w:sz w:val="21"/>
                          <w:szCs w:val="21"/>
                        </w:rPr>
                      </w:pPr>
                      <w:r w:rsidRPr="00545E83">
                        <w:rPr>
                          <w:rFonts w:eastAsia="Calibri Light" w:cs="Calibri Light"/>
                          <w:color w:val="000000" w:themeColor="text1"/>
                          <w:sz w:val="21"/>
                          <w:szCs w:val="21"/>
                        </w:rPr>
                        <w:t xml:space="preserve">provided additional protections to apply at the end of a franchise term including notification requirements and processes for winding down.  </w:t>
                      </w:r>
                    </w:p>
                    <w:p w14:paraId="64681D3F" w14:textId="77777777" w:rsidR="00E141C0" w:rsidRPr="00545E83" w:rsidRDefault="00E141C0" w:rsidP="00D57D33">
                      <w:pPr>
                        <w:pStyle w:val="ListParagraph"/>
                        <w:numPr>
                          <w:ilvl w:val="2"/>
                          <w:numId w:val="21"/>
                        </w:numPr>
                        <w:spacing w:line="256" w:lineRule="auto"/>
                        <w:rPr>
                          <w:rFonts w:eastAsia="Calibri Light"/>
                          <w:color w:val="000000" w:themeColor="text1"/>
                          <w:sz w:val="21"/>
                          <w:szCs w:val="21"/>
                        </w:rPr>
                      </w:pPr>
                      <w:r w:rsidRPr="00545E83">
                        <w:rPr>
                          <w:rFonts w:eastAsia="Calibri Light" w:cs="Calibri Light"/>
                          <w:color w:val="000000" w:themeColor="text1"/>
                          <w:sz w:val="21"/>
                          <w:szCs w:val="21"/>
                        </w:rPr>
                        <w:t xml:space="preserve">restricted the franchisors’ capacity to require a franchisee to undertake significant capital expenditure.  </w:t>
                      </w:r>
                    </w:p>
                    <w:p w14:paraId="0936DA2C" w14:textId="77777777" w:rsidR="00E141C0" w:rsidRPr="00545E83" w:rsidRDefault="00E141C0" w:rsidP="00D57D33">
                      <w:pPr>
                        <w:pStyle w:val="ListParagraph"/>
                        <w:numPr>
                          <w:ilvl w:val="2"/>
                          <w:numId w:val="21"/>
                        </w:numPr>
                        <w:spacing w:line="257" w:lineRule="auto"/>
                        <w:contextualSpacing w:val="0"/>
                        <w:rPr>
                          <w:rFonts w:eastAsia="Calibri Light"/>
                          <w:color w:val="000000" w:themeColor="text1"/>
                          <w:sz w:val="21"/>
                          <w:szCs w:val="21"/>
                        </w:rPr>
                      </w:pPr>
                      <w:r w:rsidRPr="00545E83">
                        <w:rPr>
                          <w:rFonts w:eastAsia="Calibri Light" w:cs="Calibri Light"/>
                          <w:color w:val="000000" w:themeColor="text1"/>
                          <w:sz w:val="21"/>
                          <w:szCs w:val="21"/>
                        </w:rPr>
                        <w:t xml:space="preserve">clarified the operation of the Franchising Code obligation to act in good faith in relation </w:t>
                      </w:r>
                      <w:r w:rsidRPr="00545E83">
                        <w:rPr>
                          <w:rFonts w:eastAsia="Calibri Light" w:cs="Calibri Light"/>
                          <w:sz w:val="21"/>
                          <w:szCs w:val="21"/>
                        </w:rPr>
                        <w:t>to</w:t>
                      </w:r>
                      <w:r w:rsidRPr="00545E83">
                        <w:rPr>
                          <w:rFonts w:eastAsia="Calibri Light" w:cs="Calibri Light"/>
                          <w:color w:val="000000" w:themeColor="text1"/>
                          <w:sz w:val="21"/>
                          <w:szCs w:val="21"/>
                        </w:rPr>
                        <w:t xml:space="preserve"> </w:t>
                      </w:r>
                      <w:r w:rsidRPr="00545E83">
                        <w:rPr>
                          <w:rFonts w:eastAsia="Calibri Light" w:cs="Calibri Light"/>
                          <w:sz w:val="21"/>
                          <w:szCs w:val="21"/>
                        </w:rPr>
                        <w:t>new</w:t>
                      </w:r>
                      <w:r w:rsidRPr="00545E83">
                        <w:rPr>
                          <w:rFonts w:eastAsia="Calibri Light" w:cs="Calibri Light"/>
                          <w:color w:val="000000" w:themeColor="text1"/>
                          <w:sz w:val="21"/>
                          <w:szCs w:val="21"/>
                        </w:rPr>
                        <w:t xml:space="preserve"> car dealerships.  </w:t>
                      </w:r>
                    </w:p>
                    <w:p w14:paraId="185C8D1F" w14:textId="543E644C" w:rsidR="00E141C0" w:rsidRPr="00545E83" w:rsidRDefault="00E141C0" w:rsidP="00AE0712">
                      <w:pPr>
                        <w:pStyle w:val="ListParagraph"/>
                        <w:numPr>
                          <w:ilvl w:val="0"/>
                          <w:numId w:val="15"/>
                        </w:numPr>
                        <w:spacing w:line="257" w:lineRule="auto"/>
                        <w:ind w:left="714" w:hanging="357"/>
                        <w:contextualSpacing w:val="0"/>
                        <w:rPr>
                          <w:rFonts w:eastAsia="Calibri Light"/>
                          <w:sz w:val="21"/>
                          <w:szCs w:val="21"/>
                        </w:rPr>
                      </w:pPr>
                      <w:r w:rsidRPr="00545E83">
                        <w:rPr>
                          <w:rFonts w:eastAsia="Calibri Light" w:cs="Calibri Light"/>
                          <w:sz w:val="21"/>
                          <w:szCs w:val="21"/>
                        </w:rPr>
                        <w:t>The impact of 2022 reforms which increased certain penalties available under the Franchising Code to: the greater of $10 million, three times the benefit obtained</w:t>
                      </w:r>
                      <w:r w:rsidRPr="00545E83">
                        <w:rPr>
                          <w:rFonts w:cs="Calibri Light"/>
                          <w:sz w:val="21"/>
                          <w:szCs w:val="21"/>
                        </w:rPr>
                        <w:t>,</w:t>
                      </w:r>
                      <w:r w:rsidRPr="00545E83">
                        <w:rPr>
                          <w:rFonts w:eastAsia="Calibri Light" w:cs="Calibri Light"/>
                          <w:sz w:val="21"/>
                          <w:szCs w:val="21"/>
                        </w:rPr>
                        <w:t xml:space="preserve"> or 10 per cent of annual turnover. </w:t>
                      </w:r>
                    </w:p>
                    <w:p w14:paraId="319EAE83" w14:textId="77777777" w:rsidR="00E141C0" w:rsidRPr="00545E83" w:rsidRDefault="00E141C0" w:rsidP="00267484">
                      <w:pPr>
                        <w:pStyle w:val="ListParagraph"/>
                        <w:numPr>
                          <w:ilvl w:val="0"/>
                          <w:numId w:val="15"/>
                        </w:numPr>
                        <w:spacing w:line="256" w:lineRule="auto"/>
                        <w:rPr>
                          <w:rFonts w:eastAsia="Calibri Light"/>
                          <w:sz w:val="21"/>
                          <w:szCs w:val="21"/>
                        </w:rPr>
                      </w:pPr>
                      <w:r w:rsidRPr="00545E83">
                        <w:rPr>
                          <w:rFonts w:eastAsia="Calibri Light" w:cs="Calibri Light"/>
                          <w:sz w:val="21"/>
                          <w:szCs w:val="21"/>
                        </w:rPr>
                        <w:t xml:space="preserve">From 15 November 2023, which will mark when the Register has been publicly available for one year, provisions in the Franchising Code related to the Franchise Disclosure Register. </w:t>
                      </w:r>
                    </w:p>
                    <w:p w14:paraId="5DD42125" w14:textId="77777777" w:rsidR="00C14D9F" w:rsidRPr="00C14D9F" w:rsidRDefault="00C14D9F" w:rsidP="00C14D9F">
                      <w:pPr>
                        <w:spacing w:line="256" w:lineRule="auto"/>
                        <w:rPr>
                          <w:rFonts w:eastAsia="Calibri Light" w:cs="Calibri Light"/>
                          <w:color w:val="000000" w:themeColor="text1"/>
                          <w:sz w:val="21"/>
                          <w:szCs w:val="21"/>
                        </w:rPr>
                      </w:pPr>
                      <w:r w:rsidRPr="00C14D9F">
                        <w:rPr>
                          <w:rFonts w:eastAsia="Calibri Light" w:cs="Calibri Light"/>
                          <w:color w:val="000000" w:themeColor="text1"/>
                          <w:sz w:val="21"/>
                          <w:szCs w:val="21"/>
                        </w:rPr>
                        <w:t>The review process will be informed by consultation which allows all interested parties to make submissions.</w:t>
                      </w:r>
                    </w:p>
                    <w:p w14:paraId="2F999FAC" w14:textId="107B3FD5" w:rsidR="00E141C0" w:rsidRPr="00545E83" w:rsidRDefault="00C14D9F" w:rsidP="00E141C0">
                      <w:pPr>
                        <w:spacing w:line="256" w:lineRule="auto"/>
                        <w:rPr>
                          <w:rFonts w:eastAsia="Calibri Light" w:cs="Calibri Light"/>
                          <w:color w:val="000000" w:themeColor="text1"/>
                          <w:sz w:val="21"/>
                          <w:szCs w:val="21"/>
                        </w:rPr>
                      </w:pPr>
                      <w:r w:rsidRPr="00545E83">
                        <w:rPr>
                          <w:rFonts w:eastAsia="Calibri Light" w:cs="Calibri Light"/>
                          <w:color w:val="000000" w:themeColor="text1"/>
                          <w:sz w:val="21"/>
                          <w:szCs w:val="21"/>
                        </w:rPr>
                        <w:t>A report that includes appropriate findings and recommendations will be prepared.</w:t>
                      </w:r>
                      <w:r w:rsidR="00E7416E">
                        <w:rPr>
                          <w:rFonts w:eastAsia="Calibri Light" w:cs="Calibri Light"/>
                          <w:color w:val="000000" w:themeColor="text1"/>
                          <w:sz w:val="21"/>
                          <w:szCs w:val="21"/>
                        </w:rPr>
                        <w:t xml:space="preserve"> </w:t>
                      </w:r>
                      <w:r w:rsidR="009E2213">
                        <w:rPr>
                          <w:rFonts w:eastAsia="Calibri Light" w:cs="Calibri Light"/>
                          <w:color w:val="000000" w:themeColor="text1"/>
                          <w:sz w:val="21"/>
                          <w:szCs w:val="21"/>
                        </w:rPr>
                        <w:t xml:space="preserve">The </w:t>
                      </w:r>
                      <w:r w:rsidR="00E141C0" w:rsidRPr="00545E83">
                        <w:rPr>
                          <w:rFonts w:eastAsia="Calibri Light" w:cs="Calibri Light"/>
                          <w:color w:val="000000" w:themeColor="text1"/>
                          <w:sz w:val="21"/>
                          <w:szCs w:val="21"/>
                        </w:rPr>
                        <w:t xml:space="preserve">report will be provided to the Minister for Small Business, the Hon Julie Collins MP, no later than the end of December 2023. </w:t>
                      </w:r>
                    </w:p>
                    <w:p w14:paraId="0A9AB665" w14:textId="18BA6FD1" w:rsidR="00545E83" w:rsidRPr="00545E83" w:rsidRDefault="00E141C0" w:rsidP="00E33CB2">
                      <w:pPr>
                        <w:spacing w:line="256" w:lineRule="auto"/>
                        <w:rPr>
                          <w:rFonts w:eastAsia="Calibri Light" w:cs="Calibri Light"/>
                          <w:color w:val="000000" w:themeColor="text1"/>
                          <w:sz w:val="21"/>
                          <w:szCs w:val="21"/>
                        </w:rPr>
                      </w:pPr>
                      <w:r w:rsidRPr="00545E83">
                        <w:rPr>
                          <w:rFonts w:eastAsia="Calibri Light" w:cs="Calibri Light"/>
                          <w:color w:val="000000" w:themeColor="text1"/>
                          <w:sz w:val="21"/>
                          <w:szCs w:val="21"/>
                        </w:rPr>
                        <w:t>Where required, the report will be assessed against the criteria for a post implementation review, as set out in the Australian Government Guide to Policy Impact Analysis.</w:t>
                      </w:r>
                    </w:p>
                  </w:txbxContent>
                </v:textbox>
                <w10:wrap type="square"/>
              </v:shape>
            </w:pict>
          </mc:Fallback>
        </mc:AlternateContent>
      </w:r>
      <w:r>
        <w:br w:type="page"/>
      </w:r>
    </w:p>
    <w:p w14:paraId="18551661" w14:textId="2357DF46" w:rsidR="00FA3037" w:rsidRPr="00544625" w:rsidRDefault="00FA3037" w:rsidP="00E33CB2">
      <w:pPr>
        <w:pStyle w:val="Heading1"/>
      </w:pPr>
      <w:bookmarkStart w:id="7" w:name="_Toc143545123"/>
      <w:bookmarkEnd w:id="5"/>
      <w:r w:rsidRPr="00544625">
        <w:rPr>
          <w:iCs/>
        </w:rPr>
        <w:lastRenderedPageBreak/>
        <w:t>Why</w:t>
      </w:r>
      <w:r w:rsidRPr="00544625">
        <w:t xml:space="preserve"> is the Franchising Code of Conduct being reviewed?</w:t>
      </w:r>
      <w:bookmarkEnd w:id="7"/>
    </w:p>
    <w:p w14:paraId="134836D2" w14:textId="0526976B" w:rsidR="00FA3037" w:rsidRDefault="00482F2F" w:rsidP="00FA3037">
      <w:pPr>
        <w:spacing w:line="257" w:lineRule="auto"/>
        <w:rPr>
          <w:rFonts w:eastAsia="Calibri Light" w:cs="Calibri Light"/>
          <w:szCs w:val="22"/>
        </w:rPr>
      </w:pPr>
      <w:r>
        <w:rPr>
          <w:rFonts w:eastAsia="Calibri Light" w:cs="Calibri Light"/>
          <w:szCs w:val="22"/>
        </w:rPr>
        <w:t xml:space="preserve">The Terms of Reference </w:t>
      </w:r>
      <w:r w:rsidR="00FA3037" w:rsidRPr="2954BAAB">
        <w:rPr>
          <w:rFonts w:eastAsia="Calibri Light" w:cs="Calibri Light"/>
          <w:szCs w:val="22"/>
        </w:rPr>
        <w:t xml:space="preserve">bring together four separate </w:t>
      </w:r>
      <w:r w:rsidR="00FA3037">
        <w:rPr>
          <w:rFonts w:eastAsia="Calibri Light" w:cs="Calibri Light"/>
          <w:szCs w:val="22"/>
        </w:rPr>
        <w:t xml:space="preserve">reviews of the </w:t>
      </w:r>
      <w:r w:rsidR="00FA3037" w:rsidRPr="2954BAAB">
        <w:rPr>
          <w:rFonts w:eastAsia="Calibri Light" w:cs="Calibri Light"/>
          <w:szCs w:val="22"/>
        </w:rPr>
        <w:t>Franchising Code</w:t>
      </w:r>
      <w:r w:rsidR="00FA3037">
        <w:rPr>
          <w:rFonts w:eastAsia="Calibri Light" w:cs="Calibri Light"/>
          <w:szCs w:val="22"/>
        </w:rPr>
        <w:t xml:space="preserve">. </w:t>
      </w:r>
      <w:r w:rsidR="00FA3037" w:rsidRPr="2954BAAB">
        <w:rPr>
          <w:rFonts w:eastAsia="Calibri Light" w:cs="Calibri Light"/>
          <w:szCs w:val="22"/>
        </w:rPr>
        <w:t xml:space="preserve">The Australian Government </w:t>
      </w:r>
      <w:r w:rsidR="00FA3037">
        <w:rPr>
          <w:rFonts w:eastAsia="Calibri Light" w:cs="Calibri Light"/>
          <w:szCs w:val="22"/>
        </w:rPr>
        <w:t>has</w:t>
      </w:r>
      <w:r w:rsidR="00FA3037" w:rsidRPr="2954BAAB">
        <w:rPr>
          <w:rFonts w:eastAsia="Calibri Light" w:cs="Calibri Light"/>
          <w:szCs w:val="22"/>
        </w:rPr>
        <w:t xml:space="preserve"> align</w:t>
      </w:r>
      <w:r w:rsidR="00FA3037">
        <w:rPr>
          <w:rFonts w:eastAsia="Calibri Light" w:cs="Calibri Light"/>
          <w:szCs w:val="22"/>
        </w:rPr>
        <w:t>ed</w:t>
      </w:r>
      <w:r w:rsidR="00FA3037" w:rsidRPr="2954BAAB">
        <w:rPr>
          <w:rFonts w:eastAsia="Calibri Light" w:cs="Calibri Light"/>
          <w:szCs w:val="22"/>
        </w:rPr>
        <w:t xml:space="preserve"> all four reviews into one review process to allow effective consideration of the Franchising Code</w:t>
      </w:r>
      <w:r w:rsidR="00FA3037">
        <w:rPr>
          <w:rFonts w:eastAsia="Calibri Light" w:cs="Calibri Light"/>
          <w:szCs w:val="22"/>
        </w:rPr>
        <w:t xml:space="preserve"> and</w:t>
      </w:r>
      <w:r w:rsidR="00FA3037" w:rsidRPr="2954BAAB">
        <w:rPr>
          <w:rFonts w:eastAsia="Calibri Light" w:cs="Calibri Light"/>
          <w:szCs w:val="22"/>
        </w:rPr>
        <w:t xml:space="preserve"> reduce duplication </w:t>
      </w:r>
      <w:r w:rsidR="00FA3037">
        <w:rPr>
          <w:rFonts w:eastAsia="Calibri Light" w:cs="Calibri Light"/>
          <w:szCs w:val="22"/>
        </w:rPr>
        <w:t xml:space="preserve">of effort for </w:t>
      </w:r>
      <w:r w:rsidR="00FA3037" w:rsidRPr="2954BAAB">
        <w:rPr>
          <w:rFonts w:eastAsia="Calibri Light" w:cs="Calibri Light"/>
          <w:szCs w:val="22"/>
        </w:rPr>
        <w:t>stakeholder</w:t>
      </w:r>
      <w:r w:rsidR="00FA3037">
        <w:rPr>
          <w:rFonts w:eastAsia="Calibri Light" w:cs="Calibri Light"/>
          <w:szCs w:val="22"/>
        </w:rPr>
        <w:t>s involved in consultation, noting the likely overlap in the required reviews</w:t>
      </w:r>
      <w:r w:rsidR="00FA3037" w:rsidRPr="2954BAAB">
        <w:rPr>
          <w:rFonts w:eastAsia="Calibri Light" w:cs="Calibri Light"/>
          <w:szCs w:val="22"/>
        </w:rPr>
        <w:t>.</w:t>
      </w:r>
    </w:p>
    <w:p w14:paraId="546BD6E0" w14:textId="378EE394" w:rsidR="00FA3037" w:rsidRDefault="00FA3037" w:rsidP="00FA3037">
      <w:pPr>
        <w:spacing w:line="257" w:lineRule="auto"/>
        <w:rPr>
          <w:rFonts w:eastAsia="Calibri Light" w:cs="Calibri Light"/>
          <w:color w:val="000000" w:themeColor="text1"/>
          <w:szCs w:val="22"/>
        </w:rPr>
      </w:pPr>
      <w:r w:rsidRPr="2954BAAB">
        <w:rPr>
          <w:rFonts w:eastAsia="Calibri Light" w:cs="Calibri Light"/>
          <w:color w:val="000000" w:themeColor="text1"/>
          <w:szCs w:val="22"/>
        </w:rPr>
        <w:t xml:space="preserve">On </w:t>
      </w:r>
      <w:r w:rsidRPr="00434676">
        <w:rPr>
          <w:rFonts w:eastAsia="Calibri Light" w:cs="Calibri Light"/>
          <w:color w:val="000000" w:themeColor="text1"/>
          <w:szCs w:val="22"/>
        </w:rPr>
        <w:t>15</w:t>
      </w:r>
      <w:r w:rsidRPr="2954BAAB">
        <w:rPr>
          <w:rFonts w:eastAsia="Calibri Light" w:cs="Calibri Light"/>
          <w:color w:val="000000" w:themeColor="text1"/>
          <w:szCs w:val="22"/>
        </w:rPr>
        <w:t xml:space="preserve"> August 2023 the</w:t>
      </w:r>
      <w:r w:rsidR="0055633A">
        <w:rPr>
          <w:rFonts w:eastAsia="Calibri Light" w:cs="Calibri Light"/>
          <w:color w:val="000000" w:themeColor="text1"/>
          <w:szCs w:val="22"/>
        </w:rPr>
        <w:t xml:space="preserve"> Australian</w:t>
      </w:r>
      <w:r w:rsidRPr="2954BAAB">
        <w:rPr>
          <w:rFonts w:eastAsia="Calibri Light" w:cs="Calibri Light"/>
          <w:color w:val="000000" w:themeColor="text1"/>
          <w:szCs w:val="22"/>
        </w:rPr>
        <w:t xml:space="preserve"> Government announced that Dr Michael Schaper had been appointed to conduct </w:t>
      </w:r>
      <w:r>
        <w:rPr>
          <w:rFonts w:eastAsia="Calibri Light" w:cs="Calibri Light"/>
          <w:color w:val="000000" w:themeColor="text1"/>
          <w:szCs w:val="22"/>
        </w:rPr>
        <w:t xml:space="preserve">the </w:t>
      </w:r>
      <w:r w:rsidRPr="2954BAAB">
        <w:rPr>
          <w:rFonts w:eastAsia="Calibri Light" w:cs="Calibri Light"/>
          <w:color w:val="000000" w:themeColor="text1"/>
          <w:szCs w:val="22"/>
        </w:rPr>
        <w:t>Review</w:t>
      </w:r>
      <w:r>
        <w:rPr>
          <w:rFonts w:eastAsia="Calibri Light" w:cs="Calibri Light"/>
          <w:color w:val="000000" w:themeColor="text1"/>
          <w:szCs w:val="22"/>
        </w:rPr>
        <w:t>.</w:t>
      </w:r>
      <w:r w:rsidRPr="2954BAAB">
        <w:rPr>
          <w:rFonts w:eastAsia="Calibri Light" w:cs="Calibri Light"/>
          <w:color w:val="000000" w:themeColor="text1"/>
          <w:szCs w:val="22"/>
        </w:rPr>
        <w:t xml:space="preserve"> A Secretariat is supporting Dr Schaper. </w:t>
      </w:r>
    </w:p>
    <w:p w14:paraId="481F3F3E" w14:textId="77777777" w:rsidR="00FA3037" w:rsidRDefault="00FA3037" w:rsidP="00FA3037">
      <w:pPr>
        <w:spacing w:after="160" w:line="257" w:lineRule="auto"/>
        <w:rPr>
          <w:rFonts w:eastAsia="Calibri Light" w:cs="Calibri Light"/>
          <w:color w:val="000000" w:themeColor="text1"/>
          <w:szCs w:val="22"/>
        </w:rPr>
      </w:pPr>
      <w:r w:rsidRPr="2954BAAB">
        <w:rPr>
          <w:rFonts w:eastAsia="Calibri Light" w:cs="Calibri Light"/>
          <w:color w:val="000000" w:themeColor="text1"/>
          <w:szCs w:val="22"/>
        </w:rPr>
        <w:t xml:space="preserve">The four </w:t>
      </w:r>
      <w:r>
        <w:rPr>
          <w:rFonts w:eastAsia="Calibri Light" w:cs="Calibri Light"/>
          <w:color w:val="000000" w:themeColor="text1"/>
          <w:szCs w:val="22"/>
        </w:rPr>
        <w:t>requirements being met through the Review are</w:t>
      </w:r>
      <w:r w:rsidRPr="2954BAAB">
        <w:rPr>
          <w:rFonts w:eastAsia="Calibri Light" w:cs="Calibri Light"/>
          <w:color w:val="000000" w:themeColor="text1"/>
          <w:szCs w:val="22"/>
        </w:rPr>
        <w:t xml:space="preserve">: </w:t>
      </w:r>
    </w:p>
    <w:p w14:paraId="71CA0EA1" w14:textId="77777777" w:rsidR="00FA3037" w:rsidRDefault="00FA3037" w:rsidP="00267484">
      <w:pPr>
        <w:pStyle w:val="ListParagraph"/>
        <w:numPr>
          <w:ilvl w:val="0"/>
          <w:numId w:val="12"/>
        </w:numPr>
        <w:spacing w:before="0" w:after="0" w:line="257" w:lineRule="auto"/>
        <w:rPr>
          <w:rFonts w:eastAsia="Calibri Light" w:cs="Calibri Light"/>
          <w:color w:val="000000" w:themeColor="text1"/>
          <w:szCs w:val="22"/>
        </w:rPr>
      </w:pPr>
      <w:r w:rsidRPr="2954BAAB">
        <w:rPr>
          <w:rFonts w:eastAsia="Calibri Light" w:cs="Calibri Light"/>
          <w:color w:val="000000" w:themeColor="text1"/>
          <w:szCs w:val="22"/>
        </w:rPr>
        <w:t xml:space="preserve">A statutory review of </w:t>
      </w:r>
      <w:r>
        <w:rPr>
          <w:rFonts w:eastAsia="Calibri Light" w:cs="Calibri Light"/>
          <w:color w:val="000000" w:themeColor="text1"/>
          <w:szCs w:val="22"/>
        </w:rPr>
        <w:t>Part 5 of the Franchising Code (relating to New Vehicle Dealership Agreements).</w:t>
      </w:r>
    </w:p>
    <w:p w14:paraId="6FA01FE9" w14:textId="77777777" w:rsidR="00FA3037" w:rsidRDefault="00FA3037" w:rsidP="00267484">
      <w:pPr>
        <w:pStyle w:val="ListParagraph"/>
        <w:numPr>
          <w:ilvl w:val="0"/>
          <w:numId w:val="12"/>
        </w:numPr>
        <w:spacing w:before="0" w:after="0" w:line="257" w:lineRule="auto"/>
        <w:rPr>
          <w:rFonts w:eastAsia="Calibri Light" w:cs="Calibri Light"/>
          <w:color w:val="000000" w:themeColor="text1"/>
          <w:szCs w:val="22"/>
        </w:rPr>
      </w:pPr>
      <w:r w:rsidRPr="2954BAAB">
        <w:rPr>
          <w:rFonts w:eastAsia="Calibri Light" w:cs="Calibri Light"/>
          <w:color w:val="000000" w:themeColor="text1"/>
          <w:szCs w:val="22"/>
        </w:rPr>
        <w:t>A sunsetting review of the Franchising Code</w:t>
      </w:r>
      <w:r>
        <w:rPr>
          <w:rFonts w:eastAsia="Calibri Light" w:cs="Calibri Light"/>
          <w:color w:val="000000" w:themeColor="text1"/>
          <w:szCs w:val="22"/>
        </w:rPr>
        <w:t>.</w:t>
      </w:r>
      <w:r w:rsidRPr="2954BAAB">
        <w:rPr>
          <w:rFonts w:eastAsia="Calibri Light" w:cs="Calibri Light"/>
          <w:color w:val="000000" w:themeColor="text1"/>
          <w:szCs w:val="22"/>
        </w:rPr>
        <w:t xml:space="preserve"> </w:t>
      </w:r>
      <w:r>
        <w:rPr>
          <w:rFonts w:eastAsia="Calibri Light" w:cs="Calibri Light"/>
          <w:color w:val="000000" w:themeColor="text1"/>
          <w:szCs w:val="22"/>
        </w:rPr>
        <w:t>T</w:t>
      </w:r>
      <w:r w:rsidRPr="2954BAAB">
        <w:rPr>
          <w:rFonts w:eastAsia="Calibri Light" w:cs="Calibri Light"/>
          <w:color w:val="000000" w:themeColor="text1"/>
          <w:szCs w:val="22"/>
        </w:rPr>
        <w:t xml:space="preserve">he Franchising Code </w:t>
      </w:r>
      <w:r>
        <w:rPr>
          <w:rFonts w:eastAsia="Calibri Light" w:cs="Calibri Light"/>
          <w:color w:val="000000" w:themeColor="text1"/>
          <w:szCs w:val="22"/>
        </w:rPr>
        <w:t xml:space="preserve">is due to sunset </w:t>
      </w:r>
      <w:r w:rsidRPr="2954BAAB">
        <w:rPr>
          <w:rFonts w:eastAsia="Calibri Light" w:cs="Calibri Light"/>
          <w:color w:val="000000" w:themeColor="text1"/>
          <w:szCs w:val="22"/>
        </w:rPr>
        <w:t>on 1</w:t>
      </w:r>
      <w:r>
        <w:rPr>
          <w:rFonts w:eastAsia="Calibri Light" w:cs="Calibri Light"/>
          <w:color w:val="000000" w:themeColor="text1"/>
          <w:szCs w:val="22"/>
        </w:rPr>
        <w:t> </w:t>
      </w:r>
      <w:r w:rsidRPr="2954BAAB">
        <w:rPr>
          <w:rFonts w:eastAsia="Calibri Light" w:cs="Calibri Light"/>
          <w:color w:val="000000" w:themeColor="text1"/>
          <w:szCs w:val="22"/>
        </w:rPr>
        <w:t>April 2025</w:t>
      </w:r>
      <w:r>
        <w:rPr>
          <w:rFonts w:eastAsia="Calibri Light" w:cs="Calibri Light"/>
          <w:color w:val="000000" w:themeColor="text1"/>
          <w:szCs w:val="22"/>
        </w:rPr>
        <w:t>.</w:t>
      </w:r>
      <w:r w:rsidRPr="2954BAAB">
        <w:rPr>
          <w:rFonts w:eastAsia="Calibri Light" w:cs="Calibri Light"/>
          <w:color w:val="000000" w:themeColor="text1"/>
          <w:szCs w:val="22"/>
        </w:rPr>
        <w:t xml:space="preserve">  </w:t>
      </w:r>
    </w:p>
    <w:p w14:paraId="6CF51D5C" w14:textId="77777777" w:rsidR="00FA3037" w:rsidRDefault="00FA3037" w:rsidP="00267484">
      <w:pPr>
        <w:pStyle w:val="ListParagraph"/>
        <w:numPr>
          <w:ilvl w:val="0"/>
          <w:numId w:val="12"/>
        </w:numPr>
        <w:spacing w:before="0" w:after="0" w:line="257" w:lineRule="auto"/>
        <w:rPr>
          <w:rFonts w:eastAsia="Calibri Light" w:cs="Calibri Light"/>
          <w:color w:val="000000" w:themeColor="text1"/>
          <w:szCs w:val="22"/>
        </w:rPr>
      </w:pPr>
      <w:r w:rsidRPr="12CB2778">
        <w:rPr>
          <w:rFonts w:eastAsia="Calibri Light" w:cs="Calibri Light"/>
          <w:color w:val="000000" w:themeColor="text1"/>
        </w:rPr>
        <w:t xml:space="preserve">A post implementation review (PIR) of the 2021 amendments to the New </w:t>
      </w:r>
      <w:r>
        <w:rPr>
          <w:rFonts w:eastAsia="Calibri Light" w:cs="Calibri Light"/>
          <w:color w:val="000000" w:themeColor="text1"/>
        </w:rPr>
        <w:t>Vehicle</w:t>
      </w:r>
      <w:r w:rsidRPr="12CB2778">
        <w:rPr>
          <w:rFonts w:eastAsia="Calibri Light" w:cs="Calibri Light"/>
          <w:color w:val="000000" w:themeColor="text1"/>
        </w:rPr>
        <w:t xml:space="preserve"> Dealership</w:t>
      </w:r>
      <w:r>
        <w:rPr>
          <w:rFonts w:eastAsia="Calibri Light" w:cs="Calibri Light"/>
          <w:color w:val="000000" w:themeColor="text1"/>
        </w:rPr>
        <w:t xml:space="preserve"> Agreements</w:t>
      </w:r>
      <w:r w:rsidRPr="12CB2778">
        <w:rPr>
          <w:rFonts w:eastAsia="Calibri Light" w:cs="Calibri Light"/>
          <w:color w:val="000000" w:themeColor="text1"/>
        </w:rPr>
        <w:t xml:space="preserve"> part of the Code (Part 5)</w:t>
      </w:r>
      <w:r>
        <w:rPr>
          <w:rFonts w:eastAsia="Calibri Light" w:cs="Calibri Light"/>
          <w:color w:val="000000" w:themeColor="text1"/>
        </w:rPr>
        <w:t>.</w:t>
      </w:r>
    </w:p>
    <w:p w14:paraId="676110BA" w14:textId="19109588" w:rsidR="009B4413" w:rsidRPr="00544625" w:rsidRDefault="00FA3037" w:rsidP="00267484">
      <w:pPr>
        <w:pStyle w:val="ListParagraph"/>
        <w:numPr>
          <w:ilvl w:val="0"/>
          <w:numId w:val="12"/>
        </w:numPr>
        <w:spacing w:before="0" w:after="0" w:line="257" w:lineRule="auto"/>
        <w:rPr>
          <w:rFonts w:eastAsia="Calibri Light" w:cs="Calibri Light"/>
          <w:color w:val="000000" w:themeColor="text1"/>
          <w:szCs w:val="22"/>
        </w:rPr>
      </w:pPr>
      <w:r w:rsidRPr="2954BAAB">
        <w:rPr>
          <w:rFonts w:eastAsia="Calibri Light" w:cs="Calibri Light"/>
          <w:color w:val="000000" w:themeColor="text1"/>
          <w:szCs w:val="22"/>
        </w:rPr>
        <w:t>A statutory review of the Franchise Disclosure Register (</w:t>
      </w:r>
      <w:r>
        <w:rPr>
          <w:rFonts w:eastAsia="Calibri Light" w:cs="Calibri Light"/>
          <w:color w:val="000000" w:themeColor="text1"/>
          <w:szCs w:val="22"/>
        </w:rPr>
        <w:t xml:space="preserve">from </w:t>
      </w:r>
      <w:r w:rsidRPr="2954BAAB">
        <w:rPr>
          <w:rFonts w:eastAsia="Calibri Light" w:cs="Calibri Light"/>
          <w:color w:val="000000" w:themeColor="text1"/>
          <w:szCs w:val="22"/>
        </w:rPr>
        <w:t>15 November</w:t>
      </w:r>
      <w:r>
        <w:rPr>
          <w:rFonts w:eastAsia="Calibri Light" w:cs="Calibri Light"/>
          <w:color w:val="000000" w:themeColor="text1"/>
          <w:szCs w:val="22"/>
        </w:rPr>
        <w:t> </w:t>
      </w:r>
      <w:r w:rsidRPr="2954BAAB">
        <w:rPr>
          <w:rFonts w:eastAsia="Calibri Light" w:cs="Calibri Light"/>
          <w:color w:val="000000" w:themeColor="text1"/>
          <w:szCs w:val="22"/>
        </w:rPr>
        <w:t>2023</w:t>
      </w:r>
      <w:r>
        <w:rPr>
          <w:rFonts w:eastAsia="Calibri Light" w:cs="Calibri Light"/>
          <w:color w:val="000000" w:themeColor="text1"/>
          <w:szCs w:val="22"/>
        </w:rPr>
        <w:t>).</w:t>
      </w:r>
      <w:r w:rsidRPr="2954BAAB">
        <w:rPr>
          <w:rFonts w:eastAsia="Calibri Light" w:cs="Calibri Light"/>
          <w:color w:val="000000" w:themeColor="text1"/>
          <w:szCs w:val="22"/>
        </w:rPr>
        <w:t xml:space="preserve"> </w:t>
      </w:r>
    </w:p>
    <w:p w14:paraId="2FF54142" w14:textId="08C65218" w:rsidR="00EF7E96" w:rsidRDefault="00EF7E96" w:rsidP="00544625">
      <w:pPr>
        <w:pStyle w:val="Heading1"/>
      </w:pPr>
      <w:bookmarkStart w:id="8" w:name="_Toc143104009"/>
      <w:bookmarkStart w:id="9" w:name="_Toc143545124"/>
      <w:r>
        <w:t>What is franchising?</w:t>
      </w:r>
      <w:bookmarkEnd w:id="8"/>
      <w:bookmarkEnd w:id="9"/>
      <w:r>
        <w:t xml:space="preserve"> </w:t>
      </w:r>
    </w:p>
    <w:p w14:paraId="31004B88" w14:textId="308F5957" w:rsidR="00B84263" w:rsidRPr="00B84263" w:rsidRDefault="008E0C46" w:rsidP="00E43337">
      <w:pPr>
        <w:spacing w:after="160" w:line="257" w:lineRule="auto"/>
        <w:rPr>
          <w:rFonts w:eastAsia="Calibri Light" w:cs="Calibri Light"/>
          <w:color w:val="000000" w:themeColor="text1"/>
        </w:rPr>
      </w:pPr>
      <w:r>
        <w:rPr>
          <w:rFonts w:eastAsia="Calibri Light" w:cs="Calibri Light"/>
          <w:color w:val="000000" w:themeColor="text1"/>
        </w:rPr>
        <w:t>In essence, franchising is an arrangement where two businesses work together to provide goods or services</w:t>
      </w:r>
      <w:r w:rsidR="00B84263">
        <w:rPr>
          <w:rFonts w:eastAsia="Calibri Light" w:cs="Calibri Light"/>
          <w:color w:val="000000" w:themeColor="text1"/>
        </w:rPr>
        <w:t xml:space="preserve"> developed by a franchisor</w:t>
      </w:r>
      <w:r>
        <w:rPr>
          <w:rFonts w:eastAsia="Calibri Light" w:cs="Calibri Light"/>
          <w:color w:val="000000" w:themeColor="text1"/>
        </w:rPr>
        <w:t xml:space="preserve">. </w:t>
      </w:r>
      <w:r w:rsidR="00B84263">
        <w:rPr>
          <w:rFonts w:eastAsia="Calibri Light" w:cs="Calibri Light"/>
          <w:color w:val="000000" w:themeColor="text1"/>
        </w:rPr>
        <w:t xml:space="preserve">There is typically </w:t>
      </w:r>
      <w:r w:rsidR="00B84263" w:rsidRPr="00B84263">
        <w:rPr>
          <w:rFonts w:eastAsia="Calibri Light" w:cs="Calibri Light"/>
          <w:color w:val="000000" w:themeColor="text1"/>
        </w:rPr>
        <w:t xml:space="preserve">an </w:t>
      </w:r>
      <w:r w:rsidR="00B84263" w:rsidRPr="004E547F">
        <w:rPr>
          <w:rFonts w:eastAsia="Calibri Light" w:cs="Calibri Light"/>
          <w:color w:val="000000" w:themeColor="text1"/>
        </w:rPr>
        <w:t>agreement between the two parties</w:t>
      </w:r>
      <w:r w:rsidR="00B84263" w:rsidRPr="00B84263">
        <w:rPr>
          <w:rFonts w:eastAsia="Calibri Light" w:cs="Calibri Light"/>
          <w:color w:val="000000" w:themeColor="text1"/>
        </w:rPr>
        <w:t xml:space="preserve"> (which can be written, verbal or implied) as to how this will be done; a </w:t>
      </w:r>
      <w:r w:rsidR="00B84263" w:rsidRPr="004E547F">
        <w:rPr>
          <w:rFonts w:eastAsia="Calibri Light" w:cs="Calibri Light"/>
          <w:color w:val="000000" w:themeColor="text1"/>
        </w:rPr>
        <w:t>grant by the franchisor</w:t>
      </w:r>
      <w:r w:rsidR="00B84263" w:rsidRPr="00B84263">
        <w:rPr>
          <w:rFonts w:eastAsia="Calibri Light" w:cs="Calibri Light"/>
          <w:color w:val="000000" w:themeColor="text1"/>
        </w:rPr>
        <w:t xml:space="preserve"> of the right to conduct business; substantial </w:t>
      </w:r>
      <w:r w:rsidR="00B84263" w:rsidRPr="004E547F">
        <w:rPr>
          <w:rFonts w:eastAsia="Calibri Light" w:cs="Calibri Light"/>
          <w:color w:val="000000" w:themeColor="text1"/>
        </w:rPr>
        <w:t xml:space="preserve">association with a trademark, </w:t>
      </w:r>
      <w:proofErr w:type="gramStart"/>
      <w:r w:rsidR="00B84263" w:rsidRPr="004E547F">
        <w:rPr>
          <w:rFonts w:eastAsia="Calibri Light" w:cs="Calibri Light"/>
          <w:color w:val="000000" w:themeColor="text1"/>
        </w:rPr>
        <w:t>advertising</w:t>
      </w:r>
      <w:proofErr w:type="gramEnd"/>
      <w:r w:rsidR="00B84263" w:rsidRPr="004E547F">
        <w:rPr>
          <w:rFonts w:eastAsia="Calibri Light" w:cs="Calibri Light"/>
          <w:color w:val="000000" w:themeColor="text1"/>
        </w:rPr>
        <w:t xml:space="preserve"> or commercial symbol; and payment by the </w:t>
      </w:r>
      <w:r w:rsidR="00B84263" w:rsidRPr="00B84263">
        <w:rPr>
          <w:rFonts w:eastAsia="Calibri Light" w:cs="Calibri Light"/>
          <w:color w:val="000000" w:themeColor="text1"/>
        </w:rPr>
        <w:t>franchisee to th</w:t>
      </w:r>
      <w:r w:rsidR="00B84263" w:rsidRPr="004E547F">
        <w:rPr>
          <w:rFonts w:eastAsia="Calibri Light" w:cs="Calibri Light"/>
          <w:color w:val="000000" w:themeColor="text1"/>
        </w:rPr>
        <w:t>e franchisor for the right to use</w:t>
      </w:r>
      <w:r w:rsidR="00B84263" w:rsidRPr="00B84263">
        <w:rPr>
          <w:rFonts w:eastAsia="Calibri Light" w:cs="Calibri Light"/>
          <w:color w:val="000000" w:themeColor="text1"/>
        </w:rPr>
        <w:t xml:space="preserve"> these symbols and business systems</w:t>
      </w:r>
      <w:r w:rsidR="00B84263">
        <w:rPr>
          <w:rFonts w:eastAsia="Calibri Light" w:cs="Calibri Light"/>
          <w:color w:val="000000" w:themeColor="text1"/>
        </w:rPr>
        <w:t>.</w:t>
      </w:r>
    </w:p>
    <w:p w14:paraId="7DF2E95C" w14:textId="2DD56E63" w:rsidR="008E0C46" w:rsidRDefault="008E0C46" w:rsidP="008E0C46">
      <w:pPr>
        <w:spacing w:after="160" w:line="257" w:lineRule="auto"/>
        <w:rPr>
          <w:rFonts w:eastAsia="Calibri Light" w:cs="Calibri Light"/>
          <w:color w:val="000000" w:themeColor="text1"/>
        </w:rPr>
      </w:pPr>
      <w:r>
        <w:rPr>
          <w:rFonts w:eastAsia="Calibri Light" w:cs="Calibri Light"/>
        </w:rPr>
        <w:t xml:space="preserve">The relationship between the participants is set out in a franchise agreement. </w:t>
      </w:r>
      <w:r>
        <w:rPr>
          <w:rFonts w:eastAsia="Calibri Light" w:cs="Calibri Light"/>
          <w:color w:val="000000" w:themeColor="text1"/>
        </w:rPr>
        <w:t>However, it is a different relationship to many other commercial transactions and so has its own regulatory framework in Australia.</w:t>
      </w:r>
    </w:p>
    <w:p w14:paraId="5274CF83" w14:textId="6427425D" w:rsidR="57CE8070" w:rsidRDefault="00201188" w:rsidP="00544625">
      <w:pPr>
        <w:pStyle w:val="Heading2"/>
        <w:rPr>
          <w:rFonts w:eastAsia="Calibri Light"/>
        </w:rPr>
      </w:pPr>
      <w:bookmarkStart w:id="10" w:name="_Toc143545125"/>
      <w:r>
        <w:rPr>
          <w:rFonts w:eastAsia="Calibri Light"/>
        </w:rPr>
        <w:t xml:space="preserve">The </w:t>
      </w:r>
      <w:r w:rsidR="00570209">
        <w:rPr>
          <w:rFonts w:eastAsia="Calibri Light"/>
        </w:rPr>
        <w:t>f</w:t>
      </w:r>
      <w:r>
        <w:rPr>
          <w:rFonts w:eastAsia="Calibri Light"/>
        </w:rPr>
        <w:t>ranchising sector</w:t>
      </w:r>
      <w:r w:rsidR="64C0918A" w:rsidRPr="282A7A14">
        <w:rPr>
          <w:rFonts w:eastAsia="Calibri Light"/>
        </w:rPr>
        <w:t xml:space="preserve"> </w:t>
      </w:r>
      <w:r>
        <w:rPr>
          <w:rFonts w:eastAsia="Calibri Light"/>
        </w:rPr>
        <w:t>in Australia</w:t>
      </w:r>
      <w:bookmarkEnd w:id="10"/>
    </w:p>
    <w:p w14:paraId="28B31E7B" w14:textId="2551D33C" w:rsidR="00F84D17" w:rsidRDefault="00F84D17" w:rsidP="00F84D17">
      <w:pPr>
        <w:spacing w:line="276" w:lineRule="auto"/>
        <w:rPr>
          <w:rFonts w:eastAsia="Calibri Light" w:cs="Calibri Light"/>
          <w:color w:val="000000" w:themeColor="text1"/>
        </w:rPr>
      </w:pPr>
      <w:r w:rsidRPr="14B0A892">
        <w:rPr>
          <w:rFonts w:eastAsia="Calibri Light" w:cs="Calibri Light"/>
          <w:color w:val="000000" w:themeColor="text1"/>
        </w:rPr>
        <w:t>Franchising makes a significant contribution to the Australian economy. Franchised businesses turnover approximately $170 billion each year and employ an estimated 574,000 people.</w:t>
      </w:r>
      <w:r w:rsidR="00250F6C">
        <w:rPr>
          <w:rStyle w:val="FootnoteReference"/>
          <w:rFonts w:eastAsia="Calibri Light" w:cs="Calibri Light"/>
          <w:color w:val="000000" w:themeColor="text1"/>
        </w:rPr>
        <w:footnoteReference w:id="2"/>
      </w:r>
      <w:r w:rsidRPr="14B0A892">
        <w:rPr>
          <w:rFonts w:eastAsia="Calibri Light" w:cs="Calibri Light"/>
          <w:color w:val="000000" w:themeColor="text1"/>
        </w:rPr>
        <w:t xml:space="preserve"> Franchise arrangements exist in </w:t>
      </w:r>
      <w:r w:rsidR="00F14004">
        <w:rPr>
          <w:rFonts w:eastAsia="Calibri Light" w:cs="Calibri Light"/>
          <w:color w:val="000000" w:themeColor="text1"/>
        </w:rPr>
        <w:t xml:space="preserve">most </w:t>
      </w:r>
      <w:r w:rsidR="00F14004" w:rsidRPr="14B0A892">
        <w:rPr>
          <w:rFonts w:eastAsia="Calibri Light" w:cs="Calibri Light"/>
          <w:color w:val="000000" w:themeColor="text1"/>
        </w:rPr>
        <w:t>sectors</w:t>
      </w:r>
      <w:r w:rsidRPr="14B0A892">
        <w:rPr>
          <w:rFonts w:eastAsia="Calibri Light" w:cs="Calibri Light"/>
          <w:color w:val="000000" w:themeColor="text1"/>
        </w:rPr>
        <w:t xml:space="preserve"> of the economy – there is significant diversity among the businesses that make up Australia’s franchising industry. </w:t>
      </w:r>
    </w:p>
    <w:p w14:paraId="7FB2F1AE" w14:textId="233E3538" w:rsidR="00201188" w:rsidRDefault="00F84D17" w:rsidP="00F84D17">
      <w:pPr>
        <w:rPr>
          <w:rFonts w:eastAsia="Calibri Light" w:cs="Calibri Light"/>
          <w:color w:val="000000" w:themeColor="text1"/>
        </w:rPr>
      </w:pPr>
      <w:r w:rsidRPr="14B0A892">
        <w:rPr>
          <w:rFonts w:eastAsia="Calibri Light" w:cs="Calibri Light"/>
          <w:color w:val="000000" w:themeColor="text1"/>
        </w:rPr>
        <w:t>The size of the sector has remained stable over the previous 10 years. Data suggests that the net number of franchisees has increased from 89,718 to 96,598</w:t>
      </w:r>
      <w:r w:rsidR="00793A6C">
        <w:rPr>
          <w:rFonts w:eastAsia="Calibri Light" w:cs="Calibri Light"/>
          <w:color w:val="000000" w:themeColor="text1"/>
        </w:rPr>
        <w:t>,</w:t>
      </w:r>
      <w:r w:rsidRPr="14B0A892">
        <w:rPr>
          <w:rFonts w:eastAsia="Calibri Light" w:cs="Calibri Light"/>
          <w:color w:val="000000" w:themeColor="text1"/>
        </w:rPr>
        <w:t xml:space="preserve"> with the sector</w:t>
      </w:r>
      <w:r w:rsidR="00793A6C">
        <w:rPr>
          <w:rFonts w:eastAsia="Calibri Light" w:cs="Calibri Light"/>
          <w:color w:val="000000" w:themeColor="text1"/>
        </w:rPr>
        <w:t>’</w:t>
      </w:r>
      <w:r w:rsidRPr="14B0A892">
        <w:rPr>
          <w:rFonts w:eastAsia="Calibri Light" w:cs="Calibri Light"/>
          <w:color w:val="000000" w:themeColor="text1"/>
        </w:rPr>
        <w:t xml:space="preserve">s </w:t>
      </w:r>
      <w:r w:rsidR="00874E90">
        <w:rPr>
          <w:rFonts w:eastAsia="Calibri Light" w:cs="Calibri Light"/>
          <w:color w:val="000000" w:themeColor="text1"/>
        </w:rPr>
        <w:t>revenue</w:t>
      </w:r>
      <w:r w:rsidR="00874E90" w:rsidRPr="14B0A892">
        <w:rPr>
          <w:rFonts w:eastAsia="Calibri Light" w:cs="Calibri Light"/>
          <w:color w:val="000000" w:themeColor="text1"/>
        </w:rPr>
        <w:t xml:space="preserve"> </w:t>
      </w:r>
      <w:r w:rsidRPr="14B0A892">
        <w:rPr>
          <w:rFonts w:eastAsia="Calibri Light" w:cs="Calibri Light"/>
          <w:color w:val="000000" w:themeColor="text1"/>
        </w:rPr>
        <w:t>fluctuating from around $170 - $190 billion during this period. Franchising revenue is forecast to grow modestly in the coming years.</w:t>
      </w:r>
      <w:r w:rsidR="00884EFD">
        <w:rPr>
          <w:rStyle w:val="FootnoteReference"/>
          <w:rFonts w:eastAsia="Calibri Light" w:cs="Calibri Light"/>
          <w:color w:val="000000" w:themeColor="text1"/>
        </w:rPr>
        <w:footnoteReference w:id="3"/>
      </w:r>
    </w:p>
    <w:p w14:paraId="0D99A82A" w14:textId="5CB95A2D" w:rsidR="007C3901" w:rsidRDefault="007C3901" w:rsidP="007C3901">
      <w:pPr>
        <w:spacing w:line="276" w:lineRule="auto"/>
        <w:rPr>
          <w:rFonts w:eastAsia="Calibri Light" w:cs="Calibri Light"/>
          <w:color w:val="000000" w:themeColor="text1"/>
        </w:rPr>
      </w:pPr>
      <w:r w:rsidRPr="14B0A892">
        <w:rPr>
          <w:rFonts w:eastAsia="Calibri Light" w:cs="Calibri Light"/>
          <w:color w:val="000000" w:themeColor="text1"/>
        </w:rPr>
        <w:lastRenderedPageBreak/>
        <w:t xml:space="preserve">There are approximately 1,066 franchise </w:t>
      </w:r>
      <w:r w:rsidR="00BD7839">
        <w:rPr>
          <w:rFonts w:eastAsia="Calibri Light" w:cs="Calibri Light"/>
          <w:color w:val="000000" w:themeColor="text1"/>
        </w:rPr>
        <w:t>systems</w:t>
      </w:r>
      <w:r w:rsidR="00BD7839" w:rsidRPr="14B0A892">
        <w:rPr>
          <w:rFonts w:eastAsia="Calibri Light" w:cs="Calibri Light"/>
          <w:color w:val="000000" w:themeColor="text1"/>
        </w:rPr>
        <w:t xml:space="preserve"> </w:t>
      </w:r>
      <w:r w:rsidRPr="14B0A892">
        <w:rPr>
          <w:rFonts w:eastAsia="Calibri Light" w:cs="Calibri Light"/>
          <w:color w:val="000000" w:themeColor="text1"/>
        </w:rPr>
        <w:t>operating in Australia</w:t>
      </w:r>
      <w:r w:rsidR="00716D95">
        <w:rPr>
          <w:rFonts w:eastAsia="Calibri Light" w:cs="Calibri Light"/>
          <w:color w:val="000000" w:themeColor="text1"/>
        </w:rPr>
        <w:t>.</w:t>
      </w:r>
      <w:r w:rsidR="00716D95">
        <w:rPr>
          <w:rStyle w:val="FootnoteReference"/>
          <w:rFonts w:eastAsia="Calibri Light" w:cs="Calibri Light"/>
          <w:color w:val="000000" w:themeColor="text1"/>
        </w:rPr>
        <w:footnoteReference w:id="4"/>
      </w:r>
      <w:r w:rsidR="00716D95">
        <w:rPr>
          <w:rFonts w:eastAsia="Calibri Light" w:cs="Calibri Light"/>
          <w:color w:val="000000" w:themeColor="text1"/>
        </w:rPr>
        <w:t xml:space="preserve"> </w:t>
      </w:r>
      <w:r w:rsidRPr="14B0A892">
        <w:rPr>
          <w:rFonts w:eastAsia="Calibri Light" w:cs="Calibri Light"/>
          <w:color w:val="000000" w:themeColor="text1"/>
        </w:rPr>
        <w:t>A</w:t>
      </w:r>
      <w:r w:rsidR="00BD7839">
        <w:rPr>
          <w:rFonts w:eastAsia="Calibri Light" w:cs="Calibri Light"/>
          <w:color w:val="000000" w:themeColor="text1"/>
        </w:rPr>
        <w:t>s</w:t>
      </w:r>
      <w:r w:rsidRPr="14B0A892">
        <w:rPr>
          <w:rFonts w:eastAsia="Calibri Light" w:cs="Calibri Light"/>
          <w:color w:val="000000" w:themeColor="text1"/>
        </w:rPr>
        <w:t xml:space="preserve"> </w:t>
      </w:r>
      <w:r w:rsidR="00BD7839">
        <w:rPr>
          <w:rFonts w:eastAsia="Calibri Light" w:cs="Calibri Light"/>
          <w:color w:val="000000" w:themeColor="text1"/>
        </w:rPr>
        <w:t xml:space="preserve">a </w:t>
      </w:r>
      <w:r w:rsidRPr="14B0A892">
        <w:rPr>
          <w:rFonts w:eastAsia="Calibri Light" w:cs="Calibri Light"/>
          <w:color w:val="000000" w:themeColor="text1"/>
        </w:rPr>
        <w:t xml:space="preserve">number of these </w:t>
      </w:r>
      <w:r w:rsidR="00BD7839">
        <w:rPr>
          <w:rFonts w:eastAsia="Calibri Light" w:cs="Calibri Light"/>
          <w:color w:val="000000" w:themeColor="text1"/>
        </w:rPr>
        <w:t>systems</w:t>
      </w:r>
      <w:r w:rsidR="00BD7839" w:rsidRPr="14B0A892">
        <w:rPr>
          <w:rFonts w:eastAsia="Calibri Light" w:cs="Calibri Light"/>
          <w:color w:val="000000" w:themeColor="text1"/>
        </w:rPr>
        <w:t xml:space="preserve"> </w:t>
      </w:r>
      <w:r w:rsidR="00CF4222">
        <w:rPr>
          <w:rFonts w:eastAsia="Calibri Light" w:cs="Calibri Light"/>
          <w:color w:val="000000" w:themeColor="text1"/>
        </w:rPr>
        <w:t>use</w:t>
      </w:r>
      <w:r w:rsidRPr="14B0A892">
        <w:rPr>
          <w:rFonts w:eastAsia="Calibri Light" w:cs="Calibri Light"/>
          <w:color w:val="000000" w:themeColor="text1"/>
        </w:rPr>
        <w:t xml:space="preserve"> complex structures with </w:t>
      </w:r>
      <w:r w:rsidR="00BD7839">
        <w:rPr>
          <w:rFonts w:eastAsia="Calibri Light" w:cs="Calibri Light"/>
          <w:color w:val="000000" w:themeColor="text1"/>
        </w:rPr>
        <w:t>sub-franchisor and m</w:t>
      </w:r>
      <w:r w:rsidR="00460342">
        <w:rPr>
          <w:rFonts w:eastAsia="Calibri Light" w:cs="Calibri Light"/>
          <w:color w:val="000000" w:themeColor="text1"/>
        </w:rPr>
        <w:t xml:space="preserve">aster-franchisee </w:t>
      </w:r>
      <w:r w:rsidRPr="14B0A892">
        <w:rPr>
          <w:rFonts w:eastAsia="Calibri Light" w:cs="Calibri Light"/>
          <w:color w:val="000000" w:themeColor="text1"/>
        </w:rPr>
        <w:t>entities</w:t>
      </w:r>
      <w:r w:rsidR="00460342">
        <w:rPr>
          <w:rFonts w:eastAsia="Calibri Light" w:cs="Calibri Light"/>
          <w:color w:val="000000" w:themeColor="text1"/>
        </w:rPr>
        <w:t>,</w:t>
      </w:r>
      <w:r w:rsidRPr="14B0A892">
        <w:rPr>
          <w:rFonts w:eastAsia="Calibri Light" w:cs="Calibri Light"/>
          <w:color w:val="000000" w:themeColor="text1"/>
        </w:rPr>
        <w:t xml:space="preserve"> there are over 1700 franchisor profiles on the Franchise Disclosure Register as of August 2023.</w:t>
      </w:r>
      <w:r w:rsidR="008718FD">
        <w:rPr>
          <w:rStyle w:val="FootnoteReference"/>
          <w:rFonts w:eastAsia="Calibri Light" w:cs="Calibri Light"/>
          <w:color w:val="000000" w:themeColor="text1"/>
        </w:rPr>
        <w:footnoteReference w:id="5"/>
      </w:r>
      <w:r w:rsidRPr="14B0A892">
        <w:rPr>
          <w:rFonts w:eastAsia="Calibri Light" w:cs="Calibri Light"/>
          <w:color w:val="000000" w:themeColor="text1"/>
        </w:rPr>
        <w:t xml:space="preserve"> </w:t>
      </w:r>
    </w:p>
    <w:p w14:paraId="66E1858C" w14:textId="2978E281" w:rsidR="00C317DA" w:rsidRPr="00460342" w:rsidRDefault="00775086" w:rsidP="004A5BB3">
      <w:pPr>
        <w:spacing w:line="276" w:lineRule="auto"/>
        <w:rPr>
          <w:rFonts w:eastAsia="Calibri Light" w:cs="Calibri Light"/>
          <w:color w:val="000000" w:themeColor="text1"/>
        </w:rPr>
      </w:pPr>
      <w:r w:rsidRPr="00775086">
        <w:rPr>
          <w:rFonts w:eastAsia="Calibri Light" w:cs="Calibri Light"/>
          <w:color w:val="000000" w:themeColor="text1"/>
        </w:rPr>
        <w:t>In Australia, around 90 per cent of franchisors and almost all franchisees are small businesses.</w:t>
      </w:r>
      <w:r w:rsidR="00916080" w:rsidRPr="00082656">
        <w:rPr>
          <w:rStyle w:val="FootnoteReference"/>
          <w:rFonts w:eastAsia="Calibri Light"/>
        </w:rPr>
        <w:footnoteReference w:id="6"/>
      </w:r>
      <w:r w:rsidR="004A5BB3" w:rsidRPr="00082656">
        <w:rPr>
          <w:rStyle w:val="FootnoteReference"/>
          <w:rFonts w:eastAsia="Calibri Light"/>
        </w:rPr>
        <w:t xml:space="preserve"> </w:t>
      </w:r>
      <w:r w:rsidR="00C317DA" w:rsidRPr="00082656">
        <w:rPr>
          <w:rFonts w:eastAsia="Calibri Light" w:cs="Calibri Light"/>
          <w:color w:val="000000" w:themeColor="text1"/>
        </w:rPr>
        <w:t>Franchise systems involve a franchisor</w:t>
      </w:r>
      <w:r w:rsidR="00793A6C">
        <w:rPr>
          <w:rFonts w:eastAsia="Calibri Light" w:cs="Calibri Light"/>
          <w:color w:val="000000" w:themeColor="text1"/>
        </w:rPr>
        <w:t xml:space="preserve">, who owns the relevant intellectual property, has substantial </w:t>
      </w:r>
      <w:r w:rsidR="00C317DA" w:rsidRPr="00082656">
        <w:rPr>
          <w:rFonts w:eastAsia="Calibri Light" w:cs="Calibri Light"/>
          <w:color w:val="000000" w:themeColor="text1"/>
        </w:rPr>
        <w:t xml:space="preserve">experience in operating the brand, an understanding of the market and access to resources. Franchisees by comparison are likely to be smaller operators, without the same business knowledge or experience, and are often from a culturally and linguistically diverse background. </w:t>
      </w:r>
      <w:r w:rsidR="00927433" w:rsidRPr="00082656">
        <w:rPr>
          <w:rFonts w:eastAsia="Calibri Light" w:cs="Calibri Light"/>
          <w:color w:val="000000" w:themeColor="text1"/>
        </w:rPr>
        <w:t>M</w:t>
      </w:r>
      <w:r w:rsidR="00C317DA" w:rsidRPr="00082656">
        <w:rPr>
          <w:rFonts w:eastAsia="Calibri Light" w:cs="Calibri Light"/>
          <w:color w:val="000000" w:themeColor="text1"/>
        </w:rPr>
        <w:t xml:space="preserve">any franchisees </w:t>
      </w:r>
      <w:r w:rsidR="005F53CF" w:rsidRPr="00082656">
        <w:rPr>
          <w:rFonts w:eastAsia="Calibri Light" w:cs="Calibri Light"/>
          <w:color w:val="000000" w:themeColor="text1"/>
        </w:rPr>
        <w:t>enter</w:t>
      </w:r>
      <w:r w:rsidR="00C317DA" w:rsidRPr="00082656">
        <w:rPr>
          <w:rFonts w:eastAsia="Calibri Light" w:cs="Calibri Light"/>
          <w:color w:val="000000" w:themeColor="text1"/>
        </w:rPr>
        <w:t xml:space="preserve"> franchising </w:t>
      </w:r>
      <w:r w:rsidR="00793A6C">
        <w:rPr>
          <w:rFonts w:eastAsia="Calibri Light" w:cs="Calibri Light"/>
          <w:color w:val="000000" w:themeColor="text1"/>
        </w:rPr>
        <w:t xml:space="preserve">directly </w:t>
      </w:r>
      <w:r w:rsidR="00C317DA" w:rsidRPr="00460342">
        <w:rPr>
          <w:rFonts w:eastAsia="Calibri Light" w:cs="Calibri Light"/>
          <w:color w:val="000000" w:themeColor="text1"/>
        </w:rPr>
        <w:t>from wage-dependent employment.</w:t>
      </w:r>
      <w:r w:rsidR="00C317DA" w:rsidRPr="00460342">
        <w:rPr>
          <w:rStyle w:val="FootnoteReference"/>
          <w:rFonts w:eastAsia="Calibri Light"/>
        </w:rPr>
        <w:footnoteReference w:id="7"/>
      </w:r>
      <w:r w:rsidR="00C317DA" w:rsidRPr="00460342">
        <w:rPr>
          <w:rStyle w:val="FootnoteReference"/>
          <w:rFonts w:eastAsia="Calibri Light"/>
        </w:rPr>
        <w:t xml:space="preserve"> </w:t>
      </w:r>
    </w:p>
    <w:p w14:paraId="03BBBCB5" w14:textId="22E80901" w:rsidR="00EF7E96" w:rsidRPr="00E74B72" w:rsidRDefault="00AE1F93" w:rsidP="003946CD">
      <w:pPr>
        <w:pStyle w:val="Heading2"/>
        <w:rPr>
          <w:rFonts w:eastAsia="Calibri"/>
        </w:rPr>
      </w:pPr>
      <w:bookmarkStart w:id="11" w:name="_Toc143545126"/>
      <w:r>
        <w:rPr>
          <w:rFonts w:eastAsia="Calibri"/>
        </w:rPr>
        <w:t>T</w:t>
      </w:r>
      <w:r w:rsidR="00EF7E96" w:rsidRPr="00E74B72">
        <w:rPr>
          <w:rFonts w:eastAsia="Calibri"/>
        </w:rPr>
        <w:t>he Franchising Code of Conduct</w:t>
      </w:r>
      <w:bookmarkEnd w:id="11"/>
      <w:r w:rsidR="00EF7E96" w:rsidRPr="00E74B72">
        <w:rPr>
          <w:rFonts w:eastAsia="Calibri"/>
        </w:rPr>
        <w:t xml:space="preserve"> </w:t>
      </w:r>
    </w:p>
    <w:p w14:paraId="5443236D" w14:textId="77777777" w:rsidR="00EF7E96" w:rsidRPr="00EF7E96" w:rsidRDefault="00EF7E96" w:rsidP="00EF7E96">
      <w:pPr>
        <w:spacing w:line="276" w:lineRule="auto"/>
        <w:rPr>
          <w:rFonts w:eastAsia="Calibri Light" w:cs="Calibri Light"/>
          <w:color w:val="000000" w:themeColor="text1"/>
        </w:rPr>
      </w:pPr>
      <w:r w:rsidRPr="00EF7E96">
        <w:rPr>
          <w:rFonts w:eastAsia="Calibri Light" w:cs="Calibri Light"/>
          <w:color w:val="000000" w:themeColor="text1"/>
        </w:rPr>
        <w:t xml:space="preserve">The Competition and Consumer (Industry Codes-Franchising) Regulation 2014 (Franchising Code) regulates the conduct between participants in franchising. It is an industry code made under Part IVB of the </w:t>
      </w:r>
      <w:r w:rsidRPr="00E74B72">
        <w:rPr>
          <w:rFonts w:eastAsia="Calibri Light" w:cs="Calibri Light"/>
          <w:i/>
          <w:iCs/>
          <w:color w:val="000000" w:themeColor="text1"/>
        </w:rPr>
        <w:t xml:space="preserve">Competition and Consumer Act 2010 </w:t>
      </w:r>
      <w:r w:rsidRPr="00EF7E96">
        <w:rPr>
          <w:rFonts w:eastAsia="Calibri Light" w:cs="Calibri Light"/>
          <w:color w:val="000000" w:themeColor="text1"/>
        </w:rPr>
        <w:t xml:space="preserve">(CCA). </w:t>
      </w:r>
    </w:p>
    <w:p w14:paraId="6F1A4504" w14:textId="280FC9C9" w:rsidR="00243BC5" w:rsidRDefault="00EF7E96" w:rsidP="00EF2951">
      <w:pPr>
        <w:spacing w:line="276" w:lineRule="auto"/>
        <w:rPr>
          <w:rFonts w:eastAsia="Calibri Light" w:cs="Calibri Light"/>
          <w:color w:val="000000" w:themeColor="text1"/>
        </w:rPr>
      </w:pPr>
      <w:r w:rsidRPr="00EF7E96">
        <w:rPr>
          <w:rFonts w:eastAsia="Calibri Light" w:cs="Calibri Light"/>
          <w:color w:val="000000" w:themeColor="text1"/>
        </w:rPr>
        <w:t>The Franchising Code provides regulatory support for</w:t>
      </w:r>
      <w:r w:rsidR="00DE4D51">
        <w:rPr>
          <w:rFonts w:eastAsia="Calibri Light" w:cs="Calibri Light"/>
          <w:color w:val="000000" w:themeColor="text1"/>
        </w:rPr>
        <w:t xml:space="preserve"> the</w:t>
      </w:r>
      <w:r w:rsidRPr="00EF7E96">
        <w:rPr>
          <w:rFonts w:eastAsia="Calibri Light" w:cs="Calibri Light"/>
          <w:color w:val="000000" w:themeColor="text1"/>
        </w:rPr>
        <w:t xml:space="preserve"> industry to guard against misconduct and opportunistic behaviour, while fostering long term changes to business culture that can drive competitiveness, </w:t>
      </w:r>
      <w:proofErr w:type="gramStart"/>
      <w:r w:rsidRPr="00EF7E96">
        <w:rPr>
          <w:rFonts w:eastAsia="Calibri Light" w:cs="Calibri Light"/>
          <w:color w:val="000000" w:themeColor="text1"/>
        </w:rPr>
        <w:t>sustainability</w:t>
      </w:r>
      <w:proofErr w:type="gramEnd"/>
      <w:r w:rsidRPr="00EF7E96">
        <w:rPr>
          <w:rFonts w:eastAsia="Calibri Light" w:cs="Calibri Light"/>
          <w:color w:val="000000" w:themeColor="text1"/>
        </w:rPr>
        <w:t xml:space="preserve"> and productivity. </w:t>
      </w:r>
    </w:p>
    <w:p w14:paraId="582F1174" w14:textId="62530973" w:rsidR="006E1E9B" w:rsidRPr="00EF7E96" w:rsidRDefault="006E1E9B" w:rsidP="00EF2951">
      <w:pPr>
        <w:spacing w:line="276" w:lineRule="auto"/>
        <w:rPr>
          <w:rFonts w:eastAsia="Calibri Light" w:cs="Calibri Light"/>
          <w:color w:val="000000" w:themeColor="text1"/>
        </w:rPr>
      </w:pPr>
      <w:r w:rsidRPr="006F3F15">
        <w:rPr>
          <w:rFonts w:eastAsia="Calibri Light" w:cs="Calibri Light"/>
        </w:rPr>
        <w:t>In addition to the Franchising Code, participants in the sector are also subject to the general laws governing business relationships and fair trading in Australia</w:t>
      </w:r>
      <w:r w:rsidR="000905B2">
        <w:rPr>
          <w:rFonts w:eastAsia="Calibri Light" w:cs="Calibri Light"/>
        </w:rPr>
        <w:t xml:space="preserve"> found within the Australian Consumer Law</w:t>
      </w:r>
      <w:r w:rsidRPr="006F3F15">
        <w:rPr>
          <w:rFonts w:eastAsia="Calibri Light" w:cs="Calibri Light"/>
        </w:rPr>
        <w:t>. These include prohibitions on unconscionable conduct, false or misleading representations, and the regulation of unfair contract terms in standard form contracts</w:t>
      </w:r>
      <w:r w:rsidR="000905B2">
        <w:rPr>
          <w:rFonts w:eastAsia="Calibri Light" w:cs="Calibri Light"/>
        </w:rPr>
        <w:t xml:space="preserve">. </w:t>
      </w:r>
    </w:p>
    <w:p w14:paraId="6A46EFDC" w14:textId="4C951735" w:rsidR="57CE8070" w:rsidRDefault="00AE1F93" w:rsidP="003946CD">
      <w:pPr>
        <w:pStyle w:val="Heading2"/>
        <w:rPr>
          <w:rFonts w:eastAsia="Calibri"/>
        </w:rPr>
      </w:pPr>
      <w:bookmarkStart w:id="12" w:name="_Toc143545127"/>
      <w:r w:rsidRPr="00BA599C">
        <w:rPr>
          <w:rFonts w:eastAsia="Calibri"/>
        </w:rPr>
        <w:t>Franchise agreements</w:t>
      </w:r>
      <w:bookmarkEnd w:id="12"/>
      <w:r w:rsidRPr="00BA599C">
        <w:rPr>
          <w:rFonts w:eastAsia="Calibri"/>
        </w:rPr>
        <w:t xml:space="preserve"> </w:t>
      </w:r>
    </w:p>
    <w:p w14:paraId="1D242339" w14:textId="7EB7979C" w:rsidR="00C6507B" w:rsidRDefault="00793A6C" w:rsidP="59A89E49">
      <w:pPr>
        <w:spacing w:after="160" w:line="257" w:lineRule="auto"/>
        <w:rPr>
          <w:rFonts w:eastAsia="Calibri Light" w:cs="Calibri Light"/>
          <w:szCs w:val="22"/>
        </w:rPr>
      </w:pPr>
      <w:r>
        <w:rPr>
          <w:rFonts w:eastAsia="Calibri Light" w:cs="Calibri Light"/>
          <w:szCs w:val="22"/>
        </w:rPr>
        <w:t xml:space="preserve">A core element in franchising relationships between the franchisor and the franchisee is an agreement as to how the business relationship will operate. </w:t>
      </w:r>
      <w:r w:rsidR="00EF2951">
        <w:rPr>
          <w:rFonts w:eastAsia="Calibri Light" w:cs="Calibri Light"/>
          <w:szCs w:val="22"/>
        </w:rPr>
        <w:t xml:space="preserve">For the purposes of the Franchising Code, </w:t>
      </w:r>
      <w:r w:rsidR="00FA7B4E">
        <w:rPr>
          <w:rFonts w:eastAsia="Calibri Light" w:cs="Calibri Light"/>
          <w:szCs w:val="22"/>
        </w:rPr>
        <w:t>a “</w:t>
      </w:r>
      <w:r w:rsidR="64C0918A" w:rsidRPr="282A7A14">
        <w:rPr>
          <w:rFonts w:eastAsia="Calibri Light" w:cs="Calibri Light"/>
          <w:szCs w:val="22"/>
        </w:rPr>
        <w:t>franchise agreement</w:t>
      </w:r>
      <w:r w:rsidR="00FA7B4E">
        <w:rPr>
          <w:rFonts w:eastAsia="Calibri Light" w:cs="Calibri Light"/>
          <w:szCs w:val="22"/>
        </w:rPr>
        <w:t xml:space="preserve">” </w:t>
      </w:r>
      <w:r w:rsidR="64C0918A" w:rsidRPr="282A7A14">
        <w:rPr>
          <w:rFonts w:eastAsia="Calibri Light" w:cs="Calibri Light"/>
          <w:szCs w:val="22"/>
        </w:rPr>
        <w:t xml:space="preserve">is based on certain </w:t>
      </w:r>
      <w:r w:rsidR="00C07905">
        <w:rPr>
          <w:rFonts w:eastAsia="Calibri Light" w:cs="Calibri Light"/>
          <w:szCs w:val="22"/>
        </w:rPr>
        <w:t>busi</w:t>
      </w:r>
      <w:r w:rsidR="00C6507B">
        <w:rPr>
          <w:rFonts w:eastAsia="Calibri Light" w:cs="Calibri Light"/>
          <w:szCs w:val="22"/>
        </w:rPr>
        <w:t xml:space="preserve">ness model </w:t>
      </w:r>
      <w:r w:rsidR="64C0918A" w:rsidRPr="282A7A14">
        <w:rPr>
          <w:rFonts w:eastAsia="Calibri Light" w:cs="Calibri Light"/>
          <w:szCs w:val="22"/>
        </w:rPr>
        <w:t xml:space="preserve">characteristics and how the business </w:t>
      </w:r>
      <w:r w:rsidR="00C6507B">
        <w:rPr>
          <w:rFonts w:eastAsia="Calibri Light" w:cs="Calibri Light"/>
          <w:szCs w:val="22"/>
        </w:rPr>
        <w:t>operates</w:t>
      </w:r>
      <w:r w:rsidR="64C0918A" w:rsidRPr="282A7A14">
        <w:rPr>
          <w:rFonts w:eastAsia="Calibri Light" w:cs="Calibri Light"/>
          <w:szCs w:val="22"/>
        </w:rPr>
        <w:t>.</w:t>
      </w:r>
      <w:r w:rsidR="00FA7B4E">
        <w:rPr>
          <w:rStyle w:val="FootnoteReference"/>
          <w:rFonts w:eastAsia="Calibri Light" w:cs="Calibri Light"/>
          <w:szCs w:val="22"/>
        </w:rPr>
        <w:footnoteReference w:id="8"/>
      </w:r>
      <w:r w:rsidR="64C0918A" w:rsidRPr="282A7A14">
        <w:rPr>
          <w:rFonts w:eastAsia="Calibri Light" w:cs="Calibri Light"/>
          <w:szCs w:val="22"/>
        </w:rPr>
        <w:t xml:space="preserve"> Even if a</w:t>
      </w:r>
      <w:r w:rsidR="000465E0">
        <w:rPr>
          <w:rFonts w:eastAsia="Calibri Light" w:cs="Calibri Light"/>
          <w:szCs w:val="22"/>
        </w:rPr>
        <w:t xml:space="preserve"> business </w:t>
      </w:r>
      <w:r w:rsidR="64C0918A" w:rsidRPr="282A7A14">
        <w:rPr>
          <w:rFonts w:eastAsia="Calibri Light" w:cs="Calibri Light"/>
          <w:szCs w:val="22"/>
        </w:rPr>
        <w:t xml:space="preserve">agreement is not called a ‘franchise agreement’, it </w:t>
      </w:r>
      <w:r w:rsidR="00AD0CD6">
        <w:rPr>
          <w:rFonts w:eastAsia="Calibri Light" w:cs="Calibri Light"/>
          <w:szCs w:val="22"/>
        </w:rPr>
        <w:t xml:space="preserve">might still </w:t>
      </w:r>
      <w:proofErr w:type="gramStart"/>
      <w:r w:rsidR="00AD0CD6">
        <w:rPr>
          <w:rFonts w:eastAsia="Calibri Light" w:cs="Calibri Light"/>
          <w:szCs w:val="22"/>
        </w:rPr>
        <w:t xml:space="preserve">be </w:t>
      </w:r>
      <w:r w:rsidR="64C0918A" w:rsidRPr="282A7A14">
        <w:rPr>
          <w:rFonts w:eastAsia="Calibri Light" w:cs="Calibri Light"/>
          <w:szCs w:val="22"/>
        </w:rPr>
        <w:t xml:space="preserve">considered </w:t>
      </w:r>
      <w:r>
        <w:rPr>
          <w:rFonts w:eastAsia="Calibri Light" w:cs="Calibri Light"/>
          <w:szCs w:val="22"/>
        </w:rPr>
        <w:t>to be</w:t>
      </w:r>
      <w:proofErr w:type="gramEnd"/>
      <w:r>
        <w:rPr>
          <w:rFonts w:eastAsia="Calibri Light" w:cs="Calibri Light"/>
          <w:szCs w:val="22"/>
        </w:rPr>
        <w:t xml:space="preserve"> one under the Code</w:t>
      </w:r>
      <w:r w:rsidR="00767F55">
        <w:rPr>
          <w:rFonts w:eastAsia="Calibri Light" w:cs="Calibri Light"/>
          <w:szCs w:val="22"/>
        </w:rPr>
        <w:t>.</w:t>
      </w:r>
      <w:r w:rsidR="00506D6E">
        <w:rPr>
          <w:rFonts w:eastAsia="Calibri Light" w:cs="Calibri Light"/>
          <w:szCs w:val="22"/>
        </w:rPr>
        <w:t xml:space="preserve"> </w:t>
      </w:r>
    </w:p>
    <w:p w14:paraId="5F727DE2" w14:textId="1C4029E8" w:rsidR="00CB03A8" w:rsidRDefault="00CB03A8" w:rsidP="00A1286E">
      <w:pPr>
        <w:spacing w:line="257" w:lineRule="auto"/>
        <w:rPr>
          <w:rFonts w:eastAsia="Calibri Light" w:cs="Calibri Light"/>
          <w:szCs w:val="22"/>
        </w:rPr>
      </w:pPr>
      <w:r w:rsidRPr="723C92B2">
        <w:rPr>
          <w:rFonts w:eastAsia="Calibri Light" w:cs="Calibri Light"/>
          <w:szCs w:val="22"/>
        </w:rPr>
        <w:t xml:space="preserve">There are some business arrangements </w:t>
      </w:r>
      <w:r>
        <w:rPr>
          <w:rFonts w:eastAsia="Calibri Light" w:cs="Calibri Light"/>
          <w:szCs w:val="22"/>
        </w:rPr>
        <w:t>that</w:t>
      </w:r>
      <w:r w:rsidRPr="723C92B2">
        <w:rPr>
          <w:rFonts w:eastAsia="Calibri Light" w:cs="Calibri Light"/>
          <w:szCs w:val="22"/>
        </w:rPr>
        <w:t xml:space="preserve"> are exempt from the Franchising Code</w:t>
      </w:r>
      <w:r>
        <w:rPr>
          <w:rFonts w:eastAsia="Calibri Light" w:cs="Calibri Light"/>
          <w:szCs w:val="22"/>
        </w:rPr>
        <w:t xml:space="preserve">, </w:t>
      </w:r>
      <w:r w:rsidR="00DE5694">
        <w:rPr>
          <w:rFonts w:eastAsia="Calibri Light" w:cs="Calibri Light"/>
          <w:szCs w:val="22"/>
        </w:rPr>
        <w:t>including co</w:t>
      </w:r>
      <w:r w:rsidR="00C100FA">
        <w:rPr>
          <w:rFonts w:eastAsia="Calibri Light" w:cs="Calibri Light"/>
          <w:szCs w:val="22"/>
        </w:rPr>
        <w:t>operative business models</w:t>
      </w:r>
      <w:r w:rsidR="0093745D">
        <w:rPr>
          <w:rFonts w:eastAsia="Calibri Light" w:cs="Calibri Light"/>
          <w:szCs w:val="22"/>
        </w:rPr>
        <w:t xml:space="preserve">. </w:t>
      </w:r>
    </w:p>
    <w:p w14:paraId="5B4A291C" w14:textId="010023F0" w:rsidR="00CD5B1A" w:rsidRDefault="007F42DD" w:rsidP="59A89E49">
      <w:pPr>
        <w:spacing w:after="160" w:line="257" w:lineRule="auto"/>
        <w:rPr>
          <w:rFonts w:eastAsia="Calibri Light" w:cs="Calibri Light"/>
          <w:szCs w:val="22"/>
        </w:rPr>
      </w:pPr>
      <w:r>
        <w:rPr>
          <w:rFonts w:eastAsia="Calibri Light" w:cs="Calibri Light"/>
          <w:szCs w:val="22"/>
        </w:rPr>
        <w:t>Further detail</w:t>
      </w:r>
      <w:r w:rsidR="006F0E20">
        <w:rPr>
          <w:rFonts w:eastAsia="Calibri Light" w:cs="Calibri Light"/>
          <w:szCs w:val="22"/>
        </w:rPr>
        <w:t>s</w:t>
      </w:r>
      <w:r>
        <w:rPr>
          <w:rFonts w:eastAsia="Calibri Light" w:cs="Calibri Light"/>
          <w:szCs w:val="22"/>
        </w:rPr>
        <w:t xml:space="preserve"> about </w:t>
      </w:r>
      <w:r w:rsidR="003E28A6">
        <w:rPr>
          <w:rFonts w:eastAsia="Calibri Light" w:cs="Calibri Light"/>
          <w:szCs w:val="22"/>
        </w:rPr>
        <w:t>the scope</w:t>
      </w:r>
      <w:r w:rsidR="003200FF">
        <w:rPr>
          <w:rFonts w:eastAsia="Calibri Light" w:cs="Calibri Light"/>
          <w:szCs w:val="22"/>
        </w:rPr>
        <w:t xml:space="preserve"> of the </w:t>
      </w:r>
      <w:r w:rsidR="007668F2">
        <w:rPr>
          <w:rFonts w:eastAsia="Calibri Light" w:cs="Calibri Light"/>
          <w:szCs w:val="22"/>
        </w:rPr>
        <w:t xml:space="preserve">Franchising Code and </w:t>
      </w:r>
      <w:r w:rsidR="008F7831">
        <w:rPr>
          <w:rFonts w:eastAsia="Calibri Light" w:cs="Calibri Light"/>
          <w:szCs w:val="22"/>
        </w:rPr>
        <w:t>meaning of “</w:t>
      </w:r>
      <w:r w:rsidR="00BA2807">
        <w:rPr>
          <w:rFonts w:eastAsia="Calibri Light" w:cs="Calibri Light"/>
          <w:szCs w:val="22"/>
        </w:rPr>
        <w:t>franchise agreement</w:t>
      </w:r>
      <w:r w:rsidR="008F7831">
        <w:rPr>
          <w:rFonts w:eastAsia="Calibri Light" w:cs="Calibri Light"/>
          <w:szCs w:val="22"/>
        </w:rPr>
        <w:t>”</w:t>
      </w:r>
      <w:r w:rsidR="00BA2807">
        <w:rPr>
          <w:rFonts w:eastAsia="Calibri Light" w:cs="Calibri Light"/>
          <w:szCs w:val="22"/>
        </w:rPr>
        <w:t xml:space="preserve"> </w:t>
      </w:r>
      <w:r w:rsidR="00A9698C">
        <w:rPr>
          <w:rFonts w:eastAsia="Calibri Light" w:cs="Calibri Light"/>
          <w:szCs w:val="22"/>
        </w:rPr>
        <w:t>are</w:t>
      </w:r>
      <w:r w:rsidR="008F7831">
        <w:rPr>
          <w:rFonts w:eastAsia="Calibri Light" w:cs="Calibri Light"/>
          <w:szCs w:val="22"/>
        </w:rPr>
        <w:t xml:space="preserve"> set out </w:t>
      </w:r>
      <w:r w:rsidR="006A6114">
        <w:rPr>
          <w:rFonts w:eastAsia="Calibri Light" w:cs="Calibri Light"/>
          <w:szCs w:val="22"/>
        </w:rPr>
        <w:t>in</w:t>
      </w:r>
      <w:r w:rsidR="003E28A6">
        <w:rPr>
          <w:rFonts w:eastAsia="Calibri Light" w:cs="Calibri Light"/>
          <w:szCs w:val="22"/>
        </w:rPr>
        <w:t xml:space="preserve"> </w:t>
      </w:r>
      <w:r w:rsidR="004C73C3">
        <w:rPr>
          <w:rFonts w:eastAsia="Calibri Light" w:cs="Calibri Light"/>
          <w:szCs w:val="22"/>
        </w:rPr>
        <w:t xml:space="preserve">Section A </w:t>
      </w:r>
      <w:r w:rsidR="007626A2">
        <w:rPr>
          <w:rFonts w:eastAsia="Calibri Light" w:cs="Calibri Light"/>
          <w:szCs w:val="22"/>
        </w:rPr>
        <w:t>–</w:t>
      </w:r>
      <w:r w:rsidR="00A45B9B">
        <w:rPr>
          <w:rFonts w:eastAsia="Calibri Light" w:cs="Calibri Light"/>
          <w:szCs w:val="22"/>
        </w:rPr>
        <w:t xml:space="preserve"> The</w:t>
      </w:r>
      <w:r w:rsidR="007626A2">
        <w:rPr>
          <w:rFonts w:eastAsia="Calibri Light" w:cs="Calibri Light"/>
          <w:szCs w:val="22"/>
        </w:rPr>
        <w:t xml:space="preserve"> Scope of the Regulation</w:t>
      </w:r>
      <w:r w:rsidR="006A6114">
        <w:rPr>
          <w:rFonts w:eastAsia="Calibri Light" w:cs="Calibri Light"/>
          <w:szCs w:val="22"/>
        </w:rPr>
        <w:t>.</w:t>
      </w:r>
      <w:r w:rsidR="0078060E">
        <w:rPr>
          <w:rFonts w:eastAsia="Calibri Light" w:cs="Calibri Light"/>
          <w:szCs w:val="22"/>
        </w:rPr>
        <w:t xml:space="preserve"> </w:t>
      </w:r>
    </w:p>
    <w:p w14:paraId="5FEBD3FE" w14:textId="4DC55400" w:rsidR="57CE8070" w:rsidRDefault="00135C3E" w:rsidP="003946CD">
      <w:pPr>
        <w:pStyle w:val="Heading2"/>
        <w:rPr>
          <w:rFonts w:eastAsia="Calibri" w:cs="Calibri"/>
        </w:rPr>
      </w:pPr>
      <w:bookmarkStart w:id="13" w:name="_Toc143545128"/>
      <w:r>
        <w:rPr>
          <w:rFonts w:eastAsia="Calibri Light"/>
        </w:rPr>
        <w:lastRenderedPageBreak/>
        <w:t>T</w:t>
      </w:r>
      <w:r w:rsidR="006E1E9B">
        <w:rPr>
          <w:rFonts w:eastAsia="Calibri Light"/>
        </w:rPr>
        <w:t xml:space="preserve">he role of </w:t>
      </w:r>
      <w:r w:rsidR="0055633A">
        <w:rPr>
          <w:rFonts w:eastAsia="Calibri Light"/>
        </w:rPr>
        <w:t>g</w:t>
      </w:r>
      <w:r w:rsidR="006E1E9B">
        <w:rPr>
          <w:rFonts w:eastAsia="Calibri Light"/>
        </w:rPr>
        <w:t>overnment</w:t>
      </w:r>
      <w:bookmarkEnd w:id="13"/>
      <w:r w:rsidR="006E1E9B">
        <w:rPr>
          <w:rFonts w:eastAsia="Calibri Light"/>
        </w:rPr>
        <w:t xml:space="preserve">  </w:t>
      </w:r>
    </w:p>
    <w:p w14:paraId="77DC6E30" w14:textId="32E478C2" w:rsidR="00123F43" w:rsidRDefault="007339C3" w:rsidP="00123F43">
      <w:pPr>
        <w:tabs>
          <w:tab w:val="left" w:pos="720"/>
        </w:tabs>
        <w:spacing w:after="160" w:line="276" w:lineRule="auto"/>
        <w:rPr>
          <w:rFonts w:eastAsia="Calibri Light" w:cs="Calibri Light"/>
        </w:rPr>
      </w:pPr>
      <w:r>
        <w:rPr>
          <w:rFonts w:eastAsia="Calibri Light" w:cs="Calibri Light"/>
        </w:rPr>
        <w:t>Th</w:t>
      </w:r>
      <w:r w:rsidR="009E06F1">
        <w:rPr>
          <w:rFonts w:eastAsia="Calibri Light" w:cs="Calibri Light"/>
        </w:rPr>
        <w:t xml:space="preserve">ere are two key </w:t>
      </w:r>
      <w:r w:rsidR="0055633A">
        <w:rPr>
          <w:rFonts w:eastAsia="Calibri Light" w:cs="Calibri Light"/>
        </w:rPr>
        <w:t>g</w:t>
      </w:r>
      <w:r w:rsidR="009E06F1">
        <w:rPr>
          <w:rFonts w:eastAsia="Calibri Light" w:cs="Calibri Light"/>
        </w:rPr>
        <w:t xml:space="preserve">overnment bodies that support the regulatory framework set out in the Franchising Code. The </w:t>
      </w:r>
      <w:r w:rsidR="009E06F1" w:rsidRPr="41FE4AA1">
        <w:rPr>
          <w:rFonts w:eastAsia="Calibri Light" w:cs="Calibri Light"/>
        </w:rPr>
        <w:t>Australian Competition and Consumer Commission (ACCC)</w:t>
      </w:r>
      <w:r w:rsidR="009E06F1">
        <w:rPr>
          <w:rFonts w:eastAsia="Calibri Light" w:cs="Calibri Light"/>
        </w:rPr>
        <w:t xml:space="preserve"> </w:t>
      </w:r>
      <w:r w:rsidR="0067498F">
        <w:rPr>
          <w:rFonts w:eastAsia="Calibri Light" w:cs="Calibri Light"/>
        </w:rPr>
        <w:t xml:space="preserve">has a role in enforcing the </w:t>
      </w:r>
      <w:r w:rsidR="00BD5337" w:rsidRPr="006F3F15">
        <w:rPr>
          <w:rFonts w:eastAsia="Calibri Light" w:cs="Calibri Light"/>
        </w:rPr>
        <w:t>Franchising Code</w:t>
      </w:r>
      <w:r w:rsidR="0067498F">
        <w:rPr>
          <w:rFonts w:eastAsia="Calibri Light" w:cs="Calibri Light"/>
        </w:rPr>
        <w:t xml:space="preserve">. </w:t>
      </w:r>
      <w:r w:rsidR="008524A1">
        <w:rPr>
          <w:rFonts w:eastAsia="Calibri Light" w:cs="Calibri Light"/>
        </w:rPr>
        <w:t xml:space="preserve">The </w:t>
      </w:r>
      <w:r w:rsidR="1A7BD7F0" w:rsidRPr="41FE4AA1">
        <w:rPr>
          <w:rFonts w:eastAsia="Calibri Light" w:cs="Calibri Light"/>
        </w:rPr>
        <w:t>Australian Small Business and Family Enterprise Ombudsman (ASBFEO)</w:t>
      </w:r>
      <w:r w:rsidR="00DB016D">
        <w:rPr>
          <w:rFonts w:eastAsia="Calibri Light" w:cs="Calibri Light"/>
        </w:rPr>
        <w:t xml:space="preserve"> also</w:t>
      </w:r>
      <w:r w:rsidR="1A7BD7F0" w:rsidRPr="41FE4AA1">
        <w:rPr>
          <w:rFonts w:eastAsia="Calibri Light" w:cs="Calibri Light"/>
        </w:rPr>
        <w:t xml:space="preserve"> support</w:t>
      </w:r>
      <w:r w:rsidR="008524A1">
        <w:rPr>
          <w:rFonts w:eastAsia="Calibri Light" w:cs="Calibri Light"/>
        </w:rPr>
        <w:t>s</w:t>
      </w:r>
      <w:r w:rsidR="1A7BD7F0" w:rsidRPr="41FE4AA1">
        <w:rPr>
          <w:rFonts w:eastAsia="Calibri Light" w:cs="Calibri Light"/>
        </w:rPr>
        <w:t xml:space="preserve"> small businesses and family enterprises</w:t>
      </w:r>
      <w:r w:rsidR="008524A1">
        <w:rPr>
          <w:rFonts w:eastAsia="Calibri Light" w:cs="Calibri Light"/>
        </w:rPr>
        <w:t xml:space="preserve"> to resolve disputes</w:t>
      </w:r>
      <w:r w:rsidR="00793A6C">
        <w:rPr>
          <w:rFonts w:eastAsia="Calibri Light" w:cs="Calibri Light"/>
        </w:rPr>
        <w:t xml:space="preserve"> (such as franchising based ones)</w:t>
      </w:r>
      <w:r w:rsidR="0067498F">
        <w:rPr>
          <w:rFonts w:eastAsia="Calibri Light" w:cs="Calibri Light"/>
        </w:rPr>
        <w:t xml:space="preserve"> through mandatory dispute resolution frameworks</w:t>
      </w:r>
      <w:r w:rsidR="000412D6">
        <w:rPr>
          <w:rFonts w:eastAsia="Calibri Light" w:cs="Calibri Light"/>
        </w:rPr>
        <w:t xml:space="preserve">. </w:t>
      </w:r>
      <w:r w:rsidR="00123F43">
        <w:rPr>
          <w:rFonts w:eastAsia="Calibri Light" w:cs="Calibri Light"/>
          <w:szCs w:val="22"/>
        </w:rPr>
        <w:t xml:space="preserve">In some states, franchise dispute resolution is also provided by Small Business Commissioners.  </w:t>
      </w:r>
    </w:p>
    <w:p w14:paraId="28E600BF" w14:textId="40702B6B" w:rsidR="001A2EA7" w:rsidRDefault="008F7831" w:rsidP="00D306D5">
      <w:r>
        <w:rPr>
          <w:rFonts w:eastAsia="Calibri Light" w:cs="Calibri Light"/>
          <w:szCs w:val="22"/>
        </w:rPr>
        <w:t>Further details about the role of the ACCC and ASBFEO</w:t>
      </w:r>
      <w:r w:rsidR="00897B0C">
        <w:rPr>
          <w:rFonts w:eastAsia="Calibri Light" w:cs="Calibri Light"/>
          <w:szCs w:val="22"/>
        </w:rPr>
        <w:t xml:space="preserve"> is set out in </w:t>
      </w:r>
      <w:r>
        <w:rPr>
          <w:rFonts w:eastAsia="Calibri Light" w:cs="Calibri Light"/>
          <w:szCs w:val="22"/>
        </w:rPr>
        <w:t xml:space="preserve">Section </w:t>
      </w:r>
      <w:r w:rsidR="00897B0C">
        <w:rPr>
          <w:rFonts w:eastAsia="Calibri Light" w:cs="Calibri Light"/>
          <w:szCs w:val="22"/>
        </w:rPr>
        <w:t>E – Enforcement and Dispute Resolution.</w:t>
      </w:r>
      <w:bookmarkStart w:id="14" w:name="_Toc432067103"/>
    </w:p>
    <w:p w14:paraId="7401BC47" w14:textId="272B13A8" w:rsidR="0E2721FB" w:rsidRDefault="001A2EA7" w:rsidP="001A2EA7">
      <w:pPr>
        <w:pStyle w:val="Heading1"/>
      </w:pPr>
      <w:bookmarkStart w:id="15" w:name="_Toc143104011"/>
      <w:bookmarkStart w:id="16" w:name="_Toc143545129"/>
      <w:bookmarkEnd w:id="14"/>
      <w:r>
        <w:t xml:space="preserve">Key issues to be </w:t>
      </w:r>
      <w:proofErr w:type="gramStart"/>
      <w:r>
        <w:t>examined</w:t>
      </w:r>
      <w:bookmarkEnd w:id="15"/>
      <w:bookmarkEnd w:id="16"/>
      <w:proofErr w:type="gramEnd"/>
    </w:p>
    <w:p w14:paraId="6FFB8518" w14:textId="17AC3A94" w:rsidR="00283B1E" w:rsidRPr="00CD728E" w:rsidRDefault="00705510" w:rsidP="14B0A892">
      <w:pPr>
        <w:spacing w:line="276" w:lineRule="auto"/>
        <w:rPr>
          <w:rFonts w:eastAsia="Calibri Light" w:cs="Calibri Light"/>
        </w:rPr>
      </w:pPr>
      <w:r>
        <w:rPr>
          <w:rFonts w:eastAsia="Calibri Light" w:cs="Calibri Light"/>
        </w:rPr>
        <w:t>The current Review will be examining</w:t>
      </w:r>
      <w:r w:rsidR="7BBA81E0" w:rsidRPr="14B0A892">
        <w:rPr>
          <w:rFonts w:eastAsia="Calibri Light" w:cs="Calibri Light"/>
        </w:rPr>
        <w:t xml:space="preserve"> the current state of regulation and key issues for consideration under five broad themes:  </w:t>
      </w:r>
    </w:p>
    <w:p w14:paraId="3249076C" w14:textId="65ADB6B7" w:rsidR="00283B1E" w:rsidRPr="00CD728E" w:rsidRDefault="7BBA81E0" w:rsidP="00267484">
      <w:pPr>
        <w:pStyle w:val="ListParagraph"/>
        <w:numPr>
          <w:ilvl w:val="0"/>
          <w:numId w:val="14"/>
        </w:numPr>
        <w:ind w:left="714" w:hanging="357"/>
        <w:contextualSpacing w:val="0"/>
        <w:rPr>
          <w:rFonts w:eastAsia="Calibri Light" w:cs="Calibri Light"/>
        </w:rPr>
      </w:pPr>
      <w:r w:rsidRPr="14B0A892">
        <w:rPr>
          <w:rFonts w:eastAsia="Calibri Light" w:cs="Calibri Light"/>
        </w:rPr>
        <w:t xml:space="preserve">The scope of regulation </w:t>
      </w:r>
    </w:p>
    <w:p w14:paraId="07553EF7" w14:textId="65ADB6B7" w:rsidR="00283B1E" w:rsidRPr="00CD728E" w:rsidRDefault="7BBA81E0" w:rsidP="00267484">
      <w:pPr>
        <w:pStyle w:val="ListParagraph"/>
        <w:numPr>
          <w:ilvl w:val="0"/>
          <w:numId w:val="14"/>
        </w:numPr>
        <w:ind w:left="714" w:hanging="357"/>
        <w:contextualSpacing w:val="0"/>
        <w:rPr>
          <w:rFonts w:eastAsia="Calibri Light" w:cs="Calibri Light"/>
        </w:rPr>
      </w:pPr>
      <w:r w:rsidRPr="14B0A892">
        <w:rPr>
          <w:rFonts w:eastAsia="Calibri Light" w:cs="Calibri Light"/>
        </w:rPr>
        <w:t>Before entering into a franchise agreement</w:t>
      </w:r>
    </w:p>
    <w:p w14:paraId="4C21ACB6" w14:textId="65ADB6B7" w:rsidR="00283B1E" w:rsidRPr="00CD728E" w:rsidRDefault="7BBA81E0" w:rsidP="00267484">
      <w:pPr>
        <w:pStyle w:val="ListParagraph"/>
        <w:numPr>
          <w:ilvl w:val="0"/>
          <w:numId w:val="14"/>
        </w:numPr>
        <w:ind w:left="714" w:hanging="357"/>
        <w:contextualSpacing w:val="0"/>
        <w:rPr>
          <w:rFonts w:eastAsia="Calibri Light" w:cs="Calibri Light"/>
        </w:rPr>
      </w:pPr>
      <w:r w:rsidRPr="14B0A892">
        <w:rPr>
          <w:rFonts w:eastAsia="Calibri Light" w:cs="Calibri Light"/>
        </w:rPr>
        <w:t xml:space="preserve">Enduring obligations in franchise relationships </w:t>
      </w:r>
    </w:p>
    <w:p w14:paraId="02579FDE" w14:textId="65ADB6B7" w:rsidR="00283B1E" w:rsidRPr="00CD728E" w:rsidRDefault="7BBA81E0" w:rsidP="00267484">
      <w:pPr>
        <w:pStyle w:val="ListParagraph"/>
        <w:numPr>
          <w:ilvl w:val="0"/>
          <w:numId w:val="14"/>
        </w:numPr>
        <w:ind w:left="714" w:hanging="357"/>
        <w:contextualSpacing w:val="0"/>
        <w:rPr>
          <w:rFonts w:eastAsia="Calibri Light" w:cs="Calibri Light"/>
        </w:rPr>
      </w:pPr>
      <w:r w:rsidRPr="14B0A892">
        <w:rPr>
          <w:rFonts w:eastAsia="Calibri Light" w:cs="Calibri Light"/>
        </w:rPr>
        <w:t>The end of a franchise relationship</w:t>
      </w:r>
    </w:p>
    <w:p w14:paraId="2F487C13" w14:textId="47B85211" w:rsidR="00283B1E" w:rsidRPr="00CD728E" w:rsidRDefault="7BBA81E0" w:rsidP="00267484">
      <w:pPr>
        <w:pStyle w:val="ListParagraph"/>
        <w:numPr>
          <w:ilvl w:val="0"/>
          <w:numId w:val="14"/>
        </w:numPr>
        <w:spacing w:after="240"/>
        <w:ind w:left="714" w:hanging="357"/>
        <w:contextualSpacing w:val="0"/>
        <w:rPr>
          <w:rFonts w:eastAsia="Calibri Light"/>
        </w:rPr>
      </w:pPr>
      <w:r w:rsidRPr="14B0A892">
        <w:rPr>
          <w:rFonts w:eastAsia="Calibri Light" w:cs="Calibri Light"/>
        </w:rPr>
        <w:t xml:space="preserve">Enforcement and dispute resolution </w:t>
      </w:r>
    </w:p>
    <w:p w14:paraId="0C2F6365" w14:textId="67645B42" w:rsidR="00CD0535" w:rsidRDefault="00545853" w:rsidP="00503C36">
      <w:pPr>
        <w:spacing w:line="276" w:lineRule="auto"/>
        <w:rPr>
          <w:rFonts w:eastAsia="Calibri Light" w:cs="Calibri Light"/>
        </w:rPr>
      </w:pPr>
      <w:r>
        <w:rPr>
          <w:rFonts w:eastAsia="Calibri Light" w:cs="Calibri Light"/>
        </w:rPr>
        <w:t xml:space="preserve">Since </w:t>
      </w:r>
      <w:r w:rsidR="7BBA81E0" w:rsidRPr="14B0A892">
        <w:rPr>
          <w:rFonts w:eastAsia="Calibri Light" w:cs="Calibri Light"/>
        </w:rPr>
        <w:t xml:space="preserve">2020 the Franchising Code </w:t>
      </w:r>
      <w:r>
        <w:rPr>
          <w:rFonts w:eastAsia="Calibri Light" w:cs="Calibri Light"/>
        </w:rPr>
        <w:t xml:space="preserve">has contained </w:t>
      </w:r>
      <w:r w:rsidR="00642F53">
        <w:rPr>
          <w:rFonts w:eastAsia="Calibri Light" w:cs="Calibri Light"/>
        </w:rPr>
        <w:t>additional p</w:t>
      </w:r>
      <w:r w:rsidR="7BBA81E0" w:rsidRPr="14B0A892">
        <w:rPr>
          <w:rFonts w:eastAsia="Calibri Light" w:cs="Calibri Light"/>
        </w:rPr>
        <w:t xml:space="preserve">rotections for franchisees operating </w:t>
      </w:r>
      <w:r w:rsidR="00642F53">
        <w:rPr>
          <w:rFonts w:eastAsia="Calibri Light" w:cs="Calibri Light"/>
        </w:rPr>
        <w:t>under new vehicle dealership agreements. Where relevant, t</w:t>
      </w:r>
      <w:r w:rsidR="7BBA81E0" w:rsidRPr="14B0A892">
        <w:rPr>
          <w:rFonts w:eastAsia="Calibri Light" w:cs="Calibri Light"/>
        </w:rPr>
        <w:t xml:space="preserve">hese additional protections are noted under the above headings. </w:t>
      </w:r>
    </w:p>
    <w:p w14:paraId="14471F73" w14:textId="13F872C8" w:rsidR="00D7518B" w:rsidRDefault="00C25F15" w:rsidP="00B0263E">
      <w:pPr>
        <w:spacing w:line="276" w:lineRule="auto"/>
        <w:rPr>
          <w:rFonts w:eastAsia="Calibri Light" w:cs="Calibri Light"/>
        </w:rPr>
      </w:pPr>
      <w:r>
        <w:rPr>
          <w:rFonts w:eastAsia="Calibri Light" w:cs="Calibri Light"/>
        </w:rPr>
        <w:t>However, t</w:t>
      </w:r>
      <w:r w:rsidRPr="14B0A892">
        <w:rPr>
          <w:rFonts w:eastAsia="Calibri Light" w:cs="Calibri Light"/>
        </w:rPr>
        <w:t>he review’s scope is not limited to the themes identified</w:t>
      </w:r>
      <w:r>
        <w:rPr>
          <w:rFonts w:eastAsia="Calibri Light" w:cs="Calibri Light"/>
        </w:rPr>
        <w:t xml:space="preserve"> and questions asked</w:t>
      </w:r>
      <w:r w:rsidRPr="14B0A892">
        <w:rPr>
          <w:rFonts w:eastAsia="Calibri Light" w:cs="Calibri Light"/>
        </w:rPr>
        <w:t xml:space="preserve"> in this consultation paper. </w:t>
      </w:r>
      <w:r w:rsidR="7BBA81E0" w:rsidRPr="14B0A892">
        <w:rPr>
          <w:rFonts w:eastAsia="Calibri Light" w:cs="Calibri Light"/>
        </w:rPr>
        <w:t xml:space="preserve">In addition to the specific questions posed throughout this paper, </w:t>
      </w:r>
      <w:r w:rsidR="002711AA">
        <w:rPr>
          <w:rFonts w:eastAsia="Calibri Light" w:cs="Calibri Light"/>
        </w:rPr>
        <w:t>general feedback</w:t>
      </w:r>
      <w:r w:rsidR="000A1F6C">
        <w:rPr>
          <w:rFonts w:eastAsia="Calibri Light" w:cs="Calibri Light"/>
        </w:rPr>
        <w:t xml:space="preserve"> is sought on</w:t>
      </w:r>
      <w:r w:rsidR="006329C9">
        <w:rPr>
          <w:rFonts w:eastAsia="Calibri Light" w:cs="Calibri Light"/>
        </w:rPr>
        <w:t xml:space="preserve"> the </w:t>
      </w:r>
      <w:r w:rsidR="006F209C">
        <w:rPr>
          <w:rFonts w:eastAsia="Calibri Light" w:cs="Calibri Light"/>
        </w:rPr>
        <w:t>F</w:t>
      </w:r>
      <w:r w:rsidR="006329C9">
        <w:rPr>
          <w:rFonts w:eastAsia="Calibri Light" w:cs="Calibri Light"/>
        </w:rPr>
        <w:t xml:space="preserve">ranchising </w:t>
      </w:r>
      <w:r w:rsidR="006F209C">
        <w:rPr>
          <w:rFonts w:eastAsia="Calibri Light" w:cs="Calibri Light"/>
        </w:rPr>
        <w:t>C</w:t>
      </w:r>
      <w:r w:rsidR="006329C9">
        <w:rPr>
          <w:rFonts w:eastAsia="Calibri Light" w:cs="Calibri Light"/>
        </w:rPr>
        <w:t>ode</w:t>
      </w:r>
      <w:r w:rsidR="003C14A2">
        <w:rPr>
          <w:rFonts w:eastAsia="Calibri Light" w:cs="Calibri Light"/>
        </w:rPr>
        <w:t xml:space="preserve"> </w:t>
      </w:r>
      <w:r w:rsidR="002711AA">
        <w:rPr>
          <w:rFonts w:eastAsia="Calibri Light" w:cs="Calibri Light"/>
        </w:rPr>
        <w:t xml:space="preserve">and </w:t>
      </w:r>
      <w:r w:rsidR="7BBA81E0" w:rsidRPr="14B0A892">
        <w:rPr>
          <w:rFonts w:eastAsia="Calibri Light" w:cs="Calibri Light"/>
        </w:rPr>
        <w:t xml:space="preserve">whether the Code is </w:t>
      </w:r>
      <w:r w:rsidR="00B77923" w:rsidRPr="14B0A892">
        <w:rPr>
          <w:rFonts w:eastAsia="Calibri Light" w:cs="Calibri Light"/>
        </w:rPr>
        <w:t>fit</w:t>
      </w:r>
      <w:r w:rsidR="7BBA81E0" w:rsidRPr="14B0A892">
        <w:rPr>
          <w:rFonts w:eastAsia="Calibri Light" w:cs="Calibri Light"/>
        </w:rPr>
        <w:t xml:space="preserve"> for purpose</w:t>
      </w:r>
      <w:r w:rsidR="00C9105C">
        <w:rPr>
          <w:rFonts w:eastAsia="Calibri Light" w:cs="Calibri Light"/>
        </w:rPr>
        <w:t>.</w:t>
      </w:r>
      <w:r w:rsidR="006329C9">
        <w:rPr>
          <w:rFonts w:eastAsia="Calibri Light" w:cs="Calibri Light"/>
        </w:rPr>
        <w:t xml:space="preserve"> </w:t>
      </w:r>
      <w:r w:rsidR="00C9105C">
        <w:rPr>
          <w:rFonts w:eastAsia="Calibri Light" w:cs="Calibri Light"/>
        </w:rPr>
        <w:t xml:space="preserve">The Franchising Code is due to </w:t>
      </w:r>
      <w:r w:rsidR="00B84263">
        <w:rPr>
          <w:rFonts w:eastAsia="Calibri Light" w:cs="Calibri Light"/>
        </w:rPr>
        <w:t>expire</w:t>
      </w:r>
      <w:r w:rsidR="00C9105C">
        <w:rPr>
          <w:rFonts w:eastAsia="Calibri Light" w:cs="Calibri Light"/>
        </w:rPr>
        <w:t xml:space="preserve"> on 1</w:t>
      </w:r>
      <w:r w:rsidR="000A1F6C">
        <w:rPr>
          <w:rFonts w:eastAsia="Calibri Light" w:cs="Calibri Light"/>
        </w:rPr>
        <w:t> </w:t>
      </w:r>
      <w:r w:rsidR="00C9105C">
        <w:rPr>
          <w:rFonts w:eastAsia="Calibri Light" w:cs="Calibri Light"/>
        </w:rPr>
        <w:t xml:space="preserve">April 2025 and </w:t>
      </w:r>
      <w:r w:rsidR="000A1F6C">
        <w:rPr>
          <w:rFonts w:eastAsia="Calibri Light" w:cs="Calibri Light"/>
        </w:rPr>
        <w:t xml:space="preserve">will cease operating if it is not remade. </w:t>
      </w:r>
    </w:p>
    <w:p w14:paraId="5EB88A62" w14:textId="5F42E45A" w:rsidR="00012AB9" w:rsidRDefault="00462A6D" w:rsidP="00C25F15">
      <w:pPr>
        <w:spacing w:line="276" w:lineRule="auto"/>
        <w:rPr>
          <w:rFonts w:eastAsia="Calibri Light" w:cs="Calibri Light"/>
        </w:rPr>
      </w:pPr>
      <w:r>
        <w:rPr>
          <w:rFonts w:eastAsia="Calibri Light" w:cs="Calibri Light"/>
        </w:rPr>
        <w:t xml:space="preserve">When thinking about </w:t>
      </w:r>
      <w:r w:rsidR="00F91C90">
        <w:rPr>
          <w:rFonts w:eastAsia="Calibri Light" w:cs="Calibri Light"/>
        </w:rPr>
        <w:t xml:space="preserve">whether the </w:t>
      </w:r>
      <w:r w:rsidR="000A1F6C">
        <w:rPr>
          <w:rFonts w:eastAsia="Calibri Light" w:cs="Calibri Light"/>
        </w:rPr>
        <w:t xml:space="preserve">Franchising </w:t>
      </w:r>
      <w:r w:rsidR="00B1596E">
        <w:rPr>
          <w:rFonts w:eastAsia="Calibri Light" w:cs="Calibri Light"/>
        </w:rPr>
        <w:t>Code</w:t>
      </w:r>
      <w:r w:rsidR="000A1F6C">
        <w:rPr>
          <w:rFonts w:eastAsia="Calibri Light" w:cs="Calibri Light"/>
        </w:rPr>
        <w:t xml:space="preserve"> is fit for purpose</w:t>
      </w:r>
      <w:r w:rsidR="007E21D4">
        <w:rPr>
          <w:rFonts w:eastAsia="Calibri Light" w:cs="Calibri Light"/>
        </w:rPr>
        <w:t xml:space="preserve"> going forward</w:t>
      </w:r>
      <w:r w:rsidR="00FB667A">
        <w:rPr>
          <w:rFonts w:eastAsia="Calibri Light" w:cs="Calibri Light"/>
        </w:rPr>
        <w:t>, feedback about</w:t>
      </w:r>
      <w:r w:rsidR="00D7518B">
        <w:rPr>
          <w:rFonts w:eastAsia="Calibri Light" w:cs="Calibri Light"/>
        </w:rPr>
        <w:t xml:space="preserve"> </w:t>
      </w:r>
      <w:r w:rsidR="00FB667A" w:rsidRPr="00C25F15">
        <w:rPr>
          <w:rFonts w:eastAsia="Calibri Light" w:cs="Calibri Light"/>
        </w:rPr>
        <w:t>e</w:t>
      </w:r>
      <w:r w:rsidR="00D7518B" w:rsidRPr="00C25F15">
        <w:rPr>
          <w:rFonts w:eastAsia="Calibri Light" w:cs="Calibri Light"/>
        </w:rPr>
        <w:t xml:space="preserve">merging </w:t>
      </w:r>
      <w:r w:rsidR="00ED65B1">
        <w:rPr>
          <w:rFonts w:eastAsia="Calibri Light" w:cs="Calibri Light"/>
        </w:rPr>
        <w:t xml:space="preserve">economic, </w:t>
      </w:r>
      <w:proofErr w:type="gramStart"/>
      <w:r w:rsidR="00ED65B1">
        <w:rPr>
          <w:rFonts w:eastAsia="Calibri Light" w:cs="Calibri Light"/>
        </w:rPr>
        <w:t>social</w:t>
      </w:r>
      <w:proofErr w:type="gramEnd"/>
      <w:r w:rsidR="00ED65B1">
        <w:rPr>
          <w:rFonts w:eastAsia="Calibri Light" w:cs="Calibri Light"/>
        </w:rPr>
        <w:t xml:space="preserve"> and technological </w:t>
      </w:r>
      <w:r w:rsidR="00D7518B" w:rsidRPr="00C25F15">
        <w:rPr>
          <w:rFonts w:eastAsia="Calibri Light" w:cs="Calibri Light"/>
        </w:rPr>
        <w:t xml:space="preserve">trends </w:t>
      </w:r>
      <w:r w:rsidR="00DE4A4A" w:rsidRPr="00C25F15">
        <w:rPr>
          <w:rFonts w:eastAsia="Calibri Light" w:cs="Calibri Light"/>
        </w:rPr>
        <w:t>and their potential impacts on the franchising sector would be valuable.</w:t>
      </w:r>
      <w:r w:rsidR="000A1F6C" w:rsidRPr="00C25F15">
        <w:rPr>
          <w:rFonts w:eastAsia="Calibri Light" w:cs="Calibri Light"/>
        </w:rPr>
        <w:t xml:space="preserve"> </w:t>
      </w:r>
      <w:r w:rsidR="007E21D4" w:rsidRPr="00C25F15">
        <w:rPr>
          <w:rFonts w:eastAsia="Calibri Light" w:cs="Calibri Light"/>
        </w:rPr>
        <w:t>E</w:t>
      </w:r>
      <w:r w:rsidR="0023086F" w:rsidRPr="00C25F15">
        <w:rPr>
          <w:rFonts w:eastAsia="Calibri Light" w:cs="Calibri Light"/>
        </w:rPr>
        <w:t>xample</w:t>
      </w:r>
      <w:r w:rsidR="007E21D4" w:rsidRPr="00C25F15">
        <w:rPr>
          <w:rFonts w:eastAsia="Calibri Light" w:cs="Calibri Light"/>
        </w:rPr>
        <w:t>s may include</w:t>
      </w:r>
      <w:r w:rsidR="0023086F" w:rsidRPr="00C25F15">
        <w:rPr>
          <w:rFonts w:eastAsia="Calibri Light" w:cs="Calibri Light"/>
        </w:rPr>
        <w:t xml:space="preserve"> the rise of the use of artificial intelligence, the increasing role of sustainability consideration</w:t>
      </w:r>
      <w:r w:rsidR="007E21D4" w:rsidRPr="00C25F15">
        <w:rPr>
          <w:rFonts w:eastAsia="Calibri Light" w:cs="Calibri Light"/>
        </w:rPr>
        <w:t>s</w:t>
      </w:r>
      <w:r w:rsidR="00012AB9" w:rsidRPr="00C25F15">
        <w:rPr>
          <w:rFonts w:eastAsia="Calibri Light" w:cs="Calibri Light"/>
        </w:rPr>
        <w:t xml:space="preserve"> in the business operating environment</w:t>
      </w:r>
      <w:r w:rsidR="00ED65B1">
        <w:rPr>
          <w:rFonts w:eastAsia="Calibri Light" w:cs="Calibri Light"/>
        </w:rPr>
        <w:t>, or the growth of flexible work</w:t>
      </w:r>
      <w:r w:rsidR="006D4FBE">
        <w:rPr>
          <w:rFonts w:eastAsia="Calibri Light" w:cs="Calibri Light"/>
        </w:rPr>
        <w:t xml:space="preserve"> trends</w:t>
      </w:r>
      <w:r w:rsidR="00ED65B1">
        <w:rPr>
          <w:rFonts w:eastAsia="Calibri Light" w:cs="Calibri Light"/>
        </w:rPr>
        <w:t xml:space="preserve"> following the global COVID-19 pandemic</w:t>
      </w:r>
      <w:r w:rsidR="007E21D4" w:rsidRPr="00C25F15">
        <w:rPr>
          <w:rFonts w:eastAsia="Calibri Light" w:cs="Calibri Light"/>
        </w:rPr>
        <w:t xml:space="preserve">. </w:t>
      </w:r>
    </w:p>
    <w:p w14:paraId="3296919D" w14:textId="5FDBC044" w:rsidR="005027F8" w:rsidRPr="0037057A" w:rsidRDefault="00B84263" w:rsidP="0037057A">
      <w:pPr>
        <w:spacing w:line="276" w:lineRule="auto"/>
        <w:rPr>
          <w:rFonts w:eastAsia="Calibri Light" w:cs="Calibri Light"/>
        </w:rPr>
      </w:pPr>
      <w:r>
        <w:rPr>
          <w:rFonts w:eastAsia="Calibri Light" w:cs="Calibri Light"/>
        </w:rPr>
        <w:t xml:space="preserve">We have listed below </w:t>
      </w:r>
      <w:proofErr w:type="gramStart"/>
      <w:r>
        <w:rPr>
          <w:rFonts w:eastAsia="Calibri Light" w:cs="Calibri Light"/>
        </w:rPr>
        <w:t>a number of</w:t>
      </w:r>
      <w:proofErr w:type="gramEnd"/>
      <w:r>
        <w:rPr>
          <w:rFonts w:eastAsia="Calibri Light" w:cs="Calibri Light"/>
        </w:rPr>
        <w:t xml:space="preserve"> questions to help guide discussion, although submissions do not necessarily need to address them all – it is only a guide. </w:t>
      </w:r>
      <w:r w:rsidR="005027F8" w:rsidRPr="14B0A892">
        <w:rPr>
          <w:rFonts w:eastAsia="Calibri Light" w:cs="Calibri Light"/>
        </w:rPr>
        <w:t>When answering questions please provide examples of issues that you have encountered and possible solutions, where applicable.</w:t>
      </w:r>
    </w:p>
    <w:tbl>
      <w:tblP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0"/>
      </w:tblGrid>
      <w:tr w:rsidR="00012AB9" w14:paraId="3779EA86" w14:textId="77777777" w:rsidTr="0037057A">
        <w:tc>
          <w:tcPr>
            <w:tcW w:w="5000" w:type="pct"/>
            <w:shd w:val="clear" w:color="auto" w:fill="E8F0FC" w:themeFill="accent5" w:themeFillTint="33"/>
            <w:hideMark/>
          </w:tcPr>
          <w:p w14:paraId="681FA16F" w14:textId="06F1C1B5" w:rsidR="00012AB9" w:rsidRDefault="00012AB9" w:rsidP="00012AB9">
            <w:pPr>
              <w:pStyle w:val="BoxHeading"/>
              <w:rPr>
                <w:szCs w:val="28"/>
                <w:lang w:eastAsia="en-US"/>
              </w:rPr>
            </w:pPr>
            <w:r>
              <w:rPr>
                <w:szCs w:val="28"/>
                <w:lang w:eastAsia="en-US"/>
              </w:rPr>
              <w:lastRenderedPageBreak/>
              <w:t>General Questions</w:t>
            </w:r>
          </w:p>
          <w:p w14:paraId="04163641" w14:textId="77777777" w:rsidR="005B1DF8" w:rsidRDefault="005B1DF8" w:rsidP="00267484">
            <w:pPr>
              <w:pStyle w:val="OutlineNumbered1"/>
              <w:numPr>
                <w:ilvl w:val="0"/>
                <w:numId w:val="9"/>
              </w:numPr>
              <w:spacing w:line="276" w:lineRule="auto"/>
              <w:rPr>
                <w:rFonts w:eastAsia="Calibri Light"/>
              </w:rPr>
            </w:pPr>
            <w:r w:rsidRPr="00BE49D9">
              <w:rPr>
                <w:rFonts w:eastAsia="Calibri Light"/>
              </w:rPr>
              <w:t>Are there any general observations you want to make about the regulatory framework?</w:t>
            </w:r>
          </w:p>
          <w:p w14:paraId="632C12C2" w14:textId="535DE458" w:rsidR="005B1DF8" w:rsidRPr="00BE49D9" w:rsidRDefault="005B1DF8" w:rsidP="0037057A">
            <w:pPr>
              <w:pStyle w:val="OutlineNumbered1"/>
              <w:rPr>
                <w:rFonts w:eastAsia="Calibri Light"/>
              </w:rPr>
            </w:pPr>
            <w:r w:rsidRPr="00B71C10">
              <w:rPr>
                <w:rFonts w:eastAsia="Calibri Light"/>
              </w:rPr>
              <w:t>Is the Franchising Code fit for purpose</w:t>
            </w:r>
            <w:r w:rsidR="00B84263">
              <w:rPr>
                <w:rFonts w:eastAsia="Calibri Light"/>
              </w:rPr>
              <w:t xml:space="preserve">? Should it be retained? If so, </w:t>
            </w:r>
            <w:r w:rsidRPr="00B71C10">
              <w:rPr>
                <w:rFonts w:eastAsia="Calibri Light"/>
              </w:rPr>
              <w:t>should it be remade prior to sunsetting</w:t>
            </w:r>
            <w:r>
              <w:rPr>
                <w:rFonts w:eastAsia="Calibri Light"/>
              </w:rPr>
              <w:t>?</w:t>
            </w:r>
          </w:p>
          <w:p w14:paraId="2CD890B1" w14:textId="77777777" w:rsidR="005B1DF8" w:rsidRPr="00EB7489" w:rsidRDefault="005B1DF8" w:rsidP="00267484">
            <w:pPr>
              <w:pStyle w:val="OutlineNumbered1"/>
              <w:numPr>
                <w:ilvl w:val="0"/>
                <w:numId w:val="9"/>
              </w:numPr>
              <w:spacing w:line="276" w:lineRule="auto"/>
              <w:rPr>
                <w:rFonts w:eastAsia="Calibri Light"/>
              </w:rPr>
            </w:pPr>
            <w:r w:rsidRPr="00EB7489">
              <w:rPr>
                <w:rFonts w:eastAsia="Calibri Light"/>
              </w:rPr>
              <w:t>Are there any emerging trends, such as technology or cultural innovations, which would affect the operation of the Franchising Code?</w:t>
            </w:r>
          </w:p>
          <w:p w14:paraId="1E2974FE" w14:textId="11E7C8FC" w:rsidR="00012AB9" w:rsidRDefault="00012AB9" w:rsidP="00E075C5">
            <w:pPr>
              <w:pStyle w:val="BoxText"/>
              <w:rPr>
                <w:lang w:eastAsia="en-US"/>
              </w:rPr>
            </w:pPr>
          </w:p>
        </w:tc>
      </w:tr>
    </w:tbl>
    <w:p w14:paraId="5B26DDA3" w14:textId="77777777" w:rsidR="00012AB9" w:rsidRDefault="00012AB9" w:rsidP="00D0797D">
      <w:pPr>
        <w:pStyle w:val="SingleParagraph"/>
      </w:pPr>
    </w:p>
    <w:p w14:paraId="08E920D1" w14:textId="77777777" w:rsidR="00012AB9" w:rsidRDefault="00012AB9" w:rsidP="0037057A">
      <w:pPr>
        <w:rPr>
          <w:rFonts w:eastAsia="Calibri Light"/>
        </w:rPr>
      </w:pPr>
    </w:p>
    <w:p w14:paraId="75502463" w14:textId="54AF2200" w:rsidR="008408C1" w:rsidRDefault="008408C1">
      <w:pPr>
        <w:spacing w:before="0" w:after="160" w:line="259" w:lineRule="auto"/>
        <w:rPr>
          <w:rFonts w:asciiTheme="majorHAnsi" w:eastAsiaTheme="majorEastAsia" w:hAnsiTheme="majorHAnsi" w:cstheme="majorBidi"/>
          <w:color w:val="212937" w:themeColor="accent1" w:themeShade="BF"/>
          <w:sz w:val="32"/>
          <w:szCs w:val="32"/>
        </w:rPr>
      </w:pPr>
      <w:bookmarkStart w:id="17" w:name="_Toc139352244"/>
      <w:r>
        <w:rPr>
          <w:rFonts w:asciiTheme="majorHAnsi" w:eastAsiaTheme="majorEastAsia" w:hAnsiTheme="majorHAnsi" w:cstheme="majorBidi"/>
          <w:color w:val="212937" w:themeColor="accent1" w:themeShade="BF"/>
          <w:sz w:val="32"/>
          <w:szCs w:val="32"/>
        </w:rPr>
        <w:br w:type="page"/>
      </w:r>
    </w:p>
    <w:p w14:paraId="63A47540" w14:textId="07A1B2C4" w:rsidR="003F1BFD" w:rsidRDefault="004607C9" w:rsidP="00267484">
      <w:pPr>
        <w:pStyle w:val="Heading1"/>
        <w:numPr>
          <w:ilvl w:val="0"/>
          <w:numId w:val="10"/>
        </w:numPr>
        <w:ind w:left="567" w:hanging="567"/>
      </w:pPr>
      <w:bookmarkStart w:id="18" w:name="_Toc143189657"/>
      <w:bookmarkStart w:id="19" w:name="_Toc143189803"/>
      <w:bookmarkStart w:id="20" w:name="_Toc142560595"/>
      <w:bookmarkStart w:id="21" w:name="_Toc139352245"/>
      <w:bookmarkEnd w:id="17"/>
      <w:bookmarkEnd w:id="18"/>
      <w:bookmarkEnd w:id="19"/>
      <w:r>
        <w:lastRenderedPageBreak/>
        <w:t xml:space="preserve"> </w:t>
      </w:r>
      <w:bookmarkStart w:id="22" w:name="_Toc143104012"/>
      <w:bookmarkStart w:id="23" w:name="_Toc143545130"/>
      <w:r>
        <w:t>The scope of regulation</w:t>
      </w:r>
      <w:bookmarkEnd w:id="22"/>
      <w:bookmarkEnd w:id="23"/>
      <w:r>
        <w:t xml:space="preserve"> </w:t>
      </w:r>
      <w:bookmarkEnd w:id="20"/>
    </w:p>
    <w:p w14:paraId="1C51A3F5" w14:textId="67C6B2A2" w:rsidR="008408C1" w:rsidRDefault="008408C1" w:rsidP="008408C1">
      <w:pPr>
        <w:pStyle w:val="Heading2"/>
      </w:pPr>
      <w:bookmarkStart w:id="24" w:name="_Toc143104013"/>
      <w:bookmarkStart w:id="25" w:name="_Toc143545131"/>
      <w:r w:rsidRPr="008A289E">
        <w:rPr>
          <w:rStyle w:val="cf01"/>
          <w:rFonts w:ascii="Calibri" w:hAnsi="Calibri" w:cs="Arial"/>
          <w:sz w:val="36"/>
          <w:szCs w:val="28"/>
        </w:rPr>
        <w:t>Current provisions under the Franchising Code</w:t>
      </w:r>
      <w:bookmarkEnd w:id="24"/>
      <w:bookmarkEnd w:id="25"/>
    </w:p>
    <w:p w14:paraId="16F1A9D7" w14:textId="61D7DFDC" w:rsidR="00C052E8" w:rsidRPr="00CC1800" w:rsidRDefault="00AE7B13" w:rsidP="00CC1800">
      <w:pPr>
        <w:spacing w:line="276" w:lineRule="auto"/>
        <w:rPr>
          <w:szCs w:val="22"/>
        </w:rPr>
      </w:pPr>
      <w:r w:rsidRPr="00CC1800">
        <w:rPr>
          <w:szCs w:val="22"/>
        </w:rPr>
        <w:t>The</w:t>
      </w:r>
      <w:r w:rsidR="00C052E8" w:rsidRPr="00CC1800">
        <w:rPr>
          <w:szCs w:val="22"/>
        </w:rPr>
        <w:t xml:space="preserve"> scope of coverage of the Franchising Code </w:t>
      </w:r>
      <w:r w:rsidR="008E50B9">
        <w:rPr>
          <w:szCs w:val="22"/>
        </w:rPr>
        <w:t xml:space="preserve">is determined </w:t>
      </w:r>
      <w:r w:rsidR="00C052E8" w:rsidRPr="00CC1800">
        <w:rPr>
          <w:szCs w:val="22"/>
        </w:rPr>
        <w:t xml:space="preserve">by the definition of a </w:t>
      </w:r>
      <w:r w:rsidR="00C052E8" w:rsidRPr="00CC1800">
        <w:rPr>
          <w:i/>
          <w:iCs/>
          <w:szCs w:val="22"/>
        </w:rPr>
        <w:t xml:space="preserve">franchise agreement </w:t>
      </w:r>
      <w:r w:rsidR="00C052E8" w:rsidRPr="00CC1800">
        <w:rPr>
          <w:szCs w:val="22"/>
        </w:rPr>
        <w:t xml:space="preserve">in </w:t>
      </w:r>
      <w:r w:rsidR="00AE142F">
        <w:rPr>
          <w:szCs w:val="22"/>
        </w:rPr>
        <w:t>c</w:t>
      </w:r>
      <w:r w:rsidR="00C052E8" w:rsidRPr="00CC1800">
        <w:rPr>
          <w:szCs w:val="22"/>
        </w:rPr>
        <w:t xml:space="preserve">lause 5 of the Franchising Code. Even if an agreement </w:t>
      </w:r>
      <w:r w:rsidR="001346C8" w:rsidRPr="00CC1800">
        <w:rPr>
          <w:szCs w:val="22"/>
        </w:rPr>
        <w:t>is not</w:t>
      </w:r>
      <w:r w:rsidR="00C052E8" w:rsidRPr="00CC1800">
        <w:rPr>
          <w:szCs w:val="22"/>
        </w:rPr>
        <w:t xml:space="preserve"> called a ‘franchise agreement’, it </w:t>
      </w:r>
      <w:proofErr w:type="gramStart"/>
      <w:r w:rsidR="00C052E8" w:rsidRPr="00CC1800">
        <w:rPr>
          <w:szCs w:val="22"/>
        </w:rPr>
        <w:t xml:space="preserve">is considered </w:t>
      </w:r>
      <w:r w:rsidR="00B84263">
        <w:rPr>
          <w:szCs w:val="22"/>
        </w:rPr>
        <w:t>to be</w:t>
      </w:r>
      <w:proofErr w:type="gramEnd"/>
      <w:r w:rsidR="00B84263">
        <w:rPr>
          <w:szCs w:val="22"/>
        </w:rPr>
        <w:t xml:space="preserve"> one</w:t>
      </w:r>
      <w:r w:rsidR="00C052E8" w:rsidRPr="00CC1800">
        <w:rPr>
          <w:szCs w:val="22"/>
        </w:rPr>
        <w:t xml:space="preserve"> and the </w:t>
      </w:r>
      <w:r w:rsidR="00AE142F">
        <w:rPr>
          <w:szCs w:val="22"/>
        </w:rPr>
        <w:t>F</w:t>
      </w:r>
      <w:r w:rsidR="00C052E8" w:rsidRPr="00CC1800">
        <w:rPr>
          <w:szCs w:val="22"/>
        </w:rPr>
        <w:t xml:space="preserve">ranchising </w:t>
      </w:r>
      <w:r w:rsidR="00AE142F">
        <w:rPr>
          <w:szCs w:val="22"/>
        </w:rPr>
        <w:t>C</w:t>
      </w:r>
      <w:r w:rsidR="00C052E8" w:rsidRPr="00CC1800">
        <w:rPr>
          <w:szCs w:val="22"/>
        </w:rPr>
        <w:t xml:space="preserve">ode applies if the agreement has certain features. These features include: </w:t>
      </w:r>
    </w:p>
    <w:p w14:paraId="6B76A02E" w14:textId="77777777" w:rsidR="00F80EF3" w:rsidRDefault="00C052E8" w:rsidP="00267484">
      <w:pPr>
        <w:pStyle w:val="ListParagraph"/>
        <w:numPr>
          <w:ilvl w:val="0"/>
          <w:numId w:val="11"/>
        </w:numPr>
        <w:spacing w:line="276" w:lineRule="auto"/>
        <w:ind w:left="714" w:hanging="357"/>
      </w:pPr>
      <w:r>
        <w:t xml:space="preserve">One person (the franchisor) grants another person (the franchisee) the right to carry on a business in Australia supplying goods or services under a specific system or marketing plan. </w:t>
      </w:r>
    </w:p>
    <w:p w14:paraId="500D5E11" w14:textId="633E635C" w:rsidR="00C052E8" w:rsidRPr="00CC1800" w:rsidRDefault="00C052E8" w:rsidP="00267484">
      <w:pPr>
        <w:pStyle w:val="ListParagraph"/>
        <w:numPr>
          <w:ilvl w:val="0"/>
          <w:numId w:val="11"/>
        </w:numPr>
        <w:spacing w:line="276" w:lineRule="auto"/>
        <w:ind w:left="714" w:hanging="357"/>
        <w:contextualSpacing w:val="0"/>
        <w:rPr>
          <w:szCs w:val="22"/>
        </w:rPr>
      </w:pPr>
      <w:r>
        <w:t>The business is substantially determined, controlled, or suggested by the franchisor or its associate.</w:t>
      </w:r>
    </w:p>
    <w:p w14:paraId="2BDE9E86" w14:textId="2D32E998" w:rsidR="00C052E8" w:rsidRPr="00CC1800" w:rsidRDefault="00C052E8" w:rsidP="00267484">
      <w:pPr>
        <w:pStyle w:val="ListParagraph"/>
        <w:numPr>
          <w:ilvl w:val="0"/>
          <w:numId w:val="11"/>
        </w:numPr>
        <w:spacing w:line="276" w:lineRule="auto"/>
        <w:ind w:left="714" w:hanging="357"/>
      </w:pPr>
      <w:r>
        <w:t>The business is associated with a particular trademark, advertising or commercial symbol owned, used, licensed, or specified by the franchisor or its associate.</w:t>
      </w:r>
    </w:p>
    <w:p w14:paraId="1674472F" w14:textId="77777777" w:rsidR="00C052E8" w:rsidRPr="00CC1800" w:rsidRDefault="00C052E8" w:rsidP="00267484">
      <w:pPr>
        <w:pStyle w:val="ListParagraph"/>
        <w:numPr>
          <w:ilvl w:val="0"/>
          <w:numId w:val="11"/>
        </w:numPr>
        <w:spacing w:line="276" w:lineRule="auto"/>
        <w:ind w:left="714" w:hanging="357"/>
        <w:contextualSpacing w:val="0"/>
        <w:rPr>
          <w:szCs w:val="22"/>
        </w:rPr>
      </w:pPr>
      <w:r w:rsidRPr="46C64269">
        <w:t>The franchisee must make, or agree to make, certain types of payments to the franchisor or its associate, before starting or continuing the business.</w:t>
      </w:r>
      <w:r w:rsidRPr="00CC1800">
        <w:rPr>
          <w:rStyle w:val="FootnoteReference"/>
          <w:sz w:val="22"/>
          <w:szCs w:val="22"/>
        </w:rPr>
        <w:footnoteReference w:id="9"/>
      </w:r>
    </w:p>
    <w:p w14:paraId="05DB9B03" w14:textId="73EAABCB" w:rsidR="00C052E8" w:rsidRPr="00CC1800" w:rsidRDefault="00C052E8" w:rsidP="00CC1800">
      <w:pPr>
        <w:spacing w:line="276" w:lineRule="auto"/>
        <w:rPr>
          <w:szCs w:val="22"/>
        </w:rPr>
      </w:pPr>
      <w:r w:rsidRPr="00CC1800">
        <w:rPr>
          <w:szCs w:val="22"/>
        </w:rPr>
        <w:t xml:space="preserve">Regardless of whether it meets these tests, a </w:t>
      </w:r>
      <w:r w:rsidRPr="00CC1800">
        <w:rPr>
          <w:i/>
          <w:iCs/>
          <w:szCs w:val="22"/>
        </w:rPr>
        <w:t xml:space="preserve">motor vehicle dealership agreement </w:t>
      </w:r>
      <w:r w:rsidRPr="00CC1800">
        <w:rPr>
          <w:szCs w:val="22"/>
        </w:rPr>
        <w:t xml:space="preserve">is taken to be a franchise agreement (see below). </w:t>
      </w:r>
      <w:r w:rsidR="00F36C57" w:rsidRPr="00AA4BC0">
        <w:rPr>
          <w:i/>
          <w:iCs/>
          <w:szCs w:val="22"/>
        </w:rPr>
        <w:t>Motor vehicle</w:t>
      </w:r>
      <w:r w:rsidR="00F52C32">
        <w:rPr>
          <w:szCs w:val="22"/>
        </w:rPr>
        <w:t xml:space="preserve"> is defined in the Franchising Code and </w:t>
      </w:r>
      <w:r w:rsidR="00F36C57">
        <w:rPr>
          <w:szCs w:val="22"/>
        </w:rPr>
        <w:t>include</w:t>
      </w:r>
      <w:r w:rsidR="00F52C32">
        <w:rPr>
          <w:szCs w:val="22"/>
        </w:rPr>
        <w:t>s</w:t>
      </w:r>
      <w:r w:rsidR="00F36C57">
        <w:rPr>
          <w:szCs w:val="22"/>
        </w:rPr>
        <w:t xml:space="preserve"> </w:t>
      </w:r>
      <w:r w:rsidR="00F52C32">
        <w:rPr>
          <w:szCs w:val="22"/>
        </w:rPr>
        <w:t xml:space="preserve">motorcycles, </w:t>
      </w:r>
      <w:proofErr w:type="gramStart"/>
      <w:r w:rsidR="00F52C32">
        <w:rPr>
          <w:szCs w:val="22"/>
        </w:rPr>
        <w:t>tractors</w:t>
      </w:r>
      <w:proofErr w:type="gramEnd"/>
      <w:r w:rsidR="00F52C32">
        <w:rPr>
          <w:szCs w:val="22"/>
        </w:rPr>
        <w:t xml:space="preserve"> and farm machinery. </w:t>
      </w:r>
      <w:r w:rsidR="00F45255">
        <w:rPr>
          <w:szCs w:val="22"/>
        </w:rPr>
        <w:t xml:space="preserve">Part 5 of the Franchising Code contains additional protections for </w:t>
      </w:r>
      <w:r w:rsidR="00F36C57">
        <w:rPr>
          <w:szCs w:val="22"/>
        </w:rPr>
        <w:t>new vehicle dealership</w:t>
      </w:r>
      <w:r w:rsidR="00DF3637">
        <w:rPr>
          <w:szCs w:val="22"/>
        </w:rPr>
        <w:t xml:space="preserve"> agreements only</w:t>
      </w:r>
      <w:r w:rsidR="00A346C5">
        <w:rPr>
          <w:szCs w:val="22"/>
        </w:rPr>
        <w:t xml:space="preserve"> (</w:t>
      </w:r>
      <w:r w:rsidR="00434676">
        <w:rPr>
          <w:szCs w:val="22"/>
        </w:rPr>
        <w:t>i.e.,</w:t>
      </w:r>
      <w:r w:rsidR="00A346C5">
        <w:rPr>
          <w:szCs w:val="22"/>
        </w:rPr>
        <w:t xml:space="preserve"> not all motor vehicle dealership agreements).</w:t>
      </w:r>
    </w:p>
    <w:p w14:paraId="0DAE3038" w14:textId="4DA2EC17" w:rsidR="00C25076" w:rsidRPr="00CC1800" w:rsidRDefault="00665F9E" w:rsidP="00CC1800">
      <w:pPr>
        <w:spacing w:line="276" w:lineRule="auto"/>
        <w:rPr>
          <w:szCs w:val="22"/>
        </w:rPr>
      </w:pPr>
      <w:r w:rsidRPr="6FF64C6B">
        <w:t>While there are some exemptions for master franchisors or ‘non active’ franchisor</w:t>
      </w:r>
      <w:r w:rsidR="009011EB" w:rsidRPr="6FF64C6B">
        <w:t>s</w:t>
      </w:r>
      <w:r w:rsidRPr="6FF64C6B">
        <w:t xml:space="preserve"> from certain disclosure obligations in the Franchising Code </w:t>
      </w:r>
      <w:r w:rsidR="003E2B9E" w:rsidRPr="6FF64C6B">
        <w:t>this</w:t>
      </w:r>
      <w:r w:rsidRPr="6FF64C6B">
        <w:t xml:space="preserve"> definition dictates the scope of coverage of the Franchising Code.</w:t>
      </w:r>
      <w:r w:rsidR="0023217E">
        <w:rPr>
          <w:szCs w:val="22"/>
        </w:rPr>
        <w:t xml:space="preserve"> </w:t>
      </w:r>
      <w:r w:rsidR="00C25076" w:rsidRPr="6FF64C6B">
        <w:t xml:space="preserve">The Franchising Code does not apply </w:t>
      </w:r>
      <w:r w:rsidRPr="6FF64C6B">
        <w:t>if</w:t>
      </w:r>
      <w:r w:rsidR="00C25076" w:rsidRPr="6FF64C6B">
        <w:t xml:space="preserve"> another mandatory industry code applies.</w:t>
      </w:r>
      <w:r w:rsidRPr="6FF64C6B">
        <w:t xml:space="preserve"> This is most relevant in relation to the Oil Code of Conduct.</w:t>
      </w:r>
      <w:r w:rsidRPr="00CC1800">
        <w:rPr>
          <w:rStyle w:val="FootnoteReference"/>
          <w:sz w:val="22"/>
          <w:szCs w:val="22"/>
        </w:rPr>
        <w:footnoteReference w:id="10"/>
      </w:r>
    </w:p>
    <w:p w14:paraId="1E147499" w14:textId="77777777" w:rsidR="00C70BDB" w:rsidRDefault="00C70BDB" w:rsidP="00C70BDB">
      <w:pPr>
        <w:pStyle w:val="Heading2"/>
      </w:pPr>
      <w:bookmarkStart w:id="26" w:name="_Toc143104014"/>
      <w:bookmarkStart w:id="27" w:name="_Toc143545132"/>
      <w:r>
        <w:t>Key issues – general</w:t>
      </w:r>
      <w:bookmarkEnd w:id="26"/>
      <w:bookmarkEnd w:id="27"/>
      <w:r>
        <w:t xml:space="preserve"> </w:t>
      </w:r>
    </w:p>
    <w:p w14:paraId="44F66313" w14:textId="0C979A69" w:rsidR="005766BE" w:rsidRDefault="00C1178A" w:rsidP="00C1178A">
      <w:pPr>
        <w:pStyle w:val="Heading3"/>
      </w:pPr>
      <w:r>
        <w:t xml:space="preserve">General scope of coverage </w:t>
      </w:r>
    </w:p>
    <w:p w14:paraId="524B9452" w14:textId="4E268E86" w:rsidR="00894DE6" w:rsidRDefault="00894DE6" w:rsidP="00CC1800">
      <w:pPr>
        <w:spacing w:line="276" w:lineRule="auto"/>
      </w:pPr>
      <w:r>
        <w:t xml:space="preserve">The protections set out in the Franchising Code aim to provide the </w:t>
      </w:r>
      <w:r w:rsidRPr="00ED2364">
        <w:t>necessary regulatory support for industry to guard against misconduct and opportunistic behaviour</w:t>
      </w:r>
      <w:r>
        <w:t xml:space="preserve">. In some regulatory regimes, </w:t>
      </w:r>
      <w:r w:rsidR="00B73801">
        <w:t xml:space="preserve">there are exemptions where it is recognised that the potential for misconduct or opportunistic behaviour is </w:t>
      </w:r>
      <w:r w:rsidR="004E2859">
        <w:t>significantly reduced because of the experience or sophistication of both parties</w:t>
      </w:r>
      <w:r w:rsidR="00D306D5">
        <w:t xml:space="preserve">. </w:t>
      </w:r>
    </w:p>
    <w:p w14:paraId="3B7D60C1" w14:textId="5A8DDD0B" w:rsidR="004E2859" w:rsidRDefault="004E2859" w:rsidP="00434676">
      <w:pPr>
        <w:keepNext/>
        <w:spacing w:line="276" w:lineRule="auto"/>
      </w:pPr>
      <w:r>
        <w:lastRenderedPageBreak/>
        <w:t xml:space="preserve">The Franchising Code </w:t>
      </w:r>
      <w:r w:rsidR="00C3400D">
        <w:t>has</w:t>
      </w:r>
      <w:r>
        <w:t xml:space="preserve"> a limited exemption of this kind; </w:t>
      </w:r>
      <w:r w:rsidR="00731799">
        <w:t>c</w:t>
      </w:r>
      <w:r>
        <w:t xml:space="preserve">lause 3 sets out </w:t>
      </w:r>
      <w:r w:rsidR="00AF6258">
        <w:t xml:space="preserve">that </w:t>
      </w:r>
      <w:r w:rsidR="003D7446">
        <w:t xml:space="preserve">the Code </w:t>
      </w:r>
      <w:r w:rsidR="006122F1">
        <w:t>does not apply to a franchisee agreement if:</w:t>
      </w:r>
    </w:p>
    <w:p w14:paraId="359A8CDB" w14:textId="21D9EA15" w:rsidR="003D7446" w:rsidRDefault="003D7446" w:rsidP="00267484">
      <w:pPr>
        <w:pStyle w:val="ListParagraph"/>
        <w:numPr>
          <w:ilvl w:val="0"/>
          <w:numId w:val="11"/>
        </w:numPr>
        <w:spacing w:line="276" w:lineRule="auto"/>
        <w:ind w:left="714" w:hanging="357"/>
        <w:contextualSpacing w:val="0"/>
      </w:pPr>
      <w:r>
        <w:t>the franchise agreement is for goods or services that are substantially the same as those supplied by the franchisee before entering into the franchise agreement</w:t>
      </w:r>
      <w:r w:rsidR="006122F1">
        <w:t xml:space="preserve">, and </w:t>
      </w:r>
    </w:p>
    <w:p w14:paraId="6250EDB0" w14:textId="0A7F8AEA" w:rsidR="003D7446" w:rsidRDefault="003D7446" w:rsidP="00267484">
      <w:pPr>
        <w:pStyle w:val="ListParagraph"/>
        <w:numPr>
          <w:ilvl w:val="0"/>
          <w:numId w:val="11"/>
        </w:numPr>
        <w:spacing w:line="276" w:lineRule="auto"/>
        <w:ind w:left="714" w:hanging="357"/>
        <w:contextualSpacing w:val="0"/>
      </w:pPr>
      <w:r>
        <w:t>the franchisee has supplied those goods or services for at least 2 years immediately before entering into the franchise agreement</w:t>
      </w:r>
      <w:r w:rsidR="006122F1">
        <w:t xml:space="preserve">, and </w:t>
      </w:r>
    </w:p>
    <w:p w14:paraId="2795D44F" w14:textId="54521860" w:rsidR="003D7446" w:rsidRDefault="003D7446" w:rsidP="00267484">
      <w:pPr>
        <w:pStyle w:val="ListParagraph"/>
        <w:numPr>
          <w:ilvl w:val="0"/>
          <w:numId w:val="11"/>
        </w:numPr>
        <w:spacing w:line="276" w:lineRule="auto"/>
        <w:ind w:left="714" w:hanging="357"/>
        <w:contextualSpacing w:val="0"/>
      </w:pPr>
      <w:r>
        <w:t>sales under the franchise are likely to provide no more than 20% of the franchisee’s gross turnover for goods or services of that kind for the first year of the franchise.</w:t>
      </w:r>
    </w:p>
    <w:p w14:paraId="747AE2CE" w14:textId="4E358A7D" w:rsidR="000E2815" w:rsidRDefault="00027462" w:rsidP="005D44F5">
      <w:pPr>
        <w:spacing w:line="276" w:lineRule="auto"/>
      </w:pPr>
      <w:r>
        <w:t xml:space="preserve">There is significant diversity among the businesses in Australia’s franchise sector. </w:t>
      </w:r>
      <w:r w:rsidR="004E60C8">
        <w:t xml:space="preserve">Data available from the Franchise Disclosure Register suggests that </w:t>
      </w:r>
      <w:r w:rsidR="00C56DCA">
        <w:t>c</w:t>
      </w:r>
      <w:r w:rsidR="004E60C8">
        <w:t>osts</w:t>
      </w:r>
      <w:r w:rsidR="00C56DCA">
        <w:t xml:space="preserve"> to </w:t>
      </w:r>
      <w:r w:rsidR="00484710">
        <w:t>set up</w:t>
      </w:r>
      <w:r w:rsidR="00C56DCA">
        <w:t xml:space="preserve"> a franchise business</w:t>
      </w:r>
      <w:r w:rsidR="004E60C8">
        <w:t xml:space="preserve"> can range from</w:t>
      </w:r>
      <w:r w:rsidR="00C318A0">
        <w:t xml:space="preserve"> </w:t>
      </w:r>
      <w:r w:rsidR="00921D10">
        <w:t>under $10,000 to millions of dollars. F</w:t>
      </w:r>
      <w:r w:rsidR="00AD7C68">
        <w:t xml:space="preserve">ranchisees can range from sole traders </w:t>
      </w:r>
      <w:r w:rsidR="007C2880">
        <w:t>to publicly listed companies.</w:t>
      </w:r>
      <w:r w:rsidR="00103EE0">
        <w:t xml:space="preserve"> </w:t>
      </w:r>
      <w:r w:rsidR="00001DEB">
        <w:t xml:space="preserve">There may also be significant differences among </w:t>
      </w:r>
      <w:r w:rsidR="001C3741">
        <w:t>franchisees</w:t>
      </w:r>
      <w:r w:rsidR="00001DEB">
        <w:t xml:space="preserve"> in terms of their resources and </w:t>
      </w:r>
      <w:r w:rsidR="00C3400D">
        <w:t>ability</w:t>
      </w:r>
      <w:r w:rsidR="001C3741">
        <w:t xml:space="preserve"> to conduct due diligence and receive professional advice before entering into a franchise agreement. </w:t>
      </w:r>
      <w:r w:rsidR="000E2815">
        <w:t>Under the current Franchising Code, the</w:t>
      </w:r>
      <w:r w:rsidR="00C660C6">
        <w:t xml:space="preserve"> regulatory approach is </w:t>
      </w:r>
      <w:r w:rsidR="002638FF">
        <w:t xml:space="preserve">largely the same regardless of the sophistication or experience of the franchisees, or the </w:t>
      </w:r>
      <w:r w:rsidR="003E5AC2">
        <w:t>characteristics of the franchise arrangement (</w:t>
      </w:r>
      <w:proofErr w:type="gramStart"/>
      <w:r w:rsidR="003E5AC2">
        <w:t>with the e</w:t>
      </w:r>
      <w:r w:rsidR="00C660C6">
        <w:t>xception of</w:t>
      </w:r>
      <w:proofErr w:type="gramEnd"/>
      <w:r w:rsidR="00C660C6">
        <w:t xml:space="preserve"> the limited exemption set out above). </w:t>
      </w:r>
      <w:r w:rsidR="00C210FD">
        <w:t xml:space="preserve"> </w:t>
      </w:r>
    </w:p>
    <w:p w14:paraId="2D4FFAF7" w14:textId="299999FE" w:rsidR="005766BE" w:rsidRDefault="00A16363" w:rsidP="005766BE">
      <w:pPr>
        <w:pStyle w:val="Heading3"/>
      </w:pPr>
      <w:r>
        <w:t>Exclusion of c</w:t>
      </w:r>
      <w:r w:rsidR="005766BE">
        <w:t xml:space="preserve">ooperatives </w:t>
      </w:r>
      <w:r w:rsidR="009F608E">
        <w:t xml:space="preserve">and mutual entities </w:t>
      </w:r>
    </w:p>
    <w:p w14:paraId="441268C1" w14:textId="41A0A86E" w:rsidR="00A16363" w:rsidRDefault="00A16363" w:rsidP="00CC1800">
      <w:pPr>
        <w:spacing w:line="276" w:lineRule="auto"/>
      </w:pPr>
      <w:r>
        <w:t xml:space="preserve">Changes made to the Franchising Code in 2021 and 2022 </w:t>
      </w:r>
      <w:r w:rsidR="0023217E">
        <w:t>clarified</w:t>
      </w:r>
      <w:r>
        <w:t xml:space="preserve"> that cooperative arrangements do not fall within the scope of regulation under the Code.</w:t>
      </w:r>
      <w:r w:rsidR="008F1A87">
        <w:t xml:space="preserve"> This exclusion reflects the understanding that true cooperatives, which, unlike franchises, are owned and controlled by their members and which have voting rights based on membership rather than shareholding, do not exhibit the same inherent power imbalances and potential conflicts of interest which </w:t>
      </w:r>
      <w:r w:rsidR="0023217E">
        <w:t xml:space="preserve">can exist </w:t>
      </w:r>
      <w:r w:rsidR="008F1A87">
        <w:t xml:space="preserve">in </w:t>
      </w:r>
      <w:r w:rsidR="0023217E">
        <w:t>t</w:t>
      </w:r>
      <w:r w:rsidR="008F1A87">
        <w:t>raditional franchising models.</w:t>
      </w:r>
    </w:p>
    <w:p w14:paraId="386084DF" w14:textId="77777777" w:rsidR="00C70BDB" w:rsidRDefault="00C70BDB" w:rsidP="00C70BDB">
      <w:pPr>
        <w:pStyle w:val="Heading2"/>
      </w:pPr>
      <w:bookmarkStart w:id="28" w:name="_Toc143104015"/>
      <w:bookmarkStart w:id="29" w:name="_Toc143545133"/>
      <w:r>
        <w:t>Key issues – automotive franchising</w:t>
      </w:r>
      <w:bookmarkEnd w:id="28"/>
      <w:bookmarkEnd w:id="29"/>
      <w:r>
        <w:t xml:space="preserve"> </w:t>
      </w:r>
    </w:p>
    <w:p w14:paraId="0B1D0E9A" w14:textId="0F65D32E" w:rsidR="004624C2" w:rsidRDefault="004624C2" w:rsidP="00CC1800">
      <w:pPr>
        <w:spacing w:line="276" w:lineRule="auto"/>
      </w:pPr>
      <w:r>
        <w:t xml:space="preserve">In addition to the protections set out in the Franchising Code for all types of franchisees, there are additional protections set out in </w:t>
      </w:r>
      <w:r w:rsidR="00077DFE">
        <w:t xml:space="preserve">Part 5 which apply only to </w:t>
      </w:r>
      <w:r w:rsidR="0084242C">
        <w:t xml:space="preserve">new vehicle dealership agreements. </w:t>
      </w:r>
    </w:p>
    <w:p w14:paraId="19497A1E" w14:textId="169E0A36" w:rsidR="00FB1B5C" w:rsidRDefault="00FB1B5C" w:rsidP="00CC1800">
      <w:pPr>
        <w:spacing w:line="276" w:lineRule="auto"/>
        <w:rPr>
          <w:color w:val="000000"/>
          <w:szCs w:val="22"/>
          <w:shd w:val="clear" w:color="auto" w:fill="FFFFFF"/>
        </w:rPr>
      </w:pPr>
      <w:r>
        <w:t>A n</w:t>
      </w:r>
      <w:r w:rsidR="0084242C">
        <w:t xml:space="preserve">ew vehicle dealership agreement </w:t>
      </w:r>
      <w:r>
        <w:t xml:space="preserve">is defined as </w:t>
      </w:r>
      <w:r>
        <w:rPr>
          <w:color w:val="000000"/>
          <w:szCs w:val="22"/>
          <w:shd w:val="clear" w:color="auto" w:fill="FFFFFF"/>
        </w:rPr>
        <w:t>one that predominantly deals in new passenger vehicles or new light goods vehicles (or both).</w:t>
      </w:r>
      <w:r w:rsidR="00F76142">
        <w:rPr>
          <w:color w:val="000000"/>
          <w:szCs w:val="22"/>
          <w:shd w:val="clear" w:color="auto" w:fill="FFFFFF"/>
        </w:rPr>
        <w:t xml:space="preserve"> </w:t>
      </w:r>
      <w:r w:rsidR="00611549">
        <w:rPr>
          <w:color w:val="000000"/>
          <w:szCs w:val="22"/>
          <w:shd w:val="clear" w:color="auto" w:fill="FFFFFF"/>
        </w:rPr>
        <w:t xml:space="preserve">This excludes other types of motor vehicle dealerships such as </w:t>
      </w:r>
      <w:r w:rsidR="00423275">
        <w:rPr>
          <w:color w:val="000000"/>
          <w:szCs w:val="22"/>
          <w:shd w:val="clear" w:color="auto" w:fill="FFFFFF"/>
        </w:rPr>
        <w:t xml:space="preserve">trucks, farm machinery and motorcycle franchises. </w:t>
      </w:r>
    </w:p>
    <w:p w14:paraId="2FE42EFC" w14:textId="10434B21" w:rsidR="00423275" w:rsidRPr="004624C2" w:rsidRDefault="00F76142" w:rsidP="00CC1800">
      <w:pPr>
        <w:spacing w:line="276" w:lineRule="auto"/>
      </w:pPr>
      <w:r>
        <w:rPr>
          <w:color w:val="000000"/>
          <w:szCs w:val="22"/>
          <w:shd w:val="clear" w:color="auto" w:fill="FFFFFF"/>
        </w:rPr>
        <w:t xml:space="preserve">Part 5 of the Franchising Code has </w:t>
      </w:r>
      <w:r w:rsidR="000E6E3B">
        <w:rPr>
          <w:color w:val="000000"/>
          <w:szCs w:val="22"/>
          <w:shd w:val="clear" w:color="auto" w:fill="FFFFFF"/>
        </w:rPr>
        <w:t xml:space="preserve">been a part of the regulatory framework </w:t>
      </w:r>
      <w:r w:rsidR="00613881">
        <w:rPr>
          <w:color w:val="000000"/>
          <w:szCs w:val="22"/>
          <w:shd w:val="clear" w:color="auto" w:fill="FFFFFF"/>
        </w:rPr>
        <w:t xml:space="preserve">since </w:t>
      </w:r>
      <w:r w:rsidR="005D44F5">
        <w:rPr>
          <w:color w:val="000000"/>
          <w:szCs w:val="22"/>
          <w:shd w:val="clear" w:color="auto" w:fill="FFFFFF"/>
        </w:rPr>
        <w:t xml:space="preserve">1 June </w:t>
      </w:r>
      <w:r w:rsidR="00613881">
        <w:rPr>
          <w:color w:val="000000"/>
          <w:szCs w:val="22"/>
          <w:shd w:val="clear" w:color="auto" w:fill="FFFFFF"/>
        </w:rPr>
        <w:t>2020 with the protections available extended further with effect from 1 July 2021</w:t>
      </w:r>
      <w:r w:rsidR="008838D2">
        <w:rPr>
          <w:color w:val="000000"/>
          <w:szCs w:val="22"/>
          <w:shd w:val="clear" w:color="auto" w:fill="FFFFFF"/>
        </w:rPr>
        <w:t xml:space="preserve">. </w:t>
      </w:r>
      <w:r w:rsidR="008D617E">
        <w:rPr>
          <w:color w:val="000000"/>
          <w:szCs w:val="22"/>
          <w:shd w:val="clear" w:color="auto" w:fill="FFFFFF"/>
        </w:rPr>
        <w:t xml:space="preserve">The </w:t>
      </w:r>
      <w:r w:rsidR="00156285">
        <w:rPr>
          <w:color w:val="000000"/>
          <w:szCs w:val="22"/>
          <w:shd w:val="clear" w:color="auto" w:fill="FFFFFF"/>
        </w:rPr>
        <w:t xml:space="preserve">review </w:t>
      </w:r>
      <w:r w:rsidR="008F6EEB">
        <w:rPr>
          <w:color w:val="000000"/>
          <w:szCs w:val="22"/>
          <w:shd w:val="clear" w:color="auto" w:fill="FFFFFF"/>
        </w:rPr>
        <w:t>is</w:t>
      </w:r>
      <w:r w:rsidR="00156285">
        <w:rPr>
          <w:color w:val="000000"/>
          <w:szCs w:val="22"/>
          <w:shd w:val="clear" w:color="auto" w:fill="FFFFFF"/>
        </w:rPr>
        <w:t xml:space="preserve"> an opportunity to conduct</w:t>
      </w:r>
      <w:r w:rsidR="00AB58EA">
        <w:rPr>
          <w:color w:val="000000"/>
          <w:szCs w:val="22"/>
          <w:shd w:val="clear" w:color="auto" w:fill="FFFFFF"/>
        </w:rPr>
        <w:t xml:space="preserve"> a post-implementation review of the</w:t>
      </w:r>
      <w:r w:rsidR="00156285">
        <w:rPr>
          <w:color w:val="000000"/>
          <w:szCs w:val="22"/>
          <w:shd w:val="clear" w:color="auto" w:fill="FFFFFF"/>
        </w:rPr>
        <w:t>se</w:t>
      </w:r>
      <w:r w:rsidR="00AB58EA">
        <w:rPr>
          <w:color w:val="000000"/>
          <w:szCs w:val="22"/>
          <w:shd w:val="clear" w:color="auto" w:fill="FFFFFF"/>
        </w:rPr>
        <w:t xml:space="preserve"> new automotive provisions </w:t>
      </w:r>
      <w:r w:rsidR="008F6EEB">
        <w:rPr>
          <w:color w:val="000000"/>
          <w:szCs w:val="22"/>
          <w:shd w:val="clear" w:color="auto" w:fill="FFFFFF"/>
        </w:rPr>
        <w:t xml:space="preserve">and whether the scope of these protections is appropriate. </w:t>
      </w:r>
    </w:p>
    <w:p w14:paraId="36C4FF31" w14:textId="39943213" w:rsidR="00E561C2" w:rsidRDefault="00C70BDB" w:rsidP="004624C2">
      <w:pPr>
        <w:pStyle w:val="Heading3"/>
      </w:pPr>
      <w:r>
        <w:t>Truck, farm machinery</w:t>
      </w:r>
      <w:r w:rsidR="004624C2">
        <w:t xml:space="preserve"> and motorcycle franchises </w:t>
      </w:r>
    </w:p>
    <w:p w14:paraId="1F504BC0" w14:textId="227CEE82" w:rsidR="000A5DD5" w:rsidRDefault="00423275" w:rsidP="00CC1800">
      <w:pPr>
        <w:spacing w:line="276" w:lineRule="auto"/>
        <w:rPr>
          <w:rFonts w:cs="Calibri Light"/>
        </w:rPr>
      </w:pPr>
      <w:r>
        <w:t xml:space="preserve">The Terms of Reference </w:t>
      </w:r>
      <w:r w:rsidR="00FF20C1">
        <w:t xml:space="preserve">for the current review </w:t>
      </w:r>
      <w:r w:rsidR="000A5DD5">
        <w:t xml:space="preserve">explicitly raise for consideration whether the </w:t>
      </w:r>
      <w:r w:rsidR="00DB0EB6" w:rsidRPr="00CD728E">
        <w:rPr>
          <w:rFonts w:cs="Calibri Light"/>
        </w:rPr>
        <w:t xml:space="preserve">protections available to automotive franchisees should be extended beyond new car dealerships (for example to truck, </w:t>
      </w:r>
      <w:proofErr w:type="gramStart"/>
      <w:r w:rsidR="00974DAB" w:rsidRPr="00CD728E">
        <w:rPr>
          <w:rFonts w:cs="Calibri Light"/>
        </w:rPr>
        <w:t>motorcycle</w:t>
      </w:r>
      <w:proofErr w:type="gramEnd"/>
      <w:r w:rsidR="00DB0EB6" w:rsidRPr="00CD728E">
        <w:rPr>
          <w:rFonts w:cs="Calibri Light"/>
        </w:rPr>
        <w:t xml:space="preserve"> and farm machinery dealerships).</w:t>
      </w:r>
    </w:p>
    <w:p w14:paraId="748F8B4B" w14:textId="529F8E53" w:rsidR="006D51AB" w:rsidRPr="004B0DE4" w:rsidRDefault="004E0D86" w:rsidP="00CC1800">
      <w:pPr>
        <w:spacing w:line="276" w:lineRule="auto"/>
      </w:pPr>
      <w:r>
        <w:rPr>
          <w:rFonts w:cs="Calibri Light"/>
        </w:rPr>
        <w:lastRenderedPageBreak/>
        <w:t xml:space="preserve">This follows concerns that have been raised by </w:t>
      </w:r>
      <w:r>
        <w:t>automotive franchisee representatives that the</w:t>
      </w:r>
      <w:r w:rsidR="00EA47FB">
        <w:t xml:space="preserve"> features of new vehicle dealership agreements which led to the need for these additional </w:t>
      </w:r>
      <w:r w:rsidR="006D51AB">
        <w:t xml:space="preserve">protections are also prevalent in other types of motor vehicle franchises. </w:t>
      </w:r>
    </w:p>
    <w:p w14:paraId="6A55B0FD" w14:textId="4194E8F9" w:rsidR="00333730" w:rsidRDefault="00215472" w:rsidP="008373A8">
      <w:pPr>
        <w:pStyle w:val="Heading3"/>
      </w:pPr>
      <w:r>
        <w:t>Automotive m</w:t>
      </w:r>
      <w:r w:rsidR="00333730">
        <w:t>aintenance and repair business</w:t>
      </w:r>
      <w:r>
        <w:t xml:space="preserve">es </w:t>
      </w:r>
    </w:p>
    <w:p w14:paraId="0239F8FA" w14:textId="2CB6B759" w:rsidR="003E6FEB" w:rsidRDefault="003E6FEB" w:rsidP="00CC1800">
      <w:pPr>
        <w:spacing w:line="276" w:lineRule="auto"/>
      </w:pPr>
      <w:r>
        <w:t xml:space="preserve">Automotive franchisee representatives have </w:t>
      </w:r>
      <w:r w:rsidR="00B84263">
        <w:t xml:space="preserve">also </w:t>
      </w:r>
      <w:r>
        <w:t xml:space="preserve">raised concerns that franchisor manufacturers are structurally separating service and repair business from the dealership business. There is concern that this may result in parts of the dealers’ business (that were protected by the Code and its new vehicle dealership provisions) falling outside the scope of those protections. </w:t>
      </w:r>
    </w:p>
    <w:p w14:paraId="73EB1731" w14:textId="2320ECF1" w:rsidR="004D3A37" w:rsidRPr="00215472" w:rsidRDefault="003E6FEB" w:rsidP="00CC1800">
      <w:pPr>
        <w:spacing w:line="276" w:lineRule="auto"/>
      </w:pPr>
      <w:r>
        <w:t>The Code does not explicitly cover motor vehicle service and repair</w:t>
      </w:r>
      <w:r w:rsidR="00BA60D2">
        <w:t xml:space="preserve"> businesses. </w:t>
      </w:r>
      <w:r w:rsidR="00B84263">
        <w:t>However, s</w:t>
      </w:r>
      <w:r w:rsidR="004D3A37" w:rsidRPr="004D3A37">
        <w:t>ervice and repair dealership agreements will be covered under the general protections of the Franchising Code</w:t>
      </w:r>
      <w:r w:rsidR="00B84263">
        <w:t>,</w:t>
      </w:r>
      <w:r w:rsidR="004D3A37" w:rsidRPr="004D3A37">
        <w:t xml:space="preserve"> provided they meet the definition of a ‘franchise agreement’</w:t>
      </w:r>
      <w:r w:rsidR="00F07C11">
        <w:t xml:space="preserve"> (see above). </w:t>
      </w:r>
    </w:p>
    <w:p w14:paraId="5A9316E8" w14:textId="4B64852B" w:rsidR="008373A8" w:rsidRDefault="008373A8" w:rsidP="008373A8">
      <w:pPr>
        <w:pStyle w:val="Heading3"/>
      </w:pPr>
      <w:r>
        <w:t>Definition of a</w:t>
      </w:r>
      <w:r w:rsidR="00BA2726">
        <w:t xml:space="preserve"> motor vehicle dealership – agency </w:t>
      </w:r>
    </w:p>
    <w:p w14:paraId="7CA0C689" w14:textId="432493B6" w:rsidR="004B5BE6" w:rsidRDefault="008373A8" w:rsidP="00CC1800">
      <w:pPr>
        <w:spacing w:line="276" w:lineRule="auto"/>
      </w:pPr>
      <w:r>
        <w:t xml:space="preserve">In recent years, </w:t>
      </w:r>
      <w:r w:rsidR="007F3CD3">
        <w:t xml:space="preserve">some automotive franchisors have changed the nature of their business models. Instead of </w:t>
      </w:r>
      <w:r w:rsidR="00A3765C">
        <w:t xml:space="preserve">an automotive franchisee </w:t>
      </w:r>
      <w:r w:rsidR="00BE267C">
        <w:t>purchasing new car stock from the franchisor and on</w:t>
      </w:r>
      <w:r w:rsidR="009B51D0">
        <w:t>-</w:t>
      </w:r>
      <w:r w:rsidR="00BE267C">
        <w:t xml:space="preserve">selling to consumers, </w:t>
      </w:r>
      <w:r w:rsidR="004B5BE6">
        <w:t>some franchisors are moving towards an agency model</w:t>
      </w:r>
      <w:r w:rsidR="00B745B2">
        <w:t>.</w:t>
      </w:r>
      <w:r w:rsidR="00B5330A">
        <w:t xml:space="preserve"> Under the agency model, the </w:t>
      </w:r>
      <w:r w:rsidR="00B5330A">
        <w:rPr>
          <w:color w:val="000000"/>
          <w:shd w:val="clear" w:color="auto" w:fill="FFFFFF"/>
        </w:rPr>
        <w:t>dealer no longer purchase</w:t>
      </w:r>
      <w:r w:rsidR="00DD1744">
        <w:rPr>
          <w:color w:val="000000"/>
          <w:shd w:val="clear" w:color="auto" w:fill="FFFFFF"/>
        </w:rPr>
        <w:t>s</w:t>
      </w:r>
      <w:r w:rsidR="00B5330A">
        <w:rPr>
          <w:color w:val="000000"/>
          <w:shd w:val="clear" w:color="auto" w:fill="FFFFFF"/>
        </w:rPr>
        <w:t xml:space="preserve"> stock</w:t>
      </w:r>
      <w:r w:rsidR="00DD1744">
        <w:rPr>
          <w:color w:val="000000"/>
          <w:shd w:val="clear" w:color="auto" w:fill="FFFFFF"/>
        </w:rPr>
        <w:t xml:space="preserve"> from the manufacturer </w:t>
      </w:r>
      <w:r w:rsidR="00B5330A">
        <w:rPr>
          <w:color w:val="000000"/>
          <w:shd w:val="clear" w:color="auto" w:fill="FFFFFF"/>
        </w:rPr>
        <w:t>and may not be able to control pricing</w:t>
      </w:r>
      <w:r w:rsidR="00DD1744">
        <w:rPr>
          <w:color w:val="000000"/>
          <w:shd w:val="clear" w:color="auto" w:fill="FFFFFF"/>
        </w:rPr>
        <w:t>. T</w:t>
      </w:r>
      <w:r w:rsidR="00B5330A">
        <w:rPr>
          <w:color w:val="000000"/>
          <w:shd w:val="clear" w:color="auto" w:fill="FFFFFF"/>
        </w:rPr>
        <w:t>he consumer purchas</w:t>
      </w:r>
      <w:r w:rsidR="00DD1744">
        <w:rPr>
          <w:color w:val="000000"/>
          <w:shd w:val="clear" w:color="auto" w:fill="FFFFFF"/>
        </w:rPr>
        <w:t>es</w:t>
      </w:r>
      <w:r w:rsidR="00B5330A">
        <w:rPr>
          <w:color w:val="000000"/>
          <w:shd w:val="clear" w:color="auto" w:fill="FFFFFF"/>
        </w:rPr>
        <w:t xml:space="preserve"> the vehicle directly from the manufacturer</w:t>
      </w:r>
      <w:r w:rsidR="004B5BE6">
        <w:t xml:space="preserve">. </w:t>
      </w:r>
    </w:p>
    <w:p w14:paraId="4909B646" w14:textId="6D8B4D6E" w:rsidR="00B5330A" w:rsidRPr="00080030" w:rsidRDefault="00DD66E9" w:rsidP="00340A3E">
      <w:pPr>
        <w:spacing w:after="0" w:line="276" w:lineRule="auto"/>
      </w:pPr>
      <w:r>
        <w:t xml:space="preserve">Motor vehicle dealership operators were concerned that this revised model might mean that they were no longer protected by the provisions of the Franchising Code. </w:t>
      </w:r>
      <w:r w:rsidR="00B73A02">
        <w:t xml:space="preserve">Accordingly, in 2021 the definition of a motor vehicle dealership was expanded to expressly include agency models. </w:t>
      </w:r>
    </w:p>
    <w:tbl>
      <w:tblP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0"/>
      </w:tblGrid>
      <w:tr w:rsidR="00C43C59" w14:paraId="21373E4D" w14:textId="77777777" w:rsidTr="00D0797D">
        <w:tc>
          <w:tcPr>
            <w:tcW w:w="5000" w:type="pct"/>
            <w:shd w:val="clear" w:color="auto" w:fill="F2F9FC"/>
            <w:hideMark/>
          </w:tcPr>
          <w:p w14:paraId="381DE6E1" w14:textId="012EA0B6" w:rsidR="00C43C59" w:rsidRDefault="00C43C59" w:rsidP="008A1833">
            <w:pPr>
              <w:pStyle w:val="BoxHeading"/>
              <w:spacing w:before="0"/>
              <w:rPr>
                <w:szCs w:val="28"/>
                <w:lang w:eastAsia="en-US"/>
              </w:rPr>
            </w:pPr>
            <w:r>
              <w:rPr>
                <w:szCs w:val="28"/>
                <w:lang w:eastAsia="en-US"/>
              </w:rPr>
              <w:lastRenderedPageBreak/>
              <w:t>Questions</w:t>
            </w:r>
          </w:p>
          <w:p w14:paraId="52371A62" w14:textId="77777777" w:rsidR="00C43C59" w:rsidRDefault="00C43C59" w:rsidP="00267484">
            <w:pPr>
              <w:pStyle w:val="OutlineNumbered1"/>
              <w:numPr>
                <w:ilvl w:val="0"/>
                <w:numId w:val="9"/>
              </w:numPr>
              <w:spacing w:line="276" w:lineRule="auto"/>
            </w:pPr>
            <w:r>
              <w:t>Does the general scope of coverage of the Franchising Code remain appropriate? Is the scope of coverage flexible enough having regard to the diversity of the franchising industry?</w:t>
            </w:r>
          </w:p>
          <w:p w14:paraId="26FBF00E" w14:textId="7D7E9FEE" w:rsidR="00C43C59" w:rsidRDefault="00C43C59" w:rsidP="00267484">
            <w:pPr>
              <w:pStyle w:val="OutlineNumbered1"/>
              <w:numPr>
                <w:ilvl w:val="0"/>
                <w:numId w:val="9"/>
              </w:numPr>
              <w:spacing w:line="276" w:lineRule="auto"/>
            </w:pPr>
            <w:r>
              <w:t xml:space="preserve">Have the amendments regarding the exclusion of cooperatives from the provisions of the Franchising Code effectively clarified that they fall outside the scope of the Code? </w:t>
            </w:r>
          </w:p>
          <w:p w14:paraId="2A350362" w14:textId="77777777" w:rsidR="00C43C59" w:rsidRDefault="00C43C59" w:rsidP="00267484">
            <w:pPr>
              <w:pStyle w:val="OutlineNumbered1"/>
              <w:numPr>
                <w:ilvl w:val="0"/>
                <w:numId w:val="9"/>
              </w:numPr>
              <w:spacing w:line="276" w:lineRule="auto"/>
            </w:pPr>
            <w:r>
              <w:t xml:space="preserve">What evidence is available to suggest additional protections in the Franchising Code for new car dealerships should be </w:t>
            </w:r>
            <w:r w:rsidRPr="00FC2E24">
              <w:t xml:space="preserve">extended beyond new car dealerships (for example to truck, </w:t>
            </w:r>
            <w:proofErr w:type="gramStart"/>
            <w:r w:rsidRPr="00FC2E24">
              <w:t>motorcycle</w:t>
            </w:r>
            <w:proofErr w:type="gramEnd"/>
            <w:r w:rsidRPr="00FC2E24">
              <w:t xml:space="preserve"> and farm machinery</w:t>
            </w:r>
            <w:r>
              <w:t xml:space="preserve"> dealerships)? </w:t>
            </w:r>
          </w:p>
          <w:p w14:paraId="0815E6E7" w14:textId="41434F6C" w:rsidR="00490793" w:rsidRDefault="00490793" w:rsidP="00267484">
            <w:pPr>
              <w:pStyle w:val="OutlineNumbered1"/>
              <w:numPr>
                <w:ilvl w:val="0"/>
                <w:numId w:val="9"/>
              </w:numPr>
              <w:spacing w:line="276" w:lineRule="auto"/>
            </w:pPr>
            <w:r>
              <w:t>Should agreements between automotive manufacturers and dealerships that relate only to service and repair work (which do not cover matters relating to vehicle sales) be considered as franchise agreements and covered by the Franchising Code protections? Why or why not?</w:t>
            </w:r>
          </w:p>
          <w:p w14:paraId="6E2F21F9" w14:textId="4894509F" w:rsidR="00C43C59" w:rsidRDefault="00C43C59" w:rsidP="00267484">
            <w:pPr>
              <w:pStyle w:val="OutlineNumbered1"/>
              <w:numPr>
                <w:ilvl w:val="0"/>
                <w:numId w:val="9"/>
              </w:numPr>
              <w:spacing w:after="0" w:line="276" w:lineRule="auto"/>
            </w:pPr>
            <w:r w:rsidRPr="000C5CD7">
              <w:rPr>
                <w:rFonts w:cs="Calibri Light"/>
              </w:rPr>
              <w:t>Ha</w:t>
            </w:r>
            <w:r>
              <w:rPr>
                <w:rFonts w:cs="Calibri Light"/>
              </w:rPr>
              <w:t xml:space="preserve">s the amended definition of </w:t>
            </w:r>
            <w:r w:rsidRPr="00F51139">
              <w:rPr>
                <w:rFonts w:cs="Calibri Light"/>
                <w:i/>
                <w:iCs/>
              </w:rPr>
              <w:t>motor vehicle dealership</w:t>
            </w:r>
            <w:r>
              <w:rPr>
                <w:rFonts w:cs="Calibri Light"/>
              </w:rPr>
              <w:t xml:space="preserve"> effectively clarified that agency sales models remain within the scope of regulation under the Franchising Code?</w:t>
            </w:r>
          </w:p>
        </w:tc>
      </w:tr>
    </w:tbl>
    <w:p w14:paraId="1A603F85" w14:textId="77777777" w:rsidR="0023217E" w:rsidRDefault="0023217E" w:rsidP="002D16CF">
      <w:pPr>
        <w:spacing w:before="0" w:after="0" w:line="259" w:lineRule="auto"/>
        <w:rPr>
          <w:rFonts w:ascii="Calibri" w:hAnsi="Calibri" w:cs="Arial"/>
          <w:b/>
          <w:color w:val="5D779D" w:themeColor="accent3"/>
          <w:kern w:val="32"/>
          <w:sz w:val="44"/>
          <w:szCs w:val="36"/>
        </w:rPr>
      </w:pPr>
      <w:r>
        <w:br w:type="page"/>
      </w:r>
    </w:p>
    <w:p w14:paraId="1DAAE54F" w14:textId="5B48FEB5" w:rsidR="00283B1E" w:rsidRDefault="008C0EA3" w:rsidP="00267484">
      <w:pPr>
        <w:pStyle w:val="Heading1"/>
        <w:numPr>
          <w:ilvl w:val="0"/>
          <w:numId w:val="10"/>
        </w:numPr>
        <w:ind w:left="567" w:hanging="567"/>
      </w:pPr>
      <w:bookmarkStart w:id="30" w:name="_Toc143104016"/>
      <w:bookmarkStart w:id="31" w:name="_Toc143545134"/>
      <w:r>
        <w:lastRenderedPageBreak/>
        <w:t>B</w:t>
      </w:r>
      <w:r w:rsidR="00B64C91">
        <w:t xml:space="preserve">efore </w:t>
      </w:r>
      <w:r>
        <w:t xml:space="preserve">entering into </w:t>
      </w:r>
      <w:r w:rsidR="00B64C91">
        <w:t xml:space="preserve">a </w:t>
      </w:r>
      <w:r w:rsidR="00283B1E">
        <w:t xml:space="preserve">franchise </w:t>
      </w:r>
      <w:bookmarkEnd w:id="21"/>
      <w:r w:rsidR="00B64C91">
        <w:t>agreemen</w:t>
      </w:r>
      <w:r>
        <w:t>t</w:t>
      </w:r>
      <w:bookmarkEnd w:id="30"/>
      <w:bookmarkEnd w:id="31"/>
    </w:p>
    <w:p w14:paraId="5BAC267E" w14:textId="1D2F99C1" w:rsidR="008408C1" w:rsidRDefault="008408C1" w:rsidP="00283B1E">
      <w:pPr>
        <w:pStyle w:val="Heading2"/>
      </w:pPr>
      <w:bookmarkStart w:id="32" w:name="_Toc139352246"/>
      <w:bookmarkStart w:id="33" w:name="_Toc143104017"/>
      <w:bookmarkStart w:id="34" w:name="_Toc143545135"/>
      <w:r w:rsidRPr="00DB4FB6">
        <w:rPr>
          <w:rStyle w:val="cf01"/>
          <w:rFonts w:ascii="Calibri" w:hAnsi="Calibri" w:cs="Arial"/>
          <w:sz w:val="36"/>
          <w:szCs w:val="28"/>
        </w:rPr>
        <w:t>Current provisions under the Franchising Code</w:t>
      </w:r>
      <w:bookmarkEnd w:id="32"/>
      <w:bookmarkEnd w:id="33"/>
      <w:bookmarkEnd w:id="34"/>
    </w:p>
    <w:p w14:paraId="1D8D2459" w14:textId="51CC9C38" w:rsidR="003602AD" w:rsidRDefault="003602AD" w:rsidP="003602AD">
      <w:r>
        <w:t xml:space="preserve">The Franchising Code places </w:t>
      </w:r>
      <w:proofErr w:type="gramStart"/>
      <w:r>
        <w:t>a number of</w:t>
      </w:r>
      <w:proofErr w:type="gramEnd"/>
      <w:r>
        <w:t xml:space="preserve"> requirements on franchisors, and some requirements on franchisees, before they can enter into a franchise agreement. </w:t>
      </w:r>
    </w:p>
    <w:p w14:paraId="18195245" w14:textId="00644073" w:rsidR="00512194" w:rsidRDefault="00512194" w:rsidP="00512194">
      <w:pPr>
        <w:pStyle w:val="Heading3"/>
      </w:pPr>
      <w:r>
        <w:t xml:space="preserve">Disclosure </w:t>
      </w:r>
    </w:p>
    <w:p w14:paraId="56D5E592" w14:textId="24F6D1E4" w:rsidR="00542381" w:rsidRDefault="0062182F" w:rsidP="00CC1800">
      <w:pPr>
        <w:pStyle w:val="Bullet"/>
        <w:numPr>
          <w:ilvl w:val="0"/>
          <w:numId w:val="0"/>
        </w:numPr>
        <w:tabs>
          <w:tab w:val="clear" w:pos="720"/>
        </w:tabs>
      </w:pPr>
      <w:r>
        <w:t xml:space="preserve">Prospective franchisees are expected to take reasonable care of their own interests and conduct due diligence before entering into a franchise agreement. </w:t>
      </w:r>
      <w:r w:rsidR="009B7ACC">
        <w:t xml:space="preserve">However, </w:t>
      </w:r>
      <w:r>
        <w:t xml:space="preserve">not </w:t>
      </w:r>
      <w:proofErr w:type="gramStart"/>
      <w:r>
        <w:t>all important</w:t>
      </w:r>
      <w:proofErr w:type="gramEnd"/>
      <w:r>
        <w:t xml:space="preserve"> information to inform due diligence </w:t>
      </w:r>
      <w:r w:rsidR="009B7ACC">
        <w:t xml:space="preserve">is </w:t>
      </w:r>
      <w:r>
        <w:t>available</w:t>
      </w:r>
      <w:r w:rsidR="00343258">
        <w:t xml:space="preserve"> – or easily available – </w:t>
      </w:r>
      <w:r>
        <w:t xml:space="preserve">to a franchisee </w:t>
      </w:r>
      <w:r w:rsidR="009B7ACC">
        <w:t xml:space="preserve">from </w:t>
      </w:r>
      <w:r w:rsidR="00343258">
        <w:t>publicly available sources</w:t>
      </w:r>
      <w:r w:rsidR="009B7ACC">
        <w:t>. As such</w:t>
      </w:r>
      <w:r w:rsidR="00343258">
        <w:t xml:space="preserve">, the Franchising Code </w:t>
      </w:r>
      <w:r w:rsidR="00AB1057">
        <w:t>has</w:t>
      </w:r>
      <w:r w:rsidR="00697E64">
        <w:t xml:space="preserve"> extensive provisions relating to information that franchisors must make available to prospective franchisees</w:t>
      </w:r>
      <w:r w:rsidR="009B7ACC">
        <w:t xml:space="preserve">. </w:t>
      </w:r>
      <w:r w:rsidR="005E519D">
        <w:t xml:space="preserve">This includes: </w:t>
      </w:r>
    </w:p>
    <w:p w14:paraId="5C24346E" w14:textId="51F563E8" w:rsidR="005E519D" w:rsidRDefault="005E519D" w:rsidP="00267484">
      <w:pPr>
        <w:pStyle w:val="ListParagraph"/>
        <w:numPr>
          <w:ilvl w:val="0"/>
          <w:numId w:val="11"/>
        </w:numPr>
        <w:spacing w:line="276" w:lineRule="auto"/>
        <w:ind w:left="714" w:hanging="357"/>
      </w:pPr>
      <w:r>
        <w:t xml:space="preserve">The requirement to make </w:t>
      </w:r>
      <w:r w:rsidR="00D125E0">
        <w:t>high level</w:t>
      </w:r>
      <w:r>
        <w:t xml:space="preserve"> information about the franchise system publicly available via the </w:t>
      </w:r>
      <w:r w:rsidRPr="00E2135B">
        <w:rPr>
          <w:b/>
          <w:bCs/>
        </w:rPr>
        <w:t>Franchise Disclosure Register</w:t>
      </w:r>
      <w:r>
        <w:t xml:space="preserve">. </w:t>
      </w:r>
    </w:p>
    <w:p w14:paraId="5FC65047" w14:textId="48EE5895" w:rsidR="005E519D" w:rsidRDefault="005E519D" w:rsidP="00267484">
      <w:pPr>
        <w:pStyle w:val="ListParagraph"/>
        <w:numPr>
          <w:ilvl w:val="0"/>
          <w:numId w:val="11"/>
        </w:numPr>
        <w:spacing w:line="276" w:lineRule="auto"/>
        <w:ind w:left="714" w:hanging="357"/>
        <w:contextualSpacing w:val="0"/>
      </w:pPr>
      <w:r>
        <w:t xml:space="preserve">The requirement to provide prospective franchisees with an </w:t>
      </w:r>
      <w:r w:rsidRPr="00E2135B">
        <w:rPr>
          <w:b/>
          <w:bCs/>
        </w:rPr>
        <w:t>Information Statement</w:t>
      </w:r>
      <w:r>
        <w:t xml:space="preserve"> in the required form at the earliest opportunity (before formal disclosure).</w:t>
      </w:r>
    </w:p>
    <w:p w14:paraId="2C2A9682" w14:textId="3268B224" w:rsidR="00724862" w:rsidRDefault="005E519D" w:rsidP="00267484">
      <w:pPr>
        <w:pStyle w:val="ListParagraph"/>
        <w:numPr>
          <w:ilvl w:val="0"/>
          <w:numId w:val="11"/>
        </w:numPr>
        <w:spacing w:line="276" w:lineRule="auto"/>
        <w:ind w:left="714" w:hanging="357"/>
      </w:pPr>
      <w:r>
        <w:t>The requirement to produce and update each year a</w:t>
      </w:r>
      <w:r w:rsidR="00024EFF">
        <w:t xml:space="preserve"> </w:t>
      </w:r>
      <w:r w:rsidR="00024EFF" w:rsidRPr="00E2135B">
        <w:rPr>
          <w:b/>
          <w:bCs/>
        </w:rPr>
        <w:t>Key Fact Sheet</w:t>
      </w:r>
      <w:r w:rsidR="00024EFF">
        <w:t xml:space="preserve"> and</w:t>
      </w:r>
      <w:r>
        <w:t xml:space="preserve"> </w:t>
      </w:r>
      <w:r w:rsidRPr="00E2135B">
        <w:rPr>
          <w:b/>
          <w:bCs/>
        </w:rPr>
        <w:t>Disclosure Document</w:t>
      </w:r>
      <w:r>
        <w:t xml:space="preserve">. The format and required contents of the Disclosure Document is set out in </w:t>
      </w:r>
      <w:r w:rsidR="005203F6">
        <w:t>Annexure </w:t>
      </w:r>
      <w:r>
        <w:t>1 to the Franchising Code</w:t>
      </w:r>
      <w:r w:rsidR="00024EFF">
        <w:t xml:space="preserve"> and must be provided to franchisees at least 14 days before they sign a franchise agreement or make a </w:t>
      </w:r>
      <w:r w:rsidR="00D125E0">
        <w:t>non-refundable</w:t>
      </w:r>
      <w:r w:rsidR="00024EFF">
        <w:t xml:space="preserve"> payment</w:t>
      </w:r>
      <w:r w:rsidR="00E96649">
        <w:t>.</w:t>
      </w:r>
      <w:r w:rsidR="00B50183">
        <w:t xml:space="preserve"> </w:t>
      </w:r>
      <w:r w:rsidR="00E96649">
        <w:t>F</w:t>
      </w:r>
      <w:r w:rsidR="00B50183">
        <w:t xml:space="preserve">ranchisees must acknowledge in writing that they have </w:t>
      </w:r>
      <w:r w:rsidR="00E31C4A">
        <w:t xml:space="preserve">received, </w:t>
      </w:r>
      <w:proofErr w:type="gramStart"/>
      <w:r w:rsidR="00E31C4A">
        <w:t>read</w:t>
      </w:r>
      <w:proofErr w:type="gramEnd"/>
      <w:r w:rsidR="00E31C4A">
        <w:t xml:space="preserve"> and ha</w:t>
      </w:r>
      <w:r w:rsidR="00E74178">
        <w:t>d</w:t>
      </w:r>
      <w:r w:rsidR="00E31C4A">
        <w:t xml:space="preserve"> a reasonable opportunity to understand the Disclosure Document and the Franchising Code. </w:t>
      </w:r>
    </w:p>
    <w:p w14:paraId="000B4279" w14:textId="01E6A086" w:rsidR="002E77DC" w:rsidRDefault="002E77DC" w:rsidP="002E77DC">
      <w:pPr>
        <w:pStyle w:val="Heading3"/>
      </w:pPr>
      <w:r>
        <w:t xml:space="preserve">Pre-entry advice and cooling </w:t>
      </w:r>
      <w:proofErr w:type="gramStart"/>
      <w:r>
        <w:t>off</w:t>
      </w:r>
      <w:proofErr w:type="gramEnd"/>
    </w:p>
    <w:p w14:paraId="391631E4" w14:textId="244C94AB" w:rsidR="002E736F" w:rsidRDefault="000A7722" w:rsidP="00F37F51">
      <w:pPr>
        <w:pStyle w:val="Bullet"/>
        <w:numPr>
          <w:ilvl w:val="0"/>
          <w:numId w:val="0"/>
        </w:numPr>
        <w:tabs>
          <w:tab w:val="clear" w:pos="720"/>
        </w:tabs>
      </w:pPr>
      <w:r>
        <w:t>In addition to these requirements relating to disclosure, t</w:t>
      </w:r>
      <w:r w:rsidR="002E736F">
        <w:t xml:space="preserve">he Franchising Code </w:t>
      </w:r>
      <w:r>
        <w:t xml:space="preserve">contains a range of other principles related to ensuring franchisees </w:t>
      </w:r>
      <w:r w:rsidR="00EF5308">
        <w:t xml:space="preserve">are fully informed prior to </w:t>
      </w:r>
      <w:proofErr w:type="gramStart"/>
      <w:r w:rsidR="00EF5308">
        <w:t>entering into</w:t>
      </w:r>
      <w:proofErr w:type="gramEnd"/>
      <w:r w:rsidR="00EF5308">
        <w:t xml:space="preserve"> a franchise relationship</w:t>
      </w:r>
      <w:r w:rsidR="00551EC3">
        <w:t xml:space="preserve">, including: </w:t>
      </w:r>
    </w:p>
    <w:p w14:paraId="786FED6B" w14:textId="509896D0" w:rsidR="00CB7BA4" w:rsidRDefault="00EF5308" w:rsidP="00267484">
      <w:pPr>
        <w:pStyle w:val="ListParagraph"/>
        <w:numPr>
          <w:ilvl w:val="0"/>
          <w:numId w:val="11"/>
        </w:numPr>
        <w:ind w:left="714" w:hanging="357"/>
        <w:contextualSpacing w:val="0"/>
      </w:pPr>
      <w:r>
        <w:t>After signing a franchise agreement, f</w:t>
      </w:r>
      <w:r w:rsidR="00AF3B33">
        <w:t xml:space="preserve">ranchisees </w:t>
      </w:r>
      <w:r>
        <w:t xml:space="preserve">have a </w:t>
      </w:r>
      <w:proofErr w:type="gramStart"/>
      <w:r w:rsidRPr="005C0C51">
        <w:t>14 day</w:t>
      </w:r>
      <w:proofErr w:type="gramEnd"/>
      <w:r w:rsidRPr="005C0C51">
        <w:t xml:space="preserve"> cooling off period</w:t>
      </w:r>
      <w:r>
        <w:t xml:space="preserve"> during which time they can choose </w:t>
      </w:r>
      <w:r w:rsidR="0029272D">
        <w:t xml:space="preserve">to leave the franchise agreement without penalty. </w:t>
      </w:r>
      <w:r w:rsidR="00CB7BA4">
        <w:t xml:space="preserve">In 2021 the cooling off provisions </w:t>
      </w:r>
      <w:r w:rsidR="00931B48">
        <w:t xml:space="preserve">were extended: </w:t>
      </w:r>
    </w:p>
    <w:p w14:paraId="58CE5271" w14:textId="7EF1BA48" w:rsidR="00CB7BA4" w:rsidRDefault="00931B48" w:rsidP="00267484">
      <w:pPr>
        <w:pStyle w:val="Bullet"/>
        <w:numPr>
          <w:ilvl w:val="1"/>
          <w:numId w:val="11"/>
        </w:numPr>
        <w:tabs>
          <w:tab w:val="clear" w:pos="720"/>
        </w:tabs>
        <w:spacing w:before="0"/>
      </w:pPr>
      <w:r>
        <w:t xml:space="preserve">from </w:t>
      </w:r>
      <w:r w:rsidR="00CB7BA4">
        <w:t>7 to 14 day</w:t>
      </w:r>
      <w:r>
        <w:t>s</w:t>
      </w:r>
    </w:p>
    <w:p w14:paraId="7ED2A580" w14:textId="70B07494" w:rsidR="00CB7BA4" w:rsidRDefault="00931B48" w:rsidP="00267484">
      <w:pPr>
        <w:pStyle w:val="Bullet"/>
        <w:numPr>
          <w:ilvl w:val="1"/>
          <w:numId w:val="11"/>
        </w:numPr>
        <w:tabs>
          <w:tab w:val="clear" w:pos="720"/>
        </w:tabs>
        <w:spacing w:before="0"/>
      </w:pPr>
      <w:r>
        <w:t xml:space="preserve">to </w:t>
      </w:r>
      <w:r w:rsidR="00CB7BA4">
        <w:t>ensure that related leasing agreements also needed to be disclosed before the cooling off period expired</w:t>
      </w:r>
      <w:r>
        <w:t xml:space="preserve">, and </w:t>
      </w:r>
    </w:p>
    <w:p w14:paraId="4581EF7E" w14:textId="17196138" w:rsidR="00CB7BA4" w:rsidRDefault="00092B6C" w:rsidP="00267484">
      <w:pPr>
        <w:pStyle w:val="Bullet"/>
        <w:numPr>
          <w:ilvl w:val="1"/>
          <w:numId w:val="11"/>
        </w:numPr>
        <w:tabs>
          <w:tab w:val="clear" w:pos="720"/>
        </w:tabs>
        <w:spacing w:before="0"/>
      </w:pPr>
      <w:r>
        <w:t xml:space="preserve">to ensure that cooling off rights applied to franchisees that joined a franchise </w:t>
      </w:r>
      <w:r w:rsidR="00EF1C0A">
        <w:t>through a transfer from another franchisee rather than directly from the franchisor.</w:t>
      </w:r>
    </w:p>
    <w:p w14:paraId="1C68BBA4" w14:textId="37F57593" w:rsidR="0091621C" w:rsidRDefault="00337D5B" w:rsidP="00267484">
      <w:pPr>
        <w:pStyle w:val="ListParagraph"/>
        <w:numPr>
          <w:ilvl w:val="0"/>
          <w:numId w:val="11"/>
        </w:numPr>
        <w:ind w:left="714" w:hanging="357"/>
        <w:contextualSpacing w:val="0"/>
      </w:pPr>
      <w:r>
        <w:t xml:space="preserve">Prior to entering into a franchise agreement, franchisees </w:t>
      </w:r>
      <w:r w:rsidR="0091621C">
        <w:t>must acknowledge they have received, or been told to receive</w:t>
      </w:r>
      <w:r w:rsidR="00AC6D00">
        <w:t xml:space="preserve"> but have chosen not to obtain</w:t>
      </w:r>
      <w:r w:rsidR="0091621C">
        <w:t>, legal and professional advice</w:t>
      </w:r>
      <w:r w:rsidR="00AC6D00">
        <w:t>.</w:t>
      </w:r>
    </w:p>
    <w:p w14:paraId="2FF81300" w14:textId="5E2210DB" w:rsidR="00337D5B" w:rsidRDefault="00512194" w:rsidP="00512194">
      <w:pPr>
        <w:pStyle w:val="Heading3"/>
      </w:pPr>
      <w:r>
        <w:lastRenderedPageBreak/>
        <w:t xml:space="preserve">Required </w:t>
      </w:r>
      <w:proofErr w:type="gramStart"/>
      <w:r>
        <w:t>terms</w:t>
      </w:r>
      <w:proofErr w:type="gramEnd"/>
      <w:r>
        <w:t xml:space="preserve"> </w:t>
      </w:r>
    </w:p>
    <w:p w14:paraId="611D8A88" w14:textId="2F09B0BB" w:rsidR="0000787B" w:rsidRDefault="00512194" w:rsidP="0000787B">
      <w:pPr>
        <w:pStyle w:val="Bullet"/>
        <w:numPr>
          <w:ilvl w:val="0"/>
          <w:numId w:val="0"/>
        </w:numPr>
        <w:tabs>
          <w:tab w:val="clear" w:pos="720"/>
        </w:tabs>
      </w:pPr>
      <w:r>
        <w:t xml:space="preserve">The Franchising Code </w:t>
      </w:r>
      <w:r w:rsidR="00F618F6">
        <w:t xml:space="preserve">requires that </w:t>
      </w:r>
      <w:r>
        <w:t>a fra</w:t>
      </w:r>
      <w:r w:rsidR="0000787B">
        <w:t>nchise agreement</w:t>
      </w:r>
      <w:r>
        <w:t xml:space="preserve"> </w:t>
      </w:r>
      <w:r w:rsidR="002E77DC">
        <w:t>contains (or not contain)</w:t>
      </w:r>
      <w:r w:rsidR="0000787B">
        <w:t xml:space="preserve"> certain terms</w:t>
      </w:r>
      <w:r w:rsidR="007C29E4">
        <w:t>. These provisions in the Code seek to address the existence of what might be considered ‘unfair’ terms in franchise agreements. Examples include a prohibition</w:t>
      </w:r>
      <w:r w:rsidR="00AF3890">
        <w:t xml:space="preserve"> on franchisors</w:t>
      </w:r>
      <w:r w:rsidR="00897CD8">
        <w:t>’</w:t>
      </w:r>
      <w:r w:rsidR="00AF3890">
        <w:t xml:space="preserve"> using the franchise agreement to require franchisees to cover the franchisors costs of settling a dispute, </w:t>
      </w:r>
      <w:r w:rsidR="00094F1F">
        <w:t xml:space="preserve">and a prohibition on franchisors including general releases from liability. </w:t>
      </w:r>
    </w:p>
    <w:p w14:paraId="69DD0F8D" w14:textId="28ABEA64" w:rsidR="00283B1E" w:rsidRDefault="00283B1E" w:rsidP="00F07BD4">
      <w:pPr>
        <w:pStyle w:val="Heading2"/>
      </w:pPr>
      <w:bookmarkStart w:id="35" w:name="_Toc139352247"/>
      <w:bookmarkStart w:id="36" w:name="_Toc143104018"/>
      <w:bookmarkStart w:id="37" w:name="_Toc143545136"/>
      <w:r>
        <w:t>Key issues – general</w:t>
      </w:r>
      <w:bookmarkEnd w:id="35"/>
      <w:bookmarkEnd w:id="36"/>
      <w:bookmarkEnd w:id="37"/>
      <w:r>
        <w:t xml:space="preserve"> </w:t>
      </w:r>
    </w:p>
    <w:p w14:paraId="245DFA8C" w14:textId="67085922" w:rsidR="00D5204F" w:rsidRDefault="00D5204F" w:rsidP="002E736F">
      <w:pPr>
        <w:pStyle w:val="Heading3"/>
      </w:pPr>
      <w:r>
        <w:t xml:space="preserve">Effectiveness of </w:t>
      </w:r>
      <w:r w:rsidR="008D24EF">
        <w:t xml:space="preserve">mandatory </w:t>
      </w:r>
      <w:r>
        <w:t>disclosure</w:t>
      </w:r>
    </w:p>
    <w:p w14:paraId="5A0BAE94" w14:textId="39B9001B" w:rsidR="00BC2762" w:rsidRDefault="00A30AB6" w:rsidP="00A30AB6">
      <w:pPr>
        <w:pStyle w:val="Bullet"/>
        <w:numPr>
          <w:ilvl w:val="0"/>
          <w:numId w:val="0"/>
        </w:numPr>
        <w:tabs>
          <w:tab w:val="clear" w:pos="720"/>
        </w:tabs>
      </w:pPr>
      <w:r>
        <w:t xml:space="preserve">Given the importance of </w:t>
      </w:r>
      <w:r w:rsidR="008D24EF">
        <w:t xml:space="preserve">mandatory </w:t>
      </w:r>
      <w:r>
        <w:t xml:space="preserve">disclosure as a regulatory </w:t>
      </w:r>
      <w:r w:rsidR="00AD2ED5">
        <w:t xml:space="preserve">tool in the Franchising sector, </w:t>
      </w:r>
      <w:r w:rsidR="008D24EF">
        <w:t xml:space="preserve">evaluating the effectiveness of the various forms of pre-entry disclosure is a critical issue for the review. </w:t>
      </w:r>
    </w:p>
    <w:p w14:paraId="44223A31" w14:textId="325BEB30" w:rsidR="00B24F8E" w:rsidRDefault="00C36060" w:rsidP="005C6725">
      <w:pPr>
        <w:pStyle w:val="Bullet"/>
        <w:numPr>
          <w:ilvl w:val="0"/>
          <w:numId w:val="0"/>
        </w:numPr>
        <w:tabs>
          <w:tab w:val="clear" w:pos="720"/>
        </w:tabs>
      </w:pPr>
      <w:r>
        <w:t>In particular, t</w:t>
      </w:r>
      <w:r w:rsidR="00B24F8E">
        <w:t xml:space="preserve">he Key Facts Sheet was first introduced in 2021 with the purpose of </w:t>
      </w:r>
      <w:r w:rsidR="00B24F8E">
        <w:rPr>
          <w:color w:val="000000"/>
          <w:shd w:val="clear" w:color="auto" w:fill="FFFFFF"/>
        </w:rPr>
        <w:t>draw</w:t>
      </w:r>
      <w:r>
        <w:rPr>
          <w:color w:val="000000"/>
          <w:shd w:val="clear" w:color="auto" w:fill="FFFFFF"/>
        </w:rPr>
        <w:t xml:space="preserve">ing prospective </w:t>
      </w:r>
      <w:r w:rsidRPr="00FE6DF3">
        <w:t>franchisees’</w:t>
      </w:r>
      <w:r w:rsidR="00B24F8E">
        <w:rPr>
          <w:color w:val="000000"/>
          <w:shd w:val="clear" w:color="auto" w:fill="FFFFFF"/>
        </w:rPr>
        <w:t xml:space="preserve"> attention to the most crucial information contained in the </w:t>
      </w:r>
      <w:r w:rsidR="006776B4">
        <w:rPr>
          <w:color w:val="000000"/>
          <w:shd w:val="clear" w:color="auto" w:fill="FFFFFF"/>
        </w:rPr>
        <w:t>D</w:t>
      </w:r>
      <w:r w:rsidR="00B24F8E">
        <w:rPr>
          <w:color w:val="000000"/>
          <w:shd w:val="clear" w:color="auto" w:fill="FFFFFF"/>
        </w:rPr>
        <w:t xml:space="preserve">isclosure </w:t>
      </w:r>
      <w:r w:rsidR="006776B4">
        <w:rPr>
          <w:color w:val="000000"/>
          <w:shd w:val="clear" w:color="auto" w:fill="FFFFFF"/>
        </w:rPr>
        <w:t>D</w:t>
      </w:r>
      <w:r w:rsidR="00B24F8E">
        <w:rPr>
          <w:color w:val="000000"/>
          <w:shd w:val="clear" w:color="auto" w:fill="FFFFFF"/>
        </w:rPr>
        <w:t>ocument.</w:t>
      </w:r>
      <w:r w:rsidR="00B24F8E">
        <w:rPr>
          <w:rStyle w:val="FootnoteReference"/>
          <w:color w:val="000000"/>
          <w:shd w:val="clear" w:color="auto" w:fill="FFFFFF"/>
        </w:rPr>
        <w:footnoteReference w:id="11"/>
      </w:r>
      <w:r w:rsidR="00B24F8E">
        <w:t xml:space="preserve"> The Key Fact Sheet must be provided to franchisees in the format published on the Australian Competition and Consumer Commission’s website.</w:t>
      </w:r>
      <w:r w:rsidR="008E33AA">
        <w:rPr>
          <w:rStyle w:val="FootnoteReference"/>
        </w:rPr>
        <w:footnoteReference w:id="12"/>
      </w:r>
      <w:r w:rsidR="00B24F8E">
        <w:t xml:space="preserve"> </w:t>
      </w:r>
    </w:p>
    <w:p w14:paraId="701F34BA" w14:textId="77099D38" w:rsidR="00B24F8E" w:rsidRDefault="00B24F8E" w:rsidP="005C6725">
      <w:pPr>
        <w:pStyle w:val="Bullet"/>
        <w:numPr>
          <w:ilvl w:val="0"/>
          <w:numId w:val="0"/>
        </w:numPr>
        <w:tabs>
          <w:tab w:val="clear" w:pos="720"/>
        </w:tabs>
      </w:pPr>
      <w:r>
        <w:t xml:space="preserve">As a </w:t>
      </w:r>
      <w:r w:rsidR="00197779">
        <w:t>new</w:t>
      </w:r>
      <w:r>
        <w:t xml:space="preserve"> requirement, the current review provides the first opportunity to evaluate the effectiveness of the Key Fact Sheet in assisting franchisees to understand obligations and the risks associated with entering a particular franchise agreement. </w:t>
      </w:r>
    </w:p>
    <w:p w14:paraId="61D9A356" w14:textId="2C45CBA5" w:rsidR="008D24EF" w:rsidRPr="00BC2762" w:rsidRDefault="008D24EF" w:rsidP="005C6725">
      <w:pPr>
        <w:pStyle w:val="Bullet"/>
        <w:numPr>
          <w:ilvl w:val="0"/>
          <w:numId w:val="0"/>
        </w:numPr>
        <w:tabs>
          <w:tab w:val="clear" w:pos="720"/>
        </w:tabs>
      </w:pPr>
      <w:r>
        <w:t>The Franchise Disclosure Register was made available to prospective franchisees on 15 November 2022. There will be a further opportunity to provide feedback on the operation of the Register in November this year</w:t>
      </w:r>
      <w:r w:rsidR="002C4557">
        <w:t xml:space="preserve"> when the Register has been publicly available for one year</w:t>
      </w:r>
      <w:r>
        <w:t xml:space="preserve">.  </w:t>
      </w:r>
    </w:p>
    <w:p w14:paraId="6DB30A46" w14:textId="53888685" w:rsidR="00BF1179" w:rsidRDefault="00BF1179" w:rsidP="00BF1179">
      <w:pPr>
        <w:pStyle w:val="Heading3"/>
      </w:pPr>
      <w:r>
        <w:t xml:space="preserve">Required </w:t>
      </w:r>
      <w:proofErr w:type="gramStart"/>
      <w:r>
        <w:t>terms</w:t>
      </w:r>
      <w:proofErr w:type="gramEnd"/>
      <w:r>
        <w:t xml:space="preserve"> </w:t>
      </w:r>
    </w:p>
    <w:p w14:paraId="76FDC67F" w14:textId="23BA24BD" w:rsidR="00FF1469" w:rsidRPr="00F07BD4" w:rsidRDefault="00414A59" w:rsidP="00FF1469">
      <w:pPr>
        <w:pStyle w:val="Bullet"/>
        <w:numPr>
          <w:ilvl w:val="0"/>
          <w:numId w:val="0"/>
        </w:numPr>
        <w:tabs>
          <w:tab w:val="clear" w:pos="720"/>
        </w:tabs>
      </w:pPr>
      <w:r>
        <w:t xml:space="preserve">Changes to </w:t>
      </w:r>
      <w:r w:rsidR="00425E40">
        <w:t>the</w:t>
      </w:r>
      <w:r w:rsidR="00FF1469">
        <w:t xml:space="preserve"> Australian Consumer Law’s unfair contract terms regime</w:t>
      </w:r>
      <w:r>
        <w:t xml:space="preserve"> come into force on </w:t>
      </w:r>
      <w:r w:rsidR="00FF1469" w:rsidRPr="00F10069">
        <w:t>10</w:t>
      </w:r>
      <w:r w:rsidR="00FF1469">
        <w:t> </w:t>
      </w:r>
      <w:r w:rsidR="00FF1469" w:rsidRPr="00F10069">
        <w:t>November 2023</w:t>
      </w:r>
      <w:r>
        <w:t xml:space="preserve">. The </w:t>
      </w:r>
      <w:r w:rsidR="00425E40">
        <w:t>updated contract terms</w:t>
      </w:r>
      <w:r w:rsidR="00473614">
        <w:t xml:space="preserve"> state that</w:t>
      </w:r>
      <w:r w:rsidR="00FF1469">
        <w:t xml:space="preserve"> </w:t>
      </w:r>
      <w:r w:rsidR="00FF1469" w:rsidRPr="00F10069">
        <w:t xml:space="preserve">proposing, </w:t>
      </w:r>
      <w:proofErr w:type="gramStart"/>
      <w:r w:rsidR="00FF1469" w:rsidRPr="00F10069">
        <w:t>using</w:t>
      </w:r>
      <w:proofErr w:type="gramEnd"/>
      <w:r w:rsidR="00FF1469" w:rsidRPr="00F10069">
        <w:t xml:space="preserve"> or relying on unfair contract terms in standard form contracts will be banned and penalties for breaches of the law will apply.</w:t>
      </w:r>
      <w:r w:rsidR="00FF1469">
        <w:t xml:space="preserve"> </w:t>
      </w:r>
      <w:r w:rsidR="00FF1469" w:rsidRPr="00F07BD4">
        <w:t>Contract terms are unfair if they:</w:t>
      </w:r>
    </w:p>
    <w:p w14:paraId="00B4DC58" w14:textId="77777777" w:rsidR="00FF1469" w:rsidRPr="00F07BD4" w:rsidRDefault="00FF1469" w:rsidP="00267484">
      <w:pPr>
        <w:pStyle w:val="ListParagraph"/>
        <w:numPr>
          <w:ilvl w:val="0"/>
          <w:numId w:val="11"/>
        </w:numPr>
        <w:ind w:left="714" w:hanging="357"/>
        <w:contextualSpacing w:val="0"/>
      </w:pPr>
      <w:r w:rsidRPr="00F07BD4">
        <w:t xml:space="preserve">cause a significant imbalance in the rights and obligations of the parties under the </w:t>
      </w:r>
      <w:proofErr w:type="gramStart"/>
      <w:r w:rsidRPr="00F07BD4">
        <w:t>contract</w:t>
      </w:r>
      <w:proofErr w:type="gramEnd"/>
    </w:p>
    <w:p w14:paraId="3575C628" w14:textId="77777777" w:rsidR="00FF1469" w:rsidRPr="00F07BD4" w:rsidRDefault="00FF1469" w:rsidP="00267484">
      <w:pPr>
        <w:pStyle w:val="ListParagraph"/>
        <w:numPr>
          <w:ilvl w:val="0"/>
          <w:numId w:val="11"/>
        </w:numPr>
        <w:ind w:left="714" w:hanging="357"/>
        <w:contextualSpacing w:val="0"/>
      </w:pPr>
      <w:r w:rsidRPr="00F07BD4">
        <w:t>are not reasonably necessary to protect the legitimate interests of the party who gets an advantage from the term, and</w:t>
      </w:r>
    </w:p>
    <w:p w14:paraId="023FAA21" w14:textId="77777777" w:rsidR="00FF1469" w:rsidRPr="00F07BD4" w:rsidRDefault="00FF1469" w:rsidP="00267484">
      <w:pPr>
        <w:pStyle w:val="ListParagraph"/>
        <w:numPr>
          <w:ilvl w:val="0"/>
          <w:numId w:val="11"/>
        </w:numPr>
        <w:ind w:left="714" w:hanging="357"/>
        <w:contextualSpacing w:val="0"/>
      </w:pPr>
      <w:r w:rsidRPr="00F07BD4">
        <w:t>would cause financial or other harm to the other party if enforced.</w:t>
      </w:r>
    </w:p>
    <w:p w14:paraId="27424BE7" w14:textId="55C94CE5" w:rsidR="00FF1469" w:rsidRDefault="00FF1469" w:rsidP="00FF1469">
      <w:pPr>
        <w:pStyle w:val="Bullet"/>
        <w:numPr>
          <w:ilvl w:val="0"/>
          <w:numId w:val="0"/>
        </w:numPr>
      </w:pPr>
      <w:r>
        <w:t xml:space="preserve">These laws will apply to standard form franchise agreements </w:t>
      </w:r>
      <w:proofErr w:type="gramStart"/>
      <w:r>
        <w:t>entered into</w:t>
      </w:r>
      <w:proofErr w:type="gramEnd"/>
      <w:r>
        <w:t xml:space="preserve"> by franchisees if they have 100 or fewer </w:t>
      </w:r>
      <w:r w:rsidR="009D4331">
        <w:t>employees or</w:t>
      </w:r>
      <w:r>
        <w:t xml:space="preserve"> make less than $10 million in annual turnover. </w:t>
      </w:r>
    </w:p>
    <w:p w14:paraId="7E5404EB" w14:textId="211F4EED" w:rsidR="001B12D0" w:rsidRPr="00F07BD4" w:rsidRDefault="00C65340" w:rsidP="00FF1469">
      <w:pPr>
        <w:pStyle w:val="Bullet"/>
        <w:numPr>
          <w:ilvl w:val="0"/>
          <w:numId w:val="0"/>
        </w:numPr>
      </w:pPr>
      <w:r>
        <w:lastRenderedPageBreak/>
        <w:t>These laws are likely to have a significant impact on franchise agreements and the ongoing operation of provisions of the Franchising Code w</w:t>
      </w:r>
      <w:r w:rsidR="0024009B">
        <w:t>hich</w:t>
      </w:r>
      <w:r>
        <w:t xml:space="preserve"> regulate specific types of ‘unfair’ contract terms.</w:t>
      </w:r>
      <w:r w:rsidR="007851C7">
        <w:rPr>
          <w:rStyle w:val="FootnoteReference"/>
        </w:rPr>
        <w:footnoteReference w:id="13"/>
      </w:r>
      <w:r>
        <w:t xml:space="preserve"> </w:t>
      </w:r>
    </w:p>
    <w:p w14:paraId="2B942EEF" w14:textId="77777777" w:rsidR="00283B1E" w:rsidRDefault="00283B1E" w:rsidP="00283B1E">
      <w:pPr>
        <w:pStyle w:val="Heading2"/>
      </w:pPr>
      <w:bookmarkStart w:id="38" w:name="_Toc139352248"/>
      <w:bookmarkStart w:id="39" w:name="_Toc143104019"/>
      <w:bookmarkStart w:id="40" w:name="_Toc143545137"/>
      <w:r>
        <w:t>Key issues – automotive franchising</w:t>
      </w:r>
      <w:bookmarkEnd w:id="38"/>
      <w:bookmarkEnd w:id="39"/>
      <w:bookmarkEnd w:id="40"/>
      <w:r>
        <w:t xml:space="preserve"> </w:t>
      </w:r>
    </w:p>
    <w:p w14:paraId="46E4AD83" w14:textId="6FCAA42E" w:rsidR="007C7C8B" w:rsidRDefault="007C7C8B" w:rsidP="007C7C8B">
      <w:pPr>
        <w:pStyle w:val="Heading3"/>
      </w:pPr>
      <w:r>
        <w:t xml:space="preserve">Required terms </w:t>
      </w:r>
      <w:r w:rsidR="00644E49">
        <w:t xml:space="preserve">– </w:t>
      </w:r>
      <w:proofErr w:type="gramStart"/>
      <w:r w:rsidR="00644E49">
        <w:t>compensation</w:t>
      </w:r>
      <w:proofErr w:type="gramEnd"/>
      <w:r w:rsidR="00644E49">
        <w:t xml:space="preserve"> </w:t>
      </w:r>
    </w:p>
    <w:p w14:paraId="065C4B00" w14:textId="0CA24D04" w:rsidR="006770C4" w:rsidRDefault="00603580" w:rsidP="00FE6DF3">
      <w:pPr>
        <w:pStyle w:val="Bullet"/>
        <w:numPr>
          <w:ilvl w:val="0"/>
          <w:numId w:val="0"/>
        </w:numPr>
        <w:tabs>
          <w:tab w:val="clear" w:pos="720"/>
        </w:tabs>
      </w:pPr>
      <w:r>
        <w:t xml:space="preserve">Under changes introduced to Part 5 of the Franchising Code in 2021, </w:t>
      </w:r>
      <w:r w:rsidR="00BE1892">
        <w:t>a franchisor</w:t>
      </w:r>
      <w:r w:rsidR="00622BCD">
        <w:t xml:space="preserve"> must not enter into a new vehicle dealership agreement</w:t>
      </w:r>
      <w:r w:rsidR="00BE1892">
        <w:t xml:space="preserve"> unless the agreement </w:t>
      </w:r>
      <w:r w:rsidR="00644E49">
        <w:t xml:space="preserve">provides for </w:t>
      </w:r>
      <w:r w:rsidR="006770C4">
        <w:t xml:space="preserve">compensation in the event that a franchise agreement is terminated </w:t>
      </w:r>
      <w:r w:rsidR="00644E49">
        <w:t>by the franchisor before it expires because the franchisor withdraws from the Australian market, rationalises its networks in Australia, or changes its distribution models in Australia</w:t>
      </w:r>
      <w:r w:rsidR="001B3974">
        <w:t xml:space="preserve"> (see </w:t>
      </w:r>
      <w:r w:rsidR="001D3EFA">
        <w:t>c</w:t>
      </w:r>
      <w:r w:rsidR="001B3974">
        <w:t xml:space="preserve">lause </w:t>
      </w:r>
      <w:r w:rsidR="00907EEE">
        <w:t xml:space="preserve">46A of the Franchising Code). </w:t>
      </w:r>
    </w:p>
    <w:p w14:paraId="72E75DA6" w14:textId="31C820BE" w:rsidR="00622BCD" w:rsidRDefault="00845522" w:rsidP="00FE6DF3">
      <w:pPr>
        <w:pStyle w:val="Bullet"/>
        <w:numPr>
          <w:ilvl w:val="0"/>
          <w:numId w:val="0"/>
        </w:numPr>
        <w:tabs>
          <w:tab w:val="clear" w:pos="720"/>
        </w:tabs>
      </w:pPr>
      <w:r>
        <w:t xml:space="preserve">The franchise agreement must also </w:t>
      </w:r>
      <w:r w:rsidR="001A330D">
        <w:t>make provision for the franchisor to buy back or compensate the franchisee for new road vehicles, spare parts and special tools if the franchise agreement is not renewed and a new agreement is not entered into, or the franchise agreement is terminated before it expires because the franchisor withdraws from the Australian market, rationalises its networks in Australia, or changes its distribution models in Australia.</w:t>
      </w:r>
    </w:p>
    <w:p w14:paraId="400FFF08" w14:textId="49CFF7A1" w:rsidR="00D017D5" w:rsidRPr="006E2641" w:rsidRDefault="00116F91" w:rsidP="00FE6DF3">
      <w:pPr>
        <w:pStyle w:val="Bullet"/>
        <w:numPr>
          <w:ilvl w:val="0"/>
          <w:numId w:val="0"/>
        </w:numPr>
        <w:tabs>
          <w:tab w:val="clear" w:pos="720"/>
        </w:tabs>
      </w:pPr>
      <w:r>
        <w:t xml:space="preserve">These </w:t>
      </w:r>
      <w:r w:rsidR="006E2641">
        <w:t>requirements</w:t>
      </w:r>
      <w:r>
        <w:t xml:space="preserve"> were introduced </w:t>
      </w:r>
      <w:r w:rsidR="006E2641">
        <w:t>following structural change within the automotive industry</w:t>
      </w:r>
      <w:r w:rsidR="008747A9">
        <w:t>,</w:t>
      </w:r>
      <w:r w:rsidR="006E2641">
        <w:t xml:space="preserve"> including a decision by some major automotive manufacturers to make substantial changes to their Australian</w:t>
      </w:r>
      <w:r w:rsidR="006E2641">
        <w:noBreakHyphen/>
        <w:t xml:space="preserve">based operation. </w:t>
      </w:r>
      <w:r w:rsidR="00D017D5">
        <w:t>Some of those decisions remain the subject of current litigation,</w:t>
      </w:r>
      <w:r w:rsidR="00D017D5" w:rsidRPr="00D017D5">
        <w:t xml:space="preserve"> </w:t>
      </w:r>
      <w:r w:rsidR="00D017D5">
        <w:t xml:space="preserve">noting that the new requirements only apply to new vehicle dealership agreements </w:t>
      </w:r>
      <w:proofErr w:type="gramStart"/>
      <w:r w:rsidR="00D017D5">
        <w:t xml:space="preserve">entered </w:t>
      </w:r>
      <w:r w:rsidR="00BF53EF" w:rsidRPr="00FE6DF3">
        <w:t>into</w:t>
      </w:r>
      <w:proofErr w:type="gramEnd"/>
      <w:r w:rsidR="00BF53EF" w:rsidRPr="00FE6DF3">
        <w:t>, extended or renewed on or after 1 July 2021</w:t>
      </w:r>
      <w:r w:rsidR="00D017D5">
        <w:t xml:space="preserve">. </w:t>
      </w:r>
    </w:p>
    <w:p w14:paraId="647AE421" w14:textId="48439208" w:rsidR="00644E49" w:rsidRDefault="006E2641" w:rsidP="006E2641">
      <w:pPr>
        <w:pStyle w:val="Heading3"/>
      </w:pPr>
      <w:r>
        <w:t>Required terms – r</w:t>
      </w:r>
      <w:r w:rsidR="00644E49">
        <w:t xml:space="preserve">eturn on </w:t>
      </w:r>
      <w:proofErr w:type="gramStart"/>
      <w:r w:rsidR="00644E49">
        <w:t>investment</w:t>
      </w:r>
      <w:proofErr w:type="gramEnd"/>
      <w:r w:rsidR="00644E49">
        <w:t xml:space="preserve"> </w:t>
      </w:r>
    </w:p>
    <w:p w14:paraId="5D1AA61C" w14:textId="02E8F9E6" w:rsidR="007C7C8B" w:rsidRPr="00FE6DF3" w:rsidRDefault="006E2641" w:rsidP="00FE6DF3">
      <w:pPr>
        <w:pStyle w:val="Bullet"/>
        <w:numPr>
          <w:ilvl w:val="0"/>
          <w:numId w:val="0"/>
        </w:numPr>
        <w:tabs>
          <w:tab w:val="clear" w:pos="720"/>
        </w:tabs>
      </w:pPr>
      <w:r>
        <w:t xml:space="preserve">Under changes introduced to Part 5 of the Franchising Code in 2021, a franchisor must not enter into a new vehicle dealership agreement unless the agreement provides </w:t>
      </w:r>
      <w:r w:rsidR="00B4570F">
        <w:rPr>
          <w:color w:val="000000"/>
          <w:szCs w:val="22"/>
          <w:shd w:val="clear" w:color="auto" w:fill="FFFFFF"/>
        </w:rPr>
        <w:t xml:space="preserve">the franchisee with a reasonable </w:t>
      </w:r>
      <w:r w:rsidR="00B4570F" w:rsidRPr="00FE6DF3">
        <w:t xml:space="preserve">opportunity to make a return, during the term of the agreement, on any investment required by the franchisor as part of </w:t>
      </w:r>
      <w:proofErr w:type="gramStart"/>
      <w:r w:rsidR="00B4570F" w:rsidRPr="00FE6DF3">
        <w:t>entering into</w:t>
      </w:r>
      <w:proofErr w:type="gramEnd"/>
      <w:r w:rsidR="00B4570F" w:rsidRPr="00FE6DF3">
        <w:t>, or under, the agreement</w:t>
      </w:r>
      <w:r w:rsidR="00907EEE" w:rsidRPr="00FE6DF3">
        <w:t xml:space="preserve"> (see </w:t>
      </w:r>
      <w:r w:rsidR="001D3EFA">
        <w:t>c</w:t>
      </w:r>
      <w:r w:rsidR="00907EEE" w:rsidRPr="00FE6DF3">
        <w:t xml:space="preserve">lause </w:t>
      </w:r>
      <w:r w:rsidR="00084386" w:rsidRPr="00FE6DF3">
        <w:t>46B of the Franchising Code).</w:t>
      </w:r>
    </w:p>
    <w:p w14:paraId="1DC5BF09" w14:textId="3EC79491" w:rsidR="003B0C99" w:rsidRPr="00FE6DF3" w:rsidRDefault="003B0C99" w:rsidP="00FE6DF3">
      <w:pPr>
        <w:pStyle w:val="Bullet"/>
        <w:numPr>
          <w:ilvl w:val="0"/>
          <w:numId w:val="0"/>
        </w:numPr>
        <w:tabs>
          <w:tab w:val="clear" w:pos="720"/>
        </w:tabs>
      </w:pPr>
      <w:r w:rsidRPr="00FE6DF3">
        <w:t>These requirements responded to specific concerns raised by franchisees operating new car dealerships th</w:t>
      </w:r>
      <w:r w:rsidR="00BC0B73" w:rsidRPr="00FE6DF3">
        <w:t xml:space="preserve">at franchise agreements (or renewals) often required a significant capital investment but only </w:t>
      </w:r>
      <w:r w:rsidR="00E90BC7">
        <w:t>operated for a</w:t>
      </w:r>
      <w:r w:rsidR="00BC0B73" w:rsidRPr="00FE6DF3">
        <w:t xml:space="preserve"> short term. Agreements were understood to be offered on a ‘take it or leave it’ basis with franchis</w:t>
      </w:r>
      <w:r w:rsidR="000521AA" w:rsidRPr="00FE6DF3">
        <w:t xml:space="preserve">ees often accepting the short term based on an understanding or expectation that the franchise agreement would continue to be renewed by the franchisor providing an opportunity to recover capital investment over a longer period. </w:t>
      </w:r>
    </w:p>
    <w:p w14:paraId="4627F249" w14:textId="074C158B" w:rsidR="00BF53EF" w:rsidRDefault="00EF559C" w:rsidP="00FE6DF3">
      <w:pPr>
        <w:pStyle w:val="Bullet"/>
        <w:numPr>
          <w:ilvl w:val="0"/>
          <w:numId w:val="0"/>
        </w:numPr>
        <w:tabs>
          <w:tab w:val="clear" w:pos="720"/>
        </w:tabs>
      </w:pPr>
      <w:r w:rsidRPr="00FE6DF3">
        <w:t>S</w:t>
      </w:r>
      <w:r w:rsidR="0073544C" w:rsidRPr="00FE6DF3">
        <w:t xml:space="preserve">hort franchise terms became particularly problematic when franchisors sought to </w:t>
      </w:r>
      <w:r w:rsidR="00AB2100" w:rsidRPr="00FE6DF3">
        <w:t xml:space="preserve">terminate agreements early or not renew agreements to facilitate changes to the business model. </w:t>
      </w:r>
      <w:r w:rsidR="008A3BE6" w:rsidRPr="00FE6DF3">
        <w:t>As above, t</w:t>
      </w:r>
      <w:r w:rsidR="008A3BE6">
        <w:t xml:space="preserve">he </w:t>
      </w:r>
      <w:r w:rsidR="00BF53EF">
        <w:t xml:space="preserve">new requirements only apply to new vehicle dealership agreements </w:t>
      </w:r>
      <w:proofErr w:type="gramStart"/>
      <w:r w:rsidR="00BF53EF">
        <w:t xml:space="preserve">entered </w:t>
      </w:r>
      <w:r w:rsidR="00BF53EF" w:rsidRPr="00FE6DF3">
        <w:t>into</w:t>
      </w:r>
      <w:proofErr w:type="gramEnd"/>
      <w:r w:rsidR="00BF53EF" w:rsidRPr="00FE6DF3">
        <w:t>, extended or renewed on or after 1 July 2021</w:t>
      </w:r>
      <w:r w:rsidR="00BF53EF">
        <w:t xml:space="preserve">. </w:t>
      </w:r>
    </w:p>
    <w:p w14:paraId="6D4E4DE9" w14:textId="1DD4E686" w:rsidR="0073544C" w:rsidRDefault="00EF559C" w:rsidP="002036FE">
      <w:pPr>
        <w:pStyle w:val="Bullet"/>
        <w:numPr>
          <w:ilvl w:val="0"/>
          <w:numId w:val="0"/>
        </w:numPr>
        <w:tabs>
          <w:tab w:val="clear" w:pos="720"/>
        </w:tabs>
        <w:spacing w:after="120"/>
      </w:pPr>
      <w:r>
        <w:lastRenderedPageBreak/>
        <w:t xml:space="preserve"> </w:t>
      </w:r>
    </w:p>
    <w:tbl>
      <w:tblP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0"/>
      </w:tblGrid>
      <w:tr w:rsidR="004B70D7" w14:paraId="1FD4503D" w14:textId="77777777" w:rsidTr="00D0797D">
        <w:tc>
          <w:tcPr>
            <w:tcW w:w="5000" w:type="pct"/>
            <w:shd w:val="clear" w:color="auto" w:fill="F2F9FC"/>
            <w:hideMark/>
          </w:tcPr>
          <w:p w14:paraId="26425648" w14:textId="365180D2" w:rsidR="004B70D7" w:rsidRDefault="004B70D7">
            <w:pPr>
              <w:pStyle w:val="BoxHeading"/>
              <w:rPr>
                <w:szCs w:val="28"/>
                <w:lang w:eastAsia="en-US"/>
              </w:rPr>
            </w:pPr>
            <w:r>
              <w:rPr>
                <w:szCs w:val="28"/>
                <w:lang w:eastAsia="en-US"/>
              </w:rPr>
              <w:t xml:space="preserve">Questions </w:t>
            </w:r>
          </w:p>
          <w:p w14:paraId="3FE90EE2" w14:textId="3CF57966" w:rsidR="004B70D7" w:rsidRDefault="004B70D7" w:rsidP="0078106B">
            <w:pPr>
              <w:pStyle w:val="OutlineNumbered1"/>
              <w:spacing w:line="276" w:lineRule="auto"/>
            </w:pPr>
            <w:r>
              <w:t>How effective are the requirements of the Franchising Code that ensure franchisors make information available to franchisees prior to entry into a franchise agreement?</w:t>
            </w:r>
            <w:r w:rsidR="000B6DC5">
              <w:t xml:space="preserve"> </w:t>
            </w:r>
            <w:r>
              <w:t xml:space="preserve">If possible, please comment on the effectiveness and content required for inclusion in each of the Franchise Disclosure Register, Information Statement, Key Facts </w:t>
            </w:r>
            <w:proofErr w:type="gramStart"/>
            <w:r>
              <w:t>Sheet</w:t>
            </w:r>
            <w:proofErr w:type="gramEnd"/>
            <w:r>
              <w:t xml:space="preserve"> and Disclosure Document.  </w:t>
            </w:r>
          </w:p>
          <w:p w14:paraId="6AECB7E9" w14:textId="77777777" w:rsidR="004B70D7" w:rsidRDefault="004B70D7" w:rsidP="004B70D7">
            <w:pPr>
              <w:pStyle w:val="OutlineNumbered1"/>
              <w:spacing w:line="276" w:lineRule="auto"/>
            </w:pPr>
            <w:r>
              <w:t>How have changes to unfair contract terms laws impacted franchise agreements? Is the approach in the Franchising Code to regulating certain types of contract terms still appropriate?</w:t>
            </w:r>
            <w:r w:rsidRPr="00144C37">
              <w:t xml:space="preserve"> </w:t>
            </w:r>
          </w:p>
          <w:p w14:paraId="16584E3F" w14:textId="77777777" w:rsidR="004B70D7" w:rsidRDefault="004B70D7" w:rsidP="004B70D7">
            <w:pPr>
              <w:pStyle w:val="OutlineNumbered1"/>
              <w:spacing w:line="276" w:lineRule="auto"/>
            </w:pPr>
            <w:r>
              <w:t xml:space="preserve">Do you have any other comments on how the Franchise Code regulates the relationship between franchisors and franchisees at the point of entry into a franchise agreement? </w:t>
            </w:r>
          </w:p>
          <w:p w14:paraId="54BE903E" w14:textId="77777777" w:rsidR="004B70D7" w:rsidRPr="000965D3" w:rsidRDefault="004B70D7" w:rsidP="004B70D7">
            <w:pPr>
              <w:pStyle w:val="OutlineNumbered1"/>
              <w:numPr>
                <w:ilvl w:val="0"/>
                <w:numId w:val="0"/>
              </w:numPr>
              <w:spacing w:line="276" w:lineRule="auto"/>
              <w:rPr>
                <w:i/>
                <w:iCs/>
              </w:rPr>
            </w:pPr>
            <w:r>
              <w:rPr>
                <w:i/>
                <w:iCs/>
              </w:rPr>
              <w:t xml:space="preserve">New vehicle dealership agreements </w:t>
            </w:r>
          </w:p>
          <w:p w14:paraId="59F4CFCA" w14:textId="089FC2F6" w:rsidR="004B70D7" w:rsidRDefault="004B70D7" w:rsidP="0078106B">
            <w:pPr>
              <w:pStyle w:val="OutlineNumbered1"/>
              <w:spacing w:line="276" w:lineRule="auto"/>
            </w:pPr>
            <w:r>
              <w:t>What impact have the 2021 changes relating to compensation and return on investment had on franchisors and franchisees entering into new vehicle dealership agreements? Where possible, please provide detail on the costs and benefits the new car dealership sector has experienced because of these changes.</w:t>
            </w:r>
          </w:p>
        </w:tc>
      </w:tr>
    </w:tbl>
    <w:p w14:paraId="7C040B1B" w14:textId="77777777" w:rsidR="003972BC" w:rsidRDefault="003972BC">
      <w:pPr>
        <w:spacing w:before="0" w:after="160" w:line="259" w:lineRule="auto"/>
        <w:rPr>
          <w:rFonts w:ascii="Calibri" w:hAnsi="Calibri" w:cs="Arial"/>
          <w:b/>
          <w:color w:val="5D779D" w:themeColor="accent3"/>
          <w:kern w:val="32"/>
          <w:sz w:val="44"/>
          <w:szCs w:val="36"/>
        </w:rPr>
      </w:pPr>
      <w:bookmarkStart w:id="41" w:name="_Toc139352250"/>
      <w:r>
        <w:br w:type="page"/>
      </w:r>
    </w:p>
    <w:p w14:paraId="0A29CB7E" w14:textId="592951C5" w:rsidR="00283B1E" w:rsidRDefault="00FF0D44" w:rsidP="00267484">
      <w:pPr>
        <w:pStyle w:val="Heading1"/>
        <w:numPr>
          <w:ilvl w:val="0"/>
          <w:numId w:val="10"/>
        </w:numPr>
        <w:ind w:left="567" w:hanging="567"/>
      </w:pPr>
      <w:bookmarkStart w:id="42" w:name="_Toc143104020"/>
      <w:bookmarkStart w:id="43" w:name="_Toc143545138"/>
      <w:r>
        <w:lastRenderedPageBreak/>
        <w:t xml:space="preserve">Enduring obligations in </w:t>
      </w:r>
      <w:bookmarkEnd w:id="41"/>
      <w:r w:rsidR="002213A4">
        <w:t>franchise relationships</w:t>
      </w:r>
      <w:bookmarkEnd w:id="42"/>
      <w:bookmarkEnd w:id="43"/>
    </w:p>
    <w:p w14:paraId="71EF3F9F" w14:textId="782E3FBE" w:rsidR="008408C1" w:rsidRDefault="008408C1" w:rsidP="00283B1E">
      <w:pPr>
        <w:pStyle w:val="Heading2"/>
      </w:pPr>
      <w:bookmarkStart w:id="44" w:name="_Toc139352251"/>
      <w:bookmarkStart w:id="45" w:name="_Toc143104021"/>
      <w:bookmarkStart w:id="46" w:name="_Toc143545139"/>
      <w:r w:rsidRPr="00E33CB2">
        <w:rPr>
          <w:rStyle w:val="Heading2Char"/>
        </w:rPr>
        <w:t>Current provisions under the Franchising Code</w:t>
      </w:r>
      <w:bookmarkEnd w:id="44"/>
      <w:bookmarkEnd w:id="45"/>
      <w:bookmarkEnd w:id="46"/>
    </w:p>
    <w:p w14:paraId="101A95A1" w14:textId="4F335E7B" w:rsidR="00991447" w:rsidRDefault="00B20C1C" w:rsidP="00AD3E8E">
      <w:pPr>
        <w:spacing w:line="276" w:lineRule="auto"/>
      </w:pPr>
      <w:r>
        <w:t xml:space="preserve">After a franchise </w:t>
      </w:r>
      <w:r w:rsidR="00D33B50">
        <w:t xml:space="preserve">agreement is entered into, there are a range of continuing obligations placed on the parties to foster </w:t>
      </w:r>
      <w:r w:rsidR="00991447">
        <w:t>mutually beneficial cooperation between the franchisor and the franchisee</w:t>
      </w:r>
      <w:r w:rsidR="00D33B50">
        <w:t xml:space="preserve">. </w:t>
      </w:r>
    </w:p>
    <w:p w14:paraId="4E68B98A" w14:textId="7FD1DAF3" w:rsidR="003768AC" w:rsidRDefault="003768AC" w:rsidP="003768AC">
      <w:pPr>
        <w:pStyle w:val="Heading3"/>
      </w:pPr>
      <w:r>
        <w:t xml:space="preserve">Continuing disclosure </w:t>
      </w:r>
      <w:r w:rsidR="000B4423">
        <w:t xml:space="preserve">and funds management </w:t>
      </w:r>
      <w:r>
        <w:t xml:space="preserve">obligations </w:t>
      </w:r>
    </w:p>
    <w:p w14:paraId="5A02DDD3" w14:textId="399117E1" w:rsidR="00DC6732" w:rsidRDefault="00397661" w:rsidP="00397661">
      <w:pPr>
        <w:pStyle w:val="Heading4"/>
      </w:pPr>
      <w:r>
        <w:t xml:space="preserve">Marketing </w:t>
      </w:r>
      <w:r w:rsidR="0028245E">
        <w:t xml:space="preserve">and other cooperative </w:t>
      </w:r>
      <w:r>
        <w:t xml:space="preserve">funds </w:t>
      </w:r>
    </w:p>
    <w:p w14:paraId="2CEAF6E0" w14:textId="2BDED8CB" w:rsidR="002B107D" w:rsidRDefault="0028245E" w:rsidP="00AD3E8E">
      <w:pPr>
        <w:spacing w:line="276" w:lineRule="auto"/>
      </w:pPr>
      <w:r>
        <w:t xml:space="preserve">If a franchisee is required to pay money into a marketing or other cooperative fund administered by the franchisor, </w:t>
      </w:r>
      <w:r w:rsidR="003731CB">
        <w:t xml:space="preserve">the franchisor must provide audited information about the </w:t>
      </w:r>
      <w:r w:rsidR="001B617E">
        <w:t>fund’s</w:t>
      </w:r>
      <w:r w:rsidR="003731CB">
        <w:t xml:space="preserve"> receipts and expenses to franchisees each year. </w:t>
      </w:r>
      <w:r w:rsidR="00B6525C">
        <w:t>If 75</w:t>
      </w:r>
      <w:r w:rsidR="00E6562B">
        <w:t xml:space="preserve"> per cent of franchisees agree, the requirements in relation to audit of the fund </w:t>
      </w:r>
      <w:r w:rsidR="000F630A">
        <w:t>do not apply.</w:t>
      </w:r>
      <w:r w:rsidR="000F630A">
        <w:rPr>
          <w:rStyle w:val="FootnoteReference"/>
        </w:rPr>
        <w:footnoteReference w:id="14"/>
      </w:r>
      <w:r w:rsidR="002B107D">
        <w:t xml:space="preserve"> </w:t>
      </w:r>
    </w:p>
    <w:p w14:paraId="637455D1" w14:textId="61F27121" w:rsidR="00436E89" w:rsidRDefault="000F630A" w:rsidP="00AD3E8E">
      <w:pPr>
        <w:spacing w:line="276" w:lineRule="auto"/>
      </w:pPr>
      <w:r>
        <w:t xml:space="preserve">Marketing funds can only be used to </w:t>
      </w:r>
      <w:r w:rsidR="00436E89">
        <w:t xml:space="preserve">meet expenses that have been disclosed to franchisees, agreed to by </w:t>
      </w:r>
      <w:proofErr w:type="gramStart"/>
      <w:r w:rsidR="00436E89">
        <w:t>a majority of</w:t>
      </w:r>
      <w:proofErr w:type="gramEnd"/>
      <w:r w:rsidR="00436E89">
        <w:t xml:space="preserve"> franchisees, or are legitimate marketing expenses.</w:t>
      </w:r>
    </w:p>
    <w:p w14:paraId="2477AC84" w14:textId="08538550" w:rsidR="0019497E" w:rsidRDefault="0019497E" w:rsidP="00AD3E8E">
      <w:pPr>
        <w:spacing w:line="276" w:lineRule="auto"/>
      </w:pPr>
      <w:r>
        <w:t>Case study 1 provides an example of recent enforcement litigation in this field.</w:t>
      </w:r>
    </w:p>
    <w:p w14:paraId="33601AD7" w14:textId="77777777" w:rsidR="000B4423" w:rsidRDefault="000B4423" w:rsidP="00D0797D">
      <w:pPr>
        <w:pStyle w:val="SingleParagraph"/>
      </w:pPr>
    </w:p>
    <w:tbl>
      <w:tblPr>
        <w:tblW w:w="5000" w:type="pct"/>
        <w:shd w:val="clear" w:color="auto" w:fill="EEEEEE" w:themeFill="background2"/>
        <w:tblCellMar>
          <w:top w:w="227" w:type="dxa"/>
          <w:left w:w="227" w:type="dxa"/>
          <w:bottom w:w="227" w:type="dxa"/>
          <w:right w:w="227" w:type="dxa"/>
        </w:tblCellMar>
        <w:tblLook w:val="0600" w:firstRow="0" w:lastRow="0" w:firstColumn="0" w:lastColumn="0" w:noHBand="1" w:noVBand="1"/>
      </w:tblPr>
      <w:tblGrid>
        <w:gridCol w:w="9070"/>
      </w:tblGrid>
      <w:tr w:rsidR="000B4423" w14:paraId="1947D366" w14:textId="77777777" w:rsidTr="00740D7B">
        <w:trPr>
          <w:trHeight w:val="752"/>
        </w:trPr>
        <w:tc>
          <w:tcPr>
            <w:tcW w:w="5000" w:type="pct"/>
            <w:shd w:val="clear" w:color="auto" w:fill="EEEEEE" w:themeFill="background2"/>
          </w:tcPr>
          <w:p w14:paraId="08F27D6E" w14:textId="6726B4D1" w:rsidR="000B4423" w:rsidRPr="005C0795" w:rsidRDefault="00127A90" w:rsidP="005C0795">
            <w:pPr>
              <w:pStyle w:val="TableMainHeading"/>
              <w:rPr>
                <w:sz w:val="28"/>
                <w:szCs w:val="28"/>
              </w:rPr>
            </w:pPr>
            <w:r w:rsidRPr="005C0795">
              <w:rPr>
                <w:sz w:val="28"/>
                <w:szCs w:val="28"/>
              </w:rPr>
              <w:t>Case study</w:t>
            </w:r>
            <w:r w:rsidR="00487346">
              <w:rPr>
                <w:sz w:val="28"/>
                <w:szCs w:val="28"/>
              </w:rPr>
              <w:t xml:space="preserve"> </w:t>
            </w:r>
            <w:r w:rsidR="002B68CE">
              <w:rPr>
                <w:sz w:val="28"/>
                <w:szCs w:val="28"/>
              </w:rPr>
              <w:t>1</w:t>
            </w:r>
            <w:r w:rsidRPr="005C0795">
              <w:rPr>
                <w:sz w:val="28"/>
                <w:szCs w:val="28"/>
              </w:rPr>
              <w:t xml:space="preserve">: </w:t>
            </w:r>
            <w:r w:rsidR="000B4423" w:rsidRPr="005C0795">
              <w:rPr>
                <w:sz w:val="28"/>
                <w:szCs w:val="28"/>
              </w:rPr>
              <w:t xml:space="preserve">Retail Food Group Ltd </w:t>
            </w:r>
          </w:p>
          <w:p w14:paraId="74134D96" w14:textId="3A0FCD80" w:rsidR="00D83FC8" w:rsidRDefault="00235EAE" w:rsidP="000D1284">
            <w:pPr>
              <w:pStyle w:val="BoxText"/>
            </w:pPr>
            <w:r>
              <w:t xml:space="preserve">On </w:t>
            </w:r>
            <w:r w:rsidR="00846D1E">
              <w:t>15</w:t>
            </w:r>
            <w:r>
              <w:t> December 202</w:t>
            </w:r>
            <w:r w:rsidR="00846D1E">
              <w:t>0</w:t>
            </w:r>
            <w:r w:rsidR="009224CA">
              <w:t xml:space="preserve">, the ACCC </w:t>
            </w:r>
            <w:r w:rsidR="00846D1E">
              <w:t>commenced</w:t>
            </w:r>
            <w:r w:rsidR="00A442B5" w:rsidRPr="00A442B5">
              <w:t xml:space="preserve"> court </w:t>
            </w:r>
            <w:r w:rsidR="00846D1E">
              <w:t xml:space="preserve">proceedings </w:t>
            </w:r>
            <w:r w:rsidR="00D35F4F">
              <w:t xml:space="preserve">in the Federal Court against </w:t>
            </w:r>
            <w:r w:rsidR="00A442B5" w:rsidRPr="00A442B5">
              <w:t>Retail Food Group Ltd (</w:t>
            </w:r>
            <w:r w:rsidR="00893AC1">
              <w:t>A</w:t>
            </w:r>
            <w:r w:rsidR="00F9334B">
              <w:t>SX</w:t>
            </w:r>
            <w:r w:rsidR="006476FB">
              <w:t>: RFG</w:t>
            </w:r>
            <w:r w:rsidR="00A442B5" w:rsidRPr="00A442B5">
              <w:t>)</w:t>
            </w:r>
            <w:r w:rsidR="00617CC9">
              <w:t xml:space="preserve"> and five of its related entities (Retail Food Group)</w:t>
            </w:r>
            <w:r w:rsidR="00D00198">
              <w:t xml:space="preserve">. </w:t>
            </w:r>
            <w:r w:rsidR="00513D04">
              <w:t>A</w:t>
            </w:r>
            <w:r w:rsidR="00C42F20">
              <w:t xml:space="preserve">s a part of the </w:t>
            </w:r>
            <w:r w:rsidR="00F37E27">
              <w:t>allegations</w:t>
            </w:r>
            <w:r w:rsidR="00C42F20">
              <w:t>, the</w:t>
            </w:r>
            <w:r w:rsidR="00355E11">
              <w:t xml:space="preserve"> ACCC claimed</w:t>
            </w:r>
            <w:r w:rsidR="00BE59D9">
              <w:t xml:space="preserve"> that </w:t>
            </w:r>
            <w:r w:rsidR="00D00198">
              <w:t>RFG</w:t>
            </w:r>
            <w:r w:rsidR="00DE6D68">
              <w:t xml:space="preserve"> </w:t>
            </w:r>
            <w:r w:rsidR="00AC5EC0">
              <w:t xml:space="preserve">engaged in </w:t>
            </w:r>
            <w:r w:rsidR="00B444E0">
              <w:t>unconscion</w:t>
            </w:r>
            <w:r w:rsidR="00FB6B2E">
              <w:t xml:space="preserve">able </w:t>
            </w:r>
            <w:r w:rsidR="004B5550">
              <w:t xml:space="preserve">conduct </w:t>
            </w:r>
            <w:r w:rsidR="00381101">
              <w:t>and made false and misleading representations</w:t>
            </w:r>
            <w:r w:rsidR="007D02DF">
              <w:t xml:space="preserve"> to its dealings with franchisees</w:t>
            </w:r>
            <w:r w:rsidR="00525AE8">
              <w:t xml:space="preserve">, in </w:t>
            </w:r>
            <w:r w:rsidR="00D00198">
              <w:t xml:space="preserve">breach </w:t>
            </w:r>
            <w:r w:rsidR="00525AE8">
              <w:t xml:space="preserve">of </w:t>
            </w:r>
            <w:r w:rsidR="00D00198">
              <w:t>the Australian Consumer Law</w:t>
            </w:r>
            <w:r w:rsidR="00165855">
              <w:t>.</w:t>
            </w:r>
            <w:r w:rsidR="000F4E12">
              <w:t xml:space="preserve"> </w:t>
            </w:r>
            <w:r w:rsidR="000A0CBF">
              <w:t xml:space="preserve">In addition to </w:t>
            </w:r>
            <w:r w:rsidR="000922CD">
              <w:t>the allegation</w:t>
            </w:r>
            <w:r w:rsidR="00E43141">
              <w:t xml:space="preserve"> that RFG with</w:t>
            </w:r>
            <w:r w:rsidR="009332A5">
              <w:t xml:space="preserve">held critical </w:t>
            </w:r>
            <w:r w:rsidR="001E0F2F">
              <w:t xml:space="preserve">profit and loss information </w:t>
            </w:r>
            <w:r w:rsidR="006E001F">
              <w:t xml:space="preserve">about </w:t>
            </w:r>
            <w:r w:rsidR="00A67490">
              <w:t xml:space="preserve">stores </w:t>
            </w:r>
            <w:r w:rsidR="00770C4A">
              <w:t>to incoming franchisees</w:t>
            </w:r>
            <w:r w:rsidR="00185B27">
              <w:t xml:space="preserve">, </w:t>
            </w:r>
            <w:r w:rsidR="008A311B">
              <w:t xml:space="preserve">the ACCC </w:t>
            </w:r>
            <w:r w:rsidR="00DE028B">
              <w:t>alleged that RFG had</w:t>
            </w:r>
            <w:r w:rsidR="008C33D7">
              <w:t xml:space="preserve"> </w:t>
            </w:r>
            <w:r w:rsidR="00D96457">
              <w:t xml:space="preserve">engaged in </w:t>
            </w:r>
            <w:r w:rsidR="005B09B8">
              <w:t xml:space="preserve">unconscionable </w:t>
            </w:r>
            <w:r w:rsidR="00D96457">
              <w:t>conduct</w:t>
            </w:r>
            <w:r w:rsidR="006F04E3">
              <w:t xml:space="preserve"> </w:t>
            </w:r>
            <w:r w:rsidR="00A52BCC">
              <w:t>by</w:t>
            </w:r>
            <w:r w:rsidR="00B505FD">
              <w:t xml:space="preserve"> </w:t>
            </w:r>
            <w:r w:rsidR="00A95C07">
              <w:t xml:space="preserve">making payments from its Michel Patisserie’s marketing fund for expenses that were </w:t>
            </w:r>
            <w:r w:rsidR="000C13F9">
              <w:t>not legitimate marketing expenses</w:t>
            </w:r>
            <w:r w:rsidR="00327A4B">
              <w:t xml:space="preserve">. The ACCC also claimed that </w:t>
            </w:r>
            <w:r w:rsidR="00D32810">
              <w:t xml:space="preserve">RFG did </w:t>
            </w:r>
            <w:r w:rsidR="00234CE6">
              <w:t xml:space="preserve">this </w:t>
            </w:r>
            <w:r w:rsidR="00D32810">
              <w:t>without adequately disclosing</w:t>
            </w:r>
            <w:r w:rsidR="00234CE6">
              <w:t xml:space="preserve"> it to its franchisees </w:t>
            </w:r>
            <w:r w:rsidR="007A74AF">
              <w:t>or seek</w:t>
            </w:r>
            <w:r w:rsidR="00394C35">
              <w:t xml:space="preserve"> agreement from </w:t>
            </w:r>
            <w:proofErr w:type="gramStart"/>
            <w:r w:rsidR="00394C35">
              <w:t>the</w:t>
            </w:r>
            <w:r w:rsidR="00D25E4A">
              <w:t xml:space="preserve"> majority of</w:t>
            </w:r>
            <w:proofErr w:type="gramEnd"/>
            <w:r w:rsidR="00D25E4A">
              <w:t xml:space="preserve"> franchisees</w:t>
            </w:r>
            <w:r w:rsidR="00556F22">
              <w:t xml:space="preserve">. </w:t>
            </w:r>
          </w:p>
          <w:p w14:paraId="59C297D6" w14:textId="1132D5D6" w:rsidR="00C42F20" w:rsidRPr="000D1284" w:rsidRDefault="00FC4B3F" w:rsidP="000D1284">
            <w:pPr>
              <w:pStyle w:val="BoxText"/>
            </w:pPr>
            <w:r>
              <w:t>RFG’s franchise agreements required that franchisees contributed a weekly marketing and promotion fund fee</w:t>
            </w:r>
            <w:r w:rsidR="004F76C1">
              <w:t xml:space="preserve"> which was deposited into a </w:t>
            </w:r>
            <w:r w:rsidR="006F3FCB">
              <w:t xml:space="preserve">marketing fund </w:t>
            </w:r>
            <w:r w:rsidR="00733566">
              <w:t>and administered by RFG</w:t>
            </w:r>
            <w:r w:rsidR="00D44486">
              <w:t xml:space="preserve">. </w:t>
            </w:r>
            <w:r w:rsidR="00556F22">
              <w:t xml:space="preserve">On 23 December 2022, </w:t>
            </w:r>
            <w:r w:rsidR="006C0AB8">
              <w:t xml:space="preserve">as a part of </w:t>
            </w:r>
            <w:r w:rsidR="00E50ACB">
              <w:t>a</w:t>
            </w:r>
            <w:r w:rsidR="00556F22">
              <w:t xml:space="preserve"> </w:t>
            </w:r>
            <w:r w:rsidR="004E6A60">
              <w:t xml:space="preserve">court-enforceable undertaking </w:t>
            </w:r>
            <w:r w:rsidR="00777256">
              <w:t>accepted by the ACCC, RFG paid $5 million to Michel Pat</w:t>
            </w:r>
            <w:r w:rsidR="003019BE">
              <w:t>isserie</w:t>
            </w:r>
            <w:r w:rsidR="00C962E4">
              <w:t xml:space="preserve">’s franchisees </w:t>
            </w:r>
            <w:r w:rsidR="00CC61FA">
              <w:t xml:space="preserve">who paid levies into that franchise’s marketing fund between 1 July 2012 and 30 June 2017. </w:t>
            </w:r>
          </w:p>
        </w:tc>
      </w:tr>
    </w:tbl>
    <w:p w14:paraId="73859DAF" w14:textId="77777777" w:rsidR="000B4423" w:rsidRDefault="000B4423" w:rsidP="00D0797D">
      <w:pPr>
        <w:pStyle w:val="SingleParagraph"/>
      </w:pPr>
    </w:p>
    <w:p w14:paraId="60961E81" w14:textId="5C6B1ACE" w:rsidR="00397661" w:rsidRDefault="00011BB9" w:rsidP="00011BB9">
      <w:pPr>
        <w:pStyle w:val="Heading4"/>
      </w:pPr>
      <w:r>
        <w:lastRenderedPageBreak/>
        <w:t xml:space="preserve">Materially relevant facts </w:t>
      </w:r>
    </w:p>
    <w:p w14:paraId="1912294E" w14:textId="55668394" w:rsidR="004E4D9E" w:rsidRDefault="00EA42B9" w:rsidP="00AD3E8E">
      <w:pPr>
        <w:spacing w:line="276" w:lineRule="auto"/>
      </w:pPr>
      <w:r>
        <w:t xml:space="preserve">Franchisors are required to disclose ‘materially relevant facts’ to franchisees </w:t>
      </w:r>
      <w:r w:rsidR="004E4D9E">
        <w:t>within a reasonable time – but not more than 14 days after the franchisor becomes aware of the matter.</w:t>
      </w:r>
      <w:r w:rsidR="004E4D9E">
        <w:rPr>
          <w:rStyle w:val="FootnoteReference"/>
        </w:rPr>
        <w:footnoteReference w:id="15"/>
      </w:r>
    </w:p>
    <w:p w14:paraId="16791179" w14:textId="41637F66" w:rsidR="002A5A31" w:rsidRPr="002A5A31" w:rsidRDefault="004E4D9E" w:rsidP="00AD3E8E">
      <w:pPr>
        <w:spacing w:line="276" w:lineRule="auto"/>
      </w:pPr>
      <w:r>
        <w:t>Examples of the types of information required to be</w:t>
      </w:r>
      <w:r w:rsidR="000C7052">
        <w:t xml:space="preserve"> disclosed</w:t>
      </w:r>
      <w:r>
        <w:t xml:space="preserve"> include </w:t>
      </w:r>
      <w:r w:rsidR="00643EDA">
        <w:t xml:space="preserve">a change in the majority ownership or control of the franchisor or the franchise system, enforcement proceedings by an organisation such at the ACCC against the franchisor, </w:t>
      </w:r>
      <w:r w:rsidR="00BC649D">
        <w:t xml:space="preserve">or </w:t>
      </w:r>
      <w:r w:rsidR="008C6A01">
        <w:t xml:space="preserve">the entry of a franchisor into administration. </w:t>
      </w:r>
    </w:p>
    <w:p w14:paraId="72777281" w14:textId="1090A80E" w:rsidR="00011BB9" w:rsidRDefault="00011BB9" w:rsidP="00011BB9">
      <w:pPr>
        <w:pStyle w:val="Heading4"/>
      </w:pPr>
      <w:r>
        <w:t xml:space="preserve">Disclosure </w:t>
      </w:r>
      <w:r w:rsidR="00D22FE5">
        <w:t>D</w:t>
      </w:r>
      <w:r>
        <w:t xml:space="preserve">ocument </w:t>
      </w:r>
    </w:p>
    <w:p w14:paraId="080E0358" w14:textId="07D2EA3A" w:rsidR="00011BB9" w:rsidRPr="00397661" w:rsidRDefault="002A5A31" w:rsidP="00AD3E8E">
      <w:pPr>
        <w:spacing w:line="276" w:lineRule="auto"/>
      </w:pPr>
      <w:r>
        <w:t>Franchisees can request a copy of the franchisor</w:t>
      </w:r>
      <w:r w:rsidR="006B43AD">
        <w:t>’</w:t>
      </w:r>
      <w:r>
        <w:t xml:space="preserve">s updated </w:t>
      </w:r>
      <w:r w:rsidR="00D22FE5">
        <w:t>D</w:t>
      </w:r>
      <w:r>
        <w:t xml:space="preserve">isclosure </w:t>
      </w:r>
      <w:r w:rsidR="00D22FE5">
        <w:t>D</w:t>
      </w:r>
      <w:r>
        <w:t>ocument each year.</w:t>
      </w:r>
      <w:r>
        <w:rPr>
          <w:rStyle w:val="FootnoteReference"/>
        </w:rPr>
        <w:footnoteReference w:id="16"/>
      </w:r>
    </w:p>
    <w:p w14:paraId="22E1693E" w14:textId="21C99BBF" w:rsidR="00C70BDB" w:rsidRDefault="00C70BDB" w:rsidP="003768AC">
      <w:pPr>
        <w:pStyle w:val="Heading3"/>
      </w:pPr>
      <w:r>
        <w:t xml:space="preserve">Good faith </w:t>
      </w:r>
    </w:p>
    <w:p w14:paraId="38BD2BF5" w14:textId="7DC241CD" w:rsidR="00EC34E1" w:rsidRDefault="003768AC" w:rsidP="00AD3E8E">
      <w:pPr>
        <w:spacing w:line="276" w:lineRule="auto"/>
      </w:pPr>
      <w:r>
        <w:t xml:space="preserve">The Franchising Code requires the parties to a franchise agreement to act in good faith (see </w:t>
      </w:r>
      <w:r w:rsidR="00A416C4">
        <w:t>c</w:t>
      </w:r>
      <w:r>
        <w:t xml:space="preserve">lause 6 of the Franchising Code). </w:t>
      </w:r>
      <w:r w:rsidR="00EC34E1">
        <w:t xml:space="preserve">The obligation to act in good faith </w:t>
      </w:r>
      <w:r w:rsidR="00155FF3">
        <w:t>exists during the life of the franchise agreement but also extends to the negotiation of the franchise agreement.</w:t>
      </w:r>
    </w:p>
    <w:p w14:paraId="0E4229F5" w14:textId="747321CC" w:rsidR="003768AC" w:rsidRDefault="004640BC" w:rsidP="00AD3E8E">
      <w:pPr>
        <w:spacing w:line="276" w:lineRule="auto"/>
      </w:pPr>
      <w:r>
        <w:t xml:space="preserve">For the purposes of the Franchising Code, </w:t>
      </w:r>
      <w:r w:rsidR="00972C46">
        <w:t>in deciding whether a party has acted in good faith, a court may consider whether the party acted honestly and not arbitrarily, and whether the party cooperated to achieve the purposes of the agreement.</w:t>
      </w:r>
    </w:p>
    <w:p w14:paraId="02772B5F" w14:textId="7C3F1BEC" w:rsidR="00DC6732" w:rsidRDefault="00DC6732" w:rsidP="00AD3E8E">
      <w:pPr>
        <w:spacing w:line="276" w:lineRule="auto"/>
      </w:pPr>
      <w:r>
        <w:rPr>
          <w:color w:val="000000"/>
          <w:szCs w:val="22"/>
          <w:shd w:val="clear" w:color="auto" w:fill="FFFFFF"/>
        </w:rPr>
        <w:t>The obligation to act in good faith does not prevent a party to a franchise agreement, or a person who proposes to become such a party, from acting in his, her or its legitimate commercial interests.</w:t>
      </w:r>
    </w:p>
    <w:p w14:paraId="2ED85F60" w14:textId="3953D096" w:rsidR="00FF15AE" w:rsidRDefault="00FF15AE" w:rsidP="00E75945">
      <w:pPr>
        <w:pStyle w:val="Heading3"/>
      </w:pPr>
      <w:r>
        <w:t xml:space="preserve">Unilateral contract variation </w:t>
      </w:r>
    </w:p>
    <w:p w14:paraId="770C3513" w14:textId="205E5CA2" w:rsidR="00FF15AE" w:rsidRDefault="00645915" w:rsidP="00FF15AE">
      <w:r>
        <w:t xml:space="preserve">Franchisors require the ability to </w:t>
      </w:r>
      <w:r w:rsidR="00782D06">
        <w:t xml:space="preserve">maintain and adapt the franchise business model. Sometimes this will require the franchisor to unilaterally vary aspects of the franchise agreement or operating model. </w:t>
      </w:r>
    </w:p>
    <w:p w14:paraId="64BC4860" w14:textId="6CF47592" w:rsidR="00782D06" w:rsidRDefault="00782D06" w:rsidP="00FF15AE">
      <w:r>
        <w:t>While some instances of unilateral contract variation by franchisors will not be controversial, in other circumstances the franchisor</w:t>
      </w:r>
      <w:r w:rsidR="000955E5">
        <w:t>’</w:t>
      </w:r>
      <w:r>
        <w:t xml:space="preserve">s capacity to make changes to the business model and obligations of the franchisee may lead to concern. </w:t>
      </w:r>
    </w:p>
    <w:p w14:paraId="14124641" w14:textId="477B85E4" w:rsidR="00FB607E" w:rsidRPr="00FF15AE" w:rsidRDefault="00782D06" w:rsidP="00FF15AE">
      <w:r>
        <w:t xml:space="preserve">The Franchising Code </w:t>
      </w:r>
      <w:r w:rsidR="0045236C">
        <w:t>prohibits retrospective and unilateral variation of franchise agreements. It also requires franchisors to disclos</w:t>
      </w:r>
      <w:r w:rsidR="00074C6C">
        <w:t>e</w:t>
      </w:r>
      <w:r w:rsidR="0045236C">
        <w:t xml:space="preserve"> to franchisees, prior to entry into the franchise agreement, </w:t>
      </w:r>
      <w:r w:rsidR="00FB607E">
        <w:t xml:space="preserve">circumstances where the franchisor has or may unilaterally vary the franchise agreement. </w:t>
      </w:r>
    </w:p>
    <w:p w14:paraId="3CE449B1" w14:textId="0D025DE2" w:rsidR="00C477FD" w:rsidRDefault="00C477FD" w:rsidP="00E75945">
      <w:pPr>
        <w:pStyle w:val="Heading3"/>
      </w:pPr>
      <w:r>
        <w:t xml:space="preserve">Capital </w:t>
      </w:r>
      <w:proofErr w:type="gramStart"/>
      <w:r>
        <w:t>expenditure</w:t>
      </w:r>
      <w:proofErr w:type="gramEnd"/>
      <w:r>
        <w:t xml:space="preserve"> </w:t>
      </w:r>
    </w:p>
    <w:p w14:paraId="30734424" w14:textId="1F2FA9BB" w:rsidR="00AC3ED9" w:rsidRPr="00AD3E8E" w:rsidRDefault="00AC3ED9" w:rsidP="00AD3E8E">
      <w:pPr>
        <w:spacing w:line="276" w:lineRule="auto"/>
        <w:rPr>
          <w:color w:val="000000"/>
          <w:szCs w:val="22"/>
          <w:shd w:val="clear" w:color="auto" w:fill="FFFFFF"/>
        </w:rPr>
      </w:pPr>
      <w:r w:rsidRPr="00AD3E8E">
        <w:rPr>
          <w:color w:val="000000"/>
          <w:szCs w:val="22"/>
          <w:shd w:val="clear" w:color="auto" w:fill="FFFFFF"/>
        </w:rPr>
        <w:t>Sometimes concerns arise in franchise systems when, during the term of a franchise agreement, the franchisor seeks to make a change to the business which requires franchisees t</w:t>
      </w:r>
      <w:r w:rsidR="00050672" w:rsidRPr="00AD3E8E">
        <w:rPr>
          <w:color w:val="000000"/>
          <w:szCs w:val="22"/>
          <w:shd w:val="clear" w:color="auto" w:fill="FFFFFF"/>
        </w:rPr>
        <w:t xml:space="preserve">o </w:t>
      </w:r>
      <w:r w:rsidR="00F039A6">
        <w:rPr>
          <w:color w:val="000000"/>
          <w:szCs w:val="22"/>
          <w:shd w:val="clear" w:color="auto" w:fill="FFFFFF"/>
        </w:rPr>
        <w:t xml:space="preserve">make </w:t>
      </w:r>
      <w:r w:rsidR="00050672" w:rsidRPr="00AD3E8E">
        <w:rPr>
          <w:color w:val="000000"/>
          <w:szCs w:val="22"/>
          <w:shd w:val="clear" w:color="auto" w:fill="FFFFFF"/>
        </w:rPr>
        <w:t>a</w:t>
      </w:r>
      <w:r w:rsidR="00F039A6">
        <w:rPr>
          <w:color w:val="000000"/>
          <w:szCs w:val="22"/>
          <w:shd w:val="clear" w:color="auto" w:fill="FFFFFF"/>
        </w:rPr>
        <w:t xml:space="preserve">n outlay of money to pay for a change required by the franchisor. </w:t>
      </w:r>
      <w:r w:rsidR="00100F24">
        <w:rPr>
          <w:color w:val="000000"/>
          <w:szCs w:val="22"/>
          <w:shd w:val="clear" w:color="auto" w:fill="FFFFFF"/>
        </w:rPr>
        <w:t>Exam</w:t>
      </w:r>
      <w:r w:rsidR="00050672" w:rsidRPr="00AD3E8E">
        <w:rPr>
          <w:color w:val="000000"/>
          <w:szCs w:val="22"/>
          <w:shd w:val="clear" w:color="auto" w:fill="FFFFFF"/>
        </w:rPr>
        <w:t xml:space="preserve">ples can include the roll out of </w:t>
      </w:r>
      <w:r w:rsidR="003F201A" w:rsidRPr="00AD3E8E">
        <w:rPr>
          <w:color w:val="000000"/>
          <w:szCs w:val="22"/>
          <w:shd w:val="clear" w:color="auto" w:fill="FFFFFF"/>
        </w:rPr>
        <w:t>innovative technology</w:t>
      </w:r>
      <w:r w:rsidR="00050672" w:rsidRPr="00AD3E8E">
        <w:rPr>
          <w:color w:val="000000"/>
          <w:szCs w:val="22"/>
          <w:shd w:val="clear" w:color="auto" w:fill="FFFFFF"/>
        </w:rPr>
        <w:t xml:space="preserve"> to the franchise network, or </w:t>
      </w:r>
      <w:r w:rsidR="009F5D93" w:rsidRPr="00AD3E8E">
        <w:rPr>
          <w:color w:val="000000"/>
          <w:szCs w:val="22"/>
          <w:shd w:val="clear" w:color="auto" w:fill="FFFFFF"/>
        </w:rPr>
        <w:t xml:space="preserve">refreshed store fit outs to support a branding change to the franchise. </w:t>
      </w:r>
    </w:p>
    <w:p w14:paraId="17FBBBBE" w14:textId="77777777" w:rsidR="00AD1393" w:rsidRDefault="008A7F08" w:rsidP="00AD3E8E">
      <w:pPr>
        <w:spacing w:line="276" w:lineRule="auto"/>
        <w:rPr>
          <w:color w:val="000000"/>
          <w:szCs w:val="22"/>
          <w:shd w:val="clear" w:color="auto" w:fill="FFFFFF"/>
        </w:rPr>
      </w:pPr>
      <w:r w:rsidRPr="00AD3E8E">
        <w:rPr>
          <w:color w:val="000000"/>
          <w:szCs w:val="22"/>
          <w:shd w:val="clear" w:color="auto" w:fill="FFFFFF"/>
        </w:rPr>
        <w:lastRenderedPageBreak/>
        <w:t xml:space="preserve">The Franchising Code </w:t>
      </w:r>
      <w:r w:rsidR="00CA479C">
        <w:rPr>
          <w:color w:val="000000"/>
          <w:szCs w:val="22"/>
          <w:shd w:val="clear" w:color="auto" w:fill="FFFFFF"/>
        </w:rPr>
        <w:t xml:space="preserve">prohibits a </w:t>
      </w:r>
      <w:r w:rsidR="00AD1393">
        <w:rPr>
          <w:color w:val="000000"/>
          <w:szCs w:val="22"/>
          <w:shd w:val="clear" w:color="auto" w:fill="FFFFFF"/>
        </w:rPr>
        <w:t xml:space="preserve">franchisor from requiring a franchisee to undertake significant capital expenditure during the term of the franchise agreement unless: </w:t>
      </w:r>
    </w:p>
    <w:p w14:paraId="4353B76F" w14:textId="480DBE42" w:rsidR="00AD1393" w:rsidRDefault="00AD1393" w:rsidP="00267484">
      <w:pPr>
        <w:pStyle w:val="ListParagraph"/>
        <w:numPr>
          <w:ilvl w:val="0"/>
          <w:numId w:val="11"/>
        </w:numPr>
        <w:spacing w:line="276" w:lineRule="auto"/>
        <w:rPr>
          <w:color w:val="000000"/>
          <w:szCs w:val="22"/>
          <w:shd w:val="clear" w:color="auto" w:fill="FFFFFF"/>
        </w:rPr>
      </w:pPr>
      <w:r w:rsidRPr="46C64269">
        <w:rPr>
          <w:color w:val="000000"/>
          <w:shd w:val="clear" w:color="auto" w:fill="FFFFFF"/>
        </w:rPr>
        <w:t xml:space="preserve">The </w:t>
      </w:r>
      <w:r w:rsidR="00607C09" w:rsidRPr="46C64269">
        <w:rPr>
          <w:color w:val="000000"/>
          <w:shd w:val="clear" w:color="auto" w:fill="FFFFFF"/>
        </w:rPr>
        <w:t xml:space="preserve">expenditure was disclosed to the franchisee in the disclosure document given to the franchisee before they entered into the franchise </w:t>
      </w:r>
      <w:proofErr w:type="gramStart"/>
      <w:r w:rsidR="00607C09" w:rsidRPr="46C64269">
        <w:rPr>
          <w:color w:val="000000"/>
          <w:shd w:val="clear" w:color="auto" w:fill="FFFFFF"/>
        </w:rPr>
        <w:t>agreement</w:t>
      </w:r>
      <w:proofErr w:type="gramEnd"/>
    </w:p>
    <w:p w14:paraId="1D97F4E8" w14:textId="47E3432B" w:rsidR="00607C09" w:rsidRDefault="00607C09" w:rsidP="00267484">
      <w:pPr>
        <w:pStyle w:val="ListParagraph"/>
        <w:numPr>
          <w:ilvl w:val="0"/>
          <w:numId w:val="11"/>
        </w:numPr>
        <w:spacing w:line="276" w:lineRule="auto"/>
        <w:rPr>
          <w:color w:val="000000"/>
          <w:szCs w:val="22"/>
          <w:shd w:val="clear" w:color="auto" w:fill="FFFFFF"/>
        </w:rPr>
      </w:pPr>
      <w:r w:rsidRPr="46C64269">
        <w:rPr>
          <w:color w:val="000000"/>
          <w:shd w:val="clear" w:color="auto" w:fill="FFFFFF"/>
        </w:rPr>
        <w:t xml:space="preserve">If all franchisees are required to undertake the expenditure, </w:t>
      </w:r>
      <w:r w:rsidR="00994804">
        <w:rPr>
          <w:color w:val="000000"/>
          <w:shd w:val="clear" w:color="auto" w:fill="FFFFFF"/>
        </w:rPr>
        <w:t xml:space="preserve">then </w:t>
      </w:r>
      <w:r w:rsidRPr="46C64269">
        <w:rPr>
          <w:color w:val="000000"/>
          <w:shd w:val="clear" w:color="auto" w:fill="FFFFFF"/>
        </w:rPr>
        <w:t xml:space="preserve">all or a majority of franchisees approve the </w:t>
      </w:r>
      <w:proofErr w:type="gramStart"/>
      <w:r w:rsidRPr="46C64269">
        <w:rPr>
          <w:color w:val="000000"/>
          <w:shd w:val="clear" w:color="auto" w:fill="FFFFFF"/>
        </w:rPr>
        <w:t>expenditure</w:t>
      </w:r>
      <w:proofErr w:type="gramEnd"/>
    </w:p>
    <w:p w14:paraId="34B4CA9E" w14:textId="79BF74FA" w:rsidR="005B04B6" w:rsidRDefault="005B04B6" w:rsidP="00267484">
      <w:pPr>
        <w:pStyle w:val="ListParagraph"/>
        <w:numPr>
          <w:ilvl w:val="0"/>
          <w:numId w:val="11"/>
        </w:numPr>
        <w:spacing w:line="276" w:lineRule="auto"/>
        <w:rPr>
          <w:color w:val="000000"/>
          <w:szCs w:val="22"/>
          <w:shd w:val="clear" w:color="auto" w:fill="FFFFFF"/>
        </w:rPr>
      </w:pPr>
      <w:r w:rsidRPr="46C64269">
        <w:rPr>
          <w:color w:val="000000"/>
          <w:shd w:val="clear" w:color="auto" w:fill="FFFFFF"/>
        </w:rPr>
        <w:t xml:space="preserve">The expenditure is necessary to comply with legislative obligations, or </w:t>
      </w:r>
    </w:p>
    <w:p w14:paraId="4B37E9D6" w14:textId="34702EA7" w:rsidR="005B04B6" w:rsidRPr="00AD1393" w:rsidRDefault="005B04B6" w:rsidP="00267484">
      <w:pPr>
        <w:pStyle w:val="ListParagraph"/>
        <w:numPr>
          <w:ilvl w:val="0"/>
          <w:numId w:val="11"/>
        </w:numPr>
        <w:spacing w:line="276" w:lineRule="auto"/>
        <w:rPr>
          <w:color w:val="000000"/>
          <w:szCs w:val="22"/>
          <w:shd w:val="clear" w:color="auto" w:fill="FFFFFF"/>
        </w:rPr>
      </w:pPr>
      <w:r w:rsidRPr="46C64269">
        <w:rPr>
          <w:color w:val="000000"/>
          <w:shd w:val="clear" w:color="auto" w:fill="FFFFFF"/>
        </w:rPr>
        <w:t xml:space="preserve">The expenditure is agreed by the franchisee. </w:t>
      </w:r>
    </w:p>
    <w:p w14:paraId="34E8CBA9" w14:textId="66F5D5C2" w:rsidR="00B17FD9" w:rsidRPr="00AD3E8E" w:rsidRDefault="00751932" w:rsidP="00B17FD9">
      <w:pPr>
        <w:spacing w:line="276" w:lineRule="auto"/>
        <w:rPr>
          <w:color w:val="000000"/>
          <w:szCs w:val="22"/>
          <w:shd w:val="clear" w:color="auto" w:fill="FFFFFF"/>
        </w:rPr>
      </w:pPr>
      <w:r>
        <w:rPr>
          <w:color w:val="000000"/>
          <w:szCs w:val="22"/>
          <w:shd w:val="clear" w:color="auto" w:fill="FFFFFF"/>
        </w:rPr>
        <w:t xml:space="preserve">Historically, </w:t>
      </w:r>
      <w:r w:rsidR="00030DBD" w:rsidRPr="00AD3E8E">
        <w:rPr>
          <w:color w:val="000000"/>
          <w:szCs w:val="22"/>
          <w:shd w:val="clear" w:color="auto" w:fill="FFFFFF"/>
        </w:rPr>
        <w:t xml:space="preserve">a franchisor could also </w:t>
      </w:r>
      <w:r w:rsidR="00F63E31" w:rsidRPr="00AD3E8E">
        <w:rPr>
          <w:color w:val="000000"/>
          <w:szCs w:val="22"/>
          <w:shd w:val="clear" w:color="auto" w:fill="FFFFFF"/>
        </w:rPr>
        <w:t xml:space="preserve">require a franchisee to undertake significant capital expenditure if </w:t>
      </w:r>
      <w:r w:rsidR="00744906">
        <w:rPr>
          <w:color w:val="000000"/>
          <w:szCs w:val="22"/>
          <w:shd w:val="clear" w:color="auto" w:fill="FFFFFF"/>
        </w:rPr>
        <w:t>the f</w:t>
      </w:r>
      <w:r w:rsidR="00B17FD9">
        <w:rPr>
          <w:color w:val="000000"/>
          <w:szCs w:val="22"/>
          <w:shd w:val="clear" w:color="auto" w:fill="FFFFFF"/>
        </w:rPr>
        <w:t>ranchisor consider</w:t>
      </w:r>
      <w:r w:rsidR="00744906">
        <w:rPr>
          <w:color w:val="000000"/>
          <w:szCs w:val="22"/>
          <w:shd w:val="clear" w:color="auto" w:fill="FFFFFF"/>
        </w:rPr>
        <w:t xml:space="preserve">ed the expenditure </w:t>
      </w:r>
      <w:r w:rsidR="00B17FD9">
        <w:rPr>
          <w:color w:val="000000"/>
          <w:szCs w:val="22"/>
          <w:shd w:val="clear" w:color="auto" w:fill="FFFFFF"/>
        </w:rPr>
        <w:t>necessary as capital investment in the franchised business, justified by a written statement given to each affected franchisee</w:t>
      </w:r>
      <w:r w:rsidR="00744906">
        <w:rPr>
          <w:color w:val="000000"/>
          <w:szCs w:val="22"/>
          <w:shd w:val="clear" w:color="auto" w:fill="FFFFFF"/>
        </w:rPr>
        <w:t xml:space="preserve">. </w:t>
      </w:r>
      <w:r>
        <w:rPr>
          <w:color w:val="000000"/>
          <w:szCs w:val="22"/>
          <w:shd w:val="clear" w:color="auto" w:fill="FFFFFF"/>
        </w:rPr>
        <w:t xml:space="preserve">Between </w:t>
      </w:r>
      <w:r w:rsidR="00744906">
        <w:rPr>
          <w:color w:val="000000"/>
          <w:szCs w:val="22"/>
          <w:shd w:val="clear" w:color="auto" w:fill="FFFFFF"/>
        </w:rPr>
        <w:t>2020</w:t>
      </w:r>
      <w:r>
        <w:rPr>
          <w:color w:val="000000"/>
          <w:szCs w:val="22"/>
          <w:shd w:val="clear" w:color="auto" w:fill="FFFFFF"/>
        </w:rPr>
        <w:t xml:space="preserve"> and 2021 this ‘business case’ exemption was removed. </w:t>
      </w:r>
    </w:p>
    <w:p w14:paraId="7B791A0F" w14:textId="429A669D" w:rsidR="008A7F08" w:rsidRPr="00AD3E8E" w:rsidRDefault="00B531C2" w:rsidP="00AD3E8E">
      <w:pPr>
        <w:spacing w:line="276" w:lineRule="auto"/>
        <w:rPr>
          <w:color w:val="000000"/>
          <w:szCs w:val="22"/>
          <w:shd w:val="clear" w:color="auto" w:fill="FFFFFF"/>
        </w:rPr>
      </w:pPr>
      <w:r>
        <w:rPr>
          <w:color w:val="000000"/>
          <w:szCs w:val="22"/>
          <w:shd w:val="clear" w:color="auto" w:fill="FFFFFF"/>
        </w:rPr>
        <w:t>Since 2021</w:t>
      </w:r>
      <w:r w:rsidR="00710526">
        <w:rPr>
          <w:color w:val="000000"/>
          <w:szCs w:val="22"/>
          <w:shd w:val="clear" w:color="auto" w:fill="FFFFFF"/>
        </w:rPr>
        <w:t>,</w:t>
      </w:r>
      <w:r>
        <w:rPr>
          <w:color w:val="000000"/>
          <w:szCs w:val="22"/>
          <w:shd w:val="clear" w:color="auto" w:fill="FFFFFF"/>
        </w:rPr>
        <w:t xml:space="preserve"> franchisors have </w:t>
      </w:r>
      <w:r w:rsidR="00895069">
        <w:rPr>
          <w:color w:val="000000"/>
          <w:szCs w:val="22"/>
          <w:shd w:val="clear" w:color="auto" w:fill="FFFFFF"/>
        </w:rPr>
        <w:t>had</w:t>
      </w:r>
      <w:r>
        <w:rPr>
          <w:color w:val="000000"/>
          <w:szCs w:val="22"/>
          <w:shd w:val="clear" w:color="auto" w:fill="FFFFFF"/>
        </w:rPr>
        <w:t xml:space="preserve"> to include as much information as practical in the Disclosure </w:t>
      </w:r>
      <w:r w:rsidR="00080EC8">
        <w:rPr>
          <w:color w:val="000000"/>
          <w:szCs w:val="22"/>
          <w:shd w:val="clear" w:color="auto" w:fill="FFFFFF"/>
        </w:rPr>
        <w:t>D</w:t>
      </w:r>
      <w:r>
        <w:rPr>
          <w:color w:val="000000"/>
          <w:szCs w:val="22"/>
          <w:shd w:val="clear" w:color="auto" w:fill="FFFFFF"/>
        </w:rPr>
        <w:t>ocument about known</w:t>
      </w:r>
      <w:r w:rsidR="0051369F">
        <w:rPr>
          <w:color w:val="000000"/>
          <w:szCs w:val="22"/>
          <w:shd w:val="clear" w:color="auto" w:fill="FFFFFF"/>
        </w:rPr>
        <w:t xml:space="preserve"> significant</w:t>
      </w:r>
      <w:r>
        <w:rPr>
          <w:color w:val="000000"/>
          <w:szCs w:val="22"/>
          <w:shd w:val="clear" w:color="auto" w:fill="FFFFFF"/>
        </w:rPr>
        <w:t xml:space="preserve"> </w:t>
      </w:r>
      <w:r w:rsidR="0051369F">
        <w:rPr>
          <w:color w:val="000000"/>
          <w:szCs w:val="22"/>
          <w:shd w:val="clear" w:color="auto" w:fill="FFFFFF"/>
        </w:rPr>
        <w:t xml:space="preserve">capital expenditure that will be required during the term of the agreement. </w:t>
      </w:r>
      <w:r w:rsidR="00BC7CE2">
        <w:rPr>
          <w:color w:val="000000"/>
          <w:szCs w:val="22"/>
          <w:shd w:val="clear" w:color="auto" w:fill="FFFFFF"/>
        </w:rPr>
        <w:t xml:space="preserve">Franchisees and franchisors are also required to </w:t>
      </w:r>
      <w:r w:rsidR="0051369F">
        <w:rPr>
          <w:color w:val="000000"/>
          <w:szCs w:val="22"/>
          <w:shd w:val="clear" w:color="auto" w:fill="FFFFFF"/>
        </w:rPr>
        <w:t>discuss</w:t>
      </w:r>
      <w:r w:rsidR="00BC7CE2">
        <w:rPr>
          <w:color w:val="000000"/>
          <w:szCs w:val="22"/>
          <w:shd w:val="clear" w:color="auto" w:fill="FFFFFF"/>
        </w:rPr>
        <w:t xml:space="preserve"> capital expenditure prior to entering into a franchise agreement. </w:t>
      </w:r>
    </w:p>
    <w:p w14:paraId="62370527" w14:textId="0C83F1EA" w:rsidR="009162B6" w:rsidRDefault="00E75945" w:rsidP="00E75945">
      <w:pPr>
        <w:pStyle w:val="Heading3"/>
      </w:pPr>
      <w:r>
        <w:t>D</w:t>
      </w:r>
      <w:r w:rsidR="009162B6">
        <w:t xml:space="preserve">ispute resolution </w:t>
      </w:r>
    </w:p>
    <w:p w14:paraId="7B8F24AA" w14:textId="4B4E889F" w:rsidR="004640BC" w:rsidRPr="00AD3E8E" w:rsidRDefault="00E75945" w:rsidP="00AD3E8E">
      <w:pPr>
        <w:spacing w:line="276" w:lineRule="auto"/>
        <w:rPr>
          <w:color w:val="000000"/>
          <w:szCs w:val="22"/>
          <w:shd w:val="clear" w:color="auto" w:fill="FFFFFF"/>
        </w:rPr>
      </w:pPr>
      <w:r w:rsidRPr="00AD3E8E">
        <w:rPr>
          <w:color w:val="000000"/>
          <w:szCs w:val="22"/>
          <w:shd w:val="clear" w:color="auto" w:fill="FFFFFF"/>
        </w:rPr>
        <w:t xml:space="preserve">An important part of a healthy franchising relationship is having a clear and </w:t>
      </w:r>
      <w:r w:rsidR="00DD0947" w:rsidRPr="00AD3E8E">
        <w:rPr>
          <w:color w:val="000000"/>
          <w:szCs w:val="22"/>
          <w:shd w:val="clear" w:color="auto" w:fill="FFFFFF"/>
        </w:rPr>
        <w:t xml:space="preserve">effective process for resolving disagreements. </w:t>
      </w:r>
      <w:r w:rsidR="00505786" w:rsidRPr="00AD3E8E">
        <w:rPr>
          <w:color w:val="000000"/>
          <w:szCs w:val="22"/>
          <w:shd w:val="clear" w:color="auto" w:fill="FFFFFF"/>
        </w:rPr>
        <w:t xml:space="preserve">The Franchising Code </w:t>
      </w:r>
      <w:r w:rsidR="00B3439D" w:rsidRPr="00AD3E8E">
        <w:rPr>
          <w:color w:val="000000"/>
          <w:szCs w:val="22"/>
          <w:shd w:val="clear" w:color="auto" w:fill="FFFFFF"/>
        </w:rPr>
        <w:t xml:space="preserve">requires that a franchise agreement </w:t>
      </w:r>
      <w:r w:rsidR="00895069" w:rsidRPr="00AD3E8E">
        <w:rPr>
          <w:color w:val="000000"/>
          <w:szCs w:val="22"/>
          <w:shd w:val="clear" w:color="auto" w:fill="FFFFFF"/>
        </w:rPr>
        <w:t>have</w:t>
      </w:r>
      <w:r w:rsidR="00B3439D" w:rsidRPr="00AD3E8E">
        <w:rPr>
          <w:color w:val="000000"/>
          <w:szCs w:val="22"/>
          <w:shd w:val="clear" w:color="auto" w:fill="FFFFFF"/>
        </w:rPr>
        <w:t xml:space="preserve"> </w:t>
      </w:r>
      <w:r w:rsidR="00505786" w:rsidRPr="00AD3E8E">
        <w:rPr>
          <w:color w:val="000000"/>
          <w:szCs w:val="22"/>
          <w:shd w:val="clear" w:color="auto" w:fill="FFFFFF"/>
        </w:rPr>
        <w:t>dispute resolution procedures</w:t>
      </w:r>
      <w:r w:rsidR="00B3439D" w:rsidRPr="00AD3E8E">
        <w:rPr>
          <w:color w:val="000000"/>
          <w:szCs w:val="22"/>
          <w:shd w:val="clear" w:color="auto" w:fill="FFFFFF"/>
        </w:rPr>
        <w:t xml:space="preserve"> which meet certain minimum standards, and if one party seeks mediation of a dispute then the other party must participate</w:t>
      </w:r>
      <w:r w:rsidR="00505786" w:rsidRPr="00AD3E8E">
        <w:rPr>
          <w:color w:val="000000"/>
          <w:szCs w:val="22"/>
          <w:shd w:val="clear" w:color="auto" w:fill="FFFFFF"/>
        </w:rPr>
        <w:t xml:space="preserve">. </w:t>
      </w:r>
    </w:p>
    <w:p w14:paraId="32F12EAB" w14:textId="1466E5E1" w:rsidR="00E75945" w:rsidRPr="00AD3E8E" w:rsidRDefault="00DD0947" w:rsidP="00AD3E8E">
      <w:pPr>
        <w:spacing w:line="276" w:lineRule="auto"/>
        <w:rPr>
          <w:color w:val="000000"/>
          <w:szCs w:val="22"/>
          <w:shd w:val="clear" w:color="auto" w:fill="FFFFFF"/>
        </w:rPr>
      </w:pPr>
      <w:r w:rsidRPr="00AD3E8E">
        <w:rPr>
          <w:color w:val="000000"/>
          <w:szCs w:val="22"/>
          <w:shd w:val="clear" w:color="auto" w:fill="FFFFFF"/>
        </w:rPr>
        <w:t>Dispute resolution is discussed</w:t>
      </w:r>
      <w:r w:rsidR="00505786" w:rsidRPr="00AD3E8E">
        <w:rPr>
          <w:color w:val="000000"/>
          <w:szCs w:val="22"/>
          <w:shd w:val="clear" w:color="auto" w:fill="FFFFFF"/>
        </w:rPr>
        <w:t xml:space="preserve"> further</w:t>
      </w:r>
      <w:r w:rsidRPr="00AD3E8E">
        <w:rPr>
          <w:color w:val="000000"/>
          <w:szCs w:val="22"/>
          <w:shd w:val="clear" w:color="auto" w:fill="FFFFFF"/>
        </w:rPr>
        <w:t xml:space="preserve"> below</w:t>
      </w:r>
      <w:r w:rsidR="00505786" w:rsidRPr="00AD3E8E">
        <w:rPr>
          <w:color w:val="000000"/>
          <w:szCs w:val="22"/>
          <w:shd w:val="clear" w:color="auto" w:fill="FFFFFF"/>
        </w:rPr>
        <w:t xml:space="preserve">, in the context of </w:t>
      </w:r>
      <w:r w:rsidR="0055633A">
        <w:rPr>
          <w:color w:val="000000"/>
          <w:szCs w:val="22"/>
          <w:shd w:val="clear" w:color="auto" w:fill="FFFFFF"/>
        </w:rPr>
        <w:t>g</w:t>
      </w:r>
      <w:r w:rsidR="00505786" w:rsidRPr="00AD3E8E">
        <w:rPr>
          <w:color w:val="000000"/>
          <w:szCs w:val="22"/>
          <w:shd w:val="clear" w:color="auto" w:fill="FFFFFF"/>
        </w:rPr>
        <w:t xml:space="preserve">overnment support provided to the franchising sector relating to enforcement, administration and dispute resolution of franchising regulation. </w:t>
      </w:r>
    </w:p>
    <w:p w14:paraId="63D22933" w14:textId="77777777" w:rsidR="00283B1E" w:rsidRDefault="00283B1E" w:rsidP="00283B1E">
      <w:pPr>
        <w:pStyle w:val="Heading2"/>
      </w:pPr>
      <w:bookmarkStart w:id="47" w:name="_Toc139352252"/>
      <w:bookmarkStart w:id="48" w:name="_Toc143104022"/>
      <w:bookmarkStart w:id="49" w:name="_Toc143545140"/>
      <w:r>
        <w:t>Key issues – general</w:t>
      </w:r>
      <w:bookmarkEnd w:id="47"/>
      <w:bookmarkEnd w:id="48"/>
      <w:bookmarkEnd w:id="49"/>
      <w:r>
        <w:t xml:space="preserve"> </w:t>
      </w:r>
    </w:p>
    <w:p w14:paraId="3D5186B9" w14:textId="0565150C" w:rsidR="0040181B" w:rsidRDefault="00184886" w:rsidP="0040181B">
      <w:pPr>
        <w:pStyle w:val="Heading3"/>
      </w:pPr>
      <w:r>
        <w:t>C</w:t>
      </w:r>
      <w:r w:rsidR="00283B1E">
        <w:t xml:space="preserve">hange </w:t>
      </w:r>
      <w:proofErr w:type="gramStart"/>
      <w:r w:rsidR="00283B1E">
        <w:t>management</w:t>
      </w:r>
      <w:proofErr w:type="gramEnd"/>
    </w:p>
    <w:p w14:paraId="272ECE77" w14:textId="77777777" w:rsidR="00552F0A" w:rsidRDefault="00F85B73" w:rsidP="00AD3E8E">
      <w:pPr>
        <w:spacing w:line="276" w:lineRule="auto"/>
      </w:pPr>
      <w:r>
        <w:t xml:space="preserve">Unilateral variation of franchise agreements or other changes to the management structure or business model in a franchise </w:t>
      </w:r>
      <w:r w:rsidR="00283B1E">
        <w:t xml:space="preserve">can undermine </w:t>
      </w:r>
      <w:r w:rsidR="00232415">
        <w:t xml:space="preserve">franchisees’ </w:t>
      </w:r>
      <w:r w:rsidR="00283B1E">
        <w:t>due diligence</w:t>
      </w:r>
      <w:r w:rsidR="00232415">
        <w:t xml:space="preserve"> prior to entering into a franchise agreement. </w:t>
      </w:r>
    </w:p>
    <w:p w14:paraId="4295C9CE" w14:textId="269ADDAB" w:rsidR="008F0C1D" w:rsidRDefault="007C1BE6" w:rsidP="00AD3E8E">
      <w:pPr>
        <w:spacing w:line="276" w:lineRule="auto"/>
        <w:rPr>
          <w:color w:val="000000"/>
          <w:szCs w:val="22"/>
          <w:shd w:val="clear" w:color="auto" w:fill="FFFFFF"/>
        </w:rPr>
      </w:pPr>
      <w:r>
        <w:t>Changes may be structural</w:t>
      </w:r>
      <w:r w:rsidR="00BB2C24">
        <w:t>, such as sale</w:t>
      </w:r>
      <w:r w:rsidR="00034DE3">
        <w:t xml:space="preserve"> of the </w:t>
      </w:r>
      <w:r w:rsidR="008009EE">
        <w:t xml:space="preserve">franchise </w:t>
      </w:r>
      <w:r w:rsidR="00645E5F">
        <w:t>or a major a</w:t>
      </w:r>
      <w:r w:rsidR="009607E5">
        <w:t>cquisition</w:t>
      </w:r>
      <w:r w:rsidR="001E7092">
        <w:t xml:space="preserve">, or </w:t>
      </w:r>
      <w:r w:rsidR="007A7C3C">
        <w:t xml:space="preserve">operational </w:t>
      </w:r>
      <w:r w:rsidR="00331CCB">
        <w:t xml:space="preserve">changes, </w:t>
      </w:r>
      <w:r w:rsidR="00CD3720">
        <w:t>such as launching a new product</w:t>
      </w:r>
      <w:r w:rsidR="00CE675B">
        <w:t xml:space="preserve">, </w:t>
      </w:r>
      <w:r w:rsidR="00A37B1B">
        <w:t>process,</w:t>
      </w:r>
      <w:r w:rsidR="00CE675B">
        <w:t xml:space="preserve"> or marketing campaign.</w:t>
      </w:r>
      <w:r w:rsidR="00BB2C24">
        <w:t xml:space="preserve"> </w:t>
      </w:r>
      <w:r w:rsidR="008747A9">
        <w:t>This often occurs because f</w:t>
      </w:r>
      <w:r w:rsidR="00282D13">
        <w:t>ranchisors</w:t>
      </w:r>
      <w:r w:rsidR="00232415">
        <w:t xml:space="preserve"> need</w:t>
      </w:r>
      <w:r w:rsidR="00282D13">
        <w:t xml:space="preserve"> to be able to adapt and innovate the</w:t>
      </w:r>
      <w:r w:rsidR="008747A9">
        <w:t>ir</w:t>
      </w:r>
      <w:r w:rsidR="00282D13">
        <w:t xml:space="preserve"> business </w:t>
      </w:r>
      <w:r w:rsidR="00282D13" w:rsidRPr="00AD3E8E">
        <w:rPr>
          <w:color w:val="000000"/>
          <w:szCs w:val="22"/>
          <w:shd w:val="clear" w:color="auto" w:fill="FFFFFF"/>
        </w:rPr>
        <w:t>model</w:t>
      </w:r>
      <w:r w:rsidR="00184886">
        <w:rPr>
          <w:color w:val="000000"/>
          <w:szCs w:val="22"/>
          <w:shd w:val="clear" w:color="auto" w:fill="FFFFFF"/>
        </w:rPr>
        <w:t>. The COVID</w:t>
      </w:r>
      <w:r w:rsidR="00184886">
        <w:rPr>
          <w:color w:val="000000"/>
          <w:szCs w:val="22"/>
          <w:shd w:val="clear" w:color="auto" w:fill="FFFFFF"/>
        </w:rPr>
        <w:noBreakHyphen/>
        <w:t xml:space="preserve">19 pandemic </w:t>
      </w:r>
      <w:r w:rsidR="007C66EA">
        <w:rPr>
          <w:color w:val="000000"/>
          <w:szCs w:val="22"/>
          <w:shd w:val="clear" w:color="auto" w:fill="FFFFFF"/>
        </w:rPr>
        <w:t xml:space="preserve">provided a stark demonstration of </w:t>
      </w:r>
      <w:r w:rsidR="00184886">
        <w:rPr>
          <w:color w:val="000000"/>
          <w:szCs w:val="22"/>
          <w:shd w:val="clear" w:color="auto" w:fill="FFFFFF"/>
        </w:rPr>
        <w:t>th</w:t>
      </w:r>
      <w:r w:rsidR="008F0C1D">
        <w:rPr>
          <w:color w:val="000000"/>
          <w:szCs w:val="22"/>
          <w:shd w:val="clear" w:color="auto" w:fill="FFFFFF"/>
        </w:rPr>
        <w:t xml:space="preserve">e need for businesses to be able to pivot their operating </w:t>
      </w:r>
      <w:r w:rsidR="008747A9">
        <w:rPr>
          <w:color w:val="000000"/>
          <w:szCs w:val="22"/>
          <w:shd w:val="clear" w:color="auto" w:fill="FFFFFF"/>
        </w:rPr>
        <w:t>systems</w:t>
      </w:r>
      <w:r w:rsidR="008F0C1D">
        <w:rPr>
          <w:color w:val="000000"/>
          <w:szCs w:val="22"/>
          <w:shd w:val="clear" w:color="auto" w:fill="FFFFFF"/>
        </w:rPr>
        <w:t xml:space="preserve"> quickly to remain competitive and respond to shocks or other changes in consumer demand or preferences. </w:t>
      </w:r>
    </w:p>
    <w:p w14:paraId="1CE78FFC" w14:textId="2F7D9BB5" w:rsidR="0069074A" w:rsidRPr="00233C63" w:rsidRDefault="008F0C1D" w:rsidP="00196557">
      <w:pPr>
        <w:spacing w:line="276" w:lineRule="auto"/>
      </w:pPr>
      <w:r w:rsidRPr="57D76909">
        <w:rPr>
          <w:color w:val="000000"/>
          <w:shd w:val="clear" w:color="auto" w:fill="FFFFFF"/>
        </w:rPr>
        <w:lastRenderedPageBreak/>
        <w:t>However</w:t>
      </w:r>
      <w:r w:rsidR="00232415">
        <w:t>,</w:t>
      </w:r>
      <w:r w:rsidR="005D4F81">
        <w:t xml:space="preserve"> on the other hand</w:t>
      </w:r>
      <w:r w:rsidR="00232415">
        <w:t xml:space="preserve"> </w:t>
      </w:r>
      <w:r w:rsidR="00552F0A">
        <w:t>there is ongoing concern about</w:t>
      </w:r>
      <w:r w:rsidR="00196557">
        <w:t xml:space="preserve"> whether the Franchising Code strikes the </w:t>
      </w:r>
      <w:r w:rsidR="00C25640">
        <w:t>right balance</w:t>
      </w:r>
      <w:r w:rsidR="00196557">
        <w:t xml:space="preserve"> </w:t>
      </w:r>
      <w:r w:rsidR="00C25640">
        <w:t>about</w:t>
      </w:r>
      <w:r w:rsidR="005D4F81">
        <w:t xml:space="preserve"> franchisees’ </w:t>
      </w:r>
      <w:r w:rsidR="00EC0AA7">
        <w:t xml:space="preserve">rights in the context of change. Changing distribution models in the automotive sector provide one </w:t>
      </w:r>
      <w:r w:rsidR="008747A9">
        <w:t xml:space="preserve">such </w:t>
      </w:r>
      <w:r w:rsidR="00EC0AA7">
        <w:t>example</w:t>
      </w:r>
      <w:r w:rsidR="003438D4">
        <w:t xml:space="preserve">. There are ongoing questions about whether and how franchisees should be compensated for change, franchisees’ </w:t>
      </w:r>
      <w:r w:rsidR="005D4F81">
        <w:t xml:space="preserve">abilities to </w:t>
      </w:r>
      <w:r w:rsidR="00552F0A">
        <w:t>resist change</w:t>
      </w:r>
      <w:r w:rsidR="003438D4">
        <w:t>,</w:t>
      </w:r>
      <w:r w:rsidR="00552F0A">
        <w:t xml:space="preserve"> or</w:t>
      </w:r>
      <w:r w:rsidR="003438D4">
        <w:t xml:space="preserve"> even franchisees’ capacity to </w:t>
      </w:r>
      <w:r w:rsidR="00552F0A">
        <w:t xml:space="preserve">exit a franchise system without penalty if </w:t>
      </w:r>
      <w:r w:rsidR="00E42992">
        <w:t>there are significant changes to the operating model</w:t>
      </w:r>
      <w:r w:rsidR="00A84226">
        <w:t xml:space="preserve"> or management of a franchisor</w:t>
      </w:r>
      <w:r w:rsidR="00E42992">
        <w:t>.</w:t>
      </w:r>
      <w:r w:rsidR="00B73EBE">
        <w:t xml:space="preserve"> </w:t>
      </w:r>
    </w:p>
    <w:p w14:paraId="24FB74A7" w14:textId="0023656B" w:rsidR="00283B1E" w:rsidRDefault="00283B1E" w:rsidP="000A45E8">
      <w:pPr>
        <w:pStyle w:val="Heading2"/>
      </w:pPr>
      <w:bookmarkStart w:id="50" w:name="_Toc139352253"/>
      <w:bookmarkStart w:id="51" w:name="_Toc143104023"/>
      <w:bookmarkStart w:id="52" w:name="_Toc143545141"/>
      <w:r>
        <w:t>Key issues – automotive franchising</w:t>
      </w:r>
      <w:bookmarkEnd w:id="50"/>
      <w:bookmarkEnd w:id="51"/>
      <w:bookmarkEnd w:id="52"/>
      <w:r>
        <w:t xml:space="preserve"> </w:t>
      </w:r>
    </w:p>
    <w:p w14:paraId="45166D67" w14:textId="1CB0BA3B" w:rsidR="001E1DC1" w:rsidRDefault="001E1DC1" w:rsidP="001E1DC1">
      <w:pPr>
        <w:pStyle w:val="Heading3"/>
      </w:pPr>
      <w:r>
        <w:t xml:space="preserve">Good faith </w:t>
      </w:r>
    </w:p>
    <w:p w14:paraId="1B57F52D" w14:textId="17E4F1A1" w:rsidR="00E64DCE" w:rsidRPr="00AD3E8E" w:rsidRDefault="00E64DCE" w:rsidP="00AD3E8E">
      <w:pPr>
        <w:spacing w:line="276" w:lineRule="auto"/>
        <w:rPr>
          <w:color w:val="000000"/>
          <w:szCs w:val="22"/>
          <w:shd w:val="clear" w:color="auto" w:fill="FFFFFF"/>
        </w:rPr>
      </w:pPr>
      <w:r>
        <w:t>From 1 July 2021 the obligation to act in good faith was amended for new vehicle dealership agreeme</w:t>
      </w:r>
      <w:r w:rsidRPr="00AD3E8E">
        <w:rPr>
          <w:color w:val="000000"/>
          <w:szCs w:val="22"/>
          <w:shd w:val="clear" w:color="auto" w:fill="FFFFFF"/>
        </w:rPr>
        <w:t xml:space="preserve">nts to provide that, in determining whether </w:t>
      </w:r>
      <w:r w:rsidR="00237CAD" w:rsidRPr="00AD3E8E">
        <w:rPr>
          <w:color w:val="000000"/>
          <w:szCs w:val="22"/>
          <w:shd w:val="clear" w:color="auto" w:fill="FFFFFF"/>
        </w:rPr>
        <w:t xml:space="preserve">the obligation to act in good faith has been contravened, a court </w:t>
      </w:r>
      <w:r>
        <w:rPr>
          <w:color w:val="000000"/>
          <w:szCs w:val="22"/>
          <w:shd w:val="clear" w:color="auto" w:fill="FFFFFF"/>
        </w:rPr>
        <w:t>must have regard to whether the terms of the agreement are fair and reasonable.</w:t>
      </w:r>
    </w:p>
    <w:tbl>
      <w:tblP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0"/>
      </w:tblGrid>
      <w:tr w:rsidR="004B70D7" w14:paraId="1A08F068" w14:textId="77777777" w:rsidTr="00D0797D">
        <w:tc>
          <w:tcPr>
            <w:tcW w:w="5000" w:type="pct"/>
            <w:shd w:val="clear" w:color="auto" w:fill="F2F9FC"/>
            <w:hideMark/>
          </w:tcPr>
          <w:p w14:paraId="28DB3B2C" w14:textId="77777777" w:rsidR="004B70D7" w:rsidRDefault="004B70D7" w:rsidP="004B70D7">
            <w:pPr>
              <w:pStyle w:val="BoxHeading"/>
              <w:rPr>
                <w:szCs w:val="28"/>
                <w:lang w:eastAsia="en-US"/>
              </w:rPr>
            </w:pPr>
            <w:bookmarkStart w:id="53" w:name="_Toc139352254"/>
            <w:r>
              <w:rPr>
                <w:szCs w:val="28"/>
                <w:lang w:eastAsia="en-US"/>
              </w:rPr>
              <w:t>Questions</w:t>
            </w:r>
          </w:p>
          <w:p w14:paraId="76EA3CBE" w14:textId="66789ABB" w:rsidR="004B70D7" w:rsidRPr="00DA2E71" w:rsidRDefault="004B70D7" w:rsidP="004B70D7">
            <w:pPr>
              <w:pStyle w:val="OutlineNumbered1"/>
              <w:spacing w:line="276" w:lineRule="auto"/>
            </w:pPr>
            <w:r>
              <w:t>How well does the Franchising Code support franchisors and franchisees during the term of the franchise agreement?</w:t>
            </w:r>
            <w:r w:rsidR="007978B9">
              <w:t xml:space="preserve"> </w:t>
            </w:r>
            <w:proofErr w:type="gramStart"/>
            <w:r w:rsidR="007978B9">
              <w:t>In particular, does</w:t>
            </w:r>
            <w:proofErr w:type="gramEnd"/>
            <w:r w:rsidR="007978B9">
              <w:t xml:space="preserve"> the Franchising Code </w:t>
            </w:r>
            <w:r w:rsidR="004A11E2">
              <w:t xml:space="preserve">provide adequate minimum standards </w:t>
            </w:r>
            <w:r w:rsidR="004A11E2" w:rsidRPr="00DA2E71">
              <w:t xml:space="preserve">relating to </w:t>
            </w:r>
            <w:r w:rsidR="00AA6B74" w:rsidRPr="00DA2E71">
              <w:t>stru</w:t>
            </w:r>
            <w:r w:rsidR="0084442E" w:rsidRPr="00DA2E71">
              <w:t xml:space="preserve">ctural and/or operational </w:t>
            </w:r>
            <w:r w:rsidR="004A11E2" w:rsidRPr="002036FE">
              <w:t>change management</w:t>
            </w:r>
            <w:r w:rsidR="004A11E2" w:rsidRPr="00DA2E71">
              <w:t>?</w:t>
            </w:r>
          </w:p>
          <w:p w14:paraId="132948C0" w14:textId="77777777" w:rsidR="004B70D7" w:rsidRDefault="004B70D7" w:rsidP="004B70D7">
            <w:pPr>
              <w:pStyle w:val="OutlineNumbered1"/>
              <w:spacing w:line="276" w:lineRule="auto"/>
            </w:pPr>
            <w:r>
              <w:t xml:space="preserve">How effective are the </w:t>
            </w:r>
            <w:r w:rsidRPr="005E0575">
              <w:t>2021 reforms which</w:t>
            </w:r>
            <w:r>
              <w:t xml:space="preserve"> </w:t>
            </w:r>
            <w:r w:rsidRPr="00CD728E">
              <w:t>restricted the franchisors’ capacity to require a franchisee to undertake significant capital expenditure</w:t>
            </w:r>
            <w:r>
              <w:t>?</w:t>
            </w:r>
          </w:p>
          <w:p w14:paraId="31D8ADD1" w14:textId="77777777" w:rsidR="004B70D7" w:rsidRPr="00942C70" w:rsidRDefault="004B70D7" w:rsidP="004B70D7">
            <w:pPr>
              <w:pStyle w:val="OutlineNumbered1"/>
              <w:numPr>
                <w:ilvl w:val="0"/>
                <w:numId w:val="0"/>
              </w:numPr>
              <w:spacing w:line="276" w:lineRule="auto"/>
              <w:rPr>
                <w:i/>
                <w:iCs/>
              </w:rPr>
            </w:pPr>
            <w:r>
              <w:rPr>
                <w:i/>
                <w:iCs/>
              </w:rPr>
              <w:t>New vehicle dealership agreements</w:t>
            </w:r>
          </w:p>
          <w:p w14:paraId="690904C5" w14:textId="3F6E488E" w:rsidR="004B70D7" w:rsidRPr="004B70D7" w:rsidRDefault="004B70D7" w:rsidP="0078106B">
            <w:pPr>
              <w:pStyle w:val="OutlineNumbered1"/>
              <w:spacing w:line="276" w:lineRule="auto"/>
              <w:rPr>
                <w:lang w:eastAsia="en-US"/>
              </w:rPr>
            </w:pPr>
            <w:r>
              <w:t xml:space="preserve">What impact have the 2021 amendments to the </w:t>
            </w:r>
            <w:r w:rsidRPr="00CD728E">
              <w:t>obligation to act in good faith in relation to new car dealerships</w:t>
            </w:r>
            <w:r>
              <w:t xml:space="preserve"> had?</w:t>
            </w:r>
            <w:r w:rsidR="00B7443D">
              <w:t xml:space="preserve"> </w:t>
            </w:r>
            <w:r>
              <w:t>Where possible, please provide detail on the costs and benefits the new car dealership sector has experienced because of these changes.</w:t>
            </w:r>
          </w:p>
        </w:tc>
      </w:tr>
    </w:tbl>
    <w:p w14:paraId="63FB7C67" w14:textId="77777777" w:rsidR="004B70D7" w:rsidRDefault="004B70D7" w:rsidP="00D0797D">
      <w:pPr>
        <w:pStyle w:val="SingleParagraph"/>
      </w:pPr>
    </w:p>
    <w:p w14:paraId="632EE937" w14:textId="77777777" w:rsidR="004B70D7" w:rsidRDefault="004B70D7">
      <w:pPr>
        <w:spacing w:before="0" w:after="160" w:line="259" w:lineRule="auto"/>
        <w:rPr>
          <w:rFonts w:ascii="Calibri" w:hAnsi="Calibri" w:cs="Arial"/>
          <w:b/>
          <w:color w:val="5D779D" w:themeColor="accent3"/>
          <w:kern w:val="32"/>
          <w:sz w:val="44"/>
          <w:szCs w:val="36"/>
        </w:rPr>
      </w:pPr>
      <w:bookmarkStart w:id="54" w:name="_Toc139352260"/>
      <w:bookmarkEnd w:id="53"/>
      <w:r>
        <w:br w:type="page"/>
      </w:r>
    </w:p>
    <w:p w14:paraId="5718121E" w14:textId="6CBB295E" w:rsidR="00283B1E" w:rsidRDefault="00283B1E" w:rsidP="00267484">
      <w:pPr>
        <w:pStyle w:val="Heading1"/>
        <w:numPr>
          <w:ilvl w:val="0"/>
          <w:numId w:val="10"/>
        </w:numPr>
        <w:ind w:left="567" w:hanging="567"/>
      </w:pPr>
      <w:bookmarkStart w:id="55" w:name="_Toc143104024"/>
      <w:bookmarkStart w:id="56" w:name="_Toc143545142"/>
      <w:r>
        <w:lastRenderedPageBreak/>
        <w:t>Ending a franchise agreement</w:t>
      </w:r>
      <w:bookmarkEnd w:id="54"/>
      <w:bookmarkEnd w:id="55"/>
      <w:bookmarkEnd w:id="56"/>
      <w:r>
        <w:t xml:space="preserve"> </w:t>
      </w:r>
    </w:p>
    <w:p w14:paraId="517BDB3E" w14:textId="77777777" w:rsidR="00283B1E" w:rsidRDefault="00283B1E" w:rsidP="00283B1E">
      <w:pPr>
        <w:pStyle w:val="Heading2"/>
      </w:pPr>
      <w:bookmarkStart w:id="57" w:name="_Toc139352261"/>
      <w:bookmarkStart w:id="58" w:name="_Toc143104025"/>
      <w:bookmarkStart w:id="59" w:name="_Toc143545143"/>
      <w:r>
        <w:t>Approach in the Franchising Code</w:t>
      </w:r>
      <w:bookmarkEnd w:id="57"/>
      <w:bookmarkEnd w:id="58"/>
      <w:bookmarkEnd w:id="59"/>
      <w:r>
        <w:t xml:space="preserve"> </w:t>
      </w:r>
    </w:p>
    <w:p w14:paraId="7B04A7CB" w14:textId="00D0C53B" w:rsidR="00CA2776" w:rsidRDefault="00262A26" w:rsidP="00CA2776">
      <w:pPr>
        <w:pStyle w:val="Heading3"/>
      </w:pPr>
      <w:r>
        <w:t>E</w:t>
      </w:r>
      <w:r w:rsidR="00CA2776">
        <w:t xml:space="preserve">arly termination </w:t>
      </w:r>
    </w:p>
    <w:p w14:paraId="5FF05682" w14:textId="15E8197D" w:rsidR="00CA2776" w:rsidRDefault="00CA2776" w:rsidP="00AD3E8E">
      <w:pPr>
        <w:spacing w:line="276" w:lineRule="auto"/>
      </w:pPr>
      <w:r>
        <w:t>The Franchising Code does not confer a right on the franchisor or the franchisee the right to terminate a franchise agreement early. This is left to be decided by the parties in the franchise agreement itself</w:t>
      </w:r>
      <w:r w:rsidR="00214CD1">
        <w:t xml:space="preserve"> and according to the general law relating to termination of contractual agreements. </w:t>
      </w:r>
    </w:p>
    <w:p w14:paraId="297C4331" w14:textId="2063633D" w:rsidR="00CA2776" w:rsidRPr="00CA2776" w:rsidRDefault="00B05CD9" w:rsidP="00AD3E8E">
      <w:pPr>
        <w:spacing w:line="276" w:lineRule="auto"/>
      </w:pPr>
      <w:r>
        <w:t>S</w:t>
      </w:r>
      <w:r w:rsidR="00CA2776">
        <w:t>ince 2021 the Franchising Code has expressly allowed a franchisee to request early termination</w:t>
      </w:r>
      <w:r w:rsidR="004C3156">
        <w:t xml:space="preserve"> (see</w:t>
      </w:r>
      <w:r>
        <w:t> </w:t>
      </w:r>
      <w:r w:rsidR="00554AF3">
        <w:t>c</w:t>
      </w:r>
      <w:r w:rsidR="004C3156">
        <w:t>lause 26B).</w:t>
      </w:r>
      <w:r w:rsidR="00CA2776">
        <w:t xml:space="preserve"> </w:t>
      </w:r>
      <w:r w:rsidR="004C3156">
        <w:t xml:space="preserve">If a franchisee makes such a </w:t>
      </w:r>
      <w:r w:rsidR="002A4FDA">
        <w:t>request,</w:t>
      </w:r>
      <w:r w:rsidR="004C3156">
        <w:t xml:space="preserve"> it must provide reasons for the request and a franchisor must respond to the proposal within 28 days. If the franchisor </w:t>
      </w:r>
      <w:r w:rsidR="004B77DC">
        <w:t xml:space="preserve">does not agree with the </w:t>
      </w:r>
      <w:r w:rsidR="002A4FDA">
        <w:t>franchisee’s</w:t>
      </w:r>
      <w:r w:rsidR="004B77DC">
        <w:t xml:space="preserve"> proposal relating to termination, it must </w:t>
      </w:r>
      <w:r>
        <w:t>provide</w:t>
      </w:r>
      <w:r w:rsidR="004B77DC">
        <w:t xml:space="preserve"> reasons for the refusal. </w:t>
      </w:r>
    </w:p>
    <w:p w14:paraId="0F00BF35" w14:textId="6AFA2941" w:rsidR="00283B1E" w:rsidRDefault="00CA2776" w:rsidP="005472DF">
      <w:pPr>
        <w:pStyle w:val="Heading3"/>
      </w:pPr>
      <w:r>
        <w:t xml:space="preserve">Process requirements </w:t>
      </w:r>
      <w:r w:rsidR="00214CD1">
        <w:t xml:space="preserve">– early termination </w:t>
      </w:r>
    </w:p>
    <w:p w14:paraId="52172A82" w14:textId="77777777" w:rsidR="00DF0960" w:rsidRDefault="00CA2776" w:rsidP="00AD3E8E">
      <w:pPr>
        <w:spacing w:line="276" w:lineRule="auto"/>
      </w:pPr>
      <w:r>
        <w:t xml:space="preserve">While the Franchising Code </w:t>
      </w:r>
      <w:r w:rsidR="0090644C">
        <w:t xml:space="preserve">does not attempt to regulate the circumstances in which the parties may terminate a franchise agreement early, </w:t>
      </w:r>
      <w:r w:rsidR="0073084B">
        <w:t xml:space="preserve">it does </w:t>
      </w:r>
      <w:r w:rsidR="00DE55ED">
        <w:t xml:space="preserve">set out certain procedural requirements which a franchisor must follow if they seek to terminate a franchise agreement early. </w:t>
      </w:r>
    </w:p>
    <w:p w14:paraId="503D9F92" w14:textId="1DA41322" w:rsidR="00E60AEA" w:rsidRDefault="00E60AEA" w:rsidP="00AD3E8E">
      <w:pPr>
        <w:spacing w:line="276" w:lineRule="auto"/>
      </w:pPr>
      <w:r>
        <w:t xml:space="preserve">These processes are intended to </w:t>
      </w:r>
      <w:r w:rsidR="00DF0960">
        <w:t>ensure that the franchisee has sufficient notice of the franchisors proposal to terminate, and</w:t>
      </w:r>
      <w:r w:rsidR="00D4710A">
        <w:t xml:space="preserve"> reasonable</w:t>
      </w:r>
      <w:r w:rsidR="00DF0960">
        <w:t xml:space="preserve"> </w:t>
      </w:r>
      <w:r w:rsidR="00D4710A">
        <w:t xml:space="preserve">time to </w:t>
      </w:r>
      <w:r w:rsidR="00DF0960">
        <w:t>remedy any breach which the franchis</w:t>
      </w:r>
      <w:r w:rsidR="00187ED4">
        <w:t xml:space="preserve">or proposes to use as a basis for terminating the franchise agreement. </w:t>
      </w:r>
    </w:p>
    <w:p w14:paraId="611BDF5E" w14:textId="4B0CDF1C" w:rsidR="00CA2776" w:rsidRDefault="00CA2776" w:rsidP="00AD3E8E">
      <w:pPr>
        <w:spacing w:line="276" w:lineRule="auto"/>
      </w:pPr>
      <w:r>
        <w:t xml:space="preserve">In certain </w:t>
      </w:r>
      <w:r w:rsidR="00563B71">
        <w:t xml:space="preserve">exceptional </w:t>
      </w:r>
      <w:r>
        <w:t xml:space="preserve">circumstances, if the franchisor has a right to terminate a franchise agreement, then it does not need to follow </w:t>
      </w:r>
      <w:r w:rsidR="00DE55ED">
        <w:t xml:space="preserve">these processes. </w:t>
      </w:r>
      <w:r w:rsidR="004E4CBD">
        <w:t xml:space="preserve">These exceptional circumstances </w:t>
      </w:r>
      <w:r w:rsidR="00563B71">
        <w:t xml:space="preserve">include </w:t>
      </w:r>
      <w:r w:rsidR="00262A26">
        <w:t xml:space="preserve">things </w:t>
      </w:r>
      <w:r w:rsidR="004E4CBD">
        <w:t>such as the franchisee</w:t>
      </w:r>
      <w:r w:rsidR="00262A26">
        <w:t xml:space="preserve"> </w:t>
      </w:r>
      <w:r w:rsidR="00CE55BD">
        <w:t xml:space="preserve">becoming insolvent, </w:t>
      </w:r>
      <w:r w:rsidR="00262A26">
        <w:t>operating the business in a way that endangers public health or safety, or acting fraudulently.</w:t>
      </w:r>
      <w:r w:rsidR="004E4CBD">
        <w:t xml:space="preserve"> </w:t>
      </w:r>
      <w:r w:rsidR="00D4710A">
        <w:t xml:space="preserve">However, </w:t>
      </w:r>
      <w:r w:rsidR="00262A26">
        <w:t xml:space="preserve">even in these exceptional circumstances, a franchisor </w:t>
      </w:r>
      <w:r w:rsidR="00D4710A">
        <w:t>still must give the franchisee 7 days’ notice of the proposal to terminate</w:t>
      </w:r>
      <w:r w:rsidR="00230DBE">
        <w:t>. T</w:t>
      </w:r>
      <w:r w:rsidR="0024407B">
        <w:t xml:space="preserve">here are provisions allowing for the quick resolution of any dispute </w:t>
      </w:r>
      <w:r w:rsidR="00230DBE">
        <w:t xml:space="preserve">if the franchisee raises a dispute in relation to the proposed termination. </w:t>
      </w:r>
    </w:p>
    <w:p w14:paraId="72B59BE0" w14:textId="06F22C99" w:rsidR="005472DF" w:rsidRDefault="00920CD4" w:rsidP="005472DF">
      <w:pPr>
        <w:pStyle w:val="Heading3"/>
      </w:pPr>
      <w:r>
        <w:t>Reciprocal n</w:t>
      </w:r>
      <w:r w:rsidR="005472DF">
        <w:t>oti</w:t>
      </w:r>
      <w:r w:rsidR="00CA2776">
        <w:t xml:space="preserve">ce </w:t>
      </w:r>
      <w:r w:rsidR="005472DF">
        <w:t xml:space="preserve">requirements </w:t>
      </w:r>
      <w:r w:rsidR="00CB7EDF">
        <w:t xml:space="preserve">– end of franchise term </w:t>
      </w:r>
    </w:p>
    <w:p w14:paraId="0E7850EC" w14:textId="32766ABF" w:rsidR="00914423" w:rsidRDefault="002C0F51" w:rsidP="00D1598F">
      <w:pPr>
        <w:pStyle w:val="SingleParagraph"/>
        <w:spacing w:line="276" w:lineRule="auto"/>
      </w:pPr>
      <w:r>
        <w:t>Before the end o</w:t>
      </w:r>
      <w:r w:rsidR="004728DF">
        <w:t xml:space="preserve">f </w:t>
      </w:r>
      <w:r w:rsidR="000F7BBE">
        <w:t>the term of a</w:t>
      </w:r>
      <w:r w:rsidR="008747A9">
        <w:t>n existing</w:t>
      </w:r>
      <w:r w:rsidR="000F7BBE">
        <w:t xml:space="preserve"> franchise agreement, franchisor</w:t>
      </w:r>
      <w:r w:rsidR="00B60EA5">
        <w:t xml:space="preserve">s and franchisees must notify each other as to </w:t>
      </w:r>
      <w:r w:rsidR="000F7BBE">
        <w:t>whether</w:t>
      </w:r>
      <w:r w:rsidR="00B60EA5">
        <w:t xml:space="preserve"> they</w:t>
      </w:r>
      <w:r w:rsidR="000F7BBE">
        <w:t xml:space="preserve"> intend to continue in </w:t>
      </w:r>
      <w:r w:rsidR="00B60EA5">
        <w:t>the</w:t>
      </w:r>
      <w:r w:rsidR="000F7BBE">
        <w:t xml:space="preserve"> franchise relationship</w:t>
      </w:r>
      <w:r w:rsidR="00974433">
        <w:t>.</w:t>
      </w:r>
      <w:r w:rsidR="00EC0EE2">
        <w:rPr>
          <w:rStyle w:val="FootnoteReference"/>
        </w:rPr>
        <w:footnoteReference w:id="17"/>
      </w:r>
      <w:r w:rsidR="00AC5F7A">
        <w:t xml:space="preserve"> </w:t>
      </w:r>
      <w:r w:rsidR="004728DF">
        <w:t>The notice period is generally six months, but extends to 12 months for new vehicle dealerships.</w:t>
      </w:r>
      <w:r w:rsidR="004728DF">
        <w:rPr>
          <w:rStyle w:val="FootnoteReference"/>
        </w:rPr>
        <w:footnoteReference w:id="18"/>
      </w:r>
      <w:r w:rsidR="00D1598F">
        <w:t xml:space="preserve"> For new vehicle dealerships, i</w:t>
      </w:r>
      <w:r w:rsidR="00AC5F7A">
        <w:t xml:space="preserve">f </w:t>
      </w:r>
      <w:r w:rsidR="00B60EA5">
        <w:t xml:space="preserve">either party </w:t>
      </w:r>
      <w:r w:rsidR="006319FF">
        <w:t xml:space="preserve">in a dealership agreement </w:t>
      </w:r>
      <w:r w:rsidR="00636B4A">
        <w:t>does not intend</w:t>
      </w:r>
      <w:r w:rsidR="00AC5F7A">
        <w:t xml:space="preserve"> to </w:t>
      </w:r>
      <w:r w:rsidR="00636B4A">
        <w:t xml:space="preserve">continue the relationship, they must provide reasons </w:t>
      </w:r>
      <w:r w:rsidR="00914423">
        <w:t xml:space="preserve">as to why. </w:t>
      </w:r>
    </w:p>
    <w:p w14:paraId="551618D3" w14:textId="382DEA3C" w:rsidR="0019497E" w:rsidRDefault="0019497E" w:rsidP="0019497E">
      <w:pPr>
        <w:spacing w:line="276" w:lineRule="auto"/>
      </w:pPr>
      <w:r>
        <w:t>Case study 2 is an example of recent enforcement litigation in this field.</w:t>
      </w:r>
    </w:p>
    <w:p w14:paraId="12B17E06" w14:textId="77777777" w:rsidR="0019497E" w:rsidRPr="0019497E" w:rsidRDefault="0019497E" w:rsidP="00AB42A0"/>
    <w:p w14:paraId="0635513D" w14:textId="47822E94" w:rsidR="00B60EA5" w:rsidRPr="00B60EA5" w:rsidRDefault="00B60EA5" w:rsidP="008C03A9"/>
    <w:tbl>
      <w:tblPr>
        <w:tblW w:w="5000" w:type="pct"/>
        <w:shd w:val="clear" w:color="auto" w:fill="EEEEEE" w:themeFill="background2"/>
        <w:tblCellMar>
          <w:top w:w="227" w:type="dxa"/>
          <w:left w:w="227" w:type="dxa"/>
          <w:bottom w:w="227" w:type="dxa"/>
          <w:right w:w="227" w:type="dxa"/>
        </w:tblCellMar>
        <w:tblLook w:val="0600" w:firstRow="0" w:lastRow="0" w:firstColumn="0" w:lastColumn="0" w:noHBand="1" w:noVBand="1"/>
      </w:tblPr>
      <w:tblGrid>
        <w:gridCol w:w="9070"/>
      </w:tblGrid>
      <w:tr w:rsidR="00721A57" w14:paraId="077A7A1A" w14:textId="77777777" w:rsidTr="00D0797D">
        <w:tc>
          <w:tcPr>
            <w:tcW w:w="5000" w:type="pct"/>
            <w:shd w:val="clear" w:color="auto" w:fill="EEEEEE" w:themeFill="background2"/>
          </w:tcPr>
          <w:p w14:paraId="58112739" w14:textId="2CDE5E84" w:rsidR="00721A57" w:rsidRPr="004A1D13" w:rsidRDefault="0012598C" w:rsidP="004A1D13">
            <w:pPr>
              <w:pStyle w:val="TableMainHeading"/>
              <w:rPr>
                <w:sz w:val="28"/>
                <w:szCs w:val="28"/>
              </w:rPr>
            </w:pPr>
            <w:r w:rsidRPr="004A1D13">
              <w:rPr>
                <w:sz w:val="28"/>
                <w:szCs w:val="28"/>
              </w:rPr>
              <w:t>Case study</w:t>
            </w:r>
            <w:r w:rsidR="00487346">
              <w:rPr>
                <w:sz w:val="28"/>
                <w:szCs w:val="28"/>
              </w:rPr>
              <w:t xml:space="preserve"> </w:t>
            </w:r>
            <w:r w:rsidR="002B68CE">
              <w:rPr>
                <w:sz w:val="28"/>
                <w:szCs w:val="28"/>
              </w:rPr>
              <w:t>2</w:t>
            </w:r>
            <w:r w:rsidRPr="004A1D13">
              <w:rPr>
                <w:sz w:val="28"/>
                <w:szCs w:val="28"/>
              </w:rPr>
              <w:t xml:space="preserve">: </w:t>
            </w:r>
            <w:r w:rsidR="00721A57" w:rsidRPr="004A1D13">
              <w:rPr>
                <w:sz w:val="28"/>
                <w:szCs w:val="28"/>
              </w:rPr>
              <w:t>Bob Jane Corporation Pty Ltd</w:t>
            </w:r>
          </w:p>
          <w:p w14:paraId="2915847C" w14:textId="28D5C04B" w:rsidR="00C71E76" w:rsidRDefault="0021080D" w:rsidP="000D1284">
            <w:pPr>
              <w:pStyle w:val="BoxText"/>
            </w:pPr>
            <w:r>
              <w:t xml:space="preserve">On 29 April 2020, </w:t>
            </w:r>
            <w:r w:rsidR="001D5E85">
              <w:t>the ACCC</w:t>
            </w:r>
            <w:r w:rsidR="00C861A9">
              <w:t xml:space="preserve"> </w:t>
            </w:r>
            <w:r w:rsidR="00C861A9" w:rsidRPr="00C861A9">
              <w:t xml:space="preserve">accepted a court enforceable undertaking from Bob Jane Corporation Pty Ltd (Bob Jane) </w:t>
            </w:r>
            <w:r w:rsidR="00C861A9">
              <w:t>after i</w:t>
            </w:r>
            <w:r w:rsidR="00C861A9" w:rsidRPr="00C861A9">
              <w:t>t failed to comply with its obligations under the Franchising Code relating to end of term and renewal of agreements.</w:t>
            </w:r>
          </w:p>
          <w:p w14:paraId="7E706254" w14:textId="77777777" w:rsidR="00BC6F23" w:rsidRDefault="00BC6F23" w:rsidP="000D1284">
            <w:pPr>
              <w:pStyle w:val="BoxText"/>
            </w:pPr>
            <w:r>
              <w:t xml:space="preserve">Specifically, the ACCC claimed that Bob Jane </w:t>
            </w:r>
            <w:r w:rsidR="00FC485C">
              <w:t xml:space="preserve">breached clause 18 of the Franchising Code by </w:t>
            </w:r>
            <w:r w:rsidR="001E126A">
              <w:t>fail</w:t>
            </w:r>
            <w:r w:rsidR="00FC485C">
              <w:t xml:space="preserve">ing </w:t>
            </w:r>
            <w:r w:rsidR="001E126A">
              <w:t xml:space="preserve">to notify some franchisees of whether it intended to renew or extend their franchise agreements at least six months before the </w:t>
            </w:r>
            <w:r w:rsidR="0015198B">
              <w:t>expiry of the agreemen</w:t>
            </w:r>
            <w:r w:rsidR="00FC485C">
              <w:t>t.</w:t>
            </w:r>
            <w:r w:rsidR="00E26492">
              <w:t xml:space="preserve"> The ACCC also claimed that they breached clauses 9 and 10 of the Franchising Code by </w:t>
            </w:r>
            <w:r w:rsidR="00236476">
              <w:t xml:space="preserve">extending the term of certain franchise agreements without first providing required documentation to the franchisees and obtaining a written statement from the </w:t>
            </w:r>
            <w:r w:rsidR="00052C29">
              <w:t>franchisees</w:t>
            </w:r>
            <w:r w:rsidR="00236476">
              <w:t xml:space="preserve"> that they had received, </w:t>
            </w:r>
            <w:proofErr w:type="gramStart"/>
            <w:r w:rsidR="00236476">
              <w:t>read</w:t>
            </w:r>
            <w:proofErr w:type="gramEnd"/>
            <w:r w:rsidR="00651226">
              <w:t xml:space="preserve"> and understood </w:t>
            </w:r>
            <w:r w:rsidR="005E14F1">
              <w:t xml:space="preserve">the documents. </w:t>
            </w:r>
          </w:p>
          <w:p w14:paraId="251A92B2" w14:textId="79AC68B6" w:rsidR="00B6012C" w:rsidRPr="000D1284" w:rsidRDefault="009515F7" w:rsidP="000D1284">
            <w:pPr>
              <w:pStyle w:val="BoxText"/>
            </w:pPr>
            <w:r>
              <w:t xml:space="preserve">As a part of its obligation to fulfill the undertaking, </w:t>
            </w:r>
            <w:r w:rsidR="00E85BA8">
              <w:t xml:space="preserve">Bob Jane </w:t>
            </w:r>
            <w:r w:rsidR="00136BCF">
              <w:t xml:space="preserve">did not terminate any </w:t>
            </w:r>
            <w:r w:rsidR="00EC31EF">
              <w:t xml:space="preserve">franchise agreements currently operating under </w:t>
            </w:r>
            <w:r w:rsidR="00576BB3">
              <w:t>interim</w:t>
            </w:r>
            <w:r w:rsidR="00EC31EF">
              <w:t xml:space="preserve"> arrangements without first providing 6 months’ written</w:t>
            </w:r>
            <w:r w:rsidR="00AC57F1">
              <w:t xml:space="preserve"> </w:t>
            </w:r>
            <w:proofErr w:type="gramStart"/>
            <w:r w:rsidR="00AC57F1">
              <w:t>notice</w:t>
            </w:r>
            <w:r w:rsidR="004E59E0">
              <w:t xml:space="preserve">, </w:t>
            </w:r>
            <w:r w:rsidR="009125A5">
              <w:t>and</w:t>
            </w:r>
            <w:proofErr w:type="gramEnd"/>
            <w:r w:rsidR="009125A5">
              <w:t xml:space="preserve"> </w:t>
            </w:r>
            <w:r w:rsidR="004E59E0">
              <w:t xml:space="preserve">provided the prescribed documentation </w:t>
            </w:r>
            <w:r w:rsidR="006446C6">
              <w:t>14 days before renewing or extending a franchise agreement</w:t>
            </w:r>
            <w:r w:rsidR="005716BE">
              <w:t xml:space="preserve">. </w:t>
            </w:r>
          </w:p>
        </w:tc>
      </w:tr>
    </w:tbl>
    <w:p w14:paraId="2C61A3AF" w14:textId="77777777" w:rsidR="008C03A9" w:rsidRDefault="008C03A9" w:rsidP="008C03A9">
      <w:pPr>
        <w:pStyle w:val="Heading3"/>
      </w:pPr>
      <w:r>
        <w:t xml:space="preserve">Good will and restraint of trade </w:t>
      </w:r>
    </w:p>
    <w:p w14:paraId="38D1435F" w14:textId="0382394C" w:rsidR="008C03A9" w:rsidRDefault="008C03A9" w:rsidP="008C03A9">
      <w:r>
        <w:t xml:space="preserve">The Franchising Code does not give a franchisee any entitlement to good will associated with the franchisee’s business at the end of the term of a franchise agreement. Franchisees are to be made </w:t>
      </w:r>
      <w:r w:rsidR="008A28F3">
        <w:t xml:space="preserve">aware </w:t>
      </w:r>
      <w:r>
        <w:t>of the franchisor</w:t>
      </w:r>
      <w:r w:rsidR="007467F0">
        <w:t>’</w:t>
      </w:r>
      <w:r>
        <w:t xml:space="preserve">s approach to good will when entering the </w:t>
      </w:r>
      <w:proofErr w:type="spellStart"/>
      <w:r>
        <w:t>franchisee</w:t>
      </w:r>
      <w:proofErr w:type="spellEnd"/>
      <w:r>
        <w:t xml:space="preserve"> agreement; it is one of the matters that must be included in the Disclosure Document.</w:t>
      </w:r>
      <w:r>
        <w:rPr>
          <w:rStyle w:val="FootnoteReference"/>
        </w:rPr>
        <w:footnoteReference w:id="19"/>
      </w:r>
      <w:r>
        <w:t xml:space="preserve"> </w:t>
      </w:r>
    </w:p>
    <w:p w14:paraId="00AAFD35" w14:textId="7542FC34" w:rsidR="00721A57" w:rsidRDefault="008C03A9" w:rsidP="008C03A9">
      <w:pPr>
        <w:pStyle w:val="SingleParagraph"/>
      </w:pPr>
      <w:r>
        <w:t>However, in circumstances where a franchisor has not compensated a franchisee for good will at the end of the term of a franchisee agreement</w:t>
      </w:r>
      <w:r w:rsidR="00840DAC">
        <w:t xml:space="preserve"> and the franchise relationship was not renewed despite the franchisee</w:t>
      </w:r>
      <w:r w:rsidR="009269B8">
        <w:t>’</w:t>
      </w:r>
      <w:r w:rsidR="00840DAC">
        <w:t>s desire to keep operating the business, the franchisor is u</w:t>
      </w:r>
      <w:r>
        <w:t>nable to enforce a restraint of trade against the franchisee.</w:t>
      </w:r>
      <w:r w:rsidR="00840DAC">
        <w:rPr>
          <w:rStyle w:val="FootnoteReference"/>
        </w:rPr>
        <w:footnoteReference w:id="20"/>
      </w:r>
    </w:p>
    <w:p w14:paraId="6EED4A92" w14:textId="33D777D3" w:rsidR="006D5BD1" w:rsidRDefault="006D5BD1" w:rsidP="00AB42A0">
      <w:r>
        <w:t>Restraints of trade may also be considered unfair terms under the Australian Consumer Law</w:t>
      </w:r>
      <w:r w:rsidR="008747A9">
        <w:t xml:space="preserve"> (as exemplified in Case study 3)</w:t>
      </w:r>
      <w:r w:rsidR="00AB42A0">
        <w:t>.</w:t>
      </w:r>
    </w:p>
    <w:tbl>
      <w:tblPr>
        <w:tblW w:w="5000" w:type="pct"/>
        <w:shd w:val="clear" w:color="auto" w:fill="EEEEEE" w:themeFill="background2"/>
        <w:tblCellMar>
          <w:top w:w="227" w:type="dxa"/>
          <w:left w:w="227" w:type="dxa"/>
          <w:bottom w:w="227" w:type="dxa"/>
          <w:right w:w="227" w:type="dxa"/>
        </w:tblCellMar>
        <w:tblLook w:val="0600" w:firstRow="0" w:lastRow="0" w:firstColumn="0" w:lastColumn="0" w:noHBand="1" w:noVBand="1"/>
      </w:tblPr>
      <w:tblGrid>
        <w:gridCol w:w="9070"/>
      </w:tblGrid>
      <w:tr w:rsidR="006D5BD1" w14:paraId="6044450D" w14:textId="77777777" w:rsidTr="00D0797D">
        <w:tc>
          <w:tcPr>
            <w:tcW w:w="5000" w:type="pct"/>
            <w:shd w:val="clear" w:color="auto" w:fill="EEEEEE" w:themeFill="background2"/>
          </w:tcPr>
          <w:p w14:paraId="2052A4BF" w14:textId="43801945" w:rsidR="006D5BD1" w:rsidRPr="00B830CE" w:rsidRDefault="0012598C" w:rsidP="00B830CE">
            <w:pPr>
              <w:pStyle w:val="TableMainHeading"/>
              <w:rPr>
                <w:sz w:val="28"/>
                <w:szCs w:val="28"/>
              </w:rPr>
            </w:pPr>
            <w:r w:rsidRPr="00B830CE">
              <w:rPr>
                <w:sz w:val="28"/>
                <w:szCs w:val="28"/>
              </w:rPr>
              <w:lastRenderedPageBreak/>
              <w:t>Case study</w:t>
            </w:r>
            <w:r w:rsidR="00487346">
              <w:rPr>
                <w:sz w:val="28"/>
                <w:szCs w:val="28"/>
              </w:rPr>
              <w:t xml:space="preserve"> </w:t>
            </w:r>
            <w:r w:rsidR="002B68CE">
              <w:rPr>
                <w:sz w:val="28"/>
                <w:szCs w:val="28"/>
              </w:rPr>
              <w:t>3</w:t>
            </w:r>
            <w:r w:rsidRPr="00B830CE">
              <w:rPr>
                <w:sz w:val="28"/>
                <w:szCs w:val="28"/>
              </w:rPr>
              <w:t xml:space="preserve">: </w:t>
            </w:r>
            <w:r w:rsidR="006D5BD1" w:rsidRPr="00B830CE">
              <w:rPr>
                <w:sz w:val="28"/>
                <w:szCs w:val="28"/>
              </w:rPr>
              <w:t>Back in Motion Physiotherapy</w:t>
            </w:r>
          </w:p>
          <w:p w14:paraId="1A0ECE3F" w14:textId="2520A03C" w:rsidR="00546E34" w:rsidRPr="00B830CE" w:rsidRDefault="00546E34" w:rsidP="000D1284">
            <w:pPr>
              <w:pStyle w:val="BoxText"/>
            </w:pPr>
            <w:r w:rsidRPr="00B830CE">
              <w:t xml:space="preserve">On </w:t>
            </w:r>
            <w:r w:rsidR="002F2E4A">
              <w:t>18</w:t>
            </w:r>
            <w:r w:rsidR="002F2E4A" w:rsidRPr="00B830CE">
              <w:t> </w:t>
            </w:r>
            <w:r w:rsidRPr="00B830CE">
              <w:t xml:space="preserve">September 2020, </w:t>
            </w:r>
            <w:r w:rsidR="0010135D" w:rsidRPr="00B830CE">
              <w:t xml:space="preserve">the ACCC accepted an undertaking by Back </w:t>
            </w:r>
            <w:proofErr w:type="gramStart"/>
            <w:r w:rsidR="0010135D" w:rsidRPr="00B830CE">
              <w:t>In</w:t>
            </w:r>
            <w:proofErr w:type="gramEnd"/>
            <w:r w:rsidR="0010135D" w:rsidRPr="00B830CE">
              <w:t xml:space="preserve"> Motion Physiotherapy Pty Ltd to remove certain terms from its franchise agreements which it admitted may</w:t>
            </w:r>
            <w:r w:rsidR="00174E77" w:rsidRPr="00B830CE">
              <w:t xml:space="preserve"> have been unfair. </w:t>
            </w:r>
          </w:p>
          <w:p w14:paraId="6F33B194" w14:textId="6EB69940" w:rsidR="00780B9B" w:rsidRDefault="00174E77" w:rsidP="00780B9B">
            <w:pPr>
              <w:pStyle w:val="BoxText"/>
            </w:pPr>
            <w:r w:rsidRPr="00174E77">
              <w:t>Under a restraint of trade clause contained</w:t>
            </w:r>
            <w:r w:rsidR="00B74CE8">
              <w:t xml:space="preserve"> in</w:t>
            </w:r>
            <w:r w:rsidRPr="00174E77">
              <w:t xml:space="preserve"> </w:t>
            </w:r>
            <w:r>
              <w:t>many</w:t>
            </w:r>
            <w:r w:rsidRPr="00174E77">
              <w:t xml:space="preserve"> of the Back </w:t>
            </w:r>
            <w:proofErr w:type="gramStart"/>
            <w:r w:rsidRPr="00174E77">
              <w:t>In</w:t>
            </w:r>
            <w:proofErr w:type="gramEnd"/>
            <w:r w:rsidRPr="00174E77">
              <w:t xml:space="preserve"> Motion Physiotherapy franchise agreements, any franchisee who wanted to </w:t>
            </w:r>
            <w:r w:rsidR="006A6687">
              <w:t>l</w:t>
            </w:r>
            <w:r w:rsidRPr="00174E77">
              <w:t xml:space="preserve">eave the group </w:t>
            </w:r>
            <w:r w:rsidR="006A6687">
              <w:t>could not</w:t>
            </w:r>
            <w:r w:rsidRPr="00174E77">
              <w:t xml:space="preserve"> be involved in a competing practice located within a radius of up to 10 kilometres of a Back In Motion Physiotherapy franchise for up to 12 months.</w:t>
            </w:r>
            <w:r w:rsidR="00780B9B">
              <w:t xml:space="preserve"> </w:t>
            </w:r>
            <w:r w:rsidR="00780B9B" w:rsidRPr="00780B9B">
              <w:t xml:space="preserve">The franchise agreements also included a clause under which Back </w:t>
            </w:r>
            <w:proofErr w:type="gramStart"/>
            <w:r w:rsidR="00780B9B" w:rsidRPr="00780B9B">
              <w:t>In</w:t>
            </w:r>
            <w:proofErr w:type="gramEnd"/>
            <w:r w:rsidR="00780B9B" w:rsidRPr="00780B9B">
              <w:t xml:space="preserve"> Motion Physiotherapy could charge franchisees a ‘buy out fee’ equal to four times their annual royalty fees, if they opted to be released from the unfair restraint of trade.</w:t>
            </w:r>
          </w:p>
          <w:p w14:paraId="6958D3D6" w14:textId="3AECB39F" w:rsidR="00E83DB5" w:rsidRDefault="00E83DB5" w:rsidP="00780B9B">
            <w:pPr>
              <w:pStyle w:val="BoxText"/>
            </w:pPr>
            <w:r>
              <w:t xml:space="preserve">The ACCC were concerned that this restraint of trade clause </w:t>
            </w:r>
            <w:r w:rsidR="007951D8">
              <w:t>could have harmed franchisees seeking to exit their agreements</w:t>
            </w:r>
            <w:r w:rsidR="00B72F96">
              <w:t xml:space="preserve">, </w:t>
            </w:r>
            <w:r w:rsidR="00875E53">
              <w:t>arguing that the clause meant that most former franchisees could not operate in many parts of metropolitan areas</w:t>
            </w:r>
            <w:r w:rsidR="008717F9">
              <w:t>.</w:t>
            </w:r>
          </w:p>
          <w:p w14:paraId="1D8707D5" w14:textId="3AECB39F" w:rsidR="00174E77" w:rsidRPr="000D1284" w:rsidRDefault="00277E91" w:rsidP="000D1284">
            <w:pPr>
              <w:pStyle w:val="BoxText"/>
            </w:pPr>
            <w:r>
              <w:t xml:space="preserve">After Back </w:t>
            </w:r>
            <w:proofErr w:type="gramStart"/>
            <w:r>
              <w:t>In</w:t>
            </w:r>
            <w:proofErr w:type="gramEnd"/>
            <w:r>
              <w:t xml:space="preserve"> Motion Physiotherapy </w:t>
            </w:r>
            <w:r w:rsidR="009271B1">
              <w:t>admitted</w:t>
            </w:r>
            <w:r>
              <w:t xml:space="preserve"> that the restraint of trade and buy-out fee terms</w:t>
            </w:r>
            <w:r w:rsidR="00E313EB">
              <w:t xml:space="preserve"> may have been ‘unfair’ under Australian Consumer Law, they </w:t>
            </w:r>
            <w:r w:rsidR="00C03A72">
              <w:t>agreed</w:t>
            </w:r>
            <w:r w:rsidR="00B321F9">
              <w:t xml:space="preserve"> with the ACCC</w:t>
            </w:r>
            <w:r w:rsidR="004D7828" w:rsidRPr="004D7828">
              <w:t xml:space="preserve"> not to enforce the</w:t>
            </w:r>
            <w:r w:rsidR="00FF528C">
              <w:t xml:space="preserve">se </w:t>
            </w:r>
            <w:r w:rsidR="004D7828" w:rsidRPr="004D7828">
              <w:t xml:space="preserve">terms </w:t>
            </w:r>
            <w:r w:rsidR="005F3315">
              <w:t xml:space="preserve">for future </w:t>
            </w:r>
            <w:r w:rsidR="004D7828" w:rsidRPr="004D7828">
              <w:t>franchisees</w:t>
            </w:r>
            <w:r w:rsidR="0054696C">
              <w:t xml:space="preserve"> or for those</w:t>
            </w:r>
            <w:r w:rsidR="004D7828" w:rsidRPr="004D7828">
              <w:t xml:space="preserve"> </w:t>
            </w:r>
            <w:r w:rsidR="0054696C">
              <w:t>that</w:t>
            </w:r>
            <w:r w:rsidR="004D7828" w:rsidRPr="004D7828">
              <w:t xml:space="preserve"> left the group in the past 12 months. It will also not include these terms in its future franchise agreements.</w:t>
            </w:r>
          </w:p>
        </w:tc>
      </w:tr>
    </w:tbl>
    <w:p w14:paraId="2AB3FD04" w14:textId="77777777" w:rsidR="00283B1E" w:rsidRDefault="00283B1E" w:rsidP="00283B1E">
      <w:pPr>
        <w:pStyle w:val="Heading2"/>
      </w:pPr>
      <w:bookmarkStart w:id="60" w:name="_Toc139352262"/>
      <w:bookmarkStart w:id="61" w:name="_Toc143104026"/>
      <w:bookmarkStart w:id="62" w:name="_Toc143545144"/>
      <w:r>
        <w:t>Key issues – general</w:t>
      </w:r>
      <w:bookmarkEnd w:id="60"/>
      <w:bookmarkEnd w:id="61"/>
      <w:bookmarkEnd w:id="62"/>
      <w:r>
        <w:t xml:space="preserve"> </w:t>
      </w:r>
    </w:p>
    <w:p w14:paraId="19138756" w14:textId="33673AE7" w:rsidR="00283B1E" w:rsidRDefault="00AF5BC5" w:rsidP="00AF5BC5">
      <w:pPr>
        <w:pStyle w:val="Heading3"/>
      </w:pPr>
      <w:r>
        <w:t>Early termination</w:t>
      </w:r>
    </w:p>
    <w:p w14:paraId="314BEB15" w14:textId="7F379E16" w:rsidR="000E52BE" w:rsidRPr="001F0143" w:rsidRDefault="00244E9A" w:rsidP="001F0143">
      <w:r>
        <w:t>Following t</w:t>
      </w:r>
      <w:r w:rsidR="005016A1">
        <w:t>he introduction in 2021 of the ability for a franchisee to request early termination</w:t>
      </w:r>
      <w:r>
        <w:t xml:space="preserve">, feedback is sought on the effectiveness of these new provisions. </w:t>
      </w:r>
      <w:r w:rsidR="000E52BE">
        <w:t xml:space="preserve">These provisions were </w:t>
      </w:r>
      <w:r w:rsidR="00EE6B58">
        <w:t>introduced having regard to f</w:t>
      </w:r>
      <w:r w:rsidR="000E52BE">
        <w:t>ranchisees</w:t>
      </w:r>
      <w:r w:rsidR="00EE6B58">
        <w:t xml:space="preserve"> that may w</w:t>
      </w:r>
      <w:r w:rsidR="000E52BE">
        <w:t xml:space="preserve">ish to exit </w:t>
      </w:r>
      <w:r w:rsidR="00EE6B58">
        <w:t xml:space="preserve">a franchisee agreement </w:t>
      </w:r>
      <w:r w:rsidR="000E52BE">
        <w:t>due to hardship or poor conduct from the franchisor</w:t>
      </w:r>
      <w:r w:rsidR="00EE6B58">
        <w:t xml:space="preserve">. </w:t>
      </w:r>
    </w:p>
    <w:p w14:paraId="534B6690" w14:textId="77418BA4" w:rsidR="00CA361D" w:rsidRDefault="00244E9A" w:rsidP="00244E9A">
      <w:pPr>
        <w:pStyle w:val="Heading3"/>
      </w:pPr>
      <w:r w:rsidRPr="002036FE">
        <w:t>Insolvency</w:t>
      </w:r>
      <w:r>
        <w:t xml:space="preserve"> </w:t>
      </w:r>
    </w:p>
    <w:p w14:paraId="48B4014A" w14:textId="40E201FC" w:rsidR="00E80189" w:rsidRDefault="00E1030F" w:rsidP="008908F4">
      <w:r>
        <w:t xml:space="preserve">The </w:t>
      </w:r>
      <w:r w:rsidR="005F10DD">
        <w:t>im</w:t>
      </w:r>
      <w:r w:rsidR="00A573E7">
        <w:t xml:space="preserve">pact </w:t>
      </w:r>
      <w:r>
        <w:t xml:space="preserve">of </w:t>
      </w:r>
      <w:r w:rsidR="000C6BD0">
        <w:t>franch</w:t>
      </w:r>
      <w:r w:rsidR="001049D7">
        <w:t xml:space="preserve">isor </w:t>
      </w:r>
      <w:r w:rsidR="008A612A">
        <w:t>insolvency</w:t>
      </w:r>
      <w:r w:rsidR="00A573E7">
        <w:t xml:space="preserve"> on a franchisee varies depending on the nature of the business and </w:t>
      </w:r>
      <w:r w:rsidR="0035382E">
        <w:t>the fr</w:t>
      </w:r>
      <w:r w:rsidR="00812CDC">
        <w:t xml:space="preserve">anchise agreement. </w:t>
      </w:r>
      <w:r w:rsidR="00FD1E8E">
        <w:t>A franchisee</w:t>
      </w:r>
      <w:r w:rsidR="008C1213">
        <w:t xml:space="preserve"> may </w:t>
      </w:r>
      <w:r w:rsidR="00396358">
        <w:t xml:space="preserve">be unable to </w:t>
      </w:r>
      <w:r w:rsidR="00A76019">
        <w:t xml:space="preserve">receive stock, </w:t>
      </w:r>
      <w:r w:rsidR="00A5262F">
        <w:t xml:space="preserve">may </w:t>
      </w:r>
      <w:r w:rsidR="00F550C0">
        <w:t xml:space="preserve">lose the right to use </w:t>
      </w:r>
      <w:r w:rsidR="00B10E3D">
        <w:t xml:space="preserve">the </w:t>
      </w:r>
      <w:r w:rsidR="00CA5D63">
        <w:t>franchisor’s</w:t>
      </w:r>
      <w:r w:rsidR="000D2D0D">
        <w:t xml:space="preserve"> </w:t>
      </w:r>
      <w:r w:rsidR="00CA5D63">
        <w:t>brand</w:t>
      </w:r>
      <w:r w:rsidR="00051189">
        <w:t>,</w:t>
      </w:r>
      <w:r w:rsidR="00A5262F">
        <w:t xml:space="preserve"> or</w:t>
      </w:r>
      <w:r w:rsidR="00051189">
        <w:t xml:space="preserve"> </w:t>
      </w:r>
      <w:r w:rsidR="000B569A">
        <w:t xml:space="preserve">occupy their premises </w:t>
      </w:r>
      <w:r w:rsidR="00901BC7">
        <w:t>if the franchisor holds the head lease</w:t>
      </w:r>
      <w:r w:rsidR="00A5262F">
        <w:t xml:space="preserve">. They </w:t>
      </w:r>
      <w:r w:rsidR="00A141F3">
        <w:t xml:space="preserve">may still </w:t>
      </w:r>
      <w:r w:rsidR="00A40FD4">
        <w:t xml:space="preserve">be required to make </w:t>
      </w:r>
      <w:r w:rsidR="006274FD">
        <w:t>payments to supplier</w:t>
      </w:r>
      <w:r w:rsidR="009F6C5E">
        <w:t>s</w:t>
      </w:r>
      <w:r w:rsidR="00824E3E">
        <w:t>, landlords</w:t>
      </w:r>
      <w:r w:rsidR="00E22DDB">
        <w:t xml:space="preserve">, </w:t>
      </w:r>
      <w:proofErr w:type="gramStart"/>
      <w:r w:rsidR="00E22DDB">
        <w:t>banks</w:t>
      </w:r>
      <w:proofErr w:type="gramEnd"/>
      <w:r w:rsidR="00E22DDB">
        <w:t xml:space="preserve"> and </w:t>
      </w:r>
      <w:r w:rsidR="00654E67">
        <w:t xml:space="preserve">employees </w:t>
      </w:r>
      <w:r w:rsidR="00AD4771">
        <w:t xml:space="preserve">while unable to </w:t>
      </w:r>
      <w:r w:rsidR="00666D8B">
        <w:t xml:space="preserve">operate </w:t>
      </w:r>
      <w:r w:rsidR="004C22D2">
        <w:t xml:space="preserve">their franchise. </w:t>
      </w:r>
      <w:r w:rsidR="006E3B72">
        <w:t xml:space="preserve">The </w:t>
      </w:r>
      <w:r w:rsidR="00B678D5">
        <w:t>ACCC has emphasised the importance of considering insolvency issues</w:t>
      </w:r>
      <w:r w:rsidR="0060722E">
        <w:t xml:space="preserve"> before entering into </w:t>
      </w:r>
      <w:r w:rsidR="00B236FD">
        <w:t xml:space="preserve">a franchise agreement </w:t>
      </w:r>
      <w:r w:rsidR="00575D22">
        <w:t xml:space="preserve">and </w:t>
      </w:r>
      <w:r w:rsidR="009B64A9">
        <w:t xml:space="preserve">the franchisee </w:t>
      </w:r>
      <w:r w:rsidR="00DA73F6">
        <w:t>may</w:t>
      </w:r>
      <w:r w:rsidR="009B64A9">
        <w:t xml:space="preserve"> </w:t>
      </w:r>
      <w:r w:rsidR="00425FEB">
        <w:t xml:space="preserve">request an updated </w:t>
      </w:r>
      <w:r w:rsidR="00E50204">
        <w:t>D</w:t>
      </w:r>
      <w:r w:rsidR="00425FEB">
        <w:t>isc</w:t>
      </w:r>
      <w:r w:rsidR="00FF38D9">
        <w:t xml:space="preserve">losure </w:t>
      </w:r>
      <w:r w:rsidR="00162357">
        <w:t>D</w:t>
      </w:r>
      <w:r w:rsidR="00FF38D9">
        <w:t xml:space="preserve">ocument </w:t>
      </w:r>
      <w:r w:rsidR="00BC2825">
        <w:t>once every 12 months.</w:t>
      </w:r>
    </w:p>
    <w:p w14:paraId="309563D3" w14:textId="6AE9EDFC" w:rsidR="008908F4" w:rsidRDefault="00111A1A" w:rsidP="008908F4">
      <w:r>
        <w:t>T</w:t>
      </w:r>
      <w:r w:rsidR="00624B6A" w:rsidRPr="00624B6A">
        <w:t xml:space="preserve">he Parliamentary Joint Committee on Corporations and Financial Services </w:t>
      </w:r>
      <w:r w:rsidR="00CA30A9">
        <w:t xml:space="preserve">recent </w:t>
      </w:r>
      <w:r w:rsidR="00624B6A" w:rsidRPr="00624B6A">
        <w:t>inquiry into corporate insolvency in Australi</w:t>
      </w:r>
      <w:r w:rsidR="008F25A1">
        <w:t xml:space="preserve">a </w:t>
      </w:r>
      <w:r w:rsidR="00494DFE">
        <w:t>rec</w:t>
      </w:r>
      <w:r w:rsidR="00907814">
        <w:t xml:space="preserve">ommended </w:t>
      </w:r>
      <w:r w:rsidR="00A41E3E">
        <w:t>consider</w:t>
      </w:r>
      <w:r w:rsidR="00CA30A9">
        <w:t>ation of</w:t>
      </w:r>
      <w:r w:rsidR="00A41E3E">
        <w:t xml:space="preserve"> franchising insolvency issues.</w:t>
      </w:r>
      <w:r w:rsidR="005F3081">
        <w:rPr>
          <w:rStyle w:val="FootnoteReference"/>
        </w:rPr>
        <w:footnoteReference w:id="21"/>
      </w:r>
    </w:p>
    <w:p w14:paraId="1D3BAD42" w14:textId="77777777" w:rsidR="00283B1E" w:rsidRDefault="00283B1E" w:rsidP="00283B1E">
      <w:pPr>
        <w:pStyle w:val="Heading2"/>
      </w:pPr>
      <w:bookmarkStart w:id="63" w:name="_Toc139352263"/>
      <w:bookmarkStart w:id="64" w:name="_Toc143104027"/>
      <w:bookmarkStart w:id="65" w:name="_Toc143545145"/>
      <w:r>
        <w:lastRenderedPageBreak/>
        <w:t>Key issues – automotive franchising</w:t>
      </w:r>
      <w:bookmarkEnd w:id="63"/>
      <w:bookmarkEnd w:id="64"/>
      <w:bookmarkEnd w:id="65"/>
      <w:r>
        <w:t xml:space="preserve"> </w:t>
      </w:r>
    </w:p>
    <w:p w14:paraId="682DACC7" w14:textId="610CA166" w:rsidR="001F0143" w:rsidRDefault="001F0143" w:rsidP="001F0143">
      <w:pPr>
        <w:pStyle w:val="Heading3"/>
      </w:pPr>
      <w:r>
        <w:t xml:space="preserve">Early termination </w:t>
      </w:r>
    </w:p>
    <w:p w14:paraId="4FEB57EE" w14:textId="3ECB9260" w:rsidR="00737960" w:rsidRDefault="001F0143" w:rsidP="00AD3E8E">
      <w:pPr>
        <w:spacing w:line="276" w:lineRule="auto"/>
      </w:pPr>
      <w:r>
        <w:t xml:space="preserve">As discussed above, provisions which require franchisors to pay compensation </w:t>
      </w:r>
      <w:r w:rsidR="003B759D">
        <w:t>must now</w:t>
      </w:r>
      <w:r>
        <w:t xml:space="preserve"> be included in a franchise agreement. Recognising that </w:t>
      </w:r>
      <w:r w:rsidR="000565D1">
        <w:t xml:space="preserve">these reforms only apply to new vehicle dealership agreements </w:t>
      </w:r>
      <w:proofErr w:type="gramStart"/>
      <w:r w:rsidR="000565D1">
        <w:t>entered into</w:t>
      </w:r>
      <w:proofErr w:type="gramEnd"/>
      <w:r w:rsidR="000565D1">
        <w:t xml:space="preserve"> from 1 July 2021, it is unlikely that there has been an opportunity to test the effectiveness of these reforms at the point of </w:t>
      </w:r>
      <w:r w:rsidR="00737960">
        <w:t>early termination by a franchisor.</w:t>
      </w:r>
    </w:p>
    <w:p w14:paraId="25C89B77" w14:textId="77777777" w:rsidR="004B70D7" w:rsidRDefault="004B70D7" w:rsidP="00D0797D">
      <w:pPr>
        <w:pStyle w:val="SingleParagraph"/>
      </w:pPr>
    </w:p>
    <w:tbl>
      <w:tblP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0"/>
      </w:tblGrid>
      <w:tr w:rsidR="004B70D7" w14:paraId="48FF089E" w14:textId="77777777" w:rsidTr="00D0797D">
        <w:tc>
          <w:tcPr>
            <w:tcW w:w="5000" w:type="pct"/>
            <w:shd w:val="clear" w:color="auto" w:fill="F2F9FC"/>
            <w:hideMark/>
          </w:tcPr>
          <w:p w14:paraId="1C00E44C" w14:textId="352B1585" w:rsidR="004B70D7" w:rsidRDefault="004B70D7">
            <w:pPr>
              <w:pStyle w:val="BoxHeading"/>
              <w:rPr>
                <w:szCs w:val="28"/>
                <w:lang w:eastAsia="en-US"/>
              </w:rPr>
            </w:pPr>
            <w:r>
              <w:rPr>
                <w:szCs w:val="28"/>
                <w:lang w:eastAsia="en-US"/>
              </w:rPr>
              <w:t xml:space="preserve">Questions </w:t>
            </w:r>
          </w:p>
          <w:p w14:paraId="1ED747BE" w14:textId="58569AE1" w:rsidR="004B70D7" w:rsidRDefault="004B70D7" w:rsidP="004B70D7">
            <w:pPr>
              <w:pStyle w:val="OutlineNumbered1"/>
              <w:spacing w:line="276" w:lineRule="auto"/>
            </w:pPr>
            <w:bookmarkStart w:id="66" w:name="_Hlk142579565"/>
            <w:r w:rsidRPr="003E4AA1">
              <w:t>How effective are 2021 reforms</w:t>
            </w:r>
            <w:r w:rsidR="00B9503A">
              <w:t xml:space="preserve"> to the Franchising Code which created a process for franchisees to formally request early exit from their franchise agreements? </w:t>
            </w:r>
          </w:p>
          <w:p w14:paraId="43E80390" w14:textId="77777777" w:rsidR="004B70D7" w:rsidRPr="00942C70" w:rsidRDefault="004B70D7" w:rsidP="004B70D7">
            <w:pPr>
              <w:pStyle w:val="OutlineNumbered1"/>
              <w:numPr>
                <w:ilvl w:val="0"/>
                <w:numId w:val="0"/>
              </w:numPr>
              <w:spacing w:line="276" w:lineRule="auto"/>
              <w:rPr>
                <w:i/>
                <w:iCs/>
              </w:rPr>
            </w:pPr>
            <w:r>
              <w:rPr>
                <w:i/>
                <w:iCs/>
              </w:rPr>
              <w:t>New vehicle dealership agreements</w:t>
            </w:r>
          </w:p>
          <w:p w14:paraId="6942F6B2" w14:textId="4EB66289" w:rsidR="004B70D7" w:rsidRDefault="004B70D7" w:rsidP="00A46E6B">
            <w:pPr>
              <w:pStyle w:val="OutlineNumbered1"/>
              <w:spacing w:line="276" w:lineRule="auto"/>
              <w:rPr>
                <w:lang w:eastAsia="en-US"/>
              </w:rPr>
            </w:pPr>
            <w:r>
              <w:t>Where possible, please comment on the impact, or expected impact, of reforms to the Franchising Code which seek to ensure franchisees are paid compensation if the franchisor terminates a new vehicle dealership agreement early.</w:t>
            </w:r>
            <w:r w:rsidR="00C208E6">
              <w:t xml:space="preserve"> </w:t>
            </w:r>
            <w:r>
              <w:t>Where possible, please provide detail on the costs and benefits (or expected costs and benefits) to the new car dealership sector resulting from these changes.</w:t>
            </w:r>
            <w:bookmarkEnd w:id="66"/>
          </w:p>
        </w:tc>
      </w:tr>
    </w:tbl>
    <w:p w14:paraId="7AFA7C32" w14:textId="77777777" w:rsidR="004B70D7" w:rsidRDefault="004B70D7" w:rsidP="00D0797D">
      <w:pPr>
        <w:pStyle w:val="SingleParagraph"/>
      </w:pPr>
    </w:p>
    <w:p w14:paraId="66A5CAE2" w14:textId="1E2FD3D7" w:rsidR="00567AD2" w:rsidRDefault="00567AD2" w:rsidP="00AD3E8E">
      <w:pPr>
        <w:spacing w:before="0" w:after="160" w:line="276" w:lineRule="auto"/>
        <w:rPr>
          <w:rFonts w:cs="Calibri Light"/>
        </w:rPr>
      </w:pPr>
      <w:r>
        <w:rPr>
          <w:rFonts w:cs="Calibri Light"/>
        </w:rPr>
        <w:br w:type="page"/>
      </w:r>
    </w:p>
    <w:p w14:paraId="222A3FA9" w14:textId="3C5057D3" w:rsidR="00283B1E" w:rsidRDefault="00283B1E" w:rsidP="00267484">
      <w:pPr>
        <w:pStyle w:val="Heading1"/>
        <w:numPr>
          <w:ilvl w:val="0"/>
          <w:numId w:val="10"/>
        </w:numPr>
        <w:ind w:left="567" w:hanging="567"/>
      </w:pPr>
      <w:bookmarkStart w:id="67" w:name="_Toc143104028"/>
      <w:bookmarkStart w:id="68" w:name="_Toc143545146"/>
      <w:bookmarkStart w:id="69" w:name="_Toc139352265"/>
      <w:r>
        <w:lastRenderedPageBreak/>
        <w:t>Enforcement</w:t>
      </w:r>
      <w:r w:rsidR="004B70D7">
        <w:t xml:space="preserve"> and </w:t>
      </w:r>
      <w:r w:rsidR="0010797D">
        <w:t>dispute resolution</w:t>
      </w:r>
      <w:bookmarkEnd w:id="67"/>
      <w:bookmarkEnd w:id="68"/>
      <w:r>
        <w:t xml:space="preserve"> </w:t>
      </w:r>
      <w:bookmarkEnd w:id="69"/>
    </w:p>
    <w:p w14:paraId="6941C3BD" w14:textId="195F0AB4" w:rsidR="00E907BE" w:rsidRPr="00E907BE" w:rsidRDefault="00E907BE" w:rsidP="00E907BE">
      <w:pPr>
        <w:pStyle w:val="Heading2"/>
      </w:pPr>
      <w:bookmarkStart w:id="70" w:name="_Toc139352266"/>
      <w:bookmarkStart w:id="71" w:name="_Toc143104029"/>
      <w:bookmarkStart w:id="72" w:name="_Toc143545147"/>
      <w:r w:rsidRPr="00DB4FB6">
        <w:rPr>
          <w:rStyle w:val="cf01"/>
          <w:rFonts w:ascii="Calibri" w:hAnsi="Calibri" w:cs="Arial"/>
          <w:sz w:val="36"/>
          <w:szCs w:val="28"/>
        </w:rPr>
        <w:t>Current provisions under the Franchising Code</w:t>
      </w:r>
      <w:bookmarkEnd w:id="70"/>
      <w:bookmarkEnd w:id="71"/>
      <w:bookmarkEnd w:id="72"/>
    </w:p>
    <w:p w14:paraId="30223F54" w14:textId="75CC4AF1" w:rsidR="00723795" w:rsidRDefault="000D6385" w:rsidP="00D065D8">
      <w:pPr>
        <w:pStyle w:val="Heading3"/>
        <w:spacing w:line="240" w:lineRule="auto"/>
      </w:pPr>
      <w:r>
        <w:t>Enforcement and the r</w:t>
      </w:r>
      <w:r w:rsidR="00723795">
        <w:t xml:space="preserve">ole of the Australian Competition and Consumer Commission </w:t>
      </w:r>
    </w:p>
    <w:p w14:paraId="5AF69046" w14:textId="38A52DBB" w:rsidR="00F35080" w:rsidRPr="00136E41" w:rsidRDefault="00F35080" w:rsidP="00AD3E8E">
      <w:pPr>
        <w:spacing w:line="276" w:lineRule="auto"/>
        <w:rPr>
          <w:szCs w:val="22"/>
        </w:rPr>
      </w:pPr>
      <w:r w:rsidRPr="00136E41">
        <w:rPr>
          <w:szCs w:val="22"/>
        </w:rPr>
        <w:t>The Australian Competition and Consumer Commission (ACCC) is the</w:t>
      </w:r>
      <w:r w:rsidR="005404A8" w:rsidRPr="00136E41">
        <w:rPr>
          <w:szCs w:val="22"/>
        </w:rPr>
        <w:t xml:space="preserve"> regulator responsible for making sure that individuals and businesses comply with Australian competition and consumer protection laws, including the Franchising Code. </w:t>
      </w:r>
    </w:p>
    <w:p w14:paraId="6B55BB0F" w14:textId="4BF737CE" w:rsidR="00A556F7" w:rsidRPr="00136E41" w:rsidRDefault="00DA5DA2" w:rsidP="00AD3E8E">
      <w:pPr>
        <w:spacing w:line="276" w:lineRule="auto"/>
        <w:rPr>
          <w:szCs w:val="22"/>
        </w:rPr>
      </w:pPr>
      <w:r>
        <w:rPr>
          <w:szCs w:val="22"/>
        </w:rPr>
        <w:t>Ensuring that</w:t>
      </w:r>
      <w:r w:rsidRPr="00DA5DA2">
        <w:rPr>
          <w:szCs w:val="22"/>
        </w:rPr>
        <w:t xml:space="preserve"> </w:t>
      </w:r>
      <w:r w:rsidRPr="00136E41">
        <w:rPr>
          <w:szCs w:val="22"/>
        </w:rPr>
        <w:t>small businesses</w:t>
      </w:r>
      <w:r w:rsidR="00D257AC">
        <w:rPr>
          <w:szCs w:val="22"/>
        </w:rPr>
        <w:t xml:space="preserve"> (including franchisees)</w:t>
      </w:r>
      <w:r w:rsidRPr="00136E41">
        <w:rPr>
          <w:szCs w:val="22"/>
        </w:rPr>
        <w:t xml:space="preserve"> receive the protections of the competition and consumer laws and small business industry codes of conduct is a compliance and enforcement priority for the ACCC.</w:t>
      </w:r>
      <w:r w:rsidR="00A70638" w:rsidRPr="00136E41">
        <w:rPr>
          <w:rStyle w:val="FootnoteReference"/>
          <w:sz w:val="22"/>
          <w:szCs w:val="22"/>
        </w:rPr>
        <w:footnoteReference w:id="22"/>
      </w:r>
      <w:r w:rsidR="00D065D8">
        <w:rPr>
          <w:szCs w:val="22"/>
        </w:rPr>
        <w:t xml:space="preserve"> </w:t>
      </w:r>
      <w:r w:rsidR="008747A9">
        <w:rPr>
          <w:szCs w:val="22"/>
        </w:rPr>
        <w:t xml:space="preserve">An example of recent ACCC court-based enforcement is given in Case study 4. </w:t>
      </w:r>
    </w:p>
    <w:tbl>
      <w:tblPr>
        <w:tblW w:w="5000" w:type="pct"/>
        <w:shd w:val="clear" w:color="auto" w:fill="EEEEEE" w:themeFill="background2"/>
        <w:tblCellMar>
          <w:top w:w="227" w:type="dxa"/>
          <w:left w:w="227" w:type="dxa"/>
          <w:bottom w:w="227" w:type="dxa"/>
          <w:right w:w="227" w:type="dxa"/>
        </w:tblCellMar>
        <w:tblLook w:val="0600" w:firstRow="0" w:lastRow="0" w:firstColumn="0" w:lastColumn="0" w:noHBand="1" w:noVBand="1"/>
      </w:tblPr>
      <w:tblGrid>
        <w:gridCol w:w="9070"/>
      </w:tblGrid>
      <w:tr w:rsidR="00F07DB8" w14:paraId="7E78ABEE" w14:textId="77777777">
        <w:tc>
          <w:tcPr>
            <w:tcW w:w="5000" w:type="pct"/>
            <w:shd w:val="clear" w:color="auto" w:fill="EEEEEE" w:themeFill="background2"/>
          </w:tcPr>
          <w:p w14:paraId="58738961" w14:textId="1DA255B7" w:rsidR="00F07DB8" w:rsidRDefault="00184F53">
            <w:pPr>
              <w:pStyle w:val="BoxHeading"/>
              <w:spacing w:before="0"/>
            </w:pPr>
            <w:r>
              <w:t xml:space="preserve">Chart 1: </w:t>
            </w:r>
            <w:r w:rsidR="00F07DB8">
              <w:t xml:space="preserve">ACCC contacts relating to </w:t>
            </w:r>
            <w:proofErr w:type="gramStart"/>
            <w:r w:rsidR="00F07DB8">
              <w:t>franchising</w:t>
            </w:r>
            <w:proofErr w:type="gramEnd"/>
          </w:p>
          <w:p w14:paraId="636A4227" w14:textId="5616DF62" w:rsidR="00F07DB8" w:rsidRPr="000D1284" w:rsidRDefault="009B73DE">
            <w:r>
              <w:rPr>
                <w:noProof/>
              </w:rPr>
              <w:drawing>
                <wp:inline distT="0" distB="0" distL="0" distR="0" wp14:anchorId="72B4C9C1" wp14:editId="1B3970F1">
                  <wp:extent cx="5448300" cy="2409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r:link="rId33" cstate="print">
                            <a:extLst>
                              <a:ext uri="{28A0092B-C50C-407E-A947-70E740481C1C}">
                                <a14:useLocalDpi xmlns:a14="http://schemas.microsoft.com/office/drawing/2010/main" val="0"/>
                              </a:ext>
                            </a:extLst>
                          </a:blip>
                          <a:srcRect/>
                          <a:stretch>
                            <a:fillRect/>
                          </a:stretch>
                        </pic:blipFill>
                        <pic:spPr bwMode="auto">
                          <a:xfrm>
                            <a:off x="0" y="0"/>
                            <a:ext cx="5448944" cy="2410110"/>
                          </a:xfrm>
                          <a:prstGeom prst="rect">
                            <a:avLst/>
                          </a:prstGeom>
                          <a:noFill/>
                          <a:ln>
                            <a:noFill/>
                          </a:ln>
                        </pic:spPr>
                      </pic:pic>
                    </a:graphicData>
                  </a:graphic>
                </wp:inline>
              </w:drawing>
            </w:r>
          </w:p>
        </w:tc>
      </w:tr>
    </w:tbl>
    <w:p w14:paraId="5E52D5D7" w14:textId="7E87B3AF" w:rsidR="00DA5DA2" w:rsidRPr="00DA5DA2" w:rsidRDefault="00DA5DA2" w:rsidP="00E33CB2">
      <w:pPr>
        <w:spacing w:line="276" w:lineRule="auto"/>
        <w:rPr>
          <w:szCs w:val="22"/>
        </w:rPr>
      </w:pPr>
      <w:r w:rsidRPr="00DA5DA2">
        <w:rPr>
          <w:szCs w:val="22"/>
        </w:rPr>
        <w:t>Not all franchise related issues can be dealt with by the ACCC. The ACCC is not a dispute resolution body and pursues enforcement action for breaches of the Franchising Code where it is in the public interest. It will often be unable to provide information to a franchisee</w:t>
      </w:r>
      <w:r w:rsidRPr="00DA5DA2">
        <w:rPr>
          <w:szCs w:val="22"/>
        </w:rPr>
        <w:noBreakHyphen/>
        <w:t>complainant about the outcome or status of any investigation into a</w:t>
      </w:r>
      <w:r w:rsidR="00E27696">
        <w:rPr>
          <w:szCs w:val="22"/>
        </w:rPr>
        <w:t>n allegation</w:t>
      </w:r>
      <w:r w:rsidRPr="00DA5DA2">
        <w:rPr>
          <w:szCs w:val="22"/>
        </w:rPr>
        <w:t xml:space="preserve"> that the Franchising Code has been breached.</w:t>
      </w:r>
    </w:p>
    <w:p w14:paraId="6269D408" w14:textId="335EFE69" w:rsidR="00A70638" w:rsidRDefault="00A70638" w:rsidP="00A70638">
      <w:pPr>
        <w:pStyle w:val="Heading3"/>
      </w:pPr>
      <w:r>
        <w:t xml:space="preserve">Penalties and other enforcement tools </w:t>
      </w:r>
    </w:p>
    <w:p w14:paraId="3058978F" w14:textId="5EA3A274" w:rsidR="00A70638" w:rsidRDefault="00A70638" w:rsidP="00A70638">
      <w:r>
        <w:t>T</w:t>
      </w:r>
      <w:r w:rsidR="004C0DDC">
        <w:t>here are a range of potential consequences for breaching the Franchising Code and enforcement tools available to the ACCC. These include:</w:t>
      </w:r>
    </w:p>
    <w:p w14:paraId="5F3AF071" w14:textId="0B4E20BB" w:rsidR="00EC5DD8" w:rsidRDefault="00EA39D1" w:rsidP="00267484">
      <w:pPr>
        <w:pStyle w:val="ListParagraph"/>
        <w:numPr>
          <w:ilvl w:val="0"/>
          <w:numId w:val="11"/>
        </w:numPr>
        <w:spacing w:line="276" w:lineRule="auto"/>
        <w:rPr>
          <w:color w:val="000000"/>
          <w:shd w:val="clear" w:color="auto" w:fill="FFFFFF"/>
        </w:rPr>
      </w:pPr>
      <w:r w:rsidRPr="3523AD7D">
        <w:rPr>
          <w:color w:val="000000"/>
          <w:shd w:val="clear" w:color="auto" w:fill="FFFFFF"/>
        </w:rPr>
        <w:t>Acc</w:t>
      </w:r>
      <w:r w:rsidR="00143442" w:rsidRPr="3523AD7D">
        <w:rPr>
          <w:color w:val="000000"/>
          <w:shd w:val="clear" w:color="auto" w:fill="FFFFFF"/>
        </w:rPr>
        <w:t>ept</w:t>
      </w:r>
      <w:r w:rsidR="003D622D" w:rsidRPr="3523AD7D">
        <w:rPr>
          <w:color w:val="000000"/>
          <w:shd w:val="clear" w:color="auto" w:fill="FFFFFF"/>
        </w:rPr>
        <w:t>ing</w:t>
      </w:r>
      <w:r w:rsidR="00143442" w:rsidRPr="3523AD7D">
        <w:rPr>
          <w:color w:val="000000"/>
          <w:shd w:val="clear" w:color="auto" w:fill="FFFFFF"/>
        </w:rPr>
        <w:t xml:space="preserve"> an administrative resolution</w:t>
      </w:r>
      <w:r w:rsidR="009B04DE" w:rsidRPr="3523AD7D">
        <w:rPr>
          <w:color w:val="000000"/>
          <w:shd w:val="clear" w:color="auto" w:fill="FFFFFF"/>
        </w:rPr>
        <w:t xml:space="preserve"> from a franchisor that agree</w:t>
      </w:r>
      <w:r w:rsidR="008E0E3F" w:rsidRPr="3523AD7D">
        <w:rPr>
          <w:color w:val="000000"/>
          <w:shd w:val="clear" w:color="auto" w:fill="FFFFFF"/>
        </w:rPr>
        <w:t>s</w:t>
      </w:r>
      <w:r w:rsidR="009B04DE" w:rsidRPr="3523AD7D">
        <w:rPr>
          <w:color w:val="000000"/>
          <w:shd w:val="clear" w:color="auto" w:fill="FFFFFF"/>
        </w:rPr>
        <w:t xml:space="preserve"> to</w:t>
      </w:r>
      <w:r w:rsidR="008E0E3F" w:rsidRPr="3523AD7D">
        <w:rPr>
          <w:color w:val="000000"/>
          <w:shd w:val="clear" w:color="auto" w:fill="FFFFFF"/>
        </w:rPr>
        <w:t xml:space="preserve"> do,</w:t>
      </w:r>
      <w:r w:rsidR="009B04DE" w:rsidRPr="3523AD7D">
        <w:rPr>
          <w:color w:val="000000"/>
          <w:shd w:val="clear" w:color="auto" w:fill="FFFFFF"/>
        </w:rPr>
        <w:t xml:space="preserve"> </w:t>
      </w:r>
      <w:r w:rsidR="00081F71" w:rsidRPr="3523AD7D">
        <w:rPr>
          <w:color w:val="000000"/>
          <w:shd w:val="clear" w:color="auto" w:fill="FFFFFF"/>
        </w:rPr>
        <w:t>o</w:t>
      </w:r>
      <w:r w:rsidR="009B04DE" w:rsidRPr="3523AD7D">
        <w:rPr>
          <w:color w:val="000000"/>
          <w:shd w:val="clear" w:color="auto" w:fill="FFFFFF"/>
        </w:rPr>
        <w:t xml:space="preserve">r stop doing, </w:t>
      </w:r>
      <w:r w:rsidR="005F164C" w:rsidRPr="3523AD7D">
        <w:rPr>
          <w:color w:val="000000"/>
          <w:shd w:val="clear" w:color="auto" w:fill="FFFFFF"/>
        </w:rPr>
        <w:t xml:space="preserve">certain things to address </w:t>
      </w:r>
      <w:r w:rsidR="003D622D" w:rsidRPr="3523AD7D">
        <w:rPr>
          <w:color w:val="000000"/>
          <w:shd w:val="clear" w:color="auto" w:fill="FFFFFF"/>
        </w:rPr>
        <w:t xml:space="preserve">concerning </w:t>
      </w:r>
      <w:r w:rsidR="006D74FB" w:rsidRPr="3523AD7D">
        <w:rPr>
          <w:color w:val="000000"/>
          <w:shd w:val="clear" w:color="auto" w:fill="FFFFFF"/>
        </w:rPr>
        <w:t>conduct.</w:t>
      </w:r>
    </w:p>
    <w:p w14:paraId="02D12D96" w14:textId="77777777" w:rsidR="006B02C7" w:rsidRDefault="00EC5DD8" w:rsidP="00267484">
      <w:pPr>
        <w:pStyle w:val="ListParagraph"/>
        <w:numPr>
          <w:ilvl w:val="0"/>
          <w:numId w:val="11"/>
        </w:numPr>
        <w:spacing w:line="276" w:lineRule="auto"/>
        <w:rPr>
          <w:color w:val="000000"/>
          <w:shd w:val="clear" w:color="auto" w:fill="FFFFFF"/>
        </w:rPr>
      </w:pPr>
      <w:r w:rsidRPr="3523AD7D">
        <w:rPr>
          <w:color w:val="000000"/>
          <w:shd w:val="clear" w:color="auto" w:fill="FFFFFF"/>
        </w:rPr>
        <w:lastRenderedPageBreak/>
        <w:t xml:space="preserve">Accepting a court-enforceable undertaking from the franchisor, where the </w:t>
      </w:r>
      <w:r w:rsidR="00754FB8" w:rsidRPr="3523AD7D">
        <w:rPr>
          <w:color w:val="000000"/>
          <w:shd w:val="clear" w:color="auto" w:fill="FFFFFF"/>
        </w:rPr>
        <w:t>franchisor agrees to do, or not do, certain things</w:t>
      </w:r>
      <w:r w:rsidR="006B02C7" w:rsidRPr="3523AD7D">
        <w:rPr>
          <w:color w:val="000000"/>
          <w:shd w:val="clear" w:color="auto" w:fill="FFFFFF"/>
        </w:rPr>
        <w:t xml:space="preserve">. </w:t>
      </w:r>
    </w:p>
    <w:p w14:paraId="6D146BC6" w14:textId="65478294" w:rsidR="008214DD" w:rsidRDefault="006B02C7" w:rsidP="00267484">
      <w:pPr>
        <w:pStyle w:val="ListParagraph"/>
        <w:numPr>
          <w:ilvl w:val="0"/>
          <w:numId w:val="11"/>
        </w:numPr>
        <w:spacing w:line="276" w:lineRule="auto"/>
        <w:rPr>
          <w:color w:val="000000"/>
          <w:shd w:val="clear" w:color="auto" w:fill="FFFFFF"/>
        </w:rPr>
      </w:pPr>
      <w:r w:rsidRPr="3523AD7D">
        <w:rPr>
          <w:color w:val="000000"/>
          <w:shd w:val="clear" w:color="auto" w:fill="FFFFFF"/>
        </w:rPr>
        <w:t xml:space="preserve">Issuing infringement </w:t>
      </w:r>
      <w:r w:rsidR="006D74FB" w:rsidRPr="3523AD7D">
        <w:rPr>
          <w:color w:val="000000"/>
          <w:shd w:val="clear" w:color="auto" w:fill="FFFFFF"/>
        </w:rPr>
        <w:t>notices</w:t>
      </w:r>
      <w:r w:rsidRPr="3523AD7D">
        <w:rPr>
          <w:color w:val="000000"/>
          <w:shd w:val="clear" w:color="auto" w:fill="FFFFFF"/>
        </w:rPr>
        <w:t xml:space="preserve"> to franchisors that the ACCC suspect have breached a penalty </w:t>
      </w:r>
      <w:r w:rsidR="006D74FB" w:rsidRPr="3523AD7D">
        <w:rPr>
          <w:color w:val="000000"/>
          <w:shd w:val="clear" w:color="auto" w:fill="FFFFFF"/>
        </w:rPr>
        <w:t>provision.</w:t>
      </w:r>
    </w:p>
    <w:p w14:paraId="245BE975" w14:textId="433571F6" w:rsidR="004C0DDC" w:rsidRPr="004C0DDC" w:rsidRDefault="008214DD" w:rsidP="00267484">
      <w:pPr>
        <w:pStyle w:val="ListParagraph"/>
        <w:numPr>
          <w:ilvl w:val="0"/>
          <w:numId w:val="11"/>
        </w:numPr>
        <w:spacing w:line="276" w:lineRule="auto"/>
        <w:rPr>
          <w:color w:val="000000"/>
          <w:shd w:val="clear" w:color="auto" w:fill="FFFFFF"/>
        </w:rPr>
      </w:pPr>
      <w:r w:rsidRPr="46C64269">
        <w:rPr>
          <w:color w:val="000000" w:themeColor="text1"/>
        </w:rPr>
        <w:t xml:space="preserve">Taking court action against franchisors </w:t>
      </w:r>
      <w:r w:rsidR="006D74FB" w:rsidRPr="46C64269">
        <w:rPr>
          <w:color w:val="000000" w:themeColor="text1"/>
        </w:rPr>
        <w:t>for suspected breaches of the law</w:t>
      </w:r>
      <w:r w:rsidR="003912C5" w:rsidRPr="46C64269">
        <w:rPr>
          <w:color w:val="000000" w:themeColor="text1"/>
        </w:rPr>
        <w:t>, including seeking pecuniary penalties</w:t>
      </w:r>
      <w:r w:rsidR="00BD2B70" w:rsidRPr="46C64269">
        <w:rPr>
          <w:color w:val="000000" w:themeColor="text1"/>
        </w:rPr>
        <w:t xml:space="preserve"> where relevant</w:t>
      </w:r>
      <w:r w:rsidR="006D74FB" w:rsidRPr="3523AD7D">
        <w:rPr>
          <w:color w:val="000000" w:themeColor="text1"/>
        </w:rPr>
        <w:t>.</w:t>
      </w:r>
    </w:p>
    <w:p w14:paraId="35C649CC" w14:textId="7F07194D" w:rsidR="00A70638" w:rsidRDefault="00A70638" w:rsidP="00886297">
      <w:pPr>
        <w:spacing w:after="0"/>
      </w:pPr>
      <w:r>
        <w:t xml:space="preserve">In </w:t>
      </w:r>
      <w:r w:rsidR="004C0DDC">
        <w:t>2022</w:t>
      </w:r>
      <w:r w:rsidR="00120A18">
        <w:t>,</w:t>
      </w:r>
      <w:r w:rsidR="00073690">
        <w:t xml:space="preserve"> following the PJC Inquiry and concerns about poor conduct in the automotive franchising industry, </w:t>
      </w:r>
      <w:r w:rsidR="006D66F8">
        <w:t xml:space="preserve">there was an increase in the scope and quantum of penalties for breaches of the Franchising Code. </w:t>
      </w:r>
    </w:p>
    <w:p w14:paraId="3814AAD5" w14:textId="48FCF306" w:rsidR="006D66F8" w:rsidRDefault="006D66F8" w:rsidP="00267484">
      <w:pPr>
        <w:pStyle w:val="ListParagraph"/>
        <w:numPr>
          <w:ilvl w:val="0"/>
          <w:numId w:val="11"/>
        </w:numPr>
        <w:spacing w:line="276" w:lineRule="auto"/>
      </w:pPr>
      <w:r>
        <w:t>Existing penalty provisions were all at least doubled from 300 to 600 penalty units</w:t>
      </w:r>
      <w:r w:rsidR="005373D4">
        <w:t xml:space="preserve"> (</w:t>
      </w:r>
      <w:r w:rsidR="00146599">
        <w:t xml:space="preserve">from </w:t>
      </w:r>
      <w:r w:rsidR="005A6E53">
        <w:t>$</w:t>
      </w:r>
      <w:r w:rsidR="00146599">
        <w:t>93,900</w:t>
      </w:r>
      <w:r w:rsidR="009F2E0A">
        <w:t xml:space="preserve"> to</w:t>
      </w:r>
      <w:r w:rsidR="00146599">
        <w:t xml:space="preserve"> </w:t>
      </w:r>
      <w:r w:rsidR="005A6E53">
        <w:t>$</w:t>
      </w:r>
      <w:r w:rsidR="00146599">
        <w:t>187,800</w:t>
      </w:r>
      <w:r w:rsidR="005A6E53">
        <w:t xml:space="preserve"> according to the current value of a penalty unit</w:t>
      </w:r>
      <w:r w:rsidR="00D101C3">
        <w:t xml:space="preserve"> as set out in the </w:t>
      </w:r>
      <w:r w:rsidR="00D101C3">
        <w:rPr>
          <w:i/>
          <w:iCs/>
        </w:rPr>
        <w:t>Crimes</w:t>
      </w:r>
      <w:r w:rsidR="004E1EDA">
        <w:rPr>
          <w:i/>
          <w:iCs/>
        </w:rPr>
        <w:t> </w:t>
      </w:r>
      <w:r w:rsidR="00D101C3">
        <w:rPr>
          <w:i/>
          <w:iCs/>
        </w:rPr>
        <w:t>Act 1914</w:t>
      </w:r>
      <w:r w:rsidR="009F2E0A">
        <w:t>)</w:t>
      </w:r>
      <w:r w:rsidR="008E22B1">
        <w:t>.</w:t>
      </w:r>
      <w:r>
        <w:t xml:space="preserve"> </w:t>
      </w:r>
    </w:p>
    <w:p w14:paraId="0C74B96A" w14:textId="38B07582" w:rsidR="006D66F8" w:rsidRDefault="006D66F8" w:rsidP="00267484">
      <w:pPr>
        <w:pStyle w:val="ListParagraph"/>
        <w:numPr>
          <w:ilvl w:val="0"/>
          <w:numId w:val="11"/>
        </w:numPr>
        <w:spacing w:line="276" w:lineRule="auto"/>
      </w:pPr>
      <w:r>
        <w:t xml:space="preserve">New penalty provisions were created in relation to </w:t>
      </w:r>
      <w:r w:rsidR="002B6C60">
        <w:t xml:space="preserve">franchisors’ obligations to </w:t>
      </w:r>
      <w:r w:rsidR="00BE047A">
        <w:t xml:space="preserve">provide </w:t>
      </w:r>
      <w:r w:rsidR="00990B93">
        <w:t xml:space="preserve">and update </w:t>
      </w:r>
      <w:r w:rsidR="00D60EF8">
        <w:t xml:space="preserve">disclosure </w:t>
      </w:r>
      <w:r w:rsidR="00BE047A">
        <w:t xml:space="preserve">information </w:t>
      </w:r>
      <w:r w:rsidR="0024777C">
        <w:t>required by</w:t>
      </w:r>
      <w:r w:rsidR="00CC459B">
        <w:t xml:space="preserve"> </w:t>
      </w:r>
      <w:r w:rsidR="00045F24">
        <w:t>the</w:t>
      </w:r>
      <w:r w:rsidR="00BE047A">
        <w:t xml:space="preserve"> Franchise Disclosure Register</w:t>
      </w:r>
      <w:r w:rsidR="008E22B1">
        <w:t>.</w:t>
      </w:r>
    </w:p>
    <w:p w14:paraId="3427D5C5" w14:textId="2B525657" w:rsidR="006D66F8" w:rsidRPr="00D62357" w:rsidRDefault="006D66F8" w:rsidP="00267484">
      <w:pPr>
        <w:pStyle w:val="ListParagraph"/>
        <w:numPr>
          <w:ilvl w:val="0"/>
          <w:numId w:val="11"/>
        </w:numPr>
        <w:spacing w:line="276" w:lineRule="auto"/>
      </w:pPr>
      <w:r>
        <w:t xml:space="preserve">For a limited number of provisions, penalties were increased to the greater of </w:t>
      </w:r>
      <w:r w:rsidR="008044B6" w:rsidRPr="00CD728E">
        <w:rPr>
          <w:rFonts w:cs="Calibri Light"/>
        </w:rPr>
        <w:t>$10</w:t>
      </w:r>
      <w:r w:rsidR="00607E76">
        <w:rPr>
          <w:rFonts w:cs="Calibri Light"/>
        </w:rPr>
        <w:t xml:space="preserve"> million,</w:t>
      </w:r>
      <w:r w:rsidR="008044B6" w:rsidRPr="00CD728E">
        <w:rPr>
          <w:rFonts w:cs="Calibri Light"/>
        </w:rPr>
        <w:t xml:space="preserve"> three times the benefit obtained</w:t>
      </w:r>
      <w:r w:rsidR="00AF7579">
        <w:rPr>
          <w:rFonts w:cs="Calibri Light"/>
        </w:rPr>
        <w:t xml:space="preserve"> (where the Court can determine this),</w:t>
      </w:r>
      <w:r w:rsidR="008044B6" w:rsidRPr="00CD728E">
        <w:rPr>
          <w:rFonts w:cs="Calibri Light"/>
        </w:rPr>
        <w:t xml:space="preserve"> or 10 per cent of annual turnover.</w:t>
      </w:r>
    </w:p>
    <w:p w14:paraId="69CEA32C" w14:textId="6C308DCC" w:rsidR="00D62357" w:rsidRDefault="00D62357" w:rsidP="00D62357">
      <w:pPr>
        <w:spacing w:line="276" w:lineRule="auto"/>
      </w:pPr>
      <w:r>
        <w:t xml:space="preserve">These changes </w:t>
      </w:r>
      <w:r w:rsidR="003871F0">
        <w:t xml:space="preserve">were enabled by changes to Part IVB of the </w:t>
      </w:r>
      <w:r w:rsidR="003871F0" w:rsidRPr="002036FE">
        <w:rPr>
          <w:i/>
          <w:iCs/>
        </w:rPr>
        <w:t>Competition and Consumer</w:t>
      </w:r>
      <w:r w:rsidR="00330ED4" w:rsidRPr="002036FE">
        <w:rPr>
          <w:i/>
          <w:iCs/>
        </w:rPr>
        <w:t xml:space="preserve"> </w:t>
      </w:r>
      <w:r w:rsidR="00C442BE" w:rsidRPr="002036FE">
        <w:rPr>
          <w:i/>
          <w:iCs/>
        </w:rPr>
        <w:t xml:space="preserve">Act 2010 </w:t>
      </w:r>
      <w:r w:rsidR="00330ED4">
        <w:t>and</w:t>
      </w:r>
      <w:r w:rsidR="003871F0">
        <w:t xml:space="preserve"> </w:t>
      </w:r>
      <w:r>
        <w:t xml:space="preserve">were designed to ensure that large franchisors did not see penalties as </w:t>
      </w:r>
      <w:r w:rsidR="003871F0">
        <w:t xml:space="preserve">‘a cost of doing </w:t>
      </w:r>
      <w:proofErr w:type="gramStart"/>
      <w:r w:rsidR="003871F0">
        <w:t>business’</w:t>
      </w:r>
      <w:proofErr w:type="gramEnd"/>
      <w:r w:rsidR="003871F0">
        <w:t>.</w:t>
      </w:r>
      <w:r w:rsidR="00EA6BF4">
        <w:rPr>
          <w:rStyle w:val="FootnoteReference"/>
        </w:rPr>
        <w:footnoteReference w:id="23"/>
      </w:r>
      <w:r w:rsidR="003871F0">
        <w:t xml:space="preserve"> </w:t>
      </w:r>
    </w:p>
    <w:tbl>
      <w:tblPr>
        <w:tblW w:w="0" w:type="auto"/>
        <w:tblLayout w:type="fixed"/>
        <w:tblLook w:val="0600" w:firstRow="0" w:lastRow="0" w:firstColumn="0" w:lastColumn="0" w:noHBand="1" w:noVBand="1"/>
      </w:tblPr>
      <w:tblGrid>
        <w:gridCol w:w="9060"/>
      </w:tblGrid>
      <w:tr w:rsidR="00CD0E1D" w14:paraId="6A692CB0" w14:textId="77777777" w:rsidTr="00CE7E23">
        <w:trPr>
          <w:trHeight w:val="300"/>
        </w:trPr>
        <w:tc>
          <w:tcPr>
            <w:tcW w:w="9060" w:type="dxa"/>
            <w:shd w:val="clear" w:color="auto" w:fill="EEEEEE" w:themeFill="background2"/>
            <w:tcMar>
              <w:top w:w="227" w:type="dxa"/>
              <w:left w:w="227" w:type="dxa"/>
              <w:bottom w:w="227" w:type="dxa"/>
              <w:right w:w="227" w:type="dxa"/>
            </w:tcMar>
          </w:tcPr>
          <w:p w14:paraId="41E47807" w14:textId="37AE20A8" w:rsidR="00CD0E1D" w:rsidRPr="00B77923" w:rsidRDefault="00CD0E1D" w:rsidP="00200885">
            <w:pPr>
              <w:pStyle w:val="TableMainHeading"/>
              <w:spacing w:before="0"/>
              <w:rPr>
                <w:rFonts w:eastAsia="Calibri"/>
                <w:sz w:val="28"/>
                <w:szCs w:val="28"/>
              </w:rPr>
            </w:pPr>
            <w:r w:rsidRPr="00B77923">
              <w:rPr>
                <w:rFonts w:eastAsia="Calibri"/>
                <w:sz w:val="28"/>
                <w:szCs w:val="28"/>
              </w:rPr>
              <w:lastRenderedPageBreak/>
              <w:t xml:space="preserve">Case </w:t>
            </w:r>
            <w:r>
              <w:rPr>
                <w:rFonts w:eastAsia="Calibri"/>
                <w:sz w:val="28"/>
                <w:szCs w:val="28"/>
              </w:rPr>
              <w:t>s</w:t>
            </w:r>
            <w:r w:rsidRPr="00B77923">
              <w:rPr>
                <w:rFonts w:eastAsia="Calibri"/>
                <w:sz w:val="28"/>
                <w:szCs w:val="28"/>
              </w:rPr>
              <w:t xml:space="preserve">tudy </w:t>
            </w:r>
            <w:r w:rsidR="004025AA">
              <w:rPr>
                <w:rFonts w:eastAsia="Calibri"/>
                <w:sz w:val="28"/>
                <w:szCs w:val="28"/>
              </w:rPr>
              <w:t>4</w:t>
            </w:r>
            <w:r>
              <w:rPr>
                <w:rFonts w:eastAsia="Calibri"/>
                <w:sz w:val="28"/>
                <w:szCs w:val="28"/>
              </w:rPr>
              <w:t xml:space="preserve"> </w:t>
            </w:r>
            <w:r w:rsidRPr="00B77923">
              <w:rPr>
                <w:rFonts w:eastAsia="Calibri"/>
                <w:sz w:val="28"/>
                <w:szCs w:val="28"/>
              </w:rPr>
              <w:t xml:space="preserve">- Jump Swim </w:t>
            </w:r>
          </w:p>
          <w:p w14:paraId="74DD807A" w14:textId="38ABDD46" w:rsidR="00CD0E1D" w:rsidRDefault="00CD0E1D" w:rsidP="00CE7E23">
            <w:pPr>
              <w:rPr>
                <w:rFonts w:eastAsia="Calibri Light" w:cs="Calibri Light"/>
                <w:color w:val="000000" w:themeColor="text1"/>
                <w:szCs w:val="22"/>
              </w:rPr>
            </w:pPr>
            <w:r w:rsidRPr="2954BAAB">
              <w:rPr>
                <w:rFonts w:eastAsia="Calibri Light" w:cs="Calibri Light"/>
                <w:color w:val="000000" w:themeColor="text1"/>
                <w:szCs w:val="22"/>
              </w:rPr>
              <w:t xml:space="preserve">On 17 June 2019, the ACCC commenced court proceedings against franchisor Jump Loops Pty Ltd and its parent company Swim Loops Holdings Pty Ltd (collectively Jump Swim) in the Federal Court. The ACCC alleged that Jump Swim made false, </w:t>
            </w:r>
            <w:proofErr w:type="gramStart"/>
            <w:r w:rsidRPr="2954BAAB">
              <w:rPr>
                <w:rFonts w:eastAsia="Calibri Light" w:cs="Calibri Light"/>
                <w:color w:val="000000" w:themeColor="text1"/>
                <w:szCs w:val="22"/>
              </w:rPr>
              <w:t>misleading</w:t>
            </w:r>
            <w:proofErr w:type="gramEnd"/>
            <w:r w:rsidRPr="2954BAAB">
              <w:rPr>
                <w:rFonts w:eastAsia="Calibri Light" w:cs="Calibri Light"/>
                <w:color w:val="000000" w:themeColor="text1"/>
                <w:szCs w:val="22"/>
              </w:rPr>
              <w:t xml:space="preserve"> or deceptive statements about Jump Swim School franchises, breaching the Australian Consumer Law. </w:t>
            </w:r>
          </w:p>
          <w:p w14:paraId="7096C3A6" w14:textId="77777777" w:rsidR="00CD0E1D" w:rsidRDefault="00CD0E1D" w:rsidP="00CE7E23">
            <w:pPr>
              <w:rPr>
                <w:rFonts w:eastAsia="Calibri Light" w:cs="Calibri Light"/>
                <w:color w:val="000000" w:themeColor="text1"/>
                <w:szCs w:val="22"/>
              </w:rPr>
            </w:pPr>
            <w:r w:rsidRPr="2954BAAB">
              <w:rPr>
                <w:rFonts w:eastAsia="Calibri Light" w:cs="Calibri Light"/>
                <w:color w:val="000000" w:themeColor="text1"/>
                <w:szCs w:val="22"/>
              </w:rPr>
              <w:t xml:space="preserve">The ACCC alleged Jump Swim made representations in its promotional material that a prospective Jump Swim School franchisee would have an operational swim school within 12 months of signing a franchise agreement, when it did not have reasonable grounds for making that statement. There were over 90 Jump Swim franchisees who did not receive an operational swim school within 12 month or at all. </w:t>
            </w:r>
          </w:p>
          <w:p w14:paraId="62DCB6E8" w14:textId="77777777" w:rsidR="00CD0E1D" w:rsidRDefault="00CD0E1D" w:rsidP="00CE7E23">
            <w:pPr>
              <w:rPr>
                <w:rFonts w:eastAsia="Calibri Light" w:cs="Calibri Light"/>
                <w:color w:val="000000" w:themeColor="text1"/>
                <w:szCs w:val="22"/>
              </w:rPr>
            </w:pPr>
            <w:r w:rsidRPr="2954BAAB">
              <w:rPr>
                <w:rFonts w:eastAsia="Calibri Light" w:cs="Calibri Light"/>
                <w:color w:val="000000" w:themeColor="text1"/>
                <w:szCs w:val="22"/>
              </w:rPr>
              <w:t>Additionally, the ACCC alleged that the franchisor Jump Loops Pty Ltd wrongfully accepted payment from franchisees where it failed to supply an operational franchise within the 12-month period specified, or alternatively, within a reasonable time.</w:t>
            </w:r>
          </w:p>
          <w:p w14:paraId="4861C902" w14:textId="77777777" w:rsidR="00CD0E1D" w:rsidRDefault="00CD0E1D" w:rsidP="00200885">
            <w:pPr>
              <w:spacing w:after="0"/>
              <w:rPr>
                <w:rFonts w:eastAsia="Calibri Light" w:cs="Calibri Light"/>
                <w:color w:val="000000" w:themeColor="text1"/>
                <w:szCs w:val="22"/>
              </w:rPr>
            </w:pPr>
            <w:r w:rsidRPr="2954BAAB">
              <w:rPr>
                <w:rFonts w:eastAsia="Calibri Light" w:cs="Calibri Light"/>
                <w:color w:val="000000" w:themeColor="text1"/>
                <w:szCs w:val="22"/>
              </w:rPr>
              <w:t>On 20 May 2021, the Federal Court declared</w:t>
            </w:r>
            <w:r>
              <w:rPr>
                <w:rFonts w:eastAsia="Calibri Light" w:cs="Calibri Light"/>
                <w:color w:val="000000" w:themeColor="text1"/>
                <w:szCs w:val="22"/>
              </w:rPr>
              <w:t xml:space="preserve"> by consent</w:t>
            </w:r>
            <w:r w:rsidRPr="2954BAAB">
              <w:rPr>
                <w:rFonts w:eastAsia="Calibri Light" w:cs="Calibri Light"/>
                <w:color w:val="000000" w:themeColor="text1"/>
                <w:szCs w:val="22"/>
              </w:rPr>
              <w:t xml:space="preserve"> that Jump Swim falsely represented these promotional materials to 174 franchisees. It also declared that Jump Swim accepted payments from 127 franchisees when Jump Swim knew, or ought to have known, that there was no reasonable basis for believing that they could supply the franchisee within 12 months, or within a reasonable </w:t>
            </w:r>
            <w:proofErr w:type="gramStart"/>
            <w:r w:rsidRPr="2954BAAB">
              <w:rPr>
                <w:rFonts w:eastAsia="Calibri Light" w:cs="Calibri Light"/>
                <w:color w:val="000000" w:themeColor="text1"/>
                <w:szCs w:val="22"/>
              </w:rPr>
              <w:t>period of time</w:t>
            </w:r>
            <w:proofErr w:type="gramEnd"/>
            <w:r w:rsidRPr="2954BAAB">
              <w:rPr>
                <w:rFonts w:eastAsia="Calibri Light" w:cs="Calibri Light"/>
                <w:color w:val="000000" w:themeColor="text1"/>
                <w:szCs w:val="22"/>
              </w:rPr>
              <w:t xml:space="preserve">.  </w:t>
            </w:r>
          </w:p>
        </w:tc>
      </w:tr>
    </w:tbl>
    <w:p w14:paraId="53CEAF92" w14:textId="5D33E3F8" w:rsidR="00723795" w:rsidRDefault="000D6385" w:rsidP="00723795">
      <w:pPr>
        <w:pStyle w:val="Heading3"/>
      </w:pPr>
      <w:r>
        <w:t>Dispute resolution and the r</w:t>
      </w:r>
      <w:r w:rsidR="00723795">
        <w:t xml:space="preserve">ole of the Australian Small Business and Family Enterprise Ombudsman </w:t>
      </w:r>
    </w:p>
    <w:p w14:paraId="33A62AA8" w14:textId="117A1965" w:rsidR="00B41F31" w:rsidRDefault="00697434" w:rsidP="00854124">
      <w:pPr>
        <w:pStyle w:val="SingleParagraph"/>
        <w:spacing w:line="276" w:lineRule="auto"/>
      </w:pPr>
      <w:r>
        <w:t>Part 4 of t</w:t>
      </w:r>
      <w:r w:rsidR="000D6385">
        <w:t xml:space="preserve">he Franchising Code </w:t>
      </w:r>
      <w:r>
        <w:t>contains provisions relating to how disputes between franchisors and franchisees are to be resolved</w:t>
      </w:r>
      <w:r w:rsidR="00B41F31">
        <w:t xml:space="preserve"> according to a complaint handling procedure. </w:t>
      </w:r>
    </w:p>
    <w:p w14:paraId="35268A9C" w14:textId="69D10885" w:rsidR="00B41F31" w:rsidRPr="00B41F31" w:rsidRDefault="00B41F31" w:rsidP="00854124">
      <w:pPr>
        <w:spacing w:line="276" w:lineRule="auto"/>
      </w:pPr>
      <w:r>
        <w:t xml:space="preserve">If one party to a dispute wishes to engage in mediation, then the other party is compelled to </w:t>
      </w:r>
      <w:r w:rsidR="005936F4">
        <w:t xml:space="preserve">attend mediation and try to resolve the dispute. </w:t>
      </w:r>
    </w:p>
    <w:p w14:paraId="658896B7" w14:textId="2A38B5D9" w:rsidR="001B54DF" w:rsidRDefault="005936F4" w:rsidP="00854124">
      <w:pPr>
        <w:spacing w:line="276" w:lineRule="auto"/>
      </w:pPr>
      <w:r>
        <w:t xml:space="preserve">With effect from 1 June 2021, </w:t>
      </w:r>
      <w:r w:rsidR="00A8594D">
        <w:t xml:space="preserve">functions were conferred on </w:t>
      </w:r>
      <w:r>
        <w:t>t</w:t>
      </w:r>
      <w:r w:rsidR="00697434">
        <w:t xml:space="preserve">he Australian Small Business and Family Enterprise Ombudsman (ASBFEO) </w:t>
      </w:r>
      <w:r w:rsidR="00A8594D">
        <w:t xml:space="preserve">to </w:t>
      </w:r>
      <w:r>
        <w:t>assist parties under the provisions of the Franchising Code with disputes</w:t>
      </w:r>
      <w:r w:rsidR="006F5A2A">
        <w:t xml:space="preserve">. This role includes </w:t>
      </w:r>
      <w:r w:rsidR="00C61147">
        <w:t>appointing</w:t>
      </w:r>
      <w:r w:rsidR="00775C8E">
        <w:t xml:space="preserve"> </w:t>
      </w:r>
      <w:r w:rsidR="00957030">
        <w:t>alternative dispute resolution practitioner</w:t>
      </w:r>
      <w:r w:rsidR="00775C8E">
        <w:t>s</w:t>
      </w:r>
      <w:r w:rsidR="00957030">
        <w:t xml:space="preserve"> to support the parties </w:t>
      </w:r>
      <w:r>
        <w:t xml:space="preserve">where needed. </w:t>
      </w:r>
    </w:p>
    <w:p w14:paraId="78665238" w14:textId="5E53842E" w:rsidR="005936F4" w:rsidRDefault="005936F4" w:rsidP="00854124">
      <w:pPr>
        <w:spacing w:line="276" w:lineRule="auto"/>
      </w:pPr>
      <w:r>
        <w:t xml:space="preserve">Other changes to dispute resolution </w:t>
      </w:r>
      <w:r w:rsidR="00854124">
        <w:t xml:space="preserve">that took effect in 2021 include: </w:t>
      </w:r>
    </w:p>
    <w:p w14:paraId="225A8667" w14:textId="5998E0A6" w:rsidR="00854124" w:rsidRPr="006D5371" w:rsidRDefault="006D5371" w:rsidP="00267484">
      <w:pPr>
        <w:pStyle w:val="ListParagraph"/>
        <w:numPr>
          <w:ilvl w:val="0"/>
          <w:numId w:val="11"/>
        </w:numPr>
        <w:spacing w:line="276" w:lineRule="auto"/>
      </w:pPr>
      <w:r w:rsidRPr="006D5371">
        <w:t xml:space="preserve">The concept of </w:t>
      </w:r>
      <w:r w:rsidR="00854124" w:rsidRPr="006D5371">
        <w:t>conciliatio</w:t>
      </w:r>
      <w:r w:rsidRPr="006D5371">
        <w:t xml:space="preserve">n was introduced into the dispute resolution </w:t>
      </w:r>
      <w:proofErr w:type="gramStart"/>
      <w:r w:rsidRPr="006D5371">
        <w:t>provisions</w:t>
      </w:r>
      <w:proofErr w:type="gramEnd"/>
      <w:r w:rsidRPr="006D5371">
        <w:t xml:space="preserve"> </w:t>
      </w:r>
    </w:p>
    <w:p w14:paraId="38CF6A9B" w14:textId="02775844" w:rsidR="00854124" w:rsidRDefault="006D5371" w:rsidP="00267484">
      <w:pPr>
        <w:pStyle w:val="ListParagraph"/>
        <w:numPr>
          <w:ilvl w:val="0"/>
          <w:numId w:val="11"/>
        </w:numPr>
        <w:spacing w:line="276" w:lineRule="auto"/>
      </w:pPr>
      <w:r>
        <w:t xml:space="preserve">the Franchising Code was amended to provide </w:t>
      </w:r>
      <w:r w:rsidR="00B25CB0">
        <w:t>that where appropriate a franchisor must participate in</w:t>
      </w:r>
      <w:r>
        <w:t xml:space="preserve"> multiparty mediation</w:t>
      </w:r>
      <w:r w:rsidR="00E65FD6">
        <w:t xml:space="preserve">, and </w:t>
      </w:r>
    </w:p>
    <w:p w14:paraId="7449E244" w14:textId="122CC2E8" w:rsidR="00854124" w:rsidRDefault="0088046B" w:rsidP="00267484">
      <w:pPr>
        <w:pStyle w:val="ListParagraph"/>
        <w:numPr>
          <w:ilvl w:val="0"/>
          <w:numId w:val="11"/>
        </w:numPr>
        <w:spacing w:line="276" w:lineRule="auto"/>
      </w:pPr>
      <w:r>
        <w:t>The Franchising Code</w:t>
      </w:r>
      <w:r w:rsidR="00A74BE2">
        <w:t xml:space="preserve"> </w:t>
      </w:r>
      <w:r w:rsidR="008747A9">
        <w:t xml:space="preserve">now </w:t>
      </w:r>
      <w:r w:rsidR="00A74BE2">
        <w:t>provides a procedure under which the parties can agree to arbitrate a matter supported by ASBFEO</w:t>
      </w:r>
      <w:r w:rsidR="00E65FD6">
        <w:t>.</w:t>
      </w:r>
      <w:r w:rsidR="00C02D8C" w:rsidDel="00C02D8C">
        <w:rPr>
          <w:rStyle w:val="FootnoteReference"/>
        </w:rPr>
        <w:t xml:space="preserve"> </w:t>
      </w:r>
    </w:p>
    <w:p w14:paraId="0BAE24BD" w14:textId="47902783" w:rsidR="00E3121E" w:rsidRPr="001B54DF" w:rsidRDefault="00E3121E" w:rsidP="00E3121E">
      <w:pPr>
        <w:spacing w:line="276" w:lineRule="auto"/>
      </w:pPr>
      <w:r>
        <w:t xml:space="preserve">Demand for </w:t>
      </w:r>
      <w:r w:rsidR="0067050F">
        <w:t xml:space="preserve">ASBFEO </w:t>
      </w:r>
      <w:r>
        <w:t xml:space="preserve">assistance with franchising disputes has </w:t>
      </w:r>
      <w:r w:rsidR="00CD33ED">
        <w:t xml:space="preserve">reduced </w:t>
      </w:r>
      <w:r w:rsidR="008D46CA">
        <w:t>since its peak</w:t>
      </w:r>
      <w:r w:rsidR="004B0783">
        <w:t xml:space="preserve"> in 2019</w:t>
      </w:r>
      <w:r>
        <w:t>.</w:t>
      </w:r>
      <w:r w:rsidR="00A80DA4">
        <w:t xml:space="preserve"> </w:t>
      </w:r>
    </w:p>
    <w:tbl>
      <w:tblPr>
        <w:tblW w:w="5000" w:type="pct"/>
        <w:shd w:val="clear" w:color="auto" w:fill="EEEEEE" w:themeFill="background2"/>
        <w:tblCellMar>
          <w:top w:w="227" w:type="dxa"/>
          <w:left w:w="227" w:type="dxa"/>
          <w:bottom w:w="227" w:type="dxa"/>
          <w:right w:w="227" w:type="dxa"/>
        </w:tblCellMar>
        <w:tblLook w:val="0600" w:firstRow="0" w:lastRow="0" w:firstColumn="0" w:lastColumn="0" w:noHBand="1" w:noVBand="1"/>
      </w:tblPr>
      <w:tblGrid>
        <w:gridCol w:w="9070"/>
      </w:tblGrid>
      <w:tr w:rsidR="00723795" w14:paraId="05563781" w14:textId="77777777" w:rsidTr="00D0797D">
        <w:tc>
          <w:tcPr>
            <w:tcW w:w="5000" w:type="pct"/>
            <w:shd w:val="clear" w:color="auto" w:fill="EEEEEE" w:themeFill="background2"/>
          </w:tcPr>
          <w:p w14:paraId="06C711FF" w14:textId="6A628273" w:rsidR="00723795" w:rsidRPr="000D1284" w:rsidRDefault="00184F53" w:rsidP="000D1284">
            <w:pPr>
              <w:pStyle w:val="BoxHeading"/>
            </w:pPr>
            <w:r>
              <w:lastRenderedPageBreak/>
              <w:t xml:space="preserve">Chart 2: </w:t>
            </w:r>
            <w:r w:rsidR="00723795">
              <w:t xml:space="preserve">ASBFEO </w:t>
            </w:r>
            <w:r w:rsidR="00DC4209">
              <w:t xml:space="preserve">actively managed cases </w:t>
            </w:r>
            <w:r w:rsidR="00723795">
              <w:t>relating to franchising – 2019 –</w:t>
            </w:r>
            <w:r w:rsidR="00196BF8">
              <w:t xml:space="preserve"> </w:t>
            </w:r>
            <w:r w:rsidR="00723795">
              <w:t>23</w:t>
            </w:r>
            <w:r w:rsidR="00FB0D91">
              <w:rPr>
                <w:rStyle w:val="FootnoteReference"/>
              </w:rPr>
              <w:footnoteReference w:id="24"/>
            </w:r>
            <w:r w:rsidR="00723795">
              <w:t xml:space="preserve"> </w:t>
            </w:r>
          </w:p>
          <w:tbl>
            <w:tblPr>
              <w:tblStyle w:val="ListTable6Colorful"/>
              <w:tblW w:w="7101" w:type="dxa"/>
              <w:tblInd w:w="752" w:type="dxa"/>
              <w:tblLook w:val="04A0" w:firstRow="1" w:lastRow="0" w:firstColumn="1" w:lastColumn="0" w:noHBand="0" w:noVBand="1"/>
            </w:tblPr>
            <w:tblGrid>
              <w:gridCol w:w="1226"/>
              <w:gridCol w:w="1175"/>
              <w:gridCol w:w="1175"/>
              <w:gridCol w:w="1175"/>
              <w:gridCol w:w="1175"/>
              <w:gridCol w:w="1175"/>
            </w:tblGrid>
            <w:tr w:rsidR="00073C84" w:rsidRPr="00FB5102" w14:paraId="0200ACDF" w14:textId="77777777" w:rsidTr="00083BA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26" w:type="dxa"/>
                  <w:noWrap/>
                  <w:hideMark/>
                </w:tcPr>
                <w:p w14:paraId="22C0605D" w14:textId="77777777" w:rsidR="00FB5102" w:rsidRPr="00FB5102" w:rsidRDefault="00FB5102" w:rsidP="00FB5102">
                  <w:pPr>
                    <w:spacing w:before="0" w:after="0"/>
                    <w:jc w:val="center"/>
                    <w:rPr>
                      <w:rFonts w:ascii="Calibri" w:hAnsi="Calibri" w:cs="Calibri"/>
                      <w:color w:val="000000"/>
                      <w:szCs w:val="22"/>
                    </w:rPr>
                  </w:pPr>
                  <w:r w:rsidRPr="00FB5102">
                    <w:rPr>
                      <w:rFonts w:ascii="Calibri" w:hAnsi="Calibri" w:cs="Calibri"/>
                      <w:color w:val="000000"/>
                      <w:szCs w:val="22"/>
                    </w:rPr>
                    <w:t> </w:t>
                  </w:r>
                </w:p>
              </w:tc>
              <w:tc>
                <w:tcPr>
                  <w:tcW w:w="1175" w:type="dxa"/>
                  <w:noWrap/>
                  <w:hideMark/>
                </w:tcPr>
                <w:p w14:paraId="493DA43B" w14:textId="77777777" w:rsidR="00FB5102" w:rsidRPr="00FB5102" w:rsidRDefault="00FB5102" w:rsidP="00FB5102">
                  <w:pPr>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Cs w:val="22"/>
                    </w:rPr>
                  </w:pPr>
                  <w:r w:rsidRPr="00FB5102">
                    <w:rPr>
                      <w:rFonts w:ascii="Calibri" w:hAnsi="Calibri" w:cs="Calibri"/>
                      <w:color w:val="000000"/>
                      <w:szCs w:val="22"/>
                    </w:rPr>
                    <w:t>2019</w:t>
                  </w:r>
                </w:p>
              </w:tc>
              <w:tc>
                <w:tcPr>
                  <w:tcW w:w="1175" w:type="dxa"/>
                  <w:noWrap/>
                  <w:hideMark/>
                </w:tcPr>
                <w:p w14:paraId="5CD23A1B" w14:textId="77777777" w:rsidR="00FB5102" w:rsidRPr="00FB5102" w:rsidRDefault="00FB5102" w:rsidP="00FB5102">
                  <w:pPr>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Cs w:val="22"/>
                    </w:rPr>
                  </w:pPr>
                  <w:r w:rsidRPr="00FB5102">
                    <w:rPr>
                      <w:rFonts w:ascii="Calibri" w:hAnsi="Calibri" w:cs="Calibri"/>
                      <w:color w:val="000000"/>
                      <w:szCs w:val="22"/>
                    </w:rPr>
                    <w:t>2020</w:t>
                  </w:r>
                </w:p>
              </w:tc>
              <w:tc>
                <w:tcPr>
                  <w:tcW w:w="1175" w:type="dxa"/>
                  <w:noWrap/>
                  <w:hideMark/>
                </w:tcPr>
                <w:p w14:paraId="080C1360" w14:textId="77777777" w:rsidR="00FB5102" w:rsidRPr="00FB5102" w:rsidRDefault="00FB5102" w:rsidP="00FB5102">
                  <w:pPr>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Cs w:val="22"/>
                    </w:rPr>
                  </w:pPr>
                  <w:r w:rsidRPr="00FB5102">
                    <w:rPr>
                      <w:rFonts w:ascii="Calibri" w:hAnsi="Calibri" w:cs="Calibri"/>
                      <w:color w:val="000000"/>
                      <w:szCs w:val="22"/>
                    </w:rPr>
                    <w:t>2021</w:t>
                  </w:r>
                </w:p>
              </w:tc>
              <w:tc>
                <w:tcPr>
                  <w:tcW w:w="1175" w:type="dxa"/>
                  <w:noWrap/>
                  <w:hideMark/>
                </w:tcPr>
                <w:p w14:paraId="524FFD20" w14:textId="77777777" w:rsidR="00FB5102" w:rsidRPr="00FB5102" w:rsidRDefault="00FB5102" w:rsidP="00FB5102">
                  <w:pPr>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Cs w:val="22"/>
                    </w:rPr>
                  </w:pPr>
                  <w:r w:rsidRPr="00FB5102">
                    <w:rPr>
                      <w:rFonts w:ascii="Calibri" w:hAnsi="Calibri" w:cs="Calibri"/>
                      <w:color w:val="000000"/>
                      <w:szCs w:val="22"/>
                    </w:rPr>
                    <w:t>2022</w:t>
                  </w:r>
                </w:p>
              </w:tc>
              <w:tc>
                <w:tcPr>
                  <w:tcW w:w="1175" w:type="dxa"/>
                  <w:noWrap/>
                  <w:hideMark/>
                </w:tcPr>
                <w:p w14:paraId="61AE97C1" w14:textId="77777777" w:rsidR="00FB5102" w:rsidRPr="00FB5102" w:rsidRDefault="00FB5102" w:rsidP="00FB5102">
                  <w:pPr>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Cs w:val="22"/>
                    </w:rPr>
                  </w:pPr>
                  <w:r w:rsidRPr="00FB5102">
                    <w:rPr>
                      <w:rFonts w:ascii="Calibri" w:hAnsi="Calibri" w:cs="Calibri"/>
                      <w:color w:val="000000"/>
                      <w:szCs w:val="22"/>
                    </w:rPr>
                    <w:t>2023</w:t>
                  </w:r>
                </w:p>
              </w:tc>
            </w:tr>
            <w:tr w:rsidR="00073C84" w:rsidRPr="00FB5102" w14:paraId="5BE831D8" w14:textId="77777777" w:rsidTr="00083BAD">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226" w:type="dxa"/>
                  <w:noWrap/>
                  <w:hideMark/>
                </w:tcPr>
                <w:p w14:paraId="6EF48DBF" w14:textId="77777777" w:rsidR="00FB5102" w:rsidRPr="00FB5102" w:rsidRDefault="00FB5102" w:rsidP="00FB5102">
                  <w:pPr>
                    <w:spacing w:before="0" w:after="0"/>
                    <w:jc w:val="center"/>
                    <w:rPr>
                      <w:rFonts w:ascii="Calibri" w:hAnsi="Calibri" w:cs="Calibri"/>
                      <w:color w:val="000000"/>
                      <w:szCs w:val="22"/>
                    </w:rPr>
                  </w:pPr>
                  <w:r w:rsidRPr="00FB5102">
                    <w:rPr>
                      <w:rFonts w:ascii="Calibri" w:hAnsi="Calibri" w:cs="Calibri"/>
                      <w:color w:val="000000"/>
                      <w:szCs w:val="22"/>
                    </w:rPr>
                    <w:t>Q1</w:t>
                  </w:r>
                </w:p>
              </w:tc>
              <w:tc>
                <w:tcPr>
                  <w:tcW w:w="1175" w:type="dxa"/>
                  <w:noWrap/>
                  <w:hideMark/>
                </w:tcPr>
                <w:p w14:paraId="36EED512" w14:textId="77777777" w:rsidR="00FB5102" w:rsidRPr="00FB5102" w:rsidRDefault="00FB5102" w:rsidP="00FB5102">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2"/>
                    </w:rPr>
                  </w:pPr>
                  <w:r w:rsidRPr="00FB5102">
                    <w:rPr>
                      <w:rFonts w:ascii="Calibri" w:hAnsi="Calibri" w:cs="Calibri"/>
                      <w:color w:val="000000"/>
                      <w:szCs w:val="22"/>
                    </w:rPr>
                    <w:t>100</w:t>
                  </w:r>
                </w:p>
              </w:tc>
              <w:tc>
                <w:tcPr>
                  <w:tcW w:w="1175" w:type="dxa"/>
                  <w:noWrap/>
                  <w:hideMark/>
                </w:tcPr>
                <w:p w14:paraId="0370E7B0" w14:textId="77777777" w:rsidR="00FB5102" w:rsidRPr="00FB5102" w:rsidRDefault="00FB5102" w:rsidP="00FB5102">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2"/>
                    </w:rPr>
                  </w:pPr>
                  <w:r w:rsidRPr="00FB5102">
                    <w:rPr>
                      <w:rFonts w:ascii="Calibri" w:hAnsi="Calibri" w:cs="Calibri"/>
                      <w:color w:val="000000"/>
                      <w:szCs w:val="22"/>
                    </w:rPr>
                    <w:t>69</w:t>
                  </w:r>
                </w:p>
              </w:tc>
              <w:tc>
                <w:tcPr>
                  <w:tcW w:w="1175" w:type="dxa"/>
                  <w:noWrap/>
                  <w:hideMark/>
                </w:tcPr>
                <w:p w14:paraId="1D74FDBE" w14:textId="77777777" w:rsidR="00FB5102" w:rsidRPr="00FB5102" w:rsidRDefault="00FB5102" w:rsidP="00FB5102">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2"/>
                    </w:rPr>
                  </w:pPr>
                  <w:r w:rsidRPr="00FB5102">
                    <w:rPr>
                      <w:rFonts w:ascii="Calibri" w:hAnsi="Calibri" w:cs="Calibri"/>
                      <w:color w:val="000000"/>
                      <w:szCs w:val="22"/>
                    </w:rPr>
                    <w:t>53</w:t>
                  </w:r>
                </w:p>
              </w:tc>
              <w:tc>
                <w:tcPr>
                  <w:tcW w:w="1175" w:type="dxa"/>
                  <w:noWrap/>
                  <w:hideMark/>
                </w:tcPr>
                <w:p w14:paraId="2C371B58" w14:textId="77777777" w:rsidR="00FB5102" w:rsidRPr="00FB5102" w:rsidRDefault="00FB5102" w:rsidP="00FB5102">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2"/>
                    </w:rPr>
                  </w:pPr>
                  <w:r w:rsidRPr="00FB5102">
                    <w:rPr>
                      <w:rFonts w:ascii="Calibri" w:hAnsi="Calibri" w:cs="Calibri"/>
                      <w:color w:val="000000"/>
                      <w:szCs w:val="22"/>
                    </w:rPr>
                    <w:t>31</w:t>
                  </w:r>
                </w:p>
              </w:tc>
              <w:tc>
                <w:tcPr>
                  <w:tcW w:w="1175" w:type="dxa"/>
                  <w:noWrap/>
                  <w:hideMark/>
                </w:tcPr>
                <w:p w14:paraId="5920D715" w14:textId="77777777" w:rsidR="00FB5102" w:rsidRPr="00FB5102" w:rsidRDefault="00FB5102" w:rsidP="00FB5102">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2"/>
                    </w:rPr>
                  </w:pPr>
                  <w:r w:rsidRPr="00FB5102">
                    <w:rPr>
                      <w:rFonts w:ascii="Calibri" w:hAnsi="Calibri" w:cs="Calibri"/>
                      <w:color w:val="000000"/>
                      <w:szCs w:val="22"/>
                    </w:rPr>
                    <w:t>32</w:t>
                  </w:r>
                </w:p>
              </w:tc>
            </w:tr>
            <w:tr w:rsidR="00073C84" w:rsidRPr="00FB5102" w14:paraId="79E0F8A0" w14:textId="77777777" w:rsidTr="00083BAD">
              <w:trPr>
                <w:trHeight w:val="300"/>
              </w:trPr>
              <w:tc>
                <w:tcPr>
                  <w:cnfStyle w:val="001000000000" w:firstRow="0" w:lastRow="0" w:firstColumn="1" w:lastColumn="0" w:oddVBand="0" w:evenVBand="0" w:oddHBand="0" w:evenHBand="0" w:firstRowFirstColumn="0" w:firstRowLastColumn="0" w:lastRowFirstColumn="0" w:lastRowLastColumn="0"/>
                  <w:tcW w:w="1226" w:type="dxa"/>
                  <w:noWrap/>
                  <w:hideMark/>
                </w:tcPr>
                <w:p w14:paraId="75CD16EA" w14:textId="77777777" w:rsidR="00FB5102" w:rsidRPr="00FB5102" w:rsidRDefault="00FB5102" w:rsidP="00FB5102">
                  <w:pPr>
                    <w:spacing w:before="0" w:after="0"/>
                    <w:jc w:val="center"/>
                    <w:rPr>
                      <w:rFonts w:ascii="Calibri" w:hAnsi="Calibri" w:cs="Calibri"/>
                      <w:color w:val="000000"/>
                      <w:szCs w:val="22"/>
                    </w:rPr>
                  </w:pPr>
                  <w:r w:rsidRPr="00FB5102">
                    <w:rPr>
                      <w:rFonts w:ascii="Calibri" w:hAnsi="Calibri" w:cs="Calibri"/>
                      <w:color w:val="000000"/>
                      <w:szCs w:val="22"/>
                    </w:rPr>
                    <w:t>Q2</w:t>
                  </w:r>
                </w:p>
              </w:tc>
              <w:tc>
                <w:tcPr>
                  <w:tcW w:w="1175" w:type="dxa"/>
                  <w:noWrap/>
                  <w:hideMark/>
                </w:tcPr>
                <w:p w14:paraId="57F4FAFA" w14:textId="77777777" w:rsidR="00FB5102" w:rsidRPr="00FB5102" w:rsidRDefault="00FB5102" w:rsidP="00FB5102">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sidRPr="00FB5102">
                    <w:rPr>
                      <w:rFonts w:ascii="Calibri" w:hAnsi="Calibri" w:cs="Calibri"/>
                      <w:color w:val="000000"/>
                      <w:szCs w:val="22"/>
                    </w:rPr>
                    <w:t>191</w:t>
                  </w:r>
                </w:p>
              </w:tc>
              <w:tc>
                <w:tcPr>
                  <w:tcW w:w="1175" w:type="dxa"/>
                  <w:noWrap/>
                  <w:hideMark/>
                </w:tcPr>
                <w:p w14:paraId="6C4D3F48" w14:textId="77777777" w:rsidR="00FB5102" w:rsidRPr="00FB5102" w:rsidRDefault="00FB5102" w:rsidP="00FB5102">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sidRPr="00FB5102">
                    <w:rPr>
                      <w:rFonts w:ascii="Calibri" w:hAnsi="Calibri" w:cs="Calibri"/>
                      <w:color w:val="000000"/>
                      <w:szCs w:val="22"/>
                    </w:rPr>
                    <w:t>86</w:t>
                  </w:r>
                </w:p>
              </w:tc>
              <w:tc>
                <w:tcPr>
                  <w:tcW w:w="1175" w:type="dxa"/>
                  <w:noWrap/>
                  <w:hideMark/>
                </w:tcPr>
                <w:p w14:paraId="6A818DA9" w14:textId="77777777" w:rsidR="00FB5102" w:rsidRPr="00FB5102" w:rsidRDefault="00FB5102" w:rsidP="00FB5102">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sidRPr="00FB5102">
                    <w:rPr>
                      <w:rFonts w:ascii="Calibri" w:hAnsi="Calibri" w:cs="Calibri"/>
                      <w:color w:val="000000"/>
                      <w:szCs w:val="22"/>
                    </w:rPr>
                    <w:t>58</w:t>
                  </w:r>
                </w:p>
              </w:tc>
              <w:tc>
                <w:tcPr>
                  <w:tcW w:w="1175" w:type="dxa"/>
                  <w:noWrap/>
                  <w:hideMark/>
                </w:tcPr>
                <w:p w14:paraId="07248ACD" w14:textId="77777777" w:rsidR="00FB5102" w:rsidRPr="00FB5102" w:rsidRDefault="00FB5102" w:rsidP="00FB5102">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sidRPr="00FB5102">
                    <w:rPr>
                      <w:rFonts w:ascii="Calibri" w:hAnsi="Calibri" w:cs="Calibri"/>
                      <w:color w:val="000000"/>
                      <w:szCs w:val="22"/>
                    </w:rPr>
                    <w:t>39</w:t>
                  </w:r>
                </w:p>
              </w:tc>
              <w:tc>
                <w:tcPr>
                  <w:tcW w:w="1175" w:type="dxa"/>
                  <w:noWrap/>
                  <w:hideMark/>
                </w:tcPr>
                <w:p w14:paraId="1FED9E5C" w14:textId="77777777" w:rsidR="00FB5102" w:rsidRPr="00FB5102" w:rsidRDefault="00FB5102" w:rsidP="00FB5102">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sidRPr="00FB5102">
                    <w:rPr>
                      <w:rFonts w:ascii="Calibri" w:hAnsi="Calibri" w:cs="Calibri"/>
                      <w:color w:val="000000"/>
                      <w:szCs w:val="22"/>
                    </w:rPr>
                    <w:t>34</w:t>
                  </w:r>
                </w:p>
              </w:tc>
            </w:tr>
            <w:tr w:rsidR="00073C84" w:rsidRPr="00FB5102" w14:paraId="7E72F1CE" w14:textId="77777777" w:rsidTr="00083BA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26" w:type="dxa"/>
                  <w:noWrap/>
                  <w:hideMark/>
                </w:tcPr>
                <w:p w14:paraId="46AEFDB9" w14:textId="77777777" w:rsidR="00FB5102" w:rsidRPr="00FB5102" w:rsidRDefault="00FB5102" w:rsidP="00FB5102">
                  <w:pPr>
                    <w:spacing w:before="0" w:after="0"/>
                    <w:jc w:val="center"/>
                    <w:rPr>
                      <w:rFonts w:ascii="Calibri" w:hAnsi="Calibri" w:cs="Calibri"/>
                      <w:color w:val="000000"/>
                      <w:szCs w:val="22"/>
                    </w:rPr>
                  </w:pPr>
                  <w:r w:rsidRPr="00FB5102">
                    <w:rPr>
                      <w:rFonts w:ascii="Calibri" w:hAnsi="Calibri" w:cs="Calibri"/>
                      <w:color w:val="000000"/>
                      <w:szCs w:val="22"/>
                    </w:rPr>
                    <w:t>Q3</w:t>
                  </w:r>
                </w:p>
              </w:tc>
              <w:tc>
                <w:tcPr>
                  <w:tcW w:w="1175" w:type="dxa"/>
                  <w:noWrap/>
                  <w:hideMark/>
                </w:tcPr>
                <w:p w14:paraId="424875C1" w14:textId="77777777" w:rsidR="00FB5102" w:rsidRPr="00FB5102" w:rsidRDefault="00FB5102" w:rsidP="00FB5102">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2"/>
                    </w:rPr>
                  </w:pPr>
                  <w:r w:rsidRPr="00FB5102">
                    <w:rPr>
                      <w:rFonts w:ascii="Calibri" w:hAnsi="Calibri" w:cs="Calibri"/>
                      <w:color w:val="000000"/>
                      <w:szCs w:val="22"/>
                    </w:rPr>
                    <w:t>78</w:t>
                  </w:r>
                </w:p>
              </w:tc>
              <w:tc>
                <w:tcPr>
                  <w:tcW w:w="1175" w:type="dxa"/>
                  <w:noWrap/>
                  <w:hideMark/>
                </w:tcPr>
                <w:p w14:paraId="70DA34E4" w14:textId="77777777" w:rsidR="00FB5102" w:rsidRPr="00FB5102" w:rsidRDefault="00FB5102" w:rsidP="00FB5102">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2"/>
                    </w:rPr>
                  </w:pPr>
                  <w:r w:rsidRPr="00FB5102">
                    <w:rPr>
                      <w:rFonts w:ascii="Calibri" w:hAnsi="Calibri" w:cs="Calibri"/>
                      <w:color w:val="000000"/>
                      <w:szCs w:val="22"/>
                    </w:rPr>
                    <w:t>48</w:t>
                  </w:r>
                </w:p>
              </w:tc>
              <w:tc>
                <w:tcPr>
                  <w:tcW w:w="1175" w:type="dxa"/>
                  <w:noWrap/>
                  <w:hideMark/>
                </w:tcPr>
                <w:p w14:paraId="7E2C0F7A" w14:textId="77777777" w:rsidR="00FB5102" w:rsidRPr="00FB5102" w:rsidRDefault="00FB5102" w:rsidP="00FB5102">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2"/>
                    </w:rPr>
                  </w:pPr>
                  <w:r w:rsidRPr="00FB5102">
                    <w:rPr>
                      <w:rFonts w:ascii="Calibri" w:hAnsi="Calibri" w:cs="Calibri"/>
                      <w:color w:val="000000"/>
                      <w:szCs w:val="22"/>
                    </w:rPr>
                    <w:t>77</w:t>
                  </w:r>
                </w:p>
              </w:tc>
              <w:tc>
                <w:tcPr>
                  <w:tcW w:w="1175" w:type="dxa"/>
                  <w:noWrap/>
                  <w:hideMark/>
                </w:tcPr>
                <w:p w14:paraId="7B5AB6E0" w14:textId="77777777" w:rsidR="00FB5102" w:rsidRPr="00FB5102" w:rsidRDefault="00FB5102" w:rsidP="00FB5102">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2"/>
                    </w:rPr>
                  </w:pPr>
                  <w:r w:rsidRPr="00FB5102">
                    <w:rPr>
                      <w:rFonts w:ascii="Calibri" w:hAnsi="Calibri" w:cs="Calibri"/>
                      <w:color w:val="000000"/>
                      <w:szCs w:val="22"/>
                    </w:rPr>
                    <w:t>31</w:t>
                  </w:r>
                </w:p>
              </w:tc>
              <w:tc>
                <w:tcPr>
                  <w:tcW w:w="1175" w:type="dxa"/>
                  <w:noWrap/>
                  <w:hideMark/>
                </w:tcPr>
                <w:p w14:paraId="62269D71" w14:textId="09B0942D" w:rsidR="00FB5102" w:rsidRPr="00FB5102" w:rsidRDefault="00083BAD" w:rsidP="00FB5102">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2"/>
                    </w:rPr>
                  </w:pPr>
                  <w:r>
                    <w:rPr>
                      <w:rFonts w:ascii="Calibri" w:hAnsi="Calibri" w:cs="Calibri"/>
                      <w:color w:val="000000"/>
                      <w:szCs w:val="22"/>
                    </w:rPr>
                    <w:t>N/A</w:t>
                  </w:r>
                </w:p>
              </w:tc>
            </w:tr>
            <w:tr w:rsidR="00073C84" w:rsidRPr="00FB5102" w14:paraId="0CCF22C3" w14:textId="77777777" w:rsidTr="00083BAD">
              <w:trPr>
                <w:trHeight w:val="300"/>
              </w:trPr>
              <w:tc>
                <w:tcPr>
                  <w:cnfStyle w:val="001000000000" w:firstRow="0" w:lastRow="0" w:firstColumn="1" w:lastColumn="0" w:oddVBand="0" w:evenVBand="0" w:oddHBand="0" w:evenHBand="0" w:firstRowFirstColumn="0" w:firstRowLastColumn="0" w:lastRowFirstColumn="0" w:lastRowLastColumn="0"/>
                  <w:tcW w:w="1226" w:type="dxa"/>
                  <w:noWrap/>
                  <w:hideMark/>
                </w:tcPr>
                <w:p w14:paraId="1AB37269" w14:textId="77777777" w:rsidR="00FB5102" w:rsidRPr="00FB5102" w:rsidRDefault="00FB5102" w:rsidP="00FB5102">
                  <w:pPr>
                    <w:spacing w:before="0" w:after="0"/>
                    <w:jc w:val="center"/>
                    <w:rPr>
                      <w:rFonts w:ascii="Calibri" w:hAnsi="Calibri" w:cs="Calibri"/>
                      <w:color w:val="000000"/>
                      <w:szCs w:val="22"/>
                    </w:rPr>
                  </w:pPr>
                  <w:r w:rsidRPr="00FB5102">
                    <w:rPr>
                      <w:rFonts w:ascii="Calibri" w:hAnsi="Calibri" w:cs="Calibri"/>
                      <w:color w:val="000000"/>
                      <w:szCs w:val="22"/>
                    </w:rPr>
                    <w:t>Q4</w:t>
                  </w:r>
                </w:p>
              </w:tc>
              <w:tc>
                <w:tcPr>
                  <w:tcW w:w="1175" w:type="dxa"/>
                  <w:noWrap/>
                  <w:hideMark/>
                </w:tcPr>
                <w:p w14:paraId="7138E24F" w14:textId="77777777" w:rsidR="00FB5102" w:rsidRPr="00FB5102" w:rsidRDefault="00FB5102" w:rsidP="00FB5102">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sidRPr="00FB5102">
                    <w:rPr>
                      <w:rFonts w:ascii="Calibri" w:hAnsi="Calibri" w:cs="Calibri"/>
                      <w:color w:val="000000"/>
                      <w:szCs w:val="22"/>
                    </w:rPr>
                    <w:t>74</w:t>
                  </w:r>
                </w:p>
              </w:tc>
              <w:tc>
                <w:tcPr>
                  <w:tcW w:w="1175" w:type="dxa"/>
                  <w:noWrap/>
                  <w:hideMark/>
                </w:tcPr>
                <w:p w14:paraId="2E4EEB6F" w14:textId="77777777" w:rsidR="00FB5102" w:rsidRPr="00FB5102" w:rsidRDefault="00FB5102" w:rsidP="00FB5102">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sidRPr="00FB5102">
                    <w:rPr>
                      <w:rFonts w:ascii="Calibri" w:hAnsi="Calibri" w:cs="Calibri"/>
                      <w:color w:val="000000"/>
                      <w:szCs w:val="22"/>
                    </w:rPr>
                    <w:t>53</w:t>
                  </w:r>
                </w:p>
              </w:tc>
              <w:tc>
                <w:tcPr>
                  <w:tcW w:w="1175" w:type="dxa"/>
                  <w:noWrap/>
                  <w:hideMark/>
                </w:tcPr>
                <w:p w14:paraId="24AAC92F" w14:textId="77777777" w:rsidR="00FB5102" w:rsidRPr="00FB5102" w:rsidRDefault="00FB5102" w:rsidP="00FB5102">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sidRPr="00FB5102">
                    <w:rPr>
                      <w:rFonts w:ascii="Calibri" w:hAnsi="Calibri" w:cs="Calibri"/>
                      <w:color w:val="000000"/>
                      <w:szCs w:val="22"/>
                    </w:rPr>
                    <w:t>99</w:t>
                  </w:r>
                </w:p>
              </w:tc>
              <w:tc>
                <w:tcPr>
                  <w:tcW w:w="1175" w:type="dxa"/>
                  <w:noWrap/>
                  <w:hideMark/>
                </w:tcPr>
                <w:p w14:paraId="46F4CAF8" w14:textId="77777777" w:rsidR="00FB5102" w:rsidRPr="00FB5102" w:rsidRDefault="00FB5102" w:rsidP="00FB5102">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sidRPr="00FB5102">
                    <w:rPr>
                      <w:rFonts w:ascii="Calibri" w:hAnsi="Calibri" w:cs="Calibri"/>
                      <w:color w:val="000000"/>
                      <w:szCs w:val="22"/>
                    </w:rPr>
                    <w:t>57</w:t>
                  </w:r>
                </w:p>
              </w:tc>
              <w:tc>
                <w:tcPr>
                  <w:tcW w:w="1175" w:type="dxa"/>
                  <w:noWrap/>
                  <w:hideMark/>
                </w:tcPr>
                <w:p w14:paraId="381B5D18" w14:textId="50A2CE8A" w:rsidR="00FB5102" w:rsidRPr="00FB5102" w:rsidRDefault="00083BAD" w:rsidP="00FB5102">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Pr>
                      <w:rFonts w:ascii="Calibri" w:hAnsi="Calibri" w:cs="Calibri"/>
                      <w:color w:val="000000"/>
                      <w:szCs w:val="22"/>
                    </w:rPr>
                    <w:t>N/A</w:t>
                  </w:r>
                </w:p>
              </w:tc>
            </w:tr>
            <w:tr w:rsidR="00073C84" w:rsidRPr="00FB5102" w14:paraId="35CEB2B7" w14:textId="77777777" w:rsidTr="00083BA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26" w:type="dxa"/>
                  <w:noWrap/>
                  <w:hideMark/>
                </w:tcPr>
                <w:p w14:paraId="0175396F" w14:textId="77777777" w:rsidR="00FB5102" w:rsidRPr="00FB5102" w:rsidRDefault="00FB5102" w:rsidP="00FB5102">
                  <w:pPr>
                    <w:spacing w:before="0" w:after="0"/>
                    <w:jc w:val="center"/>
                    <w:rPr>
                      <w:rFonts w:ascii="Calibri" w:hAnsi="Calibri" w:cs="Calibri"/>
                      <w:color w:val="000000"/>
                      <w:szCs w:val="22"/>
                    </w:rPr>
                  </w:pPr>
                  <w:r w:rsidRPr="00FB5102">
                    <w:rPr>
                      <w:rFonts w:ascii="Calibri" w:hAnsi="Calibri" w:cs="Calibri"/>
                      <w:color w:val="000000"/>
                      <w:szCs w:val="22"/>
                    </w:rPr>
                    <w:t xml:space="preserve">Total </w:t>
                  </w:r>
                </w:p>
              </w:tc>
              <w:tc>
                <w:tcPr>
                  <w:tcW w:w="1175" w:type="dxa"/>
                  <w:noWrap/>
                  <w:hideMark/>
                </w:tcPr>
                <w:p w14:paraId="0928F958" w14:textId="77777777" w:rsidR="00FB5102" w:rsidRPr="00FB5102" w:rsidRDefault="00FB5102" w:rsidP="00FB5102">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2"/>
                    </w:rPr>
                  </w:pPr>
                  <w:r w:rsidRPr="00FB5102">
                    <w:rPr>
                      <w:rFonts w:ascii="Calibri" w:hAnsi="Calibri" w:cs="Calibri"/>
                      <w:color w:val="000000"/>
                      <w:szCs w:val="22"/>
                    </w:rPr>
                    <w:t>443</w:t>
                  </w:r>
                </w:p>
              </w:tc>
              <w:tc>
                <w:tcPr>
                  <w:tcW w:w="1175" w:type="dxa"/>
                  <w:noWrap/>
                  <w:hideMark/>
                </w:tcPr>
                <w:p w14:paraId="03F26A48" w14:textId="77777777" w:rsidR="00FB5102" w:rsidRPr="00FB5102" w:rsidRDefault="00FB5102" w:rsidP="00FB5102">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2"/>
                    </w:rPr>
                  </w:pPr>
                  <w:r w:rsidRPr="00FB5102">
                    <w:rPr>
                      <w:rFonts w:ascii="Calibri" w:hAnsi="Calibri" w:cs="Calibri"/>
                      <w:color w:val="000000"/>
                      <w:szCs w:val="22"/>
                    </w:rPr>
                    <w:t>256</w:t>
                  </w:r>
                </w:p>
              </w:tc>
              <w:tc>
                <w:tcPr>
                  <w:tcW w:w="1175" w:type="dxa"/>
                  <w:noWrap/>
                  <w:hideMark/>
                </w:tcPr>
                <w:p w14:paraId="05E40BD0" w14:textId="77777777" w:rsidR="00FB5102" w:rsidRPr="00FB5102" w:rsidRDefault="00FB5102" w:rsidP="00FB5102">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2"/>
                    </w:rPr>
                  </w:pPr>
                  <w:r w:rsidRPr="00FB5102">
                    <w:rPr>
                      <w:rFonts w:ascii="Calibri" w:hAnsi="Calibri" w:cs="Calibri"/>
                      <w:color w:val="000000"/>
                      <w:szCs w:val="22"/>
                    </w:rPr>
                    <w:t>287</w:t>
                  </w:r>
                </w:p>
              </w:tc>
              <w:tc>
                <w:tcPr>
                  <w:tcW w:w="1175" w:type="dxa"/>
                  <w:noWrap/>
                  <w:hideMark/>
                </w:tcPr>
                <w:p w14:paraId="18A5D683" w14:textId="77777777" w:rsidR="00FB5102" w:rsidRPr="00FB5102" w:rsidRDefault="00FB5102" w:rsidP="00FB5102">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2"/>
                    </w:rPr>
                  </w:pPr>
                  <w:r w:rsidRPr="00FB5102">
                    <w:rPr>
                      <w:rFonts w:ascii="Calibri" w:hAnsi="Calibri" w:cs="Calibri"/>
                      <w:color w:val="000000"/>
                      <w:szCs w:val="22"/>
                    </w:rPr>
                    <w:t>158</w:t>
                  </w:r>
                </w:p>
              </w:tc>
              <w:tc>
                <w:tcPr>
                  <w:tcW w:w="1175" w:type="dxa"/>
                  <w:noWrap/>
                  <w:hideMark/>
                </w:tcPr>
                <w:p w14:paraId="2D23144E" w14:textId="652D7C7D" w:rsidR="00FB5102" w:rsidRPr="00FB5102" w:rsidRDefault="00083BAD" w:rsidP="00FB5102">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2"/>
                    </w:rPr>
                  </w:pPr>
                  <w:r>
                    <w:rPr>
                      <w:rFonts w:ascii="Calibri" w:hAnsi="Calibri" w:cs="Calibri"/>
                      <w:color w:val="000000"/>
                      <w:szCs w:val="22"/>
                    </w:rPr>
                    <w:t>N/A</w:t>
                  </w:r>
                </w:p>
              </w:tc>
            </w:tr>
          </w:tbl>
          <w:p w14:paraId="1E0A1F0F" w14:textId="076F7FD7" w:rsidR="006255AE" w:rsidRPr="000D1284" w:rsidRDefault="006255AE" w:rsidP="006255AE">
            <w:pPr>
              <w:pStyle w:val="BoxText"/>
            </w:pPr>
          </w:p>
        </w:tc>
      </w:tr>
    </w:tbl>
    <w:p w14:paraId="3B279EC8" w14:textId="77777777" w:rsidR="00684C5D" w:rsidRDefault="0045378D" w:rsidP="00A51FA5">
      <w:bookmarkStart w:id="73" w:name="_Toc139352267"/>
      <w:r>
        <w:t xml:space="preserve">Where dispute resolution under the Franchising Code is not effective, aggrieved parties can take private action </w:t>
      </w:r>
      <w:r w:rsidR="00A51FA5">
        <w:t xml:space="preserve">seeking compensation for breaches of the Franchising Code through forums such as the Federal </w:t>
      </w:r>
      <w:r w:rsidR="002D58F5">
        <w:t xml:space="preserve">Court. </w:t>
      </w:r>
    </w:p>
    <w:p w14:paraId="7DCCFDBD" w14:textId="614BCACD" w:rsidR="00684C5D" w:rsidRDefault="00684C5D" w:rsidP="0018688B">
      <w:r>
        <w:t>Industry associations can also seek to influence the update of mechanisms which promote dispute resolution</w:t>
      </w:r>
      <w:r w:rsidR="008747A9">
        <w:t>, and to raise industry awareness of dispute settlement processes (see Case study 5).</w:t>
      </w:r>
    </w:p>
    <w:tbl>
      <w:tblPr>
        <w:tblW w:w="5000" w:type="pct"/>
        <w:shd w:val="clear" w:color="auto" w:fill="EEEEEE" w:themeFill="background2"/>
        <w:tblCellMar>
          <w:top w:w="227" w:type="dxa"/>
          <w:left w:w="227" w:type="dxa"/>
          <w:bottom w:w="227" w:type="dxa"/>
          <w:right w:w="227" w:type="dxa"/>
        </w:tblCellMar>
        <w:tblLook w:val="0600" w:firstRow="0" w:lastRow="0" w:firstColumn="0" w:lastColumn="0" w:noHBand="1" w:noVBand="1"/>
      </w:tblPr>
      <w:tblGrid>
        <w:gridCol w:w="9070"/>
      </w:tblGrid>
      <w:tr w:rsidR="00684C5D" w14:paraId="070948CE" w14:textId="77777777" w:rsidTr="00D0797D">
        <w:tc>
          <w:tcPr>
            <w:tcW w:w="5000" w:type="pct"/>
            <w:shd w:val="clear" w:color="auto" w:fill="EEEEEE" w:themeFill="background2"/>
          </w:tcPr>
          <w:p w14:paraId="3C2F2DB4" w14:textId="263916BF" w:rsidR="00684C5D" w:rsidRPr="004201ED" w:rsidRDefault="008C341F" w:rsidP="00FE75C0">
            <w:pPr>
              <w:pStyle w:val="TableMainHeading"/>
              <w:rPr>
                <w:sz w:val="28"/>
                <w:szCs w:val="28"/>
              </w:rPr>
            </w:pPr>
            <w:r w:rsidRPr="00D05846">
              <w:rPr>
                <w:sz w:val="28"/>
                <w:szCs w:val="28"/>
              </w:rPr>
              <w:t xml:space="preserve">Case </w:t>
            </w:r>
            <w:r w:rsidR="004109CB">
              <w:rPr>
                <w:sz w:val="28"/>
                <w:szCs w:val="28"/>
              </w:rPr>
              <w:t>s</w:t>
            </w:r>
            <w:r w:rsidRPr="00D05846">
              <w:rPr>
                <w:sz w:val="28"/>
                <w:szCs w:val="28"/>
              </w:rPr>
              <w:t xml:space="preserve">tudy </w:t>
            </w:r>
            <w:r w:rsidR="004025AA">
              <w:rPr>
                <w:sz w:val="28"/>
                <w:szCs w:val="28"/>
              </w:rPr>
              <w:t>5</w:t>
            </w:r>
            <w:r w:rsidRPr="00A46E6B">
              <w:rPr>
                <w:sz w:val="28"/>
                <w:szCs w:val="28"/>
              </w:rPr>
              <w:t xml:space="preserve">: </w:t>
            </w:r>
            <w:r w:rsidR="0018688B" w:rsidRPr="004201ED">
              <w:rPr>
                <w:sz w:val="28"/>
                <w:szCs w:val="28"/>
              </w:rPr>
              <w:t>Automotive franchising tri-partite memorandum of understanding</w:t>
            </w:r>
          </w:p>
          <w:p w14:paraId="0DFF3B74" w14:textId="211F9579" w:rsidR="009F7115" w:rsidRDefault="000123E9" w:rsidP="000D1284">
            <w:pPr>
              <w:pStyle w:val="BoxText"/>
            </w:pPr>
            <w:r w:rsidRPr="007348D8">
              <w:t xml:space="preserve">A memorandum of understanding between the Federal Chamber of Automotive Industries, Australian Automotive Dealer Association, and the Motor Trades Association of Australia </w:t>
            </w:r>
            <w:r w:rsidR="00D21EFF" w:rsidRPr="007348D8">
              <w:t xml:space="preserve">exists to promote </w:t>
            </w:r>
            <w:r w:rsidR="00577AF1" w:rsidRPr="007348D8">
              <w:t xml:space="preserve">resolution procedures for </w:t>
            </w:r>
            <w:r w:rsidR="004763B7" w:rsidRPr="007348D8">
              <w:t>dealers and overseas manufacturers</w:t>
            </w:r>
            <w:r w:rsidR="000B1892" w:rsidRPr="007348D8">
              <w:t xml:space="preserve"> (OEMs)</w:t>
            </w:r>
            <w:r w:rsidR="004763B7" w:rsidRPr="007348D8">
              <w:t xml:space="preserve"> in disputes related to the Franchising Code. </w:t>
            </w:r>
          </w:p>
          <w:p w14:paraId="777A8C17" w14:textId="77777777" w:rsidR="00250EF6" w:rsidRDefault="004763B7" w:rsidP="000D1284">
            <w:pPr>
              <w:pStyle w:val="BoxText"/>
            </w:pPr>
            <w:r w:rsidRPr="007348D8">
              <w:t xml:space="preserve">To do this, </w:t>
            </w:r>
            <w:r w:rsidR="00026D45" w:rsidRPr="007348D8">
              <w:t xml:space="preserve">these peak industry bodies encourage members to adopt standards </w:t>
            </w:r>
            <w:r w:rsidR="000B1892" w:rsidRPr="007348D8">
              <w:t>that support</w:t>
            </w:r>
            <w:r w:rsidR="00994F23" w:rsidRPr="007348D8">
              <w:t xml:space="preserve"> a </w:t>
            </w:r>
            <w:r w:rsidR="00194B92" w:rsidRPr="007348D8">
              <w:t xml:space="preserve">productive working </w:t>
            </w:r>
            <w:r w:rsidR="00A42A46" w:rsidRPr="007348D8">
              <w:t>relationship between dealers and OEMs.</w:t>
            </w:r>
            <w:r w:rsidR="00147E37" w:rsidRPr="007348D8">
              <w:t xml:space="preserve"> </w:t>
            </w:r>
            <w:r w:rsidR="006F0006" w:rsidRPr="007348D8">
              <w:t>The memorandum outlines that OEMs and dealers should have agreements</w:t>
            </w:r>
            <w:r w:rsidR="005464DF" w:rsidRPr="007348D8">
              <w:t xml:space="preserve"> with terms that </w:t>
            </w:r>
            <w:r w:rsidR="00D56A43" w:rsidRPr="007348D8">
              <w:t>provide dealers with a reasonable opportunity for a return on their investment</w:t>
            </w:r>
            <w:r w:rsidR="00025FC3" w:rsidRPr="007348D8">
              <w:t>;</w:t>
            </w:r>
            <w:r w:rsidR="00194B92" w:rsidRPr="007348D8">
              <w:t xml:space="preserve"> OEMs and dealers should give each other </w:t>
            </w:r>
            <w:r w:rsidR="00367D7B" w:rsidRPr="007348D8">
              <w:t>ample notice and transparency on their future Australian representation plan</w:t>
            </w:r>
            <w:r w:rsidR="00D42D9C">
              <w:t>s</w:t>
            </w:r>
            <w:r w:rsidR="00367D7B" w:rsidRPr="007348D8">
              <w:t>;</w:t>
            </w:r>
            <w:r w:rsidR="007D6D4E" w:rsidRPr="007348D8">
              <w:t xml:space="preserve"> </w:t>
            </w:r>
            <w:r w:rsidR="00A747B2" w:rsidRPr="007348D8">
              <w:t>and</w:t>
            </w:r>
            <w:r w:rsidR="007D6D4E" w:rsidRPr="007348D8">
              <w:t xml:space="preserve"> OEMs should recognise and not discourage dealer</w:t>
            </w:r>
            <w:r w:rsidR="00D42D9C">
              <w:t>s joining</w:t>
            </w:r>
            <w:r w:rsidR="007D6D4E" w:rsidRPr="007348D8">
              <w:t xml:space="preserve"> representative bodies. </w:t>
            </w:r>
          </w:p>
          <w:p w14:paraId="78F9178C" w14:textId="01ECE0D9" w:rsidR="00684C5D" w:rsidRPr="000D1284" w:rsidRDefault="00856776" w:rsidP="000D1284">
            <w:pPr>
              <w:pStyle w:val="BoxText"/>
            </w:pPr>
            <w:r>
              <w:t>Additionally,</w:t>
            </w:r>
            <w:r w:rsidR="00684DDA">
              <w:t xml:space="preserve"> these peak body industries </w:t>
            </w:r>
            <w:r w:rsidR="003C1363">
              <w:t>commit</w:t>
            </w:r>
            <w:r w:rsidR="00E94404">
              <w:t xml:space="preserve"> </w:t>
            </w:r>
            <w:r w:rsidR="003C1363">
              <w:t xml:space="preserve">to a voluntary binding arbitration </w:t>
            </w:r>
            <w:r w:rsidR="00D41EB9">
              <w:t xml:space="preserve">process </w:t>
            </w:r>
            <w:r w:rsidR="00632FB5">
              <w:t xml:space="preserve">to help resolve disputes when </w:t>
            </w:r>
            <w:r w:rsidR="005137E8">
              <w:t xml:space="preserve">agreements between OEMs and dealers are prematurely terminated </w:t>
            </w:r>
            <w:r w:rsidR="009F7115">
              <w:t xml:space="preserve">and compensation may be due. </w:t>
            </w:r>
          </w:p>
        </w:tc>
      </w:tr>
    </w:tbl>
    <w:p w14:paraId="0B37C5CF" w14:textId="759BAA44" w:rsidR="00283B1E" w:rsidRDefault="00283B1E" w:rsidP="0018688B">
      <w:pPr>
        <w:pStyle w:val="Heading2"/>
      </w:pPr>
      <w:bookmarkStart w:id="74" w:name="_Toc143104030"/>
      <w:bookmarkStart w:id="75" w:name="_Toc143545148"/>
      <w:r>
        <w:t>Key issues – general</w:t>
      </w:r>
      <w:bookmarkEnd w:id="73"/>
      <w:bookmarkEnd w:id="74"/>
      <w:bookmarkEnd w:id="75"/>
      <w:r>
        <w:t xml:space="preserve"> </w:t>
      </w:r>
    </w:p>
    <w:p w14:paraId="75AC4088" w14:textId="07469C94" w:rsidR="00283B1E" w:rsidRDefault="00584CD6" w:rsidP="00584CD6">
      <w:pPr>
        <w:pStyle w:val="Heading3"/>
      </w:pPr>
      <w:r>
        <w:t xml:space="preserve">Role of the ACCC </w:t>
      </w:r>
    </w:p>
    <w:p w14:paraId="1F453CC1" w14:textId="1C32B0CC" w:rsidR="006D66F8" w:rsidRPr="006D66F8" w:rsidRDefault="00E00CC4" w:rsidP="006D66F8">
      <w:r>
        <w:t xml:space="preserve">As the regulator responsible for the Franchising Code, the role of the ACCC </w:t>
      </w:r>
      <w:r w:rsidR="00884F8C">
        <w:t xml:space="preserve">is an important issue for any </w:t>
      </w:r>
      <w:r w:rsidR="00031DDD">
        <w:t>review</w:t>
      </w:r>
      <w:r w:rsidR="00884F8C">
        <w:t xml:space="preserve"> evaluating the effectiveness of the franchising regulatory framework. </w:t>
      </w:r>
    </w:p>
    <w:p w14:paraId="01B04585" w14:textId="25782121" w:rsidR="00A46E6B" w:rsidRDefault="00A46E6B" w:rsidP="00A46E6B">
      <w:pPr>
        <w:pStyle w:val="Heading3"/>
      </w:pPr>
      <w:r>
        <w:lastRenderedPageBreak/>
        <w:t>Education</w:t>
      </w:r>
      <w:r w:rsidR="00A80ECA">
        <w:t xml:space="preserve"> and engagement</w:t>
      </w:r>
    </w:p>
    <w:p w14:paraId="62679EB6" w14:textId="2239B46F" w:rsidR="00A46E6B" w:rsidRDefault="00A46E6B" w:rsidP="00A46E6B">
      <w:pPr>
        <w:pStyle w:val="Bullet"/>
        <w:numPr>
          <w:ilvl w:val="0"/>
          <w:numId w:val="0"/>
        </w:numPr>
        <w:tabs>
          <w:tab w:val="clear" w:pos="720"/>
        </w:tabs>
      </w:pPr>
      <w:r w:rsidRPr="00CF2586">
        <w:t>Contemporary best practice regulatory behaviour encourages regulators to actively engage with and educate the industries they regulate.</w:t>
      </w:r>
      <w:r>
        <w:t xml:space="preserve"> While the Franchising Code emphasises disclosure of information </w:t>
      </w:r>
      <w:r w:rsidR="00A80ECA">
        <w:t xml:space="preserve">by franchisors </w:t>
      </w:r>
      <w:r>
        <w:t>to prospective franchisees, there is an important role for regulators to provide resources</w:t>
      </w:r>
      <w:r w:rsidR="00E36DDE">
        <w:t xml:space="preserve"> that can help</w:t>
      </w:r>
      <w:r>
        <w:t xml:space="preserve"> prospective franchisees and franchisors to understand the industry, best practice behaviour and the regulations that will apply to them.</w:t>
      </w:r>
      <w:r w:rsidR="00E36DDE">
        <w:t xml:space="preserve"> Both the ACCC and ASBFEO also undertake a range of engagement activities with the franchising sector on an ongoing basis.</w:t>
      </w:r>
    </w:p>
    <w:p w14:paraId="7AA940C7" w14:textId="46432943" w:rsidR="006D66F8" w:rsidRDefault="00306F83" w:rsidP="006D66F8">
      <w:pPr>
        <w:pStyle w:val="Heading3"/>
      </w:pPr>
      <w:r>
        <w:t>P</w:t>
      </w:r>
      <w:r w:rsidR="006D66F8">
        <w:t xml:space="preserve">enalties </w:t>
      </w:r>
    </w:p>
    <w:p w14:paraId="1DFF2DF5" w14:textId="4854CB83" w:rsidR="00031DDD" w:rsidRPr="00584CD6" w:rsidRDefault="00306F83" w:rsidP="00584CD6">
      <w:r>
        <w:t xml:space="preserve">Following the introduction in 2022 of significantly increased penalty ceilings, feedback is sought on the </w:t>
      </w:r>
      <w:r w:rsidR="00332E8F">
        <w:t xml:space="preserve">impact of these penalty increases including their </w:t>
      </w:r>
      <w:r>
        <w:t xml:space="preserve">effectiveness </w:t>
      </w:r>
      <w:r w:rsidR="00332E8F">
        <w:t>in</w:t>
      </w:r>
      <w:r>
        <w:t xml:space="preserve"> deterring breach of the Franchising Code. </w:t>
      </w:r>
    </w:p>
    <w:p w14:paraId="5CA46F1C" w14:textId="123F85D1" w:rsidR="00584CD6" w:rsidRDefault="00581834" w:rsidP="00584CD6">
      <w:pPr>
        <w:pStyle w:val="Heading3"/>
      </w:pPr>
      <w:r>
        <w:t xml:space="preserve">Dispute resolution and the role of </w:t>
      </w:r>
      <w:r w:rsidR="00584CD6">
        <w:t>ASBFEO</w:t>
      </w:r>
    </w:p>
    <w:p w14:paraId="615C62F2" w14:textId="04691A03" w:rsidR="004B70D7" w:rsidRDefault="00E24D96" w:rsidP="00684C5D">
      <w:r>
        <w:t xml:space="preserve">Following changes in 2021 to the role of ASBFEO and </w:t>
      </w:r>
      <w:r w:rsidR="00FD1F90">
        <w:t xml:space="preserve">the expansion of </w:t>
      </w:r>
      <w:r>
        <w:t xml:space="preserve">dispute resolution </w:t>
      </w:r>
      <w:r w:rsidR="00FD1F90">
        <w:t xml:space="preserve">frameworks and </w:t>
      </w:r>
      <w:r>
        <w:t xml:space="preserve">tools under the Franchising Code, feedback is sought on the effectiveness of these changes. </w:t>
      </w:r>
    </w:p>
    <w:tbl>
      <w:tblP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0"/>
      </w:tblGrid>
      <w:tr w:rsidR="004B70D7" w14:paraId="492FC263" w14:textId="77777777" w:rsidTr="00D0797D">
        <w:tc>
          <w:tcPr>
            <w:tcW w:w="5000" w:type="pct"/>
            <w:shd w:val="clear" w:color="auto" w:fill="F2F9FC"/>
            <w:hideMark/>
          </w:tcPr>
          <w:p w14:paraId="304CC996" w14:textId="34F51F64" w:rsidR="004B70D7" w:rsidRDefault="004B70D7">
            <w:pPr>
              <w:pStyle w:val="BoxHeading"/>
              <w:rPr>
                <w:szCs w:val="28"/>
                <w:lang w:eastAsia="en-US"/>
              </w:rPr>
            </w:pPr>
            <w:r>
              <w:rPr>
                <w:szCs w:val="28"/>
                <w:lang w:eastAsia="en-US"/>
              </w:rPr>
              <w:t xml:space="preserve">Questions </w:t>
            </w:r>
          </w:p>
          <w:p w14:paraId="38375736" w14:textId="5299E64C" w:rsidR="004B70D7" w:rsidRPr="004B70D7" w:rsidRDefault="006D66F8" w:rsidP="004B70D7">
            <w:pPr>
              <w:pStyle w:val="OutlineNumbered1"/>
              <w:numPr>
                <w:ilvl w:val="0"/>
                <w:numId w:val="0"/>
              </w:numPr>
              <w:spacing w:line="276" w:lineRule="auto"/>
              <w:ind w:left="851" w:hanging="851"/>
              <w:rPr>
                <w:i/>
                <w:iCs/>
              </w:rPr>
            </w:pPr>
            <w:r>
              <w:rPr>
                <w:i/>
                <w:iCs/>
              </w:rPr>
              <w:t>ACCC and e</w:t>
            </w:r>
            <w:r w:rsidR="004B70D7">
              <w:rPr>
                <w:i/>
                <w:iCs/>
              </w:rPr>
              <w:t xml:space="preserve">nforcement </w:t>
            </w:r>
          </w:p>
          <w:p w14:paraId="0AA5B9CA" w14:textId="4748BE4D" w:rsidR="006D66F8" w:rsidRDefault="009F2DDB" w:rsidP="004B70D7">
            <w:pPr>
              <w:pStyle w:val="OutlineNumbered1"/>
              <w:spacing w:line="276" w:lineRule="auto"/>
            </w:pPr>
            <w:r>
              <w:t>Is the</w:t>
            </w:r>
            <w:r w:rsidR="00250EF6">
              <w:t xml:space="preserve"> current</w:t>
            </w:r>
            <w:r>
              <w:t xml:space="preserve"> role of the ACCC in relation to enforcement of the Franchising Code appropriate? </w:t>
            </w:r>
          </w:p>
          <w:p w14:paraId="0431A54D" w14:textId="1B25ED7F" w:rsidR="00A46E6B" w:rsidRDefault="00A46E6B" w:rsidP="00A46E6B">
            <w:pPr>
              <w:pStyle w:val="OutlineNumbered1"/>
              <w:spacing w:line="276" w:lineRule="auto"/>
            </w:pPr>
            <w:r>
              <w:t>How useful and effective are the educational resources provided by regulators</w:t>
            </w:r>
            <w:r w:rsidR="00E031DA">
              <w:t xml:space="preserve"> (such </w:t>
            </w:r>
            <w:r w:rsidR="008872B2">
              <w:t>as</w:t>
            </w:r>
            <w:r w:rsidR="00E031DA">
              <w:t xml:space="preserve"> from</w:t>
            </w:r>
            <w:r>
              <w:t xml:space="preserve"> the </w:t>
            </w:r>
            <w:r w:rsidR="00266386">
              <w:t>ACCC</w:t>
            </w:r>
            <w:r w:rsidR="00E031DA">
              <w:t>)</w:t>
            </w:r>
            <w:r w:rsidR="00F807E5">
              <w:t>? Do they ensure</w:t>
            </w:r>
            <w:r>
              <w:t xml:space="preserve"> prospective entrants to the franchising sector are sufficiently aware of their rights and responsibilities?</w:t>
            </w:r>
            <w:r w:rsidR="00F807E5">
              <w:t xml:space="preserve"> Is the level of industry engagement appropriate?</w:t>
            </w:r>
          </w:p>
          <w:p w14:paraId="706CDB8E" w14:textId="676A5712" w:rsidR="004B70D7" w:rsidRDefault="004B70D7" w:rsidP="00A46E6B">
            <w:pPr>
              <w:pStyle w:val="OutlineNumbered1"/>
              <w:spacing w:line="276" w:lineRule="auto"/>
            </w:pPr>
            <w:r>
              <w:t>What has been t</w:t>
            </w:r>
            <w:r w:rsidRPr="005E0575">
              <w:t>he impact of 2022 reforms which increased certain penalties available under the Franchising Code</w:t>
            </w:r>
            <w:r w:rsidR="007D3B35">
              <w:t xml:space="preserve">? </w:t>
            </w:r>
            <w:proofErr w:type="gramStart"/>
            <w:r w:rsidR="007D3B35">
              <w:t>Particular comment</w:t>
            </w:r>
            <w:proofErr w:type="gramEnd"/>
            <w:r w:rsidR="007D3B35">
              <w:t xml:space="preserve"> i</w:t>
            </w:r>
            <w:r w:rsidR="00D40214">
              <w:t>s</w:t>
            </w:r>
            <w:r w:rsidR="007D3B35">
              <w:t xml:space="preserve"> sought on </w:t>
            </w:r>
            <w:r w:rsidR="003F6572">
              <w:t xml:space="preserve">penalties which were increased </w:t>
            </w:r>
            <w:r w:rsidRPr="005E0575">
              <w:t>to the greater of $10</w:t>
            </w:r>
            <w:r w:rsidR="00AF7579">
              <w:t xml:space="preserve"> million</w:t>
            </w:r>
            <w:r w:rsidR="003F6572">
              <w:t>,</w:t>
            </w:r>
            <w:r w:rsidRPr="005E0575">
              <w:t xml:space="preserve"> three times the benefit obtained</w:t>
            </w:r>
            <w:r w:rsidR="003F6572">
              <w:t>,</w:t>
            </w:r>
            <w:r w:rsidRPr="005E0575">
              <w:t xml:space="preserve"> or 10</w:t>
            </w:r>
            <w:r w:rsidR="003F6572">
              <w:t> </w:t>
            </w:r>
            <w:r w:rsidRPr="005E0575">
              <w:t>per</w:t>
            </w:r>
            <w:r w:rsidR="003F6572">
              <w:t> </w:t>
            </w:r>
            <w:r w:rsidRPr="005E0575">
              <w:t>cent of annual turnover</w:t>
            </w:r>
            <w:r>
              <w:t xml:space="preserve">? </w:t>
            </w:r>
          </w:p>
          <w:p w14:paraId="78D809BC" w14:textId="2476EE16" w:rsidR="004B70D7" w:rsidRPr="004B70D7" w:rsidRDefault="004B70D7" w:rsidP="004B70D7">
            <w:pPr>
              <w:pStyle w:val="OutlineNumbered1"/>
              <w:numPr>
                <w:ilvl w:val="0"/>
                <w:numId w:val="0"/>
              </w:numPr>
              <w:spacing w:line="276" w:lineRule="auto"/>
              <w:rPr>
                <w:i/>
                <w:iCs/>
              </w:rPr>
            </w:pPr>
            <w:r>
              <w:rPr>
                <w:i/>
                <w:iCs/>
              </w:rPr>
              <w:t xml:space="preserve">Dispute resolution </w:t>
            </w:r>
          </w:p>
          <w:p w14:paraId="19C05293" w14:textId="77777777" w:rsidR="00271FF4" w:rsidRDefault="00271FF4" w:rsidP="004B70D7">
            <w:pPr>
              <w:pStyle w:val="OutlineNumbered1"/>
              <w:spacing w:line="276" w:lineRule="auto"/>
            </w:pPr>
            <w:r>
              <w:t xml:space="preserve">Is the role and activity of the ASBFEO in relation to supporting dispute resolution under the Franchising Code appropriate? </w:t>
            </w:r>
          </w:p>
          <w:p w14:paraId="0CDE5A02" w14:textId="7150376B" w:rsidR="002679A4" w:rsidRPr="004B70D7" w:rsidRDefault="00271FF4" w:rsidP="00A46E6B">
            <w:pPr>
              <w:pStyle w:val="OutlineNumbered1"/>
              <w:spacing w:line="276" w:lineRule="auto"/>
            </w:pPr>
            <w:r>
              <w:t xml:space="preserve">Do the dispute resolution </w:t>
            </w:r>
            <w:proofErr w:type="gramStart"/>
            <w:r>
              <w:t>provisions</w:t>
            </w:r>
            <w:proofErr w:type="gramEnd"/>
            <w:r>
              <w:t xml:space="preserve"> in the Code</w:t>
            </w:r>
            <w:r w:rsidR="002679A4">
              <w:t xml:space="preserve"> provide an effective framework for the resolution of disputes? </w:t>
            </w:r>
            <w:proofErr w:type="gramStart"/>
            <w:r w:rsidR="002679A4">
              <w:t xml:space="preserve">In particular, </w:t>
            </w:r>
            <w:r w:rsidR="00D12964">
              <w:t>are</w:t>
            </w:r>
            <w:proofErr w:type="gramEnd"/>
            <w:r w:rsidR="00D12964">
              <w:t xml:space="preserve"> you aware of whether 2021 reforms </w:t>
            </w:r>
            <w:r w:rsidR="002679A4">
              <w:t>relating to multi-party dispute resolution and voluntary arbitration</w:t>
            </w:r>
            <w:r w:rsidR="00D12964">
              <w:t xml:space="preserve"> have</w:t>
            </w:r>
            <w:r w:rsidR="002679A4">
              <w:t xml:space="preserve"> been utilised by participants in th</w:t>
            </w:r>
            <w:r w:rsidR="00530D8E">
              <w:t>e franchising sector?</w:t>
            </w:r>
            <w:r w:rsidR="00D12964">
              <w:t xml:space="preserve"> If not, why not?</w:t>
            </w:r>
          </w:p>
        </w:tc>
      </w:tr>
    </w:tbl>
    <w:p w14:paraId="48412AA1" w14:textId="77777777" w:rsidR="004B70D7" w:rsidRDefault="004B70D7" w:rsidP="00D0797D">
      <w:pPr>
        <w:pStyle w:val="SingleParagraph"/>
      </w:pPr>
    </w:p>
    <w:p w14:paraId="2A44CC3E" w14:textId="3C2513BF" w:rsidR="00727FD1" w:rsidRDefault="00727FD1" w:rsidP="00A46E6B">
      <w:pPr>
        <w:pStyle w:val="Heading1"/>
      </w:pPr>
      <w:bookmarkStart w:id="76" w:name="_Toc143104031"/>
      <w:bookmarkStart w:id="77" w:name="_Toc143545149"/>
      <w:r>
        <w:lastRenderedPageBreak/>
        <w:t>Appendix A: Further reading</w:t>
      </w:r>
      <w:bookmarkEnd w:id="76"/>
      <w:bookmarkEnd w:id="77"/>
    </w:p>
    <w:p w14:paraId="2C5C1EDF" w14:textId="77777777" w:rsidR="00727FD1" w:rsidRDefault="00727FD1" w:rsidP="0040118F">
      <w:pPr>
        <w:pStyle w:val="Heading3"/>
      </w:pPr>
      <w:bookmarkStart w:id="78" w:name="_Toc143104032"/>
      <w:r>
        <w:t>Legislative references</w:t>
      </w:r>
      <w:bookmarkEnd w:id="78"/>
      <w:r>
        <w:t xml:space="preserve"> </w:t>
      </w:r>
    </w:p>
    <w:p w14:paraId="65191B44" w14:textId="77777777" w:rsidR="00727FD1" w:rsidRPr="00E131FC" w:rsidRDefault="00000000" w:rsidP="00727FD1">
      <w:hyperlink r:id="rId34" w:history="1">
        <w:r w:rsidR="00727FD1" w:rsidRPr="00E131FC">
          <w:rPr>
            <w:rStyle w:val="Hyperlink"/>
          </w:rPr>
          <w:t>Competition and Consumer Act 2010 (Cth)</w:t>
        </w:r>
      </w:hyperlink>
      <w:r w:rsidR="00727FD1">
        <w:t xml:space="preserve"> sch 2 (</w:t>
      </w:r>
      <w:hyperlink r:id="rId35" w:anchor="_Toc128658977" w:history="1">
        <w:r w:rsidR="00727FD1" w:rsidRPr="00E2135B">
          <w:rPr>
            <w:rStyle w:val="Hyperlink"/>
          </w:rPr>
          <w:t>Australian Consumer Law</w:t>
        </w:r>
      </w:hyperlink>
      <w:r w:rsidR="00727FD1">
        <w:t>)</w:t>
      </w:r>
    </w:p>
    <w:p w14:paraId="0F37D9C5" w14:textId="77777777" w:rsidR="00727FD1" w:rsidRDefault="00000000" w:rsidP="00727FD1">
      <w:hyperlink r:id="rId36" w:history="1">
        <w:r w:rsidR="00727FD1" w:rsidRPr="002B33FF">
          <w:rPr>
            <w:rStyle w:val="Hyperlink"/>
          </w:rPr>
          <w:t>Competition and Consumer (Industry Codes – Franchising) Regulations 2014 (“Franchising Code”)</w:t>
        </w:r>
      </w:hyperlink>
    </w:p>
    <w:p w14:paraId="6CAA1AC7" w14:textId="77777777" w:rsidR="00727FD1" w:rsidRDefault="00000000" w:rsidP="00727FD1">
      <w:hyperlink r:id="rId37" w:history="1">
        <w:r w:rsidR="00727FD1" w:rsidRPr="002B33FF">
          <w:rPr>
            <w:rStyle w:val="Hyperlink"/>
          </w:rPr>
          <w:t>Competition and Consumer (Industry Codes—Franchising) (Additional Information Required by the Secretary) Determination 2022</w:t>
        </w:r>
      </w:hyperlink>
      <w:r w:rsidR="00727FD1" w:rsidRPr="00BA3798">
        <w:t xml:space="preserve"> </w:t>
      </w:r>
    </w:p>
    <w:p w14:paraId="3141B884" w14:textId="2AFE5E1E" w:rsidR="00F23F5A" w:rsidRDefault="00000000" w:rsidP="00727FD1">
      <w:hyperlink r:id="rId38" w:history="1">
        <w:r w:rsidR="00F23F5A" w:rsidRPr="00F23F5A">
          <w:rPr>
            <w:rStyle w:val="Hyperlink"/>
          </w:rPr>
          <w:t>Explanatory Memorandum, Treasury Laws Amendment (2021 Measures No. 6) Bill 2021</w:t>
        </w:r>
      </w:hyperlink>
      <w:r w:rsidR="00F23F5A">
        <w:t xml:space="preserve">  </w:t>
      </w:r>
    </w:p>
    <w:p w14:paraId="54D237AE" w14:textId="7ED8BEF2" w:rsidR="00727FD1" w:rsidRDefault="00000000" w:rsidP="00727FD1">
      <w:hyperlink r:id="rId39" w:history="1">
        <w:r w:rsidR="00727FD1" w:rsidRPr="00697BE9">
          <w:rPr>
            <w:rStyle w:val="Hyperlink"/>
          </w:rPr>
          <w:t>Explanatory Statement, Competition and Consumer Act (Industry Codes – Franchising) Amendment (Fairness in Franchising) Regulations 2021</w:t>
        </w:r>
      </w:hyperlink>
    </w:p>
    <w:p w14:paraId="1FAF03ED" w14:textId="050E6846" w:rsidR="00727FD1" w:rsidRDefault="00000000" w:rsidP="00727FD1">
      <w:hyperlink r:id="rId40" w:history="1">
        <w:r w:rsidR="00727FD1" w:rsidRPr="00015DC5">
          <w:rPr>
            <w:rStyle w:val="Hyperlink"/>
          </w:rPr>
          <w:t>Explanatory Statement, Competition and Consumer (Industry Codes—Franchising) Amendment (Franchise Disclosure Register) Regulations 2022</w:t>
        </w:r>
      </w:hyperlink>
    </w:p>
    <w:p w14:paraId="18365C4A" w14:textId="6B115C23" w:rsidR="00727FD1" w:rsidRDefault="00000000" w:rsidP="00727FD1">
      <w:hyperlink r:id="rId41" w:history="1">
        <w:r w:rsidR="00727FD1" w:rsidRPr="00532AEE">
          <w:rPr>
            <w:rStyle w:val="Hyperlink"/>
          </w:rPr>
          <w:t>Explanatory Statement, Competition and Consumer (Industry Codes—Franchising) Amendment (Franchise Disclosure Register) Regulations 2022</w:t>
        </w:r>
      </w:hyperlink>
    </w:p>
    <w:p w14:paraId="787F3768" w14:textId="77777777" w:rsidR="00727FD1" w:rsidRDefault="00727FD1" w:rsidP="0040118F">
      <w:pPr>
        <w:pStyle w:val="Heading3"/>
      </w:pPr>
      <w:bookmarkStart w:id="79" w:name="_Toc143104033"/>
      <w:r>
        <w:t>Previous reviews</w:t>
      </w:r>
      <w:bookmarkEnd w:id="79"/>
    </w:p>
    <w:p w14:paraId="04D063F9" w14:textId="0D2929FC" w:rsidR="00D97A33" w:rsidRDefault="00D97A33" w:rsidP="00D97A33">
      <w:r>
        <w:t xml:space="preserve">Policy history and consultation materials relating to previous reviews is available on the Commonwealth Treasury’s website, see </w:t>
      </w:r>
      <w:hyperlink r:id="rId42" w:history="1">
        <w:r w:rsidRPr="0092086B">
          <w:rPr>
            <w:rStyle w:val="Hyperlink"/>
          </w:rPr>
          <w:t>https://treasury.gov.au/franchising-code-of-conduct/policy-history-reviews-franchising-code-conduct</w:t>
        </w:r>
      </w:hyperlink>
      <w:r>
        <w:t xml:space="preserve"> and </w:t>
      </w:r>
      <w:hyperlink r:id="rId43" w:history="1">
        <w:r w:rsidRPr="0092086B">
          <w:rPr>
            <w:rStyle w:val="Hyperlink"/>
          </w:rPr>
          <w:t>https://treasury.gov.au/franchising-code-of-conduct</w:t>
        </w:r>
      </w:hyperlink>
      <w:r>
        <w:t>.</w:t>
      </w:r>
    </w:p>
    <w:p w14:paraId="3D4C6BAB" w14:textId="73173E2E" w:rsidR="00D97A33" w:rsidRDefault="00D97A33" w:rsidP="00D97A33">
      <w:r>
        <w:t xml:space="preserve">Key reviews include: </w:t>
      </w:r>
    </w:p>
    <w:p w14:paraId="437D7749" w14:textId="77777777" w:rsidR="00727FD1" w:rsidRDefault="00727FD1" w:rsidP="00E33CB2">
      <w:pPr>
        <w:pStyle w:val="Bullet"/>
        <w:tabs>
          <w:tab w:val="clear" w:pos="6912"/>
        </w:tabs>
        <w:ind w:left="426" w:hanging="426"/>
      </w:pPr>
      <w:r w:rsidRPr="00261EAD">
        <w:t>Senate Standing Committee on Education and Employment</w:t>
      </w:r>
      <w:r>
        <w:t xml:space="preserve"> </w:t>
      </w:r>
      <w:r w:rsidRPr="00261EAD">
        <w:t>(March 2021)</w:t>
      </w:r>
      <w:r>
        <w:t xml:space="preserve">, </w:t>
      </w:r>
      <w:hyperlink r:id="rId44" w:history="1">
        <w:r w:rsidRPr="00261EAD">
          <w:rPr>
            <w:rStyle w:val="Hyperlink"/>
            <w:i/>
            <w:iCs/>
          </w:rPr>
          <w:t>Driving a fairer deal: Regulation of the relationship between car manufacturers and car dealers in Australia</w:t>
        </w:r>
        <w:r w:rsidRPr="005652FC">
          <w:rPr>
            <w:rStyle w:val="Hyperlink"/>
            <w:color w:val="auto"/>
            <w:u w:val="none"/>
          </w:rPr>
          <w:t xml:space="preserve">, </w:t>
        </w:r>
      </w:hyperlink>
      <w:r w:rsidRPr="005652FC">
        <w:rPr>
          <w:rStyle w:val="Hyperlink"/>
          <w:color w:val="auto"/>
          <w:u w:val="none"/>
        </w:rPr>
        <w:t>Australian Government</w:t>
      </w:r>
    </w:p>
    <w:p w14:paraId="3F55F194" w14:textId="20D223A8" w:rsidR="00727FD1" w:rsidRDefault="00727FD1" w:rsidP="00E33CB2">
      <w:pPr>
        <w:pStyle w:val="Bullet"/>
        <w:tabs>
          <w:tab w:val="clear" w:pos="6912"/>
        </w:tabs>
        <w:ind w:left="426" w:hanging="426"/>
      </w:pPr>
      <w:r>
        <w:t xml:space="preserve">Parliamentary Joint Committee on Corporations and Financial Services (March 2019), </w:t>
      </w:r>
      <w:hyperlink r:id="rId45" w:history="1">
        <w:r w:rsidRPr="00261EAD">
          <w:rPr>
            <w:rStyle w:val="Hyperlink"/>
            <w:i/>
            <w:iCs/>
          </w:rPr>
          <w:t>Fairness in Franchising Report</w:t>
        </w:r>
      </w:hyperlink>
      <w:r>
        <w:t xml:space="preserve">, Australian Government </w:t>
      </w:r>
    </w:p>
    <w:p w14:paraId="6E874438" w14:textId="1258473B" w:rsidR="00994804" w:rsidRDefault="00236921" w:rsidP="00E33CB2">
      <w:pPr>
        <w:pStyle w:val="Bullet"/>
        <w:tabs>
          <w:tab w:val="clear" w:pos="6912"/>
        </w:tabs>
        <w:ind w:left="426" w:hanging="426"/>
      </w:pPr>
      <w:r>
        <w:t xml:space="preserve">Mr Alan Wein, </w:t>
      </w:r>
      <w:hyperlink r:id="rId46" w:history="1">
        <w:r w:rsidR="00D6539D" w:rsidRPr="0052709D">
          <w:rPr>
            <w:rStyle w:val="Hyperlink"/>
            <w:i/>
            <w:iCs/>
          </w:rPr>
          <w:t>Review of the Franchising Code of Conduct</w:t>
        </w:r>
      </w:hyperlink>
      <w:r>
        <w:t xml:space="preserve"> (April 2013) </w:t>
      </w:r>
    </w:p>
    <w:p w14:paraId="5F218E3C" w14:textId="77777777" w:rsidR="00727FD1" w:rsidRDefault="00727FD1" w:rsidP="0040118F">
      <w:pPr>
        <w:pStyle w:val="Heading3"/>
      </w:pPr>
      <w:bookmarkStart w:id="80" w:name="_Toc143104034"/>
      <w:r>
        <w:t>Franchising information</w:t>
      </w:r>
      <w:bookmarkEnd w:id="80"/>
      <w:r>
        <w:t xml:space="preserve"> </w:t>
      </w:r>
    </w:p>
    <w:p w14:paraId="255A7AFA" w14:textId="03045BAA" w:rsidR="00727FD1" w:rsidRPr="00453F5C" w:rsidRDefault="00727FD1" w:rsidP="00727FD1">
      <w:r>
        <w:t xml:space="preserve">ACCC (Australian Competition </w:t>
      </w:r>
      <w:r w:rsidR="003E0373">
        <w:t>and</w:t>
      </w:r>
      <w:r>
        <w:t xml:space="preserve"> Consumer Commission) (2023) </w:t>
      </w:r>
      <w:hyperlink r:id="rId47" w:history="1">
        <w:r w:rsidRPr="009E1CD1">
          <w:rPr>
            <w:rStyle w:val="Hyperlink"/>
            <w:i/>
            <w:iCs/>
          </w:rPr>
          <w:t>Franchising</w:t>
        </w:r>
      </w:hyperlink>
      <w:r>
        <w:rPr>
          <w:i/>
          <w:iCs/>
        </w:rPr>
        <w:t xml:space="preserve"> </w:t>
      </w:r>
      <w:r>
        <w:t>[website], accessed 10 August 2023.</w:t>
      </w:r>
    </w:p>
    <w:p w14:paraId="1B2C80DF" w14:textId="77777777" w:rsidR="00727FD1" w:rsidRDefault="00727FD1" w:rsidP="00727FD1">
      <w:r>
        <w:t xml:space="preserve">ASBFEO (Australian Small Business and Family Enterprise Ombudsman) </w:t>
      </w:r>
      <w:hyperlink r:id="rId48" w:history="1">
        <w:r w:rsidRPr="009E1CD1">
          <w:rPr>
            <w:rStyle w:val="Hyperlink"/>
            <w:i/>
            <w:iCs/>
          </w:rPr>
          <w:t>Franchising</w:t>
        </w:r>
      </w:hyperlink>
      <w:r>
        <w:t xml:space="preserve"> [website], accessed 10 August 2023.  </w:t>
      </w:r>
    </w:p>
    <w:p w14:paraId="15589965" w14:textId="77777777" w:rsidR="00727FD1" w:rsidRDefault="00727FD1" w:rsidP="00727FD1">
      <w:r>
        <w:t xml:space="preserve">Australian Government (2023) </w:t>
      </w:r>
      <w:hyperlink r:id="rId49" w:history="1">
        <w:r w:rsidRPr="009E1CD1">
          <w:rPr>
            <w:rStyle w:val="Hyperlink"/>
            <w:i/>
            <w:iCs/>
          </w:rPr>
          <w:t>Franchise Disclosure Register</w:t>
        </w:r>
      </w:hyperlink>
      <w:r>
        <w:rPr>
          <w:i/>
          <w:iCs/>
        </w:rPr>
        <w:t xml:space="preserve"> [website], </w:t>
      </w:r>
      <w:r>
        <w:t xml:space="preserve">accessed 10 August 2023. </w:t>
      </w:r>
    </w:p>
    <w:p w14:paraId="03017BE1" w14:textId="73D866CE" w:rsidR="00727FD1" w:rsidRDefault="00035ECC" w:rsidP="00727FD1">
      <w:r>
        <w:t xml:space="preserve">Business.gov.au </w:t>
      </w:r>
      <w:r w:rsidR="00C844FE">
        <w:t>(2023)</w:t>
      </w:r>
      <w:r w:rsidR="00F8159C">
        <w:t xml:space="preserve"> </w:t>
      </w:r>
      <w:r w:rsidR="0072723D">
        <w:t>HYPERLINK "https://austreasury.sharepoint.com/sites/sbpp-function/fcr/Planning/Franchising | busine...~https:/business.gov.au/planning/business-structures-and-types/franchising"</w:t>
      </w:r>
      <w:r w:rsidR="002B5D47" w:rsidRPr="002B5D47">
        <w:rPr>
          <w:rStyle w:val="Hyperlink"/>
        </w:rPr>
        <w:t>Franchising</w:t>
      </w:r>
      <w:r w:rsidR="002B5D47">
        <w:t xml:space="preserve"> </w:t>
      </w:r>
      <w:r w:rsidR="00860F64">
        <w:rPr>
          <w:i/>
          <w:iCs/>
        </w:rPr>
        <w:t xml:space="preserve">[website], </w:t>
      </w:r>
      <w:r w:rsidR="00860F64">
        <w:t>accessed 10 August 2023.</w:t>
      </w:r>
    </w:p>
    <w:p w14:paraId="75D94B17" w14:textId="386A386F" w:rsidR="00727FD1" w:rsidRDefault="00727FD1" w:rsidP="00E33CB2">
      <w:pPr>
        <w:rPr>
          <w:rFonts w:ascii="Calibri" w:hAnsi="Calibri" w:cs="Arial"/>
          <w:b/>
          <w:color w:val="5D779D" w:themeColor="accent3"/>
          <w:kern w:val="32"/>
          <w:sz w:val="44"/>
          <w:szCs w:val="36"/>
        </w:rPr>
      </w:pPr>
      <w:r>
        <w:t xml:space="preserve">Australian Government (2023) </w:t>
      </w:r>
      <w:hyperlink r:id="rId50" w:history="1">
        <w:r w:rsidRPr="009E1CD1">
          <w:rPr>
            <w:rStyle w:val="Hyperlink"/>
            <w:i/>
            <w:iCs/>
          </w:rPr>
          <w:t>Franchising</w:t>
        </w:r>
      </w:hyperlink>
      <w:r>
        <w:t xml:space="preserve"> [website], accessed 10 August 2023.  </w:t>
      </w:r>
    </w:p>
    <w:p w14:paraId="3B83874D" w14:textId="0A979FC7" w:rsidR="00EC6CCD" w:rsidRPr="00EC6CCD" w:rsidRDefault="00C73BEE" w:rsidP="00EC6CCD">
      <w:pPr>
        <w:pStyle w:val="Heading1"/>
      </w:pPr>
      <w:bookmarkStart w:id="81" w:name="_Toc143104035"/>
      <w:bookmarkStart w:id="82" w:name="_Toc143545150"/>
      <w:r>
        <w:lastRenderedPageBreak/>
        <w:t xml:space="preserve">Appendix </w:t>
      </w:r>
      <w:r w:rsidR="0027392B">
        <w:t>B</w:t>
      </w:r>
      <w:r>
        <w:t xml:space="preserve">: </w:t>
      </w:r>
      <w:r w:rsidR="0027392B">
        <w:t>List of questions</w:t>
      </w:r>
      <w:bookmarkEnd w:id="81"/>
      <w:bookmarkEnd w:id="82"/>
    </w:p>
    <w:p w14:paraId="315C19A7" w14:textId="77777777" w:rsidR="00EC6CCD" w:rsidRDefault="00EC6CCD" w:rsidP="00EC6CCD"/>
    <w:p w14:paraId="12229A96" w14:textId="77777777" w:rsidR="00D86103" w:rsidRDefault="00D86103" w:rsidP="00D86103">
      <w:pPr>
        <w:pStyle w:val="BoxHeading"/>
        <w:rPr>
          <w:szCs w:val="28"/>
          <w:lang w:eastAsia="en-US"/>
        </w:rPr>
      </w:pPr>
      <w:r>
        <w:rPr>
          <w:szCs w:val="28"/>
          <w:lang w:eastAsia="en-US"/>
        </w:rPr>
        <w:t>General Questions</w:t>
      </w:r>
    </w:p>
    <w:p w14:paraId="549117BA" w14:textId="77777777" w:rsidR="00D86103" w:rsidRPr="009604F1" w:rsidRDefault="00D86103" w:rsidP="00267484">
      <w:pPr>
        <w:pStyle w:val="OutlineNumbered1"/>
        <w:numPr>
          <w:ilvl w:val="0"/>
          <w:numId w:val="17"/>
        </w:numPr>
        <w:rPr>
          <w:rFonts w:eastAsia="Calibri Light"/>
        </w:rPr>
      </w:pPr>
      <w:r w:rsidRPr="009604F1">
        <w:rPr>
          <w:rFonts w:eastAsia="Calibri Light"/>
        </w:rPr>
        <w:t>Are there any general observations you want to make about the regulatory framework?</w:t>
      </w:r>
    </w:p>
    <w:p w14:paraId="5D480CFD" w14:textId="77777777" w:rsidR="00D86103" w:rsidRPr="00BE49D9" w:rsidRDefault="00D86103" w:rsidP="00D86103">
      <w:pPr>
        <w:pStyle w:val="OutlineNumbered1"/>
        <w:rPr>
          <w:rFonts w:eastAsia="Calibri Light"/>
        </w:rPr>
      </w:pPr>
      <w:r w:rsidRPr="00B71C10">
        <w:rPr>
          <w:rFonts w:eastAsia="Calibri Light"/>
        </w:rPr>
        <w:t>Is the Franchising Code fit for purpose</w:t>
      </w:r>
      <w:r>
        <w:rPr>
          <w:rFonts w:eastAsia="Calibri Light"/>
        </w:rPr>
        <w:t xml:space="preserve">? Should it be retained? If so, </w:t>
      </w:r>
      <w:r w:rsidRPr="00B71C10">
        <w:rPr>
          <w:rFonts w:eastAsia="Calibri Light"/>
        </w:rPr>
        <w:t>should it be remade prior to sunsetting</w:t>
      </w:r>
      <w:r>
        <w:rPr>
          <w:rFonts w:eastAsia="Calibri Light"/>
        </w:rPr>
        <w:t>?</w:t>
      </w:r>
    </w:p>
    <w:p w14:paraId="30273E9F" w14:textId="77777777" w:rsidR="00D86103" w:rsidRPr="00EB7489" w:rsidRDefault="00D86103" w:rsidP="00D86103">
      <w:pPr>
        <w:pStyle w:val="OutlineNumbered1"/>
        <w:rPr>
          <w:rFonts w:eastAsia="Calibri Light"/>
        </w:rPr>
      </w:pPr>
      <w:r w:rsidRPr="00EB7489">
        <w:rPr>
          <w:rFonts w:eastAsia="Calibri Light"/>
        </w:rPr>
        <w:t>Are there any emerging trends, such as technology or cultural innovations, which would affect the operation of the Franchising Code?</w:t>
      </w:r>
    </w:p>
    <w:p w14:paraId="3014341B" w14:textId="1AB934B8" w:rsidR="009604F1" w:rsidRDefault="009604F1" w:rsidP="009604F1">
      <w:pPr>
        <w:pStyle w:val="BoxHeading"/>
        <w:rPr>
          <w:szCs w:val="28"/>
          <w:lang w:eastAsia="en-US"/>
        </w:rPr>
      </w:pPr>
      <w:r>
        <w:rPr>
          <w:szCs w:val="28"/>
          <w:lang w:eastAsia="en-US"/>
        </w:rPr>
        <w:t xml:space="preserve">Questions – The </w:t>
      </w:r>
      <w:r w:rsidR="00DA0B72">
        <w:rPr>
          <w:szCs w:val="28"/>
          <w:lang w:eastAsia="en-US"/>
        </w:rPr>
        <w:t>s</w:t>
      </w:r>
      <w:r>
        <w:rPr>
          <w:szCs w:val="28"/>
          <w:lang w:eastAsia="en-US"/>
        </w:rPr>
        <w:t xml:space="preserve">cope of </w:t>
      </w:r>
      <w:r w:rsidR="00DA0B72">
        <w:rPr>
          <w:szCs w:val="28"/>
          <w:lang w:eastAsia="en-US"/>
        </w:rPr>
        <w:t>r</w:t>
      </w:r>
      <w:r>
        <w:rPr>
          <w:szCs w:val="28"/>
          <w:lang w:eastAsia="en-US"/>
        </w:rPr>
        <w:t xml:space="preserve">egulation </w:t>
      </w:r>
    </w:p>
    <w:p w14:paraId="121FB2B9" w14:textId="77777777" w:rsidR="009604F1" w:rsidRDefault="009604F1" w:rsidP="00267484">
      <w:pPr>
        <w:pStyle w:val="OutlineNumbered1"/>
        <w:numPr>
          <w:ilvl w:val="0"/>
          <w:numId w:val="9"/>
        </w:numPr>
        <w:spacing w:line="276" w:lineRule="auto"/>
      </w:pPr>
      <w:r>
        <w:t>Does the general scope of coverage of the Franchising Code remain appropriate? Is the scope of coverage flexible enough having regard to the diversity of the franchising industry?</w:t>
      </w:r>
    </w:p>
    <w:p w14:paraId="65181E8C" w14:textId="77777777" w:rsidR="009604F1" w:rsidRDefault="009604F1" w:rsidP="00267484">
      <w:pPr>
        <w:pStyle w:val="OutlineNumbered1"/>
        <w:numPr>
          <w:ilvl w:val="0"/>
          <w:numId w:val="9"/>
        </w:numPr>
        <w:spacing w:line="276" w:lineRule="auto"/>
      </w:pPr>
      <w:r>
        <w:t xml:space="preserve">Have the amendments regarding the exclusion of cooperatives from the provisions of the Franchising Code effectively clarified that they fall outside the scope of the Code? </w:t>
      </w:r>
    </w:p>
    <w:p w14:paraId="6958DBAA" w14:textId="77777777" w:rsidR="009604F1" w:rsidRDefault="009604F1" w:rsidP="00267484">
      <w:pPr>
        <w:pStyle w:val="OutlineNumbered1"/>
        <w:numPr>
          <w:ilvl w:val="0"/>
          <w:numId w:val="9"/>
        </w:numPr>
        <w:spacing w:line="276" w:lineRule="auto"/>
      </w:pPr>
      <w:r>
        <w:t xml:space="preserve">What evidence is available to suggest additional protections in the Franchising Code for new car dealerships should be </w:t>
      </w:r>
      <w:r w:rsidRPr="00FC2E24">
        <w:t xml:space="preserve">extended beyond new car dealerships (for example to truck, </w:t>
      </w:r>
      <w:proofErr w:type="gramStart"/>
      <w:r w:rsidRPr="00FC2E24">
        <w:t>motorcycle</w:t>
      </w:r>
      <w:proofErr w:type="gramEnd"/>
      <w:r w:rsidRPr="00FC2E24">
        <w:t xml:space="preserve"> and farm machinery</w:t>
      </w:r>
      <w:r>
        <w:t xml:space="preserve"> dealerships)? </w:t>
      </w:r>
    </w:p>
    <w:p w14:paraId="2207356A" w14:textId="77777777" w:rsidR="009604F1" w:rsidRDefault="009604F1" w:rsidP="00267484">
      <w:pPr>
        <w:pStyle w:val="OutlineNumbered1"/>
        <w:numPr>
          <w:ilvl w:val="0"/>
          <w:numId w:val="9"/>
        </w:numPr>
        <w:spacing w:line="276" w:lineRule="auto"/>
      </w:pPr>
      <w:r>
        <w:t>Should agreements between automotive manufacturers and dealerships that relate only to service and repair work (which do not cover matters relating to vehicle sales) be considered as franchise agreements and covered by the Franchising Code protections? Why or why not?</w:t>
      </w:r>
    </w:p>
    <w:p w14:paraId="27921386" w14:textId="49E99BB4" w:rsidR="004320C9" w:rsidRPr="009604F1" w:rsidRDefault="009604F1" w:rsidP="00267484">
      <w:pPr>
        <w:pStyle w:val="OutlineNumbered1"/>
        <w:numPr>
          <w:ilvl w:val="0"/>
          <w:numId w:val="9"/>
        </w:numPr>
        <w:spacing w:line="276" w:lineRule="auto"/>
      </w:pPr>
      <w:r w:rsidRPr="009604F1">
        <w:rPr>
          <w:rFonts w:cs="Calibri Light"/>
        </w:rPr>
        <w:t xml:space="preserve">Has the amended definition of </w:t>
      </w:r>
      <w:r w:rsidRPr="009604F1">
        <w:rPr>
          <w:rFonts w:cs="Calibri Light"/>
          <w:i/>
          <w:iCs/>
        </w:rPr>
        <w:t>motor vehicle dealership</w:t>
      </w:r>
      <w:r w:rsidRPr="009604F1">
        <w:rPr>
          <w:rFonts w:cs="Calibri Light"/>
        </w:rPr>
        <w:t xml:space="preserve"> effectively clarified that agency sales models remain within the scope of regulation under the Franchising Code?</w:t>
      </w:r>
    </w:p>
    <w:p w14:paraId="58C269EC" w14:textId="1CD6EBCD" w:rsidR="009604F1" w:rsidRDefault="009604F1" w:rsidP="009604F1">
      <w:pPr>
        <w:pStyle w:val="BoxHeading"/>
        <w:rPr>
          <w:szCs w:val="28"/>
          <w:lang w:eastAsia="en-US"/>
        </w:rPr>
      </w:pPr>
      <w:r>
        <w:rPr>
          <w:szCs w:val="28"/>
          <w:lang w:eastAsia="en-US"/>
        </w:rPr>
        <w:t xml:space="preserve">Questions – Before </w:t>
      </w:r>
      <w:r w:rsidR="00DA0B72">
        <w:rPr>
          <w:szCs w:val="28"/>
          <w:lang w:eastAsia="en-US"/>
        </w:rPr>
        <w:t>e</w:t>
      </w:r>
      <w:r>
        <w:rPr>
          <w:szCs w:val="28"/>
          <w:lang w:eastAsia="en-US"/>
        </w:rPr>
        <w:t xml:space="preserve">ntering into a </w:t>
      </w:r>
      <w:r w:rsidR="00DA0B72">
        <w:rPr>
          <w:szCs w:val="28"/>
          <w:lang w:eastAsia="en-US"/>
        </w:rPr>
        <w:t>f</w:t>
      </w:r>
      <w:r>
        <w:rPr>
          <w:szCs w:val="28"/>
          <w:lang w:eastAsia="en-US"/>
        </w:rPr>
        <w:t xml:space="preserve">ranchise </w:t>
      </w:r>
      <w:proofErr w:type="gramStart"/>
      <w:r w:rsidR="00DA0B72">
        <w:rPr>
          <w:szCs w:val="28"/>
          <w:lang w:eastAsia="en-US"/>
        </w:rPr>
        <w:t>a</w:t>
      </w:r>
      <w:r>
        <w:rPr>
          <w:szCs w:val="28"/>
          <w:lang w:eastAsia="en-US"/>
        </w:rPr>
        <w:t>greement</w:t>
      </w:r>
      <w:proofErr w:type="gramEnd"/>
      <w:r>
        <w:rPr>
          <w:szCs w:val="28"/>
          <w:lang w:eastAsia="en-US"/>
        </w:rPr>
        <w:t xml:space="preserve"> </w:t>
      </w:r>
    </w:p>
    <w:p w14:paraId="35665D06" w14:textId="77777777" w:rsidR="009604F1" w:rsidRDefault="009604F1" w:rsidP="00267484">
      <w:pPr>
        <w:pStyle w:val="OutlineNumbered1"/>
        <w:numPr>
          <w:ilvl w:val="0"/>
          <w:numId w:val="9"/>
        </w:numPr>
        <w:spacing w:line="276" w:lineRule="auto"/>
      </w:pPr>
      <w:r>
        <w:t xml:space="preserve">How effective are the requirements of the Franchising Code that ensure franchisors make information </w:t>
      </w:r>
      <w:r w:rsidRPr="00C52D09">
        <w:rPr>
          <w:rFonts w:cs="Calibri Light"/>
        </w:rPr>
        <w:t>available</w:t>
      </w:r>
      <w:r>
        <w:t xml:space="preserve"> to franchisees prior to entry into a franchise agreement? If possible, please comment on the effectiveness and content required for inclusion in each of the Franchise Disclosure Register, Information Statement, Key Facts </w:t>
      </w:r>
      <w:proofErr w:type="gramStart"/>
      <w:r>
        <w:t>Sheet</w:t>
      </w:r>
      <w:proofErr w:type="gramEnd"/>
      <w:r>
        <w:t xml:space="preserve"> and Disclosure Document.  </w:t>
      </w:r>
    </w:p>
    <w:p w14:paraId="330B844D" w14:textId="77777777" w:rsidR="009604F1" w:rsidRDefault="009604F1" w:rsidP="009604F1">
      <w:pPr>
        <w:pStyle w:val="OutlineNumbered1"/>
        <w:spacing w:line="276" w:lineRule="auto"/>
      </w:pPr>
      <w:r>
        <w:t>How have changes to unfair contract terms laws impacted franchise agreements? Is the approach in the Franchising Code to regulating certain types of contract terms still appropriate?</w:t>
      </w:r>
      <w:r w:rsidRPr="00144C37">
        <w:t xml:space="preserve"> </w:t>
      </w:r>
    </w:p>
    <w:p w14:paraId="5BDF3EA2" w14:textId="77777777" w:rsidR="009604F1" w:rsidRDefault="009604F1" w:rsidP="009604F1">
      <w:pPr>
        <w:pStyle w:val="OutlineNumbered1"/>
        <w:spacing w:line="276" w:lineRule="auto"/>
      </w:pPr>
      <w:r>
        <w:t xml:space="preserve">Do you have any other comments on how the Franchise Code regulates the relationship between franchisors and franchisees at the point of entry into a franchise agreement? </w:t>
      </w:r>
    </w:p>
    <w:p w14:paraId="1E72C3B1" w14:textId="77777777" w:rsidR="009604F1" w:rsidRPr="000965D3" w:rsidRDefault="009604F1" w:rsidP="009604F1">
      <w:pPr>
        <w:pStyle w:val="OutlineNumbered1"/>
        <w:numPr>
          <w:ilvl w:val="0"/>
          <w:numId w:val="0"/>
        </w:numPr>
        <w:spacing w:line="276" w:lineRule="auto"/>
        <w:rPr>
          <w:i/>
          <w:iCs/>
        </w:rPr>
      </w:pPr>
      <w:r>
        <w:rPr>
          <w:i/>
          <w:iCs/>
        </w:rPr>
        <w:t xml:space="preserve">New vehicle dealership agreements </w:t>
      </w:r>
    </w:p>
    <w:p w14:paraId="7E281750" w14:textId="33CA13ED" w:rsidR="009604F1" w:rsidRDefault="009604F1" w:rsidP="00C52D09">
      <w:pPr>
        <w:pStyle w:val="OutlineNumbered1"/>
        <w:spacing w:line="276" w:lineRule="auto"/>
      </w:pPr>
      <w:r>
        <w:t xml:space="preserve">What impact have the 2021 changes relating to compensation and return on investment had on franchisors and franchisees entering into new vehicle dealership agreements? Where </w:t>
      </w:r>
      <w:r>
        <w:lastRenderedPageBreak/>
        <w:t>possible, please provide detail on the costs and benefits the new car dealership sector has experienced because of these changes.</w:t>
      </w:r>
    </w:p>
    <w:p w14:paraId="4A87784F" w14:textId="36B87942" w:rsidR="00267484" w:rsidRDefault="00267484" w:rsidP="00267484">
      <w:pPr>
        <w:pStyle w:val="BoxHeading"/>
        <w:rPr>
          <w:szCs w:val="28"/>
          <w:lang w:eastAsia="en-US"/>
        </w:rPr>
      </w:pPr>
      <w:r>
        <w:rPr>
          <w:szCs w:val="28"/>
          <w:lang w:eastAsia="en-US"/>
        </w:rPr>
        <w:t xml:space="preserve">Questions – Enduring </w:t>
      </w:r>
      <w:r w:rsidR="00DA0B72">
        <w:rPr>
          <w:szCs w:val="28"/>
          <w:lang w:eastAsia="en-US"/>
        </w:rPr>
        <w:t>o</w:t>
      </w:r>
      <w:r>
        <w:rPr>
          <w:szCs w:val="28"/>
          <w:lang w:eastAsia="en-US"/>
        </w:rPr>
        <w:t xml:space="preserve">bligations in </w:t>
      </w:r>
      <w:r w:rsidR="00DA0B72">
        <w:rPr>
          <w:szCs w:val="28"/>
          <w:lang w:eastAsia="en-US"/>
        </w:rPr>
        <w:t>f</w:t>
      </w:r>
      <w:r>
        <w:rPr>
          <w:szCs w:val="28"/>
          <w:lang w:eastAsia="en-US"/>
        </w:rPr>
        <w:t xml:space="preserve">ranchise </w:t>
      </w:r>
      <w:r w:rsidR="00DA0B72">
        <w:rPr>
          <w:szCs w:val="28"/>
          <w:lang w:eastAsia="en-US"/>
        </w:rPr>
        <w:t>r</w:t>
      </w:r>
      <w:r>
        <w:rPr>
          <w:szCs w:val="28"/>
          <w:lang w:eastAsia="en-US"/>
        </w:rPr>
        <w:t>elationships</w:t>
      </w:r>
    </w:p>
    <w:p w14:paraId="4A1F5B1F" w14:textId="77777777" w:rsidR="00267484" w:rsidRPr="00DA2E71" w:rsidRDefault="00267484" w:rsidP="00267484">
      <w:pPr>
        <w:pStyle w:val="OutlineNumbered1"/>
        <w:spacing w:line="276" w:lineRule="auto"/>
      </w:pPr>
      <w:r>
        <w:t xml:space="preserve">How well does the Franchising Code support franchisors and franchisees during the term of the franchise agreement? </w:t>
      </w:r>
      <w:proofErr w:type="gramStart"/>
      <w:r>
        <w:t>In particular, does</w:t>
      </w:r>
      <w:proofErr w:type="gramEnd"/>
      <w:r>
        <w:t xml:space="preserve"> the Franchising Code provide adequate minimum standards </w:t>
      </w:r>
      <w:r w:rsidRPr="00DA2E71">
        <w:t xml:space="preserve">relating to structural and/or operational </w:t>
      </w:r>
      <w:r w:rsidRPr="002036FE">
        <w:t>change management</w:t>
      </w:r>
      <w:r w:rsidRPr="00DA2E71">
        <w:t>?</w:t>
      </w:r>
    </w:p>
    <w:p w14:paraId="2FF787BC" w14:textId="77777777" w:rsidR="00267484" w:rsidRDefault="00267484" w:rsidP="00267484">
      <w:pPr>
        <w:pStyle w:val="OutlineNumbered1"/>
        <w:spacing w:line="276" w:lineRule="auto"/>
      </w:pPr>
      <w:r>
        <w:t xml:space="preserve">How effective are the </w:t>
      </w:r>
      <w:r w:rsidRPr="005E0575">
        <w:t>2021 reforms which</w:t>
      </w:r>
      <w:r>
        <w:t xml:space="preserve"> </w:t>
      </w:r>
      <w:r w:rsidRPr="00CD728E">
        <w:t>restricted the franchisors’ capacity to require a franchisee to undertake significant capital expenditure</w:t>
      </w:r>
      <w:r>
        <w:t>?</w:t>
      </w:r>
    </w:p>
    <w:p w14:paraId="461EF81C" w14:textId="77777777" w:rsidR="00267484" w:rsidRPr="00942C70" w:rsidRDefault="00267484" w:rsidP="00267484">
      <w:pPr>
        <w:pStyle w:val="OutlineNumbered1"/>
        <w:numPr>
          <w:ilvl w:val="0"/>
          <w:numId w:val="0"/>
        </w:numPr>
        <w:spacing w:line="276" w:lineRule="auto"/>
        <w:rPr>
          <w:i/>
          <w:iCs/>
        </w:rPr>
      </w:pPr>
      <w:r>
        <w:rPr>
          <w:i/>
          <w:iCs/>
        </w:rPr>
        <w:t>New vehicle dealership agreements</w:t>
      </w:r>
    </w:p>
    <w:p w14:paraId="72AA4B64" w14:textId="2D212895" w:rsidR="00267484" w:rsidRDefault="00267484" w:rsidP="00361748">
      <w:pPr>
        <w:pStyle w:val="OutlineNumbered1"/>
        <w:spacing w:line="276" w:lineRule="auto"/>
      </w:pPr>
      <w:r>
        <w:t xml:space="preserve">What impact have the 2021 amendments to the </w:t>
      </w:r>
      <w:r w:rsidRPr="00CD728E">
        <w:t>obligation to act in good faith in relation to new car dealerships</w:t>
      </w:r>
      <w:r>
        <w:t xml:space="preserve"> had? Where possible, please provide detail on the costs and benefits the new car dealership sector has experienced because of these changes.</w:t>
      </w:r>
    </w:p>
    <w:p w14:paraId="2F30F74C" w14:textId="0457E746" w:rsidR="00B80086" w:rsidRDefault="00B80086" w:rsidP="00B80086">
      <w:pPr>
        <w:pStyle w:val="BoxHeading"/>
        <w:rPr>
          <w:szCs w:val="28"/>
          <w:lang w:eastAsia="en-US"/>
        </w:rPr>
      </w:pPr>
      <w:r>
        <w:rPr>
          <w:szCs w:val="28"/>
          <w:lang w:eastAsia="en-US"/>
        </w:rPr>
        <w:t xml:space="preserve">Questions – Ending a </w:t>
      </w:r>
      <w:r w:rsidR="00DA0B72">
        <w:rPr>
          <w:szCs w:val="28"/>
          <w:lang w:eastAsia="en-US"/>
        </w:rPr>
        <w:t>f</w:t>
      </w:r>
      <w:r>
        <w:rPr>
          <w:szCs w:val="28"/>
          <w:lang w:eastAsia="en-US"/>
        </w:rPr>
        <w:t xml:space="preserve">ranchise </w:t>
      </w:r>
      <w:proofErr w:type="gramStart"/>
      <w:r w:rsidR="00DA0B72">
        <w:rPr>
          <w:szCs w:val="28"/>
          <w:lang w:eastAsia="en-US"/>
        </w:rPr>
        <w:t>a</w:t>
      </w:r>
      <w:r>
        <w:rPr>
          <w:szCs w:val="28"/>
          <w:lang w:eastAsia="en-US"/>
        </w:rPr>
        <w:t>greement</w:t>
      </w:r>
      <w:proofErr w:type="gramEnd"/>
    </w:p>
    <w:p w14:paraId="048BE93E" w14:textId="77777777" w:rsidR="00B80086" w:rsidRDefault="00B80086" w:rsidP="00B80086">
      <w:pPr>
        <w:pStyle w:val="OutlineNumbered1"/>
        <w:spacing w:line="276" w:lineRule="auto"/>
      </w:pPr>
      <w:r w:rsidRPr="003E4AA1">
        <w:t>How effective are 2021 reforms</w:t>
      </w:r>
      <w:r>
        <w:t xml:space="preserve"> to the Franchising Code which created a process for franchisees to formally request early exit from their franchise agreements? </w:t>
      </w:r>
    </w:p>
    <w:p w14:paraId="067F9FB5" w14:textId="77777777" w:rsidR="00B80086" w:rsidRPr="00942C70" w:rsidRDefault="00B80086" w:rsidP="00B80086">
      <w:pPr>
        <w:pStyle w:val="OutlineNumbered1"/>
        <w:numPr>
          <w:ilvl w:val="0"/>
          <w:numId w:val="0"/>
        </w:numPr>
        <w:spacing w:line="276" w:lineRule="auto"/>
        <w:rPr>
          <w:i/>
          <w:iCs/>
        </w:rPr>
      </w:pPr>
      <w:r>
        <w:rPr>
          <w:i/>
          <w:iCs/>
        </w:rPr>
        <w:t>New vehicle dealership agreements</w:t>
      </w:r>
    </w:p>
    <w:p w14:paraId="0EA18DC3" w14:textId="691E8E5C" w:rsidR="00B80086" w:rsidRDefault="00B80086" w:rsidP="00D5008B">
      <w:pPr>
        <w:pStyle w:val="OutlineNumbered1"/>
        <w:spacing w:line="276" w:lineRule="auto"/>
      </w:pPr>
      <w:r>
        <w:t>Where possible, please comment on the impact, or expected impact, of reforms to the Franchising Code which seek to ensure franchisees are paid compensation if the franchisor terminates a new vehicle dealership agreement early. Where possible, please provide detail on the costs and benefits (or expected costs and benefits) to the new car dealership sector resulting from these changes.</w:t>
      </w:r>
    </w:p>
    <w:p w14:paraId="2072C722" w14:textId="2C986AE4" w:rsidR="00621986" w:rsidRDefault="00621986" w:rsidP="00621986">
      <w:pPr>
        <w:pStyle w:val="BoxHeading"/>
        <w:rPr>
          <w:szCs w:val="28"/>
          <w:lang w:eastAsia="en-US"/>
        </w:rPr>
      </w:pPr>
      <w:r>
        <w:rPr>
          <w:szCs w:val="28"/>
          <w:lang w:eastAsia="en-US"/>
        </w:rPr>
        <w:t xml:space="preserve">Questions </w:t>
      </w:r>
      <w:r w:rsidR="00B80086">
        <w:rPr>
          <w:szCs w:val="28"/>
          <w:lang w:eastAsia="en-US"/>
        </w:rPr>
        <w:t xml:space="preserve">– Enforcement and </w:t>
      </w:r>
      <w:r w:rsidR="00DA0B72">
        <w:rPr>
          <w:szCs w:val="28"/>
          <w:lang w:eastAsia="en-US"/>
        </w:rPr>
        <w:t>d</w:t>
      </w:r>
      <w:r w:rsidR="00B80086">
        <w:rPr>
          <w:szCs w:val="28"/>
          <w:lang w:eastAsia="en-US"/>
        </w:rPr>
        <w:t xml:space="preserve">ispute </w:t>
      </w:r>
      <w:r w:rsidR="00DA0B72">
        <w:rPr>
          <w:szCs w:val="28"/>
          <w:lang w:eastAsia="en-US"/>
        </w:rPr>
        <w:t>r</w:t>
      </w:r>
      <w:r w:rsidR="00B80086">
        <w:rPr>
          <w:szCs w:val="28"/>
          <w:lang w:eastAsia="en-US"/>
        </w:rPr>
        <w:t xml:space="preserve">esolution </w:t>
      </w:r>
    </w:p>
    <w:p w14:paraId="6E4E2EA7" w14:textId="77777777" w:rsidR="00621986" w:rsidRPr="004B70D7" w:rsidRDefault="00621986" w:rsidP="00621986">
      <w:pPr>
        <w:pStyle w:val="OutlineNumbered1"/>
        <w:numPr>
          <w:ilvl w:val="0"/>
          <w:numId w:val="0"/>
        </w:numPr>
        <w:spacing w:line="276" w:lineRule="auto"/>
        <w:ind w:left="851" w:hanging="851"/>
        <w:rPr>
          <w:i/>
          <w:iCs/>
        </w:rPr>
      </w:pPr>
      <w:r>
        <w:rPr>
          <w:i/>
          <w:iCs/>
        </w:rPr>
        <w:t xml:space="preserve">ACCC and enforcement </w:t>
      </w:r>
    </w:p>
    <w:p w14:paraId="4860AB90" w14:textId="77777777" w:rsidR="00621986" w:rsidRDefault="00621986" w:rsidP="00621986">
      <w:pPr>
        <w:pStyle w:val="OutlineNumbered1"/>
        <w:spacing w:line="276" w:lineRule="auto"/>
      </w:pPr>
      <w:r>
        <w:t xml:space="preserve">Is the current role of the ACCC in relation to enforcement of the Franchising Code appropriate? </w:t>
      </w:r>
    </w:p>
    <w:p w14:paraId="23C6D89B" w14:textId="77777777" w:rsidR="00F807E5" w:rsidRDefault="00F807E5" w:rsidP="00F807E5">
      <w:pPr>
        <w:pStyle w:val="OutlineNumbered1"/>
        <w:spacing w:line="276" w:lineRule="auto"/>
      </w:pPr>
      <w:r>
        <w:t>How useful and effective are the educational resources provided by regulators (such are from the Australian Competition and Consumer Commission)? Do they ensure prospective entrants to the franchising sector are sufficiently aware of their rights and responsibilities? Is the level of industry engagement appropriate?</w:t>
      </w:r>
    </w:p>
    <w:p w14:paraId="5910EE38" w14:textId="77777777" w:rsidR="00621986" w:rsidRDefault="00621986" w:rsidP="00621986">
      <w:pPr>
        <w:pStyle w:val="OutlineNumbered1"/>
        <w:spacing w:line="276" w:lineRule="auto"/>
      </w:pPr>
      <w:r>
        <w:t>What has been t</w:t>
      </w:r>
      <w:r w:rsidRPr="005E0575">
        <w:t>he impact of 2022 reforms which increased certain penalties available under the Franchising Code</w:t>
      </w:r>
      <w:r>
        <w:t xml:space="preserve">? </w:t>
      </w:r>
      <w:proofErr w:type="gramStart"/>
      <w:r>
        <w:t>Particular comment</w:t>
      </w:r>
      <w:proofErr w:type="gramEnd"/>
      <w:r>
        <w:t xml:space="preserve"> is sought on penalties which were increased </w:t>
      </w:r>
      <w:r w:rsidRPr="005E0575">
        <w:t>to the greater of $10</w:t>
      </w:r>
      <w:r>
        <w:t xml:space="preserve"> million,</w:t>
      </w:r>
      <w:r w:rsidRPr="005E0575">
        <w:t xml:space="preserve"> three times the benefit obtained</w:t>
      </w:r>
      <w:r>
        <w:t>,</w:t>
      </w:r>
      <w:r w:rsidRPr="005E0575">
        <w:t xml:space="preserve"> or 10</w:t>
      </w:r>
      <w:r>
        <w:t> </w:t>
      </w:r>
      <w:r w:rsidRPr="005E0575">
        <w:t>per</w:t>
      </w:r>
      <w:r>
        <w:t> </w:t>
      </w:r>
      <w:r w:rsidRPr="005E0575">
        <w:t>cent of annual turnover</w:t>
      </w:r>
      <w:r>
        <w:t xml:space="preserve">? </w:t>
      </w:r>
    </w:p>
    <w:p w14:paraId="798FC51D" w14:textId="77777777" w:rsidR="00621986" w:rsidRPr="004B70D7" w:rsidRDefault="00621986" w:rsidP="00621986">
      <w:pPr>
        <w:pStyle w:val="OutlineNumbered1"/>
        <w:numPr>
          <w:ilvl w:val="0"/>
          <w:numId w:val="0"/>
        </w:numPr>
        <w:spacing w:line="276" w:lineRule="auto"/>
        <w:rPr>
          <w:i/>
          <w:iCs/>
        </w:rPr>
      </w:pPr>
      <w:r>
        <w:rPr>
          <w:i/>
          <w:iCs/>
        </w:rPr>
        <w:t xml:space="preserve">Dispute resolution </w:t>
      </w:r>
    </w:p>
    <w:p w14:paraId="439F34EC" w14:textId="77777777" w:rsidR="00B80086" w:rsidRDefault="00621986" w:rsidP="00B80086">
      <w:pPr>
        <w:pStyle w:val="OutlineNumbered1"/>
        <w:spacing w:line="276" w:lineRule="auto"/>
      </w:pPr>
      <w:r>
        <w:t xml:space="preserve">Is the role and activity of the ASBFEO in relation to supporting dispute resolution under the Franchising Code appropriate? </w:t>
      </w:r>
    </w:p>
    <w:p w14:paraId="49682173" w14:textId="0E7BEF7D" w:rsidR="00BF2E2B" w:rsidRPr="004320C9" w:rsidRDefault="00621986" w:rsidP="00B80086">
      <w:pPr>
        <w:pStyle w:val="OutlineNumbered1"/>
        <w:spacing w:line="276" w:lineRule="auto"/>
      </w:pPr>
      <w:r>
        <w:lastRenderedPageBreak/>
        <w:t xml:space="preserve">Do the dispute resolution </w:t>
      </w:r>
      <w:proofErr w:type="gramStart"/>
      <w:r>
        <w:t>provisions</w:t>
      </w:r>
      <w:proofErr w:type="gramEnd"/>
      <w:r>
        <w:t xml:space="preserve"> in the Code provide an effective framework for the resolution of disputes? </w:t>
      </w:r>
      <w:proofErr w:type="gramStart"/>
      <w:r>
        <w:t>In particular, are</w:t>
      </w:r>
      <w:proofErr w:type="gramEnd"/>
      <w:r>
        <w:t xml:space="preserve"> you aware of whether 2021 reforms relating to multi-party dispute resolution and voluntary arbitration have been utilised by participants in the franchising sector? If not, why not?</w:t>
      </w:r>
    </w:p>
    <w:sectPr w:rsidR="00BF2E2B" w:rsidRPr="004320C9" w:rsidSect="009927E5">
      <w:headerReference w:type="even" r:id="rId51"/>
      <w:headerReference w:type="default" r:id="rId52"/>
      <w:footerReference w:type="even" r:id="rId53"/>
      <w:footerReference w:type="default" r:id="rId54"/>
      <w:headerReference w:type="first" r:id="rId55"/>
      <w:footerReference w:type="first" r:id="rId56"/>
      <w:pgSz w:w="11906" w:h="16838" w:code="9"/>
      <w:pgMar w:top="184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B8D48" w14:textId="77777777" w:rsidR="009D487E" w:rsidRDefault="009D487E">
      <w:pPr>
        <w:spacing w:before="0" w:after="0"/>
      </w:pPr>
      <w:r>
        <w:separator/>
      </w:r>
    </w:p>
  </w:endnote>
  <w:endnote w:type="continuationSeparator" w:id="0">
    <w:p w14:paraId="0E2790B5" w14:textId="77777777" w:rsidR="009D487E" w:rsidRDefault="009D487E">
      <w:pPr>
        <w:spacing w:before="0" w:after="0"/>
      </w:pPr>
      <w:r>
        <w:continuationSeparator/>
      </w:r>
    </w:p>
  </w:endnote>
  <w:endnote w:type="continuationNotice" w:id="1">
    <w:p w14:paraId="252275E4" w14:textId="77777777" w:rsidR="009D487E" w:rsidRDefault="009D487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31F05" w14:textId="77777777" w:rsidR="002314D2" w:rsidRPr="00E77C89" w:rsidRDefault="002314D2" w:rsidP="0017089D">
    <w:r>
      <w:fldChar w:fldCharType="begin"/>
    </w:r>
    <w:r>
      <w:instrText xml:space="preserve"> PAGE  \* Arabic  \* MERGEFORMAT </w:instrText>
    </w:r>
    <w:r>
      <w:fldChar w:fldCharType="separate"/>
    </w:r>
    <w: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5377D" w14:textId="065FFCB3" w:rsidR="009927E5" w:rsidRPr="008043EA" w:rsidRDefault="009927E5" w:rsidP="0009151A">
    <w:r w:rsidRPr="00742366">
      <w:rPr>
        <w:noProof/>
      </w:rPr>
      <w:drawing>
        <wp:anchor distT="0" distB="0" distL="114300" distR="114300" simplePos="0" relativeHeight="251663360" behindDoc="1" locked="1" layoutInCell="1" allowOverlap="1" wp14:anchorId="79B9EA78" wp14:editId="6C64ED76">
          <wp:simplePos x="0" y="0"/>
          <wp:positionH relativeFrom="margin">
            <wp:posOffset>5459095</wp:posOffset>
          </wp:positionH>
          <wp:positionV relativeFrom="page">
            <wp:posOffset>3280410</wp:posOffset>
          </wp:positionV>
          <wp:extent cx="7574280" cy="1043940"/>
          <wp:effectExtent l="762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6" behindDoc="1" locked="0" layoutInCell="1" allowOverlap="0" wp14:anchorId="76F6A90C" wp14:editId="6FC021D3">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6" name="Picture 6"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fldSimple w:instr="STYLEREF  &quot;Heading 1&quot;  \* MERGEFORMAT">
      <w:r w:rsidR="00970FCE">
        <w:rPr>
          <w:noProof/>
        </w:rPr>
        <w:t>Contents</w:t>
      </w:r>
    </w:fldSimple>
    <w:r>
      <w:t xml:space="preserve"> | </w:t>
    </w:r>
    <w:r>
      <w:fldChar w:fldCharType="begin"/>
    </w:r>
    <w:r>
      <w:instrText xml:space="preserve"> PAGE   \* MERGEFORMAT </w:instrText>
    </w:r>
    <w:r>
      <w:fldChar w:fldCharType="separate"/>
    </w:r>
    <w:r>
      <w:t>1</w:t>
    </w:r>
    <w:r>
      <w:fldChar w:fldCharType="end"/>
    </w:r>
  </w:p>
  <w:p w14:paraId="592EA17C" w14:textId="77777777" w:rsidR="009927E5" w:rsidRPr="008043EA" w:rsidRDefault="009927E5" w:rsidP="009927E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29EB5" w14:textId="77777777" w:rsidR="00E81A40" w:rsidRPr="00E77C89" w:rsidRDefault="00E81A40" w:rsidP="0017089D">
    <w:r>
      <w:fldChar w:fldCharType="begin"/>
    </w:r>
    <w:r>
      <w:instrText xml:space="preserve"> PAGE  \* Arabic  \* MERGEFORMAT </w:instrText>
    </w:r>
    <w:r>
      <w:fldChar w:fldCharType="separate"/>
    </w:r>
    <w:r>
      <w:t>6</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8D762" w14:textId="652082BB" w:rsidR="00E81A40" w:rsidRPr="00E13E90" w:rsidRDefault="00E81A40" w:rsidP="00E13E90">
    <w:pPr>
      <w:pStyle w:val="Footer"/>
    </w:pPr>
    <w:r w:rsidRPr="00742366">
      <w:drawing>
        <wp:anchor distT="0" distB="0" distL="114300" distR="114300" simplePos="0" relativeHeight="251658243" behindDoc="1" locked="1" layoutInCell="1" allowOverlap="1" wp14:anchorId="7F063297" wp14:editId="2BCFC3DE">
          <wp:simplePos x="0" y="0"/>
          <wp:positionH relativeFrom="margin">
            <wp:posOffset>5459095</wp:posOffset>
          </wp:positionH>
          <wp:positionV relativeFrom="page">
            <wp:posOffset>3280410</wp:posOffset>
          </wp:positionV>
          <wp:extent cx="7574280" cy="1043940"/>
          <wp:effectExtent l="762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5C99DC9C" wp14:editId="15B13905">
          <wp:extent cx="1324800" cy="201600"/>
          <wp:effectExtent l="0" t="0" r="0" b="8255"/>
          <wp:docPr id="9" name="Picture 9"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fldSimple w:instr="STYLEREF  &quot;Heading 1&quot;  \* MERGEFORMAT">
      <w:r w:rsidR="009668BA">
        <w:t>Enduring obligations in franchise relationships</w:t>
      </w:r>
    </w:fldSimple>
    <w:r>
      <w:t xml:space="preserve"> | </w:t>
    </w:r>
    <w:r>
      <w:rPr>
        <w:noProof w:val="0"/>
      </w:rPr>
      <w:fldChar w:fldCharType="begin"/>
    </w:r>
    <w:r>
      <w:instrText xml:space="preserve"> PAGE   \* MERGEFORMAT </w:instrText>
    </w:r>
    <w:r>
      <w:rPr>
        <w:noProof w:val="0"/>
      </w:rPr>
      <w:fldChar w:fldCharType="separate"/>
    </w:r>
    <w:r>
      <w:rPr>
        <w:noProof w:val="0"/>
      </w:rPr>
      <w:t>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1EA0A" w14:textId="77777777" w:rsidR="00E81A40" w:rsidRDefault="00E81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A7609" w14:textId="77777777" w:rsidR="009D487E" w:rsidRDefault="009D487E">
      <w:pPr>
        <w:spacing w:before="0" w:after="0"/>
      </w:pPr>
      <w:r>
        <w:separator/>
      </w:r>
    </w:p>
  </w:footnote>
  <w:footnote w:type="continuationSeparator" w:id="0">
    <w:p w14:paraId="35504BCD" w14:textId="77777777" w:rsidR="009D487E" w:rsidRDefault="009D487E">
      <w:pPr>
        <w:spacing w:before="0" w:after="0"/>
      </w:pPr>
      <w:r>
        <w:continuationSeparator/>
      </w:r>
    </w:p>
  </w:footnote>
  <w:footnote w:type="continuationNotice" w:id="1">
    <w:p w14:paraId="08DAA90F" w14:textId="77777777" w:rsidR="009D487E" w:rsidRDefault="009D487E">
      <w:pPr>
        <w:spacing w:before="0" w:after="0"/>
      </w:pPr>
    </w:p>
  </w:footnote>
  <w:footnote w:id="2">
    <w:p w14:paraId="61FFC224" w14:textId="6CAD67A7" w:rsidR="00250F6C" w:rsidRDefault="00250F6C">
      <w:pPr>
        <w:pStyle w:val="FootnoteText"/>
      </w:pPr>
      <w:r>
        <w:rPr>
          <w:rStyle w:val="FootnoteReference"/>
        </w:rPr>
        <w:footnoteRef/>
      </w:r>
      <w:r>
        <w:t xml:space="preserve"> </w:t>
      </w:r>
      <w:r w:rsidRPr="00250F6C">
        <w:t xml:space="preserve">IBISWorld, </w:t>
      </w:r>
      <w:r w:rsidR="00BB37BC">
        <w:t>Franchising in Australia</w:t>
      </w:r>
      <w:r w:rsidR="00A67F2E">
        <w:t xml:space="preserve">, </w:t>
      </w:r>
      <w:r w:rsidR="004B16F2">
        <w:t>Industry Report,</w:t>
      </w:r>
      <w:r w:rsidR="00A67F2E">
        <w:t xml:space="preserve"> 3 </w:t>
      </w:r>
      <w:r w:rsidRPr="00250F6C">
        <w:t>May 2023</w:t>
      </w:r>
      <w:r w:rsidR="00FD3150">
        <w:t>.</w:t>
      </w:r>
    </w:p>
  </w:footnote>
  <w:footnote w:id="3">
    <w:p w14:paraId="26899A42" w14:textId="041ADFAD" w:rsidR="00884EFD" w:rsidRDefault="00884EFD">
      <w:pPr>
        <w:pStyle w:val="FootnoteText"/>
      </w:pPr>
      <w:r>
        <w:rPr>
          <w:rStyle w:val="FootnoteReference"/>
        </w:rPr>
        <w:footnoteRef/>
      </w:r>
      <w:r>
        <w:t xml:space="preserve"> </w:t>
      </w:r>
      <w:r w:rsidRPr="14B0A892">
        <w:rPr>
          <w:rFonts w:eastAsia="Calibri Light" w:cs="Calibri Light"/>
          <w:color w:val="000000" w:themeColor="text1"/>
        </w:rPr>
        <w:t xml:space="preserve">IBISWorld, </w:t>
      </w:r>
      <w:r w:rsidR="00FD3150">
        <w:rPr>
          <w:rFonts w:eastAsia="Calibri Light" w:cs="Calibri Light"/>
          <w:color w:val="000000" w:themeColor="text1"/>
        </w:rPr>
        <w:t xml:space="preserve">Franchising in Australia, </w:t>
      </w:r>
      <w:r w:rsidR="004B16F2">
        <w:rPr>
          <w:rFonts w:eastAsia="Calibri Light" w:cs="Calibri Light"/>
          <w:color w:val="000000" w:themeColor="text1"/>
        </w:rPr>
        <w:t>Industry Report,</w:t>
      </w:r>
      <w:r w:rsidR="00FD3150">
        <w:rPr>
          <w:rFonts w:eastAsia="Calibri Light" w:cs="Calibri Light"/>
          <w:color w:val="000000" w:themeColor="text1"/>
        </w:rPr>
        <w:t xml:space="preserve"> </w:t>
      </w:r>
      <w:r w:rsidR="00FA698E">
        <w:rPr>
          <w:rFonts w:eastAsia="Calibri Light" w:cs="Calibri Light"/>
          <w:color w:val="000000" w:themeColor="text1"/>
        </w:rPr>
        <w:t xml:space="preserve">3 </w:t>
      </w:r>
      <w:r w:rsidRPr="14B0A892">
        <w:rPr>
          <w:rFonts w:eastAsia="Calibri Light" w:cs="Calibri Light"/>
          <w:color w:val="000000" w:themeColor="text1"/>
        </w:rPr>
        <w:t>May 2023</w:t>
      </w:r>
      <w:r w:rsidR="00FD3150">
        <w:rPr>
          <w:rFonts w:eastAsia="Calibri Light" w:cs="Calibri Light"/>
          <w:color w:val="000000" w:themeColor="text1"/>
        </w:rPr>
        <w:t>.</w:t>
      </w:r>
    </w:p>
  </w:footnote>
  <w:footnote w:id="4">
    <w:p w14:paraId="3F853C52" w14:textId="44DDEDA1" w:rsidR="00716D95" w:rsidRDefault="00716D95" w:rsidP="002B73EB">
      <w:pPr>
        <w:pStyle w:val="FootnoteText"/>
      </w:pPr>
      <w:r>
        <w:rPr>
          <w:rStyle w:val="FootnoteReference"/>
        </w:rPr>
        <w:footnoteRef/>
      </w:r>
      <w:r>
        <w:t xml:space="preserve"> F</w:t>
      </w:r>
      <w:r w:rsidR="007832CE">
        <w:t xml:space="preserve">RANdata, ‘Did you know’, </w:t>
      </w:r>
      <w:hyperlink r:id="rId1" w:history="1">
        <w:r w:rsidR="007832CE" w:rsidRPr="007832CE">
          <w:rPr>
            <w:rStyle w:val="Hyperlink"/>
          </w:rPr>
          <w:t>FRANdata Australia -...~https://www.frandata.com/about-us/frandata-australia/</w:t>
        </w:r>
      </w:hyperlink>
      <w:r w:rsidR="000E3AF9">
        <w:t>.</w:t>
      </w:r>
    </w:p>
  </w:footnote>
  <w:footnote w:id="5">
    <w:p w14:paraId="441245DE" w14:textId="21C69017" w:rsidR="008718FD" w:rsidRDefault="008718FD">
      <w:pPr>
        <w:pStyle w:val="FootnoteText"/>
      </w:pPr>
      <w:r>
        <w:rPr>
          <w:rStyle w:val="FootnoteReference"/>
        </w:rPr>
        <w:footnoteRef/>
      </w:r>
      <w:r>
        <w:t xml:space="preserve"> </w:t>
      </w:r>
      <w:r w:rsidR="00E26E1F">
        <w:t>Franchise Disclosure Register</w:t>
      </w:r>
      <w:r w:rsidR="008D40B3">
        <w:t xml:space="preserve"> registrations</w:t>
      </w:r>
      <w:r w:rsidR="00E26E1F">
        <w:t>,</w:t>
      </w:r>
      <w:r w:rsidR="00187AA4">
        <w:t xml:space="preserve"> </w:t>
      </w:r>
      <w:r w:rsidR="006C2A1D">
        <w:t xml:space="preserve">Commonwealth </w:t>
      </w:r>
      <w:r w:rsidR="000C3376">
        <w:t>Treasury</w:t>
      </w:r>
      <w:r w:rsidR="00EF6885">
        <w:t>, August 2023</w:t>
      </w:r>
      <w:r w:rsidR="00234D86">
        <w:t>.</w:t>
      </w:r>
    </w:p>
  </w:footnote>
  <w:footnote w:id="6">
    <w:p w14:paraId="643E0F4E" w14:textId="1521D7A3" w:rsidR="00916080" w:rsidRDefault="00916080" w:rsidP="004B6A64">
      <w:pPr>
        <w:pStyle w:val="FootnoteText"/>
        <w:ind w:left="0" w:firstLine="0"/>
      </w:pPr>
      <w:r>
        <w:rPr>
          <w:rStyle w:val="FootnoteReference"/>
        </w:rPr>
        <w:footnoteRef/>
      </w:r>
      <w:r>
        <w:t xml:space="preserve"> </w:t>
      </w:r>
      <w:r w:rsidRPr="00916080">
        <w:t>Franchise Council of Australia</w:t>
      </w:r>
      <w:r w:rsidR="00224BE2">
        <w:t>,</w:t>
      </w:r>
      <w:r w:rsidRPr="00916080">
        <w:t xml:space="preserve"> </w:t>
      </w:r>
      <w:r w:rsidR="00224BE2">
        <w:t>S</w:t>
      </w:r>
      <w:r w:rsidRPr="00916080">
        <w:t>ubmission</w:t>
      </w:r>
      <w:r w:rsidR="00224BE2">
        <w:t xml:space="preserve"> 29</w:t>
      </w:r>
      <w:r w:rsidR="00D8710B">
        <w:t>, p</w:t>
      </w:r>
      <w:r w:rsidR="001B4E43">
        <w:t>. 5</w:t>
      </w:r>
      <w:r w:rsidR="00303C29">
        <w:t>.</w:t>
      </w:r>
      <w:r w:rsidR="000A511A">
        <w:t>,</w:t>
      </w:r>
      <w:r w:rsidRPr="00916080">
        <w:t xml:space="preserve"> </w:t>
      </w:r>
      <w:hyperlink r:id="rId2" w:history="1">
        <w:r w:rsidR="00166F14">
          <w:rPr>
            <w:rStyle w:val="Hyperlink"/>
          </w:rPr>
          <w:t>Sub29_FCA_4 May 2018.pdf</w:t>
        </w:r>
      </w:hyperlink>
      <w:r w:rsidR="000A511A">
        <w:t>,</w:t>
      </w:r>
      <w:r w:rsidRPr="00916080">
        <w:t xml:space="preserve"> P</w:t>
      </w:r>
      <w:r w:rsidR="00DF3D95">
        <w:t>arliamentary Joint Committee</w:t>
      </w:r>
      <w:r w:rsidR="00CC6C22">
        <w:t xml:space="preserve"> on Corporations and Financial Services</w:t>
      </w:r>
      <w:r w:rsidR="00444D18">
        <w:t>, Fairness in Franchising, March 2019</w:t>
      </w:r>
      <w:r w:rsidR="004B6A64">
        <w:t>.</w:t>
      </w:r>
    </w:p>
  </w:footnote>
  <w:footnote w:id="7">
    <w:p w14:paraId="74CD3894" w14:textId="77777777" w:rsidR="00C317DA" w:rsidRDefault="00C317DA" w:rsidP="00C317DA">
      <w:pPr>
        <w:pStyle w:val="FootnoteText"/>
        <w:rPr>
          <w:rFonts w:asciiTheme="minorHAnsi" w:hAnsiTheme="minorHAnsi" w:cstheme="minorBidi"/>
          <w:lang w:eastAsia="en-US"/>
        </w:rPr>
      </w:pPr>
      <w:r>
        <w:rPr>
          <w:rStyle w:val="FootnoteReference"/>
        </w:rPr>
        <w:footnoteRef/>
      </w:r>
      <w:r>
        <w:t xml:space="preserve"> Franchise Law Review, page 101, 2018 </w:t>
      </w:r>
      <w:r>
        <w:rPr>
          <w:i/>
        </w:rPr>
        <w:t>Law Business Research Ltd.</w:t>
      </w:r>
    </w:p>
  </w:footnote>
  <w:footnote w:id="8">
    <w:p w14:paraId="33C31D05" w14:textId="131E9DFB" w:rsidR="00FA7B4E" w:rsidRDefault="00FA7B4E">
      <w:pPr>
        <w:pStyle w:val="FootnoteText"/>
      </w:pPr>
      <w:r>
        <w:rPr>
          <w:rStyle w:val="FootnoteReference"/>
        </w:rPr>
        <w:footnoteRef/>
      </w:r>
      <w:r>
        <w:t xml:space="preserve"> See: clause 5, </w:t>
      </w:r>
      <w:r w:rsidRPr="00D752C1">
        <w:t>Competition</w:t>
      </w:r>
      <w:r w:rsidRPr="00780B04">
        <w:t xml:space="preserve"> and Consumer (Industry Codes—Franchising) Regulation 2014</w:t>
      </w:r>
    </w:p>
  </w:footnote>
  <w:footnote w:id="9">
    <w:p w14:paraId="430A061B" w14:textId="0962E991" w:rsidR="00C052E8" w:rsidRPr="007267FC" w:rsidRDefault="00C052E8" w:rsidP="00C052E8">
      <w:pPr>
        <w:pStyle w:val="FootnoteText"/>
        <w:ind w:left="0" w:firstLine="0"/>
        <w:rPr>
          <w:i/>
          <w:iCs/>
        </w:rPr>
      </w:pPr>
      <w:r>
        <w:rPr>
          <w:rStyle w:val="FootnoteReference"/>
        </w:rPr>
        <w:footnoteRef/>
      </w:r>
      <w:r w:rsidR="006C0283">
        <w:t>See:</w:t>
      </w:r>
      <w:r>
        <w:t xml:space="preserve"> </w:t>
      </w:r>
      <w:hyperlink r:id="rId3" w:history="1">
        <w:r w:rsidRPr="00E853CB">
          <w:rPr>
            <w:rStyle w:val="Hyperlink"/>
          </w:rPr>
          <w:t>www.accc.gov.au/business/industry-codes/franchising-code-of-conduct/beginning-a-franchise-agreement/the-franchise-agreement</w:t>
        </w:r>
      </w:hyperlink>
      <w:r w:rsidR="003407BE">
        <w:rPr>
          <w:rStyle w:val="Hyperlink"/>
        </w:rPr>
        <w:t>.</w:t>
      </w:r>
    </w:p>
  </w:footnote>
  <w:footnote w:id="10">
    <w:p w14:paraId="30160E43" w14:textId="6D7AA416" w:rsidR="00665F9E" w:rsidRDefault="00665F9E">
      <w:pPr>
        <w:pStyle w:val="FootnoteText"/>
      </w:pPr>
      <w:r>
        <w:rPr>
          <w:rStyle w:val="FootnoteReference"/>
        </w:rPr>
        <w:footnoteRef/>
      </w:r>
      <w:r>
        <w:t xml:space="preserve"> </w:t>
      </w:r>
      <w:r w:rsidR="00BE5A0D">
        <w:t>See</w:t>
      </w:r>
      <w:r w:rsidR="006C0283">
        <w:t>:</w:t>
      </w:r>
      <w:r w:rsidR="00BE5A0D">
        <w:t xml:space="preserve"> </w:t>
      </w:r>
      <w:r w:rsidR="00CE57DA" w:rsidRPr="00BE5A0D">
        <w:t>Competition and Consumer (Industry Codes – Oil) Regulations 2017</w:t>
      </w:r>
      <w:r w:rsidR="00162BDE">
        <w:t xml:space="preserve"> (Oil Code)</w:t>
      </w:r>
      <w:r w:rsidR="00253970">
        <w:t>.</w:t>
      </w:r>
    </w:p>
  </w:footnote>
  <w:footnote w:id="11">
    <w:p w14:paraId="7836B5FC" w14:textId="158A5AEF" w:rsidR="00B24F8E" w:rsidRDefault="00B24F8E" w:rsidP="00B24F8E">
      <w:pPr>
        <w:pStyle w:val="FootnoteText"/>
        <w:ind w:left="0" w:firstLine="0"/>
      </w:pPr>
      <w:r>
        <w:rPr>
          <w:rStyle w:val="FootnoteReference"/>
        </w:rPr>
        <w:footnoteRef/>
      </w:r>
      <w:r>
        <w:t xml:space="preserve"> See</w:t>
      </w:r>
      <w:r w:rsidR="009C487A">
        <w:t>:</w:t>
      </w:r>
      <w:r>
        <w:t xml:space="preserve"> Explanatory Statement, </w:t>
      </w:r>
      <w:r w:rsidRPr="00436B8D">
        <w:t>Competition and Consumer (Industry Codes—Franchising) Amendment (Fairness in Franchising) Regulations 2021</w:t>
      </w:r>
      <w:r>
        <w:t xml:space="preserve">. </w:t>
      </w:r>
    </w:p>
  </w:footnote>
  <w:footnote w:id="12">
    <w:p w14:paraId="1774CD0D" w14:textId="35600BE9" w:rsidR="008E33AA" w:rsidRDefault="008E33AA" w:rsidP="008E33AA">
      <w:pPr>
        <w:pStyle w:val="FootnoteText"/>
        <w:ind w:left="0" w:firstLine="0"/>
      </w:pPr>
      <w:r>
        <w:rPr>
          <w:rStyle w:val="FootnoteReference"/>
        </w:rPr>
        <w:footnoteRef/>
      </w:r>
      <w:r>
        <w:t xml:space="preserve"> See: </w:t>
      </w:r>
      <w:hyperlink r:id="rId4" w:history="1">
        <w:r w:rsidRPr="00E853CB">
          <w:rPr>
            <w:rStyle w:val="Hyperlink"/>
          </w:rPr>
          <w:t>www.accc.gov.au/business/industry-codes/franchising-code-of-conduct/beginning-a-franchise-agreement/key-facts-sheet-for-a-franchise</w:t>
        </w:r>
      </w:hyperlink>
      <w:r w:rsidR="003407BE">
        <w:rPr>
          <w:rStyle w:val="Hyperlink"/>
        </w:rPr>
        <w:t>.</w:t>
      </w:r>
    </w:p>
  </w:footnote>
  <w:footnote w:id="13">
    <w:p w14:paraId="1F6914F9" w14:textId="757B8DD4" w:rsidR="007851C7" w:rsidRDefault="007851C7" w:rsidP="007D2B3A">
      <w:pPr>
        <w:pStyle w:val="FootnoteText"/>
        <w:ind w:left="0" w:firstLine="0"/>
      </w:pPr>
      <w:r>
        <w:rPr>
          <w:rStyle w:val="FootnoteReference"/>
        </w:rPr>
        <w:footnoteRef/>
      </w:r>
      <w:r>
        <w:t xml:space="preserve"> </w:t>
      </w:r>
      <w:r w:rsidR="007D2B3A">
        <w:t>For m</w:t>
      </w:r>
      <w:r>
        <w:t xml:space="preserve">ore information on </w:t>
      </w:r>
      <w:r w:rsidR="007D2B3A" w:rsidRPr="007D2B3A">
        <w:t xml:space="preserve">unfair contract terms see </w:t>
      </w:r>
      <w:hyperlink r:id="rId5" w:history="1">
        <w:r w:rsidR="007D2B3A" w:rsidRPr="0011232E">
          <w:rPr>
            <w:rStyle w:val="Hyperlink"/>
          </w:rPr>
          <w:t>www.accc.gov.au/consumers/buying-products-and-services/contracts</w:t>
        </w:r>
      </w:hyperlink>
      <w:r w:rsidR="007D2B3A">
        <w:t xml:space="preserve"> </w:t>
      </w:r>
    </w:p>
  </w:footnote>
  <w:footnote w:id="14">
    <w:p w14:paraId="36FC5CE9" w14:textId="7602899A" w:rsidR="000F630A" w:rsidRDefault="000F630A">
      <w:pPr>
        <w:pStyle w:val="FootnoteText"/>
      </w:pPr>
      <w:r>
        <w:rPr>
          <w:rStyle w:val="FootnoteReference"/>
        </w:rPr>
        <w:footnoteRef/>
      </w:r>
      <w:r>
        <w:t xml:space="preserve"> See</w:t>
      </w:r>
      <w:r w:rsidR="009C487A">
        <w:t>:</w:t>
      </w:r>
      <w:r>
        <w:t xml:space="preserve"> </w:t>
      </w:r>
      <w:r w:rsidR="00770142">
        <w:t>c</w:t>
      </w:r>
      <w:r>
        <w:t>lause 15</w:t>
      </w:r>
      <w:r w:rsidR="009D123A">
        <w:t xml:space="preserve">, </w:t>
      </w:r>
      <w:r w:rsidR="009D123A" w:rsidRPr="00D752C1">
        <w:t>Competition</w:t>
      </w:r>
      <w:r w:rsidR="009D123A" w:rsidRPr="00780B04">
        <w:t xml:space="preserve"> and Consumer (Industry Codes—Franchising) Regulation 2014</w:t>
      </w:r>
      <w:r>
        <w:t xml:space="preserve"> </w:t>
      </w:r>
    </w:p>
  </w:footnote>
  <w:footnote w:id="15">
    <w:p w14:paraId="58D296BC" w14:textId="0EE425D8" w:rsidR="004E4D9E" w:rsidRDefault="004E4D9E">
      <w:pPr>
        <w:pStyle w:val="FootnoteText"/>
      </w:pPr>
      <w:r>
        <w:rPr>
          <w:rStyle w:val="FootnoteReference"/>
        </w:rPr>
        <w:footnoteRef/>
      </w:r>
      <w:r>
        <w:t xml:space="preserve"> See</w:t>
      </w:r>
      <w:r w:rsidR="009C487A">
        <w:t>:</w:t>
      </w:r>
      <w:r>
        <w:t xml:space="preserve"> </w:t>
      </w:r>
      <w:r w:rsidR="00770142">
        <w:t>c</w:t>
      </w:r>
      <w:r>
        <w:t>lause 1</w:t>
      </w:r>
      <w:r w:rsidR="00783353">
        <w:t>7</w:t>
      </w:r>
      <w:r w:rsidR="009D123A">
        <w:t xml:space="preserve">, </w:t>
      </w:r>
      <w:r w:rsidR="009D123A" w:rsidRPr="00D752C1">
        <w:t>Competition</w:t>
      </w:r>
      <w:r w:rsidR="009D123A" w:rsidRPr="00780B04">
        <w:t xml:space="preserve"> and Consumer (Industry Codes—Franchising) Regulation 2014</w:t>
      </w:r>
    </w:p>
  </w:footnote>
  <w:footnote w:id="16">
    <w:p w14:paraId="4E53D76A" w14:textId="730A4636" w:rsidR="00AB5A02" w:rsidRPr="00AB5A02" w:rsidRDefault="002A5A31" w:rsidP="00AB5A02">
      <w:pPr>
        <w:pStyle w:val="FootnoteText"/>
        <w:rPr>
          <w:b/>
          <w:bCs/>
        </w:rPr>
      </w:pPr>
      <w:r>
        <w:rPr>
          <w:rStyle w:val="FootnoteReference"/>
        </w:rPr>
        <w:footnoteRef/>
      </w:r>
      <w:r>
        <w:t xml:space="preserve"> See</w:t>
      </w:r>
      <w:r w:rsidR="009C487A">
        <w:t>:</w:t>
      </w:r>
      <w:r>
        <w:t xml:space="preserve"> </w:t>
      </w:r>
      <w:r w:rsidR="00EF3C49">
        <w:t>c</w:t>
      </w:r>
      <w:r>
        <w:t xml:space="preserve">lause </w:t>
      </w:r>
      <w:r w:rsidR="00D752C1">
        <w:t>16,</w:t>
      </w:r>
      <w:r w:rsidR="00D752C1" w:rsidRPr="00D752C1">
        <w:t xml:space="preserve"> Competition</w:t>
      </w:r>
      <w:r w:rsidR="00AB5A02" w:rsidRPr="001D60CB">
        <w:t xml:space="preserve"> and Consumer (Industry Codes—Franchising) Regulation 2014</w:t>
      </w:r>
    </w:p>
    <w:p w14:paraId="28E3BB5C" w14:textId="017BD1BB" w:rsidR="002A5A31" w:rsidRDefault="002A5A31">
      <w:pPr>
        <w:pStyle w:val="FootnoteText"/>
      </w:pPr>
    </w:p>
  </w:footnote>
  <w:footnote w:id="17">
    <w:p w14:paraId="762E68C3" w14:textId="12E916B5" w:rsidR="00EC0EE2" w:rsidRDefault="00EC0EE2" w:rsidP="00EC0EE2">
      <w:pPr>
        <w:pStyle w:val="FootnoteText"/>
        <w:ind w:left="0" w:firstLine="0"/>
      </w:pPr>
      <w:r>
        <w:rPr>
          <w:rStyle w:val="FootnoteReference"/>
        </w:rPr>
        <w:footnoteRef/>
      </w:r>
      <w:r>
        <w:t xml:space="preserve"> This requirement is reduced to 6 months in circumstances where the term of a franchisee agreement is less than 12 months.</w:t>
      </w:r>
    </w:p>
  </w:footnote>
  <w:footnote w:id="18">
    <w:p w14:paraId="5E33EEE1" w14:textId="380D7133" w:rsidR="004728DF" w:rsidRDefault="004728DF" w:rsidP="004728DF">
      <w:pPr>
        <w:pStyle w:val="FootnoteText"/>
        <w:ind w:left="0" w:firstLine="0"/>
      </w:pPr>
      <w:r>
        <w:rPr>
          <w:rStyle w:val="FootnoteReference"/>
        </w:rPr>
        <w:footnoteRef/>
      </w:r>
      <w:r>
        <w:t xml:space="preserve"> See clause 18 generally, or clauses 47 and 48 in relation to dealerships, </w:t>
      </w:r>
      <w:r w:rsidRPr="00D752C1">
        <w:t>Competition</w:t>
      </w:r>
      <w:r w:rsidRPr="00780B04">
        <w:t xml:space="preserve"> and Consumer (Industry Codes—Franchising) Regulation 2014</w:t>
      </w:r>
    </w:p>
  </w:footnote>
  <w:footnote w:id="19">
    <w:p w14:paraId="0F535A62" w14:textId="64D86682" w:rsidR="008C03A9" w:rsidRDefault="008C03A9" w:rsidP="008C03A9">
      <w:pPr>
        <w:pStyle w:val="FootnoteText"/>
      </w:pPr>
      <w:r>
        <w:rPr>
          <w:rStyle w:val="FootnoteReference"/>
        </w:rPr>
        <w:footnoteRef/>
      </w:r>
      <w:r>
        <w:t xml:space="preserve"> See</w:t>
      </w:r>
      <w:r w:rsidR="00F23368">
        <w:t>:</w:t>
      </w:r>
      <w:r>
        <w:t xml:space="preserve"> Annexure 1</w:t>
      </w:r>
      <w:r w:rsidR="000B5F1C">
        <w:t xml:space="preserve">, </w:t>
      </w:r>
      <w:r w:rsidR="000B5F1C" w:rsidRPr="00D752C1">
        <w:t>Competition</w:t>
      </w:r>
      <w:r w:rsidR="000B5F1C" w:rsidRPr="00780B04">
        <w:t xml:space="preserve"> and Consumer (Industry Codes—Franchising) Regulation 2014</w:t>
      </w:r>
    </w:p>
  </w:footnote>
  <w:footnote w:id="20">
    <w:p w14:paraId="12D8C980" w14:textId="3979C43A" w:rsidR="00840DAC" w:rsidRDefault="00840DAC">
      <w:pPr>
        <w:pStyle w:val="FootnoteText"/>
      </w:pPr>
      <w:r>
        <w:rPr>
          <w:rStyle w:val="FootnoteReference"/>
        </w:rPr>
        <w:footnoteRef/>
      </w:r>
      <w:r>
        <w:t xml:space="preserve"> See</w:t>
      </w:r>
      <w:r w:rsidR="00F23368">
        <w:t>:</w:t>
      </w:r>
      <w:r>
        <w:t xml:space="preserve"> </w:t>
      </w:r>
      <w:r w:rsidR="009D123A">
        <w:t>c</w:t>
      </w:r>
      <w:r>
        <w:t>lause 21</w:t>
      </w:r>
      <w:r w:rsidR="00F23368">
        <w:t xml:space="preserve">, </w:t>
      </w:r>
      <w:r w:rsidR="00F23368" w:rsidRPr="00D752C1">
        <w:t>Competition</w:t>
      </w:r>
      <w:r w:rsidR="00F23368" w:rsidRPr="00780B04">
        <w:t xml:space="preserve"> and Consumer (Industry Codes—Franchising) Regulation 2014</w:t>
      </w:r>
    </w:p>
  </w:footnote>
  <w:footnote w:id="21">
    <w:p w14:paraId="2B5BCBD1" w14:textId="15721E1A" w:rsidR="005F3081" w:rsidRDefault="005F3081" w:rsidP="00B7443D">
      <w:pPr>
        <w:pStyle w:val="FootnoteText"/>
        <w:ind w:left="0" w:firstLine="0"/>
      </w:pPr>
      <w:r>
        <w:rPr>
          <w:rStyle w:val="FootnoteReference"/>
        </w:rPr>
        <w:footnoteRef/>
      </w:r>
      <w:r>
        <w:t xml:space="preserve">  </w:t>
      </w:r>
      <w:r w:rsidR="007E0C0E" w:rsidRPr="007E0C0E">
        <w:t>Parliamentary Joint Committee on Corporations and Financial Services</w:t>
      </w:r>
      <w:r w:rsidR="007E0C0E">
        <w:t xml:space="preserve">, </w:t>
      </w:r>
      <w:r w:rsidR="004C1377">
        <w:t>Corporate Insolvency in Australia</w:t>
      </w:r>
      <w:r w:rsidR="00757A29">
        <w:t xml:space="preserve">, Final Report, </w:t>
      </w:r>
      <w:r w:rsidR="003058AD" w:rsidRPr="003058AD">
        <w:t>Commonwealth of Australia 2023</w:t>
      </w:r>
      <w:r w:rsidR="00DF03BE">
        <w:t xml:space="preserve">, </w:t>
      </w:r>
      <w:hyperlink r:id="rId6" w:history="1">
        <w:r w:rsidR="00B7443D" w:rsidRPr="00B7443D">
          <w:rPr>
            <w:rStyle w:val="Hyperlink"/>
          </w:rPr>
          <w:t>https://www.aph.gov.au/Parliamentary_Business/Committees/Joint/Corporations_and_Financial_Services/CorporateInsolvency/Report</w:t>
        </w:r>
      </w:hyperlink>
    </w:p>
  </w:footnote>
  <w:footnote w:id="22">
    <w:p w14:paraId="59675C99" w14:textId="1FDAF037" w:rsidR="00A70638" w:rsidRDefault="00A70638">
      <w:pPr>
        <w:pStyle w:val="FootnoteText"/>
      </w:pPr>
      <w:r>
        <w:rPr>
          <w:rStyle w:val="FootnoteReference"/>
        </w:rPr>
        <w:footnoteRef/>
      </w:r>
      <w:r>
        <w:t xml:space="preserve"> See</w:t>
      </w:r>
      <w:r w:rsidR="00B728FC">
        <w:t>:</w:t>
      </w:r>
      <w:r>
        <w:t xml:space="preserve"> </w:t>
      </w:r>
      <w:hyperlink r:id="rId7" w:history="1">
        <w:r w:rsidRPr="00D47B4F">
          <w:rPr>
            <w:rStyle w:val="Hyperlink"/>
          </w:rPr>
          <w:t>www.accc.gov.au/about-us/accc-priorities/compliance-and-enforcement-policy-and-priorities</w:t>
        </w:r>
      </w:hyperlink>
    </w:p>
  </w:footnote>
  <w:footnote w:id="23">
    <w:p w14:paraId="1DBCB583" w14:textId="3DDDACCC" w:rsidR="00EA6BF4" w:rsidRDefault="00EA6BF4">
      <w:pPr>
        <w:pStyle w:val="FootnoteText"/>
      </w:pPr>
      <w:r>
        <w:rPr>
          <w:rStyle w:val="FootnoteReference"/>
        </w:rPr>
        <w:footnoteRef/>
      </w:r>
      <w:r>
        <w:t xml:space="preserve"> See </w:t>
      </w:r>
      <w:hyperlink r:id="rId8" w:history="1">
        <w:r w:rsidRPr="008C3D7E">
          <w:rPr>
            <w:rStyle w:val="Hyperlink"/>
          </w:rPr>
          <w:t xml:space="preserve">Explanatory </w:t>
        </w:r>
        <w:r w:rsidR="008C3D7E" w:rsidRPr="008C3D7E">
          <w:rPr>
            <w:rStyle w:val="Hyperlink"/>
          </w:rPr>
          <w:t>Memorandum</w:t>
        </w:r>
      </w:hyperlink>
      <w:r w:rsidR="008C3D7E">
        <w:t xml:space="preserve">, Treasury Laws Amendment (2021 Measures No. 6) Bill 2021. </w:t>
      </w:r>
      <w:r>
        <w:t xml:space="preserve"> </w:t>
      </w:r>
    </w:p>
  </w:footnote>
  <w:footnote w:id="24">
    <w:p w14:paraId="184F9A57" w14:textId="27966436" w:rsidR="00FB0D91" w:rsidRDefault="00FB0D91">
      <w:pPr>
        <w:pStyle w:val="FootnoteText"/>
      </w:pPr>
      <w:r>
        <w:rPr>
          <w:rStyle w:val="FootnoteReference"/>
        </w:rPr>
        <w:footnoteRef/>
      </w:r>
      <w:r>
        <w:t xml:space="preserve"> For the Q2 2019, ASBFEO did not report the number of actively managed cases but rather </w:t>
      </w:r>
      <w:r w:rsidR="00CA5D2C">
        <w:t xml:space="preserve">reported the number </w:t>
      </w:r>
      <w:r w:rsidR="000B0DA3">
        <w:t xml:space="preserve">of </w:t>
      </w:r>
      <w:r w:rsidR="00CA5D2C">
        <w:t xml:space="preserve">contacts they received for the period.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C1555" w14:textId="77777777" w:rsidR="002314D2" w:rsidRPr="001F3912" w:rsidRDefault="002314D2" w:rsidP="0017089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4A8F9" w14:textId="77777777" w:rsidR="002314D2" w:rsidRPr="001F3912" w:rsidRDefault="002314D2" w:rsidP="0017089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8AA46" w14:textId="77777777" w:rsidR="00E81A40" w:rsidRPr="001F3912" w:rsidRDefault="00E81A40" w:rsidP="0017089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D3FCF" w14:textId="77777777" w:rsidR="00E81A40" w:rsidRPr="00963E8D" w:rsidRDefault="00E81A40" w:rsidP="00963E8D">
    <w:pPr>
      <w:pStyle w:val="Header"/>
    </w:pPr>
    <w:r>
      <w:rPr>
        <w:noProof/>
      </w:rPr>
      <w:drawing>
        <wp:anchor distT="0" distB="0" distL="114300" distR="114300" simplePos="0" relativeHeight="251658242" behindDoc="1" locked="1" layoutInCell="1" allowOverlap="1" wp14:anchorId="38DE8E38" wp14:editId="4D02C9D8">
          <wp:simplePos x="0" y="0"/>
          <wp:positionH relativeFrom="page">
            <wp:align>center</wp:align>
          </wp:positionH>
          <wp:positionV relativeFrom="page">
            <wp:align>top</wp:align>
          </wp:positionV>
          <wp:extent cx="7570800" cy="104400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0C7CC" w14:textId="77777777" w:rsidR="00E81A40" w:rsidRDefault="00E81A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09DC6394"/>
    <w:multiLevelType w:val="multilevel"/>
    <w:tmpl w:val="DB12C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653560"/>
    <w:multiLevelType w:val="multilevel"/>
    <w:tmpl w:val="1B722724"/>
    <w:styleLink w:val="OutlineList"/>
    <w:lvl w:ilvl="0">
      <w:start w:val="1"/>
      <w:numFmt w:val="decimal"/>
      <w:pStyle w:val="OutlineNumbered1"/>
      <w:lvlText w:val="%1."/>
      <w:lvlJc w:val="left"/>
      <w:pPr>
        <w:tabs>
          <w:tab w:val="num" w:pos="851"/>
        </w:tabs>
        <w:ind w:left="851" w:hanging="851"/>
      </w:pPr>
      <w:rPr>
        <w:rFonts w:hint="default"/>
      </w:rPr>
    </w:lvl>
    <w:lvl w:ilvl="1">
      <w:start w:val="1"/>
      <w:numFmt w:val="bullet"/>
      <w:pStyle w:val="OutlineNumbered2"/>
      <w:lvlText w:val=""/>
      <w:lvlJc w:val="left"/>
      <w:pPr>
        <w:ind w:left="360" w:hanging="360"/>
      </w:pPr>
      <w:rPr>
        <w:rFonts w:ascii="Symbol" w:hAnsi="Symbol"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7DF7717"/>
    <w:multiLevelType w:val="multilevel"/>
    <w:tmpl w:val="32BA81B0"/>
    <w:lvl w:ilvl="0">
      <w:start w:val="1"/>
      <w:numFmt w:val="decimal"/>
      <w:pStyle w:val="Heading1Numbered"/>
      <w:lvlText w:val="%1."/>
      <w:lvlJc w:val="left"/>
      <w:pPr>
        <w:ind w:left="454" w:hanging="454"/>
      </w:pPr>
      <w:rPr>
        <w:rFonts w:hint="default"/>
      </w:rPr>
    </w:lvl>
    <w:lvl w:ilvl="1">
      <w:start w:val="1"/>
      <w:numFmt w:val="decimal"/>
      <w:pStyle w:val="Heading2Numbered"/>
      <w:lvlText w:val="%1.%2"/>
      <w:lvlJc w:val="left"/>
      <w:pPr>
        <w:ind w:left="454" w:hanging="454"/>
      </w:pPr>
      <w:rPr>
        <w:rFonts w:hint="default"/>
      </w:rPr>
    </w:lvl>
    <w:lvl w:ilvl="2">
      <w:start w:val="1"/>
      <w:numFmt w:val="decimal"/>
      <w:pStyle w:val="Heading3Numbered"/>
      <w:lvlText w:val="%1.%2.%3"/>
      <w:lvlJc w:val="left"/>
      <w:pPr>
        <w:ind w:left="454" w:hanging="454"/>
      </w:pPr>
      <w:rPr>
        <w:rFonts w:hint="default"/>
      </w:rPr>
    </w:lvl>
    <w:lvl w:ilvl="3">
      <w:start w:val="1"/>
      <w:numFmt w:val="decimal"/>
      <w:lvlText w:val="(%4)"/>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lef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left"/>
      <w:pPr>
        <w:ind w:left="454" w:hanging="454"/>
      </w:pPr>
      <w:rPr>
        <w:rFonts w:hint="default"/>
      </w:rPr>
    </w:lvl>
  </w:abstractNum>
  <w:abstractNum w:abstractNumId="4" w15:restartNumberingAfterBreak="0">
    <w:nsid w:val="1CA058D7"/>
    <w:multiLevelType w:val="hybridMultilevel"/>
    <w:tmpl w:val="4F1C5236"/>
    <w:lvl w:ilvl="0" w:tplc="FFFFFFFF">
      <w:start w:val="1"/>
      <w:numFmt w:val="upperLetter"/>
      <w:lvlText w:val="%1."/>
      <w:lvlJc w:val="left"/>
      <w:pPr>
        <w:ind w:left="750" w:hanging="39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4EA521F"/>
    <w:multiLevelType w:val="multilevel"/>
    <w:tmpl w:val="FA6CBBD6"/>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7826BF0"/>
    <w:multiLevelType w:val="multilevel"/>
    <w:tmpl w:val="A4B40D48"/>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8"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6A135E7"/>
    <w:multiLevelType w:val="hybridMultilevel"/>
    <w:tmpl w:val="FFFFFFFF"/>
    <w:lvl w:ilvl="0" w:tplc="2BF6CB9C">
      <w:start w:val="1"/>
      <w:numFmt w:val="bullet"/>
      <w:lvlText w:val=""/>
      <w:lvlJc w:val="left"/>
      <w:pPr>
        <w:ind w:left="720" w:hanging="360"/>
      </w:pPr>
      <w:rPr>
        <w:rFonts w:ascii="Symbol" w:hAnsi="Symbol" w:hint="default"/>
      </w:rPr>
    </w:lvl>
    <w:lvl w:ilvl="1" w:tplc="C096CD30">
      <w:start w:val="1"/>
      <w:numFmt w:val="bullet"/>
      <w:lvlText w:val="o"/>
      <w:lvlJc w:val="left"/>
      <w:pPr>
        <w:ind w:left="1440" w:hanging="360"/>
      </w:pPr>
      <w:rPr>
        <w:rFonts w:ascii="Courier New" w:hAnsi="Courier New" w:hint="default"/>
      </w:rPr>
    </w:lvl>
    <w:lvl w:ilvl="2" w:tplc="5B0C2D1E">
      <w:start w:val="1"/>
      <w:numFmt w:val="bullet"/>
      <w:lvlText w:val=""/>
      <w:lvlJc w:val="left"/>
      <w:pPr>
        <w:ind w:left="2160" w:hanging="360"/>
      </w:pPr>
      <w:rPr>
        <w:rFonts w:ascii="Wingdings" w:hAnsi="Wingdings" w:hint="default"/>
      </w:rPr>
    </w:lvl>
    <w:lvl w:ilvl="3" w:tplc="23B8C136">
      <w:start w:val="1"/>
      <w:numFmt w:val="bullet"/>
      <w:lvlText w:val=""/>
      <w:lvlJc w:val="left"/>
      <w:pPr>
        <w:ind w:left="2880" w:hanging="360"/>
      </w:pPr>
      <w:rPr>
        <w:rFonts w:ascii="Symbol" w:hAnsi="Symbol" w:hint="default"/>
      </w:rPr>
    </w:lvl>
    <w:lvl w:ilvl="4" w:tplc="CAD00F54">
      <w:start w:val="1"/>
      <w:numFmt w:val="bullet"/>
      <w:lvlText w:val="o"/>
      <w:lvlJc w:val="left"/>
      <w:pPr>
        <w:ind w:left="3600" w:hanging="360"/>
      </w:pPr>
      <w:rPr>
        <w:rFonts w:ascii="Courier New" w:hAnsi="Courier New" w:hint="default"/>
      </w:rPr>
    </w:lvl>
    <w:lvl w:ilvl="5" w:tplc="561E46C6">
      <w:start w:val="1"/>
      <w:numFmt w:val="bullet"/>
      <w:lvlText w:val=""/>
      <w:lvlJc w:val="left"/>
      <w:pPr>
        <w:ind w:left="4320" w:hanging="360"/>
      </w:pPr>
      <w:rPr>
        <w:rFonts w:ascii="Wingdings" w:hAnsi="Wingdings" w:hint="default"/>
      </w:rPr>
    </w:lvl>
    <w:lvl w:ilvl="6" w:tplc="888C0B8C">
      <w:start w:val="1"/>
      <w:numFmt w:val="bullet"/>
      <w:lvlText w:val=""/>
      <w:lvlJc w:val="left"/>
      <w:pPr>
        <w:ind w:left="5040" w:hanging="360"/>
      </w:pPr>
      <w:rPr>
        <w:rFonts w:ascii="Symbol" w:hAnsi="Symbol" w:hint="default"/>
      </w:rPr>
    </w:lvl>
    <w:lvl w:ilvl="7" w:tplc="6E1A4E46">
      <w:start w:val="1"/>
      <w:numFmt w:val="bullet"/>
      <w:lvlText w:val="o"/>
      <w:lvlJc w:val="left"/>
      <w:pPr>
        <w:ind w:left="5760" w:hanging="360"/>
      </w:pPr>
      <w:rPr>
        <w:rFonts w:ascii="Courier New" w:hAnsi="Courier New" w:hint="default"/>
      </w:rPr>
    </w:lvl>
    <w:lvl w:ilvl="8" w:tplc="5A76EDB4">
      <w:start w:val="1"/>
      <w:numFmt w:val="bullet"/>
      <w:lvlText w:val=""/>
      <w:lvlJc w:val="left"/>
      <w:pPr>
        <w:ind w:left="6480" w:hanging="360"/>
      </w:pPr>
      <w:rPr>
        <w:rFonts w:ascii="Wingdings" w:hAnsi="Wingdings" w:hint="default"/>
      </w:rPr>
    </w:lvl>
  </w:abstractNum>
  <w:abstractNum w:abstractNumId="11" w15:restartNumberingAfterBreak="0">
    <w:nsid w:val="53AF2913"/>
    <w:multiLevelType w:val="hybridMultilevel"/>
    <w:tmpl w:val="CC4C1A7C"/>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96004E2"/>
    <w:multiLevelType w:val="hybridMultilevel"/>
    <w:tmpl w:val="C756D318"/>
    <w:lvl w:ilvl="0" w:tplc="8B747BAA">
      <w:start w:val="2"/>
      <w:numFmt w:val="bullet"/>
      <w:lvlText w:val="-"/>
      <w:lvlJc w:val="left"/>
      <w:pPr>
        <w:ind w:left="720" w:hanging="360"/>
      </w:pPr>
      <w:rPr>
        <w:rFonts w:ascii="Calibri Light" w:eastAsia="Times New Roman" w:hAnsi="Calibri Light" w:cs="Calibri Light"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AF0BC70"/>
    <w:multiLevelType w:val="hybridMultilevel"/>
    <w:tmpl w:val="FFFFFFFF"/>
    <w:lvl w:ilvl="0" w:tplc="AEF0DBEE">
      <w:start w:val="1"/>
      <w:numFmt w:val="decimal"/>
      <w:lvlText w:val="%1."/>
      <w:lvlJc w:val="left"/>
      <w:pPr>
        <w:ind w:left="720" w:hanging="360"/>
      </w:pPr>
    </w:lvl>
    <w:lvl w:ilvl="1" w:tplc="C804C5AA">
      <w:start w:val="1"/>
      <w:numFmt w:val="lowerLetter"/>
      <w:lvlText w:val="%2."/>
      <w:lvlJc w:val="left"/>
      <w:pPr>
        <w:ind w:left="1440" w:hanging="360"/>
      </w:pPr>
    </w:lvl>
    <w:lvl w:ilvl="2" w:tplc="8E783078">
      <w:start w:val="1"/>
      <w:numFmt w:val="lowerRoman"/>
      <w:lvlText w:val="%3."/>
      <w:lvlJc w:val="right"/>
      <w:pPr>
        <w:ind w:left="2160" w:hanging="180"/>
      </w:pPr>
    </w:lvl>
    <w:lvl w:ilvl="3" w:tplc="E264C5F6">
      <w:start w:val="1"/>
      <w:numFmt w:val="decimal"/>
      <w:lvlText w:val="%4."/>
      <w:lvlJc w:val="left"/>
      <w:pPr>
        <w:ind w:left="2880" w:hanging="360"/>
      </w:pPr>
    </w:lvl>
    <w:lvl w:ilvl="4" w:tplc="072EBD8C">
      <w:start w:val="1"/>
      <w:numFmt w:val="lowerLetter"/>
      <w:lvlText w:val="%5."/>
      <w:lvlJc w:val="left"/>
      <w:pPr>
        <w:ind w:left="3600" w:hanging="360"/>
      </w:pPr>
    </w:lvl>
    <w:lvl w:ilvl="5" w:tplc="30800BA2">
      <w:start w:val="1"/>
      <w:numFmt w:val="lowerRoman"/>
      <w:lvlText w:val="%6."/>
      <w:lvlJc w:val="right"/>
      <w:pPr>
        <w:ind w:left="4320" w:hanging="180"/>
      </w:pPr>
    </w:lvl>
    <w:lvl w:ilvl="6" w:tplc="9108443E">
      <w:start w:val="1"/>
      <w:numFmt w:val="decimal"/>
      <w:lvlText w:val="%7."/>
      <w:lvlJc w:val="left"/>
      <w:pPr>
        <w:ind w:left="5040" w:hanging="360"/>
      </w:pPr>
    </w:lvl>
    <w:lvl w:ilvl="7" w:tplc="4E823E34">
      <w:start w:val="1"/>
      <w:numFmt w:val="lowerLetter"/>
      <w:lvlText w:val="%8."/>
      <w:lvlJc w:val="left"/>
      <w:pPr>
        <w:ind w:left="5760" w:hanging="360"/>
      </w:pPr>
    </w:lvl>
    <w:lvl w:ilvl="8" w:tplc="A620BAD8">
      <w:start w:val="1"/>
      <w:numFmt w:val="lowerRoman"/>
      <w:lvlText w:val="%9."/>
      <w:lvlJc w:val="right"/>
      <w:pPr>
        <w:ind w:left="6480" w:hanging="180"/>
      </w:pPr>
    </w:lvl>
  </w:abstractNum>
  <w:abstractNum w:abstractNumId="14" w15:restartNumberingAfterBreak="0">
    <w:nsid w:val="609B60D5"/>
    <w:multiLevelType w:val="hybridMultilevel"/>
    <w:tmpl w:val="D7323196"/>
    <w:lvl w:ilvl="0" w:tplc="FFFFFFFF">
      <w:start w:val="1"/>
      <w:numFmt w:val="bullet"/>
      <w:lvlText w:val=""/>
      <w:lvlJc w:val="left"/>
      <w:pPr>
        <w:ind w:left="720" w:hanging="360"/>
      </w:pPr>
      <w:rPr>
        <w:rFonts w:ascii="Wingdings" w:hAnsi="Wingdings" w:hint="default"/>
      </w:rPr>
    </w:lvl>
    <w:lvl w:ilvl="1" w:tplc="0C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D61D170"/>
    <w:multiLevelType w:val="hybridMultilevel"/>
    <w:tmpl w:val="FFFFFFFF"/>
    <w:lvl w:ilvl="0" w:tplc="FFFFFFFF">
      <w:start w:val="1"/>
      <w:numFmt w:val="bullet"/>
      <w:lvlText w:val="-"/>
      <w:lvlJc w:val="left"/>
      <w:pPr>
        <w:ind w:left="720" w:hanging="360"/>
      </w:pPr>
      <w:rPr>
        <w:rFonts w:ascii="Calibri Light" w:hAnsi="Calibri Light" w:hint="default"/>
      </w:rPr>
    </w:lvl>
    <w:lvl w:ilvl="1" w:tplc="0E8679E0">
      <w:start w:val="1"/>
      <w:numFmt w:val="bullet"/>
      <w:lvlText w:val="o"/>
      <w:lvlJc w:val="left"/>
      <w:pPr>
        <w:ind w:left="1440" w:hanging="360"/>
      </w:pPr>
      <w:rPr>
        <w:rFonts w:ascii="Courier New" w:hAnsi="Courier New" w:hint="default"/>
      </w:rPr>
    </w:lvl>
    <w:lvl w:ilvl="2" w:tplc="27DEE31E">
      <w:start w:val="1"/>
      <w:numFmt w:val="bullet"/>
      <w:lvlText w:val=""/>
      <w:lvlJc w:val="left"/>
      <w:pPr>
        <w:ind w:left="2160" w:hanging="360"/>
      </w:pPr>
      <w:rPr>
        <w:rFonts w:ascii="Wingdings" w:hAnsi="Wingdings" w:hint="default"/>
      </w:rPr>
    </w:lvl>
    <w:lvl w:ilvl="3" w:tplc="B80E755C">
      <w:start w:val="1"/>
      <w:numFmt w:val="bullet"/>
      <w:lvlText w:val=""/>
      <w:lvlJc w:val="left"/>
      <w:pPr>
        <w:ind w:left="2880" w:hanging="360"/>
      </w:pPr>
      <w:rPr>
        <w:rFonts w:ascii="Symbol" w:hAnsi="Symbol" w:hint="default"/>
      </w:rPr>
    </w:lvl>
    <w:lvl w:ilvl="4" w:tplc="BEC293E6">
      <w:start w:val="1"/>
      <w:numFmt w:val="bullet"/>
      <w:lvlText w:val="o"/>
      <w:lvlJc w:val="left"/>
      <w:pPr>
        <w:ind w:left="3600" w:hanging="360"/>
      </w:pPr>
      <w:rPr>
        <w:rFonts w:ascii="Courier New" w:hAnsi="Courier New" w:hint="default"/>
      </w:rPr>
    </w:lvl>
    <w:lvl w:ilvl="5" w:tplc="8008445E">
      <w:start w:val="1"/>
      <w:numFmt w:val="bullet"/>
      <w:lvlText w:val=""/>
      <w:lvlJc w:val="left"/>
      <w:pPr>
        <w:ind w:left="4320" w:hanging="360"/>
      </w:pPr>
      <w:rPr>
        <w:rFonts w:ascii="Wingdings" w:hAnsi="Wingdings" w:hint="default"/>
      </w:rPr>
    </w:lvl>
    <w:lvl w:ilvl="6" w:tplc="41B0745C">
      <w:start w:val="1"/>
      <w:numFmt w:val="bullet"/>
      <w:lvlText w:val=""/>
      <w:lvlJc w:val="left"/>
      <w:pPr>
        <w:ind w:left="5040" w:hanging="360"/>
      </w:pPr>
      <w:rPr>
        <w:rFonts w:ascii="Symbol" w:hAnsi="Symbol" w:hint="default"/>
      </w:rPr>
    </w:lvl>
    <w:lvl w:ilvl="7" w:tplc="89AC360C">
      <w:start w:val="1"/>
      <w:numFmt w:val="bullet"/>
      <w:lvlText w:val="o"/>
      <w:lvlJc w:val="left"/>
      <w:pPr>
        <w:ind w:left="5760" w:hanging="360"/>
      </w:pPr>
      <w:rPr>
        <w:rFonts w:ascii="Courier New" w:hAnsi="Courier New" w:hint="default"/>
      </w:rPr>
    </w:lvl>
    <w:lvl w:ilvl="8" w:tplc="C53894D4">
      <w:start w:val="1"/>
      <w:numFmt w:val="bullet"/>
      <w:lvlText w:val=""/>
      <w:lvlJc w:val="left"/>
      <w:pPr>
        <w:ind w:left="6480" w:hanging="360"/>
      </w:pPr>
      <w:rPr>
        <w:rFonts w:ascii="Wingdings" w:hAnsi="Wingdings" w:hint="default"/>
      </w:rPr>
    </w:lvl>
  </w:abstractNum>
  <w:abstractNum w:abstractNumId="16" w15:restartNumberingAfterBreak="0">
    <w:nsid w:val="7ACEC7F4"/>
    <w:multiLevelType w:val="hybridMultilevel"/>
    <w:tmpl w:val="FFFFFFFF"/>
    <w:lvl w:ilvl="0" w:tplc="CACA4552">
      <w:start w:val="1"/>
      <w:numFmt w:val="bullet"/>
      <w:lvlText w:val=""/>
      <w:lvlJc w:val="left"/>
      <w:pPr>
        <w:ind w:left="720" w:hanging="360"/>
      </w:pPr>
      <w:rPr>
        <w:rFonts w:ascii="Symbol" w:hAnsi="Symbol" w:hint="default"/>
      </w:rPr>
    </w:lvl>
    <w:lvl w:ilvl="1" w:tplc="EEE08DA0">
      <w:start w:val="1"/>
      <w:numFmt w:val="bullet"/>
      <w:lvlText w:val="o"/>
      <w:lvlJc w:val="left"/>
      <w:pPr>
        <w:ind w:left="1440" w:hanging="360"/>
      </w:pPr>
      <w:rPr>
        <w:rFonts w:ascii="Courier New" w:hAnsi="Courier New" w:hint="default"/>
      </w:rPr>
    </w:lvl>
    <w:lvl w:ilvl="2" w:tplc="D9508358">
      <w:start w:val="1"/>
      <w:numFmt w:val="bullet"/>
      <w:lvlText w:val=""/>
      <w:lvlJc w:val="left"/>
      <w:pPr>
        <w:ind w:left="2160" w:hanging="360"/>
      </w:pPr>
      <w:rPr>
        <w:rFonts w:ascii="Wingdings" w:hAnsi="Wingdings" w:hint="default"/>
      </w:rPr>
    </w:lvl>
    <w:lvl w:ilvl="3" w:tplc="48CADE50">
      <w:start w:val="1"/>
      <w:numFmt w:val="bullet"/>
      <w:lvlText w:val=""/>
      <w:lvlJc w:val="left"/>
      <w:pPr>
        <w:ind w:left="2880" w:hanging="360"/>
      </w:pPr>
      <w:rPr>
        <w:rFonts w:ascii="Symbol" w:hAnsi="Symbol" w:hint="default"/>
      </w:rPr>
    </w:lvl>
    <w:lvl w:ilvl="4" w:tplc="47DAD2E4">
      <w:start w:val="1"/>
      <w:numFmt w:val="bullet"/>
      <w:lvlText w:val="o"/>
      <w:lvlJc w:val="left"/>
      <w:pPr>
        <w:ind w:left="3600" w:hanging="360"/>
      </w:pPr>
      <w:rPr>
        <w:rFonts w:ascii="Courier New" w:hAnsi="Courier New" w:hint="default"/>
      </w:rPr>
    </w:lvl>
    <w:lvl w:ilvl="5" w:tplc="FECC5F7A">
      <w:start w:val="1"/>
      <w:numFmt w:val="bullet"/>
      <w:lvlText w:val=""/>
      <w:lvlJc w:val="left"/>
      <w:pPr>
        <w:ind w:left="4320" w:hanging="360"/>
      </w:pPr>
      <w:rPr>
        <w:rFonts w:ascii="Wingdings" w:hAnsi="Wingdings" w:hint="default"/>
      </w:rPr>
    </w:lvl>
    <w:lvl w:ilvl="6" w:tplc="2F74C048">
      <w:start w:val="1"/>
      <w:numFmt w:val="bullet"/>
      <w:lvlText w:val=""/>
      <w:lvlJc w:val="left"/>
      <w:pPr>
        <w:ind w:left="5040" w:hanging="360"/>
      </w:pPr>
      <w:rPr>
        <w:rFonts w:ascii="Symbol" w:hAnsi="Symbol" w:hint="default"/>
      </w:rPr>
    </w:lvl>
    <w:lvl w:ilvl="7" w:tplc="3918A398">
      <w:start w:val="1"/>
      <w:numFmt w:val="bullet"/>
      <w:lvlText w:val="o"/>
      <w:lvlJc w:val="left"/>
      <w:pPr>
        <w:ind w:left="5760" w:hanging="360"/>
      </w:pPr>
      <w:rPr>
        <w:rFonts w:ascii="Courier New" w:hAnsi="Courier New" w:hint="default"/>
      </w:rPr>
    </w:lvl>
    <w:lvl w:ilvl="8" w:tplc="685E6FDA">
      <w:start w:val="1"/>
      <w:numFmt w:val="bullet"/>
      <w:lvlText w:val=""/>
      <w:lvlJc w:val="left"/>
      <w:pPr>
        <w:ind w:left="6480" w:hanging="360"/>
      </w:pPr>
      <w:rPr>
        <w:rFonts w:ascii="Wingdings" w:hAnsi="Wingdings" w:hint="default"/>
      </w:rPr>
    </w:lvl>
  </w:abstractNum>
  <w:abstractNum w:abstractNumId="17" w15:restartNumberingAfterBreak="0">
    <w:nsid w:val="7B24F51A"/>
    <w:multiLevelType w:val="hybridMultilevel"/>
    <w:tmpl w:val="FFFFFFFF"/>
    <w:lvl w:ilvl="0" w:tplc="F15613B8">
      <w:start w:val="1"/>
      <w:numFmt w:val="upperLetter"/>
      <w:lvlText w:val="%1."/>
      <w:lvlJc w:val="left"/>
      <w:pPr>
        <w:ind w:left="720" w:hanging="360"/>
      </w:pPr>
    </w:lvl>
    <w:lvl w:ilvl="1" w:tplc="D3142A20">
      <w:start w:val="1"/>
      <w:numFmt w:val="lowerLetter"/>
      <w:lvlText w:val="%2."/>
      <w:lvlJc w:val="left"/>
      <w:pPr>
        <w:ind w:left="1440" w:hanging="360"/>
      </w:pPr>
    </w:lvl>
    <w:lvl w:ilvl="2" w:tplc="953E1A46">
      <w:start w:val="1"/>
      <w:numFmt w:val="lowerRoman"/>
      <w:lvlText w:val="%3."/>
      <w:lvlJc w:val="right"/>
      <w:pPr>
        <w:ind w:left="2160" w:hanging="180"/>
      </w:pPr>
    </w:lvl>
    <w:lvl w:ilvl="3" w:tplc="549C382A">
      <w:start w:val="1"/>
      <w:numFmt w:val="decimal"/>
      <w:lvlText w:val="%4."/>
      <w:lvlJc w:val="left"/>
      <w:pPr>
        <w:ind w:left="2880" w:hanging="360"/>
      </w:pPr>
    </w:lvl>
    <w:lvl w:ilvl="4" w:tplc="07B0477E">
      <w:start w:val="1"/>
      <w:numFmt w:val="lowerLetter"/>
      <w:lvlText w:val="%5."/>
      <w:lvlJc w:val="left"/>
      <w:pPr>
        <w:ind w:left="3600" w:hanging="360"/>
      </w:pPr>
    </w:lvl>
    <w:lvl w:ilvl="5" w:tplc="23BE9A42">
      <w:start w:val="1"/>
      <w:numFmt w:val="lowerRoman"/>
      <w:lvlText w:val="%6."/>
      <w:lvlJc w:val="right"/>
      <w:pPr>
        <w:ind w:left="4320" w:hanging="180"/>
      </w:pPr>
    </w:lvl>
    <w:lvl w:ilvl="6" w:tplc="7F38105E">
      <w:start w:val="1"/>
      <w:numFmt w:val="decimal"/>
      <w:lvlText w:val="%7."/>
      <w:lvlJc w:val="left"/>
      <w:pPr>
        <w:ind w:left="5040" w:hanging="360"/>
      </w:pPr>
    </w:lvl>
    <w:lvl w:ilvl="7" w:tplc="57F8428C">
      <w:start w:val="1"/>
      <w:numFmt w:val="lowerLetter"/>
      <w:lvlText w:val="%8."/>
      <w:lvlJc w:val="left"/>
      <w:pPr>
        <w:ind w:left="5760" w:hanging="360"/>
      </w:pPr>
    </w:lvl>
    <w:lvl w:ilvl="8" w:tplc="77A42ADC">
      <w:start w:val="1"/>
      <w:numFmt w:val="lowerRoman"/>
      <w:lvlText w:val="%9."/>
      <w:lvlJc w:val="right"/>
      <w:pPr>
        <w:ind w:left="6480" w:hanging="180"/>
      </w:pPr>
    </w:lvl>
  </w:abstractNum>
  <w:abstractNum w:abstractNumId="18" w15:restartNumberingAfterBreak="0">
    <w:nsid w:val="7D6B5224"/>
    <w:multiLevelType w:val="multilevel"/>
    <w:tmpl w:val="57000EF8"/>
    <w:lvl w:ilvl="0">
      <w:start w:val="1"/>
      <w:numFmt w:val="bullet"/>
      <w:pStyle w:val="Bullet"/>
      <w:lvlText w:val="•"/>
      <w:lvlJc w:val="left"/>
      <w:pPr>
        <w:tabs>
          <w:tab w:val="num" w:pos="6912"/>
        </w:tabs>
        <w:ind w:left="6912" w:hanging="520"/>
      </w:pPr>
      <w:rPr>
        <w:rFonts w:ascii="Times New Roman" w:hAnsi="Times New Roman" w:cs="Times New Roman"/>
        <w:color w:val="auto"/>
      </w:rPr>
    </w:lvl>
    <w:lvl w:ilvl="1">
      <w:start w:val="1"/>
      <w:numFmt w:val="bullet"/>
      <w:lvlText w:val="–"/>
      <w:lvlJc w:val="left"/>
      <w:pPr>
        <w:tabs>
          <w:tab w:val="num" w:pos="7432"/>
        </w:tabs>
        <w:ind w:left="7432" w:hanging="520"/>
      </w:pPr>
      <w:rPr>
        <w:rFonts w:ascii="Times New Roman" w:hAnsi="Times New Roman" w:cs="Times New Roman"/>
      </w:rPr>
    </w:lvl>
    <w:lvl w:ilvl="2">
      <w:start w:val="1"/>
      <w:numFmt w:val="bullet"/>
      <w:lvlText w:val=":"/>
      <w:lvlJc w:val="left"/>
      <w:pPr>
        <w:tabs>
          <w:tab w:val="num" w:pos="7952"/>
        </w:tabs>
        <w:ind w:left="7952" w:hanging="520"/>
      </w:pPr>
      <w:rPr>
        <w:rFonts w:ascii="Times New Roman" w:hAnsi="Times New Roman" w:cs="Times New Roman"/>
      </w:rPr>
    </w:lvl>
    <w:lvl w:ilvl="3">
      <w:start w:val="1"/>
      <w:numFmt w:val="decimal"/>
      <w:lvlText w:val="(%4)"/>
      <w:lvlJc w:val="left"/>
      <w:pPr>
        <w:ind w:left="7832" w:hanging="360"/>
      </w:pPr>
    </w:lvl>
    <w:lvl w:ilvl="4">
      <w:start w:val="1"/>
      <w:numFmt w:val="lowerLetter"/>
      <w:lvlText w:val="(%5)"/>
      <w:lvlJc w:val="left"/>
      <w:pPr>
        <w:ind w:left="8192" w:hanging="360"/>
      </w:pPr>
    </w:lvl>
    <w:lvl w:ilvl="5">
      <w:start w:val="1"/>
      <w:numFmt w:val="lowerRoman"/>
      <w:lvlText w:val="(%6)"/>
      <w:lvlJc w:val="left"/>
      <w:pPr>
        <w:ind w:left="8552" w:hanging="360"/>
      </w:pPr>
    </w:lvl>
    <w:lvl w:ilvl="6">
      <w:start w:val="1"/>
      <w:numFmt w:val="decimal"/>
      <w:lvlText w:val="%7."/>
      <w:lvlJc w:val="left"/>
      <w:pPr>
        <w:ind w:left="8912" w:hanging="360"/>
      </w:pPr>
    </w:lvl>
    <w:lvl w:ilvl="7">
      <w:start w:val="1"/>
      <w:numFmt w:val="lowerLetter"/>
      <w:lvlText w:val="%8."/>
      <w:lvlJc w:val="left"/>
      <w:pPr>
        <w:ind w:left="9272" w:hanging="360"/>
      </w:pPr>
    </w:lvl>
    <w:lvl w:ilvl="8">
      <w:start w:val="1"/>
      <w:numFmt w:val="lowerRoman"/>
      <w:lvlText w:val="%9."/>
      <w:lvlJc w:val="left"/>
      <w:pPr>
        <w:ind w:left="9632" w:hanging="360"/>
      </w:pPr>
    </w:lvl>
  </w:abstractNum>
  <w:num w:numId="1" w16cid:durableId="1220290535">
    <w:abstractNumId w:val="7"/>
  </w:num>
  <w:num w:numId="2" w16cid:durableId="1706755449">
    <w:abstractNumId w:val="0"/>
  </w:num>
  <w:num w:numId="3" w16cid:durableId="1834367553">
    <w:abstractNumId w:val="9"/>
  </w:num>
  <w:num w:numId="4" w16cid:durableId="223613474">
    <w:abstractNumId w:val="2"/>
  </w:num>
  <w:num w:numId="5" w16cid:durableId="1777865357">
    <w:abstractNumId w:val="8"/>
  </w:num>
  <w:num w:numId="6" w16cid:durableId="2000302802">
    <w:abstractNumId w:val="1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8320821">
    <w:abstractNumId w:val="3"/>
  </w:num>
  <w:num w:numId="8" w16cid:durableId="536553998">
    <w:abstractNumId w:val="6"/>
  </w:num>
  <w:num w:numId="9" w16cid:durableId="1013845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7770585">
    <w:abstractNumId w:val="4"/>
  </w:num>
  <w:num w:numId="11" w16cid:durableId="719717270">
    <w:abstractNumId w:val="12"/>
  </w:num>
  <w:num w:numId="12" w16cid:durableId="1088771541">
    <w:abstractNumId w:val="13"/>
  </w:num>
  <w:num w:numId="13" w16cid:durableId="295841956">
    <w:abstractNumId w:val="16"/>
  </w:num>
  <w:num w:numId="14" w16cid:durableId="187716868">
    <w:abstractNumId w:val="17"/>
  </w:num>
  <w:num w:numId="15" w16cid:durableId="1695841885">
    <w:abstractNumId w:val="15"/>
  </w:num>
  <w:num w:numId="16" w16cid:durableId="1095369797">
    <w:abstractNumId w:val="10"/>
  </w:num>
  <w:num w:numId="17" w16cid:durableId="15368861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01652596">
    <w:abstractNumId w:val="2"/>
  </w:num>
  <w:num w:numId="19" w16cid:durableId="2115587427">
    <w:abstractNumId w:val="1"/>
  </w:num>
  <w:num w:numId="20" w16cid:durableId="1702050684">
    <w:abstractNumId w:val="11"/>
  </w:num>
  <w:num w:numId="21" w16cid:durableId="591478924">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o:colormru v:ext="edit" colors="#a5dbf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3D6"/>
    <w:rsid w:val="00000146"/>
    <w:rsid w:val="00000479"/>
    <w:rsid w:val="00000666"/>
    <w:rsid w:val="00000AF3"/>
    <w:rsid w:val="00001081"/>
    <w:rsid w:val="00001D29"/>
    <w:rsid w:val="00001DEB"/>
    <w:rsid w:val="00004BF1"/>
    <w:rsid w:val="00005377"/>
    <w:rsid w:val="000059D0"/>
    <w:rsid w:val="000059F0"/>
    <w:rsid w:val="00005A2F"/>
    <w:rsid w:val="00005CDA"/>
    <w:rsid w:val="00005EE3"/>
    <w:rsid w:val="000065E7"/>
    <w:rsid w:val="00006689"/>
    <w:rsid w:val="00006A38"/>
    <w:rsid w:val="00006B05"/>
    <w:rsid w:val="0000787B"/>
    <w:rsid w:val="00007D3A"/>
    <w:rsid w:val="00010757"/>
    <w:rsid w:val="0001095E"/>
    <w:rsid w:val="00010C9D"/>
    <w:rsid w:val="00010EA8"/>
    <w:rsid w:val="00011036"/>
    <w:rsid w:val="00011111"/>
    <w:rsid w:val="00011725"/>
    <w:rsid w:val="000118FA"/>
    <w:rsid w:val="00011BB9"/>
    <w:rsid w:val="00011D6D"/>
    <w:rsid w:val="00011F5B"/>
    <w:rsid w:val="000123E9"/>
    <w:rsid w:val="0001260B"/>
    <w:rsid w:val="00012AB9"/>
    <w:rsid w:val="00012C62"/>
    <w:rsid w:val="00012F48"/>
    <w:rsid w:val="00013CD0"/>
    <w:rsid w:val="000145EA"/>
    <w:rsid w:val="00014B5E"/>
    <w:rsid w:val="00014EC1"/>
    <w:rsid w:val="00015336"/>
    <w:rsid w:val="00015680"/>
    <w:rsid w:val="00015C1F"/>
    <w:rsid w:val="00015DC5"/>
    <w:rsid w:val="0001654F"/>
    <w:rsid w:val="00016B4D"/>
    <w:rsid w:val="00016C2D"/>
    <w:rsid w:val="00022718"/>
    <w:rsid w:val="00022AB8"/>
    <w:rsid w:val="000230C8"/>
    <w:rsid w:val="00023252"/>
    <w:rsid w:val="00023630"/>
    <w:rsid w:val="00023A1B"/>
    <w:rsid w:val="00023B28"/>
    <w:rsid w:val="00024281"/>
    <w:rsid w:val="0002464B"/>
    <w:rsid w:val="00024D45"/>
    <w:rsid w:val="00024EFF"/>
    <w:rsid w:val="00025151"/>
    <w:rsid w:val="0002544D"/>
    <w:rsid w:val="00025FC3"/>
    <w:rsid w:val="000263BE"/>
    <w:rsid w:val="0002698C"/>
    <w:rsid w:val="000269F1"/>
    <w:rsid w:val="00026D45"/>
    <w:rsid w:val="00027462"/>
    <w:rsid w:val="00030DBD"/>
    <w:rsid w:val="00031015"/>
    <w:rsid w:val="00031284"/>
    <w:rsid w:val="00031A91"/>
    <w:rsid w:val="00031DDD"/>
    <w:rsid w:val="00032275"/>
    <w:rsid w:val="00032588"/>
    <w:rsid w:val="00032F9B"/>
    <w:rsid w:val="00034DE3"/>
    <w:rsid w:val="000350C5"/>
    <w:rsid w:val="000357AF"/>
    <w:rsid w:val="0003597B"/>
    <w:rsid w:val="00035ECC"/>
    <w:rsid w:val="000364A4"/>
    <w:rsid w:val="00036738"/>
    <w:rsid w:val="000368FA"/>
    <w:rsid w:val="000379E0"/>
    <w:rsid w:val="00040333"/>
    <w:rsid w:val="000405D9"/>
    <w:rsid w:val="000412D6"/>
    <w:rsid w:val="000414B8"/>
    <w:rsid w:val="000418BE"/>
    <w:rsid w:val="00041A8B"/>
    <w:rsid w:val="0004274D"/>
    <w:rsid w:val="000444B0"/>
    <w:rsid w:val="0004475F"/>
    <w:rsid w:val="00044C0A"/>
    <w:rsid w:val="00045371"/>
    <w:rsid w:val="000458AA"/>
    <w:rsid w:val="00045C4E"/>
    <w:rsid w:val="00045F24"/>
    <w:rsid w:val="000465E0"/>
    <w:rsid w:val="0004685E"/>
    <w:rsid w:val="0004739E"/>
    <w:rsid w:val="000476B4"/>
    <w:rsid w:val="00050672"/>
    <w:rsid w:val="00051189"/>
    <w:rsid w:val="00051C74"/>
    <w:rsid w:val="00051D60"/>
    <w:rsid w:val="00051ED0"/>
    <w:rsid w:val="000521AA"/>
    <w:rsid w:val="000523D2"/>
    <w:rsid w:val="00052C29"/>
    <w:rsid w:val="00053145"/>
    <w:rsid w:val="00053263"/>
    <w:rsid w:val="000541F4"/>
    <w:rsid w:val="00054697"/>
    <w:rsid w:val="00054E7E"/>
    <w:rsid w:val="00054EE1"/>
    <w:rsid w:val="00055584"/>
    <w:rsid w:val="00055627"/>
    <w:rsid w:val="000565D1"/>
    <w:rsid w:val="00056880"/>
    <w:rsid w:val="00057105"/>
    <w:rsid w:val="00057145"/>
    <w:rsid w:val="00057595"/>
    <w:rsid w:val="00057E02"/>
    <w:rsid w:val="00057FD6"/>
    <w:rsid w:val="000603A5"/>
    <w:rsid w:val="0006105F"/>
    <w:rsid w:val="000610CF"/>
    <w:rsid w:val="00061295"/>
    <w:rsid w:val="0006142A"/>
    <w:rsid w:val="00062FF6"/>
    <w:rsid w:val="00063A59"/>
    <w:rsid w:val="00064423"/>
    <w:rsid w:val="000649B3"/>
    <w:rsid w:val="00064C52"/>
    <w:rsid w:val="00065B48"/>
    <w:rsid w:val="00065BCE"/>
    <w:rsid w:val="00065D75"/>
    <w:rsid w:val="00066838"/>
    <w:rsid w:val="0006698E"/>
    <w:rsid w:val="00066B3E"/>
    <w:rsid w:val="00067424"/>
    <w:rsid w:val="000674A2"/>
    <w:rsid w:val="000675D1"/>
    <w:rsid w:val="000678BA"/>
    <w:rsid w:val="00067DBA"/>
    <w:rsid w:val="00070547"/>
    <w:rsid w:val="0007102C"/>
    <w:rsid w:val="00071077"/>
    <w:rsid w:val="0007150C"/>
    <w:rsid w:val="00072352"/>
    <w:rsid w:val="00072A5A"/>
    <w:rsid w:val="00072CB1"/>
    <w:rsid w:val="00073298"/>
    <w:rsid w:val="0007341C"/>
    <w:rsid w:val="00073521"/>
    <w:rsid w:val="00073690"/>
    <w:rsid w:val="00073694"/>
    <w:rsid w:val="00073C84"/>
    <w:rsid w:val="00074570"/>
    <w:rsid w:val="00074603"/>
    <w:rsid w:val="00074B6B"/>
    <w:rsid w:val="00074C6C"/>
    <w:rsid w:val="000758B6"/>
    <w:rsid w:val="0007599C"/>
    <w:rsid w:val="000768CF"/>
    <w:rsid w:val="00076ABA"/>
    <w:rsid w:val="00076E71"/>
    <w:rsid w:val="000771B3"/>
    <w:rsid w:val="000775DE"/>
    <w:rsid w:val="000778FD"/>
    <w:rsid w:val="00077BD1"/>
    <w:rsid w:val="00077DFE"/>
    <w:rsid w:val="00080030"/>
    <w:rsid w:val="00080306"/>
    <w:rsid w:val="00080793"/>
    <w:rsid w:val="00080CAF"/>
    <w:rsid w:val="00080EC8"/>
    <w:rsid w:val="00081712"/>
    <w:rsid w:val="00081DC5"/>
    <w:rsid w:val="00081F71"/>
    <w:rsid w:val="000820E9"/>
    <w:rsid w:val="000821FA"/>
    <w:rsid w:val="00082278"/>
    <w:rsid w:val="0008251A"/>
    <w:rsid w:val="00082656"/>
    <w:rsid w:val="00082C15"/>
    <w:rsid w:val="00082D0E"/>
    <w:rsid w:val="00082F8A"/>
    <w:rsid w:val="00082FC2"/>
    <w:rsid w:val="00083A7B"/>
    <w:rsid w:val="00083BAD"/>
    <w:rsid w:val="00084386"/>
    <w:rsid w:val="0008447C"/>
    <w:rsid w:val="00084943"/>
    <w:rsid w:val="00084D3F"/>
    <w:rsid w:val="00084D91"/>
    <w:rsid w:val="00084EBF"/>
    <w:rsid w:val="00085180"/>
    <w:rsid w:val="000855BD"/>
    <w:rsid w:val="000858F2"/>
    <w:rsid w:val="00085A34"/>
    <w:rsid w:val="00085CFC"/>
    <w:rsid w:val="000862BC"/>
    <w:rsid w:val="00087A08"/>
    <w:rsid w:val="00087FAF"/>
    <w:rsid w:val="000905B2"/>
    <w:rsid w:val="00090A7F"/>
    <w:rsid w:val="00090F9A"/>
    <w:rsid w:val="0009151A"/>
    <w:rsid w:val="000916C5"/>
    <w:rsid w:val="00091B88"/>
    <w:rsid w:val="00091F7A"/>
    <w:rsid w:val="000921DE"/>
    <w:rsid w:val="000922CD"/>
    <w:rsid w:val="000926A1"/>
    <w:rsid w:val="00092B6C"/>
    <w:rsid w:val="00093017"/>
    <w:rsid w:val="0009354C"/>
    <w:rsid w:val="00093E76"/>
    <w:rsid w:val="00094444"/>
    <w:rsid w:val="00094F1F"/>
    <w:rsid w:val="000951A6"/>
    <w:rsid w:val="000951DF"/>
    <w:rsid w:val="000955E5"/>
    <w:rsid w:val="00095936"/>
    <w:rsid w:val="000962AA"/>
    <w:rsid w:val="0009648B"/>
    <w:rsid w:val="000965D3"/>
    <w:rsid w:val="000979E8"/>
    <w:rsid w:val="000A066F"/>
    <w:rsid w:val="000A07CF"/>
    <w:rsid w:val="000A0CBF"/>
    <w:rsid w:val="000A0D3E"/>
    <w:rsid w:val="000A0F2F"/>
    <w:rsid w:val="000A17B6"/>
    <w:rsid w:val="000A1937"/>
    <w:rsid w:val="000A1F6C"/>
    <w:rsid w:val="000A1F94"/>
    <w:rsid w:val="000A20D0"/>
    <w:rsid w:val="000A2407"/>
    <w:rsid w:val="000A3241"/>
    <w:rsid w:val="000A3B16"/>
    <w:rsid w:val="000A439D"/>
    <w:rsid w:val="000A4408"/>
    <w:rsid w:val="000A4428"/>
    <w:rsid w:val="000A4515"/>
    <w:rsid w:val="000A45E2"/>
    <w:rsid w:val="000A45E8"/>
    <w:rsid w:val="000A511A"/>
    <w:rsid w:val="000A5592"/>
    <w:rsid w:val="000A5A36"/>
    <w:rsid w:val="000A5DD5"/>
    <w:rsid w:val="000A5EF7"/>
    <w:rsid w:val="000A6153"/>
    <w:rsid w:val="000A6279"/>
    <w:rsid w:val="000A6EC1"/>
    <w:rsid w:val="000A7027"/>
    <w:rsid w:val="000A7165"/>
    <w:rsid w:val="000A7722"/>
    <w:rsid w:val="000B0002"/>
    <w:rsid w:val="000B0D39"/>
    <w:rsid w:val="000B0DA3"/>
    <w:rsid w:val="000B1404"/>
    <w:rsid w:val="000B16CF"/>
    <w:rsid w:val="000B1892"/>
    <w:rsid w:val="000B26AB"/>
    <w:rsid w:val="000B2E61"/>
    <w:rsid w:val="000B357F"/>
    <w:rsid w:val="000B3688"/>
    <w:rsid w:val="000B388D"/>
    <w:rsid w:val="000B39F4"/>
    <w:rsid w:val="000B3D1A"/>
    <w:rsid w:val="000B3F95"/>
    <w:rsid w:val="000B41DE"/>
    <w:rsid w:val="000B4423"/>
    <w:rsid w:val="000B471D"/>
    <w:rsid w:val="000B4BC6"/>
    <w:rsid w:val="000B569A"/>
    <w:rsid w:val="000B5A8D"/>
    <w:rsid w:val="000B5F1C"/>
    <w:rsid w:val="000B6884"/>
    <w:rsid w:val="000B6DC5"/>
    <w:rsid w:val="000B70FF"/>
    <w:rsid w:val="000B7E85"/>
    <w:rsid w:val="000C03B4"/>
    <w:rsid w:val="000C0581"/>
    <w:rsid w:val="000C08B1"/>
    <w:rsid w:val="000C0D6A"/>
    <w:rsid w:val="000C13F9"/>
    <w:rsid w:val="000C1B5D"/>
    <w:rsid w:val="000C1DF1"/>
    <w:rsid w:val="000C22D2"/>
    <w:rsid w:val="000C25CD"/>
    <w:rsid w:val="000C3376"/>
    <w:rsid w:val="000C372F"/>
    <w:rsid w:val="000C385F"/>
    <w:rsid w:val="000C45B3"/>
    <w:rsid w:val="000C4BF9"/>
    <w:rsid w:val="000C4CD5"/>
    <w:rsid w:val="000C5CD7"/>
    <w:rsid w:val="000C5F40"/>
    <w:rsid w:val="000C6098"/>
    <w:rsid w:val="000C63B2"/>
    <w:rsid w:val="000C63CF"/>
    <w:rsid w:val="000C6BD0"/>
    <w:rsid w:val="000C7052"/>
    <w:rsid w:val="000C7778"/>
    <w:rsid w:val="000C7FE7"/>
    <w:rsid w:val="000D017C"/>
    <w:rsid w:val="000D0AC4"/>
    <w:rsid w:val="000D0CC1"/>
    <w:rsid w:val="000D1018"/>
    <w:rsid w:val="000D1284"/>
    <w:rsid w:val="000D12EF"/>
    <w:rsid w:val="000D1379"/>
    <w:rsid w:val="000D2512"/>
    <w:rsid w:val="000D2D0D"/>
    <w:rsid w:val="000D327A"/>
    <w:rsid w:val="000D394A"/>
    <w:rsid w:val="000D3E6B"/>
    <w:rsid w:val="000D4569"/>
    <w:rsid w:val="000D5094"/>
    <w:rsid w:val="000D57FA"/>
    <w:rsid w:val="000D6385"/>
    <w:rsid w:val="000D66E4"/>
    <w:rsid w:val="000D78F1"/>
    <w:rsid w:val="000E04FE"/>
    <w:rsid w:val="000E07F2"/>
    <w:rsid w:val="000E0B74"/>
    <w:rsid w:val="000E11F0"/>
    <w:rsid w:val="000E12BC"/>
    <w:rsid w:val="000E13DB"/>
    <w:rsid w:val="000E1BE0"/>
    <w:rsid w:val="000E1D84"/>
    <w:rsid w:val="000E2460"/>
    <w:rsid w:val="000E2815"/>
    <w:rsid w:val="000E2C7D"/>
    <w:rsid w:val="000E2CEF"/>
    <w:rsid w:val="000E2F99"/>
    <w:rsid w:val="000E3AF9"/>
    <w:rsid w:val="000E498E"/>
    <w:rsid w:val="000E52BE"/>
    <w:rsid w:val="000E57B2"/>
    <w:rsid w:val="000E5DE8"/>
    <w:rsid w:val="000E60E5"/>
    <w:rsid w:val="000E64DD"/>
    <w:rsid w:val="000E67F6"/>
    <w:rsid w:val="000E6E3B"/>
    <w:rsid w:val="000E70E2"/>
    <w:rsid w:val="000E7630"/>
    <w:rsid w:val="000E775B"/>
    <w:rsid w:val="000E779B"/>
    <w:rsid w:val="000E7D7C"/>
    <w:rsid w:val="000F01BF"/>
    <w:rsid w:val="000F0BF8"/>
    <w:rsid w:val="000F0F56"/>
    <w:rsid w:val="000F1BA3"/>
    <w:rsid w:val="000F1D3F"/>
    <w:rsid w:val="000F202D"/>
    <w:rsid w:val="000F22F1"/>
    <w:rsid w:val="000F237F"/>
    <w:rsid w:val="000F241E"/>
    <w:rsid w:val="000F2DCC"/>
    <w:rsid w:val="000F35FD"/>
    <w:rsid w:val="000F3B56"/>
    <w:rsid w:val="000F3E60"/>
    <w:rsid w:val="000F3F4C"/>
    <w:rsid w:val="000F43AF"/>
    <w:rsid w:val="000F43B9"/>
    <w:rsid w:val="000F4527"/>
    <w:rsid w:val="000F4E12"/>
    <w:rsid w:val="000F4EE2"/>
    <w:rsid w:val="000F527D"/>
    <w:rsid w:val="000F5E92"/>
    <w:rsid w:val="000F630A"/>
    <w:rsid w:val="000F65F1"/>
    <w:rsid w:val="000F6BB9"/>
    <w:rsid w:val="000F7517"/>
    <w:rsid w:val="000F7978"/>
    <w:rsid w:val="000F7BBE"/>
    <w:rsid w:val="00100F24"/>
    <w:rsid w:val="00101018"/>
    <w:rsid w:val="001011A2"/>
    <w:rsid w:val="0010135D"/>
    <w:rsid w:val="00101E2F"/>
    <w:rsid w:val="00102041"/>
    <w:rsid w:val="001021D1"/>
    <w:rsid w:val="0010263B"/>
    <w:rsid w:val="00102A98"/>
    <w:rsid w:val="0010356F"/>
    <w:rsid w:val="00103EE0"/>
    <w:rsid w:val="001045FF"/>
    <w:rsid w:val="001046E3"/>
    <w:rsid w:val="001049D7"/>
    <w:rsid w:val="00104A2A"/>
    <w:rsid w:val="00104E43"/>
    <w:rsid w:val="00105005"/>
    <w:rsid w:val="00105C07"/>
    <w:rsid w:val="00106054"/>
    <w:rsid w:val="00106651"/>
    <w:rsid w:val="00106E88"/>
    <w:rsid w:val="00107040"/>
    <w:rsid w:val="0010747B"/>
    <w:rsid w:val="0010797D"/>
    <w:rsid w:val="00107A2E"/>
    <w:rsid w:val="00107F07"/>
    <w:rsid w:val="0011085B"/>
    <w:rsid w:val="00110EF1"/>
    <w:rsid w:val="00111A1A"/>
    <w:rsid w:val="00113955"/>
    <w:rsid w:val="00114098"/>
    <w:rsid w:val="001143A7"/>
    <w:rsid w:val="0011501A"/>
    <w:rsid w:val="001152A6"/>
    <w:rsid w:val="001158FA"/>
    <w:rsid w:val="00116225"/>
    <w:rsid w:val="00116D5C"/>
    <w:rsid w:val="00116F91"/>
    <w:rsid w:val="001173C5"/>
    <w:rsid w:val="00117749"/>
    <w:rsid w:val="00117D32"/>
    <w:rsid w:val="00117E34"/>
    <w:rsid w:val="00120544"/>
    <w:rsid w:val="00120713"/>
    <w:rsid w:val="00120A18"/>
    <w:rsid w:val="00121447"/>
    <w:rsid w:val="00121E59"/>
    <w:rsid w:val="00122123"/>
    <w:rsid w:val="00123474"/>
    <w:rsid w:val="001235E3"/>
    <w:rsid w:val="00123F43"/>
    <w:rsid w:val="0012598C"/>
    <w:rsid w:val="00126748"/>
    <w:rsid w:val="00127A90"/>
    <w:rsid w:val="00127B33"/>
    <w:rsid w:val="00127FCE"/>
    <w:rsid w:val="00130432"/>
    <w:rsid w:val="001309DF"/>
    <w:rsid w:val="001318F6"/>
    <w:rsid w:val="00132C82"/>
    <w:rsid w:val="00133023"/>
    <w:rsid w:val="00133C68"/>
    <w:rsid w:val="00133F4A"/>
    <w:rsid w:val="0013460C"/>
    <w:rsid w:val="001346C8"/>
    <w:rsid w:val="001348FD"/>
    <w:rsid w:val="0013499D"/>
    <w:rsid w:val="0013549B"/>
    <w:rsid w:val="00135A9B"/>
    <w:rsid w:val="00135C2A"/>
    <w:rsid w:val="00135C3E"/>
    <w:rsid w:val="00136227"/>
    <w:rsid w:val="00136502"/>
    <w:rsid w:val="001367D4"/>
    <w:rsid w:val="00136BCF"/>
    <w:rsid w:val="00136E41"/>
    <w:rsid w:val="001371A3"/>
    <w:rsid w:val="00137582"/>
    <w:rsid w:val="00137F00"/>
    <w:rsid w:val="0014091C"/>
    <w:rsid w:val="00140BB4"/>
    <w:rsid w:val="00140DFB"/>
    <w:rsid w:val="001410E9"/>
    <w:rsid w:val="0014174C"/>
    <w:rsid w:val="001418E8"/>
    <w:rsid w:val="00142353"/>
    <w:rsid w:val="001428D5"/>
    <w:rsid w:val="00142CA4"/>
    <w:rsid w:val="001433EA"/>
    <w:rsid w:val="00143442"/>
    <w:rsid w:val="00143BCA"/>
    <w:rsid w:val="00143D7B"/>
    <w:rsid w:val="00144A86"/>
    <w:rsid w:val="00144C37"/>
    <w:rsid w:val="0014511F"/>
    <w:rsid w:val="00145153"/>
    <w:rsid w:val="001459CF"/>
    <w:rsid w:val="00146599"/>
    <w:rsid w:val="00147463"/>
    <w:rsid w:val="00147E37"/>
    <w:rsid w:val="001506B4"/>
    <w:rsid w:val="0015119D"/>
    <w:rsid w:val="001511C0"/>
    <w:rsid w:val="0015145E"/>
    <w:rsid w:val="00151778"/>
    <w:rsid w:val="0015198B"/>
    <w:rsid w:val="00151ACB"/>
    <w:rsid w:val="001533FA"/>
    <w:rsid w:val="001543CD"/>
    <w:rsid w:val="00154D31"/>
    <w:rsid w:val="00154E54"/>
    <w:rsid w:val="001550CD"/>
    <w:rsid w:val="0015521C"/>
    <w:rsid w:val="00155FF3"/>
    <w:rsid w:val="00156285"/>
    <w:rsid w:val="00156303"/>
    <w:rsid w:val="001565EA"/>
    <w:rsid w:val="00156887"/>
    <w:rsid w:val="00156C34"/>
    <w:rsid w:val="00156E6C"/>
    <w:rsid w:val="001570B6"/>
    <w:rsid w:val="00157776"/>
    <w:rsid w:val="00157D5D"/>
    <w:rsid w:val="001604BC"/>
    <w:rsid w:val="001606CF"/>
    <w:rsid w:val="00160A7D"/>
    <w:rsid w:val="00161255"/>
    <w:rsid w:val="0016128D"/>
    <w:rsid w:val="00161C63"/>
    <w:rsid w:val="00162357"/>
    <w:rsid w:val="00162430"/>
    <w:rsid w:val="00162B97"/>
    <w:rsid w:val="00162BDE"/>
    <w:rsid w:val="00163BA9"/>
    <w:rsid w:val="00163BBF"/>
    <w:rsid w:val="0016415F"/>
    <w:rsid w:val="00164516"/>
    <w:rsid w:val="001649EC"/>
    <w:rsid w:val="00164C15"/>
    <w:rsid w:val="0016510D"/>
    <w:rsid w:val="001655F9"/>
    <w:rsid w:val="00165855"/>
    <w:rsid w:val="00165965"/>
    <w:rsid w:val="00166F14"/>
    <w:rsid w:val="00170120"/>
    <w:rsid w:val="001705A1"/>
    <w:rsid w:val="0017089D"/>
    <w:rsid w:val="001708FA"/>
    <w:rsid w:val="00171102"/>
    <w:rsid w:val="00172ABA"/>
    <w:rsid w:val="001738C6"/>
    <w:rsid w:val="00173CF0"/>
    <w:rsid w:val="00174E77"/>
    <w:rsid w:val="00175AE6"/>
    <w:rsid w:val="00175B10"/>
    <w:rsid w:val="0017602B"/>
    <w:rsid w:val="0017612F"/>
    <w:rsid w:val="00176A80"/>
    <w:rsid w:val="001773FE"/>
    <w:rsid w:val="0017797E"/>
    <w:rsid w:val="00177C57"/>
    <w:rsid w:val="00177E76"/>
    <w:rsid w:val="00180828"/>
    <w:rsid w:val="00180A81"/>
    <w:rsid w:val="0018132C"/>
    <w:rsid w:val="00182D1A"/>
    <w:rsid w:val="0018327F"/>
    <w:rsid w:val="00184650"/>
    <w:rsid w:val="00184886"/>
    <w:rsid w:val="00184B0E"/>
    <w:rsid w:val="00184F35"/>
    <w:rsid w:val="00184F53"/>
    <w:rsid w:val="00185B27"/>
    <w:rsid w:val="00185BE2"/>
    <w:rsid w:val="00185F97"/>
    <w:rsid w:val="00185FE0"/>
    <w:rsid w:val="00186180"/>
    <w:rsid w:val="0018658A"/>
    <w:rsid w:val="0018688B"/>
    <w:rsid w:val="0018692D"/>
    <w:rsid w:val="00186AC8"/>
    <w:rsid w:val="00187899"/>
    <w:rsid w:val="00187AA4"/>
    <w:rsid w:val="00187ED4"/>
    <w:rsid w:val="00190718"/>
    <w:rsid w:val="00190B4D"/>
    <w:rsid w:val="0019101A"/>
    <w:rsid w:val="0019169C"/>
    <w:rsid w:val="00191D5A"/>
    <w:rsid w:val="00191DC8"/>
    <w:rsid w:val="00192B8F"/>
    <w:rsid w:val="001936FB"/>
    <w:rsid w:val="001937C4"/>
    <w:rsid w:val="00193BA8"/>
    <w:rsid w:val="00193BB0"/>
    <w:rsid w:val="00194184"/>
    <w:rsid w:val="0019497E"/>
    <w:rsid w:val="00194B92"/>
    <w:rsid w:val="00195E50"/>
    <w:rsid w:val="00196123"/>
    <w:rsid w:val="001964C2"/>
    <w:rsid w:val="00196557"/>
    <w:rsid w:val="00196645"/>
    <w:rsid w:val="00196AC9"/>
    <w:rsid w:val="00196BF8"/>
    <w:rsid w:val="00196E7B"/>
    <w:rsid w:val="0019732B"/>
    <w:rsid w:val="001976A5"/>
    <w:rsid w:val="00197779"/>
    <w:rsid w:val="00197EC9"/>
    <w:rsid w:val="001A06AF"/>
    <w:rsid w:val="001A092F"/>
    <w:rsid w:val="001A132F"/>
    <w:rsid w:val="001A16D4"/>
    <w:rsid w:val="001A1B2C"/>
    <w:rsid w:val="001A1D6C"/>
    <w:rsid w:val="001A23D5"/>
    <w:rsid w:val="001A2BC5"/>
    <w:rsid w:val="001A2EA7"/>
    <w:rsid w:val="001A330D"/>
    <w:rsid w:val="001A37F1"/>
    <w:rsid w:val="001A3807"/>
    <w:rsid w:val="001A3B4D"/>
    <w:rsid w:val="001A4F93"/>
    <w:rsid w:val="001A65F5"/>
    <w:rsid w:val="001A70B2"/>
    <w:rsid w:val="001A7AB8"/>
    <w:rsid w:val="001A7CD0"/>
    <w:rsid w:val="001A7F0E"/>
    <w:rsid w:val="001B12D0"/>
    <w:rsid w:val="001B14D0"/>
    <w:rsid w:val="001B17E3"/>
    <w:rsid w:val="001B1847"/>
    <w:rsid w:val="001B235E"/>
    <w:rsid w:val="001B25D6"/>
    <w:rsid w:val="001B282A"/>
    <w:rsid w:val="001B299B"/>
    <w:rsid w:val="001B3345"/>
    <w:rsid w:val="001B37F4"/>
    <w:rsid w:val="001B3974"/>
    <w:rsid w:val="001B39B7"/>
    <w:rsid w:val="001B3F68"/>
    <w:rsid w:val="001B437C"/>
    <w:rsid w:val="001B4D64"/>
    <w:rsid w:val="001B4E43"/>
    <w:rsid w:val="001B54DF"/>
    <w:rsid w:val="001B582D"/>
    <w:rsid w:val="001B5BE8"/>
    <w:rsid w:val="001B5D10"/>
    <w:rsid w:val="001B6022"/>
    <w:rsid w:val="001B6048"/>
    <w:rsid w:val="001B617E"/>
    <w:rsid w:val="001B6224"/>
    <w:rsid w:val="001B707E"/>
    <w:rsid w:val="001B7083"/>
    <w:rsid w:val="001C0988"/>
    <w:rsid w:val="001C09AC"/>
    <w:rsid w:val="001C0FB7"/>
    <w:rsid w:val="001C227A"/>
    <w:rsid w:val="001C2DB6"/>
    <w:rsid w:val="001C32FB"/>
    <w:rsid w:val="001C358D"/>
    <w:rsid w:val="001C3741"/>
    <w:rsid w:val="001C37E7"/>
    <w:rsid w:val="001C40BF"/>
    <w:rsid w:val="001C6244"/>
    <w:rsid w:val="001C636D"/>
    <w:rsid w:val="001C6981"/>
    <w:rsid w:val="001C7705"/>
    <w:rsid w:val="001D040C"/>
    <w:rsid w:val="001D0B38"/>
    <w:rsid w:val="001D1349"/>
    <w:rsid w:val="001D1473"/>
    <w:rsid w:val="001D2366"/>
    <w:rsid w:val="001D2B0C"/>
    <w:rsid w:val="001D2B6E"/>
    <w:rsid w:val="001D38A6"/>
    <w:rsid w:val="001D3ECB"/>
    <w:rsid w:val="001D3EFA"/>
    <w:rsid w:val="001D460E"/>
    <w:rsid w:val="001D4723"/>
    <w:rsid w:val="001D4878"/>
    <w:rsid w:val="001D4C59"/>
    <w:rsid w:val="001D4EAA"/>
    <w:rsid w:val="001D5589"/>
    <w:rsid w:val="001D5790"/>
    <w:rsid w:val="001D5E85"/>
    <w:rsid w:val="001D5F71"/>
    <w:rsid w:val="001D60CB"/>
    <w:rsid w:val="001D6B97"/>
    <w:rsid w:val="001D7526"/>
    <w:rsid w:val="001E0317"/>
    <w:rsid w:val="001E051D"/>
    <w:rsid w:val="001E064F"/>
    <w:rsid w:val="001E0766"/>
    <w:rsid w:val="001E0E0B"/>
    <w:rsid w:val="001E0F2F"/>
    <w:rsid w:val="001E0F4B"/>
    <w:rsid w:val="001E126A"/>
    <w:rsid w:val="001E1927"/>
    <w:rsid w:val="001E1DC1"/>
    <w:rsid w:val="001E2AE9"/>
    <w:rsid w:val="001E2F53"/>
    <w:rsid w:val="001E361F"/>
    <w:rsid w:val="001E3838"/>
    <w:rsid w:val="001E41E1"/>
    <w:rsid w:val="001E47E5"/>
    <w:rsid w:val="001E5150"/>
    <w:rsid w:val="001E55A0"/>
    <w:rsid w:val="001E7040"/>
    <w:rsid w:val="001E7092"/>
    <w:rsid w:val="001E70D7"/>
    <w:rsid w:val="001E70F5"/>
    <w:rsid w:val="001E7611"/>
    <w:rsid w:val="001F010A"/>
    <w:rsid w:val="001F0143"/>
    <w:rsid w:val="001F1178"/>
    <w:rsid w:val="001F166B"/>
    <w:rsid w:val="001F17DE"/>
    <w:rsid w:val="001F1CF8"/>
    <w:rsid w:val="001F242B"/>
    <w:rsid w:val="001F2598"/>
    <w:rsid w:val="001F296E"/>
    <w:rsid w:val="001F2998"/>
    <w:rsid w:val="001F2A1A"/>
    <w:rsid w:val="001F4088"/>
    <w:rsid w:val="001F448C"/>
    <w:rsid w:val="001F4705"/>
    <w:rsid w:val="001F554B"/>
    <w:rsid w:val="001F62E7"/>
    <w:rsid w:val="001F63C6"/>
    <w:rsid w:val="001F63E1"/>
    <w:rsid w:val="001F6441"/>
    <w:rsid w:val="001F6B7D"/>
    <w:rsid w:val="00200025"/>
    <w:rsid w:val="00200703"/>
    <w:rsid w:val="00200885"/>
    <w:rsid w:val="00201065"/>
    <w:rsid w:val="00201188"/>
    <w:rsid w:val="002017D5"/>
    <w:rsid w:val="00202559"/>
    <w:rsid w:val="002031E5"/>
    <w:rsid w:val="0020356F"/>
    <w:rsid w:val="002035A5"/>
    <w:rsid w:val="002036FE"/>
    <w:rsid w:val="00203BA4"/>
    <w:rsid w:val="002049F1"/>
    <w:rsid w:val="00204E6E"/>
    <w:rsid w:val="0020590C"/>
    <w:rsid w:val="00205FCC"/>
    <w:rsid w:val="00206E33"/>
    <w:rsid w:val="00207568"/>
    <w:rsid w:val="0021080D"/>
    <w:rsid w:val="00210EF7"/>
    <w:rsid w:val="00211034"/>
    <w:rsid w:val="002110F0"/>
    <w:rsid w:val="00212358"/>
    <w:rsid w:val="0021248E"/>
    <w:rsid w:val="0021279A"/>
    <w:rsid w:val="00213C29"/>
    <w:rsid w:val="00213D61"/>
    <w:rsid w:val="002140D5"/>
    <w:rsid w:val="002145E7"/>
    <w:rsid w:val="002147C9"/>
    <w:rsid w:val="00214B2F"/>
    <w:rsid w:val="00214B75"/>
    <w:rsid w:val="00214CD1"/>
    <w:rsid w:val="00214CD6"/>
    <w:rsid w:val="002152AA"/>
    <w:rsid w:val="00215472"/>
    <w:rsid w:val="002157F1"/>
    <w:rsid w:val="00216298"/>
    <w:rsid w:val="00217BC9"/>
    <w:rsid w:val="00220010"/>
    <w:rsid w:val="002213A4"/>
    <w:rsid w:val="0022190E"/>
    <w:rsid w:val="002221F4"/>
    <w:rsid w:val="002223B4"/>
    <w:rsid w:val="0022256C"/>
    <w:rsid w:val="0022286C"/>
    <w:rsid w:val="00222B73"/>
    <w:rsid w:val="00223089"/>
    <w:rsid w:val="00223A7B"/>
    <w:rsid w:val="00223C65"/>
    <w:rsid w:val="00224BE2"/>
    <w:rsid w:val="002259C0"/>
    <w:rsid w:val="00225A6F"/>
    <w:rsid w:val="00225DD5"/>
    <w:rsid w:val="00226146"/>
    <w:rsid w:val="00226155"/>
    <w:rsid w:val="00226744"/>
    <w:rsid w:val="00230308"/>
    <w:rsid w:val="0023086F"/>
    <w:rsid w:val="00230DBE"/>
    <w:rsid w:val="00231049"/>
    <w:rsid w:val="0023119C"/>
    <w:rsid w:val="002311AA"/>
    <w:rsid w:val="002314D2"/>
    <w:rsid w:val="00231623"/>
    <w:rsid w:val="0023217E"/>
    <w:rsid w:val="0023221D"/>
    <w:rsid w:val="00232415"/>
    <w:rsid w:val="002327A6"/>
    <w:rsid w:val="00232916"/>
    <w:rsid w:val="00232ADB"/>
    <w:rsid w:val="00232FEE"/>
    <w:rsid w:val="002331D1"/>
    <w:rsid w:val="0023386E"/>
    <w:rsid w:val="00233C63"/>
    <w:rsid w:val="00233E0F"/>
    <w:rsid w:val="00234CE6"/>
    <w:rsid w:val="00234CEB"/>
    <w:rsid w:val="00234D86"/>
    <w:rsid w:val="002356D1"/>
    <w:rsid w:val="00235EA2"/>
    <w:rsid w:val="00235EAE"/>
    <w:rsid w:val="002363D2"/>
    <w:rsid w:val="00236476"/>
    <w:rsid w:val="0023652A"/>
    <w:rsid w:val="00236587"/>
    <w:rsid w:val="002368B2"/>
    <w:rsid w:val="00236921"/>
    <w:rsid w:val="00236C6A"/>
    <w:rsid w:val="00237221"/>
    <w:rsid w:val="002372A6"/>
    <w:rsid w:val="002372FF"/>
    <w:rsid w:val="002378A7"/>
    <w:rsid w:val="00237CAD"/>
    <w:rsid w:val="00237D08"/>
    <w:rsid w:val="00237FB4"/>
    <w:rsid w:val="0024009B"/>
    <w:rsid w:val="00240269"/>
    <w:rsid w:val="00240410"/>
    <w:rsid w:val="00240768"/>
    <w:rsid w:val="00240788"/>
    <w:rsid w:val="00241823"/>
    <w:rsid w:val="00241906"/>
    <w:rsid w:val="00242083"/>
    <w:rsid w:val="00243028"/>
    <w:rsid w:val="0024315E"/>
    <w:rsid w:val="00243BC5"/>
    <w:rsid w:val="00243D08"/>
    <w:rsid w:val="0024407B"/>
    <w:rsid w:val="0024437B"/>
    <w:rsid w:val="002443A9"/>
    <w:rsid w:val="00244E9A"/>
    <w:rsid w:val="00244EAD"/>
    <w:rsid w:val="00245749"/>
    <w:rsid w:val="00246831"/>
    <w:rsid w:val="002476F3"/>
    <w:rsid w:val="0024777C"/>
    <w:rsid w:val="00247AFF"/>
    <w:rsid w:val="00247D11"/>
    <w:rsid w:val="00247DFA"/>
    <w:rsid w:val="00250343"/>
    <w:rsid w:val="002508C9"/>
    <w:rsid w:val="00250EF6"/>
    <w:rsid w:val="00250F0A"/>
    <w:rsid w:val="00250F6C"/>
    <w:rsid w:val="00251824"/>
    <w:rsid w:val="00251A35"/>
    <w:rsid w:val="00251C8B"/>
    <w:rsid w:val="00252869"/>
    <w:rsid w:val="00252A0C"/>
    <w:rsid w:val="002532D5"/>
    <w:rsid w:val="00253970"/>
    <w:rsid w:val="00253A6C"/>
    <w:rsid w:val="00253AFA"/>
    <w:rsid w:val="00253C19"/>
    <w:rsid w:val="00253FB0"/>
    <w:rsid w:val="0025465A"/>
    <w:rsid w:val="00254E6F"/>
    <w:rsid w:val="002553B1"/>
    <w:rsid w:val="00255801"/>
    <w:rsid w:val="00255951"/>
    <w:rsid w:val="00255F03"/>
    <w:rsid w:val="002560FC"/>
    <w:rsid w:val="00256F6F"/>
    <w:rsid w:val="00257893"/>
    <w:rsid w:val="00257AEE"/>
    <w:rsid w:val="00257D94"/>
    <w:rsid w:val="00260B6F"/>
    <w:rsid w:val="00260DC6"/>
    <w:rsid w:val="00260F57"/>
    <w:rsid w:val="00261BA2"/>
    <w:rsid w:val="00261EAD"/>
    <w:rsid w:val="00262354"/>
    <w:rsid w:val="00262818"/>
    <w:rsid w:val="00262A26"/>
    <w:rsid w:val="00262DE4"/>
    <w:rsid w:val="00263593"/>
    <w:rsid w:val="002638FF"/>
    <w:rsid w:val="00263B6C"/>
    <w:rsid w:val="00264806"/>
    <w:rsid w:val="00264CBC"/>
    <w:rsid w:val="00264D9E"/>
    <w:rsid w:val="00266386"/>
    <w:rsid w:val="00267484"/>
    <w:rsid w:val="002677A9"/>
    <w:rsid w:val="002677AC"/>
    <w:rsid w:val="002678F8"/>
    <w:rsid w:val="002679A4"/>
    <w:rsid w:val="00270C1F"/>
    <w:rsid w:val="002711AA"/>
    <w:rsid w:val="00271918"/>
    <w:rsid w:val="00271FF4"/>
    <w:rsid w:val="0027259D"/>
    <w:rsid w:val="002725C9"/>
    <w:rsid w:val="0027263D"/>
    <w:rsid w:val="0027294B"/>
    <w:rsid w:val="00273672"/>
    <w:rsid w:val="0027392B"/>
    <w:rsid w:val="00273CFF"/>
    <w:rsid w:val="00273D35"/>
    <w:rsid w:val="00273FC4"/>
    <w:rsid w:val="002743D4"/>
    <w:rsid w:val="0027590B"/>
    <w:rsid w:val="00275D83"/>
    <w:rsid w:val="002763CC"/>
    <w:rsid w:val="002766F4"/>
    <w:rsid w:val="00277275"/>
    <w:rsid w:val="0027763F"/>
    <w:rsid w:val="00277A6F"/>
    <w:rsid w:val="00277B35"/>
    <w:rsid w:val="00277B55"/>
    <w:rsid w:val="00277BCF"/>
    <w:rsid w:val="00277E91"/>
    <w:rsid w:val="00277F25"/>
    <w:rsid w:val="002801F3"/>
    <w:rsid w:val="002805B5"/>
    <w:rsid w:val="00280751"/>
    <w:rsid w:val="00280E80"/>
    <w:rsid w:val="00281697"/>
    <w:rsid w:val="0028245E"/>
    <w:rsid w:val="00282ABA"/>
    <w:rsid w:val="00282ABD"/>
    <w:rsid w:val="00282D13"/>
    <w:rsid w:val="00282D96"/>
    <w:rsid w:val="00282E08"/>
    <w:rsid w:val="002836B5"/>
    <w:rsid w:val="00283B1E"/>
    <w:rsid w:val="00284A89"/>
    <w:rsid w:val="00284C18"/>
    <w:rsid w:val="00284FDD"/>
    <w:rsid w:val="0028521E"/>
    <w:rsid w:val="00285969"/>
    <w:rsid w:val="00285CAE"/>
    <w:rsid w:val="00285CFE"/>
    <w:rsid w:val="00286B71"/>
    <w:rsid w:val="00287CE2"/>
    <w:rsid w:val="002902DC"/>
    <w:rsid w:val="0029052E"/>
    <w:rsid w:val="00290AAB"/>
    <w:rsid w:val="0029122E"/>
    <w:rsid w:val="00292320"/>
    <w:rsid w:val="0029272D"/>
    <w:rsid w:val="002935A2"/>
    <w:rsid w:val="00293D91"/>
    <w:rsid w:val="002940EC"/>
    <w:rsid w:val="002944C8"/>
    <w:rsid w:val="00295DA1"/>
    <w:rsid w:val="0029621A"/>
    <w:rsid w:val="002965F2"/>
    <w:rsid w:val="0029766C"/>
    <w:rsid w:val="00297DA0"/>
    <w:rsid w:val="00297E23"/>
    <w:rsid w:val="002A0443"/>
    <w:rsid w:val="002A1C35"/>
    <w:rsid w:val="002A1CD9"/>
    <w:rsid w:val="002A1D6C"/>
    <w:rsid w:val="002A2508"/>
    <w:rsid w:val="002A27A7"/>
    <w:rsid w:val="002A2AFA"/>
    <w:rsid w:val="002A2E0A"/>
    <w:rsid w:val="002A33B0"/>
    <w:rsid w:val="002A497D"/>
    <w:rsid w:val="002A4BDD"/>
    <w:rsid w:val="002A4FDA"/>
    <w:rsid w:val="002A5A31"/>
    <w:rsid w:val="002A5A97"/>
    <w:rsid w:val="002A5E71"/>
    <w:rsid w:val="002A5F30"/>
    <w:rsid w:val="002A71F7"/>
    <w:rsid w:val="002A7E06"/>
    <w:rsid w:val="002B0D6F"/>
    <w:rsid w:val="002B107D"/>
    <w:rsid w:val="002B22BB"/>
    <w:rsid w:val="002B2B4D"/>
    <w:rsid w:val="002B2C44"/>
    <w:rsid w:val="002B33FF"/>
    <w:rsid w:val="002B3829"/>
    <w:rsid w:val="002B3D39"/>
    <w:rsid w:val="002B3F43"/>
    <w:rsid w:val="002B417E"/>
    <w:rsid w:val="002B43D9"/>
    <w:rsid w:val="002B43EC"/>
    <w:rsid w:val="002B4BD7"/>
    <w:rsid w:val="002B4D4D"/>
    <w:rsid w:val="002B589A"/>
    <w:rsid w:val="002B5B43"/>
    <w:rsid w:val="002B5C2E"/>
    <w:rsid w:val="002B5C39"/>
    <w:rsid w:val="002B5D47"/>
    <w:rsid w:val="002B5E0E"/>
    <w:rsid w:val="002B675B"/>
    <w:rsid w:val="002B68CE"/>
    <w:rsid w:val="002B6C60"/>
    <w:rsid w:val="002B73EB"/>
    <w:rsid w:val="002B74CE"/>
    <w:rsid w:val="002B77BA"/>
    <w:rsid w:val="002B7849"/>
    <w:rsid w:val="002C0284"/>
    <w:rsid w:val="002C03F7"/>
    <w:rsid w:val="002C0F51"/>
    <w:rsid w:val="002C1543"/>
    <w:rsid w:val="002C1775"/>
    <w:rsid w:val="002C370B"/>
    <w:rsid w:val="002C38B2"/>
    <w:rsid w:val="002C4512"/>
    <w:rsid w:val="002C4557"/>
    <w:rsid w:val="002C461D"/>
    <w:rsid w:val="002C48BB"/>
    <w:rsid w:val="002C597B"/>
    <w:rsid w:val="002C6201"/>
    <w:rsid w:val="002C650C"/>
    <w:rsid w:val="002C6FB1"/>
    <w:rsid w:val="002C6FE0"/>
    <w:rsid w:val="002C7A9C"/>
    <w:rsid w:val="002D0088"/>
    <w:rsid w:val="002D117B"/>
    <w:rsid w:val="002D128B"/>
    <w:rsid w:val="002D13C0"/>
    <w:rsid w:val="002D16CF"/>
    <w:rsid w:val="002D1964"/>
    <w:rsid w:val="002D1B95"/>
    <w:rsid w:val="002D1CDD"/>
    <w:rsid w:val="002D1F90"/>
    <w:rsid w:val="002D21AF"/>
    <w:rsid w:val="002D2C4A"/>
    <w:rsid w:val="002D2C8B"/>
    <w:rsid w:val="002D2E13"/>
    <w:rsid w:val="002D31ED"/>
    <w:rsid w:val="002D387A"/>
    <w:rsid w:val="002D475D"/>
    <w:rsid w:val="002D488F"/>
    <w:rsid w:val="002D4BF4"/>
    <w:rsid w:val="002D58F5"/>
    <w:rsid w:val="002D6D4B"/>
    <w:rsid w:val="002D6D85"/>
    <w:rsid w:val="002D74DA"/>
    <w:rsid w:val="002D762E"/>
    <w:rsid w:val="002D7D1F"/>
    <w:rsid w:val="002E0089"/>
    <w:rsid w:val="002E07A9"/>
    <w:rsid w:val="002E112B"/>
    <w:rsid w:val="002E1165"/>
    <w:rsid w:val="002E1ADF"/>
    <w:rsid w:val="002E1C13"/>
    <w:rsid w:val="002E21D4"/>
    <w:rsid w:val="002E314E"/>
    <w:rsid w:val="002E3433"/>
    <w:rsid w:val="002E3947"/>
    <w:rsid w:val="002E3A8C"/>
    <w:rsid w:val="002E400B"/>
    <w:rsid w:val="002E411A"/>
    <w:rsid w:val="002E44AE"/>
    <w:rsid w:val="002E45F2"/>
    <w:rsid w:val="002E4C71"/>
    <w:rsid w:val="002E5438"/>
    <w:rsid w:val="002E5765"/>
    <w:rsid w:val="002E5AA7"/>
    <w:rsid w:val="002E736F"/>
    <w:rsid w:val="002E754F"/>
    <w:rsid w:val="002E77DC"/>
    <w:rsid w:val="002E7FF4"/>
    <w:rsid w:val="002F1876"/>
    <w:rsid w:val="002F1B2E"/>
    <w:rsid w:val="002F2139"/>
    <w:rsid w:val="002F25A0"/>
    <w:rsid w:val="002F2E4A"/>
    <w:rsid w:val="002F2E8B"/>
    <w:rsid w:val="002F350E"/>
    <w:rsid w:val="002F4A6C"/>
    <w:rsid w:val="002F4ECA"/>
    <w:rsid w:val="002F5299"/>
    <w:rsid w:val="002F617F"/>
    <w:rsid w:val="002F61B6"/>
    <w:rsid w:val="002F61B8"/>
    <w:rsid w:val="002F6769"/>
    <w:rsid w:val="002F7489"/>
    <w:rsid w:val="002F7D3C"/>
    <w:rsid w:val="00300C15"/>
    <w:rsid w:val="00300D26"/>
    <w:rsid w:val="003014B2"/>
    <w:rsid w:val="00301950"/>
    <w:rsid w:val="003019BE"/>
    <w:rsid w:val="00301A24"/>
    <w:rsid w:val="00301E85"/>
    <w:rsid w:val="00301F20"/>
    <w:rsid w:val="003020EF"/>
    <w:rsid w:val="003024F5"/>
    <w:rsid w:val="0030285F"/>
    <w:rsid w:val="003038FD"/>
    <w:rsid w:val="00303A5B"/>
    <w:rsid w:val="00303BF5"/>
    <w:rsid w:val="00303C29"/>
    <w:rsid w:val="00304624"/>
    <w:rsid w:val="00304F0C"/>
    <w:rsid w:val="003058AD"/>
    <w:rsid w:val="003058EF"/>
    <w:rsid w:val="00305E6D"/>
    <w:rsid w:val="00305E96"/>
    <w:rsid w:val="00305EB2"/>
    <w:rsid w:val="003064FC"/>
    <w:rsid w:val="00306567"/>
    <w:rsid w:val="00306CAF"/>
    <w:rsid w:val="00306DB2"/>
    <w:rsid w:val="00306F83"/>
    <w:rsid w:val="0030736C"/>
    <w:rsid w:val="00307F3E"/>
    <w:rsid w:val="003101E0"/>
    <w:rsid w:val="003107BB"/>
    <w:rsid w:val="00311232"/>
    <w:rsid w:val="0031140E"/>
    <w:rsid w:val="00311D66"/>
    <w:rsid w:val="00311E8C"/>
    <w:rsid w:val="00311EF4"/>
    <w:rsid w:val="003122F4"/>
    <w:rsid w:val="0031275B"/>
    <w:rsid w:val="0031276E"/>
    <w:rsid w:val="003127DD"/>
    <w:rsid w:val="003128E1"/>
    <w:rsid w:val="00313607"/>
    <w:rsid w:val="003138B2"/>
    <w:rsid w:val="00313A47"/>
    <w:rsid w:val="00313D74"/>
    <w:rsid w:val="00313F9E"/>
    <w:rsid w:val="00314108"/>
    <w:rsid w:val="003156AD"/>
    <w:rsid w:val="00316846"/>
    <w:rsid w:val="00317B8F"/>
    <w:rsid w:val="00317F03"/>
    <w:rsid w:val="003200FF"/>
    <w:rsid w:val="003204E0"/>
    <w:rsid w:val="00320800"/>
    <w:rsid w:val="003209EC"/>
    <w:rsid w:val="00321A19"/>
    <w:rsid w:val="00322E56"/>
    <w:rsid w:val="0032304B"/>
    <w:rsid w:val="00323CF3"/>
    <w:rsid w:val="00323FAD"/>
    <w:rsid w:val="00324094"/>
    <w:rsid w:val="003251C8"/>
    <w:rsid w:val="0032548B"/>
    <w:rsid w:val="00325541"/>
    <w:rsid w:val="003256D0"/>
    <w:rsid w:val="00325AFF"/>
    <w:rsid w:val="00325C6B"/>
    <w:rsid w:val="003268D5"/>
    <w:rsid w:val="003269DF"/>
    <w:rsid w:val="00326A9D"/>
    <w:rsid w:val="00326B27"/>
    <w:rsid w:val="00327A4B"/>
    <w:rsid w:val="00327C58"/>
    <w:rsid w:val="0033000E"/>
    <w:rsid w:val="00330789"/>
    <w:rsid w:val="003309B9"/>
    <w:rsid w:val="00330ED4"/>
    <w:rsid w:val="003311D8"/>
    <w:rsid w:val="0033134A"/>
    <w:rsid w:val="003315EA"/>
    <w:rsid w:val="00331CCB"/>
    <w:rsid w:val="003326B5"/>
    <w:rsid w:val="00332E8F"/>
    <w:rsid w:val="00333467"/>
    <w:rsid w:val="00333730"/>
    <w:rsid w:val="0033389F"/>
    <w:rsid w:val="00333954"/>
    <w:rsid w:val="00333E83"/>
    <w:rsid w:val="003341E8"/>
    <w:rsid w:val="003344C5"/>
    <w:rsid w:val="003345B2"/>
    <w:rsid w:val="00334A6F"/>
    <w:rsid w:val="00335347"/>
    <w:rsid w:val="00335D84"/>
    <w:rsid w:val="00336ADF"/>
    <w:rsid w:val="003378A5"/>
    <w:rsid w:val="00337D5B"/>
    <w:rsid w:val="003404EF"/>
    <w:rsid w:val="003405C7"/>
    <w:rsid w:val="0034063E"/>
    <w:rsid w:val="003407BE"/>
    <w:rsid w:val="00340A3E"/>
    <w:rsid w:val="00340E65"/>
    <w:rsid w:val="0034111A"/>
    <w:rsid w:val="003419D5"/>
    <w:rsid w:val="003423B8"/>
    <w:rsid w:val="00342C52"/>
    <w:rsid w:val="00342D61"/>
    <w:rsid w:val="00342EBD"/>
    <w:rsid w:val="00343258"/>
    <w:rsid w:val="00343828"/>
    <w:rsid w:val="003438D4"/>
    <w:rsid w:val="00343942"/>
    <w:rsid w:val="00344779"/>
    <w:rsid w:val="00344BAA"/>
    <w:rsid w:val="00344CC4"/>
    <w:rsid w:val="00345259"/>
    <w:rsid w:val="0034587F"/>
    <w:rsid w:val="00345F8A"/>
    <w:rsid w:val="003464E6"/>
    <w:rsid w:val="0034732A"/>
    <w:rsid w:val="00347462"/>
    <w:rsid w:val="00347A50"/>
    <w:rsid w:val="00350A73"/>
    <w:rsid w:val="00350E8F"/>
    <w:rsid w:val="0035127E"/>
    <w:rsid w:val="00351A61"/>
    <w:rsid w:val="00351D8F"/>
    <w:rsid w:val="00352256"/>
    <w:rsid w:val="00352885"/>
    <w:rsid w:val="00352C05"/>
    <w:rsid w:val="00352E41"/>
    <w:rsid w:val="0035320A"/>
    <w:rsid w:val="0035382E"/>
    <w:rsid w:val="003539B6"/>
    <w:rsid w:val="00353BB2"/>
    <w:rsid w:val="00353FBB"/>
    <w:rsid w:val="00354D27"/>
    <w:rsid w:val="00354FBB"/>
    <w:rsid w:val="0035565E"/>
    <w:rsid w:val="003558FE"/>
    <w:rsid w:val="00355D40"/>
    <w:rsid w:val="00355E11"/>
    <w:rsid w:val="00355E3E"/>
    <w:rsid w:val="00356117"/>
    <w:rsid w:val="003561F3"/>
    <w:rsid w:val="00356616"/>
    <w:rsid w:val="0035704D"/>
    <w:rsid w:val="0035738A"/>
    <w:rsid w:val="003575F9"/>
    <w:rsid w:val="00357635"/>
    <w:rsid w:val="00357FC4"/>
    <w:rsid w:val="003602AD"/>
    <w:rsid w:val="00361748"/>
    <w:rsid w:val="00361873"/>
    <w:rsid w:val="00362B2D"/>
    <w:rsid w:val="003634A3"/>
    <w:rsid w:val="0036433F"/>
    <w:rsid w:val="003648EC"/>
    <w:rsid w:val="00364965"/>
    <w:rsid w:val="00364C21"/>
    <w:rsid w:val="00364FCA"/>
    <w:rsid w:val="00365372"/>
    <w:rsid w:val="0036572A"/>
    <w:rsid w:val="00365B32"/>
    <w:rsid w:val="00365EB4"/>
    <w:rsid w:val="0036684B"/>
    <w:rsid w:val="00366A4F"/>
    <w:rsid w:val="00366B72"/>
    <w:rsid w:val="00367009"/>
    <w:rsid w:val="00367D7B"/>
    <w:rsid w:val="00367FF7"/>
    <w:rsid w:val="0037008E"/>
    <w:rsid w:val="0037057A"/>
    <w:rsid w:val="00371D00"/>
    <w:rsid w:val="00371DC4"/>
    <w:rsid w:val="00372216"/>
    <w:rsid w:val="00372337"/>
    <w:rsid w:val="00372ACD"/>
    <w:rsid w:val="003731CB"/>
    <w:rsid w:val="00373973"/>
    <w:rsid w:val="00373CEB"/>
    <w:rsid w:val="00374D41"/>
    <w:rsid w:val="00374D8B"/>
    <w:rsid w:val="00374DFA"/>
    <w:rsid w:val="0037512C"/>
    <w:rsid w:val="00375C55"/>
    <w:rsid w:val="00376895"/>
    <w:rsid w:val="003768AC"/>
    <w:rsid w:val="00376B26"/>
    <w:rsid w:val="00376D42"/>
    <w:rsid w:val="003775B3"/>
    <w:rsid w:val="00380112"/>
    <w:rsid w:val="00381101"/>
    <w:rsid w:val="00383520"/>
    <w:rsid w:val="003839F0"/>
    <w:rsid w:val="00383B46"/>
    <w:rsid w:val="0038403D"/>
    <w:rsid w:val="00384AE1"/>
    <w:rsid w:val="00384FB3"/>
    <w:rsid w:val="003858A6"/>
    <w:rsid w:val="00385CFE"/>
    <w:rsid w:val="00385EF8"/>
    <w:rsid w:val="0038643C"/>
    <w:rsid w:val="003871F0"/>
    <w:rsid w:val="0039046D"/>
    <w:rsid w:val="003907EE"/>
    <w:rsid w:val="00390B31"/>
    <w:rsid w:val="0039117B"/>
    <w:rsid w:val="003912C5"/>
    <w:rsid w:val="00391C87"/>
    <w:rsid w:val="00392DCC"/>
    <w:rsid w:val="00392FA7"/>
    <w:rsid w:val="00393127"/>
    <w:rsid w:val="00393AC7"/>
    <w:rsid w:val="00393C64"/>
    <w:rsid w:val="00394111"/>
    <w:rsid w:val="003946CD"/>
    <w:rsid w:val="0039486D"/>
    <w:rsid w:val="003948EE"/>
    <w:rsid w:val="00394A56"/>
    <w:rsid w:val="00394C35"/>
    <w:rsid w:val="00394F80"/>
    <w:rsid w:val="00395184"/>
    <w:rsid w:val="00395194"/>
    <w:rsid w:val="00395330"/>
    <w:rsid w:val="00395406"/>
    <w:rsid w:val="00396061"/>
    <w:rsid w:val="00396358"/>
    <w:rsid w:val="00396839"/>
    <w:rsid w:val="003972BC"/>
    <w:rsid w:val="003973B1"/>
    <w:rsid w:val="00397661"/>
    <w:rsid w:val="00397753"/>
    <w:rsid w:val="00397932"/>
    <w:rsid w:val="00397A70"/>
    <w:rsid w:val="00397F59"/>
    <w:rsid w:val="003A0FB0"/>
    <w:rsid w:val="003A12FC"/>
    <w:rsid w:val="003A1375"/>
    <w:rsid w:val="003A199F"/>
    <w:rsid w:val="003A2226"/>
    <w:rsid w:val="003A2697"/>
    <w:rsid w:val="003A2F4C"/>
    <w:rsid w:val="003A3179"/>
    <w:rsid w:val="003A32AD"/>
    <w:rsid w:val="003A3928"/>
    <w:rsid w:val="003A3A3B"/>
    <w:rsid w:val="003A4436"/>
    <w:rsid w:val="003A4CC7"/>
    <w:rsid w:val="003A531D"/>
    <w:rsid w:val="003A5DB8"/>
    <w:rsid w:val="003A6D99"/>
    <w:rsid w:val="003A73BF"/>
    <w:rsid w:val="003A7411"/>
    <w:rsid w:val="003A74D2"/>
    <w:rsid w:val="003A7760"/>
    <w:rsid w:val="003A7E13"/>
    <w:rsid w:val="003B031E"/>
    <w:rsid w:val="003B0BD2"/>
    <w:rsid w:val="003B0C99"/>
    <w:rsid w:val="003B2324"/>
    <w:rsid w:val="003B3A84"/>
    <w:rsid w:val="003B3B16"/>
    <w:rsid w:val="003B3BB2"/>
    <w:rsid w:val="003B3C62"/>
    <w:rsid w:val="003B3F2F"/>
    <w:rsid w:val="003B4347"/>
    <w:rsid w:val="003B4416"/>
    <w:rsid w:val="003B49BD"/>
    <w:rsid w:val="003B515D"/>
    <w:rsid w:val="003B6207"/>
    <w:rsid w:val="003B730D"/>
    <w:rsid w:val="003B732A"/>
    <w:rsid w:val="003B759D"/>
    <w:rsid w:val="003B77DB"/>
    <w:rsid w:val="003B798A"/>
    <w:rsid w:val="003C0313"/>
    <w:rsid w:val="003C1363"/>
    <w:rsid w:val="003C1389"/>
    <w:rsid w:val="003C14A2"/>
    <w:rsid w:val="003C1CA3"/>
    <w:rsid w:val="003C237B"/>
    <w:rsid w:val="003C28B6"/>
    <w:rsid w:val="003C2C96"/>
    <w:rsid w:val="003C333B"/>
    <w:rsid w:val="003C3D7E"/>
    <w:rsid w:val="003C4256"/>
    <w:rsid w:val="003C435F"/>
    <w:rsid w:val="003C48D5"/>
    <w:rsid w:val="003C4C8E"/>
    <w:rsid w:val="003C6033"/>
    <w:rsid w:val="003C68AA"/>
    <w:rsid w:val="003C6F86"/>
    <w:rsid w:val="003C7310"/>
    <w:rsid w:val="003C7A3F"/>
    <w:rsid w:val="003D0148"/>
    <w:rsid w:val="003D14AC"/>
    <w:rsid w:val="003D294E"/>
    <w:rsid w:val="003D2DF8"/>
    <w:rsid w:val="003D333D"/>
    <w:rsid w:val="003D3E3B"/>
    <w:rsid w:val="003D4932"/>
    <w:rsid w:val="003D5076"/>
    <w:rsid w:val="003D6153"/>
    <w:rsid w:val="003D622D"/>
    <w:rsid w:val="003D66FD"/>
    <w:rsid w:val="003D6F14"/>
    <w:rsid w:val="003D727F"/>
    <w:rsid w:val="003D7415"/>
    <w:rsid w:val="003D7446"/>
    <w:rsid w:val="003D7F15"/>
    <w:rsid w:val="003E0373"/>
    <w:rsid w:val="003E0D0A"/>
    <w:rsid w:val="003E1B1A"/>
    <w:rsid w:val="003E1BCF"/>
    <w:rsid w:val="003E1DA0"/>
    <w:rsid w:val="003E23E6"/>
    <w:rsid w:val="003E28A6"/>
    <w:rsid w:val="003E2B9E"/>
    <w:rsid w:val="003E2DAC"/>
    <w:rsid w:val="003E38B0"/>
    <w:rsid w:val="003E3D15"/>
    <w:rsid w:val="003E454B"/>
    <w:rsid w:val="003E46B0"/>
    <w:rsid w:val="003E4899"/>
    <w:rsid w:val="003E4AA1"/>
    <w:rsid w:val="003E4D87"/>
    <w:rsid w:val="003E4F65"/>
    <w:rsid w:val="003E54AB"/>
    <w:rsid w:val="003E5768"/>
    <w:rsid w:val="003E5AC2"/>
    <w:rsid w:val="003E6938"/>
    <w:rsid w:val="003E6C52"/>
    <w:rsid w:val="003E6FEB"/>
    <w:rsid w:val="003E7366"/>
    <w:rsid w:val="003E7660"/>
    <w:rsid w:val="003E7663"/>
    <w:rsid w:val="003E7675"/>
    <w:rsid w:val="003E7DA8"/>
    <w:rsid w:val="003F03F3"/>
    <w:rsid w:val="003F05E0"/>
    <w:rsid w:val="003F14AD"/>
    <w:rsid w:val="003F1849"/>
    <w:rsid w:val="003F1B38"/>
    <w:rsid w:val="003F1BFD"/>
    <w:rsid w:val="003F200D"/>
    <w:rsid w:val="003F201A"/>
    <w:rsid w:val="003F20A3"/>
    <w:rsid w:val="003F262C"/>
    <w:rsid w:val="003F262D"/>
    <w:rsid w:val="003F2E36"/>
    <w:rsid w:val="003F36FA"/>
    <w:rsid w:val="003F3E41"/>
    <w:rsid w:val="003F444F"/>
    <w:rsid w:val="003F4523"/>
    <w:rsid w:val="003F57CC"/>
    <w:rsid w:val="003F61A4"/>
    <w:rsid w:val="003F6572"/>
    <w:rsid w:val="003F6C9E"/>
    <w:rsid w:val="003F71F2"/>
    <w:rsid w:val="003F7BA1"/>
    <w:rsid w:val="003F7EA7"/>
    <w:rsid w:val="0040103F"/>
    <w:rsid w:val="0040118F"/>
    <w:rsid w:val="0040181B"/>
    <w:rsid w:val="00401A4C"/>
    <w:rsid w:val="0040230D"/>
    <w:rsid w:val="004025AA"/>
    <w:rsid w:val="00403704"/>
    <w:rsid w:val="00404525"/>
    <w:rsid w:val="0040482C"/>
    <w:rsid w:val="004060CD"/>
    <w:rsid w:val="00406322"/>
    <w:rsid w:val="00406AAA"/>
    <w:rsid w:val="00407936"/>
    <w:rsid w:val="00407C9F"/>
    <w:rsid w:val="00407CED"/>
    <w:rsid w:val="00410985"/>
    <w:rsid w:val="004109CB"/>
    <w:rsid w:val="00411143"/>
    <w:rsid w:val="00411638"/>
    <w:rsid w:val="004119DD"/>
    <w:rsid w:val="00412577"/>
    <w:rsid w:val="00412C75"/>
    <w:rsid w:val="00413D5A"/>
    <w:rsid w:val="0041445B"/>
    <w:rsid w:val="00414517"/>
    <w:rsid w:val="00414568"/>
    <w:rsid w:val="0041463D"/>
    <w:rsid w:val="00414642"/>
    <w:rsid w:val="00414A59"/>
    <w:rsid w:val="00414C0A"/>
    <w:rsid w:val="00415310"/>
    <w:rsid w:val="00415747"/>
    <w:rsid w:val="004157AE"/>
    <w:rsid w:val="00415ACB"/>
    <w:rsid w:val="00416471"/>
    <w:rsid w:val="00416762"/>
    <w:rsid w:val="00416DF3"/>
    <w:rsid w:val="00416FA4"/>
    <w:rsid w:val="00420050"/>
    <w:rsid w:val="004200C0"/>
    <w:rsid w:val="004201ED"/>
    <w:rsid w:val="0042072E"/>
    <w:rsid w:val="00420A89"/>
    <w:rsid w:val="00420B5C"/>
    <w:rsid w:val="00420FBA"/>
    <w:rsid w:val="004212B7"/>
    <w:rsid w:val="00421351"/>
    <w:rsid w:val="0042193C"/>
    <w:rsid w:val="00421D5F"/>
    <w:rsid w:val="004224D8"/>
    <w:rsid w:val="00422C87"/>
    <w:rsid w:val="0042313B"/>
    <w:rsid w:val="00423275"/>
    <w:rsid w:val="00423322"/>
    <w:rsid w:val="00423DD4"/>
    <w:rsid w:val="004241C1"/>
    <w:rsid w:val="004248A4"/>
    <w:rsid w:val="00424B43"/>
    <w:rsid w:val="004253AE"/>
    <w:rsid w:val="00425E40"/>
    <w:rsid w:val="00425FEB"/>
    <w:rsid w:val="0042732B"/>
    <w:rsid w:val="0042778E"/>
    <w:rsid w:val="00427D9F"/>
    <w:rsid w:val="00430645"/>
    <w:rsid w:val="0043067D"/>
    <w:rsid w:val="0043070E"/>
    <w:rsid w:val="004308C5"/>
    <w:rsid w:val="004320C9"/>
    <w:rsid w:val="00432A32"/>
    <w:rsid w:val="00432D60"/>
    <w:rsid w:val="004330C6"/>
    <w:rsid w:val="004333D0"/>
    <w:rsid w:val="004339C9"/>
    <w:rsid w:val="00433AEC"/>
    <w:rsid w:val="00433D02"/>
    <w:rsid w:val="00433E01"/>
    <w:rsid w:val="00434241"/>
    <w:rsid w:val="004345E0"/>
    <w:rsid w:val="00434676"/>
    <w:rsid w:val="004347E9"/>
    <w:rsid w:val="00434AE6"/>
    <w:rsid w:val="00434B81"/>
    <w:rsid w:val="00434DEF"/>
    <w:rsid w:val="004356F4"/>
    <w:rsid w:val="00436B8D"/>
    <w:rsid w:val="00436E89"/>
    <w:rsid w:val="00436EFA"/>
    <w:rsid w:val="00436FFB"/>
    <w:rsid w:val="00437BA3"/>
    <w:rsid w:val="00440121"/>
    <w:rsid w:val="00440D3D"/>
    <w:rsid w:val="00443496"/>
    <w:rsid w:val="004446E8"/>
    <w:rsid w:val="00444D18"/>
    <w:rsid w:val="00445018"/>
    <w:rsid w:val="00445265"/>
    <w:rsid w:val="00446106"/>
    <w:rsid w:val="00446458"/>
    <w:rsid w:val="004464BD"/>
    <w:rsid w:val="00446514"/>
    <w:rsid w:val="00446EE2"/>
    <w:rsid w:val="0044780F"/>
    <w:rsid w:val="00450B41"/>
    <w:rsid w:val="00451385"/>
    <w:rsid w:val="004515AC"/>
    <w:rsid w:val="00451DA0"/>
    <w:rsid w:val="0045236C"/>
    <w:rsid w:val="00452896"/>
    <w:rsid w:val="0045298A"/>
    <w:rsid w:val="00453009"/>
    <w:rsid w:val="0045375F"/>
    <w:rsid w:val="0045378D"/>
    <w:rsid w:val="00453CFD"/>
    <w:rsid w:val="00453F5C"/>
    <w:rsid w:val="00454565"/>
    <w:rsid w:val="00454715"/>
    <w:rsid w:val="00454C9F"/>
    <w:rsid w:val="004551B4"/>
    <w:rsid w:val="00455505"/>
    <w:rsid w:val="00455779"/>
    <w:rsid w:val="004558FD"/>
    <w:rsid w:val="004559CE"/>
    <w:rsid w:val="00455A2C"/>
    <w:rsid w:val="004563F0"/>
    <w:rsid w:val="00457315"/>
    <w:rsid w:val="00457617"/>
    <w:rsid w:val="00460342"/>
    <w:rsid w:val="004607C9"/>
    <w:rsid w:val="004612A7"/>
    <w:rsid w:val="0046152E"/>
    <w:rsid w:val="00461FAD"/>
    <w:rsid w:val="004624C2"/>
    <w:rsid w:val="004627A4"/>
    <w:rsid w:val="00462A6D"/>
    <w:rsid w:val="00462BC2"/>
    <w:rsid w:val="004631F3"/>
    <w:rsid w:val="0046325A"/>
    <w:rsid w:val="004633B8"/>
    <w:rsid w:val="00463CD4"/>
    <w:rsid w:val="004640BC"/>
    <w:rsid w:val="00464BE2"/>
    <w:rsid w:val="00464F36"/>
    <w:rsid w:val="00465436"/>
    <w:rsid w:val="004656CF"/>
    <w:rsid w:val="0046653A"/>
    <w:rsid w:val="00466D15"/>
    <w:rsid w:val="00470413"/>
    <w:rsid w:val="00470B8D"/>
    <w:rsid w:val="00470E41"/>
    <w:rsid w:val="0047169A"/>
    <w:rsid w:val="00471723"/>
    <w:rsid w:val="00471A5E"/>
    <w:rsid w:val="004720B2"/>
    <w:rsid w:val="0047215B"/>
    <w:rsid w:val="00472233"/>
    <w:rsid w:val="004723BF"/>
    <w:rsid w:val="004728DF"/>
    <w:rsid w:val="00472FDC"/>
    <w:rsid w:val="00473375"/>
    <w:rsid w:val="00473614"/>
    <w:rsid w:val="00473C07"/>
    <w:rsid w:val="004745F6"/>
    <w:rsid w:val="00474BFE"/>
    <w:rsid w:val="00474FDE"/>
    <w:rsid w:val="00475068"/>
    <w:rsid w:val="00475B7B"/>
    <w:rsid w:val="00475CAB"/>
    <w:rsid w:val="00475F4D"/>
    <w:rsid w:val="004763A1"/>
    <w:rsid w:val="004763B7"/>
    <w:rsid w:val="004764E7"/>
    <w:rsid w:val="004769DF"/>
    <w:rsid w:val="00477A02"/>
    <w:rsid w:val="00477B7C"/>
    <w:rsid w:val="00481550"/>
    <w:rsid w:val="00482AD1"/>
    <w:rsid w:val="00482F2F"/>
    <w:rsid w:val="00483049"/>
    <w:rsid w:val="004840B2"/>
    <w:rsid w:val="00484710"/>
    <w:rsid w:val="00484996"/>
    <w:rsid w:val="004852DF"/>
    <w:rsid w:val="00485571"/>
    <w:rsid w:val="00485C7B"/>
    <w:rsid w:val="00486C35"/>
    <w:rsid w:val="00487346"/>
    <w:rsid w:val="00487941"/>
    <w:rsid w:val="00490379"/>
    <w:rsid w:val="004906F6"/>
    <w:rsid w:val="00490793"/>
    <w:rsid w:val="00491ECE"/>
    <w:rsid w:val="00492FCB"/>
    <w:rsid w:val="00493052"/>
    <w:rsid w:val="004930CE"/>
    <w:rsid w:val="00493595"/>
    <w:rsid w:val="004938D1"/>
    <w:rsid w:val="00494144"/>
    <w:rsid w:val="00494DFE"/>
    <w:rsid w:val="004951A8"/>
    <w:rsid w:val="00495254"/>
    <w:rsid w:val="004966D6"/>
    <w:rsid w:val="00496B58"/>
    <w:rsid w:val="00496C3C"/>
    <w:rsid w:val="00497293"/>
    <w:rsid w:val="004973A5"/>
    <w:rsid w:val="00497567"/>
    <w:rsid w:val="0049793B"/>
    <w:rsid w:val="004A077D"/>
    <w:rsid w:val="004A118E"/>
    <w:rsid w:val="004A11E2"/>
    <w:rsid w:val="004A1D13"/>
    <w:rsid w:val="004A2D29"/>
    <w:rsid w:val="004A3529"/>
    <w:rsid w:val="004A4056"/>
    <w:rsid w:val="004A418A"/>
    <w:rsid w:val="004A4525"/>
    <w:rsid w:val="004A5161"/>
    <w:rsid w:val="004A58F5"/>
    <w:rsid w:val="004A5BB3"/>
    <w:rsid w:val="004A5F0D"/>
    <w:rsid w:val="004A6019"/>
    <w:rsid w:val="004A63AA"/>
    <w:rsid w:val="004A670F"/>
    <w:rsid w:val="004A6802"/>
    <w:rsid w:val="004A6D37"/>
    <w:rsid w:val="004A6F8A"/>
    <w:rsid w:val="004A7069"/>
    <w:rsid w:val="004A7432"/>
    <w:rsid w:val="004A77EE"/>
    <w:rsid w:val="004A7BC2"/>
    <w:rsid w:val="004A7DAA"/>
    <w:rsid w:val="004B010F"/>
    <w:rsid w:val="004B03A8"/>
    <w:rsid w:val="004B0783"/>
    <w:rsid w:val="004B0DE4"/>
    <w:rsid w:val="004B0F06"/>
    <w:rsid w:val="004B10E5"/>
    <w:rsid w:val="004B1615"/>
    <w:rsid w:val="004B16F2"/>
    <w:rsid w:val="004B1DCD"/>
    <w:rsid w:val="004B1F09"/>
    <w:rsid w:val="004B29BD"/>
    <w:rsid w:val="004B3701"/>
    <w:rsid w:val="004B3AA7"/>
    <w:rsid w:val="004B3B7B"/>
    <w:rsid w:val="004B4B5E"/>
    <w:rsid w:val="004B4F74"/>
    <w:rsid w:val="004B51B8"/>
    <w:rsid w:val="004B54A3"/>
    <w:rsid w:val="004B5550"/>
    <w:rsid w:val="004B594E"/>
    <w:rsid w:val="004B5BE6"/>
    <w:rsid w:val="004B5CEF"/>
    <w:rsid w:val="004B6A64"/>
    <w:rsid w:val="004B70D7"/>
    <w:rsid w:val="004B77DC"/>
    <w:rsid w:val="004B7A6A"/>
    <w:rsid w:val="004C0B34"/>
    <w:rsid w:val="004C0C02"/>
    <w:rsid w:val="004C0C45"/>
    <w:rsid w:val="004C0D8C"/>
    <w:rsid w:val="004C0DDC"/>
    <w:rsid w:val="004C11B1"/>
    <w:rsid w:val="004C1377"/>
    <w:rsid w:val="004C161D"/>
    <w:rsid w:val="004C191C"/>
    <w:rsid w:val="004C21CE"/>
    <w:rsid w:val="004C22D2"/>
    <w:rsid w:val="004C2D13"/>
    <w:rsid w:val="004C3156"/>
    <w:rsid w:val="004C37B0"/>
    <w:rsid w:val="004C4435"/>
    <w:rsid w:val="004C452C"/>
    <w:rsid w:val="004C48AC"/>
    <w:rsid w:val="004C4FA9"/>
    <w:rsid w:val="004C5332"/>
    <w:rsid w:val="004C53C7"/>
    <w:rsid w:val="004C5A21"/>
    <w:rsid w:val="004C5BC5"/>
    <w:rsid w:val="004C5D9C"/>
    <w:rsid w:val="004C6021"/>
    <w:rsid w:val="004C6F27"/>
    <w:rsid w:val="004C73C3"/>
    <w:rsid w:val="004D09DD"/>
    <w:rsid w:val="004D0DDD"/>
    <w:rsid w:val="004D0F2D"/>
    <w:rsid w:val="004D141B"/>
    <w:rsid w:val="004D25EC"/>
    <w:rsid w:val="004D2D5A"/>
    <w:rsid w:val="004D2E0C"/>
    <w:rsid w:val="004D3A37"/>
    <w:rsid w:val="004D3A8B"/>
    <w:rsid w:val="004D3D29"/>
    <w:rsid w:val="004D4332"/>
    <w:rsid w:val="004D46BB"/>
    <w:rsid w:val="004D4FEA"/>
    <w:rsid w:val="004D5404"/>
    <w:rsid w:val="004D54C1"/>
    <w:rsid w:val="004D5717"/>
    <w:rsid w:val="004D5B59"/>
    <w:rsid w:val="004D5D85"/>
    <w:rsid w:val="004D5DF4"/>
    <w:rsid w:val="004D6515"/>
    <w:rsid w:val="004D6DBC"/>
    <w:rsid w:val="004D6DF4"/>
    <w:rsid w:val="004D7828"/>
    <w:rsid w:val="004E02B3"/>
    <w:rsid w:val="004E0CA6"/>
    <w:rsid w:val="004E0D86"/>
    <w:rsid w:val="004E127C"/>
    <w:rsid w:val="004E1EDA"/>
    <w:rsid w:val="004E23AF"/>
    <w:rsid w:val="004E2859"/>
    <w:rsid w:val="004E2F4D"/>
    <w:rsid w:val="004E310B"/>
    <w:rsid w:val="004E36E1"/>
    <w:rsid w:val="004E3927"/>
    <w:rsid w:val="004E4287"/>
    <w:rsid w:val="004E4489"/>
    <w:rsid w:val="004E4CBD"/>
    <w:rsid w:val="004E4D9E"/>
    <w:rsid w:val="004E4E07"/>
    <w:rsid w:val="004E547F"/>
    <w:rsid w:val="004E5728"/>
    <w:rsid w:val="004E59E0"/>
    <w:rsid w:val="004E5E58"/>
    <w:rsid w:val="004E60C8"/>
    <w:rsid w:val="004E6A60"/>
    <w:rsid w:val="004E6BE9"/>
    <w:rsid w:val="004F02AE"/>
    <w:rsid w:val="004F1164"/>
    <w:rsid w:val="004F1D5C"/>
    <w:rsid w:val="004F1E70"/>
    <w:rsid w:val="004F245D"/>
    <w:rsid w:val="004F268F"/>
    <w:rsid w:val="004F269E"/>
    <w:rsid w:val="004F305E"/>
    <w:rsid w:val="004F30C1"/>
    <w:rsid w:val="004F3362"/>
    <w:rsid w:val="004F3E51"/>
    <w:rsid w:val="004F506A"/>
    <w:rsid w:val="004F6508"/>
    <w:rsid w:val="004F6B63"/>
    <w:rsid w:val="004F76C1"/>
    <w:rsid w:val="004F76EC"/>
    <w:rsid w:val="004F7A8C"/>
    <w:rsid w:val="004F7FFE"/>
    <w:rsid w:val="00500419"/>
    <w:rsid w:val="00500D78"/>
    <w:rsid w:val="005016A1"/>
    <w:rsid w:val="0050179B"/>
    <w:rsid w:val="005024C2"/>
    <w:rsid w:val="005027F8"/>
    <w:rsid w:val="00502AF1"/>
    <w:rsid w:val="0050325B"/>
    <w:rsid w:val="00503C36"/>
    <w:rsid w:val="0050421E"/>
    <w:rsid w:val="0050466A"/>
    <w:rsid w:val="005051E6"/>
    <w:rsid w:val="00505786"/>
    <w:rsid w:val="00506B17"/>
    <w:rsid w:val="00506CFF"/>
    <w:rsid w:val="00506D6E"/>
    <w:rsid w:val="00506E91"/>
    <w:rsid w:val="005101BE"/>
    <w:rsid w:val="00511A8C"/>
    <w:rsid w:val="00511F8F"/>
    <w:rsid w:val="00512194"/>
    <w:rsid w:val="0051240A"/>
    <w:rsid w:val="00512E4A"/>
    <w:rsid w:val="00513576"/>
    <w:rsid w:val="0051369F"/>
    <w:rsid w:val="005137E8"/>
    <w:rsid w:val="00513D04"/>
    <w:rsid w:val="005140AB"/>
    <w:rsid w:val="005142F8"/>
    <w:rsid w:val="0051480D"/>
    <w:rsid w:val="005157AD"/>
    <w:rsid w:val="00516785"/>
    <w:rsid w:val="005179DE"/>
    <w:rsid w:val="00517ECB"/>
    <w:rsid w:val="005203F6"/>
    <w:rsid w:val="00520720"/>
    <w:rsid w:val="00520A42"/>
    <w:rsid w:val="00520CEF"/>
    <w:rsid w:val="00522780"/>
    <w:rsid w:val="00522CC8"/>
    <w:rsid w:val="00523076"/>
    <w:rsid w:val="00523C17"/>
    <w:rsid w:val="00523FB2"/>
    <w:rsid w:val="0052419D"/>
    <w:rsid w:val="00524647"/>
    <w:rsid w:val="00525073"/>
    <w:rsid w:val="0052527B"/>
    <w:rsid w:val="0052585B"/>
    <w:rsid w:val="00525AE8"/>
    <w:rsid w:val="00525D98"/>
    <w:rsid w:val="00525F6E"/>
    <w:rsid w:val="00526C70"/>
    <w:rsid w:val="00526C7E"/>
    <w:rsid w:val="0052709D"/>
    <w:rsid w:val="005271F5"/>
    <w:rsid w:val="005273C7"/>
    <w:rsid w:val="005301F8"/>
    <w:rsid w:val="00530485"/>
    <w:rsid w:val="005306CE"/>
    <w:rsid w:val="00530D8E"/>
    <w:rsid w:val="00530D95"/>
    <w:rsid w:val="00530E6C"/>
    <w:rsid w:val="005312FB"/>
    <w:rsid w:val="005312FC"/>
    <w:rsid w:val="00531671"/>
    <w:rsid w:val="00532363"/>
    <w:rsid w:val="00532865"/>
    <w:rsid w:val="00532AEE"/>
    <w:rsid w:val="00533081"/>
    <w:rsid w:val="00533672"/>
    <w:rsid w:val="005341EA"/>
    <w:rsid w:val="00534D34"/>
    <w:rsid w:val="00534D68"/>
    <w:rsid w:val="005356B5"/>
    <w:rsid w:val="005356DB"/>
    <w:rsid w:val="0053603D"/>
    <w:rsid w:val="0053654A"/>
    <w:rsid w:val="005365B8"/>
    <w:rsid w:val="00536797"/>
    <w:rsid w:val="00536F4F"/>
    <w:rsid w:val="005371E3"/>
    <w:rsid w:val="005373D4"/>
    <w:rsid w:val="00537447"/>
    <w:rsid w:val="00537502"/>
    <w:rsid w:val="005404A8"/>
    <w:rsid w:val="005410C7"/>
    <w:rsid w:val="00541431"/>
    <w:rsid w:val="005417FF"/>
    <w:rsid w:val="00541F81"/>
    <w:rsid w:val="00542381"/>
    <w:rsid w:val="00542AD7"/>
    <w:rsid w:val="00543C7B"/>
    <w:rsid w:val="00544625"/>
    <w:rsid w:val="00544E46"/>
    <w:rsid w:val="00545322"/>
    <w:rsid w:val="0054533D"/>
    <w:rsid w:val="005456E8"/>
    <w:rsid w:val="0054572E"/>
    <w:rsid w:val="00545853"/>
    <w:rsid w:val="00545B1E"/>
    <w:rsid w:val="00545E83"/>
    <w:rsid w:val="00545EAA"/>
    <w:rsid w:val="00546295"/>
    <w:rsid w:val="005464DF"/>
    <w:rsid w:val="0054696C"/>
    <w:rsid w:val="00546B5F"/>
    <w:rsid w:val="00546E34"/>
    <w:rsid w:val="005472DF"/>
    <w:rsid w:val="005502C6"/>
    <w:rsid w:val="00550BB9"/>
    <w:rsid w:val="00551719"/>
    <w:rsid w:val="00551C2D"/>
    <w:rsid w:val="00551EC3"/>
    <w:rsid w:val="00552E45"/>
    <w:rsid w:val="00552F0A"/>
    <w:rsid w:val="00553619"/>
    <w:rsid w:val="00553AFA"/>
    <w:rsid w:val="00553DE1"/>
    <w:rsid w:val="005540D5"/>
    <w:rsid w:val="005541F9"/>
    <w:rsid w:val="00554AF3"/>
    <w:rsid w:val="00554BB7"/>
    <w:rsid w:val="0055547C"/>
    <w:rsid w:val="00555D14"/>
    <w:rsid w:val="00556150"/>
    <w:rsid w:val="00556212"/>
    <w:rsid w:val="0055633A"/>
    <w:rsid w:val="005565B7"/>
    <w:rsid w:val="0055673F"/>
    <w:rsid w:val="00556910"/>
    <w:rsid w:val="00556F22"/>
    <w:rsid w:val="00557DA3"/>
    <w:rsid w:val="0056035F"/>
    <w:rsid w:val="0056076F"/>
    <w:rsid w:val="00560E3D"/>
    <w:rsid w:val="00562972"/>
    <w:rsid w:val="00562EBB"/>
    <w:rsid w:val="00562FE7"/>
    <w:rsid w:val="00563309"/>
    <w:rsid w:val="00563632"/>
    <w:rsid w:val="00563B71"/>
    <w:rsid w:val="00564A01"/>
    <w:rsid w:val="00564C40"/>
    <w:rsid w:val="00565027"/>
    <w:rsid w:val="005652FC"/>
    <w:rsid w:val="0056579B"/>
    <w:rsid w:val="00565D14"/>
    <w:rsid w:val="00566760"/>
    <w:rsid w:val="00566D1D"/>
    <w:rsid w:val="0056777E"/>
    <w:rsid w:val="00567AD2"/>
    <w:rsid w:val="00570209"/>
    <w:rsid w:val="005709FB"/>
    <w:rsid w:val="00570B02"/>
    <w:rsid w:val="005716BE"/>
    <w:rsid w:val="005720C9"/>
    <w:rsid w:val="005722C5"/>
    <w:rsid w:val="0057235A"/>
    <w:rsid w:val="00572547"/>
    <w:rsid w:val="005738D1"/>
    <w:rsid w:val="005738EB"/>
    <w:rsid w:val="00573B8B"/>
    <w:rsid w:val="00574496"/>
    <w:rsid w:val="005748A0"/>
    <w:rsid w:val="005748B2"/>
    <w:rsid w:val="00575817"/>
    <w:rsid w:val="00575ABB"/>
    <w:rsid w:val="00575B59"/>
    <w:rsid w:val="00575C7E"/>
    <w:rsid w:val="00575CB7"/>
    <w:rsid w:val="00575D22"/>
    <w:rsid w:val="0057627B"/>
    <w:rsid w:val="005766BE"/>
    <w:rsid w:val="005767A5"/>
    <w:rsid w:val="00576BB3"/>
    <w:rsid w:val="00576D78"/>
    <w:rsid w:val="00577271"/>
    <w:rsid w:val="005777AD"/>
    <w:rsid w:val="00577AF1"/>
    <w:rsid w:val="00580029"/>
    <w:rsid w:val="00580115"/>
    <w:rsid w:val="00580C7E"/>
    <w:rsid w:val="0058132A"/>
    <w:rsid w:val="00581834"/>
    <w:rsid w:val="00581B4A"/>
    <w:rsid w:val="00581C8E"/>
    <w:rsid w:val="005827BE"/>
    <w:rsid w:val="0058294D"/>
    <w:rsid w:val="00583217"/>
    <w:rsid w:val="00583A90"/>
    <w:rsid w:val="00583D2A"/>
    <w:rsid w:val="00583D64"/>
    <w:rsid w:val="00584805"/>
    <w:rsid w:val="00584933"/>
    <w:rsid w:val="00584CD6"/>
    <w:rsid w:val="005850E5"/>
    <w:rsid w:val="005852BB"/>
    <w:rsid w:val="005859C3"/>
    <w:rsid w:val="00585D08"/>
    <w:rsid w:val="005868DE"/>
    <w:rsid w:val="00586AC3"/>
    <w:rsid w:val="00586BAB"/>
    <w:rsid w:val="00587593"/>
    <w:rsid w:val="00587BEA"/>
    <w:rsid w:val="00590BCD"/>
    <w:rsid w:val="00590BDC"/>
    <w:rsid w:val="0059118F"/>
    <w:rsid w:val="00591653"/>
    <w:rsid w:val="00591E11"/>
    <w:rsid w:val="00592194"/>
    <w:rsid w:val="005923C0"/>
    <w:rsid w:val="00592EAF"/>
    <w:rsid w:val="005931AA"/>
    <w:rsid w:val="005936F4"/>
    <w:rsid w:val="00593EA6"/>
    <w:rsid w:val="005942C6"/>
    <w:rsid w:val="00594305"/>
    <w:rsid w:val="00594D59"/>
    <w:rsid w:val="005955D5"/>
    <w:rsid w:val="00595746"/>
    <w:rsid w:val="005957F0"/>
    <w:rsid w:val="005959B0"/>
    <w:rsid w:val="00595BB2"/>
    <w:rsid w:val="00595D84"/>
    <w:rsid w:val="005962DF"/>
    <w:rsid w:val="00597264"/>
    <w:rsid w:val="00597ED6"/>
    <w:rsid w:val="00598586"/>
    <w:rsid w:val="005A0045"/>
    <w:rsid w:val="005A077A"/>
    <w:rsid w:val="005A089C"/>
    <w:rsid w:val="005A17C6"/>
    <w:rsid w:val="005A2E4E"/>
    <w:rsid w:val="005A3B9D"/>
    <w:rsid w:val="005A3DE1"/>
    <w:rsid w:val="005A4A72"/>
    <w:rsid w:val="005A4D8F"/>
    <w:rsid w:val="005A5EA2"/>
    <w:rsid w:val="005A6E53"/>
    <w:rsid w:val="005A7D48"/>
    <w:rsid w:val="005A7E50"/>
    <w:rsid w:val="005B0025"/>
    <w:rsid w:val="005B043D"/>
    <w:rsid w:val="005B04B6"/>
    <w:rsid w:val="005B09B8"/>
    <w:rsid w:val="005B0A5C"/>
    <w:rsid w:val="005B0D96"/>
    <w:rsid w:val="005B1196"/>
    <w:rsid w:val="005B178F"/>
    <w:rsid w:val="005B1DF8"/>
    <w:rsid w:val="005B3648"/>
    <w:rsid w:val="005B3F4D"/>
    <w:rsid w:val="005B3F97"/>
    <w:rsid w:val="005B4B3D"/>
    <w:rsid w:val="005B52C7"/>
    <w:rsid w:val="005B6905"/>
    <w:rsid w:val="005B6D04"/>
    <w:rsid w:val="005B7993"/>
    <w:rsid w:val="005C0636"/>
    <w:rsid w:val="005C0761"/>
    <w:rsid w:val="005C0795"/>
    <w:rsid w:val="005C0A55"/>
    <w:rsid w:val="005C0C51"/>
    <w:rsid w:val="005C0C81"/>
    <w:rsid w:val="005C2E0E"/>
    <w:rsid w:val="005C3984"/>
    <w:rsid w:val="005C41AC"/>
    <w:rsid w:val="005C4D8D"/>
    <w:rsid w:val="005C508D"/>
    <w:rsid w:val="005C57D7"/>
    <w:rsid w:val="005C5950"/>
    <w:rsid w:val="005C6278"/>
    <w:rsid w:val="005C6725"/>
    <w:rsid w:val="005C6919"/>
    <w:rsid w:val="005C6DD6"/>
    <w:rsid w:val="005C7582"/>
    <w:rsid w:val="005C77D5"/>
    <w:rsid w:val="005C7D51"/>
    <w:rsid w:val="005D1443"/>
    <w:rsid w:val="005D3992"/>
    <w:rsid w:val="005D3B18"/>
    <w:rsid w:val="005D3DB5"/>
    <w:rsid w:val="005D406F"/>
    <w:rsid w:val="005D41A4"/>
    <w:rsid w:val="005D4316"/>
    <w:rsid w:val="005D44F5"/>
    <w:rsid w:val="005D4F81"/>
    <w:rsid w:val="005D4FF0"/>
    <w:rsid w:val="005D53D8"/>
    <w:rsid w:val="005D5CCC"/>
    <w:rsid w:val="005D6BAA"/>
    <w:rsid w:val="005D6E7C"/>
    <w:rsid w:val="005D76E2"/>
    <w:rsid w:val="005E02B3"/>
    <w:rsid w:val="005E0575"/>
    <w:rsid w:val="005E0B4D"/>
    <w:rsid w:val="005E1103"/>
    <w:rsid w:val="005E11FD"/>
    <w:rsid w:val="005E1362"/>
    <w:rsid w:val="005E14F1"/>
    <w:rsid w:val="005E162B"/>
    <w:rsid w:val="005E19EC"/>
    <w:rsid w:val="005E1B86"/>
    <w:rsid w:val="005E1C6F"/>
    <w:rsid w:val="005E35C6"/>
    <w:rsid w:val="005E366D"/>
    <w:rsid w:val="005E40AD"/>
    <w:rsid w:val="005E4A4F"/>
    <w:rsid w:val="005E4B85"/>
    <w:rsid w:val="005E519D"/>
    <w:rsid w:val="005E52E1"/>
    <w:rsid w:val="005E567E"/>
    <w:rsid w:val="005E5A7F"/>
    <w:rsid w:val="005E619D"/>
    <w:rsid w:val="005E658C"/>
    <w:rsid w:val="005E772F"/>
    <w:rsid w:val="005E7C83"/>
    <w:rsid w:val="005F02E8"/>
    <w:rsid w:val="005F06B8"/>
    <w:rsid w:val="005F07D9"/>
    <w:rsid w:val="005F08D8"/>
    <w:rsid w:val="005F099A"/>
    <w:rsid w:val="005F10DD"/>
    <w:rsid w:val="005F164C"/>
    <w:rsid w:val="005F1725"/>
    <w:rsid w:val="005F18E4"/>
    <w:rsid w:val="005F1A0F"/>
    <w:rsid w:val="005F2090"/>
    <w:rsid w:val="005F22E6"/>
    <w:rsid w:val="005F2624"/>
    <w:rsid w:val="005F3081"/>
    <w:rsid w:val="005F3130"/>
    <w:rsid w:val="005F32C9"/>
    <w:rsid w:val="005F3315"/>
    <w:rsid w:val="005F34CD"/>
    <w:rsid w:val="005F46D5"/>
    <w:rsid w:val="005F473B"/>
    <w:rsid w:val="005F519E"/>
    <w:rsid w:val="005F53CF"/>
    <w:rsid w:val="005F5709"/>
    <w:rsid w:val="005F5F52"/>
    <w:rsid w:val="005F63C3"/>
    <w:rsid w:val="005F6932"/>
    <w:rsid w:val="005F6A20"/>
    <w:rsid w:val="005F70A7"/>
    <w:rsid w:val="005F73FA"/>
    <w:rsid w:val="0060011E"/>
    <w:rsid w:val="006005BC"/>
    <w:rsid w:val="006013BF"/>
    <w:rsid w:val="006016A6"/>
    <w:rsid w:val="00601AAC"/>
    <w:rsid w:val="00601CF4"/>
    <w:rsid w:val="00601F1B"/>
    <w:rsid w:val="00602192"/>
    <w:rsid w:val="00603580"/>
    <w:rsid w:val="006037AB"/>
    <w:rsid w:val="00604027"/>
    <w:rsid w:val="006042FE"/>
    <w:rsid w:val="0060444B"/>
    <w:rsid w:val="0060533D"/>
    <w:rsid w:val="0060595B"/>
    <w:rsid w:val="00605AFD"/>
    <w:rsid w:val="006061E2"/>
    <w:rsid w:val="006062C5"/>
    <w:rsid w:val="00606F68"/>
    <w:rsid w:val="0060722E"/>
    <w:rsid w:val="00607C09"/>
    <w:rsid w:val="00607C7C"/>
    <w:rsid w:val="00607E23"/>
    <w:rsid w:val="00607E76"/>
    <w:rsid w:val="006105EE"/>
    <w:rsid w:val="006114E1"/>
    <w:rsid w:val="00611549"/>
    <w:rsid w:val="00611AAE"/>
    <w:rsid w:val="006120A7"/>
    <w:rsid w:val="006122F1"/>
    <w:rsid w:val="006123D4"/>
    <w:rsid w:val="00613330"/>
    <w:rsid w:val="006136B9"/>
    <w:rsid w:val="00613881"/>
    <w:rsid w:val="00613E00"/>
    <w:rsid w:val="00613F21"/>
    <w:rsid w:val="00614296"/>
    <w:rsid w:val="00614956"/>
    <w:rsid w:val="006150A4"/>
    <w:rsid w:val="006150FB"/>
    <w:rsid w:val="0061622F"/>
    <w:rsid w:val="00616E4C"/>
    <w:rsid w:val="00616E5C"/>
    <w:rsid w:val="00616EEA"/>
    <w:rsid w:val="00617BA9"/>
    <w:rsid w:val="00617CC9"/>
    <w:rsid w:val="00620654"/>
    <w:rsid w:val="00620CAC"/>
    <w:rsid w:val="00620EEF"/>
    <w:rsid w:val="0062182F"/>
    <w:rsid w:val="00621986"/>
    <w:rsid w:val="00621A29"/>
    <w:rsid w:val="00621C56"/>
    <w:rsid w:val="00621DB7"/>
    <w:rsid w:val="00621E4B"/>
    <w:rsid w:val="00621EB2"/>
    <w:rsid w:val="00621FDC"/>
    <w:rsid w:val="00622B59"/>
    <w:rsid w:val="00622BCD"/>
    <w:rsid w:val="00622F6A"/>
    <w:rsid w:val="0062313D"/>
    <w:rsid w:val="00623736"/>
    <w:rsid w:val="006237AC"/>
    <w:rsid w:val="00623AE4"/>
    <w:rsid w:val="0062408D"/>
    <w:rsid w:val="0062457E"/>
    <w:rsid w:val="00624856"/>
    <w:rsid w:val="00624B6A"/>
    <w:rsid w:val="00624CED"/>
    <w:rsid w:val="00624DE5"/>
    <w:rsid w:val="00624EDD"/>
    <w:rsid w:val="00624F22"/>
    <w:rsid w:val="006255AE"/>
    <w:rsid w:val="00625B82"/>
    <w:rsid w:val="00627328"/>
    <w:rsid w:val="006273F0"/>
    <w:rsid w:val="006274FD"/>
    <w:rsid w:val="006275D8"/>
    <w:rsid w:val="00627602"/>
    <w:rsid w:val="00627EF3"/>
    <w:rsid w:val="006301ED"/>
    <w:rsid w:val="0063086C"/>
    <w:rsid w:val="00630895"/>
    <w:rsid w:val="006308F4"/>
    <w:rsid w:val="006309A0"/>
    <w:rsid w:val="00630FB3"/>
    <w:rsid w:val="00631929"/>
    <w:rsid w:val="006319FF"/>
    <w:rsid w:val="0063211E"/>
    <w:rsid w:val="006321DE"/>
    <w:rsid w:val="006329C9"/>
    <w:rsid w:val="00632CB8"/>
    <w:rsid w:val="00632CC2"/>
    <w:rsid w:val="00632FB5"/>
    <w:rsid w:val="006330E5"/>
    <w:rsid w:val="0063358F"/>
    <w:rsid w:val="00633B8C"/>
    <w:rsid w:val="00633C70"/>
    <w:rsid w:val="00633FFD"/>
    <w:rsid w:val="0063432F"/>
    <w:rsid w:val="0063438C"/>
    <w:rsid w:val="0063569C"/>
    <w:rsid w:val="006364EF"/>
    <w:rsid w:val="00636B4A"/>
    <w:rsid w:val="00637BAB"/>
    <w:rsid w:val="00637C14"/>
    <w:rsid w:val="00637D3D"/>
    <w:rsid w:val="0064000F"/>
    <w:rsid w:val="00640280"/>
    <w:rsid w:val="00640873"/>
    <w:rsid w:val="00642587"/>
    <w:rsid w:val="00642D65"/>
    <w:rsid w:val="00642F53"/>
    <w:rsid w:val="00643284"/>
    <w:rsid w:val="006433ED"/>
    <w:rsid w:val="006435D6"/>
    <w:rsid w:val="00643EDA"/>
    <w:rsid w:val="006446C6"/>
    <w:rsid w:val="0064472F"/>
    <w:rsid w:val="00644E49"/>
    <w:rsid w:val="00645290"/>
    <w:rsid w:val="0064582E"/>
    <w:rsid w:val="00645915"/>
    <w:rsid w:val="00645E5F"/>
    <w:rsid w:val="0064648B"/>
    <w:rsid w:val="00647068"/>
    <w:rsid w:val="006470E2"/>
    <w:rsid w:val="006475A7"/>
    <w:rsid w:val="006476FB"/>
    <w:rsid w:val="00647A32"/>
    <w:rsid w:val="0065081F"/>
    <w:rsid w:val="00651226"/>
    <w:rsid w:val="00652C4F"/>
    <w:rsid w:val="00653566"/>
    <w:rsid w:val="006535F7"/>
    <w:rsid w:val="006542C7"/>
    <w:rsid w:val="00654658"/>
    <w:rsid w:val="006548A0"/>
    <w:rsid w:val="00654A5F"/>
    <w:rsid w:val="00654E67"/>
    <w:rsid w:val="00655294"/>
    <w:rsid w:val="006553D7"/>
    <w:rsid w:val="00656356"/>
    <w:rsid w:val="006565E7"/>
    <w:rsid w:val="00656784"/>
    <w:rsid w:val="006568E6"/>
    <w:rsid w:val="00656B75"/>
    <w:rsid w:val="00656EDB"/>
    <w:rsid w:val="00657711"/>
    <w:rsid w:val="006577B5"/>
    <w:rsid w:val="006579CE"/>
    <w:rsid w:val="00657DCF"/>
    <w:rsid w:val="006606F6"/>
    <w:rsid w:val="0066165D"/>
    <w:rsid w:val="006617D2"/>
    <w:rsid w:val="006619B7"/>
    <w:rsid w:val="00661AA3"/>
    <w:rsid w:val="00661B8E"/>
    <w:rsid w:val="00661BB1"/>
    <w:rsid w:val="00662293"/>
    <w:rsid w:val="00662791"/>
    <w:rsid w:val="006628C8"/>
    <w:rsid w:val="00662A1F"/>
    <w:rsid w:val="00662E33"/>
    <w:rsid w:val="00663577"/>
    <w:rsid w:val="00663753"/>
    <w:rsid w:val="0066396B"/>
    <w:rsid w:val="00663A6C"/>
    <w:rsid w:val="006643D4"/>
    <w:rsid w:val="006648DD"/>
    <w:rsid w:val="006650A9"/>
    <w:rsid w:val="0066514D"/>
    <w:rsid w:val="00665F9E"/>
    <w:rsid w:val="0066612D"/>
    <w:rsid w:val="006667FF"/>
    <w:rsid w:val="00666CB0"/>
    <w:rsid w:val="00666D46"/>
    <w:rsid w:val="00666D8B"/>
    <w:rsid w:val="006674A5"/>
    <w:rsid w:val="006677CE"/>
    <w:rsid w:val="00667876"/>
    <w:rsid w:val="006703D5"/>
    <w:rsid w:val="0067050F"/>
    <w:rsid w:val="00670696"/>
    <w:rsid w:val="006709A3"/>
    <w:rsid w:val="00670D8B"/>
    <w:rsid w:val="0067129F"/>
    <w:rsid w:val="006712A1"/>
    <w:rsid w:val="00671CD3"/>
    <w:rsid w:val="00671E7A"/>
    <w:rsid w:val="006723AB"/>
    <w:rsid w:val="006739E6"/>
    <w:rsid w:val="00673D25"/>
    <w:rsid w:val="006740FD"/>
    <w:rsid w:val="00674799"/>
    <w:rsid w:val="0067498F"/>
    <w:rsid w:val="006755BF"/>
    <w:rsid w:val="006756FE"/>
    <w:rsid w:val="00675A22"/>
    <w:rsid w:val="00676422"/>
    <w:rsid w:val="00676DEE"/>
    <w:rsid w:val="006770C4"/>
    <w:rsid w:val="0067761A"/>
    <w:rsid w:val="006776B4"/>
    <w:rsid w:val="0068009D"/>
    <w:rsid w:val="0068050F"/>
    <w:rsid w:val="006810AC"/>
    <w:rsid w:val="00681A2C"/>
    <w:rsid w:val="0068206D"/>
    <w:rsid w:val="006825F6"/>
    <w:rsid w:val="00682945"/>
    <w:rsid w:val="00682FA2"/>
    <w:rsid w:val="00683147"/>
    <w:rsid w:val="006837D8"/>
    <w:rsid w:val="00683C91"/>
    <w:rsid w:val="0068466F"/>
    <w:rsid w:val="0068487B"/>
    <w:rsid w:val="00684A20"/>
    <w:rsid w:val="00684C5D"/>
    <w:rsid w:val="00684DDA"/>
    <w:rsid w:val="00685AA8"/>
    <w:rsid w:val="00685E19"/>
    <w:rsid w:val="00686165"/>
    <w:rsid w:val="00686C37"/>
    <w:rsid w:val="00687AAA"/>
    <w:rsid w:val="00690311"/>
    <w:rsid w:val="0069074A"/>
    <w:rsid w:val="00690D7A"/>
    <w:rsid w:val="006911C8"/>
    <w:rsid w:val="00691A7B"/>
    <w:rsid w:val="00691B4C"/>
    <w:rsid w:val="00691CB5"/>
    <w:rsid w:val="00692B3E"/>
    <w:rsid w:val="00693220"/>
    <w:rsid w:val="006940C3"/>
    <w:rsid w:val="006952D3"/>
    <w:rsid w:val="00695488"/>
    <w:rsid w:val="00695934"/>
    <w:rsid w:val="00695C21"/>
    <w:rsid w:val="0069639D"/>
    <w:rsid w:val="00696E72"/>
    <w:rsid w:val="00696FFA"/>
    <w:rsid w:val="00697177"/>
    <w:rsid w:val="00697434"/>
    <w:rsid w:val="00697BE9"/>
    <w:rsid w:val="00697E64"/>
    <w:rsid w:val="006A0082"/>
    <w:rsid w:val="006A0255"/>
    <w:rsid w:val="006A0822"/>
    <w:rsid w:val="006A0A9A"/>
    <w:rsid w:val="006A0A9C"/>
    <w:rsid w:val="006A1717"/>
    <w:rsid w:val="006A18B8"/>
    <w:rsid w:val="006A1909"/>
    <w:rsid w:val="006A38A2"/>
    <w:rsid w:val="006A4025"/>
    <w:rsid w:val="006A47D5"/>
    <w:rsid w:val="006A490F"/>
    <w:rsid w:val="006A49FF"/>
    <w:rsid w:val="006A51C9"/>
    <w:rsid w:val="006A6114"/>
    <w:rsid w:val="006A6457"/>
    <w:rsid w:val="006A65E9"/>
    <w:rsid w:val="006A6687"/>
    <w:rsid w:val="006A6B42"/>
    <w:rsid w:val="006A6EE1"/>
    <w:rsid w:val="006A74C5"/>
    <w:rsid w:val="006A75E9"/>
    <w:rsid w:val="006B02C7"/>
    <w:rsid w:val="006B05EA"/>
    <w:rsid w:val="006B137E"/>
    <w:rsid w:val="006B1446"/>
    <w:rsid w:val="006B1AE8"/>
    <w:rsid w:val="006B2145"/>
    <w:rsid w:val="006B3014"/>
    <w:rsid w:val="006B307D"/>
    <w:rsid w:val="006B30AA"/>
    <w:rsid w:val="006B335C"/>
    <w:rsid w:val="006B3795"/>
    <w:rsid w:val="006B37D9"/>
    <w:rsid w:val="006B409F"/>
    <w:rsid w:val="006B4286"/>
    <w:rsid w:val="006B43AD"/>
    <w:rsid w:val="006B4A13"/>
    <w:rsid w:val="006B4AC8"/>
    <w:rsid w:val="006B4CD8"/>
    <w:rsid w:val="006B5297"/>
    <w:rsid w:val="006B5645"/>
    <w:rsid w:val="006B578B"/>
    <w:rsid w:val="006B5E7C"/>
    <w:rsid w:val="006B6636"/>
    <w:rsid w:val="006B6792"/>
    <w:rsid w:val="006B6812"/>
    <w:rsid w:val="006B6B22"/>
    <w:rsid w:val="006B6DFF"/>
    <w:rsid w:val="006B6F09"/>
    <w:rsid w:val="006B6F42"/>
    <w:rsid w:val="006B76DD"/>
    <w:rsid w:val="006B787D"/>
    <w:rsid w:val="006B7EC8"/>
    <w:rsid w:val="006C0283"/>
    <w:rsid w:val="006C0656"/>
    <w:rsid w:val="006C0AB8"/>
    <w:rsid w:val="006C15AA"/>
    <w:rsid w:val="006C19A9"/>
    <w:rsid w:val="006C1B47"/>
    <w:rsid w:val="006C2A1D"/>
    <w:rsid w:val="006C2C4F"/>
    <w:rsid w:val="006C3A75"/>
    <w:rsid w:val="006C3ABC"/>
    <w:rsid w:val="006C4095"/>
    <w:rsid w:val="006C4110"/>
    <w:rsid w:val="006C4DBC"/>
    <w:rsid w:val="006C5012"/>
    <w:rsid w:val="006C5359"/>
    <w:rsid w:val="006C5B31"/>
    <w:rsid w:val="006C6389"/>
    <w:rsid w:val="006C645D"/>
    <w:rsid w:val="006C67F0"/>
    <w:rsid w:val="006C695A"/>
    <w:rsid w:val="006C6A3F"/>
    <w:rsid w:val="006C6CCA"/>
    <w:rsid w:val="006C79B0"/>
    <w:rsid w:val="006C7B0C"/>
    <w:rsid w:val="006C7FCA"/>
    <w:rsid w:val="006D02B9"/>
    <w:rsid w:val="006D12EF"/>
    <w:rsid w:val="006D14D4"/>
    <w:rsid w:val="006D1E4A"/>
    <w:rsid w:val="006D26D5"/>
    <w:rsid w:val="006D387F"/>
    <w:rsid w:val="006D401B"/>
    <w:rsid w:val="006D40F6"/>
    <w:rsid w:val="006D42C7"/>
    <w:rsid w:val="006D45E6"/>
    <w:rsid w:val="006D4FBE"/>
    <w:rsid w:val="006D51AB"/>
    <w:rsid w:val="006D5371"/>
    <w:rsid w:val="006D581E"/>
    <w:rsid w:val="006D5891"/>
    <w:rsid w:val="006D5A5B"/>
    <w:rsid w:val="006D5BD1"/>
    <w:rsid w:val="006D5DC8"/>
    <w:rsid w:val="006D62A5"/>
    <w:rsid w:val="006D66F8"/>
    <w:rsid w:val="006D67AA"/>
    <w:rsid w:val="006D68C7"/>
    <w:rsid w:val="006D69A6"/>
    <w:rsid w:val="006D6B6A"/>
    <w:rsid w:val="006D6E10"/>
    <w:rsid w:val="006D726A"/>
    <w:rsid w:val="006D72D1"/>
    <w:rsid w:val="006D74FB"/>
    <w:rsid w:val="006D7723"/>
    <w:rsid w:val="006E001F"/>
    <w:rsid w:val="006E05B6"/>
    <w:rsid w:val="006E0AFB"/>
    <w:rsid w:val="006E0BC6"/>
    <w:rsid w:val="006E0E3C"/>
    <w:rsid w:val="006E0F00"/>
    <w:rsid w:val="006E106D"/>
    <w:rsid w:val="006E120D"/>
    <w:rsid w:val="006E14A9"/>
    <w:rsid w:val="006E1DA5"/>
    <w:rsid w:val="006E1E9B"/>
    <w:rsid w:val="006E1FC7"/>
    <w:rsid w:val="006E232A"/>
    <w:rsid w:val="006E2641"/>
    <w:rsid w:val="006E2828"/>
    <w:rsid w:val="006E29AB"/>
    <w:rsid w:val="006E2CA2"/>
    <w:rsid w:val="006E2D27"/>
    <w:rsid w:val="006E2F8E"/>
    <w:rsid w:val="006E3B72"/>
    <w:rsid w:val="006E3CC3"/>
    <w:rsid w:val="006E4105"/>
    <w:rsid w:val="006E4611"/>
    <w:rsid w:val="006E475A"/>
    <w:rsid w:val="006E4B5C"/>
    <w:rsid w:val="006E4CFE"/>
    <w:rsid w:val="006E4F73"/>
    <w:rsid w:val="006E506D"/>
    <w:rsid w:val="006E5D40"/>
    <w:rsid w:val="006E66F9"/>
    <w:rsid w:val="006E6C35"/>
    <w:rsid w:val="006E74E4"/>
    <w:rsid w:val="006E7F1E"/>
    <w:rsid w:val="006F0006"/>
    <w:rsid w:val="006F00F4"/>
    <w:rsid w:val="006F04E3"/>
    <w:rsid w:val="006F0A3D"/>
    <w:rsid w:val="006F0C88"/>
    <w:rsid w:val="006F0E20"/>
    <w:rsid w:val="006F1035"/>
    <w:rsid w:val="006F1490"/>
    <w:rsid w:val="006F1769"/>
    <w:rsid w:val="006F1C40"/>
    <w:rsid w:val="006F1C68"/>
    <w:rsid w:val="006F209C"/>
    <w:rsid w:val="006F242C"/>
    <w:rsid w:val="006F2932"/>
    <w:rsid w:val="006F3F15"/>
    <w:rsid w:val="006F3FCB"/>
    <w:rsid w:val="006F4009"/>
    <w:rsid w:val="006F406D"/>
    <w:rsid w:val="006F440F"/>
    <w:rsid w:val="006F4C19"/>
    <w:rsid w:val="006F4E84"/>
    <w:rsid w:val="006F54C2"/>
    <w:rsid w:val="006F58FA"/>
    <w:rsid w:val="006F5A2A"/>
    <w:rsid w:val="006F656C"/>
    <w:rsid w:val="006F719D"/>
    <w:rsid w:val="006F71CC"/>
    <w:rsid w:val="006F77D0"/>
    <w:rsid w:val="006F7E38"/>
    <w:rsid w:val="00700A3F"/>
    <w:rsid w:val="00700E17"/>
    <w:rsid w:val="00700E42"/>
    <w:rsid w:val="00700ED1"/>
    <w:rsid w:val="007018AE"/>
    <w:rsid w:val="00701B37"/>
    <w:rsid w:val="007020C6"/>
    <w:rsid w:val="00702CFA"/>
    <w:rsid w:val="00703111"/>
    <w:rsid w:val="00703754"/>
    <w:rsid w:val="0070398C"/>
    <w:rsid w:val="00703B4A"/>
    <w:rsid w:val="00703ED7"/>
    <w:rsid w:val="00703F0D"/>
    <w:rsid w:val="007048FA"/>
    <w:rsid w:val="00705510"/>
    <w:rsid w:val="00705949"/>
    <w:rsid w:val="00705EA9"/>
    <w:rsid w:val="00706519"/>
    <w:rsid w:val="00706761"/>
    <w:rsid w:val="00707014"/>
    <w:rsid w:val="0070761C"/>
    <w:rsid w:val="00707901"/>
    <w:rsid w:val="00707A0D"/>
    <w:rsid w:val="00710002"/>
    <w:rsid w:val="00710526"/>
    <w:rsid w:val="00710E13"/>
    <w:rsid w:val="00711F1F"/>
    <w:rsid w:val="00712563"/>
    <w:rsid w:val="00712844"/>
    <w:rsid w:val="007128E8"/>
    <w:rsid w:val="00712FB4"/>
    <w:rsid w:val="00713CA7"/>
    <w:rsid w:val="00713DD3"/>
    <w:rsid w:val="00714044"/>
    <w:rsid w:val="00715938"/>
    <w:rsid w:val="00715B04"/>
    <w:rsid w:val="00715C9C"/>
    <w:rsid w:val="007161CE"/>
    <w:rsid w:val="0071664E"/>
    <w:rsid w:val="007166C3"/>
    <w:rsid w:val="00716D95"/>
    <w:rsid w:val="00717369"/>
    <w:rsid w:val="007174AD"/>
    <w:rsid w:val="00717AB4"/>
    <w:rsid w:val="00717CE0"/>
    <w:rsid w:val="00717DAC"/>
    <w:rsid w:val="00717FD6"/>
    <w:rsid w:val="00720BF2"/>
    <w:rsid w:val="00720EC1"/>
    <w:rsid w:val="00720F65"/>
    <w:rsid w:val="00721762"/>
    <w:rsid w:val="00721A57"/>
    <w:rsid w:val="0072280E"/>
    <w:rsid w:val="00722F04"/>
    <w:rsid w:val="007231C4"/>
    <w:rsid w:val="00723795"/>
    <w:rsid w:val="00723C95"/>
    <w:rsid w:val="0072476F"/>
    <w:rsid w:val="0072480C"/>
    <w:rsid w:val="00724862"/>
    <w:rsid w:val="0072489A"/>
    <w:rsid w:val="00724B31"/>
    <w:rsid w:val="00724B98"/>
    <w:rsid w:val="00725146"/>
    <w:rsid w:val="007259F1"/>
    <w:rsid w:val="00725CD3"/>
    <w:rsid w:val="00725D01"/>
    <w:rsid w:val="0072625E"/>
    <w:rsid w:val="00726788"/>
    <w:rsid w:val="007267FC"/>
    <w:rsid w:val="00726A94"/>
    <w:rsid w:val="0072723D"/>
    <w:rsid w:val="00727D3F"/>
    <w:rsid w:val="00727FD1"/>
    <w:rsid w:val="007304AC"/>
    <w:rsid w:val="00730732"/>
    <w:rsid w:val="0073084B"/>
    <w:rsid w:val="0073103F"/>
    <w:rsid w:val="00731799"/>
    <w:rsid w:val="00731BC7"/>
    <w:rsid w:val="00732E05"/>
    <w:rsid w:val="00733083"/>
    <w:rsid w:val="00733566"/>
    <w:rsid w:val="007336C1"/>
    <w:rsid w:val="007339C3"/>
    <w:rsid w:val="00733F00"/>
    <w:rsid w:val="007340EA"/>
    <w:rsid w:val="007348D8"/>
    <w:rsid w:val="007351A1"/>
    <w:rsid w:val="00735207"/>
    <w:rsid w:val="0073544C"/>
    <w:rsid w:val="00736434"/>
    <w:rsid w:val="0073737F"/>
    <w:rsid w:val="00737587"/>
    <w:rsid w:val="00737960"/>
    <w:rsid w:val="00737B4A"/>
    <w:rsid w:val="007402F1"/>
    <w:rsid w:val="0074064F"/>
    <w:rsid w:val="00740B3D"/>
    <w:rsid w:val="00740D7B"/>
    <w:rsid w:val="00740E67"/>
    <w:rsid w:val="0074235A"/>
    <w:rsid w:val="00742D1E"/>
    <w:rsid w:val="00743057"/>
    <w:rsid w:val="0074310B"/>
    <w:rsid w:val="007431F0"/>
    <w:rsid w:val="0074335D"/>
    <w:rsid w:val="0074343D"/>
    <w:rsid w:val="0074363A"/>
    <w:rsid w:val="00743B8C"/>
    <w:rsid w:val="00744289"/>
    <w:rsid w:val="0074486C"/>
    <w:rsid w:val="00744906"/>
    <w:rsid w:val="00745A87"/>
    <w:rsid w:val="00745ADE"/>
    <w:rsid w:val="00746197"/>
    <w:rsid w:val="007467F0"/>
    <w:rsid w:val="00746B0F"/>
    <w:rsid w:val="00747175"/>
    <w:rsid w:val="007476B5"/>
    <w:rsid w:val="0074773F"/>
    <w:rsid w:val="00747C06"/>
    <w:rsid w:val="00747C7D"/>
    <w:rsid w:val="007502C9"/>
    <w:rsid w:val="00750777"/>
    <w:rsid w:val="007508D7"/>
    <w:rsid w:val="00751932"/>
    <w:rsid w:val="00751AC7"/>
    <w:rsid w:val="00752030"/>
    <w:rsid w:val="00754536"/>
    <w:rsid w:val="00754865"/>
    <w:rsid w:val="00754B67"/>
    <w:rsid w:val="00754FB8"/>
    <w:rsid w:val="00755248"/>
    <w:rsid w:val="00755403"/>
    <w:rsid w:val="00755C7C"/>
    <w:rsid w:val="00756F8E"/>
    <w:rsid w:val="00757816"/>
    <w:rsid w:val="0075783E"/>
    <w:rsid w:val="00757A29"/>
    <w:rsid w:val="0076036B"/>
    <w:rsid w:val="00760947"/>
    <w:rsid w:val="00760C1D"/>
    <w:rsid w:val="00760D41"/>
    <w:rsid w:val="00761C2A"/>
    <w:rsid w:val="00761F5A"/>
    <w:rsid w:val="007626A2"/>
    <w:rsid w:val="007627D3"/>
    <w:rsid w:val="007628F7"/>
    <w:rsid w:val="00762F56"/>
    <w:rsid w:val="00762FB7"/>
    <w:rsid w:val="00763092"/>
    <w:rsid w:val="007630FB"/>
    <w:rsid w:val="00763263"/>
    <w:rsid w:val="0076329F"/>
    <w:rsid w:val="007641BC"/>
    <w:rsid w:val="00764ADA"/>
    <w:rsid w:val="007653A4"/>
    <w:rsid w:val="007668F2"/>
    <w:rsid w:val="00767002"/>
    <w:rsid w:val="00767F55"/>
    <w:rsid w:val="00770142"/>
    <w:rsid w:val="00770C4A"/>
    <w:rsid w:val="00770DE8"/>
    <w:rsid w:val="00771757"/>
    <w:rsid w:val="007717C2"/>
    <w:rsid w:val="00771B21"/>
    <w:rsid w:val="00771D37"/>
    <w:rsid w:val="0077311D"/>
    <w:rsid w:val="00773128"/>
    <w:rsid w:val="00773675"/>
    <w:rsid w:val="007739DC"/>
    <w:rsid w:val="007745A8"/>
    <w:rsid w:val="007745EE"/>
    <w:rsid w:val="00775086"/>
    <w:rsid w:val="00775142"/>
    <w:rsid w:val="00775702"/>
    <w:rsid w:val="00775C8E"/>
    <w:rsid w:val="00775DFE"/>
    <w:rsid w:val="00776925"/>
    <w:rsid w:val="00777256"/>
    <w:rsid w:val="00777BD1"/>
    <w:rsid w:val="007802EF"/>
    <w:rsid w:val="0078060E"/>
    <w:rsid w:val="0078064A"/>
    <w:rsid w:val="00780A12"/>
    <w:rsid w:val="00780B9B"/>
    <w:rsid w:val="00780CBB"/>
    <w:rsid w:val="0078106B"/>
    <w:rsid w:val="00781978"/>
    <w:rsid w:val="00781BF1"/>
    <w:rsid w:val="007821DB"/>
    <w:rsid w:val="00782D06"/>
    <w:rsid w:val="007832CE"/>
    <w:rsid w:val="00783353"/>
    <w:rsid w:val="00784109"/>
    <w:rsid w:val="00784970"/>
    <w:rsid w:val="0078509F"/>
    <w:rsid w:val="007851C7"/>
    <w:rsid w:val="00785E59"/>
    <w:rsid w:val="0078623F"/>
    <w:rsid w:val="00786779"/>
    <w:rsid w:val="0078714B"/>
    <w:rsid w:val="00787420"/>
    <w:rsid w:val="007876F6"/>
    <w:rsid w:val="00790798"/>
    <w:rsid w:val="00791962"/>
    <w:rsid w:val="00791A23"/>
    <w:rsid w:val="00792460"/>
    <w:rsid w:val="007927A5"/>
    <w:rsid w:val="00792B70"/>
    <w:rsid w:val="00793A6C"/>
    <w:rsid w:val="00793FE6"/>
    <w:rsid w:val="0079410B"/>
    <w:rsid w:val="00794499"/>
    <w:rsid w:val="00794F22"/>
    <w:rsid w:val="007951D8"/>
    <w:rsid w:val="00796A1C"/>
    <w:rsid w:val="00796E97"/>
    <w:rsid w:val="007978B9"/>
    <w:rsid w:val="007A1C6B"/>
    <w:rsid w:val="007A2670"/>
    <w:rsid w:val="007A2B51"/>
    <w:rsid w:val="007A3412"/>
    <w:rsid w:val="007A379E"/>
    <w:rsid w:val="007A39DF"/>
    <w:rsid w:val="007A3BAF"/>
    <w:rsid w:val="007A3D65"/>
    <w:rsid w:val="007A5619"/>
    <w:rsid w:val="007A5DDF"/>
    <w:rsid w:val="007A6083"/>
    <w:rsid w:val="007A6C6B"/>
    <w:rsid w:val="007A74AF"/>
    <w:rsid w:val="007A7C3C"/>
    <w:rsid w:val="007B0B5A"/>
    <w:rsid w:val="007B0B72"/>
    <w:rsid w:val="007B188F"/>
    <w:rsid w:val="007B1990"/>
    <w:rsid w:val="007B2307"/>
    <w:rsid w:val="007B2EC7"/>
    <w:rsid w:val="007B32AB"/>
    <w:rsid w:val="007B3F44"/>
    <w:rsid w:val="007B4718"/>
    <w:rsid w:val="007B4764"/>
    <w:rsid w:val="007B4BA6"/>
    <w:rsid w:val="007B581C"/>
    <w:rsid w:val="007B68A0"/>
    <w:rsid w:val="007B7016"/>
    <w:rsid w:val="007B745E"/>
    <w:rsid w:val="007B77E3"/>
    <w:rsid w:val="007C0289"/>
    <w:rsid w:val="007C0DD8"/>
    <w:rsid w:val="007C1084"/>
    <w:rsid w:val="007C1BE6"/>
    <w:rsid w:val="007C1C1A"/>
    <w:rsid w:val="007C23E0"/>
    <w:rsid w:val="007C2880"/>
    <w:rsid w:val="007C29E4"/>
    <w:rsid w:val="007C3065"/>
    <w:rsid w:val="007C3500"/>
    <w:rsid w:val="007C3781"/>
    <w:rsid w:val="007C3901"/>
    <w:rsid w:val="007C4A8D"/>
    <w:rsid w:val="007C4F43"/>
    <w:rsid w:val="007C571B"/>
    <w:rsid w:val="007C5813"/>
    <w:rsid w:val="007C598F"/>
    <w:rsid w:val="007C66EA"/>
    <w:rsid w:val="007C6AE9"/>
    <w:rsid w:val="007C6C33"/>
    <w:rsid w:val="007C7530"/>
    <w:rsid w:val="007C76D1"/>
    <w:rsid w:val="007C77DE"/>
    <w:rsid w:val="007C7C4B"/>
    <w:rsid w:val="007C7C8B"/>
    <w:rsid w:val="007D0271"/>
    <w:rsid w:val="007D02DF"/>
    <w:rsid w:val="007D083A"/>
    <w:rsid w:val="007D0B31"/>
    <w:rsid w:val="007D1097"/>
    <w:rsid w:val="007D121B"/>
    <w:rsid w:val="007D138D"/>
    <w:rsid w:val="007D1B26"/>
    <w:rsid w:val="007D225A"/>
    <w:rsid w:val="007D26AC"/>
    <w:rsid w:val="007D27AA"/>
    <w:rsid w:val="007D2B3A"/>
    <w:rsid w:val="007D2D9A"/>
    <w:rsid w:val="007D2EED"/>
    <w:rsid w:val="007D3B35"/>
    <w:rsid w:val="007D49C8"/>
    <w:rsid w:val="007D4B86"/>
    <w:rsid w:val="007D4C32"/>
    <w:rsid w:val="007D4F05"/>
    <w:rsid w:val="007D5024"/>
    <w:rsid w:val="007D57E3"/>
    <w:rsid w:val="007D5AA6"/>
    <w:rsid w:val="007D5E2D"/>
    <w:rsid w:val="007D5EB7"/>
    <w:rsid w:val="007D636C"/>
    <w:rsid w:val="007D6399"/>
    <w:rsid w:val="007D6D4E"/>
    <w:rsid w:val="007D71F1"/>
    <w:rsid w:val="007D7BE5"/>
    <w:rsid w:val="007E0B7D"/>
    <w:rsid w:val="007E0C0E"/>
    <w:rsid w:val="007E1E5B"/>
    <w:rsid w:val="007E21D4"/>
    <w:rsid w:val="007E2217"/>
    <w:rsid w:val="007E2812"/>
    <w:rsid w:val="007E2A07"/>
    <w:rsid w:val="007E2AB9"/>
    <w:rsid w:val="007E311E"/>
    <w:rsid w:val="007E3E38"/>
    <w:rsid w:val="007E4099"/>
    <w:rsid w:val="007E414A"/>
    <w:rsid w:val="007E50AD"/>
    <w:rsid w:val="007E558A"/>
    <w:rsid w:val="007E5963"/>
    <w:rsid w:val="007E5C55"/>
    <w:rsid w:val="007E6353"/>
    <w:rsid w:val="007E6456"/>
    <w:rsid w:val="007E66DF"/>
    <w:rsid w:val="007E74B4"/>
    <w:rsid w:val="007F031C"/>
    <w:rsid w:val="007F0D26"/>
    <w:rsid w:val="007F2704"/>
    <w:rsid w:val="007F33E6"/>
    <w:rsid w:val="007F3671"/>
    <w:rsid w:val="007F3C80"/>
    <w:rsid w:val="007F3CD3"/>
    <w:rsid w:val="007F3DAE"/>
    <w:rsid w:val="007F400E"/>
    <w:rsid w:val="007F42DD"/>
    <w:rsid w:val="007F4582"/>
    <w:rsid w:val="007F56B1"/>
    <w:rsid w:val="007F5712"/>
    <w:rsid w:val="007F5785"/>
    <w:rsid w:val="007F58A8"/>
    <w:rsid w:val="007F614D"/>
    <w:rsid w:val="007F61CD"/>
    <w:rsid w:val="007F676B"/>
    <w:rsid w:val="007F6DB0"/>
    <w:rsid w:val="007F77F4"/>
    <w:rsid w:val="007F7D7E"/>
    <w:rsid w:val="007F7E16"/>
    <w:rsid w:val="00800048"/>
    <w:rsid w:val="008001AD"/>
    <w:rsid w:val="0080030D"/>
    <w:rsid w:val="008009EE"/>
    <w:rsid w:val="00800F1E"/>
    <w:rsid w:val="008020F2"/>
    <w:rsid w:val="00802239"/>
    <w:rsid w:val="00802B2C"/>
    <w:rsid w:val="008043EA"/>
    <w:rsid w:val="008044B6"/>
    <w:rsid w:val="00804622"/>
    <w:rsid w:val="008048DA"/>
    <w:rsid w:val="00804F54"/>
    <w:rsid w:val="00805419"/>
    <w:rsid w:val="00805503"/>
    <w:rsid w:val="00806DD0"/>
    <w:rsid w:val="00807204"/>
    <w:rsid w:val="00807207"/>
    <w:rsid w:val="008100D2"/>
    <w:rsid w:val="008103DE"/>
    <w:rsid w:val="00810B12"/>
    <w:rsid w:val="00810FA1"/>
    <w:rsid w:val="00811222"/>
    <w:rsid w:val="008119EE"/>
    <w:rsid w:val="00811AA2"/>
    <w:rsid w:val="008127B3"/>
    <w:rsid w:val="00812CDC"/>
    <w:rsid w:val="00813205"/>
    <w:rsid w:val="00813ECE"/>
    <w:rsid w:val="0081468E"/>
    <w:rsid w:val="00814956"/>
    <w:rsid w:val="00814B37"/>
    <w:rsid w:val="00815138"/>
    <w:rsid w:val="0081520A"/>
    <w:rsid w:val="008158A4"/>
    <w:rsid w:val="00816032"/>
    <w:rsid w:val="00816A66"/>
    <w:rsid w:val="00816C48"/>
    <w:rsid w:val="00816D5B"/>
    <w:rsid w:val="0081712F"/>
    <w:rsid w:val="00817495"/>
    <w:rsid w:val="008174CC"/>
    <w:rsid w:val="008200FA"/>
    <w:rsid w:val="00820523"/>
    <w:rsid w:val="008208B0"/>
    <w:rsid w:val="00820DC1"/>
    <w:rsid w:val="00820E3D"/>
    <w:rsid w:val="008214DD"/>
    <w:rsid w:val="00821657"/>
    <w:rsid w:val="008216B2"/>
    <w:rsid w:val="00821858"/>
    <w:rsid w:val="0082195F"/>
    <w:rsid w:val="00821A35"/>
    <w:rsid w:val="00822608"/>
    <w:rsid w:val="00822B77"/>
    <w:rsid w:val="00822DF4"/>
    <w:rsid w:val="00822EE5"/>
    <w:rsid w:val="008233A9"/>
    <w:rsid w:val="008235EE"/>
    <w:rsid w:val="0082363D"/>
    <w:rsid w:val="00823A66"/>
    <w:rsid w:val="00823AAF"/>
    <w:rsid w:val="008240D6"/>
    <w:rsid w:val="008248B2"/>
    <w:rsid w:val="00824E3E"/>
    <w:rsid w:val="00825F3B"/>
    <w:rsid w:val="0082625A"/>
    <w:rsid w:val="008265EF"/>
    <w:rsid w:val="00826BE5"/>
    <w:rsid w:val="0082743D"/>
    <w:rsid w:val="008279A2"/>
    <w:rsid w:val="00830AA5"/>
    <w:rsid w:val="00830EE8"/>
    <w:rsid w:val="00831921"/>
    <w:rsid w:val="008319ED"/>
    <w:rsid w:val="00831AC5"/>
    <w:rsid w:val="008326AF"/>
    <w:rsid w:val="00832B57"/>
    <w:rsid w:val="0083307B"/>
    <w:rsid w:val="00833082"/>
    <w:rsid w:val="00833C8F"/>
    <w:rsid w:val="00834243"/>
    <w:rsid w:val="008345E0"/>
    <w:rsid w:val="00834979"/>
    <w:rsid w:val="00834BC1"/>
    <w:rsid w:val="00834BD1"/>
    <w:rsid w:val="00835726"/>
    <w:rsid w:val="00835FD6"/>
    <w:rsid w:val="008361B4"/>
    <w:rsid w:val="00836DC0"/>
    <w:rsid w:val="008373A8"/>
    <w:rsid w:val="00837FF4"/>
    <w:rsid w:val="008400B2"/>
    <w:rsid w:val="008402D4"/>
    <w:rsid w:val="008408C1"/>
    <w:rsid w:val="00840DAC"/>
    <w:rsid w:val="00841AA0"/>
    <w:rsid w:val="00841B10"/>
    <w:rsid w:val="00841F75"/>
    <w:rsid w:val="00841F85"/>
    <w:rsid w:val="00842292"/>
    <w:rsid w:val="008423D3"/>
    <w:rsid w:val="0084242C"/>
    <w:rsid w:val="008428CB"/>
    <w:rsid w:val="00842BAE"/>
    <w:rsid w:val="00842D44"/>
    <w:rsid w:val="00842F80"/>
    <w:rsid w:val="008439F2"/>
    <w:rsid w:val="00843F45"/>
    <w:rsid w:val="0084442E"/>
    <w:rsid w:val="008446A8"/>
    <w:rsid w:val="00844B30"/>
    <w:rsid w:val="008452A7"/>
    <w:rsid w:val="00845522"/>
    <w:rsid w:val="00845933"/>
    <w:rsid w:val="008459AE"/>
    <w:rsid w:val="00845D68"/>
    <w:rsid w:val="00846332"/>
    <w:rsid w:val="00846D1E"/>
    <w:rsid w:val="00847E7F"/>
    <w:rsid w:val="00850DC6"/>
    <w:rsid w:val="008516DC"/>
    <w:rsid w:val="00852287"/>
    <w:rsid w:val="008524A1"/>
    <w:rsid w:val="00852A99"/>
    <w:rsid w:val="00852B11"/>
    <w:rsid w:val="008531F6"/>
    <w:rsid w:val="00853CFC"/>
    <w:rsid w:val="00854124"/>
    <w:rsid w:val="008542F6"/>
    <w:rsid w:val="008547D9"/>
    <w:rsid w:val="00854D04"/>
    <w:rsid w:val="00854D2B"/>
    <w:rsid w:val="00855618"/>
    <w:rsid w:val="00855734"/>
    <w:rsid w:val="00855AB5"/>
    <w:rsid w:val="00855AEB"/>
    <w:rsid w:val="0085618A"/>
    <w:rsid w:val="0085634D"/>
    <w:rsid w:val="00856776"/>
    <w:rsid w:val="00856CCD"/>
    <w:rsid w:val="00857819"/>
    <w:rsid w:val="00857969"/>
    <w:rsid w:val="008600A0"/>
    <w:rsid w:val="00860F64"/>
    <w:rsid w:val="008622E5"/>
    <w:rsid w:val="00862367"/>
    <w:rsid w:val="008623CE"/>
    <w:rsid w:val="00862707"/>
    <w:rsid w:val="00862CAF"/>
    <w:rsid w:val="0086314D"/>
    <w:rsid w:val="008631D6"/>
    <w:rsid w:val="00864154"/>
    <w:rsid w:val="0086423B"/>
    <w:rsid w:val="00864499"/>
    <w:rsid w:val="00864861"/>
    <w:rsid w:val="00864957"/>
    <w:rsid w:val="00864F06"/>
    <w:rsid w:val="008650AB"/>
    <w:rsid w:val="0086693C"/>
    <w:rsid w:val="00866FF9"/>
    <w:rsid w:val="00867A10"/>
    <w:rsid w:val="00867AD1"/>
    <w:rsid w:val="0087027E"/>
    <w:rsid w:val="008707F4"/>
    <w:rsid w:val="00871030"/>
    <w:rsid w:val="0087173A"/>
    <w:rsid w:val="008717F9"/>
    <w:rsid w:val="008718FD"/>
    <w:rsid w:val="00872190"/>
    <w:rsid w:val="008730C0"/>
    <w:rsid w:val="00873300"/>
    <w:rsid w:val="00873593"/>
    <w:rsid w:val="008738F7"/>
    <w:rsid w:val="00873BB3"/>
    <w:rsid w:val="00873C8E"/>
    <w:rsid w:val="00874694"/>
    <w:rsid w:val="008747A9"/>
    <w:rsid w:val="00874E90"/>
    <w:rsid w:val="008757FF"/>
    <w:rsid w:val="00875E53"/>
    <w:rsid w:val="00876074"/>
    <w:rsid w:val="0087675E"/>
    <w:rsid w:val="008771F2"/>
    <w:rsid w:val="0088046B"/>
    <w:rsid w:val="008812E9"/>
    <w:rsid w:val="00881AC6"/>
    <w:rsid w:val="008823F6"/>
    <w:rsid w:val="008824BF"/>
    <w:rsid w:val="00882880"/>
    <w:rsid w:val="00882B50"/>
    <w:rsid w:val="008838D2"/>
    <w:rsid w:val="00883CC1"/>
    <w:rsid w:val="00884A2E"/>
    <w:rsid w:val="00884BE0"/>
    <w:rsid w:val="00884EFD"/>
    <w:rsid w:val="00884F46"/>
    <w:rsid w:val="00884F8C"/>
    <w:rsid w:val="00885923"/>
    <w:rsid w:val="00886297"/>
    <w:rsid w:val="00886B56"/>
    <w:rsid w:val="00886BAD"/>
    <w:rsid w:val="00887297"/>
    <w:rsid w:val="008872B2"/>
    <w:rsid w:val="008875E6"/>
    <w:rsid w:val="00887CA2"/>
    <w:rsid w:val="00890424"/>
    <w:rsid w:val="008905C4"/>
    <w:rsid w:val="008908F4"/>
    <w:rsid w:val="00890C7B"/>
    <w:rsid w:val="00891001"/>
    <w:rsid w:val="008913BE"/>
    <w:rsid w:val="008917B8"/>
    <w:rsid w:val="00891B3C"/>
    <w:rsid w:val="00891E02"/>
    <w:rsid w:val="00892026"/>
    <w:rsid w:val="00892390"/>
    <w:rsid w:val="008935FD"/>
    <w:rsid w:val="00893AC1"/>
    <w:rsid w:val="00894825"/>
    <w:rsid w:val="00894D08"/>
    <w:rsid w:val="00894D90"/>
    <w:rsid w:val="00894DE6"/>
    <w:rsid w:val="00895069"/>
    <w:rsid w:val="008966FF"/>
    <w:rsid w:val="0089690A"/>
    <w:rsid w:val="00896E7E"/>
    <w:rsid w:val="00896FF0"/>
    <w:rsid w:val="00897251"/>
    <w:rsid w:val="008976D3"/>
    <w:rsid w:val="00897B0C"/>
    <w:rsid w:val="00897CD8"/>
    <w:rsid w:val="008A1137"/>
    <w:rsid w:val="008A1187"/>
    <w:rsid w:val="008A174F"/>
    <w:rsid w:val="008A1833"/>
    <w:rsid w:val="008A245A"/>
    <w:rsid w:val="008A25E3"/>
    <w:rsid w:val="008A286C"/>
    <w:rsid w:val="008A289E"/>
    <w:rsid w:val="008A28EF"/>
    <w:rsid w:val="008A28F3"/>
    <w:rsid w:val="008A311B"/>
    <w:rsid w:val="008A3BE6"/>
    <w:rsid w:val="008A4602"/>
    <w:rsid w:val="008A4B56"/>
    <w:rsid w:val="008A4BF7"/>
    <w:rsid w:val="008A4FD2"/>
    <w:rsid w:val="008A518E"/>
    <w:rsid w:val="008A5ACC"/>
    <w:rsid w:val="008A5F17"/>
    <w:rsid w:val="008A612A"/>
    <w:rsid w:val="008A67A2"/>
    <w:rsid w:val="008A792E"/>
    <w:rsid w:val="008A79FC"/>
    <w:rsid w:val="008A7F08"/>
    <w:rsid w:val="008B1499"/>
    <w:rsid w:val="008B14DB"/>
    <w:rsid w:val="008B1A63"/>
    <w:rsid w:val="008B2565"/>
    <w:rsid w:val="008B25D7"/>
    <w:rsid w:val="008B2BF7"/>
    <w:rsid w:val="008B2F29"/>
    <w:rsid w:val="008B34C6"/>
    <w:rsid w:val="008B3519"/>
    <w:rsid w:val="008B3E5A"/>
    <w:rsid w:val="008B4070"/>
    <w:rsid w:val="008B4262"/>
    <w:rsid w:val="008B48B4"/>
    <w:rsid w:val="008B52B4"/>
    <w:rsid w:val="008B58A7"/>
    <w:rsid w:val="008B5B1D"/>
    <w:rsid w:val="008B5EE0"/>
    <w:rsid w:val="008B6118"/>
    <w:rsid w:val="008B6380"/>
    <w:rsid w:val="008B6EEC"/>
    <w:rsid w:val="008C03A9"/>
    <w:rsid w:val="008C03AE"/>
    <w:rsid w:val="008C055F"/>
    <w:rsid w:val="008C0674"/>
    <w:rsid w:val="008C0EA3"/>
    <w:rsid w:val="008C1213"/>
    <w:rsid w:val="008C25C0"/>
    <w:rsid w:val="008C33D7"/>
    <w:rsid w:val="008C341F"/>
    <w:rsid w:val="008C36C2"/>
    <w:rsid w:val="008C3A1A"/>
    <w:rsid w:val="008C3A3C"/>
    <w:rsid w:val="008C3D7E"/>
    <w:rsid w:val="008C416F"/>
    <w:rsid w:val="008C47CB"/>
    <w:rsid w:val="008C6A01"/>
    <w:rsid w:val="008C75BB"/>
    <w:rsid w:val="008C78E0"/>
    <w:rsid w:val="008C7EFD"/>
    <w:rsid w:val="008D00AA"/>
    <w:rsid w:val="008D0470"/>
    <w:rsid w:val="008D048C"/>
    <w:rsid w:val="008D07B9"/>
    <w:rsid w:val="008D0E85"/>
    <w:rsid w:val="008D1480"/>
    <w:rsid w:val="008D1705"/>
    <w:rsid w:val="008D2245"/>
    <w:rsid w:val="008D24EF"/>
    <w:rsid w:val="008D339F"/>
    <w:rsid w:val="008D37B9"/>
    <w:rsid w:val="008D385B"/>
    <w:rsid w:val="008D3C3C"/>
    <w:rsid w:val="008D3E04"/>
    <w:rsid w:val="008D3E0F"/>
    <w:rsid w:val="008D3EF3"/>
    <w:rsid w:val="008D40B3"/>
    <w:rsid w:val="008D46CA"/>
    <w:rsid w:val="008D4A7E"/>
    <w:rsid w:val="008D53AD"/>
    <w:rsid w:val="008D56CB"/>
    <w:rsid w:val="008D5772"/>
    <w:rsid w:val="008D597E"/>
    <w:rsid w:val="008D5B02"/>
    <w:rsid w:val="008D5CCB"/>
    <w:rsid w:val="008D5D9A"/>
    <w:rsid w:val="008D617E"/>
    <w:rsid w:val="008D6866"/>
    <w:rsid w:val="008D7F38"/>
    <w:rsid w:val="008E05EA"/>
    <w:rsid w:val="008E0712"/>
    <w:rsid w:val="008E0C46"/>
    <w:rsid w:val="008E0E3F"/>
    <w:rsid w:val="008E1542"/>
    <w:rsid w:val="008E18C7"/>
    <w:rsid w:val="008E1F71"/>
    <w:rsid w:val="008E22B1"/>
    <w:rsid w:val="008E2B9F"/>
    <w:rsid w:val="008E33AA"/>
    <w:rsid w:val="008E40D3"/>
    <w:rsid w:val="008E4C71"/>
    <w:rsid w:val="008E509F"/>
    <w:rsid w:val="008E50B9"/>
    <w:rsid w:val="008E566E"/>
    <w:rsid w:val="008E5915"/>
    <w:rsid w:val="008E5F6B"/>
    <w:rsid w:val="008E60DF"/>
    <w:rsid w:val="008E6292"/>
    <w:rsid w:val="008E63DE"/>
    <w:rsid w:val="008E6B7D"/>
    <w:rsid w:val="008E6DC5"/>
    <w:rsid w:val="008E6EEF"/>
    <w:rsid w:val="008E79DC"/>
    <w:rsid w:val="008E7AE6"/>
    <w:rsid w:val="008E7DAD"/>
    <w:rsid w:val="008F0871"/>
    <w:rsid w:val="008F0A1E"/>
    <w:rsid w:val="008F0AD8"/>
    <w:rsid w:val="008F0C1D"/>
    <w:rsid w:val="008F1524"/>
    <w:rsid w:val="008F1A87"/>
    <w:rsid w:val="008F1CD9"/>
    <w:rsid w:val="008F25A1"/>
    <w:rsid w:val="008F2C12"/>
    <w:rsid w:val="008F2C5E"/>
    <w:rsid w:val="008F304B"/>
    <w:rsid w:val="008F39D7"/>
    <w:rsid w:val="008F3ABA"/>
    <w:rsid w:val="008F46F6"/>
    <w:rsid w:val="008F4D6F"/>
    <w:rsid w:val="008F4F8F"/>
    <w:rsid w:val="008F5404"/>
    <w:rsid w:val="008F574C"/>
    <w:rsid w:val="008F5C46"/>
    <w:rsid w:val="008F5F84"/>
    <w:rsid w:val="008F6217"/>
    <w:rsid w:val="008F6EEB"/>
    <w:rsid w:val="008F6F36"/>
    <w:rsid w:val="008F72F9"/>
    <w:rsid w:val="008F7831"/>
    <w:rsid w:val="008F7CFA"/>
    <w:rsid w:val="0090002B"/>
    <w:rsid w:val="009001AD"/>
    <w:rsid w:val="009001D6"/>
    <w:rsid w:val="00900C69"/>
    <w:rsid w:val="009011EB"/>
    <w:rsid w:val="00901307"/>
    <w:rsid w:val="0090164B"/>
    <w:rsid w:val="00901664"/>
    <w:rsid w:val="0090199F"/>
    <w:rsid w:val="00901BC7"/>
    <w:rsid w:val="00902A1C"/>
    <w:rsid w:val="009033E7"/>
    <w:rsid w:val="00903435"/>
    <w:rsid w:val="00903650"/>
    <w:rsid w:val="009038DC"/>
    <w:rsid w:val="00903F7F"/>
    <w:rsid w:val="009047E0"/>
    <w:rsid w:val="00904AB5"/>
    <w:rsid w:val="00905350"/>
    <w:rsid w:val="00905FE3"/>
    <w:rsid w:val="0090644C"/>
    <w:rsid w:val="00907814"/>
    <w:rsid w:val="00907EEE"/>
    <w:rsid w:val="00910169"/>
    <w:rsid w:val="00910A5C"/>
    <w:rsid w:val="00910F09"/>
    <w:rsid w:val="00911252"/>
    <w:rsid w:val="00911439"/>
    <w:rsid w:val="00911510"/>
    <w:rsid w:val="00911537"/>
    <w:rsid w:val="0091155A"/>
    <w:rsid w:val="00911E53"/>
    <w:rsid w:val="009125A5"/>
    <w:rsid w:val="00912F57"/>
    <w:rsid w:val="0091356F"/>
    <w:rsid w:val="00913A8A"/>
    <w:rsid w:val="00913C23"/>
    <w:rsid w:val="009141D0"/>
    <w:rsid w:val="00914423"/>
    <w:rsid w:val="009150CA"/>
    <w:rsid w:val="009155BA"/>
    <w:rsid w:val="00916080"/>
    <w:rsid w:val="0091621C"/>
    <w:rsid w:val="009162B6"/>
    <w:rsid w:val="00916959"/>
    <w:rsid w:val="00917028"/>
    <w:rsid w:val="009171FC"/>
    <w:rsid w:val="009172E4"/>
    <w:rsid w:val="00917604"/>
    <w:rsid w:val="00917A4A"/>
    <w:rsid w:val="00920208"/>
    <w:rsid w:val="0092036B"/>
    <w:rsid w:val="0092086B"/>
    <w:rsid w:val="00920A3A"/>
    <w:rsid w:val="00920CD4"/>
    <w:rsid w:val="00920CDC"/>
    <w:rsid w:val="00921099"/>
    <w:rsid w:val="009212DC"/>
    <w:rsid w:val="00921D10"/>
    <w:rsid w:val="00921D2B"/>
    <w:rsid w:val="00921EE2"/>
    <w:rsid w:val="00921F7E"/>
    <w:rsid w:val="0092211A"/>
    <w:rsid w:val="00922201"/>
    <w:rsid w:val="009224CA"/>
    <w:rsid w:val="009227BD"/>
    <w:rsid w:val="00923A24"/>
    <w:rsid w:val="009241EE"/>
    <w:rsid w:val="00924627"/>
    <w:rsid w:val="009251FC"/>
    <w:rsid w:val="0092598F"/>
    <w:rsid w:val="00925AA5"/>
    <w:rsid w:val="00925D24"/>
    <w:rsid w:val="00925E57"/>
    <w:rsid w:val="00926797"/>
    <w:rsid w:val="009269B8"/>
    <w:rsid w:val="009271B1"/>
    <w:rsid w:val="00927433"/>
    <w:rsid w:val="00927680"/>
    <w:rsid w:val="009278C0"/>
    <w:rsid w:val="00927BB1"/>
    <w:rsid w:val="009302C9"/>
    <w:rsid w:val="00930469"/>
    <w:rsid w:val="00930FC4"/>
    <w:rsid w:val="0093105C"/>
    <w:rsid w:val="009312E8"/>
    <w:rsid w:val="00931A57"/>
    <w:rsid w:val="00931AD3"/>
    <w:rsid w:val="00931B48"/>
    <w:rsid w:val="009327E2"/>
    <w:rsid w:val="009329E1"/>
    <w:rsid w:val="00932BD6"/>
    <w:rsid w:val="00932C29"/>
    <w:rsid w:val="009332A5"/>
    <w:rsid w:val="0093428B"/>
    <w:rsid w:val="009345E3"/>
    <w:rsid w:val="00934902"/>
    <w:rsid w:val="0093498D"/>
    <w:rsid w:val="00935773"/>
    <w:rsid w:val="00936574"/>
    <w:rsid w:val="00936995"/>
    <w:rsid w:val="00937451"/>
    <w:rsid w:val="0093745D"/>
    <w:rsid w:val="00937602"/>
    <w:rsid w:val="00937662"/>
    <w:rsid w:val="00937690"/>
    <w:rsid w:val="0094004E"/>
    <w:rsid w:val="0094019D"/>
    <w:rsid w:val="0094105A"/>
    <w:rsid w:val="009411F2"/>
    <w:rsid w:val="00941C5E"/>
    <w:rsid w:val="00942008"/>
    <w:rsid w:val="009425DF"/>
    <w:rsid w:val="00942935"/>
    <w:rsid w:val="00942C11"/>
    <w:rsid w:val="00942C70"/>
    <w:rsid w:val="009431A9"/>
    <w:rsid w:val="00943C57"/>
    <w:rsid w:val="00943DDA"/>
    <w:rsid w:val="00943EB9"/>
    <w:rsid w:val="00944D3D"/>
    <w:rsid w:val="00945C0B"/>
    <w:rsid w:val="00945ECB"/>
    <w:rsid w:val="009461BC"/>
    <w:rsid w:val="009461CD"/>
    <w:rsid w:val="009466B4"/>
    <w:rsid w:val="00946A64"/>
    <w:rsid w:val="0094701A"/>
    <w:rsid w:val="00947405"/>
    <w:rsid w:val="00947494"/>
    <w:rsid w:val="00947906"/>
    <w:rsid w:val="00950FCC"/>
    <w:rsid w:val="009515F7"/>
    <w:rsid w:val="00951642"/>
    <w:rsid w:val="00951AF4"/>
    <w:rsid w:val="00952A1D"/>
    <w:rsid w:val="00952D88"/>
    <w:rsid w:val="0095355A"/>
    <w:rsid w:val="00953934"/>
    <w:rsid w:val="00954AC4"/>
    <w:rsid w:val="00955034"/>
    <w:rsid w:val="009550F6"/>
    <w:rsid w:val="009559ED"/>
    <w:rsid w:val="00956134"/>
    <w:rsid w:val="009569DA"/>
    <w:rsid w:val="00956B40"/>
    <w:rsid w:val="00957030"/>
    <w:rsid w:val="00957AC1"/>
    <w:rsid w:val="009604F1"/>
    <w:rsid w:val="0096057C"/>
    <w:rsid w:val="009606DA"/>
    <w:rsid w:val="009607D6"/>
    <w:rsid w:val="009607E5"/>
    <w:rsid w:val="00960C11"/>
    <w:rsid w:val="00960EB3"/>
    <w:rsid w:val="009617CD"/>
    <w:rsid w:val="00963334"/>
    <w:rsid w:val="009637F2"/>
    <w:rsid w:val="00963E8D"/>
    <w:rsid w:val="0096410C"/>
    <w:rsid w:val="00964FC0"/>
    <w:rsid w:val="00965723"/>
    <w:rsid w:val="00965ECA"/>
    <w:rsid w:val="00966402"/>
    <w:rsid w:val="009668BA"/>
    <w:rsid w:val="00966D58"/>
    <w:rsid w:val="00967DE7"/>
    <w:rsid w:val="0097078F"/>
    <w:rsid w:val="009707A9"/>
    <w:rsid w:val="00970EEB"/>
    <w:rsid w:val="00970FCE"/>
    <w:rsid w:val="00972977"/>
    <w:rsid w:val="00972999"/>
    <w:rsid w:val="00972C46"/>
    <w:rsid w:val="00972C50"/>
    <w:rsid w:val="00972CDE"/>
    <w:rsid w:val="009732EC"/>
    <w:rsid w:val="00974433"/>
    <w:rsid w:val="00974DAB"/>
    <w:rsid w:val="00975695"/>
    <w:rsid w:val="00975938"/>
    <w:rsid w:val="00975A6D"/>
    <w:rsid w:val="00975C18"/>
    <w:rsid w:val="00975F6A"/>
    <w:rsid w:val="00976303"/>
    <w:rsid w:val="009764A7"/>
    <w:rsid w:val="009768A7"/>
    <w:rsid w:val="0097782B"/>
    <w:rsid w:val="009808E4"/>
    <w:rsid w:val="00980A9C"/>
    <w:rsid w:val="00981BE7"/>
    <w:rsid w:val="00981EEB"/>
    <w:rsid w:val="009821CE"/>
    <w:rsid w:val="0098245F"/>
    <w:rsid w:val="009826D7"/>
    <w:rsid w:val="00982A87"/>
    <w:rsid w:val="009831B0"/>
    <w:rsid w:val="00984C06"/>
    <w:rsid w:val="009852CF"/>
    <w:rsid w:val="0098576F"/>
    <w:rsid w:val="00986086"/>
    <w:rsid w:val="009864E5"/>
    <w:rsid w:val="00990018"/>
    <w:rsid w:val="0099031F"/>
    <w:rsid w:val="0099063D"/>
    <w:rsid w:val="00990B93"/>
    <w:rsid w:val="00990D85"/>
    <w:rsid w:val="00990E18"/>
    <w:rsid w:val="00991447"/>
    <w:rsid w:val="00991A68"/>
    <w:rsid w:val="009924DE"/>
    <w:rsid w:val="00992729"/>
    <w:rsid w:val="009927E5"/>
    <w:rsid w:val="0099313B"/>
    <w:rsid w:val="00993176"/>
    <w:rsid w:val="009934D1"/>
    <w:rsid w:val="0099350A"/>
    <w:rsid w:val="00994077"/>
    <w:rsid w:val="00994804"/>
    <w:rsid w:val="00994C9A"/>
    <w:rsid w:val="00994F23"/>
    <w:rsid w:val="009952D8"/>
    <w:rsid w:val="009959A9"/>
    <w:rsid w:val="00995F53"/>
    <w:rsid w:val="00996195"/>
    <w:rsid w:val="00996543"/>
    <w:rsid w:val="0099694E"/>
    <w:rsid w:val="00997A17"/>
    <w:rsid w:val="0099E11E"/>
    <w:rsid w:val="009A039B"/>
    <w:rsid w:val="009A0EE6"/>
    <w:rsid w:val="009A1C00"/>
    <w:rsid w:val="009A2D32"/>
    <w:rsid w:val="009A2D34"/>
    <w:rsid w:val="009A30CC"/>
    <w:rsid w:val="009A33DF"/>
    <w:rsid w:val="009A33FF"/>
    <w:rsid w:val="009A3A0F"/>
    <w:rsid w:val="009A4F78"/>
    <w:rsid w:val="009A5631"/>
    <w:rsid w:val="009A620A"/>
    <w:rsid w:val="009A6427"/>
    <w:rsid w:val="009A658F"/>
    <w:rsid w:val="009A668A"/>
    <w:rsid w:val="009A67C1"/>
    <w:rsid w:val="009A7520"/>
    <w:rsid w:val="009A76C5"/>
    <w:rsid w:val="009A786E"/>
    <w:rsid w:val="009B00FE"/>
    <w:rsid w:val="009B0327"/>
    <w:rsid w:val="009B04DE"/>
    <w:rsid w:val="009B082D"/>
    <w:rsid w:val="009B0DA7"/>
    <w:rsid w:val="009B1A65"/>
    <w:rsid w:val="009B1F62"/>
    <w:rsid w:val="009B2180"/>
    <w:rsid w:val="009B2AAD"/>
    <w:rsid w:val="009B2FCE"/>
    <w:rsid w:val="009B370C"/>
    <w:rsid w:val="009B3787"/>
    <w:rsid w:val="009B3DF6"/>
    <w:rsid w:val="009B4413"/>
    <w:rsid w:val="009B48CA"/>
    <w:rsid w:val="009B51D0"/>
    <w:rsid w:val="009B6187"/>
    <w:rsid w:val="009B6403"/>
    <w:rsid w:val="009B64A9"/>
    <w:rsid w:val="009B6B98"/>
    <w:rsid w:val="009B73DE"/>
    <w:rsid w:val="009B7ACC"/>
    <w:rsid w:val="009C02DE"/>
    <w:rsid w:val="009C19F6"/>
    <w:rsid w:val="009C1A1B"/>
    <w:rsid w:val="009C1A25"/>
    <w:rsid w:val="009C1AFD"/>
    <w:rsid w:val="009C228D"/>
    <w:rsid w:val="009C234C"/>
    <w:rsid w:val="009C2B3C"/>
    <w:rsid w:val="009C2B68"/>
    <w:rsid w:val="009C2CB8"/>
    <w:rsid w:val="009C3548"/>
    <w:rsid w:val="009C4649"/>
    <w:rsid w:val="009C46B3"/>
    <w:rsid w:val="009C487A"/>
    <w:rsid w:val="009C4F67"/>
    <w:rsid w:val="009C5175"/>
    <w:rsid w:val="009C5BAC"/>
    <w:rsid w:val="009C6147"/>
    <w:rsid w:val="009C6549"/>
    <w:rsid w:val="009C6A0F"/>
    <w:rsid w:val="009C6A14"/>
    <w:rsid w:val="009C772E"/>
    <w:rsid w:val="009C7BD1"/>
    <w:rsid w:val="009C7FEB"/>
    <w:rsid w:val="009D0354"/>
    <w:rsid w:val="009D04DB"/>
    <w:rsid w:val="009D123A"/>
    <w:rsid w:val="009D1AF1"/>
    <w:rsid w:val="009D1D21"/>
    <w:rsid w:val="009D2643"/>
    <w:rsid w:val="009D2917"/>
    <w:rsid w:val="009D2DCA"/>
    <w:rsid w:val="009D3670"/>
    <w:rsid w:val="009D3C63"/>
    <w:rsid w:val="009D3E41"/>
    <w:rsid w:val="009D40D3"/>
    <w:rsid w:val="009D4331"/>
    <w:rsid w:val="009D481F"/>
    <w:rsid w:val="009D487E"/>
    <w:rsid w:val="009D4C30"/>
    <w:rsid w:val="009D531B"/>
    <w:rsid w:val="009D57AB"/>
    <w:rsid w:val="009D5E92"/>
    <w:rsid w:val="009D6D40"/>
    <w:rsid w:val="009D7426"/>
    <w:rsid w:val="009D7737"/>
    <w:rsid w:val="009D7986"/>
    <w:rsid w:val="009D79AF"/>
    <w:rsid w:val="009E06BC"/>
    <w:rsid w:val="009E06F1"/>
    <w:rsid w:val="009E08C3"/>
    <w:rsid w:val="009E0F94"/>
    <w:rsid w:val="009E1CD1"/>
    <w:rsid w:val="009E2213"/>
    <w:rsid w:val="009E22ED"/>
    <w:rsid w:val="009E29D5"/>
    <w:rsid w:val="009E35D5"/>
    <w:rsid w:val="009E4F65"/>
    <w:rsid w:val="009E51EF"/>
    <w:rsid w:val="009E6054"/>
    <w:rsid w:val="009E6110"/>
    <w:rsid w:val="009E635E"/>
    <w:rsid w:val="009E7558"/>
    <w:rsid w:val="009E7A7F"/>
    <w:rsid w:val="009E7E37"/>
    <w:rsid w:val="009F0568"/>
    <w:rsid w:val="009F0966"/>
    <w:rsid w:val="009F1070"/>
    <w:rsid w:val="009F16D2"/>
    <w:rsid w:val="009F17A3"/>
    <w:rsid w:val="009F1A2E"/>
    <w:rsid w:val="009F201E"/>
    <w:rsid w:val="009F29B7"/>
    <w:rsid w:val="009F2B81"/>
    <w:rsid w:val="009F2DAE"/>
    <w:rsid w:val="009F2DDB"/>
    <w:rsid w:val="009F2E0A"/>
    <w:rsid w:val="009F3166"/>
    <w:rsid w:val="009F3557"/>
    <w:rsid w:val="009F3564"/>
    <w:rsid w:val="009F35CC"/>
    <w:rsid w:val="009F39B2"/>
    <w:rsid w:val="009F3AD8"/>
    <w:rsid w:val="009F460C"/>
    <w:rsid w:val="009F493B"/>
    <w:rsid w:val="009F5BB5"/>
    <w:rsid w:val="009F5D93"/>
    <w:rsid w:val="009F608E"/>
    <w:rsid w:val="009F64FE"/>
    <w:rsid w:val="009F675F"/>
    <w:rsid w:val="009F6C5E"/>
    <w:rsid w:val="009F6FBC"/>
    <w:rsid w:val="009F7115"/>
    <w:rsid w:val="009F7A7C"/>
    <w:rsid w:val="009F7BBD"/>
    <w:rsid w:val="00A0005A"/>
    <w:rsid w:val="00A00544"/>
    <w:rsid w:val="00A007ED"/>
    <w:rsid w:val="00A00BD6"/>
    <w:rsid w:val="00A00D73"/>
    <w:rsid w:val="00A00FF0"/>
    <w:rsid w:val="00A01C09"/>
    <w:rsid w:val="00A01DD8"/>
    <w:rsid w:val="00A02765"/>
    <w:rsid w:val="00A027F7"/>
    <w:rsid w:val="00A047C9"/>
    <w:rsid w:val="00A04EA6"/>
    <w:rsid w:val="00A0596F"/>
    <w:rsid w:val="00A05977"/>
    <w:rsid w:val="00A05985"/>
    <w:rsid w:val="00A06935"/>
    <w:rsid w:val="00A070AB"/>
    <w:rsid w:val="00A0793B"/>
    <w:rsid w:val="00A07BCE"/>
    <w:rsid w:val="00A1077C"/>
    <w:rsid w:val="00A10B42"/>
    <w:rsid w:val="00A121A5"/>
    <w:rsid w:val="00A127A9"/>
    <w:rsid w:val="00A12843"/>
    <w:rsid w:val="00A1286E"/>
    <w:rsid w:val="00A12881"/>
    <w:rsid w:val="00A12B7B"/>
    <w:rsid w:val="00A12C07"/>
    <w:rsid w:val="00A13424"/>
    <w:rsid w:val="00A1345C"/>
    <w:rsid w:val="00A13799"/>
    <w:rsid w:val="00A141F3"/>
    <w:rsid w:val="00A146E7"/>
    <w:rsid w:val="00A15236"/>
    <w:rsid w:val="00A1613A"/>
    <w:rsid w:val="00A16363"/>
    <w:rsid w:val="00A1644E"/>
    <w:rsid w:val="00A16E03"/>
    <w:rsid w:val="00A16EBB"/>
    <w:rsid w:val="00A1726F"/>
    <w:rsid w:val="00A17BD9"/>
    <w:rsid w:val="00A206B8"/>
    <w:rsid w:val="00A2114C"/>
    <w:rsid w:val="00A21201"/>
    <w:rsid w:val="00A217D8"/>
    <w:rsid w:val="00A21A86"/>
    <w:rsid w:val="00A21CEB"/>
    <w:rsid w:val="00A22410"/>
    <w:rsid w:val="00A227E8"/>
    <w:rsid w:val="00A22C57"/>
    <w:rsid w:val="00A23121"/>
    <w:rsid w:val="00A24B72"/>
    <w:rsid w:val="00A24DA4"/>
    <w:rsid w:val="00A250C0"/>
    <w:rsid w:val="00A250C3"/>
    <w:rsid w:val="00A25436"/>
    <w:rsid w:val="00A2549B"/>
    <w:rsid w:val="00A260CD"/>
    <w:rsid w:val="00A267F9"/>
    <w:rsid w:val="00A2713B"/>
    <w:rsid w:val="00A30722"/>
    <w:rsid w:val="00A309ED"/>
    <w:rsid w:val="00A30AB6"/>
    <w:rsid w:val="00A30B0D"/>
    <w:rsid w:val="00A32043"/>
    <w:rsid w:val="00A32AFA"/>
    <w:rsid w:val="00A34392"/>
    <w:rsid w:val="00A346C5"/>
    <w:rsid w:val="00A34780"/>
    <w:rsid w:val="00A35158"/>
    <w:rsid w:val="00A3551F"/>
    <w:rsid w:val="00A35636"/>
    <w:rsid w:val="00A356AC"/>
    <w:rsid w:val="00A35D13"/>
    <w:rsid w:val="00A36865"/>
    <w:rsid w:val="00A369CF"/>
    <w:rsid w:val="00A36CDB"/>
    <w:rsid w:val="00A36D82"/>
    <w:rsid w:val="00A3749B"/>
    <w:rsid w:val="00A37601"/>
    <w:rsid w:val="00A3765C"/>
    <w:rsid w:val="00A37B1B"/>
    <w:rsid w:val="00A37FE2"/>
    <w:rsid w:val="00A40170"/>
    <w:rsid w:val="00A40341"/>
    <w:rsid w:val="00A40621"/>
    <w:rsid w:val="00A40BDF"/>
    <w:rsid w:val="00A40D17"/>
    <w:rsid w:val="00A40FD4"/>
    <w:rsid w:val="00A412A0"/>
    <w:rsid w:val="00A416C4"/>
    <w:rsid w:val="00A41E3E"/>
    <w:rsid w:val="00A420B6"/>
    <w:rsid w:val="00A4288D"/>
    <w:rsid w:val="00A42A46"/>
    <w:rsid w:val="00A42B06"/>
    <w:rsid w:val="00A4391F"/>
    <w:rsid w:val="00A43A77"/>
    <w:rsid w:val="00A43ED5"/>
    <w:rsid w:val="00A44289"/>
    <w:rsid w:val="00A4429F"/>
    <w:rsid w:val="00A442B5"/>
    <w:rsid w:val="00A44567"/>
    <w:rsid w:val="00A44D47"/>
    <w:rsid w:val="00A44F06"/>
    <w:rsid w:val="00A45B9B"/>
    <w:rsid w:val="00A45C10"/>
    <w:rsid w:val="00A466BC"/>
    <w:rsid w:val="00A46E6B"/>
    <w:rsid w:val="00A47BCA"/>
    <w:rsid w:val="00A47E19"/>
    <w:rsid w:val="00A47F95"/>
    <w:rsid w:val="00A50003"/>
    <w:rsid w:val="00A507C6"/>
    <w:rsid w:val="00A50E60"/>
    <w:rsid w:val="00A5126D"/>
    <w:rsid w:val="00A51F08"/>
    <w:rsid w:val="00A51FA5"/>
    <w:rsid w:val="00A522CE"/>
    <w:rsid w:val="00A5248A"/>
    <w:rsid w:val="00A52577"/>
    <w:rsid w:val="00A5262F"/>
    <w:rsid w:val="00A52BCC"/>
    <w:rsid w:val="00A53756"/>
    <w:rsid w:val="00A538BB"/>
    <w:rsid w:val="00A54B79"/>
    <w:rsid w:val="00A5528A"/>
    <w:rsid w:val="00A556F7"/>
    <w:rsid w:val="00A55809"/>
    <w:rsid w:val="00A56AEA"/>
    <w:rsid w:val="00A56B76"/>
    <w:rsid w:val="00A573E7"/>
    <w:rsid w:val="00A5781A"/>
    <w:rsid w:val="00A5791B"/>
    <w:rsid w:val="00A57961"/>
    <w:rsid w:val="00A57ADE"/>
    <w:rsid w:val="00A57F40"/>
    <w:rsid w:val="00A60760"/>
    <w:rsid w:val="00A610B5"/>
    <w:rsid w:val="00A6168D"/>
    <w:rsid w:val="00A62023"/>
    <w:rsid w:val="00A62E42"/>
    <w:rsid w:val="00A63B63"/>
    <w:rsid w:val="00A63FE0"/>
    <w:rsid w:val="00A642B5"/>
    <w:rsid w:val="00A645B6"/>
    <w:rsid w:val="00A648F8"/>
    <w:rsid w:val="00A64A71"/>
    <w:rsid w:val="00A652B8"/>
    <w:rsid w:val="00A65453"/>
    <w:rsid w:val="00A6578F"/>
    <w:rsid w:val="00A67490"/>
    <w:rsid w:val="00A676E0"/>
    <w:rsid w:val="00A679D0"/>
    <w:rsid w:val="00A67F2E"/>
    <w:rsid w:val="00A70638"/>
    <w:rsid w:val="00A70878"/>
    <w:rsid w:val="00A71850"/>
    <w:rsid w:val="00A72E10"/>
    <w:rsid w:val="00A72E1F"/>
    <w:rsid w:val="00A73187"/>
    <w:rsid w:val="00A73670"/>
    <w:rsid w:val="00A739F6"/>
    <w:rsid w:val="00A742F2"/>
    <w:rsid w:val="00A7438E"/>
    <w:rsid w:val="00A747B2"/>
    <w:rsid w:val="00A749E5"/>
    <w:rsid w:val="00A74BE2"/>
    <w:rsid w:val="00A74C1C"/>
    <w:rsid w:val="00A74C28"/>
    <w:rsid w:val="00A7560C"/>
    <w:rsid w:val="00A756C6"/>
    <w:rsid w:val="00A75901"/>
    <w:rsid w:val="00A75976"/>
    <w:rsid w:val="00A76019"/>
    <w:rsid w:val="00A769BF"/>
    <w:rsid w:val="00A76D2D"/>
    <w:rsid w:val="00A77706"/>
    <w:rsid w:val="00A778F0"/>
    <w:rsid w:val="00A80132"/>
    <w:rsid w:val="00A80299"/>
    <w:rsid w:val="00A80AF3"/>
    <w:rsid w:val="00A80BEE"/>
    <w:rsid w:val="00A80DA4"/>
    <w:rsid w:val="00A80ECA"/>
    <w:rsid w:val="00A81077"/>
    <w:rsid w:val="00A81975"/>
    <w:rsid w:val="00A81FE9"/>
    <w:rsid w:val="00A8239C"/>
    <w:rsid w:val="00A8304A"/>
    <w:rsid w:val="00A83AFB"/>
    <w:rsid w:val="00A8405E"/>
    <w:rsid w:val="00A84226"/>
    <w:rsid w:val="00A8594D"/>
    <w:rsid w:val="00A85AE6"/>
    <w:rsid w:val="00A86386"/>
    <w:rsid w:val="00A86BD7"/>
    <w:rsid w:val="00A8715A"/>
    <w:rsid w:val="00A90205"/>
    <w:rsid w:val="00A90323"/>
    <w:rsid w:val="00A90482"/>
    <w:rsid w:val="00A907F6"/>
    <w:rsid w:val="00A90E6E"/>
    <w:rsid w:val="00A911D3"/>
    <w:rsid w:val="00A916F0"/>
    <w:rsid w:val="00A916F1"/>
    <w:rsid w:val="00A920E6"/>
    <w:rsid w:val="00A931D5"/>
    <w:rsid w:val="00A9373E"/>
    <w:rsid w:val="00A939E2"/>
    <w:rsid w:val="00A93A0C"/>
    <w:rsid w:val="00A93DB2"/>
    <w:rsid w:val="00A93EB4"/>
    <w:rsid w:val="00A949EA"/>
    <w:rsid w:val="00A9533A"/>
    <w:rsid w:val="00A95599"/>
    <w:rsid w:val="00A95C07"/>
    <w:rsid w:val="00A95C48"/>
    <w:rsid w:val="00A968A3"/>
    <w:rsid w:val="00A9698C"/>
    <w:rsid w:val="00A96FBE"/>
    <w:rsid w:val="00A9761B"/>
    <w:rsid w:val="00A97785"/>
    <w:rsid w:val="00A97A93"/>
    <w:rsid w:val="00AA012B"/>
    <w:rsid w:val="00AA03A4"/>
    <w:rsid w:val="00AA0478"/>
    <w:rsid w:val="00AA0CF0"/>
    <w:rsid w:val="00AA1BF9"/>
    <w:rsid w:val="00AA1E26"/>
    <w:rsid w:val="00AA264D"/>
    <w:rsid w:val="00AA285C"/>
    <w:rsid w:val="00AA34AA"/>
    <w:rsid w:val="00AA3A70"/>
    <w:rsid w:val="00AA3D9A"/>
    <w:rsid w:val="00AA4BC0"/>
    <w:rsid w:val="00AA53C6"/>
    <w:rsid w:val="00AA5932"/>
    <w:rsid w:val="00AA6B74"/>
    <w:rsid w:val="00AA6D07"/>
    <w:rsid w:val="00AA7BE6"/>
    <w:rsid w:val="00AA7CA5"/>
    <w:rsid w:val="00AA7E9B"/>
    <w:rsid w:val="00AB01DD"/>
    <w:rsid w:val="00AB0AA9"/>
    <w:rsid w:val="00AB0B99"/>
    <w:rsid w:val="00AB0CED"/>
    <w:rsid w:val="00AB0EAD"/>
    <w:rsid w:val="00AB1057"/>
    <w:rsid w:val="00AB11EA"/>
    <w:rsid w:val="00AB149E"/>
    <w:rsid w:val="00AB14E2"/>
    <w:rsid w:val="00AB177D"/>
    <w:rsid w:val="00AB1932"/>
    <w:rsid w:val="00AB1A6A"/>
    <w:rsid w:val="00AB1B5D"/>
    <w:rsid w:val="00AB2100"/>
    <w:rsid w:val="00AB2C4D"/>
    <w:rsid w:val="00AB38D3"/>
    <w:rsid w:val="00AB42A0"/>
    <w:rsid w:val="00AB436D"/>
    <w:rsid w:val="00AB485E"/>
    <w:rsid w:val="00AB4F29"/>
    <w:rsid w:val="00AB5841"/>
    <w:rsid w:val="00AB58EA"/>
    <w:rsid w:val="00AB5A02"/>
    <w:rsid w:val="00AB5F41"/>
    <w:rsid w:val="00AB6351"/>
    <w:rsid w:val="00AB673A"/>
    <w:rsid w:val="00AB6791"/>
    <w:rsid w:val="00AB77D1"/>
    <w:rsid w:val="00AB7971"/>
    <w:rsid w:val="00AB7E60"/>
    <w:rsid w:val="00AB7F3E"/>
    <w:rsid w:val="00AC05CB"/>
    <w:rsid w:val="00AC0884"/>
    <w:rsid w:val="00AC0B58"/>
    <w:rsid w:val="00AC104C"/>
    <w:rsid w:val="00AC1AD9"/>
    <w:rsid w:val="00AC2F52"/>
    <w:rsid w:val="00AC33EB"/>
    <w:rsid w:val="00AC3447"/>
    <w:rsid w:val="00AC365F"/>
    <w:rsid w:val="00AC3B41"/>
    <w:rsid w:val="00AC3B83"/>
    <w:rsid w:val="00AC3ED9"/>
    <w:rsid w:val="00AC3FB5"/>
    <w:rsid w:val="00AC41F1"/>
    <w:rsid w:val="00AC5190"/>
    <w:rsid w:val="00AC57CE"/>
    <w:rsid w:val="00AC57F1"/>
    <w:rsid w:val="00AC5D9D"/>
    <w:rsid w:val="00AC5EC0"/>
    <w:rsid w:val="00AC5F7A"/>
    <w:rsid w:val="00AC656F"/>
    <w:rsid w:val="00AC6583"/>
    <w:rsid w:val="00AC6A96"/>
    <w:rsid w:val="00AC6D00"/>
    <w:rsid w:val="00AC71C9"/>
    <w:rsid w:val="00AC72D3"/>
    <w:rsid w:val="00AC7A2E"/>
    <w:rsid w:val="00AD01FE"/>
    <w:rsid w:val="00AD09EE"/>
    <w:rsid w:val="00AD0CD6"/>
    <w:rsid w:val="00AD1393"/>
    <w:rsid w:val="00AD26D4"/>
    <w:rsid w:val="00AD2CB0"/>
    <w:rsid w:val="00AD2ED5"/>
    <w:rsid w:val="00AD3290"/>
    <w:rsid w:val="00AD396F"/>
    <w:rsid w:val="00AD3B04"/>
    <w:rsid w:val="00AD3CD2"/>
    <w:rsid w:val="00AD3E8E"/>
    <w:rsid w:val="00AD4771"/>
    <w:rsid w:val="00AD4B20"/>
    <w:rsid w:val="00AD53E7"/>
    <w:rsid w:val="00AD5460"/>
    <w:rsid w:val="00AD5768"/>
    <w:rsid w:val="00AD64CC"/>
    <w:rsid w:val="00AD70DA"/>
    <w:rsid w:val="00AD72A4"/>
    <w:rsid w:val="00AD7872"/>
    <w:rsid w:val="00AD7BBC"/>
    <w:rsid w:val="00AD7C68"/>
    <w:rsid w:val="00AE051C"/>
    <w:rsid w:val="00AE0712"/>
    <w:rsid w:val="00AE07C0"/>
    <w:rsid w:val="00AE12E5"/>
    <w:rsid w:val="00AE142F"/>
    <w:rsid w:val="00AE1777"/>
    <w:rsid w:val="00AE1F93"/>
    <w:rsid w:val="00AE249E"/>
    <w:rsid w:val="00AE2518"/>
    <w:rsid w:val="00AE2CE0"/>
    <w:rsid w:val="00AE2F90"/>
    <w:rsid w:val="00AE377E"/>
    <w:rsid w:val="00AE390A"/>
    <w:rsid w:val="00AE45BD"/>
    <w:rsid w:val="00AE48BD"/>
    <w:rsid w:val="00AE4CDB"/>
    <w:rsid w:val="00AE4E6F"/>
    <w:rsid w:val="00AE5535"/>
    <w:rsid w:val="00AE5A3B"/>
    <w:rsid w:val="00AE6542"/>
    <w:rsid w:val="00AE67DA"/>
    <w:rsid w:val="00AE6B59"/>
    <w:rsid w:val="00AE784A"/>
    <w:rsid w:val="00AE7B13"/>
    <w:rsid w:val="00AF0146"/>
    <w:rsid w:val="00AF050C"/>
    <w:rsid w:val="00AF0B16"/>
    <w:rsid w:val="00AF1D88"/>
    <w:rsid w:val="00AF21BF"/>
    <w:rsid w:val="00AF2C60"/>
    <w:rsid w:val="00AF2E5E"/>
    <w:rsid w:val="00AF2E77"/>
    <w:rsid w:val="00AF3289"/>
    <w:rsid w:val="00AF3435"/>
    <w:rsid w:val="00AF3890"/>
    <w:rsid w:val="00AF3B33"/>
    <w:rsid w:val="00AF5B7A"/>
    <w:rsid w:val="00AF5BC5"/>
    <w:rsid w:val="00AF6258"/>
    <w:rsid w:val="00AF70EF"/>
    <w:rsid w:val="00AF71C5"/>
    <w:rsid w:val="00AF74A7"/>
    <w:rsid w:val="00AF7579"/>
    <w:rsid w:val="00AF7EB6"/>
    <w:rsid w:val="00AF7F9F"/>
    <w:rsid w:val="00B01058"/>
    <w:rsid w:val="00B018E2"/>
    <w:rsid w:val="00B01F7B"/>
    <w:rsid w:val="00B02255"/>
    <w:rsid w:val="00B02546"/>
    <w:rsid w:val="00B0263E"/>
    <w:rsid w:val="00B04842"/>
    <w:rsid w:val="00B04BC2"/>
    <w:rsid w:val="00B05424"/>
    <w:rsid w:val="00B054D0"/>
    <w:rsid w:val="00B05CD9"/>
    <w:rsid w:val="00B06159"/>
    <w:rsid w:val="00B0673A"/>
    <w:rsid w:val="00B06954"/>
    <w:rsid w:val="00B06DFB"/>
    <w:rsid w:val="00B0785A"/>
    <w:rsid w:val="00B079E0"/>
    <w:rsid w:val="00B07ABA"/>
    <w:rsid w:val="00B10E3D"/>
    <w:rsid w:val="00B11416"/>
    <w:rsid w:val="00B11654"/>
    <w:rsid w:val="00B121E3"/>
    <w:rsid w:val="00B126D7"/>
    <w:rsid w:val="00B13AAC"/>
    <w:rsid w:val="00B13F33"/>
    <w:rsid w:val="00B140CD"/>
    <w:rsid w:val="00B1446B"/>
    <w:rsid w:val="00B15593"/>
    <w:rsid w:val="00B157E6"/>
    <w:rsid w:val="00B1596E"/>
    <w:rsid w:val="00B1610E"/>
    <w:rsid w:val="00B16307"/>
    <w:rsid w:val="00B16B45"/>
    <w:rsid w:val="00B16BEA"/>
    <w:rsid w:val="00B17002"/>
    <w:rsid w:val="00B17992"/>
    <w:rsid w:val="00B17D0F"/>
    <w:rsid w:val="00B17D5D"/>
    <w:rsid w:val="00B17FD9"/>
    <w:rsid w:val="00B2038F"/>
    <w:rsid w:val="00B20397"/>
    <w:rsid w:val="00B20C1C"/>
    <w:rsid w:val="00B20D0B"/>
    <w:rsid w:val="00B20F24"/>
    <w:rsid w:val="00B212E2"/>
    <w:rsid w:val="00B214E2"/>
    <w:rsid w:val="00B21940"/>
    <w:rsid w:val="00B21F71"/>
    <w:rsid w:val="00B22058"/>
    <w:rsid w:val="00B22776"/>
    <w:rsid w:val="00B22D82"/>
    <w:rsid w:val="00B22E22"/>
    <w:rsid w:val="00B234CE"/>
    <w:rsid w:val="00B236FD"/>
    <w:rsid w:val="00B23FCB"/>
    <w:rsid w:val="00B24233"/>
    <w:rsid w:val="00B24344"/>
    <w:rsid w:val="00B2488C"/>
    <w:rsid w:val="00B24F8E"/>
    <w:rsid w:val="00B25137"/>
    <w:rsid w:val="00B25CB0"/>
    <w:rsid w:val="00B25EA4"/>
    <w:rsid w:val="00B2607F"/>
    <w:rsid w:val="00B262E6"/>
    <w:rsid w:val="00B263C7"/>
    <w:rsid w:val="00B26591"/>
    <w:rsid w:val="00B26AAE"/>
    <w:rsid w:val="00B26B4E"/>
    <w:rsid w:val="00B30057"/>
    <w:rsid w:val="00B31281"/>
    <w:rsid w:val="00B3149D"/>
    <w:rsid w:val="00B316BA"/>
    <w:rsid w:val="00B32183"/>
    <w:rsid w:val="00B321F9"/>
    <w:rsid w:val="00B32AA9"/>
    <w:rsid w:val="00B32AE3"/>
    <w:rsid w:val="00B32BFF"/>
    <w:rsid w:val="00B3439D"/>
    <w:rsid w:val="00B34A00"/>
    <w:rsid w:val="00B354A3"/>
    <w:rsid w:val="00B355A4"/>
    <w:rsid w:val="00B35A75"/>
    <w:rsid w:val="00B35C60"/>
    <w:rsid w:val="00B36DC0"/>
    <w:rsid w:val="00B37888"/>
    <w:rsid w:val="00B37DF2"/>
    <w:rsid w:val="00B400ED"/>
    <w:rsid w:val="00B412D2"/>
    <w:rsid w:val="00B416BE"/>
    <w:rsid w:val="00B417FF"/>
    <w:rsid w:val="00B41F31"/>
    <w:rsid w:val="00B424BD"/>
    <w:rsid w:val="00B4262F"/>
    <w:rsid w:val="00B43620"/>
    <w:rsid w:val="00B444E0"/>
    <w:rsid w:val="00B455F7"/>
    <w:rsid w:val="00B4570F"/>
    <w:rsid w:val="00B46383"/>
    <w:rsid w:val="00B46468"/>
    <w:rsid w:val="00B46B3E"/>
    <w:rsid w:val="00B46E7A"/>
    <w:rsid w:val="00B472C4"/>
    <w:rsid w:val="00B4757D"/>
    <w:rsid w:val="00B47692"/>
    <w:rsid w:val="00B47737"/>
    <w:rsid w:val="00B47782"/>
    <w:rsid w:val="00B50183"/>
    <w:rsid w:val="00B505FD"/>
    <w:rsid w:val="00B508E6"/>
    <w:rsid w:val="00B50AFC"/>
    <w:rsid w:val="00B50B6F"/>
    <w:rsid w:val="00B50EDE"/>
    <w:rsid w:val="00B511A4"/>
    <w:rsid w:val="00B51827"/>
    <w:rsid w:val="00B5239A"/>
    <w:rsid w:val="00B52E64"/>
    <w:rsid w:val="00B531C2"/>
    <w:rsid w:val="00B5330A"/>
    <w:rsid w:val="00B539F2"/>
    <w:rsid w:val="00B53B7D"/>
    <w:rsid w:val="00B54212"/>
    <w:rsid w:val="00B54556"/>
    <w:rsid w:val="00B56281"/>
    <w:rsid w:val="00B6012C"/>
    <w:rsid w:val="00B60333"/>
    <w:rsid w:val="00B60A0E"/>
    <w:rsid w:val="00B60A69"/>
    <w:rsid w:val="00B60EA5"/>
    <w:rsid w:val="00B61137"/>
    <w:rsid w:val="00B61708"/>
    <w:rsid w:val="00B62107"/>
    <w:rsid w:val="00B626BD"/>
    <w:rsid w:val="00B63203"/>
    <w:rsid w:val="00B6336E"/>
    <w:rsid w:val="00B63E9B"/>
    <w:rsid w:val="00B64506"/>
    <w:rsid w:val="00B64C91"/>
    <w:rsid w:val="00B650A0"/>
    <w:rsid w:val="00B65208"/>
    <w:rsid w:val="00B6525C"/>
    <w:rsid w:val="00B65AEA"/>
    <w:rsid w:val="00B65C2C"/>
    <w:rsid w:val="00B65E50"/>
    <w:rsid w:val="00B664A6"/>
    <w:rsid w:val="00B66603"/>
    <w:rsid w:val="00B66794"/>
    <w:rsid w:val="00B67375"/>
    <w:rsid w:val="00B674E8"/>
    <w:rsid w:val="00B678D5"/>
    <w:rsid w:val="00B707D0"/>
    <w:rsid w:val="00B71C10"/>
    <w:rsid w:val="00B71F68"/>
    <w:rsid w:val="00B728FC"/>
    <w:rsid w:val="00B72CAD"/>
    <w:rsid w:val="00B72F96"/>
    <w:rsid w:val="00B73801"/>
    <w:rsid w:val="00B73A02"/>
    <w:rsid w:val="00B73CF2"/>
    <w:rsid w:val="00B73EBE"/>
    <w:rsid w:val="00B74262"/>
    <w:rsid w:val="00B742FC"/>
    <w:rsid w:val="00B7443D"/>
    <w:rsid w:val="00B745B2"/>
    <w:rsid w:val="00B748B3"/>
    <w:rsid w:val="00B74CE8"/>
    <w:rsid w:val="00B764B9"/>
    <w:rsid w:val="00B765F0"/>
    <w:rsid w:val="00B76D9A"/>
    <w:rsid w:val="00B77016"/>
    <w:rsid w:val="00B770EB"/>
    <w:rsid w:val="00B770FF"/>
    <w:rsid w:val="00B77229"/>
    <w:rsid w:val="00B778CE"/>
    <w:rsid w:val="00B77923"/>
    <w:rsid w:val="00B77BA6"/>
    <w:rsid w:val="00B77E47"/>
    <w:rsid w:val="00B77EB8"/>
    <w:rsid w:val="00B80086"/>
    <w:rsid w:val="00B81799"/>
    <w:rsid w:val="00B81BC5"/>
    <w:rsid w:val="00B820BD"/>
    <w:rsid w:val="00B82E54"/>
    <w:rsid w:val="00B82EF9"/>
    <w:rsid w:val="00B830CE"/>
    <w:rsid w:val="00B83583"/>
    <w:rsid w:val="00B83A54"/>
    <w:rsid w:val="00B84263"/>
    <w:rsid w:val="00B844E7"/>
    <w:rsid w:val="00B84D42"/>
    <w:rsid w:val="00B84D90"/>
    <w:rsid w:val="00B85F47"/>
    <w:rsid w:val="00B86EF2"/>
    <w:rsid w:val="00B871FD"/>
    <w:rsid w:val="00B874CF"/>
    <w:rsid w:val="00B87927"/>
    <w:rsid w:val="00B87967"/>
    <w:rsid w:val="00B87DD1"/>
    <w:rsid w:val="00B87FE6"/>
    <w:rsid w:val="00B90832"/>
    <w:rsid w:val="00B92619"/>
    <w:rsid w:val="00B92C97"/>
    <w:rsid w:val="00B93B7E"/>
    <w:rsid w:val="00B93D72"/>
    <w:rsid w:val="00B94614"/>
    <w:rsid w:val="00B94A1E"/>
    <w:rsid w:val="00B94B35"/>
    <w:rsid w:val="00B9503A"/>
    <w:rsid w:val="00B956B1"/>
    <w:rsid w:val="00B962F5"/>
    <w:rsid w:val="00B96B3A"/>
    <w:rsid w:val="00B96BD2"/>
    <w:rsid w:val="00B9774B"/>
    <w:rsid w:val="00B97AD3"/>
    <w:rsid w:val="00B97DA5"/>
    <w:rsid w:val="00B97EEE"/>
    <w:rsid w:val="00BA043F"/>
    <w:rsid w:val="00BA0DDA"/>
    <w:rsid w:val="00BA251F"/>
    <w:rsid w:val="00BA2726"/>
    <w:rsid w:val="00BA2807"/>
    <w:rsid w:val="00BA3798"/>
    <w:rsid w:val="00BA3ED9"/>
    <w:rsid w:val="00BA41C7"/>
    <w:rsid w:val="00BA4298"/>
    <w:rsid w:val="00BA43E7"/>
    <w:rsid w:val="00BA44CD"/>
    <w:rsid w:val="00BA4A4B"/>
    <w:rsid w:val="00BA4B70"/>
    <w:rsid w:val="00BA5720"/>
    <w:rsid w:val="00BA599C"/>
    <w:rsid w:val="00BA5D72"/>
    <w:rsid w:val="00BA5F3F"/>
    <w:rsid w:val="00BA60D2"/>
    <w:rsid w:val="00BA6AA1"/>
    <w:rsid w:val="00BA7D92"/>
    <w:rsid w:val="00BB0596"/>
    <w:rsid w:val="00BB1173"/>
    <w:rsid w:val="00BB1AD5"/>
    <w:rsid w:val="00BB2909"/>
    <w:rsid w:val="00BB2A5C"/>
    <w:rsid w:val="00BB2C24"/>
    <w:rsid w:val="00BB33B0"/>
    <w:rsid w:val="00BB37BC"/>
    <w:rsid w:val="00BB38C5"/>
    <w:rsid w:val="00BB45E5"/>
    <w:rsid w:val="00BB471F"/>
    <w:rsid w:val="00BB4BBA"/>
    <w:rsid w:val="00BB5156"/>
    <w:rsid w:val="00BB57E8"/>
    <w:rsid w:val="00BB6260"/>
    <w:rsid w:val="00BB63EC"/>
    <w:rsid w:val="00BB63F8"/>
    <w:rsid w:val="00BB6777"/>
    <w:rsid w:val="00BB689E"/>
    <w:rsid w:val="00BC001E"/>
    <w:rsid w:val="00BC0B73"/>
    <w:rsid w:val="00BC0F00"/>
    <w:rsid w:val="00BC10A6"/>
    <w:rsid w:val="00BC1411"/>
    <w:rsid w:val="00BC25A6"/>
    <w:rsid w:val="00BC2762"/>
    <w:rsid w:val="00BC2825"/>
    <w:rsid w:val="00BC2A71"/>
    <w:rsid w:val="00BC36E9"/>
    <w:rsid w:val="00BC3A42"/>
    <w:rsid w:val="00BC3DE6"/>
    <w:rsid w:val="00BC3FE6"/>
    <w:rsid w:val="00BC4567"/>
    <w:rsid w:val="00BC48C7"/>
    <w:rsid w:val="00BC532D"/>
    <w:rsid w:val="00BC5420"/>
    <w:rsid w:val="00BC5437"/>
    <w:rsid w:val="00BC5E4F"/>
    <w:rsid w:val="00BC649D"/>
    <w:rsid w:val="00BC6F23"/>
    <w:rsid w:val="00BC7CE2"/>
    <w:rsid w:val="00BC7F09"/>
    <w:rsid w:val="00BD00C7"/>
    <w:rsid w:val="00BD1C77"/>
    <w:rsid w:val="00BD2B70"/>
    <w:rsid w:val="00BD2E08"/>
    <w:rsid w:val="00BD351E"/>
    <w:rsid w:val="00BD352A"/>
    <w:rsid w:val="00BD3817"/>
    <w:rsid w:val="00BD436A"/>
    <w:rsid w:val="00BD4E2D"/>
    <w:rsid w:val="00BD52F7"/>
    <w:rsid w:val="00BD5337"/>
    <w:rsid w:val="00BD5469"/>
    <w:rsid w:val="00BD5650"/>
    <w:rsid w:val="00BD5C16"/>
    <w:rsid w:val="00BD5EB5"/>
    <w:rsid w:val="00BD641B"/>
    <w:rsid w:val="00BD7376"/>
    <w:rsid w:val="00BD75AB"/>
    <w:rsid w:val="00BD7839"/>
    <w:rsid w:val="00BD7B4E"/>
    <w:rsid w:val="00BD7B50"/>
    <w:rsid w:val="00BD7B84"/>
    <w:rsid w:val="00BD7CDE"/>
    <w:rsid w:val="00BD7F8B"/>
    <w:rsid w:val="00BE0405"/>
    <w:rsid w:val="00BE047A"/>
    <w:rsid w:val="00BE1892"/>
    <w:rsid w:val="00BE1C89"/>
    <w:rsid w:val="00BE2138"/>
    <w:rsid w:val="00BE261F"/>
    <w:rsid w:val="00BE267C"/>
    <w:rsid w:val="00BE293F"/>
    <w:rsid w:val="00BE2E71"/>
    <w:rsid w:val="00BE2E92"/>
    <w:rsid w:val="00BE2EFC"/>
    <w:rsid w:val="00BE2F10"/>
    <w:rsid w:val="00BE3094"/>
    <w:rsid w:val="00BE49D9"/>
    <w:rsid w:val="00BE511B"/>
    <w:rsid w:val="00BE55B8"/>
    <w:rsid w:val="00BE5676"/>
    <w:rsid w:val="00BE59D9"/>
    <w:rsid w:val="00BE5A0D"/>
    <w:rsid w:val="00BE5C76"/>
    <w:rsid w:val="00BE653A"/>
    <w:rsid w:val="00BE68DE"/>
    <w:rsid w:val="00BE6C36"/>
    <w:rsid w:val="00BE73EC"/>
    <w:rsid w:val="00BE751E"/>
    <w:rsid w:val="00BE7878"/>
    <w:rsid w:val="00BE7A65"/>
    <w:rsid w:val="00BE7D43"/>
    <w:rsid w:val="00BF03E9"/>
    <w:rsid w:val="00BF0AAC"/>
    <w:rsid w:val="00BF0D10"/>
    <w:rsid w:val="00BF104A"/>
    <w:rsid w:val="00BF1179"/>
    <w:rsid w:val="00BF1D2D"/>
    <w:rsid w:val="00BF2057"/>
    <w:rsid w:val="00BF28E9"/>
    <w:rsid w:val="00BF2E2B"/>
    <w:rsid w:val="00BF2F2D"/>
    <w:rsid w:val="00BF3100"/>
    <w:rsid w:val="00BF32E7"/>
    <w:rsid w:val="00BF371A"/>
    <w:rsid w:val="00BF3D25"/>
    <w:rsid w:val="00BF3D69"/>
    <w:rsid w:val="00BF4D70"/>
    <w:rsid w:val="00BF53EF"/>
    <w:rsid w:val="00BF5AA5"/>
    <w:rsid w:val="00BF5FD2"/>
    <w:rsid w:val="00BF652A"/>
    <w:rsid w:val="00BF66F7"/>
    <w:rsid w:val="00BF69D7"/>
    <w:rsid w:val="00BF6AAB"/>
    <w:rsid w:val="00BF72E3"/>
    <w:rsid w:val="00BF7E97"/>
    <w:rsid w:val="00C001EF"/>
    <w:rsid w:val="00C00603"/>
    <w:rsid w:val="00C00EE8"/>
    <w:rsid w:val="00C012CB"/>
    <w:rsid w:val="00C013E2"/>
    <w:rsid w:val="00C02D8C"/>
    <w:rsid w:val="00C02F5F"/>
    <w:rsid w:val="00C03A72"/>
    <w:rsid w:val="00C03EAF"/>
    <w:rsid w:val="00C04C93"/>
    <w:rsid w:val="00C04F15"/>
    <w:rsid w:val="00C05171"/>
    <w:rsid w:val="00C052E8"/>
    <w:rsid w:val="00C0533B"/>
    <w:rsid w:val="00C0549F"/>
    <w:rsid w:val="00C059E6"/>
    <w:rsid w:val="00C05E5F"/>
    <w:rsid w:val="00C06203"/>
    <w:rsid w:val="00C06470"/>
    <w:rsid w:val="00C065E1"/>
    <w:rsid w:val="00C0662E"/>
    <w:rsid w:val="00C072AB"/>
    <w:rsid w:val="00C07414"/>
    <w:rsid w:val="00C07905"/>
    <w:rsid w:val="00C07C3D"/>
    <w:rsid w:val="00C07FF2"/>
    <w:rsid w:val="00C100FA"/>
    <w:rsid w:val="00C1021F"/>
    <w:rsid w:val="00C1056E"/>
    <w:rsid w:val="00C10C3A"/>
    <w:rsid w:val="00C11287"/>
    <w:rsid w:val="00C1178A"/>
    <w:rsid w:val="00C11C7D"/>
    <w:rsid w:val="00C125FA"/>
    <w:rsid w:val="00C12E4C"/>
    <w:rsid w:val="00C138D5"/>
    <w:rsid w:val="00C13B48"/>
    <w:rsid w:val="00C13B7C"/>
    <w:rsid w:val="00C13C8D"/>
    <w:rsid w:val="00C13D10"/>
    <w:rsid w:val="00C1440B"/>
    <w:rsid w:val="00C1454A"/>
    <w:rsid w:val="00C14CF8"/>
    <w:rsid w:val="00C14D9F"/>
    <w:rsid w:val="00C157A5"/>
    <w:rsid w:val="00C1726E"/>
    <w:rsid w:val="00C17849"/>
    <w:rsid w:val="00C178D9"/>
    <w:rsid w:val="00C17D0B"/>
    <w:rsid w:val="00C17F9B"/>
    <w:rsid w:val="00C208D6"/>
    <w:rsid w:val="00C208E6"/>
    <w:rsid w:val="00C20BDD"/>
    <w:rsid w:val="00C210FD"/>
    <w:rsid w:val="00C21383"/>
    <w:rsid w:val="00C2368F"/>
    <w:rsid w:val="00C23A27"/>
    <w:rsid w:val="00C241FC"/>
    <w:rsid w:val="00C2422F"/>
    <w:rsid w:val="00C24449"/>
    <w:rsid w:val="00C25076"/>
    <w:rsid w:val="00C25640"/>
    <w:rsid w:val="00C25F15"/>
    <w:rsid w:val="00C263C1"/>
    <w:rsid w:val="00C2653D"/>
    <w:rsid w:val="00C268C6"/>
    <w:rsid w:val="00C270E8"/>
    <w:rsid w:val="00C27650"/>
    <w:rsid w:val="00C2780F"/>
    <w:rsid w:val="00C30010"/>
    <w:rsid w:val="00C30297"/>
    <w:rsid w:val="00C30687"/>
    <w:rsid w:val="00C30BEE"/>
    <w:rsid w:val="00C317DA"/>
    <w:rsid w:val="00C318A0"/>
    <w:rsid w:val="00C318AD"/>
    <w:rsid w:val="00C31939"/>
    <w:rsid w:val="00C31DD7"/>
    <w:rsid w:val="00C33583"/>
    <w:rsid w:val="00C33B75"/>
    <w:rsid w:val="00C33CCC"/>
    <w:rsid w:val="00C3400D"/>
    <w:rsid w:val="00C34C19"/>
    <w:rsid w:val="00C3539F"/>
    <w:rsid w:val="00C3552C"/>
    <w:rsid w:val="00C35943"/>
    <w:rsid w:val="00C35AA8"/>
    <w:rsid w:val="00C35BF4"/>
    <w:rsid w:val="00C35FFF"/>
    <w:rsid w:val="00C36060"/>
    <w:rsid w:val="00C36497"/>
    <w:rsid w:val="00C3787A"/>
    <w:rsid w:val="00C37A5D"/>
    <w:rsid w:val="00C37DC0"/>
    <w:rsid w:val="00C37EE0"/>
    <w:rsid w:val="00C410A1"/>
    <w:rsid w:val="00C42F20"/>
    <w:rsid w:val="00C43C59"/>
    <w:rsid w:val="00C43DDB"/>
    <w:rsid w:val="00C442BE"/>
    <w:rsid w:val="00C443BB"/>
    <w:rsid w:val="00C4489E"/>
    <w:rsid w:val="00C44DA5"/>
    <w:rsid w:val="00C4512C"/>
    <w:rsid w:val="00C4519D"/>
    <w:rsid w:val="00C45494"/>
    <w:rsid w:val="00C456A0"/>
    <w:rsid w:val="00C45A19"/>
    <w:rsid w:val="00C463F6"/>
    <w:rsid w:val="00C469FC"/>
    <w:rsid w:val="00C46BED"/>
    <w:rsid w:val="00C474CF"/>
    <w:rsid w:val="00C477FD"/>
    <w:rsid w:val="00C50792"/>
    <w:rsid w:val="00C514E4"/>
    <w:rsid w:val="00C518BB"/>
    <w:rsid w:val="00C52134"/>
    <w:rsid w:val="00C5213B"/>
    <w:rsid w:val="00C52433"/>
    <w:rsid w:val="00C52D09"/>
    <w:rsid w:val="00C52F3E"/>
    <w:rsid w:val="00C53A17"/>
    <w:rsid w:val="00C54E4E"/>
    <w:rsid w:val="00C55038"/>
    <w:rsid w:val="00C55069"/>
    <w:rsid w:val="00C5574E"/>
    <w:rsid w:val="00C55CB3"/>
    <w:rsid w:val="00C56885"/>
    <w:rsid w:val="00C56CAC"/>
    <w:rsid w:val="00C56DCA"/>
    <w:rsid w:val="00C56EEF"/>
    <w:rsid w:val="00C56F69"/>
    <w:rsid w:val="00C5724F"/>
    <w:rsid w:val="00C57332"/>
    <w:rsid w:val="00C578A9"/>
    <w:rsid w:val="00C5796E"/>
    <w:rsid w:val="00C57CE7"/>
    <w:rsid w:val="00C60177"/>
    <w:rsid w:val="00C60309"/>
    <w:rsid w:val="00C60497"/>
    <w:rsid w:val="00C61147"/>
    <w:rsid w:val="00C6276C"/>
    <w:rsid w:val="00C62EFE"/>
    <w:rsid w:val="00C63109"/>
    <w:rsid w:val="00C631C7"/>
    <w:rsid w:val="00C6507B"/>
    <w:rsid w:val="00C65340"/>
    <w:rsid w:val="00C653F2"/>
    <w:rsid w:val="00C65E17"/>
    <w:rsid w:val="00C660C6"/>
    <w:rsid w:val="00C663AB"/>
    <w:rsid w:val="00C666B3"/>
    <w:rsid w:val="00C66A91"/>
    <w:rsid w:val="00C66AA6"/>
    <w:rsid w:val="00C70BDB"/>
    <w:rsid w:val="00C71781"/>
    <w:rsid w:val="00C71C45"/>
    <w:rsid w:val="00C71D99"/>
    <w:rsid w:val="00C71E76"/>
    <w:rsid w:val="00C7270B"/>
    <w:rsid w:val="00C72D8F"/>
    <w:rsid w:val="00C73237"/>
    <w:rsid w:val="00C736EC"/>
    <w:rsid w:val="00C73BEE"/>
    <w:rsid w:val="00C73C8D"/>
    <w:rsid w:val="00C73EC5"/>
    <w:rsid w:val="00C73F51"/>
    <w:rsid w:val="00C74A21"/>
    <w:rsid w:val="00C74B2E"/>
    <w:rsid w:val="00C7504C"/>
    <w:rsid w:val="00C756A6"/>
    <w:rsid w:val="00C76897"/>
    <w:rsid w:val="00C772EA"/>
    <w:rsid w:val="00C77BA4"/>
    <w:rsid w:val="00C81575"/>
    <w:rsid w:val="00C815E9"/>
    <w:rsid w:val="00C815F3"/>
    <w:rsid w:val="00C819B7"/>
    <w:rsid w:val="00C828BB"/>
    <w:rsid w:val="00C82956"/>
    <w:rsid w:val="00C83248"/>
    <w:rsid w:val="00C83B64"/>
    <w:rsid w:val="00C83CC2"/>
    <w:rsid w:val="00C844FE"/>
    <w:rsid w:val="00C845DB"/>
    <w:rsid w:val="00C848EE"/>
    <w:rsid w:val="00C85157"/>
    <w:rsid w:val="00C85314"/>
    <w:rsid w:val="00C85805"/>
    <w:rsid w:val="00C859F4"/>
    <w:rsid w:val="00C85B3C"/>
    <w:rsid w:val="00C861A9"/>
    <w:rsid w:val="00C87477"/>
    <w:rsid w:val="00C875E3"/>
    <w:rsid w:val="00C879C7"/>
    <w:rsid w:val="00C9105C"/>
    <w:rsid w:val="00C910BE"/>
    <w:rsid w:val="00C922E0"/>
    <w:rsid w:val="00C938DD"/>
    <w:rsid w:val="00C93C53"/>
    <w:rsid w:val="00C94593"/>
    <w:rsid w:val="00C94724"/>
    <w:rsid w:val="00C94A15"/>
    <w:rsid w:val="00C951F9"/>
    <w:rsid w:val="00C962E4"/>
    <w:rsid w:val="00C96399"/>
    <w:rsid w:val="00C96F89"/>
    <w:rsid w:val="00C9750B"/>
    <w:rsid w:val="00CA001D"/>
    <w:rsid w:val="00CA0527"/>
    <w:rsid w:val="00CA068D"/>
    <w:rsid w:val="00CA0850"/>
    <w:rsid w:val="00CA19BC"/>
    <w:rsid w:val="00CA1BF3"/>
    <w:rsid w:val="00CA2776"/>
    <w:rsid w:val="00CA30A9"/>
    <w:rsid w:val="00CA361D"/>
    <w:rsid w:val="00CA38DD"/>
    <w:rsid w:val="00CA40D3"/>
    <w:rsid w:val="00CA4128"/>
    <w:rsid w:val="00CA46D6"/>
    <w:rsid w:val="00CA479C"/>
    <w:rsid w:val="00CA4A18"/>
    <w:rsid w:val="00CA4BC0"/>
    <w:rsid w:val="00CA4CF7"/>
    <w:rsid w:val="00CA4F4A"/>
    <w:rsid w:val="00CA5658"/>
    <w:rsid w:val="00CA5853"/>
    <w:rsid w:val="00CA5D2C"/>
    <w:rsid w:val="00CA5D63"/>
    <w:rsid w:val="00CA61DA"/>
    <w:rsid w:val="00CA6A41"/>
    <w:rsid w:val="00CB00E9"/>
    <w:rsid w:val="00CB0162"/>
    <w:rsid w:val="00CB02E1"/>
    <w:rsid w:val="00CB03A8"/>
    <w:rsid w:val="00CB03E2"/>
    <w:rsid w:val="00CB0BA4"/>
    <w:rsid w:val="00CB0D37"/>
    <w:rsid w:val="00CB0F6F"/>
    <w:rsid w:val="00CB10B3"/>
    <w:rsid w:val="00CB1109"/>
    <w:rsid w:val="00CB207C"/>
    <w:rsid w:val="00CB3C56"/>
    <w:rsid w:val="00CB4849"/>
    <w:rsid w:val="00CB4854"/>
    <w:rsid w:val="00CB4AFA"/>
    <w:rsid w:val="00CB4C14"/>
    <w:rsid w:val="00CB556B"/>
    <w:rsid w:val="00CB5BCE"/>
    <w:rsid w:val="00CB6D85"/>
    <w:rsid w:val="00CB6D95"/>
    <w:rsid w:val="00CB702C"/>
    <w:rsid w:val="00CB7544"/>
    <w:rsid w:val="00CB780D"/>
    <w:rsid w:val="00CB7884"/>
    <w:rsid w:val="00CB79C3"/>
    <w:rsid w:val="00CB7BA4"/>
    <w:rsid w:val="00CB7EDF"/>
    <w:rsid w:val="00CC00BB"/>
    <w:rsid w:val="00CC08A6"/>
    <w:rsid w:val="00CC127A"/>
    <w:rsid w:val="00CC173F"/>
    <w:rsid w:val="00CC1800"/>
    <w:rsid w:val="00CC1C8B"/>
    <w:rsid w:val="00CC23D4"/>
    <w:rsid w:val="00CC245B"/>
    <w:rsid w:val="00CC2DE5"/>
    <w:rsid w:val="00CC2FA0"/>
    <w:rsid w:val="00CC3098"/>
    <w:rsid w:val="00CC35E4"/>
    <w:rsid w:val="00CC3833"/>
    <w:rsid w:val="00CC459B"/>
    <w:rsid w:val="00CC559D"/>
    <w:rsid w:val="00CC5DE0"/>
    <w:rsid w:val="00CC5E8D"/>
    <w:rsid w:val="00CC61FA"/>
    <w:rsid w:val="00CC6973"/>
    <w:rsid w:val="00CC6BFA"/>
    <w:rsid w:val="00CC6C22"/>
    <w:rsid w:val="00CC6DE1"/>
    <w:rsid w:val="00CD0535"/>
    <w:rsid w:val="00CD0A81"/>
    <w:rsid w:val="00CD0E1D"/>
    <w:rsid w:val="00CD1824"/>
    <w:rsid w:val="00CD1C40"/>
    <w:rsid w:val="00CD1EBB"/>
    <w:rsid w:val="00CD1FF6"/>
    <w:rsid w:val="00CD2CDB"/>
    <w:rsid w:val="00CD30E6"/>
    <w:rsid w:val="00CD3152"/>
    <w:rsid w:val="00CD33ED"/>
    <w:rsid w:val="00CD3720"/>
    <w:rsid w:val="00CD3840"/>
    <w:rsid w:val="00CD3A34"/>
    <w:rsid w:val="00CD44AE"/>
    <w:rsid w:val="00CD4670"/>
    <w:rsid w:val="00CD4751"/>
    <w:rsid w:val="00CD52C3"/>
    <w:rsid w:val="00CD57FD"/>
    <w:rsid w:val="00CD5B1A"/>
    <w:rsid w:val="00CD621F"/>
    <w:rsid w:val="00CD6428"/>
    <w:rsid w:val="00CD6520"/>
    <w:rsid w:val="00CD654B"/>
    <w:rsid w:val="00CD6BD4"/>
    <w:rsid w:val="00CD6F95"/>
    <w:rsid w:val="00CD7170"/>
    <w:rsid w:val="00CD728E"/>
    <w:rsid w:val="00CD7BB6"/>
    <w:rsid w:val="00CE0418"/>
    <w:rsid w:val="00CE0577"/>
    <w:rsid w:val="00CE058A"/>
    <w:rsid w:val="00CE0CF3"/>
    <w:rsid w:val="00CE0D4E"/>
    <w:rsid w:val="00CE158D"/>
    <w:rsid w:val="00CE15E1"/>
    <w:rsid w:val="00CE1AE0"/>
    <w:rsid w:val="00CE1CD4"/>
    <w:rsid w:val="00CE1E84"/>
    <w:rsid w:val="00CE223E"/>
    <w:rsid w:val="00CE2B21"/>
    <w:rsid w:val="00CE2C15"/>
    <w:rsid w:val="00CE3518"/>
    <w:rsid w:val="00CE36EA"/>
    <w:rsid w:val="00CE430C"/>
    <w:rsid w:val="00CE4DC1"/>
    <w:rsid w:val="00CE4E6D"/>
    <w:rsid w:val="00CE4EE7"/>
    <w:rsid w:val="00CE5023"/>
    <w:rsid w:val="00CE55BD"/>
    <w:rsid w:val="00CE57DA"/>
    <w:rsid w:val="00CE5B0C"/>
    <w:rsid w:val="00CE6105"/>
    <w:rsid w:val="00CE65AC"/>
    <w:rsid w:val="00CE675B"/>
    <w:rsid w:val="00CE6B78"/>
    <w:rsid w:val="00CE6D81"/>
    <w:rsid w:val="00CE7285"/>
    <w:rsid w:val="00CE7E37"/>
    <w:rsid w:val="00CF0156"/>
    <w:rsid w:val="00CF08A8"/>
    <w:rsid w:val="00CF1851"/>
    <w:rsid w:val="00CF185F"/>
    <w:rsid w:val="00CF1DDD"/>
    <w:rsid w:val="00CF2586"/>
    <w:rsid w:val="00CF2AFB"/>
    <w:rsid w:val="00CF2FB8"/>
    <w:rsid w:val="00CF32B4"/>
    <w:rsid w:val="00CF4222"/>
    <w:rsid w:val="00CF4C7C"/>
    <w:rsid w:val="00CF61C4"/>
    <w:rsid w:val="00CF6303"/>
    <w:rsid w:val="00CF6317"/>
    <w:rsid w:val="00CF6B3A"/>
    <w:rsid w:val="00CF6CC7"/>
    <w:rsid w:val="00CF7DA5"/>
    <w:rsid w:val="00D00198"/>
    <w:rsid w:val="00D00EE4"/>
    <w:rsid w:val="00D017BD"/>
    <w:rsid w:val="00D017D5"/>
    <w:rsid w:val="00D01A92"/>
    <w:rsid w:val="00D01E65"/>
    <w:rsid w:val="00D0240B"/>
    <w:rsid w:val="00D02DEA"/>
    <w:rsid w:val="00D0347E"/>
    <w:rsid w:val="00D03982"/>
    <w:rsid w:val="00D0448B"/>
    <w:rsid w:val="00D0493E"/>
    <w:rsid w:val="00D05300"/>
    <w:rsid w:val="00D05483"/>
    <w:rsid w:val="00D05846"/>
    <w:rsid w:val="00D05DBC"/>
    <w:rsid w:val="00D065D8"/>
    <w:rsid w:val="00D0797D"/>
    <w:rsid w:val="00D07E52"/>
    <w:rsid w:val="00D08093"/>
    <w:rsid w:val="00D101C3"/>
    <w:rsid w:val="00D11319"/>
    <w:rsid w:val="00D11FED"/>
    <w:rsid w:val="00D120B9"/>
    <w:rsid w:val="00D1244F"/>
    <w:rsid w:val="00D125E0"/>
    <w:rsid w:val="00D128C2"/>
    <w:rsid w:val="00D12964"/>
    <w:rsid w:val="00D12AA7"/>
    <w:rsid w:val="00D12DF0"/>
    <w:rsid w:val="00D131E3"/>
    <w:rsid w:val="00D13856"/>
    <w:rsid w:val="00D13A09"/>
    <w:rsid w:val="00D14041"/>
    <w:rsid w:val="00D145F5"/>
    <w:rsid w:val="00D1529C"/>
    <w:rsid w:val="00D1598F"/>
    <w:rsid w:val="00D15A2B"/>
    <w:rsid w:val="00D162E2"/>
    <w:rsid w:val="00D16B3D"/>
    <w:rsid w:val="00D17C2A"/>
    <w:rsid w:val="00D17D57"/>
    <w:rsid w:val="00D2013B"/>
    <w:rsid w:val="00D203F5"/>
    <w:rsid w:val="00D20511"/>
    <w:rsid w:val="00D20538"/>
    <w:rsid w:val="00D2054F"/>
    <w:rsid w:val="00D20F17"/>
    <w:rsid w:val="00D21B07"/>
    <w:rsid w:val="00D21EFF"/>
    <w:rsid w:val="00D2268C"/>
    <w:rsid w:val="00D2282B"/>
    <w:rsid w:val="00D22EF2"/>
    <w:rsid w:val="00D22FE5"/>
    <w:rsid w:val="00D231FA"/>
    <w:rsid w:val="00D2379F"/>
    <w:rsid w:val="00D23F20"/>
    <w:rsid w:val="00D2414E"/>
    <w:rsid w:val="00D2471F"/>
    <w:rsid w:val="00D24C3B"/>
    <w:rsid w:val="00D25080"/>
    <w:rsid w:val="00D25477"/>
    <w:rsid w:val="00D2550B"/>
    <w:rsid w:val="00D2557D"/>
    <w:rsid w:val="00D257AC"/>
    <w:rsid w:val="00D25E4A"/>
    <w:rsid w:val="00D26B3B"/>
    <w:rsid w:val="00D27327"/>
    <w:rsid w:val="00D278D8"/>
    <w:rsid w:val="00D279C9"/>
    <w:rsid w:val="00D27E74"/>
    <w:rsid w:val="00D3012B"/>
    <w:rsid w:val="00D306D5"/>
    <w:rsid w:val="00D30949"/>
    <w:rsid w:val="00D31141"/>
    <w:rsid w:val="00D31291"/>
    <w:rsid w:val="00D313AB"/>
    <w:rsid w:val="00D31C20"/>
    <w:rsid w:val="00D31E52"/>
    <w:rsid w:val="00D326C5"/>
    <w:rsid w:val="00D32810"/>
    <w:rsid w:val="00D32B4D"/>
    <w:rsid w:val="00D330FF"/>
    <w:rsid w:val="00D33B14"/>
    <w:rsid w:val="00D33B50"/>
    <w:rsid w:val="00D3442F"/>
    <w:rsid w:val="00D35311"/>
    <w:rsid w:val="00D355F0"/>
    <w:rsid w:val="00D357D6"/>
    <w:rsid w:val="00D35C3E"/>
    <w:rsid w:val="00D35F4F"/>
    <w:rsid w:val="00D36290"/>
    <w:rsid w:val="00D371C3"/>
    <w:rsid w:val="00D37629"/>
    <w:rsid w:val="00D378FE"/>
    <w:rsid w:val="00D400E3"/>
    <w:rsid w:val="00D40214"/>
    <w:rsid w:val="00D40245"/>
    <w:rsid w:val="00D40A24"/>
    <w:rsid w:val="00D4113D"/>
    <w:rsid w:val="00D41B47"/>
    <w:rsid w:val="00D41EB9"/>
    <w:rsid w:val="00D42538"/>
    <w:rsid w:val="00D42D9C"/>
    <w:rsid w:val="00D434D9"/>
    <w:rsid w:val="00D4391C"/>
    <w:rsid w:val="00D44486"/>
    <w:rsid w:val="00D4511A"/>
    <w:rsid w:val="00D45338"/>
    <w:rsid w:val="00D45445"/>
    <w:rsid w:val="00D455AC"/>
    <w:rsid w:val="00D45623"/>
    <w:rsid w:val="00D45AF8"/>
    <w:rsid w:val="00D45DB4"/>
    <w:rsid w:val="00D463F4"/>
    <w:rsid w:val="00D46425"/>
    <w:rsid w:val="00D46713"/>
    <w:rsid w:val="00D4683C"/>
    <w:rsid w:val="00D4710A"/>
    <w:rsid w:val="00D5008B"/>
    <w:rsid w:val="00D50C5D"/>
    <w:rsid w:val="00D50ECA"/>
    <w:rsid w:val="00D51203"/>
    <w:rsid w:val="00D51C05"/>
    <w:rsid w:val="00D5204F"/>
    <w:rsid w:val="00D529D2"/>
    <w:rsid w:val="00D52A4D"/>
    <w:rsid w:val="00D52BF6"/>
    <w:rsid w:val="00D52C30"/>
    <w:rsid w:val="00D5371A"/>
    <w:rsid w:val="00D53B00"/>
    <w:rsid w:val="00D54054"/>
    <w:rsid w:val="00D5417E"/>
    <w:rsid w:val="00D54583"/>
    <w:rsid w:val="00D54788"/>
    <w:rsid w:val="00D54F04"/>
    <w:rsid w:val="00D558A1"/>
    <w:rsid w:val="00D55A89"/>
    <w:rsid w:val="00D5616B"/>
    <w:rsid w:val="00D56202"/>
    <w:rsid w:val="00D5652C"/>
    <w:rsid w:val="00D56A43"/>
    <w:rsid w:val="00D57011"/>
    <w:rsid w:val="00D577F9"/>
    <w:rsid w:val="00D57B6F"/>
    <w:rsid w:val="00D57D33"/>
    <w:rsid w:val="00D602F7"/>
    <w:rsid w:val="00D6057C"/>
    <w:rsid w:val="00D60EF8"/>
    <w:rsid w:val="00D61047"/>
    <w:rsid w:val="00D622A2"/>
    <w:rsid w:val="00D62357"/>
    <w:rsid w:val="00D64326"/>
    <w:rsid w:val="00D6484A"/>
    <w:rsid w:val="00D64D34"/>
    <w:rsid w:val="00D6539D"/>
    <w:rsid w:val="00D65C2E"/>
    <w:rsid w:val="00D65F0B"/>
    <w:rsid w:val="00D660BD"/>
    <w:rsid w:val="00D66488"/>
    <w:rsid w:val="00D66C90"/>
    <w:rsid w:val="00D6760C"/>
    <w:rsid w:val="00D67962"/>
    <w:rsid w:val="00D67BD4"/>
    <w:rsid w:val="00D70832"/>
    <w:rsid w:val="00D70CD7"/>
    <w:rsid w:val="00D70CE5"/>
    <w:rsid w:val="00D713AD"/>
    <w:rsid w:val="00D718F4"/>
    <w:rsid w:val="00D71EAD"/>
    <w:rsid w:val="00D723DC"/>
    <w:rsid w:val="00D74269"/>
    <w:rsid w:val="00D74526"/>
    <w:rsid w:val="00D74DAA"/>
    <w:rsid w:val="00D7518B"/>
    <w:rsid w:val="00D752C1"/>
    <w:rsid w:val="00D75C28"/>
    <w:rsid w:val="00D75DD6"/>
    <w:rsid w:val="00D76BC7"/>
    <w:rsid w:val="00D7746C"/>
    <w:rsid w:val="00D779CA"/>
    <w:rsid w:val="00D80A2F"/>
    <w:rsid w:val="00D819B4"/>
    <w:rsid w:val="00D828EA"/>
    <w:rsid w:val="00D82C35"/>
    <w:rsid w:val="00D82E08"/>
    <w:rsid w:val="00D832A4"/>
    <w:rsid w:val="00D8351E"/>
    <w:rsid w:val="00D8352B"/>
    <w:rsid w:val="00D83B78"/>
    <w:rsid w:val="00D83BD9"/>
    <w:rsid w:val="00D83FC8"/>
    <w:rsid w:val="00D84DC8"/>
    <w:rsid w:val="00D85448"/>
    <w:rsid w:val="00D857CA"/>
    <w:rsid w:val="00D86103"/>
    <w:rsid w:val="00D8710B"/>
    <w:rsid w:val="00D87184"/>
    <w:rsid w:val="00D87805"/>
    <w:rsid w:val="00D909F9"/>
    <w:rsid w:val="00D90D31"/>
    <w:rsid w:val="00D91229"/>
    <w:rsid w:val="00D915D2"/>
    <w:rsid w:val="00D91769"/>
    <w:rsid w:val="00D918B3"/>
    <w:rsid w:val="00D9298D"/>
    <w:rsid w:val="00D93445"/>
    <w:rsid w:val="00D93A63"/>
    <w:rsid w:val="00D93A87"/>
    <w:rsid w:val="00D93DEF"/>
    <w:rsid w:val="00D940CF"/>
    <w:rsid w:val="00D94236"/>
    <w:rsid w:val="00D94ED4"/>
    <w:rsid w:val="00D94F9F"/>
    <w:rsid w:val="00D950F9"/>
    <w:rsid w:val="00D953DB"/>
    <w:rsid w:val="00D957E5"/>
    <w:rsid w:val="00D95862"/>
    <w:rsid w:val="00D95FB9"/>
    <w:rsid w:val="00D96457"/>
    <w:rsid w:val="00D9652F"/>
    <w:rsid w:val="00D96AD7"/>
    <w:rsid w:val="00D97006"/>
    <w:rsid w:val="00D97932"/>
    <w:rsid w:val="00D97A33"/>
    <w:rsid w:val="00DA00AA"/>
    <w:rsid w:val="00DA0ABD"/>
    <w:rsid w:val="00DA0B72"/>
    <w:rsid w:val="00DA1E27"/>
    <w:rsid w:val="00DA2965"/>
    <w:rsid w:val="00DA2B79"/>
    <w:rsid w:val="00DA2E31"/>
    <w:rsid w:val="00DA2E71"/>
    <w:rsid w:val="00DA33C0"/>
    <w:rsid w:val="00DA40C7"/>
    <w:rsid w:val="00DA4583"/>
    <w:rsid w:val="00DA48C5"/>
    <w:rsid w:val="00DA49F4"/>
    <w:rsid w:val="00DA5B11"/>
    <w:rsid w:val="00DA5DA2"/>
    <w:rsid w:val="00DA686B"/>
    <w:rsid w:val="00DA73AC"/>
    <w:rsid w:val="00DA73F6"/>
    <w:rsid w:val="00DA7CD0"/>
    <w:rsid w:val="00DB016D"/>
    <w:rsid w:val="00DB0879"/>
    <w:rsid w:val="00DB0E1E"/>
    <w:rsid w:val="00DB0EB6"/>
    <w:rsid w:val="00DB0F42"/>
    <w:rsid w:val="00DB2179"/>
    <w:rsid w:val="00DB2249"/>
    <w:rsid w:val="00DB2778"/>
    <w:rsid w:val="00DB2D24"/>
    <w:rsid w:val="00DB2F1D"/>
    <w:rsid w:val="00DB3528"/>
    <w:rsid w:val="00DB3583"/>
    <w:rsid w:val="00DB3BB4"/>
    <w:rsid w:val="00DB5169"/>
    <w:rsid w:val="00DB7781"/>
    <w:rsid w:val="00DB7F09"/>
    <w:rsid w:val="00DC00E8"/>
    <w:rsid w:val="00DC0ACA"/>
    <w:rsid w:val="00DC0E19"/>
    <w:rsid w:val="00DC102B"/>
    <w:rsid w:val="00DC164F"/>
    <w:rsid w:val="00DC1843"/>
    <w:rsid w:val="00DC3267"/>
    <w:rsid w:val="00DC32DB"/>
    <w:rsid w:val="00DC3658"/>
    <w:rsid w:val="00DC3C65"/>
    <w:rsid w:val="00DC4209"/>
    <w:rsid w:val="00DC4841"/>
    <w:rsid w:val="00DC54C8"/>
    <w:rsid w:val="00DC566D"/>
    <w:rsid w:val="00DC59B5"/>
    <w:rsid w:val="00DC61B7"/>
    <w:rsid w:val="00DC6732"/>
    <w:rsid w:val="00DC7FED"/>
    <w:rsid w:val="00DD05D2"/>
    <w:rsid w:val="00DD0947"/>
    <w:rsid w:val="00DD0AF0"/>
    <w:rsid w:val="00DD0D63"/>
    <w:rsid w:val="00DD0E7F"/>
    <w:rsid w:val="00DD123E"/>
    <w:rsid w:val="00DD1699"/>
    <w:rsid w:val="00DD1744"/>
    <w:rsid w:val="00DD2731"/>
    <w:rsid w:val="00DD3228"/>
    <w:rsid w:val="00DD3DC4"/>
    <w:rsid w:val="00DD3E7E"/>
    <w:rsid w:val="00DD4077"/>
    <w:rsid w:val="00DD427F"/>
    <w:rsid w:val="00DD4E4A"/>
    <w:rsid w:val="00DD57A3"/>
    <w:rsid w:val="00DD57FE"/>
    <w:rsid w:val="00DD592D"/>
    <w:rsid w:val="00DD5DA4"/>
    <w:rsid w:val="00DD66E9"/>
    <w:rsid w:val="00DD6913"/>
    <w:rsid w:val="00DD7139"/>
    <w:rsid w:val="00DD745F"/>
    <w:rsid w:val="00DD764C"/>
    <w:rsid w:val="00DD7670"/>
    <w:rsid w:val="00DD77C6"/>
    <w:rsid w:val="00DE028B"/>
    <w:rsid w:val="00DE059E"/>
    <w:rsid w:val="00DE10F7"/>
    <w:rsid w:val="00DE13E6"/>
    <w:rsid w:val="00DE1631"/>
    <w:rsid w:val="00DE17D2"/>
    <w:rsid w:val="00DE18FC"/>
    <w:rsid w:val="00DE1B1D"/>
    <w:rsid w:val="00DE206B"/>
    <w:rsid w:val="00DE244E"/>
    <w:rsid w:val="00DE2A91"/>
    <w:rsid w:val="00DE31A2"/>
    <w:rsid w:val="00DE3DE1"/>
    <w:rsid w:val="00DE4266"/>
    <w:rsid w:val="00DE469A"/>
    <w:rsid w:val="00DE4A4A"/>
    <w:rsid w:val="00DE4D51"/>
    <w:rsid w:val="00DE4DB0"/>
    <w:rsid w:val="00DE5447"/>
    <w:rsid w:val="00DE54C8"/>
    <w:rsid w:val="00DE55ED"/>
    <w:rsid w:val="00DE5694"/>
    <w:rsid w:val="00DE6C39"/>
    <w:rsid w:val="00DE6D68"/>
    <w:rsid w:val="00DE75D3"/>
    <w:rsid w:val="00DE7F55"/>
    <w:rsid w:val="00DF0150"/>
    <w:rsid w:val="00DF0321"/>
    <w:rsid w:val="00DF03BE"/>
    <w:rsid w:val="00DF054D"/>
    <w:rsid w:val="00DF05CE"/>
    <w:rsid w:val="00DF0960"/>
    <w:rsid w:val="00DF16F6"/>
    <w:rsid w:val="00DF1F09"/>
    <w:rsid w:val="00DF1F71"/>
    <w:rsid w:val="00DF3637"/>
    <w:rsid w:val="00DF3BD8"/>
    <w:rsid w:val="00DF3D95"/>
    <w:rsid w:val="00DF46B5"/>
    <w:rsid w:val="00DF47A8"/>
    <w:rsid w:val="00DF4CC1"/>
    <w:rsid w:val="00DF5325"/>
    <w:rsid w:val="00DF53D5"/>
    <w:rsid w:val="00DF552F"/>
    <w:rsid w:val="00DF559C"/>
    <w:rsid w:val="00DF565D"/>
    <w:rsid w:val="00DF58FD"/>
    <w:rsid w:val="00DF5FBD"/>
    <w:rsid w:val="00DF6170"/>
    <w:rsid w:val="00DF6F5E"/>
    <w:rsid w:val="00DF7DF0"/>
    <w:rsid w:val="00E00CC4"/>
    <w:rsid w:val="00E017EF"/>
    <w:rsid w:val="00E01D3D"/>
    <w:rsid w:val="00E01E5C"/>
    <w:rsid w:val="00E020AF"/>
    <w:rsid w:val="00E02B54"/>
    <w:rsid w:val="00E02CC5"/>
    <w:rsid w:val="00E02D1C"/>
    <w:rsid w:val="00E031DA"/>
    <w:rsid w:val="00E037FC"/>
    <w:rsid w:val="00E045DC"/>
    <w:rsid w:val="00E04DD7"/>
    <w:rsid w:val="00E05047"/>
    <w:rsid w:val="00E05298"/>
    <w:rsid w:val="00E05674"/>
    <w:rsid w:val="00E06519"/>
    <w:rsid w:val="00E06C2B"/>
    <w:rsid w:val="00E07780"/>
    <w:rsid w:val="00E07E9D"/>
    <w:rsid w:val="00E07F9D"/>
    <w:rsid w:val="00E10001"/>
    <w:rsid w:val="00E1030F"/>
    <w:rsid w:val="00E1037A"/>
    <w:rsid w:val="00E10B1E"/>
    <w:rsid w:val="00E10C42"/>
    <w:rsid w:val="00E10C81"/>
    <w:rsid w:val="00E10D39"/>
    <w:rsid w:val="00E1136B"/>
    <w:rsid w:val="00E129D3"/>
    <w:rsid w:val="00E12C5C"/>
    <w:rsid w:val="00E131FC"/>
    <w:rsid w:val="00E133FD"/>
    <w:rsid w:val="00E13404"/>
    <w:rsid w:val="00E137B7"/>
    <w:rsid w:val="00E13E90"/>
    <w:rsid w:val="00E141C0"/>
    <w:rsid w:val="00E14598"/>
    <w:rsid w:val="00E14614"/>
    <w:rsid w:val="00E14BDE"/>
    <w:rsid w:val="00E14CE2"/>
    <w:rsid w:val="00E1541E"/>
    <w:rsid w:val="00E15E2C"/>
    <w:rsid w:val="00E16DE2"/>
    <w:rsid w:val="00E1737A"/>
    <w:rsid w:val="00E17614"/>
    <w:rsid w:val="00E177CC"/>
    <w:rsid w:val="00E17BF9"/>
    <w:rsid w:val="00E200AB"/>
    <w:rsid w:val="00E200E5"/>
    <w:rsid w:val="00E20169"/>
    <w:rsid w:val="00E201CC"/>
    <w:rsid w:val="00E203C6"/>
    <w:rsid w:val="00E2052B"/>
    <w:rsid w:val="00E2135B"/>
    <w:rsid w:val="00E21EC7"/>
    <w:rsid w:val="00E22BBA"/>
    <w:rsid w:val="00E22D51"/>
    <w:rsid w:val="00E22DDB"/>
    <w:rsid w:val="00E235DE"/>
    <w:rsid w:val="00E241E1"/>
    <w:rsid w:val="00E24563"/>
    <w:rsid w:val="00E24D96"/>
    <w:rsid w:val="00E24E89"/>
    <w:rsid w:val="00E250B1"/>
    <w:rsid w:val="00E251FA"/>
    <w:rsid w:val="00E258D8"/>
    <w:rsid w:val="00E260A7"/>
    <w:rsid w:val="00E2613B"/>
    <w:rsid w:val="00E26492"/>
    <w:rsid w:val="00E26E1F"/>
    <w:rsid w:val="00E270C4"/>
    <w:rsid w:val="00E271BE"/>
    <w:rsid w:val="00E27696"/>
    <w:rsid w:val="00E276E5"/>
    <w:rsid w:val="00E2773D"/>
    <w:rsid w:val="00E27FB7"/>
    <w:rsid w:val="00E307D2"/>
    <w:rsid w:val="00E30E9C"/>
    <w:rsid w:val="00E3121E"/>
    <w:rsid w:val="00E313B5"/>
    <w:rsid w:val="00E313BB"/>
    <w:rsid w:val="00E313EB"/>
    <w:rsid w:val="00E31BBA"/>
    <w:rsid w:val="00E31C4A"/>
    <w:rsid w:val="00E32221"/>
    <w:rsid w:val="00E32689"/>
    <w:rsid w:val="00E327DF"/>
    <w:rsid w:val="00E33339"/>
    <w:rsid w:val="00E33CB2"/>
    <w:rsid w:val="00E33FDF"/>
    <w:rsid w:val="00E34097"/>
    <w:rsid w:val="00E34268"/>
    <w:rsid w:val="00E342D1"/>
    <w:rsid w:val="00E34CDF"/>
    <w:rsid w:val="00E34F97"/>
    <w:rsid w:val="00E35FA1"/>
    <w:rsid w:val="00E36C2F"/>
    <w:rsid w:val="00E36DDE"/>
    <w:rsid w:val="00E37138"/>
    <w:rsid w:val="00E37D31"/>
    <w:rsid w:val="00E400DC"/>
    <w:rsid w:val="00E4101A"/>
    <w:rsid w:val="00E4102F"/>
    <w:rsid w:val="00E4212E"/>
    <w:rsid w:val="00E42992"/>
    <w:rsid w:val="00E42D02"/>
    <w:rsid w:val="00E42D17"/>
    <w:rsid w:val="00E42F9C"/>
    <w:rsid w:val="00E430A3"/>
    <w:rsid w:val="00E43141"/>
    <w:rsid w:val="00E43337"/>
    <w:rsid w:val="00E4360B"/>
    <w:rsid w:val="00E449ED"/>
    <w:rsid w:val="00E45022"/>
    <w:rsid w:val="00E45273"/>
    <w:rsid w:val="00E45ADA"/>
    <w:rsid w:val="00E46168"/>
    <w:rsid w:val="00E46229"/>
    <w:rsid w:val="00E466FD"/>
    <w:rsid w:val="00E46BB5"/>
    <w:rsid w:val="00E47A16"/>
    <w:rsid w:val="00E50204"/>
    <w:rsid w:val="00E50437"/>
    <w:rsid w:val="00E50A00"/>
    <w:rsid w:val="00E50ACB"/>
    <w:rsid w:val="00E50E7C"/>
    <w:rsid w:val="00E51545"/>
    <w:rsid w:val="00E51F2D"/>
    <w:rsid w:val="00E5245A"/>
    <w:rsid w:val="00E52508"/>
    <w:rsid w:val="00E52747"/>
    <w:rsid w:val="00E52A4C"/>
    <w:rsid w:val="00E52E79"/>
    <w:rsid w:val="00E52EBD"/>
    <w:rsid w:val="00E53D1F"/>
    <w:rsid w:val="00E53F5C"/>
    <w:rsid w:val="00E546D0"/>
    <w:rsid w:val="00E549D9"/>
    <w:rsid w:val="00E55326"/>
    <w:rsid w:val="00E561C2"/>
    <w:rsid w:val="00E56593"/>
    <w:rsid w:val="00E5663F"/>
    <w:rsid w:val="00E56641"/>
    <w:rsid w:val="00E57D19"/>
    <w:rsid w:val="00E57D59"/>
    <w:rsid w:val="00E60AEA"/>
    <w:rsid w:val="00E61002"/>
    <w:rsid w:val="00E6102B"/>
    <w:rsid w:val="00E6155A"/>
    <w:rsid w:val="00E61C29"/>
    <w:rsid w:val="00E61D14"/>
    <w:rsid w:val="00E62358"/>
    <w:rsid w:val="00E626A1"/>
    <w:rsid w:val="00E62749"/>
    <w:rsid w:val="00E62BC5"/>
    <w:rsid w:val="00E6319A"/>
    <w:rsid w:val="00E63958"/>
    <w:rsid w:val="00E63B04"/>
    <w:rsid w:val="00E63B38"/>
    <w:rsid w:val="00E64DCE"/>
    <w:rsid w:val="00E65212"/>
    <w:rsid w:val="00E65621"/>
    <w:rsid w:val="00E6562B"/>
    <w:rsid w:val="00E65C02"/>
    <w:rsid w:val="00E65FD6"/>
    <w:rsid w:val="00E660BD"/>
    <w:rsid w:val="00E6613A"/>
    <w:rsid w:val="00E662E8"/>
    <w:rsid w:val="00E67B93"/>
    <w:rsid w:val="00E67D50"/>
    <w:rsid w:val="00E70EBF"/>
    <w:rsid w:val="00E711D7"/>
    <w:rsid w:val="00E71226"/>
    <w:rsid w:val="00E717A2"/>
    <w:rsid w:val="00E71B28"/>
    <w:rsid w:val="00E71EA6"/>
    <w:rsid w:val="00E72001"/>
    <w:rsid w:val="00E72241"/>
    <w:rsid w:val="00E728E9"/>
    <w:rsid w:val="00E72C13"/>
    <w:rsid w:val="00E73C57"/>
    <w:rsid w:val="00E7416E"/>
    <w:rsid w:val="00E74178"/>
    <w:rsid w:val="00E747FB"/>
    <w:rsid w:val="00E74B72"/>
    <w:rsid w:val="00E75945"/>
    <w:rsid w:val="00E76101"/>
    <w:rsid w:val="00E76416"/>
    <w:rsid w:val="00E7660B"/>
    <w:rsid w:val="00E776B1"/>
    <w:rsid w:val="00E777B5"/>
    <w:rsid w:val="00E80189"/>
    <w:rsid w:val="00E801D5"/>
    <w:rsid w:val="00E8047D"/>
    <w:rsid w:val="00E80B1D"/>
    <w:rsid w:val="00E817A2"/>
    <w:rsid w:val="00E81828"/>
    <w:rsid w:val="00E818A6"/>
    <w:rsid w:val="00E81A40"/>
    <w:rsid w:val="00E81D54"/>
    <w:rsid w:val="00E83DB5"/>
    <w:rsid w:val="00E842F3"/>
    <w:rsid w:val="00E8442C"/>
    <w:rsid w:val="00E84630"/>
    <w:rsid w:val="00E8466B"/>
    <w:rsid w:val="00E84817"/>
    <w:rsid w:val="00E84D68"/>
    <w:rsid w:val="00E853F8"/>
    <w:rsid w:val="00E85BA8"/>
    <w:rsid w:val="00E85EAB"/>
    <w:rsid w:val="00E86507"/>
    <w:rsid w:val="00E86D92"/>
    <w:rsid w:val="00E87031"/>
    <w:rsid w:val="00E8769D"/>
    <w:rsid w:val="00E87946"/>
    <w:rsid w:val="00E9023E"/>
    <w:rsid w:val="00E902B0"/>
    <w:rsid w:val="00E902E8"/>
    <w:rsid w:val="00E90525"/>
    <w:rsid w:val="00E907BE"/>
    <w:rsid w:val="00E90BC7"/>
    <w:rsid w:val="00E90DE8"/>
    <w:rsid w:val="00E9108F"/>
    <w:rsid w:val="00E91559"/>
    <w:rsid w:val="00E91667"/>
    <w:rsid w:val="00E922A7"/>
    <w:rsid w:val="00E93042"/>
    <w:rsid w:val="00E93AD8"/>
    <w:rsid w:val="00E93CEE"/>
    <w:rsid w:val="00E93D8E"/>
    <w:rsid w:val="00E94336"/>
    <w:rsid w:val="00E94404"/>
    <w:rsid w:val="00E953E3"/>
    <w:rsid w:val="00E95E56"/>
    <w:rsid w:val="00E96186"/>
    <w:rsid w:val="00E9654C"/>
    <w:rsid w:val="00E96649"/>
    <w:rsid w:val="00E976E0"/>
    <w:rsid w:val="00E97B07"/>
    <w:rsid w:val="00E97BCF"/>
    <w:rsid w:val="00E97CA6"/>
    <w:rsid w:val="00EA0105"/>
    <w:rsid w:val="00EA0342"/>
    <w:rsid w:val="00EA0AC3"/>
    <w:rsid w:val="00EA0E6F"/>
    <w:rsid w:val="00EA1984"/>
    <w:rsid w:val="00EA1EB6"/>
    <w:rsid w:val="00EA22C3"/>
    <w:rsid w:val="00EA2399"/>
    <w:rsid w:val="00EA28E8"/>
    <w:rsid w:val="00EA39D1"/>
    <w:rsid w:val="00EA3B84"/>
    <w:rsid w:val="00EA42B9"/>
    <w:rsid w:val="00EA47FB"/>
    <w:rsid w:val="00EA5943"/>
    <w:rsid w:val="00EA66DF"/>
    <w:rsid w:val="00EA6BF4"/>
    <w:rsid w:val="00EA6C38"/>
    <w:rsid w:val="00EB030F"/>
    <w:rsid w:val="00EB07AF"/>
    <w:rsid w:val="00EB0D45"/>
    <w:rsid w:val="00EB110A"/>
    <w:rsid w:val="00EB162F"/>
    <w:rsid w:val="00EB1888"/>
    <w:rsid w:val="00EB1ACD"/>
    <w:rsid w:val="00EB2017"/>
    <w:rsid w:val="00EB23A4"/>
    <w:rsid w:val="00EB2516"/>
    <w:rsid w:val="00EB2AFC"/>
    <w:rsid w:val="00EB39B4"/>
    <w:rsid w:val="00EB4400"/>
    <w:rsid w:val="00EB531A"/>
    <w:rsid w:val="00EB6442"/>
    <w:rsid w:val="00EB65B0"/>
    <w:rsid w:val="00EB6FE8"/>
    <w:rsid w:val="00EB717C"/>
    <w:rsid w:val="00EB7489"/>
    <w:rsid w:val="00EB7702"/>
    <w:rsid w:val="00EC0AA7"/>
    <w:rsid w:val="00EC0EE2"/>
    <w:rsid w:val="00EC163A"/>
    <w:rsid w:val="00EC17A8"/>
    <w:rsid w:val="00EC1C05"/>
    <w:rsid w:val="00EC23F2"/>
    <w:rsid w:val="00EC31EF"/>
    <w:rsid w:val="00EC3455"/>
    <w:rsid w:val="00EC34E1"/>
    <w:rsid w:val="00EC3E38"/>
    <w:rsid w:val="00EC405E"/>
    <w:rsid w:val="00EC41F7"/>
    <w:rsid w:val="00EC435E"/>
    <w:rsid w:val="00EC445C"/>
    <w:rsid w:val="00EC4F58"/>
    <w:rsid w:val="00EC57E3"/>
    <w:rsid w:val="00EC5832"/>
    <w:rsid w:val="00EC5DD8"/>
    <w:rsid w:val="00EC60F7"/>
    <w:rsid w:val="00EC6B16"/>
    <w:rsid w:val="00EC6CCD"/>
    <w:rsid w:val="00EC6E4C"/>
    <w:rsid w:val="00EC70B5"/>
    <w:rsid w:val="00EC73C2"/>
    <w:rsid w:val="00ED00D4"/>
    <w:rsid w:val="00ED0418"/>
    <w:rsid w:val="00ED059A"/>
    <w:rsid w:val="00ED14FB"/>
    <w:rsid w:val="00ED2364"/>
    <w:rsid w:val="00ED295C"/>
    <w:rsid w:val="00ED2A66"/>
    <w:rsid w:val="00ED2DD3"/>
    <w:rsid w:val="00ED3013"/>
    <w:rsid w:val="00ED3232"/>
    <w:rsid w:val="00ED330F"/>
    <w:rsid w:val="00ED355F"/>
    <w:rsid w:val="00ED48DE"/>
    <w:rsid w:val="00ED4E78"/>
    <w:rsid w:val="00ED53F6"/>
    <w:rsid w:val="00ED5634"/>
    <w:rsid w:val="00ED5BDA"/>
    <w:rsid w:val="00ED5E31"/>
    <w:rsid w:val="00ED65B1"/>
    <w:rsid w:val="00ED6CB7"/>
    <w:rsid w:val="00ED6F56"/>
    <w:rsid w:val="00EE0849"/>
    <w:rsid w:val="00EE091E"/>
    <w:rsid w:val="00EE093B"/>
    <w:rsid w:val="00EE0BAE"/>
    <w:rsid w:val="00EE0D2B"/>
    <w:rsid w:val="00EE1233"/>
    <w:rsid w:val="00EE1528"/>
    <w:rsid w:val="00EE1B37"/>
    <w:rsid w:val="00EE1F41"/>
    <w:rsid w:val="00EE212D"/>
    <w:rsid w:val="00EE245B"/>
    <w:rsid w:val="00EE267A"/>
    <w:rsid w:val="00EE2769"/>
    <w:rsid w:val="00EE323D"/>
    <w:rsid w:val="00EE3916"/>
    <w:rsid w:val="00EE3CD7"/>
    <w:rsid w:val="00EE3E00"/>
    <w:rsid w:val="00EE5361"/>
    <w:rsid w:val="00EE57A7"/>
    <w:rsid w:val="00EE6019"/>
    <w:rsid w:val="00EE648B"/>
    <w:rsid w:val="00EE677F"/>
    <w:rsid w:val="00EE6B58"/>
    <w:rsid w:val="00EE7351"/>
    <w:rsid w:val="00EE74CA"/>
    <w:rsid w:val="00EE7A78"/>
    <w:rsid w:val="00EF0952"/>
    <w:rsid w:val="00EF0AAB"/>
    <w:rsid w:val="00EF0C4F"/>
    <w:rsid w:val="00EF0DD3"/>
    <w:rsid w:val="00EF1589"/>
    <w:rsid w:val="00EF1C0A"/>
    <w:rsid w:val="00EF1C18"/>
    <w:rsid w:val="00EF201F"/>
    <w:rsid w:val="00EF269C"/>
    <w:rsid w:val="00EF2951"/>
    <w:rsid w:val="00EF2A4C"/>
    <w:rsid w:val="00EF2FBF"/>
    <w:rsid w:val="00EF3959"/>
    <w:rsid w:val="00EF3C49"/>
    <w:rsid w:val="00EF3FA0"/>
    <w:rsid w:val="00EF450F"/>
    <w:rsid w:val="00EF4AA5"/>
    <w:rsid w:val="00EF51BA"/>
    <w:rsid w:val="00EF5308"/>
    <w:rsid w:val="00EF559C"/>
    <w:rsid w:val="00EF5B9A"/>
    <w:rsid w:val="00EF5E7E"/>
    <w:rsid w:val="00EF6072"/>
    <w:rsid w:val="00EF6391"/>
    <w:rsid w:val="00EF647F"/>
    <w:rsid w:val="00EF6885"/>
    <w:rsid w:val="00EF6C07"/>
    <w:rsid w:val="00EF7E96"/>
    <w:rsid w:val="00F0082D"/>
    <w:rsid w:val="00F01524"/>
    <w:rsid w:val="00F0163E"/>
    <w:rsid w:val="00F01AB4"/>
    <w:rsid w:val="00F0262A"/>
    <w:rsid w:val="00F039A6"/>
    <w:rsid w:val="00F04DC0"/>
    <w:rsid w:val="00F0580A"/>
    <w:rsid w:val="00F05E0A"/>
    <w:rsid w:val="00F06025"/>
    <w:rsid w:val="00F06071"/>
    <w:rsid w:val="00F0731D"/>
    <w:rsid w:val="00F07BC7"/>
    <w:rsid w:val="00F07BD4"/>
    <w:rsid w:val="00F07C11"/>
    <w:rsid w:val="00F07C90"/>
    <w:rsid w:val="00F07DB8"/>
    <w:rsid w:val="00F10069"/>
    <w:rsid w:val="00F10184"/>
    <w:rsid w:val="00F112EC"/>
    <w:rsid w:val="00F1152F"/>
    <w:rsid w:val="00F11727"/>
    <w:rsid w:val="00F11C49"/>
    <w:rsid w:val="00F1223E"/>
    <w:rsid w:val="00F1229E"/>
    <w:rsid w:val="00F128EC"/>
    <w:rsid w:val="00F13008"/>
    <w:rsid w:val="00F132CE"/>
    <w:rsid w:val="00F137BA"/>
    <w:rsid w:val="00F14004"/>
    <w:rsid w:val="00F14298"/>
    <w:rsid w:val="00F150BB"/>
    <w:rsid w:val="00F1587A"/>
    <w:rsid w:val="00F15D6A"/>
    <w:rsid w:val="00F16176"/>
    <w:rsid w:val="00F163A6"/>
    <w:rsid w:val="00F1700E"/>
    <w:rsid w:val="00F17195"/>
    <w:rsid w:val="00F17903"/>
    <w:rsid w:val="00F17A24"/>
    <w:rsid w:val="00F17B53"/>
    <w:rsid w:val="00F20469"/>
    <w:rsid w:val="00F21972"/>
    <w:rsid w:val="00F21FF5"/>
    <w:rsid w:val="00F22322"/>
    <w:rsid w:val="00F23368"/>
    <w:rsid w:val="00F239A1"/>
    <w:rsid w:val="00F23F5A"/>
    <w:rsid w:val="00F242DE"/>
    <w:rsid w:val="00F24AC7"/>
    <w:rsid w:val="00F24B68"/>
    <w:rsid w:val="00F2517D"/>
    <w:rsid w:val="00F26700"/>
    <w:rsid w:val="00F27120"/>
    <w:rsid w:val="00F27894"/>
    <w:rsid w:val="00F27976"/>
    <w:rsid w:val="00F27F3F"/>
    <w:rsid w:val="00F30353"/>
    <w:rsid w:val="00F30D0F"/>
    <w:rsid w:val="00F30DA0"/>
    <w:rsid w:val="00F318FF"/>
    <w:rsid w:val="00F327E5"/>
    <w:rsid w:val="00F3293F"/>
    <w:rsid w:val="00F32970"/>
    <w:rsid w:val="00F32D18"/>
    <w:rsid w:val="00F32EB7"/>
    <w:rsid w:val="00F3386E"/>
    <w:rsid w:val="00F338D7"/>
    <w:rsid w:val="00F33B88"/>
    <w:rsid w:val="00F342E9"/>
    <w:rsid w:val="00F347A4"/>
    <w:rsid w:val="00F3499A"/>
    <w:rsid w:val="00F35080"/>
    <w:rsid w:val="00F3587B"/>
    <w:rsid w:val="00F35AFD"/>
    <w:rsid w:val="00F360E5"/>
    <w:rsid w:val="00F36170"/>
    <w:rsid w:val="00F36322"/>
    <w:rsid w:val="00F36901"/>
    <w:rsid w:val="00F36C57"/>
    <w:rsid w:val="00F37C1F"/>
    <w:rsid w:val="00F37D59"/>
    <w:rsid w:val="00F37E27"/>
    <w:rsid w:val="00F37F51"/>
    <w:rsid w:val="00F41573"/>
    <w:rsid w:val="00F4177B"/>
    <w:rsid w:val="00F42495"/>
    <w:rsid w:val="00F442F1"/>
    <w:rsid w:val="00F44625"/>
    <w:rsid w:val="00F45255"/>
    <w:rsid w:val="00F456C1"/>
    <w:rsid w:val="00F46AB9"/>
    <w:rsid w:val="00F477D1"/>
    <w:rsid w:val="00F47CFC"/>
    <w:rsid w:val="00F506CF"/>
    <w:rsid w:val="00F51139"/>
    <w:rsid w:val="00F5175D"/>
    <w:rsid w:val="00F520FC"/>
    <w:rsid w:val="00F528A0"/>
    <w:rsid w:val="00F52C32"/>
    <w:rsid w:val="00F53252"/>
    <w:rsid w:val="00F533B0"/>
    <w:rsid w:val="00F534E5"/>
    <w:rsid w:val="00F535E2"/>
    <w:rsid w:val="00F54188"/>
    <w:rsid w:val="00F54607"/>
    <w:rsid w:val="00F546C1"/>
    <w:rsid w:val="00F5496A"/>
    <w:rsid w:val="00F54C9A"/>
    <w:rsid w:val="00F550C0"/>
    <w:rsid w:val="00F553D6"/>
    <w:rsid w:val="00F554AA"/>
    <w:rsid w:val="00F558FF"/>
    <w:rsid w:val="00F56062"/>
    <w:rsid w:val="00F561AC"/>
    <w:rsid w:val="00F56C5D"/>
    <w:rsid w:val="00F57B2F"/>
    <w:rsid w:val="00F57E4E"/>
    <w:rsid w:val="00F57F78"/>
    <w:rsid w:val="00F6008A"/>
    <w:rsid w:val="00F610AB"/>
    <w:rsid w:val="00F61218"/>
    <w:rsid w:val="00F61269"/>
    <w:rsid w:val="00F618F6"/>
    <w:rsid w:val="00F6196F"/>
    <w:rsid w:val="00F61D7D"/>
    <w:rsid w:val="00F62B45"/>
    <w:rsid w:val="00F63307"/>
    <w:rsid w:val="00F63AFA"/>
    <w:rsid w:val="00F63E31"/>
    <w:rsid w:val="00F6400A"/>
    <w:rsid w:val="00F647E8"/>
    <w:rsid w:val="00F64D8B"/>
    <w:rsid w:val="00F65D8D"/>
    <w:rsid w:val="00F665B8"/>
    <w:rsid w:val="00F666F4"/>
    <w:rsid w:val="00F66B9F"/>
    <w:rsid w:val="00F66EDF"/>
    <w:rsid w:val="00F66EEE"/>
    <w:rsid w:val="00F67A3F"/>
    <w:rsid w:val="00F67AEC"/>
    <w:rsid w:val="00F67B95"/>
    <w:rsid w:val="00F702DA"/>
    <w:rsid w:val="00F70750"/>
    <w:rsid w:val="00F709C0"/>
    <w:rsid w:val="00F70BB1"/>
    <w:rsid w:val="00F70D33"/>
    <w:rsid w:val="00F719D3"/>
    <w:rsid w:val="00F71A0E"/>
    <w:rsid w:val="00F71E98"/>
    <w:rsid w:val="00F72213"/>
    <w:rsid w:val="00F72367"/>
    <w:rsid w:val="00F723D5"/>
    <w:rsid w:val="00F729BB"/>
    <w:rsid w:val="00F72A72"/>
    <w:rsid w:val="00F72B84"/>
    <w:rsid w:val="00F72ECE"/>
    <w:rsid w:val="00F7339B"/>
    <w:rsid w:val="00F733D1"/>
    <w:rsid w:val="00F73F72"/>
    <w:rsid w:val="00F7473E"/>
    <w:rsid w:val="00F74E15"/>
    <w:rsid w:val="00F75A2E"/>
    <w:rsid w:val="00F75D07"/>
    <w:rsid w:val="00F76072"/>
    <w:rsid w:val="00F76142"/>
    <w:rsid w:val="00F762E0"/>
    <w:rsid w:val="00F763A9"/>
    <w:rsid w:val="00F770D6"/>
    <w:rsid w:val="00F771E4"/>
    <w:rsid w:val="00F77326"/>
    <w:rsid w:val="00F77FA2"/>
    <w:rsid w:val="00F806DC"/>
    <w:rsid w:val="00F807E5"/>
    <w:rsid w:val="00F80AB6"/>
    <w:rsid w:val="00F80EF3"/>
    <w:rsid w:val="00F8131F"/>
    <w:rsid w:val="00F81468"/>
    <w:rsid w:val="00F8159C"/>
    <w:rsid w:val="00F818CA"/>
    <w:rsid w:val="00F82BC2"/>
    <w:rsid w:val="00F83944"/>
    <w:rsid w:val="00F83BAB"/>
    <w:rsid w:val="00F83BF9"/>
    <w:rsid w:val="00F847C6"/>
    <w:rsid w:val="00F8491A"/>
    <w:rsid w:val="00F84D17"/>
    <w:rsid w:val="00F858BD"/>
    <w:rsid w:val="00F85B25"/>
    <w:rsid w:val="00F85B73"/>
    <w:rsid w:val="00F87170"/>
    <w:rsid w:val="00F87182"/>
    <w:rsid w:val="00F87F1C"/>
    <w:rsid w:val="00F9118E"/>
    <w:rsid w:val="00F91C90"/>
    <w:rsid w:val="00F92279"/>
    <w:rsid w:val="00F92521"/>
    <w:rsid w:val="00F92954"/>
    <w:rsid w:val="00F92DA1"/>
    <w:rsid w:val="00F9334B"/>
    <w:rsid w:val="00F9421E"/>
    <w:rsid w:val="00F94784"/>
    <w:rsid w:val="00F94B5C"/>
    <w:rsid w:val="00F95658"/>
    <w:rsid w:val="00F969B2"/>
    <w:rsid w:val="00F96B25"/>
    <w:rsid w:val="00F96C31"/>
    <w:rsid w:val="00F96F9A"/>
    <w:rsid w:val="00F972C1"/>
    <w:rsid w:val="00F9782F"/>
    <w:rsid w:val="00FA021D"/>
    <w:rsid w:val="00FA08EE"/>
    <w:rsid w:val="00FA0F1B"/>
    <w:rsid w:val="00FA1419"/>
    <w:rsid w:val="00FA156D"/>
    <w:rsid w:val="00FA15BC"/>
    <w:rsid w:val="00FA17F6"/>
    <w:rsid w:val="00FA243B"/>
    <w:rsid w:val="00FA26B9"/>
    <w:rsid w:val="00FA3037"/>
    <w:rsid w:val="00FA3373"/>
    <w:rsid w:val="00FA369C"/>
    <w:rsid w:val="00FA3877"/>
    <w:rsid w:val="00FA3D1A"/>
    <w:rsid w:val="00FA4949"/>
    <w:rsid w:val="00FA56CF"/>
    <w:rsid w:val="00FA698E"/>
    <w:rsid w:val="00FA6B65"/>
    <w:rsid w:val="00FA6D2A"/>
    <w:rsid w:val="00FA7B17"/>
    <w:rsid w:val="00FA7B4E"/>
    <w:rsid w:val="00FB0D91"/>
    <w:rsid w:val="00FB1578"/>
    <w:rsid w:val="00FB1624"/>
    <w:rsid w:val="00FB1B5C"/>
    <w:rsid w:val="00FB1C20"/>
    <w:rsid w:val="00FB28BE"/>
    <w:rsid w:val="00FB3A1A"/>
    <w:rsid w:val="00FB3A58"/>
    <w:rsid w:val="00FB3D4F"/>
    <w:rsid w:val="00FB3F6C"/>
    <w:rsid w:val="00FB41EC"/>
    <w:rsid w:val="00FB5102"/>
    <w:rsid w:val="00FB5C03"/>
    <w:rsid w:val="00FB5C11"/>
    <w:rsid w:val="00FB607E"/>
    <w:rsid w:val="00FB6358"/>
    <w:rsid w:val="00FB64AA"/>
    <w:rsid w:val="00FB667A"/>
    <w:rsid w:val="00FB6B2E"/>
    <w:rsid w:val="00FB6D85"/>
    <w:rsid w:val="00FB70A3"/>
    <w:rsid w:val="00FB7109"/>
    <w:rsid w:val="00FB7B4E"/>
    <w:rsid w:val="00FC01A9"/>
    <w:rsid w:val="00FC0419"/>
    <w:rsid w:val="00FC0B3B"/>
    <w:rsid w:val="00FC2702"/>
    <w:rsid w:val="00FC2839"/>
    <w:rsid w:val="00FC2E24"/>
    <w:rsid w:val="00FC2E9D"/>
    <w:rsid w:val="00FC3027"/>
    <w:rsid w:val="00FC32B4"/>
    <w:rsid w:val="00FC3C84"/>
    <w:rsid w:val="00FC40DA"/>
    <w:rsid w:val="00FC40F1"/>
    <w:rsid w:val="00FC485C"/>
    <w:rsid w:val="00FC4B3F"/>
    <w:rsid w:val="00FC5767"/>
    <w:rsid w:val="00FC5E04"/>
    <w:rsid w:val="00FC6ADA"/>
    <w:rsid w:val="00FC6BBE"/>
    <w:rsid w:val="00FC6DF0"/>
    <w:rsid w:val="00FC6E09"/>
    <w:rsid w:val="00FC7951"/>
    <w:rsid w:val="00FD0B4E"/>
    <w:rsid w:val="00FD0DA5"/>
    <w:rsid w:val="00FD1752"/>
    <w:rsid w:val="00FD1980"/>
    <w:rsid w:val="00FD1AC8"/>
    <w:rsid w:val="00FD1D4C"/>
    <w:rsid w:val="00FD1E8E"/>
    <w:rsid w:val="00FD1F90"/>
    <w:rsid w:val="00FD2549"/>
    <w:rsid w:val="00FD261E"/>
    <w:rsid w:val="00FD2CAE"/>
    <w:rsid w:val="00FD3150"/>
    <w:rsid w:val="00FD33F3"/>
    <w:rsid w:val="00FD349C"/>
    <w:rsid w:val="00FD352F"/>
    <w:rsid w:val="00FD3733"/>
    <w:rsid w:val="00FD435F"/>
    <w:rsid w:val="00FD5624"/>
    <w:rsid w:val="00FD5B56"/>
    <w:rsid w:val="00FE03B5"/>
    <w:rsid w:val="00FE12E4"/>
    <w:rsid w:val="00FE13E2"/>
    <w:rsid w:val="00FE1429"/>
    <w:rsid w:val="00FE2529"/>
    <w:rsid w:val="00FE279B"/>
    <w:rsid w:val="00FE2E24"/>
    <w:rsid w:val="00FE2FA6"/>
    <w:rsid w:val="00FE2FB8"/>
    <w:rsid w:val="00FE43E4"/>
    <w:rsid w:val="00FE44C6"/>
    <w:rsid w:val="00FE5212"/>
    <w:rsid w:val="00FE5CF6"/>
    <w:rsid w:val="00FE5EE9"/>
    <w:rsid w:val="00FE5F62"/>
    <w:rsid w:val="00FE66B8"/>
    <w:rsid w:val="00FE6BDA"/>
    <w:rsid w:val="00FE6CB4"/>
    <w:rsid w:val="00FE6DF3"/>
    <w:rsid w:val="00FE75C0"/>
    <w:rsid w:val="00FE7A54"/>
    <w:rsid w:val="00FF0642"/>
    <w:rsid w:val="00FF0D44"/>
    <w:rsid w:val="00FF0EAC"/>
    <w:rsid w:val="00FF1469"/>
    <w:rsid w:val="00FF15AE"/>
    <w:rsid w:val="00FF20C1"/>
    <w:rsid w:val="00FF2112"/>
    <w:rsid w:val="00FF2911"/>
    <w:rsid w:val="00FF2A5C"/>
    <w:rsid w:val="00FF378C"/>
    <w:rsid w:val="00FF38D9"/>
    <w:rsid w:val="00FF3EF7"/>
    <w:rsid w:val="00FF468D"/>
    <w:rsid w:val="00FF4FD7"/>
    <w:rsid w:val="00FF528C"/>
    <w:rsid w:val="00FF5524"/>
    <w:rsid w:val="00FF5897"/>
    <w:rsid w:val="00FF5C6A"/>
    <w:rsid w:val="00FF5FBD"/>
    <w:rsid w:val="00FF745D"/>
    <w:rsid w:val="00FF74A6"/>
    <w:rsid w:val="00FF76E3"/>
    <w:rsid w:val="00FF7821"/>
    <w:rsid w:val="00FF7DB1"/>
    <w:rsid w:val="00FF7E3B"/>
    <w:rsid w:val="01130C2F"/>
    <w:rsid w:val="012B285A"/>
    <w:rsid w:val="01C9C4BE"/>
    <w:rsid w:val="0252C580"/>
    <w:rsid w:val="02777DEC"/>
    <w:rsid w:val="029FC135"/>
    <w:rsid w:val="02FE81B8"/>
    <w:rsid w:val="03041237"/>
    <w:rsid w:val="03987C56"/>
    <w:rsid w:val="0448354E"/>
    <w:rsid w:val="0453959B"/>
    <w:rsid w:val="04B7D598"/>
    <w:rsid w:val="04D4B37C"/>
    <w:rsid w:val="04E5A2D5"/>
    <w:rsid w:val="056B56AF"/>
    <w:rsid w:val="05825F21"/>
    <w:rsid w:val="05A89670"/>
    <w:rsid w:val="06319791"/>
    <w:rsid w:val="06DCCFA3"/>
    <w:rsid w:val="074131D7"/>
    <w:rsid w:val="07451EE4"/>
    <w:rsid w:val="07B79B97"/>
    <w:rsid w:val="07FAEA03"/>
    <w:rsid w:val="082746B6"/>
    <w:rsid w:val="08D46327"/>
    <w:rsid w:val="08E828A4"/>
    <w:rsid w:val="09064BE5"/>
    <w:rsid w:val="0916FAD7"/>
    <w:rsid w:val="0A035200"/>
    <w:rsid w:val="0A20F0CF"/>
    <w:rsid w:val="0A720B84"/>
    <w:rsid w:val="0ACC8A12"/>
    <w:rsid w:val="0B1C565B"/>
    <w:rsid w:val="0B557139"/>
    <w:rsid w:val="0C04E9E5"/>
    <w:rsid w:val="0C619CD8"/>
    <w:rsid w:val="0CCE5B26"/>
    <w:rsid w:val="0CF3E882"/>
    <w:rsid w:val="0D76B121"/>
    <w:rsid w:val="0D7BDC20"/>
    <w:rsid w:val="0D829C22"/>
    <w:rsid w:val="0DC88DC4"/>
    <w:rsid w:val="0DE0EBD8"/>
    <w:rsid w:val="0E22ED6F"/>
    <w:rsid w:val="0E2721FB"/>
    <w:rsid w:val="0E81435F"/>
    <w:rsid w:val="0EE51BC5"/>
    <w:rsid w:val="0F5542CA"/>
    <w:rsid w:val="0F612B64"/>
    <w:rsid w:val="0FBE8067"/>
    <w:rsid w:val="0FFEFFA6"/>
    <w:rsid w:val="1069291E"/>
    <w:rsid w:val="10CD09E6"/>
    <w:rsid w:val="118FDDE0"/>
    <w:rsid w:val="1251C73D"/>
    <w:rsid w:val="12CB2778"/>
    <w:rsid w:val="12D76919"/>
    <w:rsid w:val="12E0C305"/>
    <w:rsid w:val="1310EEC3"/>
    <w:rsid w:val="1316F738"/>
    <w:rsid w:val="1350BCDC"/>
    <w:rsid w:val="1352BB1C"/>
    <w:rsid w:val="135F4167"/>
    <w:rsid w:val="13795071"/>
    <w:rsid w:val="140BF933"/>
    <w:rsid w:val="143FEEA4"/>
    <w:rsid w:val="145D5881"/>
    <w:rsid w:val="14B0A892"/>
    <w:rsid w:val="152DEF20"/>
    <w:rsid w:val="15381EDA"/>
    <w:rsid w:val="15A0DFB0"/>
    <w:rsid w:val="15CF3360"/>
    <w:rsid w:val="1601F359"/>
    <w:rsid w:val="1609DFE4"/>
    <w:rsid w:val="18AC997B"/>
    <w:rsid w:val="18FC6279"/>
    <w:rsid w:val="1906DEBA"/>
    <w:rsid w:val="195CA432"/>
    <w:rsid w:val="19B449F8"/>
    <w:rsid w:val="1A01309A"/>
    <w:rsid w:val="1A246D69"/>
    <w:rsid w:val="1A443A96"/>
    <w:rsid w:val="1A75425A"/>
    <w:rsid w:val="1A7BD7F0"/>
    <w:rsid w:val="1B7AD37F"/>
    <w:rsid w:val="1BCBE559"/>
    <w:rsid w:val="1CBEE1A5"/>
    <w:rsid w:val="1D33F04C"/>
    <w:rsid w:val="1D4FF5BF"/>
    <w:rsid w:val="1D5250A0"/>
    <w:rsid w:val="1D55B537"/>
    <w:rsid w:val="1DF14293"/>
    <w:rsid w:val="1E27A391"/>
    <w:rsid w:val="1E397C60"/>
    <w:rsid w:val="1E712834"/>
    <w:rsid w:val="1F04F6C5"/>
    <w:rsid w:val="1F234877"/>
    <w:rsid w:val="1F3408D7"/>
    <w:rsid w:val="1F3AB504"/>
    <w:rsid w:val="1FADA594"/>
    <w:rsid w:val="1FCF3D88"/>
    <w:rsid w:val="204C5352"/>
    <w:rsid w:val="20C1D81D"/>
    <w:rsid w:val="215A0EBC"/>
    <w:rsid w:val="217A64EE"/>
    <w:rsid w:val="218CD94D"/>
    <w:rsid w:val="21D2F494"/>
    <w:rsid w:val="21EF8667"/>
    <w:rsid w:val="223A2E60"/>
    <w:rsid w:val="22C84A23"/>
    <w:rsid w:val="2302C4D1"/>
    <w:rsid w:val="231B22E5"/>
    <w:rsid w:val="233BA055"/>
    <w:rsid w:val="2413468E"/>
    <w:rsid w:val="2443559A"/>
    <w:rsid w:val="24478367"/>
    <w:rsid w:val="24D0367F"/>
    <w:rsid w:val="254D85ED"/>
    <w:rsid w:val="255092FC"/>
    <w:rsid w:val="2568A08A"/>
    <w:rsid w:val="25E353C8"/>
    <w:rsid w:val="264BCC2E"/>
    <w:rsid w:val="265EF4AF"/>
    <w:rsid w:val="27812426"/>
    <w:rsid w:val="279F3525"/>
    <w:rsid w:val="27A3DAA2"/>
    <w:rsid w:val="282A7A14"/>
    <w:rsid w:val="28B6AF1B"/>
    <w:rsid w:val="29183D27"/>
    <w:rsid w:val="2954BAAB"/>
    <w:rsid w:val="2990B8EE"/>
    <w:rsid w:val="2A2821E8"/>
    <w:rsid w:val="2AEDDA16"/>
    <w:rsid w:val="2B585C50"/>
    <w:rsid w:val="2BF9477C"/>
    <w:rsid w:val="2C1778F0"/>
    <w:rsid w:val="2CB10BCB"/>
    <w:rsid w:val="2E18E935"/>
    <w:rsid w:val="2E3BFF95"/>
    <w:rsid w:val="2E3DBCC3"/>
    <w:rsid w:val="2E457778"/>
    <w:rsid w:val="2E4B2508"/>
    <w:rsid w:val="2E68868E"/>
    <w:rsid w:val="2ECF2B35"/>
    <w:rsid w:val="2EE18552"/>
    <w:rsid w:val="2F1A1DC1"/>
    <w:rsid w:val="2F6FC2A7"/>
    <w:rsid w:val="2F91CCCD"/>
    <w:rsid w:val="2FFB9C48"/>
    <w:rsid w:val="300E9EFA"/>
    <w:rsid w:val="30448887"/>
    <w:rsid w:val="30775CF5"/>
    <w:rsid w:val="307F95AB"/>
    <w:rsid w:val="30B83340"/>
    <w:rsid w:val="310C8F27"/>
    <w:rsid w:val="3129CCD2"/>
    <w:rsid w:val="31329C3D"/>
    <w:rsid w:val="31902411"/>
    <w:rsid w:val="31942020"/>
    <w:rsid w:val="31B55C46"/>
    <w:rsid w:val="322E67AC"/>
    <w:rsid w:val="3298E081"/>
    <w:rsid w:val="32A53026"/>
    <w:rsid w:val="32D46767"/>
    <w:rsid w:val="335115AD"/>
    <w:rsid w:val="33625B81"/>
    <w:rsid w:val="337835DC"/>
    <w:rsid w:val="33EA71DA"/>
    <w:rsid w:val="34314C4B"/>
    <w:rsid w:val="34C3484B"/>
    <w:rsid w:val="3523AD7D"/>
    <w:rsid w:val="358EB241"/>
    <w:rsid w:val="3630ADFD"/>
    <w:rsid w:val="36FAAF14"/>
    <w:rsid w:val="383BA2B3"/>
    <w:rsid w:val="3894672C"/>
    <w:rsid w:val="38B94552"/>
    <w:rsid w:val="390FB218"/>
    <w:rsid w:val="395B0464"/>
    <w:rsid w:val="396EB2A2"/>
    <w:rsid w:val="399274DC"/>
    <w:rsid w:val="39C88D87"/>
    <w:rsid w:val="3A41D70B"/>
    <w:rsid w:val="3AE49DCF"/>
    <w:rsid w:val="3AEB24C9"/>
    <w:rsid w:val="3B025C3C"/>
    <w:rsid w:val="3BB4273F"/>
    <w:rsid w:val="3C1EB877"/>
    <w:rsid w:val="3C5439FC"/>
    <w:rsid w:val="3C55FD69"/>
    <w:rsid w:val="3C577E3F"/>
    <w:rsid w:val="3CB79D00"/>
    <w:rsid w:val="3D66B620"/>
    <w:rsid w:val="3DEB7FC4"/>
    <w:rsid w:val="3E02D9C6"/>
    <w:rsid w:val="3E3266FE"/>
    <w:rsid w:val="3E41815E"/>
    <w:rsid w:val="3FA6320B"/>
    <w:rsid w:val="3FAB5177"/>
    <w:rsid w:val="40D7BFF3"/>
    <w:rsid w:val="413EC538"/>
    <w:rsid w:val="41411FB6"/>
    <w:rsid w:val="41AD50C8"/>
    <w:rsid w:val="41B528FE"/>
    <w:rsid w:val="41FE4AA1"/>
    <w:rsid w:val="42974847"/>
    <w:rsid w:val="42D2BE19"/>
    <w:rsid w:val="43FB9DEA"/>
    <w:rsid w:val="440CD8C1"/>
    <w:rsid w:val="442C5A12"/>
    <w:rsid w:val="4431F834"/>
    <w:rsid w:val="4457B965"/>
    <w:rsid w:val="445A8684"/>
    <w:rsid w:val="44DA5279"/>
    <w:rsid w:val="44F83FB3"/>
    <w:rsid w:val="4598C479"/>
    <w:rsid w:val="459DBCA7"/>
    <w:rsid w:val="45C693C0"/>
    <w:rsid w:val="45E7471D"/>
    <w:rsid w:val="45ECBB03"/>
    <w:rsid w:val="465D5EDB"/>
    <w:rsid w:val="46C64269"/>
    <w:rsid w:val="46C9B882"/>
    <w:rsid w:val="46D10D95"/>
    <w:rsid w:val="471B2B90"/>
    <w:rsid w:val="4736FBAF"/>
    <w:rsid w:val="47ECAF2A"/>
    <w:rsid w:val="47EFD658"/>
    <w:rsid w:val="47F6FCC8"/>
    <w:rsid w:val="48311939"/>
    <w:rsid w:val="48481D21"/>
    <w:rsid w:val="486161CA"/>
    <w:rsid w:val="48F38020"/>
    <w:rsid w:val="49111FC7"/>
    <w:rsid w:val="4917B0D2"/>
    <w:rsid w:val="491CD8EA"/>
    <w:rsid w:val="49A5AE8F"/>
    <w:rsid w:val="49B3F20D"/>
    <w:rsid w:val="49B61094"/>
    <w:rsid w:val="4A1888EC"/>
    <w:rsid w:val="4A2155F3"/>
    <w:rsid w:val="4A21E277"/>
    <w:rsid w:val="4A258A11"/>
    <w:rsid w:val="4A3A29ED"/>
    <w:rsid w:val="4B54E4D6"/>
    <w:rsid w:val="4B85C545"/>
    <w:rsid w:val="4B9423E6"/>
    <w:rsid w:val="4C9691FA"/>
    <w:rsid w:val="4D04EF03"/>
    <w:rsid w:val="4E837B4F"/>
    <w:rsid w:val="4EECCEF8"/>
    <w:rsid w:val="4F7C24EE"/>
    <w:rsid w:val="509EDCF6"/>
    <w:rsid w:val="50B2DA54"/>
    <w:rsid w:val="50DB4FE2"/>
    <w:rsid w:val="50F356E5"/>
    <w:rsid w:val="51120057"/>
    <w:rsid w:val="511C423C"/>
    <w:rsid w:val="5134FC52"/>
    <w:rsid w:val="51475006"/>
    <w:rsid w:val="516F17F1"/>
    <w:rsid w:val="52436730"/>
    <w:rsid w:val="5268AD4A"/>
    <w:rsid w:val="52D44275"/>
    <w:rsid w:val="52D662EC"/>
    <w:rsid w:val="52FD34A4"/>
    <w:rsid w:val="5301D76F"/>
    <w:rsid w:val="53A91EC5"/>
    <w:rsid w:val="53FC1B8F"/>
    <w:rsid w:val="54B081A2"/>
    <w:rsid w:val="5543DAAF"/>
    <w:rsid w:val="559EE6F4"/>
    <w:rsid w:val="55C3F7EB"/>
    <w:rsid w:val="55E7B416"/>
    <w:rsid w:val="563410C4"/>
    <w:rsid w:val="56E899C8"/>
    <w:rsid w:val="56E90E7E"/>
    <w:rsid w:val="57593C87"/>
    <w:rsid w:val="575FFB1D"/>
    <w:rsid w:val="57780938"/>
    <w:rsid w:val="57CE8070"/>
    <w:rsid w:val="57D76909"/>
    <w:rsid w:val="5829F036"/>
    <w:rsid w:val="583A691E"/>
    <w:rsid w:val="58EEEA56"/>
    <w:rsid w:val="59614689"/>
    <w:rsid w:val="59A89E49"/>
    <w:rsid w:val="59BA7098"/>
    <w:rsid w:val="5A5B5BC4"/>
    <w:rsid w:val="5BFC0CDA"/>
    <w:rsid w:val="5C23869C"/>
    <w:rsid w:val="5C6C0A5B"/>
    <w:rsid w:val="5CC0470F"/>
    <w:rsid w:val="5D82A682"/>
    <w:rsid w:val="5FA34182"/>
    <w:rsid w:val="600EF2A8"/>
    <w:rsid w:val="6016419E"/>
    <w:rsid w:val="604DF8CA"/>
    <w:rsid w:val="605DD3FD"/>
    <w:rsid w:val="609D3A24"/>
    <w:rsid w:val="60AD7185"/>
    <w:rsid w:val="60D9FCD6"/>
    <w:rsid w:val="611D910B"/>
    <w:rsid w:val="615CA622"/>
    <w:rsid w:val="61923F8E"/>
    <w:rsid w:val="61C90002"/>
    <w:rsid w:val="61D3CB29"/>
    <w:rsid w:val="61FD0F5C"/>
    <w:rsid w:val="626FB062"/>
    <w:rsid w:val="627379A0"/>
    <w:rsid w:val="62ADB750"/>
    <w:rsid w:val="62EE6225"/>
    <w:rsid w:val="63042614"/>
    <w:rsid w:val="630628EA"/>
    <w:rsid w:val="639DC50C"/>
    <w:rsid w:val="63AAD1C1"/>
    <w:rsid w:val="649310C1"/>
    <w:rsid w:val="64C0918A"/>
    <w:rsid w:val="64D38A54"/>
    <w:rsid w:val="655436A4"/>
    <w:rsid w:val="65628B10"/>
    <w:rsid w:val="65FA8E8D"/>
    <w:rsid w:val="66A96529"/>
    <w:rsid w:val="66EC2576"/>
    <w:rsid w:val="66FA44B2"/>
    <w:rsid w:val="67666C14"/>
    <w:rsid w:val="679C90A4"/>
    <w:rsid w:val="681F5B45"/>
    <w:rsid w:val="68AC7E60"/>
    <w:rsid w:val="68AFF00F"/>
    <w:rsid w:val="68DB006F"/>
    <w:rsid w:val="694A97FB"/>
    <w:rsid w:val="6952728E"/>
    <w:rsid w:val="6955470D"/>
    <w:rsid w:val="6A1B387E"/>
    <w:rsid w:val="6ABA0CEA"/>
    <w:rsid w:val="6AF55BDF"/>
    <w:rsid w:val="6B28885B"/>
    <w:rsid w:val="6BCFA37B"/>
    <w:rsid w:val="6C163899"/>
    <w:rsid w:val="6C19F73F"/>
    <w:rsid w:val="6C5047E2"/>
    <w:rsid w:val="6C8B7E41"/>
    <w:rsid w:val="6D0B1290"/>
    <w:rsid w:val="6D1678BC"/>
    <w:rsid w:val="6D44D9E6"/>
    <w:rsid w:val="6D6E363C"/>
    <w:rsid w:val="6ED90EBB"/>
    <w:rsid w:val="6F8C6C82"/>
    <w:rsid w:val="6FA2AA5B"/>
    <w:rsid w:val="6FA35B2E"/>
    <w:rsid w:val="6FF64C6B"/>
    <w:rsid w:val="70F758BE"/>
    <w:rsid w:val="713FF1E6"/>
    <w:rsid w:val="71473190"/>
    <w:rsid w:val="7198140E"/>
    <w:rsid w:val="71D5E41A"/>
    <w:rsid w:val="72012F6C"/>
    <w:rsid w:val="723C92B2"/>
    <w:rsid w:val="72491889"/>
    <w:rsid w:val="72908DD6"/>
    <w:rsid w:val="742EEC84"/>
    <w:rsid w:val="7445EB3B"/>
    <w:rsid w:val="7506BC5F"/>
    <w:rsid w:val="751A6A46"/>
    <w:rsid w:val="75939E0E"/>
    <w:rsid w:val="75B83B07"/>
    <w:rsid w:val="76135812"/>
    <w:rsid w:val="7658A8C1"/>
    <w:rsid w:val="76CF87B8"/>
    <w:rsid w:val="777E6E3D"/>
    <w:rsid w:val="783F3C9A"/>
    <w:rsid w:val="7866A45F"/>
    <w:rsid w:val="78B3B629"/>
    <w:rsid w:val="78E30734"/>
    <w:rsid w:val="79624F5C"/>
    <w:rsid w:val="7975E2AC"/>
    <w:rsid w:val="79E02C67"/>
    <w:rsid w:val="7A800FE1"/>
    <w:rsid w:val="7A9C9763"/>
    <w:rsid w:val="7AA7F88F"/>
    <w:rsid w:val="7B212056"/>
    <w:rsid w:val="7B5808BE"/>
    <w:rsid w:val="7BBA81E0"/>
    <w:rsid w:val="7BC77F7C"/>
    <w:rsid w:val="7C3880EA"/>
    <w:rsid w:val="7D10DCBD"/>
    <w:rsid w:val="7D7AB1D2"/>
    <w:rsid w:val="7E1B41F4"/>
    <w:rsid w:val="7E57D186"/>
    <w:rsid w:val="7ED927D4"/>
    <w:rsid w:val="7F47712C"/>
    <w:rsid w:val="7F5F0F8F"/>
    <w:rsid w:val="7FE957B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a5dbfd"/>
    </o:shapedefaults>
    <o:shapelayout v:ext="edit">
      <o:idmap v:ext="edit" data="2"/>
    </o:shapelayout>
  </w:shapeDefaults>
  <w:decimalSymbol w:val="."/>
  <w:listSeparator w:val=","/>
  <w14:docId w14:val="5807ABB9"/>
  <w15:docId w15:val="{83123309-B030-4B60-96A0-2026E5FB9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3EA"/>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8043EA"/>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8043EA"/>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8043EA"/>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8043EA"/>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8043EA"/>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8043EA"/>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43EA"/>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8043EA"/>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8043EA"/>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8043EA"/>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8043EA"/>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8043EA"/>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8043EA"/>
    <w:pPr>
      <w:keepNext/>
      <w:spacing w:before="0" w:after="0"/>
      <w:jc w:val="center"/>
    </w:pPr>
    <w:rPr>
      <w:color w:val="004A7F"/>
      <w:sz w:val="20"/>
    </w:rPr>
  </w:style>
  <w:style w:type="paragraph" w:customStyle="1" w:styleId="AlphaParagraph">
    <w:name w:val="Alpha Paragraph"/>
    <w:basedOn w:val="Normal"/>
    <w:rsid w:val="008043EA"/>
    <w:pPr>
      <w:numPr>
        <w:ilvl w:val="1"/>
        <w:numId w:val="8"/>
      </w:numPr>
      <w:spacing w:before="0"/>
    </w:pPr>
  </w:style>
  <w:style w:type="table" w:styleId="TableGridLight">
    <w:name w:val="Grid Table Light"/>
    <w:basedOn w:val="TableNormal"/>
    <w:uiPriority w:val="40"/>
    <w:rsid w:val="00313D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xHeading">
    <w:name w:val="Box Heading"/>
    <w:basedOn w:val="Normal"/>
    <w:next w:val="Normal"/>
    <w:qFormat/>
    <w:rsid w:val="006016A6"/>
    <w:pPr>
      <w:keepNext/>
      <w:spacing w:before="240"/>
    </w:pPr>
    <w:rPr>
      <w:b/>
      <w:color w:val="2C384A" w:themeColor="accent1"/>
      <w:sz w:val="28"/>
      <w:szCs w:val="26"/>
    </w:rPr>
  </w:style>
  <w:style w:type="paragraph" w:customStyle="1" w:styleId="BoxText">
    <w:name w:val="Box Text"/>
    <w:basedOn w:val="Normal"/>
    <w:link w:val="BoxTextChar"/>
    <w:rsid w:val="008043EA"/>
  </w:style>
  <w:style w:type="paragraph" w:customStyle="1" w:styleId="Bullet">
    <w:name w:val="Bullet"/>
    <w:basedOn w:val="Normal"/>
    <w:link w:val="BulletChar"/>
    <w:qFormat/>
    <w:rsid w:val="008043EA"/>
    <w:pPr>
      <w:numPr>
        <w:numId w:val="6"/>
      </w:numPr>
      <w:tabs>
        <w:tab w:val="left" w:pos="720"/>
      </w:tabs>
      <w:spacing w:after="0" w:line="276" w:lineRule="auto"/>
    </w:pPr>
  </w:style>
  <w:style w:type="paragraph" w:customStyle="1" w:styleId="ChartandTableFootnoteAlpha">
    <w:name w:val="Chart and Table Footnote Alpha"/>
    <w:rsid w:val="008043EA"/>
    <w:pPr>
      <w:numPr>
        <w:numId w:val="5"/>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qFormat/>
    <w:rsid w:val="008043EA"/>
    <w:pPr>
      <w:jc w:val="center"/>
    </w:pPr>
  </w:style>
  <w:style w:type="paragraph" w:customStyle="1" w:styleId="ChartorTableNote">
    <w:name w:val="Chart or Table Note"/>
    <w:next w:val="Normal"/>
    <w:qFormat/>
    <w:rsid w:val="008043EA"/>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8043EA"/>
    <w:pPr>
      <w:jc w:val="center"/>
    </w:pPr>
    <w:rPr>
      <w:b w:val="0"/>
      <w:bCs/>
    </w:rPr>
  </w:style>
  <w:style w:type="paragraph" w:customStyle="1" w:styleId="ReportDate">
    <w:name w:val="Report Date"/>
    <w:basedOn w:val="Normal"/>
    <w:link w:val="ReportDateChar"/>
    <w:rsid w:val="00082FC2"/>
    <w:pPr>
      <w:keepNext/>
      <w:spacing w:before="0" w:after="360"/>
    </w:pPr>
    <w:rPr>
      <w:color w:val="2C384A" w:themeColor="accent1"/>
      <w:sz w:val="32"/>
    </w:rPr>
  </w:style>
  <w:style w:type="paragraph" w:customStyle="1" w:styleId="Dash">
    <w:name w:val="Dash"/>
    <w:basedOn w:val="Normal"/>
    <w:link w:val="DashChar"/>
    <w:qFormat/>
    <w:rsid w:val="008043EA"/>
    <w:pPr>
      <w:numPr>
        <w:ilvl w:val="1"/>
        <w:numId w:val="1"/>
      </w:numPr>
      <w:spacing w:before="0"/>
    </w:pPr>
  </w:style>
  <w:style w:type="paragraph" w:customStyle="1" w:styleId="DoubleDot">
    <w:name w:val="Double Dot"/>
    <w:basedOn w:val="Normal"/>
    <w:link w:val="DoubleDotChar"/>
    <w:qFormat/>
    <w:rsid w:val="008043EA"/>
    <w:pPr>
      <w:numPr>
        <w:ilvl w:val="2"/>
        <w:numId w:val="1"/>
      </w:numPr>
      <w:spacing w:before="0"/>
    </w:pPr>
  </w:style>
  <w:style w:type="paragraph" w:customStyle="1" w:styleId="TableMainHeading">
    <w:name w:val="Table Main Heading"/>
    <w:basedOn w:val="Heading3"/>
    <w:next w:val="Normal"/>
    <w:qFormat/>
    <w:rsid w:val="008043EA"/>
    <w:pPr>
      <w:spacing w:before="120"/>
    </w:pPr>
    <w:rPr>
      <w:b w:val="0"/>
      <w:sz w:val="26"/>
    </w:rPr>
  </w:style>
  <w:style w:type="paragraph" w:customStyle="1" w:styleId="FooterEven">
    <w:name w:val="Footer Even"/>
    <w:basedOn w:val="Footer"/>
    <w:rsid w:val="00E81A40"/>
    <w:pPr>
      <w:tabs>
        <w:tab w:val="clear" w:pos="9072"/>
      </w:tabs>
      <w:jc w:val="left"/>
    </w:pPr>
  </w:style>
  <w:style w:type="paragraph" w:customStyle="1" w:styleId="FooterOdd">
    <w:name w:val="Footer Odd"/>
    <w:basedOn w:val="Footer"/>
    <w:rsid w:val="00E81A40"/>
    <w:pPr>
      <w:tabs>
        <w:tab w:val="clear" w:pos="9072"/>
      </w:tabs>
    </w:pPr>
    <w:rPr>
      <w:noProof w:val="0"/>
    </w:rPr>
  </w:style>
  <w:style w:type="character" w:styleId="Hyperlink">
    <w:name w:val="Hyperlink"/>
    <w:basedOn w:val="DefaultParagraphFont"/>
    <w:uiPriority w:val="99"/>
    <w:rsid w:val="00823A66"/>
    <w:rPr>
      <w:color w:val="3A6FAF"/>
      <w:u w:val="single"/>
    </w:rPr>
  </w:style>
  <w:style w:type="paragraph" w:customStyle="1" w:styleId="OutlineNumbered1">
    <w:name w:val="Outline Numbered 1"/>
    <w:basedOn w:val="Normal"/>
    <w:rsid w:val="008043EA"/>
    <w:pPr>
      <w:numPr>
        <w:numId w:val="4"/>
      </w:numPr>
      <w:spacing w:before="0"/>
    </w:pPr>
  </w:style>
  <w:style w:type="paragraph" w:customStyle="1" w:styleId="OneLevelNumberedParagraph">
    <w:name w:val="One Level Numbered Paragraph"/>
    <w:basedOn w:val="Normal"/>
    <w:rsid w:val="008043EA"/>
    <w:pPr>
      <w:numPr>
        <w:numId w:val="3"/>
      </w:numPr>
      <w:tabs>
        <w:tab w:val="num" w:pos="360"/>
      </w:tabs>
      <w:spacing w:before="0"/>
      <w:ind w:left="0" w:firstLine="0"/>
    </w:pPr>
  </w:style>
  <w:style w:type="paragraph" w:customStyle="1" w:styleId="OutlineNumbered2">
    <w:name w:val="Outline Numbered 2"/>
    <w:basedOn w:val="Normal"/>
    <w:rsid w:val="008043EA"/>
    <w:pPr>
      <w:numPr>
        <w:ilvl w:val="1"/>
        <w:numId w:val="4"/>
      </w:numPr>
      <w:spacing w:before="0"/>
    </w:pPr>
  </w:style>
  <w:style w:type="paragraph" w:customStyle="1" w:styleId="OutlineNumbered3">
    <w:name w:val="Outline Numbered 3"/>
    <w:basedOn w:val="Normal"/>
    <w:rsid w:val="008043EA"/>
    <w:pPr>
      <w:numPr>
        <w:ilvl w:val="2"/>
        <w:numId w:val="4"/>
      </w:numPr>
      <w:spacing w:before="0"/>
    </w:pPr>
  </w:style>
  <w:style w:type="paragraph" w:customStyle="1" w:styleId="SingleParagraph">
    <w:name w:val="Single Paragraph"/>
    <w:basedOn w:val="Normal"/>
    <w:next w:val="Normal"/>
    <w:link w:val="SingleParagraphChar"/>
    <w:rsid w:val="008043EA"/>
    <w:pPr>
      <w:spacing w:before="0" w:after="0"/>
    </w:pPr>
  </w:style>
  <w:style w:type="paragraph" w:customStyle="1" w:styleId="TableSecondHeading">
    <w:name w:val="Table Second Heading"/>
    <w:basedOn w:val="Normal"/>
    <w:next w:val="Normal"/>
    <w:rsid w:val="008043EA"/>
    <w:pPr>
      <w:keepNext/>
      <w:spacing w:before="0" w:after="20"/>
    </w:pPr>
    <w:rPr>
      <w:b/>
      <w:color w:val="004A7F"/>
    </w:rPr>
  </w:style>
  <w:style w:type="paragraph" w:customStyle="1" w:styleId="TableColumnHeadingCentred">
    <w:name w:val="Table Column Heading Centred"/>
    <w:basedOn w:val="TableTextLeft"/>
    <w:rsid w:val="00AB6791"/>
    <w:pPr>
      <w:jc w:val="center"/>
    </w:pPr>
    <w:rPr>
      <w:b/>
      <w:color w:val="2C384A" w:themeColor="accent1"/>
      <w:sz w:val="20"/>
    </w:rPr>
  </w:style>
  <w:style w:type="paragraph" w:customStyle="1" w:styleId="TableColumnHeadingLeft">
    <w:name w:val="Table Column Heading Left"/>
    <w:basedOn w:val="TableTextLeft"/>
    <w:rsid w:val="00AB6791"/>
    <w:rPr>
      <w:b/>
      <w:color w:val="2C384A" w:themeColor="accent1"/>
      <w:sz w:val="20"/>
    </w:rPr>
  </w:style>
  <w:style w:type="paragraph" w:customStyle="1" w:styleId="TableColumnHeadingRight">
    <w:name w:val="Table Column Heading Right"/>
    <w:basedOn w:val="TableTextLeft"/>
    <w:rsid w:val="00AB6791"/>
    <w:pPr>
      <w:jc w:val="right"/>
    </w:pPr>
    <w:rPr>
      <w:b/>
      <w:color w:val="2C384A" w:themeColor="accent1"/>
      <w:sz w:val="20"/>
    </w:rPr>
  </w:style>
  <w:style w:type="table" w:styleId="TableGrid">
    <w:name w:val="Table Grid"/>
    <w:basedOn w:val="TableNormal"/>
    <w:rsid w:val="00AB6791"/>
    <w:pPr>
      <w:spacing w:before="40" w:after="40" w:line="240" w:lineRule="auto"/>
    </w:pPr>
    <w:rPr>
      <w:rFonts w:ascii="Calibri Light" w:eastAsia="Times New Roman" w:hAnsi="Calibri Light" w:cs="Times New Roman"/>
      <w:sz w:val="20"/>
      <w:szCs w:val="20"/>
      <w:lang w:eastAsia="en-AU"/>
    </w:rPr>
    <w:tblPr/>
    <w:tcPr>
      <w:shd w:val="clear" w:color="auto" w:fill="auto"/>
    </w:tcPr>
    <w:tblStylePr w:type="firstRow">
      <w:pPr>
        <w:wordWrap/>
        <w:spacing w:beforeLines="40" w:before="40" w:beforeAutospacing="0" w:afterLines="40" w:after="40" w:afterAutospacing="0" w:line="240" w:lineRule="auto"/>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8043EA"/>
    <w:pPr>
      <w:jc w:val="center"/>
    </w:pPr>
  </w:style>
  <w:style w:type="paragraph" w:customStyle="1" w:styleId="TableTextLeft">
    <w:name w:val="Table Text Left"/>
    <w:basedOn w:val="TableTextRight"/>
    <w:rsid w:val="008043EA"/>
    <w:pPr>
      <w:jc w:val="left"/>
    </w:pPr>
  </w:style>
  <w:style w:type="paragraph" w:customStyle="1" w:styleId="TableTextRight">
    <w:name w:val="Table Text Right"/>
    <w:basedOn w:val="Normal"/>
    <w:rsid w:val="008043EA"/>
    <w:pPr>
      <w:spacing w:before="40" w:after="40"/>
      <w:jc w:val="right"/>
    </w:pPr>
    <w:rPr>
      <w:color w:val="000000"/>
      <w:sz w:val="18"/>
    </w:rPr>
  </w:style>
  <w:style w:type="paragraph" w:styleId="TOC1">
    <w:name w:val="toc 1"/>
    <w:basedOn w:val="Normal"/>
    <w:next w:val="Normal"/>
    <w:uiPriority w:val="39"/>
    <w:rsid w:val="008043EA"/>
    <w:pPr>
      <w:keepNext/>
      <w:tabs>
        <w:tab w:val="right" w:leader="dot" w:pos="9072"/>
      </w:tabs>
      <w:spacing w:before="180" w:after="0"/>
      <w:ind w:right="-2"/>
    </w:pPr>
    <w:rPr>
      <w:b/>
      <w:noProof/>
      <w:color w:val="002C4A"/>
      <w:szCs w:val="22"/>
    </w:rPr>
  </w:style>
  <w:style w:type="paragraph" w:styleId="TOC2">
    <w:name w:val="toc 2"/>
    <w:basedOn w:val="Normal"/>
    <w:next w:val="Normal"/>
    <w:uiPriority w:val="39"/>
    <w:rsid w:val="008043EA"/>
    <w:pPr>
      <w:keepNext/>
      <w:tabs>
        <w:tab w:val="right" w:leader="dot" w:pos="9072"/>
      </w:tabs>
      <w:spacing w:before="40" w:after="20"/>
      <w:ind w:right="-2"/>
    </w:pPr>
    <w:rPr>
      <w:noProof/>
      <w:color w:val="004A7F"/>
    </w:rPr>
  </w:style>
  <w:style w:type="paragraph" w:styleId="TOC3">
    <w:name w:val="toc 3"/>
    <w:basedOn w:val="Normal"/>
    <w:next w:val="Normal"/>
    <w:uiPriority w:val="39"/>
    <w:rsid w:val="008043EA"/>
    <w:pPr>
      <w:tabs>
        <w:tab w:val="right" w:leader="dot" w:pos="9072"/>
      </w:tabs>
      <w:spacing w:before="20" w:after="0"/>
      <w:ind w:left="284" w:right="-2"/>
    </w:pPr>
    <w:rPr>
      <w:rFonts w:cs="Calibri"/>
      <w:noProof/>
    </w:rPr>
  </w:style>
  <w:style w:type="numbering" w:customStyle="1" w:styleId="OutlineList">
    <w:name w:val="OutlineList"/>
    <w:uiPriority w:val="99"/>
    <w:rsid w:val="008043EA"/>
    <w:pPr>
      <w:numPr>
        <w:numId w:val="4"/>
      </w:numPr>
    </w:pPr>
  </w:style>
  <w:style w:type="numbering" w:customStyle="1" w:styleId="BulletedList">
    <w:name w:val="Bulleted List"/>
    <w:uiPriority w:val="99"/>
    <w:rsid w:val="008043EA"/>
    <w:pPr>
      <w:numPr>
        <w:numId w:val="1"/>
      </w:numPr>
    </w:pPr>
  </w:style>
  <w:style w:type="numbering" w:customStyle="1" w:styleId="BoxBulletedList">
    <w:name w:val="Box Bulleted List"/>
    <w:uiPriority w:val="99"/>
    <w:rsid w:val="008043EA"/>
    <w:pPr>
      <w:numPr>
        <w:numId w:val="2"/>
      </w:numPr>
    </w:pPr>
  </w:style>
  <w:style w:type="numbering" w:customStyle="1" w:styleId="OneLevelList">
    <w:name w:val="OneLevelList"/>
    <w:uiPriority w:val="99"/>
    <w:rsid w:val="008043EA"/>
    <w:pPr>
      <w:numPr>
        <w:numId w:val="3"/>
      </w:numPr>
    </w:pPr>
  </w:style>
  <w:style w:type="numbering" w:customStyle="1" w:styleId="ChartandTableFootnoteAlphaList">
    <w:name w:val="ChartandTableFootnoteAlphaList"/>
    <w:uiPriority w:val="99"/>
    <w:rsid w:val="008043EA"/>
    <w:pPr>
      <w:numPr>
        <w:numId w:val="5"/>
      </w:numPr>
    </w:pPr>
  </w:style>
  <w:style w:type="paragraph" w:customStyle="1" w:styleId="Heading1Numbered">
    <w:name w:val="Heading 1 Numbered"/>
    <w:basedOn w:val="Heading1"/>
    <w:next w:val="Normal"/>
    <w:rsid w:val="008043EA"/>
    <w:pPr>
      <w:numPr>
        <w:numId w:val="7"/>
      </w:numPr>
    </w:pPr>
  </w:style>
  <w:style w:type="character" w:customStyle="1" w:styleId="SingleParagraphChar">
    <w:name w:val="Single Paragraph Char"/>
    <w:basedOn w:val="DefaultParagraphFont"/>
    <w:link w:val="SingleParagraph"/>
    <w:rsid w:val="008043EA"/>
    <w:rPr>
      <w:rFonts w:ascii="Calibri Light" w:eastAsia="Times New Roman" w:hAnsi="Calibri Light" w:cs="Times New Roman"/>
      <w:szCs w:val="20"/>
      <w:lang w:eastAsia="en-AU"/>
    </w:rPr>
  </w:style>
  <w:style w:type="paragraph" w:customStyle="1" w:styleId="Heading2Numbered">
    <w:name w:val="Heading 2 Numbered"/>
    <w:basedOn w:val="Heading2"/>
    <w:next w:val="Normal"/>
    <w:rsid w:val="008043EA"/>
    <w:pPr>
      <w:numPr>
        <w:ilvl w:val="1"/>
        <w:numId w:val="7"/>
      </w:numPr>
    </w:pPr>
  </w:style>
  <w:style w:type="paragraph" w:customStyle="1" w:styleId="Heading3Numbered">
    <w:name w:val="Heading 3 Numbered"/>
    <w:basedOn w:val="Heading3"/>
    <w:rsid w:val="008043EA"/>
    <w:pPr>
      <w:numPr>
        <w:ilvl w:val="2"/>
        <w:numId w:val="7"/>
      </w:numPr>
    </w:pPr>
  </w:style>
  <w:style w:type="paragraph" w:styleId="Title">
    <w:name w:val="Title"/>
    <w:basedOn w:val="Normal"/>
    <w:next w:val="Normal"/>
    <w:link w:val="TitleChar"/>
    <w:uiPriority w:val="10"/>
    <w:rsid w:val="00082FC2"/>
    <w:pPr>
      <w:spacing w:before="0"/>
      <w:contextualSpacing/>
    </w:pPr>
    <w:rPr>
      <w:rFonts w:eastAsiaTheme="majorEastAsia" w:cstheme="majorBidi"/>
      <w:b/>
      <w:color w:val="2C384A" w:themeColor="accent1"/>
      <w:spacing w:val="5"/>
      <w:kern w:val="28"/>
      <w:sz w:val="72"/>
      <w:szCs w:val="52"/>
    </w:rPr>
  </w:style>
  <w:style w:type="character" w:customStyle="1" w:styleId="TitleChar">
    <w:name w:val="Title Char"/>
    <w:basedOn w:val="DefaultParagraphFont"/>
    <w:link w:val="Title"/>
    <w:uiPriority w:val="10"/>
    <w:rsid w:val="00082FC2"/>
    <w:rPr>
      <w:rFonts w:ascii="Calibri Light" w:eastAsiaTheme="majorEastAsia" w:hAnsi="Calibri Light" w:cstheme="majorBidi"/>
      <w:b/>
      <w:color w:val="2C384A" w:themeColor="accent1"/>
      <w:spacing w:val="5"/>
      <w:kern w:val="28"/>
      <w:sz w:val="72"/>
      <w:szCs w:val="52"/>
      <w:lang w:eastAsia="en-AU"/>
    </w:rPr>
  </w:style>
  <w:style w:type="paragraph" w:styleId="Subtitle">
    <w:name w:val="Subtitle"/>
    <w:basedOn w:val="Normal"/>
    <w:next w:val="Normal"/>
    <w:link w:val="SubtitleChar"/>
    <w:uiPriority w:val="11"/>
    <w:rsid w:val="00082FC2"/>
    <w:pPr>
      <w:numPr>
        <w:ilvl w:val="1"/>
      </w:numPr>
      <w:spacing w:after="360"/>
    </w:pPr>
    <w:rPr>
      <w:rFonts w:eastAsiaTheme="majorEastAsia" w:cstheme="majorBidi"/>
      <w:iCs/>
      <w:color w:val="5D779D" w:themeColor="accent3"/>
      <w:sz w:val="44"/>
      <w:szCs w:val="44"/>
    </w:rPr>
  </w:style>
  <w:style w:type="character" w:customStyle="1" w:styleId="SubtitleChar">
    <w:name w:val="Subtitle Char"/>
    <w:basedOn w:val="DefaultParagraphFont"/>
    <w:link w:val="Subtitle"/>
    <w:uiPriority w:val="11"/>
    <w:rsid w:val="00082FC2"/>
    <w:rPr>
      <w:rFonts w:ascii="Calibri Light" w:eastAsiaTheme="majorEastAsia" w:hAnsi="Calibri Light" w:cstheme="majorBidi"/>
      <w:iCs/>
      <w:color w:val="5D779D" w:themeColor="accent3"/>
      <w:sz w:val="44"/>
      <w:szCs w:val="44"/>
      <w:lang w:eastAsia="en-AU"/>
    </w:rPr>
  </w:style>
  <w:style w:type="character" w:styleId="SubtleEmphasis">
    <w:name w:val="Subtle Emphasis"/>
    <w:basedOn w:val="DefaultParagraphFont"/>
    <w:uiPriority w:val="19"/>
    <w:rsid w:val="008043EA"/>
    <w:rPr>
      <w:i/>
      <w:iCs/>
      <w:color w:val="808080" w:themeColor="text1" w:themeTint="7F"/>
    </w:rPr>
  </w:style>
  <w:style w:type="paragraph" w:styleId="Header">
    <w:name w:val="header"/>
    <w:basedOn w:val="Normal"/>
    <w:link w:val="HeaderChar"/>
    <w:uiPriority w:val="99"/>
    <w:unhideWhenUsed/>
    <w:rsid w:val="008043EA"/>
    <w:pPr>
      <w:keepNext/>
      <w:spacing w:before="0" w:after="0"/>
      <w:jc w:val="right"/>
    </w:pPr>
    <w:rPr>
      <w:color w:val="004A7F"/>
      <w:sz w:val="20"/>
    </w:rPr>
  </w:style>
  <w:style w:type="character" w:customStyle="1" w:styleId="HeaderChar">
    <w:name w:val="Header Char"/>
    <w:basedOn w:val="DefaultParagraphFont"/>
    <w:link w:val="Header"/>
    <w:uiPriority w:val="99"/>
    <w:rsid w:val="008043EA"/>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8043EA"/>
    <w:rPr>
      <w:color w:val="808080"/>
    </w:rPr>
  </w:style>
  <w:style w:type="paragraph" w:customStyle="1" w:styleId="HeadingBase">
    <w:name w:val="Heading Base"/>
    <w:rsid w:val="008043EA"/>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082FC2"/>
    <w:rPr>
      <w:rFonts w:ascii="Calibri Light" w:eastAsia="Times New Roman" w:hAnsi="Calibri Light" w:cs="Times New Roman"/>
      <w:color w:val="2C384A" w:themeColor="accent1"/>
      <w:sz w:val="32"/>
      <w:szCs w:val="20"/>
      <w:lang w:eastAsia="en-AU"/>
    </w:rPr>
  </w:style>
  <w:style w:type="paragraph" w:customStyle="1" w:styleId="TableTextIndented">
    <w:name w:val="Table Text Indented"/>
    <w:basedOn w:val="TableTextLeft"/>
    <w:rsid w:val="008043EA"/>
    <w:pPr>
      <w:ind w:left="284"/>
    </w:pPr>
  </w:style>
  <w:style w:type="paragraph" w:customStyle="1" w:styleId="TableHeadingContinued">
    <w:name w:val="Table Heading Continued"/>
    <w:basedOn w:val="TableMainHeading"/>
    <w:next w:val="TableGraphic"/>
    <w:rsid w:val="008043EA"/>
  </w:style>
  <w:style w:type="paragraph" w:customStyle="1" w:styleId="TableGraphic">
    <w:name w:val="Table Graphic"/>
    <w:basedOn w:val="HeadingBase"/>
    <w:next w:val="Normal"/>
    <w:rsid w:val="008043EA"/>
    <w:pPr>
      <w:spacing w:after="0"/>
    </w:pPr>
  </w:style>
  <w:style w:type="character" w:styleId="FootnoteReference">
    <w:name w:val="footnote reference"/>
    <w:basedOn w:val="DefaultParagraphFont"/>
    <w:uiPriority w:val="99"/>
    <w:rsid w:val="00EE323D"/>
    <w:rPr>
      <w:sz w:val="18"/>
      <w:vertAlign w:val="superscript"/>
    </w:rPr>
  </w:style>
  <w:style w:type="paragraph" w:styleId="FootnoteText">
    <w:name w:val="footnote text"/>
    <w:basedOn w:val="Normal"/>
    <w:link w:val="FootnoteTextChar"/>
    <w:uiPriority w:val="99"/>
    <w:rsid w:val="008043EA"/>
    <w:pPr>
      <w:spacing w:before="0" w:after="0"/>
      <w:ind w:left="397" w:hanging="397"/>
    </w:pPr>
    <w:rPr>
      <w:sz w:val="20"/>
    </w:rPr>
  </w:style>
  <w:style w:type="character" w:customStyle="1" w:styleId="FootnoteTextChar">
    <w:name w:val="Footnote Text Char"/>
    <w:basedOn w:val="DefaultParagraphFont"/>
    <w:link w:val="FootnoteText"/>
    <w:uiPriority w:val="99"/>
    <w:rsid w:val="008043EA"/>
    <w:rPr>
      <w:rFonts w:ascii="Calibri Light" w:eastAsia="Times New Roman" w:hAnsi="Calibri Light" w:cs="Times New Roman"/>
      <w:sz w:val="20"/>
      <w:szCs w:val="20"/>
      <w:lang w:eastAsia="en-AU"/>
    </w:rPr>
  </w:style>
  <w:style w:type="paragraph" w:customStyle="1" w:styleId="Heading3noTOC">
    <w:name w:val="Heading 3 no TOC"/>
    <w:basedOn w:val="Heading3"/>
    <w:rsid w:val="00257AEE"/>
    <w:rPr>
      <w:rFonts w:cs="Calibri"/>
    </w:rPr>
  </w:style>
  <w:style w:type="paragraph" w:styleId="BalloonText">
    <w:name w:val="Balloon Text"/>
    <w:basedOn w:val="Normal"/>
    <w:link w:val="BalloonTextChar"/>
    <w:uiPriority w:val="99"/>
    <w:semiHidden/>
    <w:unhideWhenUsed/>
    <w:rsid w:val="008043E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3EA"/>
    <w:rPr>
      <w:rFonts w:ascii="Tahoma" w:eastAsia="Times New Roman" w:hAnsi="Tahoma" w:cs="Tahoma"/>
      <w:sz w:val="16"/>
      <w:szCs w:val="16"/>
      <w:lang w:eastAsia="en-AU"/>
    </w:rPr>
  </w:style>
  <w:style w:type="character" w:customStyle="1" w:styleId="BulletChar">
    <w:name w:val="Bullet Char"/>
    <w:basedOn w:val="DefaultParagraphFont"/>
    <w:link w:val="Bullet"/>
    <w:locked/>
    <w:rsid w:val="008043EA"/>
    <w:rPr>
      <w:rFonts w:ascii="Calibri Light" w:eastAsia="Times New Roman" w:hAnsi="Calibri Light" w:cs="Times New Roman"/>
      <w:szCs w:val="20"/>
      <w:lang w:eastAsia="en-AU"/>
    </w:rPr>
  </w:style>
  <w:style w:type="paragraph" w:customStyle="1" w:styleId="Boxbullet">
    <w:name w:val="Box bullet"/>
    <w:basedOn w:val="Bullet"/>
    <w:rsid w:val="008043EA"/>
    <w:pPr>
      <w:tabs>
        <w:tab w:val="num" w:pos="284"/>
      </w:tabs>
      <w:spacing w:before="60"/>
      <w:ind w:left="170" w:hanging="170"/>
    </w:pPr>
    <w:rPr>
      <w:color w:val="0D0D0D" w:themeColor="text1" w:themeTint="F2"/>
    </w:rPr>
  </w:style>
  <w:style w:type="character" w:customStyle="1" w:styleId="DashChar">
    <w:name w:val="Dash Char"/>
    <w:basedOn w:val="DefaultParagraphFont"/>
    <w:link w:val="Dash"/>
    <w:locked/>
    <w:rsid w:val="008043EA"/>
    <w:rPr>
      <w:rFonts w:ascii="Calibri Light" w:eastAsia="Times New Roman" w:hAnsi="Calibri Light" w:cs="Times New Roman"/>
      <w:szCs w:val="20"/>
      <w:lang w:eastAsia="en-AU"/>
    </w:rPr>
  </w:style>
  <w:style w:type="paragraph" w:customStyle="1" w:styleId="Boxdash">
    <w:name w:val="Box dash"/>
    <w:basedOn w:val="Dash"/>
    <w:rsid w:val="008043EA"/>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locked/>
    <w:rsid w:val="008043EA"/>
    <w:rPr>
      <w:rFonts w:ascii="Calibri Light" w:eastAsia="Times New Roman" w:hAnsi="Calibri Light" w:cs="Times New Roman"/>
      <w:szCs w:val="20"/>
      <w:lang w:eastAsia="en-AU"/>
    </w:rPr>
  </w:style>
  <w:style w:type="paragraph" w:customStyle="1" w:styleId="Boxdoubledot">
    <w:name w:val="Box double dot"/>
    <w:basedOn w:val="DoubleDot"/>
    <w:rsid w:val="008043EA"/>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8043EA"/>
    <w:rPr>
      <w:rFonts w:ascii="Calibri Light" w:eastAsia="Times New Roman" w:hAnsi="Calibri Light" w:cs="Times New Roman"/>
      <w:szCs w:val="20"/>
      <w:lang w:eastAsia="en-AU"/>
    </w:rPr>
  </w:style>
  <w:style w:type="character" w:styleId="Strong">
    <w:name w:val="Strong"/>
    <w:basedOn w:val="DefaultParagraphFont"/>
    <w:rsid w:val="00555D14"/>
    <w:rPr>
      <w:b/>
      <w:bCs/>
    </w:rPr>
  </w:style>
  <w:style w:type="paragraph" w:customStyle="1" w:styleId="Instructions">
    <w:name w:val="Instructions"/>
    <w:basedOn w:val="Normal"/>
    <w:uiPriority w:val="1"/>
    <w:rsid w:val="00555D14"/>
    <w:pPr>
      <w:shd w:val="clear" w:color="auto" w:fill="FFFF00"/>
      <w:ind w:left="170" w:hanging="170"/>
    </w:pPr>
    <w:rPr>
      <w:rFonts w:asciiTheme="minorHAnsi" w:hAnsiTheme="minorHAnsi"/>
      <w:sz w:val="20"/>
      <w:szCs w:val="24"/>
    </w:rPr>
  </w:style>
  <w:style w:type="character" w:styleId="UnresolvedMention">
    <w:name w:val="Unresolved Mention"/>
    <w:basedOn w:val="DefaultParagraphFont"/>
    <w:uiPriority w:val="99"/>
    <w:unhideWhenUsed/>
    <w:rsid w:val="00F347A4"/>
    <w:rPr>
      <w:color w:val="605E5C"/>
      <w:shd w:val="clear" w:color="auto" w:fill="E1DFDD"/>
    </w:rPr>
  </w:style>
  <w:style w:type="paragraph" w:styleId="Footer">
    <w:name w:val="footer"/>
    <w:basedOn w:val="Normal"/>
    <w:link w:val="FooterChar"/>
    <w:unhideWhenUsed/>
    <w:rsid w:val="00E13E90"/>
    <w:pPr>
      <w:keepNext/>
      <w:tabs>
        <w:tab w:val="center" w:pos="9072"/>
      </w:tabs>
      <w:spacing w:before="0" w:after="0"/>
      <w:jc w:val="right"/>
    </w:pPr>
    <w:rPr>
      <w:noProof/>
      <w:color w:val="2C384A" w:themeColor="accent1"/>
      <w:sz w:val="20"/>
    </w:rPr>
  </w:style>
  <w:style w:type="character" w:customStyle="1" w:styleId="FooterChar">
    <w:name w:val="Footer Char"/>
    <w:basedOn w:val="DefaultParagraphFont"/>
    <w:link w:val="Footer"/>
    <w:rsid w:val="00E13E90"/>
    <w:rPr>
      <w:rFonts w:ascii="Calibri Light" w:eastAsia="Times New Roman" w:hAnsi="Calibri Light" w:cs="Times New Roman"/>
      <w:noProof/>
      <w:color w:val="2C384A" w:themeColor="accent1"/>
      <w:sz w:val="20"/>
      <w:szCs w:val="20"/>
      <w:lang w:eastAsia="en-AU"/>
    </w:rPr>
  </w:style>
  <w:style w:type="paragraph" w:customStyle="1" w:styleId="Crest">
    <w:name w:val="Crest"/>
    <w:basedOn w:val="Header"/>
    <w:rsid w:val="00F553D6"/>
    <w:pPr>
      <w:spacing w:after="480"/>
      <w:jc w:val="center"/>
    </w:pPr>
    <w:rPr>
      <w:color w:val="000000" w:themeColor="text1"/>
    </w:rPr>
  </w:style>
  <w:style w:type="character" w:styleId="FollowedHyperlink">
    <w:name w:val="FollowedHyperlink"/>
    <w:basedOn w:val="DefaultParagraphFont"/>
    <w:uiPriority w:val="99"/>
    <w:semiHidden/>
    <w:unhideWhenUsed/>
    <w:rsid w:val="005B6905"/>
    <w:rPr>
      <w:color w:val="844D9E" w:themeColor="followedHyperlink"/>
      <w:u w:val="single"/>
    </w:rPr>
  </w:style>
  <w:style w:type="character" w:styleId="CommentReference">
    <w:name w:val="annotation reference"/>
    <w:basedOn w:val="DefaultParagraphFont"/>
    <w:uiPriority w:val="99"/>
    <w:semiHidden/>
    <w:unhideWhenUsed/>
    <w:rsid w:val="00010EA8"/>
    <w:rPr>
      <w:sz w:val="16"/>
      <w:szCs w:val="16"/>
    </w:rPr>
  </w:style>
  <w:style w:type="paragraph" w:styleId="CommentText">
    <w:name w:val="annotation text"/>
    <w:basedOn w:val="Normal"/>
    <w:link w:val="CommentTextChar"/>
    <w:uiPriority w:val="99"/>
    <w:unhideWhenUsed/>
    <w:rsid w:val="00010EA8"/>
    <w:rPr>
      <w:sz w:val="20"/>
    </w:rPr>
  </w:style>
  <w:style w:type="character" w:customStyle="1" w:styleId="CommentTextChar">
    <w:name w:val="Comment Text Char"/>
    <w:basedOn w:val="DefaultParagraphFont"/>
    <w:link w:val="CommentText"/>
    <w:uiPriority w:val="99"/>
    <w:rsid w:val="00010EA8"/>
    <w:rPr>
      <w:rFonts w:ascii="Calibri Light" w:eastAsia="Times New Roman" w:hAnsi="Calibri Light"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010EA8"/>
    <w:rPr>
      <w:b/>
      <w:bCs/>
    </w:rPr>
  </w:style>
  <w:style w:type="character" w:customStyle="1" w:styleId="CommentSubjectChar">
    <w:name w:val="Comment Subject Char"/>
    <w:basedOn w:val="CommentTextChar"/>
    <w:link w:val="CommentSubject"/>
    <w:uiPriority w:val="99"/>
    <w:semiHidden/>
    <w:rsid w:val="00010EA8"/>
    <w:rPr>
      <w:rFonts w:ascii="Calibri Light" w:eastAsia="Times New Roman" w:hAnsi="Calibri Light" w:cs="Times New Roman"/>
      <w:b/>
      <w:bCs/>
      <w:sz w:val="20"/>
      <w:szCs w:val="20"/>
      <w:lang w:eastAsia="en-AU"/>
    </w:rPr>
  </w:style>
  <w:style w:type="paragraph" w:styleId="ListParagraph">
    <w:name w:val="List Paragraph"/>
    <w:basedOn w:val="Normal"/>
    <w:uiPriority w:val="34"/>
    <w:qFormat/>
    <w:rsid w:val="00B64C91"/>
    <w:pPr>
      <w:ind w:left="720"/>
      <w:contextualSpacing/>
    </w:pPr>
  </w:style>
  <w:style w:type="paragraph" w:customStyle="1" w:styleId="pf1">
    <w:name w:val="pf1"/>
    <w:basedOn w:val="Normal"/>
    <w:rsid w:val="009E7A7F"/>
    <w:pPr>
      <w:spacing w:before="100" w:beforeAutospacing="1" w:after="100" w:afterAutospacing="1"/>
    </w:pPr>
    <w:rPr>
      <w:rFonts w:ascii="Times New Roman" w:hAnsi="Times New Roman"/>
      <w:sz w:val="24"/>
      <w:szCs w:val="24"/>
    </w:rPr>
  </w:style>
  <w:style w:type="paragraph" w:customStyle="1" w:styleId="pf0">
    <w:name w:val="pf0"/>
    <w:basedOn w:val="Normal"/>
    <w:rsid w:val="009E7A7F"/>
    <w:pPr>
      <w:spacing w:before="100" w:beforeAutospacing="1" w:after="100" w:afterAutospacing="1"/>
    </w:pPr>
    <w:rPr>
      <w:rFonts w:ascii="Times New Roman" w:hAnsi="Times New Roman"/>
      <w:sz w:val="24"/>
      <w:szCs w:val="24"/>
    </w:rPr>
  </w:style>
  <w:style w:type="character" w:customStyle="1" w:styleId="cf01">
    <w:name w:val="cf01"/>
    <w:basedOn w:val="DefaultParagraphFont"/>
    <w:rsid w:val="009E7A7F"/>
    <w:rPr>
      <w:rFonts w:ascii="Segoe UI" w:hAnsi="Segoe UI" w:cs="Segoe UI" w:hint="default"/>
      <w:sz w:val="18"/>
      <w:szCs w:val="18"/>
    </w:rPr>
  </w:style>
  <w:style w:type="paragraph" w:styleId="Revision">
    <w:name w:val="Revision"/>
    <w:hidden/>
    <w:uiPriority w:val="99"/>
    <w:semiHidden/>
    <w:rsid w:val="00F554AA"/>
    <w:pPr>
      <w:spacing w:after="0" w:line="240" w:lineRule="auto"/>
    </w:pPr>
    <w:rPr>
      <w:rFonts w:ascii="Calibri Light" w:eastAsia="Times New Roman" w:hAnsi="Calibri Light" w:cs="Times New Roman"/>
      <w:szCs w:val="20"/>
      <w:lang w:eastAsia="en-AU"/>
    </w:rPr>
  </w:style>
  <w:style w:type="character" w:styleId="Mention">
    <w:name w:val="Mention"/>
    <w:basedOn w:val="DefaultParagraphFont"/>
    <w:uiPriority w:val="99"/>
    <w:unhideWhenUsed/>
    <w:rsid w:val="006150FB"/>
    <w:rPr>
      <w:color w:val="2B579A"/>
      <w:shd w:val="clear" w:color="auto" w:fill="E1DFDD"/>
    </w:rPr>
  </w:style>
  <w:style w:type="paragraph" w:styleId="NormalWeb">
    <w:name w:val="Normal (Web)"/>
    <w:basedOn w:val="Normal"/>
    <w:uiPriority w:val="99"/>
    <w:semiHidden/>
    <w:unhideWhenUsed/>
    <w:rsid w:val="00780B9B"/>
    <w:rPr>
      <w:rFonts w:ascii="Times New Roman" w:hAnsi="Times New Roman"/>
      <w:sz w:val="24"/>
      <w:szCs w:val="24"/>
    </w:rPr>
  </w:style>
  <w:style w:type="table" w:styleId="ListTable5Dark-Accent3">
    <w:name w:val="List Table 5 Dark Accent 3"/>
    <w:basedOn w:val="TableNormal"/>
    <w:uiPriority w:val="50"/>
    <w:rsid w:val="00073C84"/>
    <w:pPr>
      <w:spacing w:after="0" w:line="240" w:lineRule="auto"/>
    </w:pPr>
    <w:rPr>
      <w:color w:val="FFFFFF" w:themeColor="background1"/>
    </w:rPr>
    <w:tblPr>
      <w:tblStyleRowBandSize w:val="1"/>
      <w:tblStyleColBandSize w:val="1"/>
      <w:tblBorders>
        <w:top w:val="single" w:sz="24" w:space="0" w:color="5D779D" w:themeColor="accent3"/>
        <w:left w:val="single" w:sz="24" w:space="0" w:color="5D779D" w:themeColor="accent3"/>
        <w:bottom w:val="single" w:sz="24" w:space="0" w:color="5D779D" w:themeColor="accent3"/>
        <w:right w:val="single" w:sz="24" w:space="0" w:color="5D779D" w:themeColor="accent3"/>
      </w:tblBorders>
    </w:tblPr>
    <w:tcPr>
      <w:shd w:val="clear" w:color="auto" w:fill="5D779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73C84"/>
    <w:pPr>
      <w:spacing w:after="0" w:line="240" w:lineRule="auto"/>
    </w:pPr>
    <w:rPr>
      <w:color w:val="FFFFFF" w:themeColor="background1"/>
    </w:rPr>
    <w:tblPr>
      <w:tblStyleRowBandSize w:val="1"/>
      <w:tblStyleColBandSize w:val="1"/>
      <w:tblBorders>
        <w:top w:val="single" w:sz="24" w:space="0" w:color="4D7861" w:themeColor="accent2"/>
        <w:left w:val="single" w:sz="24" w:space="0" w:color="4D7861" w:themeColor="accent2"/>
        <w:bottom w:val="single" w:sz="24" w:space="0" w:color="4D7861" w:themeColor="accent2"/>
        <w:right w:val="single" w:sz="24" w:space="0" w:color="4D7861" w:themeColor="accent2"/>
      </w:tblBorders>
    </w:tblPr>
    <w:tcPr>
      <w:shd w:val="clear" w:color="auto" w:fill="4D786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73C84"/>
    <w:pPr>
      <w:spacing w:after="0" w:line="240" w:lineRule="auto"/>
    </w:pPr>
    <w:rPr>
      <w:color w:val="FFFFFF" w:themeColor="background1"/>
    </w:rPr>
    <w:tblPr>
      <w:tblStyleRowBandSize w:val="1"/>
      <w:tblStyleColBandSize w:val="1"/>
      <w:tblBorders>
        <w:top w:val="single" w:sz="24" w:space="0" w:color="2C384A" w:themeColor="accent1"/>
        <w:left w:val="single" w:sz="24" w:space="0" w:color="2C384A" w:themeColor="accent1"/>
        <w:bottom w:val="single" w:sz="24" w:space="0" w:color="2C384A" w:themeColor="accent1"/>
        <w:right w:val="single" w:sz="24" w:space="0" w:color="2C384A" w:themeColor="accent1"/>
      </w:tblBorders>
    </w:tblPr>
    <w:tcPr>
      <w:shd w:val="clear" w:color="auto" w:fill="2C384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73C84"/>
    <w:pPr>
      <w:spacing w:after="0" w:line="240" w:lineRule="auto"/>
    </w:pPr>
    <w:rPr>
      <w:color w:val="FFFFFF" w:themeColor="background1"/>
    </w:rPr>
    <w:tblPr>
      <w:tblStyleRowBandSize w:val="1"/>
      <w:tblStyleColBandSize w:val="1"/>
      <w:tblBorders>
        <w:top w:val="single" w:sz="24" w:space="0" w:color="B1F0CF" w:themeColor="accent4"/>
        <w:left w:val="single" w:sz="24" w:space="0" w:color="B1F0CF" w:themeColor="accent4"/>
        <w:bottom w:val="single" w:sz="24" w:space="0" w:color="B1F0CF" w:themeColor="accent4"/>
        <w:right w:val="single" w:sz="24" w:space="0" w:color="B1F0CF" w:themeColor="accent4"/>
      </w:tblBorders>
    </w:tblPr>
    <w:tcPr>
      <w:shd w:val="clear" w:color="auto" w:fill="B1F0C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73C84"/>
    <w:pPr>
      <w:spacing w:after="0" w:line="240" w:lineRule="auto"/>
    </w:pPr>
    <w:rPr>
      <w:color w:val="FFFFFF" w:themeColor="background1"/>
    </w:rPr>
    <w:tblPr>
      <w:tblStyleRowBandSize w:val="1"/>
      <w:tblStyleColBandSize w:val="1"/>
      <w:tblBorders>
        <w:top w:val="single" w:sz="24" w:space="0" w:color="90B6F0" w:themeColor="accent5"/>
        <w:left w:val="single" w:sz="24" w:space="0" w:color="90B6F0" w:themeColor="accent5"/>
        <w:bottom w:val="single" w:sz="24" w:space="0" w:color="90B6F0" w:themeColor="accent5"/>
        <w:right w:val="single" w:sz="24" w:space="0" w:color="90B6F0" w:themeColor="accent5"/>
      </w:tblBorders>
    </w:tblPr>
    <w:tcPr>
      <w:shd w:val="clear" w:color="auto" w:fill="90B6F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73C8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73C84"/>
    <w:pPr>
      <w:spacing w:after="0" w:line="240" w:lineRule="auto"/>
    </w:pPr>
    <w:rPr>
      <w:color w:val="212937" w:themeColor="accent1" w:themeShade="BF"/>
    </w:rPr>
    <w:tblPr>
      <w:tblStyleRowBandSize w:val="1"/>
      <w:tblStyleColBandSize w:val="1"/>
      <w:tblBorders>
        <w:top w:val="single" w:sz="4" w:space="0" w:color="2C384A" w:themeColor="accent1"/>
        <w:bottom w:val="single" w:sz="4" w:space="0" w:color="2C384A" w:themeColor="accent1"/>
      </w:tblBorders>
    </w:tblPr>
    <w:tblStylePr w:type="firstRow">
      <w:rPr>
        <w:b/>
        <w:bCs/>
      </w:rPr>
      <w:tblPr/>
      <w:tcPr>
        <w:tcBorders>
          <w:bottom w:val="single" w:sz="4" w:space="0" w:color="2C384A" w:themeColor="accent1"/>
        </w:tcBorders>
      </w:tcPr>
    </w:tblStylePr>
    <w:tblStylePr w:type="lastRow">
      <w:rPr>
        <w:b/>
        <w:bCs/>
      </w:rPr>
      <w:tblPr/>
      <w:tcPr>
        <w:tcBorders>
          <w:top w:val="double" w:sz="4" w:space="0" w:color="2C384A" w:themeColor="accent1"/>
        </w:tcBorders>
      </w:tcPr>
    </w:tblStylePr>
    <w:tblStylePr w:type="firstCol">
      <w:rPr>
        <w:b/>
        <w:bCs/>
      </w:rPr>
    </w:tblStylePr>
    <w:tblStylePr w:type="lastCol">
      <w:rPr>
        <w:b/>
        <w:bCs/>
      </w:rPr>
    </w:tblStylePr>
    <w:tblStylePr w:type="band1Vert">
      <w:tblPr/>
      <w:tcPr>
        <w:shd w:val="clear" w:color="auto" w:fill="CDD5E1" w:themeFill="accent1" w:themeFillTint="33"/>
      </w:tcPr>
    </w:tblStylePr>
    <w:tblStylePr w:type="band1Horz">
      <w:tblPr/>
      <w:tcPr>
        <w:shd w:val="clear" w:color="auto" w:fill="CDD5E1" w:themeFill="accent1" w:themeFillTint="33"/>
      </w:tcPr>
    </w:tblStylePr>
  </w:style>
  <w:style w:type="table" w:styleId="ListTable6Colorful-Accent5">
    <w:name w:val="List Table 6 Colorful Accent 5"/>
    <w:basedOn w:val="TableNormal"/>
    <w:uiPriority w:val="51"/>
    <w:rsid w:val="00073C84"/>
    <w:pPr>
      <w:spacing w:after="0" w:line="240" w:lineRule="auto"/>
    </w:pPr>
    <w:rPr>
      <w:color w:val="3A7DE4" w:themeColor="accent5" w:themeShade="BF"/>
    </w:rPr>
    <w:tblPr>
      <w:tblStyleRowBandSize w:val="1"/>
      <w:tblStyleColBandSize w:val="1"/>
      <w:tblBorders>
        <w:top w:val="single" w:sz="4" w:space="0" w:color="90B6F0" w:themeColor="accent5"/>
        <w:bottom w:val="single" w:sz="4" w:space="0" w:color="90B6F0" w:themeColor="accent5"/>
      </w:tblBorders>
    </w:tblPr>
    <w:tblStylePr w:type="firstRow">
      <w:rPr>
        <w:b/>
        <w:bCs/>
      </w:rPr>
      <w:tblPr/>
      <w:tcPr>
        <w:tcBorders>
          <w:bottom w:val="single" w:sz="4" w:space="0" w:color="90B6F0" w:themeColor="accent5"/>
        </w:tcBorders>
      </w:tcPr>
    </w:tblStylePr>
    <w:tblStylePr w:type="lastRow">
      <w:rPr>
        <w:b/>
        <w:bCs/>
      </w:rPr>
      <w:tblPr/>
      <w:tcPr>
        <w:tcBorders>
          <w:top w:val="double" w:sz="4" w:space="0" w:color="90B6F0" w:themeColor="accent5"/>
        </w:tcBorders>
      </w:tcPr>
    </w:tblStylePr>
    <w:tblStylePr w:type="firstCol">
      <w:rPr>
        <w:b/>
        <w:bCs/>
      </w:rPr>
    </w:tblStylePr>
    <w:tblStylePr w:type="lastCol">
      <w:rPr>
        <w:b/>
        <w:bCs/>
      </w:rPr>
    </w:tblStylePr>
    <w:tblStylePr w:type="band1Vert">
      <w:tblPr/>
      <w:tcPr>
        <w:shd w:val="clear" w:color="auto" w:fill="E8F0FC" w:themeFill="accent5" w:themeFillTint="33"/>
      </w:tcPr>
    </w:tblStylePr>
    <w:tblStylePr w:type="band1Horz">
      <w:tblPr/>
      <w:tcPr>
        <w:shd w:val="clear" w:color="auto" w:fill="E8F0FC" w:themeFill="accent5" w:themeFillTint="33"/>
      </w:tcPr>
    </w:tblStylePr>
  </w:style>
  <w:style w:type="paragraph" w:styleId="EndnoteText">
    <w:name w:val="endnote text"/>
    <w:basedOn w:val="Normal"/>
    <w:link w:val="EndnoteTextChar"/>
    <w:uiPriority w:val="99"/>
    <w:semiHidden/>
    <w:unhideWhenUsed/>
    <w:rsid w:val="00FB0D91"/>
    <w:pPr>
      <w:spacing w:before="0" w:after="0"/>
    </w:pPr>
    <w:rPr>
      <w:sz w:val="20"/>
    </w:rPr>
  </w:style>
  <w:style w:type="character" w:customStyle="1" w:styleId="EndnoteTextChar">
    <w:name w:val="Endnote Text Char"/>
    <w:basedOn w:val="DefaultParagraphFont"/>
    <w:link w:val="EndnoteText"/>
    <w:uiPriority w:val="99"/>
    <w:semiHidden/>
    <w:rsid w:val="00FB0D91"/>
    <w:rPr>
      <w:rFonts w:ascii="Calibri Light" w:eastAsia="Times New Roman" w:hAnsi="Calibri Light" w:cs="Times New Roman"/>
      <w:sz w:val="20"/>
      <w:szCs w:val="20"/>
      <w:lang w:eastAsia="en-AU"/>
    </w:rPr>
  </w:style>
  <w:style w:type="character" w:styleId="EndnoteReference">
    <w:name w:val="endnote reference"/>
    <w:basedOn w:val="DefaultParagraphFont"/>
    <w:uiPriority w:val="99"/>
    <w:semiHidden/>
    <w:unhideWhenUsed/>
    <w:rsid w:val="00FB0D91"/>
    <w:rPr>
      <w:vertAlign w:val="superscript"/>
    </w:rPr>
  </w:style>
  <w:style w:type="paragraph" w:styleId="TOCHeading">
    <w:name w:val="TOC Heading"/>
    <w:basedOn w:val="Heading1"/>
    <w:next w:val="Normal"/>
    <w:uiPriority w:val="39"/>
    <w:unhideWhenUsed/>
    <w:qFormat/>
    <w:rsid w:val="00223C65"/>
    <w:pPr>
      <w:keepLines/>
      <w:spacing w:before="240" w:after="0" w:line="259" w:lineRule="auto"/>
      <w:outlineLvl w:val="9"/>
    </w:pPr>
    <w:rPr>
      <w:rFonts w:asciiTheme="majorHAnsi" w:eastAsiaTheme="majorEastAsia" w:hAnsiTheme="majorHAnsi" w:cstheme="majorBidi"/>
      <w:b w:val="0"/>
      <w:color w:val="212937" w:themeColor="accent1" w:themeShade="BF"/>
      <w:kern w:val="0"/>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5966">
      <w:bodyDiv w:val="1"/>
      <w:marLeft w:val="0"/>
      <w:marRight w:val="0"/>
      <w:marTop w:val="0"/>
      <w:marBottom w:val="0"/>
      <w:divBdr>
        <w:top w:val="none" w:sz="0" w:space="0" w:color="auto"/>
        <w:left w:val="none" w:sz="0" w:space="0" w:color="auto"/>
        <w:bottom w:val="none" w:sz="0" w:space="0" w:color="auto"/>
        <w:right w:val="none" w:sz="0" w:space="0" w:color="auto"/>
      </w:divBdr>
    </w:div>
    <w:div w:id="97334250">
      <w:bodyDiv w:val="1"/>
      <w:marLeft w:val="0"/>
      <w:marRight w:val="0"/>
      <w:marTop w:val="0"/>
      <w:marBottom w:val="0"/>
      <w:divBdr>
        <w:top w:val="none" w:sz="0" w:space="0" w:color="auto"/>
        <w:left w:val="none" w:sz="0" w:space="0" w:color="auto"/>
        <w:bottom w:val="none" w:sz="0" w:space="0" w:color="auto"/>
        <w:right w:val="none" w:sz="0" w:space="0" w:color="auto"/>
      </w:divBdr>
    </w:div>
    <w:div w:id="113910528">
      <w:bodyDiv w:val="1"/>
      <w:marLeft w:val="0"/>
      <w:marRight w:val="0"/>
      <w:marTop w:val="0"/>
      <w:marBottom w:val="0"/>
      <w:divBdr>
        <w:top w:val="none" w:sz="0" w:space="0" w:color="auto"/>
        <w:left w:val="none" w:sz="0" w:space="0" w:color="auto"/>
        <w:bottom w:val="none" w:sz="0" w:space="0" w:color="auto"/>
        <w:right w:val="none" w:sz="0" w:space="0" w:color="auto"/>
      </w:divBdr>
    </w:div>
    <w:div w:id="178660903">
      <w:bodyDiv w:val="1"/>
      <w:marLeft w:val="0"/>
      <w:marRight w:val="0"/>
      <w:marTop w:val="0"/>
      <w:marBottom w:val="0"/>
      <w:divBdr>
        <w:top w:val="none" w:sz="0" w:space="0" w:color="auto"/>
        <w:left w:val="none" w:sz="0" w:space="0" w:color="auto"/>
        <w:bottom w:val="none" w:sz="0" w:space="0" w:color="auto"/>
        <w:right w:val="none" w:sz="0" w:space="0" w:color="auto"/>
      </w:divBdr>
    </w:div>
    <w:div w:id="182062270">
      <w:bodyDiv w:val="1"/>
      <w:marLeft w:val="0"/>
      <w:marRight w:val="0"/>
      <w:marTop w:val="0"/>
      <w:marBottom w:val="0"/>
      <w:divBdr>
        <w:top w:val="none" w:sz="0" w:space="0" w:color="auto"/>
        <w:left w:val="none" w:sz="0" w:space="0" w:color="auto"/>
        <w:bottom w:val="none" w:sz="0" w:space="0" w:color="auto"/>
        <w:right w:val="none" w:sz="0" w:space="0" w:color="auto"/>
      </w:divBdr>
    </w:div>
    <w:div w:id="329868178">
      <w:bodyDiv w:val="1"/>
      <w:marLeft w:val="0"/>
      <w:marRight w:val="0"/>
      <w:marTop w:val="0"/>
      <w:marBottom w:val="0"/>
      <w:divBdr>
        <w:top w:val="none" w:sz="0" w:space="0" w:color="auto"/>
        <w:left w:val="none" w:sz="0" w:space="0" w:color="auto"/>
        <w:bottom w:val="none" w:sz="0" w:space="0" w:color="auto"/>
        <w:right w:val="none" w:sz="0" w:space="0" w:color="auto"/>
      </w:divBdr>
    </w:div>
    <w:div w:id="351077622">
      <w:bodyDiv w:val="1"/>
      <w:marLeft w:val="0"/>
      <w:marRight w:val="0"/>
      <w:marTop w:val="0"/>
      <w:marBottom w:val="0"/>
      <w:divBdr>
        <w:top w:val="none" w:sz="0" w:space="0" w:color="auto"/>
        <w:left w:val="none" w:sz="0" w:space="0" w:color="auto"/>
        <w:bottom w:val="none" w:sz="0" w:space="0" w:color="auto"/>
        <w:right w:val="none" w:sz="0" w:space="0" w:color="auto"/>
      </w:divBdr>
    </w:div>
    <w:div w:id="363412448">
      <w:bodyDiv w:val="1"/>
      <w:marLeft w:val="0"/>
      <w:marRight w:val="0"/>
      <w:marTop w:val="0"/>
      <w:marBottom w:val="0"/>
      <w:divBdr>
        <w:top w:val="none" w:sz="0" w:space="0" w:color="auto"/>
        <w:left w:val="none" w:sz="0" w:space="0" w:color="auto"/>
        <w:bottom w:val="none" w:sz="0" w:space="0" w:color="auto"/>
        <w:right w:val="none" w:sz="0" w:space="0" w:color="auto"/>
      </w:divBdr>
    </w:div>
    <w:div w:id="416826160">
      <w:bodyDiv w:val="1"/>
      <w:marLeft w:val="0"/>
      <w:marRight w:val="0"/>
      <w:marTop w:val="0"/>
      <w:marBottom w:val="0"/>
      <w:divBdr>
        <w:top w:val="none" w:sz="0" w:space="0" w:color="auto"/>
        <w:left w:val="none" w:sz="0" w:space="0" w:color="auto"/>
        <w:bottom w:val="none" w:sz="0" w:space="0" w:color="auto"/>
        <w:right w:val="none" w:sz="0" w:space="0" w:color="auto"/>
      </w:divBdr>
    </w:div>
    <w:div w:id="451246478">
      <w:bodyDiv w:val="1"/>
      <w:marLeft w:val="0"/>
      <w:marRight w:val="0"/>
      <w:marTop w:val="0"/>
      <w:marBottom w:val="0"/>
      <w:divBdr>
        <w:top w:val="none" w:sz="0" w:space="0" w:color="auto"/>
        <w:left w:val="none" w:sz="0" w:space="0" w:color="auto"/>
        <w:bottom w:val="none" w:sz="0" w:space="0" w:color="auto"/>
        <w:right w:val="none" w:sz="0" w:space="0" w:color="auto"/>
      </w:divBdr>
    </w:div>
    <w:div w:id="505292242">
      <w:bodyDiv w:val="1"/>
      <w:marLeft w:val="0"/>
      <w:marRight w:val="0"/>
      <w:marTop w:val="0"/>
      <w:marBottom w:val="0"/>
      <w:divBdr>
        <w:top w:val="none" w:sz="0" w:space="0" w:color="auto"/>
        <w:left w:val="none" w:sz="0" w:space="0" w:color="auto"/>
        <w:bottom w:val="none" w:sz="0" w:space="0" w:color="auto"/>
        <w:right w:val="none" w:sz="0" w:space="0" w:color="auto"/>
      </w:divBdr>
    </w:div>
    <w:div w:id="528644268">
      <w:bodyDiv w:val="1"/>
      <w:marLeft w:val="0"/>
      <w:marRight w:val="0"/>
      <w:marTop w:val="0"/>
      <w:marBottom w:val="0"/>
      <w:divBdr>
        <w:top w:val="none" w:sz="0" w:space="0" w:color="auto"/>
        <w:left w:val="none" w:sz="0" w:space="0" w:color="auto"/>
        <w:bottom w:val="none" w:sz="0" w:space="0" w:color="auto"/>
        <w:right w:val="none" w:sz="0" w:space="0" w:color="auto"/>
      </w:divBdr>
    </w:div>
    <w:div w:id="650983706">
      <w:bodyDiv w:val="1"/>
      <w:marLeft w:val="0"/>
      <w:marRight w:val="0"/>
      <w:marTop w:val="0"/>
      <w:marBottom w:val="0"/>
      <w:divBdr>
        <w:top w:val="none" w:sz="0" w:space="0" w:color="auto"/>
        <w:left w:val="none" w:sz="0" w:space="0" w:color="auto"/>
        <w:bottom w:val="none" w:sz="0" w:space="0" w:color="auto"/>
        <w:right w:val="none" w:sz="0" w:space="0" w:color="auto"/>
      </w:divBdr>
    </w:div>
    <w:div w:id="916860338">
      <w:bodyDiv w:val="1"/>
      <w:marLeft w:val="0"/>
      <w:marRight w:val="0"/>
      <w:marTop w:val="0"/>
      <w:marBottom w:val="0"/>
      <w:divBdr>
        <w:top w:val="none" w:sz="0" w:space="0" w:color="auto"/>
        <w:left w:val="none" w:sz="0" w:space="0" w:color="auto"/>
        <w:bottom w:val="none" w:sz="0" w:space="0" w:color="auto"/>
        <w:right w:val="none" w:sz="0" w:space="0" w:color="auto"/>
      </w:divBdr>
      <w:divsChild>
        <w:div w:id="237325129">
          <w:marLeft w:val="547"/>
          <w:marRight w:val="0"/>
          <w:marTop w:val="86"/>
          <w:marBottom w:val="0"/>
          <w:divBdr>
            <w:top w:val="none" w:sz="0" w:space="0" w:color="auto"/>
            <w:left w:val="none" w:sz="0" w:space="0" w:color="auto"/>
            <w:bottom w:val="none" w:sz="0" w:space="0" w:color="auto"/>
            <w:right w:val="none" w:sz="0" w:space="0" w:color="auto"/>
          </w:divBdr>
        </w:div>
        <w:div w:id="785732662">
          <w:marLeft w:val="547"/>
          <w:marRight w:val="0"/>
          <w:marTop w:val="86"/>
          <w:marBottom w:val="0"/>
          <w:divBdr>
            <w:top w:val="none" w:sz="0" w:space="0" w:color="auto"/>
            <w:left w:val="none" w:sz="0" w:space="0" w:color="auto"/>
            <w:bottom w:val="none" w:sz="0" w:space="0" w:color="auto"/>
            <w:right w:val="none" w:sz="0" w:space="0" w:color="auto"/>
          </w:divBdr>
        </w:div>
        <w:div w:id="627860605">
          <w:marLeft w:val="547"/>
          <w:marRight w:val="0"/>
          <w:marTop w:val="86"/>
          <w:marBottom w:val="0"/>
          <w:divBdr>
            <w:top w:val="none" w:sz="0" w:space="0" w:color="auto"/>
            <w:left w:val="none" w:sz="0" w:space="0" w:color="auto"/>
            <w:bottom w:val="none" w:sz="0" w:space="0" w:color="auto"/>
            <w:right w:val="none" w:sz="0" w:space="0" w:color="auto"/>
          </w:divBdr>
        </w:div>
        <w:div w:id="793793783">
          <w:marLeft w:val="547"/>
          <w:marRight w:val="0"/>
          <w:marTop w:val="86"/>
          <w:marBottom w:val="0"/>
          <w:divBdr>
            <w:top w:val="none" w:sz="0" w:space="0" w:color="auto"/>
            <w:left w:val="none" w:sz="0" w:space="0" w:color="auto"/>
            <w:bottom w:val="none" w:sz="0" w:space="0" w:color="auto"/>
            <w:right w:val="none" w:sz="0" w:space="0" w:color="auto"/>
          </w:divBdr>
        </w:div>
      </w:divsChild>
    </w:div>
    <w:div w:id="923153145">
      <w:bodyDiv w:val="1"/>
      <w:marLeft w:val="0"/>
      <w:marRight w:val="0"/>
      <w:marTop w:val="0"/>
      <w:marBottom w:val="0"/>
      <w:divBdr>
        <w:top w:val="none" w:sz="0" w:space="0" w:color="auto"/>
        <w:left w:val="none" w:sz="0" w:space="0" w:color="auto"/>
        <w:bottom w:val="none" w:sz="0" w:space="0" w:color="auto"/>
        <w:right w:val="none" w:sz="0" w:space="0" w:color="auto"/>
      </w:divBdr>
    </w:div>
    <w:div w:id="956714829">
      <w:bodyDiv w:val="1"/>
      <w:marLeft w:val="0"/>
      <w:marRight w:val="0"/>
      <w:marTop w:val="0"/>
      <w:marBottom w:val="0"/>
      <w:divBdr>
        <w:top w:val="none" w:sz="0" w:space="0" w:color="auto"/>
        <w:left w:val="none" w:sz="0" w:space="0" w:color="auto"/>
        <w:bottom w:val="none" w:sz="0" w:space="0" w:color="auto"/>
        <w:right w:val="none" w:sz="0" w:space="0" w:color="auto"/>
      </w:divBdr>
    </w:div>
    <w:div w:id="980118860">
      <w:bodyDiv w:val="1"/>
      <w:marLeft w:val="0"/>
      <w:marRight w:val="0"/>
      <w:marTop w:val="0"/>
      <w:marBottom w:val="0"/>
      <w:divBdr>
        <w:top w:val="none" w:sz="0" w:space="0" w:color="auto"/>
        <w:left w:val="none" w:sz="0" w:space="0" w:color="auto"/>
        <w:bottom w:val="none" w:sz="0" w:space="0" w:color="auto"/>
        <w:right w:val="none" w:sz="0" w:space="0" w:color="auto"/>
      </w:divBdr>
    </w:div>
    <w:div w:id="1045106459">
      <w:bodyDiv w:val="1"/>
      <w:marLeft w:val="0"/>
      <w:marRight w:val="0"/>
      <w:marTop w:val="0"/>
      <w:marBottom w:val="0"/>
      <w:divBdr>
        <w:top w:val="none" w:sz="0" w:space="0" w:color="auto"/>
        <w:left w:val="none" w:sz="0" w:space="0" w:color="auto"/>
        <w:bottom w:val="none" w:sz="0" w:space="0" w:color="auto"/>
        <w:right w:val="none" w:sz="0" w:space="0" w:color="auto"/>
      </w:divBdr>
    </w:div>
    <w:div w:id="1087270023">
      <w:bodyDiv w:val="1"/>
      <w:marLeft w:val="0"/>
      <w:marRight w:val="0"/>
      <w:marTop w:val="0"/>
      <w:marBottom w:val="0"/>
      <w:divBdr>
        <w:top w:val="none" w:sz="0" w:space="0" w:color="auto"/>
        <w:left w:val="none" w:sz="0" w:space="0" w:color="auto"/>
        <w:bottom w:val="none" w:sz="0" w:space="0" w:color="auto"/>
        <w:right w:val="none" w:sz="0" w:space="0" w:color="auto"/>
      </w:divBdr>
    </w:div>
    <w:div w:id="1171868998">
      <w:bodyDiv w:val="1"/>
      <w:marLeft w:val="0"/>
      <w:marRight w:val="0"/>
      <w:marTop w:val="0"/>
      <w:marBottom w:val="0"/>
      <w:divBdr>
        <w:top w:val="none" w:sz="0" w:space="0" w:color="auto"/>
        <w:left w:val="none" w:sz="0" w:space="0" w:color="auto"/>
        <w:bottom w:val="none" w:sz="0" w:space="0" w:color="auto"/>
        <w:right w:val="none" w:sz="0" w:space="0" w:color="auto"/>
      </w:divBdr>
    </w:div>
    <w:div w:id="1235310487">
      <w:bodyDiv w:val="1"/>
      <w:marLeft w:val="0"/>
      <w:marRight w:val="0"/>
      <w:marTop w:val="0"/>
      <w:marBottom w:val="0"/>
      <w:divBdr>
        <w:top w:val="none" w:sz="0" w:space="0" w:color="auto"/>
        <w:left w:val="none" w:sz="0" w:space="0" w:color="auto"/>
        <w:bottom w:val="none" w:sz="0" w:space="0" w:color="auto"/>
        <w:right w:val="none" w:sz="0" w:space="0" w:color="auto"/>
      </w:divBdr>
    </w:div>
    <w:div w:id="1241017083">
      <w:bodyDiv w:val="1"/>
      <w:marLeft w:val="0"/>
      <w:marRight w:val="0"/>
      <w:marTop w:val="0"/>
      <w:marBottom w:val="0"/>
      <w:divBdr>
        <w:top w:val="none" w:sz="0" w:space="0" w:color="auto"/>
        <w:left w:val="none" w:sz="0" w:space="0" w:color="auto"/>
        <w:bottom w:val="none" w:sz="0" w:space="0" w:color="auto"/>
        <w:right w:val="none" w:sz="0" w:space="0" w:color="auto"/>
      </w:divBdr>
    </w:div>
    <w:div w:id="1255282283">
      <w:bodyDiv w:val="1"/>
      <w:marLeft w:val="0"/>
      <w:marRight w:val="0"/>
      <w:marTop w:val="0"/>
      <w:marBottom w:val="0"/>
      <w:divBdr>
        <w:top w:val="none" w:sz="0" w:space="0" w:color="auto"/>
        <w:left w:val="none" w:sz="0" w:space="0" w:color="auto"/>
        <w:bottom w:val="none" w:sz="0" w:space="0" w:color="auto"/>
        <w:right w:val="none" w:sz="0" w:space="0" w:color="auto"/>
      </w:divBdr>
    </w:div>
    <w:div w:id="1580938746">
      <w:bodyDiv w:val="1"/>
      <w:marLeft w:val="0"/>
      <w:marRight w:val="0"/>
      <w:marTop w:val="0"/>
      <w:marBottom w:val="0"/>
      <w:divBdr>
        <w:top w:val="none" w:sz="0" w:space="0" w:color="auto"/>
        <w:left w:val="none" w:sz="0" w:space="0" w:color="auto"/>
        <w:bottom w:val="none" w:sz="0" w:space="0" w:color="auto"/>
        <w:right w:val="none" w:sz="0" w:space="0" w:color="auto"/>
      </w:divBdr>
    </w:div>
    <w:div w:id="1595165305">
      <w:bodyDiv w:val="1"/>
      <w:marLeft w:val="0"/>
      <w:marRight w:val="0"/>
      <w:marTop w:val="0"/>
      <w:marBottom w:val="0"/>
      <w:divBdr>
        <w:top w:val="none" w:sz="0" w:space="0" w:color="auto"/>
        <w:left w:val="none" w:sz="0" w:space="0" w:color="auto"/>
        <w:bottom w:val="none" w:sz="0" w:space="0" w:color="auto"/>
        <w:right w:val="none" w:sz="0" w:space="0" w:color="auto"/>
      </w:divBdr>
    </w:div>
    <w:div w:id="1617518919">
      <w:bodyDiv w:val="1"/>
      <w:marLeft w:val="0"/>
      <w:marRight w:val="0"/>
      <w:marTop w:val="0"/>
      <w:marBottom w:val="0"/>
      <w:divBdr>
        <w:top w:val="none" w:sz="0" w:space="0" w:color="auto"/>
        <w:left w:val="none" w:sz="0" w:space="0" w:color="auto"/>
        <w:bottom w:val="none" w:sz="0" w:space="0" w:color="auto"/>
        <w:right w:val="none" w:sz="0" w:space="0" w:color="auto"/>
      </w:divBdr>
    </w:div>
    <w:div w:id="1744329862">
      <w:bodyDiv w:val="1"/>
      <w:marLeft w:val="0"/>
      <w:marRight w:val="0"/>
      <w:marTop w:val="0"/>
      <w:marBottom w:val="0"/>
      <w:divBdr>
        <w:top w:val="none" w:sz="0" w:space="0" w:color="auto"/>
        <w:left w:val="none" w:sz="0" w:space="0" w:color="auto"/>
        <w:bottom w:val="none" w:sz="0" w:space="0" w:color="auto"/>
        <w:right w:val="none" w:sz="0" w:space="0" w:color="auto"/>
      </w:divBdr>
    </w:div>
    <w:div w:id="1767266565">
      <w:bodyDiv w:val="1"/>
      <w:marLeft w:val="0"/>
      <w:marRight w:val="0"/>
      <w:marTop w:val="0"/>
      <w:marBottom w:val="0"/>
      <w:divBdr>
        <w:top w:val="none" w:sz="0" w:space="0" w:color="auto"/>
        <w:left w:val="none" w:sz="0" w:space="0" w:color="auto"/>
        <w:bottom w:val="none" w:sz="0" w:space="0" w:color="auto"/>
        <w:right w:val="none" w:sz="0" w:space="0" w:color="auto"/>
      </w:divBdr>
    </w:div>
    <w:div w:id="1966538957">
      <w:bodyDiv w:val="1"/>
      <w:marLeft w:val="0"/>
      <w:marRight w:val="0"/>
      <w:marTop w:val="0"/>
      <w:marBottom w:val="0"/>
      <w:divBdr>
        <w:top w:val="none" w:sz="0" w:space="0" w:color="auto"/>
        <w:left w:val="none" w:sz="0" w:space="0" w:color="auto"/>
        <w:bottom w:val="none" w:sz="0" w:space="0" w:color="auto"/>
        <w:right w:val="none" w:sz="0" w:space="0" w:color="auto"/>
      </w:divBdr>
    </w:div>
    <w:div w:id="1968974883">
      <w:bodyDiv w:val="1"/>
      <w:marLeft w:val="0"/>
      <w:marRight w:val="0"/>
      <w:marTop w:val="0"/>
      <w:marBottom w:val="0"/>
      <w:divBdr>
        <w:top w:val="none" w:sz="0" w:space="0" w:color="auto"/>
        <w:left w:val="none" w:sz="0" w:space="0" w:color="auto"/>
        <w:bottom w:val="none" w:sz="0" w:space="0" w:color="auto"/>
        <w:right w:val="none" w:sz="0" w:space="0" w:color="auto"/>
      </w:divBdr>
    </w:div>
    <w:div w:id="2024436872">
      <w:bodyDiv w:val="1"/>
      <w:marLeft w:val="0"/>
      <w:marRight w:val="0"/>
      <w:marTop w:val="0"/>
      <w:marBottom w:val="0"/>
      <w:divBdr>
        <w:top w:val="none" w:sz="0" w:space="0" w:color="auto"/>
        <w:left w:val="none" w:sz="0" w:space="0" w:color="auto"/>
        <w:bottom w:val="none" w:sz="0" w:space="0" w:color="auto"/>
        <w:right w:val="none" w:sz="0" w:space="0" w:color="auto"/>
      </w:divBdr>
    </w:div>
    <w:div w:id="2116516548">
      <w:bodyDiv w:val="1"/>
      <w:marLeft w:val="0"/>
      <w:marRight w:val="0"/>
      <w:marTop w:val="0"/>
      <w:marBottom w:val="0"/>
      <w:divBdr>
        <w:top w:val="none" w:sz="0" w:space="0" w:color="auto"/>
        <w:left w:val="none" w:sz="0" w:space="0" w:color="auto"/>
        <w:bottom w:val="none" w:sz="0" w:space="0" w:color="auto"/>
        <w:right w:val="none" w:sz="0" w:space="0" w:color="auto"/>
      </w:divBdr>
    </w:div>
    <w:div w:id="212599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about:blank" TargetMode="External"/><Relationship Id="rId26" Type="http://schemas.openxmlformats.org/officeDocument/2006/relationships/hyperlink" Target="about:blank" TargetMode="External"/><Relationship Id="rId39" Type="http://schemas.openxmlformats.org/officeDocument/2006/relationships/hyperlink" Target="about:blank" TargetMode="External"/><Relationship Id="rId21" Type="http://schemas.openxmlformats.org/officeDocument/2006/relationships/header" Target="header1.xml"/><Relationship Id="rId34" Type="http://schemas.openxmlformats.org/officeDocument/2006/relationships/hyperlink" Target="about:blank" TargetMode="External"/><Relationship Id="rId42" Type="http://schemas.openxmlformats.org/officeDocument/2006/relationships/hyperlink" Target="https://treasury.gov.au/franchising-code-of-conduct/policy-history-reviews-franchising-code-conduct" TargetMode="External"/><Relationship Id="rId47" Type="http://schemas.openxmlformats.org/officeDocument/2006/relationships/hyperlink" Target="about:blank" TargetMode="External"/><Relationship Id="rId50" Type="http://schemas.openxmlformats.org/officeDocument/2006/relationships/hyperlink" Target="about:blank" TargetMode="External"/><Relationship Id="rId55" Type="http://schemas.openxmlformats.org/officeDocument/2006/relationships/header" Target="header5.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about:blank" TargetMode="External"/><Relationship Id="rId29" Type="http://schemas.openxmlformats.org/officeDocument/2006/relationships/hyperlink" Target="about:blank" TargetMode="External"/><Relationship Id="rId11" Type="http://schemas.openxmlformats.org/officeDocument/2006/relationships/endnotes" Target="endnotes.xml"/><Relationship Id="rId24" Type="http://schemas.openxmlformats.org/officeDocument/2006/relationships/hyperlink" Target="https://austreasury-my.sharepoint.com/personal/rhiannon_kerin_treasury_gov_au/Documents/Desktop/Consultation%20Paper%20-%20Franchising%20Code%20review.docx" TargetMode="External"/><Relationship Id="rId32" Type="http://schemas.openxmlformats.org/officeDocument/2006/relationships/image" Target="media/image8.png"/><Relationship Id="rId37" Type="http://schemas.openxmlformats.org/officeDocument/2006/relationships/hyperlink" Target="about:blank" TargetMode="External"/><Relationship Id="rId40" Type="http://schemas.openxmlformats.org/officeDocument/2006/relationships/hyperlink" Target="about:blank" TargetMode="External"/><Relationship Id="rId45" Type="http://schemas.openxmlformats.org/officeDocument/2006/relationships/hyperlink" Target="about:blank" TargetMode="External"/><Relationship Id="rId53" Type="http://schemas.openxmlformats.org/officeDocument/2006/relationships/footer" Target="footer3.xm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about:blan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07/relationships/hdphoto" Target="media/hdphoto1.wdp"/><Relationship Id="rId22" Type="http://schemas.openxmlformats.org/officeDocument/2006/relationships/header" Target="header2.xml"/><Relationship Id="rId27" Type="http://schemas.openxmlformats.org/officeDocument/2006/relationships/hyperlink" Target="about:blank" TargetMode="External"/><Relationship Id="rId30" Type="http://schemas.openxmlformats.org/officeDocument/2006/relationships/image" Target="media/image6.png"/><Relationship Id="rId35" Type="http://schemas.openxmlformats.org/officeDocument/2006/relationships/hyperlink" Target="about:blank" TargetMode="External"/><Relationship Id="rId43" Type="http://schemas.openxmlformats.org/officeDocument/2006/relationships/hyperlink" Target="https://treasury.gov.au/franchising-code-of-conduct" TargetMode="External"/><Relationship Id="rId48" Type="http://schemas.openxmlformats.org/officeDocument/2006/relationships/hyperlink" Target="about:blank" TargetMode="External"/><Relationship Id="rId56" Type="http://schemas.openxmlformats.org/officeDocument/2006/relationships/footer" Target="footer5.xml"/><Relationship Id="rId8" Type="http://schemas.openxmlformats.org/officeDocument/2006/relationships/settings" Target="settings.xml"/><Relationship Id="rId51"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3.wmf"/><Relationship Id="rId25" Type="http://schemas.openxmlformats.org/officeDocument/2006/relationships/footer" Target="footer2.xml"/><Relationship Id="rId33" Type="http://schemas.openxmlformats.org/officeDocument/2006/relationships/image" Target="about:blank" TargetMode="External"/><Relationship Id="rId38" Type="http://schemas.openxmlformats.org/officeDocument/2006/relationships/hyperlink" Target="about:blank" TargetMode="External"/><Relationship Id="rId46" Type="http://schemas.openxmlformats.org/officeDocument/2006/relationships/hyperlink" Target="https://treasury.gov.au/sites/default/files/2019-03/ReviewoftheFranchisingCodeofConduct.pdf" TargetMode="External"/><Relationship Id="rId20" Type="http://schemas.openxmlformats.org/officeDocument/2006/relationships/hyperlink" Target="about:blank" TargetMode="External"/><Relationship Id="rId41" Type="http://schemas.openxmlformats.org/officeDocument/2006/relationships/hyperlink" Target="about:blank" TargetMode="External"/><Relationship Id="rId54"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about:blank" TargetMode="External"/><Relationship Id="rId23" Type="http://schemas.openxmlformats.org/officeDocument/2006/relationships/footer" Target="footer1.xml"/><Relationship Id="rId28" Type="http://schemas.openxmlformats.org/officeDocument/2006/relationships/hyperlink" Target="about:blank" TargetMode="External"/><Relationship Id="rId36" Type="http://schemas.openxmlformats.org/officeDocument/2006/relationships/hyperlink" Target="about:blank" TargetMode="External"/><Relationship Id="rId49" Type="http://schemas.openxmlformats.org/officeDocument/2006/relationships/hyperlink" Target="about:blank"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image" Target="media/image7.jpeg"/><Relationship Id="rId44" Type="http://schemas.openxmlformats.org/officeDocument/2006/relationships/hyperlink" Target="about:blank" TargetMode="External"/><Relationship Id="rId52" Type="http://schemas.openxmlformats.org/officeDocument/2006/relationships/header" Target="header4.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_rels/foot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_rels/footnotes.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hyperlink" Target="about:blank" TargetMode="External"/><Relationship Id="rId7" Type="http://schemas.openxmlformats.org/officeDocument/2006/relationships/hyperlink" Target="about:blank"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 Id="rId6" Type="http://schemas.openxmlformats.org/officeDocument/2006/relationships/hyperlink" Target="https://www.aph.gov.au/Parliamentary_Business/Committees/Joint/Corporations_and_Financial_Services/CorporateInsolvency/Report" TargetMode="External"/><Relationship Id="rId5" Type="http://schemas.openxmlformats.org/officeDocument/2006/relationships/hyperlink" Target="http://www.accc.gov.au/consumers/buying-products-and-services/contracts" TargetMode="External"/><Relationship Id="rId4" Type="http://schemas.openxmlformats.org/officeDocument/2006/relationships/hyperlink" Target="about:blank"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6D416893476B4409926E59855FAA23D" ma:contentTypeVersion="13" ma:contentTypeDescription="Create a new document." ma:contentTypeScope="" ma:versionID="fb711c7778feb13f3390d236d58e79a2">
  <xsd:schema xmlns:xsd="http://www.w3.org/2001/XMLSchema" xmlns:xs="http://www.w3.org/2001/XMLSchema" xmlns:p="http://schemas.microsoft.com/office/2006/metadata/properties" xmlns:ns2="8c1dcaad-f81b-4b7a-aa4b-c3e91d379893" xmlns:ns3="fe39d773-a83d-4623-ae74-f25711a76616" xmlns:ns4="c5a87bb1-17c6-43c7-84f4-740db9a877cb" targetNamespace="http://schemas.microsoft.com/office/2006/metadata/properties" ma:root="true" ma:fieldsID="d0ccdba1b5ffc7d44936dae560c3c14f" ns2:_="" ns3:_="" ns4:_="">
    <xsd:import namespace="8c1dcaad-f81b-4b7a-aa4b-c3e91d379893"/>
    <xsd:import namespace="fe39d773-a83d-4623-ae74-f25711a76616"/>
    <xsd:import namespace="c5a87bb1-17c6-43c7-84f4-740db9a877cb"/>
    <xsd:element name="properties">
      <xsd:complexType>
        <xsd:sequence>
          <xsd:element name="documentManagement">
            <xsd:complexType>
              <xsd:all>
                <xsd:element ref="ns3:_dlc_DocId" minOccurs="0"/>
                <xsd:element ref="ns3:_dlc_DocIdUrl" minOccurs="0"/>
                <xsd:element ref="ns3:_dlc_DocIdPersistId" minOccurs="0"/>
                <xsd:element ref="ns3:a48f371a4a874164b16a8c4aab488f5c"/>
                <xsd:element ref="ns2:TaxCatchAll" minOccurs="0"/>
                <xsd:element ref="ns2:TaxCatchAllLabel" minOccurs="0"/>
                <xsd:element ref="ns3:e4fe7dcdd1c0411bbf19a4de3665191f"/>
                <xsd:element ref="ns3:gfba5f33532c49208d2320ce38cc3c2b"/>
                <xsd:element ref="ns3:kfc39f3e4e2747ae990d3c8bb74a5a64"/>
                <xsd:element ref="ns3:ge25bdd0d6464e36b066695d9e81d63d" minOccurs="0"/>
                <xsd:element ref="ns4:MediaServiceMetadata" minOccurs="0"/>
                <xsd:element ref="ns4:MediaServiceFastMetadata" minOccurs="0"/>
                <xsd:element ref="ns2:SharedWithUsers" minOccurs="0"/>
                <xsd:element ref="ns2:SharedWithDetail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1dcaad-f81b-4b7a-aa4b-c3e91d37989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8897d15-17e0-43b2-8318-056d2e318151}" ma:internalName="TaxCatchAll" ma:showField="CatchAllData" ma:web="8c1dcaad-f81b-4b7a-aa4b-c3e91d379893">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8897d15-17e0-43b2-8318-056d2e318151}" ma:internalName="TaxCatchAllLabel" ma:readOnly="true" ma:showField="CatchAllDataLabel" ma:web="8c1dcaad-f81b-4b7a-aa4b-c3e91d379893">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Small Business|e2fd7e3f-7fa9-4ef9-99b7-00b2449db72e"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fieldId="{e4fe7dcd-d1c0-411b-bf19-a4de3665191f}" ma:sspId="218240cd-c75f-40bd-87f4-262ac964b25b" ma:termSetId="4d8e3614-2720-4976-bd64-0063b87c460b"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fieldId="{0fba5f33-532c-4920-8d23-20ce38cc3c2b}" ma:taxonomyMulti="true" ma:sspId="218240cd-c75f-40bd-87f4-262ac964b25b" ma:termSetId="522c3ba7-464d-417a-a827-b5ae3e66129e"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fieldId="{4fc39f3e-4e27-47ae-990d-3c8bb74a5a64}" ma:sspId="218240cd-c75f-40bd-87f4-262ac964b25b" ma:termSetId="df3b64c7-a6f6-43c7-98a3-bc2c07c33041"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TSY 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5a87bb1-17c6-43c7-84f4-740db9a877cb"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Legislative measures</TermName>
          <TermId xmlns="http://schemas.microsoft.com/office/infopath/2007/PartnerControls">0d31ce10-0017-4a46-8d2d-ba60058cb6a2</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Consultation</TermName>
          <TermId xmlns="http://schemas.microsoft.com/office/infopath/2007/PartnerControls">82101bac-3c7e-43bb-adfe-0d5346e7ba02</TermId>
        </TermInfo>
      </Terms>
    </kfc39f3e4e2747ae990d3c8bb74a5a64>
    <ge25bdd0d6464e36b066695d9e81d63d xmlns="fe39d773-a83d-4623-ae74-f25711a76616">
      <Terms xmlns="http://schemas.microsoft.com/office/infopath/2007/PartnerControl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Competition</TermName>
          <TermId xmlns="http://schemas.microsoft.com/office/infopath/2007/PartnerControls">81d9f373-20dd-4302-803b-382d7df6488e</TermId>
        </TermInfo>
        <TermInfo xmlns="http://schemas.microsoft.com/office/infopath/2007/PartnerControls">
          <TermName xmlns="http://schemas.microsoft.com/office/infopath/2007/PartnerControls">Consumer</TermName>
          <TermId xmlns="http://schemas.microsoft.com/office/infopath/2007/PartnerControls">061f16b5-21de-40bb-a136-07b896bfb829</TermId>
        </TermInfo>
      </Terms>
    </gfba5f33532c49208d2320ce38cc3c2b>
    <_dlc_DocId xmlns="fe39d773-a83d-4623-ae74-f25711a76616">MKKNWS7HC6MM-618863197-142</_dlc_DocId>
    <_dlc_DocIdUrl xmlns="fe39d773-a83d-4623-ae74-f25711a76616">
      <Url>https://austreasury.sharepoint.com/sites/sbpp-function/_layouts/15/DocIdRedir.aspx?ID=MKKNWS7HC6MM-618863197-142</Url>
      <Description>MKKNWS7HC6MM-618863197-142</Description>
    </_dlc_DocIdUrl>
    <TaxCatchAll xmlns="8c1dcaad-f81b-4b7a-aa4b-c3e91d379893">
      <Value>251</Value>
      <Value>249</Value>
      <Value>254</Value>
      <Value>253</Value>
      <Value>252</Value>
    </TaxCatchAll>
    <SharedWithUsers xmlns="8c1dcaad-f81b-4b7a-aa4b-c3e91d379893">
      <UserInfo>
        <DisplayName>Grassia, Gino</DisplayName>
        <AccountId>50</AccountId>
        <AccountType/>
      </UserInfo>
      <UserInfo>
        <DisplayName>Kerin, Rhiannon</DisplayName>
        <AccountId>27</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81E87D-2EA8-43AF-8DE2-77FADCC31E9F}">
  <ds:schemaRefs>
    <ds:schemaRef ds:uri="http://schemas.microsoft.com/sharepoint/events"/>
  </ds:schemaRefs>
</ds:datastoreItem>
</file>

<file path=customXml/itemProps2.xml><?xml version="1.0" encoding="utf-8"?>
<ds:datastoreItem xmlns:ds="http://schemas.openxmlformats.org/officeDocument/2006/customXml" ds:itemID="{B99A052E-A072-4662-849E-5F869D6DB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1dcaad-f81b-4b7a-aa4b-c3e91d379893"/>
    <ds:schemaRef ds:uri="fe39d773-a83d-4623-ae74-f25711a76616"/>
    <ds:schemaRef ds:uri="c5a87bb1-17c6-43c7-84f4-740db9a877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0D43EE-CAFA-46C3-A3ED-5FD4D171B01B}">
  <ds:schemaRefs>
    <ds:schemaRef ds:uri="http://schemas.microsoft.com/office/2006/metadata/properties"/>
    <ds:schemaRef ds:uri="http://schemas.microsoft.com/office/infopath/2007/PartnerControls"/>
    <ds:schemaRef ds:uri="fe39d773-a83d-4623-ae74-f25711a76616"/>
    <ds:schemaRef ds:uri="8c1dcaad-f81b-4b7a-aa4b-c3e91d379893"/>
  </ds:schemaRefs>
</ds:datastoreItem>
</file>

<file path=customXml/itemProps4.xml><?xml version="1.0" encoding="utf-8"?>
<ds:datastoreItem xmlns:ds="http://schemas.openxmlformats.org/officeDocument/2006/customXml" ds:itemID="{16ABC14A-321F-4C8A-82B8-B4D997F73160}">
  <ds:schemaRefs>
    <ds:schemaRef ds:uri="http://schemas.openxmlformats.org/officeDocument/2006/bibliography"/>
  </ds:schemaRefs>
</ds:datastoreItem>
</file>

<file path=customXml/itemProps5.xml><?xml version="1.0" encoding="utf-8"?>
<ds:datastoreItem xmlns:ds="http://schemas.openxmlformats.org/officeDocument/2006/customXml" ds:itemID="{E8045B4D-070D-4B14-BB5F-D0113F3CF2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35</Pages>
  <Words>10303</Words>
  <Characters>58216</Characters>
  <Application>Microsoft Office Word</Application>
  <DocSecurity>0</DocSecurity>
  <Lines>1039</Lines>
  <Paragraphs>539</Paragraphs>
  <ScaleCrop>false</ScaleCrop>
  <HeadingPairs>
    <vt:vector size="2" baseType="variant">
      <vt:variant>
        <vt:lpstr>Title</vt:lpstr>
      </vt:variant>
      <vt:variant>
        <vt:i4>1</vt:i4>
      </vt:variant>
    </vt:vector>
  </HeadingPairs>
  <TitlesOfParts>
    <vt:vector size="1" baseType="lpstr">
      <vt:lpstr>Review of the Franchising Code of Conduct</vt:lpstr>
    </vt:vector>
  </TitlesOfParts>
  <Company/>
  <LinksUpToDate>false</LinksUpToDate>
  <CharactersWithSpaces>67980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the Franchising Code of Conduct</dc:title>
  <dc:subject/>
  <dc:creator>Australian Government - The Treasury</dc:creator>
  <cp:keywords/>
  <dc:description/>
  <cp:lastModifiedBy>Thompson, Lynette</cp:lastModifiedBy>
  <cp:revision>8</cp:revision>
  <cp:lastPrinted>2023-08-21T11:21:00Z</cp:lastPrinted>
  <dcterms:created xsi:type="dcterms:W3CDTF">2023-08-21T11:17:00Z</dcterms:created>
  <dcterms:modified xsi:type="dcterms:W3CDTF">2023-08-22T00:43:00Z</dcterms:modified>
  <cp:category/>
</cp:coreProperties>
</file>