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3CC86" w14:textId="3DE8371A" w:rsidR="00257FF4" w:rsidRPr="006938BE" w:rsidRDefault="00676446" w:rsidP="005A7C0B">
      <w:pPr>
        <w:pStyle w:val="PartHeading"/>
        <w:rPr>
          <w:rFonts w:ascii="Arial" w:hAnsi="Arial"/>
        </w:rPr>
      </w:pPr>
      <w:r w:rsidRPr="006938BE">
        <w:rPr>
          <w:rFonts w:ascii="Arial" w:hAnsi="Arial"/>
        </w:rPr>
        <w:t>Australian Taxation Office</w:t>
      </w:r>
    </w:p>
    <w:p w14:paraId="529A0546" w14:textId="77777777" w:rsidR="005A7C0B" w:rsidRPr="006938BE" w:rsidRDefault="005A7C0B" w:rsidP="005A7C0B">
      <w:pPr>
        <w:pStyle w:val="PartHeading"/>
        <w:rPr>
          <w:rFonts w:ascii="Arial" w:hAnsi="Arial"/>
        </w:rPr>
      </w:pPr>
    </w:p>
    <w:p w14:paraId="4263FEDC" w14:textId="77777777" w:rsidR="002142EB" w:rsidRPr="003038C4" w:rsidRDefault="002142EB" w:rsidP="002142EB">
      <w:pPr>
        <w:pStyle w:val="PartHeading-TOC"/>
        <w:rPr>
          <w:rFonts w:ascii="Arial" w:hAnsi="Arial"/>
        </w:rPr>
      </w:pPr>
      <w:bookmarkStart w:id="0" w:name="_Toc65243501"/>
      <w:r w:rsidRPr="003038C4">
        <w:rPr>
          <w:rFonts w:ascii="Arial" w:hAnsi="Arial"/>
        </w:rPr>
        <w:t>Entity resources and planned performance</w:t>
      </w:r>
    </w:p>
    <w:bookmarkEnd w:id="0"/>
    <w:p w14:paraId="35850BF4" w14:textId="417A3958" w:rsidR="00506BF4" w:rsidRPr="00506BF4" w:rsidRDefault="00506BF4" w:rsidP="00506BF4">
      <w:pPr>
        <w:sectPr w:rsidR="00506BF4" w:rsidRPr="00506BF4" w:rsidSect="00370E8A">
          <w:headerReference w:type="even" r:id="rId12"/>
          <w:headerReference w:type="default" r:id="rId13"/>
          <w:footerReference w:type="even" r:id="rId14"/>
          <w:footerReference w:type="default" r:id="rId15"/>
          <w:headerReference w:type="first" r:id="rId16"/>
          <w:footerReference w:type="first" r:id="rId17"/>
          <w:type w:val="oddPage"/>
          <w:pgSz w:w="11906" w:h="16838" w:code="9"/>
          <w:pgMar w:top="2835" w:right="2098" w:bottom="2466" w:left="2098" w:header="1814" w:footer="1814" w:gutter="0"/>
          <w:pgNumType w:start="191"/>
          <w:cols w:space="708"/>
          <w:vAlign w:val="center"/>
          <w:titlePg/>
          <w:docGrid w:linePitch="360"/>
        </w:sectPr>
      </w:pPr>
    </w:p>
    <w:p w14:paraId="028706B9" w14:textId="1B555A82" w:rsidR="00676446" w:rsidRDefault="00676446" w:rsidP="007C4FF7">
      <w:pPr>
        <w:pStyle w:val="ContentsHeading"/>
      </w:pPr>
      <w:r w:rsidRPr="007C4FF7">
        <w:lastRenderedPageBreak/>
        <w:t>Australian Taxation O</w:t>
      </w:r>
      <w:r w:rsidRPr="006938BE">
        <w:t>ffice</w:t>
      </w:r>
    </w:p>
    <w:p w14:paraId="59FBFCA1" w14:textId="2B77EA6B" w:rsidR="005C3F6E"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34037266" w:history="1">
        <w:r w:rsidR="005C3F6E" w:rsidRPr="003C145B">
          <w:rPr>
            <w:rStyle w:val="Hyperlink"/>
            <w:rFonts w:ascii="Arial" w:hAnsi="Arial" w:cs="Arial"/>
            <w:noProof/>
          </w:rPr>
          <w:t>Section 1: Entity overview and resources</w:t>
        </w:r>
        <w:r w:rsidR="005C3F6E">
          <w:rPr>
            <w:noProof/>
            <w:webHidden/>
          </w:rPr>
          <w:tab/>
        </w:r>
        <w:r w:rsidR="005C3F6E">
          <w:rPr>
            <w:noProof/>
            <w:webHidden/>
          </w:rPr>
          <w:fldChar w:fldCharType="begin"/>
        </w:r>
        <w:r w:rsidR="005C3F6E">
          <w:rPr>
            <w:noProof/>
            <w:webHidden/>
          </w:rPr>
          <w:instrText xml:space="preserve"> PAGEREF _Toc134037266 \h </w:instrText>
        </w:r>
        <w:r w:rsidR="005C3F6E">
          <w:rPr>
            <w:noProof/>
            <w:webHidden/>
          </w:rPr>
        </w:r>
        <w:r w:rsidR="005C3F6E">
          <w:rPr>
            <w:noProof/>
            <w:webHidden/>
          </w:rPr>
          <w:fldChar w:fldCharType="separate"/>
        </w:r>
        <w:r w:rsidR="00CB61DC">
          <w:rPr>
            <w:noProof/>
            <w:webHidden/>
          </w:rPr>
          <w:t>195</w:t>
        </w:r>
        <w:r w:rsidR="005C3F6E">
          <w:rPr>
            <w:noProof/>
            <w:webHidden/>
          </w:rPr>
          <w:fldChar w:fldCharType="end"/>
        </w:r>
      </w:hyperlink>
    </w:p>
    <w:p w14:paraId="33178880" w14:textId="28AAB5F1" w:rsidR="005C3F6E" w:rsidRDefault="00963CC0">
      <w:pPr>
        <w:pStyle w:val="TOC2"/>
        <w:rPr>
          <w:rFonts w:asciiTheme="minorHAnsi" w:eastAsiaTheme="minorEastAsia" w:hAnsiTheme="minorHAnsi" w:cstheme="minorBidi"/>
          <w:noProof/>
          <w:sz w:val="22"/>
          <w:szCs w:val="22"/>
        </w:rPr>
      </w:pPr>
      <w:hyperlink w:anchor="_Toc134037267" w:history="1">
        <w:r w:rsidR="005C3F6E" w:rsidRPr="003C145B">
          <w:rPr>
            <w:rStyle w:val="Hyperlink"/>
            <w:noProof/>
          </w:rPr>
          <w:t>1.1</w:t>
        </w:r>
        <w:r w:rsidR="005C3F6E">
          <w:rPr>
            <w:rFonts w:asciiTheme="minorHAnsi" w:eastAsiaTheme="minorEastAsia" w:hAnsiTheme="minorHAnsi" w:cstheme="minorBidi"/>
            <w:noProof/>
            <w:sz w:val="22"/>
            <w:szCs w:val="22"/>
          </w:rPr>
          <w:tab/>
        </w:r>
        <w:r w:rsidR="005C3F6E" w:rsidRPr="003C145B">
          <w:rPr>
            <w:rStyle w:val="Hyperlink"/>
            <w:noProof/>
          </w:rPr>
          <w:t>Strategic</w:t>
        </w:r>
        <w:r w:rsidR="005C3F6E" w:rsidRPr="003C145B">
          <w:rPr>
            <w:rStyle w:val="Hyperlink"/>
            <w:noProof/>
            <w:spacing w:val="-5"/>
          </w:rPr>
          <w:t xml:space="preserve"> </w:t>
        </w:r>
        <w:r w:rsidR="005C3F6E" w:rsidRPr="003C145B">
          <w:rPr>
            <w:rStyle w:val="Hyperlink"/>
            <w:noProof/>
          </w:rPr>
          <w:t>direction</w:t>
        </w:r>
        <w:r w:rsidR="005C3F6E" w:rsidRPr="003C145B">
          <w:rPr>
            <w:rStyle w:val="Hyperlink"/>
            <w:noProof/>
            <w:spacing w:val="-7"/>
          </w:rPr>
          <w:t xml:space="preserve"> </w:t>
        </w:r>
        <w:r w:rsidR="005C3F6E" w:rsidRPr="003C145B">
          <w:rPr>
            <w:rStyle w:val="Hyperlink"/>
            <w:noProof/>
            <w:spacing w:val="-2"/>
          </w:rPr>
          <w:t>statement</w:t>
        </w:r>
        <w:r w:rsidR="005C3F6E">
          <w:rPr>
            <w:noProof/>
            <w:webHidden/>
          </w:rPr>
          <w:tab/>
        </w:r>
        <w:r w:rsidR="005C3F6E">
          <w:rPr>
            <w:noProof/>
            <w:webHidden/>
          </w:rPr>
          <w:fldChar w:fldCharType="begin"/>
        </w:r>
        <w:r w:rsidR="005C3F6E">
          <w:rPr>
            <w:noProof/>
            <w:webHidden/>
          </w:rPr>
          <w:instrText xml:space="preserve"> PAGEREF _Toc134037267 \h </w:instrText>
        </w:r>
        <w:r w:rsidR="005C3F6E">
          <w:rPr>
            <w:noProof/>
            <w:webHidden/>
          </w:rPr>
        </w:r>
        <w:r w:rsidR="005C3F6E">
          <w:rPr>
            <w:noProof/>
            <w:webHidden/>
          </w:rPr>
          <w:fldChar w:fldCharType="separate"/>
        </w:r>
        <w:r w:rsidR="00CB61DC">
          <w:rPr>
            <w:noProof/>
            <w:webHidden/>
          </w:rPr>
          <w:t>195</w:t>
        </w:r>
        <w:r w:rsidR="005C3F6E">
          <w:rPr>
            <w:noProof/>
            <w:webHidden/>
          </w:rPr>
          <w:fldChar w:fldCharType="end"/>
        </w:r>
      </w:hyperlink>
    </w:p>
    <w:p w14:paraId="28DC7270" w14:textId="3DE8AC27" w:rsidR="005C3F6E" w:rsidRDefault="00963CC0">
      <w:pPr>
        <w:pStyle w:val="TOC2"/>
        <w:rPr>
          <w:rFonts w:asciiTheme="minorHAnsi" w:eastAsiaTheme="minorEastAsia" w:hAnsiTheme="minorHAnsi" w:cstheme="minorBidi"/>
          <w:noProof/>
          <w:sz w:val="22"/>
          <w:szCs w:val="22"/>
        </w:rPr>
      </w:pPr>
      <w:hyperlink w:anchor="_Toc134037268" w:history="1">
        <w:r w:rsidR="005C3F6E" w:rsidRPr="003C145B">
          <w:rPr>
            <w:rStyle w:val="Hyperlink"/>
            <w:noProof/>
          </w:rPr>
          <w:t>1.2</w:t>
        </w:r>
        <w:r w:rsidR="005C3F6E">
          <w:rPr>
            <w:rFonts w:asciiTheme="minorHAnsi" w:eastAsiaTheme="minorEastAsia" w:hAnsiTheme="minorHAnsi" w:cstheme="minorBidi"/>
            <w:noProof/>
            <w:sz w:val="22"/>
            <w:szCs w:val="22"/>
          </w:rPr>
          <w:tab/>
        </w:r>
        <w:r w:rsidR="005C3F6E" w:rsidRPr="003C145B">
          <w:rPr>
            <w:rStyle w:val="Hyperlink"/>
            <w:rFonts w:cs="Arial"/>
            <w:noProof/>
          </w:rPr>
          <w:t>Entity resource statement</w:t>
        </w:r>
        <w:r w:rsidR="005C3F6E">
          <w:rPr>
            <w:noProof/>
            <w:webHidden/>
          </w:rPr>
          <w:tab/>
        </w:r>
        <w:r w:rsidR="005C3F6E">
          <w:rPr>
            <w:noProof/>
            <w:webHidden/>
          </w:rPr>
          <w:fldChar w:fldCharType="begin"/>
        </w:r>
        <w:r w:rsidR="005C3F6E">
          <w:rPr>
            <w:noProof/>
            <w:webHidden/>
          </w:rPr>
          <w:instrText xml:space="preserve"> PAGEREF _Toc134037268 \h </w:instrText>
        </w:r>
        <w:r w:rsidR="005C3F6E">
          <w:rPr>
            <w:noProof/>
            <w:webHidden/>
          </w:rPr>
        </w:r>
        <w:r w:rsidR="005C3F6E">
          <w:rPr>
            <w:noProof/>
            <w:webHidden/>
          </w:rPr>
          <w:fldChar w:fldCharType="separate"/>
        </w:r>
        <w:r w:rsidR="00CB61DC">
          <w:rPr>
            <w:noProof/>
            <w:webHidden/>
          </w:rPr>
          <w:t>196</w:t>
        </w:r>
        <w:r w:rsidR="005C3F6E">
          <w:rPr>
            <w:noProof/>
            <w:webHidden/>
          </w:rPr>
          <w:fldChar w:fldCharType="end"/>
        </w:r>
      </w:hyperlink>
    </w:p>
    <w:p w14:paraId="2C1F07A8" w14:textId="6C1489BC" w:rsidR="005C3F6E" w:rsidRDefault="00963CC0">
      <w:pPr>
        <w:pStyle w:val="TOC2"/>
        <w:rPr>
          <w:rFonts w:asciiTheme="minorHAnsi" w:eastAsiaTheme="minorEastAsia" w:hAnsiTheme="minorHAnsi" w:cstheme="minorBidi"/>
          <w:noProof/>
          <w:sz w:val="22"/>
          <w:szCs w:val="22"/>
        </w:rPr>
      </w:pPr>
      <w:hyperlink w:anchor="_Toc134037269" w:history="1">
        <w:r w:rsidR="005C3F6E" w:rsidRPr="003C145B">
          <w:rPr>
            <w:rStyle w:val="Hyperlink"/>
            <w:noProof/>
          </w:rPr>
          <w:t>1.3</w:t>
        </w:r>
        <w:r w:rsidR="005C3F6E">
          <w:rPr>
            <w:rFonts w:asciiTheme="minorHAnsi" w:eastAsiaTheme="minorEastAsia" w:hAnsiTheme="minorHAnsi" w:cstheme="minorBidi"/>
            <w:noProof/>
            <w:sz w:val="22"/>
            <w:szCs w:val="22"/>
          </w:rPr>
          <w:tab/>
        </w:r>
        <w:r w:rsidR="005C3F6E" w:rsidRPr="003C145B">
          <w:rPr>
            <w:rStyle w:val="Hyperlink"/>
            <w:noProof/>
          </w:rPr>
          <w:t>Budget measures</w:t>
        </w:r>
        <w:r w:rsidR="005C3F6E">
          <w:rPr>
            <w:noProof/>
            <w:webHidden/>
          </w:rPr>
          <w:tab/>
        </w:r>
        <w:r w:rsidR="005C3F6E">
          <w:rPr>
            <w:noProof/>
            <w:webHidden/>
          </w:rPr>
          <w:fldChar w:fldCharType="begin"/>
        </w:r>
        <w:r w:rsidR="005C3F6E">
          <w:rPr>
            <w:noProof/>
            <w:webHidden/>
          </w:rPr>
          <w:instrText xml:space="preserve"> PAGEREF _Toc134037269 \h </w:instrText>
        </w:r>
        <w:r w:rsidR="005C3F6E">
          <w:rPr>
            <w:noProof/>
            <w:webHidden/>
          </w:rPr>
        </w:r>
        <w:r w:rsidR="005C3F6E">
          <w:rPr>
            <w:noProof/>
            <w:webHidden/>
          </w:rPr>
          <w:fldChar w:fldCharType="separate"/>
        </w:r>
        <w:r w:rsidR="00CB61DC">
          <w:rPr>
            <w:noProof/>
            <w:webHidden/>
          </w:rPr>
          <w:t>199</w:t>
        </w:r>
        <w:r w:rsidR="005C3F6E">
          <w:rPr>
            <w:noProof/>
            <w:webHidden/>
          </w:rPr>
          <w:fldChar w:fldCharType="end"/>
        </w:r>
      </w:hyperlink>
    </w:p>
    <w:p w14:paraId="3D75911F" w14:textId="503B002F" w:rsidR="005C3F6E" w:rsidRDefault="00963CC0">
      <w:pPr>
        <w:pStyle w:val="TOC1"/>
        <w:rPr>
          <w:rFonts w:asciiTheme="minorHAnsi" w:eastAsiaTheme="minorEastAsia" w:hAnsiTheme="minorHAnsi" w:cstheme="minorBidi"/>
          <w:b w:val="0"/>
          <w:noProof/>
          <w:sz w:val="22"/>
          <w:szCs w:val="22"/>
        </w:rPr>
      </w:pPr>
      <w:hyperlink w:anchor="_Toc134037270" w:history="1">
        <w:r w:rsidR="005C3F6E" w:rsidRPr="003C145B">
          <w:rPr>
            <w:rStyle w:val="Hyperlink"/>
            <w:noProof/>
          </w:rPr>
          <w:t>Section 2: Outcomes and planned performance</w:t>
        </w:r>
        <w:r w:rsidR="005C3F6E">
          <w:rPr>
            <w:noProof/>
            <w:webHidden/>
          </w:rPr>
          <w:tab/>
        </w:r>
        <w:r w:rsidR="005C3F6E">
          <w:rPr>
            <w:noProof/>
            <w:webHidden/>
          </w:rPr>
          <w:fldChar w:fldCharType="begin"/>
        </w:r>
        <w:r w:rsidR="005C3F6E">
          <w:rPr>
            <w:noProof/>
            <w:webHidden/>
          </w:rPr>
          <w:instrText xml:space="preserve"> PAGEREF _Toc134037270 \h </w:instrText>
        </w:r>
        <w:r w:rsidR="005C3F6E">
          <w:rPr>
            <w:noProof/>
            <w:webHidden/>
          </w:rPr>
        </w:r>
        <w:r w:rsidR="005C3F6E">
          <w:rPr>
            <w:noProof/>
            <w:webHidden/>
          </w:rPr>
          <w:fldChar w:fldCharType="separate"/>
        </w:r>
        <w:r w:rsidR="00CB61DC">
          <w:rPr>
            <w:noProof/>
            <w:webHidden/>
          </w:rPr>
          <w:t>203</w:t>
        </w:r>
        <w:r w:rsidR="005C3F6E">
          <w:rPr>
            <w:noProof/>
            <w:webHidden/>
          </w:rPr>
          <w:fldChar w:fldCharType="end"/>
        </w:r>
      </w:hyperlink>
    </w:p>
    <w:p w14:paraId="624D2AFA" w14:textId="7152C529" w:rsidR="005C3F6E" w:rsidRDefault="00963CC0">
      <w:pPr>
        <w:pStyle w:val="TOC2"/>
        <w:rPr>
          <w:rFonts w:asciiTheme="minorHAnsi" w:eastAsiaTheme="minorEastAsia" w:hAnsiTheme="minorHAnsi" w:cstheme="minorBidi"/>
          <w:noProof/>
          <w:sz w:val="22"/>
          <w:szCs w:val="22"/>
        </w:rPr>
      </w:pPr>
      <w:hyperlink w:anchor="_Toc134037271" w:history="1">
        <w:r w:rsidR="005C3F6E" w:rsidRPr="003C145B">
          <w:rPr>
            <w:rStyle w:val="Hyperlink"/>
            <w:rFonts w:cs="Arial"/>
            <w:noProof/>
          </w:rPr>
          <w:t>2.1</w:t>
        </w:r>
        <w:r w:rsidR="005C3F6E" w:rsidRPr="003C145B">
          <w:rPr>
            <w:rStyle w:val="Hyperlink"/>
            <w:noProof/>
          </w:rPr>
          <w:t xml:space="preserve"> </w:t>
        </w:r>
        <w:r w:rsidR="005C3F6E">
          <w:rPr>
            <w:rFonts w:asciiTheme="minorHAnsi" w:eastAsiaTheme="minorEastAsia" w:hAnsiTheme="minorHAnsi" w:cstheme="minorBidi"/>
            <w:noProof/>
            <w:sz w:val="22"/>
            <w:szCs w:val="22"/>
          </w:rPr>
          <w:tab/>
        </w:r>
        <w:r w:rsidR="005C3F6E" w:rsidRPr="003C145B">
          <w:rPr>
            <w:rStyle w:val="Hyperlink"/>
            <w:rFonts w:cs="Arial"/>
            <w:noProof/>
          </w:rPr>
          <w:t>Budgeted expenses and performance for Outcome 1</w:t>
        </w:r>
        <w:r w:rsidR="005C3F6E">
          <w:rPr>
            <w:noProof/>
            <w:webHidden/>
          </w:rPr>
          <w:tab/>
        </w:r>
        <w:r w:rsidR="005C3F6E">
          <w:rPr>
            <w:noProof/>
            <w:webHidden/>
          </w:rPr>
          <w:fldChar w:fldCharType="begin"/>
        </w:r>
        <w:r w:rsidR="005C3F6E">
          <w:rPr>
            <w:noProof/>
            <w:webHidden/>
          </w:rPr>
          <w:instrText xml:space="preserve"> PAGEREF _Toc134037271 \h </w:instrText>
        </w:r>
        <w:r w:rsidR="005C3F6E">
          <w:rPr>
            <w:noProof/>
            <w:webHidden/>
          </w:rPr>
        </w:r>
        <w:r w:rsidR="005C3F6E">
          <w:rPr>
            <w:noProof/>
            <w:webHidden/>
          </w:rPr>
          <w:fldChar w:fldCharType="separate"/>
        </w:r>
        <w:r w:rsidR="00CB61DC">
          <w:rPr>
            <w:noProof/>
            <w:webHidden/>
          </w:rPr>
          <w:t>204</w:t>
        </w:r>
        <w:r w:rsidR="005C3F6E">
          <w:rPr>
            <w:noProof/>
            <w:webHidden/>
          </w:rPr>
          <w:fldChar w:fldCharType="end"/>
        </w:r>
      </w:hyperlink>
    </w:p>
    <w:p w14:paraId="4576950F" w14:textId="590D8476" w:rsidR="005C3F6E" w:rsidRDefault="00963CC0">
      <w:pPr>
        <w:pStyle w:val="TOC1"/>
        <w:rPr>
          <w:rFonts w:asciiTheme="minorHAnsi" w:eastAsiaTheme="minorEastAsia" w:hAnsiTheme="minorHAnsi" w:cstheme="minorBidi"/>
          <w:b w:val="0"/>
          <w:noProof/>
          <w:sz w:val="22"/>
          <w:szCs w:val="22"/>
        </w:rPr>
      </w:pPr>
      <w:hyperlink w:anchor="_Toc134037272" w:history="1">
        <w:r w:rsidR="005C3F6E" w:rsidRPr="003C145B">
          <w:rPr>
            <w:rStyle w:val="Hyperlink"/>
            <w:rFonts w:ascii="Arial" w:hAnsi="Arial" w:cs="Arial"/>
            <w:noProof/>
          </w:rPr>
          <w:t>Section 3: Budgeted financial statements</w:t>
        </w:r>
        <w:r w:rsidR="005C3F6E">
          <w:rPr>
            <w:noProof/>
            <w:webHidden/>
          </w:rPr>
          <w:tab/>
        </w:r>
        <w:r w:rsidR="005C3F6E">
          <w:rPr>
            <w:noProof/>
            <w:webHidden/>
          </w:rPr>
          <w:fldChar w:fldCharType="begin"/>
        </w:r>
        <w:r w:rsidR="005C3F6E">
          <w:rPr>
            <w:noProof/>
            <w:webHidden/>
          </w:rPr>
          <w:instrText xml:space="preserve"> PAGEREF _Toc134037272 \h </w:instrText>
        </w:r>
        <w:r w:rsidR="005C3F6E">
          <w:rPr>
            <w:noProof/>
            <w:webHidden/>
          </w:rPr>
        </w:r>
        <w:r w:rsidR="005C3F6E">
          <w:rPr>
            <w:noProof/>
            <w:webHidden/>
          </w:rPr>
          <w:fldChar w:fldCharType="separate"/>
        </w:r>
        <w:r w:rsidR="00CB61DC">
          <w:rPr>
            <w:noProof/>
            <w:webHidden/>
          </w:rPr>
          <w:t>238</w:t>
        </w:r>
        <w:r w:rsidR="005C3F6E">
          <w:rPr>
            <w:noProof/>
            <w:webHidden/>
          </w:rPr>
          <w:fldChar w:fldCharType="end"/>
        </w:r>
      </w:hyperlink>
    </w:p>
    <w:p w14:paraId="71412AED" w14:textId="6365708C" w:rsidR="005C3F6E" w:rsidRDefault="00963CC0">
      <w:pPr>
        <w:pStyle w:val="TOC2"/>
        <w:rPr>
          <w:rFonts w:asciiTheme="minorHAnsi" w:eastAsiaTheme="minorEastAsia" w:hAnsiTheme="minorHAnsi" w:cstheme="minorBidi"/>
          <w:noProof/>
          <w:sz w:val="22"/>
          <w:szCs w:val="22"/>
        </w:rPr>
      </w:pPr>
      <w:hyperlink w:anchor="_Toc134037273" w:history="1">
        <w:r w:rsidR="005C3F6E" w:rsidRPr="003C145B">
          <w:rPr>
            <w:rStyle w:val="Hyperlink"/>
            <w:noProof/>
          </w:rPr>
          <w:t>3.1</w:t>
        </w:r>
        <w:r w:rsidR="005C3F6E">
          <w:rPr>
            <w:rFonts w:asciiTheme="minorHAnsi" w:eastAsiaTheme="minorEastAsia" w:hAnsiTheme="minorHAnsi" w:cstheme="minorBidi"/>
            <w:noProof/>
            <w:sz w:val="22"/>
            <w:szCs w:val="22"/>
          </w:rPr>
          <w:tab/>
        </w:r>
        <w:r w:rsidR="005C3F6E" w:rsidRPr="003C145B">
          <w:rPr>
            <w:rStyle w:val="Hyperlink"/>
            <w:rFonts w:cs="Arial"/>
            <w:noProof/>
          </w:rPr>
          <w:t>Budgeted financial statements</w:t>
        </w:r>
        <w:r w:rsidR="005C3F6E">
          <w:rPr>
            <w:noProof/>
            <w:webHidden/>
          </w:rPr>
          <w:tab/>
        </w:r>
        <w:r w:rsidR="005C3F6E">
          <w:rPr>
            <w:noProof/>
            <w:webHidden/>
          </w:rPr>
          <w:fldChar w:fldCharType="begin"/>
        </w:r>
        <w:r w:rsidR="005C3F6E">
          <w:rPr>
            <w:noProof/>
            <w:webHidden/>
          </w:rPr>
          <w:instrText xml:space="preserve"> PAGEREF _Toc134037273 \h </w:instrText>
        </w:r>
        <w:r w:rsidR="005C3F6E">
          <w:rPr>
            <w:noProof/>
            <w:webHidden/>
          </w:rPr>
        </w:r>
        <w:r w:rsidR="005C3F6E">
          <w:rPr>
            <w:noProof/>
            <w:webHidden/>
          </w:rPr>
          <w:fldChar w:fldCharType="separate"/>
        </w:r>
        <w:r w:rsidR="00CB61DC">
          <w:rPr>
            <w:noProof/>
            <w:webHidden/>
          </w:rPr>
          <w:t>238</w:t>
        </w:r>
        <w:r w:rsidR="005C3F6E">
          <w:rPr>
            <w:noProof/>
            <w:webHidden/>
          </w:rPr>
          <w:fldChar w:fldCharType="end"/>
        </w:r>
      </w:hyperlink>
    </w:p>
    <w:p w14:paraId="6C18B510" w14:textId="7E5AA95D" w:rsidR="005C3F6E" w:rsidRDefault="00963CC0">
      <w:pPr>
        <w:pStyle w:val="TOC2"/>
        <w:rPr>
          <w:rFonts w:asciiTheme="minorHAnsi" w:eastAsiaTheme="minorEastAsia" w:hAnsiTheme="minorHAnsi" w:cstheme="minorBidi"/>
          <w:noProof/>
          <w:sz w:val="22"/>
          <w:szCs w:val="22"/>
        </w:rPr>
      </w:pPr>
      <w:hyperlink w:anchor="_Toc134037274" w:history="1">
        <w:r w:rsidR="005C3F6E" w:rsidRPr="003C145B">
          <w:rPr>
            <w:rStyle w:val="Hyperlink"/>
            <w:noProof/>
          </w:rPr>
          <w:t>3.2</w:t>
        </w:r>
        <w:r w:rsidR="005C3F6E">
          <w:rPr>
            <w:rFonts w:asciiTheme="minorHAnsi" w:eastAsiaTheme="minorEastAsia" w:hAnsiTheme="minorHAnsi" w:cstheme="minorBidi"/>
            <w:noProof/>
            <w:sz w:val="22"/>
            <w:szCs w:val="22"/>
          </w:rPr>
          <w:tab/>
        </w:r>
        <w:r w:rsidR="005C3F6E" w:rsidRPr="003C145B">
          <w:rPr>
            <w:rStyle w:val="Hyperlink"/>
            <w:noProof/>
          </w:rPr>
          <w:t>Budgeted financial statements tables</w:t>
        </w:r>
        <w:r w:rsidR="005C3F6E">
          <w:rPr>
            <w:noProof/>
            <w:webHidden/>
          </w:rPr>
          <w:tab/>
        </w:r>
        <w:r w:rsidR="005C3F6E">
          <w:rPr>
            <w:noProof/>
            <w:webHidden/>
          </w:rPr>
          <w:fldChar w:fldCharType="begin"/>
        </w:r>
        <w:r w:rsidR="005C3F6E">
          <w:rPr>
            <w:noProof/>
            <w:webHidden/>
          </w:rPr>
          <w:instrText xml:space="preserve"> PAGEREF _Toc134037274 \h </w:instrText>
        </w:r>
        <w:r w:rsidR="005C3F6E">
          <w:rPr>
            <w:noProof/>
            <w:webHidden/>
          </w:rPr>
        </w:r>
        <w:r w:rsidR="005C3F6E">
          <w:rPr>
            <w:noProof/>
            <w:webHidden/>
          </w:rPr>
          <w:fldChar w:fldCharType="separate"/>
        </w:r>
        <w:r w:rsidR="00CB61DC">
          <w:rPr>
            <w:noProof/>
            <w:webHidden/>
          </w:rPr>
          <w:t>239</w:t>
        </w:r>
        <w:r w:rsidR="005C3F6E">
          <w:rPr>
            <w:noProof/>
            <w:webHidden/>
          </w:rPr>
          <w:fldChar w:fldCharType="end"/>
        </w:r>
      </w:hyperlink>
    </w:p>
    <w:p w14:paraId="58913217" w14:textId="1720BC2A" w:rsidR="00FC5A3E" w:rsidRPr="00FC5A3E" w:rsidRDefault="00915F49" w:rsidP="00C27D3D">
      <w:pPr>
        <w:pStyle w:val="TOC1"/>
      </w:pPr>
      <w:r>
        <w:fldChar w:fldCharType="end"/>
      </w:r>
    </w:p>
    <w:p w14:paraId="3B010DAB" w14:textId="7F503936" w:rsidR="00FC5A3E" w:rsidRPr="00FC5A3E" w:rsidRDefault="00FC5A3E" w:rsidP="00FC5A3E">
      <w:pPr>
        <w:tabs>
          <w:tab w:val="left" w:pos="1380"/>
        </w:tabs>
        <w:sectPr w:rsidR="00FC5A3E" w:rsidRPr="00FC5A3E" w:rsidSect="003B73A4">
          <w:footerReference w:type="first" r:id="rId18"/>
          <w:type w:val="oddPage"/>
          <w:pgSz w:w="11906" w:h="16838" w:code="9"/>
          <w:pgMar w:top="2835" w:right="2098" w:bottom="2466" w:left="2098" w:header="1814" w:footer="1814" w:gutter="0"/>
          <w:pgNumType w:start="193"/>
          <w:cols w:space="708"/>
          <w:titlePg/>
          <w:docGrid w:linePitch="360"/>
        </w:sectPr>
      </w:pPr>
    </w:p>
    <w:p w14:paraId="6473A405" w14:textId="77777777" w:rsidR="00676446" w:rsidRPr="00F2697A" w:rsidRDefault="00676446" w:rsidP="00676446">
      <w:pPr>
        <w:pStyle w:val="Heading1"/>
        <w:rPr>
          <w:rFonts w:ascii="Arial" w:hAnsi="Arial" w:cs="Arial"/>
          <w:bCs/>
        </w:rPr>
      </w:pPr>
      <w:bookmarkStart w:id="1" w:name="_Toc190682310"/>
      <w:bookmarkStart w:id="2" w:name="_Toc190682528"/>
      <w:r w:rsidRPr="00F2697A">
        <w:rPr>
          <w:rFonts w:ascii="Arial" w:hAnsi="Arial" w:cs="Arial"/>
        </w:rPr>
        <w:lastRenderedPageBreak/>
        <w:t>Australian Taxation Office</w:t>
      </w:r>
    </w:p>
    <w:p w14:paraId="43683CB7" w14:textId="77777777" w:rsidR="00676446" w:rsidRPr="00F2697A" w:rsidRDefault="00676446" w:rsidP="00676446">
      <w:pPr>
        <w:pStyle w:val="Heading2"/>
        <w:rPr>
          <w:rFonts w:ascii="Arial" w:hAnsi="Arial" w:cs="Arial"/>
          <w:bCs/>
        </w:rPr>
      </w:pPr>
      <w:bookmarkStart w:id="3" w:name="_Toc134037266"/>
      <w:r w:rsidRPr="00F2697A">
        <w:rPr>
          <w:rFonts w:ascii="Arial" w:hAnsi="Arial" w:cs="Arial"/>
        </w:rPr>
        <w:t>Section 1: Entity overview and resources</w:t>
      </w:r>
      <w:bookmarkEnd w:id="3"/>
    </w:p>
    <w:p w14:paraId="10EE1DB6" w14:textId="55846EB3" w:rsidR="00676446" w:rsidRPr="00F2697A" w:rsidRDefault="00034353" w:rsidP="00034353">
      <w:pPr>
        <w:pStyle w:val="Heading3"/>
      </w:pPr>
      <w:bookmarkStart w:id="4" w:name="1.1_Strategic_direction_statement"/>
      <w:bookmarkStart w:id="5" w:name="_bookmark5"/>
      <w:bookmarkStart w:id="6" w:name="_Toc134037267"/>
      <w:bookmarkEnd w:id="4"/>
      <w:bookmarkEnd w:id="5"/>
      <w:r>
        <w:t>1.1</w:t>
      </w:r>
      <w:r>
        <w:tab/>
      </w:r>
      <w:r w:rsidR="00676446" w:rsidRPr="00F2697A">
        <w:t>Strategic</w:t>
      </w:r>
      <w:r w:rsidR="00676446" w:rsidRPr="00F2697A">
        <w:rPr>
          <w:spacing w:val="-5"/>
        </w:rPr>
        <w:t xml:space="preserve"> </w:t>
      </w:r>
      <w:r w:rsidR="00676446" w:rsidRPr="00F2697A">
        <w:t>direction</w:t>
      </w:r>
      <w:r w:rsidR="00676446" w:rsidRPr="00F2697A">
        <w:rPr>
          <w:spacing w:val="-7"/>
        </w:rPr>
        <w:t xml:space="preserve"> </w:t>
      </w:r>
      <w:r w:rsidR="00676446" w:rsidRPr="00F2697A">
        <w:rPr>
          <w:spacing w:val="-2"/>
        </w:rPr>
        <w:t>statement</w:t>
      </w:r>
      <w:bookmarkEnd w:id="6"/>
    </w:p>
    <w:p w14:paraId="4DA14685" w14:textId="1F53F66F" w:rsidR="000537D4" w:rsidRPr="001255B6" w:rsidRDefault="00676446" w:rsidP="002A4485">
      <w:pPr>
        <w:spacing w:line="252" w:lineRule="auto"/>
        <w:ind w:right="55"/>
        <w:rPr>
          <w:i/>
          <w:iCs/>
        </w:rPr>
      </w:pPr>
      <w:r w:rsidRPr="001255B6">
        <w:t xml:space="preserve">The role of the Australian Taxation Office (ATO) is to effectively manage and shape the tax, superannuation and registry systems that support and fund services for Australians. Our vision is to be a leading tax, superannuation and registry administration, known for our contemporary service, expertise and integrity. </w:t>
      </w:r>
    </w:p>
    <w:p w14:paraId="7C61813D" w14:textId="36A9081F" w:rsidR="00552E8D" w:rsidRPr="001255B6" w:rsidRDefault="00676446" w:rsidP="00DA1C37">
      <w:pPr>
        <w:spacing w:line="252" w:lineRule="auto"/>
        <w:ind w:right="55"/>
        <w:rPr>
          <w:i/>
          <w:iCs/>
        </w:rPr>
      </w:pPr>
      <w:r w:rsidRPr="001255B6">
        <w:t xml:space="preserve">We build community confidence by sustainably reducing the tax gap, providing assurance across the tax, superannuation and registry systems and designing systems that make it easy to comply and hard not to. </w:t>
      </w:r>
    </w:p>
    <w:p w14:paraId="5715E6E2" w14:textId="67C317F9" w:rsidR="00552E8D" w:rsidRPr="001255B6" w:rsidRDefault="00676446" w:rsidP="00DA1C37">
      <w:pPr>
        <w:tabs>
          <w:tab w:val="left" w:pos="7655"/>
        </w:tabs>
        <w:spacing w:line="252" w:lineRule="auto"/>
        <w:ind w:right="55"/>
        <w:rPr>
          <w:i/>
          <w:iCs/>
        </w:rPr>
      </w:pPr>
      <w:r w:rsidRPr="001255B6">
        <w:t xml:space="preserve">Our technology and digital services offer a reliable, secure and contemporary client experience and we use data, information and insights to inform and support decision making. Our online and personal interactions are well designed, tailored and fair. </w:t>
      </w:r>
    </w:p>
    <w:p w14:paraId="38FE0791" w14:textId="2FD7B5CC" w:rsidR="00552E8D" w:rsidRPr="001255B6" w:rsidRDefault="00676446" w:rsidP="00DA1C37">
      <w:pPr>
        <w:spacing w:line="252" w:lineRule="auto"/>
        <w:ind w:right="55"/>
        <w:rPr>
          <w:i/>
          <w:iCs/>
        </w:rPr>
      </w:pPr>
      <w:r w:rsidRPr="001255B6">
        <w:t>In 2023</w:t>
      </w:r>
      <w:r w:rsidR="00FE6231">
        <w:t>–</w:t>
      </w:r>
      <w:r w:rsidRPr="001255B6">
        <w:t>24 the ATO will continue to support the economic wellbeing of the Australian community. Our priorities include:</w:t>
      </w:r>
    </w:p>
    <w:p w14:paraId="32E189BB" w14:textId="260542A3" w:rsidR="00676446" w:rsidRPr="001255B6" w:rsidRDefault="00676446" w:rsidP="00034353">
      <w:pPr>
        <w:pStyle w:val="Bullet"/>
        <w:rPr>
          <w:rFonts w:eastAsia="Book Antiqua"/>
        </w:rPr>
      </w:pPr>
      <w:r w:rsidRPr="001255B6">
        <w:rPr>
          <w:rFonts w:eastAsia="Book Antiqua"/>
        </w:rPr>
        <w:t xml:space="preserve">Implementing integrated prevention, </w:t>
      </w:r>
      <w:proofErr w:type="gramStart"/>
      <w:r w:rsidRPr="001255B6">
        <w:rPr>
          <w:rFonts w:eastAsia="Book Antiqua"/>
        </w:rPr>
        <w:t>detection</w:t>
      </w:r>
      <w:proofErr w:type="gramEnd"/>
      <w:r w:rsidRPr="001255B6">
        <w:rPr>
          <w:rFonts w:eastAsia="Book Antiqua"/>
        </w:rPr>
        <w:t xml:space="preserve"> and treatment strategies to improve and assure tax performance </w:t>
      </w:r>
    </w:p>
    <w:p w14:paraId="116DA873" w14:textId="32DA1E37" w:rsidR="00676446" w:rsidRPr="001255B6" w:rsidRDefault="00676446" w:rsidP="00034353">
      <w:pPr>
        <w:pStyle w:val="Bullet"/>
        <w:rPr>
          <w:rFonts w:eastAsia="Book Antiqua"/>
        </w:rPr>
      </w:pPr>
      <w:r>
        <w:rPr>
          <w:rFonts w:eastAsia="Book Antiqua"/>
        </w:rPr>
        <w:t>Continuing to strengthen our cyber capability and safeguarding ATO</w:t>
      </w:r>
      <w:r w:rsidR="00F550AC">
        <w:rPr>
          <w:rFonts w:eastAsia="Book Antiqua"/>
        </w:rPr>
        <w:noBreakHyphen/>
      </w:r>
      <w:r>
        <w:rPr>
          <w:rFonts w:eastAsia="Book Antiqua"/>
        </w:rPr>
        <w:t>held data</w:t>
      </w:r>
    </w:p>
    <w:p w14:paraId="36E3EB44" w14:textId="74C5E3E4" w:rsidR="00676446" w:rsidRPr="001255B6" w:rsidRDefault="00676446" w:rsidP="00034353">
      <w:pPr>
        <w:pStyle w:val="Bullet"/>
        <w:rPr>
          <w:rFonts w:eastAsia="Book Antiqua"/>
        </w:rPr>
      </w:pPr>
      <w:r w:rsidRPr="001255B6">
        <w:rPr>
          <w:rFonts w:eastAsia="Book Antiqua"/>
        </w:rPr>
        <w:t xml:space="preserve">Delivering modernised business registry services for business and strengthening the integrity of the registry system </w:t>
      </w:r>
    </w:p>
    <w:p w14:paraId="60C55EFA" w14:textId="66C49FB5" w:rsidR="00676446" w:rsidRPr="001255B6" w:rsidRDefault="00676446" w:rsidP="00034353">
      <w:pPr>
        <w:pStyle w:val="Bullet"/>
        <w:rPr>
          <w:rFonts w:eastAsia="Book Antiqua"/>
        </w:rPr>
      </w:pPr>
      <w:r w:rsidRPr="001255B6">
        <w:rPr>
          <w:rFonts w:eastAsia="Book Antiqua"/>
        </w:rPr>
        <w:t xml:space="preserve">Strengthening our focus on client protection to reduce fraud and improve system integrity </w:t>
      </w:r>
    </w:p>
    <w:p w14:paraId="0ED97D68" w14:textId="202FC297" w:rsidR="00676446" w:rsidRPr="001255B6" w:rsidRDefault="00676446" w:rsidP="00034353">
      <w:pPr>
        <w:pStyle w:val="Bullet"/>
        <w:rPr>
          <w:rFonts w:eastAsia="Book Antiqua"/>
        </w:rPr>
      </w:pPr>
      <w:r w:rsidRPr="001255B6">
        <w:rPr>
          <w:rFonts w:eastAsia="Book Antiqua"/>
        </w:rPr>
        <w:t xml:space="preserve">Continuing to expand the use of Single Touch Payroll data to simplify and increase compliance across employer reporting obligations </w:t>
      </w:r>
    </w:p>
    <w:p w14:paraId="48ACB76D" w14:textId="6348DA8B" w:rsidR="00676446" w:rsidRPr="001255B6" w:rsidRDefault="00676446" w:rsidP="00034353">
      <w:pPr>
        <w:pStyle w:val="Bullet"/>
        <w:rPr>
          <w:rFonts w:eastAsia="Book Antiqua"/>
        </w:rPr>
      </w:pPr>
      <w:r w:rsidRPr="001255B6">
        <w:rPr>
          <w:rFonts w:eastAsia="Book Antiqua"/>
        </w:rPr>
        <w:t>Delivering on government priorities, including through our funded taskforces, and our contribution to and implementation of new measures</w:t>
      </w:r>
    </w:p>
    <w:p w14:paraId="2505B6BA" w14:textId="7CF4EF78" w:rsidR="00676446" w:rsidRPr="001255B6" w:rsidRDefault="00676446" w:rsidP="00034353">
      <w:pPr>
        <w:pStyle w:val="Bullet"/>
        <w:rPr>
          <w:rFonts w:eastAsia="Book Antiqua"/>
        </w:rPr>
      </w:pPr>
      <w:r w:rsidRPr="001255B6">
        <w:rPr>
          <w:rFonts w:eastAsia="Book Antiqua"/>
        </w:rPr>
        <w:t xml:space="preserve">Leveraging targeted strategies to address collectable debt growth </w:t>
      </w:r>
    </w:p>
    <w:p w14:paraId="673FC726" w14:textId="4233B66D" w:rsidR="00676446" w:rsidRDefault="00676446" w:rsidP="00034353">
      <w:pPr>
        <w:pStyle w:val="Bullet"/>
        <w:rPr>
          <w:rFonts w:eastAsia="Book Antiqua"/>
        </w:rPr>
      </w:pPr>
      <w:r w:rsidRPr="001255B6">
        <w:rPr>
          <w:rFonts w:eastAsia="Book Antiqua"/>
        </w:rPr>
        <w:t>Ensuring that our high</w:t>
      </w:r>
      <w:r w:rsidR="00F550AC">
        <w:rPr>
          <w:rFonts w:eastAsia="Book Antiqua"/>
        </w:rPr>
        <w:noBreakHyphen/>
      </w:r>
      <w:r w:rsidRPr="001255B6">
        <w:rPr>
          <w:rFonts w:eastAsia="Book Antiqua"/>
        </w:rPr>
        <w:t xml:space="preserve">performing workforce has the right capability, tools and culture to respond to organisational priorities. </w:t>
      </w:r>
    </w:p>
    <w:p w14:paraId="61A8606E" w14:textId="60A88480" w:rsidR="00257FF4" w:rsidRDefault="000B36D8" w:rsidP="0079797F">
      <w:pPr>
        <w:pStyle w:val="Heading3"/>
      </w:pPr>
      <w:r w:rsidRPr="0079797F">
        <w:br w:type="page"/>
      </w:r>
      <w:bookmarkStart w:id="7" w:name="_Toc444523510"/>
      <w:bookmarkStart w:id="8" w:name="_Toc134037268"/>
      <w:r w:rsidR="00257FF4">
        <w:lastRenderedPageBreak/>
        <w:t>1.2</w:t>
      </w:r>
      <w:r w:rsidR="00257FF4">
        <w:tab/>
      </w:r>
      <w:r w:rsidR="007E6BBD" w:rsidRPr="00F2697A">
        <w:rPr>
          <w:rFonts w:ascii="Arial" w:hAnsi="Arial" w:cs="Arial"/>
        </w:rPr>
        <w:t xml:space="preserve">Entity </w:t>
      </w:r>
      <w:r w:rsidR="00257FF4" w:rsidRPr="00F2697A">
        <w:rPr>
          <w:rFonts w:ascii="Arial" w:hAnsi="Arial" w:cs="Arial"/>
        </w:rPr>
        <w:t>resource statement</w:t>
      </w:r>
      <w:bookmarkEnd w:id="1"/>
      <w:bookmarkEnd w:id="2"/>
      <w:bookmarkEnd w:id="7"/>
      <w:bookmarkEnd w:id="8"/>
    </w:p>
    <w:p w14:paraId="138846D0" w14:textId="77777777" w:rsidR="00E1129E" w:rsidRDefault="00257FF4" w:rsidP="00257FF4">
      <w:bookmarkStart w:id="9" w:name="OLE_LINK11"/>
      <w:bookmarkStart w:id="10"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0F202076"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F550AC">
        <w:t>’</w:t>
      </w:r>
      <w:r w:rsidR="00331B40">
        <w:t xml:space="preserve">s operations) </w:t>
      </w:r>
      <w:r>
        <w:t>classification.</w:t>
      </w:r>
    </w:p>
    <w:p w14:paraId="28E20903" w14:textId="3541FD49" w:rsidR="009F43CB" w:rsidRDefault="00331B40" w:rsidP="00257FF4">
      <w:r>
        <w:t>For more detailed information on special accounts and special appropriations, please refer to</w:t>
      </w:r>
      <w:r w:rsidR="007D5B26">
        <w:t xml:space="preserve"> the</w:t>
      </w:r>
      <w:r>
        <w:t xml:space="preserve"> </w:t>
      </w:r>
      <w:r w:rsidRPr="00412C0B">
        <w:rPr>
          <w:i/>
        </w:rPr>
        <w:t>Budget Paper No. 4 – Agency Resourcing</w:t>
      </w:r>
      <w:r>
        <w:t>.</w:t>
      </w:r>
    </w:p>
    <w:p w14:paraId="474E75C4" w14:textId="7D27954F" w:rsidR="00C27D3D" w:rsidRDefault="00645E69" w:rsidP="00C27D3D">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F550AC">
        <w:t>‘</w:t>
      </w:r>
      <w:r w:rsidR="00E1129E">
        <w:t xml:space="preserve">Budgeted expenses by </w:t>
      </w:r>
      <w:r w:rsidR="00E7371B">
        <w:t xml:space="preserve">Outcome </w:t>
      </w:r>
      <w:r w:rsidR="00DF1C93">
        <w:t>1</w:t>
      </w:r>
      <w:r w:rsidR="00F550AC">
        <w:t>’</w:t>
      </w:r>
      <w:r w:rsidR="00E7371B">
        <w:t xml:space="preserve"> </w:t>
      </w:r>
      <w:r>
        <w:t>tables in Section 2 and the financial statements in Section 3 are</w:t>
      </w:r>
      <w:r w:rsidR="00831489">
        <w:t xml:space="preserve"> presented on an accrual basis.</w:t>
      </w:r>
      <w:bookmarkEnd w:id="9"/>
      <w:bookmarkEnd w:id="10"/>
    </w:p>
    <w:p w14:paraId="621406EC" w14:textId="49FDF964" w:rsidR="005546C2" w:rsidRDefault="00E92644" w:rsidP="005546C2">
      <w:pPr>
        <w:pStyle w:val="TableHeading"/>
        <w:rPr>
          <w:rFonts w:ascii="Times New Roman" w:hAnsi="Times New Roman"/>
          <w:b w:val="0"/>
        </w:rPr>
      </w:pPr>
      <w:r>
        <w:br w:type="page"/>
      </w:r>
      <w:r w:rsidR="00741BF8" w:rsidRPr="00863BD7">
        <w:rPr>
          <w:rFonts w:cs="Arial"/>
          <w:bCs/>
        </w:rPr>
        <w:lastRenderedPageBreak/>
        <w:t xml:space="preserve">Table 1.1: </w:t>
      </w:r>
      <w:r w:rsidR="00FF1679" w:rsidRPr="00863BD7">
        <w:rPr>
          <w:rFonts w:cs="Arial"/>
          <w:bCs/>
        </w:rPr>
        <w:t>Australian Taxation Office</w:t>
      </w:r>
      <w:r w:rsidR="00FF1679" w:rsidRPr="00863BD7">
        <w:rPr>
          <w:rFonts w:cs="Arial"/>
        </w:rPr>
        <w:t xml:space="preserve"> </w:t>
      </w:r>
      <w:r w:rsidR="00741BF8" w:rsidRPr="00863BD7">
        <w:rPr>
          <w:rFonts w:cs="Arial"/>
          <w:bCs/>
        </w:rPr>
        <w:t>resource statement</w:t>
      </w:r>
      <w:r w:rsidR="00464667">
        <w:rPr>
          <w:rFonts w:cs="Arial"/>
          <w:bCs/>
        </w:rPr>
        <w:t xml:space="preserve"> – </w:t>
      </w:r>
      <w:r w:rsidR="0066176D" w:rsidRPr="00863BD7">
        <w:rPr>
          <w:rFonts w:cs="Arial"/>
          <w:bCs/>
        </w:rPr>
        <w:t xml:space="preserve">Budget estimates </w:t>
      </w:r>
      <w:r w:rsidR="00D80FD4">
        <w:rPr>
          <w:rFonts w:cs="Arial"/>
          <w:bCs/>
        </w:rPr>
        <w:br/>
      </w:r>
      <w:r w:rsidR="0066176D" w:rsidRPr="00863BD7">
        <w:rPr>
          <w:rFonts w:cs="Arial"/>
          <w:bCs/>
        </w:rPr>
        <w:t xml:space="preserve">for </w:t>
      </w:r>
      <w:r w:rsidR="0029106B" w:rsidRPr="00863BD7">
        <w:rPr>
          <w:rFonts w:cs="Arial"/>
          <w:bCs/>
        </w:rPr>
        <w:t>2023</w:t>
      </w:r>
      <w:r w:rsidR="00FE6231">
        <w:rPr>
          <w:rFonts w:cs="Arial"/>
          <w:bCs/>
        </w:rPr>
        <w:t>–</w:t>
      </w:r>
      <w:r w:rsidR="0029106B" w:rsidRPr="00863BD7">
        <w:rPr>
          <w:rFonts w:cs="Arial"/>
          <w:bCs/>
        </w:rPr>
        <w:t>24</w:t>
      </w:r>
      <w:r w:rsidR="00400A8B" w:rsidRPr="00863BD7">
        <w:rPr>
          <w:rFonts w:cs="Arial"/>
          <w:bCs/>
        </w:rPr>
        <w:t xml:space="preserve"> </w:t>
      </w:r>
      <w:r w:rsidR="00741BF8" w:rsidRPr="00863BD7">
        <w:rPr>
          <w:rFonts w:cs="Arial"/>
          <w:bCs/>
        </w:rPr>
        <w:t>as at</w:t>
      </w:r>
      <w:r w:rsidR="00B47998" w:rsidRPr="00863BD7">
        <w:rPr>
          <w:rFonts w:cs="Arial"/>
          <w:bCs/>
        </w:rPr>
        <w:t xml:space="preserve"> </w:t>
      </w:r>
      <w:r w:rsidR="00741BF8" w:rsidRPr="00863BD7">
        <w:rPr>
          <w:rFonts w:cs="Arial"/>
          <w:bCs/>
        </w:rPr>
        <w:t xml:space="preserve">Budget </w:t>
      </w:r>
      <w:r w:rsidR="0024114B" w:rsidRPr="00863BD7">
        <w:rPr>
          <w:rFonts w:cs="Arial"/>
          <w:bCs/>
        </w:rPr>
        <w:t xml:space="preserve">May </w:t>
      </w:r>
      <w:r w:rsidR="00400A8B" w:rsidRPr="00863BD7">
        <w:rPr>
          <w:rFonts w:cs="Arial"/>
          <w:bCs/>
        </w:rPr>
        <w:t>202</w:t>
      </w:r>
      <w:r w:rsidR="0024114B" w:rsidRPr="00863BD7">
        <w:rPr>
          <w:rFonts w:cs="Arial"/>
          <w:bCs/>
        </w:rPr>
        <w:t>3</w:t>
      </w:r>
    </w:p>
    <w:tbl>
      <w:tblPr>
        <w:tblW w:w="5000" w:type="pct"/>
        <w:tblCellMar>
          <w:left w:w="0" w:type="dxa"/>
          <w:right w:w="28" w:type="dxa"/>
        </w:tblCellMar>
        <w:tblLook w:val="04A0" w:firstRow="1" w:lastRow="0" w:firstColumn="1" w:lastColumn="0" w:noHBand="0" w:noVBand="1"/>
      </w:tblPr>
      <w:tblGrid>
        <w:gridCol w:w="5338"/>
        <w:gridCol w:w="1186"/>
        <w:gridCol w:w="1186"/>
      </w:tblGrid>
      <w:tr w:rsidR="005546C2" w:rsidRPr="005546C2" w14:paraId="263BEAF6" w14:textId="77777777" w:rsidTr="003038C4">
        <w:trPr>
          <w:divId w:val="596409835"/>
          <w:trHeight w:hRule="exact" w:val="800"/>
        </w:trPr>
        <w:tc>
          <w:tcPr>
            <w:tcW w:w="3462" w:type="pct"/>
            <w:tcBorders>
              <w:top w:val="single" w:sz="4" w:space="0" w:color="auto"/>
              <w:left w:val="nil"/>
              <w:bottom w:val="nil"/>
              <w:right w:val="nil"/>
            </w:tcBorders>
            <w:shd w:val="clear" w:color="000000" w:fill="FFFFFF"/>
            <w:vAlign w:val="bottom"/>
            <w:hideMark/>
          </w:tcPr>
          <w:p w14:paraId="51928773" w14:textId="3E7D257D" w:rsidR="005546C2" w:rsidRPr="005546C2" w:rsidRDefault="005546C2" w:rsidP="003038C4">
            <w:pPr>
              <w:spacing w:before="0" w:after="0" w:line="240" w:lineRule="auto"/>
              <w:rPr>
                <w:rFonts w:ascii="Arial" w:hAnsi="Arial" w:cs="Arial"/>
                <w:color w:val="000000"/>
                <w:sz w:val="16"/>
                <w:szCs w:val="16"/>
              </w:rPr>
            </w:pPr>
            <w:r w:rsidRPr="005546C2">
              <w:rPr>
                <w:rFonts w:ascii="Arial" w:hAnsi="Arial" w:cs="Arial"/>
                <w:color w:val="000000"/>
                <w:sz w:val="16"/>
                <w:szCs w:val="16"/>
              </w:rPr>
              <w:t> </w:t>
            </w:r>
          </w:p>
        </w:tc>
        <w:tc>
          <w:tcPr>
            <w:tcW w:w="769" w:type="pct"/>
            <w:tcBorders>
              <w:top w:val="single" w:sz="4" w:space="0" w:color="auto"/>
              <w:left w:val="nil"/>
              <w:bottom w:val="single" w:sz="4" w:space="0" w:color="auto"/>
              <w:right w:val="nil"/>
            </w:tcBorders>
            <w:shd w:val="clear" w:color="000000" w:fill="FFFFFF"/>
            <w:hideMark/>
          </w:tcPr>
          <w:p w14:paraId="7D632E66"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2022-23 Estimated actual</w:t>
            </w:r>
            <w:r w:rsidRPr="003038C4">
              <w:rPr>
                <w:rFonts w:ascii="Arial" w:hAnsi="Arial" w:cs="Arial"/>
                <w:i/>
                <w:iCs/>
                <w:color w:val="000000"/>
                <w:sz w:val="16"/>
                <w:szCs w:val="16"/>
              </w:rPr>
              <w:br/>
              <w:t>$'000</w:t>
            </w:r>
          </w:p>
        </w:tc>
        <w:tc>
          <w:tcPr>
            <w:tcW w:w="769" w:type="pct"/>
            <w:tcBorders>
              <w:top w:val="single" w:sz="4" w:space="0" w:color="auto"/>
              <w:left w:val="nil"/>
              <w:bottom w:val="single" w:sz="4" w:space="0" w:color="auto"/>
              <w:right w:val="nil"/>
            </w:tcBorders>
            <w:shd w:val="clear" w:color="000000" w:fill="E6E6E6"/>
            <w:hideMark/>
          </w:tcPr>
          <w:p w14:paraId="60F80746"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2023-24 Estimate</w:t>
            </w:r>
            <w:r w:rsidRPr="003038C4">
              <w:rPr>
                <w:rFonts w:ascii="Arial" w:hAnsi="Arial" w:cs="Arial"/>
                <w:color w:val="000000"/>
                <w:sz w:val="16"/>
                <w:szCs w:val="16"/>
              </w:rPr>
              <w:br/>
            </w:r>
            <w:r w:rsidRPr="003038C4">
              <w:rPr>
                <w:rFonts w:ascii="Arial" w:hAnsi="Arial" w:cs="Arial"/>
                <w:color w:val="000000"/>
                <w:sz w:val="16"/>
                <w:szCs w:val="16"/>
              </w:rPr>
              <w:br/>
              <w:t>$'000</w:t>
            </w:r>
          </w:p>
        </w:tc>
      </w:tr>
      <w:tr w:rsidR="005546C2" w:rsidRPr="005546C2" w14:paraId="534362D5"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63B1B3BC" w14:textId="77777777" w:rsidR="005546C2" w:rsidRPr="003038C4" w:rsidRDefault="005546C2" w:rsidP="003038C4">
            <w:pPr>
              <w:spacing w:before="0" w:after="0" w:line="240" w:lineRule="auto"/>
              <w:rPr>
                <w:rFonts w:ascii="Arial" w:hAnsi="Arial" w:cs="Arial"/>
                <w:b/>
                <w:bCs/>
                <w:color w:val="000000"/>
                <w:sz w:val="16"/>
                <w:szCs w:val="16"/>
              </w:rPr>
            </w:pPr>
            <w:r w:rsidRPr="003038C4">
              <w:rPr>
                <w:rFonts w:ascii="Arial" w:hAnsi="Arial" w:cs="Arial"/>
                <w:b/>
                <w:bCs/>
                <w:color w:val="000000"/>
                <w:sz w:val="16"/>
                <w:szCs w:val="16"/>
              </w:rPr>
              <w:t>Departmental</w:t>
            </w:r>
          </w:p>
        </w:tc>
        <w:tc>
          <w:tcPr>
            <w:tcW w:w="769" w:type="pct"/>
            <w:tcBorders>
              <w:top w:val="nil"/>
              <w:left w:val="nil"/>
              <w:bottom w:val="nil"/>
              <w:right w:val="nil"/>
            </w:tcBorders>
            <w:shd w:val="clear" w:color="000000" w:fill="FFFFFF"/>
            <w:vAlign w:val="bottom"/>
            <w:hideMark/>
          </w:tcPr>
          <w:p w14:paraId="3349215E"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1791E679"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0FB36A5F"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5B336C08"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Annual appropriations - ordinary annual services (a)</w:t>
            </w:r>
          </w:p>
        </w:tc>
        <w:tc>
          <w:tcPr>
            <w:tcW w:w="769" w:type="pct"/>
            <w:tcBorders>
              <w:top w:val="nil"/>
              <w:left w:val="nil"/>
              <w:bottom w:val="nil"/>
              <w:right w:val="nil"/>
            </w:tcBorders>
            <w:shd w:val="clear" w:color="000000" w:fill="FFFFFF"/>
            <w:vAlign w:val="bottom"/>
            <w:hideMark/>
          </w:tcPr>
          <w:p w14:paraId="5EC442E6"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2A476326"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6704A6B8"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71046F83"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Prior year appropriations available</w:t>
            </w:r>
          </w:p>
        </w:tc>
        <w:tc>
          <w:tcPr>
            <w:tcW w:w="769" w:type="pct"/>
            <w:tcBorders>
              <w:top w:val="nil"/>
              <w:left w:val="nil"/>
              <w:bottom w:val="nil"/>
              <w:right w:val="nil"/>
            </w:tcBorders>
            <w:shd w:val="clear" w:color="000000" w:fill="FFFFFF"/>
            <w:vAlign w:val="bottom"/>
            <w:hideMark/>
          </w:tcPr>
          <w:p w14:paraId="5236ECD9"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397,459 </w:t>
            </w:r>
          </w:p>
        </w:tc>
        <w:tc>
          <w:tcPr>
            <w:tcW w:w="769" w:type="pct"/>
            <w:tcBorders>
              <w:top w:val="nil"/>
              <w:left w:val="nil"/>
              <w:bottom w:val="nil"/>
              <w:right w:val="nil"/>
            </w:tcBorders>
            <w:shd w:val="clear" w:color="000000" w:fill="E6E6E6"/>
            <w:vAlign w:val="bottom"/>
            <w:hideMark/>
          </w:tcPr>
          <w:p w14:paraId="20292F34"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200,310 </w:t>
            </w:r>
          </w:p>
        </w:tc>
      </w:tr>
      <w:tr w:rsidR="005546C2" w:rsidRPr="005546C2" w14:paraId="1D5B929B"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387CCFF7"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Departmental appropriation (b)</w:t>
            </w:r>
          </w:p>
        </w:tc>
        <w:tc>
          <w:tcPr>
            <w:tcW w:w="769" w:type="pct"/>
            <w:tcBorders>
              <w:top w:val="nil"/>
              <w:left w:val="nil"/>
              <w:bottom w:val="nil"/>
              <w:right w:val="nil"/>
            </w:tcBorders>
            <w:shd w:val="clear" w:color="000000" w:fill="FFFFFF"/>
            <w:vAlign w:val="bottom"/>
            <w:hideMark/>
          </w:tcPr>
          <w:p w14:paraId="2742F885"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3,979,581 </w:t>
            </w:r>
          </w:p>
        </w:tc>
        <w:tc>
          <w:tcPr>
            <w:tcW w:w="769" w:type="pct"/>
            <w:tcBorders>
              <w:top w:val="nil"/>
              <w:left w:val="nil"/>
              <w:bottom w:val="nil"/>
              <w:right w:val="nil"/>
            </w:tcBorders>
            <w:shd w:val="clear" w:color="000000" w:fill="E6E6E6"/>
            <w:vAlign w:val="bottom"/>
            <w:hideMark/>
          </w:tcPr>
          <w:p w14:paraId="4F44CC39"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4,054,629 </w:t>
            </w:r>
          </w:p>
        </w:tc>
      </w:tr>
      <w:tr w:rsidR="005546C2" w:rsidRPr="005546C2" w14:paraId="1DAB54ED"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5D140D5D"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s74 External Revenue (c)</w:t>
            </w:r>
          </w:p>
        </w:tc>
        <w:tc>
          <w:tcPr>
            <w:tcW w:w="769" w:type="pct"/>
            <w:tcBorders>
              <w:top w:val="nil"/>
              <w:left w:val="nil"/>
              <w:bottom w:val="nil"/>
              <w:right w:val="nil"/>
            </w:tcBorders>
            <w:shd w:val="clear" w:color="000000" w:fill="FFFFFF"/>
            <w:vAlign w:val="bottom"/>
            <w:hideMark/>
          </w:tcPr>
          <w:p w14:paraId="65518672"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141,078 </w:t>
            </w:r>
          </w:p>
        </w:tc>
        <w:tc>
          <w:tcPr>
            <w:tcW w:w="769" w:type="pct"/>
            <w:tcBorders>
              <w:top w:val="nil"/>
              <w:left w:val="nil"/>
              <w:bottom w:val="nil"/>
              <w:right w:val="nil"/>
            </w:tcBorders>
            <w:shd w:val="clear" w:color="000000" w:fill="E6E6E6"/>
            <w:vAlign w:val="bottom"/>
            <w:hideMark/>
          </w:tcPr>
          <w:p w14:paraId="039F9F35"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160,939 </w:t>
            </w:r>
          </w:p>
        </w:tc>
      </w:tr>
      <w:tr w:rsidR="005546C2" w:rsidRPr="005546C2" w14:paraId="2D2D11C0"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50E5C311"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Departmental capital budget (d)</w:t>
            </w:r>
          </w:p>
        </w:tc>
        <w:tc>
          <w:tcPr>
            <w:tcW w:w="769" w:type="pct"/>
            <w:tcBorders>
              <w:top w:val="nil"/>
              <w:left w:val="nil"/>
              <w:bottom w:val="nil"/>
              <w:right w:val="nil"/>
            </w:tcBorders>
            <w:shd w:val="clear" w:color="000000" w:fill="FFFFFF"/>
            <w:vAlign w:val="bottom"/>
            <w:hideMark/>
          </w:tcPr>
          <w:p w14:paraId="19793B25"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111,465 </w:t>
            </w:r>
          </w:p>
        </w:tc>
        <w:tc>
          <w:tcPr>
            <w:tcW w:w="769" w:type="pct"/>
            <w:tcBorders>
              <w:top w:val="nil"/>
              <w:left w:val="nil"/>
              <w:bottom w:val="nil"/>
              <w:right w:val="nil"/>
            </w:tcBorders>
            <w:shd w:val="clear" w:color="000000" w:fill="E6E6E6"/>
            <w:vAlign w:val="bottom"/>
            <w:hideMark/>
          </w:tcPr>
          <w:p w14:paraId="5ADEB75B"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125,594 </w:t>
            </w:r>
          </w:p>
        </w:tc>
      </w:tr>
      <w:tr w:rsidR="005546C2" w:rsidRPr="005546C2" w14:paraId="084A79C7"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350EB79C"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Annual appropriations - other services - non-operating (e)</w:t>
            </w:r>
          </w:p>
        </w:tc>
        <w:tc>
          <w:tcPr>
            <w:tcW w:w="769" w:type="pct"/>
            <w:tcBorders>
              <w:top w:val="nil"/>
              <w:left w:val="nil"/>
              <w:bottom w:val="nil"/>
              <w:right w:val="nil"/>
            </w:tcBorders>
            <w:shd w:val="clear" w:color="000000" w:fill="FFFFFF"/>
            <w:vAlign w:val="bottom"/>
            <w:hideMark/>
          </w:tcPr>
          <w:p w14:paraId="10A6B2BE"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6623D90B"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26A46C53"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2C2E87A8"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Prior year appropriations available</w:t>
            </w:r>
          </w:p>
        </w:tc>
        <w:tc>
          <w:tcPr>
            <w:tcW w:w="769" w:type="pct"/>
            <w:tcBorders>
              <w:top w:val="nil"/>
              <w:left w:val="nil"/>
              <w:bottom w:val="nil"/>
              <w:right w:val="nil"/>
            </w:tcBorders>
            <w:shd w:val="clear" w:color="000000" w:fill="FFFFFF"/>
            <w:vAlign w:val="bottom"/>
            <w:hideMark/>
          </w:tcPr>
          <w:p w14:paraId="101712FF"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77,049 </w:t>
            </w:r>
          </w:p>
        </w:tc>
        <w:tc>
          <w:tcPr>
            <w:tcW w:w="769" w:type="pct"/>
            <w:tcBorders>
              <w:top w:val="nil"/>
              <w:left w:val="nil"/>
              <w:bottom w:val="nil"/>
              <w:right w:val="nil"/>
            </w:tcBorders>
            <w:shd w:val="clear" w:color="000000" w:fill="E6E6E6"/>
            <w:vAlign w:val="bottom"/>
            <w:hideMark/>
          </w:tcPr>
          <w:p w14:paraId="604087BE"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253,486 </w:t>
            </w:r>
          </w:p>
        </w:tc>
      </w:tr>
      <w:tr w:rsidR="005546C2" w:rsidRPr="005546C2" w14:paraId="2FAB3958"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0CDC8000"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Equity injection</w:t>
            </w:r>
          </w:p>
        </w:tc>
        <w:tc>
          <w:tcPr>
            <w:tcW w:w="769" w:type="pct"/>
            <w:tcBorders>
              <w:top w:val="nil"/>
              <w:left w:val="nil"/>
              <w:bottom w:val="nil"/>
              <w:right w:val="nil"/>
            </w:tcBorders>
            <w:shd w:val="clear" w:color="000000" w:fill="FFFFFF"/>
            <w:vAlign w:val="bottom"/>
            <w:hideMark/>
          </w:tcPr>
          <w:p w14:paraId="02273D4C"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23,522 </w:t>
            </w:r>
          </w:p>
        </w:tc>
        <w:tc>
          <w:tcPr>
            <w:tcW w:w="769" w:type="pct"/>
            <w:tcBorders>
              <w:top w:val="nil"/>
              <w:left w:val="nil"/>
              <w:bottom w:val="nil"/>
              <w:right w:val="nil"/>
            </w:tcBorders>
            <w:shd w:val="clear" w:color="000000" w:fill="E6E6E6"/>
            <w:vAlign w:val="bottom"/>
            <w:hideMark/>
          </w:tcPr>
          <w:p w14:paraId="3667300D"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26,174 </w:t>
            </w:r>
          </w:p>
        </w:tc>
      </w:tr>
      <w:tr w:rsidR="005546C2" w:rsidRPr="005546C2" w14:paraId="21FEB1A5"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56C3AE8C"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Total departmental annual appropriations</w:t>
            </w:r>
          </w:p>
        </w:tc>
        <w:tc>
          <w:tcPr>
            <w:tcW w:w="769" w:type="pct"/>
            <w:tcBorders>
              <w:top w:val="single" w:sz="4" w:space="0" w:color="auto"/>
              <w:left w:val="nil"/>
              <w:bottom w:val="single" w:sz="4" w:space="0" w:color="auto"/>
              <w:right w:val="nil"/>
            </w:tcBorders>
            <w:shd w:val="clear" w:color="000000" w:fill="FFFFFF"/>
            <w:vAlign w:val="bottom"/>
            <w:hideMark/>
          </w:tcPr>
          <w:p w14:paraId="2C0C18F0"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4,730,154 </w:t>
            </w:r>
          </w:p>
        </w:tc>
        <w:tc>
          <w:tcPr>
            <w:tcW w:w="769" w:type="pct"/>
            <w:tcBorders>
              <w:top w:val="single" w:sz="4" w:space="0" w:color="auto"/>
              <w:left w:val="nil"/>
              <w:bottom w:val="single" w:sz="4" w:space="0" w:color="auto"/>
              <w:right w:val="nil"/>
            </w:tcBorders>
            <w:shd w:val="clear" w:color="000000" w:fill="E6E6E6"/>
            <w:vAlign w:val="bottom"/>
            <w:hideMark/>
          </w:tcPr>
          <w:p w14:paraId="67256E20"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4,821,132 </w:t>
            </w:r>
          </w:p>
        </w:tc>
      </w:tr>
      <w:tr w:rsidR="005546C2" w:rsidRPr="005546C2" w14:paraId="4E172113"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42F1CF9F"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Special accounts (f)</w:t>
            </w:r>
          </w:p>
        </w:tc>
        <w:tc>
          <w:tcPr>
            <w:tcW w:w="769" w:type="pct"/>
            <w:tcBorders>
              <w:top w:val="nil"/>
              <w:left w:val="nil"/>
              <w:bottom w:val="nil"/>
              <w:right w:val="nil"/>
            </w:tcBorders>
            <w:shd w:val="clear" w:color="000000" w:fill="FFFFFF"/>
            <w:vAlign w:val="bottom"/>
            <w:hideMark/>
          </w:tcPr>
          <w:p w14:paraId="51B6E7F1"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70ECF8F1"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466BF6A0"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685CA28D"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Opening balance</w:t>
            </w:r>
          </w:p>
        </w:tc>
        <w:tc>
          <w:tcPr>
            <w:tcW w:w="769" w:type="pct"/>
            <w:tcBorders>
              <w:top w:val="nil"/>
              <w:left w:val="nil"/>
              <w:bottom w:val="nil"/>
              <w:right w:val="nil"/>
            </w:tcBorders>
            <w:shd w:val="clear" w:color="000000" w:fill="FFFFFF"/>
            <w:vAlign w:val="bottom"/>
            <w:hideMark/>
          </w:tcPr>
          <w:p w14:paraId="44D4F475"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13,229 </w:t>
            </w:r>
          </w:p>
        </w:tc>
        <w:tc>
          <w:tcPr>
            <w:tcW w:w="769" w:type="pct"/>
            <w:tcBorders>
              <w:top w:val="nil"/>
              <w:left w:val="nil"/>
              <w:bottom w:val="nil"/>
              <w:right w:val="nil"/>
            </w:tcBorders>
            <w:shd w:val="clear" w:color="000000" w:fill="E6E6E6"/>
            <w:vAlign w:val="bottom"/>
            <w:hideMark/>
          </w:tcPr>
          <w:p w14:paraId="38B3024C"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13,229 </w:t>
            </w:r>
          </w:p>
        </w:tc>
      </w:tr>
      <w:tr w:rsidR="005546C2" w:rsidRPr="005546C2" w14:paraId="35FF579A"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36E129DF"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Appropriation receipts (g)</w:t>
            </w:r>
          </w:p>
        </w:tc>
        <w:tc>
          <w:tcPr>
            <w:tcW w:w="769" w:type="pct"/>
            <w:tcBorders>
              <w:top w:val="nil"/>
              <w:left w:val="nil"/>
              <w:bottom w:val="nil"/>
              <w:right w:val="nil"/>
            </w:tcBorders>
            <w:shd w:val="clear" w:color="000000" w:fill="FFFFFF"/>
            <w:vAlign w:val="bottom"/>
            <w:hideMark/>
          </w:tcPr>
          <w:p w14:paraId="7710305E"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18,277 </w:t>
            </w:r>
          </w:p>
        </w:tc>
        <w:tc>
          <w:tcPr>
            <w:tcW w:w="769" w:type="pct"/>
            <w:tcBorders>
              <w:top w:val="nil"/>
              <w:left w:val="nil"/>
              <w:bottom w:val="nil"/>
              <w:right w:val="nil"/>
            </w:tcBorders>
            <w:shd w:val="clear" w:color="000000" w:fill="E6E6E6"/>
            <w:vAlign w:val="bottom"/>
            <w:hideMark/>
          </w:tcPr>
          <w:p w14:paraId="431C769E"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18,277 </w:t>
            </w:r>
          </w:p>
        </w:tc>
      </w:tr>
      <w:tr w:rsidR="005546C2" w:rsidRPr="005546C2" w14:paraId="3F586357"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1FD07E5F"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Total special accounts</w:t>
            </w:r>
          </w:p>
        </w:tc>
        <w:tc>
          <w:tcPr>
            <w:tcW w:w="769" w:type="pct"/>
            <w:tcBorders>
              <w:top w:val="single" w:sz="4" w:space="0" w:color="auto"/>
              <w:left w:val="nil"/>
              <w:bottom w:val="single" w:sz="4" w:space="0" w:color="auto"/>
              <w:right w:val="nil"/>
            </w:tcBorders>
            <w:shd w:val="clear" w:color="000000" w:fill="FFFFFF"/>
            <w:vAlign w:val="bottom"/>
            <w:hideMark/>
          </w:tcPr>
          <w:p w14:paraId="1C8CCAAC"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31,506 </w:t>
            </w:r>
          </w:p>
        </w:tc>
        <w:tc>
          <w:tcPr>
            <w:tcW w:w="769" w:type="pct"/>
            <w:tcBorders>
              <w:top w:val="single" w:sz="4" w:space="0" w:color="auto"/>
              <w:left w:val="nil"/>
              <w:bottom w:val="single" w:sz="4" w:space="0" w:color="auto"/>
              <w:right w:val="nil"/>
            </w:tcBorders>
            <w:shd w:val="clear" w:color="000000" w:fill="E6E6E6"/>
            <w:vAlign w:val="bottom"/>
            <w:hideMark/>
          </w:tcPr>
          <w:p w14:paraId="6047D8E3"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31,506 </w:t>
            </w:r>
          </w:p>
        </w:tc>
      </w:tr>
      <w:tr w:rsidR="005546C2" w:rsidRPr="005546C2" w14:paraId="243E8896" w14:textId="77777777" w:rsidTr="003038C4">
        <w:trPr>
          <w:divId w:val="596409835"/>
          <w:trHeight w:hRule="exact" w:val="458"/>
        </w:trPr>
        <w:tc>
          <w:tcPr>
            <w:tcW w:w="3462" w:type="pct"/>
            <w:tcBorders>
              <w:top w:val="nil"/>
              <w:left w:val="nil"/>
              <w:bottom w:val="nil"/>
              <w:right w:val="nil"/>
            </w:tcBorders>
            <w:shd w:val="clear" w:color="000000" w:fill="FFFFFF"/>
            <w:vAlign w:val="bottom"/>
            <w:hideMark/>
          </w:tcPr>
          <w:p w14:paraId="3CE7E981"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less departmental appropriations drawn from annual/special</w:t>
            </w:r>
            <w:r w:rsidRPr="003038C4">
              <w:rPr>
                <w:rFonts w:ascii="Arial" w:hAnsi="Arial" w:cs="Arial"/>
                <w:i/>
                <w:iCs/>
                <w:color w:val="000000"/>
                <w:sz w:val="16"/>
                <w:szCs w:val="16"/>
              </w:rPr>
              <w:br/>
              <w:t xml:space="preserve">  appropriations and credited to special accounts</w:t>
            </w:r>
          </w:p>
        </w:tc>
        <w:tc>
          <w:tcPr>
            <w:tcW w:w="769" w:type="pct"/>
            <w:tcBorders>
              <w:top w:val="nil"/>
              <w:left w:val="nil"/>
              <w:bottom w:val="nil"/>
              <w:right w:val="nil"/>
            </w:tcBorders>
            <w:shd w:val="clear" w:color="000000" w:fill="FFFFFF"/>
            <w:vAlign w:val="bottom"/>
            <w:hideMark/>
          </w:tcPr>
          <w:p w14:paraId="27F5DF18"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18,277 </w:t>
            </w:r>
          </w:p>
        </w:tc>
        <w:tc>
          <w:tcPr>
            <w:tcW w:w="769" w:type="pct"/>
            <w:tcBorders>
              <w:top w:val="nil"/>
              <w:left w:val="nil"/>
              <w:bottom w:val="nil"/>
              <w:right w:val="nil"/>
            </w:tcBorders>
            <w:shd w:val="clear" w:color="000000" w:fill="E6E6E6"/>
            <w:vAlign w:val="bottom"/>
            <w:hideMark/>
          </w:tcPr>
          <w:p w14:paraId="1E7C5E68"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18,277 </w:t>
            </w:r>
          </w:p>
        </w:tc>
      </w:tr>
      <w:tr w:rsidR="005546C2" w:rsidRPr="005546C2" w14:paraId="4FAD0C4D"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0E0A9CF1" w14:textId="77777777" w:rsidR="005546C2" w:rsidRPr="003038C4" w:rsidRDefault="005546C2" w:rsidP="003038C4">
            <w:pPr>
              <w:spacing w:before="0" w:after="0" w:line="240" w:lineRule="auto"/>
              <w:rPr>
                <w:rFonts w:ascii="Arial" w:hAnsi="Arial" w:cs="Arial"/>
                <w:b/>
                <w:bCs/>
                <w:i/>
                <w:iCs/>
                <w:color w:val="000000"/>
                <w:sz w:val="16"/>
                <w:szCs w:val="16"/>
              </w:rPr>
            </w:pPr>
            <w:r w:rsidRPr="003038C4">
              <w:rPr>
                <w:rFonts w:ascii="Arial" w:hAnsi="Arial" w:cs="Arial"/>
                <w:b/>
                <w:bCs/>
                <w:i/>
                <w:iCs/>
                <w:color w:val="000000"/>
                <w:sz w:val="16"/>
                <w:szCs w:val="16"/>
              </w:rPr>
              <w:t>Total departmental resourcing</w:t>
            </w:r>
          </w:p>
        </w:tc>
        <w:tc>
          <w:tcPr>
            <w:tcW w:w="769" w:type="pct"/>
            <w:tcBorders>
              <w:top w:val="single" w:sz="4" w:space="0" w:color="auto"/>
              <w:left w:val="nil"/>
              <w:bottom w:val="single" w:sz="4" w:space="0" w:color="auto"/>
              <w:right w:val="nil"/>
            </w:tcBorders>
            <w:shd w:val="clear" w:color="000000" w:fill="FFFFFF"/>
            <w:vAlign w:val="bottom"/>
            <w:hideMark/>
          </w:tcPr>
          <w:p w14:paraId="483370BD" w14:textId="77777777" w:rsidR="005546C2" w:rsidRPr="003038C4" w:rsidRDefault="005546C2" w:rsidP="003038C4">
            <w:pPr>
              <w:spacing w:before="0" w:after="0" w:line="240" w:lineRule="auto"/>
              <w:jc w:val="right"/>
              <w:rPr>
                <w:rFonts w:ascii="Arial" w:hAnsi="Arial" w:cs="Arial"/>
                <w:b/>
                <w:bCs/>
                <w:i/>
                <w:iCs/>
                <w:color w:val="000000"/>
                <w:sz w:val="16"/>
                <w:szCs w:val="16"/>
              </w:rPr>
            </w:pPr>
            <w:r w:rsidRPr="003038C4">
              <w:rPr>
                <w:rFonts w:ascii="Arial" w:hAnsi="Arial" w:cs="Arial"/>
                <w:b/>
                <w:bCs/>
                <w:i/>
                <w:iCs/>
                <w:color w:val="000000"/>
                <w:sz w:val="16"/>
                <w:szCs w:val="16"/>
              </w:rPr>
              <w:t xml:space="preserve">4,743,383 </w:t>
            </w:r>
          </w:p>
        </w:tc>
        <w:tc>
          <w:tcPr>
            <w:tcW w:w="769" w:type="pct"/>
            <w:tcBorders>
              <w:top w:val="single" w:sz="4" w:space="0" w:color="auto"/>
              <w:left w:val="nil"/>
              <w:bottom w:val="single" w:sz="4" w:space="0" w:color="auto"/>
              <w:right w:val="nil"/>
            </w:tcBorders>
            <w:shd w:val="clear" w:color="000000" w:fill="E6E6E6"/>
            <w:vAlign w:val="bottom"/>
            <w:hideMark/>
          </w:tcPr>
          <w:p w14:paraId="7878DC6C" w14:textId="77777777" w:rsidR="005546C2" w:rsidRPr="003038C4" w:rsidRDefault="005546C2" w:rsidP="003038C4">
            <w:pPr>
              <w:spacing w:before="0" w:after="0" w:line="240" w:lineRule="auto"/>
              <w:jc w:val="right"/>
              <w:rPr>
                <w:rFonts w:ascii="Arial" w:hAnsi="Arial" w:cs="Arial"/>
                <w:b/>
                <w:bCs/>
                <w:color w:val="000000"/>
                <w:sz w:val="16"/>
                <w:szCs w:val="16"/>
              </w:rPr>
            </w:pPr>
            <w:r w:rsidRPr="003038C4">
              <w:rPr>
                <w:rFonts w:ascii="Arial" w:hAnsi="Arial" w:cs="Arial"/>
                <w:b/>
                <w:bCs/>
                <w:color w:val="000000"/>
                <w:sz w:val="16"/>
                <w:szCs w:val="16"/>
              </w:rPr>
              <w:t xml:space="preserve">4,834,361 </w:t>
            </w:r>
          </w:p>
        </w:tc>
      </w:tr>
      <w:tr w:rsidR="005546C2" w:rsidRPr="005546C2" w14:paraId="411424CD"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3CBDC38F" w14:textId="77777777" w:rsidR="005546C2" w:rsidRPr="003038C4" w:rsidRDefault="005546C2" w:rsidP="003038C4">
            <w:pPr>
              <w:spacing w:before="0" w:after="0" w:line="240" w:lineRule="auto"/>
              <w:rPr>
                <w:rFonts w:ascii="Arial" w:hAnsi="Arial" w:cs="Arial"/>
                <w:b/>
                <w:bCs/>
                <w:color w:val="000000"/>
                <w:sz w:val="16"/>
                <w:szCs w:val="16"/>
              </w:rPr>
            </w:pPr>
            <w:r w:rsidRPr="003038C4">
              <w:rPr>
                <w:rFonts w:ascii="Arial" w:hAnsi="Arial" w:cs="Arial"/>
                <w:b/>
                <w:bCs/>
                <w:color w:val="000000"/>
                <w:sz w:val="16"/>
                <w:szCs w:val="16"/>
              </w:rPr>
              <w:t>Administered</w:t>
            </w:r>
          </w:p>
        </w:tc>
        <w:tc>
          <w:tcPr>
            <w:tcW w:w="769" w:type="pct"/>
            <w:tcBorders>
              <w:top w:val="nil"/>
              <w:left w:val="nil"/>
              <w:bottom w:val="nil"/>
              <w:right w:val="nil"/>
            </w:tcBorders>
            <w:shd w:val="clear" w:color="000000" w:fill="FFFFFF"/>
            <w:vAlign w:val="bottom"/>
            <w:hideMark/>
          </w:tcPr>
          <w:p w14:paraId="570419C4"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535D65B8"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44C1DFA0"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3CD4A7F6"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Annual appropriations - ordinary annual services (a)</w:t>
            </w:r>
          </w:p>
        </w:tc>
        <w:tc>
          <w:tcPr>
            <w:tcW w:w="769" w:type="pct"/>
            <w:tcBorders>
              <w:top w:val="nil"/>
              <w:left w:val="nil"/>
              <w:bottom w:val="nil"/>
              <w:right w:val="nil"/>
            </w:tcBorders>
            <w:shd w:val="clear" w:color="000000" w:fill="FFFFFF"/>
            <w:vAlign w:val="bottom"/>
            <w:hideMark/>
          </w:tcPr>
          <w:p w14:paraId="453C59E4"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37514B48"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620D5E5A"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5CACC820"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Prior year appropriations available</w:t>
            </w:r>
          </w:p>
        </w:tc>
        <w:tc>
          <w:tcPr>
            <w:tcW w:w="769" w:type="pct"/>
            <w:tcBorders>
              <w:top w:val="nil"/>
              <w:left w:val="nil"/>
              <w:bottom w:val="nil"/>
              <w:right w:val="nil"/>
            </w:tcBorders>
            <w:shd w:val="clear" w:color="000000" w:fill="FFFFFF"/>
            <w:vAlign w:val="bottom"/>
            <w:hideMark/>
          </w:tcPr>
          <w:p w14:paraId="6B866D02"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1F10C975"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4D752143"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35E97C29"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Outcome 1</w:t>
            </w:r>
          </w:p>
        </w:tc>
        <w:tc>
          <w:tcPr>
            <w:tcW w:w="769" w:type="pct"/>
            <w:tcBorders>
              <w:top w:val="nil"/>
              <w:left w:val="nil"/>
              <w:bottom w:val="nil"/>
              <w:right w:val="nil"/>
            </w:tcBorders>
            <w:shd w:val="clear" w:color="000000" w:fill="FFFFFF"/>
            <w:vAlign w:val="bottom"/>
            <w:hideMark/>
          </w:tcPr>
          <w:p w14:paraId="594D0616"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9,750 </w:t>
            </w:r>
          </w:p>
        </w:tc>
        <w:tc>
          <w:tcPr>
            <w:tcW w:w="769" w:type="pct"/>
            <w:tcBorders>
              <w:top w:val="nil"/>
              <w:left w:val="nil"/>
              <w:bottom w:val="nil"/>
              <w:right w:val="nil"/>
            </w:tcBorders>
            <w:shd w:val="clear" w:color="000000" w:fill="E6E6E6"/>
            <w:vAlign w:val="bottom"/>
            <w:hideMark/>
          </w:tcPr>
          <w:p w14:paraId="7AEF67FC"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6,266 </w:t>
            </w:r>
          </w:p>
        </w:tc>
      </w:tr>
      <w:tr w:rsidR="005546C2" w:rsidRPr="005546C2" w14:paraId="15039B3C"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2189E4C7"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Total administered annual appropriations</w:t>
            </w:r>
          </w:p>
        </w:tc>
        <w:tc>
          <w:tcPr>
            <w:tcW w:w="769" w:type="pct"/>
            <w:tcBorders>
              <w:top w:val="single" w:sz="4" w:space="0" w:color="auto"/>
              <w:left w:val="nil"/>
              <w:bottom w:val="single" w:sz="4" w:space="0" w:color="auto"/>
              <w:right w:val="nil"/>
            </w:tcBorders>
            <w:shd w:val="clear" w:color="000000" w:fill="FFFFFF"/>
            <w:vAlign w:val="bottom"/>
            <w:hideMark/>
          </w:tcPr>
          <w:p w14:paraId="421A6D2D"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9,750 </w:t>
            </w:r>
          </w:p>
        </w:tc>
        <w:tc>
          <w:tcPr>
            <w:tcW w:w="769" w:type="pct"/>
            <w:tcBorders>
              <w:top w:val="single" w:sz="4" w:space="0" w:color="auto"/>
              <w:left w:val="nil"/>
              <w:bottom w:val="single" w:sz="4" w:space="0" w:color="auto"/>
              <w:right w:val="nil"/>
            </w:tcBorders>
            <w:shd w:val="clear" w:color="000000" w:fill="E6E6E6"/>
            <w:vAlign w:val="bottom"/>
            <w:hideMark/>
          </w:tcPr>
          <w:p w14:paraId="0ADB2ABF"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6,266 </w:t>
            </w:r>
          </w:p>
        </w:tc>
      </w:tr>
      <w:tr w:rsidR="005546C2" w:rsidRPr="005546C2" w14:paraId="2EAD4491"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466708F7"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Special appropriations</w:t>
            </w:r>
          </w:p>
        </w:tc>
        <w:tc>
          <w:tcPr>
            <w:tcW w:w="769" w:type="pct"/>
            <w:tcBorders>
              <w:top w:val="nil"/>
              <w:left w:val="nil"/>
              <w:bottom w:val="nil"/>
              <w:right w:val="nil"/>
            </w:tcBorders>
            <w:shd w:val="clear" w:color="000000" w:fill="FFFFFF"/>
            <w:vAlign w:val="bottom"/>
            <w:hideMark/>
          </w:tcPr>
          <w:p w14:paraId="79CFC019"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32096D27"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4C33FF99" w14:textId="77777777" w:rsidTr="003038C4">
        <w:trPr>
          <w:divId w:val="596409835"/>
          <w:trHeight w:hRule="exact" w:val="300"/>
        </w:trPr>
        <w:tc>
          <w:tcPr>
            <w:tcW w:w="3462" w:type="pct"/>
            <w:tcBorders>
              <w:top w:val="nil"/>
              <w:left w:val="nil"/>
              <w:bottom w:val="nil"/>
              <w:right w:val="nil"/>
            </w:tcBorders>
            <w:shd w:val="clear" w:color="000000" w:fill="FFFFFF"/>
            <w:vAlign w:val="bottom"/>
            <w:hideMark/>
          </w:tcPr>
          <w:p w14:paraId="482C2885" w14:textId="77777777" w:rsidR="005546C2" w:rsidRPr="003038C4" w:rsidRDefault="005546C2" w:rsidP="003038C4">
            <w:pPr>
              <w:spacing w:before="0" w:after="0" w:line="240" w:lineRule="auto"/>
              <w:ind w:left="170"/>
              <w:rPr>
                <w:rFonts w:ascii="Arial" w:hAnsi="Arial" w:cs="Arial"/>
                <w:i/>
                <w:iCs/>
                <w:color w:val="000000"/>
                <w:sz w:val="16"/>
                <w:szCs w:val="16"/>
              </w:rPr>
            </w:pPr>
            <w:r w:rsidRPr="003038C4">
              <w:rPr>
                <w:rFonts w:ascii="Arial" w:hAnsi="Arial" w:cs="Arial"/>
                <w:i/>
                <w:iCs/>
                <w:color w:val="000000"/>
                <w:sz w:val="16"/>
                <w:szCs w:val="16"/>
              </w:rPr>
              <w:t xml:space="preserve">Public Governance, Performance and Accountability Act 2013 - s77 </w:t>
            </w:r>
          </w:p>
        </w:tc>
        <w:tc>
          <w:tcPr>
            <w:tcW w:w="769" w:type="pct"/>
            <w:tcBorders>
              <w:top w:val="nil"/>
              <w:left w:val="nil"/>
              <w:bottom w:val="nil"/>
              <w:right w:val="nil"/>
            </w:tcBorders>
            <w:shd w:val="clear" w:color="000000" w:fill="FFFFFF"/>
            <w:vAlign w:val="bottom"/>
            <w:hideMark/>
          </w:tcPr>
          <w:p w14:paraId="611B58D8"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120,000 </w:t>
            </w:r>
          </w:p>
        </w:tc>
        <w:tc>
          <w:tcPr>
            <w:tcW w:w="769" w:type="pct"/>
            <w:tcBorders>
              <w:top w:val="nil"/>
              <w:left w:val="nil"/>
              <w:bottom w:val="nil"/>
              <w:right w:val="nil"/>
            </w:tcBorders>
            <w:shd w:val="clear" w:color="000000" w:fill="E6E6E6"/>
            <w:vAlign w:val="bottom"/>
            <w:hideMark/>
          </w:tcPr>
          <w:p w14:paraId="712C5133"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120,000 </w:t>
            </w:r>
          </w:p>
        </w:tc>
      </w:tr>
      <w:tr w:rsidR="005546C2" w:rsidRPr="005546C2" w14:paraId="2619D547" w14:textId="77777777" w:rsidTr="003038C4">
        <w:trPr>
          <w:divId w:val="596409835"/>
          <w:trHeight w:hRule="exact" w:val="400"/>
        </w:trPr>
        <w:tc>
          <w:tcPr>
            <w:tcW w:w="3462" w:type="pct"/>
            <w:tcBorders>
              <w:top w:val="nil"/>
              <w:left w:val="nil"/>
              <w:bottom w:val="nil"/>
              <w:right w:val="nil"/>
            </w:tcBorders>
            <w:shd w:val="clear" w:color="000000" w:fill="FFFFFF"/>
            <w:vAlign w:val="bottom"/>
            <w:hideMark/>
          </w:tcPr>
          <w:p w14:paraId="01E163FB" w14:textId="77777777" w:rsidR="005546C2" w:rsidRPr="003038C4" w:rsidRDefault="005546C2" w:rsidP="003038C4">
            <w:pPr>
              <w:spacing w:before="0" w:after="0" w:line="240" w:lineRule="auto"/>
              <w:ind w:left="170"/>
              <w:rPr>
                <w:rFonts w:ascii="Arial" w:hAnsi="Arial" w:cs="Arial"/>
                <w:i/>
                <w:iCs/>
                <w:color w:val="000000"/>
                <w:sz w:val="16"/>
                <w:szCs w:val="16"/>
              </w:rPr>
            </w:pPr>
            <w:r w:rsidRPr="003038C4">
              <w:rPr>
                <w:rFonts w:ascii="Arial" w:hAnsi="Arial" w:cs="Arial"/>
                <w:i/>
                <w:iCs/>
                <w:color w:val="000000"/>
                <w:sz w:val="16"/>
                <w:szCs w:val="16"/>
              </w:rPr>
              <w:t>Product Grants and Benefits Administration Act 2000 - Product stewardship for oil</w:t>
            </w:r>
          </w:p>
        </w:tc>
        <w:tc>
          <w:tcPr>
            <w:tcW w:w="769" w:type="pct"/>
            <w:tcBorders>
              <w:top w:val="nil"/>
              <w:left w:val="nil"/>
              <w:bottom w:val="nil"/>
              <w:right w:val="nil"/>
            </w:tcBorders>
            <w:shd w:val="clear" w:color="000000" w:fill="FFFFFF"/>
            <w:vAlign w:val="bottom"/>
            <w:hideMark/>
          </w:tcPr>
          <w:p w14:paraId="3EC54E07"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82,600 </w:t>
            </w:r>
          </w:p>
        </w:tc>
        <w:tc>
          <w:tcPr>
            <w:tcW w:w="769" w:type="pct"/>
            <w:tcBorders>
              <w:top w:val="nil"/>
              <w:left w:val="nil"/>
              <w:bottom w:val="nil"/>
              <w:right w:val="nil"/>
            </w:tcBorders>
            <w:shd w:val="clear" w:color="000000" w:fill="E6E6E6"/>
            <w:vAlign w:val="bottom"/>
            <w:hideMark/>
          </w:tcPr>
          <w:p w14:paraId="324F4514"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87,278 </w:t>
            </w:r>
          </w:p>
        </w:tc>
      </w:tr>
      <w:tr w:rsidR="005546C2" w:rsidRPr="005546C2" w14:paraId="4EE36B29"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4817C36F" w14:textId="77777777" w:rsidR="005546C2" w:rsidRPr="003038C4" w:rsidRDefault="005546C2" w:rsidP="003038C4">
            <w:pPr>
              <w:spacing w:before="0" w:after="0" w:line="240" w:lineRule="auto"/>
              <w:ind w:left="170"/>
              <w:rPr>
                <w:rFonts w:ascii="Arial" w:hAnsi="Arial" w:cs="Arial"/>
                <w:i/>
                <w:iCs/>
                <w:color w:val="000000"/>
                <w:sz w:val="16"/>
                <w:szCs w:val="16"/>
              </w:rPr>
            </w:pPr>
            <w:r w:rsidRPr="003038C4">
              <w:rPr>
                <w:rFonts w:ascii="Arial" w:hAnsi="Arial" w:cs="Arial"/>
                <w:i/>
                <w:iCs/>
                <w:color w:val="000000"/>
                <w:sz w:val="16"/>
                <w:szCs w:val="16"/>
              </w:rPr>
              <w:t>Superannuation Guarantee (Administration) Act 1992</w:t>
            </w:r>
          </w:p>
        </w:tc>
        <w:tc>
          <w:tcPr>
            <w:tcW w:w="769" w:type="pct"/>
            <w:tcBorders>
              <w:top w:val="nil"/>
              <w:left w:val="nil"/>
              <w:bottom w:val="nil"/>
              <w:right w:val="nil"/>
            </w:tcBorders>
            <w:shd w:val="clear" w:color="000000" w:fill="FFFFFF"/>
            <w:vAlign w:val="bottom"/>
            <w:hideMark/>
          </w:tcPr>
          <w:p w14:paraId="52B14D78"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723,000 </w:t>
            </w:r>
          </w:p>
        </w:tc>
        <w:tc>
          <w:tcPr>
            <w:tcW w:w="769" w:type="pct"/>
            <w:tcBorders>
              <w:top w:val="nil"/>
              <w:left w:val="nil"/>
              <w:bottom w:val="nil"/>
              <w:right w:val="nil"/>
            </w:tcBorders>
            <w:shd w:val="clear" w:color="000000" w:fill="E6E6E6"/>
            <w:vAlign w:val="bottom"/>
            <w:hideMark/>
          </w:tcPr>
          <w:p w14:paraId="76F5CDC1"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642,900 </w:t>
            </w:r>
          </w:p>
        </w:tc>
      </w:tr>
      <w:tr w:rsidR="005546C2" w:rsidRPr="005546C2" w14:paraId="78AB8BE2"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0592DC17" w14:textId="77777777" w:rsidR="005546C2" w:rsidRPr="003038C4" w:rsidRDefault="005546C2" w:rsidP="003038C4">
            <w:pPr>
              <w:spacing w:before="0" w:after="0" w:line="240" w:lineRule="auto"/>
              <w:ind w:left="170"/>
              <w:rPr>
                <w:rFonts w:ascii="Arial" w:hAnsi="Arial" w:cs="Arial"/>
                <w:i/>
                <w:iCs/>
                <w:color w:val="000000"/>
                <w:sz w:val="16"/>
                <w:szCs w:val="16"/>
              </w:rPr>
            </w:pPr>
            <w:r w:rsidRPr="003038C4">
              <w:rPr>
                <w:rFonts w:ascii="Arial" w:hAnsi="Arial" w:cs="Arial"/>
                <w:i/>
                <w:iCs/>
                <w:color w:val="000000"/>
                <w:sz w:val="16"/>
                <w:szCs w:val="16"/>
              </w:rPr>
              <w:t xml:space="preserve">Taxation Administration Act 1953 - section 16 (Non-refund items) </w:t>
            </w:r>
            <w:r w:rsidRPr="003038C4">
              <w:rPr>
                <w:rFonts w:ascii="Arial" w:hAnsi="Arial" w:cs="Arial"/>
                <w:color w:val="000000"/>
                <w:sz w:val="16"/>
                <w:szCs w:val="16"/>
              </w:rPr>
              <w:t>(h)</w:t>
            </w:r>
          </w:p>
        </w:tc>
        <w:tc>
          <w:tcPr>
            <w:tcW w:w="769" w:type="pct"/>
            <w:tcBorders>
              <w:top w:val="nil"/>
              <w:left w:val="nil"/>
              <w:bottom w:val="single" w:sz="4" w:space="0" w:color="auto"/>
              <w:right w:val="nil"/>
            </w:tcBorders>
            <w:shd w:val="clear" w:color="000000" w:fill="FFFFFF"/>
            <w:vAlign w:val="bottom"/>
            <w:hideMark/>
          </w:tcPr>
          <w:p w14:paraId="6E1209D0"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13,231,062 </w:t>
            </w:r>
          </w:p>
        </w:tc>
        <w:tc>
          <w:tcPr>
            <w:tcW w:w="769" w:type="pct"/>
            <w:tcBorders>
              <w:top w:val="nil"/>
              <w:left w:val="nil"/>
              <w:bottom w:val="single" w:sz="4" w:space="0" w:color="auto"/>
              <w:right w:val="nil"/>
            </w:tcBorders>
            <w:shd w:val="clear" w:color="000000" w:fill="E6E6E6"/>
            <w:vAlign w:val="bottom"/>
            <w:hideMark/>
          </w:tcPr>
          <w:p w14:paraId="450F57E3"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14,872,699 </w:t>
            </w:r>
          </w:p>
        </w:tc>
      </w:tr>
      <w:tr w:rsidR="005546C2" w:rsidRPr="005546C2" w14:paraId="0B3E30AC"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682256EF"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Total administered special appropriations </w:t>
            </w:r>
          </w:p>
        </w:tc>
        <w:tc>
          <w:tcPr>
            <w:tcW w:w="769" w:type="pct"/>
            <w:tcBorders>
              <w:top w:val="nil"/>
              <w:left w:val="nil"/>
              <w:bottom w:val="single" w:sz="4" w:space="0" w:color="auto"/>
              <w:right w:val="nil"/>
            </w:tcBorders>
            <w:shd w:val="clear" w:color="000000" w:fill="FFFFFF"/>
            <w:vAlign w:val="bottom"/>
            <w:hideMark/>
          </w:tcPr>
          <w:p w14:paraId="086DF627"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14,156,662 </w:t>
            </w:r>
          </w:p>
        </w:tc>
        <w:tc>
          <w:tcPr>
            <w:tcW w:w="769" w:type="pct"/>
            <w:tcBorders>
              <w:top w:val="nil"/>
              <w:left w:val="nil"/>
              <w:bottom w:val="single" w:sz="4" w:space="0" w:color="auto"/>
              <w:right w:val="nil"/>
            </w:tcBorders>
            <w:shd w:val="clear" w:color="000000" w:fill="E6E6E6"/>
            <w:vAlign w:val="bottom"/>
            <w:hideMark/>
          </w:tcPr>
          <w:p w14:paraId="7D88FC26"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15,722,877 </w:t>
            </w:r>
          </w:p>
        </w:tc>
      </w:tr>
      <w:tr w:rsidR="005546C2" w:rsidRPr="005546C2" w14:paraId="31CE4CDA"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6BDDFB7E"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Special accounts (f)</w:t>
            </w:r>
          </w:p>
        </w:tc>
        <w:tc>
          <w:tcPr>
            <w:tcW w:w="769" w:type="pct"/>
            <w:tcBorders>
              <w:top w:val="nil"/>
              <w:left w:val="nil"/>
              <w:bottom w:val="nil"/>
              <w:right w:val="nil"/>
            </w:tcBorders>
            <w:shd w:val="clear" w:color="000000" w:fill="FFFFFF"/>
            <w:vAlign w:val="bottom"/>
            <w:hideMark/>
          </w:tcPr>
          <w:p w14:paraId="3E05F5C7"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E6E6E6"/>
            <w:vAlign w:val="bottom"/>
            <w:hideMark/>
          </w:tcPr>
          <w:p w14:paraId="05B2A771"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2BAB5898"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526726E1"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Opening balance</w:t>
            </w:r>
          </w:p>
        </w:tc>
        <w:tc>
          <w:tcPr>
            <w:tcW w:w="769" w:type="pct"/>
            <w:tcBorders>
              <w:top w:val="nil"/>
              <w:left w:val="nil"/>
              <w:bottom w:val="nil"/>
              <w:right w:val="nil"/>
            </w:tcBorders>
            <w:shd w:val="clear" w:color="000000" w:fill="FFFFFF"/>
            <w:vAlign w:val="bottom"/>
            <w:hideMark/>
          </w:tcPr>
          <w:p w14:paraId="5A4B5DDA"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78,333 </w:t>
            </w:r>
          </w:p>
        </w:tc>
        <w:tc>
          <w:tcPr>
            <w:tcW w:w="769" w:type="pct"/>
            <w:tcBorders>
              <w:top w:val="nil"/>
              <w:left w:val="nil"/>
              <w:bottom w:val="nil"/>
              <w:right w:val="nil"/>
            </w:tcBorders>
            <w:shd w:val="clear" w:color="000000" w:fill="E6E6E6"/>
            <w:vAlign w:val="bottom"/>
            <w:hideMark/>
          </w:tcPr>
          <w:p w14:paraId="185C656A"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82,533 </w:t>
            </w:r>
          </w:p>
        </w:tc>
      </w:tr>
      <w:tr w:rsidR="005546C2" w:rsidRPr="005546C2" w14:paraId="43DE5A25"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677284D3"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xml:space="preserve">    Appropriation receipts (g)</w:t>
            </w:r>
          </w:p>
        </w:tc>
        <w:tc>
          <w:tcPr>
            <w:tcW w:w="769" w:type="pct"/>
            <w:tcBorders>
              <w:top w:val="nil"/>
              <w:left w:val="nil"/>
              <w:bottom w:val="nil"/>
              <w:right w:val="nil"/>
            </w:tcBorders>
            <w:shd w:val="clear" w:color="000000" w:fill="FFFFFF"/>
            <w:vAlign w:val="bottom"/>
            <w:hideMark/>
          </w:tcPr>
          <w:p w14:paraId="2F5E890A"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21,900 </w:t>
            </w:r>
          </w:p>
        </w:tc>
        <w:tc>
          <w:tcPr>
            <w:tcW w:w="769" w:type="pct"/>
            <w:tcBorders>
              <w:top w:val="nil"/>
              <w:left w:val="nil"/>
              <w:bottom w:val="nil"/>
              <w:right w:val="nil"/>
            </w:tcBorders>
            <w:shd w:val="clear" w:color="000000" w:fill="E6E6E6"/>
            <w:vAlign w:val="bottom"/>
            <w:hideMark/>
          </w:tcPr>
          <w:p w14:paraId="58BC1E2C"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20,100 </w:t>
            </w:r>
          </w:p>
        </w:tc>
      </w:tr>
      <w:tr w:rsidR="005546C2" w:rsidRPr="005546C2" w14:paraId="7789FB65" w14:textId="77777777" w:rsidTr="003038C4">
        <w:trPr>
          <w:divId w:val="596409835"/>
          <w:trHeight w:hRule="exact" w:val="200"/>
        </w:trPr>
        <w:tc>
          <w:tcPr>
            <w:tcW w:w="3462" w:type="pct"/>
            <w:tcBorders>
              <w:top w:val="nil"/>
              <w:left w:val="nil"/>
              <w:bottom w:val="nil"/>
              <w:right w:val="nil"/>
            </w:tcBorders>
            <w:shd w:val="clear" w:color="000000" w:fill="FFFFFF"/>
            <w:vAlign w:val="bottom"/>
            <w:hideMark/>
          </w:tcPr>
          <w:p w14:paraId="44352751"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Total special account receipts</w:t>
            </w:r>
          </w:p>
        </w:tc>
        <w:tc>
          <w:tcPr>
            <w:tcW w:w="769" w:type="pct"/>
            <w:tcBorders>
              <w:top w:val="single" w:sz="4" w:space="0" w:color="auto"/>
              <w:left w:val="nil"/>
              <w:bottom w:val="single" w:sz="4" w:space="0" w:color="auto"/>
              <w:right w:val="nil"/>
            </w:tcBorders>
            <w:shd w:val="clear" w:color="000000" w:fill="FFFFFF"/>
            <w:vAlign w:val="bottom"/>
            <w:hideMark/>
          </w:tcPr>
          <w:p w14:paraId="46321B27"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100,233 </w:t>
            </w:r>
          </w:p>
        </w:tc>
        <w:tc>
          <w:tcPr>
            <w:tcW w:w="769" w:type="pct"/>
            <w:tcBorders>
              <w:top w:val="single" w:sz="4" w:space="0" w:color="auto"/>
              <w:left w:val="nil"/>
              <w:bottom w:val="single" w:sz="4" w:space="0" w:color="auto"/>
              <w:right w:val="nil"/>
            </w:tcBorders>
            <w:shd w:val="clear" w:color="000000" w:fill="E6E6E6"/>
            <w:vAlign w:val="bottom"/>
            <w:hideMark/>
          </w:tcPr>
          <w:p w14:paraId="0B488103"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102,633 </w:t>
            </w:r>
          </w:p>
        </w:tc>
      </w:tr>
      <w:tr w:rsidR="005546C2" w:rsidRPr="005546C2" w14:paraId="2DDB45C0" w14:textId="77777777" w:rsidTr="003038C4">
        <w:trPr>
          <w:divId w:val="596409835"/>
          <w:trHeight w:hRule="exact" w:val="400"/>
        </w:trPr>
        <w:tc>
          <w:tcPr>
            <w:tcW w:w="3462" w:type="pct"/>
            <w:tcBorders>
              <w:top w:val="nil"/>
              <w:left w:val="nil"/>
              <w:bottom w:val="nil"/>
              <w:right w:val="nil"/>
            </w:tcBorders>
            <w:shd w:val="clear" w:color="000000" w:fill="FFFFFF"/>
            <w:vAlign w:val="bottom"/>
            <w:hideMark/>
          </w:tcPr>
          <w:p w14:paraId="037E5173"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less administered appropriations drawn from annual/special</w:t>
            </w:r>
            <w:r w:rsidRPr="003038C4">
              <w:rPr>
                <w:rFonts w:ascii="Arial" w:hAnsi="Arial" w:cs="Arial"/>
                <w:i/>
                <w:iCs/>
                <w:color w:val="000000"/>
                <w:sz w:val="16"/>
                <w:szCs w:val="16"/>
              </w:rPr>
              <w:br/>
              <w:t xml:space="preserve">  appropriations and credited to special accounts</w:t>
            </w:r>
          </w:p>
        </w:tc>
        <w:tc>
          <w:tcPr>
            <w:tcW w:w="769" w:type="pct"/>
            <w:tcBorders>
              <w:top w:val="nil"/>
              <w:left w:val="nil"/>
              <w:bottom w:val="nil"/>
              <w:right w:val="nil"/>
            </w:tcBorders>
            <w:shd w:val="clear" w:color="000000" w:fill="FFFFFF"/>
            <w:vAlign w:val="bottom"/>
            <w:hideMark/>
          </w:tcPr>
          <w:p w14:paraId="200750B7"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21,900 </w:t>
            </w:r>
          </w:p>
        </w:tc>
        <w:tc>
          <w:tcPr>
            <w:tcW w:w="769" w:type="pct"/>
            <w:tcBorders>
              <w:top w:val="nil"/>
              <w:left w:val="nil"/>
              <w:bottom w:val="nil"/>
              <w:right w:val="nil"/>
            </w:tcBorders>
            <w:shd w:val="clear" w:color="000000" w:fill="E6E6E6"/>
            <w:vAlign w:val="bottom"/>
            <w:hideMark/>
          </w:tcPr>
          <w:p w14:paraId="53B04F33"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20,100 </w:t>
            </w:r>
          </w:p>
        </w:tc>
      </w:tr>
      <w:tr w:rsidR="005546C2" w:rsidRPr="005546C2" w14:paraId="76C942CE" w14:textId="77777777" w:rsidTr="003038C4">
        <w:trPr>
          <w:divId w:val="596409835"/>
          <w:trHeight w:hRule="exact" w:val="240"/>
        </w:trPr>
        <w:tc>
          <w:tcPr>
            <w:tcW w:w="3462" w:type="pct"/>
            <w:tcBorders>
              <w:top w:val="nil"/>
              <w:left w:val="nil"/>
              <w:bottom w:val="nil"/>
              <w:right w:val="nil"/>
            </w:tcBorders>
            <w:shd w:val="clear" w:color="000000" w:fill="FFFFFF"/>
            <w:vAlign w:val="bottom"/>
            <w:hideMark/>
          </w:tcPr>
          <w:p w14:paraId="500F91A5" w14:textId="77777777" w:rsidR="005546C2" w:rsidRPr="003038C4" w:rsidRDefault="005546C2" w:rsidP="003038C4">
            <w:pPr>
              <w:spacing w:before="0" w:after="0" w:line="240" w:lineRule="auto"/>
              <w:rPr>
                <w:rFonts w:ascii="Arial" w:hAnsi="Arial" w:cs="Arial"/>
                <w:b/>
                <w:bCs/>
                <w:color w:val="000000"/>
                <w:sz w:val="16"/>
                <w:szCs w:val="16"/>
              </w:rPr>
            </w:pPr>
            <w:r w:rsidRPr="003038C4">
              <w:rPr>
                <w:rFonts w:ascii="Arial" w:hAnsi="Arial" w:cs="Arial"/>
                <w:b/>
                <w:bCs/>
                <w:color w:val="000000"/>
                <w:sz w:val="16"/>
                <w:szCs w:val="16"/>
              </w:rPr>
              <w:t>Total administered resourcing</w:t>
            </w:r>
          </w:p>
        </w:tc>
        <w:tc>
          <w:tcPr>
            <w:tcW w:w="769" w:type="pct"/>
            <w:tcBorders>
              <w:top w:val="single" w:sz="4" w:space="0" w:color="auto"/>
              <w:left w:val="nil"/>
              <w:bottom w:val="single" w:sz="4" w:space="0" w:color="auto"/>
              <w:right w:val="nil"/>
            </w:tcBorders>
            <w:shd w:val="clear" w:color="000000" w:fill="FFFFFF"/>
            <w:vAlign w:val="bottom"/>
            <w:hideMark/>
          </w:tcPr>
          <w:p w14:paraId="005337F1" w14:textId="77777777" w:rsidR="005546C2" w:rsidRPr="003038C4" w:rsidRDefault="005546C2" w:rsidP="003038C4">
            <w:pPr>
              <w:spacing w:before="0" w:after="0" w:line="240" w:lineRule="auto"/>
              <w:jc w:val="right"/>
              <w:rPr>
                <w:rFonts w:ascii="Arial" w:hAnsi="Arial" w:cs="Arial"/>
                <w:b/>
                <w:bCs/>
                <w:i/>
                <w:iCs/>
                <w:color w:val="000000"/>
                <w:sz w:val="16"/>
                <w:szCs w:val="16"/>
              </w:rPr>
            </w:pPr>
            <w:r w:rsidRPr="003038C4">
              <w:rPr>
                <w:rFonts w:ascii="Arial" w:hAnsi="Arial" w:cs="Arial"/>
                <w:b/>
                <w:bCs/>
                <w:i/>
                <w:iCs/>
                <w:color w:val="000000"/>
                <w:sz w:val="16"/>
                <w:szCs w:val="16"/>
              </w:rPr>
              <w:t xml:space="preserve">14,244,745 </w:t>
            </w:r>
          </w:p>
        </w:tc>
        <w:tc>
          <w:tcPr>
            <w:tcW w:w="769" w:type="pct"/>
            <w:tcBorders>
              <w:top w:val="single" w:sz="4" w:space="0" w:color="auto"/>
              <w:left w:val="nil"/>
              <w:bottom w:val="single" w:sz="4" w:space="0" w:color="auto"/>
              <w:right w:val="nil"/>
            </w:tcBorders>
            <w:shd w:val="clear" w:color="000000" w:fill="E6E6E6"/>
            <w:vAlign w:val="bottom"/>
            <w:hideMark/>
          </w:tcPr>
          <w:p w14:paraId="1395D997" w14:textId="77777777" w:rsidR="005546C2" w:rsidRPr="003038C4" w:rsidRDefault="005546C2" w:rsidP="003038C4">
            <w:pPr>
              <w:spacing w:before="0" w:after="0" w:line="240" w:lineRule="auto"/>
              <w:jc w:val="right"/>
              <w:rPr>
                <w:rFonts w:ascii="Arial" w:hAnsi="Arial" w:cs="Arial"/>
                <w:b/>
                <w:bCs/>
                <w:color w:val="000000"/>
                <w:sz w:val="16"/>
                <w:szCs w:val="16"/>
              </w:rPr>
            </w:pPr>
            <w:r w:rsidRPr="003038C4">
              <w:rPr>
                <w:rFonts w:ascii="Arial" w:hAnsi="Arial" w:cs="Arial"/>
                <w:b/>
                <w:bCs/>
                <w:color w:val="000000"/>
                <w:sz w:val="16"/>
                <w:szCs w:val="16"/>
              </w:rPr>
              <w:t xml:space="preserve">15,811,676 </w:t>
            </w:r>
          </w:p>
        </w:tc>
      </w:tr>
      <w:tr w:rsidR="005546C2" w:rsidRPr="005546C2" w14:paraId="072F60CC" w14:textId="77777777" w:rsidTr="003038C4">
        <w:trPr>
          <w:divId w:val="596409835"/>
          <w:trHeight w:hRule="exact" w:val="210"/>
        </w:trPr>
        <w:tc>
          <w:tcPr>
            <w:tcW w:w="3462" w:type="pct"/>
            <w:tcBorders>
              <w:top w:val="nil"/>
              <w:left w:val="nil"/>
              <w:bottom w:val="single" w:sz="4" w:space="0" w:color="auto"/>
              <w:right w:val="nil"/>
            </w:tcBorders>
            <w:shd w:val="clear" w:color="000000" w:fill="FFFFFF"/>
            <w:vAlign w:val="bottom"/>
            <w:hideMark/>
          </w:tcPr>
          <w:p w14:paraId="2214D5F3" w14:textId="77777777" w:rsidR="005546C2" w:rsidRPr="003038C4" w:rsidRDefault="005546C2" w:rsidP="003038C4">
            <w:pPr>
              <w:spacing w:before="0" w:after="0" w:line="240" w:lineRule="auto"/>
              <w:rPr>
                <w:rFonts w:ascii="Arial" w:hAnsi="Arial" w:cs="Arial"/>
                <w:b/>
                <w:bCs/>
                <w:color w:val="000000"/>
                <w:sz w:val="16"/>
                <w:szCs w:val="16"/>
              </w:rPr>
            </w:pPr>
            <w:r w:rsidRPr="003038C4">
              <w:rPr>
                <w:rFonts w:ascii="Arial" w:hAnsi="Arial" w:cs="Arial"/>
                <w:b/>
                <w:bCs/>
                <w:color w:val="000000"/>
                <w:sz w:val="16"/>
                <w:szCs w:val="16"/>
              </w:rPr>
              <w:t>Total resourcing for Australian Taxation Office</w:t>
            </w:r>
          </w:p>
        </w:tc>
        <w:tc>
          <w:tcPr>
            <w:tcW w:w="769" w:type="pct"/>
            <w:tcBorders>
              <w:top w:val="nil"/>
              <w:left w:val="nil"/>
              <w:bottom w:val="single" w:sz="4" w:space="0" w:color="auto"/>
              <w:right w:val="nil"/>
            </w:tcBorders>
            <w:shd w:val="clear" w:color="000000" w:fill="FFFFFF"/>
            <w:vAlign w:val="bottom"/>
            <w:hideMark/>
          </w:tcPr>
          <w:p w14:paraId="146093BC" w14:textId="77777777" w:rsidR="005546C2" w:rsidRPr="003038C4" w:rsidRDefault="005546C2" w:rsidP="003038C4">
            <w:pPr>
              <w:spacing w:before="0" w:after="0" w:line="240" w:lineRule="auto"/>
              <w:jc w:val="right"/>
              <w:rPr>
                <w:rFonts w:ascii="Arial" w:hAnsi="Arial" w:cs="Arial"/>
                <w:b/>
                <w:bCs/>
                <w:i/>
                <w:iCs/>
                <w:color w:val="000000"/>
                <w:sz w:val="16"/>
                <w:szCs w:val="16"/>
              </w:rPr>
            </w:pPr>
            <w:r w:rsidRPr="003038C4">
              <w:rPr>
                <w:rFonts w:ascii="Arial" w:hAnsi="Arial" w:cs="Arial"/>
                <w:b/>
                <w:bCs/>
                <w:i/>
                <w:iCs/>
                <w:color w:val="000000"/>
                <w:sz w:val="16"/>
                <w:szCs w:val="16"/>
              </w:rPr>
              <w:t xml:space="preserve">18,988,128 </w:t>
            </w:r>
          </w:p>
        </w:tc>
        <w:tc>
          <w:tcPr>
            <w:tcW w:w="769" w:type="pct"/>
            <w:tcBorders>
              <w:top w:val="nil"/>
              <w:left w:val="nil"/>
              <w:bottom w:val="single" w:sz="4" w:space="0" w:color="auto"/>
              <w:right w:val="nil"/>
            </w:tcBorders>
            <w:shd w:val="clear" w:color="000000" w:fill="E6E6E6"/>
            <w:vAlign w:val="bottom"/>
            <w:hideMark/>
          </w:tcPr>
          <w:p w14:paraId="58105F93" w14:textId="77777777" w:rsidR="005546C2" w:rsidRPr="003038C4" w:rsidRDefault="005546C2" w:rsidP="003038C4">
            <w:pPr>
              <w:spacing w:before="0" w:after="0" w:line="240" w:lineRule="auto"/>
              <w:jc w:val="right"/>
              <w:rPr>
                <w:rFonts w:ascii="Arial" w:hAnsi="Arial" w:cs="Arial"/>
                <w:b/>
                <w:bCs/>
                <w:color w:val="000000"/>
                <w:sz w:val="16"/>
                <w:szCs w:val="16"/>
              </w:rPr>
            </w:pPr>
            <w:r w:rsidRPr="003038C4">
              <w:rPr>
                <w:rFonts w:ascii="Arial" w:hAnsi="Arial" w:cs="Arial"/>
                <w:b/>
                <w:bCs/>
                <w:color w:val="000000"/>
                <w:sz w:val="16"/>
                <w:szCs w:val="16"/>
              </w:rPr>
              <w:t xml:space="preserve">20,646,037 </w:t>
            </w:r>
          </w:p>
        </w:tc>
      </w:tr>
      <w:tr w:rsidR="005546C2" w:rsidRPr="005546C2" w14:paraId="55336457" w14:textId="77777777" w:rsidTr="003038C4">
        <w:trPr>
          <w:divId w:val="596409835"/>
          <w:trHeight w:hRule="exact" w:val="73"/>
        </w:trPr>
        <w:tc>
          <w:tcPr>
            <w:tcW w:w="3462" w:type="pct"/>
            <w:tcBorders>
              <w:top w:val="nil"/>
              <w:left w:val="nil"/>
              <w:bottom w:val="nil"/>
              <w:right w:val="nil"/>
            </w:tcBorders>
            <w:shd w:val="clear" w:color="000000" w:fill="FFFFFF"/>
            <w:vAlign w:val="bottom"/>
            <w:hideMark/>
          </w:tcPr>
          <w:p w14:paraId="3FA13625"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c>
          <w:tcPr>
            <w:tcW w:w="769" w:type="pct"/>
            <w:tcBorders>
              <w:top w:val="nil"/>
              <w:left w:val="nil"/>
              <w:bottom w:val="nil"/>
              <w:right w:val="nil"/>
            </w:tcBorders>
            <w:shd w:val="clear" w:color="000000" w:fill="FFFFFF"/>
            <w:vAlign w:val="bottom"/>
            <w:hideMark/>
          </w:tcPr>
          <w:p w14:paraId="26A70096" w14:textId="77777777" w:rsidR="005546C2" w:rsidRPr="003038C4" w:rsidRDefault="005546C2" w:rsidP="003038C4">
            <w:pPr>
              <w:spacing w:before="0" w:after="0" w:line="240" w:lineRule="auto"/>
              <w:rPr>
                <w:rFonts w:ascii="Arial" w:hAnsi="Arial" w:cs="Arial"/>
                <w:i/>
                <w:iCs/>
                <w:color w:val="000000"/>
                <w:sz w:val="16"/>
                <w:szCs w:val="16"/>
              </w:rPr>
            </w:pPr>
            <w:r w:rsidRPr="003038C4">
              <w:rPr>
                <w:rFonts w:ascii="Arial" w:hAnsi="Arial" w:cs="Arial"/>
                <w:i/>
                <w:iCs/>
                <w:color w:val="000000"/>
                <w:sz w:val="16"/>
                <w:szCs w:val="16"/>
              </w:rPr>
              <w:t> </w:t>
            </w:r>
          </w:p>
        </w:tc>
        <w:tc>
          <w:tcPr>
            <w:tcW w:w="769" w:type="pct"/>
            <w:tcBorders>
              <w:top w:val="nil"/>
              <w:left w:val="nil"/>
              <w:bottom w:val="nil"/>
              <w:right w:val="nil"/>
            </w:tcBorders>
            <w:shd w:val="clear" w:color="000000" w:fill="FFFFFF"/>
            <w:vAlign w:val="bottom"/>
            <w:hideMark/>
          </w:tcPr>
          <w:p w14:paraId="6FCE377B"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r>
      <w:tr w:rsidR="005546C2" w:rsidRPr="005546C2" w14:paraId="6D9624EB" w14:textId="77777777" w:rsidTr="003038C4">
        <w:trPr>
          <w:divId w:val="596409835"/>
          <w:trHeight w:hRule="exact" w:val="200"/>
        </w:trPr>
        <w:tc>
          <w:tcPr>
            <w:tcW w:w="3462" w:type="pct"/>
            <w:tcBorders>
              <w:top w:val="single" w:sz="4" w:space="0" w:color="auto"/>
              <w:left w:val="nil"/>
              <w:bottom w:val="nil"/>
              <w:right w:val="nil"/>
            </w:tcBorders>
            <w:shd w:val="clear" w:color="000000" w:fill="FFFFFF"/>
            <w:vAlign w:val="bottom"/>
            <w:hideMark/>
          </w:tcPr>
          <w:p w14:paraId="2F9D44C8" w14:textId="77777777" w:rsidR="005546C2" w:rsidRPr="003038C4" w:rsidRDefault="005546C2" w:rsidP="003038C4">
            <w:pPr>
              <w:spacing w:before="0" w:after="0" w:line="240" w:lineRule="auto"/>
              <w:rPr>
                <w:rFonts w:ascii="Arial" w:hAnsi="Arial" w:cs="Arial"/>
                <w:color w:val="000000"/>
                <w:sz w:val="16"/>
                <w:szCs w:val="16"/>
              </w:rPr>
            </w:pPr>
            <w:r w:rsidRPr="003038C4">
              <w:rPr>
                <w:rFonts w:ascii="Arial" w:hAnsi="Arial" w:cs="Arial"/>
                <w:color w:val="000000"/>
                <w:sz w:val="16"/>
                <w:szCs w:val="16"/>
              </w:rPr>
              <w:t> </w:t>
            </w:r>
          </w:p>
        </w:tc>
        <w:tc>
          <w:tcPr>
            <w:tcW w:w="769" w:type="pct"/>
            <w:tcBorders>
              <w:top w:val="single" w:sz="4" w:space="0" w:color="auto"/>
              <w:left w:val="nil"/>
              <w:bottom w:val="single" w:sz="4" w:space="0" w:color="auto"/>
              <w:right w:val="nil"/>
            </w:tcBorders>
            <w:shd w:val="clear" w:color="000000" w:fill="FFFFFF"/>
            <w:vAlign w:val="bottom"/>
            <w:hideMark/>
          </w:tcPr>
          <w:p w14:paraId="3F648B11"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2022-23</w:t>
            </w:r>
          </w:p>
        </w:tc>
        <w:tc>
          <w:tcPr>
            <w:tcW w:w="769" w:type="pct"/>
            <w:tcBorders>
              <w:top w:val="single" w:sz="4" w:space="0" w:color="auto"/>
              <w:left w:val="nil"/>
              <w:bottom w:val="single" w:sz="4" w:space="0" w:color="auto"/>
              <w:right w:val="nil"/>
            </w:tcBorders>
            <w:shd w:val="clear" w:color="000000" w:fill="E6E6E6"/>
            <w:vAlign w:val="bottom"/>
            <w:hideMark/>
          </w:tcPr>
          <w:p w14:paraId="0F37DFEC"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2023-24</w:t>
            </w:r>
          </w:p>
        </w:tc>
      </w:tr>
      <w:tr w:rsidR="005546C2" w:rsidRPr="005546C2" w14:paraId="601E8DF5" w14:textId="77777777" w:rsidTr="003038C4">
        <w:trPr>
          <w:divId w:val="596409835"/>
          <w:trHeight w:hRule="exact" w:val="210"/>
        </w:trPr>
        <w:tc>
          <w:tcPr>
            <w:tcW w:w="3462" w:type="pct"/>
            <w:tcBorders>
              <w:top w:val="nil"/>
              <w:left w:val="nil"/>
              <w:bottom w:val="single" w:sz="4" w:space="0" w:color="auto"/>
              <w:right w:val="nil"/>
            </w:tcBorders>
            <w:shd w:val="clear" w:color="000000" w:fill="FFFFFF"/>
            <w:vAlign w:val="bottom"/>
            <w:hideMark/>
          </w:tcPr>
          <w:p w14:paraId="34133073" w14:textId="77777777" w:rsidR="005546C2" w:rsidRPr="003038C4" w:rsidRDefault="005546C2" w:rsidP="003038C4">
            <w:pPr>
              <w:spacing w:before="0" w:after="0" w:line="240" w:lineRule="auto"/>
              <w:rPr>
                <w:rFonts w:ascii="Arial" w:hAnsi="Arial" w:cs="Arial"/>
                <w:b/>
                <w:bCs/>
                <w:color w:val="000000"/>
                <w:sz w:val="16"/>
                <w:szCs w:val="16"/>
              </w:rPr>
            </w:pPr>
            <w:r w:rsidRPr="003038C4">
              <w:rPr>
                <w:rFonts w:ascii="Arial" w:hAnsi="Arial" w:cs="Arial"/>
                <w:b/>
                <w:bCs/>
                <w:color w:val="000000"/>
                <w:sz w:val="16"/>
                <w:szCs w:val="16"/>
              </w:rPr>
              <w:t>Average staffing level (number)</w:t>
            </w:r>
          </w:p>
        </w:tc>
        <w:tc>
          <w:tcPr>
            <w:tcW w:w="769" w:type="pct"/>
            <w:tcBorders>
              <w:top w:val="nil"/>
              <w:left w:val="nil"/>
              <w:bottom w:val="single" w:sz="4" w:space="0" w:color="auto"/>
              <w:right w:val="nil"/>
            </w:tcBorders>
            <w:shd w:val="clear" w:color="000000" w:fill="FFFFFF"/>
            <w:vAlign w:val="bottom"/>
            <w:hideMark/>
          </w:tcPr>
          <w:p w14:paraId="5F3686F7" w14:textId="77777777" w:rsidR="005546C2" w:rsidRPr="003038C4" w:rsidRDefault="005546C2" w:rsidP="003038C4">
            <w:pPr>
              <w:spacing w:before="0" w:after="0" w:line="240" w:lineRule="auto"/>
              <w:jc w:val="right"/>
              <w:rPr>
                <w:rFonts w:ascii="Arial" w:hAnsi="Arial" w:cs="Arial"/>
                <w:i/>
                <w:iCs/>
                <w:color w:val="000000"/>
                <w:sz w:val="16"/>
                <w:szCs w:val="16"/>
              </w:rPr>
            </w:pPr>
            <w:r w:rsidRPr="003038C4">
              <w:rPr>
                <w:rFonts w:ascii="Arial" w:hAnsi="Arial" w:cs="Arial"/>
                <w:i/>
                <w:iCs/>
                <w:color w:val="000000"/>
                <w:sz w:val="16"/>
                <w:szCs w:val="16"/>
              </w:rPr>
              <w:t xml:space="preserve">18,402 </w:t>
            </w:r>
          </w:p>
        </w:tc>
        <w:tc>
          <w:tcPr>
            <w:tcW w:w="769" w:type="pct"/>
            <w:tcBorders>
              <w:top w:val="nil"/>
              <w:left w:val="nil"/>
              <w:bottom w:val="single" w:sz="4" w:space="0" w:color="auto"/>
              <w:right w:val="nil"/>
            </w:tcBorders>
            <w:shd w:val="clear" w:color="000000" w:fill="E6E6E6"/>
            <w:vAlign w:val="bottom"/>
            <w:hideMark/>
          </w:tcPr>
          <w:p w14:paraId="49E48DBE" w14:textId="77777777" w:rsidR="005546C2" w:rsidRPr="003038C4" w:rsidRDefault="005546C2" w:rsidP="003038C4">
            <w:pPr>
              <w:spacing w:before="0" w:after="0" w:line="240" w:lineRule="auto"/>
              <w:jc w:val="right"/>
              <w:rPr>
                <w:rFonts w:ascii="Arial" w:hAnsi="Arial" w:cs="Arial"/>
                <w:color w:val="000000"/>
                <w:sz w:val="16"/>
                <w:szCs w:val="16"/>
              </w:rPr>
            </w:pPr>
            <w:r w:rsidRPr="003038C4">
              <w:rPr>
                <w:rFonts w:ascii="Arial" w:hAnsi="Arial" w:cs="Arial"/>
                <w:color w:val="000000"/>
                <w:sz w:val="16"/>
                <w:szCs w:val="16"/>
              </w:rPr>
              <w:t xml:space="preserve">20,774 </w:t>
            </w:r>
          </w:p>
        </w:tc>
      </w:tr>
    </w:tbl>
    <w:p w14:paraId="1B4270CB" w14:textId="1900AD1D" w:rsidR="009274A8" w:rsidRDefault="009274A8" w:rsidP="00A33302">
      <w:pPr>
        <w:pStyle w:val="TableHeading"/>
        <w:rPr>
          <w:rFonts w:ascii="Times New Roman" w:hAnsi="Times New Roman"/>
          <w:b w:val="0"/>
        </w:rPr>
      </w:pPr>
    </w:p>
    <w:p w14:paraId="182C4DBA" w14:textId="05B78094" w:rsidR="00F71F4E" w:rsidRDefault="00D44150" w:rsidP="00F00361">
      <w:pPr>
        <w:pStyle w:val="TableHeadingcontinued"/>
      </w:pPr>
      <w:r>
        <w:br w:type="page"/>
      </w:r>
      <w:r w:rsidR="0066176D" w:rsidRPr="00863BD7">
        <w:lastRenderedPageBreak/>
        <w:t xml:space="preserve">Table 1.1: </w:t>
      </w:r>
      <w:r w:rsidR="00863BD7" w:rsidRPr="00863BD7">
        <w:t xml:space="preserve">Australian Taxation Office </w:t>
      </w:r>
      <w:r w:rsidR="0066176D" w:rsidRPr="00863BD7">
        <w:t>resource statement</w:t>
      </w:r>
      <w:r w:rsidR="00464667">
        <w:t xml:space="preserve"> – </w:t>
      </w:r>
      <w:r w:rsidR="0066176D" w:rsidRPr="00863BD7">
        <w:t xml:space="preserve">Budget estimates </w:t>
      </w:r>
      <w:r w:rsidR="00D80FD4">
        <w:br/>
      </w:r>
      <w:r w:rsidR="0066176D" w:rsidRPr="00863BD7">
        <w:t xml:space="preserve">for </w:t>
      </w:r>
      <w:r w:rsidR="0029106B" w:rsidRPr="00863BD7">
        <w:t>2023</w:t>
      </w:r>
      <w:r w:rsidR="00FE6231">
        <w:t>–</w:t>
      </w:r>
      <w:r w:rsidR="0029106B" w:rsidRPr="00863BD7">
        <w:t>24</w:t>
      </w:r>
      <w:r w:rsidR="00400A8B" w:rsidRPr="00863BD7">
        <w:t xml:space="preserve"> </w:t>
      </w:r>
      <w:r w:rsidR="0066176D" w:rsidRPr="00863BD7">
        <w:t>as at</w:t>
      </w:r>
      <w:r w:rsidR="00B47998" w:rsidRPr="00863BD7">
        <w:t xml:space="preserve"> </w:t>
      </w:r>
      <w:r w:rsidR="0066176D" w:rsidRPr="00863BD7">
        <w:t xml:space="preserve">Budget </w:t>
      </w:r>
      <w:r w:rsidR="0024114B" w:rsidRPr="00863BD7">
        <w:t xml:space="preserve">May </w:t>
      </w:r>
      <w:r w:rsidR="00400A8B" w:rsidRPr="00863BD7">
        <w:t>202</w:t>
      </w:r>
      <w:r w:rsidR="0024114B" w:rsidRPr="00863BD7">
        <w:t>3</w:t>
      </w:r>
      <w:r w:rsidR="00400A8B" w:rsidRPr="00863BD7">
        <w:t xml:space="preserve"> </w:t>
      </w:r>
      <w:r w:rsidR="0066176D" w:rsidRPr="00863BD7">
        <w:t>(continued</w:t>
      </w:r>
      <w:r w:rsidR="0066176D">
        <w:t>)</w:t>
      </w:r>
    </w:p>
    <w:p w14:paraId="7568CFD6" w14:textId="381E83EA" w:rsidR="00022785" w:rsidRDefault="00750747" w:rsidP="00022785">
      <w:pPr>
        <w:pStyle w:val="TableHeadingcontinued"/>
        <w:rPr>
          <w:rFonts w:ascii="Times New Roman" w:hAnsi="Times New Roman"/>
          <w:b w:val="0"/>
        </w:rPr>
      </w:pPr>
      <w:r>
        <w:br/>
      </w:r>
      <w:r w:rsidR="00C7638D" w:rsidRPr="005C4BEE">
        <w:t xml:space="preserve">Third party payments from and on behalf of other </w:t>
      </w:r>
      <w:r w:rsidR="00422F4B">
        <w:t>entities</w:t>
      </w:r>
      <w:bookmarkStart w:id="11" w:name="_Toc190682311"/>
      <w:bookmarkStart w:id="12" w:name="_Toc190682529"/>
    </w:p>
    <w:tbl>
      <w:tblPr>
        <w:tblW w:w="5000" w:type="pct"/>
        <w:tblCellMar>
          <w:left w:w="0" w:type="dxa"/>
          <w:right w:w="28" w:type="dxa"/>
        </w:tblCellMar>
        <w:tblLook w:val="04A0" w:firstRow="1" w:lastRow="0" w:firstColumn="1" w:lastColumn="0" w:noHBand="0" w:noVBand="1"/>
      </w:tblPr>
      <w:tblGrid>
        <w:gridCol w:w="5342"/>
        <w:gridCol w:w="1184"/>
        <w:gridCol w:w="1184"/>
      </w:tblGrid>
      <w:tr w:rsidR="00022785" w:rsidRPr="00022785" w14:paraId="77A13756" w14:textId="77777777" w:rsidTr="00022785">
        <w:trPr>
          <w:divId w:val="2115246631"/>
          <w:trHeight w:hRule="exact" w:val="910"/>
        </w:trPr>
        <w:tc>
          <w:tcPr>
            <w:tcW w:w="3464" w:type="pct"/>
            <w:tcBorders>
              <w:top w:val="single" w:sz="4" w:space="0" w:color="auto"/>
              <w:left w:val="nil"/>
              <w:bottom w:val="nil"/>
              <w:right w:val="nil"/>
            </w:tcBorders>
            <w:shd w:val="clear" w:color="000000" w:fill="FFFFFF"/>
            <w:vAlign w:val="bottom"/>
            <w:hideMark/>
          </w:tcPr>
          <w:p w14:paraId="475C7EC2" w14:textId="39405E27" w:rsidR="00022785" w:rsidRPr="00022785" w:rsidRDefault="00022785" w:rsidP="00022785">
            <w:pPr>
              <w:spacing w:before="0" w:after="0" w:line="240" w:lineRule="auto"/>
              <w:rPr>
                <w:rFonts w:ascii="Arial" w:hAnsi="Arial" w:cs="Arial"/>
                <w:color w:val="000000"/>
                <w:sz w:val="16"/>
                <w:szCs w:val="16"/>
              </w:rPr>
            </w:pPr>
            <w:r w:rsidRPr="00022785">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4277C439" w14:textId="2B9DB388" w:rsidR="00022785" w:rsidRPr="00022785" w:rsidRDefault="00022785" w:rsidP="00022785">
            <w:pPr>
              <w:spacing w:before="0" w:after="0" w:line="240" w:lineRule="auto"/>
              <w:jc w:val="right"/>
              <w:rPr>
                <w:rFonts w:ascii="Arial" w:hAnsi="Arial" w:cs="Arial"/>
                <w:i/>
                <w:iCs/>
                <w:color w:val="000000"/>
                <w:sz w:val="16"/>
                <w:szCs w:val="16"/>
              </w:rPr>
            </w:pPr>
            <w:r w:rsidRPr="00022785">
              <w:rPr>
                <w:rFonts w:ascii="Arial" w:hAnsi="Arial" w:cs="Arial"/>
                <w:i/>
                <w:iCs/>
                <w:color w:val="000000"/>
                <w:sz w:val="16"/>
                <w:szCs w:val="16"/>
              </w:rPr>
              <w:t>2022</w:t>
            </w:r>
            <w:r w:rsidR="00F550AC">
              <w:rPr>
                <w:rFonts w:ascii="Arial" w:hAnsi="Arial" w:cs="Arial"/>
                <w:i/>
                <w:iCs/>
                <w:color w:val="000000"/>
                <w:sz w:val="16"/>
                <w:szCs w:val="16"/>
              </w:rPr>
              <w:noBreakHyphen/>
            </w:r>
            <w:r w:rsidRPr="00022785">
              <w:rPr>
                <w:rFonts w:ascii="Arial" w:hAnsi="Arial" w:cs="Arial"/>
                <w:i/>
                <w:iCs/>
                <w:color w:val="000000"/>
                <w:sz w:val="16"/>
                <w:szCs w:val="16"/>
              </w:rPr>
              <w:t>23 Estimated actual</w:t>
            </w:r>
            <w:r w:rsidRPr="00022785">
              <w:rPr>
                <w:rFonts w:ascii="Arial" w:hAnsi="Arial" w:cs="Arial"/>
                <w:i/>
                <w:iCs/>
                <w:color w:val="000000"/>
                <w:sz w:val="16"/>
                <w:szCs w:val="16"/>
              </w:rPr>
              <w:br/>
              <w:t>$</w:t>
            </w:r>
            <w:r w:rsidR="00F550AC">
              <w:rPr>
                <w:rFonts w:ascii="Arial" w:hAnsi="Arial" w:cs="Arial"/>
                <w:i/>
                <w:iCs/>
                <w:color w:val="000000"/>
                <w:sz w:val="16"/>
                <w:szCs w:val="16"/>
              </w:rPr>
              <w:t>’</w:t>
            </w:r>
            <w:r w:rsidRPr="00022785">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07AFA031" w14:textId="18F27577" w:rsidR="00022785" w:rsidRPr="00022785" w:rsidRDefault="00022785" w:rsidP="00022785">
            <w:pPr>
              <w:spacing w:before="0" w:after="0" w:line="240" w:lineRule="auto"/>
              <w:jc w:val="right"/>
              <w:rPr>
                <w:rFonts w:ascii="Arial" w:hAnsi="Arial" w:cs="Arial"/>
                <w:color w:val="000000"/>
                <w:sz w:val="16"/>
                <w:szCs w:val="16"/>
              </w:rPr>
            </w:pPr>
            <w:r w:rsidRPr="00022785">
              <w:rPr>
                <w:rFonts w:ascii="Arial" w:hAnsi="Arial" w:cs="Arial"/>
                <w:color w:val="000000"/>
                <w:sz w:val="16"/>
                <w:szCs w:val="16"/>
              </w:rPr>
              <w:t>2023</w:t>
            </w:r>
            <w:r w:rsidR="00F550AC">
              <w:rPr>
                <w:rFonts w:ascii="Arial" w:hAnsi="Arial" w:cs="Arial"/>
                <w:color w:val="000000"/>
                <w:sz w:val="16"/>
                <w:szCs w:val="16"/>
              </w:rPr>
              <w:noBreakHyphen/>
            </w:r>
            <w:r w:rsidRPr="00022785">
              <w:rPr>
                <w:rFonts w:ascii="Arial" w:hAnsi="Arial" w:cs="Arial"/>
                <w:color w:val="000000"/>
                <w:sz w:val="16"/>
                <w:szCs w:val="16"/>
              </w:rPr>
              <w:t>24 Estimate</w:t>
            </w:r>
            <w:r w:rsidRPr="00022785">
              <w:rPr>
                <w:rFonts w:ascii="Arial" w:hAnsi="Arial" w:cs="Arial"/>
                <w:color w:val="000000"/>
                <w:sz w:val="16"/>
                <w:szCs w:val="16"/>
              </w:rPr>
              <w:br/>
            </w:r>
            <w:r w:rsidRPr="00022785">
              <w:rPr>
                <w:rFonts w:ascii="Arial" w:hAnsi="Arial" w:cs="Arial"/>
                <w:color w:val="000000"/>
                <w:sz w:val="16"/>
                <w:szCs w:val="16"/>
              </w:rPr>
              <w:br/>
              <w:t>$</w:t>
            </w:r>
            <w:r w:rsidR="00F550AC">
              <w:rPr>
                <w:rFonts w:ascii="Arial" w:hAnsi="Arial" w:cs="Arial"/>
                <w:color w:val="000000"/>
                <w:sz w:val="16"/>
                <w:szCs w:val="16"/>
              </w:rPr>
              <w:t>’</w:t>
            </w:r>
            <w:r w:rsidRPr="00022785">
              <w:rPr>
                <w:rFonts w:ascii="Arial" w:hAnsi="Arial" w:cs="Arial"/>
                <w:color w:val="000000"/>
                <w:sz w:val="16"/>
                <w:szCs w:val="16"/>
              </w:rPr>
              <w:t>000</w:t>
            </w:r>
          </w:p>
        </w:tc>
      </w:tr>
      <w:tr w:rsidR="00022785" w:rsidRPr="00022785" w14:paraId="7122F0D4" w14:textId="77777777" w:rsidTr="00022785">
        <w:trPr>
          <w:divId w:val="2115246631"/>
          <w:trHeight w:hRule="exact" w:val="460"/>
        </w:trPr>
        <w:tc>
          <w:tcPr>
            <w:tcW w:w="3464" w:type="pct"/>
            <w:tcBorders>
              <w:top w:val="nil"/>
              <w:left w:val="nil"/>
              <w:bottom w:val="nil"/>
              <w:right w:val="nil"/>
            </w:tcBorders>
            <w:shd w:val="clear" w:color="000000" w:fill="FFFFFF"/>
            <w:vAlign w:val="bottom"/>
            <w:hideMark/>
          </w:tcPr>
          <w:p w14:paraId="7ED4DFA4" w14:textId="77777777" w:rsidR="00022785" w:rsidRPr="00022785" w:rsidRDefault="00022785" w:rsidP="00022785">
            <w:pPr>
              <w:spacing w:before="0" w:after="0" w:line="240" w:lineRule="auto"/>
              <w:rPr>
                <w:rFonts w:ascii="Arial" w:hAnsi="Arial" w:cs="Arial"/>
                <w:color w:val="000000"/>
                <w:sz w:val="16"/>
                <w:szCs w:val="16"/>
              </w:rPr>
            </w:pPr>
            <w:r w:rsidRPr="00022785">
              <w:rPr>
                <w:rFonts w:ascii="Arial" w:hAnsi="Arial" w:cs="Arial"/>
                <w:color w:val="000000"/>
                <w:sz w:val="16"/>
                <w:szCs w:val="16"/>
              </w:rPr>
              <w:t xml:space="preserve">Payments made to other entities for the provision of services </w:t>
            </w:r>
            <w:r w:rsidRPr="00022785">
              <w:rPr>
                <w:rFonts w:ascii="Arial" w:hAnsi="Arial" w:cs="Arial"/>
                <w:color w:val="000000"/>
                <w:sz w:val="16"/>
                <w:szCs w:val="16"/>
              </w:rPr>
              <w:br/>
              <w:t xml:space="preserve">  (disclosed above)</w:t>
            </w:r>
          </w:p>
        </w:tc>
        <w:tc>
          <w:tcPr>
            <w:tcW w:w="768" w:type="pct"/>
            <w:tcBorders>
              <w:top w:val="nil"/>
              <w:left w:val="nil"/>
              <w:bottom w:val="nil"/>
              <w:right w:val="nil"/>
            </w:tcBorders>
            <w:shd w:val="clear" w:color="000000" w:fill="FFFFFF"/>
            <w:vAlign w:val="bottom"/>
            <w:hideMark/>
          </w:tcPr>
          <w:p w14:paraId="47948B17" w14:textId="77777777" w:rsidR="00022785" w:rsidRPr="00022785" w:rsidRDefault="00022785" w:rsidP="00022785">
            <w:pPr>
              <w:spacing w:before="0" w:after="0" w:line="240" w:lineRule="auto"/>
              <w:jc w:val="right"/>
              <w:rPr>
                <w:rFonts w:ascii="Arial" w:hAnsi="Arial" w:cs="Arial"/>
                <w:i/>
                <w:iCs/>
                <w:color w:val="000000"/>
                <w:sz w:val="16"/>
                <w:szCs w:val="16"/>
              </w:rPr>
            </w:pPr>
            <w:r w:rsidRPr="00022785">
              <w:rPr>
                <w:rFonts w:ascii="Arial" w:hAnsi="Arial" w:cs="Arial"/>
                <w:i/>
                <w:iCs/>
                <w:color w:val="000000"/>
                <w:sz w:val="16"/>
                <w:szCs w:val="16"/>
              </w:rPr>
              <w:t xml:space="preserve">233,922 </w:t>
            </w:r>
          </w:p>
        </w:tc>
        <w:tc>
          <w:tcPr>
            <w:tcW w:w="768" w:type="pct"/>
            <w:tcBorders>
              <w:top w:val="nil"/>
              <w:left w:val="nil"/>
              <w:bottom w:val="nil"/>
              <w:right w:val="nil"/>
            </w:tcBorders>
            <w:shd w:val="clear" w:color="000000" w:fill="E6E6E6"/>
            <w:vAlign w:val="bottom"/>
            <w:hideMark/>
          </w:tcPr>
          <w:p w14:paraId="28A8DC94" w14:textId="77777777" w:rsidR="00022785" w:rsidRPr="00022785" w:rsidRDefault="00022785" w:rsidP="00022785">
            <w:pPr>
              <w:spacing w:before="0" w:after="0" w:line="240" w:lineRule="auto"/>
              <w:jc w:val="right"/>
              <w:rPr>
                <w:rFonts w:ascii="Arial" w:hAnsi="Arial" w:cs="Arial"/>
                <w:color w:val="000000"/>
                <w:sz w:val="16"/>
                <w:szCs w:val="16"/>
              </w:rPr>
            </w:pPr>
            <w:r w:rsidRPr="00022785">
              <w:rPr>
                <w:rFonts w:ascii="Arial" w:hAnsi="Arial" w:cs="Arial"/>
                <w:color w:val="000000"/>
                <w:sz w:val="16"/>
                <w:szCs w:val="16"/>
              </w:rPr>
              <w:t xml:space="preserve">238,346 </w:t>
            </w:r>
          </w:p>
        </w:tc>
      </w:tr>
      <w:tr w:rsidR="00022785" w:rsidRPr="00022785" w14:paraId="4FC7D67A" w14:textId="77777777" w:rsidTr="00022785">
        <w:trPr>
          <w:divId w:val="2115246631"/>
          <w:trHeight w:hRule="exact" w:val="450"/>
        </w:trPr>
        <w:tc>
          <w:tcPr>
            <w:tcW w:w="3464" w:type="pct"/>
            <w:tcBorders>
              <w:top w:val="nil"/>
              <w:left w:val="nil"/>
              <w:bottom w:val="nil"/>
              <w:right w:val="nil"/>
            </w:tcBorders>
            <w:shd w:val="clear" w:color="000000" w:fill="FFFFFF"/>
            <w:vAlign w:val="bottom"/>
            <w:hideMark/>
          </w:tcPr>
          <w:p w14:paraId="647DF7C3" w14:textId="77777777" w:rsidR="00022785" w:rsidRPr="00022785" w:rsidRDefault="00022785" w:rsidP="00022785">
            <w:pPr>
              <w:spacing w:before="0" w:after="0" w:line="240" w:lineRule="auto"/>
              <w:rPr>
                <w:rFonts w:ascii="Arial" w:hAnsi="Arial" w:cs="Arial"/>
                <w:color w:val="000000"/>
                <w:sz w:val="16"/>
                <w:szCs w:val="16"/>
              </w:rPr>
            </w:pPr>
            <w:r w:rsidRPr="00022785">
              <w:rPr>
                <w:rFonts w:ascii="Arial" w:hAnsi="Arial" w:cs="Arial"/>
                <w:color w:val="000000"/>
                <w:sz w:val="16"/>
                <w:szCs w:val="16"/>
              </w:rPr>
              <w:t xml:space="preserve">Receipts received from other entities for the provision of services </w:t>
            </w:r>
            <w:r w:rsidRPr="00022785">
              <w:rPr>
                <w:rFonts w:ascii="Arial" w:hAnsi="Arial" w:cs="Arial"/>
                <w:color w:val="000000"/>
                <w:sz w:val="16"/>
                <w:szCs w:val="16"/>
              </w:rPr>
              <w:br/>
              <w:t xml:space="preserve">  (disclosed above in s74 External Revenue section above)</w:t>
            </w:r>
          </w:p>
        </w:tc>
        <w:tc>
          <w:tcPr>
            <w:tcW w:w="768" w:type="pct"/>
            <w:tcBorders>
              <w:top w:val="nil"/>
              <w:left w:val="nil"/>
              <w:bottom w:val="nil"/>
              <w:right w:val="nil"/>
            </w:tcBorders>
            <w:shd w:val="clear" w:color="000000" w:fill="FFFFFF"/>
            <w:vAlign w:val="bottom"/>
            <w:hideMark/>
          </w:tcPr>
          <w:p w14:paraId="4F96F2B1" w14:textId="77777777" w:rsidR="00022785" w:rsidRPr="00022785" w:rsidRDefault="00022785" w:rsidP="00022785">
            <w:pPr>
              <w:spacing w:before="0" w:after="0" w:line="240" w:lineRule="auto"/>
              <w:jc w:val="right"/>
              <w:rPr>
                <w:rFonts w:ascii="Arial" w:hAnsi="Arial" w:cs="Arial"/>
                <w:i/>
                <w:iCs/>
                <w:color w:val="000000"/>
                <w:sz w:val="16"/>
                <w:szCs w:val="16"/>
              </w:rPr>
            </w:pPr>
            <w:r w:rsidRPr="00022785">
              <w:rPr>
                <w:rFonts w:ascii="Arial" w:hAnsi="Arial" w:cs="Arial"/>
                <w:i/>
                <w:iCs/>
                <w:color w:val="000000"/>
                <w:sz w:val="16"/>
                <w:szCs w:val="16"/>
              </w:rPr>
              <w:t xml:space="preserve">124,770 </w:t>
            </w:r>
          </w:p>
        </w:tc>
        <w:tc>
          <w:tcPr>
            <w:tcW w:w="768" w:type="pct"/>
            <w:tcBorders>
              <w:top w:val="nil"/>
              <w:left w:val="nil"/>
              <w:bottom w:val="nil"/>
              <w:right w:val="nil"/>
            </w:tcBorders>
            <w:shd w:val="clear" w:color="000000" w:fill="E6E6E6"/>
            <w:vAlign w:val="bottom"/>
            <w:hideMark/>
          </w:tcPr>
          <w:p w14:paraId="6CE95DFE" w14:textId="77777777" w:rsidR="00022785" w:rsidRPr="00022785" w:rsidRDefault="00022785" w:rsidP="00022785">
            <w:pPr>
              <w:spacing w:before="0" w:after="0" w:line="240" w:lineRule="auto"/>
              <w:jc w:val="right"/>
              <w:rPr>
                <w:rFonts w:ascii="Arial" w:hAnsi="Arial" w:cs="Arial"/>
                <w:color w:val="000000"/>
                <w:sz w:val="16"/>
                <w:szCs w:val="16"/>
              </w:rPr>
            </w:pPr>
            <w:r w:rsidRPr="00022785">
              <w:rPr>
                <w:rFonts w:ascii="Arial" w:hAnsi="Arial" w:cs="Arial"/>
                <w:color w:val="000000"/>
                <w:sz w:val="16"/>
                <w:szCs w:val="16"/>
              </w:rPr>
              <w:t xml:space="preserve">131,459 </w:t>
            </w:r>
          </w:p>
        </w:tc>
      </w:tr>
      <w:tr w:rsidR="00022785" w:rsidRPr="00022785" w14:paraId="01679AD2" w14:textId="77777777" w:rsidTr="00022785">
        <w:trPr>
          <w:divId w:val="2115246631"/>
          <w:trHeight w:hRule="exact" w:val="205"/>
        </w:trPr>
        <w:tc>
          <w:tcPr>
            <w:tcW w:w="3464" w:type="pct"/>
            <w:tcBorders>
              <w:top w:val="nil"/>
              <w:left w:val="nil"/>
              <w:bottom w:val="nil"/>
              <w:right w:val="nil"/>
            </w:tcBorders>
            <w:shd w:val="clear" w:color="000000" w:fill="FFFFFF"/>
            <w:vAlign w:val="bottom"/>
            <w:hideMark/>
          </w:tcPr>
          <w:p w14:paraId="407BF43E" w14:textId="77777777" w:rsidR="00022785" w:rsidRPr="00022785" w:rsidRDefault="00022785" w:rsidP="00022785">
            <w:pPr>
              <w:spacing w:before="0" w:after="0" w:line="240" w:lineRule="auto"/>
              <w:rPr>
                <w:rFonts w:ascii="Arial" w:hAnsi="Arial" w:cs="Arial"/>
                <w:color w:val="000000"/>
                <w:sz w:val="16"/>
                <w:szCs w:val="16"/>
              </w:rPr>
            </w:pPr>
            <w:r w:rsidRPr="00022785">
              <w:rPr>
                <w:rFonts w:ascii="Arial" w:hAnsi="Arial" w:cs="Arial"/>
                <w:color w:val="000000"/>
                <w:sz w:val="16"/>
                <w:szCs w:val="16"/>
              </w:rPr>
              <w:t xml:space="preserve">Payments made to corporate entities within the Portfolio </w:t>
            </w:r>
          </w:p>
        </w:tc>
        <w:tc>
          <w:tcPr>
            <w:tcW w:w="768" w:type="pct"/>
            <w:tcBorders>
              <w:top w:val="nil"/>
              <w:left w:val="nil"/>
              <w:bottom w:val="nil"/>
              <w:right w:val="nil"/>
            </w:tcBorders>
            <w:shd w:val="clear" w:color="000000" w:fill="FFFFFF"/>
            <w:vAlign w:val="bottom"/>
            <w:hideMark/>
          </w:tcPr>
          <w:p w14:paraId="6E55B3E8" w14:textId="77777777" w:rsidR="00022785" w:rsidRPr="00022785" w:rsidRDefault="00022785" w:rsidP="00022785">
            <w:pPr>
              <w:spacing w:before="0" w:after="0" w:line="240" w:lineRule="auto"/>
              <w:rPr>
                <w:rFonts w:ascii="Arial" w:hAnsi="Arial" w:cs="Arial"/>
                <w:i/>
                <w:iCs/>
                <w:color w:val="000000"/>
                <w:sz w:val="16"/>
                <w:szCs w:val="16"/>
              </w:rPr>
            </w:pPr>
            <w:r w:rsidRPr="00022785">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68E3ACC3" w14:textId="77777777" w:rsidR="00022785" w:rsidRPr="00022785" w:rsidRDefault="00022785" w:rsidP="00022785">
            <w:pPr>
              <w:spacing w:before="0" w:after="0" w:line="240" w:lineRule="auto"/>
              <w:rPr>
                <w:rFonts w:ascii="Arial" w:hAnsi="Arial" w:cs="Arial"/>
                <w:color w:val="000000"/>
                <w:sz w:val="16"/>
                <w:szCs w:val="16"/>
              </w:rPr>
            </w:pPr>
            <w:r w:rsidRPr="00022785">
              <w:rPr>
                <w:rFonts w:ascii="Arial" w:hAnsi="Arial" w:cs="Arial"/>
                <w:color w:val="000000"/>
                <w:sz w:val="16"/>
                <w:szCs w:val="16"/>
              </w:rPr>
              <w:t> </w:t>
            </w:r>
          </w:p>
        </w:tc>
      </w:tr>
      <w:tr w:rsidR="00022785" w:rsidRPr="00022785" w14:paraId="208DA27D" w14:textId="77777777" w:rsidTr="00022785">
        <w:trPr>
          <w:divId w:val="2115246631"/>
          <w:trHeight w:hRule="exact" w:val="205"/>
        </w:trPr>
        <w:tc>
          <w:tcPr>
            <w:tcW w:w="3464" w:type="pct"/>
            <w:tcBorders>
              <w:top w:val="nil"/>
              <w:left w:val="nil"/>
              <w:bottom w:val="single" w:sz="4" w:space="0" w:color="auto"/>
              <w:right w:val="nil"/>
            </w:tcBorders>
            <w:shd w:val="clear" w:color="000000" w:fill="FFFFFF"/>
            <w:vAlign w:val="bottom"/>
            <w:hideMark/>
          </w:tcPr>
          <w:p w14:paraId="7EAB25EE" w14:textId="77777777" w:rsidR="00022785" w:rsidRPr="00022785" w:rsidRDefault="00022785" w:rsidP="00022785">
            <w:pPr>
              <w:spacing w:before="0" w:after="0" w:line="240" w:lineRule="auto"/>
              <w:rPr>
                <w:rFonts w:ascii="Arial" w:hAnsi="Arial" w:cs="Arial"/>
                <w:color w:val="000000"/>
                <w:sz w:val="16"/>
                <w:szCs w:val="16"/>
              </w:rPr>
            </w:pPr>
            <w:r w:rsidRPr="00022785">
              <w:rPr>
                <w:rFonts w:ascii="Arial" w:hAnsi="Arial" w:cs="Arial"/>
                <w:color w:val="000000"/>
                <w:sz w:val="16"/>
                <w:szCs w:val="16"/>
              </w:rPr>
              <w:t xml:space="preserve">    Reserve Bank of Australia </w:t>
            </w:r>
          </w:p>
        </w:tc>
        <w:tc>
          <w:tcPr>
            <w:tcW w:w="768" w:type="pct"/>
            <w:tcBorders>
              <w:top w:val="nil"/>
              <w:left w:val="nil"/>
              <w:bottom w:val="single" w:sz="4" w:space="0" w:color="auto"/>
              <w:right w:val="nil"/>
            </w:tcBorders>
            <w:shd w:val="clear" w:color="000000" w:fill="FFFFFF"/>
            <w:vAlign w:val="bottom"/>
            <w:hideMark/>
          </w:tcPr>
          <w:p w14:paraId="06DB0BC9" w14:textId="77777777" w:rsidR="00022785" w:rsidRPr="00022785" w:rsidRDefault="00022785" w:rsidP="00022785">
            <w:pPr>
              <w:spacing w:before="0" w:after="0" w:line="240" w:lineRule="auto"/>
              <w:jc w:val="right"/>
              <w:rPr>
                <w:rFonts w:ascii="Arial" w:hAnsi="Arial" w:cs="Arial"/>
                <w:i/>
                <w:iCs/>
                <w:color w:val="000000"/>
                <w:sz w:val="16"/>
                <w:szCs w:val="16"/>
              </w:rPr>
            </w:pPr>
            <w:r w:rsidRPr="00022785">
              <w:rPr>
                <w:rFonts w:ascii="Arial" w:hAnsi="Arial" w:cs="Arial"/>
                <w:i/>
                <w:iCs/>
                <w:color w:val="000000"/>
                <w:sz w:val="16"/>
                <w:szCs w:val="16"/>
              </w:rPr>
              <w:t xml:space="preserve">108,370 </w:t>
            </w:r>
          </w:p>
        </w:tc>
        <w:tc>
          <w:tcPr>
            <w:tcW w:w="768" w:type="pct"/>
            <w:tcBorders>
              <w:top w:val="nil"/>
              <w:left w:val="nil"/>
              <w:bottom w:val="single" w:sz="4" w:space="0" w:color="auto"/>
              <w:right w:val="nil"/>
            </w:tcBorders>
            <w:shd w:val="clear" w:color="000000" w:fill="E6E6E6"/>
            <w:vAlign w:val="bottom"/>
            <w:hideMark/>
          </w:tcPr>
          <w:p w14:paraId="1C5FC177" w14:textId="77777777" w:rsidR="00022785" w:rsidRPr="00022785" w:rsidRDefault="00022785" w:rsidP="00022785">
            <w:pPr>
              <w:spacing w:before="0" w:after="0" w:line="240" w:lineRule="auto"/>
              <w:jc w:val="right"/>
              <w:rPr>
                <w:rFonts w:ascii="Arial" w:hAnsi="Arial" w:cs="Arial"/>
                <w:color w:val="000000"/>
                <w:sz w:val="16"/>
                <w:szCs w:val="16"/>
              </w:rPr>
            </w:pPr>
            <w:r w:rsidRPr="00022785">
              <w:rPr>
                <w:rFonts w:ascii="Arial" w:hAnsi="Arial" w:cs="Arial"/>
                <w:color w:val="000000"/>
                <w:sz w:val="16"/>
                <w:szCs w:val="16"/>
              </w:rPr>
              <w:t xml:space="preserve">114,751 </w:t>
            </w:r>
          </w:p>
        </w:tc>
      </w:tr>
    </w:tbl>
    <w:p w14:paraId="5C95AA75" w14:textId="587FC111" w:rsidR="00CB2844" w:rsidRPr="00CB2844" w:rsidRDefault="00CB2844" w:rsidP="00022785">
      <w:pPr>
        <w:pStyle w:val="ChartandTableFootnote"/>
      </w:pPr>
      <w:r w:rsidRPr="00696AA8">
        <w:t>All figures shown above are GST exclusive</w:t>
      </w:r>
      <w:r w:rsidR="00464667">
        <w:t xml:space="preserve"> – </w:t>
      </w:r>
      <w:r w:rsidRPr="00696AA8">
        <w:t>these may not match figures in the cash flow statement.</w:t>
      </w:r>
    </w:p>
    <w:p w14:paraId="74B92072" w14:textId="77777777" w:rsidR="00CB2844" w:rsidRDefault="00CB2844" w:rsidP="00CB2844">
      <w:pPr>
        <w:pStyle w:val="ChartandTableFootnote"/>
      </w:pPr>
      <w:r>
        <w:t>Prepared on a resourcing (that is, appropriations available) basis.</w:t>
      </w:r>
    </w:p>
    <w:p w14:paraId="57EF0936" w14:textId="6565E422" w:rsidR="00B70792" w:rsidRPr="00B70792" w:rsidRDefault="00CB2844" w:rsidP="00B70792">
      <w:pPr>
        <w:pStyle w:val="ChartandTableFootnoteAlpha"/>
      </w:pPr>
      <w:r w:rsidRPr="00C139DD">
        <w:t xml:space="preserve">Appropriation Bill (No. 1) </w:t>
      </w:r>
      <w:r w:rsidR="0029106B" w:rsidRPr="00C139DD">
        <w:t>2023</w:t>
      </w:r>
      <w:r w:rsidR="00FE6231" w:rsidRPr="00C139DD">
        <w:t>–</w:t>
      </w:r>
      <w:r w:rsidR="0029106B" w:rsidRPr="00C139DD">
        <w:t>24</w:t>
      </w:r>
      <w:r w:rsidRPr="00C139DD">
        <w:t>.</w:t>
      </w:r>
    </w:p>
    <w:p w14:paraId="2B3D2698" w14:textId="48B15F11" w:rsidR="00CB2844" w:rsidRPr="00C139DD" w:rsidRDefault="00CB2844" w:rsidP="00C139DD">
      <w:pPr>
        <w:pStyle w:val="ChartandTableFootnoteAlpha"/>
      </w:pPr>
      <w:r w:rsidRPr="00C139DD">
        <w:t xml:space="preserve">Excludes </w:t>
      </w:r>
      <w:r w:rsidR="00615DBF" w:rsidRPr="00C139DD">
        <w:t xml:space="preserve">Departmental Capital Budget </w:t>
      </w:r>
      <w:r w:rsidRPr="00C139DD">
        <w:t>(DCB).</w:t>
      </w:r>
    </w:p>
    <w:p w14:paraId="63FE5701" w14:textId="77777777" w:rsidR="00CB2844" w:rsidRPr="00C139DD" w:rsidRDefault="00CB2844" w:rsidP="00C139DD">
      <w:pPr>
        <w:pStyle w:val="ChartandTableFootnoteAlpha"/>
      </w:pPr>
      <w:r w:rsidRPr="00C139DD">
        <w:t>Estimated External Revenue receipts under section 74 of the PGPA Act.</w:t>
      </w:r>
    </w:p>
    <w:p w14:paraId="2F5CADA3" w14:textId="1077909C" w:rsidR="00CB2844" w:rsidRPr="00C139DD" w:rsidRDefault="00CB2844" w:rsidP="00C139DD">
      <w:pPr>
        <w:pStyle w:val="ChartandTableFootnoteAlpha"/>
      </w:pPr>
      <w:r w:rsidRPr="00C139DD">
        <w:t xml:space="preserve">Departmental </w:t>
      </w:r>
      <w:r w:rsidR="00615DBF" w:rsidRPr="00C139DD">
        <w:t xml:space="preserve">Capital Budgets </w:t>
      </w:r>
      <w:r w:rsidRPr="00C139DD">
        <w:t>are not separately identified in Appropriation Bill (No.</w:t>
      </w:r>
      <w:r w:rsidR="00615DBF">
        <w:t xml:space="preserve"> </w:t>
      </w:r>
      <w:r w:rsidRPr="00C139DD">
        <w:t xml:space="preserve">1) and form part of ordinary annual services items. Please refer to Table 3.5 for further details. For accounting purposes, this amount has been designated as a </w:t>
      </w:r>
      <w:r w:rsidR="00F550AC">
        <w:t>‘</w:t>
      </w:r>
      <w:r w:rsidRPr="00C139DD">
        <w:t>contribution by owner</w:t>
      </w:r>
      <w:r w:rsidR="00F550AC">
        <w:t>’</w:t>
      </w:r>
      <w:r w:rsidRPr="00C139DD">
        <w:t>.</w:t>
      </w:r>
    </w:p>
    <w:p w14:paraId="117E0BC0" w14:textId="43795098" w:rsidR="00CB2844" w:rsidRPr="00C139DD" w:rsidRDefault="00CB2844" w:rsidP="00C139DD">
      <w:pPr>
        <w:pStyle w:val="ChartandTableFootnoteAlpha"/>
      </w:pPr>
      <w:r w:rsidRPr="00C139DD">
        <w:t xml:space="preserve">Appropriation Bill (No. 2) </w:t>
      </w:r>
      <w:r w:rsidR="0029106B" w:rsidRPr="00C139DD">
        <w:t>2023</w:t>
      </w:r>
      <w:r w:rsidR="00FE6231" w:rsidRPr="00C139DD">
        <w:t>–</w:t>
      </w:r>
      <w:r w:rsidR="0029106B" w:rsidRPr="00C139DD">
        <w:t>24</w:t>
      </w:r>
      <w:r w:rsidRPr="00C139DD">
        <w:t>.</w:t>
      </w:r>
    </w:p>
    <w:p w14:paraId="2B958DCF" w14:textId="4ADC00F4" w:rsidR="00CB2844" w:rsidRDefault="00CB2844" w:rsidP="00C139DD">
      <w:pPr>
        <w:pStyle w:val="ChartandTableFootnoteAlpha"/>
      </w:pPr>
      <w:r w:rsidRPr="00C139DD">
        <w:t xml:space="preserve">Excludes trust moneys held in Services for Other Entities and Trust Moneys (SOETM) and other special accounts. For further information on special accounts, please refer to </w:t>
      </w:r>
      <w:r w:rsidR="00B47998" w:rsidRPr="00C139DD">
        <w:t xml:space="preserve">the </w:t>
      </w:r>
      <w:r w:rsidRPr="003038C4">
        <w:rPr>
          <w:i/>
          <w:iCs/>
        </w:rPr>
        <w:t>Budget Paper No. 4</w:t>
      </w:r>
      <w:r w:rsidR="00464667" w:rsidRPr="003038C4">
        <w:rPr>
          <w:i/>
          <w:iCs/>
        </w:rPr>
        <w:t xml:space="preserve"> – </w:t>
      </w:r>
      <w:r w:rsidRPr="003038C4">
        <w:rPr>
          <w:i/>
          <w:iCs/>
        </w:rPr>
        <w:t>Agency Resourcing</w:t>
      </w:r>
      <w:r w:rsidRPr="00C139DD">
        <w:t>. Please also see Table 2.1 for further information on outcome and program expenses broken down by various funding sources, e.g. annual appropriations, special appropriations and special accounts.</w:t>
      </w:r>
    </w:p>
    <w:p w14:paraId="751D71D2" w14:textId="77D7A493" w:rsidR="005A2D83" w:rsidRPr="005A2D83" w:rsidRDefault="005A2D83" w:rsidP="005A2D83">
      <w:pPr>
        <w:pStyle w:val="ChartandTableFootnoteAlpha"/>
      </w:pPr>
      <w:r w:rsidRPr="005A2D83">
        <w:t>Amounts credited to the special account(s) from the ATO's annual and special appropriations.</w:t>
      </w:r>
    </w:p>
    <w:p w14:paraId="02C64EF0" w14:textId="31F5D662" w:rsidR="00034353" w:rsidRPr="00C139DD" w:rsidRDefault="00497EA4" w:rsidP="00C139DD">
      <w:pPr>
        <w:pStyle w:val="ChartandTableFootnoteAlpha"/>
      </w:pPr>
      <w:r w:rsidRPr="00C139DD">
        <w:t>These figures relate to administered expenses such as the fuel tax credit, the refundable research and development tax incentive, and the Australian screen and digital game production incentive. Estimated tax refunds for 2022</w:t>
      </w:r>
      <w:r w:rsidR="00FE6231" w:rsidRPr="00C139DD">
        <w:t>–</w:t>
      </w:r>
      <w:r w:rsidRPr="00C139DD">
        <w:t>23 are $160 billion including $200 million made on behalf of the ATO by the Department of Home Affairs. Estimated tax refunds for 2023</w:t>
      </w:r>
      <w:r w:rsidR="00FE6231" w:rsidRPr="00C139DD">
        <w:t>–</w:t>
      </w:r>
      <w:r w:rsidRPr="00C139DD">
        <w:t>24 are $155 billion including $270 million made on behalf of the ATO by the Department of Home Affairs.</w:t>
      </w:r>
    </w:p>
    <w:p w14:paraId="5435E3E8" w14:textId="48FBE67E" w:rsidR="0008449F" w:rsidRPr="005A7C0B" w:rsidRDefault="00E06F9F" w:rsidP="00034353">
      <w:pPr>
        <w:pStyle w:val="Heading3"/>
      </w:pPr>
      <w:r w:rsidRPr="00497EA4">
        <w:br w:type="page"/>
      </w:r>
      <w:bookmarkStart w:id="13" w:name="_Toc444523511"/>
      <w:bookmarkStart w:id="14" w:name="_Toc134037269"/>
      <w:r w:rsidR="0008449F" w:rsidRPr="00863BD7">
        <w:lastRenderedPageBreak/>
        <w:t>1.3</w:t>
      </w:r>
      <w:r w:rsidR="0008449F" w:rsidRPr="00863BD7">
        <w:tab/>
        <w:t>Budget measures</w:t>
      </w:r>
      <w:bookmarkEnd w:id="11"/>
      <w:bookmarkEnd w:id="12"/>
      <w:bookmarkEnd w:id="13"/>
      <w:bookmarkEnd w:id="14"/>
    </w:p>
    <w:p w14:paraId="1364235D" w14:textId="354FEDD5" w:rsidR="0035224D" w:rsidRPr="008002E3" w:rsidRDefault="00DC32EC" w:rsidP="008002E3">
      <w:r w:rsidRPr="00DC32EC">
        <w:t>Budget measures relating to</w:t>
      </w:r>
      <w:r w:rsidR="001B03CC">
        <w:t xml:space="preserve"> </w:t>
      </w:r>
      <w:r w:rsidR="00EC5D60">
        <w:t>the ATO</w:t>
      </w:r>
      <w:r w:rsidRPr="00DC32EC">
        <w:t xml:space="preserve"> 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2AFFD188" w14:textId="27613D77" w:rsidR="0065460A" w:rsidRDefault="00AF3811" w:rsidP="0065460A">
      <w:pPr>
        <w:pStyle w:val="TableHeading"/>
        <w:rPr>
          <w:rFonts w:ascii="Times New Roman" w:hAnsi="Times New Roman"/>
          <w:b w:val="0"/>
        </w:rPr>
      </w:pPr>
      <w:bookmarkStart w:id="15" w:name="OLE_LINK2"/>
      <w:r w:rsidRPr="009A40DD">
        <w:t xml:space="preserve">Table 1.2: </w:t>
      </w:r>
      <w:r w:rsidR="00B054E6">
        <w:t>Australian Taxation Office</w:t>
      </w:r>
      <w:r w:rsidR="00B47998">
        <w:t xml:space="preserve"> </w:t>
      </w:r>
      <w:r w:rsidR="0029106B">
        <w:t>2023</w:t>
      </w:r>
      <w:r w:rsidR="00FE6231">
        <w:t>–</w:t>
      </w:r>
      <w:r w:rsidR="0029106B">
        <w:t>24</w:t>
      </w:r>
      <w:r w:rsidR="00400A8B">
        <w:t xml:space="preserve"> </w:t>
      </w:r>
      <w:r w:rsidRPr="009A40DD">
        <w:t>Budget measures</w:t>
      </w:r>
      <w:bookmarkEnd w:id="15"/>
      <w:r w:rsidR="00750747">
        <w:br/>
      </w:r>
      <w:proofErr w:type="spellStart"/>
      <w:r w:rsidR="007F6CAD" w:rsidRPr="007F6CAD">
        <w:t>Measures</w:t>
      </w:r>
      <w:proofErr w:type="spellEnd"/>
      <w:r w:rsidR="007F6CAD" w:rsidRPr="007F6CAD">
        <w:t xml:space="preserve"> announced </w:t>
      </w:r>
      <w:r w:rsidR="00FC6CF3">
        <w:t>since</w:t>
      </w:r>
      <w:r w:rsidR="00FC6CF3" w:rsidRPr="007F6CAD">
        <w:t xml:space="preserve"> </w:t>
      </w:r>
      <w:r w:rsidR="007F6CAD" w:rsidRPr="007F6CAD">
        <w:t>the</w:t>
      </w:r>
      <w:r w:rsidR="007F6CAD">
        <w:t xml:space="preserve"> </w:t>
      </w:r>
      <w:r w:rsidR="0029106B">
        <w:t>202</w:t>
      </w:r>
      <w:r w:rsidR="00D06CAE">
        <w:t>2</w:t>
      </w:r>
      <w:r w:rsidR="00FE6231">
        <w:t>–</w:t>
      </w:r>
      <w:r w:rsidR="0029106B">
        <w:t>2</w:t>
      </w:r>
      <w:r w:rsidR="00D06CAE">
        <w:t>3</w:t>
      </w:r>
      <w:r w:rsidR="002E59C4">
        <w:t xml:space="preserve"> </w:t>
      </w:r>
      <w:r w:rsidR="00F15F6A">
        <w:t xml:space="preserve">October </w:t>
      </w:r>
      <w:r w:rsidR="00772A9B">
        <w:t>Budget</w:t>
      </w:r>
    </w:p>
    <w:tbl>
      <w:tblPr>
        <w:tblW w:w="5000" w:type="pct"/>
        <w:tblCellMar>
          <w:left w:w="0" w:type="dxa"/>
          <w:right w:w="28" w:type="dxa"/>
        </w:tblCellMar>
        <w:tblLook w:val="04A0" w:firstRow="1" w:lastRow="0" w:firstColumn="1" w:lastColumn="0" w:noHBand="0" w:noVBand="1"/>
      </w:tblPr>
      <w:tblGrid>
        <w:gridCol w:w="2316"/>
        <w:gridCol w:w="817"/>
        <w:gridCol w:w="916"/>
        <w:gridCol w:w="916"/>
        <w:gridCol w:w="916"/>
        <w:gridCol w:w="916"/>
        <w:gridCol w:w="913"/>
      </w:tblGrid>
      <w:tr w:rsidR="0065460A" w:rsidRPr="0065460A" w14:paraId="2C6E2A32" w14:textId="77777777" w:rsidTr="0065460A">
        <w:trPr>
          <w:trHeight w:hRule="exact" w:val="450"/>
        </w:trPr>
        <w:tc>
          <w:tcPr>
            <w:tcW w:w="1502" w:type="pct"/>
            <w:tcBorders>
              <w:top w:val="single" w:sz="4" w:space="0" w:color="auto"/>
              <w:left w:val="nil"/>
              <w:bottom w:val="nil"/>
              <w:right w:val="nil"/>
            </w:tcBorders>
            <w:shd w:val="clear" w:color="auto" w:fill="auto"/>
            <w:noWrap/>
            <w:vAlign w:val="bottom"/>
            <w:hideMark/>
          </w:tcPr>
          <w:p w14:paraId="4E3407AA" w14:textId="17797EBD"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 </w:t>
            </w:r>
          </w:p>
        </w:tc>
        <w:tc>
          <w:tcPr>
            <w:tcW w:w="530" w:type="pct"/>
            <w:tcBorders>
              <w:top w:val="single" w:sz="4" w:space="0" w:color="auto"/>
              <w:left w:val="nil"/>
              <w:bottom w:val="single" w:sz="4" w:space="0" w:color="auto"/>
              <w:right w:val="nil"/>
            </w:tcBorders>
            <w:shd w:val="clear" w:color="auto" w:fill="auto"/>
            <w:noWrap/>
            <w:vAlign w:val="center"/>
            <w:hideMark/>
          </w:tcPr>
          <w:p w14:paraId="3D16E8CA"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Program</w:t>
            </w:r>
          </w:p>
        </w:tc>
        <w:tc>
          <w:tcPr>
            <w:tcW w:w="594" w:type="pct"/>
            <w:tcBorders>
              <w:top w:val="single" w:sz="4" w:space="0" w:color="auto"/>
              <w:left w:val="nil"/>
              <w:bottom w:val="single" w:sz="4" w:space="0" w:color="auto"/>
              <w:right w:val="nil"/>
            </w:tcBorders>
            <w:shd w:val="clear" w:color="000000" w:fill="E7E6E6"/>
            <w:hideMark/>
          </w:tcPr>
          <w:p w14:paraId="32ED53A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2022-23</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auto" w:fill="auto"/>
            <w:hideMark/>
          </w:tcPr>
          <w:p w14:paraId="55AF892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2023-24</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000000" w:fill="E7E6E6"/>
            <w:hideMark/>
          </w:tcPr>
          <w:p w14:paraId="4A2CB82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2024-25</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auto" w:fill="auto"/>
            <w:hideMark/>
          </w:tcPr>
          <w:p w14:paraId="30A202C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2025-26</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000000" w:fill="E7E6E6"/>
            <w:hideMark/>
          </w:tcPr>
          <w:p w14:paraId="5251EFED"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2026-27</w:t>
            </w:r>
            <w:r w:rsidRPr="0065460A">
              <w:rPr>
                <w:rFonts w:ascii="Arial" w:hAnsi="Arial" w:cs="Arial"/>
                <w:sz w:val="16"/>
                <w:szCs w:val="16"/>
              </w:rPr>
              <w:br/>
              <w:t xml:space="preserve">$'000 </w:t>
            </w:r>
          </w:p>
        </w:tc>
      </w:tr>
      <w:tr w:rsidR="0065460A" w:rsidRPr="0065460A" w14:paraId="424B9A79" w14:textId="77777777" w:rsidTr="0065460A">
        <w:trPr>
          <w:trHeight w:hRule="exact" w:val="225"/>
        </w:trPr>
        <w:tc>
          <w:tcPr>
            <w:tcW w:w="1502" w:type="pct"/>
            <w:tcBorders>
              <w:top w:val="nil"/>
              <w:left w:val="nil"/>
              <w:bottom w:val="nil"/>
              <w:right w:val="nil"/>
            </w:tcBorders>
            <w:shd w:val="clear" w:color="auto" w:fill="auto"/>
            <w:noWrap/>
            <w:vAlign w:val="bottom"/>
            <w:hideMark/>
          </w:tcPr>
          <w:p w14:paraId="19558480"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Payment measures</w:t>
            </w:r>
          </w:p>
        </w:tc>
        <w:tc>
          <w:tcPr>
            <w:tcW w:w="530" w:type="pct"/>
            <w:tcBorders>
              <w:top w:val="nil"/>
              <w:left w:val="nil"/>
              <w:bottom w:val="nil"/>
              <w:right w:val="nil"/>
            </w:tcBorders>
            <w:shd w:val="clear" w:color="auto" w:fill="auto"/>
            <w:noWrap/>
            <w:vAlign w:val="center"/>
            <w:hideMark/>
          </w:tcPr>
          <w:p w14:paraId="00C8EF28"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378B7E0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7D6F1B6C"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A7C091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73750E11"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CA99F2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166B8A86" w14:textId="77777777" w:rsidTr="0065460A">
        <w:trPr>
          <w:trHeight w:hRule="exact" w:val="450"/>
        </w:trPr>
        <w:tc>
          <w:tcPr>
            <w:tcW w:w="1502" w:type="pct"/>
            <w:tcBorders>
              <w:top w:val="nil"/>
              <w:left w:val="nil"/>
              <w:bottom w:val="nil"/>
              <w:right w:val="nil"/>
            </w:tcBorders>
            <w:shd w:val="clear" w:color="auto" w:fill="auto"/>
            <w:vAlign w:val="bottom"/>
            <w:hideMark/>
          </w:tcPr>
          <w:p w14:paraId="6971DECF"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Amending measures of the former Government</w:t>
            </w:r>
          </w:p>
        </w:tc>
        <w:tc>
          <w:tcPr>
            <w:tcW w:w="530" w:type="pct"/>
            <w:tcBorders>
              <w:top w:val="nil"/>
              <w:left w:val="nil"/>
              <w:bottom w:val="nil"/>
              <w:right w:val="nil"/>
            </w:tcBorders>
            <w:shd w:val="clear" w:color="auto" w:fill="auto"/>
            <w:noWrap/>
            <w:vAlign w:val="center"/>
            <w:hideMark/>
          </w:tcPr>
          <w:p w14:paraId="507D96A5"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7D0923E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62B39808"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EDC447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033AA594"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BEEE24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4C52C701" w14:textId="77777777" w:rsidTr="0065460A">
        <w:trPr>
          <w:trHeight w:hRule="exact" w:val="225"/>
        </w:trPr>
        <w:tc>
          <w:tcPr>
            <w:tcW w:w="1502" w:type="pct"/>
            <w:tcBorders>
              <w:top w:val="nil"/>
              <w:left w:val="nil"/>
              <w:bottom w:val="nil"/>
              <w:right w:val="nil"/>
            </w:tcBorders>
            <w:shd w:val="clear" w:color="auto" w:fill="auto"/>
            <w:hideMark/>
          </w:tcPr>
          <w:p w14:paraId="36AE013C"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Administered payments </w:t>
            </w:r>
          </w:p>
        </w:tc>
        <w:tc>
          <w:tcPr>
            <w:tcW w:w="530" w:type="pct"/>
            <w:tcBorders>
              <w:top w:val="nil"/>
              <w:left w:val="nil"/>
              <w:bottom w:val="nil"/>
              <w:right w:val="nil"/>
            </w:tcBorders>
            <w:shd w:val="clear" w:color="auto" w:fill="auto"/>
            <w:noWrap/>
            <w:vAlign w:val="center"/>
            <w:hideMark/>
          </w:tcPr>
          <w:p w14:paraId="4C722A5F"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52D0549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1D4A8CD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241,000 </w:t>
            </w:r>
          </w:p>
        </w:tc>
        <w:tc>
          <w:tcPr>
            <w:tcW w:w="594" w:type="pct"/>
            <w:tcBorders>
              <w:top w:val="nil"/>
              <w:left w:val="nil"/>
              <w:bottom w:val="nil"/>
              <w:right w:val="nil"/>
            </w:tcBorders>
            <w:shd w:val="clear" w:color="000000" w:fill="E7E6E6"/>
            <w:noWrap/>
            <w:vAlign w:val="bottom"/>
            <w:hideMark/>
          </w:tcPr>
          <w:p w14:paraId="5009AF0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22,000 </w:t>
            </w:r>
          </w:p>
        </w:tc>
        <w:tc>
          <w:tcPr>
            <w:tcW w:w="594" w:type="pct"/>
            <w:tcBorders>
              <w:top w:val="nil"/>
              <w:left w:val="nil"/>
              <w:bottom w:val="nil"/>
              <w:right w:val="nil"/>
            </w:tcBorders>
            <w:shd w:val="clear" w:color="auto" w:fill="auto"/>
            <w:noWrap/>
            <w:vAlign w:val="bottom"/>
            <w:hideMark/>
          </w:tcPr>
          <w:p w14:paraId="1E8B9B3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6CCE95B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r>
      <w:tr w:rsidR="0065460A" w:rsidRPr="0065460A" w14:paraId="55F33AD2" w14:textId="77777777" w:rsidTr="0065460A">
        <w:trPr>
          <w:trHeight w:hRule="exact" w:val="225"/>
        </w:trPr>
        <w:tc>
          <w:tcPr>
            <w:tcW w:w="1502" w:type="pct"/>
            <w:tcBorders>
              <w:top w:val="nil"/>
              <w:left w:val="nil"/>
              <w:bottom w:val="nil"/>
              <w:right w:val="nil"/>
            </w:tcBorders>
            <w:shd w:val="clear" w:color="auto" w:fill="auto"/>
            <w:hideMark/>
          </w:tcPr>
          <w:p w14:paraId="1EA94150"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(a) </w:t>
            </w:r>
          </w:p>
        </w:tc>
        <w:tc>
          <w:tcPr>
            <w:tcW w:w="530" w:type="pct"/>
            <w:tcBorders>
              <w:top w:val="nil"/>
              <w:left w:val="nil"/>
              <w:bottom w:val="nil"/>
              <w:right w:val="nil"/>
            </w:tcBorders>
            <w:shd w:val="clear" w:color="auto" w:fill="auto"/>
            <w:noWrap/>
            <w:vAlign w:val="center"/>
            <w:hideMark/>
          </w:tcPr>
          <w:p w14:paraId="5E3B6CA2"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8C3632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(10,945)</w:t>
            </w:r>
          </w:p>
        </w:tc>
        <w:tc>
          <w:tcPr>
            <w:tcW w:w="594" w:type="pct"/>
            <w:tcBorders>
              <w:top w:val="nil"/>
              <w:left w:val="nil"/>
              <w:bottom w:val="nil"/>
              <w:right w:val="nil"/>
            </w:tcBorders>
            <w:shd w:val="clear" w:color="auto" w:fill="auto"/>
            <w:noWrap/>
            <w:vAlign w:val="bottom"/>
            <w:hideMark/>
          </w:tcPr>
          <w:p w14:paraId="6ABEF8D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(6,564)</w:t>
            </w:r>
          </w:p>
        </w:tc>
        <w:tc>
          <w:tcPr>
            <w:tcW w:w="594" w:type="pct"/>
            <w:tcBorders>
              <w:top w:val="nil"/>
              <w:left w:val="nil"/>
              <w:bottom w:val="nil"/>
              <w:right w:val="nil"/>
            </w:tcBorders>
            <w:shd w:val="clear" w:color="000000" w:fill="E7E6E6"/>
            <w:noWrap/>
            <w:vAlign w:val="bottom"/>
            <w:hideMark/>
          </w:tcPr>
          <w:p w14:paraId="3B5D937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(8,194)</w:t>
            </w:r>
          </w:p>
        </w:tc>
        <w:tc>
          <w:tcPr>
            <w:tcW w:w="594" w:type="pct"/>
            <w:tcBorders>
              <w:top w:val="nil"/>
              <w:left w:val="nil"/>
              <w:bottom w:val="nil"/>
              <w:right w:val="nil"/>
            </w:tcBorders>
            <w:shd w:val="clear" w:color="auto" w:fill="auto"/>
            <w:noWrap/>
            <w:vAlign w:val="bottom"/>
            <w:hideMark/>
          </w:tcPr>
          <w:p w14:paraId="0FEE448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(7,330)</w:t>
            </w:r>
          </w:p>
        </w:tc>
        <w:tc>
          <w:tcPr>
            <w:tcW w:w="594" w:type="pct"/>
            <w:tcBorders>
              <w:top w:val="nil"/>
              <w:left w:val="nil"/>
              <w:bottom w:val="nil"/>
              <w:right w:val="nil"/>
            </w:tcBorders>
            <w:shd w:val="clear" w:color="000000" w:fill="E7E6E6"/>
            <w:noWrap/>
            <w:vAlign w:val="bottom"/>
            <w:hideMark/>
          </w:tcPr>
          <w:p w14:paraId="42C68BE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(7,330)</w:t>
            </w:r>
          </w:p>
        </w:tc>
      </w:tr>
      <w:tr w:rsidR="0065460A" w:rsidRPr="0065460A" w14:paraId="151F7DDB" w14:textId="77777777" w:rsidTr="0065460A">
        <w:trPr>
          <w:trHeight w:hRule="exact" w:val="225"/>
        </w:trPr>
        <w:tc>
          <w:tcPr>
            <w:tcW w:w="1502" w:type="pct"/>
            <w:tcBorders>
              <w:top w:val="nil"/>
              <w:left w:val="nil"/>
              <w:bottom w:val="nil"/>
              <w:right w:val="nil"/>
            </w:tcBorders>
            <w:shd w:val="clear" w:color="auto" w:fill="auto"/>
            <w:noWrap/>
            <w:vAlign w:val="bottom"/>
            <w:hideMark/>
          </w:tcPr>
          <w:p w14:paraId="6F2472D0"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64557E4F"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3EDB9A8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(10,945)</w:t>
            </w:r>
          </w:p>
        </w:tc>
        <w:tc>
          <w:tcPr>
            <w:tcW w:w="594" w:type="pct"/>
            <w:tcBorders>
              <w:top w:val="nil"/>
              <w:left w:val="nil"/>
              <w:bottom w:val="nil"/>
              <w:right w:val="nil"/>
            </w:tcBorders>
            <w:shd w:val="clear" w:color="auto" w:fill="auto"/>
            <w:noWrap/>
            <w:vAlign w:val="bottom"/>
            <w:hideMark/>
          </w:tcPr>
          <w:p w14:paraId="09C31FB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234,436 </w:t>
            </w:r>
          </w:p>
        </w:tc>
        <w:tc>
          <w:tcPr>
            <w:tcW w:w="594" w:type="pct"/>
            <w:tcBorders>
              <w:top w:val="nil"/>
              <w:left w:val="nil"/>
              <w:bottom w:val="nil"/>
              <w:right w:val="nil"/>
            </w:tcBorders>
            <w:shd w:val="clear" w:color="000000" w:fill="E7E6E6"/>
            <w:noWrap/>
            <w:vAlign w:val="bottom"/>
            <w:hideMark/>
          </w:tcPr>
          <w:p w14:paraId="1DA50CBF"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13,806 </w:t>
            </w:r>
          </w:p>
        </w:tc>
        <w:tc>
          <w:tcPr>
            <w:tcW w:w="594" w:type="pct"/>
            <w:tcBorders>
              <w:top w:val="nil"/>
              <w:left w:val="nil"/>
              <w:bottom w:val="nil"/>
              <w:right w:val="nil"/>
            </w:tcBorders>
            <w:shd w:val="clear" w:color="auto" w:fill="auto"/>
            <w:noWrap/>
            <w:vAlign w:val="bottom"/>
            <w:hideMark/>
          </w:tcPr>
          <w:p w14:paraId="5FE6BD9F"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(7,330)</w:t>
            </w:r>
          </w:p>
        </w:tc>
        <w:tc>
          <w:tcPr>
            <w:tcW w:w="594" w:type="pct"/>
            <w:tcBorders>
              <w:top w:val="nil"/>
              <w:left w:val="nil"/>
              <w:bottom w:val="nil"/>
              <w:right w:val="nil"/>
            </w:tcBorders>
            <w:shd w:val="clear" w:color="000000" w:fill="E7E6E6"/>
            <w:noWrap/>
            <w:vAlign w:val="bottom"/>
            <w:hideMark/>
          </w:tcPr>
          <w:p w14:paraId="32056C7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(7,330)</w:t>
            </w:r>
          </w:p>
        </w:tc>
      </w:tr>
      <w:tr w:rsidR="0065460A" w:rsidRPr="0065460A" w14:paraId="22F848B1" w14:textId="77777777" w:rsidTr="0065460A">
        <w:trPr>
          <w:trHeight w:hRule="exact" w:val="450"/>
        </w:trPr>
        <w:tc>
          <w:tcPr>
            <w:tcW w:w="1502" w:type="pct"/>
            <w:tcBorders>
              <w:top w:val="nil"/>
              <w:left w:val="nil"/>
              <w:bottom w:val="nil"/>
              <w:right w:val="nil"/>
            </w:tcBorders>
            <w:shd w:val="clear" w:color="auto" w:fill="auto"/>
            <w:vAlign w:val="bottom"/>
            <w:hideMark/>
          </w:tcPr>
          <w:p w14:paraId="742C05DC"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Better Targeted Superannuation Concessions</w:t>
            </w:r>
          </w:p>
        </w:tc>
        <w:tc>
          <w:tcPr>
            <w:tcW w:w="530" w:type="pct"/>
            <w:tcBorders>
              <w:top w:val="nil"/>
              <w:left w:val="nil"/>
              <w:bottom w:val="nil"/>
              <w:right w:val="nil"/>
            </w:tcBorders>
            <w:shd w:val="clear" w:color="auto" w:fill="auto"/>
            <w:noWrap/>
            <w:vAlign w:val="center"/>
            <w:hideMark/>
          </w:tcPr>
          <w:p w14:paraId="57E9B7D1"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3C3DA02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23368A42"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E62CA6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2EFB0B96"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FF8483D"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284DA0AB" w14:textId="77777777" w:rsidTr="0065460A">
        <w:trPr>
          <w:trHeight w:hRule="exact" w:val="225"/>
        </w:trPr>
        <w:tc>
          <w:tcPr>
            <w:tcW w:w="1502" w:type="pct"/>
            <w:tcBorders>
              <w:top w:val="nil"/>
              <w:left w:val="nil"/>
              <w:bottom w:val="nil"/>
              <w:right w:val="nil"/>
            </w:tcBorders>
            <w:shd w:val="clear" w:color="auto" w:fill="auto"/>
            <w:hideMark/>
          </w:tcPr>
          <w:p w14:paraId="2A0983F2"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(b) </w:t>
            </w:r>
          </w:p>
        </w:tc>
        <w:tc>
          <w:tcPr>
            <w:tcW w:w="530" w:type="pct"/>
            <w:tcBorders>
              <w:top w:val="nil"/>
              <w:left w:val="nil"/>
              <w:bottom w:val="nil"/>
              <w:right w:val="nil"/>
            </w:tcBorders>
            <w:shd w:val="clear" w:color="auto" w:fill="auto"/>
            <w:noWrap/>
            <w:vAlign w:val="center"/>
            <w:hideMark/>
          </w:tcPr>
          <w:p w14:paraId="4A17A5FE"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847DB4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47B378F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4,517 </w:t>
            </w:r>
          </w:p>
        </w:tc>
        <w:tc>
          <w:tcPr>
            <w:tcW w:w="594" w:type="pct"/>
            <w:tcBorders>
              <w:top w:val="nil"/>
              <w:left w:val="nil"/>
              <w:bottom w:val="nil"/>
              <w:right w:val="nil"/>
            </w:tcBorders>
            <w:shd w:val="clear" w:color="000000" w:fill="E7E6E6"/>
            <w:noWrap/>
            <w:vAlign w:val="bottom"/>
            <w:hideMark/>
          </w:tcPr>
          <w:p w14:paraId="4B33D36D"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14,297 </w:t>
            </w:r>
          </w:p>
        </w:tc>
        <w:tc>
          <w:tcPr>
            <w:tcW w:w="594" w:type="pct"/>
            <w:tcBorders>
              <w:top w:val="nil"/>
              <w:left w:val="nil"/>
              <w:bottom w:val="nil"/>
              <w:right w:val="nil"/>
            </w:tcBorders>
            <w:shd w:val="clear" w:color="auto" w:fill="auto"/>
            <w:noWrap/>
            <w:vAlign w:val="bottom"/>
            <w:hideMark/>
          </w:tcPr>
          <w:p w14:paraId="1E42CB9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15,975 </w:t>
            </w:r>
          </w:p>
        </w:tc>
        <w:tc>
          <w:tcPr>
            <w:tcW w:w="594" w:type="pct"/>
            <w:tcBorders>
              <w:top w:val="nil"/>
              <w:left w:val="nil"/>
              <w:bottom w:val="nil"/>
              <w:right w:val="nil"/>
            </w:tcBorders>
            <w:shd w:val="clear" w:color="000000" w:fill="E7E6E6"/>
            <w:noWrap/>
            <w:vAlign w:val="bottom"/>
            <w:hideMark/>
          </w:tcPr>
          <w:p w14:paraId="03888B1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10,755 </w:t>
            </w:r>
          </w:p>
        </w:tc>
      </w:tr>
      <w:tr w:rsidR="0065460A" w:rsidRPr="0065460A" w14:paraId="6CA4FC40" w14:textId="77777777" w:rsidTr="0065460A">
        <w:trPr>
          <w:trHeight w:hRule="exact" w:val="225"/>
        </w:trPr>
        <w:tc>
          <w:tcPr>
            <w:tcW w:w="1502" w:type="pct"/>
            <w:tcBorders>
              <w:top w:val="nil"/>
              <w:left w:val="nil"/>
              <w:bottom w:val="nil"/>
              <w:right w:val="nil"/>
            </w:tcBorders>
            <w:shd w:val="clear" w:color="auto" w:fill="auto"/>
            <w:noWrap/>
            <w:vAlign w:val="bottom"/>
            <w:hideMark/>
          </w:tcPr>
          <w:p w14:paraId="45197E63"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7E1273A1"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24EAD54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600422DC"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4,517 </w:t>
            </w:r>
          </w:p>
        </w:tc>
        <w:tc>
          <w:tcPr>
            <w:tcW w:w="594" w:type="pct"/>
            <w:tcBorders>
              <w:top w:val="nil"/>
              <w:left w:val="nil"/>
              <w:bottom w:val="nil"/>
              <w:right w:val="nil"/>
            </w:tcBorders>
            <w:shd w:val="clear" w:color="000000" w:fill="E7E6E6"/>
            <w:noWrap/>
            <w:vAlign w:val="bottom"/>
            <w:hideMark/>
          </w:tcPr>
          <w:p w14:paraId="19BA429E"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14,297 </w:t>
            </w:r>
          </w:p>
        </w:tc>
        <w:tc>
          <w:tcPr>
            <w:tcW w:w="594" w:type="pct"/>
            <w:tcBorders>
              <w:top w:val="nil"/>
              <w:left w:val="nil"/>
              <w:bottom w:val="nil"/>
              <w:right w:val="nil"/>
            </w:tcBorders>
            <w:shd w:val="clear" w:color="auto" w:fill="auto"/>
            <w:noWrap/>
            <w:vAlign w:val="bottom"/>
            <w:hideMark/>
          </w:tcPr>
          <w:p w14:paraId="199A6212"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15,975 </w:t>
            </w:r>
          </w:p>
        </w:tc>
        <w:tc>
          <w:tcPr>
            <w:tcW w:w="594" w:type="pct"/>
            <w:tcBorders>
              <w:top w:val="nil"/>
              <w:left w:val="nil"/>
              <w:bottom w:val="nil"/>
              <w:right w:val="nil"/>
            </w:tcBorders>
            <w:shd w:val="clear" w:color="000000" w:fill="E7E6E6"/>
            <w:noWrap/>
            <w:vAlign w:val="bottom"/>
            <w:hideMark/>
          </w:tcPr>
          <w:p w14:paraId="52B108A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10,755 </w:t>
            </w:r>
          </w:p>
        </w:tc>
      </w:tr>
      <w:tr w:rsidR="0065460A" w:rsidRPr="0065460A" w14:paraId="2976914E" w14:textId="77777777" w:rsidTr="0065460A">
        <w:trPr>
          <w:trHeight w:hRule="exact" w:val="450"/>
        </w:trPr>
        <w:tc>
          <w:tcPr>
            <w:tcW w:w="1502" w:type="pct"/>
            <w:tcBorders>
              <w:top w:val="nil"/>
              <w:left w:val="nil"/>
              <w:bottom w:val="nil"/>
              <w:right w:val="nil"/>
            </w:tcBorders>
            <w:shd w:val="clear" w:color="auto" w:fill="auto"/>
            <w:vAlign w:val="bottom"/>
            <w:hideMark/>
          </w:tcPr>
          <w:p w14:paraId="106E1572"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Cyber Security – additional funding</w:t>
            </w:r>
          </w:p>
        </w:tc>
        <w:tc>
          <w:tcPr>
            <w:tcW w:w="530" w:type="pct"/>
            <w:tcBorders>
              <w:top w:val="nil"/>
              <w:left w:val="nil"/>
              <w:bottom w:val="nil"/>
              <w:right w:val="nil"/>
            </w:tcBorders>
            <w:shd w:val="clear" w:color="auto" w:fill="auto"/>
            <w:noWrap/>
            <w:vAlign w:val="center"/>
            <w:hideMark/>
          </w:tcPr>
          <w:p w14:paraId="6A3962FF"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3697AD6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73E3F6F2"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B859A6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F8117E5"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67E61B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0DB4744A" w14:textId="77777777" w:rsidTr="0065460A">
        <w:trPr>
          <w:trHeight w:hRule="exact" w:val="225"/>
        </w:trPr>
        <w:tc>
          <w:tcPr>
            <w:tcW w:w="1502" w:type="pct"/>
            <w:tcBorders>
              <w:top w:val="nil"/>
              <w:left w:val="nil"/>
              <w:bottom w:val="nil"/>
              <w:right w:val="nil"/>
            </w:tcBorders>
            <w:shd w:val="clear" w:color="auto" w:fill="auto"/>
            <w:hideMark/>
          </w:tcPr>
          <w:p w14:paraId="44B1142F"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5860276A"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BD4ED4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(8,583)</w:t>
            </w:r>
          </w:p>
        </w:tc>
        <w:tc>
          <w:tcPr>
            <w:tcW w:w="594" w:type="pct"/>
            <w:tcBorders>
              <w:top w:val="nil"/>
              <w:left w:val="nil"/>
              <w:bottom w:val="nil"/>
              <w:right w:val="nil"/>
            </w:tcBorders>
            <w:shd w:val="clear" w:color="auto" w:fill="auto"/>
            <w:noWrap/>
            <w:vAlign w:val="bottom"/>
            <w:hideMark/>
          </w:tcPr>
          <w:p w14:paraId="329F28C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1EEC943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74FDE83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4BC2DD6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r>
      <w:tr w:rsidR="0065460A" w:rsidRPr="0065460A" w14:paraId="2DCD60CD" w14:textId="77777777" w:rsidTr="0065460A">
        <w:trPr>
          <w:trHeight w:hRule="exact" w:val="225"/>
        </w:trPr>
        <w:tc>
          <w:tcPr>
            <w:tcW w:w="1502" w:type="pct"/>
            <w:tcBorders>
              <w:top w:val="nil"/>
              <w:left w:val="nil"/>
              <w:bottom w:val="nil"/>
              <w:right w:val="nil"/>
            </w:tcBorders>
            <w:shd w:val="clear" w:color="auto" w:fill="auto"/>
            <w:noWrap/>
            <w:vAlign w:val="bottom"/>
            <w:hideMark/>
          </w:tcPr>
          <w:p w14:paraId="5EDDF361"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03CEA86F"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2A2055C9"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(8,583)</w:t>
            </w:r>
          </w:p>
        </w:tc>
        <w:tc>
          <w:tcPr>
            <w:tcW w:w="594" w:type="pct"/>
            <w:tcBorders>
              <w:top w:val="nil"/>
              <w:left w:val="nil"/>
              <w:bottom w:val="nil"/>
              <w:right w:val="nil"/>
            </w:tcBorders>
            <w:shd w:val="clear" w:color="auto" w:fill="auto"/>
            <w:noWrap/>
            <w:vAlign w:val="bottom"/>
            <w:hideMark/>
          </w:tcPr>
          <w:p w14:paraId="3587C0FC"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3403498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7D28B2E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1D645995"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r>
      <w:tr w:rsidR="0065460A" w:rsidRPr="0065460A" w14:paraId="528E2B00" w14:textId="77777777" w:rsidTr="0065460A">
        <w:trPr>
          <w:trHeight w:hRule="exact" w:val="900"/>
        </w:trPr>
        <w:tc>
          <w:tcPr>
            <w:tcW w:w="1502" w:type="pct"/>
            <w:tcBorders>
              <w:top w:val="nil"/>
              <w:left w:val="nil"/>
              <w:bottom w:val="nil"/>
              <w:right w:val="nil"/>
            </w:tcBorders>
            <w:shd w:val="clear" w:color="auto" w:fill="auto"/>
            <w:vAlign w:val="bottom"/>
            <w:hideMark/>
          </w:tcPr>
          <w:p w14:paraId="3B0770BD"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Driving Collaboration with Small Business to Reduce the Time Spent Complying with Tax Obligations</w:t>
            </w:r>
          </w:p>
        </w:tc>
        <w:tc>
          <w:tcPr>
            <w:tcW w:w="530" w:type="pct"/>
            <w:tcBorders>
              <w:top w:val="nil"/>
              <w:left w:val="nil"/>
              <w:bottom w:val="nil"/>
              <w:right w:val="nil"/>
            </w:tcBorders>
            <w:shd w:val="clear" w:color="auto" w:fill="auto"/>
            <w:noWrap/>
            <w:vAlign w:val="center"/>
            <w:hideMark/>
          </w:tcPr>
          <w:p w14:paraId="277CDB74"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7BFBADF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014E62E9"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735275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0D32EBE8"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590E42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5F367150" w14:textId="77777777" w:rsidTr="0065460A">
        <w:trPr>
          <w:trHeight w:hRule="exact" w:val="225"/>
        </w:trPr>
        <w:tc>
          <w:tcPr>
            <w:tcW w:w="1502" w:type="pct"/>
            <w:tcBorders>
              <w:top w:val="nil"/>
              <w:left w:val="nil"/>
              <w:bottom w:val="nil"/>
              <w:right w:val="nil"/>
            </w:tcBorders>
            <w:shd w:val="clear" w:color="auto" w:fill="auto"/>
            <w:hideMark/>
          </w:tcPr>
          <w:p w14:paraId="33146FB3"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320DF18E"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5BF8B20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6ED2570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5,554 </w:t>
            </w:r>
          </w:p>
        </w:tc>
        <w:tc>
          <w:tcPr>
            <w:tcW w:w="594" w:type="pct"/>
            <w:tcBorders>
              <w:top w:val="nil"/>
              <w:left w:val="nil"/>
              <w:bottom w:val="nil"/>
              <w:right w:val="nil"/>
            </w:tcBorders>
            <w:shd w:val="clear" w:color="000000" w:fill="E7E6E6"/>
            <w:noWrap/>
            <w:vAlign w:val="bottom"/>
            <w:hideMark/>
          </w:tcPr>
          <w:p w14:paraId="1662D43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9,437 </w:t>
            </w:r>
          </w:p>
        </w:tc>
        <w:tc>
          <w:tcPr>
            <w:tcW w:w="594" w:type="pct"/>
            <w:tcBorders>
              <w:top w:val="nil"/>
              <w:left w:val="nil"/>
              <w:bottom w:val="nil"/>
              <w:right w:val="nil"/>
            </w:tcBorders>
            <w:shd w:val="clear" w:color="auto" w:fill="auto"/>
            <w:noWrap/>
            <w:vAlign w:val="bottom"/>
            <w:hideMark/>
          </w:tcPr>
          <w:p w14:paraId="6873D58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5,436 </w:t>
            </w:r>
          </w:p>
        </w:tc>
        <w:tc>
          <w:tcPr>
            <w:tcW w:w="594" w:type="pct"/>
            <w:tcBorders>
              <w:top w:val="nil"/>
              <w:left w:val="nil"/>
              <w:bottom w:val="nil"/>
              <w:right w:val="nil"/>
            </w:tcBorders>
            <w:shd w:val="clear" w:color="000000" w:fill="E7E6E6"/>
            <w:noWrap/>
            <w:vAlign w:val="bottom"/>
            <w:hideMark/>
          </w:tcPr>
          <w:p w14:paraId="3ED3D24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1,373 </w:t>
            </w:r>
          </w:p>
        </w:tc>
      </w:tr>
      <w:tr w:rsidR="0065460A" w:rsidRPr="0065460A" w14:paraId="6B36EA35" w14:textId="77777777" w:rsidTr="0065460A">
        <w:trPr>
          <w:trHeight w:hRule="exact" w:val="225"/>
        </w:trPr>
        <w:tc>
          <w:tcPr>
            <w:tcW w:w="1502" w:type="pct"/>
            <w:tcBorders>
              <w:top w:val="nil"/>
              <w:left w:val="nil"/>
              <w:bottom w:val="nil"/>
              <w:right w:val="nil"/>
            </w:tcBorders>
            <w:shd w:val="clear" w:color="auto" w:fill="auto"/>
            <w:noWrap/>
            <w:vAlign w:val="bottom"/>
            <w:hideMark/>
          </w:tcPr>
          <w:p w14:paraId="46A5F882"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683B6306"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4952C82D"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07D64EE0"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5,554 </w:t>
            </w:r>
          </w:p>
        </w:tc>
        <w:tc>
          <w:tcPr>
            <w:tcW w:w="594" w:type="pct"/>
            <w:tcBorders>
              <w:top w:val="nil"/>
              <w:left w:val="nil"/>
              <w:bottom w:val="nil"/>
              <w:right w:val="nil"/>
            </w:tcBorders>
            <w:shd w:val="clear" w:color="000000" w:fill="E7E6E6"/>
            <w:noWrap/>
            <w:vAlign w:val="bottom"/>
            <w:hideMark/>
          </w:tcPr>
          <w:p w14:paraId="439CA9C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9,437 </w:t>
            </w:r>
          </w:p>
        </w:tc>
        <w:tc>
          <w:tcPr>
            <w:tcW w:w="594" w:type="pct"/>
            <w:tcBorders>
              <w:top w:val="nil"/>
              <w:left w:val="nil"/>
              <w:bottom w:val="nil"/>
              <w:right w:val="nil"/>
            </w:tcBorders>
            <w:shd w:val="clear" w:color="auto" w:fill="auto"/>
            <w:noWrap/>
            <w:vAlign w:val="bottom"/>
            <w:hideMark/>
          </w:tcPr>
          <w:p w14:paraId="6C29752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5,436 </w:t>
            </w:r>
          </w:p>
        </w:tc>
        <w:tc>
          <w:tcPr>
            <w:tcW w:w="594" w:type="pct"/>
            <w:tcBorders>
              <w:top w:val="nil"/>
              <w:left w:val="nil"/>
              <w:bottom w:val="nil"/>
              <w:right w:val="nil"/>
            </w:tcBorders>
            <w:shd w:val="clear" w:color="000000" w:fill="E7E6E6"/>
            <w:noWrap/>
            <w:vAlign w:val="bottom"/>
            <w:hideMark/>
          </w:tcPr>
          <w:p w14:paraId="0D7F6449"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1,373 </w:t>
            </w:r>
          </w:p>
        </w:tc>
      </w:tr>
      <w:tr w:rsidR="0065460A" w:rsidRPr="0065460A" w14:paraId="48E73974" w14:textId="77777777" w:rsidTr="0065460A">
        <w:trPr>
          <w:trHeight w:hRule="exact" w:val="450"/>
        </w:trPr>
        <w:tc>
          <w:tcPr>
            <w:tcW w:w="1502" w:type="pct"/>
            <w:tcBorders>
              <w:top w:val="nil"/>
              <w:left w:val="nil"/>
              <w:bottom w:val="nil"/>
              <w:right w:val="nil"/>
            </w:tcBorders>
            <w:shd w:val="clear" w:color="auto" w:fill="auto"/>
            <w:vAlign w:val="bottom"/>
            <w:hideMark/>
          </w:tcPr>
          <w:p w14:paraId="34C3DB1B"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Extend the Personal Income Tax Compliance Program</w:t>
            </w:r>
          </w:p>
        </w:tc>
        <w:tc>
          <w:tcPr>
            <w:tcW w:w="530" w:type="pct"/>
            <w:tcBorders>
              <w:top w:val="nil"/>
              <w:left w:val="nil"/>
              <w:bottom w:val="nil"/>
              <w:right w:val="nil"/>
            </w:tcBorders>
            <w:shd w:val="clear" w:color="auto" w:fill="auto"/>
            <w:noWrap/>
            <w:vAlign w:val="center"/>
            <w:hideMark/>
          </w:tcPr>
          <w:p w14:paraId="58B96B5B"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5C58660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464E66C4"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8C959B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6F830277"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002724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2C495C8A" w14:textId="77777777" w:rsidTr="0065460A">
        <w:trPr>
          <w:trHeight w:hRule="exact" w:val="225"/>
        </w:trPr>
        <w:tc>
          <w:tcPr>
            <w:tcW w:w="1502" w:type="pct"/>
            <w:tcBorders>
              <w:top w:val="nil"/>
              <w:left w:val="nil"/>
              <w:bottom w:val="nil"/>
              <w:right w:val="nil"/>
            </w:tcBorders>
            <w:shd w:val="clear" w:color="auto" w:fill="auto"/>
            <w:hideMark/>
          </w:tcPr>
          <w:p w14:paraId="6993F64C"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6C5CB5AC"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BB26F3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476046E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1,169 </w:t>
            </w:r>
          </w:p>
        </w:tc>
        <w:tc>
          <w:tcPr>
            <w:tcW w:w="594" w:type="pct"/>
            <w:tcBorders>
              <w:top w:val="nil"/>
              <w:left w:val="nil"/>
              <w:bottom w:val="nil"/>
              <w:right w:val="nil"/>
            </w:tcBorders>
            <w:shd w:val="clear" w:color="000000" w:fill="E7E6E6"/>
            <w:noWrap/>
            <w:vAlign w:val="bottom"/>
            <w:hideMark/>
          </w:tcPr>
          <w:p w14:paraId="538CC3D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1,187 </w:t>
            </w:r>
          </w:p>
        </w:tc>
        <w:tc>
          <w:tcPr>
            <w:tcW w:w="594" w:type="pct"/>
            <w:tcBorders>
              <w:top w:val="nil"/>
              <w:left w:val="nil"/>
              <w:bottom w:val="nil"/>
              <w:right w:val="nil"/>
            </w:tcBorders>
            <w:shd w:val="clear" w:color="auto" w:fill="auto"/>
            <w:noWrap/>
            <w:vAlign w:val="bottom"/>
            <w:hideMark/>
          </w:tcPr>
          <w:p w14:paraId="5A40EFB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43,414 </w:t>
            </w:r>
          </w:p>
        </w:tc>
        <w:tc>
          <w:tcPr>
            <w:tcW w:w="594" w:type="pct"/>
            <w:tcBorders>
              <w:top w:val="nil"/>
              <w:left w:val="nil"/>
              <w:bottom w:val="nil"/>
              <w:right w:val="nil"/>
            </w:tcBorders>
            <w:shd w:val="clear" w:color="000000" w:fill="E7E6E6"/>
            <w:noWrap/>
            <w:vAlign w:val="bottom"/>
            <w:hideMark/>
          </w:tcPr>
          <w:p w14:paraId="0839CBB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43,796 </w:t>
            </w:r>
          </w:p>
        </w:tc>
      </w:tr>
      <w:tr w:rsidR="0065460A" w:rsidRPr="0065460A" w14:paraId="75A779DE" w14:textId="77777777" w:rsidTr="0065460A">
        <w:trPr>
          <w:trHeight w:hRule="exact" w:val="225"/>
        </w:trPr>
        <w:tc>
          <w:tcPr>
            <w:tcW w:w="1502" w:type="pct"/>
            <w:tcBorders>
              <w:top w:val="nil"/>
              <w:left w:val="nil"/>
              <w:bottom w:val="nil"/>
              <w:right w:val="nil"/>
            </w:tcBorders>
            <w:shd w:val="clear" w:color="auto" w:fill="auto"/>
            <w:noWrap/>
            <w:vAlign w:val="bottom"/>
            <w:hideMark/>
          </w:tcPr>
          <w:p w14:paraId="156FD5EE"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7E6EBCFC"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7955123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4FA8E62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1,169 </w:t>
            </w:r>
          </w:p>
        </w:tc>
        <w:tc>
          <w:tcPr>
            <w:tcW w:w="594" w:type="pct"/>
            <w:tcBorders>
              <w:top w:val="nil"/>
              <w:left w:val="nil"/>
              <w:bottom w:val="nil"/>
              <w:right w:val="nil"/>
            </w:tcBorders>
            <w:shd w:val="clear" w:color="000000" w:fill="E7E6E6"/>
            <w:noWrap/>
            <w:vAlign w:val="bottom"/>
            <w:hideMark/>
          </w:tcPr>
          <w:p w14:paraId="1D92511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1,187 </w:t>
            </w:r>
          </w:p>
        </w:tc>
        <w:tc>
          <w:tcPr>
            <w:tcW w:w="594" w:type="pct"/>
            <w:tcBorders>
              <w:top w:val="nil"/>
              <w:left w:val="nil"/>
              <w:bottom w:val="nil"/>
              <w:right w:val="nil"/>
            </w:tcBorders>
            <w:shd w:val="clear" w:color="auto" w:fill="auto"/>
            <w:noWrap/>
            <w:vAlign w:val="bottom"/>
            <w:hideMark/>
          </w:tcPr>
          <w:p w14:paraId="113DC0EA"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43,414 </w:t>
            </w:r>
          </w:p>
        </w:tc>
        <w:tc>
          <w:tcPr>
            <w:tcW w:w="594" w:type="pct"/>
            <w:tcBorders>
              <w:top w:val="nil"/>
              <w:left w:val="nil"/>
              <w:bottom w:val="nil"/>
              <w:right w:val="nil"/>
            </w:tcBorders>
            <w:shd w:val="clear" w:color="000000" w:fill="E7E6E6"/>
            <w:noWrap/>
            <w:vAlign w:val="bottom"/>
            <w:hideMark/>
          </w:tcPr>
          <w:p w14:paraId="091E9785"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43,796 </w:t>
            </w:r>
          </w:p>
        </w:tc>
      </w:tr>
      <w:tr w:rsidR="0065460A" w:rsidRPr="0065460A" w14:paraId="7A2C4621" w14:textId="77777777" w:rsidTr="0065460A">
        <w:trPr>
          <w:trHeight w:hRule="exact" w:val="900"/>
        </w:trPr>
        <w:tc>
          <w:tcPr>
            <w:tcW w:w="1502" w:type="pct"/>
            <w:tcBorders>
              <w:top w:val="nil"/>
              <w:left w:val="nil"/>
              <w:bottom w:val="nil"/>
              <w:right w:val="nil"/>
            </w:tcBorders>
            <w:shd w:val="clear" w:color="auto" w:fill="auto"/>
            <w:vAlign w:val="bottom"/>
            <w:hideMark/>
          </w:tcPr>
          <w:p w14:paraId="34FB2E76"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Extending and merging the Serious Financial Crime Taskforce and Serious Organised Crime program</w:t>
            </w:r>
          </w:p>
        </w:tc>
        <w:tc>
          <w:tcPr>
            <w:tcW w:w="530" w:type="pct"/>
            <w:tcBorders>
              <w:top w:val="nil"/>
              <w:left w:val="nil"/>
              <w:bottom w:val="nil"/>
              <w:right w:val="nil"/>
            </w:tcBorders>
            <w:shd w:val="clear" w:color="auto" w:fill="auto"/>
            <w:noWrap/>
            <w:vAlign w:val="center"/>
            <w:hideMark/>
          </w:tcPr>
          <w:p w14:paraId="2332459A"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5AA4EB8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03EC77EF"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1C1AFC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E81B96B"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1B2F9F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063F4CE3" w14:textId="77777777" w:rsidTr="0065460A">
        <w:trPr>
          <w:trHeight w:hRule="exact" w:val="225"/>
        </w:trPr>
        <w:tc>
          <w:tcPr>
            <w:tcW w:w="1502" w:type="pct"/>
            <w:tcBorders>
              <w:top w:val="nil"/>
              <w:left w:val="nil"/>
              <w:bottom w:val="nil"/>
              <w:right w:val="nil"/>
            </w:tcBorders>
            <w:shd w:val="clear" w:color="auto" w:fill="auto"/>
            <w:hideMark/>
          </w:tcPr>
          <w:p w14:paraId="0F8B5242"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6EDF619A"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AB0308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244388B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54,227 </w:t>
            </w:r>
          </w:p>
        </w:tc>
        <w:tc>
          <w:tcPr>
            <w:tcW w:w="594" w:type="pct"/>
            <w:tcBorders>
              <w:top w:val="nil"/>
              <w:left w:val="nil"/>
              <w:bottom w:val="nil"/>
              <w:right w:val="nil"/>
            </w:tcBorders>
            <w:shd w:val="clear" w:color="000000" w:fill="E7E6E6"/>
            <w:noWrap/>
            <w:vAlign w:val="bottom"/>
            <w:hideMark/>
          </w:tcPr>
          <w:p w14:paraId="4DE1634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55,588 </w:t>
            </w:r>
          </w:p>
        </w:tc>
        <w:tc>
          <w:tcPr>
            <w:tcW w:w="594" w:type="pct"/>
            <w:tcBorders>
              <w:top w:val="nil"/>
              <w:left w:val="nil"/>
              <w:bottom w:val="nil"/>
              <w:right w:val="nil"/>
            </w:tcBorders>
            <w:shd w:val="clear" w:color="auto" w:fill="auto"/>
            <w:noWrap/>
            <w:vAlign w:val="bottom"/>
            <w:hideMark/>
          </w:tcPr>
          <w:p w14:paraId="5AAA392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56,535 </w:t>
            </w:r>
          </w:p>
        </w:tc>
        <w:tc>
          <w:tcPr>
            <w:tcW w:w="594" w:type="pct"/>
            <w:tcBorders>
              <w:top w:val="nil"/>
              <w:left w:val="nil"/>
              <w:bottom w:val="nil"/>
              <w:right w:val="nil"/>
            </w:tcBorders>
            <w:shd w:val="clear" w:color="000000" w:fill="E7E6E6"/>
            <w:noWrap/>
            <w:vAlign w:val="bottom"/>
            <w:hideMark/>
          </w:tcPr>
          <w:p w14:paraId="4F5EE33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57,549 </w:t>
            </w:r>
          </w:p>
        </w:tc>
      </w:tr>
      <w:tr w:rsidR="0065460A" w:rsidRPr="0065460A" w14:paraId="2EBDAC30" w14:textId="77777777" w:rsidTr="0065460A">
        <w:trPr>
          <w:trHeight w:hRule="exact" w:val="225"/>
        </w:trPr>
        <w:tc>
          <w:tcPr>
            <w:tcW w:w="1502" w:type="pct"/>
            <w:tcBorders>
              <w:top w:val="nil"/>
              <w:left w:val="nil"/>
              <w:bottom w:val="nil"/>
              <w:right w:val="nil"/>
            </w:tcBorders>
            <w:shd w:val="clear" w:color="auto" w:fill="auto"/>
            <w:noWrap/>
            <w:vAlign w:val="bottom"/>
            <w:hideMark/>
          </w:tcPr>
          <w:p w14:paraId="457551C5"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40CEB9F9"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55C16344"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770A116D"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54,227 </w:t>
            </w:r>
          </w:p>
        </w:tc>
        <w:tc>
          <w:tcPr>
            <w:tcW w:w="594" w:type="pct"/>
            <w:tcBorders>
              <w:top w:val="nil"/>
              <w:left w:val="nil"/>
              <w:bottom w:val="nil"/>
              <w:right w:val="nil"/>
            </w:tcBorders>
            <w:shd w:val="clear" w:color="000000" w:fill="E7E6E6"/>
            <w:noWrap/>
            <w:vAlign w:val="bottom"/>
            <w:hideMark/>
          </w:tcPr>
          <w:p w14:paraId="584B67C0"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55,588 </w:t>
            </w:r>
          </w:p>
        </w:tc>
        <w:tc>
          <w:tcPr>
            <w:tcW w:w="594" w:type="pct"/>
            <w:tcBorders>
              <w:top w:val="nil"/>
              <w:left w:val="nil"/>
              <w:bottom w:val="nil"/>
              <w:right w:val="nil"/>
            </w:tcBorders>
            <w:shd w:val="clear" w:color="auto" w:fill="auto"/>
            <w:noWrap/>
            <w:vAlign w:val="bottom"/>
            <w:hideMark/>
          </w:tcPr>
          <w:p w14:paraId="5FD812F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56,535 </w:t>
            </w:r>
          </w:p>
        </w:tc>
        <w:tc>
          <w:tcPr>
            <w:tcW w:w="594" w:type="pct"/>
            <w:tcBorders>
              <w:top w:val="nil"/>
              <w:left w:val="nil"/>
              <w:bottom w:val="nil"/>
              <w:right w:val="nil"/>
            </w:tcBorders>
            <w:shd w:val="clear" w:color="000000" w:fill="E7E6E6"/>
            <w:noWrap/>
            <w:vAlign w:val="bottom"/>
            <w:hideMark/>
          </w:tcPr>
          <w:p w14:paraId="7F5D060A"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57,549 </w:t>
            </w:r>
          </w:p>
        </w:tc>
      </w:tr>
      <w:tr w:rsidR="0065460A" w:rsidRPr="0065460A" w14:paraId="711C6CBF" w14:textId="77777777" w:rsidTr="0065460A">
        <w:trPr>
          <w:trHeight w:hRule="exact" w:val="450"/>
        </w:trPr>
        <w:tc>
          <w:tcPr>
            <w:tcW w:w="1502" w:type="pct"/>
            <w:tcBorders>
              <w:top w:val="nil"/>
              <w:left w:val="nil"/>
              <w:bottom w:val="nil"/>
              <w:right w:val="nil"/>
            </w:tcBorders>
            <w:shd w:val="clear" w:color="auto" w:fill="auto"/>
            <w:vAlign w:val="bottom"/>
            <w:hideMark/>
          </w:tcPr>
          <w:p w14:paraId="3D837F56"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GST compliance program – 4</w:t>
            </w:r>
            <w:r w:rsidRPr="0065460A">
              <w:rPr>
                <w:rFonts w:ascii="Arial" w:hAnsi="Arial" w:cs="Arial"/>
                <w:sz w:val="16"/>
                <w:szCs w:val="16"/>
              </w:rPr>
              <w:noBreakHyphen/>
              <w:t>year extension</w:t>
            </w:r>
          </w:p>
        </w:tc>
        <w:tc>
          <w:tcPr>
            <w:tcW w:w="530" w:type="pct"/>
            <w:tcBorders>
              <w:top w:val="nil"/>
              <w:left w:val="nil"/>
              <w:bottom w:val="nil"/>
              <w:right w:val="nil"/>
            </w:tcBorders>
            <w:shd w:val="clear" w:color="auto" w:fill="auto"/>
            <w:noWrap/>
            <w:vAlign w:val="center"/>
            <w:hideMark/>
          </w:tcPr>
          <w:p w14:paraId="78B8CE2C"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64CA563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415A2292"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9ED036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54A90B8B"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42CAE0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4F5BA175" w14:textId="77777777" w:rsidTr="0065460A">
        <w:trPr>
          <w:trHeight w:hRule="exact" w:val="225"/>
        </w:trPr>
        <w:tc>
          <w:tcPr>
            <w:tcW w:w="1502" w:type="pct"/>
            <w:tcBorders>
              <w:top w:val="nil"/>
              <w:left w:val="nil"/>
              <w:bottom w:val="nil"/>
              <w:right w:val="nil"/>
            </w:tcBorders>
            <w:shd w:val="clear" w:color="auto" w:fill="auto"/>
            <w:hideMark/>
          </w:tcPr>
          <w:p w14:paraId="6A84DC7C"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060B800E"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23C47F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5DA2A9D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146,720 </w:t>
            </w:r>
          </w:p>
        </w:tc>
        <w:tc>
          <w:tcPr>
            <w:tcW w:w="594" w:type="pct"/>
            <w:tcBorders>
              <w:top w:val="nil"/>
              <w:left w:val="nil"/>
              <w:bottom w:val="nil"/>
              <w:right w:val="nil"/>
            </w:tcBorders>
            <w:shd w:val="clear" w:color="000000" w:fill="E7E6E6"/>
            <w:noWrap/>
            <w:vAlign w:val="bottom"/>
            <w:hideMark/>
          </w:tcPr>
          <w:p w14:paraId="445BBE9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148,000 </w:t>
            </w:r>
          </w:p>
        </w:tc>
        <w:tc>
          <w:tcPr>
            <w:tcW w:w="594" w:type="pct"/>
            <w:tcBorders>
              <w:top w:val="nil"/>
              <w:left w:val="nil"/>
              <w:bottom w:val="nil"/>
              <w:right w:val="nil"/>
            </w:tcBorders>
            <w:shd w:val="clear" w:color="auto" w:fill="auto"/>
            <w:noWrap/>
            <w:vAlign w:val="bottom"/>
            <w:hideMark/>
          </w:tcPr>
          <w:p w14:paraId="0EAC350D"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149,107 </w:t>
            </w:r>
          </w:p>
        </w:tc>
        <w:tc>
          <w:tcPr>
            <w:tcW w:w="594" w:type="pct"/>
            <w:tcBorders>
              <w:top w:val="nil"/>
              <w:left w:val="nil"/>
              <w:bottom w:val="nil"/>
              <w:right w:val="nil"/>
            </w:tcBorders>
            <w:shd w:val="clear" w:color="000000" w:fill="E7E6E6"/>
            <w:noWrap/>
            <w:vAlign w:val="bottom"/>
            <w:hideMark/>
          </w:tcPr>
          <w:p w14:paraId="7F7BE70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144,950 </w:t>
            </w:r>
          </w:p>
        </w:tc>
      </w:tr>
      <w:tr w:rsidR="0065460A" w:rsidRPr="0065460A" w14:paraId="679DE7A0" w14:textId="77777777" w:rsidTr="0065460A">
        <w:trPr>
          <w:trHeight w:hRule="exact" w:val="225"/>
        </w:trPr>
        <w:tc>
          <w:tcPr>
            <w:tcW w:w="1502" w:type="pct"/>
            <w:tcBorders>
              <w:top w:val="nil"/>
              <w:left w:val="nil"/>
              <w:bottom w:val="nil"/>
              <w:right w:val="nil"/>
            </w:tcBorders>
            <w:shd w:val="clear" w:color="auto" w:fill="auto"/>
            <w:noWrap/>
            <w:vAlign w:val="bottom"/>
            <w:hideMark/>
          </w:tcPr>
          <w:p w14:paraId="094DE724"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0CA8F732"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491FE599"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67B7ED6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146,720 </w:t>
            </w:r>
          </w:p>
        </w:tc>
        <w:tc>
          <w:tcPr>
            <w:tcW w:w="594" w:type="pct"/>
            <w:tcBorders>
              <w:top w:val="nil"/>
              <w:left w:val="nil"/>
              <w:bottom w:val="nil"/>
              <w:right w:val="nil"/>
            </w:tcBorders>
            <w:shd w:val="clear" w:color="000000" w:fill="E7E6E6"/>
            <w:noWrap/>
            <w:vAlign w:val="bottom"/>
            <w:hideMark/>
          </w:tcPr>
          <w:p w14:paraId="161B8BEC"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148,000 </w:t>
            </w:r>
          </w:p>
        </w:tc>
        <w:tc>
          <w:tcPr>
            <w:tcW w:w="594" w:type="pct"/>
            <w:tcBorders>
              <w:top w:val="nil"/>
              <w:left w:val="nil"/>
              <w:bottom w:val="nil"/>
              <w:right w:val="nil"/>
            </w:tcBorders>
            <w:shd w:val="clear" w:color="auto" w:fill="auto"/>
            <w:noWrap/>
            <w:vAlign w:val="bottom"/>
            <w:hideMark/>
          </w:tcPr>
          <w:p w14:paraId="39D387BE"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149,107 </w:t>
            </w:r>
          </w:p>
        </w:tc>
        <w:tc>
          <w:tcPr>
            <w:tcW w:w="594" w:type="pct"/>
            <w:tcBorders>
              <w:top w:val="nil"/>
              <w:left w:val="nil"/>
              <w:bottom w:val="nil"/>
              <w:right w:val="nil"/>
            </w:tcBorders>
            <w:shd w:val="clear" w:color="000000" w:fill="E7E6E6"/>
            <w:noWrap/>
            <w:vAlign w:val="bottom"/>
            <w:hideMark/>
          </w:tcPr>
          <w:p w14:paraId="030B67E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144,950 </w:t>
            </w:r>
          </w:p>
        </w:tc>
      </w:tr>
      <w:tr w:rsidR="0065460A" w:rsidRPr="0065460A" w14:paraId="6C97B894" w14:textId="77777777" w:rsidTr="0065460A">
        <w:trPr>
          <w:trHeight w:hRule="exact" w:val="450"/>
        </w:trPr>
        <w:tc>
          <w:tcPr>
            <w:tcW w:w="1502" w:type="pct"/>
            <w:tcBorders>
              <w:top w:val="nil"/>
              <w:left w:val="nil"/>
              <w:bottom w:val="nil"/>
              <w:right w:val="nil"/>
            </w:tcBorders>
            <w:shd w:val="clear" w:color="auto" w:fill="auto"/>
            <w:vAlign w:val="bottom"/>
            <w:hideMark/>
          </w:tcPr>
          <w:p w14:paraId="2FCBD5BF"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Heavy Vehicle Road User Charge – increase</w:t>
            </w:r>
          </w:p>
        </w:tc>
        <w:tc>
          <w:tcPr>
            <w:tcW w:w="530" w:type="pct"/>
            <w:tcBorders>
              <w:top w:val="nil"/>
              <w:left w:val="nil"/>
              <w:bottom w:val="nil"/>
              <w:right w:val="nil"/>
            </w:tcBorders>
            <w:shd w:val="clear" w:color="auto" w:fill="auto"/>
            <w:noWrap/>
            <w:vAlign w:val="center"/>
            <w:hideMark/>
          </w:tcPr>
          <w:p w14:paraId="39D3CB17"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1.7</w:t>
            </w:r>
          </w:p>
        </w:tc>
        <w:tc>
          <w:tcPr>
            <w:tcW w:w="594" w:type="pct"/>
            <w:tcBorders>
              <w:top w:val="nil"/>
              <w:left w:val="nil"/>
              <w:bottom w:val="nil"/>
              <w:right w:val="nil"/>
            </w:tcBorders>
            <w:shd w:val="clear" w:color="000000" w:fill="E7E6E6"/>
            <w:noWrap/>
            <w:vAlign w:val="bottom"/>
            <w:hideMark/>
          </w:tcPr>
          <w:p w14:paraId="0D230ED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4FE2880"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56485C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2C6CDD84"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77AC9A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241A37D2" w14:textId="77777777" w:rsidTr="0065460A">
        <w:trPr>
          <w:trHeight w:hRule="exact" w:val="225"/>
        </w:trPr>
        <w:tc>
          <w:tcPr>
            <w:tcW w:w="1502" w:type="pct"/>
            <w:tcBorders>
              <w:top w:val="nil"/>
              <w:left w:val="nil"/>
              <w:bottom w:val="nil"/>
              <w:right w:val="nil"/>
            </w:tcBorders>
            <w:shd w:val="clear" w:color="auto" w:fill="auto"/>
            <w:hideMark/>
          </w:tcPr>
          <w:p w14:paraId="1390F197"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Administered payments </w:t>
            </w:r>
          </w:p>
        </w:tc>
        <w:tc>
          <w:tcPr>
            <w:tcW w:w="530" w:type="pct"/>
            <w:tcBorders>
              <w:top w:val="nil"/>
              <w:left w:val="nil"/>
              <w:bottom w:val="nil"/>
              <w:right w:val="nil"/>
            </w:tcBorders>
            <w:shd w:val="clear" w:color="auto" w:fill="auto"/>
            <w:noWrap/>
            <w:vAlign w:val="center"/>
            <w:hideMark/>
          </w:tcPr>
          <w:p w14:paraId="3A90F005"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554B23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7D454C2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(101,756)</w:t>
            </w:r>
          </w:p>
        </w:tc>
        <w:tc>
          <w:tcPr>
            <w:tcW w:w="594" w:type="pct"/>
            <w:tcBorders>
              <w:top w:val="nil"/>
              <w:left w:val="nil"/>
              <w:bottom w:val="nil"/>
              <w:right w:val="nil"/>
            </w:tcBorders>
            <w:shd w:val="clear" w:color="000000" w:fill="E7E6E6"/>
            <w:noWrap/>
            <w:vAlign w:val="bottom"/>
            <w:hideMark/>
          </w:tcPr>
          <w:p w14:paraId="6688720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(228,163)</w:t>
            </w:r>
          </w:p>
        </w:tc>
        <w:tc>
          <w:tcPr>
            <w:tcW w:w="594" w:type="pct"/>
            <w:tcBorders>
              <w:top w:val="nil"/>
              <w:left w:val="nil"/>
              <w:bottom w:val="nil"/>
              <w:right w:val="nil"/>
            </w:tcBorders>
            <w:shd w:val="clear" w:color="auto" w:fill="auto"/>
            <w:noWrap/>
            <w:vAlign w:val="bottom"/>
            <w:hideMark/>
          </w:tcPr>
          <w:p w14:paraId="1B8A5C6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(369,299)</w:t>
            </w:r>
          </w:p>
        </w:tc>
        <w:tc>
          <w:tcPr>
            <w:tcW w:w="594" w:type="pct"/>
            <w:tcBorders>
              <w:top w:val="nil"/>
              <w:left w:val="nil"/>
              <w:bottom w:val="nil"/>
              <w:right w:val="nil"/>
            </w:tcBorders>
            <w:shd w:val="clear" w:color="000000" w:fill="E7E6E6"/>
            <w:noWrap/>
            <w:vAlign w:val="bottom"/>
            <w:hideMark/>
          </w:tcPr>
          <w:p w14:paraId="2608365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(391,546)</w:t>
            </w:r>
          </w:p>
        </w:tc>
      </w:tr>
      <w:tr w:rsidR="0065460A" w:rsidRPr="0065460A" w14:paraId="19303D0A" w14:textId="77777777" w:rsidTr="0065460A">
        <w:trPr>
          <w:trHeight w:hRule="exact" w:val="225"/>
        </w:trPr>
        <w:tc>
          <w:tcPr>
            <w:tcW w:w="1502" w:type="pct"/>
            <w:tcBorders>
              <w:top w:val="nil"/>
              <w:left w:val="nil"/>
              <w:bottom w:val="single" w:sz="4" w:space="0" w:color="auto"/>
              <w:right w:val="nil"/>
            </w:tcBorders>
            <w:shd w:val="clear" w:color="auto" w:fill="auto"/>
            <w:noWrap/>
            <w:vAlign w:val="bottom"/>
            <w:hideMark/>
          </w:tcPr>
          <w:p w14:paraId="1CDC494F"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single" w:sz="4" w:space="0" w:color="auto"/>
              <w:right w:val="nil"/>
            </w:tcBorders>
            <w:shd w:val="clear" w:color="auto" w:fill="auto"/>
            <w:noWrap/>
            <w:vAlign w:val="center"/>
            <w:hideMark/>
          </w:tcPr>
          <w:p w14:paraId="49F52341"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 </w:t>
            </w:r>
          </w:p>
        </w:tc>
        <w:tc>
          <w:tcPr>
            <w:tcW w:w="594" w:type="pct"/>
            <w:tcBorders>
              <w:top w:val="nil"/>
              <w:left w:val="nil"/>
              <w:bottom w:val="single" w:sz="4" w:space="0" w:color="auto"/>
              <w:right w:val="nil"/>
            </w:tcBorders>
            <w:shd w:val="clear" w:color="000000" w:fill="E7E6E6"/>
            <w:noWrap/>
            <w:vAlign w:val="bottom"/>
            <w:hideMark/>
          </w:tcPr>
          <w:p w14:paraId="5C56605C" w14:textId="01C74DBC" w:rsidR="0065460A" w:rsidRPr="0065460A" w:rsidRDefault="0065460A" w:rsidP="0065460A">
            <w:pPr>
              <w:spacing w:before="0" w:after="0" w:line="240" w:lineRule="auto"/>
              <w:jc w:val="right"/>
              <w:rPr>
                <w:rFonts w:ascii="Arial" w:hAnsi="Arial" w:cs="Arial"/>
                <w:b/>
                <w:bCs/>
                <w:sz w:val="16"/>
                <w:szCs w:val="16"/>
              </w:rPr>
            </w:pPr>
            <w:r>
              <w:rPr>
                <w:rFonts w:ascii="Arial" w:hAnsi="Arial" w:cs="Arial"/>
                <w:b/>
                <w:bCs/>
                <w:sz w:val="16"/>
                <w:szCs w:val="16"/>
              </w:rPr>
              <w:t xml:space="preserve">-   </w:t>
            </w:r>
          </w:p>
        </w:tc>
        <w:tc>
          <w:tcPr>
            <w:tcW w:w="594" w:type="pct"/>
            <w:tcBorders>
              <w:top w:val="nil"/>
              <w:left w:val="nil"/>
              <w:bottom w:val="single" w:sz="4" w:space="0" w:color="auto"/>
              <w:right w:val="nil"/>
            </w:tcBorders>
            <w:shd w:val="clear" w:color="auto" w:fill="auto"/>
            <w:noWrap/>
            <w:vAlign w:val="bottom"/>
            <w:hideMark/>
          </w:tcPr>
          <w:p w14:paraId="78BB8AE7" w14:textId="3CE47E91" w:rsidR="0065460A" w:rsidRPr="0065460A" w:rsidRDefault="0065460A" w:rsidP="0065460A">
            <w:pPr>
              <w:spacing w:before="0" w:after="0" w:line="240" w:lineRule="auto"/>
              <w:jc w:val="right"/>
              <w:rPr>
                <w:rFonts w:ascii="Arial" w:hAnsi="Arial" w:cs="Arial"/>
                <w:b/>
                <w:bCs/>
                <w:sz w:val="16"/>
                <w:szCs w:val="16"/>
              </w:rPr>
            </w:pPr>
            <w:r>
              <w:rPr>
                <w:rFonts w:ascii="Arial" w:hAnsi="Arial" w:cs="Arial"/>
                <w:b/>
                <w:bCs/>
                <w:sz w:val="16"/>
                <w:szCs w:val="16"/>
              </w:rPr>
              <w:t>(101,756)</w:t>
            </w:r>
          </w:p>
        </w:tc>
        <w:tc>
          <w:tcPr>
            <w:tcW w:w="594" w:type="pct"/>
            <w:tcBorders>
              <w:top w:val="nil"/>
              <w:left w:val="nil"/>
              <w:bottom w:val="single" w:sz="4" w:space="0" w:color="auto"/>
              <w:right w:val="nil"/>
            </w:tcBorders>
            <w:shd w:val="clear" w:color="000000" w:fill="E7E6E6"/>
            <w:noWrap/>
            <w:vAlign w:val="bottom"/>
            <w:hideMark/>
          </w:tcPr>
          <w:p w14:paraId="4DCCA5D2" w14:textId="10C29B51" w:rsidR="0065460A" w:rsidRPr="0065460A" w:rsidRDefault="0065460A" w:rsidP="0065460A">
            <w:pPr>
              <w:spacing w:before="0" w:after="0" w:line="240" w:lineRule="auto"/>
              <w:jc w:val="right"/>
              <w:rPr>
                <w:rFonts w:ascii="Arial" w:hAnsi="Arial" w:cs="Arial"/>
                <w:b/>
                <w:bCs/>
                <w:sz w:val="16"/>
                <w:szCs w:val="16"/>
              </w:rPr>
            </w:pPr>
            <w:r>
              <w:rPr>
                <w:rFonts w:ascii="Arial" w:hAnsi="Arial" w:cs="Arial"/>
                <w:b/>
                <w:bCs/>
                <w:sz w:val="16"/>
                <w:szCs w:val="16"/>
              </w:rPr>
              <w:t>(228,163)</w:t>
            </w:r>
          </w:p>
        </w:tc>
        <w:tc>
          <w:tcPr>
            <w:tcW w:w="594" w:type="pct"/>
            <w:tcBorders>
              <w:top w:val="nil"/>
              <w:left w:val="nil"/>
              <w:bottom w:val="single" w:sz="4" w:space="0" w:color="auto"/>
              <w:right w:val="nil"/>
            </w:tcBorders>
            <w:shd w:val="clear" w:color="auto" w:fill="auto"/>
            <w:noWrap/>
            <w:vAlign w:val="bottom"/>
            <w:hideMark/>
          </w:tcPr>
          <w:p w14:paraId="3F024454" w14:textId="00262015" w:rsidR="0065460A" w:rsidRPr="0065460A" w:rsidRDefault="0065460A" w:rsidP="0065460A">
            <w:pPr>
              <w:spacing w:before="0" w:after="0" w:line="240" w:lineRule="auto"/>
              <w:jc w:val="right"/>
              <w:rPr>
                <w:rFonts w:ascii="Arial" w:hAnsi="Arial" w:cs="Arial"/>
                <w:b/>
                <w:bCs/>
                <w:sz w:val="16"/>
                <w:szCs w:val="16"/>
              </w:rPr>
            </w:pPr>
            <w:r>
              <w:rPr>
                <w:rFonts w:ascii="Arial" w:hAnsi="Arial" w:cs="Arial"/>
                <w:b/>
                <w:bCs/>
                <w:sz w:val="16"/>
                <w:szCs w:val="16"/>
              </w:rPr>
              <w:t>(369,299)</w:t>
            </w:r>
          </w:p>
        </w:tc>
        <w:tc>
          <w:tcPr>
            <w:tcW w:w="594" w:type="pct"/>
            <w:tcBorders>
              <w:top w:val="nil"/>
              <w:left w:val="nil"/>
              <w:bottom w:val="single" w:sz="4" w:space="0" w:color="auto"/>
              <w:right w:val="nil"/>
            </w:tcBorders>
            <w:shd w:val="clear" w:color="000000" w:fill="E7E6E6"/>
            <w:noWrap/>
            <w:vAlign w:val="bottom"/>
            <w:hideMark/>
          </w:tcPr>
          <w:p w14:paraId="55041897" w14:textId="30F9BC0F" w:rsidR="0065460A" w:rsidRPr="0065460A" w:rsidRDefault="0065460A" w:rsidP="0065460A">
            <w:pPr>
              <w:spacing w:before="0" w:after="0" w:line="240" w:lineRule="auto"/>
              <w:jc w:val="right"/>
              <w:rPr>
                <w:rFonts w:ascii="Arial" w:hAnsi="Arial" w:cs="Arial"/>
                <w:b/>
                <w:bCs/>
                <w:sz w:val="16"/>
                <w:szCs w:val="16"/>
              </w:rPr>
            </w:pPr>
            <w:r>
              <w:rPr>
                <w:rFonts w:ascii="Arial" w:hAnsi="Arial" w:cs="Arial"/>
                <w:b/>
                <w:bCs/>
                <w:sz w:val="16"/>
                <w:szCs w:val="16"/>
              </w:rPr>
              <w:t>(391,546)</w:t>
            </w:r>
          </w:p>
        </w:tc>
      </w:tr>
    </w:tbl>
    <w:p w14:paraId="12AD8507" w14:textId="63F41F4A" w:rsidR="0065460A" w:rsidRDefault="0065460A" w:rsidP="0065460A">
      <w:pPr>
        <w:pStyle w:val="TableHeading"/>
        <w:rPr>
          <w:rFonts w:ascii="Times New Roman" w:hAnsi="Times New Roman"/>
        </w:rPr>
      </w:pPr>
    </w:p>
    <w:p w14:paraId="2DDD0120" w14:textId="1B1ADB46" w:rsidR="007D2178" w:rsidRDefault="007D2178" w:rsidP="00912426">
      <w:pPr>
        <w:rPr>
          <w:rFonts w:ascii="Arial" w:hAnsi="Arial"/>
          <w:b/>
          <w:sz w:val="20"/>
        </w:rPr>
      </w:pPr>
      <w:r>
        <w:br w:type="page"/>
      </w:r>
    </w:p>
    <w:p w14:paraId="2A872781" w14:textId="4E25CC49" w:rsidR="00B26354" w:rsidRDefault="007D2178" w:rsidP="00B26354">
      <w:pPr>
        <w:pStyle w:val="TableHeadingcontinued"/>
        <w:rPr>
          <w:rFonts w:ascii="Times New Roman" w:hAnsi="Times New Roman"/>
          <w:b w:val="0"/>
        </w:rPr>
      </w:pPr>
      <w:r w:rsidRPr="009A40DD">
        <w:lastRenderedPageBreak/>
        <w:t xml:space="preserve">Table 1.2: </w:t>
      </w:r>
      <w:r>
        <w:t xml:space="preserve">Australian Taxation Office 2023–24 </w:t>
      </w:r>
      <w:r w:rsidRPr="009A40DD">
        <w:t>Budget measures</w:t>
      </w:r>
      <w:r>
        <w:t xml:space="preserve"> (continued)</w:t>
      </w:r>
      <w:r w:rsidR="00B26354">
        <w:t xml:space="preserve"> </w:t>
      </w:r>
    </w:p>
    <w:tbl>
      <w:tblPr>
        <w:tblW w:w="5000" w:type="pct"/>
        <w:tblCellMar>
          <w:left w:w="0" w:type="dxa"/>
          <w:right w:w="28" w:type="dxa"/>
        </w:tblCellMar>
        <w:tblLook w:val="04A0" w:firstRow="1" w:lastRow="0" w:firstColumn="1" w:lastColumn="0" w:noHBand="0" w:noVBand="1"/>
      </w:tblPr>
      <w:tblGrid>
        <w:gridCol w:w="2316"/>
        <w:gridCol w:w="817"/>
        <w:gridCol w:w="916"/>
        <w:gridCol w:w="916"/>
        <w:gridCol w:w="916"/>
        <w:gridCol w:w="916"/>
        <w:gridCol w:w="913"/>
      </w:tblGrid>
      <w:tr w:rsidR="00B26354" w:rsidRPr="00B26354" w14:paraId="4EA57E5A" w14:textId="77777777" w:rsidTr="00B26354">
        <w:trPr>
          <w:trHeight w:hRule="exact" w:val="450"/>
        </w:trPr>
        <w:tc>
          <w:tcPr>
            <w:tcW w:w="1502" w:type="pct"/>
            <w:tcBorders>
              <w:top w:val="single" w:sz="4" w:space="0" w:color="auto"/>
              <w:left w:val="nil"/>
              <w:bottom w:val="nil"/>
              <w:right w:val="nil"/>
            </w:tcBorders>
            <w:shd w:val="clear" w:color="auto" w:fill="auto"/>
            <w:noWrap/>
            <w:vAlign w:val="bottom"/>
            <w:hideMark/>
          </w:tcPr>
          <w:p w14:paraId="0BC07E40" w14:textId="6D03169B"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 </w:t>
            </w:r>
          </w:p>
        </w:tc>
        <w:tc>
          <w:tcPr>
            <w:tcW w:w="530" w:type="pct"/>
            <w:tcBorders>
              <w:top w:val="single" w:sz="4" w:space="0" w:color="auto"/>
              <w:left w:val="nil"/>
              <w:bottom w:val="single" w:sz="4" w:space="0" w:color="auto"/>
              <w:right w:val="nil"/>
            </w:tcBorders>
            <w:shd w:val="clear" w:color="auto" w:fill="auto"/>
            <w:noWrap/>
            <w:vAlign w:val="center"/>
            <w:hideMark/>
          </w:tcPr>
          <w:p w14:paraId="72B81E96"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Program</w:t>
            </w:r>
          </w:p>
        </w:tc>
        <w:tc>
          <w:tcPr>
            <w:tcW w:w="594" w:type="pct"/>
            <w:tcBorders>
              <w:top w:val="single" w:sz="4" w:space="0" w:color="auto"/>
              <w:left w:val="nil"/>
              <w:bottom w:val="single" w:sz="4" w:space="0" w:color="auto"/>
              <w:right w:val="nil"/>
            </w:tcBorders>
            <w:shd w:val="clear" w:color="000000" w:fill="E7E6E6"/>
            <w:hideMark/>
          </w:tcPr>
          <w:p w14:paraId="1C7A4952"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2022-23</w:t>
            </w:r>
            <w:r w:rsidRPr="00B26354">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auto" w:fill="auto"/>
            <w:hideMark/>
          </w:tcPr>
          <w:p w14:paraId="1A5B86C3"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2023-24</w:t>
            </w:r>
            <w:r w:rsidRPr="00B26354">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000000" w:fill="E7E6E6"/>
            <w:hideMark/>
          </w:tcPr>
          <w:p w14:paraId="444DB49E"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2024-25</w:t>
            </w:r>
            <w:r w:rsidRPr="00B26354">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auto" w:fill="auto"/>
            <w:hideMark/>
          </w:tcPr>
          <w:p w14:paraId="7416D9B4"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2025-26</w:t>
            </w:r>
            <w:r w:rsidRPr="00B26354">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000000" w:fill="E7E6E6"/>
            <w:hideMark/>
          </w:tcPr>
          <w:p w14:paraId="2BAAB31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2026-27</w:t>
            </w:r>
            <w:r w:rsidRPr="00B26354">
              <w:rPr>
                <w:rFonts w:ascii="Arial" w:hAnsi="Arial" w:cs="Arial"/>
                <w:sz w:val="16"/>
                <w:szCs w:val="16"/>
              </w:rPr>
              <w:br/>
              <w:t xml:space="preserve">$'000 </w:t>
            </w:r>
          </w:p>
        </w:tc>
      </w:tr>
      <w:tr w:rsidR="00B26354" w:rsidRPr="00B26354" w14:paraId="0A2A2634" w14:textId="77777777" w:rsidTr="00B26354">
        <w:trPr>
          <w:trHeight w:hRule="exact" w:val="1125"/>
        </w:trPr>
        <w:tc>
          <w:tcPr>
            <w:tcW w:w="1502" w:type="pct"/>
            <w:tcBorders>
              <w:top w:val="nil"/>
              <w:left w:val="nil"/>
              <w:bottom w:val="nil"/>
              <w:right w:val="nil"/>
            </w:tcBorders>
            <w:shd w:val="clear" w:color="auto" w:fill="auto"/>
            <w:vAlign w:val="bottom"/>
            <w:hideMark/>
          </w:tcPr>
          <w:p w14:paraId="3DED2C58"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Housing (Build</w:t>
            </w:r>
            <w:r w:rsidRPr="00B26354">
              <w:rPr>
                <w:rFonts w:ascii="Arial" w:hAnsi="Arial" w:cs="Arial"/>
                <w:sz w:val="16"/>
                <w:szCs w:val="16"/>
              </w:rPr>
              <w:noBreakHyphen/>
              <w:t>To</w:t>
            </w:r>
            <w:r w:rsidRPr="00B26354">
              <w:rPr>
                <w:rFonts w:ascii="Arial" w:hAnsi="Arial" w:cs="Arial"/>
                <w:sz w:val="16"/>
                <w:szCs w:val="16"/>
              </w:rPr>
              <w:noBreakHyphen/>
              <w:t>Rent Developments) – accelerating tax deductions and reduce managed investment trust withholding tax rate</w:t>
            </w:r>
          </w:p>
        </w:tc>
        <w:tc>
          <w:tcPr>
            <w:tcW w:w="530" w:type="pct"/>
            <w:tcBorders>
              <w:top w:val="nil"/>
              <w:left w:val="nil"/>
              <w:bottom w:val="nil"/>
              <w:right w:val="nil"/>
            </w:tcBorders>
            <w:shd w:val="clear" w:color="auto" w:fill="auto"/>
            <w:noWrap/>
            <w:vAlign w:val="center"/>
            <w:hideMark/>
          </w:tcPr>
          <w:p w14:paraId="4ECB0A27"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5E51605E"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72EAED0F"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9953C67"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2D3B213F"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507741F5"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5995F8A0" w14:textId="77777777" w:rsidTr="00B26354">
        <w:trPr>
          <w:trHeight w:hRule="exact" w:val="225"/>
        </w:trPr>
        <w:tc>
          <w:tcPr>
            <w:tcW w:w="1502" w:type="pct"/>
            <w:tcBorders>
              <w:top w:val="nil"/>
              <w:left w:val="nil"/>
              <w:bottom w:val="nil"/>
              <w:right w:val="nil"/>
            </w:tcBorders>
            <w:shd w:val="clear" w:color="auto" w:fill="auto"/>
            <w:hideMark/>
          </w:tcPr>
          <w:p w14:paraId="0E085656"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70E4D29E"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570EC24"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281FD48E"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682A1D41"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2,850 </w:t>
            </w:r>
          </w:p>
        </w:tc>
        <w:tc>
          <w:tcPr>
            <w:tcW w:w="594" w:type="pct"/>
            <w:tcBorders>
              <w:top w:val="nil"/>
              <w:left w:val="nil"/>
              <w:bottom w:val="nil"/>
              <w:right w:val="nil"/>
            </w:tcBorders>
            <w:shd w:val="clear" w:color="auto" w:fill="auto"/>
            <w:noWrap/>
            <w:vAlign w:val="bottom"/>
            <w:hideMark/>
          </w:tcPr>
          <w:p w14:paraId="32B1465E"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862 </w:t>
            </w:r>
          </w:p>
        </w:tc>
        <w:tc>
          <w:tcPr>
            <w:tcW w:w="594" w:type="pct"/>
            <w:tcBorders>
              <w:top w:val="nil"/>
              <w:left w:val="nil"/>
              <w:bottom w:val="nil"/>
              <w:right w:val="nil"/>
            </w:tcBorders>
            <w:shd w:val="clear" w:color="000000" w:fill="E7E6E6"/>
            <w:noWrap/>
            <w:vAlign w:val="bottom"/>
            <w:hideMark/>
          </w:tcPr>
          <w:p w14:paraId="55E5525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611 </w:t>
            </w:r>
          </w:p>
        </w:tc>
      </w:tr>
      <w:tr w:rsidR="00B26354" w:rsidRPr="00B26354" w14:paraId="78C1F3B9" w14:textId="77777777" w:rsidTr="00B26354">
        <w:trPr>
          <w:trHeight w:hRule="exact" w:val="225"/>
        </w:trPr>
        <w:tc>
          <w:tcPr>
            <w:tcW w:w="1502" w:type="pct"/>
            <w:tcBorders>
              <w:top w:val="nil"/>
              <w:left w:val="nil"/>
              <w:bottom w:val="nil"/>
              <w:right w:val="nil"/>
            </w:tcBorders>
            <w:shd w:val="clear" w:color="auto" w:fill="auto"/>
            <w:noWrap/>
            <w:vAlign w:val="bottom"/>
            <w:hideMark/>
          </w:tcPr>
          <w:p w14:paraId="69700477"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09682A1E" w14:textId="77777777" w:rsidR="00B26354" w:rsidRPr="00B26354" w:rsidRDefault="00B26354" w:rsidP="00B26354">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7C246F0D"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1CC541BB"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56776E16"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2,850 </w:t>
            </w:r>
          </w:p>
        </w:tc>
        <w:tc>
          <w:tcPr>
            <w:tcW w:w="594" w:type="pct"/>
            <w:tcBorders>
              <w:top w:val="nil"/>
              <w:left w:val="nil"/>
              <w:bottom w:val="nil"/>
              <w:right w:val="nil"/>
            </w:tcBorders>
            <w:shd w:val="clear" w:color="auto" w:fill="auto"/>
            <w:noWrap/>
            <w:vAlign w:val="bottom"/>
            <w:hideMark/>
          </w:tcPr>
          <w:p w14:paraId="3EC722F3"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862 </w:t>
            </w:r>
          </w:p>
        </w:tc>
        <w:tc>
          <w:tcPr>
            <w:tcW w:w="594" w:type="pct"/>
            <w:tcBorders>
              <w:top w:val="nil"/>
              <w:left w:val="nil"/>
              <w:bottom w:val="nil"/>
              <w:right w:val="nil"/>
            </w:tcBorders>
            <w:shd w:val="clear" w:color="000000" w:fill="E7E6E6"/>
            <w:noWrap/>
            <w:vAlign w:val="bottom"/>
            <w:hideMark/>
          </w:tcPr>
          <w:p w14:paraId="78949FC3"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611 </w:t>
            </w:r>
          </w:p>
        </w:tc>
      </w:tr>
      <w:tr w:rsidR="00B26354" w:rsidRPr="00B26354" w14:paraId="6C53AC16" w14:textId="77777777" w:rsidTr="00B26354">
        <w:trPr>
          <w:trHeight w:hRule="exact" w:val="675"/>
        </w:trPr>
        <w:tc>
          <w:tcPr>
            <w:tcW w:w="1502" w:type="pct"/>
            <w:tcBorders>
              <w:top w:val="nil"/>
              <w:left w:val="nil"/>
              <w:bottom w:val="nil"/>
              <w:right w:val="nil"/>
            </w:tcBorders>
            <w:shd w:val="clear" w:color="auto" w:fill="auto"/>
            <w:vAlign w:val="bottom"/>
            <w:hideMark/>
          </w:tcPr>
          <w:p w14:paraId="43AFF206"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Implementation of a global minimum tax and a domestic minimum tax</w:t>
            </w:r>
          </w:p>
        </w:tc>
        <w:tc>
          <w:tcPr>
            <w:tcW w:w="530" w:type="pct"/>
            <w:tcBorders>
              <w:top w:val="nil"/>
              <w:left w:val="nil"/>
              <w:bottom w:val="nil"/>
              <w:right w:val="nil"/>
            </w:tcBorders>
            <w:shd w:val="clear" w:color="auto" w:fill="auto"/>
            <w:noWrap/>
            <w:vAlign w:val="center"/>
            <w:hideMark/>
          </w:tcPr>
          <w:p w14:paraId="4FE4A6B9"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11DCD92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6084889C"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5779ACC6"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71E61B8B"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3BB87C1"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28C49865" w14:textId="77777777" w:rsidTr="00B26354">
        <w:trPr>
          <w:trHeight w:hRule="exact" w:val="225"/>
        </w:trPr>
        <w:tc>
          <w:tcPr>
            <w:tcW w:w="1502" w:type="pct"/>
            <w:tcBorders>
              <w:top w:val="nil"/>
              <w:left w:val="nil"/>
              <w:bottom w:val="nil"/>
              <w:right w:val="nil"/>
            </w:tcBorders>
            <w:shd w:val="clear" w:color="auto" w:fill="auto"/>
            <w:hideMark/>
          </w:tcPr>
          <w:p w14:paraId="60FDB1F0"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Departmental payment (c) </w:t>
            </w:r>
          </w:p>
        </w:tc>
        <w:tc>
          <w:tcPr>
            <w:tcW w:w="530" w:type="pct"/>
            <w:tcBorders>
              <w:top w:val="nil"/>
              <w:left w:val="nil"/>
              <w:bottom w:val="nil"/>
              <w:right w:val="nil"/>
            </w:tcBorders>
            <w:shd w:val="clear" w:color="auto" w:fill="auto"/>
            <w:noWrap/>
            <w:vAlign w:val="center"/>
            <w:hideMark/>
          </w:tcPr>
          <w:p w14:paraId="7FA03E64"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1868C5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61C2FC4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39,359 </w:t>
            </w:r>
          </w:p>
        </w:tc>
        <w:tc>
          <w:tcPr>
            <w:tcW w:w="594" w:type="pct"/>
            <w:tcBorders>
              <w:top w:val="nil"/>
              <w:left w:val="nil"/>
              <w:bottom w:val="nil"/>
              <w:right w:val="nil"/>
            </w:tcBorders>
            <w:shd w:val="clear" w:color="000000" w:fill="E7E6E6"/>
            <w:noWrap/>
            <w:vAlign w:val="bottom"/>
            <w:hideMark/>
          </w:tcPr>
          <w:p w14:paraId="10556114"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29,468 </w:t>
            </w:r>
          </w:p>
        </w:tc>
        <w:tc>
          <w:tcPr>
            <w:tcW w:w="594" w:type="pct"/>
            <w:tcBorders>
              <w:top w:val="nil"/>
              <w:left w:val="nil"/>
              <w:bottom w:val="nil"/>
              <w:right w:val="nil"/>
            </w:tcBorders>
            <w:shd w:val="clear" w:color="auto" w:fill="auto"/>
            <w:noWrap/>
            <w:vAlign w:val="bottom"/>
            <w:hideMark/>
          </w:tcPr>
          <w:p w14:paraId="3679E69A"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21,876 </w:t>
            </w:r>
          </w:p>
        </w:tc>
        <w:tc>
          <w:tcPr>
            <w:tcW w:w="594" w:type="pct"/>
            <w:tcBorders>
              <w:top w:val="nil"/>
              <w:left w:val="nil"/>
              <w:bottom w:val="nil"/>
              <w:right w:val="nil"/>
            </w:tcBorders>
            <w:shd w:val="clear" w:color="000000" w:fill="E7E6E6"/>
            <w:noWrap/>
            <w:vAlign w:val="bottom"/>
            <w:hideMark/>
          </w:tcPr>
          <w:p w14:paraId="7D906D78"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19,743 </w:t>
            </w:r>
          </w:p>
        </w:tc>
      </w:tr>
      <w:tr w:rsidR="00B26354" w:rsidRPr="00B26354" w14:paraId="3A9F4771" w14:textId="77777777" w:rsidTr="00B26354">
        <w:trPr>
          <w:trHeight w:hRule="exact" w:val="225"/>
        </w:trPr>
        <w:tc>
          <w:tcPr>
            <w:tcW w:w="1502" w:type="pct"/>
            <w:tcBorders>
              <w:top w:val="nil"/>
              <w:left w:val="nil"/>
              <w:bottom w:val="nil"/>
              <w:right w:val="nil"/>
            </w:tcBorders>
            <w:shd w:val="clear" w:color="auto" w:fill="auto"/>
            <w:noWrap/>
            <w:vAlign w:val="bottom"/>
            <w:hideMark/>
          </w:tcPr>
          <w:p w14:paraId="191721A7"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2772B7AC" w14:textId="77777777" w:rsidR="00B26354" w:rsidRPr="00B26354" w:rsidRDefault="00B26354" w:rsidP="00B26354">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76FCF734"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61A48F28"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39,359 </w:t>
            </w:r>
          </w:p>
        </w:tc>
        <w:tc>
          <w:tcPr>
            <w:tcW w:w="594" w:type="pct"/>
            <w:tcBorders>
              <w:top w:val="nil"/>
              <w:left w:val="nil"/>
              <w:bottom w:val="nil"/>
              <w:right w:val="nil"/>
            </w:tcBorders>
            <w:shd w:val="clear" w:color="000000" w:fill="E7E6E6"/>
            <w:noWrap/>
            <w:vAlign w:val="bottom"/>
            <w:hideMark/>
          </w:tcPr>
          <w:p w14:paraId="0114E8BF"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29,468 </w:t>
            </w:r>
          </w:p>
        </w:tc>
        <w:tc>
          <w:tcPr>
            <w:tcW w:w="594" w:type="pct"/>
            <w:tcBorders>
              <w:top w:val="nil"/>
              <w:left w:val="nil"/>
              <w:bottom w:val="nil"/>
              <w:right w:val="nil"/>
            </w:tcBorders>
            <w:shd w:val="clear" w:color="auto" w:fill="auto"/>
            <w:noWrap/>
            <w:vAlign w:val="bottom"/>
            <w:hideMark/>
          </w:tcPr>
          <w:p w14:paraId="1A319A7E"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21,876 </w:t>
            </w:r>
          </w:p>
        </w:tc>
        <w:tc>
          <w:tcPr>
            <w:tcW w:w="594" w:type="pct"/>
            <w:tcBorders>
              <w:top w:val="nil"/>
              <w:left w:val="nil"/>
              <w:bottom w:val="nil"/>
              <w:right w:val="nil"/>
            </w:tcBorders>
            <w:shd w:val="clear" w:color="000000" w:fill="E7E6E6"/>
            <w:noWrap/>
            <w:vAlign w:val="bottom"/>
            <w:hideMark/>
          </w:tcPr>
          <w:p w14:paraId="7C00829A"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19,743 </w:t>
            </w:r>
          </w:p>
        </w:tc>
      </w:tr>
      <w:tr w:rsidR="00B26354" w:rsidRPr="00B26354" w14:paraId="54A20B57" w14:textId="77777777" w:rsidTr="00B26354">
        <w:trPr>
          <w:trHeight w:hRule="exact" w:val="900"/>
        </w:trPr>
        <w:tc>
          <w:tcPr>
            <w:tcW w:w="1502" w:type="pct"/>
            <w:tcBorders>
              <w:top w:val="nil"/>
              <w:left w:val="nil"/>
              <w:bottom w:val="nil"/>
              <w:right w:val="nil"/>
            </w:tcBorders>
            <w:shd w:val="clear" w:color="auto" w:fill="auto"/>
            <w:vAlign w:val="bottom"/>
            <w:hideMark/>
          </w:tcPr>
          <w:p w14:paraId="0B849518"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Jobs and Skills Summit – incentivise pensioners into the workforce – 6 months extension</w:t>
            </w:r>
          </w:p>
        </w:tc>
        <w:tc>
          <w:tcPr>
            <w:tcW w:w="530" w:type="pct"/>
            <w:tcBorders>
              <w:top w:val="nil"/>
              <w:left w:val="nil"/>
              <w:bottom w:val="nil"/>
              <w:right w:val="nil"/>
            </w:tcBorders>
            <w:shd w:val="clear" w:color="auto" w:fill="auto"/>
            <w:noWrap/>
            <w:vAlign w:val="center"/>
            <w:hideMark/>
          </w:tcPr>
          <w:p w14:paraId="7858616D"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719E9D23"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6CFF425F"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7A21DB1"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4159C76C"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C4455F3"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43EEA1D7" w14:textId="77777777" w:rsidTr="00B26354">
        <w:trPr>
          <w:trHeight w:hRule="exact" w:val="225"/>
        </w:trPr>
        <w:tc>
          <w:tcPr>
            <w:tcW w:w="1502" w:type="pct"/>
            <w:tcBorders>
              <w:top w:val="nil"/>
              <w:left w:val="nil"/>
              <w:bottom w:val="nil"/>
              <w:right w:val="nil"/>
            </w:tcBorders>
            <w:shd w:val="clear" w:color="auto" w:fill="auto"/>
            <w:hideMark/>
          </w:tcPr>
          <w:p w14:paraId="6799EE0E"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174E8D0B"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B859F6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10424742"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59B471F6"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7A84D30A"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54A11D51"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r>
      <w:tr w:rsidR="00B26354" w:rsidRPr="00B26354" w14:paraId="5784EACA" w14:textId="77777777" w:rsidTr="00B26354">
        <w:trPr>
          <w:trHeight w:hRule="exact" w:val="225"/>
        </w:trPr>
        <w:tc>
          <w:tcPr>
            <w:tcW w:w="1502" w:type="pct"/>
            <w:tcBorders>
              <w:top w:val="nil"/>
              <w:left w:val="nil"/>
              <w:bottom w:val="nil"/>
              <w:right w:val="nil"/>
            </w:tcBorders>
            <w:shd w:val="clear" w:color="auto" w:fill="auto"/>
            <w:noWrap/>
            <w:vAlign w:val="bottom"/>
            <w:hideMark/>
          </w:tcPr>
          <w:p w14:paraId="34C380C9"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4B306407" w14:textId="77777777" w:rsidR="00B26354" w:rsidRPr="00B26354" w:rsidRDefault="00B26354" w:rsidP="00B26354">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1A7A458D"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5FCAE001"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05005F88"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7A5D9DB9"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7478C0AF"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r>
      <w:tr w:rsidR="00B26354" w:rsidRPr="00B26354" w14:paraId="5D16E7EF" w14:textId="77777777" w:rsidTr="00B26354">
        <w:trPr>
          <w:trHeight w:hRule="exact" w:val="225"/>
        </w:trPr>
        <w:tc>
          <w:tcPr>
            <w:tcW w:w="1502" w:type="pct"/>
            <w:tcBorders>
              <w:top w:val="nil"/>
              <w:left w:val="nil"/>
              <w:bottom w:val="nil"/>
              <w:right w:val="nil"/>
            </w:tcBorders>
            <w:shd w:val="clear" w:color="auto" w:fill="auto"/>
            <w:vAlign w:val="bottom"/>
            <w:hideMark/>
          </w:tcPr>
          <w:p w14:paraId="213032E8"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Next Steps for Digital ID</w:t>
            </w:r>
          </w:p>
        </w:tc>
        <w:tc>
          <w:tcPr>
            <w:tcW w:w="530" w:type="pct"/>
            <w:tcBorders>
              <w:top w:val="nil"/>
              <w:left w:val="nil"/>
              <w:bottom w:val="nil"/>
              <w:right w:val="nil"/>
            </w:tcBorders>
            <w:shd w:val="clear" w:color="auto" w:fill="auto"/>
            <w:noWrap/>
            <w:vAlign w:val="center"/>
            <w:hideMark/>
          </w:tcPr>
          <w:p w14:paraId="511DBADB"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7C9655D2"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2E675991"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DE3E851"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3B5440B2"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A42BB44"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15170A5B" w14:textId="77777777" w:rsidTr="00B26354">
        <w:trPr>
          <w:trHeight w:hRule="exact" w:val="225"/>
        </w:trPr>
        <w:tc>
          <w:tcPr>
            <w:tcW w:w="1502" w:type="pct"/>
            <w:tcBorders>
              <w:top w:val="nil"/>
              <w:left w:val="nil"/>
              <w:bottom w:val="nil"/>
              <w:right w:val="nil"/>
            </w:tcBorders>
            <w:shd w:val="clear" w:color="auto" w:fill="auto"/>
            <w:hideMark/>
          </w:tcPr>
          <w:p w14:paraId="52CC998F"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0E2BE5B5"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51813AA"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47B74277"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1,071 </w:t>
            </w:r>
          </w:p>
        </w:tc>
        <w:tc>
          <w:tcPr>
            <w:tcW w:w="594" w:type="pct"/>
            <w:tcBorders>
              <w:top w:val="nil"/>
              <w:left w:val="nil"/>
              <w:bottom w:val="nil"/>
              <w:right w:val="nil"/>
            </w:tcBorders>
            <w:shd w:val="clear" w:color="000000" w:fill="E7E6E6"/>
            <w:noWrap/>
            <w:vAlign w:val="bottom"/>
            <w:hideMark/>
          </w:tcPr>
          <w:p w14:paraId="5C7DA3AC"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5AFCF285"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34F0CDE1"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r>
      <w:tr w:rsidR="00B26354" w:rsidRPr="00B26354" w14:paraId="72D29A2E" w14:textId="77777777" w:rsidTr="00B26354">
        <w:trPr>
          <w:trHeight w:hRule="exact" w:val="225"/>
        </w:trPr>
        <w:tc>
          <w:tcPr>
            <w:tcW w:w="1502" w:type="pct"/>
            <w:tcBorders>
              <w:top w:val="nil"/>
              <w:left w:val="nil"/>
              <w:bottom w:val="nil"/>
              <w:right w:val="nil"/>
            </w:tcBorders>
            <w:shd w:val="clear" w:color="auto" w:fill="auto"/>
            <w:noWrap/>
            <w:vAlign w:val="bottom"/>
            <w:hideMark/>
          </w:tcPr>
          <w:p w14:paraId="2FF501D4"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6553E167" w14:textId="77777777" w:rsidR="00B26354" w:rsidRPr="00B26354" w:rsidRDefault="00B26354" w:rsidP="00B26354">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5DFB1FE2"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0602F76C"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1,071 </w:t>
            </w:r>
          </w:p>
        </w:tc>
        <w:tc>
          <w:tcPr>
            <w:tcW w:w="594" w:type="pct"/>
            <w:tcBorders>
              <w:top w:val="nil"/>
              <w:left w:val="nil"/>
              <w:bottom w:val="nil"/>
              <w:right w:val="nil"/>
            </w:tcBorders>
            <w:shd w:val="clear" w:color="000000" w:fill="E7E6E6"/>
            <w:noWrap/>
            <w:vAlign w:val="bottom"/>
            <w:hideMark/>
          </w:tcPr>
          <w:p w14:paraId="3ADAA74D"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7151103C"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4DE8B0C7"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r>
      <w:tr w:rsidR="00B26354" w:rsidRPr="00B26354" w14:paraId="51DFFDCD" w14:textId="77777777" w:rsidTr="00B26354">
        <w:trPr>
          <w:trHeight w:hRule="exact" w:val="1125"/>
        </w:trPr>
        <w:tc>
          <w:tcPr>
            <w:tcW w:w="1502" w:type="pct"/>
            <w:tcBorders>
              <w:top w:val="nil"/>
              <w:left w:val="nil"/>
              <w:bottom w:val="nil"/>
              <w:right w:val="nil"/>
            </w:tcBorders>
            <w:shd w:val="clear" w:color="auto" w:fill="auto"/>
            <w:vAlign w:val="bottom"/>
            <w:hideMark/>
          </w:tcPr>
          <w:p w14:paraId="1471D964"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Petroleum Resource Rent Tax – Government Response to the Review of the PRRT Gas Transfer Pricing arrangements</w:t>
            </w:r>
          </w:p>
        </w:tc>
        <w:tc>
          <w:tcPr>
            <w:tcW w:w="530" w:type="pct"/>
            <w:tcBorders>
              <w:top w:val="nil"/>
              <w:left w:val="nil"/>
              <w:bottom w:val="nil"/>
              <w:right w:val="nil"/>
            </w:tcBorders>
            <w:shd w:val="clear" w:color="auto" w:fill="auto"/>
            <w:noWrap/>
            <w:vAlign w:val="center"/>
            <w:hideMark/>
          </w:tcPr>
          <w:p w14:paraId="6EAD7C69"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108AB2F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34019503"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BBE6CA8"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35B3756"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D668A9A"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760FDA5A" w14:textId="77777777" w:rsidTr="00B26354">
        <w:trPr>
          <w:trHeight w:hRule="exact" w:val="225"/>
        </w:trPr>
        <w:tc>
          <w:tcPr>
            <w:tcW w:w="1502" w:type="pct"/>
            <w:tcBorders>
              <w:top w:val="nil"/>
              <w:left w:val="nil"/>
              <w:bottom w:val="nil"/>
              <w:right w:val="nil"/>
            </w:tcBorders>
            <w:shd w:val="clear" w:color="auto" w:fill="auto"/>
            <w:hideMark/>
          </w:tcPr>
          <w:p w14:paraId="191882BB"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5C5C10EE"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530261DC"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1D71283D"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1,427 </w:t>
            </w:r>
          </w:p>
        </w:tc>
        <w:tc>
          <w:tcPr>
            <w:tcW w:w="594" w:type="pct"/>
            <w:tcBorders>
              <w:top w:val="nil"/>
              <w:left w:val="nil"/>
              <w:bottom w:val="nil"/>
              <w:right w:val="nil"/>
            </w:tcBorders>
            <w:shd w:val="clear" w:color="000000" w:fill="E7E6E6"/>
            <w:noWrap/>
            <w:vAlign w:val="bottom"/>
            <w:hideMark/>
          </w:tcPr>
          <w:p w14:paraId="1921748B"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1,271 </w:t>
            </w:r>
          </w:p>
        </w:tc>
        <w:tc>
          <w:tcPr>
            <w:tcW w:w="594" w:type="pct"/>
            <w:tcBorders>
              <w:top w:val="nil"/>
              <w:left w:val="nil"/>
              <w:bottom w:val="nil"/>
              <w:right w:val="nil"/>
            </w:tcBorders>
            <w:shd w:val="clear" w:color="auto" w:fill="auto"/>
            <w:noWrap/>
            <w:vAlign w:val="bottom"/>
            <w:hideMark/>
          </w:tcPr>
          <w:p w14:paraId="3380BDCE"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857 </w:t>
            </w:r>
          </w:p>
        </w:tc>
        <w:tc>
          <w:tcPr>
            <w:tcW w:w="594" w:type="pct"/>
            <w:tcBorders>
              <w:top w:val="nil"/>
              <w:left w:val="nil"/>
              <w:bottom w:val="nil"/>
              <w:right w:val="nil"/>
            </w:tcBorders>
            <w:shd w:val="clear" w:color="000000" w:fill="E7E6E6"/>
            <w:noWrap/>
            <w:vAlign w:val="bottom"/>
            <w:hideMark/>
          </w:tcPr>
          <w:p w14:paraId="6CFE625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865 </w:t>
            </w:r>
          </w:p>
        </w:tc>
      </w:tr>
      <w:tr w:rsidR="00B26354" w:rsidRPr="00B26354" w14:paraId="7FA4EA1C" w14:textId="77777777" w:rsidTr="00B26354">
        <w:trPr>
          <w:trHeight w:hRule="exact" w:val="225"/>
        </w:trPr>
        <w:tc>
          <w:tcPr>
            <w:tcW w:w="1502" w:type="pct"/>
            <w:tcBorders>
              <w:top w:val="nil"/>
              <w:left w:val="nil"/>
              <w:bottom w:val="nil"/>
              <w:right w:val="nil"/>
            </w:tcBorders>
            <w:shd w:val="clear" w:color="auto" w:fill="auto"/>
            <w:noWrap/>
            <w:vAlign w:val="bottom"/>
            <w:hideMark/>
          </w:tcPr>
          <w:p w14:paraId="5938AFCC"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6EBCFDBF" w14:textId="77777777" w:rsidR="00B26354" w:rsidRPr="00B26354" w:rsidRDefault="00B26354" w:rsidP="00B26354">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635F8404"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62588290"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1,427 </w:t>
            </w:r>
          </w:p>
        </w:tc>
        <w:tc>
          <w:tcPr>
            <w:tcW w:w="594" w:type="pct"/>
            <w:tcBorders>
              <w:top w:val="nil"/>
              <w:left w:val="nil"/>
              <w:bottom w:val="nil"/>
              <w:right w:val="nil"/>
            </w:tcBorders>
            <w:shd w:val="clear" w:color="000000" w:fill="E7E6E6"/>
            <w:noWrap/>
            <w:vAlign w:val="bottom"/>
            <w:hideMark/>
          </w:tcPr>
          <w:p w14:paraId="7895CAD7"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1,271 </w:t>
            </w:r>
          </w:p>
        </w:tc>
        <w:tc>
          <w:tcPr>
            <w:tcW w:w="594" w:type="pct"/>
            <w:tcBorders>
              <w:top w:val="nil"/>
              <w:left w:val="nil"/>
              <w:bottom w:val="nil"/>
              <w:right w:val="nil"/>
            </w:tcBorders>
            <w:shd w:val="clear" w:color="auto" w:fill="auto"/>
            <w:noWrap/>
            <w:vAlign w:val="bottom"/>
            <w:hideMark/>
          </w:tcPr>
          <w:p w14:paraId="259395F7"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857 </w:t>
            </w:r>
          </w:p>
        </w:tc>
        <w:tc>
          <w:tcPr>
            <w:tcW w:w="594" w:type="pct"/>
            <w:tcBorders>
              <w:top w:val="nil"/>
              <w:left w:val="nil"/>
              <w:bottom w:val="nil"/>
              <w:right w:val="nil"/>
            </w:tcBorders>
            <w:shd w:val="clear" w:color="000000" w:fill="E7E6E6"/>
            <w:noWrap/>
            <w:vAlign w:val="bottom"/>
            <w:hideMark/>
          </w:tcPr>
          <w:p w14:paraId="29ECE1F3"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865 </w:t>
            </w:r>
          </w:p>
        </w:tc>
      </w:tr>
      <w:tr w:rsidR="00B26354" w:rsidRPr="00B26354" w14:paraId="7F43376A" w14:textId="77777777" w:rsidTr="00B26354">
        <w:trPr>
          <w:trHeight w:hRule="exact" w:val="450"/>
        </w:trPr>
        <w:tc>
          <w:tcPr>
            <w:tcW w:w="1502" w:type="pct"/>
            <w:tcBorders>
              <w:top w:val="nil"/>
              <w:left w:val="nil"/>
              <w:bottom w:val="nil"/>
              <w:right w:val="nil"/>
            </w:tcBorders>
            <w:shd w:val="clear" w:color="auto" w:fill="auto"/>
            <w:vAlign w:val="bottom"/>
            <w:hideMark/>
          </w:tcPr>
          <w:p w14:paraId="74B63545"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Reform of the Product Stewardship for Oil Scheme</w:t>
            </w:r>
          </w:p>
        </w:tc>
        <w:tc>
          <w:tcPr>
            <w:tcW w:w="530" w:type="pct"/>
            <w:tcBorders>
              <w:top w:val="nil"/>
              <w:left w:val="nil"/>
              <w:bottom w:val="nil"/>
              <w:right w:val="nil"/>
            </w:tcBorders>
            <w:shd w:val="clear" w:color="auto" w:fill="auto"/>
            <w:noWrap/>
            <w:vAlign w:val="center"/>
            <w:hideMark/>
          </w:tcPr>
          <w:p w14:paraId="0D269713"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1.9</w:t>
            </w:r>
          </w:p>
        </w:tc>
        <w:tc>
          <w:tcPr>
            <w:tcW w:w="594" w:type="pct"/>
            <w:tcBorders>
              <w:top w:val="nil"/>
              <w:left w:val="nil"/>
              <w:bottom w:val="nil"/>
              <w:right w:val="nil"/>
            </w:tcBorders>
            <w:shd w:val="clear" w:color="000000" w:fill="E7E6E6"/>
            <w:noWrap/>
            <w:vAlign w:val="bottom"/>
            <w:hideMark/>
          </w:tcPr>
          <w:p w14:paraId="1C7E62E3"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37A44DAC"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5448398"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20793C55"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60C41B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794967B1" w14:textId="77777777" w:rsidTr="00B26354">
        <w:trPr>
          <w:trHeight w:hRule="exact" w:val="225"/>
        </w:trPr>
        <w:tc>
          <w:tcPr>
            <w:tcW w:w="1502" w:type="pct"/>
            <w:tcBorders>
              <w:top w:val="nil"/>
              <w:left w:val="nil"/>
              <w:bottom w:val="nil"/>
              <w:right w:val="nil"/>
            </w:tcBorders>
            <w:shd w:val="clear" w:color="auto" w:fill="auto"/>
            <w:hideMark/>
          </w:tcPr>
          <w:p w14:paraId="50B1E773"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Administered payments </w:t>
            </w:r>
          </w:p>
        </w:tc>
        <w:tc>
          <w:tcPr>
            <w:tcW w:w="530" w:type="pct"/>
            <w:tcBorders>
              <w:top w:val="nil"/>
              <w:left w:val="nil"/>
              <w:bottom w:val="nil"/>
              <w:right w:val="nil"/>
            </w:tcBorders>
            <w:shd w:val="clear" w:color="auto" w:fill="auto"/>
            <w:noWrap/>
            <w:vAlign w:val="center"/>
            <w:hideMark/>
          </w:tcPr>
          <w:p w14:paraId="5409100D"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AB9A46D"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3EE5E468"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3,000 </w:t>
            </w:r>
          </w:p>
        </w:tc>
        <w:tc>
          <w:tcPr>
            <w:tcW w:w="594" w:type="pct"/>
            <w:tcBorders>
              <w:top w:val="nil"/>
              <w:left w:val="nil"/>
              <w:bottom w:val="nil"/>
              <w:right w:val="nil"/>
            </w:tcBorders>
            <w:shd w:val="clear" w:color="000000" w:fill="E7E6E6"/>
            <w:noWrap/>
            <w:vAlign w:val="bottom"/>
            <w:hideMark/>
          </w:tcPr>
          <w:p w14:paraId="1478388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3,000 </w:t>
            </w:r>
          </w:p>
        </w:tc>
        <w:tc>
          <w:tcPr>
            <w:tcW w:w="594" w:type="pct"/>
            <w:tcBorders>
              <w:top w:val="nil"/>
              <w:left w:val="nil"/>
              <w:bottom w:val="nil"/>
              <w:right w:val="nil"/>
            </w:tcBorders>
            <w:shd w:val="clear" w:color="auto" w:fill="auto"/>
            <w:noWrap/>
            <w:vAlign w:val="bottom"/>
            <w:hideMark/>
          </w:tcPr>
          <w:p w14:paraId="631D8F92"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3,000 </w:t>
            </w:r>
          </w:p>
        </w:tc>
        <w:tc>
          <w:tcPr>
            <w:tcW w:w="594" w:type="pct"/>
            <w:tcBorders>
              <w:top w:val="nil"/>
              <w:left w:val="nil"/>
              <w:bottom w:val="nil"/>
              <w:right w:val="nil"/>
            </w:tcBorders>
            <w:shd w:val="clear" w:color="000000" w:fill="E7E6E6"/>
            <w:noWrap/>
            <w:vAlign w:val="bottom"/>
            <w:hideMark/>
          </w:tcPr>
          <w:p w14:paraId="0019CFE6"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3,000 </w:t>
            </w:r>
          </w:p>
        </w:tc>
      </w:tr>
      <w:tr w:rsidR="00B26354" w:rsidRPr="00B26354" w14:paraId="07F2CFA5" w14:textId="77777777" w:rsidTr="00B26354">
        <w:trPr>
          <w:trHeight w:hRule="exact" w:val="225"/>
        </w:trPr>
        <w:tc>
          <w:tcPr>
            <w:tcW w:w="1502" w:type="pct"/>
            <w:tcBorders>
              <w:top w:val="nil"/>
              <w:left w:val="nil"/>
              <w:bottom w:val="nil"/>
              <w:right w:val="nil"/>
            </w:tcBorders>
            <w:shd w:val="clear" w:color="auto" w:fill="auto"/>
            <w:noWrap/>
            <w:vAlign w:val="bottom"/>
            <w:hideMark/>
          </w:tcPr>
          <w:p w14:paraId="101BF9E6"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1C4EB2C4" w14:textId="77777777" w:rsidR="00B26354" w:rsidRPr="00B26354" w:rsidRDefault="00B26354" w:rsidP="00B26354">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122CC440"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5A7183D2"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3,000 </w:t>
            </w:r>
          </w:p>
        </w:tc>
        <w:tc>
          <w:tcPr>
            <w:tcW w:w="594" w:type="pct"/>
            <w:tcBorders>
              <w:top w:val="nil"/>
              <w:left w:val="nil"/>
              <w:bottom w:val="nil"/>
              <w:right w:val="nil"/>
            </w:tcBorders>
            <w:shd w:val="clear" w:color="000000" w:fill="E7E6E6"/>
            <w:noWrap/>
            <w:vAlign w:val="bottom"/>
            <w:hideMark/>
          </w:tcPr>
          <w:p w14:paraId="4FDAEE73"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3,000 </w:t>
            </w:r>
          </w:p>
        </w:tc>
        <w:tc>
          <w:tcPr>
            <w:tcW w:w="594" w:type="pct"/>
            <w:tcBorders>
              <w:top w:val="nil"/>
              <w:left w:val="nil"/>
              <w:bottom w:val="nil"/>
              <w:right w:val="nil"/>
            </w:tcBorders>
            <w:shd w:val="clear" w:color="auto" w:fill="auto"/>
            <w:noWrap/>
            <w:vAlign w:val="bottom"/>
            <w:hideMark/>
          </w:tcPr>
          <w:p w14:paraId="1CFA7F7B"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3,000 </w:t>
            </w:r>
          </w:p>
        </w:tc>
        <w:tc>
          <w:tcPr>
            <w:tcW w:w="594" w:type="pct"/>
            <w:tcBorders>
              <w:top w:val="nil"/>
              <w:left w:val="nil"/>
              <w:bottom w:val="nil"/>
              <w:right w:val="nil"/>
            </w:tcBorders>
            <w:shd w:val="clear" w:color="000000" w:fill="E7E6E6"/>
            <w:noWrap/>
            <w:vAlign w:val="bottom"/>
            <w:hideMark/>
          </w:tcPr>
          <w:p w14:paraId="50F95305"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3,000 </w:t>
            </w:r>
          </w:p>
        </w:tc>
      </w:tr>
      <w:tr w:rsidR="00B26354" w:rsidRPr="00B26354" w14:paraId="1B3F35A6" w14:textId="77777777" w:rsidTr="00B26354">
        <w:trPr>
          <w:trHeight w:hRule="exact" w:val="450"/>
        </w:trPr>
        <w:tc>
          <w:tcPr>
            <w:tcW w:w="1502" w:type="pct"/>
            <w:tcBorders>
              <w:top w:val="nil"/>
              <w:left w:val="nil"/>
              <w:bottom w:val="nil"/>
              <w:right w:val="nil"/>
            </w:tcBorders>
            <w:shd w:val="clear" w:color="auto" w:fill="auto"/>
            <w:vAlign w:val="bottom"/>
            <w:hideMark/>
          </w:tcPr>
          <w:p w14:paraId="0914A4D7"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Revive – National Cultural Policy and Location Incentive</w:t>
            </w:r>
          </w:p>
        </w:tc>
        <w:tc>
          <w:tcPr>
            <w:tcW w:w="530" w:type="pct"/>
            <w:tcBorders>
              <w:top w:val="nil"/>
              <w:left w:val="nil"/>
              <w:bottom w:val="nil"/>
              <w:right w:val="nil"/>
            </w:tcBorders>
            <w:shd w:val="clear" w:color="auto" w:fill="auto"/>
            <w:noWrap/>
            <w:vAlign w:val="center"/>
            <w:hideMark/>
          </w:tcPr>
          <w:p w14:paraId="780492E9"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1.5</w:t>
            </w:r>
          </w:p>
        </w:tc>
        <w:tc>
          <w:tcPr>
            <w:tcW w:w="594" w:type="pct"/>
            <w:tcBorders>
              <w:top w:val="nil"/>
              <w:left w:val="nil"/>
              <w:bottom w:val="nil"/>
              <w:right w:val="nil"/>
            </w:tcBorders>
            <w:shd w:val="clear" w:color="000000" w:fill="E7E6E6"/>
            <w:noWrap/>
            <w:vAlign w:val="bottom"/>
            <w:hideMark/>
          </w:tcPr>
          <w:p w14:paraId="6284E76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FAF71A8"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28A7F5D3"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4E8E778B"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A8CEBC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0F4AFF90" w14:textId="77777777" w:rsidTr="00B26354">
        <w:trPr>
          <w:trHeight w:hRule="exact" w:val="225"/>
        </w:trPr>
        <w:tc>
          <w:tcPr>
            <w:tcW w:w="1502" w:type="pct"/>
            <w:tcBorders>
              <w:top w:val="nil"/>
              <w:left w:val="nil"/>
              <w:bottom w:val="nil"/>
              <w:right w:val="nil"/>
            </w:tcBorders>
            <w:shd w:val="clear" w:color="auto" w:fill="auto"/>
            <w:hideMark/>
          </w:tcPr>
          <w:p w14:paraId="62F9E5CA"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Administered payments </w:t>
            </w:r>
          </w:p>
        </w:tc>
        <w:tc>
          <w:tcPr>
            <w:tcW w:w="530" w:type="pct"/>
            <w:tcBorders>
              <w:top w:val="nil"/>
              <w:left w:val="nil"/>
              <w:bottom w:val="nil"/>
              <w:right w:val="nil"/>
            </w:tcBorders>
            <w:shd w:val="clear" w:color="auto" w:fill="auto"/>
            <w:noWrap/>
            <w:vAlign w:val="center"/>
            <w:hideMark/>
          </w:tcPr>
          <w:p w14:paraId="27F150F9"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FBC2B15"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20CDC18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108676D2"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(4,409)</w:t>
            </w:r>
          </w:p>
        </w:tc>
        <w:tc>
          <w:tcPr>
            <w:tcW w:w="594" w:type="pct"/>
            <w:tcBorders>
              <w:top w:val="nil"/>
              <w:left w:val="nil"/>
              <w:bottom w:val="nil"/>
              <w:right w:val="nil"/>
            </w:tcBorders>
            <w:shd w:val="clear" w:color="auto" w:fill="auto"/>
            <w:noWrap/>
            <w:vAlign w:val="bottom"/>
            <w:hideMark/>
          </w:tcPr>
          <w:p w14:paraId="118905CC"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36,747 </w:t>
            </w:r>
          </w:p>
        </w:tc>
        <w:tc>
          <w:tcPr>
            <w:tcW w:w="594" w:type="pct"/>
            <w:tcBorders>
              <w:top w:val="nil"/>
              <w:left w:val="nil"/>
              <w:bottom w:val="nil"/>
              <w:right w:val="nil"/>
            </w:tcBorders>
            <w:shd w:val="clear" w:color="000000" w:fill="E7E6E6"/>
            <w:noWrap/>
            <w:vAlign w:val="bottom"/>
            <w:hideMark/>
          </w:tcPr>
          <w:p w14:paraId="50B01CBB"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25,123 </w:t>
            </w:r>
          </w:p>
        </w:tc>
      </w:tr>
      <w:tr w:rsidR="00B26354" w:rsidRPr="00B26354" w14:paraId="704E6332" w14:textId="77777777" w:rsidTr="00B26354">
        <w:trPr>
          <w:trHeight w:hRule="exact" w:val="225"/>
        </w:trPr>
        <w:tc>
          <w:tcPr>
            <w:tcW w:w="1502" w:type="pct"/>
            <w:tcBorders>
              <w:top w:val="nil"/>
              <w:left w:val="nil"/>
              <w:bottom w:val="nil"/>
              <w:right w:val="nil"/>
            </w:tcBorders>
            <w:shd w:val="clear" w:color="auto" w:fill="auto"/>
            <w:noWrap/>
            <w:vAlign w:val="bottom"/>
            <w:hideMark/>
          </w:tcPr>
          <w:p w14:paraId="4B3AF1AE"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2F568D28" w14:textId="77777777" w:rsidR="00B26354" w:rsidRPr="00B26354" w:rsidRDefault="00B26354" w:rsidP="00B26354">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2672156B"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01AC7434"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4FF2A98F"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(4,409)</w:t>
            </w:r>
          </w:p>
        </w:tc>
        <w:tc>
          <w:tcPr>
            <w:tcW w:w="594" w:type="pct"/>
            <w:tcBorders>
              <w:top w:val="nil"/>
              <w:left w:val="nil"/>
              <w:bottom w:val="nil"/>
              <w:right w:val="nil"/>
            </w:tcBorders>
            <w:shd w:val="clear" w:color="auto" w:fill="auto"/>
            <w:noWrap/>
            <w:vAlign w:val="bottom"/>
            <w:hideMark/>
          </w:tcPr>
          <w:p w14:paraId="2B5FB569"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36,747 </w:t>
            </w:r>
          </w:p>
        </w:tc>
        <w:tc>
          <w:tcPr>
            <w:tcW w:w="594" w:type="pct"/>
            <w:tcBorders>
              <w:top w:val="nil"/>
              <w:left w:val="nil"/>
              <w:bottom w:val="nil"/>
              <w:right w:val="nil"/>
            </w:tcBorders>
            <w:shd w:val="clear" w:color="000000" w:fill="E7E6E6"/>
            <w:noWrap/>
            <w:vAlign w:val="bottom"/>
            <w:hideMark/>
          </w:tcPr>
          <w:p w14:paraId="11BF3B30" w14:textId="77777777" w:rsidR="00B26354" w:rsidRPr="00B26354" w:rsidRDefault="00B26354" w:rsidP="00B26354">
            <w:pPr>
              <w:spacing w:before="0" w:after="0" w:line="240" w:lineRule="auto"/>
              <w:jc w:val="right"/>
              <w:rPr>
                <w:rFonts w:ascii="Arial" w:hAnsi="Arial" w:cs="Arial"/>
                <w:b/>
                <w:bCs/>
                <w:sz w:val="16"/>
                <w:szCs w:val="16"/>
              </w:rPr>
            </w:pPr>
            <w:r w:rsidRPr="00B26354">
              <w:rPr>
                <w:rFonts w:ascii="Arial" w:hAnsi="Arial" w:cs="Arial"/>
                <w:b/>
                <w:bCs/>
                <w:sz w:val="16"/>
                <w:szCs w:val="16"/>
              </w:rPr>
              <w:t xml:space="preserve">      25,123 </w:t>
            </w:r>
          </w:p>
        </w:tc>
      </w:tr>
      <w:tr w:rsidR="00B26354" w:rsidRPr="00B26354" w14:paraId="0BF1E9EF" w14:textId="77777777" w:rsidTr="00B26354">
        <w:trPr>
          <w:trHeight w:hRule="exact" w:val="1575"/>
        </w:trPr>
        <w:tc>
          <w:tcPr>
            <w:tcW w:w="1502" w:type="pct"/>
            <w:tcBorders>
              <w:top w:val="nil"/>
              <w:left w:val="nil"/>
              <w:bottom w:val="nil"/>
              <w:right w:val="nil"/>
            </w:tcBorders>
            <w:shd w:val="clear" w:color="auto" w:fill="auto"/>
            <w:vAlign w:val="bottom"/>
            <w:hideMark/>
          </w:tcPr>
          <w:p w14:paraId="0A406F4D" w14:textId="77777777" w:rsidR="00B26354" w:rsidRPr="00B26354" w:rsidRDefault="00B26354" w:rsidP="00B26354">
            <w:pPr>
              <w:spacing w:before="0" w:after="0" w:line="240" w:lineRule="auto"/>
              <w:rPr>
                <w:rFonts w:ascii="Arial" w:hAnsi="Arial" w:cs="Arial"/>
                <w:sz w:val="16"/>
                <w:szCs w:val="16"/>
              </w:rPr>
            </w:pPr>
            <w:r w:rsidRPr="00B26354">
              <w:rPr>
                <w:rFonts w:ascii="Arial" w:hAnsi="Arial" w:cs="Arial"/>
                <w:sz w:val="16"/>
                <w:szCs w:val="16"/>
              </w:rPr>
              <w:t xml:space="preserve">Securing Australians’ Superannuation Package – increasing the payment frequency of the Superannuation Guarantee (SG) and investing in SG compliance </w:t>
            </w:r>
          </w:p>
        </w:tc>
        <w:tc>
          <w:tcPr>
            <w:tcW w:w="530" w:type="pct"/>
            <w:tcBorders>
              <w:top w:val="nil"/>
              <w:left w:val="nil"/>
              <w:bottom w:val="nil"/>
              <w:right w:val="nil"/>
            </w:tcBorders>
            <w:shd w:val="clear" w:color="auto" w:fill="auto"/>
            <w:noWrap/>
            <w:vAlign w:val="center"/>
            <w:hideMark/>
          </w:tcPr>
          <w:p w14:paraId="64FA9372"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7BF75846"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5B0269CB"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6A16E0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7A070836" w14:textId="77777777" w:rsidR="00B26354" w:rsidRPr="00B26354" w:rsidRDefault="00B26354" w:rsidP="00B26354">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AD3019D"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w:t>
            </w:r>
          </w:p>
        </w:tc>
      </w:tr>
      <w:tr w:rsidR="00B26354" w:rsidRPr="00B26354" w14:paraId="4C97AC58" w14:textId="77777777" w:rsidTr="00B26354">
        <w:trPr>
          <w:trHeight w:hRule="exact" w:val="225"/>
        </w:trPr>
        <w:tc>
          <w:tcPr>
            <w:tcW w:w="1502" w:type="pct"/>
            <w:tcBorders>
              <w:top w:val="nil"/>
              <w:left w:val="nil"/>
              <w:bottom w:val="nil"/>
              <w:right w:val="nil"/>
            </w:tcBorders>
            <w:shd w:val="clear" w:color="auto" w:fill="auto"/>
            <w:hideMark/>
          </w:tcPr>
          <w:p w14:paraId="5AA84014"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Administered payments </w:t>
            </w:r>
          </w:p>
        </w:tc>
        <w:tc>
          <w:tcPr>
            <w:tcW w:w="530" w:type="pct"/>
            <w:tcBorders>
              <w:top w:val="nil"/>
              <w:left w:val="nil"/>
              <w:bottom w:val="nil"/>
              <w:right w:val="nil"/>
            </w:tcBorders>
            <w:shd w:val="clear" w:color="auto" w:fill="auto"/>
            <w:noWrap/>
            <w:vAlign w:val="center"/>
            <w:hideMark/>
          </w:tcPr>
          <w:p w14:paraId="03AF1955"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F6B9217"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0CD06FC0"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335BC1BD"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622430D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2172CFB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(285,000)</w:t>
            </w:r>
          </w:p>
        </w:tc>
      </w:tr>
      <w:tr w:rsidR="00B26354" w:rsidRPr="00B26354" w14:paraId="63191321" w14:textId="77777777" w:rsidTr="00B26354">
        <w:trPr>
          <w:trHeight w:hRule="exact" w:val="225"/>
        </w:trPr>
        <w:tc>
          <w:tcPr>
            <w:tcW w:w="1502" w:type="pct"/>
            <w:tcBorders>
              <w:top w:val="nil"/>
              <w:left w:val="nil"/>
              <w:bottom w:val="nil"/>
              <w:right w:val="nil"/>
            </w:tcBorders>
            <w:shd w:val="clear" w:color="auto" w:fill="auto"/>
            <w:hideMark/>
          </w:tcPr>
          <w:p w14:paraId="71BB9863" w14:textId="77777777" w:rsidR="00B26354" w:rsidRPr="00B26354" w:rsidRDefault="00B26354" w:rsidP="00B26354">
            <w:pPr>
              <w:spacing w:before="0" w:after="0" w:line="240" w:lineRule="auto"/>
              <w:ind w:left="170"/>
              <w:rPr>
                <w:rFonts w:ascii="Arial" w:hAnsi="Arial" w:cs="Arial"/>
                <w:sz w:val="16"/>
                <w:szCs w:val="16"/>
              </w:rPr>
            </w:pPr>
            <w:r w:rsidRPr="00B26354">
              <w:rPr>
                <w:rFonts w:ascii="Arial" w:hAnsi="Arial" w:cs="Arial"/>
                <w:sz w:val="16"/>
                <w:szCs w:val="16"/>
              </w:rPr>
              <w:t xml:space="preserve"> Departmental payment (d) </w:t>
            </w:r>
          </w:p>
        </w:tc>
        <w:tc>
          <w:tcPr>
            <w:tcW w:w="530" w:type="pct"/>
            <w:tcBorders>
              <w:top w:val="nil"/>
              <w:left w:val="nil"/>
              <w:bottom w:val="nil"/>
              <w:right w:val="nil"/>
            </w:tcBorders>
            <w:shd w:val="clear" w:color="auto" w:fill="auto"/>
            <w:noWrap/>
            <w:vAlign w:val="center"/>
            <w:hideMark/>
          </w:tcPr>
          <w:p w14:paraId="44D207CC" w14:textId="77777777" w:rsidR="00B26354" w:rsidRPr="00B26354" w:rsidRDefault="00B26354" w:rsidP="00B26354">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882046F"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3EF102AC"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40,178 </w:t>
            </w:r>
          </w:p>
        </w:tc>
        <w:tc>
          <w:tcPr>
            <w:tcW w:w="594" w:type="pct"/>
            <w:tcBorders>
              <w:top w:val="nil"/>
              <w:left w:val="nil"/>
              <w:bottom w:val="nil"/>
              <w:right w:val="nil"/>
            </w:tcBorders>
            <w:shd w:val="clear" w:color="000000" w:fill="E7E6E6"/>
            <w:noWrap/>
            <w:vAlign w:val="bottom"/>
            <w:hideMark/>
          </w:tcPr>
          <w:p w14:paraId="3F004CFD"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09964AD9"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65C21E80" w14:textId="77777777" w:rsidR="00B26354" w:rsidRPr="00B26354" w:rsidRDefault="00B26354" w:rsidP="00B26354">
            <w:pPr>
              <w:spacing w:before="0" w:after="0" w:line="240" w:lineRule="auto"/>
              <w:jc w:val="right"/>
              <w:rPr>
                <w:rFonts w:ascii="Arial" w:hAnsi="Arial" w:cs="Arial"/>
                <w:sz w:val="16"/>
                <w:szCs w:val="16"/>
              </w:rPr>
            </w:pPr>
            <w:r w:rsidRPr="00B26354">
              <w:rPr>
                <w:rFonts w:ascii="Arial" w:hAnsi="Arial" w:cs="Arial"/>
                <w:sz w:val="16"/>
                <w:szCs w:val="16"/>
              </w:rPr>
              <w:t xml:space="preserve">              -   </w:t>
            </w:r>
          </w:p>
        </w:tc>
      </w:tr>
      <w:tr w:rsidR="00B26354" w:rsidRPr="00B26354" w14:paraId="693DCFDF" w14:textId="77777777" w:rsidTr="00B26354">
        <w:trPr>
          <w:trHeight w:hRule="exact" w:val="225"/>
        </w:trPr>
        <w:tc>
          <w:tcPr>
            <w:tcW w:w="1502" w:type="pct"/>
            <w:tcBorders>
              <w:top w:val="nil"/>
              <w:left w:val="nil"/>
              <w:bottom w:val="single" w:sz="4" w:space="0" w:color="auto"/>
              <w:right w:val="nil"/>
            </w:tcBorders>
            <w:shd w:val="clear" w:color="auto" w:fill="auto"/>
            <w:noWrap/>
            <w:vAlign w:val="bottom"/>
            <w:hideMark/>
          </w:tcPr>
          <w:p w14:paraId="53FFB1C7" w14:textId="77777777" w:rsidR="00B26354" w:rsidRPr="00B26354" w:rsidRDefault="00B26354" w:rsidP="00B26354">
            <w:pPr>
              <w:spacing w:before="0" w:after="0" w:line="240" w:lineRule="auto"/>
              <w:rPr>
                <w:rFonts w:ascii="Arial" w:hAnsi="Arial" w:cs="Arial"/>
                <w:b/>
                <w:bCs/>
                <w:sz w:val="16"/>
                <w:szCs w:val="16"/>
              </w:rPr>
            </w:pPr>
            <w:r w:rsidRPr="00B26354">
              <w:rPr>
                <w:rFonts w:ascii="Arial" w:hAnsi="Arial" w:cs="Arial"/>
                <w:b/>
                <w:bCs/>
                <w:sz w:val="16"/>
                <w:szCs w:val="16"/>
              </w:rPr>
              <w:t xml:space="preserve">Total </w:t>
            </w:r>
          </w:p>
        </w:tc>
        <w:tc>
          <w:tcPr>
            <w:tcW w:w="530" w:type="pct"/>
            <w:tcBorders>
              <w:top w:val="nil"/>
              <w:left w:val="nil"/>
              <w:bottom w:val="single" w:sz="4" w:space="0" w:color="auto"/>
              <w:right w:val="nil"/>
            </w:tcBorders>
            <w:shd w:val="clear" w:color="auto" w:fill="auto"/>
            <w:noWrap/>
            <w:vAlign w:val="center"/>
            <w:hideMark/>
          </w:tcPr>
          <w:p w14:paraId="13540280" w14:textId="77777777" w:rsidR="00B26354" w:rsidRPr="00B26354" w:rsidRDefault="00B26354" w:rsidP="00B26354">
            <w:pPr>
              <w:spacing w:before="0" w:after="0" w:line="240" w:lineRule="auto"/>
              <w:jc w:val="center"/>
              <w:rPr>
                <w:rFonts w:ascii="Arial" w:hAnsi="Arial" w:cs="Arial"/>
                <w:sz w:val="16"/>
                <w:szCs w:val="16"/>
              </w:rPr>
            </w:pPr>
            <w:r w:rsidRPr="00B26354">
              <w:rPr>
                <w:rFonts w:ascii="Arial" w:hAnsi="Arial" w:cs="Arial"/>
                <w:sz w:val="16"/>
                <w:szCs w:val="16"/>
              </w:rPr>
              <w:t> </w:t>
            </w:r>
          </w:p>
        </w:tc>
        <w:tc>
          <w:tcPr>
            <w:tcW w:w="594" w:type="pct"/>
            <w:tcBorders>
              <w:top w:val="nil"/>
              <w:left w:val="nil"/>
              <w:bottom w:val="single" w:sz="4" w:space="0" w:color="auto"/>
              <w:right w:val="nil"/>
            </w:tcBorders>
            <w:shd w:val="clear" w:color="000000" w:fill="E7E6E6"/>
            <w:noWrap/>
            <w:vAlign w:val="bottom"/>
            <w:hideMark/>
          </w:tcPr>
          <w:p w14:paraId="18F0AEDC" w14:textId="53B828FE" w:rsidR="00B26354" w:rsidRPr="00B26354" w:rsidRDefault="00B26354" w:rsidP="00B26354">
            <w:pPr>
              <w:spacing w:before="0" w:after="0" w:line="240" w:lineRule="auto"/>
              <w:jc w:val="right"/>
              <w:rPr>
                <w:rFonts w:ascii="Arial" w:hAnsi="Arial" w:cs="Arial"/>
                <w:b/>
                <w:bCs/>
                <w:sz w:val="16"/>
                <w:szCs w:val="16"/>
              </w:rPr>
            </w:pPr>
            <w:r>
              <w:rPr>
                <w:rFonts w:ascii="Arial" w:hAnsi="Arial" w:cs="Arial"/>
                <w:b/>
                <w:bCs/>
                <w:sz w:val="16"/>
                <w:szCs w:val="16"/>
              </w:rPr>
              <w:t xml:space="preserve">-   </w:t>
            </w:r>
          </w:p>
        </w:tc>
        <w:tc>
          <w:tcPr>
            <w:tcW w:w="594" w:type="pct"/>
            <w:tcBorders>
              <w:top w:val="nil"/>
              <w:left w:val="nil"/>
              <w:bottom w:val="single" w:sz="4" w:space="0" w:color="auto"/>
              <w:right w:val="nil"/>
            </w:tcBorders>
            <w:shd w:val="clear" w:color="auto" w:fill="auto"/>
            <w:noWrap/>
            <w:vAlign w:val="bottom"/>
            <w:hideMark/>
          </w:tcPr>
          <w:p w14:paraId="6470F6E6" w14:textId="0129C598" w:rsidR="00B26354" w:rsidRPr="00B26354" w:rsidRDefault="00B26354" w:rsidP="00B26354">
            <w:pPr>
              <w:spacing w:before="0" w:after="0" w:line="240" w:lineRule="auto"/>
              <w:jc w:val="right"/>
              <w:rPr>
                <w:rFonts w:ascii="Arial" w:hAnsi="Arial" w:cs="Arial"/>
                <w:b/>
                <w:bCs/>
                <w:sz w:val="16"/>
                <w:szCs w:val="16"/>
              </w:rPr>
            </w:pPr>
            <w:r>
              <w:rPr>
                <w:rFonts w:ascii="Arial" w:hAnsi="Arial" w:cs="Arial"/>
                <w:b/>
                <w:bCs/>
                <w:sz w:val="16"/>
                <w:szCs w:val="16"/>
              </w:rPr>
              <w:t xml:space="preserve">40,178 </w:t>
            </w:r>
          </w:p>
        </w:tc>
        <w:tc>
          <w:tcPr>
            <w:tcW w:w="594" w:type="pct"/>
            <w:tcBorders>
              <w:top w:val="nil"/>
              <w:left w:val="nil"/>
              <w:bottom w:val="single" w:sz="4" w:space="0" w:color="auto"/>
              <w:right w:val="nil"/>
            </w:tcBorders>
            <w:shd w:val="clear" w:color="000000" w:fill="E7E6E6"/>
            <w:noWrap/>
            <w:vAlign w:val="bottom"/>
            <w:hideMark/>
          </w:tcPr>
          <w:p w14:paraId="5CBCD29C" w14:textId="7AEA33DD" w:rsidR="00B26354" w:rsidRPr="00B26354" w:rsidRDefault="00B26354" w:rsidP="00B26354">
            <w:pPr>
              <w:spacing w:before="0" w:after="0" w:line="240" w:lineRule="auto"/>
              <w:jc w:val="right"/>
              <w:rPr>
                <w:rFonts w:ascii="Arial" w:hAnsi="Arial" w:cs="Arial"/>
                <w:b/>
                <w:bCs/>
                <w:sz w:val="16"/>
                <w:szCs w:val="16"/>
              </w:rPr>
            </w:pPr>
            <w:r>
              <w:rPr>
                <w:rFonts w:ascii="Arial" w:hAnsi="Arial" w:cs="Arial"/>
                <w:b/>
                <w:bCs/>
                <w:sz w:val="16"/>
                <w:szCs w:val="16"/>
              </w:rPr>
              <w:t xml:space="preserve">-   </w:t>
            </w:r>
          </w:p>
        </w:tc>
        <w:tc>
          <w:tcPr>
            <w:tcW w:w="594" w:type="pct"/>
            <w:tcBorders>
              <w:top w:val="nil"/>
              <w:left w:val="nil"/>
              <w:bottom w:val="single" w:sz="4" w:space="0" w:color="auto"/>
              <w:right w:val="nil"/>
            </w:tcBorders>
            <w:shd w:val="clear" w:color="auto" w:fill="auto"/>
            <w:noWrap/>
            <w:vAlign w:val="bottom"/>
            <w:hideMark/>
          </w:tcPr>
          <w:p w14:paraId="52E88A94" w14:textId="7870B056" w:rsidR="00B26354" w:rsidRPr="00B26354" w:rsidRDefault="00B26354" w:rsidP="00B26354">
            <w:pPr>
              <w:spacing w:before="0" w:after="0" w:line="240" w:lineRule="auto"/>
              <w:jc w:val="right"/>
              <w:rPr>
                <w:rFonts w:ascii="Arial" w:hAnsi="Arial" w:cs="Arial"/>
                <w:b/>
                <w:bCs/>
                <w:sz w:val="16"/>
                <w:szCs w:val="16"/>
              </w:rPr>
            </w:pPr>
            <w:r>
              <w:rPr>
                <w:rFonts w:ascii="Arial" w:hAnsi="Arial" w:cs="Arial"/>
                <w:b/>
                <w:bCs/>
                <w:sz w:val="16"/>
                <w:szCs w:val="16"/>
              </w:rPr>
              <w:t xml:space="preserve">-   </w:t>
            </w:r>
          </w:p>
        </w:tc>
        <w:tc>
          <w:tcPr>
            <w:tcW w:w="594" w:type="pct"/>
            <w:tcBorders>
              <w:top w:val="nil"/>
              <w:left w:val="nil"/>
              <w:bottom w:val="single" w:sz="4" w:space="0" w:color="auto"/>
              <w:right w:val="nil"/>
            </w:tcBorders>
            <w:shd w:val="clear" w:color="000000" w:fill="E7E6E6"/>
            <w:noWrap/>
            <w:vAlign w:val="bottom"/>
            <w:hideMark/>
          </w:tcPr>
          <w:p w14:paraId="3E193CC9" w14:textId="7B22F3C3" w:rsidR="00B26354" w:rsidRPr="00B26354" w:rsidRDefault="00B26354" w:rsidP="00B26354">
            <w:pPr>
              <w:spacing w:before="0" w:after="0" w:line="240" w:lineRule="auto"/>
              <w:jc w:val="right"/>
              <w:rPr>
                <w:rFonts w:ascii="Arial" w:hAnsi="Arial" w:cs="Arial"/>
                <w:b/>
                <w:bCs/>
                <w:sz w:val="16"/>
                <w:szCs w:val="16"/>
              </w:rPr>
            </w:pPr>
            <w:r>
              <w:rPr>
                <w:rFonts w:ascii="Arial" w:hAnsi="Arial" w:cs="Arial"/>
                <w:b/>
                <w:bCs/>
                <w:sz w:val="16"/>
                <w:szCs w:val="16"/>
              </w:rPr>
              <w:t>(285,000)</w:t>
            </w:r>
          </w:p>
        </w:tc>
      </w:tr>
    </w:tbl>
    <w:p w14:paraId="4A104EFA" w14:textId="7DD0CBC2" w:rsidR="0065460A" w:rsidRPr="009A3388" w:rsidRDefault="007D2178" w:rsidP="00F00361">
      <w:pPr>
        <w:pStyle w:val="TableHeadingcontinued"/>
      </w:pPr>
      <w:r w:rsidRPr="009A40DD">
        <w:lastRenderedPageBreak/>
        <w:t xml:space="preserve">Table 1.2: </w:t>
      </w:r>
      <w:r>
        <w:t xml:space="preserve">Australian Taxation Office 2023–24 </w:t>
      </w:r>
      <w:r w:rsidRPr="009A40DD">
        <w:t>Budget measures</w:t>
      </w:r>
      <w:r>
        <w:t xml:space="preserve"> (continued) </w:t>
      </w:r>
    </w:p>
    <w:tbl>
      <w:tblPr>
        <w:tblW w:w="5000" w:type="pct"/>
        <w:tblCellMar>
          <w:left w:w="0" w:type="dxa"/>
          <w:right w:w="28" w:type="dxa"/>
        </w:tblCellMar>
        <w:tblLook w:val="04A0" w:firstRow="1" w:lastRow="0" w:firstColumn="1" w:lastColumn="0" w:noHBand="0" w:noVBand="1"/>
      </w:tblPr>
      <w:tblGrid>
        <w:gridCol w:w="2316"/>
        <w:gridCol w:w="817"/>
        <w:gridCol w:w="916"/>
        <w:gridCol w:w="916"/>
        <w:gridCol w:w="916"/>
        <w:gridCol w:w="916"/>
        <w:gridCol w:w="913"/>
      </w:tblGrid>
      <w:tr w:rsidR="0065460A" w:rsidRPr="0065460A" w14:paraId="71FD1D4A" w14:textId="77777777" w:rsidTr="0065460A">
        <w:trPr>
          <w:trHeight w:hRule="exact" w:val="450"/>
        </w:trPr>
        <w:tc>
          <w:tcPr>
            <w:tcW w:w="1502" w:type="pct"/>
            <w:tcBorders>
              <w:top w:val="single" w:sz="4" w:space="0" w:color="auto"/>
              <w:left w:val="nil"/>
              <w:bottom w:val="nil"/>
              <w:right w:val="nil"/>
            </w:tcBorders>
            <w:shd w:val="clear" w:color="auto" w:fill="auto"/>
            <w:noWrap/>
            <w:vAlign w:val="bottom"/>
            <w:hideMark/>
          </w:tcPr>
          <w:p w14:paraId="206E730A" w14:textId="188BE65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 </w:t>
            </w:r>
          </w:p>
        </w:tc>
        <w:tc>
          <w:tcPr>
            <w:tcW w:w="530" w:type="pct"/>
            <w:tcBorders>
              <w:top w:val="single" w:sz="4" w:space="0" w:color="auto"/>
              <w:left w:val="nil"/>
              <w:bottom w:val="single" w:sz="4" w:space="0" w:color="auto"/>
              <w:right w:val="nil"/>
            </w:tcBorders>
            <w:shd w:val="clear" w:color="auto" w:fill="auto"/>
            <w:noWrap/>
            <w:vAlign w:val="center"/>
            <w:hideMark/>
          </w:tcPr>
          <w:p w14:paraId="48400DAA"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Program</w:t>
            </w:r>
          </w:p>
        </w:tc>
        <w:tc>
          <w:tcPr>
            <w:tcW w:w="594" w:type="pct"/>
            <w:tcBorders>
              <w:top w:val="single" w:sz="4" w:space="0" w:color="auto"/>
              <w:left w:val="nil"/>
              <w:bottom w:val="single" w:sz="4" w:space="0" w:color="auto"/>
              <w:right w:val="nil"/>
            </w:tcBorders>
            <w:shd w:val="clear" w:color="000000" w:fill="E7E6E6"/>
            <w:hideMark/>
          </w:tcPr>
          <w:p w14:paraId="5C59141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2022-23</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auto" w:fill="auto"/>
            <w:hideMark/>
          </w:tcPr>
          <w:p w14:paraId="60648E5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2023-24</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000000" w:fill="E7E6E6"/>
            <w:hideMark/>
          </w:tcPr>
          <w:p w14:paraId="0CB4C31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2024-25</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auto" w:fill="auto"/>
            <w:hideMark/>
          </w:tcPr>
          <w:p w14:paraId="0DAC56D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2025-26</w:t>
            </w:r>
            <w:r w:rsidRPr="0065460A">
              <w:rPr>
                <w:rFonts w:ascii="Arial" w:hAnsi="Arial" w:cs="Arial"/>
                <w:sz w:val="16"/>
                <w:szCs w:val="16"/>
              </w:rPr>
              <w:br/>
              <w:t>$'000</w:t>
            </w:r>
          </w:p>
        </w:tc>
        <w:tc>
          <w:tcPr>
            <w:tcW w:w="594" w:type="pct"/>
            <w:tcBorders>
              <w:top w:val="single" w:sz="4" w:space="0" w:color="auto"/>
              <w:left w:val="nil"/>
              <w:bottom w:val="single" w:sz="4" w:space="0" w:color="auto"/>
              <w:right w:val="nil"/>
            </w:tcBorders>
            <w:shd w:val="clear" w:color="000000" w:fill="E7E6E6"/>
            <w:hideMark/>
          </w:tcPr>
          <w:p w14:paraId="278D478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2026-27</w:t>
            </w:r>
            <w:r w:rsidRPr="0065460A">
              <w:rPr>
                <w:rFonts w:ascii="Arial" w:hAnsi="Arial" w:cs="Arial"/>
                <w:sz w:val="16"/>
                <w:szCs w:val="16"/>
              </w:rPr>
              <w:br/>
              <w:t xml:space="preserve">$'000 </w:t>
            </w:r>
          </w:p>
        </w:tc>
      </w:tr>
      <w:tr w:rsidR="0065460A" w:rsidRPr="0065460A" w14:paraId="5BDDB09F" w14:textId="77777777" w:rsidTr="0065460A">
        <w:trPr>
          <w:trHeight w:hRule="exact" w:val="450"/>
        </w:trPr>
        <w:tc>
          <w:tcPr>
            <w:tcW w:w="1502" w:type="pct"/>
            <w:tcBorders>
              <w:top w:val="nil"/>
              <w:left w:val="nil"/>
              <w:bottom w:val="nil"/>
              <w:right w:val="nil"/>
            </w:tcBorders>
            <w:shd w:val="clear" w:color="auto" w:fill="auto"/>
            <w:vAlign w:val="bottom"/>
            <w:hideMark/>
          </w:tcPr>
          <w:p w14:paraId="1659A2A3"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Simplified Trade System – additional funding</w:t>
            </w:r>
          </w:p>
        </w:tc>
        <w:tc>
          <w:tcPr>
            <w:tcW w:w="530" w:type="pct"/>
            <w:tcBorders>
              <w:top w:val="nil"/>
              <w:left w:val="nil"/>
              <w:bottom w:val="nil"/>
              <w:right w:val="nil"/>
            </w:tcBorders>
            <w:shd w:val="clear" w:color="auto" w:fill="auto"/>
            <w:noWrap/>
            <w:vAlign w:val="center"/>
            <w:hideMark/>
          </w:tcPr>
          <w:p w14:paraId="07C0F958"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112A6C4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23899CD1"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7151C56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690F0B8F"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13B52A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4754E00E" w14:textId="77777777" w:rsidTr="0065460A">
        <w:trPr>
          <w:trHeight w:hRule="exact" w:val="225"/>
        </w:trPr>
        <w:tc>
          <w:tcPr>
            <w:tcW w:w="1502" w:type="pct"/>
            <w:tcBorders>
              <w:top w:val="nil"/>
              <w:left w:val="nil"/>
              <w:right w:val="nil"/>
            </w:tcBorders>
            <w:shd w:val="clear" w:color="auto" w:fill="auto"/>
            <w:hideMark/>
          </w:tcPr>
          <w:p w14:paraId="62CD9E33"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right w:val="nil"/>
            </w:tcBorders>
            <w:shd w:val="clear" w:color="auto" w:fill="auto"/>
            <w:noWrap/>
            <w:vAlign w:val="center"/>
            <w:hideMark/>
          </w:tcPr>
          <w:p w14:paraId="053AF90D"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right w:val="nil"/>
            </w:tcBorders>
            <w:shd w:val="clear" w:color="000000" w:fill="E7E6E6"/>
            <w:noWrap/>
            <w:vAlign w:val="bottom"/>
            <w:hideMark/>
          </w:tcPr>
          <w:p w14:paraId="4271182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right w:val="nil"/>
            </w:tcBorders>
            <w:shd w:val="clear" w:color="auto" w:fill="auto"/>
            <w:noWrap/>
            <w:vAlign w:val="bottom"/>
            <w:hideMark/>
          </w:tcPr>
          <w:p w14:paraId="07B76A8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561 </w:t>
            </w:r>
          </w:p>
        </w:tc>
        <w:tc>
          <w:tcPr>
            <w:tcW w:w="594" w:type="pct"/>
            <w:tcBorders>
              <w:top w:val="nil"/>
              <w:left w:val="nil"/>
              <w:right w:val="nil"/>
            </w:tcBorders>
            <w:shd w:val="clear" w:color="000000" w:fill="E7E6E6"/>
            <w:noWrap/>
            <w:vAlign w:val="bottom"/>
            <w:hideMark/>
          </w:tcPr>
          <w:p w14:paraId="227D996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right w:val="nil"/>
            </w:tcBorders>
            <w:shd w:val="clear" w:color="auto" w:fill="auto"/>
            <w:noWrap/>
            <w:vAlign w:val="bottom"/>
            <w:hideMark/>
          </w:tcPr>
          <w:p w14:paraId="4772C34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right w:val="nil"/>
            </w:tcBorders>
            <w:shd w:val="clear" w:color="000000" w:fill="E7E6E6"/>
            <w:noWrap/>
            <w:vAlign w:val="bottom"/>
            <w:hideMark/>
          </w:tcPr>
          <w:p w14:paraId="18BA8A3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r>
      <w:tr w:rsidR="0065460A" w:rsidRPr="0065460A" w14:paraId="22827238" w14:textId="77777777" w:rsidTr="0065460A">
        <w:trPr>
          <w:trHeight w:hRule="exact" w:val="225"/>
        </w:trPr>
        <w:tc>
          <w:tcPr>
            <w:tcW w:w="1502" w:type="pct"/>
            <w:tcBorders>
              <w:top w:val="nil"/>
              <w:left w:val="nil"/>
              <w:right w:val="nil"/>
            </w:tcBorders>
            <w:shd w:val="clear" w:color="auto" w:fill="auto"/>
            <w:noWrap/>
            <w:vAlign w:val="bottom"/>
            <w:hideMark/>
          </w:tcPr>
          <w:p w14:paraId="1E2459E5"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right w:val="nil"/>
            </w:tcBorders>
            <w:shd w:val="clear" w:color="auto" w:fill="auto"/>
            <w:noWrap/>
            <w:vAlign w:val="center"/>
            <w:hideMark/>
          </w:tcPr>
          <w:p w14:paraId="739973BD"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 </w:t>
            </w:r>
          </w:p>
        </w:tc>
        <w:tc>
          <w:tcPr>
            <w:tcW w:w="594" w:type="pct"/>
            <w:tcBorders>
              <w:top w:val="nil"/>
              <w:left w:val="nil"/>
              <w:right w:val="nil"/>
            </w:tcBorders>
            <w:shd w:val="clear" w:color="000000" w:fill="E7E6E6"/>
            <w:noWrap/>
            <w:vAlign w:val="bottom"/>
            <w:hideMark/>
          </w:tcPr>
          <w:p w14:paraId="60FA19C9"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right w:val="nil"/>
            </w:tcBorders>
            <w:shd w:val="clear" w:color="auto" w:fill="auto"/>
            <w:noWrap/>
            <w:vAlign w:val="bottom"/>
            <w:hideMark/>
          </w:tcPr>
          <w:p w14:paraId="75BC253C"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561 </w:t>
            </w:r>
          </w:p>
        </w:tc>
        <w:tc>
          <w:tcPr>
            <w:tcW w:w="594" w:type="pct"/>
            <w:tcBorders>
              <w:top w:val="nil"/>
              <w:left w:val="nil"/>
              <w:right w:val="nil"/>
            </w:tcBorders>
            <w:shd w:val="clear" w:color="000000" w:fill="E7E6E6"/>
            <w:noWrap/>
            <w:vAlign w:val="bottom"/>
            <w:hideMark/>
          </w:tcPr>
          <w:p w14:paraId="4DED5A3E"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right w:val="nil"/>
            </w:tcBorders>
            <w:shd w:val="clear" w:color="auto" w:fill="auto"/>
            <w:noWrap/>
            <w:vAlign w:val="bottom"/>
            <w:hideMark/>
          </w:tcPr>
          <w:p w14:paraId="25ABE8A6"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right w:val="nil"/>
            </w:tcBorders>
            <w:shd w:val="clear" w:color="000000" w:fill="E7E6E6"/>
            <w:noWrap/>
            <w:vAlign w:val="bottom"/>
            <w:hideMark/>
          </w:tcPr>
          <w:p w14:paraId="4F08DFE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r>
      <w:tr w:rsidR="0065460A" w:rsidRPr="0065460A" w14:paraId="46D89EB9" w14:textId="77777777" w:rsidTr="0065460A">
        <w:trPr>
          <w:trHeight w:hRule="exact" w:val="675"/>
        </w:trPr>
        <w:tc>
          <w:tcPr>
            <w:tcW w:w="1502" w:type="pct"/>
            <w:tcBorders>
              <w:top w:val="nil"/>
              <w:left w:val="nil"/>
              <w:bottom w:val="nil"/>
              <w:right w:val="nil"/>
            </w:tcBorders>
            <w:shd w:val="clear" w:color="auto" w:fill="auto"/>
            <w:vAlign w:val="bottom"/>
            <w:hideMark/>
          </w:tcPr>
          <w:p w14:paraId="016484E5"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Small Business Support – Small Business Energy Incentive</w:t>
            </w:r>
          </w:p>
        </w:tc>
        <w:tc>
          <w:tcPr>
            <w:tcW w:w="530" w:type="pct"/>
            <w:tcBorders>
              <w:top w:val="nil"/>
              <w:left w:val="nil"/>
              <w:bottom w:val="nil"/>
              <w:right w:val="nil"/>
            </w:tcBorders>
            <w:shd w:val="clear" w:color="auto" w:fill="auto"/>
            <w:noWrap/>
            <w:vAlign w:val="center"/>
            <w:hideMark/>
          </w:tcPr>
          <w:p w14:paraId="084B01AA"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408B7A4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41DEB884"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859837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3D1501BC"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9F0682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3CAA22E5" w14:textId="77777777" w:rsidTr="0065460A">
        <w:trPr>
          <w:trHeight w:hRule="exact" w:val="225"/>
        </w:trPr>
        <w:tc>
          <w:tcPr>
            <w:tcW w:w="1502" w:type="pct"/>
            <w:tcBorders>
              <w:top w:val="nil"/>
              <w:left w:val="nil"/>
              <w:bottom w:val="nil"/>
              <w:right w:val="nil"/>
            </w:tcBorders>
            <w:shd w:val="clear" w:color="auto" w:fill="auto"/>
            <w:hideMark/>
          </w:tcPr>
          <w:p w14:paraId="7F4DF106"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(e) </w:t>
            </w:r>
          </w:p>
        </w:tc>
        <w:tc>
          <w:tcPr>
            <w:tcW w:w="530" w:type="pct"/>
            <w:tcBorders>
              <w:top w:val="nil"/>
              <w:left w:val="nil"/>
              <w:bottom w:val="nil"/>
              <w:right w:val="nil"/>
            </w:tcBorders>
            <w:shd w:val="clear" w:color="auto" w:fill="auto"/>
            <w:noWrap/>
            <w:vAlign w:val="center"/>
            <w:hideMark/>
          </w:tcPr>
          <w:p w14:paraId="6C2480DE"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F70B11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3145D31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3,939 </w:t>
            </w:r>
          </w:p>
        </w:tc>
        <w:tc>
          <w:tcPr>
            <w:tcW w:w="594" w:type="pct"/>
            <w:tcBorders>
              <w:top w:val="nil"/>
              <w:left w:val="nil"/>
              <w:bottom w:val="nil"/>
              <w:right w:val="nil"/>
            </w:tcBorders>
            <w:shd w:val="clear" w:color="000000" w:fill="E7E6E6"/>
            <w:noWrap/>
            <w:vAlign w:val="bottom"/>
            <w:hideMark/>
          </w:tcPr>
          <w:p w14:paraId="5EBFBAC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280 </w:t>
            </w:r>
          </w:p>
        </w:tc>
        <w:tc>
          <w:tcPr>
            <w:tcW w:w="594" w:type="pct"/>
            <w:tcBorders>
              <w:top w:val="nil"/>
              <w:left w:val="nil"/>
              <w:bottom w:val="nil"/>
              <w:right w:val="nil"/>
            </w:tcBorders>
            <w:shd w:val="clear" w:color="auto" w:fill="auto"/>
            <w:noWrap/>
            <w:vAlign w:val="bottom"/>
            <w:hideMark/>
          </w:tcPr>
          <w:p w14:paraId="7C6D183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000000" w:fill="E7E6E6"/>
            <w:noWrap/>
            <w:vAlign w:val="bottom"/>
            <w:hideMark/>
          </w:tcPr>
          <w:p w14:paraId="0046F17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r>
      <w:tr w:rsidR="0065460A" w:rsidRPr="0065460A" w14:paraId="1DAE3D55" w14:textId="77777777" w:rsidTr="0065460A">
        <w:trPr>
          <w:trHeight w:hRule="exact" w:val="225"/>
        </w:trPr>
        <w:tc>
          <w:tcPr>
            <w:tcW w:w="1502" w:type="pct"/>
            <w:tcBorders>
              <w:top w:val="nil"/>
              <w:left w:val="nil"/>
              <w:bottom w:val="nil"/>
              <w:right w:val="nil"/>
            </w:tcBorders>
            <w:shd w:val="clear" w:color="auto" w:fill="auto"/>
            <w:noWrap/>
            <w:vAlign w:val="bottom"/>
            <w:hideMark/>
          </w:tcPr>
          <w:p w14:paraId="66097BAA"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14DA1422"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0D431AFF"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626F566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3,939 </w:t>
            </w:r>
          </w:p>
        </w:tc>
        <w:tc>
          <w:tcPr>
            <w:tcW w:w="594" w:type="pct"/>
            <w:tcBorders>
              <w:top w:val="nil"/>
              <w:left w:val="nil"/>
              <w:bottom w:val="nil"/>
              <w:right w:val="nil"/>
            </w:tcBorders>
            <w:shd w:val="clear" w:color="000000" w:fill="E7E6E6"/>
            <w:noWrap/>
            <w:vAlign w:val="bottom"/>
            <w:hideMark/>
          </w:tcPr>
          <w:p w14:paraId="64532009"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280 </w:t>
            </w:r>
          </w:p>
        </w:tc>
        <w:tc>
          <w:tcPr>
            <w:tcW w:w="594" w:type="pct"/>
            <w:tcBorders>
              <w:top w:val="nil"/>
              <w:left w:val="nil"/>
              <w:bottom w:val="nil"/>
              <w:right w:val="nil"/>
            </w:tcBorders>
            <w:shd w:val="clear" w:color="auto" w:fill="auto"/>
            <w:noWrap/>
            <w:vAlign w:val="bottom"/>
            <w:hideMark/>
          </w:tcPr>
          <w:p w14:paraId="6400D8F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000000" w:fill="E7E6E6"/>
            <w:noWrap/>
            <w:vAlign w:val="bottom"/>
            <w:hideMark/>
          </w:tcPr>
          <w:p w14:paraId="0F8FE0C2"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r>
      <w:tr w:rsidR="0065460A" w:rsidRPr="0065460A" w14:paraId="77A293CC" w14:textId="77777777" w:rsidTr="0065460A">
        <w:trPr>
          <w:trHeight w:hRule="exact" w:val="1125"/>
        </w:trPr>
        <w:tc>
          <w:tcPr>
            <w:tcW w:w="1502" w:type="pct"/>
            <w:tcBorders>
              <w:top w:val="nil"/>
              <w:left w:val="nil"/>
              <w:bottom w:val="nil"/>
              <w:right w:val="nil"/>
            </w:tcBorders>
            <w:shd w:val="clear" w:color="auto" w:fill="auto"/>
            <w:vAlign w:val="bottom"/>
            <w:hideMark/>
          </w:tcPr>
          <w:p w14:paraId="4073AAF7"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Tax Integrity – improving engagement with taxpayers to ensure timely payment of tax and superannuation liabilities</w:t>
            </w:r>
          </w:p>
        </w:tc>
        <w:tc>
          <w:tcPr>
            <w:tcW w:w="530" w:type="pct"/>
            <w:tcBorders>
              <w:top w:val="nil"/>
              <w:left w:val="nil"/>
              <w:bottom w:val="nil"/>
              <w:right w:val="nil"/>
            </w:tcBorders>
            <w:shd w:val="clear" w:color="auto" w:fill="auto"/>
            <w:noWrap/>
            <w:vAlign w:val="center"/>
            <w:hideMark/>
          </w:tcPr>
          <w:p w14:paraId="30728B57"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1.1</w:t>
            </w:r>
          </w:p>
        </w:tc>
        <w:tc>
          <w:tcPr>
            <w:tcW w:w="594" w:type="pct"/>
            <w:tcBorders>
              <w:top w:val="nil"/>
              <w:left w:val="nil"/>
              <w:bottom w:val="nil"/>
              <w:right w:val="nil"/>
            </w:tcBorders>
            <w:shd w:val="clear" w:color="000000" w:fill="E7E6E6"/>
            <w:noWrap/>
            <w:vAlign w:val="bottom"/>
            <w:hideMark/>
          </w:tcPr>
          <w:p w14:paraId="355858A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94CF208"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7EDD2B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39B92D44"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00A566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036D30AA" w14:textId="77777777" w:rsidTr="0065460A">
        <w:trPr>
          <w:trHeight w:hRule="exact" w:val="225"/>
        </w:trPr>
        <w:tc>
          <w:tcPr>
            <w:tcW w:w="1502" w:type="pct"/>
            <w:tcBorders>
              <w:top w:val="nil"/>
              <w:left w:val="nil"/>
              <w:bottom w:val="nil"/>
              <w:right w:val="nil"/>
            </w:tcBorders>
            <w:shd w:val="clear" w:color="auto" w:fill="auto"/>
            <w:hideMark/>
          </w:tcPr>
          <w:p w14:paraId="330CF125"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Administered payments </w:t>
            </w:r>
          </w:p>
        </w:tc>
        <w:tc>
          <w:tcPr>
            <w:tcW w:w="530" w:type="pct"/>
            <w:tcBorders>
              <w:top w:val="nil"/>
              <w:left w:val="nil"/>
              <w:bottom w:val="nil"/>
              <w:right w:val="nil"/>
            </w:tcBorders>
            <w:shd w:val="clear" w:color="auto" w:fill="auto"/>
            <w:noWrap/>
            <w:vAlign w:val="center"/>
            <w:hideMark/>
          </w:tcPr>
          <w:p w14:paraId="128BF1FC"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DCF065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2A3347D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1,900 </w:t>
            </w:r>
          </w:p>
        </w:tc>
        <w:tc>
          <w:tcPr>
            <w:tcW w:w="594" w:type="pct"/>
            <w:tcBorders>
              <w:top w:val="nil"/>
              <w:left w:val="nil"/>
              <w:bottom w:val="nil"/>
              <w:right w:val="nil"/>
            </w:tcBorders>
            <w:shd w:val="clear" w:color="000000" w:fill="E7E6E6"/>
            <w:noWrap/>
            <w:vAlign w:val="bottom"/>
            <w:hideMark/>
          </w:tcPr>
          <w:p w14:paraId="0C57F63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4,000 </w:t>
            </w:r>
          </w:p>
        </w:tc>
        <w:tc>
          <w:tcPr>
            <w:tcW w:w="594" w:type="pct"/>
            <w:tcBorders>
              <w:top w:val="nil"/>
              <w:left w:val="nil"/>
              <w:bottom w:val="nil"/>
              <w:right w:val="nil"/>
            </w:tcBorders>
            <w:shd w:val="clear" w:color="auto" w:fill="auto"/>
            <w:noWrap/>
            <w:vAlign w:val="bottom"/>
            <w:hideMark/>
          </w:tcPr>
          <w:p w14:paraId="258CB60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4,200 </w:t>
            </w:r>
          </w:p>
        </w:tc>
        <w:tc>
          <w:tcPr>
            <w:tcW w:w="594" w:type="pct"/>
            <w:tcBorders>
              <w:top w:val="nil"/>
              <w:left w:val="nil"/>
              <w:bottom w:val="nil"/>
              <w:right w:val="nil"/>
            </w:tcBorders>
            <w:shd w:val="clear" w:color="000000" w:fill="E7E6E6"/>
            <w:noWrap/>
            <w:vAlign w:val="bottom"/>
            <w:hideMark/>
          </w:tcPr>
          <w:p w14:paraId="222F160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2,200 </w:t>
            </w:r>
          </w:p>
        </w:tc>
      </w:tr>
      <w:tr w:rsidR="0065460A" w:rsidRPr="0065460A" w14:paraId="1F013474" w14:textId="77777777" w:rsidTr="0065460A">
        <w:trPr>
          <w:trHeight w:hRule="exact" w:val="225"/>
        </w:trPr>
        <w:tc>
          <w:tcPr>
            <w:tcW w:w="1502" w:type="pct"/>
            <w:tcBorders>
              <w:top w:val="nil"/>
              <w:left w:val="nil"/>
              <w:bottom w:val="nil"/>
              <w:right w:val="nil"/>
            </w:tcBorders>
            <w:shd w:val="clear" w:color="auto" w:fill="auto"/>
            <w:hideMark/>
          </w:tcPr>
          <w:p w14:paraId="0EF0919F"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3E0F4C84"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6BF72FE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04F69E5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21,332 </w:t>
            </w:r>
          </w:p>
        </w:tc>
        <w:tc>
          <w:tcPr>
            <w:tcW w:w="594" w:type="pct"/>
            <w:tcBorders>
              <w:top w:val="nil"/>
              <w:left w:val="nil"/>
              <w:bottom w:val="nil"/>
              <w:right w:val="nil"/>
            </w:tcBorders>
            <w:shd w:val="clear" w:color="000000" w:fill="E7E6E6"/>
            <w:noWrap/>
            <w:vAlign w:val="bottom"/>
            <w:hideMark/>
          </w:tcPr>
          <w:p w14:paraId="04256A9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23,016 </w:t>
            </w:r>
          </w:p>
        </w:tc>
        <w:tc>
          <w:tcPr>
            <w:tcW w:w="594" w:type="pct"/>
            <w:tcBorders>
              <w:top w:val="nil"/>
              <w:left w:val="nil"/>
              <w:bottom w:val="nil"/>
              <w:right w:val="nil"/>
            </w:tcBorders>
            <w:shd w:val="clear" w:color="auto" w:fill="auto"/>
            <w:noWrap/>
            <w:vAlign w:val="bottom"/>
            <w:hideMark/>
          </w:tcPr>
          <w:p w14:paraId="2A75F2ED"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24,114 </w:t>
            </w:r>
          </w:p>
        </w:tc>
        <w:tc>
          <w:tcPr>
            <w:tcW w:w="594" w:type="pct"/>
            <w:tcBorders>
              <w:top w:val="nil"/>
              <w:left w:val="nil"/>
              <w:bottom w:val="nil"/>
              <w:right w:val="nil"/>
            </w:tcBorders>
            <w:shd w:val="clear" w:color="000000" w:fill="E7E6E6"/>
            <w:noWrap/>
            <w:vAlign w:val="bottom"/>
            <w:hideMark/>
          </w:tcPr>
          <w:p w14:paraId="09F5350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13,625 </w:t>
            </w:r>
          </w:p>
        </w:tc>
      </w:tr>
      <w:tr w:rsidR="0065460A" w:rsidRPr="0065460A" w14:paraId="632C846D" w14:textId="77777777" w:rsidTr="0065460A">
        <w:trPr>
          <w:trHeight w:hRule="exact" w:val="225"/>
        </w:trPr>
        <w:tc>
          <w:tcPr>
            <w:tcW w:w="1502" w:type="pct"/>
            <w:tcBorders>
              <w:top w:val="nil"/>
              <w:left w:val="nil"/>
              <w:bottom w:val="nil"/>
              <w:right w:val="nil"/>
            </w:tcBorders>
            <w:shd w:val="clear" w:color="auto" w:fill="auto"/>
            <w:noWrap/>
            <w:vAlign w:val="bottom"/>
            <w:hideMark/>
          </w:tcPr>
          <w:p w14:paraId="0C45FBDE"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73DC3030"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613198A6"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46B9F1D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23,232 </w:t>
            </w:r>
          </w:p>
        </w:tc>
        <w:tc>
          <w:tcPr>
            <w:tcW w:w="594" w:type="pct"/>
            <w:tcBorders>
              <w:top w:val="nil"/>
              <w:left w:val="nil"/>
              <w:bottom w:val="nil"/>
              <w:right w:val="nil"/>
            </w:tcBorders>
            <w:shd w:val="clear" w:color="000000" w:fill="E7E6E6"/>
            <w:noWrap/>
            <w:vAlign w:val="bottom"/>
            <w:hideMark/>
          </w:tcPr>
          <w:p w14:paraId="667FC7A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27,016 </w:t>
            </w:r>
          </w:p>
        </w:tc>
        <w:tc>
          <w:tcPr>
            <w:tcW w:w="594" w:type="pct"/>
            <w:tcBorders>
              <w:top w:val="nil"/>
              <w:left w:val="nil"/>
              <w:bottom w:val="nil"/>
              <w:right w:val="nil"/>
            </w:tcBorders>
            <w:shd w:val="clear" w:color="auto" w:fill="auto"/>
            <w:noWrap/>
            <w:vAlign w:val="bottom"/>
            <w:hideMark/>
          </w:tcPr>
          <w:p w14:paraId="4F1A555D"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28,314 </w:t>
            </w:r>
          </w:p>
        </w:tc>
        <w:tc>
          <w:tcPr>
            <w:tcW w:w="594" w:type="pct"/>
            <w:tcBorders>
              <w:top w:val="nil"/>
              <w:left w:val="nil"/>
              <w:bottom w:val="nil"/>
              <w:right w:val="nil"/>
            </w:tcBorders>
            <w:shd w:val="clear" w:color="000000" w:fill="E7E6E6"/>
            <w:noWrap/>
            <w:vAlign w:val="bottom"/>
            <w:hideMark/>
          </w:tcPr>
          <w:p w14:paraId="40499D8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15,825 </w:t>
            </w:r>
          </w:p>
        </w:tc>
      </w:tr>
      <w:tr w:rsidR="0065460A" w:rsidRPr="0065460A" w14:paraId="3904DD9B" w14:textId="77777777" w:rsidTr="0065460A">
        <w:trPr>
          <w:trHeight w:hRule="exact" w:val="450"/>
        </w:trPr>
        <w:tc>
          <w:tcPr>
            <w:tcW w:w="1502" w:type="pct"/>
            <w:tcBorders>
              <w:top w:val="nil"/>
              <w:left w:val="nil"/>
              <w:bottom w:val="nil"/>
              <w:right w:val="nil"/>
            </w:tcBorders>
            <w:shd w:val="clear" w:color="auto" w:fill="auto"/>
            <w:vAlign w:val="bottom"/>
            <w:hideMark/>
          </w:tcPr>
          <w:p w14:paraId="3DE141A2"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Treasury Portfolio – additional resourcing</w:t>
            </w:r>
          </w:p>
        </w:tc>
        <w:tc>
          <w:tcPr>
            <w:tcW w:w="530" w:type="pct"/>
            <w:tcBorders>
              <w:top w:val="nil"/>
              <w:left w:val="nil"/>
              <w:bottom w:val="nil"/>
              <w:right w:val="nil"/>
            </w:tcBorders>
            <w:shd w:val="clear" w:color="auto" w:fill="auto"/>
            <w:noWrap/>
            <w:vAlign w:val="center"/>
            <w:hideMark/>
          </w:tcPr>
          <w:p w14:paraId="059FBD3F" w14:textId="12CB7C51"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1</w:t>
            </w:r>
            <w:r w:rsidR="00AF4901">
              <w:rPr>
                <w:rFonts w:ascii="Arial" w:hAnsi="Arial" w:cs="Arial"/>
                <w:sz w:val="16"/>
                <w:szCs w:val="16"/>
              </w:rPr>
              <w:t>.1</w:t>
            </w:r>
          </w:p>
        </w:tc>
        <w:tc>
          <w:tcPr>
            <w:tcW w:w="594" w:type="pct"/>
            <w:tcBorders>
              <w:top w:val="nil"/>
              <w:left w:val="nil"/>
              <w:bottom w:val="nil"/>
              <w:right w:val="nil"/>
            </w:tcBorders>
            <w:shd w:val="clear" w:color="000000" w:fill="E7E6E6"/>
            <w:noWrap/>
            <w:vAlign w:val="bottom"/>
            <w:hideMark/>
          </w:tcPr>
          <w:p w14:paraId="5C2BC1B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5B4AE81"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F9756D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7BEB56FC"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E74FC6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6797599D" w14:textId="77777777" w:rsidTr="0065460A">
        <w:trPr>
          <w:trHeight w:hRule="exact" w:val="225"/>
        </w:trPr>
        <w:tc>
          <w:tcPr>
            <w:tcW w:w="1502" w:type="pct"/>
            <w:tcBorders>
              <w:top w:val="nil"/>
              <w:left w:val="nil"/>
              <w:bottom w:val="nil"/>
              <w:right w:val="nil"/>
            </w:tcBorders>
            <w:shd w:val="clear" w:color="auto" w:fill="auto"/>
            <w:hideMark/>
          </w:tcPr>
          <w:p w14:paraId="0AB64E64"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 xml:space="preserve"> Departmental payment </w:t>
            </w:r>
          </w:p>
        </w:tc>
        <w:tc>
          <w:tcPr>
            <w:tcW w:w="530" w:type="pct"/>
            <w:tcBorders>
              <w:top w:val="nil"/>
              <w:left w:val="nil"/>
              <w:bottom w:val="nil"/>
              <w:right w:val="nil"/>
            </w:tcBorders>
            <w:shd w:val="clear" w:color="auto" w:fill="auto"/>
            <w:noWrap/>
            <w:vAlign w:val="center"/>
            <w:hideMark/>
          </w:tcPr>
          <w:p w14:paraId="0EEA05F5"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42F3414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auto" w:fill="auto"/>
            <w:noWrap/>
            <w:vAlign w:val="bottom"/>
            <w:hideMark/>
          </w:tcPr>
          <w:p w14:paraId="091B056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752 </w:t>
            </w:r>
          </w:p>
        </w:tc>
        <w:tc>
          <w:tcPr>
            <w:tcW w:w="594" w:type="pct"/>
            <w:tcBorders>
              <w:top w:val="nil"/>
              <w:left w:val="nil"/>
              <w:bottom w:val="nil"/>
              <w:right w:val="nil"/>
            </w:tcBorders>
            <w:shd w:val="clear" w:color="000000" w:fill="E7E6E6"/>
            <w:noWrap/>
            <w:vAlign w:val="bottom"/>
            <w:hideMark/>
          </w:tcPr>
          <w:p w14:paraId="6CAAE90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746 </w:t>
            </w:r>
          </w:p>
        </w:tc>
        <w:tc>
          <w:tcPr>
            <w:tcW w:w="594" w:type="pct"/>
            <w:tcBorders>
              <w:top w:val="nil"/>
              <w:left w:val="nil"/>
              <w:bottom w:val="nil"/>
              <w:right w:val="nil"/>
            </w:tcBorders>
            <w:shd w:val="clear" w:color="auto" w:fill="auto"/>
            <w:noWrap/>
            <w:vAlign w:val="bottom"/>
            <w:hideMark/>
          </w:tcPr>
          <w:p w14:paraId="73BA9C9D"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752 </w:t>
            </w:r>
          </w:p>
        </w:tc>
        <w:tc>
          <w:tcPr>
            <w:tcW w:w="594" w:type="pct"/>
            <w:tcBorders>
              <w:top w:val="nil"/>
              <w:left w:val="nil"/>
              <w:bottom w:val="nil"/>
              <w:right w:val="nil"/>
            </w:tcBorders>
            <w:shd w:val="clear" w:color="000000" w:fill="E7E6E6"/>
            <w:noWrap/>
            <w:vAlign w:val="bottom"/>
            <w:hideMark/>
          </w:tcPr>
          <w:p w14:paraId="5917229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607 </w:t>
            </w:r>
          </w:p>
        </w:tc>
      </w:tr>
      <w:tr w:rsidR="0065460A" w:rsidRPr="0065460A" w14:paraId="2B020597" w14:textId="77777777" w:rsidTr="0065460A">
        <w:trPr>
          <w:trHeight w:hRule="exact" w:val="225"/>
        </w:trPr>
        <w:tc>
          <w:tcPr>
            <w:tcW w:w="1502" w:type="pct"/>
            <w:tcBorders>
              <w:top w:val="nil"/>
              <w:left w:val="nil"/>
              <w:bottom w:val="nil"/>
              <w:right w:val="nil"/>
            </w:tcBorders>
            <w:shd w:val="clear" w:color="auto" w:fill="auto"/>
            <w:noWrap/>
            <w:vAlign w:val="bottom"/>
            <w:hideMark/>
          </w:tcPr>
          <w:p w14:paraId="3455DCEA"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 xml:space="preserve">Total </w:t>
            </w:r>
          </w:p>
        </w:tc>
        <w:tc>
          <w:tcPr>
            <w:tcW w:w="530" w:type="pct"/>
            <w:tcBorders>
              <w:top w:val="nil"/>
              <w:left w:val="nil"/>
              <w:bottom w:val="nil"/>
              <w:right w:val="nil"/>
            </w:tcBorders>
            <w:shd w:val="clear" w:color="auto" w:fill="auto"/>
            <w:noWrap/>
            <w:vAlign w:val="center"/>
            <w:hideMark/>
          </w:tcPr>
          <w:p w14:paraId="5D08C0AB"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33D43AC9"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   </w:t>
            </w:r>
          </w:p>
        </w:tc>
        <w:tc>
          <w:tcPr>
            <w:tcW w:w="594" w:type="pct"/>
            <w:tcBorders>
              <w:top w:val="nil"/>
              <w:left w:val="nil"/>
              <w:bottom w:val="nil"/>
              <w:right w:val="nil"/>
            </w:tcBorders>
            <w:shd w:val="clear" w:color="auto" w:fill="auto"/>
            <w:noWrap/>
            <w:vAlign w:val="bottom"/>
            <w:hideMark/>
          </w:tcPr>
          <w:p w14:paraId="6FE0029D"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752 </w:t>
            </w:r>
          </w:p>
        </w:tc>
        <w:tc>
          <w:tcPr>
            <w:tcW w:w="594" w:type="pct"/>
            <w:tcBorders>
              <w:top w:val="nil"/>
              <w:left w:val="nil"/>
              <w:bottom w:val="nil"/>
              <w:right w:val="nil"/>
            </w:tcBorders>
            <w:shd w:val="clear" w:color="000000" w:fill="E7E6E6"/>
            <w:noWrap/>
            <w:vAlign w:val="bottom"/>
            <w:hideMark/>
          </w:tcPr>
          <w:p w14:paraId="7FD139D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746 </w:t>
            </w:r>
          </w:p>
        </w:tc>
        <w:tc>
          <w:tcPr>
            <w:tcW w:w="594" w:type="pct"/>
            <w:tcBorders>
              <w:top w:val="nil"/>
              <w:left w:val="nil"/>
              <w:bottom w:val="nil"/>
              <w:right w:val="nil"/>
            </w:tcBorders>
            <w:shd w:val="clear" w:color="auto" w:fill="auto"/>
            <w:noWrap/>
            <w:vAlign w:val="bottom"/>
            <w:hideMark/>
          </w:tcPr>
          <w:p w14:paraId="18A3FFA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752 </w:t>
            </w:r>
          </w:p>
        </w:tc>
        <w:tc>
          <w:tcPr>
            <w:tcW w:w="594" w:type="pct"/>
            <w:tcBorders>
              <w:top w:val="nil"/>
              <w:left w:val="nil"/>
              <w:bottom w:val="nil"/>
              <w:right w:val="nil"/>
            </w:tcBorders>
            <w:shd w:val="clear" w:color="000000" w:fill="E7E6E6"/>
            <w:noWrap/>
            <w:vAlign w:val="bottom"/>
            <w:hideMark/>
          </w:tcPr>
          <w:p w14:paraId="6692DBAA"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607 </w:t>
            </w:r>
          </w:p>
        </w:tc>
      </w:tr>
      <w:tr w:rsidR="0065460A" w:rsidRPr="0065460A" w14:paraId="51139FE3" w14:textId="77777777" w:rsidTr="0065460A">
        <w:trPr>
          <w:trHeight w:hRule="exact" w:val="225"/>
        </w:trPr>
        <w:tc>
          <w:tcPr>
            <w:tcW w:w="1502" w:type="pct"/>
            <w:tcBorders>
              <w:top w:val="nil"/>
              <w:left w:val="nil"/>
              <w:bottom w:val="nil"/>
              <w:right w:val="nil"/>
            </w:tcBorders>
            <w:shd w:val="clear" w:color="auto" w:fill="auto"/>
            <w:noWrap/>
            <w:vAlign w:val="bottom"/>
            <w:hideMark/>
          </w:tcPr>
          <w:p w14:paraId="079D3CDD"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payment measures</w:t>
            </w:r>
          </w:p>
        </w:tc>
        <w:tc>
          <w:tcPr>
            <w:tcW w:w="530" w:type="pct"/>
            <w:tcBorders>
              <w:top w:val="nil"/>
              <w:left w:val="nil"/>
              <w:bottom w:val="nil"/>
              <w:right w:val="nil"/>
            </w:tcBorders>
            <w:shd w:val="clear" w:color="auto" w:fill="auto"/>
            <w:noWrap/>
            <w:vAlign w:val="center"/>
            <w:hideMark/>
          </w:tcPr>
          <w:p w14:paraId="363496F1" w14:textId="77777777" w:rsidR="0065460A" w:rsidRPr="0065460A" w:rsidRDefault="0065460A" w:rsidP="0065460A">
            <w:pPr>
              <w:spacing w:before="0" w:after="0" w:line="240" w:lineRule="auto"/>
              <w:rPr>
                <w:rFonts w:ascii="Arial" w:hAnsi="Arial" w:cs="Arial"/>
                <w:b/>
                <w:bCs/>
                <w:sz w:val="16"/>
                <w:szCs w:val="16"/>
              </w:rPr>
            </w:pPr>
          </w:p>
        </w:tc>
        <w:tc>
          <w:tcPr>
            <w:tcW w:w="594" w:type="pct"/>
            <w:tcBorders>
              <w:top w:val="nil"/>
              <w:left w:val="nil"/>
              <w:bottom w:val="nil"/>
              <w:right w:val="nil"/>
            </w:tcBorders>
            <w:shd w:val="clear" w:color="000000" w:fill="E7E6E6"/>
            <w:noWrap/>
            <w:vAlign w:val="bottom"/>
            <w:hideMark/>
          </w:tcPr>
          <w:p w14:paraId="1A8F7F4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0E12BDEF"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00D25F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594" w:type="pct"/>
            <w:tcBorders>
              <w:top w:val="nil"/>
              <w:left w:val="nil"/>
              <w:bottom w:val="nil"/>
              <w:right w:val="nil"/>
            </w:tcBorders>
            <w:shd w:val="clear" w:color="auto" w:fill="auto"/>
            <w:noWrap/>
            <w:vAlign w:val="bottom"/>
            <w:hideMark/>
          </w:tcPr>
          <w:p w14:paraId="13760152" w14:textId="77777777" w:rsidR="0065460A" w:rsidRPr="0065460A" w:rsidRDefault="0065460A" w:rsidP="0065460A">
            <w:pPr>
              <w:spacing w:before="0" w:after="0" w:line="240" w:lineRule="auto"/>
              <w:jc w:val="right"/>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311D6E0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r>
      <w:tr w:rsidR="0065460A" w:rsidRPr="0065460A" w14:paraId="3ADA0E04" w14:textId="77777777" w:rsidTr="0065460A">
        <w:trPr>
          <w:trHeight w:hRule="exact" w:val="225"/>
        </w:trPr>
        <w:tc>
          <w:tcPr>
            <w:tcW w:w="1502" w:type="pct"/>
            <w:tcBorders>
              <w:top w:val="nil"/>
              <w:left w:val="nil"/>
              <w:bottom w:val="nil"/>
              <w:right w:val="nil"/>
            </w:tcBorders>
            <w:shd w:val="clear" w:color="auto" w:fill="auto"/>
            <w:noWrap/>
            <w:vAlign w:val="bottom"/>
            <w:hideMark/>
          </w:tcPr>
          <w:p w14:paraId="78E9B3CF"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Administered</w:t>
            </w:r>
          </w:p>
        </w:tc>
        <w:tc>
          <w:tcPr>
            <w:tcW w:w="530" w:type="pct"/>
            <w:tcBorders>
              <w:top w:val="nil"/>
              <w:left w:val="nil"/>
              <w:bottom w:val="nil"/>
              <w:right w:val="nil"/>
            </w:tcBorders>
            <w:shd w:val="clear" w:color="auto" w:fill="auto"/>
            <w:noWrap/>
            <w:vAlign w:val="center"/>
            <w:hideMark/>
          </w:tcPr>
          <w:p w14:paraId="38A3FF11"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067CF43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   </w:t>
            </w:r>
          </w:p>
        </w:tc>
        <w:tc>
          <w:tcPr>
            <w:tcW w:w="594" w:type="pct"/>
            <w:tcBorders>
              <w:top w:val="nil"/>
              <w:left w:val="nil"/>
              <w:bottom w:val="nil"/>
              <w:right w:val="nil"/>
            </w:tcBorders>
            <w:shd w:val="clear" w:color="000000" w:fill="FFFFFF"/>
            <w:noWrap/>
            <w:vAlign w:val="bottom"/>
            <w:hideMark/>
          </w:tcPr>
          <w:p w14:paraId="02B0941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144,144 </w:t>
            </w:r>
          </w:p>
        </w:tc>
        <w:tc>
          <w:tcPr>
            <w:tcW w:w="594" w:type="pct"/>
            <w:tcBorders>
              <w:top w:val="nil"/>
              <w:left w:val="nil"/>
              <w:bottom w:val="nil"/>
              <w:right w:val="nil"/>
            </w:tcBorders>
            <w:shd w:val="clear" w:color="000000" w:fill="E7E6E6"/>
            <w:noWrap/>
            <w:vAlign w:val="bottom"/>
            <w:hideMark/>
          </w:tcPr>
          <w:p w14:paraId="4B2D976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(203,572)</w:t>
            </w:r>
          </w:p>
        </w:tc>
        <w:tc>
          <w:tcPr>
            <w:tcW w:w="594" w:type="pct"/>
            <w:tcBorders>
              <w:top w:val="nil"/>
              <w:left w:val="nil"/>
              <w:bottom w:val="nil"/>
              <w:right w:val="nil"/>
            </w:tcBorders>
            <w:shd w:val="clear" w:color="000000" w:fill="FFFFFF"/>
            <w:noWrap/>
            <w:vAlign w:val="bottom"/>
            <w:hideMark/>
          </w:tcPr>
          <w:p w14:paraId="2F16705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(325,352)</w:t>
            </w:r>
          </w:p>
        </w:tc>
        <w:tc>
          <w:tcPr>
            <w:tcW w:w="594" w:type="pct"/>
            <w:tcBorders>
              <w:top w:val="nil"/>
              <w:left w:val="nil"/>
              <w:bottom w:val="nil"/>
              <w:right w:val="nil"/>
            </w:tcBorders>
            <w:shd w:val="clear" w:color="000000" w:fill="E7E6E6"/>
            <w:noWrap/>
            <w:vAlign w:val="bottom"/>
            <w:hideMark/>
          </w:tcPr>
          <w:p w14:paraId="0ADF7D6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(646,223)</w:t>
            </w:r>
          </w:p>
        </w:tc>
      </w:tr>
      <w:tr w:rsidR="0065460A" w:rsidRPr="0065460A" w14:paraId="56F16376" w14:textId="77777777" w:rsidTr="0065460A">
        <w:trPr>
          <w:trHeight w:hRule="exact" w:val="225"/>
        </w:trPr>
        <w:tc>
          <w:tcPr>
            <w:tcW w:w="1502" w:type="pct"/>
            <w:tcBorders>
              <w:top w:val="nil"/>
              <w:left w:val="nil"/>
              <w:bottom w:val="nil"/>
              <w:right w:val="nil"/>
            </w:tcBorders>
            <w:shd w:val="clear" w:color="auto" w:fill="auto"/>
            <w:noWrap/>
            <w:vAlign w:val="bottom"/>
            <w:hideMark/>
          </w:tcPr>
          <w:p w14:paraId="5A587B21"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Departmental</w:t>
            </w:r>
          </w:p>
        </w:tc>
        <w:tc>
          <w:tcPr>
            <w:tcW w:w="530" w:type="pct"/>
            <w:tcBorders>
              <w:top w:val="nil"/>
              <w:left w:val="nil"/>
              <w:bottom w:val="nil"/>
              <w:right w:val="nil"/>
            </w:tcBorders>
            <w:shd w:val="clear" w:color="auto" w:fill="auto"/>
            <w:noWrap/>
            <w:vAlign w:val="center"/>
            <w:hideMark/>
          </w:tcPr>
          <w:p w14:paraId="0F788C5D"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594" w:type="pct"/>
            <w:tcBorders>
              <w:top w:val="nil"/>
              <w:left w:val="nil"/>
              <w:bottom w:val="nil"/>
              <w:right w:val="nil"/>
            </w:tcBorders>
            <w:shd w:val="clear" w:color="000000" w:fill="E7E6E6"/>
            <w:noWrap/>
            <w:vAlign w:val="bottom"/>
            <w:hideMark/>
          </w:tcPr>
          <w:p w14:paraId="1EAD8A6D"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(19,528)</w:t>
            </w:r>
          </w:p>
        </w:tc>
        <w:tc>
          <w:tcPr>
            <w:tcW w:w="594" w:type="pct"/>
            <w:tcBorders>
              <w:top w:val="nil"/>
              <w:left w:val="nil"/>
              <w:bottom w:val="nil"/>
              <w:right w:val="nil"/>
            </w:tcBorders>
            <w:shd w:val="clear" w:color="000000" w:fill="FFFFFF"/>
            <w:noWrap/>
            <w:vAlign w:val="bottom"/>
            <w:hideMark/>
          </w:tcPr>
          <w:p w14:paraId="02A44BBF" w14:textId="1A0DEC13" w:rsidR="0065460A" w:rsidRPr="0065460A" w:rsidRDefault="003853DA" w:rsidP="0065460A">
            <w:pPr>
              <w:spacing w:before="0" w:after="0" w:line="240" w:lineRule="auto"/>
              <w:jc w:val="right"/>
              <w:rPr>
                <w:rFonts w:ascii="Arial" w:hAnsi="Arial" w:cs="Arial"/>
                <w:sz w:val="16"/>
                <w:szCs w:val="16"/>
              </w:rPr>
            </w:pPr>
            <w:r w:rsidRPr="003853DA">
              <w:rPr>
                <w:rFonts w:ascii="Arial" w:hAnsi="Arial" w:cs="Arial"/>
                <w:sz w:val="16"/>
                <w:szCs w:val="16"/>
              </w:rPr>
              <w:t>314,242</w:t>
            </w:r>
          </w:p>
        </w:tc>
        <w:tc>
          <w:tcPr>
            <w:tcW w:w="594" w:type="pct"/>
            <w:tcBorders>
              <w:top w:val="nil"/>
              <w:left w:val="nil"/>
              <w:bottom w:val="nil"/>
              <w:right w:val="nil"/>
            </w:tcBorders>
            <w:shd w:val="clear" w:color="000000" w:fill="E7E6E6"/>
            <w:noWrap/>
            <w:vAlign w:val="bottom"/>
            <w:hideMark/>
          </w:tcPr>
          <w:p w14:paraId="73FA912F" w14:textId="6154FA74"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r w:rsidR="00C05C7A" w:rsidRPr="00C05C7A">
              <w:rPr>
                <w:rFonts w:ascii="Arial" w:hAnsi="Arial" w:cs="Arial"/>
                <w:sz w:val="16"/>
                <w:szCs w:val="16"/>
              </w:rPr>
              <w:t>277,946</w:t>
            </w:r>
          </w:p>
        </w:tc>
        <w:tc>
          <w:tcPr>
            <w:tcW w:w="594" w:type="pct"/>
            <w:tcBorders>
              <w:top w:val="nil"/>
              <w:left w:val="nil"/>
              <w:bottom w:val="nil"/>
              <w:right w:val="nil"/>
            </w:tcBorders>
            <w:shd w:val="clear" w:color="000000" w:fill="FFFFFF"/>
            <w:noWrap/>
            <w:vAlign w:val="bottom"/>
            <w:hideMark/>
          </w:tcPr>
          <w:p w14:paraId="6EA0BE1F" w14:textId="37B874FE"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r w:rsidR="00C05C7A" w:rsidRPr="00C05C7A">
              <w:rPr>
                <w:rFonts w:ascii="Arial" w:hAnsi="Arial" w:cs="Arial"/>
                <w:sz w:val="16"/>
                <w:szCs w:val="16"/>
              </w:rPr>
              <w:t>311,598</w:t>
            </w:r>
          </w:p>
        </w:tc>
        <w:tc>
          <w:tcPr>
            <w:tcW w:w="594" w:type="pct"/>
            <w:tcBorders>
              <w:top w:val="nil"/>
              <w:left w:val="nil"/>
              <w:bottom w:val="nil"/>
              <w:right w:val="nil"/>
            </w:tcBorders>
            <w:shd w:val="clear" w:color="000000" w:fill="E7E6E6"/>
            <w:noWrap/>
            <w:vAlign w:val="bottom"/>
            <w:hideMark/>
          </w:tcPr>
          <w:p w14:paraId="27AA9A62" w14:textId="398DDF94" w:rsidR="0065460A" w:rsidRPr="0065460A" w:rsidRDefault="00C05C7A" w:rsidP="0065460A">
            <w:pPr>
              <w:spacing w:before="0" w:after="0" w:line="240" w:lineRule="auto"/>
              <w:jc w:val="right"/>
              <w:rPr>
                <w:rFonts w:ascii="Arial" w:hAnsi="Arial" w:cs="Arial"/>
                <w:sz w:val="16"/>
                <w:szCs w:val="16"/>
              </w:rPr>
            </w:pPr>
            <w:r w:rsidRPr="00C05C7A">
              <w:rPr>
                <w:rFonts w:ascii="Arial" w:hAnsi="Arial" w:cs="Arial"/>
                <w:sz w:val="16"/>
                <w:szCs w:val="16"/>
              </w:rPr>
              <w:t>286,544</w:t>
            </w:r>
          </w:p>
        </w:tc>
      </w:tr>
      <w:tr w:rsidR="0065460A" w:rsidRPr="0065460A" w14:paraId="013A7F31" w14:textId="77777777" w:rsidTr="0065460A">
        <w:trPr>
          <w:trHeight w:hRule="exact" w:val="225"/>
        </w:trPr>
        <w:tc>
          <w:tcPr>
            <w:tcW w:w="1502" w:type="pct"/>
            <w:tcBorders>
              <w:top w:val="nil"/>
              <w:left w:val="nil"/>
              <w:bottom w:val="single" w:sz="4" w:space="0" w:color="auto"/>
              <w:right w:val="nil"/>
            </w:tcBorders>
            <w:shd w:val="clear" w:color="auto" w:fill="auto"/>
            <w:noWrap/>
            <w:vAlign w:val="bottom"/>
            <w:hideMark/>
          </w:tcPr>
          <w:p w14:paraId="0581991C"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w:t>
            </w:r>
          </w:p>
        </w:tc>
        <w:tc>
          <w:tcPr>
            <w:tcW w:w="530" w:type="pct"/>
            <w:tcBorders>
              <w:top w:val="nil"/>
              <w:left w:val="nil"/>
              <w:bottom w:val="single" w:sz="4" w:space="0" w:color="auto"/>
              <w:right w:val="nil"/>
            </w:tcBorders>
            <w:shd w:val="clear" w:color="auto" w:fill="auto"/>
            <w:noWrap/>
            <w:vAlign w:val="center"/>
            <w:hideMark/>
          </w:tcPr>
          <w:p w14:paraId="57DB8895" w14:textId="77777777" w:rsidR="0065460A" w:rsidRPr="0065460A" w:rsidRDefault="0065460A" w:rsidP="0065460A">
            <w:pPr>
              <w:spacing w:before="0" w:after="0" w:line="240" w:lineRule="auto"/>
              <w:jc w:val="center"/>
              <w:rPr>
                <w:rFonts w:ascii="Arial" w:hAnsi="Arial" w:cs="Arial"/>
                <w:sz w:val="16"/>
                <w:szCs w:val="16"/>
              </w:rPr>
            </w:pPr>
            <w:r w:rsidRPr="0065460A">
              <w:rPr>
                <w:rFonts w:ascii="Arial" w:hAnsi="Arial" w:cs="Arial"/>
                <w:sz w:val="16"/>
                <w:szCs w:val="16"/>
              </w:rPr>
              <w:t> </w:t>
            </w:r>
          </w:p>
        </w:tc>
        <w:tc>
          <w:tcPr>
            <w:tcW w:w="594" w:type="pct"/>
            <w:tcBorders>
              <w:top w:val="nil"/>
              <w:left w:val="nil"/>
              <w:bottom w:val="single" w:sz="4" w:space="0" w:color="auto"/>
              <w:right w:val="nil"/>
            </w:tcBorders>
            <w:shd w:val="clear" w:color="000000" w:fill="E7E6E6"/>
            <w:noWrap/>
            <w:vAlign w:val="bottom"/>
            <w:hideMark/>
          </w:tcPr>
          <w:p w14:paraId="1C13ABED" w14:textId="095CDB79" w:rsidR="0065460A" w:rsidRPr="0065460A" w:rsidRDefault="0065460A" w:rsidP="0065460A">
            <w:pPr>
              <w:spacing w:before="0" w:after="0" w:line="240" w:lineRule="auto"/>
              <w:jc w:val="right"/>
              <w:rPr>
                <w:rFonts w:ascii="Arial" w:hAnsi="Arial" w:cs="Arial"/>
                <w:b/>
                <w:bCs/>
                <w:sz w:val="16"/>
                <w:szCs w:val="16"/>
              </w:rPr>
            </w:pPr>
            <w:r>
              <w:rPr>
                <w:rFonts w:ascii="Arial" w:hAnsi="Arial" w:cs="Arial"/>
                <w:b/>
                <w:bCs/>
                <w:sz w:val="16"/>
                <w:szCs w:val="16"/>
              </w:rPr>
              <w:t>(19,528)</w:t>
            </w:r>
          </w:p>
        </w:tc>
        <w:tc>
          <w:tcPr>
            <w:tcW w:w="594" w:type="pct"/>
            <w:tcBorders>
              <w:top w:val="nil"/>
              <w:left w:val="nil"/>
              <w:bottom w:val="single" w:sz="4" w:space="0" w:color="auto"/>
              <w:right w:val="nil"/>
            </w:tcBorders>
            <w:shd w:val="clear" w:color="000000" w:fill="FFFFFF"/>
            <w:noWrap/>
            <w:vAlign w:val="bottom"/>
            <w:hideMark/>
          </w:tcPr>
          <w:p w14:paraId="39B756E0" w14:textId="7AA90EF9" w:rsidR="0065460A" w:rsidRPr="0065460A" w:rsidRDefault="00C05C7A" w:rsidP="0065460A">
            <w:pPr>
              <w:spacing w:before="0" w:after="0" w:line="240" w:lineRule="auto"/>
              <w:jc w:val="right"/>
              <w:rPr>
                <w:rFonts w:ascii="Arial" w:hAnsi="Arial" w:cs="Arial"/>
                <w:b/>
                <w:bCs/>
                <w:sz w:val="16"/>
                <w:szCs w:val="16"/>
              </w:rPr>
            </w:pPr>
            <w:r w:rsidRPr="00C05C7A">
              <w:rPr>
                <w:rFonts w:ascii="Arial" w:hAnsi="Arial" w:cs="Arial"/>
                <w:b/>
                <w:bCs/>
                <w:sz w:val="16"/>
                <w:szCs w:val="16"/>
              </w:rPr>
              <w:t>458,386</w:t>
            </w:r>
          </w:p>
        </w:tc>
        <w:tc>
          <w:tcPr>
            <w:tcW w:w="594" w:type="pct"/>
            <w:tcBorders>
              <w:top w:val="nil"/>
              <w:left w:val="nil"/>
              <w:bottom w:val="single" w:sz="4" w:space="0" w:color="auto"/>
              <w:right w:val="nil"/>
            </w:tcBorders>
            <w:shd w:val="clear" w:color="000000" w:fill="E7E6E6"/>
            <w:noWrap/>
            <w:vAlign w:val="bottom"/>
            <w:hideMark/>
          </w:tcPr>
          <w:p w14:paraId="498C968E" w14:textId="1B7AB96A" w:rsidR="0065460A" w:rsidRPr="0065460A" w:rsidRDefault="00C05C7A" w:rsidP="0065460A">
            <w:pPr>
              <w:spacing w:before="0" w:after="0" w:line="240" w:lineRule="auto"/>
              <w:jc w:val="right"/>
              <w:rPr>
                <w:rFonts w:ascii="Arial" w:hAnsi="Arial" w:cs="Arial"/>
                <w:b/>
                <w:bCs/>
                <w:sz w:val="16"/>
                <w:szCs w:val="16"/>
              </w:rPr>
            </w:pPr>
            <w:r w:rsidRPr="00C05C7A">
              <w:rPr>
                <w:rFonts w:ascii="Arial" w:hAnsi="Arial" w:cs="Arial"/>
                <w:b/>
                <w:bCs/>
                <w:sz w:val="16"/>
                <w:szCs w:val="16"/>
              </w:rPr>
              <w:t>74,374</w:t>
            </w:r>
          </w:p>
        </w:tc>
        <w:tc>
          <w:tcPr>
            <w:tcW w:w="594" w:type="pct"/>
            <w:tcBorders>
              <w:top w:val="nil"/>
              <w:left w:val="nil"/>
              <w:bottom w:val="single" w:sz="4" w:space="0" w:color="auto"/>
              <w:right w:val="nil"/>
            </w:tcBorders>
            <w:shd w:val="clear" w:color="000000" w:fill="FFFFFF"/>
            <w:noWrap/>
            <w:vAlign w:val="bottom"/>
            <w:hideMark/>
          </w:tcPr>
          <w:p w14:paraId="3178B4DB" w14:textId="18D58B2C" w:rsidR="0065460A" w:rsidRPr="0065460A" w:rsidRDefault="00A7103E" w:rsidP="0065460A">
            <w:pPr>
              <w:spacing w:before="0" w:after="0" w:line="240" w:lineRule="auto"/>
              <w:jc w:val="right"/>
              <w:rPr>
                <w:rFonts w:ascii="Arial" w:hAnsi="Arial" w:cs="Arial"/>
                <w:b/>
                <w:bCs/>
                <w:sz w:val="16"/>
                <w:szCs w:val="16"/>
              </w:rPr>
            </w:pPr>
            <w:r w:rsidRPr="00A7103E">
              <w:rPr>
                <w:rFonts w:ascii="Arial" w:hAnsi="Arial" w:cs="Arial"/>
                <w:b/>
                <w:bCs/>
                <w:sz w:val="16"/>
                <w:szCs w:val="16"/>
              </w:rPr>
              <w:t>(9,554)</w:t>
            </w:r>
          </w:p>
        </w:tc>
        <w:tc>
          <w:tcPr>
            <w:tcW w:w="594" w:type="pct"/>
            <w:tcBorders>
              <w:top w:val="nil"/>
              <w:left w:val="nil"/>
              <w:bottom w:val="single" w:sz="4" w:space="0" w:color="auto"/>
              <w:right w:val="nil"/>
            </w:tcBorders>
            <w:shd w:val="clear" w:color="000000" w:fill="E7E6E6"/>
            <w:noWrap/>
            <w:vAlign w:val="bottom"/>
            <w:hideMark/>
          </w:tcPr>
          <w:p w14:paraId="7EBF0547" w14:textId="237BC4A0" w:rsidR="0065460A" w:rsidRPr="0065460A" w:rsidRDefault="00A7103E" w:rsidP="0065460A">
            <w:pPr>
              <w:spacing w:before="0" w:after="0" w:line="240" w:lineRule="auto"/>
              <w:jc w:val="right"/>
              <w:rPr>
                <w:rFonts w:ascii="Arial" w:hAnsi="Arial" w:cs="Arial"/>
                <w:b/>
                <w:bCs/>
                <w:sz w:val="16"/>
                <w:szCs w:val="16"/>
              </w:rPr>
            </w:pPr>
            <w:r w:rsidRPr="00A7103E">
              <w:rPr>
                <w:rFonts w:ascii="Arial" w:hAnsi="Arial" w:cs="Arial"/>
                <w:b/>
                <w:bCs/>
                <w:sz w:val="16"/>
                <w:szCs w:val="16"/>
              </w:rPr>
              <w:t>(642,479)</w:t>
            </w:r>
          </w:p>
        </w:tc>
      </w:tr>
    </w:tbl>
    <w:p w14:paraId="1B03D649" w14:textId="3087DAA1" w:rsidR="0065460A" w:rsidRPr="007D2178" w:rsidRDefault="0065460A" w:rsidP="0065460A">
      <w:pPr>
        <w:spacing w:before="0" w:after="0" w:line="240" w:lineRule="auto"/>
        <w:rPr>
          <w:rFonts w:ascii="Arial" w:hAnsi="Arial"/>
          <w:bCs/>
          <w:sz w:val="16"/>
          <w:szCs w:val="16"/>
        </w:rPr>
      </w:pPr>
      <w:r w:rsidRPr="00290681">
        <w:rPr>
          <w:rStyle w:val="ChartandTableFootnoteChar"/>
        </w:rPr>
        <w:t>Prepared on a Government Financial Statistics (Underlying Cash) basis. Figures displayed as a negative (</w:t>
      </w:r>
      <w:r>
        <w:rPr>
          <w:rStyle w:val="ChartandTableFootnoteChar"/>
        </w:rPr>
        <w:noBreakHyphen/>
      </w:r>
      <w:r w:rsidRPr="00290681">
        <w:rPr>
          <w:rStyle w:val="ChartandTableFootnoteChar"/>
        </w:rPr>
        <w:t>) represent a decrease in funds and a positive (+) represent an increase in funds</w:t>
      </w:r>
      <w:r w:rsidRPr="007D2178">
        <w:rPr>
          <w:rFonts w:ascii="Arial" w:hAnsi="Arial"/>
          <w:bCs/>
          <w:sz w:val="16"/>
          <w:szCs w:val="16"/>
        </w:rPr>
        <w:t>.</w:t>
      </w:r>
      <w:r w:rsidRPr="007D2178">
        <w:rPr>
          <w:rFonts w:ascii="Arial" w:hAnsi="Arial"/>
          <w:bCs/>
          <w:sz w:val="16"/>
          <w:szCs w:val="16"/>
        </w:rPr>
        <w:tab/>
      </w:r>
      <w:r w:rsidRPr="007D2178">
        <w:rPr>
          <w:rFonts w:ascii="Arial" w:hAnsi="Arial"/>
          <w:bCs/>
          <w:sz w:val="16"/>
          <w:szCs w:val="16"/>
        </w:rPr>
        <w:tab/>
      </w:r>
      <w:r w:rsidRPr="007D2178">
        <w:rPr>
          <w:rFonts w:ascii="Arial" w:hAnsi="Arial"/>
          <w:bCs/>
          <w:sz w:val="16"/>
          <w:szCs w:val="16"/>
        </w:rPr>
        <w:tab/>
      </w:r>
      <w:r w:rsidRPr="007D2178">
        <w:rPr>
          <w:rFonts w:ascii="Arial" w:hAnsi="Arial"/>
          <w:bCs/>
          <w:sz w:val="16"/>
          <w:szCs w:val="16"/>
        </w:rPr>
        <w:tab/>
      </w:r>
    </w:p>
    <w:p w14:paraId="7D407D57" w14:textId="77777777" w:rsidR="0065460A" w:rsidRDefault="0065460A" w:rsidP="0065460A">
      <w:pPr>
        <w:pStyle w:val="ChartandTableFootnoteAlpha"/>
        <w:numPr>
          <w:ilvl w:val="0"/>
          <w:numId w:val="20"/>
        </w:numPr>
      </w:pPr>
      <w:r w:rsidRPr="00B00C6D">
        <w:t>Includes a reduction of capital funding of $3.3 million in 2022</w:t>
      </w:r>
      <w:r>
        <w:t>–</w:t>
      </w:r>
      <w:r w:rsidRPr="00B00C6D">
        <w:t>23 and $2.4 million in 2023</w:t>
      </w:r>
      <w:r>
        <w:t>–</w:t>
      </w:r>
      <w:r w:rsidRPr="00B00C6D">
        <w:t>24.</w:t>
      </w:r>
    </w:p>
    <w:p w14:paraId="2E15761B" w14:textId="77777777" w:rsidR="0065460A" w:rsidRDefault="0065460A" w:rsidP="0065460A">
      <w:pPr>
        <w:pStyle w:val="ChartandTableFootnoteAlpha"/>
        <w:numPr>
          <w:ilvl w:val="0"/>
          <w:numId w:val="20"/>
        </w:numPr>
      </w:pPr>
      <w:r w:rsidRPr="00B054E6">
        <w:t>Including capital funding of $13.8 million in 2023</w:t>
      </w:r>
      <w:r>
        <w:t>–</w:t>
      </w:r>
      <w:r w:rsidRPr="00B054E6">
        <w:t>24 and $4.3 million in 2024</w:t>
      </w:r>
      <w:r>
        <w:t>–</w:t>
      </w:r>
      <w:r w:rsidRPr="00B054E6">
        <w:t>25.</w:t>
      </w:r>
    </w:p>
    <w:p w14:paraId="0860BB42" w14:textId="77777777" w:rsidR="0065460A" w:rsidRDefault="0065460A" w:rsidP="0065460A">
      <w:pPr>
        <w:pStyle w:val="ChartandTableFootnoteAlpha"/>
      </w:pPr>
      <w:r w:rsidRPr="00B054E6">
        <w:t>Including $1.3 million in capital funding in 2023</w:t>
      </w:r>
      <w:r>
        <w:t>–</w:t>
      </w:r>
      <w:r w:rsidRPr="00B054E6">
        <w:t>24.</w:t>
      </w:r>
    </w:p>
    <w:p w14:paraId="01FC9777" w14:textId="77777777" w:rsidR="0065460A" w:rsidRDefault="0065460A" w:rsidP="0065460A">
      <w:pPr>
        <w:pStyle w:val="ChartandTableFootnoteAlpha"/>
        <w:numPr>
          <w:ilvl w:val="0"/>
          <w:numId w:val="20"/>
        </w:numPr>
      </w:pPr>
      <w:r w:rsidRPr="00B054E6">
        <w:t>Including capital funding of $1.6 million in 2023</w:t>
      </w:r>
      <w:r>
        <w:t>–</w:t>
      </w:r>
      <w:r w:rsidRPr="00B054E6">
        <w:t>24, $6.5 million in 2024</w:t>
      </w:r>
      <w:r>
        <w:t>–</w:t>
      </w:r>
      <w:r w:rsidRPr="00B054E6">
        <w:t>25, $6.5 million in 2025</w:t>
      </w:r>
      <w:r>
        <w:t>–</w:t>
      </w:r>
      <w:r w:rsidRPr="00B054E6">
        <w:t>26 and $1.6 million in 2026</w:t>
      </w:r>
      <w:r>
        <w:t>–</w:t>
      </w:r>
      <w:r w:rsidRPr="00B054E6">
        <w:t>27.</w:t>
      </w:r>
    </w:p>
    <w:p w14:paraId="524B6474" w14:textId="77777777" w:rsidR="0065460A" w:rsidRDefault="0065460A" w:rsidP="0065460A">
      <w:pPr>
        <w:pStyle w:val="ChartandTableFootnoteAlpha"/>
        <w:numPr>
          <w:ilvl w:val="0"/>
          <w:numId w:val="20"/>
        </w:numPr>
      </w:pPr>
      <w:r w:rsidRPr="00B054E6">
        <w:t>Including $1.6 million in capital funding in 2023</w:t>
      </w:r>
      <w:r>
        <w:t>–</w:t>
      </w:r>
      <w:r w:rsidRPr="00B054E6">
        <w:t>24</w:t>
      </w:r>
      <w:r w:rsidRPr="00B00C6D">
        <w:t>.</w:t>
      </w:r>
    </w:p>
    <w:p w14:paraId="218921C0" w14:textId="5EA9BB6B" w:rsidR="007D2178" w:rsidRDefault="007D2178" w:rsidP="00F00361">
      <w:pPr>
        <w:pStyle w:val="TableHeadingcontinued"/>
        <w:rPr>
          <w:rFonts w:ascii="Times New Roman" w:hAnsi="Times New Roman"/>
        </w:rPr>
      </w:pPr>
    </w:p>
    <w:p w14:paraId="5C630C35" w14:textId="344F3B7B" w:rsidR="00B00C6D" w:rsidRDefault="00B00C6D" w:rsidP="0065460A">
      <w:pPr>
        <w:spacing w:before="0" w:after="0" w:line="240" w:lineRule="auto"/>
      </w:pPr>
    </w:p>
    <w:p w14:paraId="0B6346BA" w14:textId="77777777" w:rsidR="000E49F8" w:rsidRDefault="000E49F8">
      <w:pPr>
        <w:spacing w:before="0" w:after="0" w:line="240" w:lineRule="auto"/>
        <w:rPr>
          <w:rFonts w:ascii="Arial" w:hAnsi="Arial"/>
          <w:color w:val="000000"/>
          <w:sz w:val="16"/>
        </w:rPr>
      </w:pPr>
      <w:r>
        <w:br w:type="page"/>
      </w:r>
    </w:p>
    <w:p w14:paraId="2C7BD571" w14:textId="722C9B50" w:rsidR="009274A8" w:rsidRDefault="000E49F8" w:rsidP="009274A8">
      <w:pPr>
        <w:pStyle w:val="TableHeading"/>
        <w:rPr>
          <w:rFonts w:ascii="Times New Roman" w:hAnsi="Times New Roman"/>
          <w:b w:val="0"/>
        </w:rPr>
      </w:pPr>
      <w:r w:rsidRPr="000E49F8">
        <w:lastRenderedPageBreak/>
        <w:t xml:space="preserve">Table </w:t>
      </w:r>
      <w:r w:rsidR="00F00361">
        <w:t>1.3</w:t>
      </w:r>
      <w:r w:rsidRPr="000E49F8">
        <w:t xml:space="preserve">: Changes to the outcome and program structures since the last </w:t>
      </w:r>
      <w:r w:rsidR="00290681">
        <w:br/>
      </w:r>
      <w:r w:rsidRPr="000E49F8">
        <w:t>portfolio statement</w:t>
      </w:r>
      <w:r w:rsidR="00F00361">
        <w:t xml:space="preserve"> </w:t>
      </w:r>
      <w:r w:rsidRPr="000E49F8">
        <w:t>Program changes</w:t>
      </w:r>
    </w:p>
    <w:tbl>
      <w:tblPr>
        <w:tblW w:w="5000" w:type="pct"/>
        <w:tblCellMar>
          <w:left w:w="0" w:type="dxa"/>
          <w:right w:w="28" w:type="dxa"/>
        </w:tblCellMar>
        <w:tblLook w:val="04A0" w:firstRow="1" w:lastRow="0" w:firstColumn="1" w:lastColumn="0" w:noHBand="0" w:noVBand="1"/>
      </w:tblPr>
      <w:tblGrid>
        <w:gridCol w:w="1137"/>
        <w:gridCol w:w="2880"/>
        <w:gridCol w:w="3693"/>
      </w:tblGrid>
      <w:tr w:rsidR="009274A8" w:rsidRPr="009274A8" w14:paraId="26C4A1AA" w14:textId="77777777" w:rsidTr="009274A8">
        <w:trPr>
          <w:trHeight w:hRule="exact" w:val="450"/>
        </w:trPr>
        <w:tc>
          <w:tcPr>
            <w:tcW w:w="737" w:type="pct"/>
            <w:tcBorders>
              <w:top w:val="single" w:sz="4" w:space="0" w:color="000000"/>
              <w:left w:val="nil"/>
              <w:bottom w:val="single" w:sz="4" w:space="0" w:color="000000"/>
              <w:right w:val="nil"/>
            </w:tcBorders>
            <w:shd w:val="clear" w:color="000000" w:fill="E6E6E6"/>
            <w:hideMark/>
          </w:tcPr>
          <w:p w14:paraId="36EF828A" w14:textId="414C7045" w:rsidR="009274A8" w:rsidRPr="009274A8" w:rsidRDefault="009274A8" w:rsidP="009274A8">
            <w:pPr>
              <w:spacing w:before="0" w:after="0" w:line="240" w:lineRule="auto"/>
              <w:jc w:val="center"/>
              <w:rPr>
                <w:rFonts w:ascii="Arial" w:hAnsi="Arial" w:cs="Arial"/>
                <w:b/>
                <w:bCs/>
                <w:color w:val="000000"/>
                <w:sz w:val="16"/>
                <w:szCs w:val="16"/>
              </w:rPr>
            </w:pPr>
            <w:r w:rsidRPr="009274A8">
              <w:rPr>
                <w:rFonts w:ascii="Arial" w:hAnsi="Arial" w:cs="Arial"/>
                <w:b/>
                <w:bCs/>
                <w:color w:val="000000"/>
                <w:sz w:val="16"/>
                <w:szCs w:val="16"/>
              </w:rPr>
              <w:t>Program No.</w:t>
            </w:r>
          </w:p>
        </w:tc>
        <w:tc>
          <w:tcPr>
            <w:tcW w:w="1868" w:type="pct"/>
            <w:tcBorders>
              <w:top w:val="single" w:sz="4" w:space="0" w:color="000000"/>
              <w:left w:val="nil"/>
              <w:bottom w:val="single" w:sz="4" w:space="0" w:color="000000"/>
              <w:right w:val="nil"/>
            </w:tcBorders>
            <w:shd w:val="clear" w:color="000000" w:fill="E6E6E6"/>
            <w:hideMark/>
          </w:tcPr>
          <w:p w14:paraId="1D6FA86C" w14:textId="77777777" w:rsidR="009274A8" w:rsidRPr="009274A8" w:rsidRDefault="009274A8" w:rsidP="009274A8">
            <w:pPr>
              <w:spacing w:before="0" w:after="0" w:line="240" w:lineRule="auto"/>
              <w:rPr>
                <w:rFonts w:ascii="Arial" w:hAnsi="Arial" w:cs="Arial"/>
                <w:b/>
                <w:bCs/>
                <w:color w:val="000000"/>
                <w:sz w:val="16"/>
                <w:szCs w:val="16"/>
              </w:rPr>
            </w:pPr>
            <w:r w:rsidRPr="009274A8">
              <w:rPr>
                <w:rFonts w:ascii="Arial" w:hAnsi="Arial" w:cs="Arial"/>
                <w:b/>
                <w:bCs/>
                <w:color w:val="000000"/>
                <w:sz w:val="16"/>
                <w:szCs w:val="16"/>
              </w:rPr>
              <w:t>Program title</w:t>
            </w:r>
          </w:p>
        </w:tc>
        <w:tc>
          <w:tcPr>
            <w:tcW w:w="2395" w:type="pct"/>
            <w:tcBorders>
              <w:top w:val="single" w:sz="4" w:space="0" w:color="000000"/>
              <w:left w:val="nil"/>
              <w:bottom w:val="single" w:sz="4" w:space="0" w:color="000000"/>
              <w:right w:val="nil"/>
            </w:tcBorders>
            <w:shd w:val="clear" w:color="000000" w:fill="E6E6E6"/>
            <w:hideMark/>
          </w:tcPr>
          <w:p w14:paraId="5F9D0B3A" w14:textId="77777777" w:rsidR="009274A8" w:rsidRPr="009274A8" w:rsidRDefault="009274A8" w:rsidP="009274A8">
            <w:pPr>
              <w:spacing w:before="0" w:after="0" w:line="240" w:lineRule="auto"/>
              <w:rPr>
                <w:rFonts w:ascii="Arial" w:hAnsi="Arial" w:cs="Arial"/>
                <w:b/>
                <w:bCs/>
                <w:color w:val="000000"/>
                <w:sz w:val="16"/>
                <w:szCs w:val="16"/>
              </w:rPr>
            </w:pPr>
            <w:r w:rsidRPr="009274A8">
              <w:rPr>
                <w:rFonts w:ascii="Arial" w:hAnsi="Arial" w:cs="Arial"/>
                <w:b/>
                <w:bCs/>
                <w:color w:val="000000"/>
                <w:sz w:val="16"/>
                <w:szCs w:val="16"/>
              </w:rPr>
              <w:t>Description of change</w:t>
            </w:r>
          </w:p>
        </w:tc>
      </w:tr>
      <w:tr w:rsidR="009274A8" w:rsidRPr="009274A8" w14:paraId="191054E5" w14:textId="77777777" w:rsidTr="00C71E8B">
        <w:trPr>
          <w:trHeight w:hRule="exact" w:val="2539"/>
        </w:trPr>
        <w:tc>
          <w:tcPr>
            <w:tcW w:w="737" w:type="pct"/>
            <w:tcBorders>
              <w:top w:val="nil"/>
              <w:left w:val="nil"/>
              <w:bottom w:val="single" w:sz="4" w:space="0" w:color="000000"/>
              <w:right w:val="nil"/>
            </w:tcBorders>
            <w:shd w:val="clear" w:color="auto" w:fill="auto"/>
            <w:noWrap/>
            <w:hideMark/>
          </w:tcPr>
          <w:p w14:paraId="607AB852" w14:textId="77777777" w:rsidR="009274A8" w:rsidRPr="009274A8" w:rsidRDefault="009274A8" w:rsidP="009274A8">
            <w:pPr>
              <w:spacing w:before="0" w:after="0" w:line="240" w:lineRule="auto"/>
              <w:jc w:val="center"/>
              <w:rPr>
                <w:rFonts w:ascii="Arial" w:hAnsi="Arial" w:cs="Arial"/>
                <w:color w:val="000000"/>
                <w:sz w:val="16"/>
                <w:szCs w:val="16"/>
              </w:rPr>
            </w:pPr>
            <w:r w:rsidRPr="009274A8">
              <w:rPr>
                <w:rFonts w:ascii="Arial" w:hAnsi="Arial" w:cs="Arial"/>
                <w:color w:val="000000"/>
                <w:sz w:val="16"/>
                <w:szCs w:val="16"/>
              </w:rPr>
              <w:t>1.15</w:t>
            </w:r>
          </w:p>
        </w:tc>
        <w:tc>
          <w:tcPr>
            <w:tcW w:w="1868" w:type="pct"/>
            <w:tcBorders>
              <w:top w:val="nil"/>
              <w:left w:val="nil"/>
              <w:bottom w:val="single" w:sz="4" w:space="0" w:color="000000"/>
              <w:right w:val="nil"/>
            </w:tcBorders>
            <w:shd w:val="clear" w:color="auto" w:fill="auto"/>
            <w:hideMark/>
          </w:tcPr>
          <w:p w14:paraId="5EFDF927" w14:textId="77777777" w:rsidR="009274A8" w:rsidRPr="009274A8" w:rsidRDefault="009274A8" w:rsidP="009274A8">
            <w:pPr>
              <w:spacing w:before="0" w:after="0" w:line="240" w:lineRule="auto"/>
              <w:rPr>
                <w:rFonts w:ascii="Arial" w:hAnsi="Arial" w:cs="Arial"/>
                <w:color w:val="000000"/>
                <w:sz w:val="16"/>
                <w:szCs w:val="16"/>
              </w:rPr>
            </w:pPr>
            <w:r w:rsidRPr="009274A8">
              <w:rPr>
                <w:rFonts w:ascii="Arial" w:hAnsi="Arial" w:cs="Arial"/>
                <w:color w:val="000000"/>
                <w:sz w:val="16"/>
                <w:szCs w:val="16"/>
              </w:rPr>
              <w:t>Interest on Unclaimed Superannuation Accounts Paid</w:t>
            </w:r>
          </w:p>
        </w:tc>
        <w:tc>
          <w:tcPr>
            <w:tcW w:w="2395" w:type="pct"/>
            <w:tcBorders>
              <w:top w:val="nil"/>
              <w:left w:val="nil"/>
              <w:bottom w:val="single" w:sz="4" w:space="0" w:color="000000"/>
              <w:right w:val="nil"/>
            </w:tcBorders>
            <w:shd w:val="clear" w:color="auto" w:fill="auto"/>
            <w:hideMark/>
          </w:tcPr>
          <w:p w14:paraId="504C456D" w14:textId="36AF6FB1" w:rsidR="009274A8" w:rsidRPr="009274A8" w:rsidRDefault="009274A8" w:rsidP="009274A8">
            <w:pPr>
              <w:spacing w:before="0" w:after="0" w:line="240" w:lineRule="auto"/>
              <w:rPr>
                <w:rFonts w:ascii="Arial" w:hAnsi="Arial" w:cs="Arial"/>
                <w:color w:val="000000"/>
                <w:sz w:val="16"/>
                <w:szCs w:val="16"/>
              </w:rPr>
            </w:pPr>
            <w:r w:rsidRPr="009274A8">
              <w:rPr>
                <w:rFonts w:ascii="Arial" w:hAnsi="Arial" w:cs="Arial"/>
                <w:color w:val="000000"/>
                <w:sz w:val="16"/>
                <w:szCs w:val="16"/>
              </w:rPr>
              <w:t xml:space="preserve">The old program name, </w:t>
            </w:r>
            <w:r w:rsidR="00F550AC">
              <w:rPr>
                <w:rFonts w:ascii="Arial" w:hAnsi="Arial" w:cs="Arial"/>
                <w:color w:val="000000"/>
                <w:sz w:val="16"/>
                <w:szCs w:val="16"/>
              </w:rPr>
              <w:t>“</w:t>
            </w:r>
            <w:r w:rsidRPr="009274A8">
              <w:rPr>
                <w:rFonts w:ascii="Arial" w:hAnsi="Arial" w:cs="Arial"/>
                <w:color w:val="000000"/>
                <w:sz w:val="16"/>
                <w:szCs w:val="16"/>
              </w:rPr>
              <w:t>Targeted assistance through the taxation system</w:t>
            </w:r>
            <w:r w:rsidR="00F550AC">
              <w:rPr>
                <w:rFonts w:ascii="Arial" w:hAnsi="Arial" w:cs="Arial"/>
                <w:color w:val="000000"/>
                <w:sz w:val="16"/>
                <w:szCs w:val="16"/>
              </w:rPr>
              <w:t>”</w:t>
            </w:r>
            <w:r w:rsidRPr="009274A8">
              <w:rPr>
                <w:rFonts w:ascii="Arial" w:hAnsi="Arial" w:cs="Arial"/>
                <w:color w:val="000000"/>
                <w:sz w:val="16"/>
                <w:szCs w:val="16"/>
              </w:rPr>
              <w:t>, was a generic name that did not clearly align with or indicate the purpose and description of Program 1.15. This caused confusion and uncertainty in our public documentation (PBS, Corporate Plan and Annual report)</w:t>
            </w:r>
            <w:r w:rsidR="00136854">
              <w:rPr>
                <w:rFonts w:ascii="Arial" w:hAnsi="Arial" w:cs="Arial"/>
                <w:color w:val="000000"/>
                <w:sz w:val="16"/>
                <w:szCs w:val="16"/>
              </w:rPr>
              <w:t xml:space="preserve">. </w:t>
            </w:r>
            <w:r w:rsidRPr="009274A8">
              <w:rPr>
                <w:rFonts w:ascii="Arial" w:hAnsi="Arial" w:cs="Arial"/>
                <w:color w:val="000000"/>
                <w:sz w:val="16"/>
                <w:szCs w:val="16"/>
              </w:rPr>
              <w:t xml:space="preserve">Previously the program included other payments which are no longer made (Tax Bonus). As the program now only includes interest payments on unclaimed superannuation money, the program name has been updated to reflect this. The new proposed name will also align with the program description published in PBS. </w:t>
            </w:r>
          </w:p>
        </w:tc>
      </w:tr>
    </w:tbl>
    <w:p w14:paraId="4FBE84CE" w14:textId="76A34F78" w:rsidR="007D56BB" w:rsidRPr="007D56BB" w:rsidRDefault="007D56BB" w:rsidP="009274A8">
      <w:pPr>
        <w:pStyle w:val="TableHeading"/>
      </w:pPr>
    </w:p>
    <w:p w14:paraId="2210A553" w14:textId="1E0CE5E6" w:rsidR="00BE7D58" w:rsidRPr="008F2188" w:rsidRDefault="00C65397" w:rsidP="00750747">
      <w:pPr>
        <w:pStyle w:val="Heading2"/>
      </w:pPr>
      <w:r w:rsidRPr="000E49F8">
        <w:rPr>
          <w:sz w:val="20"/>
        </w:rPr>
        <w:br w:type="page"/>
      </w:r>
      <w:bookmarkStart w:id="16" w:name="_Toc444523512"/>
      <w:bookmarkStart w:id="17" w:name="_Toc134037270"/>
      <w:bookmarkStart w:id="18" w:name="_Toc190682312"/>
      <w:bookmarkStart w:id="19" w:name="_Toc190682530"/>
      <w:r w:rsidR="00BE7D58" w:rsidRPr="008F2188">
        <w:lastRenderedPageBreak/>
        <w:t xml:space="preserve">Section 2: Outcomes and </w:t>
      </w:r>
      <w:r w:rsidR="00CD3382" w:rsidRPr="008F2188">
        <w:t>p</w:t>
      </w:r>
      <w:r w:rsidR="0069466B" w:rsidRPr="008F2188">
        <w:t>lanned</w:t>
      </w:r>
      <w:r w:rsidR="00BE7D58" w:rsidRPr="008F2188">
        <w:t xml:space="preserve"> performance</w:t>
      </w:r>
      <w:bookmarkEnd w:id="16"/>
      <w:bookmarkEnd w:id="17"/>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47082EDB" w:rsidR="00A61BD0" w:rsidRDefault="00174194" w:rsidP="00BE7D58">
      <w:pPr>
        <w:rPr>
          <w:i/>
          <w:color w:val="FF0000"/>
        </w:rPr>
      </w:pPr>
      <w:r>
        <w:t>The ATO</w:t>
      </w:r>
      <w:r w:rsidR="00F550AC">
        <w:t>’</w:t>
      </w:r>
      <w:r>
        <w:t>s</w:t>
      </w:r>
      <w:r w:rsidR="00BE7D58" w:rsidRPr="005E6F2B">
        <w:t xml:space="preserve"> outcome is described below together with its related </w:t>
      </w:r>
      <w:r w:rsidR="00290933" w:rsidRPr="005E6F2B">
        <w:t>programs</w:t>
      </w:r>
      <w:r w:rsidR="00BE7D58"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6151FF">
        <w:trPr>
          <w:trHeight w:val="4003"/>
        </w:trPr>
        <w:tc>
          <w:tcPr>
            <w:tcW w:w="7700" w:type="dxa"/>
            <w:shd w:val="clear" w:color="auto" w:fill="auto"/>
          </w:tcPr>
          <w:p w14:paraId="21F33278" w14:textId="58585552" w:rsidR="00CE4D05" w:rsidRPr="001C6402" w:rsidRDefault="00CE4D05" w:rsidP="001C6402">
            <w:pPr>
              <w:spacing w:before="120" w:after="120" w:line="240" w:lineRule="auto"/>
              <w:jc w:val="both"/>
              <w:rPr>
                <w:b/>
              </w:rPr>
            </w:pPr>
            <w:r w:rsidRPr="001C6402">
              <w:rPr>
                <w:b/>
              </w:rPr>
              <w:t>Note:</w:t>
            </w:r>
          </w:p>
          <w:p w14:paraId="025F7067" w14:textId="52739B93" w:rsidR="006151FF" w:rsidRDefault="00676446" w:rsidP="00F00361">
            <w:pPr>
              <w:spacing w:line="244" w:lineRule="auto"/>
              <w:ind w:left="30" w:right="99"/>
            </w:pPr>
            <w:r>
              <w:t xml:space="preserve">Performance reporting requirements in the Portfolio Budget Statements are part of the </w:t>
            </w:r>
            <w:r>
              <w:rPr>
                <w:spacing w:val="-2"/>
              </w:rPr>
              <w:t xml:space="preserve">Commonwealth </w:t>
            </w:r>
            <w:r w:rsidR="00765EDF">
              <w:rPr>
                <w:spacing w:val="-2"/>
              </w:rPr>
              <w:t>P</w:t>
            </w:r>
            <w:r>
              <w:rPr>
                <w:spacing w:val="-2"/>
              </w:rPr>
              <w:t xml:space="preserve">erformance </w:t>
            </w:r>
            <w:r w:rsidR="00765EDF">
              <w:rPr>
                <w:spacing w:val="-2"/>
              </w:rPr>
              <w:t>F</w:t>
            </w:r>
            <w:r>
              <w:rPr>
                <w:spacing w:val="-2"/>
              </w:rPr>
              <w:t xml:space="preserve">ramework established by the </w:t>
            </w:r>
            <w:r>
              <w:rPr>
                <w:i/>
                <w:spacing w:val="-2"/>
              </w:rPr>
              <w:t xml:space="preserve">Public Governance, Performance </w:t>
            </w:r>
            <w:r>
              <w:rPr>
                <w:i/>
              </w:rPr>
              <w:t>and Accountability Act 2013</w:t>
            </w:r>
            <w:r>
              <w:t>. It is anticipated that the performance measure described in Portfolio</w:t>
            </w:r>
            <w:r>
              <w:rPr>
                <w:spacing w:val="-9"/>
              </w:rPr>
              <w:t xml:space="preserve"> </w:t>
            </w:r>
            <w:r>
              <w:t>Budget</w:t>
            </w:r>
            <w:r>
              <w:rPr>
                <w:spacing w:val="-8"/>
              </w:rPr>
              <w:t xml:space="preserve"> </w:t>
            </w:r>
            <w:r>
              <w:t>Statements</w:t>
            </w:r>
            <w:r>
              <w:rPr>
                <w:spacing w:val="-10"/>
              </w:rPr>
              <w:t xml:space="preserve"> </w:t>
            </w:r>
            <w:r>
              <w:t>will</w:t>
            </w:r>
            <w:r>
              <w:rPr>
                <w:spacing w:val="-9"/>
              </w:rPr>
              <w:t xml:space="preserve"> </w:t>
            </w:r>
            <w:r>
              <w:t>be</w:t>
            </w:r>
            <w:r>
              <w:rPr>
                <w:spacing w:val="-8"/>
              </w:rPr>
              <w:t xml:space="preserve"> </w:t>
            </w:r>
            <w:r>
              <w:t>read</w:t>
            </w:r>
            <w:r>
              <w:rPr>
                <w:spacing w:val="-11"/>
              </w:rPr>
              <w:t xml:space="preserve"> </w:t>
            </w:r>
            <w:r>
              <w:t>with</w:t>
            </w:r>
            <w:r>
              <w:rPr>
                <w:spacing w:val="-9"/>
              </w:rPr>
              <w:t xml:space="preserve"> </w:t>
            </w:r>
            <w:r>
              <w:t>broader</w:t>
            </w:r>
            <w:r>
              <w:rPr>
                <w:spacing w:val="-9"/>
              </w:rPr>
              <w:t xml:space="preserve"> </w:t>
            </w:r>
            <w:r>
              <w:t>information</w:t>
            </w:r>
            <w:r>
              <w:rPr>
                <w:spacing w:val="-9"/>
              </w:rPr>
              <w:t xml:space="preserve"> </w:t>
            </w:r>
            <w:r>
              <w:t>provided</w:t>
            </w:r>
            <w:r>
              <w:rPr>
                <w:spacing w:val="-9"/>
              </w:rPr>
              <w:t xml:space="preserve"> </w:t>
            </w:r>
            <w:r>
              <w:t>in</w:t>
            </w:r>
            <w:r>
              <w:rPr>
                <w:spacing w:val="-9"/>
              </w:rPr>
              <w:t xml:space="preserve"> </w:t>
            </w:r>
            <w:r>
              <w:t>an</w:t>
            </w:r>
            <w:r>
              <w:rPr>
                <w:spacing w:val="-11"/>
              </w:rPr>
              <w:t xml:space="preserve"> </w:t>
            </w:r>
            <w:r>
              <w:t>entity</w:t>
            </w:r>
            <w:r w:rsidR="00F550AC">
              <w:t>’</w:t>
            </w:r>
            <w:r>
              <w:t xml:space="preserve">s </w:t>
            </w:r>
            <w:r w:rsidR="00BB5C67">
              <w:t>C</w:t>
            </w:r>
            <w:r>
              <w:t xml:space="preserve">orporate </w:t>
            </w:r>
            <w:r w:rsidR="00BB5C67">
              <w:t>P</w:t>
            </w:r>
            <w:r>
              <w:t>lans and annual performance statements – included in Annual Reports</w:t>
            </w:r>
            <w:r w:rsidR="00464667">
              <w:t xml:space="preserve"> – </w:t>
            </w:r>
            <w:r>
              <w:t>to provide a complete picture of an entity</w:t>
            </w:r>
            <w:r w:rsidR="00F550AC">
              <w:t>’</w:t>
            </w:r>
            <w:r>
              <w:t>s planned and actual performance.</w:t>
            </w:r>
          </w:p>
          <w:p w14:paraId="37D32DED" w14:textId="4C3C5391" w:rsidR="006151FF" w:rsidRDefault="00676446" w:rsidP="00F00361">
            <w:pPr>
              <w:spacing w:line="244" w:lineRule="auto"/>
              <w:ind w:left="30" w:right="99"/>
            </w:pPr>
            <w:r w:rsidRPr="00A746A5">
              <w:t xml:space="preserve">The most recent </w:t>
            </w:r>
            <w:r w:rsidR="00BB5C67">
              <w:t>C</w:t>
            </w:r>
            <w:r w:rsidRPr="00A746A5">
              <w:t xml:space="preserve">orporate </w:t>
            </w:r>
            <w:r w:rsidR="00BB5C67">
              <w:t>P</w:t>
            </w:r>
            <w:r w:rsidRPr="00A746A5">
              <w:t>lan for the Australian Taxation Office can be found at:</w:t>
            </w:r>
            <w:r w:rsidR="004A249F">
              <w:t xml:space="preserve"> </w:t>
            </w:r>
            <w:r w:rsidRPr="00A746A5">
              <w:t>(</w:t>
            </w:r>
            <w:hyperlink r:id="rId19" w:history="1">
              <w:r w:rsidRPr="006151FF">
                <w:rPr>
                  <w:u w:val="single"/>
                </w:rPr>
                <w:t>https://www.ato.gov.au/About</w:t>
              </w:r>
              <w:r w:rsidR="00F550AC">
                <w:rPr>
                  <w:u w:val="single"/>
                </w:rPr>
                <w:noBreakHyphen/>
              </w:r>
              <w:r w:rsidRPr="006151FF">
                <w:rPr>
                  <w:u w:val="single"/>
                </w:rPr>
                <w:t>ATO/About/corporate</w:t>
              </w:r>
              <w:r w:rsidR="00F550AC">
                <w:rPr>
                  <w:u w:val="single"/>
                </w:rPr>
                <w:noBreakHyphen/>
              </w:r>
              <w:r w:rsidRPr="006151FF">
                <w:rPr>
                  <w:u w:val="single"/>
                </w:rPr>
                <w:t>plan/</w:t>
              </w:r>
            </w:hyperlink>
            <w:r w:rsidRPr="00A746A5">
              <w:t>)</w:t>
            </w:r>
            <w:r w:rsidR="006151FF">
              <w:t>.</w:t>
            </w:r>
          </w:p>
          <w:p w14:paraId="5375B6DD" w14:textId="77777777" w:rsidR="006151FF" w:rsidRDefault="00676446" w:rsidP="009B590B">
            <w:pPr>
              <w:spacing w:before="0" w:after="0" w:line="244" w:lineRule="auto"/>
              <w:ind w:left="30" w:right="99"/>
              <w:jc w:val="both"/>
            </w:pPr>
            <w:r w:rsidRPr="006151FF">
              <w:t xml:space="preserve">The most recent annual performance statement can be found at: </w:t>
            </w:r>
          </w:p>
          <w:p w14:paraId="4FD0575A" w14:textId="2216E0EE" w:rsidR="00CE4D05" w:rsidRPr="001C6402" w:rsidRDefault="00676446" w:rsidP="00F00361">
            <w:pPr>
              <w:spacing w:before="0" w:after="0" w:line="244" w:lineRule="auto"/>
              <w:ind w:left="30" w:right="99"/>
            </w:pPr>
            <w:r w:rsidRPr="006151FF">
              <w:t>(</w:t>
            </w:r>
            <w:bookmarkStart w:id="20" w:name="_Hlk98491437"/>
            <w:r w:rsidRPr="006151FF">
              <w:rPr>
                <w:u w:val="single"/>
              </w:rPr>
              <w:fldChar w:fldCharType="begin"/>
            </w:r>
            <w:r w:rsidRPr="006151FF">
              <w:rPr>
                <w:u w:val="single"/>
              </w:rPr>
              <w:instrText xml:space="preserve"> HYPERLINK "https://www.ato.gov.au/About-ATO/Commitments-and-reporting/Annual-report-and-other-reporting-to-Parliament/Annual-report/" </w:instrText>
            </w:r>
            <w:r w:rsidRPr="006151FF">
              <w:rPr>
                <w:u w:val="single"/>
              </w:rPr>
              <w:fldChar w:fldCharType="separate"/>
            </w:r>
            <w:r w:rsidRPr="006151FF">
              <w:rPr>
                <w:u w:val="single"/>
              </w:rPr>
              <w:t>https://www.ato.gov.au/About</w:t>
            </w:r>
            <w:r w:rsidR="00F550AC">
              <w:rPr>
                <w:u w:val="single"/>
              </w:rPr>
              <w:noBreakHyphen/>
            </w:r>
            <w:r w:rsidRPr="006151FF">
              <w:rPr>
                <w:u w:val="single"/>
              </w:rPr>
              <w:t>ATO/Commitments</w:t>
            </w:r>
            <w:r w:rsidR="00F550AC">
              <w:rPr>
                <w:u w:val="single"/>
              </w:rPr>
              <w:noBreakHyphen/>
            </w:r>
            <w:r w:rsidRPr="006151FF">
              <w:rPr>
                <w:u w:val="single"/>
              </w:rPr>
              <w:t>and</w:t>
            </w:r>
            <w:r w:rsidR="00F550AC">
              <w:rPr>
                <w:u w:val="single"/>
              </w:rPr>
              <w:noBreakHyphen/>
            </w:r>
            <w:r w:rsidRPr="006151FF">
              <w:rPr>
                <w:u w:val="single"/>
              </w:rPr>
              <w:t>reporting/Annual</w:t>
            </w:r>
            <w:r w:rsidR="00F550AC">
              <w:rPr>
                <w:u w:val="single"/>
              </w:rPr>
              <w:noBreakHyphen/>
            </w:r>
            <w:r w:rsidRPr="006151FF">
              <w:rPr>
                <w:u w:val="single"/>
              </w:rPr>
              <w:t>report</w:t>
            </w:r>
            <w:r w:rsidR="00F550AC">
              <w:rPr>
                <w:u w:val="single"/>
              </w:rPr>
              <w:noBreakHyphen/>
            </w:r>
            <w:r w:rsidRPr="006151FF">
              <w:rPr>
                <w:u w:val="single"/>
              </w:rPr>
              <w:t>and</w:t>
            </w:r>
            <w:r w:rsidR="00F550AC">
              <w:rPr>
                <w:u w:val="single"/>
              </w:rPr>
              <w:noBreakHyphen/>
            </w:r>
            <w:r w:rsidRPr="006151FF">
              <w:rPr>
                <w:u w:val="single"/>
              </w:rPr>
              <w:t>other</w:t>
            </w:r>
            <w:r w:rsidR="00F550AC">
              <w:rPr>
                <w:u w:val="single"/>
              </w:rPr>
              <w:noBreakHyphen/>
            </w:r>
            <w:r w:rsidRPr="006151FF">
              <w:rPr>
                <w:u w:val="single"/>
              </w:rPr>
              <w:t>reporting</w:t>
            </w:r>
            <w:r w:rsidR="00F550AC">
              <w:rPr>
                <w:u w:val="single"/>
              </w:rPr>
              <w:noBreakHyphen/>
            </w:r>
            <w:r w:rsidRPr="006151FF">
              <w:rPr>
                <w:u w:val="single"/>
              </w:rPr>
              <w:t>to</w:t>
            </w:r>
            <w:r w:rsidR="00F550AC">
              <w:rPr>
                <w:u w:val="single"/>
              </w:rPr>
              <w:noBreakHyphen/>
            </w:r>
            <w:r w:rsidRPr="006151FF">
              <w:rPr>
                <w:u w:val="single"/>
              </w:rPr>
              <w:t>Parliament/Annual</w:t>
            </w:r>
            <w:r w:rsidR="00F550AC">
              <w:rPr>
                <w:u w:val="single"/>
              </w:rPr>
              <w:noBreakHyphen/>
            </w:r>
            <w:r w:rsidRPr="006151FF">
              <w:rPr>
                <w:u w:val="single"/>
              </w:rPr>
              <w:t>report/</w:t>
            </w:r>
            <w:bookmarkEnd w:id="20"/>
            <w:r w:rsidRPr="006151FF">
              <w:rPr>
                <w:u w:val="single"/>
              </w:rPr>
              <w:fldChar w:fldCharType="end"/>
            </w:r>
            <w:r w:rsidRPr="006151FF">
              <w:t>)</w:t>
            </w:r>
            <w:r w:rsidR="006151FF">
              <w:t>.</w:t>
            </w:r>
          </w:p>
        </w:tc>
      </w:tr>
    </w:tbl>
    <w:p w14:paraId="40852399" w14:textId="77777777" w:rsidR="00810C6A" w:rsidRDefault="00810C6A" w:rsidP="00BE7D58">
      <w:pPr>
        <w:rPr>
          <w:highlight w:val="yellow"/>
        </w:rPr>
      </w:pPr>
    </w:p>
    <w:p w14:paraId="4EB37009" w14:textId="77777777" w:rsidR="00950281" w:rsidRDefault="00950281" w:rsidP="003876AB">
      <w:pPr>
        <w:pStyle w:val="Heading3"/>
        <w:sectPr w:rsidR="00950281" w:rsidSect="00D12EFA">
          <w:headerReference w:type="even" r:id="rId20"/>
          <w:headerReference w:type="default" r:id="rId21"/>
          <w:footerReference w:type="first" r:id="rId22"/>
          <w:type w:val="oddPage"/>
          <w:pgSz w:w="11906" w:h="16838" w:code="9"/>
          <w:pgMar w:top="2835" w:right="2098" w:bottom="2466" w:left="2098" w:header="1814" w:footer="1814" w:gutter="0"/>
          <w:cols w:space="708"/>
          <w:titlePg/>
          <w:docGrid w:linePitch="360"/>
        </w:sectPr>
      </w:pPr>
    </w:p>
    <w:p w14:paraId="54DDDFBC" w14:textId="1EB780A5" w:rsidR="003876AB" w:rsidRPr="00253894" w:rsidRDefault="008462FB" w:rsidP="003876AB">
      <w:pPr>
        <w:pStyle w:val="Heading3"/>
        <w:rPr>
          <w:rFonts w:ascii="Arial" w:hAnsi="Arial" w:cs="Arial"/>
        </w:rPr>
      </w:pPr>
      <w:bookmarkStart w:id="21" w:name="_Toc444523513"/>
      <w:bookmarkStart w:id="22" w:name="_Toc134037271"/>
      <w:r w:rsidRPr="00253894">
        <w:rPr>
          <w:rFonts w:ascii="Arial" w:hAnsi="Arial" w:cs="Arial"/>
        </w:rPr>
        <w:lastRenderedPageBreak/>
        <w:t>2.1</w:t>
      </w:r>
      <w:r w:rsidR="003876AB" w:rsidRPr="00F743D8">
        <w:t xml:space="preserve"> </w:t>
      </w:r>
      <w:r w:rsidR="003876AB" w:rsidRPr="00F743D8">
        <w:tab/>
      </w:r>
      <w:r w:rsidR="003876AB" w:rsidRPr="00253894">
        <w:rPr>
          <w:rFonts w:ascii="Arial" w:hAnsi="Arial" w:cs="Arial"/>
        </w:rPr>
        <w:t xml:space="preserve">Budgeted expenses and performance for Outcome </w:t>
      </w:r>
      <w:bookmarkEnd w:id="21"/>
      <w:r w:rsidR="00EA65AF" w:rsidRPr="00253894">
        <w:rPr>
          <w:rFonts w:ascii="Arial" w:hAnsi="Arial" w:cs="Arial"/>
        </w:rPr>
        <w:t>1</w:t>
      </w:r>
      <w:bookmarkEnd w:id="2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F631DD">
        <w:trPr>
          <w:trHeight w:val="754"/>
        </w:trPr>
        <w:tc>
          <w:tcPr>
            <w:tcW w:w="7704" w:type="dxa"/>
            <w:shd w:val="clear" w:color="auto" w:fill="E6E6E6"/>
          </w:tcPr>
          <w:p w14:paraId="21780D2A" w14:textId="46ED8AEF" w:rsidR="00BE7D58" w:rsidRPr="00515489" w:rsidRDefault="00C40E48" w:rsidP="00691736">
            <w:pPr>
              <w:widowControl w:val="0"/>
              <w:autoSpaceDE w:val="0"/>
              <w:autoSpaceDN w:val="0"/>
              <w:spacing w:before="42" w:after="0" w:line="240" w:lineRule="auto"/>
              <w:rPr>
                <w:rFonts w:ascii="Arial Bold" w:hAnsi="Arial Bold"/>
                <w:b/>
                <w:bCs/>
                <w:i/>
                <w:color w:val="000000"/>
                <w:sz w:val="10"/>
                <w:szCs w:val="16"/>
              </w:rPr>
            </w:pPr>
            <w:r w:rsidRPr="00691736">
              <w:rPr>
                <w:rFonts w:ascii="Arial Bold" w:eastAsia="Arial" w:hAnsi="Arial Bold" w:cs="Arial"/>
                <w:b/>
                <w:bCs/>
                <w:sz w:val="16"/>
                <w:szCs w:val="16"/>
                <w:lang w:val="en-US" w:eastAsia="en-US"/>
              </w:rPr>
              <w:t>Outcome 1: Confidence in the administration of aspects of Australia</w:t>
            </w:r>
            <w:r w:rsidR="00F550AC">
              <w:rPr>
                <w:rFonts w:ascii="Arial Bold" w:eastAsia="Arial" w:hAnsi="Arial Bold" w:cs="Arial"/>
                <w:b/>
                <w:bCs/>
                <w:sz w:val="16"/>
                <w:szCs w:val="16"/>
                <w:lang w:val="en-US" w:eastAsia="en-US"/>
              </w:rPr>
              <w:t>’</w:t>
            </w:r>
            <w:r w:rsidRPr="00691736">
              <w:rPr>
                <w:rFonts w:ascii="Arial Bold" w:eastAsia="Arial" w:hAnsi="Arial Bold" w:cs="Arial"/>
                <w:b/>
                <w:bCs/>
                <w:sz w:val="16"/>
                <w:szCs w:val="16"/>
                <w:lang w:val="en-US" w:eastAsia="en-US"/>
              </w:rPr>
              <w:t>s taxation and superannuation systems, including through helping people understand their rights and</w:t>
            </w:r>
            <w:r w:rsidR="00F631DD">
              <w:rPr>
                <w:rFonts w:ascii="Arial Bold" w:eastAsia="Arial" w:hAnsi="Arial Bold" w:cs="Arial"/>
                <w:b/>
                <w:bCs/>
                <w:sz w:val="16"/>
                <w:szCs w:val="16"/>
                <w:lang w:val="en-US" w:eastAsia="en-US"/>
              </w:rPr>
              <w:t xml:space="preserve"> </w:t>
            </w:r>
            <w:r w:rsidRPr="00691736">
              <w:rPr>
                <w:rFonts w:ascii="Arial Bold" w:eastAsia="Arial" w:hAnsi="Arial Bold" w:cs="Arial"/>
                <w:b/>
                <w:bCs/>
                <w:sz w:val="16"/>
                <w:szCs w:val="16"/>
                <w:lang w:val="en-US" w:eastAsia="en-US"/>
              </w:rPr>
              <w:t>obligations, improving ease of compliance and access to benefits, and managing non</w:t>
            </w:r>
            <w:r w:rsidR="00F550AC">
              <w:rPr>
                <w:rFonts w:ascii="Arial Bold" w:eastAsia="Arial" w:hAnsi="Arial Bold" w:cs="Arial"/>
                <w:b/>
                <w:bCs/>
                <w:sz w:val="16"/>
                <w:szCs w:val="16"/>
                <w:lang w:val="en-US" w:eastAsia="en-US"/>
              </w:rPr>
              <w:noBreakHyphen/>
            </w:r>
            <w:r w:rsidRPr="00691736">
              <w:rPr>
                <w:rFonts w:ascii="Arial Bold" w:eastAsia="Arial" w:hAnsi="Arial Bold" w:cs="Arial"/>
                <w:b/>
                <w:bCs/>
                <w:sz w:val="16"/>
                <w:szCs w:val="16"/>
                <w:lang w:val="en-US" w:eastAsia="en-US"/>
              </w:rPr>
              <w:t>compliance with the law; and in delivering effective and efficient business registry services.</w:t>
            </w:r>
          </w:p>
        </w:tc>
      </w:tr>
    </w:tbl>
    <w:p w14:paraId="62DFE7F4" w14:textId="654FF31D" w:rsidR="00451501" w:rsidRDefault="00451501" w:rsidP="00F00361">
      <w:pPr>
        <w:pStyle w:val="SingleParagraph"/>
      </w:pPr>
    </w:p>
    <w:p w14:paraId="5D06038F" w14:textId="0E9A98B2" w:rsidR="00C40E48" w:rsidRPr="00253894" w:rsidRDefault="00C40E48" w:rsidP="00C40E48">
      <w:pPr>
        <w:pStyle w:val="TableHeading"/>
        <w:rPr>
          <w:rFonts w:cs="Arial"/>
        </w:rPr>
      </w:pPr>
      <w:r w:rsidRPr="00253894">
        <w:rPr>
          <w:rFonts w:cs="Arial"/>
        </w:rPr>
        <w:t>Linked programs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0"/>
      </w:tblGrid>
      <w:tr w:rsidR="00C40E48" w:rsidRPr="007F75EB" w14:paraId="65054EAA" w14:textId="77777777" w:rsidTr="00E60507">
        <w:trPr>
          <w:trHeight w:val="113"/>
        </w:trPr>
        <w:tc>
          <w:tcPr>
            <w:tcW w:w="7700" w:type="dxa"/>
            <w:tcBorders>
              <w:top w:val="single" w:sz="4" w:space="0" w:color="auto"/>
              <w:left w:val="single" w:sz="4" w:space="0" w:color="auto"/>
              <w:bottom w:val="single" w:sz="4" w:space="0" w:color="auto"/>
              <w:right w:val="single" w:sz="4" w:space="0" w:color="auto"/>
            </w:tcBorders>
            <w:hideMark/>
          </w:tcPr>
          <w:p w14:paraId="4496B75D" w14:textId="77777777" w:rsidR="00C40E48" w:rsidRPr="00253894" w:rsidRDefault="00C40E48">
            <w:pPr>
              <w:pStyle w:val="BoxHeading"/>
              <w:rPr>
                <w:rFonts w:cs="Arial"/>
              </w:rPr>
            </w:pPr>
            <w:r w:rsidRPr="00253894">
              <w:rPr>
                <w:rFonts w:cs="Arial"/>
              </w:rPr>
              <w:t>Australian Criminal Intelligence Commission</w:t>
            </w:r>
          </w:p>
        </w:tc>
      </w:tr>
      <w:tr w:rsidR="00C40E48" w:rsidRPr="007F75EB" w14:paraId="6BE90297" w14:textId="77777777" w:rsidTr="00E60507">
        <w:trPr>
          <w:trHeight w:val="113"/>
        </w:trPr>
        <w:tc>
          <w:tcPr>
            <w:tcW w:w="7700" w:type="dxa"/>
            <w:tcBorders>
              <w:top w:val="single" w:sz="4" w:space="0" w:color="auto"/>
              <w:left w:val="single" w:sz="4" w:space="0" w:color="auto"/>
              <w:bottom w:val="single" w:sz="4" w:space="0" w:color="auto"/>
              <w:right w:val="single" w:sz="4" w:space="0" w:color="auto"/>
            </w:tcBorders>
            <w:hideMark/>
          </w:tcPr>
          <w:p w14:paraId="17A7AE78" w14:textId="77777777" w:rsidR="00C40E48" w:rsidRPr="00253894" w:rsidRDefault="00C40E48">
            <w:pPr>
              <w:pStyle w:val="BoxSubHeading"/>
              <w:rPr>
                <w:rFonts w:ascii="Book Antiqua" w:hAnsi="Book Antiqua"/>
                <w:b/>
                <w:bCs w:val="0"/>
                <w:sz w:val="19"/>
                <w:szCs w:val="19"/>
              </w:rPr>
            </w:pPr>
            <w:r w:rsidRPr="00253894">
              <w:rPr>
                <w:rFonts w:ascii="Book Antiqua" w:hAnsi="Book Antiqua"/>
                <w:b/>
                <w:bCs w:val="0"/>
                <w:sz w:val="19"/>
                <w:szCs w:val="19"/>
              </w:rPr>
              <w:t>Programs</w:t>
            </w:r>
          </w:p>
          <w:p w14:paraId="16DCFBDA" w14:textId="77777777" w:rsidR="00C40E48" w:rsidRPr="00F22152" w:rsidRDefault="00C40E48" w:rsidP="00811D1B">
            <w:pPr>
              <w:pStyle w:val="BoxBullet"/>
              <w:rPr>
                <w:b/>
              </w:rPr>
            </w:pPr>
            <w:r w:rsidRPr="00F22152">
              <w:t xml:space="preserve">Program 1.1 – </w:t>
            </w:r>
            <w:r w:rsidRPr="00F22152">
              <w:rPr>
                <w:i/>
                <w:iCs/>
              </w:rPr>
              <w:t>Australian Criminal Intelligence Commission</w:t>
            </w:r>
          </w:p>
          <w:p w14:paraId="36B68DE6" w14:textId="77777777" w:rsidR="00C40E48" w:rsidRPr="00F22152" w:rsidRDefault="00C40E48">
            <w:pPr>
              <w:pStyle w:val="BoxText"/>
              <w:rPr>
                <w:b/>
              </w:rPr>
            </w:pPr>
            <w:r w:rsidRPr="00F22152">
              <w:t>Contribution to Outcome 1 made by linked programs</w:t>
            </w:r>
          </w:p>
          <w:p w14:paraId="146E70C5" w14:textId="390937BA" w:rsidR="00C40E48" w:rsidRPr="00F22152" w:rsidRDefault="00C40E48">
            <w:pPr>
              <w:pStyle w:val="BoxText"/>
              <w:rPr>
                <w:rStyle w:val="ExampletextCharChar"/>
              </w:rPr>
            </w:pPr>
            <w:r w:rsidRPr="00F22152">
              <w:t>The Australian Criminal Intelligence Commission (ACIC) works collaboratively with the ATO to protect the financial system from criminal abuse, including through joint operations and task forces and the sharing of data and intelligence. The ACIC</w:t>
            </w:r>
            <w:r w:rsidR="00F550AC">
              <w:t>’</w:t>
            </w:r>
            <w:r w:rsidRPr="00F22152">
              <w:t xml:space="preserve">s special operations and investigations focus on the highest risk </w:t>
            </w:r>
            <w:r w:rsidR="000F405D">
              <w:t>transnational, serious and organised crime</w:t>
            </w:r>
            <w:r w:rsidR="000F405D" w:rsidRPr="00F22152">
              <w:t xml:space="preserve"> </w:t>
            </w:r>
            <w:r w:rsidRPr="00F22152">
              <w:t>activities impacting Australia, including money laundering and serious financial crime.</w:t>
            </w:r>
          </w:p>
        </w:tc>
      </w:tr>
      <w:tr w:rsidR="00C40E48" w:rsidRPr="007F75EB" w14:paraId="7DC0B24C" w14:textId="77777777" w:rsidTr="00E60507">
        <w:trPr>
          <w:trHeight w:val="113"/>
        </w:trPr>
        <w:tc>
          <w:tcPr>
            <w:tcW w:w="7700" w:type="dxa"/>
            <w:tcBorders>
              <w:top w:val="single" w:sz="4" w:space="0" w:color="auto"/>
              <w:left w:val="single" w:sz="4" w:space="0" w:color="auto"/>
              <w:bottom w:val="single" w:sz="4" w:space="0" w:color="auto"/>
              <w:right w:val="single" w:sz="4" w:space="0" w:color="auto"/>
            </w:tcBorders>
            <w:hideMark/>
          </w:tcPr>
          <w:p w14:paraId="65155091" w14:textId="77777777" w:rsidR="00C40E48" w:rsidRPr="006458CE" w:rsidRDefault="00C40E48">
            <w:pPr>
              <w:pStyle w:val="BoxHeading"/>
              <w:rPr>
                <w:rFonts w:cs="Arial"/>
              </w:rPr>
            </w:pPr>
            <w:r w:rsidRPr="006458CE">
              <w:rPr>
                <w:rFonts w:cs="Arial"/>
              </w:rPr>
              <w:t>Australian Federal Police</w:t>
            </w:r>
          </w:p>
        </w:tc>
      </w:tr>
      <w:tr w:rsidR="00C40E48" w:rsidRPr="007F75EB" w14:paraId="2755EA7A" w14:textId="77777777" w:rsidTr="00E60507">
        <w:trPr>
          <w:trHeight w:val="113"/>
        </w:trPr>
        <w:tc>
          <w:tcPr>
            <w:tcW w:w="7700" w:type="dxa"/>
            <w:tcBorders>
              <w:top w:val="single" w:sz="4" w:space="0" w:color="auto"/>
              <w:left w:val="single" w:sz="4" w:space="0" w:color="auto"/>
              <w:bottom w:val="single" w:sz="4" w:space="0" w:color="auto"/>
              <w:right w:val="single" w:sz="4" w:space="0" w:color="auto"/>
            </w:tcBorders>
            <w:hideMark/>
          </w:tcPr>
          <w:p w14:paraId="648515D4"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60A3488B" w14:textId="77777777" w:rsidR="00C40E48" w:rsidRPr="00F22152" w:rsidRDefault="00C40E48" w:rsidP="00811D1B">
            <w:pPr>
              <w:pStyle w:val="BoxBullet"/>
              <w:rPr>
                <w:b/>
              </w:rPr>
            </w:pPr>
            <w:r w:rsidRPr="00F22152">
              <w:t xml:space="preserve">Program 1.1 – </w:t>
            </w:r>
            <w:r w:rsidRPr="00F22152">
              <w:rPr>
                <w:i/>
                <w:iCs/>
              </w:rPr>
              <w:t>Federal Policing – Investigations</w:t>
            </w:r>
          </w:p>
          <w:p w14:paraId="7322F73A" w14:textId="77777777" w:rsidR="00C40E48" w:rsidRPr="00B107FF" w:rsidRDefault="00C40E48">
            <w:pPr>
              <w:pStyle w:val="BoxText"/>
            </w:pPr>
            <w:r w:rsidRPr="00F22152">
              <w:t>Contribution to Outcome 1 made by linked programs</w:t>
            </w:r>
          </w:p>
          <w:p w14:paraId="1F735A24" w14:textId="77777777" w:rsidR="00C40E48" w:rsidRPr="00F22152" w:rsidRDefault="00C40E48">
            <w:pPr>
              <w:pStyle w:val="BoxText"/>
              <w:rPr>
                <w:b/>
              </w:rPr>
            </w:pPr>
            <w:r w:rsidRPr="00F22152">
              <w:t>The Australian Federal Police (AFP) provides ATO with intelligence and expertise for investigations, policy and taskforces combating serious financial crimes and its harm.</w:t>
            </w:r>
          </w:p>
        </w:tc>
      </w:tr>
      <w:tr w:rsidR="00C40E48" w:rsidRPr="007F75EB" w14:paraId="75D9A1C9" w14:textId="77777777" w:rsidTr="00E60507">
        <w:trPr>
          <w:trHeight w:val="113"/>
        </w:trPr>
        <w:tc>
          <w:tcPr>
            <w:tcW w:w="7700" w:type="dxa"/>
            <w:tcBorders>
              <w:top w:val="single" w:sz="4" w:space="0" w:color="auto"/>
              <w:left w:val="single" w:sz="4" w:space="0" w:color="auto"/>
              <w:bottom w:val="single" w:sz="4" w:space="0" w:color="auto"/>
              <w:right w:val="single" w:sz="4" w:space="0" w:color="auto"/>
            </w:tcBorders>
            <w:hideMark/>
          </w:tcPr>
          <w:p w14:paraId="2611042B" w14:textId="77777777" w:rsidR="00C40E48" w:rsidRPr="00F22152" w:rsidRDefault="00C40E48">
            <w:pPr>
              <w:pStyle w:val="BoxHeading"/>
              <w:rPr>
                <w:rFonts w:ascii="Book Antiqua" w:hAnsi="Book Antiqua"/>
                <w:b w:val="0"/>
                <w:bCs/>
              </w:rPr>
            </w:pPr>
            <w:r w:rsidRPr="006458CE">
              <w:rPr>
                <w:rFonts w:cs="Arial"/>
              </w:rPr>
              <w:t>Australian Financial Security Authority</w:t>
            </w:r>
          </w:p>
        </w:tc>
      </w:tr>
      <w:tr w:rsidR="00C40E48" w:rsidRPr="007F75EB" w14:paraId="0129FEC8" w14:textId="77777777" w:rsidTr="00E60507">
        <w:trPr>
          <w:trHeight w:val="113"/>
        </w:trPr>
        <w:tc>
          <w:tcPr>
            <w:tcW w:w="7700" w:type="dxa"/>
            <w:tcBorders>
              <w:top w:val="single" w:sz="4" w:space="0" w:color="auto"/>
              <w:left w:val="single" w:sz="4" w:space="0" w:color="auto"/>
              <w:bottom w:val="single" w:sz="4" w:space="0" w:color="auto"/>
              <w:right w:val="single" w:sz="4" w:space="0" w:color="auto"/>
            </w:tcBorders>
            <w:hideMark/>
          </w:tcPr>
          <w:p w14:paraId="392096C1"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324431F8" w14:textId="77777777" w:rsidR="00C40E48" w:rsidRPr="00F22152" w:rsidRDefault="00C40E48" w:rsidP="00811D1B">
            <w:pPr>
              <w:pStyle w:val="BoxBullet"/>
              <w:rPr>
                <w:b/>
              </w:rPr>
            </w:pPr>
            <w:r w:rsidRPr="00F22152">
              <w:t xml:space="preserve">Program 1.1 – </w:t>
            </w:r>
            <w:r w:rsidRPr="00F22152">
              <w:rPr>
                <w:i/>
                <w:iCs/>
              </w:rPr>
              <w:t>Personal Insolvency and Trustee Services</w:t>
            </w:r>
          </w:p>
          <w:p w14:paraId="7D3DD859" w14:textId="77777777" w:rsidR="00C40E48" w:rsidRPr="00B107FF" w:rsidRDefault="00C40E48">
            <w:pPr>
              <w:pStyle w:val="BoxText"/>
            </w:pPr>
            <w:r w:rsidRPr="00F22152">
              <w:t>Contribution to Outcome 1 made by linked programs</w:t>
            </w:r>
          </w:p>
          <w:p w14:paraId="48A1C5B1" w14:textId="77777777" w:rsidR="00C40E48" w:rsidRPr="00F22152" w:rsidRDefault="00C40E48">
            <w:pPr>
              <w:pStyle w:val="BoxText"/>
              <w:rPr>
                <w:rStyle w:val="ExampletextCharChar"/>
                <w:b/>
                <w:bCs/>
                <w:i w:val="0"/>
              </w:rPr>
            </w:pPr>
            <w:r w:rsidRPr="00F22152">
              <w:t>Australian Financial Security Authority exchanges information with the ATO and administers the bankruptcy notices and payment arrangements to support this service.</w:t>
            </w:r>
          </w:p>
        </w:tc>
      </w:tr>
    </w:tbl>
    <w:p w14:paraId="3AB5BE3E" w14:textId="77777777" w:rsidR="00C40E48" w:rsidRPr="00F22152" w:rsidRDefault="00C40E48" w:rsidP="00C40E48">
      <w:pPr>
        <w:rPr>
          <w:sz w:val="20"/>
        </w:rPr>
      </w:pPr>
      <w:r w:rsidRPr="00F22152">
        <w:rPr>
          <w:sz w:val="20"/>
        </w:rPr>
        <w:br w:type="page"/>
      </w:r>
    </w:p>
    <w:p w14:paraId="42289276" w14:textId="77777777" w:rsidR="00C40E48" w:rsidRPr="009B5C80" w:rsidRDefault="00C40E48" w:rsidP="00750747">
      <w:pPr>
        <w:pStyle w:val="TableHeadingcontinued"/>
      </w:pPr>
      <w:r w:rsidRPr="00F22152">
        <w:lastRenderedPageBreak/>
        <w:t xml:space="preserve">Linked </w:t>
      </w:r>
      <w:r w:rsidRPr="00750747">
        <w:t>programs</w:t>
      </w:r>
      <w:r w:rsidRPr="00F22152">
        <w:t xml:space="preserve"> (continued)</w:t>
      </w:r>
    </w:p>
    <w:tbl>
      <w:tblPr>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8"/>
      </w:tblGrid>
      <w:tr w:rsidR="00C40E48" w:rsidRPr="007F75EB" w14:paraId="4DE95FE5" w14:textId="77777777" w:rsidTr="00734DE1">
        <w:trPr>
          <w:trHeight w:val="113"/>
        </w:trPr>
        <w:tc>
          <w:tcPr>
            <w:tcW w:w="7698" w:type="dxa"/>
            <w:tcBorders>
              <w:top w:val="single" w:sz="4" w:space="0" w:color="auto"/>
              <w:left w:val="single" w:sz="4" w:space="0" w:color="auto"/>
              <w:bottom w:val="single" w:sz="4" w:space="0" w:color="auto"/>
              <w:right w:val="single" w:sz="4" w:space="0" w:color="auto"/>
            </w:tcBorders>
            <w:hideMark/>
          </w:tcPr>
          <w:p w14:paraId="29877D94" w14:textId="77777777" w:rsidR="00C40E48" w:rsidRPr="00F22152" w:rsidRDefault="00C40E48">
            <w:pPr>
              <w:pStyle w:val="BoxHeading"/>
              <w:rPr>
                <w:rFonts w:ascii="Book Antiqua" w:hAnsi="Book Antiqua"/>
                <w:b w:val="0"/>
                <w:bCs/>
              </w:rPr>
            </w:pPr>
            <w:r w:rsidRPr="006458CE">
              <w:rPr>
                <w:rFonts w:cs="Arial"/>
              </w:rPr>
              <w:t>Australian Securities and Investments Commission</w:t>
            </w:r>
          </w:p>
        </w:tc>
      </w:tr>
      <w:tr w:rsidR="00C40E48" w:rsidRPr="007F75EB" w14:paraId="409094F0" w14:textId="77777777" w:rsidTr="00734DE1">
        <w:trPr>
          <w:trHeight w:val="2197"/>
        </w:trPr>
        <w:tc>
          <w:tcPr>
            <w:tcW w:w="7698" w:type="dxa"/>
            <w:tcBorders>
              <w:top w:val="single" w:sz="4" w:space="0" w:color="auto"/>
              <w:left w:val="single" w:sz="4" w:space="0" w:color="auto"/>
              <w:bottom w:val="single" w:sz="4" w:space="0" w:color="auto"/>
              <w:right w:val="single" w:sz="4" w:space="0" w:color="auto"/>
            </w:tcBorders>
          </w:tcPr>
          <w:p w14:paraId="0D10B8D3" w14:textId="77777777" w:rsidR="00C40E48" w:rsidRPr="006458CE" w:rsidRDefault="00C40E48" w:rsidP="006458CE">
            <w:pPr>
              <w:pStyle w:val="BoxSubHeading"/>
              <w:rPr>
                <w:rFonts w:ascii="Book Antiqua" w:hAnsi="Book Antiqua"/>
                <w:b/>
                <w:bCs w:val="0"/>
                <w:sz w:val="19"/>
                <w:szCs w:val="19"/>
              </w:rPr>
            </w:pPr>
            <w:r w:rsidRPr="006458CE">
              <w:rPr>
                <w:rFonts w:ascii="Book Antiqua" w:hAnsi="Book Antiqua"/>
                <w:b/>
                <w:bCs w:val="0"/>
                <w:sz w:val="19"/>
                <w:szCs w:val="19"/>
              </w:rPr>
              <w:t>Programs</w:t>
            </w:r>
          </w:p>
          <w:p w14:paraId="558F27F4" w14:textId="77777777" w:rsidR="00C40E48" w:rsidRPr="00F22152" w:rsidRDefault="00C40E48" w:rsidP="00811D1B">
            <w:pPr>
              <w:pStyle w:val="BoxHeadinglevel2"/>
              <w:numPr>
                <w:ilvl w:val="0"/>
                <w:numId w:val="13"/>
              </w:numPr>
              <w:spacing w:before="0"/>
              <w:rPr>
                <w:rFonts w:ascii="Book Antiqua" w:hAnsi="Book Antiqua"/>
                <w:b w:val="0"/>
                <w:bCs/>
                <w:sz w:val="20"/>
              </w:rPr>
            </w:pPr>
            <w:r w:rsidRPr="00B107FF">
              <w:rPr>
                <w:rFonts w:ascii="Book Antiqua" w:hAnsi="Book Antiqua"/>
                <w:b w:val="0"/>
                <w:sz w:val="19"/>
              </w:rPr>
              <w:t>Program 1.1</w:t>
            </w:r>
            <w:r w:rsidRPr="00F22152">
              <w:rPr>
                <w:rFonts w:ascii="Book Antiqua" w:hAnsi="Book Antiqua"/>
                <w:b w:val="0"/>
                <w:bCs/>
                <w:sz w:val="20"/>
              </w:rPr>
              <w:t xml:space="preserve">— </w:t>
            </w:r>
            <w:r w:rsidRPr="00B107FF">
              <w:rPr>
                <w:rFonts w:ascii="Book Antiqua" w:hAnsi="Book Antiqua"/>
                <w:b w:val="0"/>
                <w:i/>
                <w:iCs/>
                <w:sz w:val="19"/>
              </w:rPr>
              <w:t>Australian Securities and Investment Commission</w:t>
            </w:r>
          </w:p>
          <w:p w14:paraId="6FFCA968" w14:textId="77777777" w:rsidR="00C40E48" w:rsidRPr="00F22152" w:rsidRDefault="00C40E48" w:rsidP="00811D1B">
            <w:pPr>
              <w:pStyle w:val="BoxHeadinglevel2"/>
              <w:numPr>
                <w:ilvl w:val="0"/>
                <w:numId w:val="13"/>
              </w:numPr>
              <w:spacing w:before="0"/>
              <w:rPr>
                <w:rFonts w:ascii="Book Antiqua" w:hAnsi="Book Antiqua"/>
                <w:b w:val="0"/>
                <w:bCs/>
                <w:sz w:val="20"/>
              </w:rPr>
            </w:pPr>
            <w:r w:rsidRPr="00B107FF">
              <w:rPr>
                <w:rFonts w:ascii="Book Antiqua" w:hAnsi="Book Antiqua"/>
                <w:b w:val="0"/>
                <w:sz w:val="19"/>
              </w:rPr>
              <w:t>Program 1.3</w:t>
            </w:r>
            <w:r w:rsidRPr="00F22152">
              <w:rPr>
                <w:rFonts w:ascii="Book Antiqua" w:hAnsi="Book Antiqua"/>
                <w:b w:val="0"/>
                <w:bCs/>
                <w:i/>
                <w:iCs/>
                <w:sz w:val="20"/>
              </w:rPr>
              <w:t xml:space="preserve"> – </w:t>
            </w:r>
            <w:r w:rsidRPr="00B107FF">
              <w:rPr>
                <w:rFonts w:ascii="Book Antiqua" w:hAnsi="Book Antiqua"/>
                <w:b w:val="0"/>
                <w:i/>
                <w:iCs/>
                <w:sz w:val="19"/>
              </w:rPr>
              <w:t>Australian Business Registry Services</w:t>
            </w:r>
          </w:p>
          <w:p w14:paraId="4AFBFEF4" w14:textId="77777777" w:rsidR="00C40E48" w:rsidRPr="00B107FF" w:rsidRDefault="00C40E48" w:rsidP="00B107FF">
            <w:pPr>
              <w:pStyle w:val="BoxText"/>
            </w:pPr>
            <w:r w:rsidRPr="00B107FF">
              <w:t>Contribution to Outcome 1 made by linked programs</w:t>
            </w:r>
          </w:p>
          <w:p w14:paraId="4070C05D" w14:textId="16E633DF" w:rsidR="00C40E48" w:rsidRPr="00F22152" w:rsidRDefault="00C40E48" w:rsidP="00B107FF">
            <w:pPr>
              <w:pStyle w:val="BoxText"/>
              <w:rPr>
                <w:sz w:val="20"/>
              </w:rPr>
            </w:pPr>
            <w:r w:rsidRPr="00B107FF">
              <w:t>Australian Securities and Investments Commission (ASIC) exchanges information with the ATO in relation to self</w:t>
            </w:r>
            <w:r w:rsidR="00F550AC">
              <w:noBreakHyphen/>
            </w:r>
            <w:r w:rsidRPr="00B107FF">
              <w:t>managed superannuation fund auditor registration, and financial crime intelligence. ASIC contributes to the management and governance of the Standard Business Reporting program.</w:t>
            </w:r>
          </w:p>
        </w:tc>
      </w:tr>
      <w:tr w:rsidR="00C40E48" w:rsidRPr="007F75EB" w14:paraId="16D430FE" w14:textId="77777777" w:rsidTr="00734DE1">
        <w:trPr>
          <w:trHeight w:val="113"/>
        </w:trPr>
        <w:tc>
          <w:tcPr>
            <w:tcW w:w="7698" w:type="dxa"/>
            <w:tcBorders>
              <w:top w:val="single" w:sz="4" w:space="0" w:color="auto"/>
              <w:left w:val="single" w:sz="4" w:space="0" w:color="auto"/>
              <w:bottom w:val="single" w:sz="4" w:space="0" w:color="auto"/>
              <w:right w:val="single" w:sz="4" w:space="0" w:color="auto"/>
            </w:tcBorders>
            <w:hideMark/>
          </w:tcPr>
          <w:p w14:paraId="05AE9D46" w14:textId="77777777" w:rsidR="00C40E48" w:rsidRPr="00F22152" w:rsidRDefault="00C40E48">
            <w:pPr>
              <w:pStyle w:val="BoxHeading"/>
              <w:rPr>
                <w:rFonts w:ascii="Book Antiqua" w:hAnsi="Book Antiqua"/>
                <w:b w:val="0"/>
                <w:bCs/>
              </w:rPr>
            </w:pPr>
            <w:r w:rsidRPr="006458CE">
              <w:rPr>
                <w:rFonts w:cs="Arial"/>
              </w:rPr>
              <w:t>Australian Transaction Reports and Analysis Centre</w:t>
            </w:r>
          </w:p>
        </w:tc>
      </w:tr>
      <w:tr w:rsidR="00C40E48" w:rsidRPr="007F75EB" w14:paraId="7682D6EB" w14:textId="77777777" w:rsidTr="00734DE1">
        <w:trPr>
          <w:trHeight w:hRule="exact" w:val="2028"/>
        </w:trPr>
        <w:tc>
          <w:tcPr>
            <w:tcW w:w="7698" w:type="dxa"/>
            <w:tcBorders>
              <w:top w:val="single" w:sz="4" w:space="0" w:color="auto"/>
              <w:left w:val="single" w:sz="4" w:space="0" w:color="auto"/>
              <w:bottom w:val="single" w:sz="4" w:space="0" w:color="auto"/>
              <w:right w:val="single" w:sz="4" w:space="0" w:color="auto"/>
            </w:tcBorders>
            <w:hideMark/>
          </w:tcPr>
          <w:p w14:paraId="65683A57"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6A93130A" w14:textId="77777777" w:rsidR="00C40E48" w:rsidRPr="0052020B" w:rsidRDefault="00C40E48" w:rsidP="00811D1B">
            <w:pPr>
              <w:pStyle w:val="BoxBullet"/>
              <w:rPr>
                <w:b/>
              </w:rPr>
            </w:pPr>
            <w:r w:rsidRPr="0052020B">
              <w:t xml:space="preserve">Program 1.1— </w:t>
            </w:r>
            <w:r w:rsidRPr="0052020B">
              <w:rPr>
                <w:i/>
                <w:iCs/>
              </w:rPr>
              <w:t>AUSTRAC</w:t>
            </w:r>
          </w:p>
          <w:p w14:paraId="274E5501" w14:textId="77777777" w:rsidR="00C40E48" w:rsidRPr="00B107FF" w:rsidRDefault="00C40E48">
            <w:pPr>
              <w:pStyle w:val="BoxText"/>
            </w:pPr>
            <w:r w:rsidRPr="0052020B">
              <w:t>Contribution to Outcome 1 made by linked programs</w:t>
            </w:r>
          </w:p>
          <w:p w14:paraId="031FD033" w14:textId="77777777" w:rsidR="00C40E48" w:rsidRPr="0052020B" w:rsidRDefault="00C40E48">
            <w:pPr>
              <w:pStyle w:val="BoxText"/>
              <w:rPr>
                <w:rStyle w:val="ExampletextCharChar"/>
                <w:i w:val="0"/>
              </w:rPr>
            </w:pPr>
            <w:r w:rsidRPr="0052020B">
              <w:t>Australian Transaction Reports and Analysis Centre (AUSTRAC) exchanges information with the ATO and delivers financial crime intelligence that assists partner agency operations.</w:t>
            </w:r>
          </w:p>
        </w:tc>
      </w:tr>
      <w:tr w:rsidR="00C40E48" w:rsidRPr="007F75EB" w14:paraId="6EEE3AAA" w14:textId="77777777" w:rsidTr="00734DE1">
        <w:trPr>
          <w:trHeight w:val="113"/>
        </w:trPr>
        <w:tc>
          <w:tcPr>
            <w:tcW w:w="7698" w:type="dxa"/>
            <w:tcBorders>
              <w:top w:val="single" w:sz="4" w:space="0" w:color="auto"/>
              <w:left w:val="single" w:sz="4" w:space="0" w:color="auto"/>
              <w:bottom w:val="single" w:sz="4" w:space="0" w:color="auto"/>
              <w:right w:val="single" w:sz="4" w:space="0" w:color="auto"/>
            </w:tcBorders>
            <w:hideMark/>
          </w:tcPr>
          <w:p w14:paraId="147BDD87" w14:textId="77777777" w:rsidR="00C40E48" w:rsidRPr="0052020B" w:rsidRDefault="00C40E48">
            <w:pPr>
              <w:pStyle w:val="BoxHeading"/>
              <w:rPr>
                <w:rFonts w:ascii="Book Antiqua" w:hAnsi="Book Antiqua"/>
                <w:b w:val="0"/>
                <w:bCs/>
              </w:rPr>
            </w:pPr>
            <w:r w:rsidRPr="006458CE">
              <w:rPr>
                <w:rFonts w:cs="Arial"/>
              </w:rPr>
              <w:t>Department of Climate Change, Energy, the Environment and Water</w:t>
            </w:r>
          </w:p>
        </w:tc>
      </w:tr>
      <w:tr w:rsidR="00C40E48" w:rsidRPr="007F75EB" w14:paraId="182E9A95" w14:textId="77777777" w:rsidTr="00734DE1">
        <w:trPr>
          <w:trHeight w:hRule="exact" w:val="3908"/>
        </w:trPr>
        <w:tc>
          <w:tcPr>
            <w:tcW w:w="7698" w:type="dxa"/>
            <w:tcBorders>
              <w:top w:val="single" w:sz="4" w:space="0" w:color="auto"/>
              <w:left w:val="single" w:sz="4" w:space="0" w:color="auto"/>
              <w:bottom w:val="single" w:sz="4" w:space="0" w:color="auto"/>
              <w:right w:val="single" w:sz="4" w:space="0" w:color="auto"/>
            </w:tcBorders>
            <w:hideMark/>
          </w:tcPr>
          <w:p w14:paraId="444D758E"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6AA3B4B5" w14:textId="20779160" w:rsidR="00C40E48" w:rsidRPr="00B107FF" w:rsidRDefault="00C40E48" w:rsidP="00811D1B">
            <w:pPr>
              <w:pStyle w:val="BoxBullet"/>
              <w:rPr>
                <w:i/>
                <w:iCs/>
              </w:rPr>
            </w:pPr>
            <w:r w:rsidRPr="0052020B">
              <w:t xml:space="preserve">Program 1.1 – </w:t>
            </w:r>
            <w:r w:rsidRPr="0052020B">
              <w:rPr>
                <w:i/>
                <w:iCs/>
              </w:rPr>
              <w:t>Reducing Australia</w:t>
            </w:r>
            <w:r w:rsidR="00F550AC">
              <w:rPr>
                <w:i/>
                <w:iCs/>
              </w:rPr>
              <w:t>’</w:t>
            </w:r>
            <w:r w:rsidRPr="0052020B">
              <w:rPr>
                <w:i/>
                <w:iCs/>
              </w:rPr>
              <w:t xml:space="preserve">s </w:t>
            </w:r>
            <w:r w:rsidR="00301C97">
              <w:rPr>
                <w:i/>
                <w:iCs/>
              </w:rPr>
              <w:t>g</w:t>
            </w:r>
            <w:r w:rsidR="00301C97" w:rsidRPr="0052020B">
              <w:rPr>
                <w:i/>
                <w:iCs/>
              </w:rPr>
              <w:t xml:space="preserve">reenhouse </w:t>
            </w:r>
            <w:r w:rsidRPr="0052020B">
              <w:rPr>
                <w:i/>
                <w:iCs/>
              </w:rPr>
              <w:t>gas emissions</w:t>
            </w:r>
          </w:p>
          <w:p w14:paraId="255861B7" w14:textId="77777777" w:rsidR="00C40E48" w:rsidRPr="00B107FF" w:rsidRDefault="00C40E48" w:rsidP="00811D1B">
            <w:pPr>
              <w:pStyle w:val="BoxBullet"/>
              <w:rPr>
                <w:i/>
                <w:iCs/>
              </w:rPr>
            </w:pPr>
            <w:r w:rsidRPr="0052020B">
              <w:t>Program 2.</w:t>
            </w:r>
            <w:r>
              <w:t>3</w:t>
            </w:r>
            <w:r w:rsidRPr="0052020B">
              <w:t xml:space="preserve"> – </w:t>
            </w:r>
            <w:r>
              <w:rPr>
                <w:i/>
                <w:iCs/>
              </w:rPr>
              <w:t>Accelerate the transition to a circular economy, while safely managing pollutants and hazardous substances</w:t>
            </w:r>
          </w:p>
          <w:p w14:paraId="4AA97AC7" w14:textId="77777777" w:rsidR="00C40E48" w:rsidRPr="00B107FF" w:rsidRDefault="00C40E48">
            <w:pPr>
              <w:pStyle w:val="BoxText"/>
            </w:pPr>
            <w:r w:rsidRPr="0052020B">
              <w:t>Contribution to Outcomes 1 &amp; 2 made by linked programs</w:t>
            </w:r>
          </w:p>
          <w:p w14:paraId="62D80134" w14:textId="77777777" w:rsidR="00C40E48" w:rsidRPr="0052020B" w:rsidRDefault="00C40E48">
            <w:pPr>
              <w:pStyle w:val="BoxText"/>
            </w:pPr>
            <w:r w:rsidRPr="0052020B">
              <w:t>The Department of Climate Change, Energy, the Environment and Water (DCCEEW) works with the Australian Taxation Office in the following ways:</w:t>
            </w:r>
          </w:p>
          <w:p w14:paraId="13B30AB9" w14:textId="0A891F34" w:rsidR="00C40E48" w:rsidRDefault="00C40E48" w:rsidP="00811D1B">
            <w:pPr>
              <w:pStyle w:val="BoxBullet"/>
            </w:pPr>
            <w:r w:rsidRPr="004A2153">
              <w:t>DCCEEW shares information with the ATO to confirm trees meet certain conditions when a taxpayer claims a deduction under the Carbon Sink Forest measure.</w:t>
            </w:r>
          </w:p>
          <w:p w14:paraId="497EB2E8" w14:textId="589D52B4" w:rsidR="004A2153" w:rsidRPr="004A2153" w:rsidRDefault="004A2153" w:rsidP="00811D1B">
            <w:pPr>
              <w:pStyle w:val="BoxBullet"/>
            </w:pPr>
            <w:r w:rsidRPr="004A2153">
              <w:t>ATO administers financial aspects of the Product Stewardship for Oil program, pays the benefits on recycled motor oil and collects the levy on new oil entering the market from domestic sources.</w:t>
            </w:r>
          </w:p>
          <w:p w14:paraId="56AF2516" w14:textId="6F3B7FA8" w:rsidR="00C40E48" w:rsidRPr="0052020B" w:rsidRDefault="00C40E48" w:rsidP="00565931">
            <w:pPr>
              <w:pStyle w:val="BoxBullet"/>
              <w:numPr>
                <w:ilvl w:val="0"/>
                <w:numId w:val="0"/>
              </w:numPr>
              <w:rPr>
                <w:rStyle w:val="ExampletextCharChar"/>
                <w:i w:val="0"/>
              </w:rPr>
            </w:pPr>
          </w:p>
        </w:tc>
      </w:tr>
    </w:tbl>
    <w:p w14:paraId="2D4A9D0B" w14:textId="77777777" w:rsidR="008F2188" w:rsidRDefault="008F2188">
      <w:pPr>
        <w:spacing w:before="0" w:after="0" w:line="240" w:lineRule="auto"/>
        <w:rPr>
          <w:b/>
          <w:sz w:val="20"/>
        </w:rPr>
      </w:pPr>
      <w:r>
        <w:br w:type="page"/>
      </w:r>
    </w:p>
    <w:p w14:paraId="60184F6D" w14:textId="052310DD" w:rsidR="00676446" w:rsidRPr="00676446" w:rsidRDefault="00676446" w:rsidP="00750747">
      <w:pPr>
        <w:pStyle w:val="TableHeadingcontinued"/>
      </w:pPr>
      <w:r w:rsidRPr="00676446">
        <w:lastRenderedPageBreak/>
        <w:t xml:space="preserve">Linked </w:t>
      </w:r>
      <w:r w:rsidRPr="00750747">
        <w:t>programs</w:t>
      </w:r>
      <w:r w:rsidRPr="00676446">
        <w:t xml:space="preserve"> (continued</w:t>
      </w:r>
      <w:r>
        <w:t>)</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3"/>
        <w:gridCol w:w="7"/>
      </w:tblGrid>
      <w:tr w:rsidR="00C40E48" w:rsidRPr="007F75EB" w14:paraId="62302E8C" w14:textId="77777777" w:rsidTr="001426E6">
        <w:trPr>
          <w:gridAfter w:val="1"/>
          <w:wAfter w:w="7" w:type="dxa"/>
          <w:trHeight w:val="113"/>
        </w:trPr>
        <w:tc>
          <w:tcPr>
            <w:tcW w:w="7693" w:type="dxa"/>
            <w:tcBorders>
              <w:top w:val="single" w:sz="4" w:space="0" w:color="auto"/>
              <w:left w:val="single" w:sz="4" w:space="0" w:color="auto"/>
              <w:bottom w:val="single" w:sz="4" w:space="0" w:color="auto"/>
              <w:right w:val="single" w:sz="4" w:space="0" w:color="auto"/>
            </w:tcBorders>
            <w:hideMark/>
          </w:tcPr>
          <w:p w14:paraId="3506D543" w14:textId="2985F298" w:rsidR="00C40E48" w:rsidRPr="0052020B" w:rsidRDefault="00C40E48">
            <w:pPr>
              <w:pStyle w:val="BoxHeading"/>
              <w:rPr>
                <w:rFonts w:ascii="Book Antiqua" w:hAnsi="Book Antiqua"/>
                <w:b w:val="0"/>
                <w:bCs/>
              </w:rPr>
            </w:pPr>
            <w:r w:rsidRPr="006458CE">
              <w:rPr>
                <w:rFonts w:cs="Arial"/>
              </w:rPr>
              <w:t>Department of Education</w:t>
            </w:r>
          </w:p>
        </w:tc>
      </w:tr>
      <w:tr w:rsidR="00C40E48" w:rsidRPr="007F75EB" w14:paraId="6FC4249B" w14:textId="77777777" w:rsidTr="001426E6">
        <w:trPr>
          <w:gridAfter w:val="1"/>
          <w:wAfter w:w="7" w:type="dxa"/>
          <w:trHeight w:val="113"/>
        </w:trPr>
        <w:tc>
          <w:tcPr>
            <w:tcW w:w="7693" w:type="dxa"/>
            <w:tcBorders>
              <w:top w:val="single" w:sz="4" w:space="0" w:color="auto"/>
              <w:left w:val="single" w:sz="4" w:space="0" w:color="auto"/>
              <w:bottom w:val="single" w:sz="4" w:space="0" w:color="auto"/>
              <w:right w:val="single" w:sz="4" w:space="0" w:color="auto"/>
            </w:tcBorders>
            <w:hideMark/>
          </w:tcPr>
          <w:p w14:paraId="6D76AE70"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7D0EE902" w14:textId="77777777" w:rsidR="00C40E48" w:rsidRPr="00B107FF" w:rsidRDefault="00C40E48" w:rsidP="00811D1B">
            <w:pPr>
              <w:pStyle w:val="BoxBullet"/>
              <w:rPr>
                <w:i/>
                <w:iCs/>
              </w:rPr>
            </w:pPr>
            <w:r w:rsidRPr="0052020B">
              <w:t xml:space="preserve">Program 2.4 – </w:t>
            </w:r>
            <w:r w:rsidRPr="0052020B">
              <w:rPr>
                <w:i/>
                <w:iCs/>
              </w:rPr>
              <w:t>Higher Education Loan Program</w:t>
            </w:r>
          </w:p>
          <w:p w14:paraId="400DE857" w14:textId="77777777" w:rsidR="00C40E48" w:rsidRPr="00B107FF" w:rsidRDefault="00C40E48">
            <w:pPr>
              <w:pStyle w:val="BoxText"/>
            </w:pPr>
            <w:r w:rsidRPr="0052020B">
              <w:t>Contribution to Outcome 1 made by linked programs</w:t>
            </w:r>
          </w:p>
          <w:p w14:paraId="709719C2" w14:textId="77777777" w:rsidR="00C40E48" w:rsidRPr="0052020B" w:rsidRDefault="00C40E48">
            <w:pPr>
              <w:pStyle w:val="BoxText"/>
              <w:rPr>
                <w:rStyle w:val="ExampletextCharChar"/>
                <w:i w:val="0"/>
              </w:rPr>
            </w:pPr>
            <w:r w:rsidRPr="0052020B">
              <w:t>The Department of Education exchanges information with the ATO in relation to the Higher Education Loan Program</w:t>
            </w:r>
            <w:r w:rsidRPr="00B107FF">
              <w:t>.</w:t>
            </w:r>
          </w:p>
        </w:tc>
      </w:tr>
      <w:tr w:rsidR="00C40E48" w:rsidRPr="007F75EB" w14:paraId="3FB3F4CA" w14:textId="77777777" w:rsidTr="001426E6">
        <w:trPr>
          <w:trHeight w:val="113"/>
        </w:trPr>
        <w:tc>
          <w:tcPr>
            <w:tcW w:w="7700" w:type="dxa"/>
            <w:gridSpan w:val="2"/>
            <w:tcBorders>
              <w:top w:val="single" w:sz="4" w:space="0" w:color="auto"/>
              <w:left w:val="single" w:sz="4" w:space="0" w:color="auto"/>
              <w:bottom w:val="single" w:sz="4" w:space="0" w:color="auto"/>
              <w:right w:val="single" w:sz="4" w:space="0" w:color="auto"/>
            </w:tcBorders>
            <w:hideMark/>
          </w:tcPr>
          <w:p w14:paraId="52BD3556" w14:textId="77777777" w:rsidR="00C40E48" w:rsidRPr="0052020B" w:rsidRDefault="00C40E48">
            <w:pPr>
              <w:pStyle w:val="BoxHeading"/>
              <w:rPr>
                <w:rFonts w:ascii="Book Antiqua" w:hAnsi="Book Antiqua"/>
                <w:b w:val="0"/>
                <w:bCs/>
              </w:rPr>
            </w:pPr>
            <w:r w:rsidRPr="006458CE">
              <w:rPr>
                <w:rFonts w:cs="Arial"/>
              </w:rPr>
              <w:t>Department of Employment and Workplace Relations</w:t>
            </w:r>
          </w:p>
        </w:tc>
      </w:tr>
      <w:tr w:rsidR="00C40E48" w:rsidRPr="007F75EB" w14:paraId="450030D9" w14:textId="77777777" w:rsidTr="001426E6">
        <w:trPr>
          <w:trHeight w:val="113"/>
        </w:trPr>
        <w:tc>
          <w:tcPr>
            <w:tcW w:w="7700" w:type="dxa"/>
            <w:gridSpan w:val="2"/>
            <w:tcBorders>
              <w:top w:val="single" w:sz="4" w:space="0" w:color="auto"/>
              <w:left w:val="single" w:sz="4" w:space="0" w:color="auto"/>
              <w:bottom w:val="single" w:sz="4" w:space="0" w:color="auto"/>
              <w:right w:val="single" w:sz="4" w:space="0" w:color="auto"/>
            </w:tcBorders>
          </w:tcPr>
          <w:p w14:paraId="75C2CD56"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4D4C41EB" w14:textId="77777777" w:rsidR="00C40E48" w:rsidRPr="0052020B" w:rsidRDefault="00C40E48" w:rsidP="00811D1B">
            <w:pPr>
              <w:pStyle w:val="BoxBullet"/>
              <w:rPr>
                <w:b/>
              </w:rPr>
            </w:pPr>
            <w:r w:rsidRPr="0052020B">
              <w:t xml:space="preserve">Program 2.1 – </w:t>
            </w:r>
            <w:r w:rsidRPr="0052020B">
              <w:rPr>
                <w:i/>
                <w:iCs/>
              </w:rPr>
              <w:t>Building Skills and Capability</w:t>
            </w:r>
          </w:p>
          <w:p w14:paraId="0189C0F2" w14:textId="77777777" w:rsidR="00C40E48" w:rsidRPr="0052020B" w:rsidRDefault="00C40E48" w:rsidP="00811D1B">
            <w:pPr>
              <w:pStyle w:val="BoxBullet"/>
              <w:rPr>
                <w:b/>
                <w:lang w:eastAsia="en-US"/>
              </w:rPr>
            </w:pPr>
            <w:r w:rsidRPr="0052020B">
              <w:t>Program 2.2</w:t>
            </w:r>
            <w:r w:rsidRPr="0052020B">
              <w:rPr>
                <w:lang w:eastAsia="en-US"/>
              </w:rPr>
              <w:t xml:space="preserve"> – </w:t>
            </w:r>
            <w:r w:rsidRPr="0052020B">
              <w:rPr>
                <w:i/>
                <w:iCs/>
              </w:rPr>
              <w:t>VET Student Loans</w:t>
            </w:r>
          </w:p>
          <w:p w14:paraId="1CBBBEF6" w14:textId="77777777" w:rsidR="00C40E48" w:rsidRPr="00B107FF" w:rsidRDefault="00C40E48">
            <w:pPr>
              <w:pStyle w:val="BoxText"/>
            </w:pPr>
            <w:r w:rsidRPr="0052020B">
              <w:t>Contribution to Outcome 1 made by linked programs</w:t>
            </w:r>
          </w:p>
          <w:p w14:paraId="69999BF0" w14:textId="77777777" w:rsidR="00C40E48" w:rsidRPr="0052020B" w:rsidRDefault="00C40E48">
            <w:pPr>
              <w:pStyle w:val="BoxText"/>
            </w:pPr>
            <w:r w:rsidRPr="0052020B">
              <w:t>The Department of Employment and Workplace Relations exchanges information with the ATO in relation to the VET Student Loans and Trade Support Loans.</w:t>
            </w:r>
          </w:p>
        </w:tc>
      </w:tr>
      <w:tr w:rsidR="00C40E48" w:rsidRPr="007F75EB" w14:paraId="578A49E3" w14:textId="77777777" w:rsidTr="001426E6">
        <w:trPr>
          <w:trHeight w:val="113"/>
        </w:trPr>
        <w:tc>
          <w:tcPr>
            <w:tcW w:w="7700" w:type="dxa"/>
            <w:gridSpan w:val="2"/>
            <w:tcBorders>
              <w:top w:val="single" w:sz="4" w:space="0" w:color="auto"/>
              <w:left w:val="single" w:sz="4" w:space="0" w:color="auto"/>
              <w:bottom w:val="single" w:sz="4" w:space="0" w:color="auto"/>
              <w:right w:val="single" w:sz="4" w:space="0" w:color="auto"/>
            </w:tcBorders>
            <w:hideMark/>
          </w:tcPr>
          <w:p w14:paraId="335ED125" w14:textId="77777777" w:rsidR="00C40E48" w:rsidRPr="0052020B" w:rsidRDefault="00C40E48">
            <w:pPr>
              <w:pStyle w:val="BoxHeading"/>
              <w:rPr>
                <w:rFonts w:ascii="Book Antiqua" w:hAnsi="Book Antiqua"/>
                <w:b w:val="0"/>
                <w:bCs/>
              </w:rPr>
            </w:pPr>
            <w:r w:rsidRPr="006458CE">
              <w:rPr>
                <w:rFonts w:cs="Arial"/>
              </w:rPr>
              <w:t>Department of Health and Aged Care</w:t>
            </w:r>
          </w:p>
        </w:tc>
      </w:tr>
      <w:tr w:rsidR="00C40E48" w:rsidRPr="007F75EB" w14:paraId="13725572" w14:textId="77777777" w:rsidTr="001426E6">
        <w:trPr>
          <w:trHeight w:val="2723"/>
        </w:trPr>
        <w:tc>
          <w:tcPr>
            <w:tcW w:w="7700" w:type="dxa"/>
            <w:gridSpan w:val="2"/>
            <w:tcBorders>
              <w:top w:val="single" w:sz="4" w:space="0" w:color="auto"/>
              <w:left w:val="single" w:sz="4" w:space="0" w:color="auto"/>
              <w:bottom w:val="single" w:sz="4" w:space="0" w:color="auto"/>
              <w:right w:val="single" w:sz="4" w:space="0" w:color="auto"/>
            </w:tcBorders>
          </w:tcPr>
          <w:p w14:paraId="6F41744F"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3D17FBA7" w14:textId="77777777" w:rsidR="00C40E48" w:rsidRPr="0052020B" w:rsidRDefault="00C40E48" w:rsidP="00811D1B">
            <w:pPr>
              <w:pStyle w:val="BoxBullet"/>
              <w:rPr>
                <w:b/>
              </w:rPr>
            </w:pPr>
            <w:r w:rsidRPr="0052020B">
              <w:t xml:space="preserve">Program 2.1 – </w:t>
            </w:r>
            <w:r w:rsidRPr="0052020B">
              <w:rPr>
                <w:i/>
                <w:iCs/>
              </w:rPr>
              <w:t>Medical Benefits</w:t>
            </w:r>
          </w:p>
          <w:p w14:paraId="5C1E005F" w14:textId="77777777" w:rsidR="00C40E48" w:rsidRPr="00B107FF" w:rsidRDefault="00C40E48" w:rsidP="00811D1B">
            <w:pPr>
              <w:pStyle w:val="BoxBullet"/>
              <w:rPr>
                <w:i/>
                <w:iCs/>
              </w:rPr>
            </w:pPr>
            <w:r w:rsidRPr="0052020B">
              <w:t xml:space="preserve">Program 2.3 – </w:t>
            </w:r>
            <w:r w:rsidRPr="0052020B">
              <w:rPr>
                <w:i/>
                <w:iCs/>
              </w:rPr>
              <w:t>Pharmaceutical Benefits</w:t>
            </w:r>
          </w:p>
          <w:p w14:paraId="06011A07" w14:textId="77777777" w:rsidR="00C40E48" w:rsidRPr="0052020B" w:rsidRDefault="00C40E48" w:rsidP="00811D1B">
            <w:pPr>
              <w:pStyle w:val="BoxBullet"/>
              <w:rPr>
                <w:b/>
              </w:rPr>
            </w:pPr>
            <w:r w:rsidRPr="0052020B">
              <w:t xml:space="preserve">Program 2.4 – </w:t>
            </w:r>
            <w:r w:rsidRPr="0052020B">
              <w:rPr>
                <w:i/>
                <w:iCs/>
              </w:rPr>
              <w:t>Private Health Insurance</w:t>
            </w:r>
          </w:p>
          <w:p w14:paraId="73502607" w14:textId="77777777" w:rsidR="00C40E48" w:rsidRPr="00B107FF" w:rsidRDefault="00C40E48" w:rsidP="00B107FF">
            <w:pPr>
              <w:pStyle w:val="BoxText"/>
            </w:pPr>
            <w:r w:rsidRPr="00B107FF">
              <w:t>Contribution to Outcome 1 made by linked programs</w:t>
            </w:r>
          </w:p>
          <w:p w14:paraId="64CFD02E" w14:textId="6D48582C" w:rsidR="00C40E48" w:rsidRPr="0052020B" w:rsidRDefault="00C40E48">
            <w:pPr>
              <w:pStyle w:val="TableTextBase"/>
              <w:spacing w:before="120" w:after="120"/>
              <w:rPr>
                <w:rFonts w:ascii="Book Antiqua" w:hAnsi="Book Antiqua"/>
                <w:color w:val="FF0000"/>
                <w:sz w:val="20"/>
              </w:rPr>
            </w:pPr>
            <w:r w:rsidRPr="00B107FF">
              <w:rPr>
                <w:rFonts w:ascii="Book Antiqua" w:hAnsi="Book Antiqua"/>
                <w:sz w:val="19"/>
              </w:rPr>
              <w:t>The Department of Health and Aged Care contributes to the administrative arrangements for the Government</w:t>
            </w:r>
            <w:r w:rsidR="00F550AC">
              <w:rPr>
                <w:rFonts w:ascii="Book Antiqua" w:hAnsi="Book Antiqua"/>
                <w:sz w:val="19"/>
              </w:rPr>
              <w:t>’</w:t>
            </w:r>
            <w:r w:rsidRPr="00B107FF">
              <w:rPr>
                <w:rFonts w:ascii="Book Antiqua" w:hAnsi="Book Antiqua"/>
                <w:sz w:val="19"/>
              </w:rPr>
              <w:t>s Private Health Insurance Rebate. Health and Aged Care also works with the ATO to deliver the Multi</w:t>
            </w:r>
            <w:r w:rsidR="00F550AC">
              <w:rPr>
                <w:rFonts w:ascii="Book Antiqua" w:hAnsi="Book Antiqua"/>
                <w:sz w:val="19"/>
              </w:rPr>
              <w:noBreakHyphen/>
            </w:r>
            <w:r w:rsidRPr="00B107FF">
              <w:rPr>
                <w:rFonts w:ascii="Book Antiqua" w:hAnsi="Book Antiqua"/>
                <w:sz w:val="19"/>
              </w:rPr>
              <w:t>agency Data Integration Project</w:t>
            </w:r>
            <w:r w:rsidRPr="0052020B">
              <w:rPr>
                <w:rFonts w:ascii="Book Antiqua" w:hAnsi="Book Antiqua"/>
                <w:sz w:val="20"/>
              </w:rPr>
              <w:t>.</w:t>
            </w:r>
          </w:p>
        </w:tc>
      </w:tr>
      <w:tr w:rsidR="00C40E48" w:rsidRPr="007F75EB" w14:paraId="7C136085" w14:textId="77777777" w:rsidTr="001426E6">
        <w:trPr>
          <w:trHeight w:val="113"/>
        </w:trPr>
        <w:tc>
          <w:tcPr>
            <w:tcW w:w="7700" w:type="dxa"/>
            <w:gridSpan w:val="2"/>
            <w:tcBorders>
              <w:top w:val="single" w:sz="4" w:space="0" w:color="auto"/>
              <w:left w:val="single" w:sz="4" w:space="0" w:color="auto"/>
              <w:bottom w:val="single" w:sz="4" w:space="0" w:color="auto"/>
              <w:right w:val="single" w:sz="4" w:space="0" w:color="auto"/>
            </w:tcBorders>
            <w:hideMark/>
          </w:tcPr>
          <w:p w14:paraId="2444BD00" w14:textId="0E5B091B" w:rsidR="00C40E48" w:rsidRPr="0052020B" w:rsidRDefault="00515489">
            <w:pPr>
              <w:pStyle w:val="BoxHeading"/>
              <w:rPr>
                <w:rFonts w:ascii="Book Antiqua" w:hAnsi="Book Antiqua"/>
              </w:rPr>
            </w:pPr>
            <w:r>
              <w:rPr>
                <w:rFonts w:ascii="Book Antiqua" w:hAnsi="Book Antiqua"/>
                <w:b w:val="0"/>
                <w:sz w:val="19"/>
              </w:rPr>
              <w:br w:type="page"/>
            </w:r>
            <w:r w:rsidR="00C40E48" w:rsidRPr="0052020B">
              <w:rPr>
                <w:rFonts w:ascii="Book Antiqua" w:hAnsi="Book Antiqua"/>
              </w:rPr>
              <w:br w:type="page"/>
            </w:r>
            <w:r w:rsidR="00C40E48" w:rsidRPr="006458CE">
              <w:rPr>
                <w:rFonts w:cs="Arial"/>
              </w:rPr>
              <w:t>Department of Home Affairs</w:t>
            </w:r>
          </w:p>
        </w:tc>
      </w:tr>
      <w:tr w:rsidR="00C40E48" w:rsidRPr="007F75EB" w14:paraId="0DB046E7" w14:textId="77777777" w:rsidTr="001426E6">
        <w:trPr>
          <w:trHeight w:val="113"/>
        </w:trPr>
        <w:tc>
          <w:tcPr>
            <w:tcW w:w="7700" w:type="dxa"/>
            <w:gridSpan w:val="2"/>
            <w:tcBorders>
              <w:top w:val="single" w:sz="4" w:space="0" w:color="auto"/>
              <w:left w:val="single" w:sz="4" w:space="0" w:color="auto"/>
              <w:bottom w:val="single" w:sz="4" w:space="0" w:color="auto"/>
              <w:right w:val="single" w:sz="4" w:space="0" w:color="auto"/>
            </w:tcBorders>
            <w:hideMark/>
          </w:tcPr>
          <w:p w14:paraId="0E6ABF03"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302E90C3" w14:textId="39FE383E" w:rsidR="00C40E48" w:rsidRPr="0052020B" w:rsidRDefault="00C40E48" w:rsidP="00811D1B">
            <w:pPr>
              <w:pStyle w:val="BoxBullet"/>
              <w:rPr>
                <w:b/>
              </w:rPr>
            </w:pPr>
            <w:r w:rsidRPr="0052020B">
              <w:t xml:space="preserve">Program 3.3— </w:t>
            </w:r>
            <w:r w:rsidRPr="0052020B">
              <w:rPr>
                <w:i/>
                <w:iCs/>
              </w:rPr>
              <w:t>Border</w:t>
            </w:r>
            <w:r w:rsidR="00F550AC">
              <w:rPr>
                <w:i/>
                <w:iCs/>
              </w:rPr>
              <w:noBreakHyphen/>
            </w:r>
            <w:r w:rsidRPr="0052020B">
              <w:rPr>
                <w:i/>
                <w:iCs/>
              </w:rPr>
              <w:t>Revenue Collection</w:t>
            </w:r>
          </w:p>
          <w:p w14:paraId="057444F0" w14:textId="77777777" w:rsidR="00C40E48" w:rsidRPr="00B107FF" w:rsidRDefault="00C40E48">
            <w:pPr>
              <w:pStyle w:val="BoxText"/>
            </w:pPr>
            <w:r w:rsidRPr="0052020B">
              <w:t>Contribution to Outcome 1 made by linked programs</w:t>
            </w:r>
          </w:p>
          <w:p w14:paraId="58855239" w14:textId="77777777" w:rsidR="00C40E48" w:rsidRPr="0052020B" w:rsidRDefault="00C40E48">
            <w:pPr>
              <w:pStyle w:val="BoxText"/>
              <w:rPr>
                <w:rStyle w:val="ExampletextCharChar"/>
                <w:i w:val="0"/>
              </w:rPr>
            </w:pPr>
            <w:r w:rsidRPr="0052020B">
              <w:t>Department of Home Affairs exchanges information with the ATO, administers the Tourist Refund Scheme and collects border revenue for: Excise Equivalent Goods, Goods and Services Tax, Luxury Car Tax and Wine Equalisation Tax on behalf of the ATO.</w:t>
            </w:r>
          </w:p>
        </w:tc>
      </w:tr>
    </w:tbl>
    <w:p w14:paraId="314230F9" w14:textId="3571F970" w:rsidR="00012789" w:rsidRDefault="00012789">
      <w:pPr>
        <w:spacing w:before="0" w:after="0" w:line="240" w:lineRule="auto"/>
        <w:rPr>
          <w:b/>
          <w:sz w:val="20"/>
        </w:rPr>
      </w:pPr>
    </w:p>
    <w:p w14:paraId="51960DEB" w14:textId="503ABDB4" w:rsidR="00C40E48" w:rsidRDefault="00C40E48" w:rsidP="00750747">
      <w:pPr>
        <w:pStyle w:val="TableHeadingcontinued"/>
      </w:pPr>
      <w:r w:rsidRPr="0052020B">
        <w:lastRenderedPageBreak/>
        <w:t xml:space="preserve">Linked </w:t>
      </w:r>
      <w:r w:rsidRPr="00750747">
        <w:t>programs</w:t>
      </w:r>
      <w:r w:rsidRPr="0052020B">
        <w:t xml:space="preserve">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0"/>
      </w:tblGrid>
      <w:tr w:rsidR="00C40E48" w:rsidRPr="007F75EB" w14:paraId="27ED461E" w14:textId="77777777" w:rsidTr="00375F34">
        <w:trPr>
          <w:trHeight w:val="113"/>
        </w:trPr>
        <w:tc>
          <w:tcPr>
            <w:tcW w:w="7700" w:type="dxa"/>
            <w:tcBorders>
              <w:top w:val="single" w:sz="4" w:space="0" w:color="auto"/>
              <w:left w:val="single" w:sz="4" w:space="0" w:color="auto"/>
              <w:bottom w:val="single" w:sz="4" w:space="0" w:color="auto"/>
              <w:right w:val="single" w:sz="4" w:space="0" w:color="auto"/>
            </w:tcBorders>
            <w:hideMark/>
          </w:tcPr>
          <w:p w14:paraId="04A0CD36" w14:textId="77777777" w:rsidR="00C40E48" w:rsidRPr="0052020B" w:rsidRDefault="00C40E48">
            <w:pPr>
              <w:pStyle w:val="BoxHeading"/>
              <w:rPr>
                <w:rFonts w:ascii="Book Antiqua" w:hAnsi="Book Antiqua"/>
              </w:rPr>
            </w:pPr>
            <w:r w:rsidRPr="006458CE">
              <w:rPr>
                <w:rFonts w:cs="Arial"/>
              </w:rPr>
              <w:t>Department of Industry, Science, and Resources</w:t>
            </w:r>
          </w:p>
        </w:tc>
      </w:tr>
      <w:tr w:rsidR="00C40E48" w:rsidRPr="007F75EB" w14:paraId="2711684D" w14:textId="77777777" w:rsidTr="00375F34">
        <w:trPr>
          <w:trHeight w:val="113"/>
        </w:trPr>
        <w:tc>
          <w:tcPr>
            <w:tcW w:w="7700" w:type="dxa"/>
            <w:tcBorders>
              <w:top w:val="single" w:sz="4" w:space="0" w:color="auto"/>
              <w:left w:val="single" w:sz="4" w:space="0" w:color="auto"/>
              <w:bottom w:val="single" w:sz="4" w:space="0" w:color="auto"/>
              <w:right w:val="single" w:sz="4" w:space="0" w:color="auto"/>
            </w:tcBorders>
            <w:hideMark/>
          </w:tcPr>
          <w:p w14:paraId="54A7BAE6"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41B9E6C4" w14:textId="57A16B83" w:rsidR="00C40E48" w:rsidRPr="00210A57" w:rsidRDefault="00C40E48" w:rsidP="00811D1B">
            <w:pPr>
              <w:pStyle w:val="BoxBullet"/>
              <w:rPr>
                <w:b/>
              </w:rPr>
            </w:pPr>
            <w:r w:rsidRPr="0052020B">
              <w:t xml:space="preserve">Program 1.1 – </w:t>
            </w:r>
            <w:r w:rsidR="00D626AA">
              <w:rPr>
                <w:i/>
                <w:iCs/>
              </w:rPr>
              <w:t xml:space="preserve">Growing innovative and competitive businesses, </w:t>
            </w:r>
            <w:proofErr w:type="gramStart"/>
            <w:r w:rsidR="00D626AA">
              <w:rPr>
                <w:i/>
                <w:iCs/>
              </w:rPr>
              <w:t>industries</w:t>
            </w:r>
            <w:proofErr w:type="gramEnd"/>
            <w:r w:rsidR="00D626AA">
              <w:rPr>
                <w:i/>
                <w:iCs/>
              </w:rPr>
              <w:t xml:space="preserve"> and regions</w:t>
            </w:r>
          </w:p>
          <w:p w14:paraId="13D6C58C" w14:textId="5828B80C" w:rsidR="00C40E48" w:rsidRPr="00D626AA" w:rsidRDefault="00C40E48" w:rsidP="00811D1B">
            <w:pPr>
              <w:pStyle w:val="BoxBullet"/>
              <w:rPr>
                <w:b/>
                <w:i/>
                <w:iCs/>
              </w:rPr>
            </w:pPr>
            <w:r w:rsidRPr="00210A57">
              <w:t xml:space="preserve">Program 1.2 – </w:t>
            </w:r>
            <w:r w:rsidR="00D626AA">
              <w:rPr>
                <w:i/>
                <w:iCs/>
              </w:rPr>
              <w:t xml:space="preserve">Investing in science, </w:t>
            </w:r>
            <w:proofErr w:type="gramStart"/>
            <w:r w:rsidR="00D626AA">
              <w:rPr>
                <w:i/>
                <w:iCs/>
              </w:rPr>
              <w:t>technology</w:t>
            </w:r>
            <w:proofErr w:type="gramEnd"/>
            <w:r w:rsidR="00D626AA">
              <w:rPr>
                <w:i/>
                <w:iCs/>
              </w:rPr>
              <w:t xml:space="preserve"> and commercialisation</w:t>
            </w:r>
          </w:p>
          <w:p w14:paraId="2D297AE7" w14:textId="2AD20146" w:rsidR="00D626AA" w:rsidRPr="00D626AA" w:rsidRDefault="00D626AA" w:rsidP="00811D1B">
            <w:pPr>
              <w:pStyle w:val="BoxBullet"/>
              <w:rPr>
                <w:b/>
                <w:i/>
                <w:iCs/>
              </w:rPr>
            </w:pPr>
            <w:r w:rsidRPr="00210A57">
              <w:t>Program 1.</w:t>
            </w:r>
            <w:r>
              <w:t>3</w:t>
            </w:r>
            <w:r w:rsidRPr="00210A57">
              <w:t xml:space="preserve"> – </w:t>
            </w:r>
            <w:r w:rsidRPr="00D626AA">
              <w:rPr>
                <w:i/>
                <w:iCs/>
              </w:rPr>
              <w:t>Supporting a strong resources sector</w:t>
            </w:r>
          </w:p>
          <w:p w14:paraId="151EADB3" w14:textId="77777777" w:rsidR="00C40E48" w:rsidRPr="00B107FF" w:rsidRDefault="00C40E48">
            <w:pPr>
              <w:pStyle w:val="BoxText"/>
            </w:pPr>
            <w:r w:rsidRPr="0052020B">
              <w:t>Contribution to Outcome 1 made by linked programs</w:t>
            </w:r>
          </w:p>
          <w:p w14:paraId="54FA72C2" w14:textId="77777777" w:rsidR="00C40E48" w:rsidRPr="0052020B" w:rsidRDefault="00C40E48">
            <w:pPr>
              <w:pStyle w:val="BoxText"/>
              <w:rPr>
                <w:rStyle w:val="ExampletextCharChar"/>
                <w:i w:val="0"/>
              </w:rPr>
            </w:pPr>
            <w:r w:rsidRPr="0052020B">
              <w:t>Department of Industry, Science, and Resources work</w:t>
            </w:r>
            <w:r>
              <w:t>s</w:t>
            </w:r>
            <w:r w:rsidRPr="0052020B">
              <w:t xml:space="preserve"> with the ATO to enable the growth and productivity </w:t>
            </w:r>
            <w:r>
              <w:t>of</w:t>
            </w:r>
            <w:r w:rsidRPr="00210A57">
              <w:t xml:space="preserve"> globally competitive industries through </w:t>
            </w:r>
            <w:r>
              <w:t>programs delivered through the tax system, including the Research and Development Tax Incentive, tax incentives for early stage investors, venture capital related tax concessions, Pooled Development Funds tax concessions and the Junior Minerals Exploration Incentive.</w:t>
            </w:r>
          </w:p>
        </w:tc>
      </w:tr>
      <w:tr w:rsidR="00C40E48" w:rsidRPr="007F75EB" w14:paraId="2C9D653B" w14:textId="77777777" w:rsidTr="00375F34">
        <w:trPr>
          <w:trHeight w:val="113"/>
        </w:trPr>
        <w:tc>
          <w:tcPr>
            <w:tcW w:w="7700" w:type="dxa"/>
            <w:tcBorders>
              <w:top w:val="single" w:sz="4" w:space="0" w:color="auto"/>
              <w:left w:val="single" w:sz="4" w:space="0" w:color="auto"/>
              <w:bottom w:val="single" w:sz="4" w:space="0" w:color="auto"/>
              <w:right w:val="single" w:sz="4" w:space="0" w:color="auto"/>
            </w:tcBorders>
            <w:hideMark/>
          </w:tcPr>
          <w:p w14:paraId="61DB140F" w14:textId="77777777" w:rsidR="00C40E48" w:rsidRPr="0052020B" w:rsidRDefault="00C40E48">
            <w:pPr>
              <w:pStyle w:val="BoxHeading"/>
              <w:rPr>
                <w:rFonts w:ascii="Book Antiqua" w:hAnsi="Book Antiqua"/>
              </w:rPr>
            </w:pPr>
            <w:r w:rsidRPr="0052020B">
              <w:rPr>
                <w:rFonts w:ascii="Book Antiqua" w:hAnsi="Book Antiqua"/>
              </w:rPr>
              <w:br w:type="page"/>
            </w:r>
            <w:r w:rsidRPr="0052020B">
              <w:rPr>
                <w:rFonts w:ascii="Book Antiqua" w:hAnsi="Book Antiqua"/>
              </w:rPr>
              <w:br w:type="page"/>
            </w:r>
            <w:r w:rsidRPr="0052020B">
              <w:rPr>
                <w:rFonts w:ascii="Book Antiqua" w:hAnsi="Book Antiqua"/>
              </w:rPr>
              <w:br w:type="column"/>
            </w:r>
            <w:r w:rsidRPr="006458CE">
              <w:rPr>
                <w:rFonts w:cs="Arial"/>
              </w:rPr>
              <w:t>Department of the Treasury</w:t>
            </w:r>
            <w:r w:rsidRPr="0052020B">
              <w:rPr>
                <w:rFonts w:ascii="Book Antiqua" w:hAnsi="Book Antiqua"/>
              </w:rPr>
              <w:t xml:space="preserve"> </w:t>
            </w:r>
          </w:p>
        </w:tc>
      </w:tr>
      <w:tr w:rsidR="00C40E48" w:rsidRPr="007F75EB" w14:paraId="68315E98" w14:textId="77777777" w:rsidTr="00375F34">
        <w:trPr>
          <w:trHeight w:val="113"/>
        </w:trPr>
        <w:tc>
          <w:tcPr>
            <w:tcW w:w="7700" w:type="dxa"/>
            <w:tcBorders>
              <w:top w:val="single" w:sz="4" w:space="0" w:color="auto"/>
              <w:left w:val="single" w:sz="4" w:space="0" w:color="auto"/>
              <w:bottom w:val="single" w:sz="4" w:space="0" w:color="auto"/>
              <w:right w:val="single" w:sz="4" w:space="0" w:color="auto"/>
            </w:tcBorders>
            <w:hideMark/>
          </w:tcPr>
          <w:p w14:paraId="2D4163D9"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40A04663" w14:textId="77777777" w:rsidR="00C40E48" w:rsidRPr="0052020B" w:rsidRDefault="00C40E48" w:rsidP="00811D1B">
            <w:pPr>
              <w:pStyle w:val="BoxBullet"/>
              <w:rPr>
                <w:b/>
                <w:i/>
                <w:iCs/>
              </w:rPr>
            </w:pPr>
            <w:r w:rsidRPr="0052020B">
              <w:t xml:space="preserve">Program 1.1 – </w:t>
            </w:r>
            <w:r w:rsidRPr="0052020B">
              <w:rPr>
                <w:i/>
                <w:iCs/>
              </w:rPr>
              <w:t>Department of the Treasury</w:t>
            </w:r>
          </w:p>
          <w:p w14:paraId="5FB91389" w14:textId="77777777" w:rsidR="00C40E48" w:rsidRPr="00B107FF" w:rsidRDefault="00C40E48">
            <w:pPr>
              <w:pStyle w:val="BoxText"/>
            </w:pPr>
            <w:r w:rsidRPr="0052020B">
              <w:t>Contribution to Outcome 1 made by linked programs</w:t>
            </w:r>
          </w:p>
          <w:p w14:paraId="5A2F6B39" w14:textId="38874EF4" w:rsidR="00C40E48" w:rsidRPr="0052020B" w:rsidRDefault="00C40E48">
            <w:pPr>
              <w:pStyle w:val="BoxText"/>
              <w:rPr>
                <w:rStyle w:val="ExampletextCharChar"/>
                <w:i w:val="0"/>
              </w:rPr>
            </w:pPr>
            <w:r w:rsidRPr="0052020B">
              <w:t>The Department of the Treasury (Treasury) contributes to the administration of the National Tax Equivalent Regime. Treasury co</w:t>
            </w:r>
            <w:r w:rsidR="00F550AC">
              <w:noBreakHyphen/>
            </w:r>
            <w:r w:rsidRPr="0052020B">
              <w:t xml:space="preserve">regulates the foreign investment framework, consisting of the </w:t>
            </w:r>
            <w:r w:rsidRPr="00012789">
              <w:rPr>
                <w:i/>
                <w:iCs/>
              </w:rPr>
              <w:t>Foreign Acquisitions and Takeovers Act 1975</w:t>
            </w:r>
            <w:r w:rsidRPr="0052020B">
              <w:t xml:space="preserve">, the </w:t>
            </w:r>
            <w:r w:rsidRPr="00012789">
              <w:rPr>
                <w:i/>
                <w:iCs/>
              </w:rPr>
              <w:t>Foreign Acquisitions and Takeovers Fees Impositions Act 2015</w:t>
            </w:r>
            <w:r w:rsidRPr="00B107FF">
              <w:t xml:space="preserve"> </w:t>
            </w:r>
            <w:r w:rsidRPr="0052020B">
              <w:t>and their associated regulations, with the ATO</w:t>
            </w:r>
            <w:r w:rsidR="008819D2">
              <w:t xml:space="preserve"> regulating</w:t>
            </w:r>
            <w:r w:rsidRPr="0052020B">
              <w:t xml:space="preserve"> foreign investment proposals concerning residential land, while the Treasury regulates all other proposals covered by the framework. The ATO also maintains current registers of foreign ownership of water, agricultural land and residential land. These registers will be amalgamated into an expanded Register of Foreign Ownership of Australia Assets, which ATO will maintain once commenced as expected from 1 July 2023.</w:t>
            </w:r>
          </w:p>
        </w:tc>
      </w:tr>
      <w:tr w:rsidR="00C40E48" w:rsidRPr="007F75EB" w14:paraId="26204454" w14:textId="77777777" w:rsidTr="00375F34">
        <w:trPr>
          <w:trHeight w:val="113"/>
        </w:trPr>
        <w:tc>
          <w:tcPr>
            <w:tcW w:w="7700" w:type="dxa"/>
            <w:tcBorders>
              <w:top w:val="single" w:sz="4" w:space="0" w:color="auto"/>
              <w:left w:val="single" w:sz="4" w:space="0" w:color="auto"/>
              <w:bottom w:val="single" w:sz="4" w:space="0" w:color="auto"/>
              <w:right w:val="single" w:sz="4" w:space="0" w:color="auto"/>
            </w:tcBorders>
          </w:tcPr>
          <w:p w14:paraId="4906D4D8" w14:textId="77777777" w:rsidR="00C40E48" w:rsidRPr="0052020B" w:rsidRDefault="00C40E48">
            <w:pPr>
              <w:pStyle w:val="BoxHeading"/>
              <w:rPr>
                <w:rFonts w:ascii="Book Antiqua" w:hAnsi="Book Antiqua"/>
              </w:rPr>
            </w:pPr>
            <w:r w:rsidRPr="006458CE">
              <w:rPr>
                <w:rFonts w:cs="Arial"/>
              </w:rPr>
              <w:t>Services Australia</w:t>
            </w:r>
          </w:p>
        </w:tc>
      </w:tr>
      <w:tr w:rsidR="00C40E48" w:rsidRPr="007F75EB" w14:paraId="24EDC522" w14:textId="77777777" w:rsidTr="00375F34">
        <w:trPr>
          <w:trHeight w:val="113"/>
        </w:trPr>
        <w:tc>
          <w:tcPr>
            <w:tcW w:w="7700" w:type="dxa"/>
            <w:tcBorders>
              <w:top w:val="single" w:sz="4" w:space="0" w:color="auto"/>
              <w:left w:val="single" w:sz="4" w:space="0" w:color="auto"/>
              <w:bottom w:val="single" w:sz="4" w:space="0" w:color="auto"/>
              <w:right w:val="single" w:sz="4" w:space="0" w:color="auto"/>
            </w:tcBorders>
          </w:tcPr>
          <w:p w14:paraId="3EEA0689" w14:textId="77777777" w:rsidR="00C40E48" w:rsidRPr="006458CE" w:rsidRDefault="00C40E48">
            <w:pPr>
              <w:pStyle w:val="BoxSubHeading"/>
              <w:rPr>
                <w:rFonts w:ascii="Book Antiqua" w:hAnsi="Book Antiqua"/>
                <w:b/>
                <w:bCs w:val="0"/>
                <w:sz w:val="19"/>
                <w:szCs w:val="19"/>
              </w:rPr>
            </w:pPr>
            <w:r w:rsidRPr="006458CE">
              <w:rPr>
                <w:rFonts w:ascii="Book Antiqua" w:hAnsi="Book Antiqua"/>
                <w:b/>
                <w:bCs w:val="0"/>
                <w:sz w:val="19"/>
                <w:szCs w:val="19"/>
              </w:rPr>
              <w:t>Programs</w:t>
            </w:r>
          </w:p>
          <w:p w14:paraId="33097C34" w14:textId="77777777" w:rsidR="00C40E48" w:rsidRPr="0052020B" w:rsidRDefault="00C40E48" w:rsidP="00811D1B">
            <w:pPr>
              <w:pStyle w:val="BoxBullet"/>
              <w:rPr>
                <w:i/>
                <w:iCs/>
              </w:rPr>
            </w:pPr>
            <w:r w:rsidRPr="0052020B">
              <w:t xml:space="preserve">Program 1.2 – </w:t>
            </w:r>
            <w:r w:rsidRPr="0052020B">
              <w:rPr>
                <w:i/>
                <w:iCs/>
              </w:rPr>
              <w:t>Customer Service Delivery</w:t>
            </w:r>
          </w:p>
          <w:p w14:paraId="0DEEA6D8" w14:textId="77777777" w:rsidR="00C40E48" w:rsidRPr="00B107FF" w:rsidRDefault="00C40E48">
            <w:pPr>
              <w:pStyle w:val="BoxText"/>
            </w:pPr>
            <w:r w:rsidRPr="0052020B">
              <w:t>Contribution to Outcome 1 made by linked programs</w:t>
            </w:r>
          </w:p>
          <w:p w14:paraId="178358AE" w14:textId="498A2CE6" w:rsidR="00C40E48" w:rsidRPr="0052020B" w:rsidRDefault="00C40E48">
            <w:pPr>
              <w:pStyle w:val="BoxText"/>
            </w:pPr>
            <w:r w:rsidRPr="0052020B">
              <w:t>Services Australia supports individuals, families and communities to achieve greater self</w:t>
            </w:r>
            <w:r w:rsidR="00F550AC">
              <w:noBreakHyphen/>
            </w:r>
            <w:r w:rsidRPr="0052020B">
              <w:t>sufficiency by providing administration and payments services on behalf of the ATO.</w:t>
            </w:r>
          </w:p>
        </w:tc>
      </w:tr>
    </w:tbl>
    <w:p w14:paraId="403665DD" w14:textId="77777777" w:rsidR="00C40E48" w:rsidRPr="005E6F2B" w:rsidRDefault="00C40E48" w:rsidP="0058739F"/>
    <w:p w14:paraId="1BF79E4C" w14:textId="5CFFC8D8" w:rsidR="00B86CCD" w:rsidRPr="00446612" w:rsidRDefault="00B86CCD" w:rsidP="00750747">
      <w:pPr>
        <w:pStyle w:val="Heading4"/>
      </w:pPr>
      <w:r w:rsidRPr="00446612">
        <w:lastRenderedPageBreak/>
        <w:t xml:space="preserve">Budgeted expenses for Outcome </w:t>
      </w:r>
      <w:r w:rsidR="00012789">
        <w:t>1</w:t>
      </w:r>
    </w:p>
    <w:p w14:paraId="058093CB"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ED4C7E2" w14:textId="2E8E2422" w:rsidR="00FB0629" w:rsidRDefault="006E4DF1" w:rsidP="00FB0629">
      <w:pPr>
        <w:pStyle w:val="TableHeading"/>
        <w:rPr>
          <w:rFonts w:ascii="Times New Roman" w:hAnsi="Times New Roman"/>
          <w:b w:val="0"/>
        </w:rPr>
      </w:pPr>
      <w:r w:rsidRPr="006E4DF1">
        <w:t>Table 2.</w:t>
      </w:r>
      <w:r w:rsidR="00012789">
        <w:t>1</w:t>
      </w:r>
      <w:r w:rsidRPr="006E4DF1">
        <w:t xml:space="preserve">.1: Budgeted expenses for Outcome </w:t>
      </w:r>
      <w:r w:rsidR="00012789">
        <w:t>1</w:t>
      </w:r>
      <w:r w:rsidR="003653FB">
        <w:t xml:space="preserve">  </w:t>
      </w:r>
    </w:p>
    <w:tbl>
      <w:tblPr>
        <w:tblW w:w="5000" w:type="pct"/>
        <w:tblCellMar>
          <w:left w:w="0" w:type="dxa"/>
          <w:right w:w="28" w:type="dxa"/>
        </w:tblCellMar>
        <w:tblLook w:val="04A0" w:firstRow="1" w:lastRow="0" w:firstColumn="1" w:lastColumn="0" w:noHBand="0" w:noVBand="1"/>
      </w:tblPr>
      <w:tblGrid>
        <w:gridCol w:w="2775"/>
        <w:gridCol w:w="987"/>
        <w:gridCol w:w="987"/>
        <w:gridCol w:w="987"/>
        <w:gridCol w:w="987"/>
        <w:gridCol w:w="987"/>
      </w:tblGrid>
      <w:tr w:rsidR="00FB0629" w:rsidRPr="00FB0629" w14:paraId="305DFD99" w14:textId="77777777" w:rsidTr="00FB0629">
        <w:trPr>
          <w:divId w:val="2129663866"/>
          <w:trHeight w:hRule="exact" w:val="900"/>
        </w:trPr>
        <w:tc>
          <w:tcPr>
            <w:tcW w:w="1800" w:type="pct"/>
            <w:tcBorders>
              <w:top w:val="single" w:sz="4" w:space="0" w:color="auto"/>
              <w:left w:val="nil"/>
              <w:bottom w:val="single" w:sz="4" w:space="0" w:color="auto"/>
              <w:right w:val="nil"/>
            </w:tcBorders>
            <w:shd w:val="clear" w:color="auto" w:fill="auto"/>
            <w:vAlign w:val="center"/>
            <w:hideMark/>
          </w:tcPr>
          <w:p w14:paraId="2A951D87" w14:textId="7C114D70" w:rsidR="00FB0629" w:rsidRPr="00FB0629" w:rsidRDefault="00FB0629" w:rsidP="00FB0629">
            <w:pPr>
              <w:spacing w:before="0" w:after="0" w:line="240" w:lineRule="auto"/>
              <w:rPr>
                <w:rFonts w:ascii="Arial" w:hAnsi="Arial" w:cs="Arial"/>
                <w:b/>
                <w:bCs/>
                <w:color w:val="000000"/>
                <w:sz w:val="16"/>
                <w:szCs w:val="16"/>
              </w:rPr>
            </w:pPr>
            <w:r w:rsidRPr="00FB0629">
              <w:rPr>
                <w:rFonts w:ascii="Arial" w:hAnsi="Arial" w:cs="Arial"/>
                <w:b/>
                <w:bCs/>
                <w:color w:val="000000"/>
                <w:sz w:val="16"/>
                <w:szCs w:val="16"/>
              </w:rPr>
              <w:t> </w:t>
            </w:r>
          </w:p>
        </w:tc>
        <w:tc>
          <w:tcPr>
            <w:tcW w:w="640" w:type="pct"/>
            <w:tcBorders>
              <w:top w:val="single" w:sz="4" w:space="0" w:color="auto"/>
              <w:left w:val="nil"/>
              <w:bottom w:val="single" w:sz="4" w:space="0" w:color="auto"/>
              <w:right w:val="nil"/>
            </w:tcBorders>
            <w:shd w:val="clear" w:color="auto" w:fill="auto"/>
            <w:hideMark/>
          </w:tcPr>
          <w:p w14:paraId="359A8E5F"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2022-23 </w:t>
            </w:r>
            <w:r w:rsidRPr="00FB0629">
              <w:rPr>
                <w:rFonts w:ascii="Arial" w:hAnsi="Arial" w:cs="Arial"/>
                <w:sz w:val="16"/>
                <w:szCs w:val="16"/>
              </w:rPr>
              <w:br/>
              <w:t xml:space="preserve">Estimated </w:t>
            </w:r>
            <w:r w:rsidRPr="00FB0629">
              <w:rPr>
                <w:rFonts w:ascii="Arial" w:hAnsi="Arial" w:cs="Arial"/>
                <w:sz w:val="16"/>
                <w:szCs w:val="16"/>
              </w:rPr>
              <w:br/>
              <w:t>actual</w:t>
            </w:r>
            <w:r w:rsidRPr="00FB0629">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000000" w:fill="E6E6E6"/>
            <w:hideMark/>
          </w:tcPr>
          <w:p w14:paraId="0554B38C"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2023-24</w:t>
            </w:r>
            <w:r w:rsidRPr="00FB0629">
              <w:rPr>
                <w:rFonts w:ascii="Arial" w:hAnsi="Arial" w:cs="Arial"/>
                <w:sz w:val="16"/>
                <w:szCs w:val="16"/>
              </w:rPr>
              <w:br/>
              <w:t>Budget</w:t>
            </w:r>
            <w:r w:rsidRPr="00FB0629">
              <w:rPr>
                <w:rFonts w:ascii="Arial" w:hAnsi="Arial" w:cs="Arial"/>
                <w:sz w:val="16"/>
                <w:szCs w:val="16"/>
              </w:rPr>
              <w:br/>
            </w:r>
            <w:r w:rsidRPr="00FB0629">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1D78BDF4"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2024-25 </w:t>
            </w:r>
            <w:r w:rsidRPr="00FB0629">
              <w:rPr>
                <w:rFonts w:ascii="Arial" w:hAnsi="Arial" w:cs="Arial"/>
                <w:sz w:val="16"/>
                <w:szCs w:val="16"/>
              </w:rPr>
              <w:br/>
              <w:t xml:space="preserve">Forward </w:t>
            </w:r>
            <w:r w:rsidRPr="00FB0629">
              <w:rPr>
                <w:rFonts w:ascii="Arial" w:hAnsi="Arial" w:cs="Arial"/>
                <w:sz w:val="16"/>
                <w:szCs w:val="16"/>
              </w:rPr>
              <w:br/>
              <w:t>estimate</w:t>
            </w:r>
            <w:r w:rsidRPr="00FB0629">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3C1C070B"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2025-26 </w:t>
            </w:r>
            <w:r w:rsidRPr="00FB0629">
              <w:rPr>
                <w:rFonts w:ascii="Arial" w:hAnsi="Arial" w:cs="Arial"/>
                <w:sz w:val="16"/>
                <w:szCs w:val="16"/>
              </w:rPr>
              <w:br/>
              <w:t xml:space="preserve">Forward </w:t>
            </w:r>
            <w:r w:rsidRPr="00FB0629">
              <w:rPr>
                <w:rFonts w:ascii="Arial" w:hAnsi="Arial" w:cs="Arial"/>
                <w:sz w:val="16"/>
                <w:szCs w:val="16"/>
              </w:rPr>
              <w:br/>
              <w:t>estimate</w:t>
            </w:r>
            <w:r w:rsidRPr="00FB0629">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1A46FCD3"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2026-27</w:t>
            </w:r>
            <w:r w:rsidRPr="00FB0629">
              <w:rPr>
                <w:rFonts w:ascii="Arial" w:hAnsi="Arial" w:cs="Arial"/>
                <w:sz w:val="16"/>
                <w:szCs w:val="16"/>
              </w:rPr>
              <w:br/>
              <w:t xml:space="preserve">Forward </w:t>
            </w:r>
            <w:r w:rsidRPr="00FB0629">
              <w:rPr>
                <w:rFonts w:ascii="Arial" w:hAnsi="Arial" w:cs="Arial"/>
                <w:sz w:val="16"/>
                <w:szCs w:val="16"/>
              </w:rPr>
              <w:br/>
              <w:t>estimate</w:t>
            </w:r>
            <w:r w:rsidRPr="00FB0629">
              <w:rPr>
                <w:rFonts w:ascii="Arial" w:hAnsi="Arial" w:cs="Arial"/>
                <w:sz w:val="16"/>
                <w:szCs w:val="16"/>
              </w:rPr>
              <w:br/>
              <w:t>$'000</w:t>
            </w:r>
          </w:p>
        </w:tc>
      </w:tr>
      <w:tr w:rsidR="00FB0629" w:rsidRPr="00FB0629" w14:paraId="67AB0BDC" w14:textId="77777777" w:rsidTr="00FB0629">
        <w:trPr>
          <w:divId w:val="2129663866"/>
          <w:trHeight w:hRule="exact" w:val="225"/>
        </w:trPr>
        <w:tc>
          <w:tcPr>
            <w:tcW w:w="5000" w:type="pct"/>
            <w:gridSpan w:val="6"/>
            <w:tcBorders>
              <w:top w:val="single" w:sz="4" w:space="0" w:color="auto"/>
              <w:left w:val="nil"/>
              <w:bottom w:val="single" w:sz="4" w:space="0" w:color="000000"/>
              <w:right w:val="nil"/>
            </w:tcBorders>
            <w:shd w:val="clear" w:color="000000" w:fill="E6E6E6"/>
            <w:vAlign w:val="center"/>
            <w:hideMark/>
          </w:tcPr>
          <w:p w14:paraId="20D6B358"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Program 1.1: Australian Taxation Office</w:t>
            </w:r>
          </w:p>
        </w:tc>
      </w:tr>
      <w:tr w:rsidR="00FB0629" w:rsidRPr="00FB0629" w14:paraId="599DDA76" w14:textId="77777777" w:rsidTr="00FB0629">
        <w:trPr>
          <w:divId w:val="2129663866"/>
          <w:trHeight w:hRule="exact" w:val="225"/>
        </w:trPr>
        <w:tc>
          <w:tcPr>
            <w:tcW w:w="1800" w:type="pct"/>
            <w:tcBorders>
              <w:top w:val="nil"/>
              <w:left w:val="nil"/>
              <w:bottom w:val="nil"/>
              <w:right w:val="nil"/>
            </w:tcBorders>
            <w:shd w:val="clear" w:color="auto" w:fill="auto"/>
            <w:noWrap/>
            <w:vAlign w:val="center"/>
            <w:hideMark/>
          </w:tcPr>
          <w:p w14:paraId="27F2EF69"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2DD7459E"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w:t>
            </w:r>
          </w:p>
        </w:tc>
        <w:tc>
          <w:tcPr>
            <w:tcW w:w="640" w:type="pct"/>
            <w:tcBorders>
              <w:top w:val="nil"/>
              <w:left w:val="nil"/>
              <w:bottom w:val="nil"/>
              <w:right w:val="nil"/>
            </w:tcBorders>
            <w:shd w:val="clear" w:color="000000" w:fill="E6E6E6"/>
            <w:noWrap/>
            <w:vAlign w:val="center"/>
            <w:hideMark/>
          </w:tcPr>
          <w:p w14:paraId="36969A43"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4AA8CA57"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486748D1"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3D615244"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 </w:t>
            </w:r>
          </w:p>
        </w:tc>
      </w:tr>
      <w:tr w:rsidR="00FB0629" w:rsidRPr="00FB0629" w14:paraId="1ACFDEBC" w14:textId="77777777" w:rsidTr="00FB0629">
        <w:trPr>
          <w:divId w:val="2129663866"/>
          <w:trHeight w:hRule="exact" w:val="450"/>
        </w:trPr>
        <w:tc>
          <w:tcPr>
            <w:tcW w:w="1800" w:type="pct"/>
            <w:tcBorders>
              <w:top w:val="nil"/>
              <w:left w:val="nil"/>
              <w:bottom w:val="nil"/>
              <w:right w:val="nil"/>
            </w:tcBorders>
            <w:shd w:val="clear" w:color="auto" w:fill="auto"/>
            <w:vAlign w:val="center"/>
            <w:hideMark/>
          </w:tcPr>
          <w:p w14:paraId="17D2BFF4" w14:textId="77777777" w:rsidR="00FB0629" w:rsidRPr="00FB0629" w:rsidRDefault="00FB0629" w:rsidP="00FB0629">
            <w:pPr>
              <w:spacing w:before="0" w:after="0" w:line="240" w:lineRule="auto"/>
              <w:ind w:left="170"/>
              <w:rPr>
                <w:rFonts w:ascii="Arial" w:hAnsi="Arial" w:cs="Arial"/>
                <w:sz w:val="16"/>
                <w:szCs w:val="16"/>
              </w:rPr>
            </w:pPr>
            <w:r w:rsidRPr="00FB0629">
              <w:rPr>
                <w:rFonts w:ascii="Arial" w:hAnsi="Arial" w:cs="Arial"/>
                <w:sz w:val="16"/>
                <w:szCs w:val="16"/>
              </w:rPr>
              <w:t>Ordinary annual services</w:t>
            </w:r>
            <w:r w:rsidRPr="00FB0629">
              <w:rPr>
                <w:rFonts w:ascii="Arial" w:hAnsi="Arial" w:cs="Arial"/>
                <w:sz w:val="16"/>
                <w:szCs w:val="16"/>
              </w:rPr>
              <w:br/>
              <w:t xml:space="preserve">  (Appropriation Bill No. 1)</w:t>
            </w:r>
          </w:p>
        </w:tc>
        <w:tc>
          <w:tcPr>
            <w:tcW w:w="640" w:type="pct"/>
            <w:tcBorders>
              <w:top w:val="nil"/>
              <w:left w:val="nil"/>
              <w:bottom w:val="nil"/>
              <w:right w:val="nil"/>
            </w:tcBorders>
            <w:shd w:val="clear" w:color="auto" w:fill="auto"/>
            <w:noWrap/>
            <w:vAlign w:val="center"/>
            <w:hideMark/>
          </w:tcPr>
          <w:p w14:paraId="0B1ABA60"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9,750 </w:t>
            </w:r>
          </w:p>
        </w:tc>
        <w:tc>
          <w:tcPr>
            <w:tcW w:w="640" w:type="pct"/>
            <w:tcBorders>
              <w:top w:val="nil"/>
              <w:left w:val="nil"/>
              <w:bottom w:val="nil"/>
              <w:right w:val="nil"/>
            </w:tcBorders>
            <w:shd w:val="clear" w:color="000000" w:fill="E6E6E6"/>
            <w:noWrap/>
            <w:vAlign w:val="center"/>
            <w:hideMark/>
          </w:tcPr>
          <w:p w14:paraId="1B6CBA56"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6,266 </w:t>
            </w:r>
          </w:p>
        </w:tc>
        <w:tc>
          <w:tcPr>
            <w:tcW w:w="640" w:type="pct"/>
            <w:tcBorders>
              <w:top w:val="nil"/>
              <w:left w:val="nil"/>
              <w:bottom w:val="nil"/>
              <w:right w:val="nil"/>
            </w:tcBorders>
            <w:shd w:val="clear" w:color="auto" w:fill="auto"/>
            <w:noWrap/>
            <w:vAlign w:val="center"/>
            <w:hideMark/>
          </w:tcPr>
          <w:p w14:paraId="35353754"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2,882 </w:t>
            </w:r>
          </w:p>
        </w:tc>
        <w:tc>
          <w:tcPr>
            <w:tcW w:w="640" w:type="pct"/>
            <w:tcBorders>
              <w:top w:val="nil"/>
              <w:left w:val="nil"/>
              <w:bottom w:val="nil"/>
              <w:right w:val="nil"/>
            </w:tcBorders>
            <w:shd w:val="clear" w:color="auto" w:fill="auto"/>
            <w:noWrap/>
            <w:vAlign w:val="center"/>
            <w:hideMark/>
          </w:tcPr>
          <w:p w14:paraId="5598734C"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 </w:t>
            </w:r>
          </w:p>
        </w:tc>
        <w:tc>
          <w:tcPr>
            <w:tcW w:w="640" w:type="pct"/>
            <w:tcBorders>
              <w:top w:val="nil"/>
              <w:left w:val="nil"/>
              <w:bottom w:val="nil"/>
              <w:right w:val="nil"/>
            </w:tcBorders>
            <w:shd w:val="clear" w:color="auto" w:fill="auto"/>
            <w:noWrap/>
            <w:vAlign w:val="center"/>
            <w:hideMark/>
          </w:tcPr>
          <w:p w14:paraId="548C0605"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 </w:t>
            </w:r>
          </w:p>
        </w:tc>
      </w:tr>
      <w:tr w:rsidR="00FB0629" w:rsidRPr="00FB0629" w14:paraId="36747281" w14:textId="77777777" w:rsidTr="00FB0629">
        <w:trPr>
          <w:divId w:val="2129663866"/>
          <w:trHeight w:hRule="exact" w:val="225"/>
        </w:trPr>
        <w:tc>
          <w:tcPr>
            <w:tcW w:w="1800" w:type="pct"/>
            <w:tcBorders>
              <w:top w:val="nil"/>
              <w:left w:val="nil"/>
              <w:bottom w:val="nil"/>
              <w:right w:val="nil"/>
            </w:tcBorders>
            <w:shd w:val="clear" w:color="000000" w:fill="FFFFFF"/>
            <w:vAlign w:val="center"/>
            <w:hideMark/>
          </w:tcPr>
          <w:p w14:paraId="33A0A1DF"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Administered total</w:t>
            </w:r>
          </w:p>
        </w:tc>
        <w:tc>
          <w:tcPr>
            <w:tcW w:w="640" w:type="pct"/>
            <w:tcBorders>
              <w:top w:val="single" w:sz="4" w:space="0" w:color="000000"/>
              <w:left w:val="nil"/>
              <w:bottom w:val="single" w:sz="4" w:space="0" w:color="000000"/>
              <w:right w:val="nil"/>
            </w:tcBorders>
            <w:shd w:val="clear" w:color="auto" w:fill="auto"/>
            <w:noWrap/>
            <w:vAlign w:val="center"/>
            <w:hideMark/>
          </w:tcPr>
          <w:p w14:paraId="346EBE1B"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9,750 </w:t>
            </w:r>
          </w:p>
        </w:tc>
        <w:tc>
          <w:tcPr>
            <w:tcW w:w="640" w:type="pct"/>
            <w:tcBorders>
              <w:top w:val="single" w:sz="4" w:space="0" w:color="000000"/>
              <w:left w:val="nil"/>
              <w:bottom w:val="single" w:sz="4" w:space="0" w:color="000000"/>
              <w:right w:val="nil"/>
            </w:tcBorders>
            <w:shd w:val="clear" w:color="000000" w:fill="E6E6E6"/>
            <w:noWrap/>
            <w:vAlign w:val="center"/>
            <w:hideMark/>
          </w:tcPr>
          <w:p w14:paraId="177FE056"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6,266 </w:t>
            </w:r>
          </w:p>
        </w:tc>
        <w:tc>
          <w:tcPr>
            <w:tcW w:w="640" w:type="pct"/>
            <w:tcBorders>
              <w:top w:val="single" w:sz="4" w:space="0" w:color="000000"/>
              <w:left w:val="nil"/>
              <w:bottom w:val="single" w:sz="4" w:space="0" w:color="000000"/>
              <w:right w:val="nil"/>
            </w:tcBorders>
            <w:shd w:val="clear" w:color="auto" w:fill="auto"/>
            <w:noWrap/>
            <w:vAlign w:val="center"/>
            <w:hideMark/>
          </w:tcPr>
          <w:p w14:paraId="1FCE0482"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2,882 </w:t>
            </w:r>
          </w:p>
        </w:tc>
        <w:tc>
          <w:tcPr>
            <w:tcW w:w="640" w:type="pct"/>
            <w:tcBorders>
              <w:top w:val="single" w:sz="4" w:space="0" w:color="000000"/>
              <w:left w:val="nil"/>
              <w:bottom w:val="single" w:sz="4" w:space="0" w:color="000000"/>
              <w:right w:val="nil"/>
            </w:tcBorders>
            <w:shd w:val="clear" w:color="auto" w:fill="auto"/>
            <w:noWrap/>
            <w:vAlign w:val="center"/>
            <w:hideMark/>
          </w:tcPr>
          <w:p w14:paraId="3D8FAAB8"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 </w:t>
            </w:r>
          </w:p>
        </w:tc>
        <w:tc>
          <w:tcPr>
            <w:tcW w:w="640" w:type="pct"/>
            <w:tcBorders>
              <w:top w:val="single" w:sz="4" w:space="0" w:color="000000"/>
              <w:left w:val="nil"/>
              <w:bottom w:val="single" w:sz="4" w:space="0" w:color="000000"/>
              <w:right w:val="nil"/>
            </w:tcBorders>
            <w:shd w:val="clear" w:color="auto" w:fill="auto"/>
            <w:noWrap/>
            <w:vAlign w:val="center"/>
            <w:hideMark/>
          </w:tcPr>
          <w:p w14:paraId="4B953739"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 </w:t>
            </w:r>
          </w:p>
        </w:tc>
      </w:tr>
      <w:tr w:rsidR="00FB0629" w:rsidRPr="00FB0629" w14:paraId="59E719DE" w14:textId="77777777" w:rsidTr="00FB0629">
        <w:trPr>
          <w:divId w:val="2129663866"/>
          <w:trHeight w:hRule="exact" w:val="225"/>
        </w:trPr>
        <w:tc>
          <w:tcPr>
            <w:tcW w:w="1800" w:type="pct"/>
            <w:tcBorders>
              <w:top w:val="nil"/>
              <w:left w:val="nil"/>
              <w:bottom w:val="nil"/>
              <w:right w:val="nil"/>
            </w:tcBorders>
            <w:shd w:val="clear" w:color="000000" w:fill="FFFFFF"/>
            <w:noWrap/>
            <w:vAlign w:val="center"/>
            <w:hideMark/>
          </w:tcPr>
          <w:p w14:paraId="2C598ED0"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Departmental expenses</w:t>
            </w:r>
          </w:p>
        </w:tc>
        <w:tc>
          <w:tcPr>
            <w:tcW w:w="640" w:type="pct"/>
            <w:tcBorders>
              <w:top w:val="nil"/>
              <w:left w:val="nil"/>
              <w:bottom w:val="nil"/>
              <w:right w:val="nil"/>
            </w:tcBorders>
            <w:shd w:val="clear" w:color="auto" w:fill="auto"/>
            <w:noWrap/>
            <w:vAlign w:val="center"/>
            <w:hideMark/>
          </w:tcPr>
          <w:p w14:paraId="02C89423" w14:textId="77777777" w:rsidR="00FB0629" w:rsidRPr="00FB0629" w:rsidRDefault="00FB0629" w:rsidP="00FB0629">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3E7BCA2"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4C3C7C5A" w14:textId="77777777" w:rsidR="00FB0629" w:rsidRPr="00FB0629" w:rsidRDefault="00FB0629" w:rsidP="00FB0629">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477B6FF2" w14:textId="77777777" w:rsidR="00FB0629" w:rsidRPr="00FB0629" w:rsidRDefault="00FB0629" w:rsidP="00FB0629">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5827C4A" w14:textId="77777777" w:rsidR="00FB0629" w:rsidRPr="00FB0629" w:rsidRDefault="00FB0629" w:rsidP="00FB0629">
            <w:pPr>
              <w:spacing w:before="0" w:after="0" w:line="240" w:lineRule="auto"/>
              <w:rPr>
                <w:rFonts w:ascii="Times New Roman" w:hAnsi="Times New Roman"/>
                <w:sz w:val="20"/>
              </w:rPr>
            </w:pPr>
          </w:p>
        </w:tc>
      </w:tr>
      <w:tr w:rsidR="00FB0629" w:rsidRPr="00FB0629" w14:paraId="0E31C2D2" w14:textId="77777777" w:rsidTr="00FB0629">
        <w:trPr>
          <w:divId w:val="2129663866"/>
          <w:trHeight w:hRule="exact" w:val="225"/>
        </w:trPr>
        <w:tc>
          <w:tcPr>
            <w:tcW w:w="1800" w:type="pct"/>
            <w:tcBorders>
              <w:top w:val="nil"/>
              <w:left w:val="nil"/>
              <w:bottom w:val="nil"/>
              <w:right w:val="nil"/>
            </w:tcBorders>
            <w:shd w:val="clear" w:color="000000" w:fill="FFFFFF"/>
            <w:noWrap/>
            <w:vAlign w:val="center"/>
            <w:hideMark/>
          </w:tcPr>
          <w:p w14:paraId="11D84493" w14:textId="77777777" w:rsidR="00FB0629" w:rsidRPr="00FB0629" w:rsidRDefault="00FB0629" w:rsidP="00FB0629">
            <w:pPr>
              <w:spacing w:before="0" w:after="0" w:line="240" w:lineRule="auto"/>
              <w:ind w:left="170"/>
              <w:rPr>
                <w:rFonts w:ascii="Arial" w:hAnsi="Arial" w:cs="Arial"/>
                <w:sz w:val="16"/>
                <w:szCs w:val="16"/>
              </w:rPr>
            </w:pPr>
            <w:r w:rsidRPr="00FB0629">
              <w:rPr>
                <w:rFonts w:ascii="Arial" w:hAnsi="Arial" w:cs="Arial"/>
                <w:sz w:val="16"/>
                <w:szCs w:val="16"/>
              </w:rPr>
              <w:t>Departmental appropriation</w:t>
            </w:r>
          </w:p>
        </w:tc>
        <w:tc>
          <w:tcPr>
            <w:tcW w:w="640" w:type="pct"/>
            <w:tcBorders>
              <w:top w:val="nil"/>
              <w:left w:val="nil"/>
              <w:bottom w:val="nil"/>
              <w:right w:val="nil"/>
            </w:tcBorders>
            <w:shd w:val="clear" w:color="auto" w:fill="auto"/>
            <w:noWrap/>
            <w:vAlign w:val="center"/>
            <w:hideMark/>
          </w:tcPr>
          <w:p w14:paraId="30CB7699"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3,810,433 </w:t>
            </w:r>
          </w:p>
        </w:tc>
        <w:tc>
          <w:tcPr>
            <w:tcW w:w="640" w:type="pct"/>
            <w:tcBorders>
              <w:top w:val="nil"/>
              <w:left w:val="nil"/>
              <w:bottom w:val="nil"/>
              <w:right w:val="nil"/>
            </w:tcBorders>
            <w:shd w:val="clear" w:color="000000" w:fill="E6E6E6"/>
            <w:noWrap/>
            <w:vAlign w:val="center"/>
            <w:hideMark/>
          </w:tcPr>
          <w:p w14:paraId="08919218"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3,891,732 </w:t>
            </w:r>
          </w:p>
        </w:tc>
        <w:tc>
          <w:tcPr>
            <w:tcW w:w="640" w:type="pct"/>
            <w:tcBorders>
              <w:top w:val="nil"/>
              <w:left w:val="nil"/>
              <w:bottom w:val="nil"/>
              <w:right w:val="nil"/>
            </w:tcBorders>
            <w:shd w:val="clear" w:color="auto" w:fill="auto"/>
            <w:noWrap/>
            <w:vAlign w:val="center"/>
            <w:hideMark/>
          </w:tcPr>
          <w:p w14:paraId="539E5345"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3,876,984 </w:t>
            </w:r>
          </w:p>
        </w:tc>
        <w:tc>
          <w:tcPr>
            <w:tcW w:w="640" w:type="pct"/>
            <w:tcBorders>
              <w:top w:val="nil"/>
              <w:left w:val="nil"/>
              <w:bottom w:val="nil"/>
              <w:right w:val="nil"/>
            </w:tcBorders>
            <w:shd w:val="clear" w:color="auto" w:fill="auto"/>
            <w:noWrap/>
            <w:vAlign w:val="center"/>
            <w:hideMark/>
          </w:tcPr>
          <w:p w14:paraId="7BED72E0"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3,942,575 </w:t>
            </w:r>
          </w:p>
        </w:tc>
        <w:tc>
          <w:tcPr>
            <w:tcW w:w="640" w:type="pct"/>
            <w:tcBorders>
              <w:top w:val="nil"/>
              <w:left w:val="nil"/>
              <w:bottom w:val="nil"/>
              <w:right w:val="nil"/>
            </w:tcBorders>
            <w:shd w:val="clear" w:color="auto" w:fill="auto"/>
            <w:noWrap/>
            <w:vAlign w:val="center"/>
            <w:hideMark/>
          </w:tcPr>
          <w:p w14:paraId="5F5D0265"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3,376,481 </w:t>
            </w:r>
          </w:p>
        </w:tc>
      </w:tr>
      <w:tr w:rsidR="00FB0629" w:rsidRPr="00FB0629" w14:paraId="7D62E606" w14:textId="77777777" w:rsidTr="00FB0629">
        <w:trPr>
          <w:divId w:val="2129663866"/>
          <w:trHeight w:hRule="exact" w:val="225"/>
        </w:trPr>
        <w:tc>
          <w:tcPr>
            <w:tcW w:w="1800" w:type="pct"/>
            <w:tcBorders>
              <w:top w:val="nil"/>
              <w:left w:val="nil"/>
              <w:bottom w:val="nil"/>
              <w:right w:val="nil"/>
            </w:tcBorders>
            <w:shd w:val="clear" w:color="000000" w:fill="FFFFFF"/>
            <w:vAlign w:val="center"/>
            <w:hideMark/>
          </w:tcPr>
          <w:p w14:paraId="260BBBDF" w14:textId="77777777" w:rsidR="00FB0629" w:rsidRPr="00FB0629" w:rsidRDefault="00FB0629" w:rsidP="00FB0629">
            <w:pPr>
              <w:spacing w:before="0" w:after="0" w:line="240" w:lineRule="auto"/>
              <w:ind w:left="170"/>
              <w:rPr>
                <w:rFonts w:ascii="Arial" w:hAnsi="Arial" w:cs="Arial"/>
                <w:sz w:val="16"/>
                <w:szCs w:val="16"/>
              </w:rPr>
            </w:pPr>
            <w:r w:rsidRPr="00FB0629">
              <w:rPr>
                <w:rFonts w:ascii="Arial" w:hAnsi="Arial" w:cs="Arial"/>
                <w:sz w:val="16"/>
                <w:szCs w:val="16"/>
              </w:rPr>
              <w:t>s74 External Revenue (a)</w:t>
            </w:r>
          </w:p>
        </w:tc>
        <w:tc>
          <w:tcPr>
            <w:tcW w:w="640" w:type="pct"/>
            <w:tcBorders>
              <w:top w:val="nil"/>
              <w:left w:val="nil"/>
              <w:bottom w:val="nil"/>
              <w:right w:val="nil"/>
            </w:tcBorders>
            <w:shd w:val="clear" w:color="auto" w:fill="auto"/>
            <w:noWrap/>
            <w:vAlign w:val="center"/>
            <w:hideMark/>
          </w:tcPr>
          <w:p w14:paraId="2B331BBA"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132,178 </w:t>
            </w:r>
          </w:p>
        </w:tc>
        <w:tc>
          <w:tcPr>
            <w:tcW w:w="640" w:type="pct"/>
            <w:tcBorders>
              <w:top w:val="nil"/>
              <w:left w:val="nil"/>
              <w:bottom w:val="nil"/>
              <w:right w:val="nil"/>
            </w:tcBorders>
            <w:shd w:val="clear" w:color="000000" w:fill="E6E6E6"/>
            <w:noWrap/>
            <w:vAlign w:val="center"/>
            <w:hideMark/>
          </w:tcPr>
          <w:p w14:paraId="62BB6D82"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152,856 </w:t>
            </w:r>
          </w:p>
        </w:tc>
        <w:tc>
          <w:tcPr>
            <w:tcW w:w="640" w:type="pct"/>
            <w:tcBorders>
              <w:top w:val="nil"/>
              <w:left w:val="nil"/>
              <w:bottom w:val="nil"/>
              <w:right w:val="nil"/>
            </w:tcBorders>
            <w:shd w:val="clear" w:color="auto" w:fill="auto"/>
            <w:noWrap/>
            <w:vAlign w:val="center"/>
            <w:hideMark/>
          </w:tcPr>
          <w:p w14:paraId="4B65043E"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152,626 </w:t>
            </w:r>
          </w:p>
        </w:tc>
        <w:tc>
          <w:tcPr>
            <w:tcW w:w="640" w:type="pct"/>
            <w:tcBorders>
              <w:top w:val="nil"/>
              <w:left w:val="nil"/>
              <w:bottom w:val="nil"/>
              <w:right w:val="nil"/>
            </w:tcBorders>
            <w:shd w:val="clear" w:color="auto" w:fill="auto"/>
            <w:noWrap/>
            <w:vAlign w:val="center"/>
            <w:hideMark/>
          </w:tcPr>
          <w:p w14:paraId="7D60AD90"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150,858 </w:t>
            </w:r>
          </w:p>
        </w:tc>
        <w:tc>
          <w:tcPr>
            <w:tcW w:w="640" w:type="pct"/>
            <w:tcBorders>
              <w:top w:val="nil"/>
              <w:left w:val="nil"/>
              <w:bottom w:val="nil"/>
              <w:right w:val="nil"/>
            </w:tcBorders>
            <w:shd w:val="clear" w:color="auto" w:fill="auto"/>
            <w:noWrap/>
            <w:vAlign w:val="center"/>
            <w:hideMark/>
          </w:tcPr>
          <w:p w14:paraId="00EF74DD"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162,810 </w:t>
            </w:r>
          </w:p>
        </w:tc>
      </w:tr>
      <w:tr w:rsidR="00FB0629" w:rsidRPr="00FB0629" w14:paraId="440DE924" w14:textId="77777777" w:rsidTr="00FB0629">
        <w:trPr>
          <w:divId w:val="2129663866"/>
          <w:trHeight w:hRule="exact" w:val="675"/>
        </w:trPr>
        <w:tc>
          <w:tcPr>
            <w:tcW w:w="1800" w:type="pct"/>
            <w:tcBorders>
              <w:top w:val="nil"/>
              <w:left w:val="nil"/>
              <w:bottom w:val="nil"/>
              <w:right w:val="nil"/>
            </w:tcBorders>
            <w:shd w:val="clear" w:color="auto" w:fill="auto"/>
            <w:vAlign w:val="center"/>
            <w:hideMark/>
          </w:tcPr>
          <w:p w14:paraId="561F66AC" w14:textId="77777777" w:rsidR="00FB0629" w:rsidRPr="00FB0629" w:rsidRDefault="00FB0629" w:rsidP="00FB0629">
            <w:pPr>
              <w:spacing w:before="0" w:after="0" w:line="240" w:lineRule="auto"/>
              <w:ind w:left="170"/>
              <w:rPr>
                <w:rFonts w:ascii="Arial" w:hAnsi="Arial" w:cs="Arial"/>
                <w:sz w:val="16"/>
                <w:szCs w:val="16"/>
              </w:rPr>
            </w:pPr>
            <w:r w:rsidRPr="00FB0629">
              <w:rPr>
                <w:rFonts w:ascii="Arial" w:hAnsi="Arial" w:cs="Arial"/>
                <w:sz w:val="16"/>
                <w:szCs w:val="16"/>
              </w:rPr>
              <w:t>Expenses not requiring</w:t>
            </w:r>
            <w:r w:rsidRPr="00FB0629">
              <w:rPr>
                <w:rFonts w:ascii="Arial" w:hAnsi="Arial" w:cs="Arial"/>
                <w:sz w:val="16"/>
                <w:szCs w:val="16"/>
              </w:rPr>
              <w:br/>
              <w:t xml:space="preserve">  appropriation in the Budget</w:t>
            </w:r>
            <w:r w:rsidRPr="00FB0629">
              <w:rPr>
                <w:rFonts w:ascii="Arial" w:hAnsi="Arial" w:cs="Arial"/>
                <w:sz w:val="16"/>
                <w:szCs w:val="16"/>
              </w:rPr>
              <w:br/>
              <w:t xml:space="preserve">  year (b)</w:t>
            </w:r>
          </w:p>
        </w:tc>
        <w:tc>
          <w:tcPr>
            <w:tcW w:w="640" w:type="pct"/>
            <w:tcBorders>
              <w:top w:val="nil"/>
              <w:left w:val="nil"/>
              <w:bottom w:val="nil"/>
              <w:right w:val="nil"/>
            </w:tcBorders>
            <w:shd w:val="clear" w:color="auto" w:fill="auto"/>
            <w:noWrap/>
            <w:vAlign w:val="bottom"/>
            <w:hideMark/>
          </w:tcPr>
          <w:p w14:paraId="0DB2A87B"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187,036 </w:t>
            </w:r>
          </w:p>
        </w:tc>
        <w:tc>
          <w:tcPr>
            <w:tcW w:w="640" w:type="pct"/>
            <w:tcBorders>
              <w:top w:val="nil"/>
              <w:left w:val="nil"/>
              <w:bottom w:val="nil"/>
              <w:right w:val="nil"/>
            </w:tcBorders>
            <w:shd w:val="clear" w:color="000000" w:fill="E6E6E6"/>
            <w:noWrap/>
            <w:vAlign w:val="bottom"/>
            <w:hideMark/>
          </w:tcPr>
          <w:p w14:paraId="19F641EA"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144,196 </w:t>
            </w:r>
          </w:p>
        </w:tc>
        <w:tc>
          <w:tcPr>
            <w:tcW w:w="640" w:type="pct"/>
            <w:tcBorders>
              <w:top w:val="nil"/>
              <w:left w:val="nil"/>
              <w:bottom w:val="nil"/>
              <w:right w:val="nil"/>
            </w:tcBorders>
            <w:shd w:val="clear" w:color="auto" w:fill="auto"/>
            <w:noWrap/>
            <w:vAlign w:val="bottom"/>
            <w:hideMark/>
          </w:tcPr>
          <w:p w14:paraId="174B6F93"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138,434 </w:t>
            </w:r>
          </w:p>
        </w:tc>
        <w:tc>
          <w:tcPr>
            <w:tcW w:w="640" w:type="pct"/>
            <w:tcBorders>
              <w:top w:val="nil"/>
              <w:left w:val="nil"/>
              <w:bottom w:val="nil"/>
              <w:right w:val="nil"/>
            </w:tcBorders>
            <w:shd w:val="clear" w:color="auto" w:fill="auto"/>
            <w:noWrap/>
            <w:vAlign w:val="bottom"/>
            <w:hideMark/>
          </w:tcPr>
          <w:p w14:paraId="44040B68"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123,426 </w:t>
            </w:r>
          </w:p>
        </w:tc>
        <w:tc>
          <w:tcPr>
            <w:tcW w:w="640" w:type="pct"/>
            <w:tcBorders>
              <w:top w:val="nil"/>
              <w:left w:val="nil"/>
              <w:bottom w:val="nil"/>
              <w:right w:val="nil"/>
            </w:tcBorders>
            <w:shd w:val="clear" w:color="auto" w:fill="auto"/>
            <w:noWrap/>
            <w:vAlign w:val="bottom"/>
            <w:hideMark/>
          </w:tcPr>
          <w:p w14:paraId="6A3666AD"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129,187 </w:t>
            </w:r>
          </w:p>
        </w:tc>
      </w:tr>
      <w:tr w:rsidR="00FB0629" w:rsidRPr="00FB0629" w14:paraId="476C5800" w14:textId="77777777" w:rsidTr="00FB0629">
        <w:trPr>
          <w:divId w:val="2129663866"/>
          <w:trHeight w:hRule="exact" w:val="225"/>
        </w:trPr>
        <w:tc>
          <w:tcPr>
            <w:tcW w:w="1800" w:type="pct"/>
            <w:tcBorders>
              <w:top w:val="nil"/>
              <w:left w:val="nil"/>
              <w:bottom w:val="nil"/>
              <w:right w:val="nil"/>
            </w:tcBorders>
            <w:shd w:val="clear" w:color="auto" w:fill="auto"/>
            <w:vAlign w:val="center"/>
            <w:hideMark/>
          </w:tcPr>
          <w:p w14:paraId="64B5F24D"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Departmental total</w:t>
            </w:r>
          </w:p>
        </w:tc>
        <w:tc>
          <w:tcPr>
            <w:tcW w:w="640" w:type="pct"/>
            <w:tcBorders>
              <w:top w:val="single" w:sz="4" w:space="0" w:color="000000"/>
              <w:left w:val="nil"/>
              <w:bottom w:val="single" w:sz="4" w:space="0" w:color="000000"/>
              <w:right w:val="nil"/>
            </w:tcBorders>
            <w:shd w:val="clear" w:color="auto" w:fill="auto"/>
            <w:noWrap/>
            <w:vAlign w:val="center"/>
            <w:hideMark/>
          </w:tcPr>
          <w:p w14:paraId="331D6737"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4,129,647 </w:t>
            </w:r>
          </w:p>
        </w:tc>
        <w:tc>
          <w:tcPr>
            <w:tcW w:w="640" w:type="pct"/>
            <w:tcBorders>
              <w:top w:val="single" w:sz="4" w:space="0" w:color="000000"/>
              <w:left w:val="nil"/>
              <w:bottom w:val="single" w:sz="4" w:space="0" w:color="000000"/>
              <w:right w:val="nil"/>
            </w:tcBorders>
            <w:shd w:val="clear" w:color="000000" w:fill="E6E6E6"/>
            <w:noWrap/>
            <w:vAlign w:val="center"/>
            <w:hideMark/>
          </w:tcPr>
          <w:p w14:paraId="0A0D6A66"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4,188,784 </w:t>
            </w:r>
          </w:p>
        </w:tc>
        <w:tc>
          <w:tcPr>
            <w:tcW w:w="640" w:type="pct"/>
            <w:tcBorders>
              <w:top w:val="single" w:sz="4" w:space="0" w:color="000000"/>
              <w:left w:val="nil"/>
              <w:bottom w:val="single" w:sz="4" w:space="0" w:color="000000"/>
              <w:right w:val="nil"/>
            </w:tcBorders>
            <w:shd w:val="clear" w:color="auto" w:fill="auto"/>
            <w:noWrap/>
            <w:vAlign w:val="center"/>
            <w:hideMark/>
          </w:tcPr>
          <w:p w14:paraId="3FB76E1F"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4,168,044 </w:t>
            </w:r>
          </w:p>
        </w:tc>
        <w:tc>
          <w:tcPr>
            <w:tcW w:w="640" w:type="pct"/>
            <w:tcBorders>
              <w:top w:val="single" w:sz="4" w:space="0" w:color="000000"/>
              <w:left w:val="nil"/>
              <w:bottom w:val="single" w:sz="4" w:space="0" w:color="000000"/>
              <w:right w:val="nil"/>
            </w:tcBorders>
            <w:shd w:val="clear" w:color="auto" w:fill="auto"/>
            <w:noWrap/>
            <w:vAlign w:val="center"/>
            <w:hideMark/>
          </w:tcPr>
          <w:p w14:paraId="7B087566"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4,216,859 </w:t>
            </w:r>
          </w:p>
        </w:tc>
        <w:tc>
          <w:tcPr>
            <w:tcW w:w="640" w:type="pct"/>
            <w:tcBorders>
              <w:top w:val="single" w:sz="4" w:space="0" w:color="000000"/>
              <w:left w:val="nil"/>
              <w:bottom w:val="single" w:sz="4" w:space="0" w:color="000000"/>
              <w:right w:val="nil"/>
            </w:tcBorders>
            <w:shd w:val="clear" w:color="auto" w:fill="auto"/>
            <w:noWrap/>
            <w:vAlign w:val="center"/>
            <w:hideMark/>
          </w:tcPr>
          <w:p w14:paraId="0E8CB79A"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3,668,478 </w:t>
            </w:r>
          </w:p>
        </w:tc>
      </w:tr>
      <w:tr w:rsidR="00FB0629" w:rsidRPr="00FB0629" w14:paraId="11F37E20" w14:textId="77777777" w:rsidTr="00FB0629">
        <w:trPr>
          <w:divId w:val="2129663866"/>
          <w:trHeight w:hRule="exact" w:val="225"/>
        </w:trPr>
        <w:tc>
          <w:tcPr>
            <w:tcW w:w="1800" w:type="pct"/>
            <w:tcBorders>
              <w:top w:val="nil"/>
              <w:left w:val="nil"/>
              <w:bottom w:val="single" w:sz="4" w:space="0" w:color="000000"/>
              <w:right w:val="nil"/>
            </w:tcBorders>
            <w:shd w:val="clear" w:color="auto" w:fill="auto"/>
            <w:vAlign w:val="center"/>
            <w:hideMark/>
          </w:tcPr>
          <w:p w14:paraId="2278D5AA"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Total expenses for program 1.1</w:t>
            </w:r>
          </w:p>
        </w:tc>
        <w:tc>
          <w:tcPr>
            <w:tcW w:w="640" w:type="pct"/>
            <w:tcBorders>
              <w:top w:val="nil"/>
              <w:left w:val="nil"/>
              <w:bottom w:val="single" w:sz="4" w:space="0" w:color="000000"/>
              <w:right w:val="nil"/>
            </w:tcBorders>
            <w:shd w:val="clear" w:color="auto" w:fill="auto"/>
            <w:noWrap/>
            <w:vAlign w:val="center"/>
            <w:hideMark/>
          </w:tcPr>
          <w:p w14:paraId="10A9902F"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4,139,397 </w:t>
            </w:r>
          </w:p>
        </w:tc>
        <w:tc>
          <w:tcPr>
            <w:tcW w:w="640" w:type="pct"/>
            <w:tcBorders>
              <w:top w:val="nil"/>
              <w:left w:val="nil"/>
              <w:bottom w:val="single" w:sz="4" w:space="0" w:color="000000"/>
              <w:right w:val="nil"/>
            </w:tcBorders>
            <w:shd w:val="clear" w:color="000000" w:fill="E6E6E6"/>
            <w:noWrap/>
            <w:vAlign w:val="center"/>
            <w:hideMark/>
          </w:tcPr>
          <w:p w14:paraId="540D221B"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4,195,050 </w:t>
            </w:r>
          </w:p>
        </w:tc>
        <w:tc>
          <w:tcPr>
            <w:tcW w:w="640" w:type="pct"/>
            <w:tcBorders>
              <w:top w:val="nil"/>
              <w:left w:val="nil"/>
              <w:bottom w:val="single" w:sz="4" w:space="0" w:color="000000"/>
              <w:right w:val="nil"/>
            </w:tcBorders>
            <w:shd w:val="clear" w:color="auto" w:fill="auto"/>
            <w:noWrap/>
            <w:vAlign w:val="center"/>
            <w:hideMark/>
          </w:tcPr>
          <w:p w14:paraId="16E24725"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4,170,926 </w:t>
            </w:r>
          </w:p>
        </w:tc>
        <w:tc>
          <w:tcPr>
            <w:tcW w:w="640" w:type="pct"/>
            <w:tcBorders>
              <w:top w:val="nil"/>
              <w:left w:val="nil"/>
              <w:bottom w:val="single" w:sz="4" w:space="0" w:color="000000"/>
              <w:right w:val="nil"/>
            </w:tcBorders>
            <w:shd w:val="clear" w:color="auto" w:fill="auto"/>
            <w:noWrap/>
            <w:vAlign w:val="center"/>
            <w:hideMark/>
          </w:tcPr>
          <w:p w14:paraId="01D0080C"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4,216,859 </w:t>
            </w:r>
          </w:p>
        </w:tc>
        <w:tc>
          <w:tcPr>
            <w:tcW w:w="640" w:type="pct"/>
            <w:tcBorders>
              <w:top w:val="nil"/>
              <w:left w:val="nil"/>
              <w:bottom w:val="single" w:sz="4" w:space="0" w:color="000000"/>
              <w:right w:val="nil"/>
            </w:tcBorders>
            <w:shd w:val="clear" w:color="auto" w:fill="auto"/>
            <w:noWrap/>
            <w:vAlign w:val="center"/>
            <w:hideMark/>
          </w:tcPr>
          <w:p w14:paraId="24D17147"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3,668,478 </w:t>
            </w:r>
          </w:p>
        </w:tc>
      </w:tr>
      <w:tr w:rsidR="00FB0629" w:rsidRPr="00FB0629" w14:paraId="67C764A0" w14:textId="77777777" w:rsidTr="00FB0629">
        <w:trPr>
          <w:divId w:val="2129663866"/>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453A4720"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Program 1.2: Tax Practitioners Board</w:t>
            </w:r>
          </w:p>
        </w:tc>
      </w:tr>
      <w:tr w:rsidR="00FB0629" w:rsidRPr="00FB0629" w14:paraId="5FD46651" w14:textId="77777777" w:rsidTr="00FB0629">
        <w:trPr>
          <w:divId w:val="2129663866"/>
          <w:trHeight w:hRule="exact" w:val="225"/>
        </w:trPr>
        <w:tc>
          <w:tcPr>
            <w:tcW w:w="1800" w:type="pct"/>
            <w:tcBorders>
              <w:top w:val="nil"/>
              <w:left w:val="nil"/>
              <w:bottom w:val="nil"/>
              <w:right w:val="nil"/>
            </w:tcBorders>
            <w:shd w:val="clear" w:color="000000" w:fill="FFFFFF"/>
            <w:noWrap/>
            <w:vAlign w:val="center"/>
            <w:hideMark/>
          </w:tcPr>
          <w:p w14:paraId="676C2B55"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Departmental expenses</w:t>
            </w:r>
          </w:p>
        </w:tc>
        <w:tc>
          <w:tcPr>
            <w:tcW w:w="640" w:type="pct"/>
            <w:tcBorders>
              <w:top w:val="nil"/>
              <w:left w:val="nil"/>
              <w:bottom w:val="nil"/>
              <w:right w:val="nil"/>
            </w:tcBorders>
            <w:shd w:val="clear" w:color="auto" w:fill="auto"/>
            <w:noWrap/>
            <w:vAlign w:val="center"/>
            <w:hideMark/>
          </w:tcPr>
          <w:p w14:paraId="3BC75A95" w14:textId="77777777" w:rsidR="00FB0629" w:rsidRPr="00FB0629" w:rsidRDefault="00FB0629" w:rsidP="00FB0629">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9EAE5E3"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7382148C" w14:textId="77777777" w:rsidR="00FB0629" w:rsidRPr="00FB0629" w:rsidRDefault="00FB0629" w:rsidP="00FB0629">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605B2BF4" w14:textId="77777777" w:rsidR="00FB0629" w:rsidRPr="00FB0629" w:rsidRDefault="00FB0629" w:rsidP="00FB0629">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24B21B77" w14:textId="77777777" w:rsidR="00FB0629" w:rsidRPr="00FB0629" w:rsidRDefault="00FB0629" w:rsidP="00FB0629">
            <w:pPr>
              <w:spacing w:before="0" w:after="0" w:line="240" w:lineRule="auto"/>
              <w:rPr>
                <w:rFonts w:ascii="Times New Roman" w:hAnsi="Times New Roman"/>
                <w:sz w:val="20"/>
              </w:rPr>
            </w:pPr>
          </w:p>
        </w:tc>
      </w:tr>
      <w:tr w:rsidR="00FB0629" w:rsidRPr="00FB0629" w14:paraId="41DCF242" w14:textId="77777777" w:rsidTr="00FB0629">
        <w:trPr>
          <w:divId w:val="2129663866"/>
          <w:trHeight w:hRule="exact" w:val="225"/>
        </w:trPr>
        <w:tc>
          <w:tcPr>
            <w:tcW w:w="1800" w:type="pct"/>
            <w:tcBorders>
              <w:top w:val="nil"/>
              <w:left w:val="nil"/>
              <w:bottom w:val="nil"/>
              <w:right w:val="nil"/>
            </w:tcBorders>
            <w:shd w:val="clear" w:color="000000" w:fill="FFFFFF"/>
            <w:noWrap/>
            <w:vAlign w:val="center"/>
            <w:hideMark/>
          </w:tcPr>
          <w:p w14:paraId="72661334" w14:textId="77777777" w:rsidR="00FB0629" w:rsidRPr="00FB0629" w:rsidRDefault="00FB0629" w:rsidP="00FB0629">
            <w:pPr>
              <w:spacing w:before="0" w:after="0" w:line="240" w:lineRule="auto"/>
              <w:ind w:left="170"/>
              <w:rPr>
                <w:rFonts w:ascii="Arial" w:hAnsi="Arial" w:cs="Arial"/>
                <w:sz w:val="16"/>
                <w:szCs w:val="16"/>
              </w:rPr>
            </w:pPr>
            <w:r w:rsidRPr="00FB0629">
              <w:rPr>
                <w:rFonts w:ascii="Arial" w:hAnsi="Arial" w:cs="Arial"/>
                <w:sz w:val="16"/>
                <w:szCs w:val="16"/>
              </w:rPr>
              <w:t>Departmental appropriation</w:t>
            </w:r>
          </w:p>
        </w:tc>
        <w:tc>
          <w:tcPr>
            <w:tcW w:w="640" w:type="pct"/>
            <w:tcBorders>
              <w:top w:val="nil"/>
              <w:left w:val="nil"/>
              <w:bottom w:val="nil"/>
              <w:right w:val="nil"/>
            </w:tcBorders>
            <w:shd w:val="clear" w:color="auto" w:fill="auto"/>
            <w:noWrap/>
            <w:vAlign w:val="center"/>
            <w:hideMark/>
          </w:tcPr>
          <w:p w14:paraId="50FBB3AA"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20,483 </w:t>
            </w:r>
          </w:p>
        </w:tc>
        <w:tc>
          <w:tcPr>
            <w:tcW w:w="640" w:type="pct"/>
            <w:tcBorders>
              <w:top w:val="nil"/>
              <w:left w:val="nil"/>
              <w:bottom w:val="nil"/>
              <w:right w:val="nil"/>
            </w:tcBorders>
            <w:shd w:val="clear" w:color="000000" w:fill="E6E6E6"/>
            <w:noWrap/>
            <w:vAlign w:val="center"/>
            <w:hideMark/>
          </w:tcPr>
          <w:p w14:paraId="632871AC"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25,167 </w:t>
            </w:r>
          </w:p>
        </w:tc>
        <w:tc>
          <w:tcPr>
            <w:tcW w:w="640" w:type="pct"/>
            <w:tcBorders>
              <w:top w:val="nil"/>
              <w:left w:val="nil"/>
              <w:bottom w:val="nil"/>
              <w:right w:val="nil"/>
            </w:tcBorders>
            <w:shd w:val="clear" w:color="auto" w:fill="auto"/>
            <w:noWrap/>
            <w:vAlign w:val="center"/>
            <w:hideMark/>
          </w:tcPr>
          <w:p w14:paraId="219DC96C"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27,987 </w:t>
            </w:r>
          </w:p>
        </w:tc>
        <w:tc>
          <w:tcPr>
            <w:tcW w:w="640" w:type="pct"/>
            <w:tcBorders>
              <w:top w:val="nil"/>
              <w:left w:val="nil"/>
              <w:bottom w:val="nil"/>
              <w:right w:val="nil"/>
            </w:tcBorders>
            <w:shd w:val="clear" w:color="auto" w:fill="auto"/>
            <w:noWrap/>
            <w:vAlign w:val="center"/>
            <w:hideMark/>
          </w:tcPr>
          <w:p w14:paraId="3D450A54"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31,028 </w:t>
            </w:r>
          </w:p>
        </w:tc>
        <w:tc>
          <w:tcPr>
            <w:tcW w:w="640" w:type="pct"/>
            <w:tcBorders>
              <w:top w:val="nil"/>
              <w:left w:val="nil"/>
              <w:bottom w:val="nil"/>
              <w:right w:val="nil"/>
            </w:tcBorders>
            <w:shd w:val="clear" w:color="auto" w:fill="auto"/>
            <w:noWrap/>
            <w:vAlign w:val="center"/>
            <w:hideMark/>
          </w:tcPr>
          <w:p w14:paraId="1CAA070B"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30,150 </w:t>
            </w:r>
          </w:p>
        </w:tc>
      </w:tr>
      <w:tr w:rsidR="00FB0629" w:rsidRPr="00FB0629" w14:paraId="7C548C2E" w14:textId="77777777" w:rsidTr="00FB0629">
        <w:trPr>
          <w:divId w:val="2129663866"/>
          <w:trHeight w:hRule="exact" w:val="225"/>
        </w:trPr>
        <w:tc>
          <w:tcPr>
            <w:tcW w:w="1800" w:type="pct"/>
            <w:tcBorders>
              <w:top w:val="nil"/>
              <w:left w:val="nil"/>
              <w:bottom w:val="nil"/>
              <w:right w:val="nil"/>
            </w:tcBorders>
            <w:shd w:val="clear" w:color="auto" w:fill="auto"/>
            <w:vAlign w:val="center"/>
            <w:hideMark/>
          </w:tcPr>
          <w:p w14:paraId="5446AFD5"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Departmental total</w:t>
            </w:r>
          </w:p>
        </w:tc>
        <w:tc>
          <w:tcPr>
            <w:tcW w:w="640" w:type="pct"/>
            <w:tcBorders>
              <w:top w:val="single" w:sz="4" w:space="0" w:color="auto"/>
              <w:left w:val="nil"/>
              <w:bottom w:val="single" w:sz="4" w:space="0" w:color="auto"/>
              <w:right w:val="nil"/>
            </w:tcBorders>
            <w:shd w:val="clear" w:color="auto" w:fill="auto"/>
            <w:noWrap/>
            <w:vAlign w:val="center"/>
            <w:hideMark/>
          </w:tcPr>
          <w:p w14:paraId="36D460C3"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20,483 </w:t>
            </w:r>
          </w:p>
        </w:tc>
        <w:tc>
          <w:tcPr>
            <w:tcW w:w="640" w:type="pct"/>
            <w:tcBorders>
              <w:top w:val="single" w:sz="4" w:space="0" w:color="auto"/>
              <w:left w:val="nil"/>
              <w:bottom w:val="single" w:sz="4" w:space="0" w:color="auto"/>
              <w:right w:val="nil"/>
            </w:tcBorders>
            <w:shd w:val="clear" w:color="000000" w:fill="E6E6E6"/>
            <w:noWrap/>
            <w:vAlign w:val="center"/>
            <w:hideMark/>
          </w:tcPr>
          <w:p w14:paraId="0C90DF47"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25,167 </w:t>
            </w:r>
          </w:p>
        </w:tc>
        <w:tc>
          <w:tcPr>
            <w:tcW w:w="640" w:type="pct"/>
            <w:tcBorders>
              <w:top w:val="single" w:sz="4" w:space="0" w:color="auto"/>
              <w:left w:val="nil"/>
              <w:bottom w:val="single" w:sz="4" w:space="0" w:color="auto"/>
              <w:right w:val="nil"/>
            </w:tcBorders>
            <w:shd w:val="clear" w:color="auto" w:fill="auto"/>
            <w:noWrap/>
            <w:vAlign w:val="center"/>
            <w:hideMark/>
          </w:tcPr>
          <w:p w14:paraId="2CD25061"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27,987 </w:t>
            </w:r>
          </w:p>
        </w:tc>
        <w:tc>
          <w:tcPr>
            <w:tcW w:w="640" w:type="pct"/>
            <w:tcBorders>
              <w:top w:val="single" w:sz="4" w:space="0" w:color="auto"/>
              <w:left w:val="nil"/>
              <w:bottom w:val="single" w:sz="4" w:space="0" w:color="auto"/>
              <w:right w:val="nil"/>
            </w:tcBorders>
            <w:shd w:val="clear" w:color="auto" w:fill="auto"/>
            <w:noWrap/>
            <w:vAlign w:val="center"/>
            <w:hideMark/>
          </w:tcPr>
          <w:p w14:paraId="1B626BD0"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31,028 </w:t>
            </w:r>
          </w:p>
        </w:tc>
        <w:tc>
          <w:tcPr>
            <w:tcW w:w="640" w:type="pct"/>
            <w:tcBorders>
              <w:top w:val="single" w:sz="4" w:space="0" w:color="auto"/>
              <w:left w:val="nil"/>
              <w:bottom w:val="single" w:sz="4" w:space="0" w:color="auto"/>
              <w:right w:val="nil"/>
            </w:tcBorders>
            <w:shd w:val="clear" w:color="auto" w:fill="auto"/>
            <w:noWrap/>
            <w:vAlign w:val="center"/>
            <w:hideMark/>
          </w:tcPr>
          <w:p w14:paraId="29CEC47C"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30,150 </w:t>
            </w:r>
          </w:p>
        </w:tc>
      </w:tr>
      <w:tr w:rsidR="00FB0629" w:rsidRPr="00FB0629" w14:paraId="687E2E3B" w14:textId="77777777" w:rsidTr="00FB0629">
        <w:trPr>
          <w:divId w:val="2129663866"/>
          <w:trHeight w:hRule="exact" w:val="225"/>
        </w:trPr>
        <w:tc>
          <w:tcPr>
            <w:tcW w:w="1800" w:type="pct"/>
            <w:tcBorders>
              <w:top w:val="nil"/>
              <w:left w:val="nil"/>
              <w:bottom w:val="single" w:sz="4" w:space="0" w:color="auto"/>
              <w:right w:val="nil"/>
            </w:tcBorders>
            <w:shd w:val="clear" w:color="auto" w:fill="auto"/>
            <w:vAlign w:val="center"/>
            <w:hideMark/>
          </w:tcPr>
          <w:p w14:paraId="5292B752"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Total expenses for program 1.2</w:t>
            </w:r>
          </w:p>
        </w:tc>
        <w:tc>
          <w:tcPr>
            <w:tcW w:w="640" w:type="pct"/>
            <w:tcBorders>
              <w:top w:val="single" w:sz="4" w:space="0" w:color="auto"/>
              <w:left w:val="nil"/>
              <w:bottom w:val="nil"/>
              <w:right w:val="nil"/>
            </w:tcBorders>
            <w:shd w:val="clear" w:color="auto" w:fill="auto"/>
            <w:noWrap/>
            <w:vAlign w:val="center"/>
            <w:hideMark/>
          </w:tcPr>
          <w:p w14:paraId="618FB34E"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20,483 </w:t>
            </w:r>
          </w:p>
        </w:tc>
        <w:tc>
          <w:tcPr>
            <w:tcW w:w="640" w:type="pct"/>
            <w:tcBorders>
              <w:top w:val="single" w:sz="4" w:space="0" w:color="auto"/>
              <w:left w:val="nil"/>
              <w:bottom w:val="nil"/>
              <w:right w:val="nil"/>
            </w:tcBorders>
            <w:shd w:val="clear" w:color="000000" w:fill="E6E6E6"/>
            <w:noWrap/>
            <w:vAlign w:val="center"/>
            <w:hideMark/>
          </w:tcPr>
          <w:p w14:paraId="60DEB477"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25,167 </w:t>
            </w:r>
          </w:p>
        </w:tc>
        <w:tc>
          <w:tcPr>
            <w:tcW w:w="640" w:type="pct"/>
            <w:tcBorders>
              <w:top w:val="single" w:sz="4" w:space="0" w:color="auto"/>
              <w:left w:val="nil"/>
              <w:bottom w:val="nil"/>
              <w:right w:val="nil"/>
            </w:tcBorders>
            <w:shd w:val="clear" w:color="auto" w:fill="auto"/>
            <w:noWrap/>
            <w:vAlign w:val="center"/>
            <w:hideMark/>
          </w:tcPr>
          <w:p w14:paraId="5ABE201B"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27,987 </w:t>
            </w:r>
          </w:p>
        </w:tc>
        <w:tc>
          <w:tcPr>
            <w:tcW w:w="640" w:type="pct"/>
            <w:tcBorders>
              <w:top w:val="single" w:sz="4" w:space="0" w:color="auto"/>
              <w:left w:val="nil"/>
              <w:bottom w:val="nil"/>
              <w:right w:val="nil"/>
            </w:tcBorders>
            <w:shd w:val="clear" w:color="auto" w:fill="auto"/>
            <w:noWrap/>
            <w:vAlign w:val="center"/>
            <w:hideMark/>
          </w:tcPr>
          <w:p w14:paraId="4AE294B5"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31,028 </w:t>
            </w:r>
          </w:p>
        </w:tc>
        <w:tc>
          <w:tcPr>
            <w:tcW w:w="640" w:type="pct"/>
            <w:tcBorders>
              <w:top w:val="single" w:sz="4" w:space="0" w:color="auto"/>
              <w:left w:val="nil"/>
              <w:bottom w:val="nil"/>
              <w:right w:val="nil"/>
            </w:tcBorders>
            <w:shd w:val="clear" w:color="auto" w:fill="auto"/>
            <w:noWrap/>
            <w:vAlign w:val="center"/>
            <w:hideMark/>
          </w:tcPr>
          <w:p w14:paraId="716FC8FB"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30,150 </w:t>
            </w:r>
          </w:p>
        </w:tc>
      </w:tr>
      <w:tr w:rsidR="00FB0629" w:rsidRPr="00FB0629" w14:paraId="33180E22" w14:textId="77777777" w:rsidTr="00FB0629">
        <w:trPr>
          <w:divId w:val="2129663866"/>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4BC080BF"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Program 1.3: Australian Business Registry Services</w:t>
            </w:r>
          </w:p>
        </w:tc>
      </w:tr>
      <w:tr w:rsidR="00FB0629" w:rsidRPr="00FB0629" w14:paraId="25E5FAB6" w14:textId="77777777" w:rsidTr="00FB0629">
        <w:trPr>
          <w:divId w:val="2129663866"/>
          <w:trHeight w:hRule="exact" w:val="225"/>
        </w:trPr>
        <w:tc>
          <w:tcPr>
            <w:tcW w:w="1800" w:type="pct"/>
            <w:tcBorders>
              <w:top w:val="nil"/>
              <w:left w:val="nil"/>
              <w:bottom w:val="nil"/>
              <w:right w:val="nil"/>
            </w:tcBorders>
            <w:shd w:val="clear" w:color="000000" w:fill="FFFFFF"/>
            <w:noWrap/>
            <w:vAlign w:val="center"/>
            <w:hideMark/>
          </w:tcPr>
          <w:p w14:paraId="3CE2F3A9"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Departmental expenses</w:t>
            </w:r>
          </w:p>
        </w:tc>
        <w:tc>
          <w:tcPr>
            <w:tcW w:w="640" w:type="pct"/>
            <w:tcBorders>
              <w:top w:val="nil"/>
              <w:left w:val="nil"/>
              <w:bottom w:val="nil"/>
              <w:right w:val="nil"/>
            </w:tcBorders>
            <w:shd w:val="clear" w:color="auto" w:fill="auto"/>
            <w:noWrap/>
            <w:vAlign w:val="center"/>
            <w:hideMark/>
          </w:tcPr>
          <w:p w14:paraId="69AA74E8" w14:textId="77777777" w:rsidR="00FB0629" w:rsidRPr="00FB0629" w:rsidRDefault="00FB0629" w:rsidP="00FB0629">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4B53D24E"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69B7D4FF" w14:textId="77777777" w:rsidR="00FB0629" w:rsidRPr="00FB0629" w:rsidRDefault="00FB0629" w:rsidP="00FB0629">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4C733299" w14:textId="77777777" w:rsidR="00FB0629" w:rsidRPr="00FB0629" w:rsidRDefault="00FB0629" w:rsidP="00FB0629">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7A68EA00" w14:textId="77777777" w:rsidR="00FB0629" w:rsidRPr="00FB0629" w:rsidRDefault="00FB0629" w:rsidP="00FB0629">
            <w:pPr>
              <w:spacing w:before="0" w:after="0" w:line="240" w:lineRule="auto"/>
              <w:rPr>
                <w:rFonts w:ascii="Times New Roman" w:hAnsi="Times New Roman"/>
                <w:sz w:val="20"/>
              </w:rPr>
            </w:pPr>
          </w:p>
        </w:tc>
      </w:tr>
      <w:tr w:rsidR="00FB0629" w:rsidRPr="00FB0629" w14:paraId="7BF5C9C3" w14:textId="77777777" w:rsidTr="00FB0629">
        <w:trPr>
          <w:divId w:val="2129663866"/>
          <w:trHeight w:hRule="exact" w:val="225"/>
        </w:trPr>
        <w:tc>
          <w:tcPr>
            <w:tcW w:w="1800" w:type="pct"/>
            <w:tcBorders>
              <w:top w:val="nil"/>
              <w:left w:val="nil"/>
              <w:bottom w:val="nil"/>
              <w:right w:val="nil"/>
            </w:tcBorders>
            <w:shd w:val="clear" w:color="000000" w:fill="FFFFFF"/>
            <w:noWrap/>
            <w:vAlign w:val="center"/>
            <w:hideMark/>
          </w:tcPr>
          <w:p w14:paraId="02CFE393" w14:textId="77777777" w:rsidR="00FB0629" w:rsidRPr="00FB0629" w:rsidRDefault="00FB0629" w:rsidP="00FB0629">
            <w:pPr>
              <w:spacing w:before="0" w:after="0" w:line="240" w:lineRule="auto"/>
              <w:ind w:left="170"/>
              <w:rPr>
                <w:rFonts w:ascii="Arial" w:hAnsi="Arial" w:cs="Arial"/>
                <w:sz w:val="16"/>
                <w:szCs w:val="16"/>
              </w:rPr>
            </w:pPr>
            <w:r w:rsidRPr="00FB0629">
              <w:rPr>
                <w:rFonts w:ascii="Arial" w:hAnsi="Arial" w:cs="Arial"/>
                <w:sz w:val="16"/>
                <w:szCs w:val="16"/>
              </w:rPr>
              <w:t>Departmental appropriation</w:t>
            </w:r>
          </w:p>
        </w:tc>
        <w:tc>
          <w:tcPr>
            <w:tcW w:w="640" w:type="pct"/>
            <w:tcBorders>
              <w:top w:val="nil"/>
              <w:left w:val="nil"/>
              <w:bottom w:val="nil"/>
              <w:right w:val="nil"/>
            </w:tcBorders>
            <w:shd w:val="clear" w:color="auto" w:fill="auto"/>
            <w:noWrap/>
            <w:vAlign w:val="center"/>
            <w:hideMark/>
          </w:tcPr>
          <w:p w14:paraId="7C5A2E81"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123,787 </w:t>
            </w:r>
          </w:p>
        </w:tc>
        <w:tc>
          <w:tcPr>
            <w:tcW w:w="640" w:type="pct"/>
            <w:tcBorders>
              <w:top w:val="nil"/>
              <w:left w:val="nil"/>
              <w:bottom w:val="nil"/>
              <w:right w:val="nil"/>
            </w:tcBorders>
            <w:shd w:val="clear" w:color="000000" w:fill="E6E6E6"/>
            <w:noWrap/>
            <w:vAlign w:val="center"/>
            <w:hideMark/>
          </w:tcPr>
          <w:p w14:paraId="2AB6FC3C"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127,389 </w:t>
            </w:r>
          </w:p>
        </w:tc>
        <w:tc>
          <w:tcPr>
            <w:tcW w:w="640" w:type="pct"/>
            <w:tcBorders>
              <w:top w:val="nil"/>
              <w:left w:val="nil"/>
              <w:bottom w:val="nil"/>
              <w:right w:val="nil"/>
            </w:tcBorders>
            <w:shd w:val="clear" w:color="auto" w:fill="auto"/>
            <w:noWrap/>
            <w:vAlign w:val="center"/>
            <w:hideMark/>
          </w:tcPr>
          <w:p w14:paraId="48F74D75"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129,354 </w:t>
            </w:r>
          </w:p>
        </w:tc>
        <w:tc>
          <w:tcPr>
            <w:tcW w:w="640" w:type="pct"/>
            <w:tcBorders>
              <w:top w:val="nil"/>
              <w:left w:val="nil"/>
              <w:bottom w:val="nil"/>
              <w:right w:val="nil"/>
            </w:tcBorders>
            <w:shd w:val="clear" w:color="auto" w:fill="auto"/>
            <w:noWrap/>
            <w:vAlign w:val="center"/>
            <w:hideMark/>
          </w:tcPr>
          <w:p w14:paraId="52635C2B"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130,543 </w:t>
            </w:r>
          </w:p>
        </w:tc>
        <w:tc>
          <w:tcPr>
            <w:tcW w:w="640" w:type="pct"/>
            <w:tcBorders>
              <w:top w:val="nil"/>
              <w:left w:val="nil"/>
              <w:bottom w:val="nil"/>
              <w:right w:val="nil"/>
            </w:tcBorders>
            <w:shd w:val="clear" w:color="auto" w:fill="auto"/>
            <w:noWrap/>
            <w:vAlign w:val="center"/>
            <w:hideMark/>
          </w:tcPr>
          <w:p w14:paraId="48D3AF38"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131,608 </w:t>
            </w:r>
          </w:p>
        </w:tc>
      </w:tr>
      <w:tr w:rsidR="00FB0629" w:rsidRPr="00FB0629" w14:paraId="4716DB30" w14:textId="77777777" w:rsidTr="00FB0629">
        <w:trPr>
          <w:divId w:val="2129663866"/>
          <w:trHeight w:hRule="exact" w:val="225"/>
        </w:trPr>
        <w:tc>
          <w:tcPr>
            <w:tcW w:w="1800" w:type="pct"/>
            <w:tcBorders>
              <w:top w:val="nil"/>
              <w:left w:val="nil"/>
              <w:bottom w:val="nil"/>
              <w:right w:val="nil"/>
            </w:tcBorders>
            <w:shd w:val="clear" w:color="auto" w:fill="auto"/>
            <w:vAlign w:val="center"/>
            <w:hideMark/>
          </w:tcPr>
          <w:p w14:paraId="1F4A368D"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Departmental total</w:t>
            </w:r>
          </w:p>
        </w:tc>
        <w:tc>
          <w:tcPr>
            <w:tcW w:w="640" w:type="pct"/>
            <w:tcBorders>
              <w:top w:val="single" w:sz="4" w:space="0" w:color="auto"/>
              <w:left w:val="nil"/>
              <w:bottom w:val="single" w:sz="4" w:space="0" w:color="auto"/>
              <w:right w:val="nil"/>
            </w:tcBorders>
            <w:shd w:val="clear" w:color="auto" w:fill="auto"/>
            <w:noWrap/>
            <w:vAlign w:val="center"/>
            <w:hideMark/>
          </w:tcPr>
          <w:p w14:paraId="7D1B8AAC"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123,787 </w:t>
            </w:r>
          </w:p>
        </w:tc>
        <w:tc>
          <w:tcPr>
            <w:tcW w:w="640" w:type="pct"/>
            <w:tcBorders>
              <w:top w:val="single" w:sz="4" w:space="0" w:color="auto"/>
              <w:left w:val="nil"/>
              <w:bottom w:val="single" w:sz="4" w:space="0" w:color="auto"/>
              <w:right w:val="nil"/>
            </w:tcBorders>
            <w:shd w:val="clear" w:color="000000" w:fill="E6E6E6"/>
            <w:noWrap/>
            <w:vAlign w:val="center"/>
            <w:hideMark/>
          </w:tcPr>
          <w:p w14:paraId="24A3E551"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127,389 </w:t>
            </w:r>
          </w:p>
        </w:tc>
        <w:tc>
          <w:tcPr>
            <w:tcW w:w="640" w:type="pct"/>
            <w:tcBorders>
              <w:top w:val="single" w:sz="4" w:space="0" w:color="auto"/>
              <w:left w:val="nil"/>
              <w:bottom w:val="single" w:sz="4" w:space="0" w:color="auto"/>
              <w:right w:val="nil"/>
            </w:tcBorders>
            <w:shd w:val="clear" w:color="auto" w:fill="auto"/>
            <w:noWrap/>
            <w:vAlign w:val="center"/>
            <w:hideMark/>
          </w:tcPr>
          <w:p w14:paraId="3EA11F94"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129,354 </w:t>
            </w:r>
          </w:p>
        </w:tc>
        <w:tc>
          <w:tcPr>
            <w:tcW w:w="640" w:type="pct"/>
            <w:tcBorders>
              <w:top w:val="single" w:sz="4" w:space="0" w:color="auto"/>
              <w:left w:val="nil"/>
              <w:bottom w:val="single" w:sz="4" w:space="0" w:color="auto"/>
              <w:right w:val="nil"/>
            </w:tcBorders>
            <w:shd w:val="clear" w:color="auto" w:fill="auto"/>
            <w:noWrap/>
            <w:vAlign w:val="center"/>
            <w:hideMark/>
          </w:tcPr>
          <w:p w14:paraId="464551B9"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130,543 </w:t>
            </w:r>
          </w:p>
        </w:tc>
        <w:tc>
          <w:tcPr>
            <w:tcW w:w="640" w:type="pct"/>
            <w:tcBorders>
              <w:top w:val="single" w:sz="4" w:space="0" w:color="auto"/>
              <w:left w:val="nil"/>
              <w:bottom w:val="single" w:sz="4" w:space="0" w:color="auto"/>
              <w:right w:val="nil"/>
            </w:tcBorders>
            <w:shd w:val="clear" w:color="auto" w:fill="auto"/>
            <w:noWrap/>
            <w:vAlign w:val="center"/>
            <w:hideMark/>
          </w:tcPr>
          <w:p w14:paraId="6C5D01B1"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131,608 </w:t>
            </w:r>
          </w:p>
        </w:tc>
      </w:tr>
      <w:tr w:rsidR="00FB0629" w:rsidRPr="00FB0629" w14:paraId="2005FBCE" w14:textId="77777777" w:rsidTr="00FB0629">
        <w:trPr>
          <w:divId w:val="2129663866"/>
          <w:trHeight w:hRule="exact" w:val="225"/>
        </w:trPr>
        <w:tc>
          <w:tcPr>
            <w:tcW w:w="1800" w:type="pct"/>
            <w:tcBorders>
              <w:top w:val="nil"/>
              <w:left w:val="nil"/>
              <w:bottom w:val="single" w:sz="4" w:space="0" w:color="auto"/>
              <w:right w:val="nil"/>
            </w:tcBorders>
            <w:shd w:val="clear" w:color="auto" w:fill="auto"/>
            <w:vAlign w:val="center"/>
            <w:hideMark/>
          </w:tcPr>
          <w:p w14:paraId="52E38BE4"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Total expenses for program 1.3</w:t>
            </w:r>
          </w:p>
        </w:tc>
        <w:tc>
          <w:tcPr>
            <w:tcW w:w="640" w:type="pct"/>
            <w:tcBorders>
              <w:top w:val="single" w:sz="4" w:space="0" w:color="auto"/>
              <w:left w:val="nil"/>
              <w:bottom w:val="nil"/>
              <w:right w:val="nil"/>
            </w:tcBorders>
            <w:shd w:val="clear" w:color="auto" w:fill="auto"/>
            <w:noWrap/>
            <w:vAlign w:val="center"/>
            <w:hideMark/>
          </w:tcPr>
          <w:p w14:paraId="7E7A804B"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123,787 </w:t>
            </w:r>
          </w:p>
        </w:tc>
        <w:tc>
          <w:tcPr>
            <w:tcW w:w="640" w:type="pct"/>
            <w:tcBorders>
              <w:top w:val="single" w:sz="4" w:space="0" w:color="auto"/>
              <w:left w:val="nil"/>
              <w:bottom w:val="nil"/>
              <w:right w:val="nil"/>
            </w:tcBorders>
            <w:shd w:val="clear" w:color="000000" w:fill="E6E6E6"/>
            <w:noWrap/>
            <w:vAlign w:val="center"/>
            <w:hideMark/>
          </w:tcPr>
          <w:p w14:paraId="3C98AE9D"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127,389 </w:t>
            </w:r>
          </w:p>
        </w:tc>
        <w:tc>
          <w:tcPr>
            <w:tcW w:w="640" w:type="pct"/>
            <w:tcBorders>
              <w:top w:val="single" w:sz="4" w:space="0" w:color="auto"/>
              <w:left w:val="nil"/>
              <w:bottom w:val="nil"/>
              <w:right w:val="nil"/>
            </w:tcBorders>
            <w:shd w:val="clear" w:color="auto" w:fill="auto"/>
            <w:noWrap/>
            <w:vAlign w:val="center"/>
            <w:hideMark/>
          </w:tcPr>
          <w:p w14:paraId="486F9021"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129,354 </w:t>
            </w:r>
          </w:p>
        </w:tc>
        <w:tc>
          <w:tcPr>
            <w:tcW w:w="640" w:type="pct"/>
            <w:tcBorders>
              <w:top w:val="single" w:sz="4" w:space="0" w:color="auto"/>
              <w:left w:val="nil"/>
              <w:bottom w:val="nil"/>
              <w:right w:val="nil"/>
            </w:tcBorders>
            <w:shd w:val="clear" w:color="auto" w:fill="auto"/>
            <w:noWrap/>
            <w:vAlign w:val="center"/>
            <w:hideMark/>
          </w:tcPr>
          <w:p w14:paraId="7AF92CAF"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130,543 </w:t>
            </w:r>
          </w:p>
        </w:tc>
        <w:tc>
          <w:tcPr>
            <w:tcW w:w="640" w:type="pct"/>
            <w:tcBorders>
              <w:top w:val="single" w:sz="4" w:space="0" w:color="auto"/>
              <w:left w:val="nil"/>
              <w:bottom w:val="nil"/>
              <w:right w:val="nil"/>
            </w:tcBorders>
            <w:shd w:val="clear" w:color="auto" w:fill="auto"/>
            <w:noWrap/>
            <w:vAlign w:val="center"/>
            <w:hideMark/>
          </w:tcPr>
          <w:p w14:paraId="44342897"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 xml:space="preserve">131,608 </w:t>
            </w:r>
          </w:p>
        </w:tc>
      </w:tr>
      <w:tr w:rsidR="00FB0629" w:rsidRPr="00FB0629" w14:paraId="460A06B1" w14:textId="77777777" w:rsidTr="00FB0629">
        <w:trPr>
          <w:divId w:val="2129663866"/>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2099C43C"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Program 1.4: Australian Charities and Not-for-profit Commission</w:t>
            </w:r>
          </w:p>
        </w:tc>
      </w:tr>
      <w:tr w:rsidR="00FB0629" w:rsidRPr="00FB0629" w14:paraId="331643BE" w14:textId="77777777" w:rsidTr="00FB0629">
        <w:trPr>
          <w:divId w:val="2129663866"/>
          <w:trHeight w:hRule="exact" w:val="225"/>
        </w:trPr>
        <w:tc>
          <w:tcPr>
            <w:tcW w:w="1800" w:type="pct"/>
            <w:tcBorders>
              <w:top w:val="nil"/>
              <w:left w:val="nil"/>
              <w:bottom w:val="nil"/>
              <w:right w:val="nil"/>
            </w:tcBorders>
            <w:shd w:val="clear" w:color="000000" w:fill="FFFFFF"/>
            <w:noWrap/>
            <w:vAlign w:val="center"/>
            <w:hideMark/>
          </w:tcPr>
          <w:p w14:paraId="09AF866D" w14:textId="77777777" w:rsidR="00FB0629" w:rsidRPr="00FB0629" w:rsidRDefault="00FB0629" w:rsidP="00FB0629">
            <w:pPr>
              <w:spacing w:before="0" w:after="0" w:line="240" w:lineRule="auto"/>
              <w:rPr>
                <w:rFonts w:ascii="Arial" w:hAnsi="Arial" w:cs="Arial"/>
                <w:sz w:val="16"/>
                <w:szCs w:val="16"/>
              </w:rPr>
            </w:pPr>
            <w:r w:rsidRPr="00FB0629">
              <w:rPr>
                <w:rFonts w:ascii="Arial" w:hAnsi="Arial" w:cs="Arial"/>
                <w:sz w:val="16"/>
                <w:szCs w:val="16"/>
              </w:rPr>
              <w:t>Departmental expenses</w:t>
            </w:r>
          </w:p>
        </w:tc>
        <w:tc>
          <w:tcPr>
            <w:tcW w:w="640" w:type="pct"/>
            <w:tcBorders>
              <w:top w:val="nil"/>
              <w:left w:val="nil"/>
              <w:bottom w:val="nil"/>
              <w:right w:val="nil"/>
            </w:tcBorders>
            <w:shd w:val="clear" w:color="auto" w:fill="auto"/>
            <w:noWrap/>
            <w:vAlign w:val="center"/>
            <w:hideMark/>
          </w:tcPr>
          <w:p w14:paraId="2DC4BA12" w14:textId="77777777" w:rsidR="00FB0629" w:rsidRPr="00FB0629" w:rsidRDefault="00FB0629" w:rsidP="00FB0629">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F232066"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319EDD6B" w14:textId="77777777" w:rsidR="00FB0629" w:rsidRPr="00FB0629" w:rsidRDefault="00FB0629" w:rsidP="00FB0629">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36A12F28" w14:textId="77777777" w:rsidR="00FB0629" w:rsidRPr="00FB0629" w:rsidRDefault="00FB0629" w:rsidP="00FB0629">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09AF0D7" w14:textId="77777777" w:rsidR="00FB0629" w:rsidRPr="00FB0629" w:rsidRDefault="00FB0629" w:rsidP="00FB0629">
            <w:pPr>
              <w:spacing w:before="0" w:after="0" w:line="240" w:lineRule="auto"/>
              <w:rPr>
                <w:rFonts w:ascii="Times New Roman" w:hAnsi="Times New Roman"/>
                <w:sz w:val="20"/>
              </w:rPr>
            </w:pPr>
          </w:p>
        </w:tc>
      </w:tr>
      <w:tr w:rsidR="00FB0629" w:rsidRPr="00FB0629" w14:paraId="343651EF" w14:textId="77777777" w:rsidTr="00FB0629">
        <w:trPr>
          <w:divId w:val="2129663866"/>
          <w:trHeight w:hRule="exact" w:val="675"/>
        </w:trPr>
        <w:tc>
          <w:tcPr>
            <w:tcW w:w="1800" w:type="pct"/>
            <w:tcBorders>
              <w:top w:val="nil"/>
              <w:left w:val="nil"/>
              <w:bottom w:val="nil"/>
              <w:right w:val="nil"/>
            </w:tcBorders>
            <w:shd w:val="clear" w:color="000000" w:fill="FFFFFF"/>
            <w:vAlign w:val="center"/>
            <w:hideMark/>
          </w:tcPr>
          <w:p w14:paraId="7831AF7B" w14:textId="77777777" w:rsidR="00FB0629" w:rsidRPr="00FB0629" w:rsidRDefault="00FB0629" w:rsidP="00FB0629">
            <w:pPr>
              <w:spacing w:before="0" w:after="0" w:line="240" w:lineRule="auto"/>
              <w:ind w:left="340"/>
              <w:rPr>
                <w:rFonts w:ascii="Arial" w:hAnsi="Arial" w:cs="Arial"/>
                <w:i/>
                <w:iCs/>
                <w:sz w:val="16"/>
                <w:szCs w:val="16"/>
              </w:rPr>
            </w:pPr>
            <w:r w:rsidRPr="00FB0629">
              <w:rPr>
                <w:rFonts w:ascii="Arial" w:hAnsi="Arial" w:cs="Arial"/>
                <w:i/>
                <w:iCs/>
                <w:sz w:val="16"/>
                <w:szCs w:val="16"/>
              </w:rPr>
              <w:t>Special appropriation Australian Charities and Not-for Profits Commission</w:t>
            </w:r>
          </w:p>
        </w:tc>
        <w:tc>
          <w:tcPr>
            <w:tcW w:w="640" w:type="pct"/>
            <w:tcBorders>
              <w:top w:val="nil"/>
              <w:left w:val="nil"/>
              <w:bottom w:val="nil"/>
              <w:right w:val="nil"/>
            </w:tcBorders>
            <w:shd w:val="clear" w:color="auto" w:fill="auto"/>
            <w:noWrap/>
            <w:vAlign w:val="bottom"/>
            <w:hideMark/>
          </w:tcPr>
          <w:p w14:paraId="2525EB42"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18,277 </w:t>
            </w:r>
          </w:p>
        </w:tc>
        <w:tc>
          <w:tcPr>
            <w:tcW w:w="640" w:type="pct"/>
            <w:tcBorders>
              <w:top w:val="nil"/>
              <w:left w:val="nil"/>
              <w:bottom w:val="nil"/>
              <w:right w:val="nil"/>
            </w:tcBorders>
            <w:shd w:val="clear" w:color="000000" w:fill="E6E6E6"/>
            <w:noWrap/>
            <w:vAlign w:val="bottom"/>
            <w:hideMark/>
          </w:tcPr>
          <w:p w14:paraId="3ABF1A45"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18,277 </w:t>
            </w:r>
          </w:p>
        </w:tc>
        <w:tc>
          <w:tcPr>
            <w:tcW w:w="640" w:type="pct"/>
            <w:tcBorders>
              <w:top w:val="nil"/>
              <w:left w:val="nil"/>
              <w:bottom w:val="nil"/>
              <w:right w:val="nil"/>
            </w:tcBorders>
            <w:shd w:val="clear" w:color="auto" w:fill="auto"/>
            <w:noWrap/>
            <w:vAlign w:val="bottom"/>
            <w:hideMark/>
          </w:tcPr>
          <w:p w14:paraId="505F93FE"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18,631 </w:t>
            </w:r>
          </w:p>
        </w:tc>
        <w:tc>
          <w:tcPr>
            <w:tcW w:w="640" w:type="pct"/>
            <w:tcBorders>
              <w:top w:val="nil"/>
              <w:left w:val="nil"/>
              <w:bottom w:val="nil"/>
              <w:right w:val="nil"/>
            </w:tcBorders>
            <w:shd w:val="clear" w:color="auto" w:fill="auto"/>
            <w:noWrap/>
            <w:vAlign w:val="bottom"/>
            <w:hideMark/>
          </w:tcPr>
          <w:p w14:paraId="7DBD69AF"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18,847 </w:t>
            </w:r>
          </w:p>
        </w:tc>
        <w:tc>
          <w:tcPr>
            <w:tcW w:w="640" w:type="pct"/>
            <w:tcBorders>
              <w:top w:val="nil"/>
              <w:left w:val="nil"/>
              <w:bottom w:val="nil"/>
              <w:right w:val="nil"/>
            </w:tcBorders>
            <w:shd w:val="clear" w:color="auto" w:fill="auto"/>
            <w:noWrap/>
            <w:vAlign w:val="bottom"/>
            <w:hideMark/>
          </w:tcPr>
          <w:p w14:paraId="668C6CC9"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18,902 </w:t>
            </w:r>
          </w:p>
        </w:tc>
      </w:tr>
      <w:tr w:rsidR="00FB0629" w:rsidRPr="00FB0629" w14:paraId="4A747D9E" w14:textId="77777777" w:rsidTr="00FB0629">
        <w:trPr>
          <w:divId w:val="2129663866"/>
          <w:trHeight w:hRule="exact" w:val="225"/>
        </w:trPr>
        <w:tc>
          <w:tcPr>
            <w:tcW w:w="1800" w:type="pct"/>
            <w:tcBorders>
              <w:top w:val="nil"/>
              <w:left w:val="nil"/>
              <w:bottom w:val="nil"/>
              <w:right w:val="nil"/>
            </w:tcBorders>
            <w:shd w:val="clear" w:color="auto" w:fill="auto"/>
            <w:vAlign w:val="center"/>
            <w:hideMark/>
          </w:tcPr>
          <w:p w14:paraId="22F1FB6B" w14:textId="77777777" w:rsidR="00FB0629" w:rsidRPr="00FB0629" w:rsidRDefault="00FB0629" w:rsidP="00FB0629">
            <w:pPr>
              <w:spacing w:before="0" w:after="0" w:line="240" w:lineRule="auto"/>
              <w:jc w:val="right"/>
              <w:rPr>
                <w:rFonts w:ascii="Arial" w:hAnsi="Arial" w:cs="Arial"/>
                <w:b/>
                <w:bCs/>
                <w:sz w:val="16"/>
                <w:szCs w:val="16"/>
              </w:rPr>
            </w:pPr>
            <w:r w:rsidRPr="00FB0629">
              <w:rPr>
                <w:rFonts w:ascii="Arial" w:hAnsi="Arial" w:cs="Arial"/>
                <w:b/>
                <w:bCs/>
                <w:sz w:val="16"/>
                <w:szCs w:val="16"/>
              </w:rPr>
              <w:t>Departmental total</w:t>
            </w:r>
          </w:p>
        </w:tc>
        <w:tc>
          <w:tcPr>
            <w:tcW w:w="640" w:type="pct"/>
            <w:tcBorders>
              <w:top w:val="single" w:sz="4" w:space="0" w:color="auto"/>
              <w:left w:val="nil"/>
              <w:bottom w:val="single" w:sz="4" w:space="0" w:color="auto"/>
              <w:right w:val="nil"/>
            </w:tcBorders>
            <w:shd w:val="clear" w:color="auto" w:fill="auto"/>
            <w:noWrap/>
            <w:vAlign w:val="center"/>
            <w:hideMark/>
          </w:tcPr>
          <w:p w14:paraId="3846F730"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18,277 </w:t>
            </w:r>
          </w:p>
        </w:tc>
        <w:tc>
          <w:tcPr>
            <w:tcW w:w="640" w:type="pct"/>
            <w:tcBorders>
              <w:top w:val="single" w:sz="4" w:space="0" w:color="auto"/>
              <w:left w:val="nil"/>
              <w:bottom w:val="single" w:sz="4" w:space="0" w:color="auto"/>
              <w:right w:val="nil"/>
            </w:tcBorders>
            <w:shd w:val="clear" w:color="000000" w:fill="E6E6E6"/>
            <w:noWrap/>
            <w:vAlign w:val="center"/>
            <w:hideMark/>
          </w:tcPr>
          <w:p w14:paraId="1585B293" w14:textId="77777777" w:rsidR="00FB0629" w:rsidRPr="00FB0629" w:rsidRDefault="00FB0629" w:rsidP="00FB0629">
            <w:pPr>
              <w:spacing w:before="0" w:after="0" w:line="240" w:lineRule="auto"/>
              <w:jc w:val="right"/>
              <w:rPr>
                <w:rFonts w:ascii="Arial" w:hAnsi="Arial" w:cs="Arial"/>
                <w:sz w:val="16"/>
                <w:szCs w:val="16"/>
              </w:rPr>
            </w:pPr>
            <w:r w:rsidRPr="00FB0629">
              <w:rPr>
                <w:rFonts w:ascii="Arial" w:hAnsi="Arial" w:cs="Arial"/>
                <w:sz w:val="16"/>
                <w:szCs w:val="16"/>
              </w:rPr>
              <w:t xml:space="preserve">18,277 </w:t>
            </w:r>
          </w:p>
        </w:tc>
        <w:tc>
          <w:tcPr>
            <w:tcW w:w="640" w:type="pct"/>
            <w:tcBorders>
              <w:top w:val="single" w:sz="4" w:space="0" w:color="auto"/>
              <w:left w:val="nil"/>
              <w:bottom w:val="single" w:sz="4" w:space="0" w:color="auto"/>
              <w:right w:val="nil"/>
            </w:tcBorders>
            <w:shd w:val="clear" w:color="auto" w:fill="auto"/>
            <w:noWrap/>
            <w:vAlign w:val="center"/>
            <w:hideMark/>
          </w:tcPr>
          <w:p w14:paraId="4520657A"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18,631 </w:t>
            </w:r>
          </w:p>
        </w:tc>
        <w:tc>
          <w:tcPr>
            <w:tcW w:w="640" w:type="pct"/>
            <w:tcBorders>
              <w:top w:val="single" w:sz="4" w:space="0" w:color="auto"/>
              <w:left w:val="nil"/>
              <w:bottom w:val="single" w:sz="4" w:space="0" w:color="auto"/>
              <w:right w:val="nil"/>
            </w:tcBorders>
            <w:shd w:val="clear" w:color="auto" w:fill="auto"/>
            <w:noWrap/>
            <w:vAlign w:val="center"/>
            <w:hideMark/>
          </w:tcPr>
          <w:p w14:paraId="06E1DC61"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18,847 </w:t>
            </w:r>
          </w:p>
        </w:tc>
        <w:tc>
          <w:tcPr>
            <w:tcW w:w="640" w:type="pct"/>
            <w:tcBorders>
              <w:top w:val="single" w:sz="4" w:space="0" w:color="auto"/>
              <w:left w:val="nil"/>
              <w:bottom w:val="single" w:sz="4" w:space="0" w:color="auto"/>
              <w:right w:val="nil"/>
            </w:tcBorders>
            <w:shd w:val="clear" w:color="auto" w:fill="auto"/>
            <w:noWrap/>
            <w:vAlign w:val="center"/>
            <w:hideMark/>
          </w:tcPr>
          <w:p w14:paraId="21D02DA9" w14:textId="77777777" w:rsidR="00FB0629" w:rsidRPr="00FB0629" w:rsidRDefault="00FB0629" w:rsidP="00FB0629">
            <w:pPr>
              <w:spacing w:before="0" w:after="0" w:line="240" w:lineRule="auto"/>
              <w:jc w:val="right"/>
              <w:rPr>
                <w:rFonts w:ascii="Arial" w:hAnsi="Arial" w:cs="Arial"/>
                <w:color w:val="000000"/>
                <w:sz w:val="16"/>
                <w:szCs w:val="16"/>
              </w:rPr>
            </w:pPr>
            <w:r w:rsidRPr="00FB0629">
              <w:rPr>
                <w:rFonts w:ascii="Arial" w:hAnsi="Arial" w:cs="Arial"/>
                <w:color w:val="000000"/>
                <w:sz w:val="16"/>
                <w:szCs w:val="16"/>
              </w:rPr>
              <w:t xml:space="preserve">18,902 </w:t>
            </w:r>
          </w:p>
        </w:tc>
      </w:tr>
      <w:tr w:rsidR="00FB0629" w:rsidRPr="00FB0629" w14:paraId="7A22B4E8" w14:textId="77777777" w:rsidTr="00FB0629">
        <w:trPr>
          <w:divId w:val="2129663866"/>
          <w:trHeight w:hRule="exact" w:val="225"/>
        </w:trPr>
        <w:tc>
          <w:tcPr>
            <w:tcW w:w="1800" w:type="pct"/>
            <w:tcBorders>
              <w:top w:val="nil"/>
              <w:left w:val="nil"/>
              <w:bottom w:val="single" w:sz="4" w:space="0" w:color="auto"/>
              <w:right w:val="nil"/>
            </w:tcBorders>
            <w:shd w:val="clear" w:color="auto" w:fill="auto"/>
            <w:vAlign w:val="center"/>
            <w:hideMark/>
          </w:tcPr>
          <w:p w14:paraId="7203EC57" w14:textId="77777777" w:rsidR="00FB0629" w:rsidRPr="00FB0629" w:rsidRDefault="00FB0629" w:rsidP="00FB0629">
            <w:pPr>
              <w:spacing w:before="0" w:after="0" w:line="240" w:lineRule="auto"/>
              <w:rPr>
                <w:rFonts w:ascii="Arial" w:hAnsi="Arial" w:cs="Arial"/>
                <w:b/>
                <w:bCs/>
                <w:sz w:val="16"/>
                <w:szCs w:val="16"/>
              </w:rPr>
            </w:pPr>
            <w:r w:rsidRPr="00FB0629">
              <w:rPr>
                <w:rFonts w:ascii="Arial" w:hAnsi="Arial" w:cs="Arial"/>
                <w:b/>
                <w:bCs/>
                <w:sz w:val="16"/>
                <w:szCs w:val="16"/>
              </w:rPr>
              <w:t>Total expenses for program 1.4</w:t>
            </w:r>
          </w:p>
        </w:tc>
        <w:tc>
          <w:tcPr>
            <w:tcW w:w="640" w:type="pct"/>
            <w:tcBorders>
              <w:top w:val="nil"/>
              <w:left w:val="nil"/>
              <w:bottom w:val="single" w:sz="4" w:space="0" w:color="auto"/>
              <w:right w:val="nil"/>
            </w:tcBorders>
            <w:shd w:val="clear" w:color="auto" w:fill="auto"/>
            <w:noWrap/>
            <w:vAlign w:val="center"/>
            <w:hideMark/>
          </w:tcPr>
          <w:p w14:paraId="1B8EAC8F"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18,277 </w:t>
            </w:r>
          </w:p>
        </w:tc>
        <w:tc>
          <w:tcPr>
            <w:tcW w:w="640" w:type="pct"/>
            <w:tcBorders>
              <w:top w:val="nil"/>
              <w:left w:val="nil"/>
              <w:bottom w:val="single" w:sz="4" w:space="0" w:color="auto"/>
              <w:right w:val="nil"/>
            </w:tcBorders>
            <w:shd w:val="clear" w:color="000000" w:fill="E6E6E6"/>
            <w:noWrap/>
            <w:vAlign w:val="center"/>
            <w:hideMark/>
          </w:tcPr>
          <w:p w14:paraId="4B7EB39A"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18,277 </w:t>
            </w:r>
          </w:p>
        </w:tc>
        <w:tc>
          <w:tcPr>
            <w:tcW w:w="640" w:type="pct"/>
            <w:tcBorders>
              <w:top w:val="nil"/>
              <w:left w:val="nil"/>
              <w:bottom w:val="single" w:sz="4" w:space="0" w:color="auto"/>
              <w:right w:val="nil"/>
            </w:tcBorders>
            <w:shd w:val="clear" w:color="auto" w:fill="auto"/>
            <w:noWrap/>
            <w:vAlign w:val="center"/>
            <w:hideMark/>
          </w:tcPr>
          <w:p w14:paraId="56BD09FD"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18,631 </w:t>
            </w:r>
          </w:p>
        </w:tc>
        <w:tc>
          <w:tcPr>
            <w:tcW w:w="640" w:type="pct"/>
            <w:tcBorders>
              <w:top w:val="nil"/>
              <w:left w:val="nil"/>
              <w:bottom w:val="single" w:sz="4" w:space="0" w:color="auto"/>
              <w:right w:val="nil"/>
            </w:tcBorders>
            <w:shd w:val="clear" w:color="auto" w:fill="auto"/>
            <w:noWrap/>
            <w:vAlign w:val="center"/>
            <w:hideMark/>
          </w:tcPr>
          <w:p w14:paraId="2D351018"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18,847 </w:t>
            </w:r>
          </w:p>
        </w:tc>
        <w:tc>
          <w:tcPr>
            <w:tcW w:w="640" w:type="pct"/>
            <w:tcBorders>
              <w:top w:val="nil"/>
              <w:left w:val="nil"/>
              <w:bottom w:val="single" w:sz="4" w:space="0" w:color="auto"/>
              <w:right w:val="nil"/>
            </w:tcBorders>
            <w:shd w:val="clear" w:color="auto" w:fill="auto"/>
            <w:noWrap/>
            <w:vAlign w:val="center"/>
            <w:hideMark/>
          </w:tcPr>
          <w:p w14:paraId="67B732BF" w14:textId="77777777" w:rsidR="00FB0629" w:rsidRPr="00FB0629" w:rsidRDefault="00FB0629" w:rsidP="00FB0629">
            <w:pPr>
              <w:spacing w:before="0" w:after="0" w:line="240" w:lineRule="auto"/>
              <w:jc w:val="right"/>
              <w:rPr>
                <w:rFonts w:ascii="Arial" w:hAnsi="Arial" w:cs="Arial"/>
                <w:b/>
                <w:bCs/>
                <w:color w:val="000000"/>
                <w:sz w:val="16"/>
                <w:szCs w:val="16"/>
              </w:rPr>
            </w:pPr>
            <w:r w:rsidRPr="00FB0629">
              <w:rPr>
                <w:rFonts w:ascii="Arial" w:hAnsi="Arial" w:cs="Arial"/>
                <w:b/>
                <w:bCs/>
                <w:color w:val="000000"/>
                <w:sz w:val="16"/>
                <w:szCs w:val="16"/>
              </w:rPr>
              <w:t xml:space="preserve">18,902 </w:t>
            </w:r>
          </w:p>
        </w:tc>
      </w:tr>
    </w:tbl>
    <w:p w14:paraId="44C4A967" w14:textId="2A08CC30" w:rsidR="003653FB" w:rsidRDefault="003653FB" w:rsidP="003653FB">
      <w:pPr>
        <w:pStyle w:val="TableHeading"/>
        <w:rPr>
          <w:rFonts w:ascii="Times New Roman" w:hAnsi="Times New Roman"/>
        </w:rPr>
      </w:pPr>
    </w:p>
    <w:p w14:paraId="04EC755C" w14:textId="59211E00" w:rsidR="006A1E81" w:rsidRDefault="006A1E81" w:rsidP="005E2119">
      <w:pPr>
        <w:rPr>
          <w:noProof/>
        </w:rPr>
      </w:pPr>
      <w:r>
        <w:rPr>
          <w:noProof/>
        </w:rPr>
        <w:br w:type="page"/>
      </w:r>
    </w:p>
    <w:p w14:paraId="56A7AE20" w14:textId="6B167F5E" w:rsidR="00ED39B0" w:rsidRDefault="00DF2C5D" w:rsidP="00ED39B0">
      <w:pPr>
        <w:pStyle w:val="TableHeadingcontinued"/>
        <w:rPr>
          <w:rFonts w:ascii="Times New Roman" w:hAnsi="Times New Roman"/>
        </w:rPr>
      </w:pPr>
      <w:r>
        <w:lastRenderedPageBreak/>
        <w:t>Table 2.</w:t>
      </w:r>
      <w:r w:rsidR="00012789">
        <w:t>1</w:t>
      </w:r>
      <w:r>
        <w:t xml:space="preserve">.1: Budgeted expenses for Outcome </w:t>
      </w:r>
      <w:r w:rsidR="00012789">
        <w:t>1</w:t>
      </w:r>
      <w:r w:rsidR="00C91347">
        <w:t xml:space="preserve"> (continued)</w:t>
      </w:r>
      <w:r w:rsidR="00D57147">
        <w:rPr>
          <w:noProof/>
        </w:rPr>
        <w:t xml:space="preserve"> </w:t>
      </w:r>
    </w:p>
    <w:tbl>
      <w:tblPr>
        <w:tblW w:w="5000" w:type="pct"/>
        <w:tblCellMar>
          <w:left w:w="0" w:type="dxa"/>
          <w:right w:w="28" w:type="dxa"/>
        </w:tblCellMar>
        <w:tblLook w:val="04A0" w:firstRow="1" w:lastRow="0" w:firstColumn="1" w:lastColumn="0" w:noHBand="0" w:noVBand="1"/>
      </w:tblPr>
      <w:tblGrid>
        <w:gridCol w:w="2775"/>
        <w:gridCol w:w="987"/>
        <w:gridCol w:w="987"/>
        <w:gridCol w:w="987"/>
        <w:gridCol w:w="987"/>
        <w:gridCol w:w="987"/>
      </w:tblGrid>
      <w:tr w:rsidR="00ED39B0" w:rsidRPr="00ED39B0" w14:paraId="307ADB90" w14:textId="77777777" w:rsidTr="00ED39B0">
        <w:trPr>
          <w:divId w:val="9525932"/>
          <w:trHeight w:hRule="exact" w:val="900"/>
        </w:trPr>
        <w:tc>
          <w:tcPr>
            <w:tcW w:w="1800" w:type="pct"/>
            <w:tcBorders>
              <w:top w:val="single" w:sz="4" w:space="0" w:color="auto"/>
              <w:left w:val="nil"/>
              <w:bottom w:val="single" w:sz="4" w:space="0" w:color="auto"/>
              <w:right w:val="nil"/>
            </w:tcBorders>
            <w:shd w:val="clear" w:color="auto" w:fill="auto"/>
            <w:vAlign w:val="center"/>
            <w:hideMark/>
          </w:tcPr>
          <w:p w14:paraId="29E2FF4B" w14:textId="5A1AF14B" w:rsidR="00ED39B0" w:rsidRPr="00ED39B0" w:rsidRDefault="00ED39B0" w:rsidP="00ED39B0">
            <w:pPr>
              <w:spacing w:before="0" w:after="0" w:line="240" w:lineRule="auto"/>
              <w:rPr>
                <w:rFonts w:ascii="Arial" w:hAnsi="Arial" w:cs="Arial"/>
                <w:b/>
                <w:bCs/>
                <w:color w:val="000000"/>
                <w:sz w:val="16"/>
                <w:szCs w:val="16"/>
              </w:rPr>
            </w:pPr>
            <w:r w:rsidRPr="00ED39B0">
              <w:rPr>
                <w:rFonts w:ascii="Arial" w:hAnsi="Arial" w:cs="Arial"/>
                <w:b/>
                <w:bCs/>
                <w:color w:val="000000"/>
                <w:sz w:val="16"/>
                <w:szCs w:val="16"/>
              </w:rPr>
              <w:t> </w:t>
            </w:r>
          </w:p>
        </w:tc>
        <w:tc>
          <w:tcPr>
            <w:tcW w:w="640" w:type="pct"/>
            <w:tcBorders>
              <w:top w:val="single" w:sz="4" w:space="0" w:color="auto"/>
              <w:left w:val="nil"/>
              <w:bottom w:val="single" w:sz="4" w:space="0" w:color="auto"/>
              <w:right w:val="nil"/>
            </w:tcBorders>
            <w:shd w:val="clear" w:color="auto" w:fill="auto"/>
            <w:hideMark/>
          </w:tcPr>
          <w:p w14:paraId="0468A46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2022-23 </w:t>
            </w:r>
            <w:r w:rsidRPr="00ED39B0">
              <w:rPr>
                <w:rFonts w:ascii="Arial" w:hAnsi="Arial" w:cs="Arial"/>
                <w:sz w:val="16"/>
                <w:szCs w:val="16"/>
              </w:rPr>
              <w:br/>
              <w:t xml:space="preserve">Estimated </w:t>
            </w:r>
            <w:r w:rsidRPr="00ED39B0">
              <w:rPr>
                <w:rFonts w:ascii="Arial" w:hAnsi="Arial" w:cs="Arial"/>
                <w:sz w:val="16"/>
                <w:szCs w:val="16"/>
              </w:rPr>
              <w:br/>
              <w:t>actual</w:t>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000000" w:fill="E6E6E6"/>
            <w:hideMark/>
          </w:tcPr>
          <w:p w14:paraId="3D78F50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2023-24</w:t>
            </w:r>
            <w:r w:rsidRPr="00ED39B0">
              <w:rPr>
                <w:rFonts w:ascii="Arial" w:hAnsi="Arial" w:cs="Arial"/>
                <w:sz w:val="16"/>
                <w:szCs w:val="16"/>
              </w:rPr>
              <w:br/>
              <w:t>Budget</w:t>
            </w:r>
            <w:r w:rsidRPr="00ED39B0">
              <w:rPr>
                <w:rFonts w:ascii="Arial" w:hAnsi="Arial" w:cs="Arial"/>
                <w:sz w:val="16"/>
                <w:szCs w:val="16"/>
              </w:rPr>
              <w:br/>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645D5BBE"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2024-25 </w:t>
            </w:r>
            <w:r w:rsidRPr="00ED39B0">
              <w:rPr>
                <w:rFonts w:ascii="Arial" w:hAnsi="Arial" w:cs="Arial"/>
                <w:sz w:val="16"/>
                <w:szCs w:val="16"/>
              </w:rPr>
              <w:br/>
              <w:t xml:space="preserve">Forward </w:t>
            </w:r>
            <w:r w:rsidRPr="00ED39B0">
              <w:rPr>
                <w:rFonts w:ascii="Arial" w:hAnsi="Arial" w:cs="Arial"/>
                <w:sz w:val="16"/>
                <w:szCs w:val="16"/>
              </w:rPr>
              <w:br/>
              <w:t>estimate</w:t>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6C95836E"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2025-26 </w:t>
            </w:r>
            <w:r w:rsidRPr="00ED39B0">
              <w:rPr>
                <w:rFonts w:ascii="Arial" w:hAnsi="Arial" w:cs="Arial"/>
                <w:sz w:val="16"/>
                <w:szCs w:val="16"/>
              </w:rPr>
              <w:br/>
              <w:t xml:space="preserve">Forward </w:t>
            </w:r>
            <w:r w:rsidRPr="00ED39B0">
              <w:rPr>
                <w:rFonts w:ascii="Arial" w:hAnsi="Arial" w:cs="Arial"/>
                <w:sz w:val="16"/>
                <w:szCs w:val="16"/>
              </w:rPr>
              <w:br/>
              <w:t>estimate</w:t>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3EDFF305"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2026-27</w:t>
            </w:r>
            <w:r w:rsidRPr="00ED39B0">
              <w:rPr>
                <w:rFonts w:ascii="Arial" w:hAnsi="Arial" w:cs="Arial"/>
                <w:sz w:val="16"/>
                <w:szCs w:val="16"/>
              </w:rPr>
              <w:br/>
              <w:t xml:space="preserve">Forward </w:t>
            </w:r>
            <w:r w:rsidRPr="00ED39B0">
              <w:rPr>
                <w:rFonts w:ascii="Arial" w:hAnsi="Arial" w:cs="Arial"/>
                <w:sz w:val="16"/>
                <w:szCs w:val="16"/>
              </w:rPr>
              <w:br/>
              <w:t>estimate</w:t>
            </w:r>
            <w:r w:rsidRPr="00ED39B0">
              <w:rPr>
                <w:rFonts w:ascii="Arial" w:hAnsi="Arial" w:cs="Arial"/>
                <w:sz w:val="16"/>
                <w:szCs w:val="16"/>
              </w:rPr>
              <w:br/>
              <w:t>$'000</w:t>
            </w:r>
          </w:p>
        </w:tc>
      </w:tr>
      <w:tr w:rsidR="00ED39B0" w:rsidRPr="00ED39B0" w14:paraId="38CED837" w14:textId="77777777" w:rsidTr="00ED39B0">
        <w:trPr>
          <w:divId w:val="952593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7445E77F"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Program 1.5: Australian Screen and Digital Game Production Incentive</w:t>
            </w:r>
          </w:p>
        </w:tc>
      </w:tr>
      <w:tr w:rsidR="00ED39B0" w:rsidRPr="00ED39B0" w14:paraId="516C3688" w14:textId="77777777" w:rsidTr="00ED39B0">
        <w:trPr>
          <w:divId w:val="9525932"/>
          <w:trHeight w:hRule="exact" w:val="225"/>
        </w:trPr>
        <w:tc>
          <w:tcPr>
            <w:tcW w:w="1800" w:type="pct"/>
            <w:tcBorders>
              <w:top w:val="nil"/>
              <w:left w:val="nil"/>
              <w:bottom w:val="nil"/>
              <w:right w:val="nil"/>
            </w:tcBorders>
            <w:shd w:val="clear" w:color="auto" w:fill="auto"/>
            <w:noWrap/>
            <w:vAlign w:val="center"/>
            <w:hideMark/>
          </w:tcPr>
          <w:p w14:paraId="7249912A"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0B52FAA3"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0965F4C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276CBE5A"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11CF5BCA"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5B0106BC" w14:textId="77777777" w:rsidR="00ED39B0" w:rsidRPr="00ED39B0" w:rsidRDefault="00ED39B0" w:rsidP="00ED39B0">
            <w:pPr>
              <w:spacing w:before="0" w:after="0" w:line="240" w:lineRule="auto"/>
              <w:rPr>
                <w:rFonts w:ascii="Times New Roman" w:hAnsi="Times New Roman"/>
                <w:sz w:val="20"/>
              </w:rPr>
            </w:pPr>
          </w:p>
        </w:tc>
      </w:tr>
      <w:tr w:rsidR="00ED39B0" w:rsidRPr="00ED39B0" w14:paraId="68A348B4" w14:textId="77777777" w:rsidTr="00ED39B0">
        <w:trPr>
          <w:divId w:val="9525932"/>
          <w:trHeight w:hRule="exact" w:val="225"/>
        </w:trPr>
        <w:tc>
          <w:tcPr>
            <w:tcW w:w="1800" w:type="pct"/>
            <w:tcBorders>
              <w:top w:val="nil"/>
              <w:left w:val="nil"/>
              <w:bottom w:val="nil"/>
              <w:right w:val="nil"/>
            </w:tcBorders>
            <w:shd w:val="clear" w:color="000000" w:fill="FFFFFF"/>
            <w:noWrap/>
            <w:vAlign w:val="center"/>
            <w:hideMark/>
          </w:tcPr>
          <w:p w14:paraId="3F74F040"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04318FDC"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7C689EC5"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49FE014"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14644A7E"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68A747A" w14:textId="77777777" w:rsidR="00ED39B0" w:rsidRPr="00ED39B0" w:rsidRDefault="00ED39B0" w:rsidP="00ED39B0">
            <w:pPr>
              <w:spacing w:before="0" w:after="0" w:line="240" w:lineRule="auto"/>
              <w:rPr>
                <w:rFonts w:ascii="Times New Roman" w:hAnsi="Times New Roman"/>
                <w:sz w:val="20"/>
              </w:rPr>
            </w:pPr>
          </w:p>
        </w:tc>
      </w:tr>
      <w:tr w:rsidR="00ED39B0" w:rsidRPr="00ED39B0" w14:paraId="6F908D27" w14:textId="77777777" w:rsidTr="00ED39B0">
        <w:trPr>
          <w:divId w:val="9525932"/>
          <w:trHeight w:hRule="exact" w:val="450"/>
        </w:trPr>
        <w:tc>
          <w:tcPr>
            <w:tcW w:w="1800" w:type="pct"/>
            <w:tcBorders>
              <w:top w:val="nil"/>
              <w:left w:val="nil"/>
              <w:bottom w:val="nil"/>
              <w:right w:val="nil"/>
            </w:tcBorders>
            <w:shd w:val="clear" w:color="auto" w:fill="auto"/>
            <w:vAlign w:val="center"/>
            <w:hideMark/>
          </w:tcPr>
          <w:p w14:paraId="5B29202B"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53C3F859" w14:textId="77777777" w:rsidR="00ED39B0" w:rsidRPr="00ED39B0" w:rsidRDefault="00ED39B0" w:rsidP="00ED39B0">
            <w:pPr>
              <w:spacing w:before="0" w:after="0" w:line="240" w:lineRule="auto"/>
              <w:jc w:val="right"/>
              <w:rPr>
                <w:rFonts w:ascii="Arial" w:hAnsi="Arial" w:cs="Arial"/>
                <w:color w:val="000000"/>
                <w:sz w:val="16"/>
                <w:szCs w:val="16"/>
              </w:rPr>
            </w:pPr>
            <w:r w:rsidRPr="00ED39B0">
              <w:rPr>
                <w:rFonts w:ascii="Arial" w:hAnsi="Arial" w:cs="Arial"/>
                <w:color w:val="000000"/>
                <w:sz w:val="16"/>
                <w:szCs w:val="16"/>
              </w:rPr>
              <w:t xml:space="preserve">584,000 </w:t>
            </w:r>
          </w:p>
        </w:tc>
        <w:tc>
          <w:tcPr>
            <w:tcW w:w="640" w:type="pct"/>
            <w:tcBorders>
              <w:top w:val="nil"/>
              <w:left w:val="nil"/>
              <w:bottom w:val="nil"/>
              <w:right w:val="nil"/>
            </w:tcBorders>
            <w:shd w:val="clear" w:color="000000" w:fill="E6E6E6"/>
            <w:noWrap/>
            <w:vAlign w:val="bottom"/>
            <w:hideMark/>
          </w:tcPr>
          <w:p w14:paraId="201B494C"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558,364 </w:t>
            </w:r>
          </w:p>
        </w:tc>
        <w:tc>
          <w:tcPr>
            <w:tcW w:w="640" w:type="pct"/>
            <w:tcBorders>
              <w:top w:val="nil"/>
              <w:left w:val="nil"/>
              <w:bottom w:val="nil"/>
              <w:right w:val="nil"/>
            </w:tcBorders>
            <w:shd w:val="clear" w:color="auto" w:fill="auto"/>
            <w:noWrap/>
            <w:vAlign w:val="bottom"/>
            <w:hideMark/>
          </w:tcPr>
          <w:p w14:paraId="51D7AFB7"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489,293 </w:t>
            </w:r>
          </w:p>
        </w:tc>
        <w:tc>
          <w:tcPr>
            <w:tcW w:w="640" w:type="pct"/>
            <w:tcBorders>
              <w:top w:val="nil"/>
              <w:left w:val="nil"/>
              <w:bottom w:val="nil"/>
              <w:right w:val="nil"/>
            </w:tcBorders>
            <w:shd w:val="clear" w:color="auto" w:fill="auto"/>
            <w:noWrap/>
            <w:vAlign w:val="bottom"/>
            <w:hideMark/>
          </w:tcPr>
          <w:p w14:paraId="5A7CE7C8"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536,580 </w:t>
            </w:r>
          </w:p>
        </w:tc>
        <w:tc>
          <w:tcPr>
            <w:tcW w:w="640" w:type="pct"/>
            <w:tcBorders>
              <w:top w:val="nil"/>
              <w:left w:val="nil"/>
              <w:bottom w:val="nil"/>
              <w:right w:val="nil"/>
            </w:tcBorders>
            <w:shd w:val="clear" w:color="auto" w:fill="auto"/>
            <w:noWrap/>
            <w:vAlign w:val="bottom"/>
            <w:hideMark/>
          </w:tcPr>
          <w:p w14:paraId="04D4B78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493,451 </w:t>
            </w:r>
          </w:p>
        </w:tc>
      </w:tr>
      <w:tr w:rsidR="00ED39B0" w:rsidRPr="00ED39B0" w14:paraId="5387D623" w14:textId="77777777" w:rsidTr="00ED39B0">
        <w:trPr>
          <w:divId w:val="9525932"/>
          <w:trHeight w:hRule="exact" w:val="225"/>
        </w:trPr>
        <w:tc>
          <w:tcPr>
            <w:tcW w:w="1800" w:type="pct"/>
            <w:tcBorders>
              <w:top w:val="nil"/>
              <w:left w:val="nil"/>
              <w:bottom w:val="nil"/>
              <w:right w:val="nil"/>
            </w:tcBorders>
            <w:shd w:val="clear" w:color="000000" w:fill="FFFFFF"/>
            <w:vAlign w:val="center"/>
            <w:hideMark/>
          </w:tcPr>
          <w:p w14:paraId="17840157"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center"/>
            <w:hideMark/>
          </w:tcPr>
          <w:p w14:paraId="3E3416EF" w14:textId="77777777" w:rsidR="00ED39B0" w:rsidRPr="00ED39B0" w:rsidRDefault="00ED39B0" w:rsidP="00ED39B0">
            <w:pPr>
              <w:spacing w:before="0" w:after="0" w:line="240" w:lineRule="auto"/>
              <w:jc w:val="right"/>
              <w:rPr>
                <w:rFonts w:ascii="Arial" w:hAnsi="Arial" w:cs="Arial"/>
                <w:color w:val="000000"/>
                <w:sz w:val="16"/>
                <w:szCs w:val="16"/>
              </w:rPr>
            </w:pPr>
            <w:r w:rsidRPr="00ED39B0">
              <w:rPr>
                <w:rFonts w:ascii="Arial" w:hAnsi="Arial" w:cs="Arial"/>
                <w:color w:val="000000"/>
                <w:sz w:val="16"/>
                <w:szCs w:val="16"/>
              </w:rPr>
              <w:t xml:space="preserve">584,000 </w:t>
            </w:r>
          </w:p>
        </w:tc>
        <w:tc>
          <w:tcPr>
            <w:tcW w:w="640" w:type="pct"/>
            <w:tcBorders>
              <w:top w:val="single" w:sz="4" w:space="0" w:color="auto"/>
              <w:left w:val="nil"/>
              <w:bottom w:val="single" w:sz="4" w:space="0" w:color="auto"/>
              <w:right w:val="nil"/>
            </w:tcBorders>
            <w:shd w:val="clear" w:color="000000" w:fill="E6E6E6"/>
            <w:noWrap/>
            <w:vAlign w:val="center"/>
            <w:hideMark/>
          </w:tcPr>
          <w:p w14:paraId="6F60AEB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558,364 </w:t>
            </w:r>
          </w:p>
        </w:tc>
        <w:tc>
          <w:tcPr>
            <w:tcW w:w="640" w:type="pct"/>
            <w:tcBorders>
              <w:top w:val="single" w:sz="4" w:space="0" w:color="auto"/>
              <w:left w:val="nil"/>
              <w:bottom w:val="single" w:sz="4" w:space="0" w:color="auto"/>
              <w:right w:val="nil"/>
            </w:tcBorders>
            <w:shd w:val="clear" w:color="auto" w:fill="auto"/>
            <w:noWrap/>
            <w:vAlign w:val="center"/>
            <w:hideMark/>
          </w:tcPr>
          <w:p w14:paraId="6B1C28F4"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489,293 </w:t>
            </w:r>
          </w:p>
        </w:tc>
        <w:tc>
          <w:tcPr>
            <w:tcW w:w="640" w:type="pct"/>
            <w:tcBorders>
              <w:top w:val="single" w:sz="4" w:space="0" w:color="auto"/>
              <w:left w:val="nil"/>
              <w:bottom w:val="single" w:sz="4" w:space="0" w:color="auto"/>
              <w:right w:val="nil"/>
            </w:tcBorders>
            <w:shd w:val="clear" w:color="auto" w:fill="auto"/>
            <w:noWrap/>
            <w:vAlign w:val="center"/>
            <w:hideMark/>
          </w:tcPr>
          <w:p w14:paraId="325BFD9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536,580 </w:t>
            </w:r>
          </w:p>
        </w:tc>
        <w:tc>
          <w:tcPr>
            <w:tcW w:w="640" w:type="pct"/>
            <w:tcBorders>
              <w:top w:val="single" w:sz="4" w:space="0" w:color="auto"/>
              <w:left w:val="nil"/>
              <w:bottom w:val="single" w:sz="4" w:space="0" w:color="auto"/>
              <w:right w:val="nil"/>
            </w:tcBorders>
            <w:shd w:val="clear" w:color="auto" w:fill="auto"/>
            <w:noWrap/>
            <w:vAlign w:val="center"/>
            <w:hideMark/>
          </w:tcPr>
          <w:p w14:paraId="0E1B974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493,451 </w:t>
            </w:r>
          </w:p>
        </w:tc>
      </w:tr>
      <w:tr w:rsidR="00ED39B0" w:rsidRPr="00ED39B0" w14:paraId="3781B2AD" w14:textId="77777777" w:rsidTr="00ED39B0">
        <w:trPr>
          <w:divId w:val="9525932"/>
          <w:trHeight w:hRule="exact" w:val="225"/>
        </w:trPr>
        <w:tc>
          <w:tcPr>
            <w:tcW w:w="1800" w:type="pct"/>
            <w:tcBorders>
              <w:top w:val="nil"/>
              <w:left w:val="nil"/>
              <w:bottom w:val="single" w:sz="4" w:space="0" w:color="auto"/>
              <w:right w:val="nil"/>
            </w:tcBorders>
            <w:shd w:val="clear" w:color="auto" w:fill="auto"/>
            <w:vAlign w:val="center"/>
            <w:hideMark/>
          </w:tcPr>
          <w:p w14:paraId="1D2ED7E8"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1.5</w:t>
            </w:r>
          </w:p>
        </w:tc>
        <w:tc>
          <w:tcPr>
            <w:tcW w:w="640" w:type="pct"/>
            <w:tcBorders>
              <w:top w:val="nil"/>
              <w:left w:val="nil"/>
              <w:bottom w:val="nil"/>
              <w:right w:val="nil"/>
            </w:tcBorders>
            <w:shd w:val="clear" w:color="auto" w:fill="auto"/>
            <w:noWrap/>
            <w:vAlign w:val="center"/>
            <w:hideMark/>
          </w:tcPr>
          <w:p w14:paraId="291D94EE" w14:textId="77777777" w:rsidR="00ED39B0" w:rsidRPr="00ED39B0" w:rsidRDefault="00ED39B0" w:rsidP="00ED39B0">
            <w:pPr>
              <w:spacing w:before="0" w:after="0" w:line="240" w:lineRule="auto"/>
              <w:jc w:val="right"/>
              <w:rPr>
                <w:rFonts w:ascii="Arial" w:hAnsi="Arial" w:cs="Arial"/>
                <w:b/>
                <w:bCs/>
                <w:color w:val="000000"/>
                <w:sz w:val="16"/>
                <w:szCs w:val="16"/>
              </w:rPr>
            </w:pPr>
            <w:r w:rsidRPr="00ED39B0">
              <w:rPr>
                <w:rFonts w:ascii="Arial" w:hAnsi="Arial" w:cs="Arial"/>
                <w:b/>
                <w:bCs/>
                <w:color w:val="000000"/>
                <w:sz w:val="16"/>
                <w:szCs w:val="16"/>
              </w:rPr>
              <w:t xml:space="preserve">584,000 </w:t>
            </w:r>
          </w:p>
        </w:tc>
        <w:tc>
          <w:tcPr>
            <w:tcW w:w="640" w:type="pct"/>
            <w:tcBorders>
              <w:top w:val="nil"/>
              <w:left w:val="nil"/>
              <w:bottom w:val="nil"/>
              <w:right w:val="nil"/>
            </w:tcBorders>
            <w:shd w:val="clear" w:color="000000" w:fill="E6E6E6"/>
            <w:noWrap/>
            <w:vAlign w:val="center"/>
            <w:hideMark/>
          </w:tcPr>
          <w:p w14:paraId="6EE74A65" w14:textId="77777777" w:rsidR="00ED39B0" w:rsidRPr="00ED39B0" w:rsidRDefault="00ED39B0" w:rsidP="00ED39B0">
            <w:pPr>
              <w:spacing w:before="0" w:after="0" w:line="240" w:lineRule="auto"/>
              <w:jc w:val="right"/>
              <w:rPr>
                <w:rFonts w:ascii="Arial" w:hAnsi="Arial" w:cs="Arial"/>
                <w:b/>
                <w:bCs/>
                <w:color w:val="000000"/>
                <w:sz w:val="16"/>
                <w:szCs w:val="16"/>
              </w:rPr>
            </w:pPr>
            <w:r w:rsidRPr="00ED39B0">
              <w:rPr>
                <w:rFonts w:ascii="Arial" w:hAnsi="Arial" w:cs="Arial"/>
                <w:b/>
                <w:bCs/>
                <w:color w:val="000000"/>
                <w:sz w:val="16"/>
                <w:szCs w:val="16"/>
              </w:rPr>
              <w:t xml:space="preserve">558,364 </w:t>
            </w:r>
          </w:p>
        </w:tc>
        <w:tc>
          <w:tcPr>
            <w:tcW w:w="640" w:type="pct"/>
            <w:tcBorders>
              <w:top w:val="nil"/>
              <w:left w:val="nil"/>
              <w:bottom w:val="nil"/>
              <w:right w:val="nil"/>
            </w:tcBorders>
            <w:shd w:val="clear" w:color="auto" w:fill="auto"/>
            <w:noWrap/>
            <w:vAlign w:val="center"/>
            <w:hideMark/>
          </w:tcPr>
          <w:p w14:paraId="3A1E0006"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489,293 </w:t>
            </w:r>
          </w:p>
        </w:tc>
        <w:tc>
          <w:tcPr>
            <w:tcW w:w="640" w:type="pct"/>
            <w:tcBorders>
              <w:top w:val="nil"/>
              <w:left w:val="nil"/>
              <w:bottom w:val="nil"/>
              <w:right w:val="nil"/>
            </w:tcBorders>
            <w:shd w:val="clear" w:color="auto" w:fill="auto"/>
            <w:noWrap/>
            <w:vAlign w:val="center"/>
            <w:hideMark/>
          </w:tcPr>
          <w:p w14:paraId="2BF3BF6C"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536,580 </w:t>
            </w:r>
          </w:p>
        </w:tc>
        <w:tc>
          <w:tcPr>
            <w:tcW w:w="640" w:type="pct"/>
            <w:tcBorders>
              <w:top w:val="nil"/>
              <w:left w:val="nil"/>
              <w:bottom w:val="nil"/>
              <w:right w:val="nil"/>
            </w:tcBorders>
            <w:shd w:val="clear" w:color="auto" w:fill="auto"/>
            <w:noWrap/>
            <w:vAlign w:val="center"/>
            <w:hideMark/>
          </w:tcPr>
          <w:p w14:paraId="41035286"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493,451 </w:t>
            </w:r>
          </w:p>
        </w:tc>
      </w:tr>
      <w:tr w:rsidR="00ED39B0" w:rsidRPr="00ED39B0" w14:paraId="5AAF5AD4" w14:textId="77777777" w:rsidTr="00ED39B0">
        <w:trPr>
          <w:divId w:val="952593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05B06214"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Program 1.6: Junior Minerals Exploration Incentive</w:t>
            </w:r>
          </w:p>
        </w:tc>
      </w:tr>
      <w:tr w:rsidR="00ED39B0" w:rsidRPr="00ED39B0" w14:paraId="4F831889" w14:textId="77777777" w:rsidTr="00ED39B0">
        <w:trPr>
          <w:divId w:val="9525932"/>
          <w:trHeight w:hRule="exact" w:val="225"/>
        </w:trPr>
        <w:tc>
          <w:tcPr>
            <w:tcW w:w="1800" w:type="pct"/>
            <w:tcBorders>
              <w:top w:val="nil"/>
              <w:left w:val="nil"/>
              <w:bottom w:val="nil"/>
              <w:right w:val="nil"/>
            </w:tcBorders>
            <w:shd w:val="clear" w:color="auto" w:fill="auto"/>
            <w:noWrap/>
            <w:vAlign w:val="center"/>
            <w:hideMark/>
          </w:tcPr>
          <w:p w14:paraId="143C4E63"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6897D77F"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2433116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630912F"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203EAB51"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1F3F03D7" w14:textId="77777777" w:rsidR="00ED39B0" w:rsidRPr="00ED39B0" w:rsidRDefault="00ED39B0" w:rsidP="00ED39B0">
            <w:pPr>
              <w:spacing w:before="0" w:after="0" w:line="240" w:lineRule="auto"/>
              <w:rPr>
                <w:rFonts w:ascii="Times New Roman" w:hAnsi="Times New Roman"/>
                <w:sz w:val="20"/>
              </w:rPr>
            </w:pPr>
          </w:p>
        </w:tc>
      </w:tr>
      <w:tr w:rsidR="00ED39B0" w:rsidRPr="00ED39B0" w14:paraId="6B30D7C7" w14:textId="77777777" w:rsidTr="00ED39B0">
        <w:trPr>
          <w:divId w:val="9525932"/>
          <w:trHeight w:hRule="exact" w:val="225"/>
        </w:trPr>
        <w:tc>
          <w:tcPr>
            <w:tcW w:w="1800" w:type="pct"/>
            <w:tcBorders>
              <w:top w:val="nil"/>
              <w:left w:val="nil"/>
              <w:bottom w:val="nil"/>
              <w:right w:val="nil"/>
            </w:tcBorders>
            <w:shd w:val="clear" w:color="000000" w:fill="FFFFFF"/>
            <w:noWrap/>
            <w:vAlign w:val="center"/>
            <w:hideMark/>
          </w:tcPr>
          <w:p w14:paraId="735119E8"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095BC6D5"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20E77C13"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6B8F9C32"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7F682C50"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5A78E688" w14:textId="77777777" w:rsidR="00ED39B0" w:rsidRPr="00ED39B0" w:rsidRDefault="00ED39B0" w:rsidP="00ED39B0">
            <w:pPr>
              <w:spacing w:before="0" w:after="0" w:line="240" w:lineRule="auto"/>
              <w:rPr>
                <w:rFonts w:ascii="Times New Roman" w:hAnsi="Times New Roman"/>
                <w:sz w:val="20"/>
              </w:rPr>
            </w:pPr>
          </w:p>
        </w:tc>
      </w:tr>
      <w:tr w:rsidR="00ED39B0" w:rsidRPr="00ED39B0" w14:paraId="520A8BCD" w14:textId="77777777" w:rsidTr="00ED39B0">
        <w:trPr>
          <w:divId w:val="9525932"/>
          <w:trHeight w:hRule="exact" w:val="450"/>
        </w:trPr>
        <w:tc>
          <w:tcPr>
            <w:tcW w:w="1800" w:type="pct"/>
            <w:tcBorders>
              <w:top w:val="nil"/>
              <w:left w:val="nil"/>
              <w:bottom w:val="nil"/>
              <w:right w:val="nil"/>
            </w:tcBorders>
            <w:shd w:val="clear" w:color="auto" w:fill="auto"/>
            <w:vAlign w:val="center"/>
            <w:hideMark/>
          </w:tcPr>
          <w:p w14:paraId="4BD2EE78"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76135120" w14:textId="77777777" w:rsidR="00ED39B0" w:rsidRPr="00ED39B0" w:rsidRDefault="00ED39B0" w:rsidP="00ED39B0">
            <w:pPr>
              <w:spacing w:before="0" w:after="0" w:line="240" w:lineRule="auto"/>
              <w:jc w:val="right"/>
              <w:rPr>
                <w:rFonts w:ascii="Arial" w:hAnsi="Arial" w:cs="Arial"/>
                <w:color w:val="000000"/>
                <w:sz w:val="16"/>
                <w:szCs w:val="16"/>
              </w:rPr>
            </w:pPr>
            <w:r w:rsidRPr="00ED39B0">
              <w:rPr>
                <w:rFonts w:ascii="Arial" w:hAnsi="Arial" w:cs="Arial"/>
                <w:color w:val="000000"/>
                <w:sz w:val="16"/>
                <w:szCs w:val="16"/>
              </w:rPr>
              <w:t>(142)</w:t>
            </w:r>
          </w:p>
        </w:tc>
        <w:tc>
          <w:tcPr>
            <w:tcW w:w="640" w:type="pct"/>
            <w:tcBorders>
              <w:top w:val="nil"/>
              <w:left w:val="nil"/>
              <w:bottom w:val="nil"/>
              <w:right w:val="nil"/>
            </w:tcBorders>
            <w:shd w:val="clear" w:color="000000" w:fill="E6E6E6"/>
            <w:noWrap/>
            <w:vAlign w:val="bottom"/>
            <w:hideMark/>
          </w:tcPr>
          <w:p w14:paraId="5E1C292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5,032 </w:t>
            </w:r>
          </w:p>
        </w:tc>
        <w:tc>
          <w:tcPr>
            <w:tcW w:w="640" w:type="pct"/>
            <w:tcBorders>
              <w:top w:val="nil"/>
              <w:left w:val="nil"/>
              <w:bottom w:val="nil"/>
              <w:right w:val="nil"/>
            </w:tcBorders>
            <w:shd w:val="clear" w:color="auto" w:fill="auto"/>
            <w:noWrap/>
            <w:vAlign w:val="bottom"/>
            <w:hideMark/>
          </w:tcPr>
          <w:p w14:paraId="796429D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4,634 </w:t>
            </w:r>
          </w:p>
        </w:tc>
        <w:tc>
          <w:tcPr>
            <w:tcW w:w="640" w:type="pct"/>
            <w:tcBorders>
              <w:top w:val="nil"/>
              <w:left w:val="nil"/>
              <w:bottom w:val="nil"/>
              <w:right w:val="nil"/>
            </w:tcBorders>
            <w:shd w:val="clear" w:color="auto" w:fill="auto"/>
            <w:noWrap/>
            <w:vAlign w:val="bottom"/>
            <w:hideMark/>
          </w:tcPr>
          <w:p w14:paraId="12A6FBEC"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 </w:t>
            </w:r>
          </w:p>
        </w:tc>
        <w:tc>
          <w:tcPr>
            <w:tcW w:w="640" w:type="pct"/>
            <w:tcBorders>
              <w:top w:val="nil"/>
              <w:left w:val="nil"/>
              <w:bottom w:val="nil"/>
              <w:right w:val="nil"/>
            </w:tcBorders>
            <w:shd w:val="clear" w:color="auto" w:fill="auto"/>
            <w:noWrap/>
            <w:vAlign w:val="bottom"/>
            <w:hideMark/>
          </w:tcPr>
          <w:p w14:paraId="2B1B514C"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 </w:t>
            </w:r>
          </w:p>
        </w:tc>
      </w:tr>
      <w:tr w:rsidR="00ED39B0" w:rsidRPr="00ED39B0" w14:paraId="17DE604B" w14:textId="77777777" w:rsidTr="00ED39B0">
        <w:trPr>
          <w:divId w:val="9525932"/>
          <w:trHeight w:hRule="exact" w:val="225"/>
        </w:trPr>
        <w:tc>
          <w:tcPr>
            <w:tcW w:w="1800" w:type="pct"/>
            <w:tcBorders>
              <w:top w:val="nil"/>
              <w:left w:val="nil"/>
              <w:bottom w:val="nil"/>
              <w:right w:val="nil"/>
            </w:tcBorders>
            <w:shd w:val="clear" w:color="000000" w:fill="FFFFFF"/>
            <w:vAlign w:val="center"/>
            <w:hideMark/>
          </w:tcPr>
          <w:p w14:paraId="79A22457"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center"/>
            <w:hideMark/>
          </w:tcPr>
          <w:p w14:paraId="5C591AE2" w14:textId="77777777" w:rsidR="00ED39B0" w:rsidRPr="00ED39B0" w:rsidRDefault="00ED39B0" w:rsidP="00ED39B0">
            <w:pPr>
              <w:spacing w:before="0" w:after="0" w:line="240" w:lineRule="auto"/>
              <w:jc w:val="right"/>
              <w:rPr>
                <w:rFonts w:ascii="Arial" w:hAnsi="Arial" w:cs="Arial"/>
                <w:color w:val="000000"/>
                <w:sz w:val="16"/>
                <w:szCs w:val="16"/>
              </w:rPr>
            </w:pPr>
            <w:r w:rsidRPr="00ED39B0">
              <w:rPr>
                <w:rFonts w:ascii="Arial" w:hAnsi="Arial" w:cs="Arial"/>
                <w:color w:val="000000"/>
                <w:sz w:val="16"/>
                <w:szCs w:val="16"/>
              </w:rPr>
              <w:t>(142)</w:t>
            </w:r>
          </w:p>
        </w:tc>
        <w:tc>
          <w:tcPr>
            <w:tcW w:w="640" w:type="pct"/>
            <w:tcBorders>
              <w:top w:val="single" w:sz="4" w:space="0" w:color="auto"/>
              <w:left w:val="nil"/>
              <w:bottom w:val="single" w:sz="4" w:space="0" w:color="auto"/>
              <w:right w:val="nil"/>
            </w:tcBorders>
            <w:shd w:val="clear" w:color="000000" w:fill="E6E6E6"/>
            <w:noWrap/>
            <w:vAlign w:val="center"/>
            <w:hideMark/>
          </w:tcPr>
          <w:p w14:paraId="616944E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5,032 </w:t>
            </w:r>
          </w:p>
        </w:tc>
        <w:tc>
          <w:tcPr>
            <w:tcW w:w="640" w:type="pct"/>
            <w:tcBorders>
              <w:top w:val="single" w:sz="4" w:space="0" w:color="auto"/>
              <w:left w:val="nil"/>
              <w:bottom w:val="single" w:sz="4" w:space="0" w:color="auto"/>
              <w:right w:val="nil"/>
            </w:tcBorders>
            <w:shd w:val="clear" w:color="auto" w:fill="auto"/>
            <w:noWrap/>
            <w:vAlign w:val="center"/>
            <w:hideMark/>
          </w:tcPr>
          <w:p w14:paraId="1E85A5A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4,634 </w:t>
            </w:r>
          </w:p>
        </w:tc>
        <w:tc>
          <w:tcPr>
            <w:tcW w:w="640" w:type="pct"/>
            <w:tcBorders>
              <w:top w:val="single" w:sz="4" w:space="0" w:color="auto"/>
              <w:left w:val="nil"/>
              <w:bottom w:val="single" w:sz="4" w:space="0" w:color="auto"/>
              <w:right w:val="nil"/>
            </w:tcBorders>
            <w:shd w:val="clear" w:color="auto" w:fill="auto"/>
            <w:noWrap/>
            <w:vAlign w:val="center"/>
            <w:hideMark/>
          </w:tcPr>
          <w:p w14:paraId="083150B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 </w:t>
            </w:r>
          </w:p>
        </w:tc>
        <w:tc>
          <w:tcPr>
            <w:tcW w:w="640" w:type="pct"/>
            <w:tcBorders>
              <w:top w:val="single" w:sz="4" w:space="0" w:color="auto"/>
              <w:left w:val="nil"/>
              <w:bottom w:val="single" w:sz="4" w:space="0" w:color="auto"/>
              <w:right w:val="nil"/>
            </w:tcBorders>
            <w:shd w:val="clear" w:color="auto" w:fill="auto"/>
            <w:noWrap/>
            <w:vAlign w:val="center"/>
            <w:hideMark/>
          </w:tcPr>
          <w:p w14:paraId="66F31E4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 </w:t>
            </w:r>
          </w:p>
        </w:tc>
      </w:tr>
      <w:tr w:rsidR="00ED39B0" w:rsidRPr="00ED39B0" w14:paraId="049B5A2A" w14:textId="77777777" w:rsidTr="00ED39B0">
        <w:trPr>
          <w:divId w:val="9525932"/>
          <w:trHeight w:hRule="exact" w:val="225"/>
        </w:trPr>
        <w:tc>
          <w:tcPr>
            <w:tcW w:w="1800" w:type="pct"/>
            <w:tcBorders>
              <w:top w:val="nil"/>
              <w:left w:val="nil"/>
              <w:bottom w:val="single" w:sz="4" w:space="0" w:color="auto"/>
              <w:right w:val="nil"/>
            </w:tcBorders>
            <w:shd w:val="clear" w:color="auto" w:fill="auto"/>
            <w:vAlign w:val="center"/>
            <w:hideMark/>
          </w:tcPr>
          <w:p w14:paraId="4920DB70"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1.6</w:t>
            </w:r>
          </w:p>
        </w:tc>
        <w:tc>
          <w:tcPr>
            <w:tcW w:w="640" w:type="pct"/>
            <w:tcBorders>
              <w:top w:val="nil"/>
              <w:left w:val="nil"/>
              <w:bottom w:val="nil"/>
              <w:right w:val="nil"/>
            </w:tcBorders>
            <w:shd w:val="clear" w:color="auto" w:fill="auto"/>
            <w:noWrap/>
            <w:vAlign w:val="bottom"/>
            <w:hideMark/>
          </w:tcPr>
          <w:p w14:paraId="0C8F2864"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(142)</w:t>
            </w:r>
          </w:p>
        </w:tc>
        <w:tc>
          <w:tcPr>
            <w:tcW w:w="640" w:type="pct"/>
            <w:tcBorders>
              <w:top w:val="nil"/>
              <w:left w:val="nil"/>
              <w:bottom w:val="nil"/>
              <w:right w:val="nil"/>
            </w:tcBorders>
            <w:shd w:val="clear" w:color="000000" w:fill="E6E6E6"/>
            <w:noWrap/>
            <w:vAlign w:val="bottom"/>
            <w:hideMark/>
          </w:tcPr>
          <w:p w14:paraId="6B0D297E"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5,032 </w:t>
            </w:r>
          </w:p>
        </w:tc>
        <w:tc>
          <w:tcPr>
            <w:tcW w:w="640" w:type="pct"/>
            <w:tcBorders>
              <w:top w:val="nil"/>
              <w:left w:val="nil"/>
              <w:bottom w:val="nil"/>
              <w:right w:val="nil"/>
            </w:tcBorders>
            <w:shd w:val="clear" w:color="auto" w:fill="auto"/>
            <w:noWrap/>
            <w:vAlign w:val="bottom"/>
            <w:hideMark/>
          </w:tcPr>
          <w:p w14:paraId="72FDA435"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4,634 </w:t>
            </w:r>
          </w:p>
        </w:tc>
        <w:tc>
          <w:tcPr>
            <w:tcW w:w="640" w:type="pct"/>
            <w:tcBorders>
              <w:top w:val="nil"/>
              <w:left w:val="nil"/>
              <w:bottom w:val="nil"/>
              <w:right w:val="nil"/>
            </w:tcBorders>
            <w:shd w:val="clear" w:color="auto" w:fill="auto"/>
            <w:noWrap/>
            <w:vAlign w:val="bottom"/>
            <w:hideMark/>
          </w:tcPr>
          <w:p w14:paraId="07917294"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 </w:t>
            </w:r>
          </w:p>
        </w:tc>
        <w:tc>
          <w:tcPr>
            <w:tcW w:w="640" w:type="pct"/>
            <w:tcBorders>
              <w:top w:val="nil"/>
              <w:left w:val="nil"/>
              <w:bottom w:val="nil"/>
              <w:right w:val="nil"/>
            </w:tcBorders>
            <w:shd w:val="clear" w:color="auto" w:fill="auto"/>
            <w:noWrap/>
            <w:vAlign w:val="bottom"/>
            <w:hideMark/>
          </w:tcPr>
          <w:p w14:paraId="71E54BD7"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 </w:t>
            </w:r>
          </w:p>
        </w:tc>
      </w:tr>
      <w:tr w:rsidR="00ED39B0" w:rsidRPr="00ED39B0" w14:paraId="38F2652D" w14:textId="77777777" w:rsidTr="00ED39B0">
        <w:trPr>
          <w:divId w:val="952593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56DEB5D4"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 xml:space="preserve">Program 1.7: Fuel Tax Credit Scheme </w:t>
            </w:r>
          </w:p>
        </w:tc>
      </w:tr>
      <w:tr w:rsidR="00ED39B0" w:rsidRPr="00ED39B0" w14:paraId="7FCC68B0" w14:textId="77777777" w:rsidTr="00ED39B0">
        <w:trPr>
          <w:divId w:val="9525932"/>
          <w:trHeight w:hRule="exact" w:val="225"/>
        </w:trPr>
        <w:tc>
          <w:tcPr>
            <w:tcW w:w="1800" w:type="pct"/>
            <w:tcBorders>
              <w:top w:val="nil"/>
              <w:left w:val="nil"/>
              <w:bottom w:val="nil"/>
              <w:right w:val="nil"/>
            </w:tcBorders>
            <w:shd w:val="clear" w:color="auto" w:fill="auto"/>
            <w:noWrap/>
            <w:vAlign w:val="center"/>
            <w:hideMark/>
          </w:tcPr>
          <w:p w14:paraId="46203D0C"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5DD2DD0F"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7D777145"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6A4168B0"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6A5A1541"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1CEE5F58" w14:textId="77777777" w:rsidR="00ED39B0" w:rsidRPr="00ED39B0" w:rsidRDefault="00ED39B0" w:rsidP="00ED39B0">
            <w:pPr>
              <w:spacing w:before="0" w:after="0" w:line="240" w:lineRule="auto"/>
              <w:rPr>
                <w:rFonts w:ascii="Times New Roman" w:hAnsi="Times New Roman"/>
                <w:sz w:val="20"/>
              </w:rPr>
            </w:pPr>
          </w:p>
        </w:tc>
      </w:tr>
      <w:tr w:rsidR="00ED39B0" w:rsidRPr="00ED39B0" w14:paraId="30280674" w14:textId="77777777" w:rsidTr="00ED39B0">
        <w:trPr>
          <w:divId w:val="9525932"/>
          <w:trHeight w:hRule="exact" w:val="225"/>
        </w:trPr>
        <w:tc>
          <w:tcPr>
            <w:tcW w:w="1800" w:type="pct"/>
            <w:tcBorders>
              <w:top w:val="nil"/>
              <w:left w:val="nil"/>
              <w:bottom w:val="nil"/>
              <w:right w:val="nil"/>
            </w:tcBorders>
            <w:shd w:val="clear" w:color="000000" w:fill="FFFFFF"/>
            <w:noWrap/>
            <w:vAlign w:val="center"/>
            <w:hideMark/>
          </w:tcPr>
          <w:p w14:paraId="5FD93134"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2A418F1A"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301BB1E9"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31850CD7"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584A5BBC"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37AE2E03" w14:textId="77777777" w:rsidR="00ED39B0" w:rsidRPr="00ED39B0" w:rsidRDefault="00ED39B0" w:rsidP="00ED39B0">
            <w:pPr>
              <w:spacing w:before="0" w:after="0" w:line="240" w:lineRule="auto"/>
              <w:rPr>
                <w:rFonts w:ascii="Times New Roman" w:hAnsi="Times New Roman"/>
                <w:sz w:val="20"/>
              </w:rPr>
            </w:pPr>
          </w:p>
        </w:tc>
      </w:tr>
      <w:tr w:rsidR="00ED39B0" w:rsidRPr="00ED39B0" w14:paraId="03009C52" w14:textId="77777777" w:rsidTr="00ED39B0">
        <w:trPr>
          <w:divId w:val="9525932"/>
          <w:trHeight w:hRule="exact" w:val="450"/>
        </w:trPr>
        <w:tc>
          <w:tcPr>
            <w:tcW w:w="1800" w:type="pct"/>
            <w:tcBorders>
              <w:top w:val="nil"/>
              <w:left w:val="nil"/>
              <w:bottom w:val="nil"/>
              <w:right w:val="nil"/>
            </w:tcBorders>
            <w:shd w:val="clear" w:color="auto" w:fill="auto"/>
            <w:vAlign w:val="center"/>
            <w:hideMark/>
          </w:tcPr>
          <w:p w14:paraId="0A8C500F"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center"/>
            <w:hideMark/>
          </w:tcPr>
          <w:p w14:paraId="43E8009A" w14:textId="77777777" w:rsidR="00ED39B0" w:rsidRPr="00ED39B0" w:rsidRDefault="00ED39B0" w:rsidP="00ED39B0">
            <w:pPr>
              <w:spacing w:before="0" w:after="0" w:line="240" w:lineRule="auto"/>
              <w:jc w:val="right"/>
              <w:rPr>
                <w:rFonts w:ascii="Arial" w:hAnsi="Arial" w:cs="Arial"/>
                <w:color w:val="000000"/>
                <w:sz w:val="16"/>
                <w:szCs w:val="16"/>
              </w:rPr>
            </w:pPr>
            <w:r w:rsidRPr="00ED39B0">
              <w:rPr>
                <w:rFonts w:ascii="Arial" w:hAnsi="Arial" w:cs="Arial"/>
                <w:color w:val="000000"/>
                <w:sz w:val="16"/>
                <w:szCs w:val="16"/>
              </w:rPr>
              <w:t xml:space="preserve">7,466,174 </w:t>
            </w:r>
          </w:p>
        </w:tc>
        <w:tc>
          <w:tcPr>
            <w:tcW w:w="640" w:type="pct"/>
            <w:tcBorders>
              <w:top w:val="nil"/>
              <w:left w:val="nil"/>
              <w:bottom w:val="nil"/>
              <w:right w:val="nil"/>
            </w:tcBorders>
            <w:shd w:val="clear" w:color="000000" w:fill="E6E6E6"/>
            <w:noWrap/>
            <w:vAlign w:val="center"/>
            <w:hideMark/>
          </w:tcPr>
          <w:p w14:paraId="366BF3C8"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9,583,436 </w:t>
            </w:r>
          </w:p>
        </w:tc>
        <w:tc>
          <w:tcPr>
            <w:tcW w:w="640" w:type="pct"/>
            <w:tcBorders>
              <w:top w:val="nil"/>
              <w:left w:val="nil"/>
              <w:bottom w:val="nil"/>
              <w:right w:val="nil"/>
            </w:tcBorders>
            <w:shd w:val="clear" w:color="auto" w:fill="auto"/>
            <w:noWrap/>
            <w:vAlign w:val="center"/>
            <w:hideMark/>
          </w:tcPr>
          <w:p w14:paraId="6673FF58"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9,874,177 </w:t>
            </w:r>
          </w:p>
        </w:tc>
        <w:tc>
          <w:tcPr>
            <w:tcW w:w="640" w:type="pct"/>
            <w:tcBorders>
              <w:top w:val="nil"/>
              <w:left w:val="nil"/>
              <w:bottom w:val="nil"/>
              <w:right w:val="nil"/>
            </w:tcBorders>
            <w:shd w:val="clear" w:color="auto" w:fill="auto"/>
            <w:noWrap/>
            <w:vAlign w:val="center"/>
            <w:hideMark/>
          </w:tcPr>
          <w:p w14:paraId="0B17BBF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10,473,328 </w:t>
            </w:r>
          </w:p>
        </w:tc>
        <w:tc>
          <w:tcPr>
            <w:tcW w:w="640" w:type="pct"/>
            <w:tcBorders>
              <w:top w:val="nil"/>
              <w:left w:val="nil"/>
              <w:bottom w:val="nil"/>
              <w:right w:val="nil"/>
            </w:tcBorders>
            <w:shd w:val="clear" w:color="auto" w:fill="auto"/>
            <w:noWrap/>
            <w:vAlign w:val="center"/>
            <w:hideMark/>
          </w:tcPr>
          <w:p w14:paraId="2891F8C0"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11,217,986 </w:t>
            </w:r>
          </w:p>
        </w:tc>
      </w:tr>
      <w:tr w:rsidR="00ED39B0" w:rsidRPr="00ED39B0" w14:paraId="04BF3C12" w14:textId="77777777" w:rsidTr="00ED39B0">
        <w:trPr>
          <w:divId w:val="9525932"/>
          <w:trHeight w:hRule="exact" w:val="225"/>
        </w:trPr>
        <w:tc>
          <w:tcPr>
            <w:tcW w:w="1800" w:type="pct"/>
            <w:tcBorders>
              <w:top w:val="nil"/>
              <w:left w:val="nil"/>
              <w:bottom w:val="nil"/>
              <w:right w:val="nil"/>
            </w:tcBorders>
            <w:shd w:val="clear" w:color="000000" w:fill="FFFFFF"/>
            <w:vAlign w:val="center"/>
            <w:hideMark/>
          </w:tcPr>
          <w:p w14:paraId="49799C9A"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center"/>
            <w:hideMark/>
          </w:tcPr>
          <w:p w14:paraId="59799D3B" w14:textId="77777777" w:rsidR="00ED39B0" w:rsidRPr="00ED39B0" w:rsidRDefault="00ED39B0" w:rsidP="00ED39B0">
            <w:pPr>
              <w:spacing w:before="0" w:after="0" w:line="240" w:lineRule="auto"/>
              <w:jc w:val="right"/>
              <w:rPr>
                <w:rFonts w:ascii="Arial" w:hAnsi="Arial" w:cs="Arial"/>
                <w:color w:val="000000"/>
                <w:sz w:val="16"/>
                <w:szCs w:val="16"/>
              </w:rPr>
            </w:pPr>
            <w:r w:rsidRPr="00ED39B0">
              <w:rPr>
                <w:rFonts w:ascii="Arial" w:hAnsi="Arial" w:cs="Arial"/>
                <w:color w:val="000000"/>
                <w:sz w:val="16"/>
                <w:szCs w:val="16"/>
              </w:rPr>
              <w:t xml:space="preserve">7,466,174 </w:t>
            </w:r>
          </w:p>
        </w:tc>
        <w:tc>
          <w:tcPr>
            <w:tcW w:w="640" w:type="pct"/>
            <w:tcBorders>
              <w:top w:val="single" w:sz="4" w:space="0" w:color="auto"/>
              <w:left w:val="nil"/>
              <w:bottom w:val="single" w:sz="4" w:space="0" w:color="auto"/>
              <w:right w:val="nil"/>
            </w:tcBorders>
            <w:shd w:val="clear" w:color="000000" w:fill="E6E6E6"/>
            <w:noWrap/>
            <w:vAlign w:val="center"/>
            <w:hideMark/>
          </w:tcPr>
          <w:p w14:paraId="2991D6B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9,583,436 </w:t>
            </w:r>
          </w:p>
        </w:tc>
        <w:tc>
          <w:tcPr>
            <w:tcW w:w="640" w:type="pct"/>
            <w:tcBorders>
              <w:top w:val="single" w:sz="4" w:space="0" w:color="auto"/>
              <w:left w:val="nil"/>
              <w:bottom w:val="single" w:sz="4" w:space="0" w:color="auto"/>
              <w:right w:val="nil"/>
            </w:tcBorders>
            <w:shd w:val="clear" w:color="auto" w:fill="auto"/>
            <w:noWrap/>
            <w:vAlign w:val="center"/>
            <w:hideMark/>
          </w:tcPr>
          <w:p w14:paraId="5AE82FF5"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9,874,177 </w:t>
            </w:r>
          </w:p>
        </w:tc>
        <w:tc>
          <w:tcPr>
            <w:tcW w:w="640" w:type="pct"/>
            <w:tcBorders>
              <w:top w:val="single" w:sz="4" w:space="0" w:color="auto"/>
              <w:left w:val="nil"/>
              <w:bottom w:val="single" w:sz="4" w:space="0" w:color="auto"/>
              <w:right w:val="nil"/>
            </w:tcBorders>
            <w:shd w:val="clear" w:color="auto" w:fill="auto"/>
            <w:noWrap/>
            <w:vAlign w:val="center"/>
            <w:hideMark/>
          </w:tcPr>
          <w:p w14:paraId="1884AA4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10,473,328 </w:t>
            </w:r>
          </w:p>
        </w:tc>
        <w:tc>
          <w:tcPr>
            <w:tcW w:w="640" w:type="pct"/>
            <w:tcBorders>
              <w:top w:val="single" w:sz="4" w:space="0" w:color="auto"/>
              <w:left w:val="nil"/>
              <w:bottom w:val="single" w:sz="4" w:space="0" w:color="auto"/>
              <w:right w:val="nil"/>
            </w:tcBorders>
            <w:shd w:val="clear" w:color="auto" w:fill="auto"/>
            <w:noWrap/>
            <w:vAlign w:val="center"/>
            <w:hideMark/>
          </w:tcPr>
          <w:p w14:paraId="34859C05"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11,217,986 </w:t>
            </w:r>
          </w:p>
        </w:tc>
      </w:tr>
      <w:tr w:rsidR="00ED39B0" w:rsidRPr="00ED39B0" w14:paraId="66928FCA" w14:textId="77777777" w:rsidTr="00ED39B0">
        <w:trPr>
          <w:divId w:val="9525932"/>
          <w:trHeight w:hRule="exact" w:val="225"/>
        </w:trPr>
        <w:tc>
          <w:tcPr>
            <w:tcW w:w="1800" w:type="pct"/>
            <w:tcBorders>
              <w:top w:val="nil"/>
              <w:left w:val="nil"/>
              <w:bottom w:val="single" w:sz="4" w:space="0" w:color="auto"/>
              <w:right w:val="nil"/>
            </w:tcBorders>
            <w:shd w:val="clear" w:color="auto" w:fill="auto"/>
            <w:vAlign w:val="center"/>
            <w:hideMark/>
          </w:tcPr>
          <w:p w14:paraId="37702042"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1.7</w:t>
            </w:r>
          </w:p>
        </w:tc>
        <w:tc>
          <w:tcPr>
            <w:tcW w:w="640" w:type="pct"/>
            <w:tcBorders>
              <w:top w:val="nil"/>
              <w:left w:val="nil"/>
              <w:bottom w:val="nil"/>
              <w:right w:val="nil"/>
            </w:tcBorders>
            <w:shd w:val="clear" w:color="auto" w:fill="auto"/>
            <w:noWrap/>
            <w:vAlign w:val="bottom"/>
            <w:hideMark/>
          </w:tcPr>
          <w:p w14:paraId="639253C6"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7,466,174 </w:t>
            </w:r>
          </w:p>
        </w:tc>
        <w:tc>
          <w:tcPr>
            <w:tcW w:w="640" w:type="pct"/>
            <w:tcBorders>
              <w:top w:val="nil"/>
              <w:left w:val="nil"/>
              <w:bottom w:val="nil"/>
              <w:right w:val="nil"/>
            </w:tcBorders>
            <w:shd w:val="clear" w:color="000000" w:fill="E6E6E6"/>
            <w:noWrap/>
            <w:vAlign w:val="bottom"/>
            <w:hideMark/>
          </w:tcPr>
          <w:p w14:paraId="7FA4BDEC"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9,583,436 </w:t>
            </w:r>
          </w:p>
        </w:tc>
        <w:tc>
          <w:tcPr>
            <w:tcW w:w="640" w:type="pct"/>
            <w:tcBorders>
              <w:top w:val="nil"/>
              <w:left w:val="nil"/>
              <w:bottom w:val="nil"/>
              <w:right w:val="nil"/>
            </w:tcBorders>
            <w:shd w:val="clear" w:color="auto" w:fill="auto"/>
            <w:noWrap/>
            <w:vAlign w:val="bottom"/>
            <w:hideMark/>
          </w:tcPr>
          <w:p w14:paraId="6E17159F"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9,874,177 </w:t>
            </w:r>
          </w:p>
        </w:tc>
        <w:tc>
          <w:tcPr>
            <w:tcW w:w="640" w:type="pct"/>
            <w:tcBorders>
              <w:top w:val="nil"/>
              <w:left w:val="nil"/>
              <w:bottom w:val="nil"/>
              <w:right w:val="nil"/>
            </w:tcBorders>
            <w:shd w:val="clear" w:color="auto" w:fill="auto"/>
            <w:noWrap/>
            <w:vAlign w:val="bottom"/>
            <w:hideMark/>
          </w:tcPr>
          <w:p w14:paraId="06A55D97"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10,473,328 </w:t>
            </w:r>
          </w:p>
        </w:tc>
        <w:tc>
          <w:tcPr>
            <w:tcW w:w="640" w:type="pct"/>
            <w:tcBorders>
              <w:top w:val="nil"/>
              <w:left w:val="nil"/>
              <w:bottom w:val="nil"/>
              <w:right w:val="nil"/>
            </w:tcBorders>
            <w:shd w:val="clear" w:color="auto" w:fill="auto"/>
            <w:noWrap/>
            <w:vAlign w:val="bottom"/>
            <w:hideMark/>
          </w:tcPr>
          <w:p w14:paraId="110421D5"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11,217,986 </w:t>
            </w:r>
          </w:p>
        </w:tc>
      </w:tr>
      <w:tr w:rsidR="00ED39B0" w:rsidRPr="00ED39B0" w14:paraId="511E026D" w14:textId="77777777" w:rsidTr="00ED39B0">
        <w:trPr>
          <w:divId w:val="952593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1FA3270E"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Program 1.8: National Rental Affordability Scheme</w:t>
            </w:r>
          </w:p>
        </w:tc>
      </w:tr>
      <w:tr w:rsidR="00ED39B0" w:rsidRPr="00ED39B0" w14:paraId="1CABDE12" w14:textId="77777777" w:rsidTr="00ED39B0">
        <w:trPr>
          <w:divId w:val="9525932"/>
          <w:trHeight w:hRule="exact" w:val="225"/>
        </w:trPr>
        <w:tc>
          <w:tcPr>
            <w:tcW w:w="1800" w:type="pct"/>
            <w:tcBorders>
              <w:top w:val="nil"/>
              <w:left w:val="nil"/>
              <w:bottom w:val="nil"/>
              <w:right w:val="nil"/>
            </w:tcBorders>
            <w:shd w:val="clear" w:color="auto" w:fill="auto"/>
            <w:noWrap/>
            <w:vAlign w:val="center"/>
            <w:hideMark/>
          </w:tcPr>
          <w:p w14:paraId="074FEE3C"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20733716"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7F14FEC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638057C3"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4DB3CAC0"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05760BB5" w14:textId="77777777" w:rsidR="00ED39B0" w:rsidRPr="00ED39B0" w:rsidRDefault="00ED39B0" w:rsidP="00ED39B0">
            <w:pPr>
              <w:spacing w:before="0" w:after="0" w:line="240" w:lineRule="auto"/>
              <w:rPr>
                <w:rFonts w:ascii="Times New Roman" w:hAnsi="Times New Roman"/>
                <w:sz w:val="20"/>
              </w:rPr>
            </w:pPr>
          </w:p>
        </w:tc>
      </w:tr>
      <w:tr w:rsidR="00ED39B0" w:rsidRPr="00ED39B0" w14:paraId="1E155B19" w14:textId="77777777" w:rsidTr="00ED39B0">
        <w:trPr>
          <w:divId w:val="9525932"/>
          <w:trHeight w:hRule="exact" w:val="225"/>
        </w:trPr>
        <w:tc>
          <w:tcPr>
            <w:tcW w:w="1800" w:type="pct"/>
            <w:tcBorders>
              <w:top w:val="nil"/>
              <w:left w:val="nil"/>
              <w:bottom w:val="nil"/>
              <w:right w:val="nil"/>
            </w:tcBorders>
            <w:shd w:val="clear" w:color="auto" w:fill="auto"/>
            <w:vAlign w:val="center"/>
            <w:hideMark/>
          </w:tcPr>
          <w:p w14:paraId="08731EAD"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436C86EC"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3580EEC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2E559A2B"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250834D8"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46E01869" w14:textId="77777777" w:rsidR="00ED39B0" w:rsidRPr="00ED39B0" w:rsidRDefault="00ED39B0" w:rsidP="00ED39B0">
            <w:pPr>
              <w:spacing w:before="0" w:after="0" w:line="240" w:lineRule="auto"/>
              <w:rPr>
                <w:rFonts w:ascii="Times New Roman" w:hAnsi="Times New Roman"/>
                <w:sz w:val="20"/>
              </w:rPr>
            </w:pPr>
          </w:p>
        </w:tc>
      </w:tr>
      <w:tr w:rsidR="00ED39B0" w:rsidRPr="00ED39B0" w14:paraId="0E778CA0" w14:textId="77777777" w:rsidTr="00ED39B0">
        <w:trPr>
          <w:divId w:val="9525932"/>
          <w:trHeight w:hRule="exact" w:val="450"/>
        </w:trPr>
        <w:tc>
          <w:tcPr>
            <w:tcW w:w="1800" w:type="pct"/>
            <w:tcBorders>
              <w:top w:val="nil"/>
              <w:left w:val="nil"/>
              <w:bottom w:val="nil"/>
              <w:right w:val="nil"/>
            </w:tcBorders>
            <w:shd w:val="clear" w:color="auto" w:fill="auto"/>
            <w:vAlign w:val="center"/>
            <w:hideMark/>
          </w:tcPr>
          <w:p w14:paraId="34549796"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2C48369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116,928 </w:t>
            </w:r>
          </w:p>
        </w:tc>
        <w:tc>
          <w:tcPr>
            <w:tcW w:w="640" w:type="pct"/>
            <w:tcBorders>
              <w:top w:val="nil"/>
              <w:left w:val="nil"/>
              <w:bottom w:val="nil"/>
              <w:right w:val="nil"/>
            </w:tcBorders>
            <w:shd w:val="clear" w:color="000000" w:fill="E6E6E6"/>
            <w:noWrap/>
            <w:vAlign w:val="center"/>
            <w:hideMark/>
          </w:tcPr>
          <w:p w14:paraId="6963750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97,380 </w:t>
            </w:r>
          </w:p>
        </w:tc>
        <w:tc>
          <w:tcPr>
            <w:tcW w:w="640" w:type="pct"/>
            <w:tcBorders>
              <w:top w:val="nil"/>
              <w:left w:val="nil"/>
              <w:bottom w:val="nil"/>
              <w:right w:val="nil"/>
            </w:tcBorders>
            <w:shd w:val="clear" w:color="auto" w:fill="auto"/>
            <w:noWrap/>
            <w:vAlign w:val="bottom"/>
            <w:hideMark/>
          </w:tcPr>
          <w:p w14:paraId="278C970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53,969 </w:t>
            </w:r>
          </w:p>
        </w:tc>
        <w:tc>
          <w:tcPr>
            <w:tcW w:w="640" w:type="pct"/>
            <w:tcBorders>
              <w:top w:val="nil"/>
              <w:left w:val="nil"/>
              <w:bottom w:val="nil"/>
              <w:right w:val="nil"/>
            </w:tcBorders>
            <w:shd w:val="clear" w:color="auto" w:fill="auto"/>
            <w:noWrap/>
            <w:vAlign w:val="bottom"/>
            <w:hideMark/>
          </w:tcPr>
          <w:p w14:paraId="5789F3E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28,111 </w:t>
            </w:r>
          </w:p>
        </w:tc>
        <w:tc>
          <w:tcPr>
            <w:tcW w:w="640" w:type="pct"/>
            <w:tcBorders>
              <w:top w:val="nil"/>
              <w:left w:val="nil"/>
              <w:bottom w:val="nil"/>
              <w:right w:val="nil"/>
            </w:tcBorders>
            <w:shd w:val="clear" w:color="auto" w:fill="auto"/>
            <w:noWrap/>
            <w:vAlign w:val="bottom"/>
            <w:hideMark/>
          </w:tcPr>
          <w:p w14:paraId="625FC0E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 </w:t>
            </w:r>
          </w:p>
        </w:tc>
      </w:tr>
      <w:tr w:rsidR="00ED39B0" w:rsidRPr="00ED39B0" w14:paraId="6626D1F3" w14:textId="77777777" w:rsidTr="00ED39B0">
        <w:trPr>
          <w:divId w:val="9525932"/>
          <w:trHeight w:hRule="exact" w:val="225"/>
        </w:trPr>
        <w:tc>
          <w:tcPr>
            <w:tcW w:w="1800" w:type="pct"/>
            <w:tcBorders>
              <w:top w:val="nil"/>
              <w:left w:val="nil"/>
              <w:bottom w:val="nil"/>
              <w:right w:val="nil"/>
            </w:tcBorders>
            <w:shd w:val="clear" w:color="auto" w:fill="auto"/>
            <w:vAlign w:val="center"/>
            <w:hideMark/>
          </w:tcPr>
          <w:p w14:paraId="1B5A8688"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7AE7CFE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116,928 </w:t>
            </w:r>
          </w:p>
        </w:tc>
        <w:tc>
          <w:tcPr>
            <w:tcW w:w="640" w:type="pct"/>
            <w:tcBorders>
              <w:top w:val="single" w:sz="4" w:space="0" w:color="auto"/>
              <w:left w:val="nil"/>
              <w:bottom w:val="single" w:sz="4" w:space="0" w:color="auto"/>
              <w:right w:val="nil"/>
            </w:tcBorders>
            <w:shd w:val="clear" w:color="000000" w:fill="E6E6E6"/>
            <w:noWrap/>
            <w:vAlign w:val="bottom"/>
            <w:hideMark/>
          </w:tcPr>
          <w:p w14:paraId="2A205346"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97,380 </w:t>
            </w:r>
          </w:p>
        </w:tc>
        <w:tc>
          <w:tcPr>
            <w:tcW w:w="640" w:type="pct"/>
            <w:tcBorders>
              <w:top w:val="single" w:sz="4" w:space="0" w:color="auto"/>
              <w:left w:val="nil"/>
              <w:bottom w:val="single" w:sz="4" w:space="0" w:color="auto"/>
              <w:right w:val="nil"/>
            </w:tcBorders>
            <w:shd w:val="clear" w:color="auto" w:fill="auto"/>
            <w:noWrap/>
            <w:vAlign w:val="bottom"/>
            <w:hideMark/>
          </w:tcPr>
          <w:p w14:paraId="3527634C"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53,969 </w:t>
            </w:r>
          </w:p>
        </w:tc>
        <w:tc>
          <w:tcPr>
            <w:tcW w:w="640" w:type="pct"/>
            <w:tcBorders>
              <w:top w:val="single" w:sz="4" w:space="0" w:color="auto"/>
              <w:left w:val="nil"/>
              <w:bottom w:val="single" w:sz="4" w:space="0" w:color="auto"/>
              <w:right w:val="nil"/>
            </w:tcBorders>
            <w:shd w:val="clear" w:color="auto" w:fill="auto"/>
            <w:noWrap/>
            <w:vAlign w:val="bottom"/>
            <w:hideMark/>
          </w:tcPr>
          <w:p w14:paraId="43191D4C"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28,111 </w:t>
            </w:r>
          </w:p>
        </w:tc>
        <w:tc>
          <w:tcPr>
            <w:tcW w:w="640" w:type="pct"/>
            <w:tcBorders>
              <w:top w:val="single" w:sz="4" w:space="0" w:color="auto"/>
              <w:left w:val="nil"/>
              <w:bottom w:val="single" w:sz="4" w:space="0" w:color="auto"/>
              <w:right w:val="nil"/>
            </w:tcBorders>
            <w:shd w:val="clear" w:color="auto" w:fill="auto"/>
            <w:noWrap/>
            <w:vAlign w:val="bottom"/>
            <w:hideMark/>
          </w:tcPr>
          <w:p w14:paraId="3585B969"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 </w:t>
            </w:r>
          </w:p>
        </w:tc>
      </w:tr>
      <w:tr w:rsidR="00ED39B0" w:rsidRPr="00ED39B0" w14:paraId="3C42EC72" w14:textId="77777777" w:rsidTr="00ED39B0">
        <w:trPr>
          <w:divId w:val="9525932"/>
          <w:trHeight w:hRule="exact" w:val="225"/>
        </w:trPr>
        <w:tc>
          <w:tcPr>
            <w:tcW w:w="1800" w:type="pct"/>
            <w:tcBorders>
              <w:top w:val="nil"/>
              <w:left w:val="nil"/>
              <w:bottom w:val="single" w:sz="4" w:space="0" w:color="auto"/>
              <w:right w:val="nil"/>
            </w:tcBorders>
            <w:shd w:val="clear" w:color="auto" w:fill="auto"/>
            <w:vAlign w:val="center"/>
            <w:hideMark/>
          </w:tcPr>
          <w:p w14:paraId="7A514B30"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1.8</w:t>
            </w:r>
          </w:p>
        </w:tc>
        <w:tc>
          <w:tcPr>
            <w:tcW w:w="640" w:type="pct"/>
            <w:tcBorders>
              <w:top w:val="nil"/>
              <w:left w:val="nil"/>
              <w:bottom w:val="single" w:sz="4" w:space="0" w:color="auto"/>
              <w:right w:val="nil"/>
            </w:tcBorders>
            <w:shd w:val="clear" w:color="auto" w:fill="auto"/>
            <w:noWrap/>
            <w:vAlign w:val="bottom"/>
            <w:hideMark/>
          </w:tcPr>
          <w:p w14:paraId="1BBE7091"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116,928 </w:t>
            </w:r>
          </w:p>
        </w:tc>
        <w:tc>
          <w:tcPr>
            <w:tcW w:w="640" w:type="pct"/>
            <w:tcBorders>
              <w:top w:val="nil"/>
              <w:left w:val="nil"/>
              <w:bottom w:val="nil"/>
              <w:right w:val="nil"/>
            </w:tcBorders>
            <w:shd w:val="clear" w:color="000000" w:fill="E6E6E6"/>
            <w:noWrap/>
            <w:vAlign w:val="bottom"/>
            <w:hideMark/>
          </w:tcPr>
          <w:p w14:paraId="73F13587"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97,380 </w:t>
            </w:r>
          </w:p>
        </w:tc>
        <w:tc>
          <w:tcPr>
            <w:tcW w:w="640" w:type="pct"/>
            <w:tcBorders>
              <w:top w:val="nil"/>
              <w:left w:val="nil"/>
              <w:bottom w:val="single" w:sz="4" w:space="0" w:color="auto"/>
              <w:right w:val="nil"/>
            </w:tcBorders>
            <w:shd w:val="clear" w:color="auto" w:fill="auto"/>
            <w:noWrap/>
            <w:vAlign w:val="bottom"/>
            <w:hideMark/>
          </w:tcPr>
          <w:p w14:paraId="079F677E"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53,969 </w:t>
            </w:r>
          </w:p>
        </w:tc>
        <w:tc>
          <w:tcPr>
            <w:tcW w:w="640" w:type="pct"/>
            <w:tcBorders>
              <w:top w:val="nil"/>
              <w:left w:val="nil"/>
              <w:bottom w:val="single" w:sz="4" w:space="0" w:color="auto"/>
              <w:right w:val="nil"/>
            </w:tcBorders>
            <w:shd w:val="clear" w:color="auto" w:fill="auto"/>
            <w:noWrap/>
            <w:vAlign w:val="bottom"/>
            <w:hideMark/>
          </w:tcPr>
          <w:p w14:paraId="09521289"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28,111 </w:t>
            </w:r>
          </w:p>
        </w:tc>
        <w:tc>
          <w:tcPr>
            <w:tcW w:w="640" w:type="pct"/>
            <w:tcBorders>
              <w:top w:val="nil"/>
              <w:left w:val="nil"/>
              <w:bottom w:val="single" w:sz="4" w:space="0" w:color="auto"/>
              <w:right w:val="nil"/>
            </w:tcBorders>
            <w:shd w:val="clear" w:color="auto" w:fill="auto"/>
            <w:noWrap/>
            <w:vAlign w:val="bottom"/>
            <w:hideMark/>
          </w:tcPr>
          <w:p w14:paraId="2C9DC95E"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 </w:t>
            </w:r>
          </w:p>
        </w:tc>
      </w:tr>
    </w:tbl>
    <w:p w14:paraId="44491622" w14:textId="57B8E42D" w:rsidR="00327D94" w:rsidRDefault="00327D94" w:rsidP="005E2119">
      <w:pPr>
        <w:rPr>
          <w:noProof/>
        </w:rPr>
      </w:pPr>
      <w:r>
        <w:rPr>
          <w:noProof/>
        </w:rPr>
        <w:br w:type="page"/>
      </w:r>
    </w:p>
    <w:p w14:paraId="5FE44FD3" w14:textId="2FF4A709" w:rsidR="00ED39B0" w:rsidRDefault="00327D94" w:rsidP="00ED39B0">
      <w:pPr>
        <w:pStyle w:val="TableHeadingcontinued"/>
        <w:rPr>
          <w:rFonts w:ascii="Times New Roman" w:hAnsi="Times New Roman"/>
          <w:b w:val="0"/>
        </w:rPr>
      </w:pPr>
      <w:r w:rsidRPr="004B5CBF">
        <w:rPr>
          <w:rFonts w:ascii="Arial" w:hAnsi="Arial" w:cs="Arial"/>
          <w:bCs/>
        </w:rPr>
        <w:lastRenderedPageBreak/>
        <w:t>Table 2.1.1: Budgeted expenses for Outcome 1 (continued)</w:t>
      </w:r>
      <w:r w:rsidR="00ED39B0">
        <w:rPr>
          <w:rFonts w:ascii="Arial" w:hAnsi="Arial" w:cs="Arial"/>
          <w:bCs/>
        </w:rPr>
        <w:t xml:space="preserve"> </w:t>
      </w:r>
    </w:p>
    <w:tbl>
      <w:tblPr>
        <w:tblW w:w="5000" w:type="pct"/>
        <w:tblCellMar>
          <w:left w:w="0" w:type="dxa"/>
          <w:right w:w="28" w:type="dxa"/>
        </w:tblCellMar>
        <w:tblLook w:val="04A0" w:firstRow="1" w:lastRow="0" w:firstColumn="1" w:lastColumn="0" w:noHBand="0" w:noVBand="1"/>
      </w:tblPr>
      <w:tblGrid>
        <w:gridCol w:w="2775"/>
        <w:gridCol w:w="987"/>
        <w:gridCol w:w="987"/>
        <w:gridCol w:w="987"/>
        <w:gridCol w:w="987"/>
        <w:gridCol w:w="987"/>
      </w:tblGrid>
      <w:tr w:rsidR="00ED39B0" w:rsidRPr="00ED39B0" w14:paraId="7B4C77F0" w14:textId="77777777" w:rsidTr="00ED39B0">
        <w:trPr>
          <w:divId w:val="1082482239"/>
          <w:trHeight w:hRule="exact" w:val="900"/>
        </w:trPr>
        <w:tc>
          <w:tcPr>
            <w:tcW w:w="1800" w:type="pct"/>
            <w:tcBorders>
              <w:top w:val="single" w:sz="4" w:space="0" w:color="auto"/>
              <w:left w:val="nil"/>
              <w:bottom w:val="single" w:sz="4" w:space="0" w:color="auto"/>
              <w:right w:val="nil"/>
            </w:tcBorders>
            <w:shd w:val="clear" w:color="auto" w:fill="auto"/>
            <w:vAlign w:val="center"/>
            <w:hideMark/>
          </w:tcPr>
          <w:p w14:paraId="2BED9036" w14:textId="4A880994" w:rsidR="00ED39B0" w:rsidRPr="00ED39B0" w:rsidRDefault="00ED39B0" w:rsidP="00ED39B0">
            <w:pPr>
              <w:spacing w:before="0" w:after="0" w:line="240" w:lineRule="auto"/>
              <w:rPr>
                <w:rFonts w:ascii="Arial" w:hAnsi="Arial" w:cs="Arial"/>
                <w:b/>
                <w:bCs/>
                <w:color w:val="000000"/>
                <w:sz w:val="16"/>
                <w:szCs w:val="16"/>
              </w:rPr>
            </w:pPr>
            <w:r w:rsidRPr="00ED39B0">
              <w:rPr>
                <w:rFonts w:ascii="Arial" w:hAnsi="Arial" w:cs="Arial"/>
                <w:b/>
                <w:bCs/>
                <w:color w:val="000000"/>
                <w:sz w:val="16"/>
                <w:szCs w:val="16"/>
              </w:rPr>
              <w:t> </w:t>
            </w:r>
          </w:p>
        </w:tc>
        <w:tc>
          <w:tcPr>
            <w:tcW w:w="640" w:type="pct"/>
            <w:tcBorders>
              <w:top w:val="single" w:sz="4" w:space="0" w:color="auto"/>
              <w:left w:val="nil"/>
              <w:bottom w:val="single" w:sz="4" w:space="0" w:color="auto"/>
              <w:right w:val="nil"/>
            </w:tcBorders>
            <w:shd w:val="clear" w:color="auto" w:fill="auto"/>
            <w:hideMark/>
          </w:tcPr>
          <w:p w14:paraId="53C2328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2022-23 </w:t>
            </w:r>
            <w:r w:rsidRPr="00ED39B0">
              <w:rPr>
                <w:rFonts w:ascii="Arial" w:hAnsi="Arial" w:cs="Arial"/>
                <w:sz w:val="16"/>
                <w:szCs w:val="16"/>
              </w:rPr>
              <w:br/>
              <w:t xml:space="preserve">Estimated </w:t>
            </w:r>
            <w:r w:rsidRPr="00ED39B0">
              <w:rPr>
                <w:rFonts w:ascii="Arial" w:hAnsi="Arial" w:cs="Arial"/>
                <w:sz w:val="16"/>
                <w:szCs w:val="16"/>
              </w:rPr>
              <w:br/>
              <w:t>actual</w:t>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000000" w:fill="E6E6E6"/>
            <w:hideMark/>
          </w:tcPr>
          <w:p w14:paraId="5C19F0E9"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2023-24</w:t>
            </w:r>
            <w:r w:rsidRPr="00ED39B0">
              <w:rPr>
                <w:rFonts w:ascii="Arial" w:hAnsi="Arial" w:cs="Arial"/>
                <w:sz w:val="16"/>
                <w:szCs w:val="16"/>
              </w:rPr>
              <w:br/>
              <w:t>Budget</w:t>
            </w:r>
            <w:r w:rsidRPr="00ED39B0">
              <w:rPr>
                <w:rFonts w:ascii="Arial" w:hAnsi="Arial" w:cs="Arial"/>
                <w:sz w:val="16"/>
                <w:szCs w:val="16"/>
              </w:rPr>
              <w:br/>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6A3C027E"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2024-25 </w:t>
            </w:r>
            <w:r w:rsidRPr="00ED39B0">
              <w:rPr>
                <w:rFonts w:ascii="Arial" w:hAnsi="Arial" w:cs="Arial"/>
                <w:sz w:val="16"/>
                <w:szCs w:val="16"/>
              </w:rPr>
              <w:br/>
              <w:t xml:space="preserve">Forward </w:t>
            </w:r>
            <w:r w:rsidRPr="00ED39B0">
              <w:rPr>
                <w:rFonts w:ascii="Arial" w:hAnsi="Arial" w:cs="Arial"/>
                <w:sz w:val="16"/>
                <w:szCs w:val="16"/>
              </w:rPr>
              <w:br/>
              <w:t>estimate</w:t>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1B38928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2025-26 </w:t>
            </w:r>
            <w:r w:rsidRPr="00ED39B0">
              <w:rPr>
                <w:rFonts w:ascii="Arial" w:hAnsi="Arial" w:cs="Arial"/>
                <w:sz w:val="16"/>
                <w:szCs w:val="16"/>
              </w:rPr>
              <w:br/>
              <w:t xml:space="preserve">Forward </w:t>
            </w:r>
            <w:r w:rsidRPr="00ED39B0">
              <w:rPr>
                <w:rFonts w:ascii="Arial" w:hAnsi="Arial" w:cs="Arial"/>
                <w:sz w:val="16"/>
                <w:szCs w:val="16"/>
              </w:rPr>
              <w:br/>
              <w:t>estimate</w:t>
            </w:r>
            <w:r w:rsidRPr="00ED39B0">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645A67C9"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2026-27</w:t>
            </w:r>
            <w:r w:rsidRPr="00ED39B0">
              <w:rPr>
                <w:rFonts w:ascii="Arial" w:hAnsi="Arial" w:cs="Arial"/>
                <w:sz w:val="16"/>
                <w:szCs w:val="16"/>
              </w:rPr>
              <w:br/>
              <w:t xml:space="preserve">Forward </w:t>
            </w:r>
            <w:r w:rsidRPr="00ED39B0">
              <w:rPr>
                <w:rFonts w:ascii="Arial" w:hAnsi="Arial" w:cs="Arial"/>
                <w:sz w:val="16"/>
                <w:szCs w:val="16"/>
              </w:rPr>
              <w:br/>
              <w:t>estimate</w:t>
            </w:r>
            <w:r w:rsidRPr="00ED39B0">
              <w:rPr>
                <w:rFonts w:ascii="Arial" w:hAnsi="Arial" w:cs="Arial"/>
                <w:sz w:val="16"/>
                <w:szCs w:val="16"/>
              </w:rPr>
              <w:br/>
              <w:t>$'000</w:t>
            </w:r>
          </w:p>
        </w:tc>
      </w:tr>
      <w:tr w:rsidR="00ED39B0" w:rsidRPr="00ED39B0" w14:paraId="49633B75" w14:textId="77777777" w:rsidTr="00ED39B0">
        <w:trPr>
          <w:divId w:val="1082482239"/>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3FA21DEF"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Program 1.9: Product Stewardship for Oil</w:t>
            </w:r>
          </w:p>
        </w:tc>
      </w:tr>
      <w:tr w:rsidR="00ED39B0" w:rsidRPr="00ED39B0" w14:paraId="1003F7BA" w14:textId="77777777" w:rsidTr="00ED39B0">
        <w:trPr>
          <w:divId w:val="1082482239"/>
          <w:trHeight w:hRule="exact" w:val="225"/>
        </w:trPr>
        <w:tc>
          <w:tcPr>
            <w:tcW w:w="1800" w:type="pct"/>
            <w:tcBorders>
              <w:top w:val="nil"/>
              <w:left w:val="nil"/>
              <w:bottom w:val="nil"/>
              <w:right w:val="nil"/>
            </w:tcBorders>
            <w:shd w:val="clear" w:color="auto" w:fill="auto"/>
            <w:noWrap/>
            <w:vAlign w:val="center"/>
            <w:hideMark/>
          </w:tcPr>
          <w:p w14:paraId="7EECC4FA"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5C4DA3FA"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2998A316"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FB540BB"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4781398C"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4389941D" w14:textId="77777777" w:rsidR="00ED39B0" w:rsidRPr="00ED39B0" w:rsidRDefault="00ED39B0" w:rsidP="00ED39B0">
            <w:pPr>
              <w:spacing w:before="0" w:after="0" w:line="240" w:lineRule="auto"/>
              <w:rPr>
                <w:rFonts w:ascii="Times New Roman" w:hAnsi="Times New Roman"/>
                <w:sz w:val="20"/>
              </w:rPr>
            </w:pPr>
          </w:p>
        </w:tc>
      </w:tr>
      <w:tr w:rsidR="00ED39B0" w:rsidRPr="00ED39B0" w14:paraId="2EE95A26"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03435039"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48695048"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0B39AF2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3F004EB8"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09D8B87F"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5A2A96D5" w14:textId="77777777" w:rsidR="00ED39B0" w:rsidRPr="00ED39B0" w:rsidRDefault="00ED39B0" w:rsidP="00ED39B0">
            <w:pPr>
              <w:spacing w:before="0" w:after="0" w:line="240" w:lineRule="auto"/>
              <w:rPr>
                <w:rFonts w:ascii="Times New Roman" w:hAnsi="Times New Roman"/>
                <w:sz w:val="20"/>
              </w:rPr>
            </w:pPr>
          </w:p>
        </w:tc>
      </w:tr>
      <w:tr w:rsidR="00ED39B0" w:rsidRPr="00ED39B0" w14:paraId="706F95A2" w14:textId="77777777" w:rsidTr="00ED39B0">
        <w:trPr>
          <w:divId w:val="1082482239"/>
          <w:trHeight w:hRule="exact" w:val="675"/>
        </w:trPr>
        <w:tc>
          <w:tcPr>
            <w:tcW w:w="1800" w:type="pct"/>
            <w:tcBorders>
              <w:top w:val="nil"/>
              <w:left w:val="nil"/>
              <w:bottom w:val="nil"/>
              <w:right w:val="nil"/>
            </w:tcBorders>
            <w:shd w:val="clear" w:color="auto" w:fill="auto"/>
            <w:vAlign w:val="center"/>
            <w:hideMark/>
          </w:tcPr>
          <w:p w14:paraId="49342571"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Product Grants and Benefits Administration Act 2000 - product stewardship (oil) benefits</w:t>
            </w:r>
          </w:p>
        </w:tc>
        <w:tc>
          <w:tcPr>
            <w:tcW w:w="640" w:type="pct"/>
            <w:tcBorders>
              <w:top w:val="nil"/>
              <w:left w:val="nil"/>
              <w:bottom w:val="nil"/>
              <w:right w:val="nil"/>
            </w:tcBorders>
            <w:shd w:val="clear" w:color="auto" w:fill="auto"/>
            <w:noWrap/>
            <w:vAlign w:val="bottom"/>
            <w:hideMark/>
          </w:tcPr>
          <w:p w14:paraId="708D3E6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82,600 </w:t>
            </w:r>
          </w:p>
        </w:tc>
        <w:tc>
          <w:tcPr>
            <w:tcW w:w="640" w:type="pct"/>
            <w:tcBorders>
              <w:top w:val="nil"/>
              <w:left w:val="nil"/>
              <w:bottom w:val="nil"/>
              <w:right w:val="nil"/>
            </w:tcBorders>
            <w:shd w:val="clear" w:color="000000" w:fill="E6E6E6"/>
            <w:noWrap/>
            <w:vAlign w:val="bottom"/>
            <w:hideMark/>
          </w:tcPr>
          <w:p w14:paraId="759F29B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87,278 </w:t>
            </w:r>
          </w:p>
        </w:tc>
        <w:tc>
          <w:tcPr>
            <w:tcW w:w="640" w:type="pct"/>
            <w:tcBorders>
              <w:top w:val="nil"/>
              <w:left w:val="nil"/>
              <w:bottom w:val="nil"/>
              <w:right w:val="nil"/>
            </w:tcBorders>
            <w:shd w:val="clear" w:color="auto" w:fill="auto"/>
            <w:noWrap/>
            <w:vAlign w:val="bottom"/>
            <w:hideMark/>
          </w:tcPr>
          <w:p w14:paraId="7611267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91,079 </w:t>
            </w:r>
          </w:p>
        </w:tc>
        <w:tc>
          <w:tcPr>
            <w:tcW w:w="640" w:type="pct"/>
            <w:tcBorders>
              <w:top w:val="nil"/>
              <w:left w:val="nil"/>
              <w:bottom w:val="nil"/>
              <w:right w:val="nil"/>
            </w:tcBorders>
            <w:shd w:val="clear" w:color="auto" w:fill="auto"/>
            <w:noWrap/>
            <w:vAlign w:val="bottom"/>
            <w:hideMark/>
          </w:tcPr>
          <w:p w14:paraId="0AFE090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91,069 </w:t>
            </w:r>
          </w:p>
        </w:tc>
        <w:tc>
          <w:tcPr>
            <w:tcW w:w="640" w:type="pct"/>
            <w:tcBorders>
              <w:top w:val="nil"/>
              <w:left w:val="nil"/>
              <w:bottom w:val="nil"/>
              <w:right w:val="nil"/>
            </w:tcBorders>
            <w:shd w:val="clear" w:color="auto" w:fill="auto"/>
            <w:noWrap/>
            <w:vAlign w:val="bottom"/>
            <w:hideMark/>
          </w:tcPr>
          <w:p w14:paraId="4EAD7BB4"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91,080 </w:t>
            </w:r>
          </w:p>
        </w:tc>
      </w:tr>
      <w:tr w:rsidR="00ED39B0" w:rsidRPr="00ED39B0" w14:paraId="4608473C"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03CC619D"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52C97DF4"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82,600 </w:t>
            </w:r>
          </w:p>
        </w:tc>
        <w:tc>
          <w:tcPr>
            <w:tcW w:w="640" w:type="pct"/>
            <w:tcBorders>
              <w:top w:val="single" w:sz="4" w:space="0" w:color="auto"/>
              <w:left w:val="nil"/>
              <w:bottom w:val="single" w:sz="4" w:space="0" w:color="auto"/>
              <w:right w:val="nil"/>
            </w:tcBorders>
            <w:shd w:val="clear" w:color="000000" w:fill="E6E6E6"/>
            <w:noWrap/>
            <w:vAlign w:val="bottom"/>
            <w:hideMark/>
          </w:tcPr>
          <w:p w14:paraId="16F1E324"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87,278 </w:t>
            </w:r>
          </w:p>
        </w:tc>
        <w:tc>
          <w:tcPr>
            <w:tcW w:w="640" w:type="pct"/>
            <w:tcBorders>
              <w:top w:val="single" w:sz="4" w:space="0" w:color="auto"/>
              <w:left w:val="nil"/>
              <w:bottom w:val="single" w:sz="4" w:space="0" w:color="auto"/>
              <w:right w:val="nil"/>
            </w:tcBorders>
            <w:shd w:val="clear" w:color="auto" w:fill="auto"/>
            <w:noWrap/>
            <w:vAlign w:val="bottom"/>
            <w:hideMark/>
          </w:tcPr>
          <w:p w14:paraId="58A3AC53"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91,079 </w:t>
            </w:r>
          </w:p>
        </w:tc>
        <w:tc>
          <w:tcPr>
            <w:tcW w:w="640" w:type="pct"/>
            <w:tcBorders>
              <w:top w:val="single" w:sz="4" w:space="0" w:color="auto"/>
              <w:left w:val="nil"/>
              <w:bottom w:val="single" w:sz="4" w:space="0" w:color="auto"/>
              <w:right w:val="nil"/>
            </w:tcBorders>
            <w:shd w:val="clear" w:color="auto" w:fill="auto"/>
            <w:noWrap/>
            <w:vAlign w:val="bottom"/>
            <w:hideMark/>
          </w:tcPr>
          <w:p w14:paraId="1A16DA99"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91,069 </w:t>
            </w:r>
          </w:p>
        </w:tc>
        <w:tc>
          <w:tcPr>
            <w:tcW w:w="640" w:type="pct"/>
            <w:tcBorders>
              <w:top w:val="single" w:sz="4" w:space="0" w:color="auto"/>
              <w:left w:val="nil"/>
              <w:bottom w:val="single" w:sz="4" w:space="0" w:color="auto"/>
              <w:right w:val="nil"/>
            </w:tcBorders>
            <w:shd w:val="clear" w:color="auto" w:fill="auto"/>
            <w:noWrap/>
            <w:vAlign w:val="bottom"/>
            <w:hideMark/>
          </w:tcPr>
          <w:p w14:paraId="79CCEF6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91,080 </w:t>
            </w:r>
          </w:p>
        </w:tc>
      </w:tr>
      <w:tr w:rsidR="00ED39B0" w:rsidRPr="00ED39B0" w14:paraId="04527871" w14:textId="77777777" w:rsidTr="00ED39B0">
        <w:trPr>
          <w:divId w:val="1082482239"/>
          <w:trHeight w:hRule="exact" w:val="225"/>
        </w:trPr>
        <w:tc>
          <w:tcPr>
            <w:tcW w:w="1800" w:type="pct"/>
            <w:tcBorders>
              <w:top w:val="nil"/>
              <w:left w:val="nil"/>
              <w:bottom w:val="single" w:sz="4" w:space="0" w:color="auto"/>
              <w:right w:val="nil"/>
            </w:tcBorders>
            <w:shd w:val="clear" w:color="auto" w:fill="auto"/>
            <w:vAlign w:val="center"/>
            <w:hideMark/>
          </w:tcPr>
          <w:p w14:paraId="46A1B152"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1.9</w:t>
            </w:r>
          </w:p>
        </w:tc>
        <w:tc>
          <w:tcPr>
            <w:tcW w:w="640" w:type="pct"/>
            <w:tcBorders>
              <w:top w:val="nil"/>
              <w:left w:val="nil"/>
              <w:bottom w:val="single" w:sz="4" w:space="0" w:color="auto"/>
              <w:right w:val="nil"/>
            </w:tcBorders>
            <w:shd w:val="clear" w:color="auto" w:fill="auto"/>
            <w:noWrap/>
            <w:vAlign w:val="bottom"/>
            <w:hideMark/>
          </w:tcPr>
          <w:p w14:paraId="441C7F8A"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82,600 </w:t>
            </w:r>
          </w:p>
        </w:tc>
        <w:tc>
          <w:tcPr>
            <w:tcW w:w="640" w:type="pct"/>
            <w:tcBorders>
              <w:top w:val="single" w:sz="4" w:space="0" w:color="auto"/>
              <w:left w:val="nil"/>
              <w:bottom w:val="nil"/>
              <w:right w:val="nil"/>
            </w:tcBorders>
            <w:shd w:val="clear" w:color="000000" w:fill="E6E6E6"/>
            <w:noWrap/>
            <w:vAlign w:val="bottom"/>
            <w:hideMark/>
          </w:tcPr>
          <w:p w14:paraId="1455A86D"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87,278 </w:t>
            </w:r>
          </w:p>
        </w:tc>
        <w:tc>
          <w:tcPr>
            <w:tcW w:w="640" w:type="pct"/>
            <w:tcBorders>
              <w:top w:val="nil"/>
              <w:left w:val="nil"/>
              <w:bottom w:val="single" w:sz="4" w:space="0" w:color="auto"/>
              <w:right w:val="nil"/>
            </w:tcBorders>
            <w:shd w:val="clear" w:color="auto" w:fill="auto"/>
            <w:noWrap/>
            <w:vAlign w:val="bottom"/>
            <w:hideMark/>
          </w:tcPr>
          <w:p w14:paraId="352B2887"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91,079 </w:t>
            </w:r>
          </w:p>
        </w:tc>
        <w:tc>
          <w:tcPr>
            <w:tcW w:w="640" w:type="pct"/>
            <w:tcBorders>
              <w:top w:val="nil"/>
              <w:left w:val="nil"/>
              <w:bottom w:val="single" w:sz="4" w:space="0" w:color="auto"/>
              <w:right w:val="nil"/>
            </w:tcBorders>
            <w:shd w:val="clear" w:color="auto" w:fill="auto"/>
            <w:noWrap/>
            <w:vAlign w:val="bottom"/>
            <w:hideMark/>
          </w:tcPr>
          <w:p w14:paraId="53BE8F18"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91,069 </w:t>
            </w:r>
          </w:p>
        </w:tc>
        <w:tc>
          <w:tcPr>
            <w:tcW w:w="640" w:type="pct"/>
            <w:tcBorders>
              <w:top w:val="nil"/>
              <w:left w:val="nil"/>
              <w:bottom w:val="single" w:sz="4" w:space="0" w:color="auto"/>
              <w:right w:val="nil"/>
            </w:tcBorders>
            <w:shd w:val="clear" w:color="auto" w:fill="auto"/>
            <w:noWrap/>
            <w:vAlign w:val="bottom"/>
            <w:hideMark/>
          </w:tcPr>
          <w:p w14:paraId="50847392"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91,080 </w:t>
            </w:r>
          </w:p>
        </w:tc>
      </w:tr>
      <w:tr w:rsidR="00ED39B0" w:rsidRPr="00ED39B0" w14:paraId="29B68550" w14:textId="77777777" w:rsidTr="00ED39B0">
        <w:trPr>
          <w:divId w:val="1082482239"/>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6AE336B4"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Program 1.10: Research &amp; Development Tax Incentive</w:t>
            </w:r>
          </w:p>
        </w:tc>
      </w:tr>
      <w:tr w:rsidR="00ED39B0" w:rsidRPr="00ED39B0" w14:paraId="32D673CB" w14:textId="77777777" w:rsidTr="00ED39B0">
        <w:trPr>
          <w:divId w:val="1082482239"/>
          <w:trHeight w:hRule="exact" w:val="225"/>
        </w:trPr>
        <w:tc>
          <w:tcPr>
            <w:tcW w:w="1800" w:type="pct"/>
            <w:tcBorders>
              <w:top w:val="nil"/>
              <w:left w:val="nil"/>
              <w:bottom w:val="nil"/>
              <w:right w:val="nil"/>
            </w:tcBorders>
            <w:shd w:val="clear" w:color="auto" w:fill="auto"/>
            <w:noWrap/>
            <w:vAlign w:val="center"/>
            <w:hideMark/>
          </w:tcPr>
          <w:p w14:paraId="5A251385"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5B6ABDC4"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28FEE9FC"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66343F5"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3932FEEC"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746A734E" w14:textId="77777777" w:rsidR="00ED39B0" w:rsidRPr="00ED39B0" w:rsidRDefault="00ED39B0" w:rsidP="00ED39B0">
            <w:pPr>
              <w:spacing w:before="0" w:after="0" w:line="240" w:lineRule="auto"/>
              <w:rPr>
                <w:rFonts w:ascii="Times New Roman" w:hAnsi="Times New Roman"/>
                <w:sz w:val="20"/>
              </w:rPr>
            </w:pPr>
          </w:p>
        </w:tc>
      </w:tr>
      <w:tr w:rsidR="00ED39B0" w:rsidRPr="00ED39B0" w14:paraId="68BCDBED"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68250158"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6EB17B8F"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29DE210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49A6AC31"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1A289DAF"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2335F9CC" w14:textId="77777777" w:rsidR="00ED39B0" w:rsidRPr="00ED39B0" w:rsidRDefault="00ED39B0" w:rsidP="00ED39B0">
            <w:pPr>
              <w:spacing w:before="0" w:after="0" w:line="240" w:lineRule="auto"/>
              <w:rPr>
                <w:rFonts w:ascii="Times New Roman" w:hAnsi="Times New Roman"/>
                <w:sz w:val="20"/>
              </w:rPr>
            </w:pPr>
          </w:p>
        </w:tc>
      </w:tr>
      <w:tr w:rsidR="00ED39B0" w:rsidRPr="00ED39B0" w14:paraId="7A3F5C7D" w14:textId="77777777" w:rsidTr="00ED39B0">
        <w:trPr>
          <w:divId w:val="1082482239"/>
          <w:trHeight w:hRule="exact" w:val="450"/>
        </w:trPr>
        <w:tc>
          <w:tcPr>
            <w:tcW w:w="1800" w:type="pct"/>
            <w:tcBorders>
              <w:top w:val="nil"/>
              <w:left w:val="nil"/>
              <w:bottom w:val="nil"/>
              <w:right w:val="nil"/>
            </w:tcBorders>
            <w:shd w:val="clear" w:color="auto" w:fill="auto"/>
            <w:vAlign w:val="center"/>
            <w:hideMark/>
          </w:tcPr>
          <w:p w14:paraId="304E049E"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3C13DBFE"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3,555,325 </w:t>
            </w:r>
          </w:p>
        </w:tc>
        <w:tc>
          <w:tcPr>
            <w:tcW w:w="640" w:type="pct"/>
            <w:tcBorders>
              <w:top w:val="nil"/>
              <w:left w:val="nil"/>
              <w:bottom w:val="nil"/>
              <w:right w:val="nil"/>
            </w:tcBorders>
            <w:shd w:val="clear" w:color="000000" w:fill="E6E6E6"/>
            <w:noWrap/>
            <w:vAlign w:val="center"/>
            <w:hideMark/>
          </w:tcPr>
          <w:p w14:paraId="60EB7AC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3,314,629 </w:t>
            </w:r>
          </w:p>
        </w:tc>
        <w:tc>
          <w:tcPr>
            <w:tcW w:w="640" w:type="pct"/>
            <w:tcBorders>
              <w:top w:val="nil"/>
              <w:left w:val="nil"/>
              <w:bottom w:val="nil"/>
              <w:right w:val="nil"/>
            </w:tcBorders>
            <w:shd w:val="clear" w:color="auto" w:fill="auto"/>
            <w:noWrap/>
            <w:vAlign w:val="bottom"/>
            <w:hideMark/>
          </w:tcPr>
          <w:p w14:paraId="44D15C5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3,416,378 </w:t>
            </w:r>
          </w:p>
        </w:tc>
        <w:tc>
          <w:tcPr>
            <w:tcW w:w="640" w:type="pct"/>
            <w:tcBorders>
              <w:top w:val="nil"/>
              <w:left w:val="nil"/>
              <w:bottom w:val="nil"/>
              <w:right w:val="nil"/>
            </w:tcBorders>
            <w:shd w:val="clear" w:color="auto" w:fill="auto"/>
            <w:noWrap/>
            <w:vAlign w:val="bottom"/>
            <w:hideMark/>
          </w:tcPr>
          <w:p w14:paraId="2ED1273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3,509,011 </w:t>
            </w:r>
          </w:p>
        </w:tc>
        <w:tc>
          <w:tcPr>
            <w:tcW w:w="640" w:type="pct"/>
            <w:tcBorders>
              <w:top w:val="nil"/>
              <w:left w:val="nil"/>
              <w:bottom w:val="nil"/>
              <w:right w:val="nil"/>
            </w:tcBorders>
            <w:shd w:val="clear" w:color="auto" w:fill="auto"/>
            <w:noWrap/>
            <w:vAlign w:val="bottom"/>
            <w:hideMark/>
          </w:tcPr>
          <w:p w14:paraId="28DB25A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3,616,727 </w:t>
            </w:r>
          </w:p>
        </w:tc>
      </w:tr>
      <w:tr w:rsidR="00ED39B0" w:rsidRPr="00ED39B0" w14:paraId="09C3FFE5"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6BCC20CB"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1112EF7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3,555,325 </w:t>
            </w:r>
          </w:p>
        </w:tc>
        <w:tc>
          <w:tcPr>
            <w:tcW w:w="640" w:type="pct"/>
            <w:tcBorders>
              <w:top w:val="single" w:sz="4" w:space="0" w:color="auto"/>
              <w:left w:val="nil"/>
              <w:bottom w:val="single" w:sz="4" w:space="0" w:color="auto"/>
              <w:right w:val="nil"/>
            </w:tcBorders>
            <w:shd w:val="clear" w:color="000000" w:fill="E6E6E6"/>
            <w:noWrap/>
            <w:vAlign w:val="bottom"/>
            <w:hideMark/>
          </w:tcPr>
          <w:p w14:paraId="1E79EC2C"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3,314,629 </w:t>
            </w:r>
          </w:p>
        </w:tc>
        <w:tc>
          <w:tcPr>
            <w:tcW w:w="640" w:type="pct"/>
            <w:tcBorders>
              <w:top w:val="single" w:sz="4" w:space="0" w:color="auto"/>
              <w:left w:val="nil"/>
              <w:bottom w:val="single" w:sz="4" w:space="0" w:color="auto"/>
              <w:right w:val="nil"/>
            </w:tcBorders>
            <w:shd w:val="clear" w:color="auto" w:fill="auto"/>
            <w:noWrap/>
            <w:vAlign w:val="bottom"/>
            <w:hideMark/>
          </w:tcPr>
          <w:p w14:paraId="46660716"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3,416,378 </w:t>
            </w:r>
          </w:p>
        </w:tc>
        <w:tc>
          <w:tcPr>
            <w:tcW w:w="640" w:type="pct"/>
            <w:tcBorders>
              <w:top w:val="single" w:sz="4" w:space="0" w:color="auto"/>
              <w:left w:val="nil"/>
              <w:bottom w:val="single" w:sz="4" w:space="0" w:color="auto"/>
              <w:right w:val="nil"/>
            </w:tcBorders>
            <w:shd w:val="clear" w:color="auto" w:fill="auto"/>
            <w:noWrap/>
            <w:vAlign w:val="bottom"/>
            <w:hideMark/>
          </w:tcPr>
          <w:p w14:paraId="532AAC2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3,509,011 </w:t>
            </w:r>
          </w:p>
        </w:tc>
        <w:tc>
          <w:tcPr>
            <w:tcW w:w="640" w:type="pct"/>
            <w:tcBorders>
              <w:top w:val="single" w:sz="4" w:space="0" w:color="auto"/>
              <w:left w:val="nil"/>
              <w:bottom w:val="single" w:sz="4" w:space="0" w:color="auto"/>
              <w:right w:val="nil"/>
            </w:tcBorders>
            <w:shd w:val="clear" w:color="auto" w:fill="auto"/>
            <w:noWrap/>
            <w:vAlign w:val="bottom"/>
            <w:hideMark/>
          </w:tcPr>
          <w:p w14:paraId="271C751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3,616,727 </w:t>
            </w:r>
          </w:p>
        </w:tc>
      </w:tr>
      <w:tr w:rsidR="00ED39B0" w:rsidRPr="00ED39B0" w14:paraId="07E70919" w14:textId="77777777" w:rsidTr="00ED39B0">
        <w:trPr>
          <w:divId w:val="1082482239"/>
          <w:trHeight w:hRule="exact" w:val="225"/>
        </w:trPr>
        <w:tc>
          <w:tcPr>
            <w:tcW w:w="1800" w:type="pct"/>
            <w:tcBorders>
              <w:top w:val="nil"/>
              <w:left w:val="nil"/>
              <w:bottom w:val="single" w:sz="4" w:space="0" w:color="auto"/>
              <w:right w:val="nil"/>
            </w:tcBorders>
            <w:shd w:val="clear" w:color="auto" w:fill="auto"/>
            <w:vAlign w:val="center"/>
            <w:hideMark/>
          </w:tcPr>
          <w:p w14:paraId="3F3CAB30"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1.10</w:t>
            </w:r>
          </w:p>
        </w:tc>
        <w:tc>
          <w:tcPr>
            <w:tcW w:w="640" w:type="pct"/>
            <w:tcBorders>
              <w:top w:val="single" w:sz="4" w:space="0" w:color="auto"/>
              <w:left w:val="nil"/>
              <w:bottom w:val="nil"/>
              <w:right w:val="nil"/>
            </w:tcBorders>
            <w:shd w:val="clear" w:color="auto" w:fill="auto"/>
            <w:noWrap/>
            <w:vAlign w:val="bottom"/>
            <w:hideMark/>
          </w:tcPr>
          <w:p w14:paraId="158036B8"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3,555,325 </w:t>
            </w:r>
          </w:p>
        </w:tc>
        <w:tc>
          <w:tcPr>
            <w:tcW w:w="640" w:type="pct"/>
            <w:tcBorders>
              <w:top w:val="single" w:sz="4" w:space="0" w:color="auto"/>
              <w:left w:val="nil"/>
              <w:bottom w:val="nil"/>
              <w:right w:val="nil"/>
            </w:tcBorders>
            <w:shd w:val="clear" w:color="000000" w:fill="E6E6E6"/>
            <w:noWrap/>
            <w:vAlign w:val="bottom"/>
            <w:hideMark/>
          </w:tcPr>
          <w:p w14:paraId="72BFE1FE"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3,314,629 </w:t>
            </w:r>
          </w:p>
        </w:tc>
        <w:tc>
          <w:tcPr>
            <w:tcW w:w="640" w:type="pct"/>
            <w:tcBorders>
              <w:top w:val="single" w:sz="4" w:space="0" w:color="auto"/>
              <w:left w:val="nil"/>
              <w:bottom w:val="nil"/>
              <w:right w:val="nil"/>
            </w:tcBorders>
            <w:shd w:val="clear" w:color="auto" w:fill="auto"/>
            <w:noWrap/>
            <w:vAlign w:val="bottom"/>
            <w:hideMark/>
          </w:tcPr>
          <w:p w14:paraId="464DD378"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3,416,378 </w:t>
            </w:r>
          </w:p>
        </w:tc>
        <w:tc>
          <w:tcPr>
            <w:tcW w:w="640" w:type="pct"/>
            <w:tcBorders>
              <w:top w:val="single" w:sz="4" w:space="0" w:color="auto"/>
              <w:left w:val="nil"/>
              <w:bottom w:val="nil"/>
              <w:right w:val="nil"/>
            </w:tcBorders>
            <w:shd w:val="clear" w:color="auto" w:fill="auto"/>
            <w:noWrap/>
            <w:vAlign w:val="bottom"/>
            <w:hideMark/>
          </w:tcPr>
          <w:p w14:paraId="32B688B9"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3,509,011 </w:t>
            </w:r>
          </w:p>
        </w:tc>
        <w:tc>
          <w:tcPr>
            <w:tcW w:w="640" w:type="pct"/>
            <w:tcBorders>
              <w:top w:val="single" w:sz="4" w:space="0" w:color="auto"/>
              <w:left w:val="nil"/>
              <w:bottom w:val="nil"/>
              <w:right w:val="nil"/>
            </w:tcBorders>
            <w:shd w:val="clear" w:color="auto" w:fill="auto"/>
            <w:noWrap/>
            <w:vAlign w:val="bottom"/>
            <w:hideMark/>
          </w:tcPr>
          <w:p w14:paraId="1FA7EACA"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3,616,727 </w:t>
            </w:r>
          </w:p>
        </w:tc>
      </w:tr>
      <w:tr w:rsidR="00ED39B0" w:rsidRPr="00ED39B0" w14:paraId="5FCA86D5" w14:textId="77777777" w:rsidTr="00ED39B0">
        <w:trPr>
          <w:divId w:val="1082482239"/>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4554C306"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Program 1.11: Low Income Superannuation Tax Offset</w:t>
            </w:r>
          </w:p>
        </w:tc>
      </w:tr>
      <w:tr w:rsidR="00ED39B0" w:rsidRPr="00ED39B0" w14:paraId="3B100BCC" w14:textId="77777777" w:rsidTr="00ED39B0">
        <w:trPr>
          <w:divId w:val="1082482239"/>
          <w:trHeight w:hRule="exact" w:val="225"/>
        </w:trPr>
        <w:tc>
          <w:tcPr>
            <w:tcW w:w="1800" w:type="pct"/>
            <w:tcBorders>
              <w:top w:val="nil"/>
              <w:left w:val="nil"/>
              <w:bottom w:val="nil"/>
              <w:right w:val="nil"/>
            </w:tcBorders>
            <w:shd w:val="clear" w:color="auto" w:fill="auto"/>
            <w:noWrap/>
            <w:vAlign w:val="center"/>
            <w:hideMark/>
          </w:tcPr>
          <w:p w14:paraId="77A3886B"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57B5786A"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7D96AF9"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1AE9C4F3"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153566BC"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3CB30693" w14:textId="77777777" w:rsidR="00ED39B0" w:rsidRPr="00ED39B0" w:rsidRDefault="00ED39B0" w:rsidP="00ED39B0">
            <w:pPr>
              <w:spacing w:before="0" w:after="0" w:line="240" w:lineRule="auto"/>
              <w:rPr>
                <w:rFonts w:ascii="Times New Roman" w:hAnsi="Times New Roman"/>
                <w:sz w:val="20"/>
              </w:rPr>
            </w:pPr>
          </w:p>
        </w:tc>
      </w:tr>
      <w:tr w:rsidR="00ED39B0" w:rsidRPr="00ED39B0" w14:paraId="3DC83445"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71A15524"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554C4395"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9C98E8E"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746EDF36"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5C75FD99"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358EAE79" w14:textId="77777777" w:rsidR="00ED39B0" w:rsidRPr="00ED39B0" w:rsidRDefault="00ED39B0" w:rsidP="00ED39B0">
            <w:pPr>
              <w:spacing w:before="0" w:after="0" w:line="240" w:lineRule="auto"/>
              <w:rPr>
                <w:rFonts w:ascii="Times New Roman" w:hAnsi="Times New Roman"/>
                <w:sz w:val="20"/>
              </w:rPr>
            </w:pPr>
          </w:p>
        </w:tc>
      </w:tr>
      <w:tr w:rsidR="00ED39B0" w:rsidRPr="00ED39B0" w14:paraId="63523BB2" w14:textId="77777777" w:rsidTr="00ED39B0">
        <w:trPr>
          <w:divId w:val="1082482239"/>
          <w:trHeight w:hRule="exact" w:val="450"/>
        </w:trPr>
        <w:tc>
          <w:tcPr>
            <w:tcW w:w="1800" w:type="pct"/>
            <w:tcBorders>
              <w:top w:val="nil"/>
              <w:left w:val="nil"/>
              <w:bottom w:val="nil"/>
              <w:right w:val="nil"/>
            </w:tcBorders>
            <w:shd w:val="clear" w:color="auto" w:fill="auto"/>
            <w:vAlign w:val="center"/>
            <w:hideMark/>
          </w:tcPr>
          <w:p w14:paraId="448A0C83"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7F0EE86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783,711 </w:t>
            </w:r>
          </w:p>
        </w:tc>
        <w:tc>
          <w:tcPr>
            <w:tcW w:w="640" w:type="pct"/>
            <w:tcBorders>
              <w:top w:val="nil"/>
              <w:left w:val="nil"/>
              <w:bottom w:val="nil"/>
              <w:right w:val="nil"/>
            </w:tcBorders>
            <w:shd w:val="clear" w:color="000000" w:fill="E6E6E6"/>
            <w:noWrap/>
            <w:vAlign w:val="bottom"/>
            <w:hideMark/>
          </w:tcPr>
          <w:p w14:paraId="79F7EB46"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685,324 </w:t>
            </w:r>
          </w:p>
        </w:tc>
        <w:tc>
          <w:tcPr>
            <w:tcW w:w="640" w:type="pct"/>
            <w:tcBorders>
              <w:top w:val="nil"/>
              <w:left w:val="nil"/>
              <w:bottom w:val="nil"/>
              <w:right w:val="nil"/>
            </w:tcBorders>
            <w:shd w:val="clear" w:color="auto" w:fill="auto"/>
            <w:noWrap/>
            <w:vAlign w:val="bottom"/>
            <w:hideMark/>
          </w:tcPr>
          <w:p w14:paraId="3709CD7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692,078 </w:t>
            </w:r>
          </w:p>
        </w:tc>
        <w:tc>
          <w:tcPr>
            <w:tcW w:w="640" w:type="pct"/>
            <w:tcBorders>
              <w:top w:val="nil"/>
              <w:left w:val="nil"/>
              <w:bottom w:val="nil"/>
              <w:right w:val="nil"/>
            </w:tcBorders>
            <w:shd w:val="clear" w:color="auto" w:fill="auto"/>
            <w:noWrap/>
            <w:vAlign w:val="bottom"/>
            <w:hideMark/>
          </w:tcPr>
          <w:p w14:paraId="0E1D5EB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694,448 </w:t>
            </w:r>
          </w:p>
        </w:tc>
        <w:tc>
          <w:tcPr>
            <w:tcW w:w="640" w:type="pct"/>
            <w:tcBorders>
              <w:top w:val="nil"/>
              <w:left w:val="nil"/>
              <w:bottom w:val="nil"/>
              <w:right w:val="nil"/>
            </w:tcBorders>
            <w:shd w:val="clear" w:color="auto" w:fill="auto"/>
            <w:noWrap/>
            <w:vAlign w:val="bottom"/>
            <w:hideMark/>
          </w:tcPr>
          <w:p w14:paraId="17C7B407"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675,454 </w:t>
            </w:r>
          </w:p>
        </w:tc>
      </w:tr>
      <w:tr w:rsidR="00ED39B0" w:rsidRPr="00ED39B0" w14:paraId="3DED6A47"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64C8FC9F"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0D903B4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783,711 </w:t>
            </w:r>
          </w:p>
        </w:tc>
        <w:tc>
          <w:tcPr>
            <w:tcW w:w="640" w:type="pct"/>
            <w:tcBorders>
              <w:top w:val="single" w:sz="4" w:space="0" w:color="auto"/>
              <w:left w:val="nil"/>
              <w:bottom w:val="single" w:sz="4" w:space="0" w:color="auto"/>
              <w:right w:val="nil"/>
            </w:tcBorders>
            <w:shd w:val="clear" w:color="000000" w:fill="E6E6E6"/>
            <w:noWrap/>
            <w:vAlign w:val="bottom"/>
            <w:hideMark/>
          </w:tcPr>
          <w:p w14:paraId="713DD7C5"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685,324 </w:t>
            </w:r>
          </w:p>
        </w:tc>
        <w:tc>
          <w:tcPr>
            <w:tcW w:w="640" w:type="pct"/>
            <w:tcBorders>
              <w:top w:val="single" w:sz="4" w:space="0" w:color="auto"/>
              <w:left w:val="nil"/>
              <w:bottom w:val="single" w:sz="4" w:space="0" w:color="auto"/>
              <w:right w:val="nil"/>
            </w:tcBorders>
            <w:shd w:val="clear" w:color="auto" w:fill="auto"/>
            <w:noWrap/>
            <w:vAlign w:val="bottom"/>
            <w:hideMark/>
          </w:tcPr>
          <w:p w14:paraId="6C8B926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692,078 </w:t>
            </w:r>
          </w:p>
        </w:tc>
        <w:tc>
          <w:tcPr>
            <w:tcW w:w="640" w:type="pct"/>
            <w:tcBorders>
              <w:top w:val="single" w:sz="4" w:space="0" w:color="auto"/>
              <w:left w:val="nil"/>
              <w:bottom w:val="single" w:sz="4" w:space="0" w:color="auto"/>
              <w:right w:val="nil"/>
            </w:tcBorders>
            <w:shd w:val="clear" w:color="auto" w:fill="auto"/>
            <w:noWrap/>
            <w:vAlign w:val="bottom"/>
            <w:hideMark/>
          </w:tcPr>
          <w:p w14:paraId="417B9025"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694,448 </w:t>
            </w:r>
          </w:p>
        </w:tc>
        <w:tc>
          <w:tcPr>
            <w:tcW w:w="640" w:type="pct"/>
            <w:tcBorders>
              <w:top w:val="single" w:sz="4" w:space="0" w:color="auto"/>
              <w:left w:val="nil"/>
              <w:bottom w:val="single" w:sz="4" w:space="0" w:color="auto"/>
              <w:right w:val="nil"/>
            </w:tcBorders>
            <w:shd w:val="clear" w:color="auto" w:fill="auto"/>
            <w:noWrap/>
            <w:vAlign w:val="bottom"/>
            <w:hideMark/>
          </w:tcPr>
          <w:p w14:paraId="3C55AD7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675,454 </w:t>
            </w:r>
          </w:p>
        </w:tc>
      </w:tr>
      <w:tr w:rsidR="00ED39B0" w:rsidRPr="00ED39B0" w14:paraId="0C7D7BF0" w14:textId="77777777" w:rsidTr="00ED39B0">
        <w:trPr>
          <w:divId w:val="1082482239"/>
          <w:trHeight w:hRule="exact" w:val="225"/>
        </w:trPr>
        <w:tc>
          <w:tcPr>
            <w:tcW w:w="1800" w:type="pct"/>
            <w:tcBorders>
              <w:top w:val="nil"/>
              <w:left w:val="nil"/>
              <w:bottom w:val="single" w:sz="4" w:space="0" w:color="auto"/>
              <w:right w:val="nil"/>
            </w:tcBorders>
            <w:shd w:val="clear" w:color="auto" w:fill="auto"/>
            <w:vAlign w:val="center"/>
            <w:hideMark/>
          </w:tcPr>
          <w:p w14:paraId="581305C6"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1.11</w:t>
            </w:r>
          </w:p>
        </w:tc>
        <w:tc>
          <w:tcPr>
            <w:tcW w:w="640" w:type="pct"/>
            <w:tcBorders>
              <w:top w:val="single" w:sz="4" w:space="0" w:color="auto"/>
              <w:left w:val="nil"/>
              <w:bottom w:val="nil"/>
              <w:right w:val="nil"/>
            </w:tcBorders>
            <w:shd w:val="clear" w:color="auto" w:fill="auto"/>
            <w:noWrap/>
            <w:vAlign w:val="bottom"/>
            <w:hideMark/>
          </w:tcPr>
          <w:p w14:paraId="6CD170EB"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783,711 </w:t>
            </w:r>
          </w:p>
        </w:tc>
        <w:tc>
          <w:tcPr>
            <w:tcW w:w="640" w:type="pct"/>
            <w:tcBorders>
              <w:top w:val="single" w:sz="4" w:space="0" w:color="auto"/>
              <w:left w:val="nil"/>
              <w:bottom w:val="nil"/>
              <w:right w:val="nil"/>
            </w:tcBorders>
            <w:shd w:val="clear" w:color="000000" w:fill="E6E6E6"/>
            <w:noWrap/>
            <w:vAlign w:val="bottom"/>
            <w:hideMark/>
          </w:tcPr>
          <w:p w14:paraId="39E5C81B"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685,324 </w:t>
            </w:r>
          </w:p>
        </w:tc>
        <w:tc>
          <w:tcPr>
            <w:tcW w:w="640" w:type="pct"/>
            <w:tcBorders>
              <w:top w:val="single" w:sz="4" w:space="0" w:color="auto"/>
              <w:left w:val="nil"/>
              <w:bottom w:val="nil"/>
              <w:right w:val="nil"/>
            </w:tcBorders>
            <w:shd w:val="clear" w:color="auto" w:fill="auto"/>
            <w:noWrap/>
            <w:vAlign w:val="bottom"/>
            <w:hideMark/>
          </w:tcPr>
          <w:p w14:paraId="3F3A7A77"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692,078 </w:t>
            </w:r>
          </w:p>
        </w:tc>
        <w:tc>
          <w:tcPr>
            <w:tcW w:w="640" w:type="pct"/>
            <w:tcBorders>
              <w:top w:val="single" w:sz="4" w:space="0" w:color="auto"/>
              <w:left w:val="nil"/>
              <w:bottom w:val="nil"/>
              <w:right w:val="nil"/>
            </w:tcBorders>
            <w:shd w:val="clear" w:color="auto" w:fill="auto"/>
            <w:noWrap/>
            <w:vAlign w:val="bottom"/>
            <w:hideMark/>
          </w:tcPr>
          <w:p w14:paraId="41790C16"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694,448 </w:t>
            </w:r>
          </w:p>
        </w:tc>
        <w:tc>
          <w:tcPr>
            <w:tcW w:w="640" w:type="pct"/>
            <w:tcBorders>
              <w:top w:val="single" w:sz="4" w:space="0" w:color="auto"/>
              <w:left w:val="nil"/>
              <w:bottom w:val="nil"/>
              <w:right w:val="nil"/>
            </w:tcBorders>
            <w:shd w:val="clear" w:color="auto" w:fill="auto"/>
            <w:noWrap/>
            <w:vAlign w:val="bottom"/>
            <w:hideMark/>
          </w:tcPr>
          <w:p w14:paraId="5BD16E33"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675,454 </w:t>
            </w:r>
          </w:p>
        </w:tc>
      </w:tr>
      <w:tr w:rsidR="00ED39B0" w:rsidRPr="00ED39B0" w14:paraId="6D2817A2" w14:textId="77777777" w:rsidTr="00ED39B0">
        <w:trPr>
          <w:divId w:val="1082482239"/>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45085EC2"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Program 1.12: Private Health Insurance Rebate</w:t>
            </w:r>
          </w:p>
        </w:tc>
      </w:tr>
      <w:tr w:rsidR="00ED39B0" w:rsidRPr="00ED39B0" w14:paraId="671FE592" w14:textId="77777777" w:rsidTr="00ED39B0">
        <w:trPr>
          <w:divId w:val="1082482239"/>
          <w:trHeight w:hRule="exact" w:val="225"/>
        </w:trPr>
        <w:tc>
          <w:tcPr>
            <w:tcW w:w="1800" w:type="pct"/>
            <w:tcBorders>
              <w:top w:val="nil"/>
              <w:left w:val="nil"/>
              <w:bottom w:val="nil"/>
              <w:right w:val="nil"/>
            </w:tcBorders>
            <w:shd w:val="clear" w:color="auto" w:fill="auto"/>
            <w:noWrap/>
            <w:vAlign w:val="center"/>
            <w:hideMark/>
          </w:tcPr>
          <w:p w14:paraId="361F95EB" w14:textId="77777777" w:rsidR="00ED39B0" w:rsidRPr="00ED39B0" w:rsidRDefault="00ED39B0" w:rsidP="00ED39B0">
            <w:pPr>
              <w:spacing w:before="0" w:after="0" w:line="240" w:lineRule="auto"/>
              <w:rPr>
                <w:rFonts w:ascii="Arial" w:hAnsi="Arial" w:cs="Arial"/>
                <w:sz w:val="16"/>
                <w:szCs w:val="16"/>
              </w:rPr>
            </w:pPr>
            <w:r w:rsidRPr="00ED39B0">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74C719C8" w14:textId="77777777" w:rsidR="00ED39B0" w:rsidRPr="00ED39B0" w:rsidRDefault="00ED39B0" w:rsidP="00ED39B0">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1534FD74"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2CEBFEEB"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749F448D"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1D15C47E" w14:textId="77777777" w:rsidR="00ED39B0" w:rsidRPr="00ED39B0" w:rsidRDefault="00ED39B0" w:rsidP="00ED39B0">
            <w:pPr>
              <w:spacing w:before="0" w:after="0" w:line="240" w:lineRule="auto"/>
              <w:rPr>
                <w:rFonts w:ascii="Times New Roman" w:hAnsi="Times New Roman"/>
                <w:sz w:val="20"/>
              </w:rPr>
            </w:pPr>
          </w:p>
        </w:tc>
      </w:tr>
      <w:tr w:rsidR="00ED39B0" w:rsidRPr="00ED39B0" w14:paraId="28217695"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4DB6FD09" w14:textId="77777777" w:rsidR="00ED39B0" w:rsidRPr="00ED39B0" w:rsidRDefault="00ED39B0" w:rsidP="00ED39B0">
            <w:pPr>
              <w:spacing w:before="0" w:after="0" w:line="240" w:lineRule="auto"/>
              <w:ind w:left="170"/>
              <w:rPr>
                <w:rFonts w:ascii="Arial" w:hAnsi="Arial" w:cs="Arial"/>
                <w:sz w:val="16"/>
                <w:szCs w:val="16"/>
              </w:rPr>
            </w:pPr>
            <w:r w:rsidRPr="00ED39B0">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00162ACC" w14:textId="77777777" w:rsidR="00ED39B0" w:rsidRPr="00ED39B0" w:rsidRDefault="00ED39B0" w:rsidP="00ED39B0">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D74967E"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2CBE5D6E" w14:textId="77777777" w:rsidR="00ED39B0" w:rsidRPr="00ED39B0" w:rsidRDefault="00ED39B0" w:rsidP="00ED39B0">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1E131D9A" w14:textId="77777777" w:rsidR="00ED39B0" w:rsidRPr="00ED39B0" w:rsidRDefault="00ED39B0" w:rsidP="00ED39B0">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5E637236" w14:textId="77777777" w:rsidR="00ED39B0" w:rsidRPr="00ED39B0" w:rsidRDefault="00ED39B0" w:rsidP="00ED39B0">
            <w:pPr>
              <w:spacing w:before="0" w:after="0" w:line="240" w:lineRule="auto"/>
              <w:rPr>
                <w:rFonts w:ascii="Times New Roman" w:hAnsi="Times New Roman"/>
                <w:sz w:val="20"/>
              </w:rPr>
            </w:pPr>
          </w:p>
        </w:tc>
      </w:tr>
      <w:tr w:rsidR="00ED39B0" w:rsidRPr="00ED39B0" w14:paraId="1228EF93" w14:textId="77777777" w:rsidTr="00ED39B0">
        <w:trPr>
          <w:divId w:val="1082482239"/>
          <w:trHeight w:hRule="exact" w:val="450"/>
        </w:trPr>
        <w:tc>
          <w:tcPr>
            <w:tcW w:w="1800" w:type="pct"/>
            <w:tcBorders>
              <w:top w:val="nil"/>
              <w:left w:val="nil"/>
              <w:bottom w:val="nil"/>
              <w:right w:val="nil"/>
            </w:tcBorders>
            <w:shd w:val="clear" w:color="auto" w:fill="auto"/>
            <w:vAlign w:val="center"/>
            <w:hideMark/>
          </w:tcPr>
          <w:p w14:paraId="26CEFA5D" w14:textId="77777777" w:rsidR="00ED39B0" w:rsidRPr="00ED39B0" w:rsidRDefault="00ED39B0" w:rsidP="00ED39B0">
            <w:pPr>
              <w:spacing w:before="0" w:after="0" w:line="240" w:lineRule="auto"/>
              <w:ind w:left="170"/>
              <w:rPr>
                <w:rFonts w:ascii="Arial" w:hAnsi="Arial" w:cs="Arial"/>
                <w:i/>
                <w:iCs/>
                <w:sz w:val="16"/>
                <w:szCs w:val="16"/>
              </w:rPr>
            </w:pPr>
            <w:r w:rsidRPr="00ED39B0">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6D677928"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280,420 </w:t>
            </w:r>
          </w:p>
        </w:tc>
        <w:tc>
          <w:tcPr>
            <w:tcW w:w="640" w:type="pct"/>
            <w:tcBorders>
              <w:top w:val="nil"/>
              <w:left w:val="nil"/>
              <w:bottom w:val="nil"/>
              <w:right w:val="nil"/>
            </w:tcBorders>
            <w:shd w:val="clear" w:color="000000" w:fill="E6E6E6"/>
            <w:noWrap/>
            <w:vAlign w:val="bottom"/>
            <w:hideMark/>
          </w:tcPr>
          <w:p w14:paraId="359FD64A"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261,479 </w:t>
            </w:r>
          </w:p>
        </w:tc>
        <w:tc>
          <w:tcPr>
            <w:tcW w:w="640" w:type="pct"/>
            <w:tcBorders>
              <w:top w:val="nil"/>
              <w:left w:val="nil"/>
              <w:bottom w:val="nil"/>
              <w:right w:val="nil"/>
            </w:tcBorders>
            <w:shd w:val="clear" w:color="auto" w:fill="auto"/>
            <w:noWrap/>
            <w:vAlign w:val="bottom"/>
            <w:hideMark/>
          </w:tcPr>
          <w:p w14:paraId="4FEC97F1"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272,103 </w:t>
            </w:r>
          </w:p>
        </w:tc>
        <w:tc>
          <w:tcPr>
            <w:tcW w:w="640" w:type="pct"/>
            <w:tcBorders>
              <w:top w:val="nil"/>
              <w:left w:val="nil"/>
              <w:bottom w:val="nil"/>
              <w:right w:val="nil"/>
            </w:tcBorders>
            <w:shd w:val="clear" w:color="auto" w:fill="auto"/>
            <w:noWrap/>
            <w:vAlign w:val="bottom"/>
            <w:hideMark/>
          </w:tcPr>
          <w:p w14:paraId="428DE832"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282,798 </w:t>
            </w:r>
          </w:p>
        </w:tc>
        <w:tc>
          <w:tcPr>
            <w:tcW w:w="640" w:type="pct"/>
            <w:tcBorders>
              <w:top w:val="nil"/>
              <w:left w:val="nil"/>
              <w:bottom w:val="nil"/>
              <w:right w:val="nil"/>
            </w:tcBorders>
            <w:shd w:val="clear" w:color="auto" w:fill="auto"/>
            <w:noWrap/>
            <w:vAlign w:val="bottom"/>
            <w:hideMark/>
          </w:tcPr>
          <w:p w14:paraId="5911925D"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293,471 </w:t>
            </w:r>
          </w:p>
        </w:tc>
      </w:tr>
      <w:tr w:rsidR="00ED39B0" w:rsidRPr="00ED39B0" w14:paraId="41BB2E0D" w14:textId="77777777" w:rsidTr="00ED39B0">
        <w:trPr>
          <w:divId w:val="1082482239"/>
          <w:trHeight w:hRule="exact" w:val="225"/>
        </w:trPr>
        <w:tc>
          <w:tcPr>
            <w:tcW w:w="1800" w:type="pct"/>
            <w:tcBorders>
              <w:top w:val="nil"/>
              <w:left w:val="nil"/>
              <w:bottom w:val="nil"/>
              <w:right w:val="nil"/>
            </w:tcBorders>
            <w:shd w:val="clear" w:color="auto" w:fill="auto"/>
            <w:vAlign w:val="center"/>
            <w:hideMark/>
          </w:tcPr>
          <w:p w14:paraId="477BA28F"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6D181EB7"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280,420 </w:t>
            </w:r>
          </w:p>
        </w:tc>
        <w:tc>
          <w:tcPr>
            <w:tcW w:w="640" w:type="pct"/>
            <w:tcBorders>
              <w:top w:val="single" w:sz="4" w:space="0" w:color="auto"/>
              <w:left w:val="nil"/>
              <w:bottom w:val="single" w:sz="4" w:space="0" w:color="auto"/>
              <w:right w:val="nil"/>
            </w:tcBorders>
            <w:shd w:val="clear" w:color="000000" w:fill="E6E6E6"/>
            <w:noWrap/>
            <w:vAlign w:val="bottom"/>
            <w:hideMark/>
          </w:tcPr>
          <w:p w14:paraId="515F395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261,479 </w:t>
            </w:r>
          </w:p>
        </w:tc>
        <w:tc>
          <w:tcPr>
            <w:tcW w:w="640" w:type="pct"/>
            <w:tcBorders>
              <w:top w:val="single" w:sz="4" w:space="0" w:color="auto"/>
              <w:left w:val="nil"/>
              <w:bottom w:val="single" w:sz="4" w:space="0" w:color="auto"/>
              <w:right w:val="nil"/>
            </w:tcBorders>
            <w:shd w:val="clear" w:color="auto" w:fill="auto"/>
            <w:noWrap/>
            <w:vAlign w:val="bottom"/>
            <w:hideMark/>
          </w:tcPr>
          <w:p w14:paraId="4D284108"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272,103 </w:t>
            </w:r>
          </w:p>
        </w:tc>
        <w:tc>
          <w:tcPr>
            <w:tcW w:w="640" w:type="pct"/>
            <w:tcBorders>
              <w:top w:val="single" w:sz="4" w:space="0" w:color="auto"/>
              <w:left w:val="nil"/>
              <w:bottom w:val="single" w:sz="4" w:space="0" w:color="auto"/>
              <w:right w:val="nil"/>
            </w:tcBorders>
            <w:shd w:val="clear" w:color="auto" w:fill="auto"/>
            <w:noWrap/>
            <w:vAlign w:val="bottom"/>
            <w:hideMark/>
          </w:tcPr>
          <w:p w14:paraId="1C53BC1B"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282,798 </w:t>
            </w:r>
          </w:p>
        </w:tc>
        <w:tc>
          <w:tcPr>
            <w:tcW w:w="640" w:type="pct"/>
            <w:tcBorders>
              <w:top w:val="single" w:sz="4" w:space="0" w:color="auto"/>
              <w:left w:val="nil"/>
              <w:bottom w:val="single" w:sz="4" w:space="0" w:color="auto"/>
              <w:right w:val="nil"/>
            </w:tcBorders>
            <w:shd w:val="clear" w:color="auto" w:fill="auto"/>
            <w:noWrap/>
            <w:vAlign w:val="bottom"/>
            <w:hideMark/>
          </w:tcPr>
          <w:p w14:paraId="5364165F" w14:textId="77777777" w:rsidR="00ED39B0" w:rsidRPr="00ED39B0" w:rsidRDefault="00ED39B0" w:rsidP="00ED39B0">
            <w:pPr>
              <w:spacing w:before="0" w:after="0" w:line="240" w:lineRule="auto"/>
              <w:jc w:val="right"/>
              <w:rPr>
                <w:rFonts w:ascii="Arial" w:hAnsi="Arial" w:cs="Arial"/>
                <w:sz w:val="16"/>
                <w:szCs w:val="16"/>
              </w:rPr>
            </w:pPr>
            <w:r w:rsidRPr="00ED39B0">
              <w:rPr>
                <w:rFonts w:ascii="Arial" w:hAnsi="Arial" w:cs="Arial"/>
                <w:sz w:val="16"/>
                <w:szCs w:val="16"/>
              </w:rPr>
              <w:t xml:space="preserve">293,471 </w:t>
            </w:r>
          </w:p>
        </w:tc>
      </w:tr>
      <w:tr w:rsidR="00ED39B0" w:rsidRPr="00ED39B0" w14:paraId="22914F6A" w14:textId="77777777" w:rsidTr="00ED39B0">
        <w:trPr>
          <w:divId w:val="1082482239"/>
          <w:trHeight w:hRule="exact" w:val="225"/>
        </w:trPr>
        <w:tc>
          <w:tcPr>
            <w:tcW w:w="1800" w:type="pct"/>
            <w:tcBorders>
              <w:top w:val="nil"/>
              <w:left w:val="nil"/>
              <w:bottom w:val="single" w:sz="4" w:space="0" w:color="auto"/>
              <w:right w:val="nil"/>
            </w:tcBorders>
            <w:shd w:val="clear" w:color="auto" w:fill="auto"/>
            <w:vAlign w:val="center"/>
            <w:hideMark/>
          </w:tcPr>
          <w:p w14:paraId="44E28602" w14:textId="77777777" w:rsidR="00ED39B0" w:rsidRPr="00ED39B0" w:rsidRDefault="00ED39B0" w:rsidP="00ED39B0">
            <w:pPr>
              <w:spacing w:before="0" w:after="0" w:line="240" w:lineRule="auto"/>
              <w:rPr>
                <w:rFonts w:ascii="Arial" w:hAnsi="Arial" w:cs="Arial"/>
                <w:b/>
                <w:bCs/>
                <w:sz w:val="16"/>
                <w:szCs w:val="16"/>
              </w:rPr>
            </w:pPr>
            <w:r w:rsidRPr="00ED39B0">
              <w:rPr>
                <w:rFonts w:ascii="Arial" w:hAnsi="Arial" w:cs="Arial"/>
                <w:b/>
                <w:bCs/>
                <w:sz w:val="16"/>
                <w:szCs w:val="16"/>
              </w:rPr>
              <w:t>Total expenses for program 1.12</w:t>
            </w:r>
          </w:p>
        </w:tc>
        <w:tc>
          <w:tcPr>
            <w:tcW w:w="640" w:type="pct"/>
            <w:tcBorders>
              <w:top w:val="nil"/>
              <w:left w:val="nil"/>
              <w:bottom w:val="single" w:sz="4" w:space="0" w:color="auto"/>
              <w:right w:val="nil"/>
            </w:tcBorders>
            <w:shd w:val="clear" w:color="auto" w:fill="auto"/>
            <w:noWrap/>
            <w:vAlign w:val="bottom"/>
            <w:hideMark/>
          </w:tcPr>
          <w:p w14:paraId="413BDA09"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280,420 </w:t>
            </w:r>
          </w:p>
        </w:tc>
        <w:tc>
          <w:tcPr>
            <w:tcW w:w="640" w:type="pct"/>
            <w:tcBorders>
              <w:top w:val="nil"/>
              <w:left w:val="nil"/>
              <w:bottom w:val="single" w:sz="4" w:space="0" w:color="auto"/>
              <w:right w:val="nil"/>
            </w:tcBorders>
            <w:shd w:val="clear" w:color="000000" w:fill="E6E6E6"/>
            <w:noWrap/>
            <w:vAlign w:val="bottom"/>
            <w:hideMark/>
          </w:tcPr>
          <w:p w14:paraId="302866E8"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261,479 </w:t>
            </w:r>
          </w:p>
        </w:tc>
        <w:tc>
          <w:tcPr>
            <w:tcW w:w="640" w:type="pct"/>
            <w:tcBorders>
              <w:top w:val="nil"/>
              <w:left w:val="nil"/>
              <w:bottom w:val="single" w:sz="4" w:space="0" w:color="auto"/>
              <w:right w:val="nil"/>
            </w:tcBorders>
            <w:shd w:val="clear" w:color="auto" w:fill="auto"/>
            <w:noWrap/>
            <w:vAlign w:val="bottom"/>
            <w:hideMark/>
          </w:tcPr>
          <w:p w14:paraId="1900B1BE"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272,103 </w:t>
            </w:r>
          </w:p>
        </w:tc>
        <w:tc>
          <w:tcPr>
            <w:tcW w:w="640" w:type="pct"/>
            <w:tcBorders>
              <w:top w:val="nil"/>
              <w:left w:val="nil"/>
              <w:bottom w:val="single" w:sz="4" w:space="0" w:color="auto"/>
              <w:right w:val="nil"/>
            </w:tcBorders>
            <w:shd w:val="clear" w:color="auto" w:fill="auto"/>
            <w:noWrap/>
            <w:vAlign w:val="bottom"/>
            <w:hideMark/>
          </w:tcPr>
          <w:p w14:paraId="4AAF893C"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282,798 </w:t>
            </w:r>
          </w:p>
        </w:tc>
        <w:tc>
          <w:tcPr>
            <w:tcW w:w="640" w:type="pct"/>
            <w:tcBorders>
              <w:top w:val="nil"/>
              <w:left w:val="nil"/>
              <w:bottom w:val="single" w:sz="4" w:space="0" w:color="auto"/>
              <w:right w:val="nil"/>
            </w:tcBorders>
            <w:shd w:val="clear" w:color="auto" w:fill="auto"/>
            <w:noWrap/>
            <w:vAlign w:val="bottom"/>
            <w:hideMark/>
          </w:tcPr>
          <w:p w14:paraId="4B309A03" w14:textId="77777777" w:rsidR="00ED39B0" w:rsidRPr="00ED39B0" w:rsidRDefault="00ED39B0" w:rsidP="00ED39B0">
            <w:pPr>
              <w:spacing w:before="0" w:after="0" w:line="240" w:lineRule="auto"/>
              <w:jc w:val="right"/>
              <w:rPr>
                <w:rFonts w:ascii="Arial" w:hAnsi="Arial" w:cs="Arial"/>
                <w:b/>
                <w:bCs/>
                <w:sz w:val="16"/>
                <w:szCs w:val="16"/>
              </w:rPr>
            </w:pPr>
            <w:r w:rsidRPr="00ED39B0">
              <w:rPr>
                <w:rFonts w:ascii="Arial" w:hAnsi="Arial" w:cs="Arial"/>
                <w:b/>
                <w:bCs/>
                <w:sz w:val="16"/>
                <w:szCs w:val="16"/>
              </w:rPr>
              <w:t xml:space="preserve">293,471 </w:t>
            </w:r>
          </w:p>
        </w:tc>
      </w:tr>
    </w:tbl>
    <w:p w14:paraId="4B62EE20" w14:textId="460E5C38" w:rsidR="00D57147" w:rsidRDefault="00D57147" w:rsidP="00D57147">
      <w:pPr>
        <w:pStyle w:val="TableHeadingcontinued"/>
        <w:rPr>
          <w:rFonts w:ascii="Times New Roman" w:hAnsi="Times New Roman"/>
          <w:b w:val="0"/>
        </w:rPr>
      </w:pPr>
    </w:p>
    <w:p w14:paraId="55A63997" w14:textId="115991C9" w:rsidR="009E623A" w:rsidRDefault="009E623A" w:rsidP="005E2119">
      <w:pPr>
        <w:rPr>
          <w:rFonts w:ascii="Times New Roman" w:hAnsi="Times New Roman"/>
        </w:rPr>
      </w:pPr>
    </w:p>
    <w:p w14:paraId="05BE43B5" w14:textId="603B18A2" w:rsidR="00327D94" w:rsidRPr="00434223" w:rsidRDefault="00327D94" w:rsidP="005E2119">
      <w:pPr>
        <w:rPr>
          <w:rFonts w:ascii="Arial" w:hAnsi="Arial"/>
          <w:b/>
          <w:noProof/>
          <w:sz w:val="20"/>
        </w:rPr>
      </w:pPr>
      <w:r>
        <w:rPr>
          <w:noProof/>
        </w:rPr>
        <w:br w:type="page"/>
      </w:r>
    </w:p>
    <w:p w14:paraId="221F26C5" w14:textId="2F72BFF6" w:rsidR="0065460A" w:rsidRDefault="004B5CBF" w:rsidP="0065460A">
      <w:pPr>
        <w:pStyle w:val="TableHeadingcontinued"/>
        <w:rPr>
          <w:rFonts w:ascii="Times New Roman" w:hAnsi="Times New Roman"/>
          <w:b w:val="0"/>
        </w:rPr>
      </w:pPr>
      <w:r w:rsidRPr="004B5CBF">
        <w:rPr>
          <w:rFonts w:cs="Arial"/>
          <w:bCs/>
        </w:rPr>
        <w:lastRenderedPageBreak/>
        <w:t xml:space="preserve"> Table 2.1.1: Budgeted expenses for Outcome 1 (continued)</w:t>
      </w:r>
      <w:r w:rsidR="0065460A">
        <w:rPr>
          <w:rFonts w:cs="Arial"/>
          <w:bCs/>
        </w:rPr>
        <w:t xml:space="preserve"> </w:t>
      </w:r>
    </w:p>
    <w:tbl>
      <w:tblPr>
        <w:tblW w:w="5000" w:type="pct"/>
        <w:tblCellMar>
          <w:left w:w="0" w:type="dxa"/>
          <w:right w:w="28" w:type="dxa"/>
        </w:tblCellMar>
        <w:tblLook w:val="04A0" w:firstRow="1" w:lastRow="0" w:firstColumn="1" w:lastColumn="0" w:noHBand="0" w:noVBand="1"/>
      </w:tblPr>
      <w:tblGrid>
        <w:gridCol w:w="2775"/>
        <w:gridCol w:w="987"/>
        <w:gridCol w:w="987"/>
        <w:gridCol w:w="987"/>
        <w:gridCol w:w="987"/>
        <w:gridCol w:w="987"/>
      </w:tblGrid>
      <w:tr w:rsidR="0065460A" w:rsidRPr="0065460A" w14:paraId="705254C5" w14:textId="77777777" w:rsidTr="0065460A">
        <w:trPr>
          <w:divId w:val="1042095137"/>
          <w:trHeight w:hRule="exact" w:val="900"/>
        </w:trPr>
        <w:tc>
          <w:tcPr>
            <w:tcW w:w="1800" w:type="pct"/>
            <w:tcBorders>
              <w:top w:val="single" w:sz="4" w:space="0" w:color="auto"/>
              <w:left w:val="nil"/>
              <w:bottom w:val="single" w:sz="4" w:space="0" w:color="auto"/>
              <w:right w:val="nil"/>
            </w:tcBorders>
            <w:shd w:val="clear" w:color="auto" w:fill="auto"/>
            <w:vAlign w:val="center"/>
            <w:hideMark/>
          </w:tcPr>
          <w:p w14:paraId="292BB9AB" w14:textId="2860BC29" w:rsidR="0065460A" w:rsidRPr="0065460A" w:rsidRDefault="0065460A" w:rsidP="0065460A">
            <w:pPr>
              <w:spacing w:before="0" w:after="0" w:line="240" w:lineRule="auto"/>
              <w:rPr>
                <w:rFonts w:ascii="Arial" w:hAnsi="Arial" w:cs="Arial"/>
                <w:b/>
                <w:bCs/>
                <w:color w:val="000000"/>
                <w:sz w:val="16"/>
                <w:szCs w:val="16"/>
              </w:rPr>
            </w:pPr>
            <w:r w:rsidRPr="0065460A">
              <w:rPr>
                <w:rFonts w:ascii="Arial" w:hAnsi="Arial" w:cs="Arial"/>
                <w:b/>
                <w:bCs/>
                <w:color w:val="000000"/>
                <w:sz w:val="16"/>
                <w:szCs w:val="16"/>
              </w:rPr>
              <w:t> </w:t>
            </w:r>
          </w:p>
        </w:tc>
        <w:tc>
          <w:tcPr>
            <w:tcW w:w="640" w:type="pct"/>
            <w:tcBorders>
              <w:top w:val="single" w:sz="4" w:space="0" w:color="auto"/>
              <w:left w:val="nil"/>
              <w:bottom w:val="single" w:sz="4" w:space="0" w:color="auto"/>
              <w:right w:val="nil"/>
            </w:tcBorders>
            <w:shd w:val="clear" w:color="auto" w:fill="auto"/>
            <w:hideMark/>
          </w:tcPr>
          <w:p w14:paraId="0D7E948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2022-23 </w:t>
            </w:r>
            <w:r w:rsidRPr="0065460A">
              <w:rPr>
                <w:rFonts w:ascii="Arial" w:hAnsi="Arial" w:cs="Arial"/>
                <w:sz w:val="16"/>
                <w:szCs w:val="16"/>
              </w:rPr>
              <w:br/>
              <w:t xml:space="preserve">Estimated </w:t>
            </w:r>
            <w:r w:rsidRPr="0065460A">
              <w:rPr>
                <w:rFonts w:ascii="Arial" w:hAnsi="Arial" w:cs="Arial"/>
                <w:sz w:val="16"/>
                <w:szCs w:val="16"/>
              </w:rPr>
              <w:br/>
              <w:t>actual</w:t>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000000" w:fill="E6E6E6"/>
            <w:hideMark/>
          </w:tcPr>
          <w:p w14:paraId="4C1432B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2023-24</w:t>
            </w:r>
            <w:r w:rsidRPr="0065460A">
              <w:rPr>
                <w:rFonts w:ascii="Arial" w:hAnsi="Arial" w:cs="Arial"/>
                <w:sz w:val="16"/>
                <w:szCs w:val="16"/>
              </w:rPr>
              <w:br/>
              <w:t>Budget</w:t>
            </w:r>
            <w:r w:rsidRPr="0065460A">
              <w:rPr>
                <w:rFonts w:ascii="Arial" w:hAnsi="Arial" w:cs="Arial"/>
                <w:sz w:val="16"/>
                <w:szCs w:val="16"/>
              </w:rPr>
              <w:br/>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3DE9869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2024-25 </w:t>
            </w:r>
            <w:r w:rsidRPr="0065460A">
              <w:rPr>
                <w:rFonts w:ascii="Arial" w:hAnsi="Arial" w:cs="Arial"/>
                <w:sz w:val="16"/>
                <w:szCs w:val="16"/>
              </w:rPr>
              <w:br/>
              <w:t xml:space="preserve">Forward </w:t>
            </w:r>
            <w:r w:rsidRPr="0065460A">
              <w:rPr>
                <w:rFonts w:ascii="Arial" w:hAnsi="Arial" w:cs="Arial"/>
                <w:sz w:val="16"/>
                <w:szCs w:val="16"/>
              </w:rPr>
              <w:br/>
              <w:t>estimate</w:t>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42DE3ED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2025-26 </w:t>
            </w:r>
            <w:r w:rsidRPr="0065460A">
              <w:rPr>
                <w:rFonts w:ascii="Arial" w:hAnsi="Arial" w:cs="Arial"/>
                <w:sz w:val="16"/>
                <w:szCs w:val="16"/>
              </w:rPr>
              <w:br/>
              <w:t xml:space="preserve">Forward </w:t>
            </w:r>
            <w:r w:rsidRPr="0065460A">
              <w:rPr>
                <w:rFonts w:ascii="Arial" w:hAnsi="Arial" w:cs="Arial"/>
                <w:sz w:val="16"/>
                <w:szCs w:val="16"/>
              </w:rPr>
              <w:br/>
              <w:t>estimate</w:t>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631D264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2026-27</w:t>
            </w:r>
            <w:r w:rsidRPr="0065460A">
              <w:rPr>
                <w:rFonts w:ascii="Arial" w:hAnsi="Arial" w:cs="Arial"/>
                <w:sz w:val="16"/>
                <w:szCs w:val="16"/>
              </w:rPr>
              <w:br/>
              <w:t xml:space="preserve">Forward </w:t>
            </w:r>
            <w:r w:rsidRPr="0065460A">
              <w:rPr>
                <w:rFonts w:ascii="Arial" w:hAnsi="Arial" w:cs="Arial"/>
                <w:sz w:val="16"/>
                <w:szCs w:val="16"/>
              </w:rPr>
              <w:br/>
              <w:t>estimate</w:t>
            </w:r>
            <w:r w:rsidRPr="0065460A">
              <w:rPr>
                <w:rFonts w:ascii="Arial" w:hAnsi="Arial" w:cs="Arial"/>
                <w:sz w:val="16"/>
                <w:szCs w:val="16"/>
              </w:rPr>
              <w:br/>
              <w:t>$'000</w:t>
            </w:r>
          </w:p>
        </w:tc>
      </w:tr>
      <w:tr w:rsidR="0065460A" w:rsidRPr="0065460A" w14:paraId="6DB4FFBA" w14:textId="77777777" w:rsidTr="0065460A">
        <w:trPr>
          <w:divId w:val="1042095137"/>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218B07BF"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Program 1.13: Superannuation Co-contribution Scheme</w:t>
            </w:r>
          </w:p>
        </w:tc>
      </w:tr>
      <w:tr w:rsidR="0065460A" w:rsidRPr="0065460A" w14:paraId="16376A98" w14:textId="77777777" w:rsidTr="0065460A">
        <w:trPr>
          <w:divId w:val="1042095137"/>
          <w:trHeight w:hRule="exact" w:val="225"/>
        </w:trPr>
        <w:tc>
          <w:tcPr>
            <w:tcW w:w="1800" w:type="pct"/>
            <w:tcBorders>
              <w:top w:val="nil"/>
              <w:left w:val="nil"/>
              <w:bottom w:val="nil"/>
              <w:right w:val="nil"/>
            </w:tcBorders>
            <w:shd w:val="clear" w:color="auto" w:fill="auto"/>
            <w:noWrap/>
            <w:vAlign w:val="center"/>
            <w:hideMark/>
          </w:tcPr>
          <w:p w14:paraId="53C37E80"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0DD8DF20"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53F4944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68EA71B0"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051868B9"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14763762" w14:textId="77777777" w:rsidR="0065460A" w:rsidRPr="0065460A" w:rsidRDefault="0065460A" w:rsidP="0065460A">
            <w:pPr>
              <w:spacing w:before="0" w:after="0" w:line="240" w:lineRule="auto"/>
              <w:rPr>
                <w:rFonts w:ascii="Times New Roman" w:hAnsi="Times New Roman"/>
                <w:sz w:val="20"/>
              </w:rPr>
            </w:pPr>
          </w:p>
        </w:tc>
      </w:tr>
      <w:tr w:rsidR="0065460A" w:rsidRPr="0065460A" w14:paraId="77BCDF34"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67010157"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2C9D4252"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280603D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09CEA7A7"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580262E5"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E98D1FE" w14:textId="77777777" w:rsidR="0065460A" w:rsidRPr="0065460A" w:rsidRDefault="0065460A" w:rsidP="0065460A">
            <w:pPr>
              <w:spacing w:before="0" w:after="0" w:line="240" w:lineRule="auto"/>
              <w:rPr>
                <w:rFonts w:ascii="Times New Roman" w:hAnsi="Times New Roman"/>
                <w:sz w:val="20"/>
              </w:rPr>
            </w:pPr>
          </w:p>
        </w:tc>
      </w:tr>
      <w:tr w:rsidR="0065460A" w:rsidRPr="0065460A" w14:paraId="1467BC8B" w14:textId="77777777" w:rsidTr="0065460A">
        <w:trPr>
          <w:divId w:val="1042095137"/>
          <w:trHeight w:hRule="exact" w:val="450"/>
        </w:trPr>
        <w:tc>
          <w:tcPr>
            <w:tcW w:w="1800" w:type="pct"/>
            <w:tcBorders>
              <w:top w:val="nil"/>
              <w:left w:val="nil"/>
              <w:bottom w:val="nil"/>
              <w:right w:val="nil"/>
            </w:tcBorders>
            <w:shd w:val="clear" w:color="auto" w:fill="auto"/>
            <w:vAlign w:val="center"/>
            <w:hideMark/>
          </w:tcPr>
          <w:p w14:paraId="23CBB751" w14:textId="77777777" w:rsidR="0065460A" w:rsidRPr="0065460A" w:rsidRDefault="0065460A" w:rsidP="0065460A">
            <w:pPr>
              <w:spacing w:before="0" w:after="0" w:line="240" w:lineRule="auto"/>
              <w:ind w:left="170"/>
              <w:rPr>
                <w:rFonts w:ascii="Arial" w:hAnsi="Arial" w:cs="Arial"/>
                <w:i/>
                <w:iCs/>
                <w:sz w:val="16"/>
                <w:szCs w:val="16"/>
              </w:rPr>
            </w:pPr>
            <w:r w:rsidRPr="0065460A">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594467C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124,000 </w:t>
            </w:r>
          </w:p>
        </w:tc>
        <w:tc>
          <w:tcPr>
            <w:tcW w:w="640" w:type="pct"/>
            <w:tcBorders>
              <w:top w:val="nil"/>
              <w:left w:val="nil"/>
              <w:bottom w:val="nil"/>
              <w:right w:val="nil"/>
            </w:tcBorders>
            <w:shd w:val="clear" w:color="000000" w:fill="E6E6E6"/>
            <w:noWrap/>
            <w:vAlign w:val="bottom"/>
            <w:hideMark/>
          </w:tcPr>
          <w:p w14:paraId="304E36D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117,000 </w:t>
            </w:r>
          </w:p>
        </w:tc>
        <w:tc>
          <w:tcPr>
            <w:tcW w:w="640" w:type="pct"/>
            <w:tcBorders>
              <w:top w:val="nil"/>
              <w:left w:val="nil"/>
              <w:bottom w:val="nil"/>
              <w:right w:val="nil"/>
            </w:tcBorders>
            <w:shd w:val="clear" w:color="auto" w:fill="auto"/>
            <w:noWrap/>
            <w:vAlign w:val="bottom"/>
            <w:hideMark/>
          </w:tcPr>
          <w:p w14:paraId="439A2E5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114,000 </w:t>
            </w:r>
          </w:p>
        </w:tc>
        <w:tc>
          <w:tcPr>
            <w:tcW w:w="640" w:type="pct"/>
            <w:tcBorders>
              <w:top w:val="nil"/>
              <w:left w:val="nil"/>
              <w:bottom w:val="nil"/>
              <w:right w:val="nil"/>
            </w:tcBorders>
            <w:shd w:val="clear" w:color="auto" w:fill="auto"/>
            <w:noWrap/>
            <w:vAlign w:val="bottom"/>
            <w:hideMark/>
          </w:tcPr>
          <w:p w14:paraId="0CEFC85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109,000 </w:t>
            </w:r>
          </w:p>
        </w:tc>
        <w:tc>
          <w:tcPr>
            <w:tcW w:w="640" w:type="pct"/>
            <w:tcBorders>
              <w:top w:val="nil"/>
              <w:left w:val="nil"/>
              <w:bottom w:val="nil"/>
              <w:right w:val="nil"/>
            </w:tcBorders>
            <w:shd w:val="clear" w:color="auto" w:fill="auto"/>
            <w:noWrap/>
            <w:vAlign w:val="bottom"/>
            <w:hideMark/>
          </w:tcPr>
          <w:p w14:paraId="65E4C50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104,000 </w:t>
            </w:r>
          </w:p>
        </w:tc>
      </w:tr>
      <w:tr w:rsidR="0065460A" w:rsidRPr="0065460A" w14:paraId="55558240"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6AB8E4E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52326BE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124,000 </w:t>
            </w:r>
          </w:p>
        </w:tc>
        <w:tc>
          <w:tcPr>
            <w:tcW w:w="640" w:type="pct"/>
            <w:tcBorders>
              <w:top w:val="single" w:sz="4" w:space="0" w:color="auto"/>
              <w:left w:val="nil"/>
              <w:bottom w:val="single" w:sz="4" w:space="0" w:color="auto"/>
              <w:right w:val="nil"/>
            </w:tcBorders>
            <w:shd w:val="clear" w:color="000000" w:fill="E6E6E6"/>
            <w:noWrap/>
            <w:vAlign w:val="bottom"/>
            <w:hideMark/>
          </w:tcPr>
          <w:p w14:paraId="73624BA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117,000 </w:t>
            </w:r>
          </w:p>
        </w:tc>
        <w:tc>
          <w:tcPr>
            <w:tcW w:w="640" w:type="pct"/>
            <w:tcBorders>
              <w:top w:val="single" w:sz="4" w:space="0" w:color="auto"/>
              <w:left w:val="nil"/>
              <w:bottom w:val="single" w:sz="4" w:space="0" w:color="auto"/>
              <w:right w:val="nil"/>
            </w:tcBorders>
            <w:shd w:val="clear" w:color="auto" w:fill="auto"/>
            <w:noWrap/>
            <w:vAlign w:val="bottom"/>
            <w:hideMark/>
          </w:tcPr>
          <w:p w14:paraId="1CFDB54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114,000 </w:t>
            </w:r>
          </w:p>
        </w:tc>
        <w:tc>
          <w:tcPr>
            <w:tcW w:w="640" w:type="pct"/>
            <w:tcBorders>
              <w:top w:val="single" w:sz="4" w:space="0" w:color="auto"/>
              <w:left w:val="nil"/>
              <w:bottom w:val="single" w:sz="4" w:space="0" w:color="auto"/>
              <w:right w:val="nil"/>
            </w:tcBorders>
            <w:shd w:val="clear" w:color="auto" w:fill="auto"/>
            <w:noWrap/>
            <w:vAlign w:val="bottom"/>
            <w:hideMark/>
          </w:tcPr>
          <w:p w14:paraId="4C20AD8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109,000 </w:t>
            </w:r>
          </w:p>
        </w:tc>
        <w:tc>
          <w:tcPr>
            <w:tcW w:w="640" w:type="pct"/>
            <w:tcBorders>
              <w:top w:val="single" w:sz="4" w:space="0" w:color="auto"/>
              <w:left w:val="nil"/>
              <w:bottom w:val="single" w:sz="4" w:space="0" w:color="auto"/>
              <w:right w:val="nil"/>
            </w:tcBorders>
            <w:shd w:val="clear" w:color="auto" w:fill="auto"/>
            <w:noWrap/>
            <w:vAlign w:val="bottom"/>
            <w:hideMark/>
          </w:tcPr>
          <w:p w14:paraId="1CADDF2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104,000 </w:t>
            </w:r>
          </w:p>
        </w:tc>
      </w:tr>
      <w:tr w:rsidR="0065460A" w:rsidRPr="0065460A" w14:paraId="0A393963" w14:textId="77777777" w:rsidTr="0065460A">
        <w:trPr>
          <w:divId w:val="1042095137"/>
          <w:trHeight w:hRule="exact" w:val="225"/>
        </w:trPr>
        <w:tc>
          <w:tcPr>
            <w:tcW w:w="1800" w:type="pct"/>
            <w:tcBorders>
              <w:top w:val="nil"/>
              <w:left w:val="nil"/>
              <w:bottom w:val="single" w:sz="4" w:space="0" w:color="auto"/>
              <w:right w:val="nil"/>
            </w:tcBorders>
            <w:shd w:val="clear" w:color="auto" w:fill="auto"/>
            <w:vAlign w:val="center"/>
            <w:hideMark/>
          </w:tcPr>
          <w:p w14:paraId="4C72B0DC"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expenses for program 1.13</w:t>
            </w:r>
          </w:p>
        </w:tc>
        <w:tc>
          <w:tcPr>
            <w:tcW w:w="640" w:type="pct"/>
            <w:tcBorders>
              <w:top w:val="nil"/>
              <w:left w:val="nil"/>
              <w:bottom w:val="single" w:sz="4" w:space="0" w:color="auto"/>
              <w:right w:val="nil"/>
            </w:tcBorders>
            <w:shd w:val="clear" w:color="auto" w:fill="auto"/>
            <w:noWrap/>
            <w:vAlign w:val="bottom"/>
            <w:hideMark/>
          </w:tcPr>
          <w:p w14:paraId="66F7B91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124,000 </w:t>
            </w:r>
          </w:p>
        </w:tc>
        <w:tc>
          <w:tcPr>
            <w:tcW w:w="640" w:type="pct"/>
            <w:tcBorders>
              <w:top w:val="nil"/>
              <w:left w:val="nil"/>
              <w:bottom w:val="single" w:sz="4" w:space="0" w:color="auto"/>
              <w:right w:val="nil"/>
            </w:tcBorders>
            <w:shd w:val="clear" w:color="000000" w:fill="E6E6E6"/>
            <w:noWrap/>
            <w:vAlign w:val="bottom"/>
            <w:hideMark/>
          </w:tcPr>
          <w:p w14:paraId="4883B68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117,000 </w:t>
            </w:r>
          </w:p>
        </w:tc>
        <w:tc>
          <w:tcPr>
            <w:tcW w:w="640" w:type="pct"/>
            <w:tcBorders>
              <w:top w:val="nil"/>
              <w:left w:val="nil"/>
              <w:bottom w:val="single" w:sz="4" w:space="0" w:color="auto"/>
              <w:right w:val="nil"/>
            </w:tcBorders>
            <w:shd w:val="clear" w:color="auto" w:fill="auto"/>
            <w:noWrap/>
            <w:vAlign w:val="bottom"/>
            <w:hideMark/>
          </w:tcPr>
          <w:p w14:paraId="7FFDAAA9"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114,000 </w:t>
            </w:r>
          </w:p>
        </w:tc>
        <w:tc>
          <w:tcPr>
            <w:tcW w:w="640" w:type="pct"/>
            <w:tcBorders>
              <w:top w:val="nil"/>
              <w:left w:val="nil"/>
              <w:bottom w:val="single" w:sz="4" w:space="0" w:color="auto"/>
              <w:right w:val="nil"/>
            </w:tcBorders>
            <w:shd w:val="clear" w:color="auto" w:fill="auto"/>
            <w:noWrap/>
            <w:vAlign w:val="bottom"/>
            <w:hideMark/>
          </w:tcPr>
          <w:p w14:paraId="418904E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109,000 </w:t>
            </w:r>
          </w:p>
        </w:tc>
        <w:tc>
          <w:tcPr>
            <w:tcW w:w="640" w:type="pct"/>
            <w:tcBorders>
              <w:top w:val="nil"/>
              <w:left w:val="nil"/>
              <w:bottom w:val="single" w:sz="4" w:space="0" w:color="auto"/>
              <w:right w:val="nil"/>
            </w:tcBorders>
            <w:shd w:val="clear" w:color="auto" w:fill="auto"/>
            <w:noWrap/>
            <w:vAlign w:val="bottom"/>
            <w:hideMark/>
          </w:tcPr>
          <w:p w14:paraId="408D5D18"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104,000 </w:t>
            </w:r>
          </w:p>
        </w:tc>
      </w:tr>
      <w:tr w:rsidR="0065460A" w:rsidRPr="0065460A" w14:paraId="5A73E452" w14:textId="77777777" w:rsidTr="0065460A">
        <w:trPr>
          <w:divId w:val="1042095137"/>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505B525F"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Program 1.14: Superannuation Guarantee Scheme</w:t>
            </w:r>
          </w:p>
        </w:tc>
      </w:tr>
      <w:tr w:rsidR="0065460A" w:rsidRPr="0065460A" w14:paraId="28EC27B7" w14:textId="77777777" w:rsidTr="0065460A">
        <w:trPr>
          <w:divId w:val="1042095137"/>
          <w:trHeight w:hRule="exact" w:val="225"/>
        </w:trPr>
        <w:tc>
          <w:tcPr>
            <w:tcW w:w="1800" w:type="pct"/>
            <w:tcBorders>
              <w:top w:val="nil"/>
              <w:left w:val="nil"/>
              <w:bottom w:val="nil"/>
              <w:right w:val="nil"/>
            </w:tcBorders>
            <w:shd w:val="clear" w:color="auto" w:fill="auto"/>
            <w:noWrap/>
            <w:vAlign w:val="center"/>
            <w:hideMark/>
          </w:tcPr>
          <w:p w14:paraId="2B0B0784"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612C11BE"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72B1881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1FBF44BC"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07BC9A5F"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97AD938" w14:textId="77777777" w:rsidR="0065460A" w:rsidRPr="0065460A" w:rsidRDefault="0065460A" w:rsidP="0065460A">
            <w:pPr>
              <w:spacing w:before="0" w:after="0" w:line="240" w:lineRule="auto"/>
              <w:rPr>
                <w:rFonts w:ascii="Times New Roman" w:hAnsi="Times New Roman"/>
                <w:sz w:val="20"/>
              </w:rPr>
            </w:pPr>
          </w:p>
        </w:tc>
      </w:tr>
      <w:tr w:rsidR="0065460A" w:rsidRPr="0065460A" w14:paraId="04806D33"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06BC6051"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03C7A5D2"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1D312B1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024E642E"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1465D7E2"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2217C229" w14:textId="77777777" w:rsidR="0065460A" w:rsidRPr="0065460A" w:rsidRDefault="0065460A" w:rsidP="0065460A">
            <w:pPr>
              <w:spacing w:before="0" w:after="0" w:line="240" w:lineRule="auto"/>
              <w:rPr>
                <w:rFonts w:ascii="Times New Roman" w:hAnsi="Times New Roman"/>
                <w:sz w:val="20"/>
              </w:rPr>
            </w:pPr>
          </w:p>
        </w:tc>
      </w:tr>
      <w:tr w:rsidR="0065460A" w:rsidRPr="0065460A" w14:paraId="304E12AC" w14:textId="77777777" w:rsidTr="0065460A">
        <w:trPr>
          <w:divId w:val="1042095137"/>
          <w:trHeight w:hRule="exact" w:val="450"/>
        </w:trPr>
        <w:tc>
          <w:tcPr>
            <w:tcW w:w="1800" w:type="pct"/>
            <w:tcBorders>
              <w:top w:val="nil"/>
              <w:left w:val="nil"/>
              <w:bottom w:val="nil"/>
              <w:right w:val="nil"/>
            </w:tcBorders>
            <w:shd w:val="clear" w:color="auto" w:fill="auto"/>
            <w:vAlign w:val="center"/>
            <w:hideMark/>
          </w:tcPr>
          <w:p w14:paraId="4DE9E9E2" w14:textId="77777777" w:rsidR="0065460A" w:rsidRPr="0065460A" w:rsidRDefault="0065460A" w:rsidP="0065460A">
            <w:pPr>
              <w:spacing w:before="0" w:after="0" w:line="240" w:lineRule="auto"/>
              <w:ind w:left="170"/>
              <w:rPr>
                <w:rFonts w:ascii="Arial" w:hAnsi="Arial" w:cs="Arial"/>
                <w:i/>
                <w:iCs/>
                <w:sz w:val="16"/>
                <w:szCs w:val="16"/>
              </w:rPr>
            </w:pPr>
            <w:r w:rsidRPr="0065460A">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21BE715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723,000 </w:t>
            </w:r>
          </w:p>
        </w:tc>
        <w:tc>
          <w:tcPr>
            <w:tcW w:w="640" w:type="pct"/>
            <w:tcBorders>
              <w:top w:val="nil"/>
              <w:left w:val="nil"/>
              <w:bottom w:val="nil"/>
              <w:right w:val="nil"/>
            </w:tcBorders>
            <w:shd w:val="clear" w:color="000000" w:fill="E6E6E6"/>
            <w:noWrap/>
            <w:vAlign w:val="bottom"/>
            <w:hideMark/>
          </w:tcPr>
          <w:p w14:paraId="220E380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641,000 </w:t>
            </w:r>
          </w:p>
        </w:tc>
        <w:tc>
          <w:tcPr>
            <w:tcW w:w="640" w:type="pct"/>
            <w:tcBorders>
              <w:top w:val="nil"/>
              <w:left w:val="nil"/>
              <w:bottom w:val="nil"/>
              <w:right w:val="nil"/>
            </w:tcBorders>
            <w:shd w:val="clear" w:color="auto" w:fill="auto"/>
            <w:noWrap/>
            <w:vAlign w:val="bottom"/>
            <w:hideMark/>
          </w:tcPr>
          <w:p w14:paraId="1688F55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693,000 </w:t>
            </w:r>
          </w:p>
        </w:tc>
        <w:tc>
          <w:tcPr>
            <w:tcW w:w="640" w:type="pct"/>
            <w:tcBorders>
              <w:top w:val="nil"/>
              <w:left w:val="nil"/>
              <w:bottom w:val="nil"/>
              <w:right w:val="nil"/>
            </w:tcBorders>
            <w:shd w:val="clear" w:color="auto" w:fill="auto"/>
            <w:noWrap/>
            <w:vAlign w:val="bottom"/>
            <w:hideMark/>
          </w:tcPr>
          <w:p w14:paraId="1F398B7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747,000 </w:t>
            </w:r>
          </w:p>
        </w:tc>
        <w:tc>
          <w:tcPr>
            <w:tcW w:w="640" w:type="pct"/>
            <w:tcBorders>
              <w:top w:val="nil"/>
              <w:left w:val="nil"/>
              <w:bottom w:val="nil"/>
              <w:right w:val="nil"/>
            </w:tcBorders>
            <w:shd w:val="clear" w:color="auto" w:fill="auto"/>
            <w:noWrap/>
            <w:vAlign w:val="bottom"/>
            <w:hideMark/>
          </w:tcPr>
          <w:p w14:paraId="7DA7FAD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521,000 </w:t>
            </w:r>
          </w:p>
        </w:tc>
      </w:tr>
      <w:tr w:rsidR="0065460A" w:rsidRPr="0065460A" w14:paraId="6F56E8A2"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3E2F15F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2F69A70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723,000 </w:t>
            </w:r>
          </w:p>
        </w:tc>
        <w:tc>
          <w:tcPr>
            <w:tcW w:w="640" w:type="pct"/>
            <w:tcBorders>
              <w:top w:val="single" w:sz="4" w:space="0" w:color="auto"/>
              <w:left w:val="nil"/>
              <w:bottom w:val="single" w:sz="4" w:space="0" w:color="auto"/>
              <w:right w:val="nil"/>
            </w:tcBorders>
            <w:shd w:val="clear" w:color="000000" w:fill="E6E6E6"/>
            <w:noWrap/>
            <w:vAlign w:val="bottom"/>
            <w:hideMark/>
          </w:tcPr>
          <w:p w14:paraId="03388CC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641,000 </w:t>
            </w:r>
          </w:p>
        </w:tc>
        <w:tc>
          <w:tcPr>
            <w:tcW w:w="640" w:type="pct"/>
            <w:tcBorders>
              <w:top w:val="single" w:sz="4" w:space="0" w:color="auto"/>
              <w:left w:val="nil"/>
              <w:bottom w:val="single" w:sz="4" w:space="0" w:color="auto"/>
              <w:right w:val="nil"/>
            </w:tcBorders>
            <w:shd w:val="clear" w:color="auto" w:fill="auto"/>
            <w:noWrap/>
            <w:vAlign w:val="bottom"/>
            <w:hideMark/>
          </w:tcPr>
          <w:p w14:paraId="2B7DB01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693,000 </w:t>
            </w:r>
          </w:p>
        </w:tc>
        <w:tc>
          <w:tcPr>
            <w:tcW w:w="640" w:type="pct"/>
            <w:tcBorders>
              <w:top w:val="single" w:sz="4" w:space="0" w:color="auto"/>
              <w:left w:val="nil"/>
              <w:bottom w:val="single" w:sz="4" w:space="0" w:color="auto"/>
              <w:right w:val="nil"/>
            </w:tcBorders>
            <w:shd w:val="clear" w:color="auto" w:fill="auto"/>
            <w:noWrap/>
            <w:vAlign w:val="bottom"/>
            <w:hideMark/>
          </w:tcPr>
          <w:p w14:paraId="0FD86D1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747,000 </w:t>
            </w:r>
          </w:p>
        </w:tc>
        <w:tc>
          <w:tcPr>
            <w:tcW w:w="640" w:type="pct"/>
            <w:tcBorders>
              <w:top w:val="single" w:sz="4" w:space="0" w:color="auto"/>
              <w:left w:val="nil"/>
              <w:bottom w:val="single" w:sz="4" w:space="0" w:color="auto"/>
              <w:right w:val="nil"/>
            </w:tcBorders>
            <w:shd w:val="clear" w:color="auto" w:fill="auto"/>
            <w:noWrap/>
            <w:vAlign w:val="bottom"/>
            <w:hideMark/>
          </w:tcPr>
          <w:p w14:paraId="7CDE184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521,000 </w:t>
            </w:r>
          </w:p>
        </w:tc>
      </w:tr>
      <w:tr w:rsidR="0065460A" w:rsidRPr="0065460A" w14:paraId="7E6C390B" w14:textId="77777777" w:rsidTr="0065460A">
        <w:trPr>
          <w:divId w:val="1042095137"/>
          <w:trHeight w:hRule="exact" w:val="225"/>
        </w:trPr>
        <w:tc>
          <w:tcPr>
            <w:tcW w:w="1800" w:type="pct"/>
            <w:tcBorders>
              <w:top w:val="nil"/>
              <w:left w:val="nil"/>
              <w:bottom w:val="single" w:sz="4" w:space="0" w:color="auto"/>
              <w:right w:val="nil"/>
            </w:tcBorders>
            <w:shd w:val="clear" w:color="auto" w:fill="auto"/>
            <w:vAlign w:val="center"/>
            <w:hideMark/>
          </w:tcPr>
          <w:p w14:paraId="74278490"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expenses for program 1.14</w:t>
            </w:r>
          </w:p>
        </w:tc>
        <w:tc>
          <w:tcPr>
            <w:tcW w:w="640" w:type="pct"/>
            <w:tcBorders>
              <w:top w:val="single" w:sz="4" w:space="0" w:color="auto"/>
              <w:left w:val="nil"/>
              <w:bottom w:val="nil"/>
              <w:right w:val="nil"/>
            </w:tcBorders>
            <w:shd w:val="clear" w:color="auto" w:fill="auto"/>
            <w:noWrap/>
            <w:vAlign w:val="bottom"/>
            <w:hideMark/>
          </w:tcPr>
          <w:p w14:paraId="2B156FF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723,000 </w:t>
            </w:r>
          </w:p>
        </w:tc>
        <w:tc>
          <w:tcPr>
            <w:tcW w:w="640" w:type="pct"/>
            <w:tcBorders>
              <w:top w:val="single" w:sz="4" w:space="0" w:color="auto"/>
              <w:left w:val="nil"/>
              <w:bottom w:val="nil"/>
              <w:right w:val="nil"/>
            </w:tcBorders>
            <w:shd w:val="clear" w:color="000000" w:fill="E6E6E6"/>
            <w:noWrap/>
            <w:vAlign w:val="bottom"/>
            <w:hideMark/>
          </w:tcPr>
          <w:p w14:paraId="70742C1E"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641,000 </w:t>
            </w:r>
          </w:p>
        </w:tc>
        <w:tc>
          <w:tcPr>
            <w:tcW w:w="640" w:type="pct"/>
            <w:tcBorders>
              <w:top w:val="single" w:sz="4" w:space="0" w:color="auto"/>
              <w:left w:val="nil"/>
              <w:bottom w:val="nil"/>
              <w:right w:val="nil"/>
            </w:tcBorders>
            <w:shd w:val="clear" w:color="auto" w:fill="auto"/>
            <w:noWrap/>
            <w:vAlign w:val="bottom"/>
            <w:hideMark/>
          </w:tcPr>
          <w:p w14:paraId="33CD6440"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693,000 </w:t>
            </w:r>
          </w:p>
        </w:tc>
        <w:tc>
          <w:tcPr>
            <w:tcW w:w="640" w:type="pct"/>
            <w:tcBorders>
              <w:top w:val="single" w:sz="4" w:space="0" w:color="auto"/>
              <w:left w:val="nil"/>
              <w:bottom w:val="nil"/>
              <w:right w:val="nil"/>
            </w:tcBorders>
            <w:shd w:val="clear" w:color="auto" w:fill="auto"/>
            <w:noWrap/>
            <w:vAlign w:val="bottom"/>
            <w:hideMark/>
          </w:tcPr>
          <w:p w14:paraId="698BADB6"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747,000 </w:t>
            </w:r>
          </w:p>
        </w:tc>
        <w:tc>
          <w:tcPr>
            <w:tcW w:w="640" w:type="pct"/>
            <w:tcBorders>
              <w:top w:val="single" w:sz="4" w:space="0" w:color="auto"/>
              <w:left w:val="nil"/>
              <w:bottom w:val="nil"/>
              <w:right w:val="nil"/>
            </w:tcBorders>
            <w:shd w:val="clear" w:color="auto" w:fill="auto"/>
            <w:noWrap/>
            <w:vAlign w:val="bottom"/>
            <w:hideMark/>
          </w:tcPr>
          <w:p w14:paraId="2E93FD6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521,000 </w:t>
            </w:r>
          </w:p>
        </w:tc>
      </w:tr>
      <w:tr w:rsidR="0065460A" w:rsidRPr="0065460A" w14:paraId="4A15FC59" w14:textId="77777777" w:rsidTr="0065460A">
        <w:trPr>
          <w:divId w:val="1042095137"/>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18D54DCA"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Program 1.15: Interest on Unclaimed Superannuation Accounts Paid</w:t>
            </w:r>
          </w:p>
        </w:tc>
      </w:tr>
      <w:tr w:rsidR="0065460A" w:rsidRPr="0065460A" w14:paraId="69F279AF" w14:textId="77777777" w:rsidTr="0065460A">
        <w:trPr>
          <w:divId w:val="1042095137"/>
          <w:trHeight w:hRule="exact" w:val="225"/>
        </w:trPr>
        <w:tc>
          <w:tcPr>
            <w:tcW w:w="1800" w:type="pct"/>
            <w:tcBorders>
              <w:top w:val="nil"/>
              <w:left w:val="nil"/>
              <w:bottom w:val="nil"/>
              <w:right w:val="nil"/>
            </w:tcBorders>
            <w:shd w:val="clear" w:color="auto" w:fill="auto"/>
            <w:noWrap/>
            <w:vAlign w:val="center"/>
            <w:hideMark/>
          </w:tcPr>
          <w:p w14:paraId="487EC47D"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4244C74D"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39EB14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A040EF7"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68BF0493"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031F7C5C" w14:textId="77777777" w:rsidR="0065460A" w:rsidRPr="0065460A" w:rsidRDefault="0065460A" w:rsidP="0065460A">
            <w:pPr>
              <w:spacing w:before="0" w:after="0" w:line="240" w:lineRule="auto"/>
              <w:rPr>
                <w:rFonts w:ascii="Times New Roman" w:hAnsi="Times New Roman"/>
                <w:sz w:val="20"/>
              </w:rPr>
            </w:pPr>
          </w:p>
        </w:tc>
      </w:tr>
      <w:tr w:rsidR="0065460A" w:rsidRPr="0065460A" w14:paraId="79487F28"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16332B7C"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4417F6A9"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65E773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110D0FF"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0D2EBA2E"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54A92DA2" w14:textId="77777777" w:rsidR="0065460A" w:rsidRPr="0065460A" w:rsidRDefault="0065460A" w:rsidP="0065460A">
            <w:pPr>
              <w:spacing w:before="0" w:after="0" w:line="240" w:lineRule="auto"/>
              <w:rPr>
                <w:rFonts w:ascii="Times New Roman" w:hAnsi="Times New Roman"/>
                <w:sz w:val="20"/>
              </w:rPr>
            </w:pPr>
          </w:p>
        </w:tc>
      </w:tr>
      <w:tr w:rsidR="0065460A" w:rsidRPr="0065460A" w14:paraId="126F3197" w14:textId="77777777" w:rsidTr="0065460A">
        <w:trPr>
          <w:divId w:val="1042095137"/>
          <w:trHeight w:hRule="exact" w:val="450"/>
        </w:trPr>
        <w:tc>
          <w:tcPr>
            <w:tcW w:w="1800" w:type="pct"/>
            <w:tcBorders>
              <w:top w:val="nil"/>
              <w:left w:val="nil"/>
              <w:bottom w:val="nil"/>
              <w:right w:val="nil"/>
            </w:tcBorders>
            <w:shd w:val="clear" w:color="auto" w:fill="auto"/>
            <w:vAlign w:val="center"/>
            <w:hideMark/>
          </w:tcPr>
          <w:p w14:paraId="6D432388" w14:textId="77777777" w:rsidR="0065460A" w:rsidRPr="0065460A" w:rsidRDefault="0065460A" w:rsidP="0065460A">
            <w:pPr>
              <w:spacing w:before="0" w:after="0" w:line="240" w:lineRule="auto"/>
              <w:ind w:left="170"/>
              <w:rPr>
                <w:rFonts w:ascii="Arial" w:hAnsi="Arial" w:cs="Arial"/>
                <w:i/>
                <w:iCs/>
                <w:sz w:val="16"/>
                <w:szCs w:val="16"/>
              </w:rPr>
            </w:pPr>
            <w:r w:rsidRPr="0065460A">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43B6F7F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45,460 </w:t>
            </w:r>
          </w:p>
        </w:tc>
        <w:tc>
          <w:tcPr>
            <w:tcW w:w="640" w:type="pct"/>
            <w:tcBorders>
              <w:top w:val="nil"/>
              <w:left w:val="nil"/>
              <w:bottom w:val="nil"/>
              <w:right w:val="nil"/>
            </w:tcBorders>
            <w:shd w:val="clear" w:color="000000" w:fill="E6E6E6"/>
            <w:noWrap/>
            <w:vAlign w:val="bottom"/>
            <w:hideMark/>
          </w:tcPr>
          <w:p w14:paraId="5D52A2C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nil"/>
              <w:left w:val="nil"/>
              <w:bottom w:val="nil"/>
              <w:right w:val="nil"/>
            </w:tcBorders>
            <w:shd w:val="clear" w:color="auto" w:fill="auto"/>
            <w:noWrap/>
            <w:vAlign w:val="bottom"/>
            <w:hideMark/>
          </w:tcPr>
          <w:p w14:paraId="463C92E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nil"/>
              <w:left w:val="nil"/>
              <w:bottom w:val="nil"/>
              <w:right w:val="nil"/>
            </w:tcBorders>
            <w:shd w:val="clear" w:color="auto" w:fill="auto"/>
            <w:noWrap/>
            <w:vAlign w:val="bottom"/>
            <w:hideMark/>
          </w:tcPr>
          <w:p w14:paraId="1CDC682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10,000 </w:t>
            </w:r>
          </w:p>
        </w:tc>
        <w:tc>
          <w:tcPr>
            <w:tcW w:w="640" w:type="pct"/>
            <w:tcBorders>
              <w:top w:val="nil"/>
              <w:left w:val="nil"/>
              <w:bottom w:val="nil"/>
              <w:right w:val="nil"/>
            </w:tcBorders>
            <w:shd w:val="clear" w:color="auto" w:fill="auto"/>
            <w:noWrap/>
            <w:vAlign w:val="bottom"/>
            <w:hideMark/>
          </w:tcPr>
          <w:p w14:paraId="4E93AD6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r>
      <w:tr w:rsidR="0065460A" w:rsidRPr="0065460A" w14:paraId="6207B5E3"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4ECE2F0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56EF93E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45,460 </w:t>
            </w:r>
          </w:p>
        </w:tc>
        <w:tc>
          <w:tcPr>
            <w:tcW w:w="640" w:type="pct"/>
            <w:tcBorders>
              <w:top w:val="single" w:sz="4" w:space="0" w:color="auto"/>
              <w:left w:val="nil"/>
              <w:bottom w:val="single" w:sz="4" w:space="0" w:color="auto"/>
              <w:right w:val="nil"/>
            </w:tcBorders>
            <w:shd w:val="clear" w:color="000000" w:fill="E6E6E6"/>
            <w:noWrap/>
            <w:vAlign w:val="bottom"/>
            <w:hideMark/>
          </w:tcPr>
          <w:p w14:paraId="40092B9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single" w:sz="4" w:space="0" w:color="auto"/>
              <w:left w:val="nil"/>
              <w:bottom w:val="single" w:sz="4" w:space="0" w:color="auto"/>
              <w:right w:val="nil"/>
            </w:tcBorders>
            <w:shd w:val="clear" w:color="auto" w:fill="auto"/>
            <w:noWrap/>
            <w:vAlign w:val="bottom"/>
            <w:hideMark/>
          </w:tcPr>
          <w:p w14:paraId="3ADA9F5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single" w:sz="4" w:space="0" w:color="auto"/>
              <w:left w:val="nil"/>
              <w:bottom w:val="single" w:sz="4" w:space="0" w:color="auto"/>
              <w:right w:val="nil"/>
            </w:tcBorders>
            <w:shd w:val="clear" w:color="auto" w:fill="auto"/>
            <w:noWrap/>
            <w:vAlign w:val="bottom"/>
            <w:hideMark/>
          </w:tcPr>
          <w:p w14:paraId="7020AC9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10,000 </w:t>
            </w:r>
          </w:p>
        </w:tc>
        <w:tc>
          <w:tcPr>
            <w:tcW w:w="640" w:type="pct"/>
            <w:tcBorders>
              <w:top w:val="single" w:sz="4" w:space="0" w:color="auto"/>
              <w:left w:val="nil"/>
              <w:bottom w:val="single" w:sz="4" w:space="0" w:color="auto"/>
              <w:right w:val="nil"/>
            </w:tcBorders>
            <w:shd w:val="clear" w:color="auto" w:fill="auto"/>
            <w:noWrap/>
            <w:vAlign w:val="bottom"/>
            <w:hideMark/>
          </w:tcPr>
          <w:p w14:paraId="308B109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r>
      <w:tr w:rsidR="0065460A" w:rsidRPr="0065460A" w14:paraId="7F0FBAB8" w14:textId="77777777" w:rsidTr="0065460A">
        <w:trPr>
          <w:divId w:val="1042095137"/>
          <w:trHeight w:hRule="exact" w:val="225"/>
        </w:trPr>
        <w:tc>
          <w:tcPr>
            <w:tcW w:w="1800" w:type="pct"/>
            <w:tcBorders>
              <w:top w:val="nil"/>
              <w:left w:val="nil"/>
              <w:bottom w:val="single" w:sz="4" w:space="0" w:color="auto"/>
              <w:right w:val="nil"/>
            </w:tcBorders>
            <w:shd w:val="clear" w:color="auto" w:fill="auto"/>
            <w:vAlign w:val="center"/>
            <w:hideMark/>
          </w:tcPr>
          <w:p w14:paraId="5CD9A12D"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expenses for program 1.15</w:t>
            </w:r>
          </w:p>
        </w:tc>
        <w:tc>
          <w:tcPr>
            <w:tcW w:w="640" w:type="pct"/>
            <w:tcBorders>
              <w:top w:val="single" w:sz="4" w:space="0" w:color="auto"/>
              <w:left w:val="nil"/>
              <w:bottom w:val="nil"/>
              <w:right w:val="nil"/>
            </w:tcBorders>
            <w:shd w:val="clear" w:color="auto" w:fill="auto"/>
            <w:noWrap/>
            <w:vAlign w:val="bottom"/>
            <w:hideMark/>
          </w:tcPr>
          <w:p w14:paraId="240921C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45,460 </w:t>
            </w:r>
          </w:p>
        </w:tc>
        <w:tc>
          <w:tcPr>
            <w:tcW w:w="640" w:type="pct"/>
            <w:tcBorders>
              <w:top w:val="single" w:sz="4" w:space="0" w:color="auto"/>
              <w:left w:val="nil"/>
              <w:bottom w:val="nil"/>
              <w:right w:val="nil"/>
            </w:tcBorders>
            <w:shd w:val="clear" w:color="000000" w:fill="E6E6E6"/>
            <w:noWrap/>
            <w:vAlign w:val="bottom"/>
            <w:hideMark/>
          </w:tcPr>
          <w:p w14:paraId="0D618E63"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c>
          <w:tcPr>
            <w:tcW w:w="640" w:type="pct"/>
            <w:tcBorders>
              <w:top w:val="single" w:sz="4" w:space="0" w:color="auto"/>
              <w:left w:val="nil"/>
              <w:bottom w:val="nil"/>
              <w:right w:val="nil"/>
            </w:tcBorders>
            <w:shd w:val="clear" w:color="auto" w:fill="auto"/>
            <w:noWrap/>
            <w:vAlign w:val="bottom"/>
            <w:hideMark/>
          </w:tcPr>
          <w:p w14:paraId="72A01D3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c>
          <w:tcPr>
            <w:tcW w:w="640" w:type="pct"/>
            <w:tcBorders>
              <w:top w:val="single" w:sz="4" w:space="0" w:color="auto"/>
              <w:left w:val="nil"/>
              <w:bottom w:val="nil"/>
              <w:right w:val="nil"/>
            </w:tcBorders>
            <w:shd w:val="clear" w:color="auto" w:fill="auto"/>
            <w:noWrap/>
            <w:vAlign w:val="bottom"/>
            <w:hideMark/>
          </w:tcPr>
          <w:p w14:paraId="038CC79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10,000 </w:t>
            </w:r>
          </w:p>
        </w:tc>
        <w:tc>
          <w:tcPr>
            <w:tcW w:w="640" w:type="pct"/>
            <w:tcBorders>
              <w:top w:val="single" w:sz="4" w:space="0" w:color="auto"/>
              <w:left w:val="nil"/>
              <w:bottom w:val="nil"/>
              <w:right w:val="nil"/>
            </w:tcBorders>
            <w:shd w:val="clear" w:color="auto" w:fill="auto"/>
            <w:noWrap/>
            <w:vAlign w:val="bottom"/>
            <w:hideMark/>
          </w:tcPr>
          <w:p w14:paraId="4AD240E0"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r>
      <w:tr w:rsidR="0065460A" w:rsidRPr="0065460A" w14:paraId="26823580" w14:textId="77777777" w:rsidTr="0065460A">
        <w:trPr>
          <w:divId w:val="1042095137"/>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197B33E2"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Program 1.16: Interest on Overpayment and Early Payments</w:t>
            </w:r>
          </w:p>
        </w:tc>
      </w:tr>
      <w:tr w:rsidR="0065460A" w:rsidRPr="0065460A" w14:paraId="5A75713B" w14:textId="77777777" w:rsidTr="0065460A">
        <w:trPr>
          <w:divId w:val="1042095137"/>
          <w:trHeight w:hRule="exact" w:val="225"/>
        </w:trPr>
        <w:tc>
          <w:tcPr>
            <w:tcW w:w="1800" w:type="pct"/>
            <w:tcBorders>
              <w:top w:val="nil"/>
              <w:left w:val="nil"/>
              <w:bottom w:val="nil"/>
              <w:right w:val="nil"/>
            </w:tcBorders>
            <w:shd w:val="clear" w:color="auto" w:fill="auto"/>
            <w:noWrap/>
            <w:vAlign w:val="center"/>
            <w:hideMark/>
          </w:tcPr>
          <w:p w14:paraId="6C4B4584"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1EB6C6E0"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4F844D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237587D5"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6EE8B1CB"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FF9BA85" w14:textId="77777777" w:rsidR="0065460A" w:rsidRPr="0065460A" w:rsidRDefault="0065460A" w:rsidP="0065460A">
            <w:pPr>
              <w:spacing w:before="0" w:after="0" w:line="240" w:lineRule="auto"/>
              <w:rPr>
                <w:rFonts w:ascii="Times New Roman" w:hAnsi="Times New Roman"/>
                <w:sz w:val="20"/>
              </w:rPr>
            </w:pPr>
          </w:p>
        </w:tc>
      </w:tr>
      <w:tr w:rsidR="0065460A" w:rsidRPr="0065460A" w14:paraId="4253B728"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6685DA72"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381A247A"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5DF626B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47386F35"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5B0F2296"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EAEC8A1" w14:textId="77777777" w:rsidR="0065460A" w:rsidRPr="0065460A" w:rsidRDefault="0065460A" w:rsidP="0065460A">
            <w:pPr>
              <w:spacing w:before="0" w:after="0" w:line="240" w:lineRule="auto"/>
              <w:rPr>
                <w:rFonts w:ascii="Times New Roman" w:hAnsi="Times New Roman"/>
                <w:sz w:val="20"/>
              </w:rPr>
            </w:pPr>
          </w:p>
        </w:tc>
      </w:tr>
      <w:tr w:rsidR="0065460A" w:rsidRPr="0065460A" w14:paraId="3601D305" w14:textId="77777777" w:rsidTr="0065460A">
        <w:trPr>
          <w:divId w:val="1042095137"/>
          <w:trHeight w:hRule="exact" w:val="450"/>
        </w:trPr>
        <w:tc>
          <w:tcPr>
            <w:tcW w:w="1800" w:type="pct"/>
            <w:tcBorders>
              <w:top w:val="nil"/>
              <w:left w:val="nil"/>
              <w:bottom w:val="nil"/>
              <w:right w:val="nil"/>
            </w:tcBorders>
            <w:shd w:val="clear" w:color="auto" w:fill="auto"/>
            <w:vAlign w:val="center"/>
            <w:hideMark/>
          </w:tcPr>
          <w:p w14:paraId="20A65E50" w14:textId="77777777" w:rsidR="0065460A" w:rsidRPr="0065460A" w:rsidRDefault="0065460A" w:rsidP="0065460A">
            <w:pPr>
              <w:spacing w:before="0" w:after="0" w:line="240" w:lineRule="auto"/>
              <w:ind w:left="170"/>
              <w:rPr>
                <w:rFonts w:ascii="Arial" w:hAnsi="Arial" w:cs="Arial"/>
                <w:i/>
                <w:iCs/>
                <w:sz w:val="16"/>
                <w:szCs w:val="16"/>
              </w:rPr>
            </w:pPr>
            <w:r w:rsidRPr="0065460A">
              <w:rPr>
                <w:rFonts w:ascii="Arial" w:hAnsi="Arial" w:cs="Arial"/>
                <w:i/>
                <w:iCs/>
                <w:sz w:val="16"/>
                <w:szCs w:val="16"/>
              </w:rPr>
              <w:t>Taxation Administration Act 1953 - section 16 (Non-refund items)</w:t>
            </w:r>
          </w:p>
        </w:tc>
        <w:tc>
          <w:tcPr>
            <w:tcW w:w="640" w:type="pct"/>
            <w:tcBorders>
              <w:top w:val="nil"/>
              <w:left w:val="nil"/>
              <w:bottom w:val="nil"/>
              <w:right w:val="nil"/>
            </w:tcBorders>
            <w:shd w:val="clear" w:color="auto" w:fill="auto"/>
            <w:noWrap/>
            <w:vAlign w:val="bottom"/>
            <w:hideMark/>
          </w:tcPr>
          <w:p w14:paraId="297CE24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205,000 </w:t>
            </w:r>
          </w:p>
        </w:tc>
        <w:tc>
          <w:tcPr>
            <w:tcW w:w="640" w:type="pct"/>
            <w:tcBorders>
              <w:top w:val="nil"/>
              <w:left w:val="nil"/>
              <w:bottom w:val="nil"/>
              <w:right w:val="nil"/>
            </w:tcBorders>
            <w:shd w:val="clear" w:color="000000" w:fill="E6E6E6"/>
            <w:noWrap/>
            <w:vAlign w:val="bottom"/>
            <w:hideMark/>
          </w:tcPr>
          <w:p w14:paraId="3702898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145,000 </w:t>
            </w:r>
          </w:p>
        </w:tc>
        <w:tc>
          <w:tcPr>
            <w:tcW w:w="640" w:type="pct"/>
            <w:tcBorders>
              <w:top w:val="nil"/>
              <w:left w:val="nil"/>
              <w:bottom w:val="nil"/>
              <w:right w:val="nil"/>
            </w:tcBorders>
            <w:shd w:val="clear" w:color="auto" w:fill="auto"/>
            <w:noWrap/>
            <w:vAlign w:val="bottom"/>
            <w:hideMark/>
          </w:tcPr>
          <w:p w14:paraId="7761D20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95,000 </w:t>
            </w:r>
          </w:p>
        </w:tc>
        <w:tc>
          <w:tcPr>
            <w:tcW w:w="640" w:type="pct"/>
            <w:tcBorders>
              <w:top w:val="nil"/>
              <w:left w:val="nil"/>
              <w:bottom w:val="nil"/>
              <w:right w:val="nil"/>
            </w:tcBorders>
            <w:shd w:val="clear" w:color="auto" w:fill="auto"/>
            <w:noWrap/>
            <w:vAlign w:val="bottom"/>
            <w:hideMark/>
          </w:tcPr>
          <w:p w14:paraId="7EC46C2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95,000 </w:t>
            </w:r>
          </w:p>
        </w:tc>
        <w:tc>
          <w:tcPr>
            <w:tcW w:w="640" w:type="pct"/>
            <w:tcBorders>
              <w:top w:val="nil"/>
              <w:left w:val="nil"/>
              <w:bottom w:val="nil"/>
              <w:right w:val="nil"/>
            </w:tcBorders>
            <w:shd w:val="clear" w:color="auto" w:fill="auto"/>
            <w:noWrap/>
            <w:vAlign w:val="bottom"/>
            <w:hideMark/>
          </w:tcPr>
          <w:p w14:paraId="5075105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95,000 </w:t>
            </w:r>
          </w:p>
        </w:tc>
      </w:tr>
      <w:tr w:rsidR="0065460A" w:rsidRPr="0065460A" w14:paraId="560269FF" w14:textId="77777777" w:rsidTr="0065460A">
        <w:trPr>
          <w:divId w:val="1042095137"/>
          <w:trHeight w:hRule="exact" w:val="225"/>
        </w:trPr>
        <w:tc>
          <w:tcPr>
            <w:tcW w:w="1800" w:type="pct"/>
            <w:tcBorders>
              <w:top w:val="nil"/>
              <w:left w:val="nil"/>
              <w:bottom w:val="nil"/>
              <w:right w:val="nil"/>
            </w:tcBorders>
            <w:shd w:val="clear" w:color="auto" w:fill="auto"/>
            <w:vAlign w:val="center"/>
            <w:hideMark/>
          </w:tcPr>
          <w:p w14:paraId="7F093DB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209223C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205,000 </w:t>
            </w:r>
          </w:p>
        </w:tc>
        <w:tc>
          <w:tcPr>
            <w:tcW w:w="640" w:type="pct"/>
            <w:tcBorders>
              <w:top w:val="single" w:sz="4" w:space="0" w:color="auto"/>
              <w:left w:val="nil"/>
              <w:bottom w:val="single" w:sz="4" w:space="0" w:color="auto"/>
              <w:right w:val="nil"/>
            </w:tcBorders>
            <w:shd w:val="clear" w:color="000000" w:fill="E6E6E6"/>
            <w:noWrap/>
            <w:vAlign w:val="bottom"/>
            <w:hideMark/>
          </w:tcPr>
          <w:p w14:paraId="2172371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145,000 </w:t>
            </w:r>
          </w:p>
        </w:tc>
        <w:tc>
          <w:tcPr>
            <w:tcW w:w="640" w:type="pct"/>
            <w:tcBorders>
              <w:top w:val="single" w:sz="4" w:space="0" w:color="auto"/>
              <w:left w:val="nil"/>
              <w:bottom w:val="single" w:sz="4" w:space="0" w:color="auto"/>
              <w:right w:val="nil"/>
            </w:tcBorders>
            <w:shd w:val="clear" w:color="auto" w:fill="auto"/>
            <w:noWrap/>
            <w:vAlign w:val="bottom"/>
            <w:hideMark/>
          </w:tcPr>
          <w:p w14:paraId="35B966D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95,000 </w:t>
            </w:r>
          </w:p>
        </w:tc>
        <w:tc>
          <w:tcPr>
            <w:tcW w:w="640" w:type="pct"/>
            <w:tcBorders>
              <w:top w:val="single" w:sz="4" w:space="0" w:color="auto"/>
              <w:left w:val="nil"/>
              <w:bottom w:val="single" w:sz="4" w:space="0" w:color="auto"/>
              <w:right w:val="nil"/>
            </w:tcBorders>
            <w:shd w:val="clear" w:color="auto" w:fill="auto"/>
            <w:noWrap/>
            <w:vAlign w:val="bottom"/>
            <w:hideMark/>
          </w:tcPr>
          <w:p w14:paraId="24AB4A5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95,000 </w:t>
            </w:r>
          </w:p>
        </w:tc>
        <w:tc>
          <w:tcPr>
            <w:tcW w:w="640" w:type="pct"/>
            <w:tcBorders>
              <w:top w:val="single" w:sz="4" w:space="0" w:color="auto"/>
              <w:left w:val="nil"/>
              <w:bottom w:val="single" w:sz="4" w:space="0" w:color="auto"/>
              <w:right w:val="nil"/>
            </w:tcBorders>
            <w:shd w:val="clear" w:color="auto" w:fill="auto"/>
            <w:noWrap/>
            <w:vAlign w:val="bottom"/>
            <w:hideMark/>
          </w:tcPr>
          <w:p w14:paraId="5A504F6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95,000 </w:t>
            </w:r>
          </w:p>
        </w:tc>
      </w:tr>
      <w:tr w:rsidR="0065460A" w:rsidRPr="0065460A" w14:paraId="2F80B2EC" w14:textId="77777777" w:rsidTr="0065460A">
        <w:trPr>
          <w:divId w:val="1042095137"/>
          <w:trHeight w:hRule="exact" w:val="225"/>
        </w:trPr>
        <w:tc>
          <w:tcPr>
            <w:tcW w:w="1800" w:type="pct"/>
            <w:tcBorders>
              <w:top w:val="nil"/>
              <w:left w:val="nil"/>
              <w:bottom w:val="single" w:sz="4" w:space="0" w:color="auto"/>
              <w:right w:val="nil"/>
            </w:tcBorders>
            <w:shd w:val="clear" w:color="auto" w:fill="auto"/>
            <w:vAlign w:val="center"/>
            <w:hideMark/>
          </w:tcPr>
          <w:p w14:paraId="35A93E18"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expenses for program 1.16</w:t>
            </w:r>
          </w:p>
        </w:tc>
        <w:tc>
          <w:tcPr>
            <w:tcW w:w="640" w:type="pct"/>
            <w:tcBorders>
              <w:top w:val="nil"/>
              <w:left w:val="nil"/>
              <w:bottom w:val="single" w:sz="4" w:space="0" w:color="auto"/>
              <w:right w:val="nil"/>
            </w:tcBorders>
            <w:shd w:val="clear" w:color="auto" w:fill="auto"/>
            <w:noWrap/>
            <w:vAlign w:val="bottom"/>
            <w:hideMark/>
          </w:tcPr>
          <w:p w14:paraId="38BFEC1F"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205,000 </w:t>
            </w:r>
          </w:p>
        </w:tc>
        <w:tc>
          <w:tcPr>
            <w:tcW w:w="640" w:type="pct"/>
            <w:tcBorders>
              <w:top w:val="nil"/>
              <w:left w:val="nil"/>
              <w:bottom w:val="single" w:sz="4" w:space="0" w:color="auto"/>
              <w:right w:val="nil"/>
            </w:tcBorders>
            <w:shd w:val="clear" w:color="000000" w:fill="E6E6E6"/>
            <w:noWrap/>
            <w:vAlign w:val="bottom"/>
            <w:hideMark/>
          </w:tcPr>
          <w:p w14:paraId="35D22D1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145,000 </w:t>
            </w:r>
          </w:p>
        </w:tc>
        <w:tc>
          <w:tcPr>
            <w:tcW w:w="640" w:type="pct"/>
            <w:tcBorders>
              <w:top w:val="nil"/>
              <w:left w:val="nil"/>
              <w:bottom w:val="single" w:sz="4" w:space="0" w:color="auto"/>
              <w:right w:val="nil"/>
            </w:tcBorders>
            <w:shd w:val="clear" w:color="auto" w:fill="auto"/>
            <w:noWrap/>
            <w:vAlign w:val="bottom"/>
            <w:hideMark/>
          </w:tcPr>
          <w:p w14:paraId="5B189E4D"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95,000 </w:t>
            </w:r>
          </w:p>
        </w:tc>
        <w:tc>
          <w:tcPr>
            <w:tcW w:w="640" w:type="pct"/>
            <w:tcBorders>
              <w:top w:val="nil"/>
              <w:left w:val="nil"/>
              <w:bottom w:val="single" w:sz="4" w:space="0" w:color="auto"/>
              <w:right w:val="nil"/>
            </w:tcBorders>
            <w:shd w:val="clear" w:color="auto" w:fill="auto"/>
            <w:noWrap/>
            <w:vAlign w:val="bottom"/>
            <w:hideMark/>
          </w:tcPr>
          <w:p w14:paraId="5A7DCCBC"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95,000 </w:t>
            </w:r>
          </w:p>
        </w:tc>
        <w:tc>
          <w:tcPr>
            <w:tcW w:w="640" w:type="pct"/>
            <w:tcBorders>
              <w:top w:val="nil"/>
              <w:left w:val="nil"/>
              <w:bottom w:val="single" w:sz="4" w:space="0" w:color="auto"/>
              <w:right w:val="nil"/>
            </w:tcBorders>
            <w:shd w:val="clear" w:color="auto" w:fill="auto"/>
            <w:noWrap/>
            <w:vAlign w:val="bottom"/>
            <w:hideMark/>
          </w:tcPr>
          <w:p w14:paraId="27241D3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95,000 </w:t>
            </w:r>
          </w:p>
        </w:tc>
      </w:tr>
    </w:tbl>
    <w:p w14:paraId="426D39DF" w14:textId="61D7D0D1" w:rsidR="0065460A" w:rsidRDefault="0065460A" w:rsidP="0065460A">
      <w:pPr>
        <w:pStyle w:val="TableHeadingcontinued"/>
        <w:rPr>
          <w:rFonts w:ascii="Times New Roman" w:hAnsi="Times New Roman"/>
          <w:b w:val="0"/>
        </w:rPr>
      </w:pPr>
    </w:p>
    <w:p w14:paraId="66E62FB1" w14:textId="07B4E15E" w:rsidR="0065460A" w:rsidRDefault="0065460A" w:rsidP="0065460A">
      <w:pPr>
        <w:pStyle w:val="TableHeadingcontinued"/>
        <w:rPr>
          <w:rFonts w:ascii="Times New Roman" w:hAnsi="Times New Roman"/>
          <w:b w:val="0"/>
        </w:rPr>
      </w:pPr>
    </w:p>
    <w:p w14:paraId="0CA687DE" w14:textId="5747E7FF" w:rsidR="0065460A" w:rsidRDefault="00221972" w:rsidP="0065460A">
      <w:pPr>
        <w:pStyle w:val="TableHeadingcontinued"/>
        <w:rPr>
          <w:rFonts w:ascii="Times New Roman" w:hAnsi="Times New Roman"/>
          <w:b w:val="0"/>
        </w:rPr>
      </w:pPr>
      <w:r w:rsidRPr="00221972">
        <w:br w:type="page"/>
      </w:r>
      <w:r w:rsidR="00AD42E2" w:rsidRPr="00012789">
        <w:rPr>
          <w:rFonts w:cs="Arial"/>
          <w:bCs/>
        </w:rPr>
        <w:lastRenderedPageBreak/>
        <w:t>Table 2.</w:t>
      </w:r>
      <w:r w:rsidR="00012789">
        <w:rPr>
          <w:rFonts w:cs="Arial"/>
          <w:bCs/>
        </w:rPr>
        <w:t>1</w:t>
      </w:r>
      <w:r w:rsidR="00AD42E2" w:rsidRPr="00012789">
        <w:rPr>
          <w:rFonts w:cs="Arial"/>
          <w:bCs/>
        </w:rPr>
        <w:t xml:space="preserve">.1: Budgeted expenses for Outcome </w:t>
      </w:r>
      <w:r w:rsidR="00012789">
        <w:rPr>
          <w:rFonts w:cs="Arial"/>
          <w:bCs/>
        </w:rPr>
        <w:t>1</w:t>
      </w:r>
      <w:r w:rsidR="00C91347" w:rsidRPr="00012789">
        <w:rPr>
          <w:rFonts w:cs="Arial"/>
          <w:bCs/>
        </w:rPr>
        <w:t xml:space="preserve"> (continued)</w:t>
      </w:r>
      <w:r w:rsidR="00D57147">
        <w:rPr>
          <w:noProof/>
        </w:rPr>
        <w:t xml:space="preserve"> </w:t>
      </w:r>
    </w:p>
    <w:tbl>
      <w:tblPr>
        <w:tblW w:w="5000" w:type="pct"/>
        <w:tblCellMar>
          <w:left w:w="0" w:type="dxa"/>
          <w:right w:w="28" w:type="dxa"/>
        </w:tblCellMar>
        <w:tblLook w:val="04A0" w:firstRow="1" w:lastRow="0" w:firstColumn="1" w:lastColumn="0" w:noHBand="0" w:noVBand="1"/>
      </w:tblPr>
      <w:tblGrid>
        <w:gridCol w:w="2775"/>
        <w:gridCol w:w="987"/>
        <w:gridCol w:w="987"/>
        <w:gridCol w:w="987"/>
        <w:gridCol w:w="987"/>
        <w:gridCol w:w="987"/>
      </w:tblGrid>
      <w:tr w:rsidR="0065460A" w:rsidRPr="0065460A" w14:paraId="537CAF69" w14:textId="77777777" w:rsidTr="0065460A">
        <w:trPr>
          <w:divId w:val="1166437342"/>
          <w:trHeight w:hRule="exact" w:val="900"/>
        </w:trPr>
        <w:tc>
          <w:tcPr>
            <w:tcW w:w="1800" w:type="pct"/>
            <w:tcBorders>
              <w:top w:val="single" w:sz="4" w:space="0" w:color="auto"/>
              <w:left w:val="nil"/>
              <w:bottom w:val="single" w:sz="4" w:space="0" w:color="auto"/>
              <w:right w:val="nil"/>
            </w:tcBorders>
            <w:shd w:val="clear" w:color="auto" w:fill="auto"/>
            <w:vAlign w:val="center"/>
            <w:hideMark/>
          </w:tcPr>
          <w:p w14:paraId="54A0F5C3" w14:textId="22575D64" w:rsidR="0065460A" w:rsidRPr="0065460A" w:rsidRDefault="0065460A" w:rsidP="0065460A">
            <w:pPr>
              <w:spacing w:before="0" w:after="0" w:line="240" w:lineRule="auto"/>
              <w:rPr>
                <w:rFonts w:ascii="Arial" w:hAnsi="Arial" w:cs="Arial"/>
                <w:b/>
                <w:bCs/>
                <w:color w:val="000000"/>
                <w:sz w:val="16"/>
                <w:szCs w:val="16"/>
              </w:rPr>
            </w:pPr>
            <w:r w:rsidRPr="0065460A">
              <w:rPr>
                <w:rFonts w:ascii="Arial" w:hAnsi="Arial" w:cs="Arial"/>
                <w:b/>
                <w:bCs/>
                <w:color w:val="000000"/>
                <w:sz w:val="16"/>
                <w:szCs w:val="16"/>
              </w:rPr>
              <w:t> </w:t>
            </w:r>
          </w:p>
        </w:tc>
        <w:tc>
          <w:tcPr>
            <w:tcW w:w="640" w:type="pct"/>
            <w:tcBorders>
              <w:top w:val="single" w:sz="4" w:space="0" w:color="auto"/>
              <w:left w:val="nil"/>
              <w:bottom w:val="single" w:sz="4" w:space="0" w:color="auto"/>
              <w:right w:val="nil"/>
            </w:tcBorders>
            <w:shd w:val="clear" w:color="auto" w:fill="auto"/>
            <w:hideMark/>
          </w:tcPr>
          <w:p w14:paraId="3E0111E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2022-23 </w:t>
            </w:r>
            <w:r w:rsidRPr="0065460A">
              <w:rPr>
                <w:rFonts w:ascii="Arial" w:hAnsi="Arial" w:cs="Arial"/>
                <w:sz w:val="16"/>
                <w:szCs w:val="16"/>
              </w:rPr>
              <w:br/>
              <w:t xml:space="preserve">Estimated </w:t>
            </w:r>
            <w:r w:rsidRPr="0065460A">
              <w:rPr>
                <w:rFonts w:ascii="Arial" w:hAnsi="Arial" w:cs="Arial"/>
                <w:sz w:val="16"/>
                <w:szCs w:val="16"/>
              </w:rPr>
              <w:br/>
              <w:t>actual</w:t>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000000" w:fill="E6E6E6"/>
            <w:hideMark/>
          </w:tcPr>
          <w:p w14:paraId="4A17CEF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2023-24</w:t>
            </w:r>
            <w:r w:rsidRPr="0065460A">
              <w:rPr>
                <w:rFonts w:ascii="Arial" w:hAnsi="Arial" w:cs="Arial"/>
                <w:sz w:val="16"/>
                <w:szCs w:val="16"/>
              </w:rPr>
              <w:br/>
              <w:t>Budget</w:t>
            </w:r>
            <w:r w:rsidRPr="0065460A">
              <w:rPr>
                <w:rFonts w:ascii="Arial" w:hAnsi="Arial" w:cs="Arial"/>
                <w:sz w:val="16"/>
                <w:szCs w:val="16"/>
              </w:rPr>
              <w:br/>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0E6C891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2024-25 </w:t>
            </w:r>
            <w:r w:rsidRPr="0065460A">
              <w:rPr>
                <w:rFonts w:ascii="Arial" w:hAnsi="Arial" w:cs="Arial"/>
                <w:sz w:val="16"/>
                <w:szCs w:val="16"/>
              </w:rPr>
              <w:br/>
              <w:t xml:space="preserve">Forward </w:t>
            </w:r>
            <w:r w:rsidRPr="0065460A">
              <w:rPr>
                <w:rFonts w:ascii="Arial" w:hAnsi="Arial" w:cs="Arial"/>
                <w:sz w:val="16"/>
                <w:szCs w:val="16"/>
              </w:rPr>
              <w:br/>
              <w:t>estimate</w:t>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74D5092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2025-26 </w:t>
            </w:r>
            <w:r w:rsidRPr="0065460A">
              <w:rPr>
                <w:rFonts w:ascii="Arial" w:hAnsi="Arial" w:cs="Arial"/>
                <w:sz w:val="16"/>
                <w:szCs w:val="16"/>
              </w:rPr>
              <w:br/>
              <w:t xml:space="preserve">Forward </w:t>
            </w:r>
            <w:r w:rsidRPr="0065460A">
              <w:rPr>
                <w:rFonts w:ascii="Arial" w:hAnsi="Arial" w:cs="Arial"/>
                <w:sz w:val="16"/>
                <w:szCs w:val="16"/>
              </w:rPr>
              <w:br/>
              <w:t>estimate</w:t>
            </w:r>
            <w:r w:rsidRPr="0065460A">
              <w:rPr>
                <w:rFonts w:ascii="Arial" w:hAnsi="Arial" w:cs="Arial"/>
                <w:sz w:val="16"/>
                <w:szCs w:val="16"/>
              </w:rPr>
              <w:br/>
              <w:t>$'000</w:t>
            </w:r>
          </w:p>
        </w:tc>
        <w:tc>
          <w:tcPr>
            <w:tcW w:w="640" w:type="pct"/>
            <w:tcBorders>
              <w:top w:val="single" w:sz="4" w:space="0" w:color="auto"/>
              <w:left w:val="nil"/>
              <w:bottom w:val="single" w:sz="4" w:space="0" w:color="auto"/>
              <w:right w:val="nil"/>
            </w:tcBorders>
            <w:shd w:val="clear" w:color="auto" w:fill="auto"/>
            <w:hideMark/>
          </w:tcPr>
          <w:p w14:paraId="2BCC30E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2026-27</w:t>
            </w:r>
            <w:r w:rsidRPr="0065460A">
              <w:rPr>
                <w:rFonts w:ascii="Arial" w:hAnsi="Arial" w:cs="Arial"/>
                <w:sz w:val="16"/>
                <w:szCs w:val="16"/>
              </w:rPr>
              <w:br/>
              <w:t xml:space="preserve">Forward </w:t>
            </w:r>
            <w:r w:rsidRPr="0065460A">
              <w:rPr>
                <w:rFonts w:ascii="Arial" w:hAnsi="Arial" w:cs="Arial"/>
                <w:sz w:val="16"/>
                <w:szCs w:val="16"/>
              </w:rPr>
              <w:br/>
              <w:t>estimate</w:t>
            </w:r>
            <w:r w:rsidRPr="0065460A">
              <w:rPr>
                <w:rFonts w:ascii="Arial" w:hAnsi="Arial" w:cs="Arial"/>
                <w:sz w:val="16"/>
                <w:szCs w:val="16"/>
              </w:rPr>
              <w:br/>
              <w:t>$'000</w:t>
            </w:r>
          </w:p>
        </w:tc>
      </w:tr>
      <w:tr w:rsidR="0065460A" w:rsidRPr="0065460A" w14:paraId="5EE7B06A" w14:textId="77777777" w:rsidTr="0065460A">
        <w:trPr>
          <w:divId w:val="116643734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71623066"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Program 1.17: Bad &amp; Doubtful Debts &amp; Remissions</w:t>
            </w:r>
          </w:p>
        </w:tc>
      </w:tr>
      <w:tr w:rsidR="0065460A" w:rsidRPr="0065460A" w14:paraId="16859CD5" w14:textId="77777777" w:rsidTr="0065460A">
        <w:trPr>
          <w:divId w:val="1166437342"/>
          <w:trHeight w:hRule="exact" w:val="225"/>
        </w:trPr>
        <w:tc>
          <w:tcPr>
            <w:tcW w:w="1800" w:type="pct"/>
            <w:tcBorders>
              <w:top w:val="nil"/>
              <w:left w:val="nil"/>
              <w:bottom w:val="nil"/>
              <w:right w:val="nil"/>
            </w:tcBorders>
            <w:shd w:val="clear" w:color="auto" w:fill="auto"/>
            <w:noWrap/>
            <w:vAlign w:val="center"/>
            <w:hideMark/>
          </w:tcPr>
          <w:p w14:paraId="7967B9FB"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1B56CC78"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6BEEDBD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4575263E"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3A48EFAA"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1B1F301E" w14:textId="77777777" w:rsidR="0065460A" w:rsidRPr="0065460A" w:rsidRDefault="0065460A" w:rsidP="0065460A">
            <w:pPr>
              <w:spacing w:before="0" w:after="0" w:line="240" w:lineRule="auto"/>
              <w:rPr>
                <w:rFonts w:ascii="Times New Roman" w:hAnsi="Times New Roman"/>
                <w:sz w:val="20"/>
              </w:rPr>
            </w:pPr>
          </w:p>
        </w:tc>
      </w:tr>
      <w:tr w:rsidR="0065460A" w:rsidRPr="0065460A" w14:paraId="4D7A22F8" w14:textId="77777777" w:rsidTr="0065460A">
        <w:trPr>
          <w:divId w:val="1166437342"/>
          <w:trHeight w:hRule="exact" w:val="675"/>
        </w:trPr>
        <w:tc>
          <w:tcPr>
            <w:tcW w:w="1800" w:type="pct"/>
            <w:tcBorders>
              <w:top w:val="nil"/>
              <w:left w:val="nil"/>
              <w:bottom w:val="nil"/>
              <w:right w:val="nil"/>
            </w:tcBorders>
            <w:shd w:val="clear" w:color="auto" w:fill="auto"/>
            <w:vAlign w:val="center"/>
            <w:hideMark/>
          </w:tcPr>
          <w:p w14:paraId="1EDE581F"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Expenses not requiring</w:t>
            </w:r>
            <w:r w:rsidRPr="0065460A">
              <w:rPr>
                <w:rFonts w:ascii="Arial" w:hAnsi="Arial" w:cs="Arial"/>
                <w:sz w:val="16"/>
                <w:szCs w:val="16"/>
              </w:rPr>
              <w:br/>
              <w:t>appropriation in the budget</w:t>
            </w:r>
            <w:r w:rsidRPr="0065460A">
              <w:rPr>
                <w:rFonts w:ascii="Arial" w:hAnsi="Arial" w:cs="Arial"/>
                <w:sz w:val="16"/>
                <w:szCs w:val="16"/>
              </w:rPr>
              <w:br/>
              <w:t>year (b)</w:t>
            </w:r>
          </w:p>
        </w:tc>
        <w:tc>
          <w:tcPr>
            <w:tcW w:w="640" w:type="pct"/>
            <w:tcBorders>
              <w:top w:val="nil"/>
              <w:left w:val="nil"/>
              <w:bottom w:val="nil"/>
              <w:right w:val="nil"/>
            </w:tcBorders>
            <w:shd w:val="clear" w:color="auto" w:fill="auto"/>
            <w:noWrap/>
            <w:vAlign w:val="bottom"/>
            <w:hideMark/>
          </w:tcPr>
          <w:p w14:paraId="52E74E5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8,773,000 </w:t>
            </w:r>
          </w:p>
        </w:tc>
        <w:tc>
          <w:tcPr>
            <w:tcW w:w="640" w:type="pct"/>
            <w:tcBorders>
              <w:top w:val="nil"/>
              <w:left w:val="nil"/>
              <w:bottom w:val="nil"/>
              <w:right w:val="nil"/>
            </w:tcBorders>
            <w:shd w:val="clear" w:color="000000" w:fill="E6E6E6"/>
            <w:noWrap/>
            <w:vAlign w:val="bottom"/>
            <w:hideMark/>
          </w:tcPr>
          <w:p w14:paraId="0EB5387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7,203,000 </w:t>
            </w:r>
          </w:p>
        </w:tc>
        <w:tc>
          <w:tcPr>
            <w:tcW w:w="640" w:type="pct"/>
            <w:tcBorders>
              <w:top w:val="nil"/>
              <w:left w:val="nil"/>
              <w:bottom w:val="nil"/>
              <w:right w:val="nil"/>
            </w:tcBorders>
            <w:shd w:val="clear" w:color="auto" w:fill="auto"/>
            <w:noWrap/>
            <w:vAlign w:val="bottom"/>
            <w:hideMark/>
          </w:tcPr>
          <w:p w14:paraId="59443DC4"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8,358,000 </w:t>
            </w:r>
          </w:p>
        </w:tc>
        <w:tc>
          <w:tcPr>
            <w:tcW w:w="640" w:type="pct"/>
            <w:tcBorders>
              <w:top w:val="nil"/>
              <w:left w:val="nil"/>
              <w:bottom w:val="nil"/>
              <w:right w:val="nil"/>
            </w:tcBorders>
            <w:shd w:val="clear" w:color="auto" w:fill="auto"/>
            <w:noWrap/>
            <w:vAlign w:val="bottom"/>
            <w:hideMark/>
          </w:tcPr>
          <w:p w14:paraId="2A0270C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8,642,000 </w:t>
            </w:r>
          </w:p>
        </w:tc>
        <w:tc>
          <w:tcPr>
            <w:tcW w:w="640" w:type="pct"/>
            <w:tcBorders>
              <w:top w:val="nil"/>
              <w:left w:val="nil"/>
              <w:bottom w:val="nil"/>
              <w:right w:val="nil"/>
            </w:tcBorders>
            <w:shd w:val="clear" w:color="auto" w:fill="auto"/>
            <w:noWrap/>
            <w:vAlign w:val="bottom"/>
            <w:hideMark/>
          </w:tcPr>
          <w:p w14:paraId="3AAE583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8,681,000 </w:t>
            </w:r>
          </w:p>
        </w:tc>
      </w:tr>
      <w:tr w:rsidR="0065460A" w:rsidRPr="0065460A" w14:paraId="655C15B3" w14:textId="77777777" w:rsidTr="0065460A">
        <w:trPr>
          <w:divId w:val="1166437342"/>
          <w:trHeight w:hRule="exact" w:val="225"/>
        </w:trPr>
        <w:tc>
          <w:tcPr>
            <w:tcW w:w="1800" w:type="pct"/>
            <w:tcBorders>
              <w:top w:val="nil"/>
              <w:left w:val="nil"/>
              <w:bottom w:val="nil"/>
              <w:right w:val="nil"/>
            </w:tcBorders>
            <w:shd w:val="clear" w:color="auto" w:fill="auto"/>
            <w:vAlign w:val="center"/>
            <w:hideMark/>
          </w:tcPr>
          <w:p w14:paraId="619C75C2"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4A5E825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8,773,000 </w:t>
            </w:r>
          </w:p>
        </w:tc>
        <w:tc>
          <w:tcPr>
            <w:tcW w:w="640" w:type="pct"/>
            <w:tcBorders>
              <w:top w:val="single" w:sz="4" w:space="0" w:color="auto"/>
              <w:left w:val="nil"/>
              <w:bottom w:val="single" w:sz="4" w:space="0" w:color="auto"/>
              <w:right w:val="nil"/>
            </w:tcBorders>
            <w:shd w:val="clear" w:color="000000" w:fill="E6E6E6"/>
            <w:noWrap/>
            <w:vAlign w:val="bottom"/>
            <w:hideMark/>
          </w:tcPr>
          <w:p w14:paraId="26BC49C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7,203,000 </w:t>
            </w:r>
          </w:p>
        </w:tc>
        <w:tc>
          <w:tcPr>
            <w:tcW w:w="640" w:type="pct"/>
            <w:tcBorders>
              <w:top w:val="single" w:sz="4" w:space="0" w:color="auto"/>
              <w:left w:val="nil"/>
              <w:bottom w:val="single" w:sz="4" w:space="0" w:color="auto"/>
              <w:right w:val="nil"/>
            </w:tcBorders>
            <w:shd w:val="clear" w:color="auto" w:fill="auto"/>
            <w:noWrap/>
            <w:vAlign w:val="bottom"/>
            <w:hideMark/>
          </w:tcPr>
          <w:p w14:paraId="206669C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8,358,000 </w:t>
            </w:r>
          </w:p>
        </w:tc>
        <w:tc>
          <w:tcPr>
            <w:tcW w:w="640" w:type="pct"/>
            <w:tcBorders>
              <w:top w:val="single" w:sz="4" w:space="0" w:color="auto"/>
              <w:left w:val="nil"/>
              <w:bottom w:val="single" w:sz="4" w:space="0" w:color="auto"/>
              <w:right w:val="nil"/>
            </w:tcBorders>
            <w:shd w:val="clear" w:color="auto" w:fill="auto"/>
            <w:noWrap/>
            <w:vAlign w:val="bottom"/>
            <w:hideMark/>
          </w:tcPr>
          <w:p w14:paraId="13F3AF2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8,642,000 </w:t>
            </w:r>
          </w:p>
        </w:tc>
        <w:tc>
          <w:tcPr>
            <w:tcW w:w="640" w:type="pct"/>
            <w:tcBorders>
              <w:top w:val="single" w:sz="4" w:space="0" w:color="auto"/>
              <w:left w:val="nil"/>
              <w:bottom w:val="single" w:sz="4" w:space="0" w:color="auto"/>
              <w:right w:val="nil"/>
            </w:tcBorders>
            <w:shd w:val="clear" w:color="auto" w:fill="auto"/>
            <w:noWrap/>
            <w:vAlign w:val="bottom"/>
            <w:hideMark/>
          </w:tcPr>
          <w:p w14:paraId="06938B8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8,681,000 </w:t>
            </w:r>
          </w:p>
        </w:tc>
      </w:tr>
      <w:tr w:rsidR="0065460A" w:rsidRPr="0065460A" w14:paraId="0A53F455" w14:textId="77777777" w:rsidTr="0065460A">
        <w:trPr>
          <w:divId w:val="1166437342"/>
          <w:trHeight w:hRule="exact" w:val="225"/>
        </w:trPr>
        <w:tc>
          <w:tcPr>
            <w:tcW w:w="1800" w:type="pct"/>
            <w:tcBorders>
              <w:top w:val="nil"/>
              <w:left w:val="nil"/>
              <w:bottom w:val="single" w:sz="4" w:space="0" w:color="auto"/>
              <w:right w:val="nil"/>
            </w:tcBorders>
            <w:shd w:val="clear" w:color="auto" w:fill="auto"/>
            <w:vAlign w:val="center"/>
            <w:hideMark/>
          </w:tcPr>
          <w:p w14:paraId="18B97090"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expenses for program 1.17</w:t>
            </w:r>
          </w:p>
        </w:tc>
        <w:tc>
          <w:tcPr>
            <w:tcW w:w="640" w:type="pct"/>
            <w:tcBorders>
              <w:top w:val="nil"/>
              <w:left w:val="nil"/>
              <w:bottom w:val="nil"/>
              <w:right w:val="nil"/>
            </w:tcBorders>
            <w:shd w:val="clear" w:color="auto" w:fill="auto"/>
            <w:noWrap/>
            <w:vAlign w:val="bottom"/>
            <w:hideMark/>
          </w:tcPr>
          <w:p w14:paraId="1D1FF372"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8,773,000 </w:t>
            </w:r>
          </w:p>
        </w:tc>
        <w:tc>
          <w:tcPr>
            <w:tcW w:w="640" w:type="pct"/>
            <w:tcBorders>
              <w:top w:val="nil"/>
              <w:left w:val="nil"/>
              <w:bottom w:val="nil"/>
              <w:right w:val="nil"/>
            </w:tcBorders>
            <w:shd w:val="clear" w:color="000000" w:fill="E6E6E6"/>
            <w:noWrap/>
            <w:vAlign w:val="bottom"/>
            <w:hideMark/>
          </w:tcPr>
          <w:p w14:paraId="6DCB198E"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7,203,000 </w:t>
            </w:r>
          </w:p>
        </w:tc>
        <w:tc>
          <w:tcPr>
            <w:tcW w:w="640" w:type="pct"/>
            <w:tcBorders>
              <w:top w:val="nil"/>
              <w:left w:val="nil"/>
              <w:bottom w:val="nil"/>
              <w:right w:val="nil"/>
            </w:tcBorders>
            <w:shd w:val="clear" w:color="auto" w:fill="auto"/>
            <w:noWrap/>
            <w:vAlign w:val="bottom"/>
            <w:hideMark/>
          </w:tcPr>
          <w:p w14:paraId="23A03ED2"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8,358,000 </w:t>
            </w:r>
          </w:p>
        </w:tc>
        <w:tc>
          <w:tcPr>
            <w:tcW w:w="640" w:type="pct"/>
            <w:tcBorders>
              <w:top w:val="nil"/>
              <w:left w:val="nil"/>
              <w:bottom w:val="nil"/>
              <w:right w:val="nil"/>
            </w:tcBorders>
            <w:shd w:val="clear" w:color="auto" w:fill="auto"/>
            <w:noWrap/>
            <w:vAlign w:val="bottom"/>
            <w:hideMark/>
          </w:tcPr>
          <w:p w14:paraId="5596B6DC"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8,642,000 </w:t>
            </w:r>
          </w:p>
        </w:tc>
        <w:tc>
          <w:tcPr>
            <w:tcW w:w="640" w:type="pct"/>
            <w:tcBorders>
              <w:top w:val="nil"/>
              <w:left w:val="nil"/>
              <w:bottom w:val="nil"/>
              <w:right w:val="nil"/>
            </w:tcBorders>
            <w:shd w:val="clear" w:color="auto" w:fill="auto"/>
            <w:noWrap/>
            <w:vAlign w:val="bottom"/>
            <w:hideMark/>
          </w:tcPr>
          <w:p w14:paraId="11F1F515"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8,681,000 </w:t>
            </w:r>
          </w:p>
        </w:tc>
      </w:tr>
      <w:tr w:rsidR="0065460A" w:rsidRPr="0065460A" w14:paraId="5F1A80CE" w14:textId="77777777" w:rsidTr="0065460A">
        <w:trPr>
          <w:divId w:val="116643734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51D12237"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Program 1.18: Seafarer Tax Offset</w:t>
            </w:r>
          </w:p>
        </w:tc>
      </w:tr>
      <w:tr w:rsidR="0065460A" w:rsidRPr="0065460A" w14:paraId="7F7A6A40" w14:textId="77777777" w:rsidTr="0065460A">
        <w:trPr>
          <w:divId w:val="1166437342"/>
          <w:trHeight w:hRule="exact" w:val="225"/>
        </w:trPr>
        <w:tc>
          <w:tcPr>
            <w:tcW w:w="1800" w:type="pct"/>
            <w:tcBorders>
              <w:top w:val="nil"/>
              <w:left w:val="nil"/>
              <w:bottom w:val="nil"/>
              <w:right w:val="nil"/>
            </w:tcBorders>
            <w:shd w:val="clear" w:color="auto" w:fill="auto"/>
            <w:noWrap/>
            <w:vAlign w:val="center"/>
            <w:hideMark/>
          </w:tcPr>
          <w:p w14:paraId="16CC3D19"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3450AEE4"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16522D4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699EFAF1"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130DD1B6"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1432E4A6" w14:textId="77777777" w:rsidR="0065460A" w:rsidRPr="0065460A" w:rsidRDefault="0065460A" w:rsidP="0065460A">
            <w:pPr>
              <w:spacing w:before="0" w:after="0" w:line="240" w:lineRule="auto"/>
              <w:rPr>
                <w:rFonts w:ascii="Times New Roman" w:hAnsi="Times New Roman"/>
                <w:sz w:val="20"/>
              </w:rPr>
            </w:pPr>
          </w:p>
        </w:tc>
      </w:tr>
      <w:tr w:rsidR="0065460A" w:rsidRPr="0065460A" w14:paraId="766CF641" w14:textId="77777777" w:rsidTr="0065460A">
        <w:trPr>
          <w:divId w:val="1166437342"/>
          <w:trHeight w:hRule="exact" w:val="225"/>
        </w:trPr>
        <w:tc>
          <w:tcPr>
            <w:tcW w:w="1800" w:type="pct"/>
            <w:tcBorders>
              <w:top w:val="nil"/>
              <w:left w:val="nil"/>
              <w:bottom w:val="nil"/>
              <w:right w:val="nil"/>
            </w:tcBorders>
            <w:shd w:val="clear" w:color="auto" w:fill="auto"/>
            <w:noWrap/>
            <w:vAlign w:val="center"/>
            <w:hideMark/>
          </w:tcPr>
          <w:p w14:paraId="164B1110"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Seafarer Tax Offset</w:t>
            </w:r>
          </w:p>
        </w:tc>
        <w:tc>
          <w:tcPr>
            <w:tcW w:w="640" w:type="pct"/>
            <w:tcBorders>
              <w:top w:val="nil"/>
              <w:left w:val="nil"/>
              <w:bottom w:val="nil"/>
              <w:right w:val="nil"/>
            </w:tcBorders>
            <w:shd w:val="clear" w:color="auto" w:fill="auto"/>
            <w:noWrap/>
            <w:vAlign w:val="bottom"/>
            <w:hideMark/>
          </w:tcPr>
          <w:p w14:paraId="58DA575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nil"/>
              <w:left w:val="nil"/>
              <w:bottom w:val="nil"/>
              <w:right w:val="nil"/>
            </w:tcBorders>
            <w:shd w:val="clear" w:color="000000" w:fill="E6E6E6"/>
            <w:noWrap/>
            <w:vAlign w:val="center"/>
            <w:hideMark/>
          </w:tcPr>
          <w:p w14:paraId="4B56B91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nil"/>
              <w:left w:val="nil"/>
              <w:bottom w:val="nil"/>
              <w:right w:val="nil"/>
            </w:tcBorders>
            <w:shd w:val="clear" w:color="auto" w:fill="auto"/>
            <w:noWrap/>
            <w:vAlign w:val="bottom"/>
            <w:hideMark/>
          </w:tcPr>
          <w:p w14:paraId="5906AE0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nil"/>
              <w:left w:val="nil"/>
              <w:bottom w:val="nil"/>
              <w:right w:val="nil"/>
            </w:tcBorders>
            <w:shd w:val="clear" w:color="auto" w:fill="auto"/>
            <w:noWrap/>
            <w:vAlign w:val="bottom"/>
            <w:hideMark/>
          </w:tcPr>
          <w:p w14:paraId="704FD94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nil"/>
              <w:left w:val="nil"/>
              <w:bottom w:val="nil"/>
              <w:right w:val="nil"/>
            </w:tcBorders>
            <w:shd w:val="clear" w:color="auto" w:fill="auto"/>
            <w:noWrap/>
            <w:vAlign w:val="bottom"/>
            <w:hideMark/>
          </w:tcPr>
          <w:p w14:paraId="424F473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r>
      <w:tr w:rsidR="0065460A" w:rsidRPr="0065460A" w14:paraId="4CAC2DC6" w14:textId="77777777" w:rsidTr="0065460A">
        <w:trPr>
          <w:divId w:val="1166437342"/>
          <w:trHeight w:hRule="exact" w:val="225"/>
        </w:trPr>
        <w:tc>
          <w:tcPr>
            <w:tcW w:w="1800" w:type="pct"/>
            <w:tcBorders>
              <w:top w:val="nil"/>
              <w:left w:val="nil"/>
              <w:bottom w:val="nil"/>
              <w:right w:val="nil"/>
            </w:tcBorders>
            <w:shd w:val="clear" w:color="auto" w:fill="auto"/>
            <w:vAlign w:val="center"/>
            <w:hideMark/>
          </w:tcPr>
          <w:p w14:paraId="4D30088F"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bottom"/>
            <w:hideMark/>
          </w:tcPr>
          <w:p w14:paraId="46C533FC"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single" w:sz="4" w:space="0" w:color="auto"/>
              <w:left w:val="nil"/>
              <w:bottom w:val="single" w:sz="4" w:space="0" w:color="auto"/>
              <w:right w:val="nil"/>
            </w:tcBorders>
            <w:shd w:val="clear" w:color="000000" w:fill="E6E6E6"/>
            <w:noWrap/>
            <w:vAlign w:val="bottom"/>
            <w:hideMark/>
          </w:tcPr>
          <w:p w14:paraId="166822D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single" w:sz="4" w:space="0" w:color="auto"/>
              <w:left w:val="nil"/>
              <w:bottom w:val="single" w:sz="4" w:space="0" w:color="auto"/>
              <w:right w:val="nil"/>
            </w:tcBorders>
            <w:shd w:val="clear" w:color="auto" w:fill="auto"/>
            <w:noWrap/>
            <w:vAlign w:val="bottom"/>
            <w:hideMark/>
          </w:tcPr>
          <w:p w14:paraId="340C5E5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single" w:sz="4" w:space="0" w:color="auto"/>
              <w:left w:val="nil"/>
              <w:bottom w:val="single" w:sz="4" w:space="0" w:color="auto"/>
              <w:right w:val="nil"/>
            </w:tcBorders>
            <w:shd w:val="clear" w:color="auto" w:fill="auto"/>
            <w:noWrap/>
            <w:vAlign w:val="bottom"/>
            <w:hideMark/>
          </w:tcPr>
          <w:p w14:paraId="598C85E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c>
          <w:tcPr>
            <w:tcW w:w="640" w:type="pct"/>
            <w:tcBorders>
              <w:top w:val="single" w:sz="4" w:space="0" w:color="auto"/>
              <w:left w:val="nil"/>
              <w:bottom w:val="single" w:sz="4" w:space="0" w:color="auto"/>
              <w:right w:val="nil"/>
            </w:tcBorders>
            <w:shd w:val="clear" w:color="auto" w:fill="auto"/>
            <w:noWrap/>
            <w:vAlign w:val="bottom"/>
            <w:hideMark/>
          </w:tcPr>
          <w:p w14:paraId="7EF9B54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9,000 </w:t>
            </w:r>
          </w:p>
        </w:tc>
      </w:tr>
      <w:tr w:rsidR="0065460A" w:rsidRPr="0065460A" w14:paraId="0BC7D375" w14:textId="77777777" w:rsidTr="0065460A">
        <w:trPr>
          <w:divId w:val="1166437342"/>
          <w:trHeight w:hRule="exact" w:val="225"/>
        </w:trPr>
        <w:tc>
          <w:tcPr>
            <w:tcW w:w="1800" w:type="pct"/>
            <w:tcBorders>
              <w:top w:val="nil"/>
              <w:left w:val="nil"/>
              <w:bottom w:val="single" w:sz="4" w:space="0" w:color="auto"/>
              <w:right w:val="nil"/>
            </w:tcBorders>
            <w:shd w:val="clear" w:color="auto" w:fill="auto"/>
            <w:vAlign w:val="center"/>
            <w:hideMark/>
          </w:tcPr>
          <w:p w14:paraId="0464DBC7"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expenses for program 1.18</w:t>
            </w:r>
          </w:p>
        </w:tc>
        <w:tc>
          <w:tcPr>
            <w:tcW w:w="640" w:type="pct"/>
            <w:tcBorders>
              <w:top w:val="nil"/>
              <w:left w:val="nil"/>
              <w:bottom w:val="single" w:sz="4" w:space="0" w:color="auto"/>
              <w:right w:val="nil"/>
            </w:tcBorders>
            <w:shd w:val="clear" w:color="auto" w:fill="auto"/>
            <w:noWrap/>
            <w:vAlign w:val="bottom"/>
            <w:hideMark/>
          </w:tcPr>
          <w:p w14:paraId="2C50026A"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c>
          <w:tcPr>
            <w:tcW w:w="640" w:type="pct"/>
            <w:tcBorders>
              <w:top w:val="nil"/>
              <w:left w:val="nil"/>
              <w:bottom w:val="single" w:sz="4" w:space="0" w:color="auto"/>
              <w:right w:val="nil"/>
            </w:tcBorders>
            <w:shd w:val="clear" w:color="000000" w:fill="E6E6E6"/>
            <w:noWrap/>
            <w:vAlign w:val="bottom"/>
            <w:hideMark/>
          </w:tcPr>
          <w:p w14:paraId="14795AED"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c>
          <w:tcPr>
            <w:tcW w:w="640" w:type="pct"/>
            <w:tcBorders>
              <w:top w:val="nil"/>
              <w:left w:val="nil"/>
              <w:bottom w:val="single" w:sz="4" w:space="0" w:color="auto"/>
              <w:right w:val="nil"/>
            </w:tcBorders>
            <w:shd w:val="clear" w:color="auto" w:fill="auto"/>
            <w:noWrap/>
            <w:vAlign w:val="bottom"/>
            <w:hideMark/>
          </w:tcPr>
          <w:p w14:paraId="0EA1F55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c>
          <w:tcPr>
            <w:tcW w:w="640" w:type="pct"/>
            <w:tcBorders>
              <w:top w:val="nil"/>
              <w:left w:val="nil"/>
              <w:bottom w:val="single" w:sz="4" w:space="0" w:color="auto"/>
              <w:right w:val="nil"/>
            </w:tcBorders>
            <w:shd w:val="clear" w:color="auto" w:fill="auto"/>
            <w:noWrap/>
            <w:vAlign w:val="bottom"/>
            <w:hideMark/>
          </w:tcPr>
          <w:p w14:paraId="764DC9C4"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c>
          <w:tcPr>
            <w:tcW w:w="640" w:type="pct"/>
            <w:tcBorders>
              <w:top w:val="nil"/>
              <w:left w:val="nil"/>
              <w:bottom w:val="single" w:sz="4" w:space="0" w:color="auto"/>
              <w:right w:val="nil"/>
            </w:tcBorders>
            <w:shd w:val="clear" w:color="auto" w:fill="auto"/>
            <w:noWrap/>
            <w:vAlign w:val="bottom"/>
            <w:hideMark/>
          </w:tcPr>
          <w:p w14:paraId="21426921"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9,000 </w:t>
            </w:r>
          </w:p>
        </w:tc>
      </w:tr>
      <w:tr w:rsidR="0065460A" w:rsidRPr="0065460A" w14:paraId="28F70230" w14:textId="77777777" w:rsidTr="0065460A">
        <w:trPr>
          <w:divId w:val="116643734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0C07F963"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Program 1.19: Economic Response to the Coronavirus</w:t>
            </w:r>
          </w:p>
        </w:tc>
      </w:tr>
      <w:tr w:rsidR="0065460A" w:rsidRPr="0065460A" w14:paraId="6FE0524F" w14:textId="77777777" w:rsidTr="0065460A">
        <w:trPr>
          <w:divId w:val="1166437342"/>
          <w:trHeight w:hRule="exact" w:val="225"/>
        </w:trPr>
        <w:tc>
          <w:tcPr>
            <w:tcW w:w="1800" w:type="pct"/>
            <w:tcBorders>
              <w:top w:val="nil"/>
              <w:left w:val="nil"/>
              <w:bottom w:val="nil"/>
              <w:right w:val="nil"/>
            </w:tcBorders>
            <w:shd w:val="clear" w:color="auto" w:fill="auto"/>
            <w:noWrap/>
            <w:vAlign w:val="center"/>
            <w:hideMark/>
          </w:tcPr>
          <w:p w14:paraId="271BC042"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6EAB6F21"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41D325F2"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C63908D"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72AD50AE"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7DFD0CC8" w14:textId="77777777" w:rsidR="0065460A" w:rsidRPr="0065460A" w:rsidRDefault="0065460A" w:rsidP="0065460A">
            <w:pPr>
              <w:spacing w:before="0" w:after="0" w:line="240" w:lineRule="auto"/>
              <w:rPr>
                <w:rFonts w:ascii="Times New Roman" w:hAnsi="Times New Roman"/>
                <w:sz w:val="20"/>
              </w:rPr>
            </w:pPr>
          </w:p>
        </w:tc>
      </w:tr>
      <w:tr w:rsidR="0065460A" w:rsidRPr="0065460A" w14:paraId="36F2D2DF" w14:textId="77777777" w:rsidTr="008B77A3">
        <w:trPr>
          <w:divId w:val="1166437342"/>
          <w:trHeight w:hRule="exact" w:val="389"/>
        </w:trPr>
        <w:tc>
          <w:tcPr>
            <w:tcW w:w="1800" w:type="pct"/>
            <w:tcBorders>
              <w:top w:val="nil"/>
              <w:left w:val="nil"/>
              <w:bottom w:val="nil"/>
              <w:right w:val="nil"/>
            </w:tcBorders>
            <w:shd w:val="clear" w:color="auto" w:fill="auto"/>
            <w:vAlign w:val="center"/>
            <w:hideMark/>
          </w:tcPr>
          <w:p w14:paraId="0BC29212"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Economic Response to the Coronavirus</w:t>
            </w:r>
          </w:p>
        </w:tc>
        <w:tc>
          <w:tcPr>
            <w:tcW w:w="640" w:type="pct"/>
            <w:tcBorders>
              <w:top w:val="nil"/>
              <w:left w:val="nil"/>
              <w:bottom w:val="nil"/>
              <w:right w:val="nil"/>
            </w:tcBorders>
            <w:shd w:val="clear" w:color="auto" w:fill="auto"/>
            <w:noWrap/>
            <w:vAlign w:val="bottom"/>
            <w:hideMark/>
          </w:tcPr>
          <w:p w14:paraId="426A6945" w14:textId="77777777" w:rsidR="0065460A" w:rsidRPr="0065460A" w:rsidRDefault="0065460A" w:rsidP="0065460A">
            <w:pPr>
              <w:spacing w:before="0" w:after="0" w:line="240" w:lineRule="auto"/>
              <w:ind w:firstLineChars="100" w:firstLine="160"/>
              <w:rPr>
                <w:rFonts w:ascii="Arial" w:hAnsi="Arial" w:cs="Arial"/>
                <w:sz w:val="16"/>
                <w:szCs w:val="16"/>
              </w:rPr>
            </w:pPr>
          </w:p>
        </w:tc>
        <w:tc>
          <w:tcPr>
            <w:tcW w:w="640" w:type="pct"/>
            <w:tcBorders>
              <w:top w:val="nil"/>
              <w:left w:val="nil"/>
              <w:bottom w:val="nil"/>
              <w:right w:val="nil"/>
            </w:tcBorders>
            <w:shd w:val="clear" w:color="000000" w:fill="E6E6E6"/>
            <w:noWrap/>
            <w:vAlign w:val="bottom"/>
            <w:hideMark/>
          </w:tcPr>
          <w:p w14:paraId="075566C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bottom"/>
            <w:hideMark/>
          </w:tcPr>
          <w:p w14:paraId="725439DA"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bottom"/>
            <w:hideMark/>
          </w:tcPr>
          <w:p w14:paraId="243C596E" w14:textId="77777777" w:rsidR="0065460A" w:rsidRPr="0065460A" w:rsidRDefault="0065460A" w:rsidP="0065460A">
            <w:pPr>
              <w:spacing w:before="0" w:after="0" w:line="240" w:lineRule="auto"/>
              <w:jc w:val="right"/>
              <w:rPr>
                <w:rFonts w:ascii="Times New Roman" w:hAnsi="Times New Roman"/>
                <w:sz w:val="20"/>
              </w:rPr>
            </w:pPr>
          </w:p>
        </w:tc>
        <w:tc>
          <w:tcPr>
            <w:tcW w:w="640" w:type="pct"/>
            <w:tcBorders>
              <w:top w:val="nil"/>
              <w:left w:val="nil"/>
              <w:bottom w:val="nil"/>
              <w:right w:val="nil"/>
            </w:tcBorders>
            <w:shd w:val="clear" w:color="auto" w:fill="auto"/>
            <w:noWrap/>
            <w:vAlign w:val="bottom"/>
            <w:hideMark/>
          </w:tcPr>
          <w:p w14:paraId="3A3FA6E8" w14:textId="77777777" w:rsidR="0065460A" w:rsidRPr="0065460A" w:rsidRDefault="0065460A" w:rsidP="0065460A">
            <w:pPr>
              <w:spacing w:before="0" w:after="0" w:line="240" w:lineRule="auto"/>
              <w:jc w:val="right"/>
              <w:rPr>
                <w:rFonts w:ascii="Times New Roman" w:hAnsi="Times New Roman"/>
                <w:sz w:val="20"/>
              </w:rPr>
            </w:pPr>
          </w:p>
        </w:tc>
      </w:tr>
      <w:tr w:rsidR="0065460A" w:rsidRPr="0065460A" w14:paraId="7B2E13D3" w14:textId="77777777" w:rsidTr="0065460A">
        <w:trPr>
          <w:divId w:val="1166437342"/>
          <w:trHeight w:hRule="exact" w:val="225"/>
        </w:trPr>
        <w:tc>
          <w:tcPr>
            <w:tcW w:w="1800" w:type="pct"/>
            <w:tcBorders>
              <w:top w:val="nil"/>
              <w:left w:val="nil"/>
              <w:bottom w:val="nil"/>
              <w:right w:val="nil"/>
            </w:tcBorders>
            <w:shd w:val="clear" w:color="auto" w:fill="auto"/>
            <w:vAlign w:val="center"/>
            <w:hideMark/>
          </w:tcPr>
          <w:p w14:paraId="1C907E85" w14:textId="77777777" w:rsidR="0065460A" w:rsidRPr="0065460A" w:rsidRDefault="0065460A" w:rsidP="0065460A">
            <w:pPr>
              <w:spacing w:before="0" w:after="0" w:line="240" w:lineRule="auto"/>
              <w:ind w:left="340"/>
              <w:rPr>
                <w:rFonts w:ascii="Arial" w:hAnsi="Arial" w:cs="Arial"/>
                <w:i/>
                <w:iCs/>
                <w:sz w:val="16"/>
                <w:szCs w:val="16"/>
              </w:rPr>
            </w:pPr>
            <w:proofErr w:type="spellStart"/>
            <w:r w:rsidRPr="0065460A">
              <w:rPr>
                <w:rFonts w:ascii="Arial" w:hAnsi="Arial" w:cs="Arial"/>
                <w:i/>
                <w:iCs/>
                <w:sz w:val="16"/>
                <w:szCs w:val="16"/>
              </w:rPr>
              <w:t>JobMaker</w:t>
            </w:r>
            <w:proofErr w:type="spellEnd"/>
          </w:p>
        </w:tc>
        <w:tc>
          <w:tcPr>
            <w:tcW w:w="640" w:type="pct"/>
            <w:tcBorders>
              <w:top w:val="nil"/>
              <w:left w:val="nil"/>
              <w:bottom w:val="single" w:sz="4" w:space="0" w:color="auto"/>
              <w:right w:val="nil"/>
            </w:tcBorders>
            <w:shd w:val="clear" w:color="auto" w:fill="auto"/>
            <w:noWrap/>
            <w:vAlign w:val="bottom"/>
            <w:hideMark/>
          </w:tcPr>
          <w:p w14:paraId="6E526F0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(31)</w:t>
            </w:r>
          </w:p>
        </w:tc>
        <w:tc>
          <w:tcPr>
            <w:tcW w:w="640" w:type="pct"/>
            <w:tcBorders>
              <w:top w:val="nil"/>
              <w:left w:val="nil"/>
              <w:bottom w:val="single" w:sz="4" w:space="0" w:color="auto"/>
              <w:right w:val="nil"/>
            </w:tcBorders>
            <w:shd w:val="clear" w:color="000000" w:fill="E6E6E6"/>
            <w:noWrap/>
            <w:vAlign w:val="bottom"/>
            <w:hideMark/>
          </w:tcPr>
          <w:p w14:paraId="6B7B7BD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p>
        </w:tc>
        <w:tc>
          <w:tcPr>
            <w:tcW w:w="640" w:type="pct"/>
            <w:tcBorders>
              <w:top w:val="nil"/>
              <w:left w:val="nil"/>
              <w:bottom w:val="nil"/>
              <w:right w:val="nil"/>
            </w:tcBorders>
            <w:shd w:val="clear" w:color="auto" w:fill="auto"/>
            <w:noWrap/>
            <w:vAlign w:val="bottom"/>
            <w:hideMark/>
          </w:tcPr>
          <w:p w14:paraId="7B4C09BA" w14:textId="76947438" w:rsidR="0065460A" w:rsidRPr="0065460A" w:rsidRDefault="0065460A" w:rsidP="0065460A">
            <w:pPr>
              <w:spacing w:before="0" w:after="0" w:line="240" w:lineRule="auto"/>
              <w:jc w:val="right"/>
              <w:rPr>
                <w:rFonts w:ascii="Arial" w:hAnsi="Arial" w:cs="Arial"/>
                <w:sz w:val="16"/>
                <w:szCs w:val="16"/>
              </w:rPr>
            </w:pPr>
            <w:r>
              <w:rPr>
                <w:rFonts w:ascii="Arial" w:hAnsi="Arial" w:cs="Arial"/>
                <w:sz w:val="16"/>
                <w:szCs w:val="16"/>
              </w:rPr>
              <w:t xml:space="preserve">-   </w:t>
            </w:r>
          </w:p>
        </w:tc>
        <w:tc>
          <w:tcPr>
            <w:tcW w:w="640" w:type="pct"/>
            <w:tcBorders>
              <w:top w:val="nil"/>
              <w:left w:val="nil"/>
              <w:bottom w:val="nil"/>
              <w:right w:val="nil"/>
            </w:tcBorders>
            <w:shd w:val="clear" w:color="auto" w:fill="auto"/>
            <w:noWrap/>
            <w:vAlign w:val="bottom"/>
            <w:hideMark/>
          </w:tcPr>
          <w:p w14:paraId="2F1E1E2E" w14:textId="7E2B2522" w:rsidR="0065460A" w:rsidRPr="0065460A" w:rsidRDefault="0065460A" w:rsidP="0065460A">
            <w:pPr>
              <w:spacing w:before="0" w:after="0" w:line="240" w:lineRule="auto"/>
              <w:jc w:val="right"/>
              <w:rPr>
                <w:rFonts w:ascii="Arial" w:hAnsi="Arial" w:cs="Arial"/>
                <w:sz w:val="16"/>
                <w:szCs w:val="16"/>
              </w:rPr>
            </w:pPr>
            <w:r>
              <w:rPr>
                <w:rFonts w:ascii="Arial" w:hAnsi="Arial" w:cs="Arial"/>
                <w:sz w:val="16"/>
                <w:szCs w:val="16"/>
              </w:rPr>
              <w:t xml:space="preserve">-   </w:t>
            </w:r>
          </w:p>
        </w:tc>
        <w:tc>
          <w:tcPr>
            <w:tcW w:w="640" w:type="pct"/>
            <w:tcBorders>
              <w:top w:val="nil"/>
              <w:left w:val="nil"/>
              <w:bottom w:val="nil"/>
              <w:right w:val="nil"/>
            </w:tcBorders>
            <w:shd w:val="clear" w:color="auto" w:fill="auto"/>
            <w:noWrap/>
            <w:vAlign w:val="bottom"/>
            <w:hideMark/>
          </w:tcPr>
          <w:p w14:paraId="31789D0F" w14:textId="61009E5E" w:rsidR="0065460A" w:rsidRPr="0065460A" w:rsidRDefault="0065460A" w:rsidP="0065460A">
            <w:pPr>
              <w:spacing w:before="0" w:after="0" w:line="240" w:lineRule="auto"/>
              <w:jc w:val="right"/>
              <w:rPr>
                <w:rFonts w:ascii="Arial" w:hAnsi="Arial" w:cs="Arial"/>
                <w:sz w:val="16"/>
                <w:szCs w:val="16"/>
              </w:rPr>
            </w:pPr>
            <w:r>
              <w:rPr>
                <w:rFonts w:ascii="Arial" w:hAnsi="Arial" w:cs="Arial"/>
                <w:sz w:val="16"/>
                <w:szCs w:val="16"/>
              </w:rPr>
              <w:t xml:space="preserve">-   </w:t>
            </w:r>
          </w:p>
        </w:tc>
      </w:tr>
      <w:tr w:rsidR="0065460A" w:rsidRPr="0065460A" w14:paraId="011B367B" w14:textId="77777777" w:rsidTr="0065460A">
        <w:trPr>
          <w:divId w:val="1166437342"/>
          <w:trHeight w:hRule="exact" w:val="225"/>
        </w:trPr>
        <w:tc>
          <w:tcPr>
            <w:tcW w:w="1800" w:type="pct"/>
            <w:tcBorders>
              <w:top w:val="nil"/>
              <w:left w:val="nil"/>
              <w:bottom w:val="nil"/>
              <w:right w:val="nil"/>
            </w:tcBorders>
            <w:shd w:val="clear" w:color="auto" w:fill="auto"/>
            <w:vAlign w:val="center"/>
            <w:hideMark/>
          </w:tcPr>
          <w:p w14:paraId="31BB7B84"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nil"/>
              <w:left w:val="nil"/>
              <w:bottom w:val="single" w:sz="4" w:space="0" w:color="auto"/>
              <w:right w:val="nil"/>
            </w:tcBorders>
            <w:shd w:val="clear" w:color="auto" w:fill="auto"/>
            <w:noWrap/>
            <w:vAlign w:val="bottom"/>
            <w:hideMark/>
          </w:tcPr>
          <w:p w14:paraId="007E462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(31)</w:t>
            </w:r>
          </w:p>
        </w:tc>
        <w:tc>
          <w:tcPr>
            <w:tcW w:w="640" w:type="pct"/>
            <w:tcBorders>
              <w:top w:val="nil"/>
              <w:left w:val="nil"/>
              <w:bottom w:val="nil"/>
              <w:right w:val="nil"/>
            </w:tcBorders>
            <w:shd w:val="clear" w:color="000000" w:fill="E6E6E6"/>
            <w:noWrap/>
            <w:vAlign w:val="bottom"/>
            <w:hideMark/>
          </w:tcPr>
          <w:p w14:paraId="07561FC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p>
        </w:tc>
        <w:tc>
          <w:tcPr>
            <w:tcW w:w="640" w:type="pct"/>
            <w:tcBorders>
              <w:top w:val="single" w:sz="4" w:space="0" w:color="auto"/>
              <w:left w:val="nil"/>
              <w:bottom w:val="single" w:sz="4" w:space="0" w:color="auto"/>
              <w:right w:val="nil"/>
            </w:tcBorders>
            <w:shd w:val="clear" w:color="auto" w:fill="auto"/>
            <w:noWrap/>
            <w:vAlign w:val="bottom"/>
            <w:hideMark/>
          </w:tcPr>
          <w:p w14:paraId="0E0E1ECA"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p>
        </w:tc>
        <w:tc>
          <w:tcPr>
            <w:tcW w:w="640" w:type="pct"/>
            <w:tcBorders>
              <w:top w:val="single" w:sz="4" w:space="0" w:color="auto"/>
              <w:left w:val="nil"/>
              <w:bottom w:val="single" w:sz="4" w:space="0" w:color="auto"/>
              <w:right w:val="nil"/>
            </w:tcBorders>
            <w:shd w:val="clear" w:color="auto" w:fill="auto"/>
            <w:noWrap/>
            <w:vAlign w:val="bottom"/>
            <w:hideMark/>
          </w:tcPr>
          <w:p w14:paraId="4EBFF646"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p>
        </w:tc>
        <w:tc>
          <w:tcPr>
            <w:tcW w:w="640" w:type="pct"/>
            <w:tcBorders>
              <w:top w:val="single" w:sz="4" w:space="0" w:color="auto"/>
              <w:left w:val="nil"/>
              <w:bottom w:val="single" w:sz="4" w:space="0" w:color="auto"/>
              <w:right w:val="nil"/>
            </w:tcBorders>
            <w:shd w:val="clear" w:color="auto" w:fill="auto"/>
            <w:noWrap/>
            <w:vAlign w:val="bottom"/>
            <w:hideMark/>
          </w:tcPr>
          <w:p w14:paraId="3557B72E"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p>
        </w:tc>
      </w:tr>
      <w:tr w:rsidR="0065460A" w:rsidRPr="0065460A" w14:paraId="6903025D" w14:textId="77777777" w:rsidTr="0065460A">
        <w:trPr>
          <w:divId w:val="1166437342"/>
          <w:trHeight w:hRule="exact" w:val="225"/>
        </w:trPr>
        <w:tc>
          <w:tcPr>
            <w:tcW w:w="1800" w:type="pct"/>
            <w:tcBorders>
              <w:top w:val="nil"/>
              <w:left w:val="nil"/>
              <w:bottom w:val="single" w:sz="4" w:space="0" w:color="auto"/>
              <w:right w:val="nil"/>
            </w:tcBorders>
            <w:shd w:val="clear" w:color="auto" w:fill="auto"/>
            <w:vAlign w:val="center"/>
            <w:hideMark/>
          </w:tcPr>
          <w:p w14:paraId="0C05CD33"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Total expenses for program 1.19</w:t>
            </w:r>
          </w:p>
        </w:tc>
        <w:tc>
          <w:tcPr>
            <w:tcW w:w="640" w:type="pct"/>
            <w:tcBorders>
              <w:top w:val="nil"/>
              <w:left w:val="nil"/>
              <w:bottom w:val="single" w:sz="4" w:space="0" w:color="auto"/>
              <w:right w:val="nil"/>
            </w:tcBorders>
            <w:shd w:val="clear" w:color="auto" w:fill="auto"/>
            <w:noWrap/>
            <w:vAlign w:val="bottom"/>
            <w:hideMark/>
          </w:tcPr>
          <w:p w14:paraId="559DE010"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(31)</w:t>
            </w:r>
          </w:p>
        </w:tc>
        <w:tc>
          <w:tcPr>
            <w:tcW w:w="640" w:type="pct"/>
            <w:tcBorders>
              <w:top w:val="single" w:sz="4" w:space="0" w:color="auto"/>
              <w:left w:val="nil"/>
              <w:bottom w:val="single" w:sz="4" w:space="0" w:color="auto"/>
              <w:right w:val="nil"/>
            </w:tcBorders>
            <w:shd w:val="clear" w:color="000000" w:fill="E6E6E6"/>
            <w:noWrap/>
            <w:vAlign w:val="bottom"/>
            <w:hideMark/>
          </w:tcPr>
          <w:p w14:paraId="24A9B68B"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w:t>
            </w:r>
          </w:p>
        </w:tc>
        <w:tc>
          <w:tcPr>
            <w:tcW w:w="640" w:type="pct"/>
            <w:tcBorders>
              <w:top w:val="nil"/>
              <w:left w:val="nil"/>
              <w:bottom w:val="single" w:sz="4" w:space="0" w:color="auto"/>
              <w:right w:val="nil"/>
            </w:tcBorders>
            <w:shd w:val="clear" w:color="auto" w:fill="auto"/>
            <w:noWrap/>
            <w:vAlign w:val="bottom"/>
            <w:hideMark/>
          </w:tcPr>
          <w:p w14:paraId="1DCCC3DF"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w:t>
            </w:r>
          </w:p>
        </w:tc>
        <w:tc>
          <w:tcPr>
            <w:tcW w:w="640" w:type="pct"/>
            <w:tcBorders>
              <w:top w:val="nil"/>
              <w:left w:val="nil"/>
              <w:bottom w:val="single" w:sz="4" w:space="0" w:color="auto"/>
              <w:right w:val="nil"/>
            </w:tcBorders>
            <w:shd w:val="clear" w:color="auto" w:fill="auto"/>
            <w:noWrap/>
            <w:vAlign w:val="bottom"/>
            <w:hideMark/>
          </w:tcPr>
          <w:p w14:paraId="5382FF8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w:t>
            </w:r>
          </w:p>
        </w:tc>
        <w:tc>
          <w:tcPr>
            <w:tcW w:w="640" w:type="pct"/>
            <w:tcBorders>
              <w:top w:val="nil"/>
              <w:left w:val="nil"/>
              <w:bottom w:val="single" w:sz="4" w:space="0" w:color="auto"/>
              <w:right w:val="nil"/>
            </w:tcBorders>
            <w:shd w:val="clear" w:color="auto" w:fill="auto"/>
            <w:noWrap/>
            <w:vAlign w:val="bottom"/>
            <w:hideMark/>
          </w:tcPr>
          <w:p w14:paraId="6391BCC0"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 xml:space="preserve">- </w:t>
            </w:r>
          </w:p>
        </w:tc>
      </w:tr>
      <w:tr w:rsidR="0065460A" w:rsidRPr="0065460A" w14:paraId="1D54C032" w14:textId="77777777" w:rsidTr="0065460A">
        <w:trPr>
          <w:divId w:val="1166437342"/>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337EAA37" w14:textId="77777777" w:rsidR="0065460A" w:rsidRPr="0065460A" w:rsidRDefault="0065460A" w:rsidP="0065460A">
            <w:pPr>
              <w:spacing w:before="0" w:after="0" w:line="240" w:lineRule="auto"/>
              <w:rPr>
                <w:rFonts w:ascii="Arial" w:hAnsi="Arial" w:cs="Arial"/>
                <w:b/>
                <w:bCs/>
                <w:sz w:val="16"/>
                <w:szCs w:val="16"/>
              </w:rPr>
            </w:pPr>
            <w:r w:rsidRPr="0065460A">
              <w:rPr>
                <w:rFonts w:ascii="Arial" w:hAnsi="Arial" w:cs="Arial"/>
                <w:b/>
                <w:bCs/>
                <w:sz w:val="16"/>
                <w:szCs w:val="16"/>
              </w:rPr>
              <w:t>Outcome 1 Totals by appropriation type</w:t>
            </w:r>
          </w:p>
        </w:tc>
      </w:tr>
      <w:tr w:rsidR="0065460A" w:rsidRPr="0065460A" w14:paraId="352CD602" w14:textId="77777777" w:rsidTr="0065460A">
        <w:trPr>
          <w:divId w:val="1166437342"/>
          <w:trHeight w:hRule="exact" w:val="225"/>
        </w:trPr>
        <w:tc>
          <w:tcPr>
            <w:tcW w:w="1800" w:type="pct"/>
            <w:tcBorders>
              <w:top w:val="nil"/>
              <w:left w:val="nil"/>
              <w:bottom w:val="nil"/>
              <w:right w:val="nil"/>
            </w:tcBorders>
            <w:shd w:val="clear" w:color="auto" w:fill="auto"/>
            <w:noWrap/>
            <w:vAlign w:val="center"/>
            <w:hideMark/>
          </w:tcPr>
          <w:p w14:paraId="575E0B30" w14:textId="77777777" w:rsidR="0065460A" w:rsidRPr="0065460A" w:rsidRDefault="0065460A" w:rsidP="0065460A">
            <w:pPr>
              <w:spacing w:before="0" w:after="0" w:line="240" w:lineRule="auto"/>
              <w:rPr>
                <w:rFonts w:ascii="Arial" w:hAnsi="Arial" w:cs="Arial"/>
                <w:sz w:val="16"/>
                <w:szCs w:val="16"/>
              </w:rPr>
            </w:pPr>
            <w:r w:rsidRPr="0065460A">
              <w:rPr>
                <w:rFonts w:ascii="Arial" w:hAnsi="Arial" w:cs="Arial"/>
                <w:sz w:val="16"/>
                <w:szCs w:val="16"/>
              </w:rPr>
              <w:t>Administered expenses</w:t>
            </w:r>
          </w:p>
        </w:tc>
        <w:tc>
          <w:tcPr>
            <w:tcW w:w="640" w:type="pct"/>
            <w:tcBorders>
              <w:top w:val="nil"/>
              <w:left w:val="nil"/>
              <w:bottom w:val="nil"/>
              <w:right w:val="nil"/>
            </w:tcBorders>
            <w:shd w:val="clear" w:color="auto" w:fill="auto"/>
            <w:noWrap/>
            <w:vAlign w:val="center"/>
            <w:hideMark/>
          </w:tcPr>
          <w:p w14:paraId="4DE02626" w14:textId="77777777" w:rsidR="0065460A" w:rsidRPr="0065460A" w:rsidRDefault="0065460A" w:rsidP="0065460A">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2B24675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2E9DE8F3" w14:textId="77777777" w:rsidR="0065460A" w:rsidRPr="0065460A" w:rsidRDefault="0065460A" w:rsidP="0065460A">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7AFE726A" w14:textId="77777777" w:rsidR="0065460A" w:rsidRPr="0065460A" w:rsidRDefault="0065460A" w:rsidP="0065460A">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0E7838EF" w14:textId="77777777" w:rsidR="0065460A" w:rsidRPr="0065460A" w:rsidRDefault="0065460A" w:rsidP="0065460A">
            <w:pPr>
              <w:spacing w:before="0" w:after="0" w:line="240" w:lineRule="auto"/>
              <w:rPr>
                <w:rFonts w:ascii="Times New Roman" w:hAnsi="Times New Roman"/>
                <w:sz w:val="20"/>
              </w:rPr>
            </w:pPr>
          </w:p>
        </w:tc>
      </w:tr>
      <w:tr w:rsidR="0065460A" w:rsidRPr="0065460A" w14:paraId="68F5452E" w14:textId="77777777" w:rsidTr="0065460A">
        <w:trPr>
          <w:divId w:val="1166437342"/>
          <w:trHeight w:hRule="exact" w:val="450"/>
        </w:trPr>
        <w:tc>
          <w:tcPr>
            <w:tcW w:w="1800" w:type="pct"/>
            <w:tcBorders>
              <w:top w:val="nil"/>
              <w:left w:val="nil"/>
              <w:bottom w:val="nil"/>
              <w:right w:val="nil"/>
            </w:tcBorders>
            <w:shd w:val="clear" w:color="000000" w:fill="FFFFFF"/>
            <w:hideMark/>
          </w:tcPr>
          <w:p w14:paraId="141AD283"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Ordinary annual services</w:t>
            </w:r>
            <w:r w:rsidRPr="0065460A">
              <w:rPr>
                <w:rFonts w:ascii="Arial" w:hAnsi="Arial" w:cs="Arial"/>
                <w:sz w:val="16"/>
                <w:szCs w:val="16"/>
              </w:rPr>
              <w:br/>
              <w:t xml:space="preserve">  (Appropriation Bill No. 1)</w:t>
            </w:r>
          </w:p>
        </w:tc>
        <w:tc>
          <w:tcPr>
            <w:tcW w:w="640" w:type="pct"/>
            <w:tcBorders>
              <w:top w:val="nil"/>
              <w:left w:val="nil"/>
              <w:bottom w:val="nil"/>
              <w:right w:val="nil"/>
            </w:tcBorders>
            <w:shd w:val="clear" w:color="auto" w:fill="auto"/>
            <w:noWrap/>
            <w:vAlign w:val="center"/>
            <w:hideMark/>
          </w:tcPr>
          <w:p w14:paraId="640A9F83" w14:textId="77777777" w:rsidR="0065460A" w:rsidRPr="0065460A" w:rsidRDefault="0065460A" w:rsidP="0065460A">
            <w:pPr>
              <w:spacing w:before="0" w:after="0" w:line="240" w:lineRule="auto"/>
              <w:jc w:val="right"/>
              <w:rPr>
                <w:rFonts w:ascii="Arial" w:hAnsi="Arial" w:cs="Arial"/>
                <w:color w:val="000000"/>
                <w:sz w:val="16"/>
                <w:szCs w:val="16"/>
              </w:rPr>
            </w:pPr>
            <w:r w:rsidRPr="0065460A">
              <w:rPr>
                <w:rFonts w:ascii="Arial" w:hAnsi="Arial" w:cs="Arial"/>
                <w:color w:val="000000"/>
                <w:sz w:val="16"/>
                <w:szCs w:val="16"/>
              </w:rPr>
              <w:t xml:space="preserve">9,750 </w:t>
            </w:r>
          </w:p>
        </w:tc>
        <w:tc>
          <w:tcPr>
            <w:tcW w:w="640" w:type="pct"/>
            <w:tcBorders>
              <w:top w:val="nil"/>
              <w:left w:val="nil"/>
              <w:bottom w:val="nil"/>
              <w:right w:val="nil"/>
            </w:tcBorders>
            <w:shd w:val="clear" w:color="000000" w:fill="E6E6E6"/>
            <w:noWrap/>
            <w:vAlign w:val="center"/>
            <w:hideMark/>
          </w:tcPr>
          <w:p w14:paraId="0696601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6,266 </w:t>
            </w:r>
          </w:p>
        </w:tc>
        <w:tc>
          <w:tcPr>
            <w:tcW w:w="640" w:type="pct"/>
            <w:tcBorders>
              <w:top w:val="nil"/>
              <w:left w:val="nil"/>
              <w:bottom w:val="nil"/>
              <w:right w:val="nil"/>
            </w:tcBorders>
            <w:shd w:val="clear" w:color="auto" w:fill="auto"/>
            <w:noWrap/>
            <w:vAlign w:val="center"/>
            <w:hideMark/>
          </w:tcPr>
          <w:p w14:paraId="51F0799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2,882 </w:t>
            </w:r>
          </w:p>
        </w:tc>
        <w:tc>
          <w:tcPr>
            <w:tcW w:w="640" w:type="pct"/>
            <w:tcBorders>
              <w:top w:val="nil"/>
              <w:left w:val="nil"/>
              <w:bottom w:val="nil"/>
              <w:right w:val="nil"/>
            </w:tcBorders>
            <w:shd w:val="clear" w:color="auto" w:fill="auto"/>
            <w:noWrap/>
            <w:vAlign w:val="center"/>
            <w:hideMark/>
          </w:tcPr>
          <w:p w14:paraId="1174802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p>
        </w:tc>
        <w:tc>
          <w:tcPr>
            <w:tcW w:w="640" w:type="pct"/>
            <w:tcBorders>
              <w:top w:val="nil"/>
              <w:left w:val="nil"/>
              <w:bottom w:val="nil"/>
              <w:right w:val="nil"/>
            </w:tcBorders>
            <w:shd w:val="clear" w:color="auto" w:fill="auto"/>
            <w:noWrap/>
            <w:vAlign w:val="center"/>
            <w:hideMark/>
          </w:tcPr>
          <w:p w14:paraId="3D650ECB"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 </w:t>
            </w:r>
          </w:p>
        </w:tc>
      </w:tr>
      <w:tr w:rsidR="0065460A" w:rsidRPr="0065460A" w14:paraId="530502DA" w14:textId="77777777" w:rsidTr="0065460A">
        <w:trPr>
          <w:divId w:val="1166437342"/>
          <w:trHeight w:hRule="exact" w:val="225"/>
        </w:trPr>
        <w:tc>
          <w:tcPr>
            <w:tcW w:w="1800" w:type="pct"/>
            <w:tcBorders>
              <w:top w:val="nil"/>
              <w:left w:val="nil"/>
              <w:bottom w:val="nil"/>
              <w:right w:val="nil"/>
            </w:tcBorders>
            <w:shd w:val="clear" w:color="000000" w:fill="FFFFFF"/>
            <w:noWrap/>
            <w:vAlign w:val="center"/>
            <w:hideMark/>
          </w:tcPr>
          <w:p w14:paraId="246BE1D6"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Special appropriations</w:t>
            </w:r>
          </w:p>
        </w:tc>
        <w:tc>
          <w:tcPr>
            <w:tcW w:w="640" w:type="pct"/>
            <w:tcBorders>
              <w:top w:val="nil"/>
              <w:left w:val="nil"/>
              <w:bottom w:val="nil"/>
              <w:right w:val="nil"/>
            </w:tcBorders>
            <w:shd w:val="clear" w:color="auto" w:fill="auto"/>
            <w:noWrap/>
            <w:vAlign w:val="center"/>
            <w:hideMark/>
          </w:tcPr>
          <w:p w14:paraId="59C38656" w14:textId="77777777" w:rsidR="0065460A" w:rsidRPr="0065460A" w:rsidRDefault="0065460A" w:rsidP="0065460A">
            <w:pPr>
              <w:spacing w:before="0" w:after="0" w:line="240" w:lineRule="auto"/>
              <w:jc w:val="right"/>
              <w:rPr>
                <w:rFonts w:ascii="Arial" w:hAnsi="Arial" w:cs="Arial"/>
                <w:color w:val="000000"/>
                <w:sz w:val="16"/>
                <w:szCs w:val="16"/>
              </w:rPr>
            </w:pPr>
            <w:r w:rsidRPr="0065460A">
              <w:rPr>
                <w:rFonts w:ascii="Arial" w:hAnsi="Arial" w:cs="Arial"/>
                <w:color w:val="000000"/>
                <w:sz w:val="16"/>
                <w:szCs w:val="16"/>
              </w:rPr>
              <w:t xml:space="preserve">13,975,445 </w:t>
            </w:r>
          </w:p>
        </w:tc>
        <w:tc>
          <w:tcPr>
            <w:tcW w:w="640" w:type="pct"/>
            <w:tcBorders>
              <w:top w:val="nil"/>
              <w:left w:val="nil"/>
              <w:bottom w:val="nil"/>
              <w:right w:val="nil"/>
            </w:tcBorders>
            <w:shd w:val="clear" w:color="000000" w:fill="E6E6E6"/>
            <w:noWrap/>
            <w:vAlign w:val="center"/>
            <w:hideMark/>
          </w:tcPr>
          <w:p w14:paraId="3D0588E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15,513,922 </w:t>
            </w:r>
          </w:p>
        </w:tc>
        <w:tc>
          <w:tcPr>
            <w:tcW w:w="640" w:type="pct"/>
            <w:tcBorders>
              <w:top w:val="nil"/>
              <w:left w:val="nil"/>
              <w:bottom w:val="nil"/>
              <w:right w:val="nil"/>
            </w:tcBorders>
            <w:shd w:val="clear" w:color="auto" w:fill="auto"/>
            <w:noWrap/>
            <w:vAlign w:val="center"/>
            <w:hideMark/>
          </w:tcPr>
          <w:p w14:paraId="1861E2D5"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15,813,711 </w:t>
            </w:r>
          </w:p>
        </w:tc>
        <w:tc>
          <w:tcPr>
            <w:tcW w:w="640" w:type="pct"/>
            <w:tcBorders>
              <w:top w:val="nil"/>
              <w:left w:val="nil"/>
              <w:bottom w:val="nil"/>
              <w:right w:val="nil"/>
            </w:tcBorders>
            <w:shd w:val="clear" w:color="auto" w:fill="auto"/>
            <w:noWrap/>
            <w:vAlign w:val="center"/>
            <w:hideMark/>
          </w:tcPr>
          <w:p w14:paraId="7E47C1D8"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16,585,345 </w:t>
            </w:r>
          </w:p>
        </w:tc>
        <w:tc>
          <w:tcPr>
            <w:tcW w:w="640" w:type="pct"/>
            <w:tcBorders>
              <w:top w:val="nil"/>
              <w:left w:val="nil"/>
              <w:bottom w:val="nil"/>
              <w:right w:val="nil"/>
            </w:tcBorders>
            <w:shd w:val="clear" w:color="auto" w:fill="auto"/>
            <w:noWrap/>
            <w:vAlign w:val="center"/>
            <w:hideMark/>
          </w:tcPr>
          <w:p w14:paraId="21E46BB7"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17,126,169 </w:t>
            </w:r>
          </w:p>
        </w:tc>
      </w:tr>
      <w:tr w:rsidR="0065460A" w:rsidRPr="0065460A" w14:paraId="1F3A00C2" w14:textId="77777777" w:rsidTr="0065460A">
        <w:trPr>
          <w:divId w:val="1166437342"/>
          <w:trHeight w:hRule="exact" w:val="675"/>
        </w:trPr>
        <w:tc>
          <w:tcPr>
            <w:tcW w:w="1800" w:type="pct"/>
            <w:tcBorders>
              <w:top w:val="nil"/>
              <w:left w:val="nil"/>
              <w:bottom w:val="nil"/>
              <w:right w:val="nil"/>
            </w:tcBorders>
            <w:shd w:val="clear" w:color="000000" w:fill="FFFFFF"/>
            <w:vAlign w:val="center"/>
            <w:hideMark/>
          </w:tcPr>
          <w:p w14:paraId="024B47F4" w14:textId="77777777" w:rsidR="0065460A" w:rsidRPr="0065460A" w:rsidRDefault="0065460A" w:rsidP="0065460A">
            <w:pPr>
              <w:spacing w:before="0" w:after="0" w:line="240" w:lineRule="auto"/>
              <w:ind w:left="170"/>
              <w:rPr>
                <w:rFonts w:ascii="Arial" w:hAnsi="Arial" w:cs="Arial"/>
                <w:sz w:val="16"/>
                <w:szCs w:val="16"/>
              </w:rPr>
            </w:pPr>
            <w:r w:rsidRPr="0065460A">
              <w:rPr>
                <w:rFonts w:ascii="Arial" w:hAnsi="Arial" w:cs="Arial"/>
                <w:sz w:val="16"/>
                <w:szCs w:val="16"/>
              </w:rPr>
              <w:t>Expenses not requiring</w:t>
            </w:r>
            <w:r w:rsidRPr="0065460A">
              <w:rPr>
                <w:rFonts w:ascii="Arial" w:hAnsi="Arial" w:cs="Arial"/>
                <w:sz w:val="16"/>
                <w:szCs w:val="16"/>
              </w:rPr>
              <w:br/>
              <w:t xml:space="preserve">  appropriation in the Budget</w:t>
            </w:r>
            <w:r w:rsidRPr="0065460A">
              <w:rPr>
                <w:rFonts w:ascii="Arial" w:hAnsi="Arial" w:cs="Arial"/>
                <w:sz w:val="16"/>
                <w:szCs w:val="16"/>
              </w:rPr>
              <w:br/>
              <w:t xml:space="preserve">  year (b)</w:t>
            </w:r>
          </w:p>
        </w:tc>
        <w:tc>
          <w:tcPr>
            <w:tcW w:w="640" w:type="pct"/>
            <w:tcBorders>
              <w:top w:val="nil"/>
              <w:left w:val="nil"/>
              <w:bottom w:val="nil"/>
              <w:right w:val="nil"/>
            </w:tcBorders>
            <w:shd w:val="clear" w:color="auto" w:fill="auto"/>
            <w:noWrap/>
            <w:vAlign w:val="bottom"/>
            <w:hideMark/>
          </w:tcPr>
          <w:p w14:paraId="1D141E8E" w14:textId="77777777" w:rsidR="0065460A" w:rsidRPr="0065460A" w:rsidRDefault="0065460A" w:rsidP="0065460A">
            <w:pPr>
              <w:spacing w:before="0" w:after="0" w:line="240" w:lineRule="auto"/>
              <w:jc w:val="right"/>
              <w:rPr>
                <w:rFonts w:ascii="Arial" w:hAnsi="Arial" w:cs="Arial"/>
                <w:color w:val="000000"/>
                <w:sz w:val="16"/>
                <w:szCs w:val="16"/>
              </w:rPr>
            </w:pPr>
            <w:r w:rsidRPr="0065460A">
              <w:rPr>
                <w:rFonts w:ascii="Arial" w:hAnsi="Arial" w:cs="Arial"/>
                <w:color w:val="000000"/>
                <w:sz w:val="16"/>
                <w:szCs w:val="16"/>
              </w:rPr>
              <w:t xml:space="preserve">8,773,000 </w:t>
            </w:r>
          </w:p>
        </w:tc>
        <w:tc>
          <w:tcPr>
            <w:tcW w:w="640" w:type="pct"/>
            <w:tcBorders>
              <w:top w:val="nil"/>
              <w:left w:val="nil"/>
              <w:bottom w:val="nil"/>
              <w:right w:val="nil"/>
            </w:tcBorders>
            <w:shd w:val="clear" w:color="000000" w:fill="E6E6E6"/>
            <w:noWrap/>
            <w:vAlign w:val="bottom"/>
            <w:hideMark/>
          </w:tcPr>
          <w:p w14:paraId="27E4E8EF"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7,203,000 </w:t>
            </w:r>
          </w:p>
        </w:tc>
        <w:tc>
          <w:tcPr>
            <w:tcW w:w="640" w:type="pct"/>
            <w:tcBorders>
              <w:top w:val="nil"/>
              <w:left w:val="nil"/>
              <w:bottom w:val="nil"/>
              <w:right w:val="nil"/>
            </w:tcBorders>
            <w:shd w:val="clear" w:color="auto" w:fill="auto"/>
            <w:noWrap/>
            <w:vAlign w:val="bottom"/>
            <w:hideMark/>
          </w:tcPr>
          <w:p w14:paraId="13C8DDE9"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8,358,000 </w:t>
            </w:r>
          </w:p>
        </w:tc>
        <w:tc>
          <w:tcPr>
            <w:tcW w:w="640" w:type="pct"/>
            <w:tcBorders>
              <w:top w:val="nil"/>
              <w:left w:val="nil"/>
              <w:bottom w:val="nil"/>
              <w:right w:val="nil"/>
            </w:tcBorders>
            <w:shd w:val="clear" w:color="auto" w:fill="auto"/>
            <w:noWrap/>
            <w:vAlign w:val="bottom"/>
            <w:hideMark/>
          </w:tcPr>
          <w:p w14:paraId="1BF5F941"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8,642,000 </w:t>
            </w:r>
          </w:p>
        </w:tc>
        <w:tc>
          <w:tcPr>
            <w:tcW w:w="640" w:type="pct"/>
            <w:tcBorders>
              <w:top w:val="nil"/>
              <w:left w:val="nil"/>
              <w:bottom w:val="nil"/>
              <w:right w:val="nil"/>
            </w:tcBorders>
            <w:shd w:val="clear" w:color="auto" w:fill="auto"/>
            <w:noWrap/>
            <w:vAlign w:val="bottom"/>
            <w:hideMark/>
          </w:tcPr>
          <w:p w14:paraId="466802A3"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8,681,000 </w:t>
            </w:r>
          </w:p>
        </w:tc>
      </w:tr>
      <w:tr w:rsidR="0065460A" w:rsidRPr="0065460A" w14:paraId="68C6E1DD" w14:textId="77777777" w:rsidTr="0065460A">
        <w:trPr>
          <w:divId w:val="1166437342"/>
          <w:trHeight w:hRule="exact" w:val="225"/>
        </w:trPr>
        <w:tc>
          <w:tcPr>
            <w:tcW w:w="1800" w:type="pct"/>
            <w:tcBorders>
              <w:top w:val="nil"/>
              <w:left w:val="nil"/>
              <w:bottom w:val="single" w:sz="4" w:space="0" w:color="auto"/>
              <w:right w:val="nil"/>
            </w:tcBorders>
            <w:shd w:val="clear" w:color="000000" w:fill="FFFFFF"/>
            <w:vAlign w:val="center"/>
            <w:hideMark/>
          </w:tcPr>
          <w:p w14:paraId="0F3BC847" w14:textId="77777777" w:rsidR="0065460A" w:rsidRPr="0065460A" w:rsidRDefault="0065460A" w:rsidP="0065460A">
            <w:pPr>
              <w:spacing w:before="0" w:after="0" w:line="240" w:lineRule="auto"/>
              <w:jc w:val="right"/>
              <w:rPr>
                <w:rFonts w:ascii="Arial" w:hAnsi="Arial" w:cs="Arial"/>
                <w:b/>
                <w:bCs/>
                <w:sz w:val="16"/>
                <w:szCs w:val="16"/>
              </w:rPr>
            </w:pPr>
            <w:r w:rsidRPr="0065460A">
              <w:rPr>
                <w:rFonts w:ascii="Arial" w:hAnsi="Arial" w:cs="Arial"/>
                <w:b/>
                <w:bCs/>
                <w:sz w:val="16"/>
                <w:szCs w:val="16"/>
              </w:rPr>
              <w:t>Administered total</w:t>
            </w:r>
          </w:p>
        </w:tc>
        <w:tc>
          <w:tcPr>
            <w:tcW w:w="640" w:type="pct"/>
            <w:tcBorders>
              <w:top w:val="single" w:sz="4" w:space="0" w:color="auto"/>
              <w:left w:val="nil"/>
              <w:bottom w:val="single" w:sz="4" w:space="0" w:color="auto"/>
              <w:right w:val="nil"/>
            </w:tcBorders>
            <w:shd w:val="clear" w:color="auto" w:fill="auto"/>
            <w:noWrap/>
            <w:vAlign w:val="center"/>
            <w:hideMark/>
          </w:tcPr>
          <w:p w14:paraId="037F0F4F" w14:textId="77777777" w:rsidR="0065460A" w:rsidRPr="0065460A" w:rsidRDefault="0065460A" w:rsidP="0065460A">
            <w:pPr>
              <w:spacing w:before="0" w:after="0" w:line="240" w:lineRule="auto"/>
              <w:jc w:val="right"/>
              <w:rPr>
                <w:rFonts w:ascii="Arial" w:hAnsi="Arial" w:cs="Arial"/>
                <w:color w:val="000000"/>
                <w:sz w:val="16"/>
                <w:szCs w:val="16"/>
              </w:rPr>
            </w:pPr>
            <w:r w:rsidRPr="0065460A">
              <w:rPr>
                <w:rFonts w:ascii="Arial" w:hAnsi="Arial" w:cs="Arial"/>
                <w:color w:val="000000"/>
                <w:sz w:val="16"/>
                <w:szCs w:val="16"/>
              </w:rPr>
              <w:t xml:space="preserve">22,758,195 </w:t>
            </w:r>
          </w:p>
        </w:tc>
        <w:tc>
          <w:tcPr>
            <w:tcW w:w="640" w:type="pct"/>
            <w:tcBorders>
              <w:top w:val="single" w:sz="4" w:space="0" w:color="auto"/>
              <w:left w:val="nil"/>
              <w:bottom w:val="single" w:sz="4" w:space="0" w:color="auto"/>
              <w:right w:val="nil"/>
            </w:tcBorders>
            <w:shd w:val="clear" w:color="000000" w:fill="E6E6E6"/>
            <w:noWrap/>
            <w:vAlign w:val="center"/>
            <w:hideMark/>
          </w:tcPr>
          <w:p w14:paraId="3C7AF010" w14:textId="77777777" w:rsidR="0065460A" w:rsidRPr="0065460A" w:rsidRDefault="0065460A" w:rsidP="0065460A">
            <w:pPr>
              <w:spacing w:before="0" w:after="0" w:line="240" w:lineRule="auto"/>
              <w:jc w:val="right"/>
              <w:rPr>
                <w:rFonts w:ascii="Arial" w:hAnsi="Arial" w:cs="Arial"/>
                <w:sz w:val="16"/>
                <w:szCs w:val="16"/>
              </w:rPr>
            </w:pPr>
            <w:r w:rsidRPr="0065460A">
              <w:rPr>
                <w:rFonts w:ascii="Arial" w:hAnsi="Arial" w:cs="Arial"/>
                <w:sz w:val="16"/>
                <w:szCs w:val="16"/>
              </w:rPr>
              <w:t xml:space="preserve">22,723,188 </w:t>
            </w:r>
          </w:p>
        </w:tc>
        <w:tc>
          <w:tcPr>
            <w:tcW w:w="640" w:type="pct"/>
            <w:tcBorders>
              <w:top w:val="single" w:sz="4" w:space="0" w:color="auto"/>
              <w:left w:val="nil"/>
              <w:bottom w:val="single" w:sz="4" w:space="0" w:color="auto"/>
              <w:right w:val="nil"/>
            </w:tcBorders>
            <w:shd w:val="clear" w:color="auto" w:fill="auto"/>
            <w:noWrap/>
            <w:vAlign w:val="center"/>
            <w:hideMark/>
          </w:tcPr>
          <w:p w14:paraId="53586FA7" w14:textId="77777777" w:rsidR="0065460A" w:rsidRPr="0065460A" w:rsidRDefault="0065460A" w:rsidP="0065460A">
            <w:pPr>
              <w:spacing w:before="0" w:after="0" w:line="240" w:lineRule="auto"/>
              <w:jc w:val="right"/>
              <w:rPr>
                <w:rFonts w:ascii="Arial" w:hAnsi="Arial" w:cs="Arial"/>
                <w:color w:val="000000"/>
                <w:sz w:val="16"/>
                <w:szCs w:val="16"/>
              </w:rPr>
            </w:pPr>
            <w:r w:rsidRPr="0065460A">
              <w:rPr>
                <w:rFonts w:ascii="Arial" w:hAnsi="Arial" w:cs="Arial"/>
                <w:color w:val="000000"/>
                <w:sz w:val="16"/>
                <w:szCs w:val="16"/>
              </w:rPr>
              <w:t xml:space="preserve">24,174,593 </w:t>
            </w:r>
          </w:p>
        </w:tc>
        <w:tc>
          <w:tcPr>
            <w:tcW w:w="640" w:type="pct"/>
            <w:tcBorders>
              <w:top w:val="single" w:sz="4" w:space="0" w:color="auto"/>
              <w:left w:val="nil"/>
              <w:bottom w:val="single" w:sz="4" w:space="0" w:color="auto"/>
              <w:right w:val="nil"/>
            </w:tcBorders>
            <w:shd w:val="clear" w:color="auto" w:fill="auto"/>
            <w:noWrap/>
            <w:vAlign w:val="center"/>
            <w:hideMark/>
          </w:tcPr>
          <w:p w14:paraId="02C02B58" w14:textId="77777777" w:rsidR="0065460A" w:rsidRPr="0065460A" w:rsidRDefault="0065460A" w:rsidP="0065460A">
            <w:pPr>
              <w:spacing w:before="0" w:after="0" w:line="240" w:lineRule="auto"/>
              <w:jc w:val="right"/>
              <w:rPr>
                <w:rFonts w:ascii="Arial" w:hAnsi="Arial" w:cs="Arial"/>
                <w:color w:val="000000"/>
                <w:sz w:val="16"/>
                <w:szCs w:val="16"/>
              </w:rPr>
            </w:pPr>
            <w:r w:rsidRPr="0065460A">
              <w:rPr>
                <w:rFonts w:ascii="Arial" w:hAnsi="Arial" w:cs="Arial"/>
                <w:color w:val="000000"/>
                <w:sz w:val="16"/>
                <w:szCs w:val="16"/>
              </w:rPr>
              <w:t xml:space="preserve">25,227,345 </w:t>
            </w:r>
          </w:p>
        </w:tc>
        <w:tc>
          <w:tcPr>
            <w:tcW w:w="640" w:type="pct"/>
            <w:tcBorders>
              <w:top w:val="single" w:sz="4" w:space="0" w:color="auto"/>
              <w:left w:val="nil"/>
              <w:bottom w:val="single" w:sz="4" w:space="0" w:color="auto"/>
              <w:right w:val="nil"/>
            </w:tcBorders>
            <w:shd w:val="clear" w:color="auto" w:fill="auto"/>
            <w:noWrap/>
            <w:vAlign w:val="center"/>
            <w:hideMark/>
          </w:tcPr>
          <w:p w14:paraId="214B81FF" w14:textId="77777777" w:rsidR="0065460A" w:rsidRPr="0065460A" w:rsidRDefault="0065460A" w:rsidP="0065460A">
            <w:pPr>
              <w:spacing w:before="0" w:after="0" w:line="240" w:lineRule="auto"/>
              <w:jc w:val="right"/>
              <w:rPr>
                <w:rFonts w:ascii="Arial" w:hAnsi="Arial" w:cs="Arial"/>
                <w:color w:val="000000"/>
                <w:sz w:val="16"/>
                <w:szCs w:val="16"/>
              </w:rPr>
            </w:pPr>
            <w:r w:rsidRPr="0065460A">
              <w:rPr>
                <w:rFonts w:ascii="Arial" w:hAnsi="Arial" w:cs="Arial"/>
                <w:color w:val="000000"/>
                <w:sz w:val="16"/>
                <w:szCs w:val="16"/>
              </w:rPr>
              <w:t xml:space="preserve">25,807,169 </w:t>
            </w:r>
          </w:p>
        </w:tc>
      </w:tr>
    </w:tbl>
    <w:p w14:paraId="42ACFDE3" w14:textId="44E4E67D" w:rsidR="009E623A" w:rsidRPr="009E623A" w:rsidRDefault="009E623A" w:rsidP="009E623A">
      <w:pPr>
        <w:pStyle w:val="TableHeadingcontinued"/>
      </w:pPr>
    </w:p>
    <w:p w14:paraId="3C522925" w14:textId="1A80F83E" w:rsidR="00BD227E" w:rsidRDefault="00BD227E" w:rsidP="00D57147">
      <w:pPr>
        <w:rPr>
          <w:rFonts w:ascii="Arial" w:hAnsi="Arial" w:cs="Arial"/>
          <w:b/>
          <w:bCs/>
          <w:sz w:val="20"/>
        </w:rPr>
      </w:pPr>
      <w:bookmarkStart w:id="23" w:name="_Toc190682315"/>
      <w:bookmarkStart w:id="24" w:name="_Toc190682532"/>
      <w:bookmarkEnd w:id="18"/>
      <w:bookmarkEnd w:id="19"/>
      <w:r>
        <w:rPr>
          <w:rFonts w:ascii="Arial" w:hAnsi="Arial" w:cs="Arial"/>
          <w:b/>
          <w:bCs/>
          <w:sz w:val="20"/>
        </w:rPr>
        <w:br w:type="page"/>
      </w:r>
    </w:p>
    <w:p w14:paraId="2EB66B1C" w14:textId="3B828DA6" w:rsidR="00F667BC" w:rsidRDefault="00BD227E" w:rsidP="00F667BC">
      <w:pPr>
        <w:pStyle w:val="TableHeadingcontinued"/>
        <w:rPr>
          <w:rFonts w:ascii="Times New Roman" w:hAnsi="Times New Roman"/>
          <w:b w:val="0"/>
        </w:rPr>
      </w:pPr>
      <w:r w:rsidRPr="00012789">
        <w:rPr>
          <w:rFonts w:ascii="Arial" w:hAnsi="Arial" w:cs="Arial"/>
          <w:bCs/>
        </w:rPr>
        <w:lastRenderedPageBreak/>
        <w:t>Table 2.</w:t>
      </w:r>
      <w:r>
        <w:rPr>
          <w:rFonts w:ascii="Arial" w:hAnsi="Arial" w:cs="Arial"/>
          <w:bCs/>
        </w:rPr>
        <w:t>1</w:t>
      </w:r>
      <w:r w:rsidRPr="00012789">
        <w:rPr>
          <w:rFonts w:ascii="Arial" w:hAnsi="Arial" w:cs="Arial"/>
          <w:bCs/>
        </w:rPr>
        <w:t xml:space="preserve">.1: Budgeted expenses for Outcome </w:t>
      </w:r>
      <w:r>
        <w:rPr>
          <w:rFonts w:ascii="Arial" w:hAnsi="Arial" w:cs="Arial"/>
          <w:bCs/>
        </w:rPr>
        <w:t>1</w:t>
      </w:r>
      <w:r w:rsidRPr="00012789">
        <w:rPr>
          <w:rFonts w:ascii="Arial" w:hAnsi="Arial" w:cs="Arial"/>
          <w:bCs/>
        </w:rPr>
        <w:t xml:space="preserve"> (continued)</w:t>
      </w:r>
      <w:r w:rsidR="00F667BC">
        <w:rPr>
          <w:rFonts w:cs="Arial"/>
          <w:b w:val="0"/>
          <w:bCs/>
        </w:rPr>
        <w:t xml:space="preserve"> </w:t>
      </w:r>
    </w:p>
    <w:tbl>
      <w:tblPr>
        <w:tblW w:w="5000" w:type="pct"/>
        <w:tblCellMar>
          <w:left w:w="0" w:type="dxa"/>
          <w:right w:w="28" w:type="dxa"/>
        </w:tblCellMar>
        <w:tblLook w:val="04A0" w:firstRow="1" w:lastRow="0" w:firstColumn="1" w:lastColumn="0" w:noHBand="0" w:noVBand="1"/>
      </w:tblPr>
      <w:tblGrid>
        <w:gridCol w:w="2775"/>
        <w:gridCol w:w="987"/>
        <w:gridCol w:w="987"/>
        <w:gridCol w:w="987"/>
        <w:gridCol w:w="987"/>
        <w:gridCol w:w="987"/>
      </w:tblGrid>
      <w:tr w:rsidR="00F667BC" w:rsidRPr="00F667BC" w14:paraId="62B95F83" w14:textId="77777777" w:rsidTr="000B2FE6">
        <w:trPr>
          <w:divId w:val="781149608"/>
          <w:trHeight w:hRule="exact" w:val="900"/>
        </w:trPr>
        <w:tc>
          <w:tcPr>
            <w:tcW w:w="1800" w:type="pct"/>
            <w:tcBorders>
              <w:top w:val="single" w:sz="4" w:space="0" w:color="auto"/>
              <w:left w:val="nil"/>
              <w:bottom w:val="nil"/>
              <w:right w:val="nil"/>
            </w:tcBorders>
            <w:shd w:val="clear" w:color="000000" w:fill="FFFFFF"/>
            <w:vAlign w:val="center"/>
            <w:hideMark/>
          </w:tcPr>
          <w:p w14:paraId="7E3E2E5A" w14:textId="53744636" w:rsidR="00F667BC" w:rsidRPr="00F667BC" w:rsidRDefault="00F667BC" w:rsidP="00F667BC">
            <w:pPr>
              <w:spacing w:before="0" w:after="0" w:line="240" w:lineRule="auto"/>
              <w:rPr>
                <w:rFonts w:ascii="Arial" w:hAnsi="Arial" w:cs="Arial"/>
                <w:b/>
                <w:bCs/>
                <w:sz w:val="16"/>
                <w:szCs w:val="16"/>
              </w:rPr>
            </w:pPr>
            <w:r w:rsidRPr="00F667BC">
              <w:rPr>
                <w:rFonts w:ascii="Arial" w:hAnsi="Arial" w:cs="Arial"/>
                <w:b/>
                <w:bCs/>
                <w:sz w:val="16"/>
                <w:szCs w:val="16"/>
              </w:rPr>
              <w:t> </w:t>
            </w:r>
          </w:p>
        </w:tc>
        <w:tc>
          <w:tcPr>
            <w:tcW w:w="640" w:type="pct"/>
            <w:tcBorders>
              <w:top w:val="single" w:sz="4" w:space="0" w:color="auto"/>
              <w:left w:val="nil"/>
              <w:bottom w:val="single" w:sz="4" w:space="0" w:color="auto"/>
              <w:right w:val="nil"/>
            </w:tcBorders>
            <w:shd w:val="clear" w:color="auto" w:fill="auto"/>
            <w:hideMark/>
          </w:tcPr>
          <w:p w14:paraId="328522B7" w14:textId="6412679C"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2022</w:t>
            </w:r>
            <w:r w:rsidR="00F550AC">
              <w:rPr>
                <w:rFonts w:ascii="Arial" w:hAnsi="Arial" w:cs="Arial"/>
                <w:sz w:val="16"/>
                <w:szCs w:val="16"/>
              </w:rPr>
              <w:noBreakHyphen/>
            </w:r>
            <w:r w:rsidRPr="00F667BC">
              <w:rPr>
                <w:rFonts w:ascii="Arial" w:hAnsi="Arial" w:cs="Arial"/>
                <w:sz w:val="16"/>
                <w:szCs w:val="16"/>
              </w:rPr>
              <w:t>23 Estimated actual</w:t>
            </w:r>
            <w:r w:rsidRPr="00F667BC">
              <w:rPr>
                <w:rFonts w:ascii="Arial" w:hAnsi="Arial" w:cs="Arial"/>
                <w:sz w:val="16"/>
                <w:szCs w:val="16"/>
              </w:rPr>
              <w:br/>
              <w:t>$</w:t>
            </w:r>
            <w:r w:rsidR="00F550AC">
              <w:rPr>
                <w:rFonts w:ascii="Arial" w:hAnsi="Arial" w:cs="Arial"/>
                <w:sz w:val="16"/>
                <w:szCs w:val="16"/>
              </w:rPr>
              <w:t>’</w:t>
            </w:r>
            <w:r w:rsidRPr="00F667BC">
              <w:rPr>
                <w:rFonts w:ascii="Arial" w:hAnsi="Arial" w:cs="Arial"/>
                <w:sz w:val="16"/>
                <w:szCs w:val="16"/>
              </w:rPr>
              <w:t>000</w:t>
            </w:r>
          </w:p>
        </w:tc>
        <w:tc>
          <w:tcPr>
            <w:tcW w:w="640" w:type="pct"/>
            <w:tcBorders>
              <w:top w:val="single" w:sz="4" w:space="0" w:color="auto"/>
              <w:left w:val="nil"/>
              <w:bottom w:val="single" w:sz="4" w:space="0" w:color="auto"/>
              <w:right w:val="nil"/>
            </w:tcBorders>
            <w:shd w:val="clear" w:color="000000" w:fill="E6E6E6"/>
            <w:hideMark/>
          </w:tcPr>
          <w:p w14:paraId="38918F3D" w14:textId="5BCA8896"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2023</w:t>
            </w:r>
            <w:r w:rsidR="00F550AC">
              <w:rPr>
                <w:rFonts w:ascii="Arial" w:hAnsi="Arial" w:cs="Arial"/>
                <w:sz w:val="16"/>
                <w:szCs w:val="16"/>
              </w:rPr>
              <w:noBreakHyphen/>
            </w:r>
            <w:r w:rsidRPr="00F667BC">
              <w:rPr>
                <w:rFonts w:ascii="Arial" w:hAnsi="Arial" w:cs="Arial"/>
                <w:sz w:val="16"/>
                <w:szCs w:val="16"/>
              </w:rPr>
              <w:t>24</w:t>
            </w:r>
            <w:r w:rsidRPr="00F667BC">
              <w:rPr>
                <w:rFonts w:ascii="Arial" w:hAnsi="Arial" w:cs="Arial"/>
                <w:sz w:val="16"/>
                <w:szCs w:val="16"/>
              </w:rPr>
              <w:br/>
              <w:t>Budget</w:t>
            </w:r>
            <w:r w:rsidRPr="00F667BC">
              <w:rPr>
                <w:rFonts w:ascii="Arial" w:hAnsi="Arial" w:cs="Arial"/>
                <w:sz w:val="16"/>
                <w:szCs w:val="16"/>
              </w:rPr>
              <w:br/>
            </w:r>
            <w:r w:rsidRPr="00F667BC">
              <w:rPr>
                <w:rFonts w:ascii="Arial" w:hAnsi="Arial" w:cs="Arial"/>
                <w:sz w:val="16"/>
                <w:szCs w:val="16"/>
              </w:rPr>
              <w:br/>
              <w:t>$</w:t>
            </w:r>
            <w:r w:rsidR="00F550AC">
              <w:rPr>
                <w:rFonts w:ascii="Arial" w:hAnsi="Arial" w:cs="Arial"/>
                <w:sz w:val="16"/>
                <w:szCs w:val="16"/>
              </w:rPr>
              <w:t>’</w:t>
            </w:r>
            <w:r w:rsidRPr="00F667BC">
              <w:rPr>
                <w:rFonts w:ascii="Arial" w:hAnsi="Arial" w:cs="Arial"/>
                <w:sz w:val="16"/>
                <w:szCs w:val="16"/>
              </w:rPr>
              <w:t>000</w:t>
            </w:r>
          </w:p>
        </w:tc>
        <w:tc>
          <w:tcPr>
            <w:tcW w:w="640" w:type="pct"/>
            <w:tcBorders>
              <w:top w:val="single" w:sz="4" w:space="0" w:color="auto"/>
              <w:left w:val="nil"/>
              <w:bottom w:val="single" w:sz="4" w:space="0" w:color="auto"/>
              <w:right w:val="nil"/>
            </w:tcBorders>
            <w:shd w:val="clear" w:color="auto" w:fill="auto"/>
            <w:hideMark/>
          </w:tcPr>
          <w:p w14:paraId="4330D8F3" w14:textId="45D3DA8D"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2024</w:t>
            </w:r>
            <w:r w:rsidR="00F550AC">
              <w:rPr>
                <w:rFonts w:ascii="Arial" w:hAnsi="Arial" w:cs="Arial"/>
                <w:sz w:val="16"/>
                <w:szCs w:val="16"/>
              </w:rPr>
              <w:noBreakHyphen/>
            </w:r>
            <w:r w:rsidRPr="00F667BC">
              <w:rPr>
                <w:rFonts w:ascii="Arial" w:hAnsi="Arial" w:cs="Arial"/>
                <w:sz w:val="16"/>
                <w:szCs w:val="16"/>
              </w:rPr>
              <w:t>25 Forward estimate</w:t>
            </w:r>
            <w:r w:rsidRPr="00F667BC">
              <w:rPr>
                <w:rFonts w:ascii="Arial" w:hAnsi="Arial" w:cs="Arial"/>
                <w:sz w:val="16"/>
                <w:szCs w:val="16"/>
              </w:rPr>
              <w:br/>
              <w:t>$</w:t>
            </w:r>
            <w:r w:rsidR="00F550AC">
              <w:rPr>
                <w:rFonts w:ascii="Arial" w:hAnsi="Arial" w:cs="Arial"/>
                <w:sz w:val="16"/>
                <w:szCs w:val="16"/>
              </w:rPr>
              <w:t>’</w:t>
            </w:r>
            <w:r w:rsidRPr="00F667BC">
              <w:rPr>
                <w:rFonts w:ascii="Arial" w:hAnsi="Arial" w:cs="Arial"/>
                <w:sz w:val="16"/>
                <w:szCs w:val="16"/>
              </w:rPr>
              <w:t>000</w:t>
            </w:r>
          </w:p>
        </w:tc>
        <w:tc>
          <w:tcPr>
            <w:tcW w:w="640" w:type="pct"/>
            <w:tcBorders>
              <w:top w:val="single" w:sz="4" w:space="0" w:color="auto"/>
              <w:left w:val="nil"/>
              <w:bottom w:val="single" w:sz="4" w:space="0" w:color="auto"/>
              <w:right w:val="nil"/>
            </w:tcBorders>
            <w:shd w:val="clear" w:color="auto" w:fill="auto"/>
            <w:hideMark/>
          </w:tcPr>
          <w:p w14:paraId="43FFA82F" w14:textId="62E05142"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2025</w:t>
            </w:r>
            <w:r w:rsidR="00F550AC">
              <w:rPr>
                <w:rFonts w:ascii="Arial" w:hAnsi="Arial" w:cs="Arial"/>
                <w:sz w:val="16"/>
                <w:szCs w:val="16"/>
              </w:rPr>
              <w:noBreakHyphen/>
            </w:r>
            <w:r w:rsidRPr="00F667BC">
              <w:rPr>
                <w:rFonts w:ascii="Arial" w:hAnsi="Arial" w:cs="Arial"/>
                <w:sz w:val="16"/>
                <w:szCs w:val="16"/>
              </w:rPr>
              <w:t>26 Forward estimate</w:t>
            </w:r>
            <w:r w:rsidRPr="00F667BC">
              <w:rPr>
                <w:rFonts w:ascii="Arial" w:hAnsi="Arial" w:cs="Arial"/>
                <w:sz w:val="16"/>
                <w:szCs w:val="16"/>
              </w:rPr>
              <w:br/>
              <w:t>$</w:t>
            </w:r>
            <w:r w:rsidR="00F550AC">
              <w:rPr>
                <w:rFonts w:ascii="Arial" w:hAnsi="Arial" w:cs="Arial"/>
                <w:sz w:val="16"/>
                <w:szCs w:val="16"/>
              </w:rPr>
              <w:t>’</w:t>
            </w:r>
            <w:r w:rsidRPr="00F667BC">
              <w:rPr>
                <w:rFonts w:ascii="Arial" w:hAnsi="Arial" w:cs="Arial"/>
                <w:sz w:val="16"/>
                <w:szCs w:val="16"/>
              </w:rPr>
              <w:t>000</w:t>
            </w:r>
          </w:p>
        </w:tc>
        <w:tc>
          <w:tcPr>
            <w:tcW w:w="640" w:type="pct"/>
            <w:tcBorders>
              <w:top w:val="single" w:sz="4" w:space="0" w:color="auto"/>
              <w:left w:val="nil"/>
              <w:bottom w:val="single" w:sz="4" w:space="0" w:color="auto"/>
              <w:right w:val="nil"/>
            </w:tcBorders>
            <w:shd w:val="clear" w:color="auto" w:fill="auto"/>
            <w:hideMark/>
          </w:tcPr>
          <w:p w14:paraId="41E3FEF9" w14:textId="030CBBB3"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2026</w:t>
            </w:r>
            <w:r w:rsidR="00F550AC">
              <w:rPr>
                <w:rFonts w:ascii="Arial" w:hAnsi="Arial" w:cs="Arial"/>
                <w:sz w:val="16"/>
                <w:szCs w:val="16"/>
              </w:rPr>
              <w:noBreakHyphen/>
            </w:r>
            <w:r w:rsidRPr="00F667BC">
              <w:rPr>
                <w:rFonts w:ascii="Arial" w:hAnsi="Arial" w:cs="Arial"/>
                <w:sz w:val="16"/>
                <w:szCs w:val="16"/>
              </w:rPr>
              <w:t>27</w:t>
            </w:r>
            <w:r w:rsidRPr="00F667BC">
              <w:rPr>
                <w:rFonts w:ascii="Arial" w:hAnsi="Arial" w:cs="Arial"/>
                <w:sz w:val="16"/>
                <w:szCs w:val="16"/>
              </w:rPr>
              <w:br/>
              <w:t>Forward estimate</w:t>
            </w:r>
            <w:r w:rsidRPr="00F667BC">
              <w:rPr>
                <w:rFonts w:ascii="Arial" w:hAnsi="Arial" w:cs="Arial"/>
                <w:sz w:val="16"/>
                <w:szCs w:val="16"/>
              </w:rPr>
              <w:br/>
              <w:t>$</w:t>
            </w:r>
            <w:r w:rsidR="00F550AC">
              <w:rPr>
                <w:rFonts w:ascii="Arial" w:hAnsi="Arial" w:cs="Arial"/>
                <w:sz w:val="16"/>
                <w:szCs w:val="16"/>
              </w:rPr>
              <w:t>’</w:t>
            </w:r>
            <w:r w:rsidRPr="00F667BC">
              <w:rPr>
                <w:rFonts w:ascii="Arial" w:hAnsi="Arial" w:cs="Arial"/>
                <w:sz w:val="16"/>
                <w:szCs w:val="16"/>
              </w:rPr>
              <w:t>000</w:t>
            </w:r>
          </w:p>
        </w:tc>
      </w:tr>
      <w:tr w:rsidR="00F667BC" w:rsidRPr="00F667BC" w14:paraId="57B7603C" w14:textId="77777777" w:rsidTr="000B2FE6">
        <w:trPr>
          <w:divId w:val="781149608"/>
          <w:trHeight w:hRule="exact" w:val="225"/>
        </w:trPr>
        <w:tc>
          <w:tcPr>
            <w:tcW w:w="1800" w:type="pct"/>
            <w:tcBorders>
              <w:top w:val="nil"/>
              <w:left w:val="nil"/>
              <w:bottom w:val="nil"/>
              <w:right w:val="nil"/>
            </w:tcBorders>
            <w:shd w:val="clear" w:color="000000" w:fill="FFFFFF"/>
            <w:noWrap/>
            <w:vAlign w:val="center"/>
            <w:hideMark/>
          </w:tcPr>
          <w:p w14:paraId="7C92023F" w14:textId="77777777" w:rsidR="00F667BC" w:rsidRPr="00F667BC" w:rsidRDefault="00F667BC" w:rsidP="00F667BC">
            <w:pPr>
              <w:spacing w:before="0" w:after="0" w:line="240" w:lineRule="auto"/>
              <w:rPr>
                <w:rFonts w:ascii="Arial" w:hAnsi="Arial" w:cs="Arial"/>
                <w:sz w:val="16"/>
                <w:szCs w:val="16"/>
              </w:rPr>
            </w:pPr>
            <w:r w:rsidRPr="00F667BC">
              <w:rPr>
                <w:rFonts w:ascii="Arial" w:hAnsi="Arial" w:cs="Arial"/>
                <w:sz w:val="16"/>
                <w:szCs w:val="16"/>
              </w:rPr>
              <w:t>Departmental expenses</w:t>
            </w:r>
          </w:p>
        </w:tc>
        <w:tc>
          <w:tcPr>
            <w:tcW w:w="640" w:type="pct"/>
            <w:tcBorders>
              <w:top w:val="nil"/>
              <w:left w:val="nil"/>
              <w:bottom w:val="nil"/>
              <w:right w:val="nil"/>
            </w:tcBorders>
            <w:shd w:val="clear" w:color="auto" w:fill="auto"/>
            <w:noWrap/>
            <w:vAlign w:val="center"/>
            <w:hideMark/>
          </w:tcPr>
          <w:p w14:paraId="086D2D0A" w14:textId="77777777" w:rsidR="00F667BC" w:rsidRPr="00F667BC" w:rsidRDefault="00F667BC" w:rsidP="00F667BC">
            <w:pPr>
              <w:spacing w:before="0" w:after="0" w:line="240" w:lineRule="auto"/>
              <w:rPr>
                <w:rFonts w:ascii="Arial" w:hAnsi="Arial" w:cs="Arial"/>
                <w:sz w:val="16"/>
                <w:szCs w:val="16"/>
              </w:rPr>
            </w:pPr>
          </w:p>
        </w:tc>
        <w:tc>
          <w:tcPr>
            <w:tcW w:w="640" w:type="pct"/>
            <w:tcBorders>
              <w:top w:val="nil"/>
              <w:left w:val="nil"/>
              <w:bottom w:val="nil"/>
              <w:right w:val="nil"/>
            </w:tcBorders>
            <w:shd w:val="clear" w:color="000000" w:fill="E6E6E6"/>
            <w:noWrap/>
            <w:vAlign w:val="center"/>
            <w:hideMark/>
          </w:tcPr>
          <w:p w14:paraId="5F659FBD" w14:textId="77777777"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 </w:t>
            </w:r>
          </w:p>
        </w:tc>
        <w:tc>
          <w:tcPr>
            <w:tcW w:w="640" w:type="pct"/>
            <w:tcBorders>
              <w:top w:val="nil"/>
              <w:left w:val="nil"/>
              <w:bottom w:val="nil"/>
              <w:right w:val="nil"/>
            </w:tcBorders>
            <w:shd w:val="clear" w:color="auto" w:fill="auto"/>
            <w:noWrap/>
            <w:vAlign w:val="center"/>
            <w:hideMark/>
          </w:tcPr>
          <w:p w14:paraId="58ADFDF6" w14:textId="77777777" w:rsidR="00F667BC" w:rsidRPr="00F667BC" w:rsidRDefault="00F667BC" w:rsidP="00F667BC">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25F49A37" w14:textId="77777777" w:rsidR="00F667BC" w:rsidRPr="00F667BC" w:rsidRDefault="00F667BC" w:rsidP="00F667BC">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33CCED46" w14:textId="77777777" w:rsidR="00F667BC" w:rsidRPr="00F667BC" w:rsidRDefault="00F667BC" w:rsidP="00F667BC">
            <w:pPr>
              <w:spacing w:before="0" w:after="0" w:line="240" w:lineRule="auto"/>
              <w:rPr>
                <w:rFonts w:ascii="Times New Roman" w:hAnsi="Times New Roman"/>
                <w:sz w:val="20"/>
              </w:rPr>
            </w:pPr>
          </w:p>
        </w:tc>
      </w:tr>
      <w:tr w:rsidR="00F667BC" w:rsidRPr="00F667BC" w14:paraId="18072086" w14:textId="77777777" w:rsidTr="000B2FE6">
        <w:trPr>
          <w:divId w:val="781149608"/>
          <w:trHeight w:hRule="exact" w:val="225"/>
        </w:trPr>
        <w:tc>
          <w:tcPr>
            <w:tcW w:w="1800" w:type="pct"/>
            <w:tcBorders>
              <w:top w:val="nil"/>
              <w:left w:val="nil"/>
              <w:bottom w:val="nil"/>
              <w:right w:val="nil"/>
            </w:tcBorders>
            <w:shd w:val="clear" w:color="000000" w:fill="FFFFFF"/>
            <w:noWrap/>
            <w:vAlign w:val="center"/>
            <w:hideMark/>
          </w:tcPr>
          <w:p w14:paraId="30F3B46A" w14:textId="77777777" w:rsidR="00F667BC" w:rsidRPr="00F667BC" w:rsidRDefault="00F667BC" w:rsidP="000B2FE6">
            <w:pPr>
              <w:spacing w:before="0" w:after="0" w:line="240" w:lineRule="auto"/>
              <w:ind w:left="170"/>
              <w:rPr>
                <w:rFonts w:ascii="Arial" w:hAnsi="Arial" w:cs="Arial"/>
                <w:sz w:val="16"/>
                <w:szCs w:val="16"/>
              </w:rPr>
            </w:pPr>
            <w:r w:rsidRPr="00F667BC">
              <w:rPr>
                <w:rFonts w:ascii="Arial" w:hAnsi="Arial" w:cs="Arial"/>
                <w:sz w:val="16"/>
                <w:szCs w:val="16"/>
              </w:rPr>
              <w:t>Departmental appropriation</w:t>
            </w:r>
          </w:p>
        </w:tc>
        <w:tc>
          <w:tcPr>
            <w:tcW w:w="640" w:type="pct"/>
            <w:tcBorders>
              <w:top w:val="nil"/>
              <w:left w:val="nil"/>
              <w:bottom w:val="nil"/>
              <w:right w:val="nil"/>
            </w:tcBorders>
            <w:shd w:val="clear" w:color="auto" w:fill="auto"/>
            <w:noWrap/>
            <w:vAlign w:val="center"/>
            <w:hideMark/>
          </w:tcPr>
          <w:p w14:paraId="105D1F73"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3,954,703 </w:t>
            </w:r>
          </w:p>
        </w:tc>
        <w:tc>
          <w:tcPr>
            <w:tcW w:w="640" w:type="pct"/>
            <w:tcBorders>
              <w:top w:val="nil"/>
              <w:left w:val="nil"/>
              <w:bottom w:val="nil"/>
              <w:right w:val="nil"/>
            </w:tcBorders>
            <w:shd w:val="clear" w:color="000000" w:fill="E6E6E6"/>
            <w:noWrap/>
            <w:vAlign w:val="center"/>
            <w:hideMark/>
          </w:tcPr>
          <w:p w14:paraId="5F8C498E" w14:textId="77777777"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 xml:space="preserve">4,044,288 </w:t>
            </w:r>
          </w:p>
        </w:tc>
        <w:tc>
          <w:tcPr>
            <w:tcW w:w="640" w:type="pct"/>
            <w:tcBorders>
              <w:top w:val="nil"/>
              <w:left w:val="nil"/>
              <w:bottom w:val="nil"/>
              <w:right w:val="nil"/>
            </w:tcBorders>
            <w:shd w:val="clear" w:color="auto" w:fill="auto"/>
            <w:noWrap/>
            <w:vAlign w:val="center"/>
            <w:hideMark/>
          </w:tcPr>
          <w:p w14:paraId="23EEB111"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4,034,325 </w:t>
            </w:r>
          </w:p>
        </w:tc>
        <w:tc>
          <w:tcPr>
            <w:tcW w:w="640" w:type="pct"/>
            <w:tcBorders>
              <w:top w:val="nil"/>
              <w:left w:val="nil"/>
              <w:bottom w:val="nil"/>
              <w:right w:val="nil"/>
            </w:tcBorders>
            <w:shd w:val="clear" w:color="auto" w:fill="auto"/>
            <w:noWrap/>
            <w:vAlign w:val="center"/>
            <w:hideMark/>
          </w:tcPr>
          <w:p w14:paraId="170BA2E8"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4,104,146 </w:t>
            </w:r>
          </w:p>
        </w:tc>
        <w:tc>
          <w:tcPr>
            <w:tcW w:w="640" w:type="pct"/>
            <w:tcBorders>
              <w:top w:val="nil"/>
              <w:left w:val="nil"/>
              <w:bottom w:val="nil"/>
              <w:right w:val="nil"/>
            </w:tcBorders>
            <w:shd w:val="clear" w:color="auto" w:fill="auto"/>
            <w:noWrap/>
            <w:vAlign w:val="center"/>
            <w:hideMark/>
          </w:tcPr>
          <w:p w14:paraId="34756DEE"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3,538,239 </w:t>
            </w:r>
          </w:p>
        </w:tc>
      </w:tr>
      <w:tr w:rsidR="00F667BC" w:rsidRPr="00F667BC" w14:paraId="1BB2636B" w14:textId="77777777" w:rsidTr="000B2FE6">
        <w:trPr>
          <w:divId w:val="781149608"/>
          <w:trHeight w:hRule="exact" w:val="225"/>
        </w:trPr>
        <w:tc>
          <w:tcPr>
            <w:tcW w:w="1800" w:type="pct"/>
            <w:tcBorders>
              <w:top w:val="nil"/>
              <w:left w:val="nil"/>
              <w:bottom w:val="nil"/>
              <w:right w:val="nil"/>
            </w:tcBorders>
            <w:shd w:val="clear" w:color="000000" w:fill="FFFFFF"/>
            <w:vAlign w:val="center"/>
            <w:hideMark/>
          </w:tcPr>
          <w:p w14:paraId="64777F15" w14:textId="77777777" w:rsidR="00F667BC" w:rsidRPr="00F667BC" w:rsidRDefault="00F667BC" w:rsidP="000B2FE6">
            <w:pPr>
              <w:spacing w:before="0" w:after="0" w:line="240" w:lineRule="auto"/>
              <w:ind w:left="170"/>
              <w:rPr>
                <w:rFonts w:ascii="Arial" w:hAnsi="Arial" w:cs="Arial"/>
                <w:sz w:val="16"/>
                <w:szCs w:val="16"/>
              </w:rPr>
            </w:pPr>
            <w:r w:rsidRPr="00F667BC">
              <w:rPr>
                <w:rFonts w:ascii="Arial" w:hAnsi="Arial" w:cs="Arial"/>
                <w:sz w:val="16"/>
                <w:szCs w:val="16"/>
              </w:rPr>
              <w:t>s74 External Revenue (a)</w:t>
            </w:r>
          </w:p>
        </w:tc>
        <w:tc>
          <w:tcPr>
            <w:tcW w:w="640" w:type="pct"/>
            <w:tcBorders>
              <w:top w:val="nil"/>
              <w:left w:val="nil"/>
              <w:bottom w:val="nil"/>
              <w:right w:val="nil"/>
            </w:tcBorders>
            <w:shd w:val="clear" w:color="auto" w:fill="auto"/>
            <w:noWrap/>
            <w:vAlign w:val="center"/>
            <w:hideMark/>
          </w:tcPr>
          <w:p w14:paraId="575330A1"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132,178 </w:t>
            </w:r>
          </w:p>
        </w:tc>
        <w:tc>
          <w:tcPr>
            <w:tcW w:w="640" w:type="pct"/>
            <w:tcBorders>
              <w:top w:val="nil"/>
              <w:left w:val="nil"/>
              <w:bottom w:val="nil"/>
              <w:right w:val="nil"/>
            </w:tcBorders>
            <w:shd w:val="clear" w:color="000000" w:fill="E6E6E6"/>
            <w:noWrap/>
            <w:vAlign w:val="center"/>
            <w:hideMark/>
          </w:tcPr>
          <w:p w14:paraId="2D7D6ED3" w14:textId="77777777"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 xml:space="preserve">152,856 </w:t>
            </w:r>
          </w:p>
        </w:tc>
        <w:tc>
          <w:tcPr>
            <w:tcW w:w="640" w:type="pct"/>
            <w:tcBorders>
              <w:top w:val="nil"/>
              <w:left w:val="nil"/>
              <w:bottom w:val="nil"/>
              <w:right w:val="nil"/>
            </w:tcBorders>
            <w:shd w:val="clear" w:color="auto" w:fill="auto"/>
            <w:noWrap/>
            <w:vAlign w:val="center"/>
            <w:hideMark/>
          </w:tcPr>
          <w:p w14:paraId="4011626E"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152,626 </w:t>
            </w:r>
          </w:p>
        </w:tc>
        <w:tc>
          <w:tcPr>
            <w:tcW w:w="640" w:type="pct"/>
            <w:tcBorders>
              <w:top w:val="nil"/>
              <w:left w:val="nil"/>
              <w:bottom w:val="nil"/>
              <w:right w:val="nil"/>
            </w:tcBorders>
            <w:shd w:val="clear" w:color="auto" w:fill="auto"/>
            <w:noWrap/>
            <w:vAlign w:val="center"/>
            <w:hideMark/>
          </w:tcPr>
          <w:p w14:paraId="75F9DE44"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150,858 </w:t>
            </w:r>
          </w:p>
        </w:tc>
        <w:tc>
          <w:tcPr>
            <w:tcW w:w="640" w:type="pct"/>
            <w:tcBorders>
              <w:top w:val="nil"/>
              <w:left w:val="nil"/>
              <w:bottom w:val="nil"/>
              <w:right w:val="nil"/>
            </w:tcBorders>
            <w:shd w:val="clear" w:color="auto" w:fill="auto"/>
            <w:noWrap/>
            <w:vAlign w:val="center"/>
            <w:hideMark/>
          </w:tcPr>
          <w:p w14:paraId="0DD0BB69"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162,810 </w:t>
            </w:r>
          </w:p>
        </w:tc>
      </w:tr>
      <w:tr w:rsidR="00F667BC" w:rsidRPr="00F667BC" w14:paraId="2376A66C" w14:textId="77777777" w:rsidTr="000B2FE6">
        <w:trPr>
          <w:divId w:val="781149608"/>
          <w:trHeight w:hRule="exact" w:val="225"/>
        </w:trPr>
        <w:tc>
          <w:tcPr>
            <w:tcW w:w="1800" w:type="pct"/>
            <w:tcBorders>
              <w:top w:val="nil"/>
              <w:left w:val="nil"/>
              <w:bottom w:val="nil"/>
              <w:right w:val="nil"/>
            </w:tcBorders>
            <w:shd w:val="clear" w:color="000000" w:fill="FFFFFF"/>
            <w:noWrap/>
            <w:vAlign w:val="center"/>
            <w:hideMark/>
          </w:tcPr>
          <w:p w14:paraId="259CC329" w14:textId="77777777" w:rsidR="00F667BC" w:rsidRPr="00F667BC" w:rsidRDefault="00F667BC" w:rsidP="000B2FE6">
            <w:pPr>
              <w:spacing w:before="0" w:after="0" w:line="240" w:lineRule="auto"/>
              <w:ind w:left="170"/>
              <w:rPr>
                <w:rFonts w:ascii="Arial" w:hAnsi="Arial" w:cs="Arial"/>
                <w:sz w:val="16"/>
                <w:szCs w:val="16"/>
              </w:rPr>
            </w:pPr>
            <w:r w:rsidRPr="00F667BC">
              <w:rPr>
                <w:rFonts w:ascii="Arial" w:hAnsi="Arial" w:cs="Arial"/>
                <w:sz w:val="16"/>
                <w:szCs w:val="16"/>
              </w:rPr>
              <w:t>Special accounts</w:t>
            </w:r>
          </w:p>
        </w:tc>
        <w:tc>
          <w:tcPr>
            <w:tcW w:w="640" w:type="pct"/>
            <w:tcBorders>
              <w:top w:val="nil"/>
              <w:left w:val="nil"/>
              <w:bottom w:val="nil"/>
              <w:right w:val="nil"/>
            </w:tcBorders>
            <w:shd w:val="clear" w:color="auto" w:fill="auto"/>
            <w:noWrap/>
            <w:vAlign w:val="center"/>
            <w:hideMark/>
          </w:tcPr>
          <w:p w14:paraId="09F7B3B8"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18,277 </w:t>
            </w:r>
          </w:p>
        </w:tc>
        <w:tc>
          <w:tcPr>
            <w:tcW w:w="640" w:type="pct"/>
            <w:tcBorders>
              <w:top w:val="nil"/>
              <w:left w:val="nil"/>
              <w:bottom w:val="nil"/>
              <w:right w:val="nil"/>
            </w:tcBorders>
            <w:shd w:val="clear" w:color="000000" w:fill="E6E6E6"/>
            <w:noWrap/>
            <w:vAlign w:val="center"/>
            <w:hideMark/>
          </w:tcPr>
          <w:p w14:paraId="7EB659AE" w14:textId="77777777"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 xml:space="preserve">18,277 </w:t>
            </w:r>
          </w:p>
        </w:tc>
        <w:tc>
          <w:tcPr>
            <w:tcW w:w="640" w:type="pct"/>
            <w:tcBorders>
              <w:top w:val="nil"/>
              <w:left w:val="nil"/>
              <w:bottom w:val="nil"/>
              <w:right w:val="nil"/>
            </w:tcBorders>
            <w:shd w:val="clear" w:color="auto" w:fill="auto"/>
            <w:noWrap/>
            <w:vAlign w:val="center"/>
            <w:hideMark/>
          </w:tcPr>
          <w:p w14:paraId="349B5F20"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18,631 </w:t>
            </w:r>
          </w:p>
        </w:tc>
        <w:tc>
          <w:tcPr>
            <w:tcW w:w="640" w:type="pct"/>
            <w:tcBorders>
              <w:top w:val="nil"/>
              <w:left w:val="nil"/>
              <w:bottom w:val="nil"/>
              <w:right w:val="nil"/>
            </w:tcBorders>
            <w:shd w:val="clear" w:color="auto" w:fill="auto"/>
            <w:noWrap/>
            <w:vAlign w:val="center"/>
            <w:hideMark/>
          </w:tcPr>
          <w:p w14:paraId="479D0C4A"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18,847 </w:t>
            </w:r>
          </w:p>
        </w:tc>
        <w:tc>
          <w:tcPr>
            <w:tcW w:w="640" w:type="pct"/>
            <w:tcBorders>
              <w:top w:val="nil"/>
              <w:left w:val="nil"/>
              <w:bottom w:val="nil"/>
              <w:right w:val="nil"/>
            </w:tcBorders>
            <w:shd w:val="clear" w:color="auto" w:fill="auto"/>
            <w:noWrap/>
            <w:vAlign w:val="center"/>
            <w:hideMark/>
          </w:tcPr>
          <w:p w14:paraId="6EED5F87"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18,902 </w:t>
            </w:r>
          </w:p>
        </w:tc>
      </w:tr>
      <w:tr w:rsidR="00F667BC" w:rsidRPr="00F667BC" w14:paraId="5B820C0D" w14:textId="77777777" w:rsidTr="000B2FE6">
        <w:trPr>
          <w:divId w:val="781149608"/>
          <w:trHeight w:hRule="exact" w:val="675"/>
        </w:trPr>
        <w:tc>
          <w:tcPr>
            <w:tcW w:w="1800" w:type="pct"/>
            <w:tcBorders>
              <w:top w:val="nil"/>
              <w:left w:val="nil"/>
              <w:bottom w:val="nil"/>
              <w:right w:val="nil"/>
            </w:tcBorders>
            <w:shd w:val="clear" w:color="auto" w:fill="auto"/>
            <w:vAlign w:val="center"/>
            <w:hideMark/>
          </w:tcPr>
          <w:p w14:paraId="19DB31C3" w14:textId="77777777" w:rsidR="00F667BC" w:rsidRPr="00F667BC" w:rsidRDefault="00F667BC" w:rsidP="000B2FE6">
            <w:pPr>
              <w:spacing w:before="0" w:after="0" w:line="240" w:lineRule="auto"/>
              <w:ind w:left="170"/>
              <w:rPr>
                <w:rFonts w:ascii="Arial" w:hAnsi="Arial" w:cs="Arial"/>
                <w:sz w:val="16"/>
                <w:szCs w:val="16"/>
              </w:rPr>
            </w:pPr>
            <w:r w:rsidRPr="00F667BC">
              <w:rPr>
                <w:rFonts w:ascii="Arial" w:hAnsi="Arial" w:cs="Arial"/>
                <w:sz w:val="16"/>
                <w:szCs w:val="16"/>
              </w:rPr>
              <w:t>Expenses not requiring</w:t>
            </w:r>
            <w:r w:rsidRPr="00F667BC">
              <w:rPr>
                <w:rFonts w:ascii="Arial" w:hAnsi="Arial" w:cs="Arial"/>
                <w:sz w:val="16"/>
                <w:szCs w:val="16"/>
              </w:rPr>
              <w:br/>
              <w:t xml:space="preserve">  appropriation in the Budget</w:t>
            </w:r>
            <w:r w:rsidRPr="00F667BC">
              <w:rPr>
                <w:rFonts w:ascii="Arial" w:hAnsi="Arial" w:cs="Arial"/>
                <w:sz w:val="16"/>
                <w:szCs w:val="16"/>
              </w:rPr>
              <w:br/>
              <w:t xml:space="preserve">  year (b)</w:t>
            </w:r>
          </w:p>
        </w:tc>
        <w:tc>
          <w:tcPr>
            <w:tcW w:w="640" w:type="pct"/>
            <w:tcBorders>
              <w:top w:val="nil"/>
              <w:left w:val="nil"/>
              <w:bottom w:val="nil"/>
              <w:right w:val="nil"/>
            </w:tcBorders>
            <w:shd w:val="clear" w:color="auto" w:fill="auto"/>
            <w:noWrap/>
            <w:vAlign w:val="bottom"/>
            <w:hideMark/>
          </w:tcPr>
          <w:p w14:paraId="0910C5FB"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187,036 </w:t>
            </w:r>
          </w:p>
        </w:tc>
        <w:tc>
          <w:tcPr>
            <w:tcW w:w="640" w:type="pct"/>
            <w:tcBorders>
              <w:top w:val="nil"/>
              <w:left w:val="nil"/>
              <w:bottom w:val="nil"/>
              <w:right w:val="nil"/>
            </w:tcBorders>
            <w:shd w:val="clear" w:color="000000" w:fill="E6E6E6"/>
            <w:noWrap/>
            <w:vAlign w:val="bottom"/>
            <w:hideMark/>
          </w:tcPr>
          <w:p w14:paraId="6387F43D" w14:textId="77777777"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 xml:space="preserve">144,196 </w:t>
            </w:r>
          </w:p>
        </w:tc>
        <w:tc>
          <w:tcPr>
            <w:tcW w:w="640" w:type="pct"/>
            <w:tcBorders>
              <w:top w:val="nil"/>
              <w:left w:val="nil"/>
              <w:bottom w:val="nil"/>
              <w:right w:val="nil"/>
            </w:tcBorders>
            <w:shd w:val="clear" w:color="auto" w:fill="auto"/>
            <w:noWrap/>
            <w:vAlign w:val="bottom"/>
            <w:hideMark/>
          </w:tcPr>
          <w:p w14:paraId="71B1C1FE"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138,434 </w:t>
            </w:r>
          </w:p>
        </w:tc>
        <w:tc>
          <w:tcPr>
            <w:tcW w:w="640" w:type="pct"/>
            <w:tcBorders>
              <w:top w:val="nil"/>
              <w:left w:val="nil"/>
              <w:bottom w:val="nil"/>
              <w:right w:val="nil"/>
            </w:tcBorders>
            <w:shd w:val="clear" w:color="auto" w:fill="auto"/>
            <w:noWrap/>
            <w:vAlign w:val="bottom"/>
            <w:hideMark/>
          </w:tcPr>
          <w:p w14:paraId="4B6C1473"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123,426 </w:t>
            </w:r>
          </w:p>
        </w:tc>
        <w:tc>
          <w:tcPr>
            <w:tcW w:w="640" w:type="pct"/>
            <w:tcBorders>
              <w:top w:val="nil"/>
              <w:left w:val="nil"/>
              <w:bottom w:val="nil"/>
              <w:right w:val="nil"/>
            </w:tcBorders>
            <w:shd w:val="clear" w:color="auto" w:fill="auto"/>
            <w:noWrap/>
            <w:vAlign w:val="bottom"/>
            <w:hideMark/>
          </w:tcPr>
          <w:p w14:paraId="0C595E44"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129,187 </w:t>
            </w:r>
          </w:p>
        </w:tc>
      </w:tr>
      <w:tr w:rsidR="00F667BC" w:rsidRPr="00F667BC" w14:paraId="49936876" w14:textId="77777777" w:rsidTr="000B2FE6">
        <w:trPr>
          <w:divId w:val="781149608"/>
          <w:trHeight w:hRule="exact" w:val="225"/>
        </w:trPr>
        <w:tc>
          <w:tcPr>
            <w:tcW w:w="1800" w:type="pct"/>
            <w:tcBorders>
              <w:top w:val="nil"/>
              <w:left w:val="nil"/>
              <w:bottom w:val="nil"/>
              <w:right w:val="nil"/>
            </w:tcBorders>
            <w:shd w:val="clear" w:color="auto" w:fill="auto"/>
            <w:vAlign w:val="center"/>
            <w:hideMark/>
          </w:tcPr>
          <w:p w14:paraId="27153527" w14:textId="77777777" w:rsidR="00F667BC" w:rsidRPr="00F667BC" w:rsidRDefault="00F667BC" w:rsidP="00F667BC">
            <w:pPr>
              <w:spacing w:before="0" w:after="0" w:line="240" w:lineRule="auto"/>
              <w:jc w:val="right"/>
              <w:rPr>
                <w:rFonts w:ascii="Arial" w:hAnsi="Arial" w:cs="Arial"/>
                <w:b/>
                <w:bCs/>
                <w:sz w:val="16"/>
                <w:szCs w:val="16"/>
              </w:rPr>
            </w:pPr>
            <w:r w:rsidRPr="00F667BC">
              <w:rPr>
                <w:rFonts w:ascii="Arial" w:hAnsi="Arial" w:cs="Arial"/>
                <w:b/>
                <w:bCs/>
                <w:sz w:val="16"/>
                <w:szCs w:val="16"/>
              </w:rPr>
              <w:t>Departmental total</w:t>
            </w:r>
          </w:p>
        </w:tc>
        <w:tc>
          <w:tcPr>
            <w:tcW w:w="640" w:type="pct"/>
            <w:tcBorders>
              <w:top w:val="single" w:sz="4" w:space="0" w:color="auto"/>
              <w:left w:val="nil"/>
              <w:bottom w:val="single" w:sz="4" w:space="0" w:color="auto"/>
              <w:right w:val="nil"/>
            </w:tcBorders>
            <w:shd w:val="clear" w:color="auto" w:fill="auto"/>
            <w:noWrap/>
            <w:vAlign w:val="center"/>
            <w:hideMark/>
          </w:tcPr>
          <w:p w14:paraId="73A4D841"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4,292,194 </w:t>
            </w:r>
          </w:p>
        </w:tc>
        <w:tc>
          <w:tcPr>
            <w:tcW w:w="640" w:type="pct"/>
            <w:tcBorders>
              <w:top w:val="single" w:sz="4" w:space="0" w:color="auto"/>
              <w:left w:val="nil"/>
              <w:bottom w:val="single" w:sz="4" w:space="0" w:color="auto"/>
              <w:right w:val="nil"/>
            </w:tcBorders>
            <w:shd w:val="clear" w:color="000000" w:fill="E6E6E6"/>
            <w:noWrap/>
            <w:vAlign w:val="center"/>
            <w:hideMark/>
          </w:tcPr>
          <w:p w14:paraId="16093392" w14:textId="77777777"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 xml:space="preserve">4,359,617 </w:t>
            </w:r>
          </w:p>
        </w:tc>
        <w:tc>
          <w:tcPr>
            <w:tcW w:w="640" w:type="pct"/>
            <w:tcBorders>
              <w:top w:val="single" w:sz="4" w:space="0" w:color="auto"/>
              <w:left w:val="nil"/>
              <w:bottom w:val="single" w:sz="4" w:space="0" w:color="auto"/>
              <w:right w:val="nil"/>
            </w:tcBorders>
            <w:shd w:val="clear" w:color="auto" w:fill="auto"/>
            <w:noWrap/>
            <w:vAlign w:val="center"/>
            <w:hideMark/>
          </w:tcPr>
          <w:p w14:paraId="7A0C288D"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4,344,016 </w:t>
            </w:r>
          </w:p>
        </w:tc>
        <w:tc>
          <w:tcPr>
            <w:tcW w:w="640" w:type="pct"/>
            <w:tcBorders>
              <w:top w:val="single" w:sz="4" w:space="0" w:color="auto"/>
              <w:left w:val="nil"/>
              <w:bottom w:val="single" w:sz="4" w:space="0" w:color="auto"/>
              <w:right w:val="nil"/>
            </w:tcBorders>
            <w:shd w:val="clear" w:color="auto" w:fill="auto"/>
            <w:noWrap/>
            <w:vAlign w:val="center"/>
            <w:hideMark/>
          </w:tcPr>
          <w:p w14:paraId="3F7C921F"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4,397,277 </w:t>
            </w:r>
          </w:p>
        </w:tc>
        <w:tc>
          <w:tcPr>
            <w:tcW w:w="640" w:type="pct"/>
            <w:tcBorders>
              <w:top w:val="single" w:sz="4" w:space="0" w:color="auto"/>
              <w:left w:val="nil"/>
              <w:bottom w:val="single" w:sz="4" w:space="0" w:color="auto"/>
              <w:right w:val="nil"/>
            </w:tcBorders>
            <w:shd w:val="clear" w:color="auto" w:fill="auto"/>
            <w:noWrap/>
            <w:vAlign w:val="center"/>
            <w:hideMark/>
          </w:tcPr>
          <w:p w14:paraId="28FE947E"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3,849,138 </w:t>
            </w:r>
          </w:p>
        </w:tc>
      </w:tr>
      <w:tr w:rsidR="00F667BC" w:rsidRPr="00F667BC" w14:paraId="40FF5F0C" w14:textId="77777777" w:rsidTr="000B2FE6">
        <w:trPr>
          <w:divId w:val="781149608"/>
          <w:trHeight w:hRule="exact" w:val="225"/>
        </w:trPr>
        <w:tc>
          <w:tcPr>
            <w:tcW w:w="1800" w:type="pct"/>
            <w:tcBorders>
              <w:top w:val="nil"/>
              <w:left w:val="nil"/>
              <w:bottom w:val="single" w:sz="4" w:space="0" w:color="auto"/>
              <w:right w:val="nil"/>
            </w:tcBorders>
            <w:shd w:val="clear" w:color="auto" w:fill="auto"/>
            <w:noWrap/>
            <w:vAlign w:val="center"/>
            <w:hideMark/>
          </w:tcPr>
          <w:p w14:paraId="371B43AB" w14:textId="77777777" w:rsidR="00F667BC" w:rsidRPr="00F667BC" w:rsidRDefault="00F667BC" w:rsidP="00F667BC">
            <w:pPr>
              <w:spacing w:before="0" w:after="0" w:line="240" w:lineRule="auto"/>
              <w:rPr>
                <w:rFonts w:ascii="Arial" w:hAnsi="Arial" w:cs="Arial"/>
                <w:b/>
                <w:bCs/>
                <w:color w:val="000000"/>
                <w:sz w:val="16"/>
                <w:szCs w:val="16"/>
              </w:rPr>
            </w:pPr>
            <w:r w:rsidRPr="00F667BC">
              <w:rPr>
                <w:rFonts w:ascii="Arial" w:hAnsi="Arial" w:cs="Arial"/>
                <w:b/>
                <w:bCs/>
                <w:color w:val="000000"/>
                <w:sz w:val="16"/>
                <w:szCs w:val="16"/>
              </w:rPr>
              <w:t>Total expenses for Outcome 1</w:t>
            </w:r>
          </w:p>
        </w:tc>
        <w:tc>
          <w:tcPr>
            <w:tcW w:w="640" w:type="pct"/>
            <w:tcBorders>
              <w:top w:val="nil"/>
              <w:left w:val="nil"/>
              <w:bottom w:val="single" w:sz="4" w:space="0" w:color="auto"/>
              <w:right w:val="nil"/>
            </w:tcBorders>
            <w:shd w:val="clear" w:color="auto" w:fill="auto"/>
            <w:noWrap/>
            <w:vAlign w:val="center"/>
            <w:hideMark/>
          </w:tcPr>
          <w:p w14:paraId="2BFFD7EE" w14:textId="77777777" w:rsidR="00F667BC" w:rsidRPr="00F667BC" w:rsidRDefault="00F667BC" w:rsidP="00F667BC">
            <w:pPr>
              <w:spacing w:before="0" w:after="0" w:line="240" w:lineRule="auto"/>
              <w:jc w:val="right"/>
              <w:rPr>
                <w:rFonts w:ascii="Arial" w:hAnsi="Arial" w:cs="Arial"/>
                <w:b/>
                <w:bCs/>
                <w:color w:val="000000"/>
                <w:sz w:val="16"/>
                <w:szCs w:val="16"/>
              </w:rPr>
            </w:pPr>
            <w:r w:rsidRPr="00F667BC">
              <w:rPr>
                <w:rFonts w:ascii="Arial" w:hAnsi="Arial" w:cs="Arial"/>
                <w:b/>
                <w:bCs/>
                <w:color w:val="000000"/>
                <w:sz w:val="16"/>
                <w:szCs w:val="16"/>
              </w:rPr>
              <w:t xml:space="preserve">27,050,389 </w:t>
            </w:r>
          </w:p>
        </w:tc>
        <w:tc>
          <w:tcPr>
            <w:tcW w:w="640" w:type="pct"/>
            <w:tcBorders>
              <w:top w:val="nil"/>
              <w:left w:val="nil"/>
              <w:bottom w:val="single" w:sz="4" w:space="0" w:color="auto"/>
              <w:right w:val="nil"/>
            </w:tcBorders>
            <w:shd w:val="clear" w:color="000000" w:fill="E6E6E6"/>
            <w:noWrap/>
            <w:vAlign w:val="center"/>
            <w:hideMark/>
          </w:tcPr>
          <w:p w14:paraId="110B9304" w14:textId="77777777" w:rsidR="00F667BC" w:rsidRPr="00F667BC" w:rsidRDefault="00F667BC" w:rsidP="00F667BC">
            <w:pPr>
              <w:spacing w:before="0" w:after="0" w:line="240" w:lineRule="auto"/>
              <w:jc w:val="right"/>
              <w:rPr>
                <w:rFonts w:ascii="Arial" w:hAnsi="Arial" w:cs="Arial"/>
                <w:b/>
                <w:bCs/>
                <w:color w:val="000000"/>
                <w:sz w:val="16"/>
                <w:szCs w:val="16"/>
              </w:rPr>
            </w:pPr>
            <w:r w:rsidRPr="00F667BC">
              <w:rPr>
                <w:rFonts w:ascii="Arial" w:hAnsi="Arial" w:cs="Arial"/>
                <w:b/>
                <w:bCs/>
                <w:color w:val="000000"/>
                <w:sz w:val="16"/>
                <w:szCs w:val="16"/>
              </w:rPr>
              <w:t xml:space="preserve">27,082,805 </w:t>
            </w:r>
          </w:p>
        </w:tc>
        <w:tc>
          <w:tcPr>
            <w:tcW w:w="640" w:type="pct"/>
            <w:tcBorders>
              <w:top w:val="nil"/>
              <w:left w:val="nil"/>
              <w:bottom w:val="single" w:sz="4" w:space="0" w:color="auto"/>
              <w:right w:val="nil"/>
            </w:tcBorders>
            <w:shd w:val="clear" w:color="auto" w:fill="auto"/>
            <w:noWrap/>
            <w:vAlign w:val="center"/>
            <w:hideMark/>
          </w:tcPr>
          <w:p w14:paraId="0413B3DC" w14:textId="77777777" w:rsidR="00F667BC" w:rsidRPr="00F667BC" w:rsidRDefault="00F667BC" w:rsidP="00F667BC">
            <w:pPr>
              <w:spacing w:before="0" w:after="0" w:line="240" w:lineRule="auto"/>
              <w:jc w:val="right"/>
              <w:rPr>
                <w:rFonts w:ascii="Arial" w:hAnsi="Arial" w:cs="Arial"/>
                <w:b/>
                <w:bCs/>
                <w:sz w:val="16"/>
                <w:szCs w:val="16"/>
              </w:rPr>
            </w:pPr>
            <w:r w:rsidRPr="00F667BC">
              <w:rPr>
                <w:rFonts w:ascii="Arial" w:hAnsi="Arial" w:cs="Arial"/>
                <w:b/>
                <w:bCs/>
                <w:sz w:val="16"/>
                <w:szCs w:val="16"/>
              </w:rPr>
              <w:t xml:space="preserve">28,518,609 </w:t>
            </w:r>
          </w:p>
        </w:tc>
        <w:tc>
          <w:tcPr>
            <w:tcW w:w="640" w:type="pct"/>
            <w:tcBorders>
              <w:top w:val="nil"/>
              <w:left w:val="nil"/>
              <w:bottom w:val="single" w:sz="4" w:space="0" w:color="auto"/>
              <w:right w:val="nil"/>
            </w:tcBorders>
            <w:shd w:val="clear" w:color="auto" w:fill="auto"/>
            <w:noWrap/>
            <w:vAlign w:val="center"/>
            <w:hideMark/>
          </w:tcPr>
          <w:p w14:paraId="02E7A344" w14:textId="77777777" w:rsidR="00F667BC" w:rsidRPr="00F667BC" w:rsidRDefault="00F667BC" w:rsidP="00F667BC">
            <w:pPr>
              <w:spacing w:before="0" w:after="0" w:line="240" w:lineRule="auto"/>
              <w:jc w:val="right"/>
              <w:rPr>
                <w:rFonts w:ascii="Arial" w:hAnsi="Arial" w:cs="Arial"/>
                <w:b/>
                <w:bCs/>
                <w:sz w:val="16"/>
                <w:szCs w:val="16"/>
              </w:rPr>
            </w:pPr>
            <w:r w:rsidRPr="00F667BC">
              <w:rPr>
                <w:rFonts w:ascii="Arial" w:hAnsi="Arial" w:cs="Arial"/>
                <w:b/>
                <w:bCs/>
                <w:sz w:val="16"/>
                <w:szCs w:val="16"/>
              </w:rPr>
              <w:t xml:space="preserve">29,624,622 </w:t>
            </w:r>
          </w:p>
        </w:tc>
        <w:tc>
          <w:tcPr>
            <w:tcW w:w="640" w:type="pct"/>
            <w:tcBorders>
              <w:top w:val="nil"/>
              <w:left w:val="nil"/>
              <w:bottom w:val="single" w:sz="4" w:space="0" w:color="auto"/>
              <w:right w:val="nil"/>
            </w:tcBorders>
            <w:shd w:val="clear" w:color="auto" w:fill="auto"/>
            <w:noWrap/>
            <w:vAlign w:val="center"/>
            <w:hideMark/>
          </w:tcPr>
          <w:p w14:paraId="0B6F1EDB" w14:textId="77777777" w:rsidR="00F667BC" w:rsidRPr="00F667BC" w:rsidRDefault="00F667BC" w:rsidP="00F667BC">
            <w:pPr>
              <w:spacing w:before="0" w:after="0" w:line="240" w:lineRule="auto"/>
              <w:jc w:val="right"/>
              <w:rPr>
                <w:rFonts w:ascii="Arial" w:hAnsi="Arial" w:cs="Arial"/>
                <w:b/>
                <w:bCs/>
                <w:sz w:val="16"/>
                <w:szCs w:val="16"/>
              </w:rPr>
            </w:pPr>
            <w:r w:rsidRPr="00F667BC">
              <w:rPr>
                <w:rFonts w:ascii="Arial" w:hAnsi="Arial" w:cs="Arial"/>
                <w:b/>
                <w:bCs/>
                <w:sz w:val="16"/>
                <w:szCs w:val="16"/>
              </w:rPr>
              <w:t xml:space="preserve">29,656,307 </w:t>
            </w:r>
          </w:p>
        </w:tc>
      </w:tr>
      <w:tr w:rsidR="00F667BC" w:rsidRPr="00F667BC" w14:paraId="3885FA8A" w14:textId="77777777" w:rsidTr="000B2FE6">
        <w:trPr>
          <w:divId w:val="781149608"/>
          <w:trHeight w:hRule="exact" w:val="240"/>
        </w:trPr>
        <w:tc>
          <w:tcPr>
            <w:tcW w:w="1800" w:type="pct"/>
            <w:tcBorders>
              <w:top w:val="nil"/>
              <w:left w:val="nil"/>
              <w:bottom w:val="nil"/>
              <w:right w:val="nil"/>
            </w:tcBorders>
            <w:shd w:val="clear" w:color="auto" w:fill="auto"/>
            <w:noWrap/>
            <w:vAlign w:val="center"/>
            <w:hideMark/>
          </w:tcPr>
          <w:p w14:paraId="1FEE35A1" w14:textId="77777777" w:rsidR="00F667BC" w:rsidRPr="00F667BC" w:rsidRDefault="00F667BC" w:rsidP="00F667BC">
            <w:pPr>
              <w:spacing w:before="0" w:after="0" w:line="240" w:lineRule="auto"/>
              <w:jc w:val="right"/>
              <w:rPr>
                <w:rFonts w:ascii="Arial" w:hAnsi="Arial" w:cs="Arial"/>
                <w:b/>
                <w:bCs/>
                <w:sz w:val="16"/>
                <w:szCs w:val="16"/>
              </w:rPr>
            </w:pPr>
          </w:p>
        </w:tc>
        <w:tc>
          <w:tcPr>
            <w:tcW w:w="640" w:type="pct"/>
            <w:tcBorders>
              <w:top w:val="nil"/>
              <w:left w:val="nil"/>
              <w:bottom w:val="nil"/>
              <w:right w:val="nil"/>
            </w:tcBorders>
            <w:shd w:val="clear" w:color="auto" w:fill="auto"/>
            <w:noWrap/>
            <w:vAlign w:val="center"/>
            <w:hideMark/>
          </w:tcPr>
          <w:p w14:paraId="108C29B9" w14:textId="77777777" w:rsidR="00F667BC" w:rsidRPr="00F667BC" w:rsidRDefault="00F667BC" w:rsidP="00F667BC">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C295594" w14:textId="77777777" w:rsidR="00F667BC" w:rsidRPr="00F667BC" w:rsidRDefault="00F667BC" w:rsidP="00F667BC">
            <w:pPr>
              <w:spacing w:before="0" w:after="0" w:line="240" w:lineRule="auto"/>
              <w:jc w:val="right"/>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08C4F186" w14:textId="77777777" w:rsidR="00F667BC" w:rsidRPr="00F667BC" w:rsidRDefault="00F667BC" w:rsidP="00F667BC">
            <w:pPr>
              <w:spacing w:before="0" w:after="0" w:line="240" w:lineRule="auto"/>
              <w:jc w:val="right"/>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067264BF" w14:textId="77777777" w:rsidR="00F667BC" w:rsidRPr="00F667BC" w:rsidRDefault="00F667BC" w:rsidP="00F667BC">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6D8F964D" w14:textId="77777777" w:rsidR="00F667BC" w:rsidRPr="00F667BC" w:rsidRDefault="00F667BC" w:rsidP="00F667BC">
            <w:pPr>
              <w:spacing w:before="0" w:after="0" w:line="240" w:lineRule="auto"/>
              <w:rPr>
                <w:rFonts w:ascii="Times New Roman" w:hAnsi="Times New Roman"/>
                <w:sz w:val="20"/>
              </w:rPr>
            </w:pPr>
          </w:p>
        </w:tc>
      </w:tr>
      <w:tr w:rsidR="00F667BC" w:rsidRPr="00F667BC" w14:paraId="42E48C3F" w14:textId="77777777" w:rsidTr="000B2FE6">
        <w:trPr>
          <w:divId w:val="781149608"/>
          <w:trHeight w:hRule="exact" w:val="225"/>
        </w:trPr>
        <w:tc>
          <w:tcPr>
            <w:tcW w:w="1800" w:type="pct"/>
            <w:tcBorders>
              <w:top w:val="single" w:sz="4" w:space="0" w:color="000000"/>
              <w:left w:val="nil"/>
              <w:bottom w:val="nil"/>
              <w:right w:val="nil"/>
            </w:tcBorders>
            <w:shd w:val="clear" w:color="auto" w:fill="auto"/>
            <w:noWrap/>
            <w:vAlign w:val="center"/>
            <w:hideMark/>
          </w:tcPr>
          <w:p w14:paraId="06E94FA3" w14:textId="77777777" w:rsidR="00F667BC" w:rsidRPr="00F667BC" w:rsidRDefault="00F667BC" w:rsidP="00F667BC">
            <w:pPr>
              <w:spacing w:before="0" w:after="0" w:line="240" w:lineRule="auto"/>
              <w:rPr>
                <w:rFonts w:ascii="Arial" w:hAnsi="Arial" w:cs="Arial"/>
                <w:color w:val="000000"/>
                <w:sz w:val="16"/>
                <w:szCs w:val="16"/>
              </w:rPr>
            </w:pPr>
            <w:r w:rsidRPr="00F667BC">
              <w:rPr>
                <w:rFonts w:ascii="Arial" w:hAnsi="Arial" w:cs="Arial"/>
                <w:color w:val="000000"/>
                <w:sz w:val="16"/>
                <w:szCs w:val="16"/>
              </w:rPr>
              <w:t> </w:t>
            </w:r>
          </w:p>
        </w:tc>
        <w:tc>
          <w:tcPr>
            <w:tcW w:w="640" w:type="pct"/>
            <w:tcBorders>
              <w:top w:val="single" w:sz="4" w:space="0" w:color="auto"/>
              <w:left w:val="nil"/>
              <w:bottom w:val="single" w:sz="4" w:space="0" w:color="auto"/>
              <w:right w:val="nil"/>
            </w:tcBorders>
            <w:shd w:val="clear" w:color="auto" w:fill="auto"/>
            <w:noWrap/>
            <w:vAlign w:val="center"/>
            <w:hideMark/>
          </w:tcPr>
          <w:p w14:paraId="3FA0C8FA" w14:textId="155D5AB4"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2022</w:t>
            </w:r>
            <w:r w:rsidR="00F550AC">
              <w:rPr>
                <w:rFonts w:ascii="Arial" w:hAnsi="Arial" w:cs="Arial"/>
                <w:sz w:val="16"/>
                <w:szCs w:val="16"/>
              </w:rPr>
              <w:noBreakHyphen/>
            </w:r>
            <w:r w:rsidRPr="00F667BC">
              <w:rPr>
                <w:rFonts w:ascii="Arial" w:hAnsi="Arial" w:cs="Arial"/>
                <w:sz w:val="16"/>
                <w:szCs w:val="16"/>
              </w:rPr>
              <w:t>23</w:t>
            </w:r>
          </w:p>
        </w:tc>
        <w:tc>
          <w:tcPr>
            <w:tcW w:w="640" w:type="pct"/>
            <w:tcBorders>
              <w:top w:val="single" w:sz="4" w:space="0" w:color="auto"/>
              <w:left w:val="nil"/>
              <w:bottom w:val="single" w:sz="4" w:space="0" w:color="auto"/>
              <w:right w:val="nil"/>
            </w:tcBorders>
            <w:shd w:val="clear" w:color="000000" w:fill="E6E6E6"/>
            <w:noWrap/>
            <w:vAlign w:val="center"/>
            <w:hideMark/>
          </w:tcPr>
          <w:p w14:paraId="164AF178" w14:textId="33254499" w:rsidR="00F667BC" w:rsidRPr="00F667BC" w:rsidRDefault="00F667BC" w:rsidP="00F667BC">
            <w:pPr>
              <w:spacing w:before="0" w:after="0" w:line="240" w:lineRule="auto"/>
              <w:jc w:val="right"/>
              <w:rPr>
                <w:rFonts w:ascii="Arial" w:hAnsi="Arial" w:cs="Arial"/>
                <w:sz w:val="16"/>
                <w:szCs w:val="16"/>
              </w:rPr>
            </w:pPr>
            <w:r w:rsidRPr="00F667BC">
              <w:rPr>
                <w:rFonts w:ascii="Arial" w:hAnsi="Arial" w:cs="Arial"/>
                <w:sz w:val="16"/>
                <w:szCs w:val="16"/>
              </w:rPr>
              <w:t>2023</w:t>
            </w:r>
            <w:r w:rsidR="00F550AC">
              <w:rPr>
                <w:rFonts w:ascii="Arial" w:hAnsi="Arial" w:cs="Arial"/>
                <w:sz w:val="16"/>
                <w:szCs w:val="16"/>
              </w:rPr>
              <w:noBreakHyphen/>
            </w:r>
            <w:r w:rsidRPr="00F667BC">
              <w:rPr>
                <w:rFonts w:ascii="Arial" w:hAnsi="Arial" w:cs="Arial"/>
                <w:sz w:val="16"/>
                <w:szCs w:val="16"/>
              </w:rPr>
              <w:t>24</w:t>
            </w:r>
          </w:p>
        </w:tc>
        <w:tc>
          <w:tcPr>
            <w:tcW w:w="640" w:type="pct"/>
            <w:tcBorders>
              <w:top w:val="nil"/>
              <w:left w:val="nil"/>
              <w:bottom w:val="nil"/>
              <w:right w:val="nil"/>
            </w:tcBorders>
            <w:shd w:val="clear" w:color="auto" w:fill="auto"/>
            <w:noWrap/>
            <w:vAlign w:val="center"/>
            <w:hideMark/>
          </w:tcPr>
          <w:p w14:paraId="541E497B" w14:textId="77777777" w:rsidR="00F667BC" w:rsidRPr="00F667BC" w:rsidRDefault="00F667BC" w:rsidP="00F667BC">
            <w:pPr>
              <w:spacing w:before="0" w:after="0" w:line="240" w:lineRule="auto"/>
              <w:jc w:val="right"/>
              <w:rPr>
                <w:rFonts w:ascii="Arial" w:hAnsi="Arial" w:cs="Arial"/>
                <w:sz w:val="16"/>
                <w:szCs w:val="16"/>
              </w:rPr>
            </w:pPr>
          </w:p>
        </w:tc>
        <w:tc>
          <w:tcPr>
            <w:tcW w:w="640" w:type="pct"/>
            <w:tcBorders>
              <w:top w:val="nil"/>
              <w:left w:val="nil"/>
              <w:bottom w:val="nil"/>
              <w:right w:val="nil"/>
            </w:tcBorders>
            <w:shd w:val="clear" w:color="auto" w:fill="auto"/>
            <w:noWrap/>
            <w:vAlign w:val="center"/>
            <w:hideMark/>
          </w:tcPr>
          <w:p w14:paraId="28F5D910" w14:textId="77777777" w:rsidR="00F667BC" w:rsidRPr="00F667BC" w:rsidRDefault="00F667BC" w:rsidP="00F667BC">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7A950B6F" w14:textId="77777777" w:rsidR="00F667BC" w:rsidRPr="00F667BC" w:rsidRDefault="00F667BC" w:rsidP="00F667BC">
            <w:pPr>
              <w:spacing w:before="0" w:after="0" w:line="240" w:lineRule="auto"/>
              <w:rPr>
                <w:rFonts w:ascii="Times New Roman" w:hAnsi="Times New Roman"/>
                <w:sz w:val="20"/>
              </w:rPr>
            </w:pPr>
          </w:p>
        </w:tc>
      </w:tr>
      <w:tr w:rsidR="00F667BC" w:rsidRPr="00F667BC" w14:paraId="6E509A82" w14:textId="77777777" w:rsidTr="000B2FE6">
        <w:trPr>
          <w:divId w:val="781149608"/>
          <w:trHeight w:hRule="exact" w:val="225"/>
        </w:trPr>
        <w:tc>
          <w:tcPr>
            <w:tcW w:w="1800" w:type="pct"/>
            <w:tcBorders>
              <w:top w:val="nil"/>
              <w:left w:val="nil"/>
              <w:bottom w:val="single" w:sz="4" w:space="0" w:color="000000"/>
              <w:right w:val="nil"/>
            </w:tcBorders>
            <w:shd w:val="clear" w:color="auto" w:fill="auto"/>
            <w:noWrap/>
            <w:vAlign w:val="center"/>
            <w:hideMark/>
          </w:tcPr>
          <w:p w14:paraId="54E52E84" w14:textId="77777777" w:rsidR="00F667BC" w:rsidRPr="00F667BC" w:rsidRDefault="00F667BC" w:rsidP="00F667BC">
            <w:pPr>
              <w:spacing w:before="0" w:after="0" w:line="240" w:lineRule="auto"/>
              <w:rPr>
                <w:rFonts w:ascii="Arial" w:hAnsi="Arial" w:cs="Arial"/>
                <w:b/>
                <w:bCs/>
                <w:color w:val="000000"/>
                <w:sz w:val="16"/>
                <w:szCs w:val="16"/>
              </w:rPr>
            </w:pPr>
            <w:r w:rsidRPr="00F667BC">
              <w:rPr>
                <w:rFonts w:ascii="Arial" w:hAnsi="Arial" w:cs="Arial"/>
                <w:b/>
                <w:bCs/>
                <w:color w:val="000000"/>
                <w:sz w:val="16"/>
                <w:szCs w:val="16"/>
              </w:rPr>
              <w:t>Average staffing level (number)</w:t>
            </w:r>
          </w:p>
        </w:tc>
        <w:tc>
          <w:tcPr>
            <w:tcW w:w="640" w:type="pct"/>
            <w:tcBorders>
              <w:top w:val="nil"/>
              <w:left w:val="nil"/>
              <w:bottom w:val="single" w:sz="4" w:space="0" w:color="auto"/>
              <w:right w:val="nil"/>
            </w:tcBorders>
            <w:shd w:val="clear" w:color="auto" w:fill="auto"/>
            <w:noWrap/>
            <w:vAlign w:val="center"/>
            <w:hideMark/>
          </w:tcPr>
          <w:p w14:paraId="773671CA"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18,402 </w:t>
            </w:r>
          </w:p>
        </w:tc>
        <w:tc>
          <w:tcPr>
            <w:tcW w:w="640" w:type="pct"/>
            <w:tcBorders>
              <w:top w:val="nil"/>
              <w:left w:val="nil"/>
              <w:bottom w:val="single" w:sz="4" w:space="0" w:color="auto"/>
              <w:right w:val="nil"/>
            </w:tcBorders>
            <w:shd w:val="clear" w:color="000000" w:fill="E6E6E6"/>
            <w:noWrap/>
            <w:vAlign w:val="center"/>
            <w:hideMark/>
          </w:tcPr>
          <w:p w14:paraId="7EB84B8A" w14:textId="77777777" w:rsidR="00F667BC" w:rsidRPr="00F667BC" w:rsidRDefault="00F667BC" w:rsidP="00F667BC">
            <w:pPr>
              <w:spacing w:before="0" w:after="0" w:line="240" w:lineRule="auto"/>
              <w:jc w:val="right"/>
              <w:rPr>
                <w:rFonts w:ascii="Arial" w:hAnsi="Arial" w:cs="Arial"/>
                <w:color w:val="000000"/>
                <w:sz w:val="16"/>
                <w:szCs w:val="16"/>
              </w:rPr>
            </w:pPr>
            <w:r w:rsidRPr="00F667BC">
              <w:rPr>
                <w:rFonts w:ascii="Arial" w:hAnsi="Arial" w:cs="Arial"/>
                <w:color w:val="000000"/>
                <w:sz w:val="16"/>
                <w:szCs w:val="16"/>
              </w:rPr>
              <w:t xml:space="preserve">20,774 </w:t>
            </w:r>
          </w:p>
        </w:tc>
        <w:tc>
          <w:tcPr>
            <w:tcW w:w="640" w:type="pct"/>
            <w:tcBorders>
              <w:top w:val="nil"/>
              <w:left w:val="nil"/>
              <w:bottom w:val="nil"/>
              <w:right w:val="nil"/>
            </w:tcBorders>
            <w:shd w:val="clear" w:color="auto" w:fill="auto"/>
            <w:noWrap/>
            <w:vAlign w:val="center"/>
            <w:hideMark/>
          </w:tcPr>
          <w:p w14:paraId="7F36E264" w14:textId="77777777" w:rsidR="00F667BC" w:rsidRPr="00F667BC" w:rsidRDefault="00F667BC" w:rsidP="00F667BC">
            <w:pPr>
              <w:spacing w:before="0" w:after="0" w:line="240" w:lineRule="auto"/>
              <w:jc w:val="right"/>
              <w:rPr>
                <w:rFonts w:ascii="Arial" w:hAnsi="Arial" w:cs="Arial"/>
                <w:color w:val="000000"/>
                <w:sz w:val="16"/>
                <w:szCs w:val="16"/>
              </w:rPr>
            </w:pPr>
          </w:p>
        </w:tc>
        <w:tc>
          <w:tcPr>
            <w:tcW w:w="640" w:type="pct"/>
            <w:tcBorders>
              <w:top w:val="nil"/>
              <w:left w:val="nil"/>
              <w:bottom w:val="nil"/>
              <w:right w:val="nil"/>
            </w:tcBorders>
            <w:shd w:val="clear" w:color="auto" w:fill="auto"/>
            <w:noWrap/>
            <w:vAlign w:val="center"/>
            <w:hideMark/>
          </w:tcPr>
          <w:p w14:paraId="779820DE" w14:textId="77777777" w:rsidR="00F667BC" w:rsidRPr="00F667BC" w:rsidRDefault="00F667BC" w:rsidP="00F667BC">
            <w:pPr>
              <w:spacing w:before="0" w:after="0" w:line="240" w:lineRule="auto"/>
              <w:rPr>
                <w:rFonts w:ascii="Times New Roman" w:hAnsi="Times New Roman"/>
                <w:sz w:val="20"/>
              </w:rPr>
            </w:pPr>
          </w:p>
        </w:tc>
        <w:tc>
          <w:tcPr>
            <w:tcW w:w="640" w:type="pct"/>
            <w:tcBorders>
              <w:top w:val="nil"/>
              <w:left w:val="nil"/>
              <w:bottom w:val="nil"/>
              <w:right w:val="nil"/>
            </w:tcBorders>
            <w:shd w:val="clear" w:color="auto" w:fill="auto"/>
            <w:noWrap/>
            <w:vAlign w:val="center"/>
            <w:hideMark/>
          </w:tcPr>
          <w:p w14:paraId="2231DF4F" w14:textId="77777777" w:rsidR="00F667BC" w:rsidRPr="00F667BC" w:rsidRDefault="00F667BC" w:rsidP="00F667BC">
            <w:pPr>
              <w:spacing w:before="0" w:after="0" w:line="240" w:lineRule="auto"/>
              <w:rPr>
                <w:rFonts w:ascii="Times New Roman" w:hAnsi="Times New Roman"/>
                <w:sz w:val="20"/>
              </w:rPr>
            </w:pPr>
          </w:p>
        </w:tc>
      </w:tr>
    </w:tbl>
    <w:p w14:paraId="59AD1497" w14:textId="22CD5D57" w:rsidR="00BD227E" w:rsidRPr="00950281" w:rsidRDefault="00BD227E" w:rsidP="00F667BC">
      <w:pPr>
        <w:pStyle w:val="ChartandTableFootnoteAlpha"/>
        <w:numPr>
          <w:ilvl w:val="0"/>
          <w:numId w:val="11"/>
        </w:numPr>
      </w:pPr>
      <w:r w:rsidRPr="00950281">
        <w:t>E</w:t>
      </w:r>
      <w:r>
        <w:t>stimated e</w:t>
      </w:r>
      <w:r w:rsidRPr="00950281">
        <w:t xml:space="preserve">xpenses </w:t>
      </w:r>
      <w:r>
        <w:t>incurred in relation to receipts retained under section 74 of the PGPA Act</w:t>
      </w:r>
      <w:r w:rsidRPr="006922DC">
        <w:t>.</w:t>
      </w:r>
    </w:p>
    <w:p w14:paraId="5FFBD59F" w14:textId="77777777" w:rsidR="00BD227E" w:rsidRPr="00446EE2" w:rsidRDefault="00BD227E" w:rsidP="00811D1B">
      <w:pPr>
        <w:pStyle w:val="ChartandTableFootnoteAlpha"/>
        <w:numPr>
          <w:ilvl w:val="0"/>
          <w:numId w:val="11"/>
        </w:numPr>
      </w:pPr>
      <w:r w:rsidRPr="00F1290D">
        <w:t>Expenses not requiring appropriation in the Budget year are made up of depreciation expenses, amortisation expenses, make good expenses, audit fees and write down and impairments of other assets.</w:t>
      </w:r>
    </w:p>
    <w:p w14:paraId="1F3F432D" w14:textId="071A21C5" w:rsidR="00BD227E" w:rsidRDefault="00BD227E" w:rsidP="00BD227E">
      <w:pPr>
        <w:pStyle w:val="ChartandTableFootnote"/>
      </w:pPr>
      <w:r w:rsidRPr="00446612">
        <w:t>Note: Departmental appropriation splits and totals are indicative estimates and may change in the course of the budget year as government priorities change.</w:t>
      </w:r>
    </w:p>
    <w:p w14:paraId="3B31CA45" w14:textId="5E0CA5A5" w:rsidR="00C854F5" w:rsidRPr="00C73C62" w:rsidRDefault="00BD227E" w:rsidP="00750747">
      <w:pPr>
        <w:pStyle w:val="TableHeading"/>
      </w:pPr>
      <w:r>
        <w:rPr>
          <w:highlight w:val="yellow"/>
        </w:rPr>
        <w:br w:type="page"/>
      </w:r>
      <w:r w:rsidR="008E5BB7" w:rsidRPr="00C73C62">
        <w:lastRenderedPageBreak/>
        <w:t>Table 2</w:t>
      </w:r>
      <w:r w:rsidR="008E5BB7" w:rsidRPr="00C73C62" w:rsidDel="003873B1">
        <w:t>.</w:t>
      </w:r>
      <w:r w:rsidR="00DD06E5" w:rsidRPr="00C73C62" w:rsidDel="003873B1">
        <w:t>1</w:t>
      </w:r>
      <w:r w:rsidR="008E5BB7" w:rsidRPr="00C73C62">
        <w:t>.</w:t>
      </w:r>
      <w:r w:rsidR="008615A3">
        <w:t>2</w:t>
      </w:r>
      <w:r w:rsidR="008E5BB7" w:rsidRPr="00C73C62">
        <w:t xml:space="preserve">: Performance </w:t>
      </w:r>
      <w:r w:rsidR="001A50DE" w:rsidRPr="00C73C62">
        <w:t xml:space="preserve">measure </w:t>
      </w:r>
      <w:r w:rsidR="008E5BB7" w:rsidRPr="00C73C62">
        <w:t xml:space="preserve">for Outcome </w:t>
      </w:r>
      <w:r w:rsidR="00C40E48" w:rsidRPr="00C73C62">
        <w:t>1</w:t>
      </w:r>
    </w:p>
    <w:p w14:paraId="0029862C" w14:textId="4ACF0370" w:rsidR="00691E49" w:rsidRDefault="00E12264" w:rsidP="00FE0767">
      <w:pPr>
        <w:rPr>
          <w:i/>
          <w:color w:val="FF0000"/>
        </w:rPr>
      </w:pPr>
      <w:r w:rsidRPr="001B2F81">
        <w:t>Table 2</w:t>
      </w:r>
      <w:r w:rsidRPr="001B2F81" w:rsidDel="003873B1">
        <w:t>.</w:t>
      </w:r>
      <w:r w:rsidR="00DD06E5" w:rsidDel="003873B1">
        <w:t>1</w:t>
      </w:r>
      <w:r w:rsidRPr="001B2F81">
        <w:t>.</w:t>
      </w:r>
      <w:r w:rsidR="008615A3">
        <w:t>2</w:t>
      </w:r>
      <w:r w:rsidRPr="001B2F81">
        <w:t xml:space="preserve"> details the performance measures for each program associated with Outcome </w:t>
      </w:r>
      <w:r w:rsidR="00C40E48">
        <w:t>1</w:t>
      </w:r>
      <w:r w:rsidRPr="001B2F81">
        <w:t xml:space="preserve">. It also provides the related key activities as expressed in the current </w:t>
      </w:r>
      <w:r w:rsidR="00BB5C67">
        <w:t>C</w:t>
      </w:r>
      <w:r w:rsidRPr="001B2F81">
        <w:t xml:space="preserve">orporate </w:t>
      </w:r>
      <w:r w:rsidR="00BB5C67">
        <w:t>P</w:t>
      </w:r>
      <w:r w:rsidRPr="001B2F81">
        <w:t xml:space="preserve">lan where further detail is provided about the delivery of the activities related to the program, the context in which these activities are delivered and how the performance of these activities will be measured. Where relevant, details of </w:t>
      </w:r>
      <w:r w:rsidR="009F0564">
        <w:t xml:space="preserve">the </w:t>
      </w:r>
      <w:r w:rsidRPr="001B2F81">
        <w:t>202</w:t>
      </w:r>
      <w:r w:rsidR="0029106B">
        <w:t>3</w:t>
      </w:r>
      <w:r w:rsidR="00FE6231">
        <w:t>–</w:t>
      </w:r>
      <w:r>
        <w:t>2</w:t>
      </w:r>
      <w:r w:rsidR="0029106B">
        <w:t>4</w:t>
      </w:r>
      <w:r w:rsidRPr="001B2F81">
        <w:t xml:space="preserve"> Budget measures that have created new programs or materially changed existing programs </w:t>
      </w:r>
      <w:r>
        <w:t>are</w:t>
      </w:r>
      <w:r w:rsidRPr="001B2F81">
        <w:t xml:space="preserve"> provided.</w:t>
      </w:r>
      <w:r>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6152"/>
      </w:tblGrid>
      <w:tr w:rsidR="00E12264" w:rsidRPr="001C6402" w14:paraId="1043DB9F" w14:textId="77777777" w:rsidTr="006074BD">
        <w:trPr>
          <w:trHeight w:val="569"/>
        </w:trPr>
        <w:tc>
          <w:tcPr>
            <w:tcW w:w="7797" w:type="dxa"/>
            <w:gridSpan w:val="2"/>
            <w:shd w:val="clear" w:color="auto" w:fill="F2F2F2"/>
          </w:tcPr>
          <w:bookmarkEnd w:id="23"/>
          <w:bookmarkEnd w:id="24"/>
          <w:p w14:paraId="540CF5F0" w14:textId="09A738E4" w:rsidR="00E12264" w:rsidRPr="00C41058" w:rsidRDefault="00C40E48" w:rsidP="00C41058">
            <w:pPr>
              <w:pStyle w:val="TableColumnHeadingLeft"/>
            </w:pPr>
            <w:r w:rsidRPr="00C40E48">
              <w:rPr>
                <w:rStyle w:val="TableHeadingChar"/>
                <w:rFonts w:eastAsia="Arial"/>
                <w:b/>
                <w:bCs/>
                <w:szCs w:val="16"/>
              </w:rPr>
              <w:t>Outcome 1</w:t>
            </w:r>
            <w:r w:rsidRPr="00DB1526">
              <w:rPr>
                <w:szCs w:val="16"/>
              </w:rPr>
              <w:t xml:space="preserve"> – </w:t>
            </w:r>
            <w:r w:rsidRPr="008620EA">
              <w:rPr>
                <w:rStyle w:val="TableTextBaseChar"/>
                <w:rFonts w:ascii="Arial Bold" w:eastAsia="Arial" w:hAnsi="Arial Bold"/>
                <w:szCs w:val="16"/>
              </w:rPr>
              <w:t>Confidence in the administration of aspects of Australia</w:t>
            </w:r>
            <w:r w:rsidR="00F550AC">
              <w:rPr>
                <w:rStyle w:val="TableTextBaseChar"/>
                <w:rFonts w:ascii="Arial Bold" w:eastAsia="Arial" w:hAnsi="Arial Bold"/>
                <w:szCs w:val="16"/>
              </w:rPr>
              <w:t>’</w:t>
            </w:r>
            <w:r w:rsidRPr="008620EA">
              <w:rPr>
                <w:rStyle w:val="TableTextBaseChar"/>
                <w:rFonts w:ascii="Arial Bold" w:eastAsia="Arial" w:hAnsi="Arial Bold"/>
                <w:szCs w:val="16"/>
              </w:rPr>
              <w:t>s taxation and superannuation systems, including through helping people understand their rights and obligations, improving ease of compliance and access to benefits, and managing non</w:t>
            </w:r>
            <w:r w:rsidR="00F550AC">
              <w:rPr>
                <w:rStyle w:val="TableTextBaseChar"/>
                <w:rFonts w:ascii="Arial Bold" w:eastAsia="Arial" w:hAnsi="Arial Bold"/>
                <w:szCs w:val="16"/>
              </w:rPr>
              <w:noBreakHyphen/>
            </w:r>
            <w:r w:rsidRPr="008620EA">
              <w:rPr>
                <w:rStyle w:val="TableTextBaseChar"/>
                <w:rFonts w:ascii="Arial Bold" w:eastAsia="Arial" w:hAnsi="Arial Bold"/>
                <w:szCs w:val="16"/>
              </w:rPr>
              <w:t>compliance with the law; and in delivering effective and efficient business registry services.</w:t>
            </w:r>
          </w:p>
        </w:tc>
      </w:tr>
      <w:tr w:rsidR="00E12264" w:rsidRPr="001C6402" w14:paraId="673B6D93" w14:textId="77777777" w:rsidTr="006074BD">
        <w:trPr>
          <w:trHeight w:val="522"/>
        </w:trPr>
        <w:tc>
          <w:tcPr>
            <w:tcW w:w="7797" w:type="dxa"/>
            <w:gridSpan w:val="2"/>
            <w:tcBorders>
              <w:bottom w:val="single" w:sz="4" w:space="0" w:color="auto"/>
            </w:tcBorders>
            <w:shd w:val="clear" w:color="auto" w:fill="F2F2F2"/>
          </w:tcPr>
          <w:p w14:paraId="0375C399" w14:textId="21C6A510" w:rsidR="00C40E48" w:rsidRPr="00DB1526" w:rsidRDefault="00C40E48" w:rsidP="00C40E48">
            <w:pPr>
              <w:pStyle w:val="TableColumnHeadingLeft"/>
              <w:rPr>
                <w:szCs w:val="16"/>
              </w:rPr>
            </w:pPr>
            <w:r w:rsidRPr="00DB1526">
              <w:rPr>
                <w:rStyle w:val="TableHeadingChar"/>
                <w:b/>
                <w:bCs/>
                <w:szCs w:val="16"/>
              </w:rPr>
              <w:t xml:space="preserve">Program 1.1 </w:t>
            </w:r>
            <w:r w:rsidRPr="00DB1526">
              <w:rPr>
                <w:b w:val="0"/>
                <w:bCs/>
                <w:szCs w:val="16"/>
              </w:rPr>
              <w:t>–</w:t>
            </w:r>
            <w:r w:rsidRPr="00DB1526">
              <w:rPr>
                <w:szCs w:val="16"/>
              </w:rPr>
              <w:t xml:space="preserve"> </w:t>
            </w:r>
            <w:r w:rsidRPr="00DB1526">
              <w:rPr>
                <w:rStyle w:val="TableTextBaseChar"/>
                <w:szCs w:val="16"/>
              </w:rPr>
              <w:t>Australian Taxation Office</w:t>
            </w:r>
          </w:p>
          <w:p w14:paraId="6E5252B2" w14:textId="3E5D5B0A" w:rsidR="00E12264" w:rsidRPr="001B2F81" w:rsidRDefault="00C40E48" w:rsidP="00C40E48">
            <w:pPr>
              <w:pStyle w:val="TableTextLeft"/>
            </w:pPr>
            <w:r w:rsidRPr="00977A0F">
              <w:rPr>
                <w:szCs w:val="16"/>
              </w:rPr>
              <w:t>The objective of the ATO is to administer aspects of Australia</w:t>
            </w:r>
            <w:r w:rsidR="00F550AC">
              <w:rPr>
                <w:szCs w:val="16"/>
              </w:rPr>
              <w:t>’</w:t>
            </w:r>
            <w:r w:rsidRPr="00977A0F">
              <w:rPr>
                <w:szCs w:val="16"/>
              </w:rPr>
              <w:t>s tax and superannuation systems providing confidence that the right amount of payments are being made and collected.</w:t>
            </w:r>
          </w:p>
        </w:tc>
      </w:tr>
      <w:tr w:rsidR="00E12264" w:rsidRPr="001C6402" w14:paraId="057D8ED6" w14:textId="77777777" w:rsidTr="006074BD">
        <w:trPr>
          <w:trHeight w:val="694"/>
        </w:trPr>
        <w:tc>
          <w:tcPr>
            <w:tcW w:w="1560" w:type="dxa"/>
            <w:tcBorders>
              <w:bottom w:val="single" w:sz="4" w:space="0" w:color="auto"/>
            </w:tcBorders>
          </w:tcPr>
          <w:p w14:paraId="6DE7846E" w14:textId="6E94E2AB" w:rsidR="00E12264" w:rsidRPr="00160C23" w:rsidRDefault="00E12264" w:rsidP="00446EE2">
            <w:pPr>
              <w:pStyle w:val="TableColumnHeadingLeft"/>
            </w:pPr>
            <w:r w:rsidRPr="00160C23">
              <w:t>Key Activities</w:t>
            </w:r>
          </w:p>
        </w:tc>
        <w:tc>
          <w:tcPr>
            <w:tcW w:w="6237" w:type="dxa"/>
            <w:tcBorders>
              <w:bottom w:val="single" w:sz="4" w:space="0" w:color="auto"/>
            </w:tcBorders>
          </w:tcPr>
          <w:p w14:paraId="67205E54" w14:textId="77777777" w:rsidR="00C40E48" w:rsidRPr="00C40E48" w:rsidRDefault="00C40E48" w:rsidP="006074BD">
            <w:pPr>
              <w:pStyle w:val="TableTextLeft"/>
            </w:pPr>
            <w:r w:rsidRPr="00C40E48">
              <w:t xml:space="preserve">The ATO will undertake the following core activities to achieve its program objective: </w:t>
            </w:r>
          </w:p>
          <w:p w14:paraId="5FCF9EE5" w14:textId="6A5D030C" w:rsidR="00C40E48" w:rsidRPr="00C40E48" w:rsidRDefault="00C40E48" w:rsidP="00213BF8">
            <w:pPr>
              <w:pStyle w:val="TableTextBullet"/>
              <w:tabs>
                <w:tab w:val="clear" w:pos="284"/>
              </w:tabs>
              <w:spacing w:before="60" w:after="60"/>
              <w:ind w:left="322"/>
              <w:rPr>
                <w:rFonts w:cs="Arial"/>
              </w:rPr>
            </w:pPr>
            <w:r w:rsidRPr="00C40E48">
              <w:rPr>
                <w:rFonts w:cs="Arial"/>
              </w:rPr>
              <w:t>collecting revenue</w:t>
            </w:r>
          </w:p>
          <w:p w14:paraId="3B0FA3FD" w14:textId="339D97EF" w:rsidR="00C40E48" w:rsidRPr="00C40E48" w:rsidRDefault="00C40E48" w:rsidP="00213BF8">
            <w:pPr>
              <w:pStyle w:val="TableTextBullet"/>
              <w:tabs>
                <w:tab w:val="clear" w:pos="284"/>
              </w:tabs>
              <w:spacing w:before="60" w:after="60"/>
              <w:ind w:left="322"/>
              <w:rPr>
                <w:rFonts w:cs="Arial"/>
              </w:rPr>
            </w:pPr>
            <w:r w:rsidRPr="00C40E48">
              <w:rPr>
                <w:rFonts w:cs="Arial"/>
              </w:rPr>
              <w:t>administering the goods and services tax on behalf of the Australian States and Territories</w:t>
            </w:r>
          </w:p>
          <w:p w14:paraId="6212F0DB" w14:textId="55D0A09D" w:rsidR="00C40E48" w:rsidRPr="00C40E48" w:rsidRDefault="00C40E48" w:rsidP="00213BF8">
            <w:pPr>
              <w:pStyle w:val="TableTextBullet"/>
              <w:tabs>
                <w:tab w:val="clear" w:pos="284"/>
              </w:tabs>
              <w:spacing w:before="60" w:after="60"/>
              <w:ind w:left="322"/>
              <w:rPr>
                <w:rFonts w:cs="Arial"/>
              </w:rPr>
            </w:pPr>
            <w:r w:rsidRPr="00C40E48">
              <w:rPr>
                <w:rFonts w:cs="Arial"/>
              </w:rPr>
              <w:t>administering major aspects of Australia</w:t>
            </w:r>
            <w:r w:rsidR="00F550AC">
              <w:rPr>
                <w:rFonts w:cs="Arial"/>
              </w:rPr>
              <w:t>’</w:t>
            </w:r>
            <w:r w:rsidRPr="00C40E48">
              <w:rPr>
                <w:rFonts w:cs="Arial"/>
              </w:rPr>
              <w:t>s superannuation system</w:t>
            </w:r>
            <w:r w:rsidR="00213BF8">
              <w:rPr>
                <w:rFonts w:cs="Arial"/>
              </w:rPr>
              <w:t>.</w:t>
            </w:r>
            <w:r w:rsidRPr="00C40E48">
              <w:rPr>
                <w:rFonts w:cs="Arial"/>
              </w:rPr>
              <w:t xml:space="preserve"> </w:t>
            </w:r>
          </w:p>
          <w:p w14:paraId="0BAEFA7F" w14:textId="77777777" w:rsidR="00C40E48" w:rsidRPr="00C40E48" w:rsidRDefault="00C40E48" w:rsidP="006074BD">
            <w:pPr>
              <w:pStyle w:val="TableTextLeft"/>
              <w:spacing w:before="120"/>
            </w:pPr>
            <w:r w:rsidRPr="00C40E48">
              <w:t xml:space="preserve">Additionally, the ATO will undertake key activities that achieve its strategic objectives of: </w:t>
            </w:r>
          </w:p>
          <w:p w14:paraId="1E2CE3B7" w14:textId="77777777" w:rsidR="00213BF8" w:rsidRDefault="00C40E48">
            <w:pPr>
              <w:pStyle w:val="TableTextBullet"/>
              <w:tabs>
                <w:tab w:val="clear" w:pos="284"/>
              </w:tabs>
              <w:spacing w:before="60" w:after="60"/>
              <w:ind w:left="322"/>
              <w:rPr>
                <w:rFonts w:cs="Arial"/>
              </w:rPr>
            </w:pPr>
            <w:r w:rsidRPr="00213BF8">
              <w:rPr>
                <w:rFonts w:cs="Arial"/>
              </w:rPr>
              <w:t>building trust and confidence by designing and administering systems that make it easy for the community to understand and comply with obligations</w:t>
            </w:r>
          </w:p>
          <w:p w14:paraId="0D58C697" w14:textId="1B90D44A" w:rsidR="00C40E48" w:rsidRPr="00213BF8" w:rsidRDefault="00C40E48">
            <w:pPr>
              <w:pStyle w:val="TableTextBullet"/>
              <w:tabs>
                <w:tab w:val="clear" w:pos="284"/>
              </w:tabs>
              <w:spacing w:before="60" w:after="60"/>
              <w:ind w:left="322"/>
              <w:rPr>
                <w:rFonts w:cs="Arial"/>
              </w:rPr>
            </w:pPr>
            <w:r w:rsidRPr="00213BF8">
              <w:rPr>
                <w:rFonts w:cs="Arial"/>
              </w:rPr>
              <w:t>providing interactions that are tailored, fair and transparent</w:t>
            </w:r>
          </w:p>
          <w:p w14:paraId="21C738BE" w14:textId="76601EC2" w:rsidR="00C40E48" w:rsidRPr="00C40E48" w:rsidRDefault="00C40E48" w:rsidP="00213BF8">
            <w:pPr>
              <w:pStyle w:val="TableTextBullet"/>
              <w:tabs>
                <w:tab w:val="clear" w:pos="284"/>
              </w:tabs>
              <w:spacing w:before="60" w:after="60"/>
              <w:ind w:left="322"/>
              <w:rPr>
                <w:rFonts w:cs="Arial"/>
              </w:rPr>
            </w:pPr>
            <w:r w:rsidRPr="00C40E48">
              <w:rPr>
                <w:rFonts w:cs="Arial"/>
              </w:rPr>
              <w:t>using data and insights to deliver value for clients and to inform decision</w:t>
            </w:r>
            <w:r w:rsidR="00F550AC">
              <w:rPr>
                <w:rFonts w:cs="Arial"/>
              </w:rPr>
              <w:noBreakHyphen/>
            </w:r>
            <w:r w:rsidRPr="00C40E48">
              <w:rPr>
                <w:rFonts w:cs="Arial"/>
              </w:rPr>
              <w:t>making</w:t>
            </w:r>
          </w:p>
          <w:p w14:paraId="72D8991A" w14:textId="6E3DE981" w:rsidR="00C40E48" w:rsidRPr="00C40E48" w:rsidRDefault="00C40E48" w:rsidP="00213BF8">
            <w:pPr>
              <w:pStyle w:val="TableTextBullet"/>
              <w:tabs>
                <w:tab w:val="clear" w:pos="284"/>
              </w:tabs>
              <w:spacing w:before="60" w:after="60"/>
              <w:ind w:left="322"/>
              <w:rPr>
                <w:rFonts w:cs="Arial"/>
              </w:rPr>
            </w:pPr>
            <w:r w:rsidRPr="00C40E48">
              <w:rPr>
                <w:rFonts w:cs="Arial"/>
              </w:rPr>
              <w:t>leveraging technology and digital experiences to make interactions with the ATO</w:t>
            </w:r>
            <w:r w:rsidR="00213BF8">
              <w:rPr>
                <w:rFonts w:cs="Arial"/>
              </w:rPr>
              <w:t xml:space="preserve"> </w:t>
            </w:r>
            <w:r w:rsidRPr="00C40E48">
              <w:rPr>
                <w:rFonts w:cs="Arial"/>
              </w:rPr>
              <w:t>seamless</w:t>
            </w:r>
          </w:p>
          <w:p w14:paraId="7A76709B" w14:textId="01C75C3E" w:rsidR="00C40E48" w:rsidRPr="00C40E48" w:rsidRDefault="00C40E48" w:rsidP="00213BF8">
            <w:pPr>
              <w:pStyle w:val="TableTextBullet"/>
              <w:tabs>
                <w:tab w:val="clear" w:pos="284"/>
              </w:tabs>
              <w:spacing w:before="60" w:after="60"/>
              <w:ind w:left="322"/>
              <w:rPr>
                <w:rFonts w:cs="Arial"/>
              </w:rPr>
            </w:pPr>
            <w:r w:rsidRPr="00C40E48">
              <w:rPr>
                <w:rFonts w:cs="Arial"/>
              </w:rPr>
              <w:t>focusing on the integrity, capability and culture of our high</w:t>
            </w:r>
            <w:r w:rsidR="00F550AC">
              <w:rPr>
                <w:rFonts w:cs="Arial"/>
              </w:rPr>
              <w:noBreakHyphen/>
            </w:r>
            <w:r w:rsidRPr="00C40E48">
              <w:rPr>
                <w:rFonts w:cs="Arial"/>
              </w:rPr>
              <w:t>performing workforce</w:t>
            </w:r>
          </w:p>
          <w:p w14:paraId="65D05C9B" w14:textId="2CCAD562" w:rsidR="00E12264" w:rsidRPr="00160C23" w:rsidRDefault="00C40E48" w:rsidP="00213BF8">
            <w:pPr>
              <w:pStyle w:val="TableTextBullet"/>
              <w:tabs>
                <w:tab w:val="clear" w:pos="284"/>
              </w:tabs>
              <w:spacing w:before="60" w:after="60"/>
              <w:ind w:left="322"/>
              <w:rPr>
                <w:i/>
              </w:rPr>
            </w:pPr>
            <w:r w:rsidRPr="00C40E48">
              <w:rPr>
                <w:rFonts w:cs="Arial"/>
              </w:rPr>
              <w:t>striving for quality outcomes and operational excellence.</w:t>
            </w:r>
          </w:p>
        </w:tc>
      </w:tr>
    </w:tbl>
    <w:p w14:paraId="5315AEB8" w14:textId="77777777" w:rsidR="00C40E48" w:rsidRDefault="00C40E48">
      <w:bookmarkStart w:id="25" w:name="_Hlk133229630"/>
      <w:r>
        <w:rPr>
          <w:b/>
        </w:rPr>
        <w:br w:type="page"/>
      </w:r>
    </w:p>
    <w:p w14:paraId="7E9FC98D" w14:textId="23947364" w:rsidR="00213BF8" w:rsidRPr="00213BF8" w:rsidRDefault="00213BF8"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7"/>
        <w:gridCol w:w="2240"/>
        <w:gridCol w:w="3503"/>
      </w:tblGrid>
      <w:tr w:rsidR="00C40E48" w:rsidRPr="00780F84" w14:paraId="7EE93736" w14:textId="77777777" w:rsidTr="006074BD">
        <w:trPr>
          <w:trHeight w:val="258"/>
          <w:tblHeader/>
        </w:trPr>
        <w:tc>
          <w:tcPr>
            <w:tcW w:w="1985" w:type="dxa"/>
            <w:tcBorders>
              <w:top w:val="single" w:sz="4" w:space="0" w:color="auto"/>
              <w:left w:val="single" w:sz="4" w:space="0" w:color="auto"/>
              <w:bottom w:val="single" w:sz="4" w:space="0" w:color="auto"/>
              <w:right w:val="single" w:sz="4" w:space="0" w:color="auto"/>
            </w:tcBorders>
            <w:hideMark/>
          </w:tcPr>
          <w:p w14:paraId="75847549" w14:textId="5266F6C4" w:rsidR="00C40E48" w:rsidRPr="002D1232" w:rsidRDefault="00C40E48" w:rsidP="00213BF8">
            <w:pPr>
              <w:pStyle w:val="TableColumnHeadingLeft"/>
              <w:spacing w:before="0" w:after="0"/>
              <w:rPr>
                <w:szCs w:val="18"/>
              </w:rPr>
            </w:pPr>
            <w:r w:rsidRPr="002D1232">
              <w:rPr>
                <w:szCs w:val="18"/>
              </w:rPr>
              <w:t>Year</w:t>
            </w:r>
          </w:p>
        </w:tc>
        <w:tc>
          <w:tcPr>
            <w:tcW w:w="2268" w:type="dxa"/>
            <w:tcBorders>
              <w:top w:val="single" w:sz="4" w:space="0" w:color="auto"/>
              <w:left w:val="single" w:sz="4" w:space="0" w:color="auto"/>
              <w:bottom w:val="single" w:sz="4" w:space="0" w:color="auto"/>
              <w:right w:val="single" w:sz="4" w:space="0" w:color="auto"/>
            </w:tcBorders>
            <w:hideMark/>
          </w:tcPr>
          <w:p w14:paraId="759456E5" w14:textId="77777777" w:rsidR="00C40E48" w:rsidRPr="002D1232" w:rsidRDefault="00C40E48" w:rsidP="00213BF8">
            <w:pPr>
              <w:pStyle w:val="TableColumnHeadingLeft"/>
              <w:spacing w:before="0" w:after="0"/>
              <w:rPr>
                <w:szCs w:val="18"/>
              </w:rPr>
            </w:pPr>
            <w:r w:rsidRPr="002D1232">
              <w:rPr>
                <w:szCs w:val="18"/>
              </w:rPr>
              <w:t>Performance measures</w:t>
            </w:r>
          </w:p>
        </w:tc>
        <w:tc>
          <w:tcPr>
            <w:tcW w:w="3544" w:type="dxa"/>
            <w:tcBorders>
              <w:top w:val="single" w:sz="4" w:space="0" w:color="auto"/>
              <w:left w:val="single" w:sz="4" w:space="0" w:color="auto"/>
              <w:bottom w:val="single" w:sz="4" w:space="0" w:color="auto"/>
              <w:right w:val="single" w:sz="4" w:space="0" w:color="auto"/>
            </w:tcBorders>
            <w:hideMark/>
          </w:tcPr>
          <w:p w14:paraId="56D68640" w14:textId="77777777" w:rsidR="00C40E48" w:rsidRPr="002D1232" w:rsidRDefault="00C40E48" w:rsidP="00213BF8">
            <w:pPr>
              <w:pStyle w:val="TableColumnHeadingLeft"/>
              <w:spacing w:before="0" w:after="0"/>
              <w:rPr>
                <w:szCs w:val="18"/>
              </w:rPr>
            </w:pPr>
            <w:r w:rsidRPr="002D1232">
              <w:rPr>
                <w:szCs w:val="18"/>
              </w:rPr>
              <w:t>Expected/planned performance outcomes</w:t>
            </w:r>
          </w:p>
        </w:tc>
      </w:tr>
      <w:tr w:rsidR="00C40E48" w:rsidRPr="009A2D19" w14:paraId="74D7D670" w14:textId="77777777" w:rsidTr="006074BD">
        <w:trPr>
          <w:trHeight w:val="642"/>
        </w:trPr>
        <w:tc>
          <w:tcPr>
            <w:tcW w:w="1985" w:type="dxa"/>
            <w:tcBorders>
              <w:top w:val="single" w:sz="4" w:space="0" w:color="auto"/>
              <w:bottom w:val="nil"/>
              <w:right w:val="single" w:sz="4" w:space="0" w:color="auto"/>
            </w:tcBorders>
          </w:tcPr>
          <w:p w14:paraId="10C3C86D" w14:textId="77777777" w:rsidR="00D160AF" w:rsidRDefault="00C40E48" w:rsidP="006074BD">
            <w:pPr>
              <w:pStyle w:val="TableTextLeft"/>
            </w:pPr>
            <w:r w:rsidRPr="0018042F">
              <w:t>Current year</w:t>
            </w:r>
            <w:r w:rsidR="00D160AF">
              <w:br/>
            </w:r>
          </w:p>
          <w:p w14:paraId="53F81D62" w14:textId="4EE79093" w:rsidR="00C40E48" w:rsidRPr="0018042F" w:rsidRDefault="00C40E48" w:rsidP="006074BD">
            <w:pPr>
              <w:pStyle w:val="TableTextLeft"/>
            </w:pPr>
            <w:r w:rsidRPr="0018042F">
              <w:rPr>
                <w:spacing w:val="-2"/>
              </w:rPr>
              <w:t>2022</w:t>
            </w:r>
            <w:r w:rsidR="00FE6231">
              <w:t>–</w:t>
            </w:r>
            <w:r w:rsidRPr="0018042F">
              <w:rPr>
                <w:spacing w:val="-5"/>
              </w:rPr>
              <w:t>23</w:t>
            </w:r>
          </w:p>
        </w:tc>
        <w:tc>
          <w:tcPr>
            <w:tcW w:w="2268" w:type="dxa"/>
            <w:vMerge w:val="restart"/>
            <w:tcBorders>
              <w:top w:val="single" w:sz="4" w:space="0" w:color="auto"/>
              <w:left w:val="single" w:sz="4" w:space="0" w:color="auto"/>
              <w:right w:val="single" w:sz="4" w:space="0" w:color="auto"/>
            </w:tcBorders>
          </w:tcPr>
          <w:p w14:paraId="708C21B9" w14:textId="77777777" w:rsidR="00C40E48" w:rsidRPr="0018042F" w:rsidRDefault="00C40E48" w:rsidP="006074BD">
            <w:pPr>
              <w:pStyle w:val="TableTextLeft"/>
              <w:rPr>
                <w:i/>
                <w:iCs/>
                <w:u w:val="single"/>
              </w:rPr>
            </w:pPr>
            <w:r w:rsidRPr="0018042F">
              <w:t>Trust – Community trust in the ATO and the system</w:t>
            </w:r>
          </w:p>
        </w:tc>
        <w:tc>
          <w:tcPr>
            <w:tcW w:w="3544" w:type="dxa"/>
            <w:tcBorders>
              <w:top w:val="single" w:sz="4" w:space="0" w:color="auto"/>
              <w:left w:val="single" w:sz="4" w:space="0" w:color="auto"/>
              <w:bottom w:val="nil"/>
            </w:tcBorders>
          </w:tcPr>
          <w:p w14:paraId="5DDA5940" w14:textId="77777777" w:rsidR="00C40E48" w:rsidRPr="0018042F" w:rsidRDefault="00C40E48" w:rsidP="006074BD">
            <w:pPr>
              <w:pStyle w:val="TableTextLeft"/>
              <w:rPr>
                <w:rFonts w:eastAsia="Arial"/>
              </w:rPr>
            </w:pPr>
            <w:r w:rsidRPr="0018042F">
              <w:rPr>
                <w:rFonts w:eastAsia="Arial"/>
              </w:rPr>
              <w:t>Target: Under development</w:t>
            </w:r>
            <w:r w:rsidRPr="0018042F">
              <w:rPr>
                <w:rFonts w:eastAsia="Arial"/>
              </w:rPr>
              <w:br/>
              <w:t>Forecast: Information not yet available. Actual performance will be reported in the ATO Annual Report</w:t>
            </w:r>
          </w:p>
          <w:p w14:paraId="4AF6B057" w14:textId="3E33A1FE" w:rsidR="00691736" w:rsidRPr="0018042F" w:rsidRDefault="00691736" w:rsidP="006074BD">
            <w:pPr>
              <w:pStyle w:val="TableTextLeft"/>
              <w:rPr>
                <w:rFonts w:eastAsia="Arial"/>
              </w:rPr>
            </w:pPr>
          </w:p>
        </w:tc>
      </w:tr>
      <w:tr w:rsidR="00C40E48" w:rsidRPr="009A2D19" w14:paraId="17894750" w14:textId="77777777" w:rsidTr="006074BD">
        <w:trPr>
          <w:trHeight w:val="642"/>
        </w:trPr>
        <w:tc>
          <w:tcPr>
            <w:tcW w:w="1985" w:type="dxa"/>
            <w:tcBorders>
              <w:top w:val="nil"/>
              <w:bottom w:val="nil"/>
              <w:right w:val="single" w:sz="4" w:space="0" w:color="auto"/>
            </w:tcBorders>
          </w:tcPr>
          <w:p w14:paraId="174A88EA" w14:textId="12B0EC0E" w:rsidR="00C40E48" w:rsidRPr="0018042F" w:rsidRDefault="00C40E48" w:rsidP="006074BD">
            <w:pPr>
              <w:pStyle w:val="TableTextLeft"/>
            </w:pPr>
            <w:r w:rsidRPr="0018042F">
              <w:t xml:space="preserve">Budget year </w:t>
            </w:r>
            <w:r w:rsidR="000D21E5">
              <w:br/>
            </w:r>
            <w:r w:rsidRPr="0018042F">
              <w:t>2023</w:t>
            </w:r>
            <w:r w:rsidR="00FE6231">
              <w:t>–</w:t>
            </w:r>
            <w:r w:rsidRPr="0018042F">
              <w:t>24</w:t>
            </w:r>
          </w:p>
        </w:tc>
        <w:tc>
          <w:tcPr>
            <w:tcW w:w="2268" w:type="dxa"/>
            <w:vMerge/>
            <w:tcBorders>
              <w:left w:val="single" w:sz="4" w:space="0" w:color="auto"/>
              <w:right w:val="single" w:sz="4" w:space="0" w:color="auto"/>
            </w:tcBorders>
          </w:tcPr>
          <w:p w14:paraId="21734729" w14:textId="77777777" w:rsidR="00C40E48" w:rsidRPr="0018042F" w:rsidRDefault="00C40E48" w:rsidP="006074BD">
            <w:pPr>
              <w:pStyle w:val="TableTextLeft"/>
            </w:pPr>
          </w:p>
        </w:tc>
        <w:tc>
          <w:tcPr>
            <w:tcW w:w="3544" w:type="dxa"/>
            <w:tcBorders>
              <w:top w:val="nil"/>
              <w:left w:val="single" w:sz="4" w:space="0" w:color="auto"/>
              <w:bottom w:val="nil"/>
            </w:tcBorders>
          </w:tcPr>
          <w:p w14:paraId="5E7DB4AD" w14:textId="6F95E412" w:rsidR="00C40E48" w:rsidRPr="0018042F" w:rsidRDefault="00C40E48" w:rsidP="006074BD">
            <w:pPr>
              <w:pStyle w:val="TableTextLeft"/>
              <w:rPr>
                <w:rFonts w:eastAsia="Arial"/>
              </w:rPr>
            </w:pPr>
            <w:r w:rsidRPr="0018042F">
              <w:rPr>
                <w:rFonts w:eastAsia="Arial"/>
              </w:rPr>
              <w:t>Target 2023</w:t>
            </w:r>
            <w:r w:rsidR="00FE6231">
              <w:t>–</w:t>
            </w:r>
            <w:r w:rsidRPr="0018042F">
              <w:rPr>
                <w:rFonts w:eastAsia="Arial"/>
              </w:rPr>
              <w:t>24: Under development</w:t>
            </w:r>
          </w:p>
        </w:tc>
      </w:tr>
      <w:tr w:rsidR="00C40E48" w:rsidRPr="009A2D19" w14:paraId="197E577F" w14:textId="77777777" w:rsidTr="00104E7D">
        <w:trPr>
          <w:trHeight w:val="378"/>
        </w:trPr>
        <w:tc>
          <w:tcPr>
            <w:tcW w:w="1985" w:type="dxa"/>
            <w:tcBorders>
              <w:top w:val="nil"/>
              <w:bottom w:val="single" w:sz="4" w:space="0" w:color="auto"/>
              <w:right w:val="single" w:sz="4" w:space="0" w:color="auto"/>
            </w:tcBorders>
          </w:tcPr>
          <w:p w14:paraId="08818236" w14:textId="7469651C" w:rsidR="00C40E48" w:rsidRPr="0018042F" w:rsidRDefault="00C40E48" w:rsidP="006074BD">
            <w:pPr>
              <w:pStyle w:val="TableTextLeft"/>
            </w:pPr>
            <w:r w:rsidRPr="0018042F">
              <w:t>Forward estimates 2024</w:t>
            </w:r>
            <w:r w:rsidR="00FE6231">
              <w:t>–</w:t>
            </w:r>
            <w:r w:rsidRPr="0018042F">
              <w:t>27</w:t>
            </w:r>
          </w:p>
        </w:tc>
        <w:tc>
          <w:tcPr>
            <w:tcW w:w="2268" w:type="dxa"/>
            <w:vMerge/>
            <w:tcBorders>
              <w:left w:val="single" w:sz="4" w:space="0" w:color="auto"/>
              <w:bottom w:val="single" w:sz="4" w:space="0" w:color="auto"/>
              <w:right w:val="single" w:sz="4" w:space="0" w:color="auto"/>
            </w:tcBorders>
          </w:tcPr>
          <w:p w14:paraId="6B6D034B" w14:textId="77777777" w:rsidR="00C40E48" w:rsidRPr="0018042F" w:rsidRDefault="00C40E48" w:rsidP="006074BD">
            <w:pPr>
              <w:pStyle w:val="TableTextLeft"/>
            </w:pPr>
          </w:p>
        </w:tc>
        <w:tc>
          <w:tcPr>
            <w:tcW w:w="3544" w:type="dxa"/>
            <w:tcBorders>
              <w:top w:val="nil"/>
              <w:left w:val="single" w:sz="4" w:space="0" w:color="auto"/>
              <w:bottom w:val="single" w:sz="4" w:space="0" w:color="auto"/>
            </w:tcBorders>
          </w:tcPr>
          <w:p w14:paraId="50243E7E" w14:textId="782D2771" w:rsidR="00C40E48" w:rsidRPr="0018042F" w:rsidRDefault="00C40E48" w:rsidP="006074BD">
            <w:pPr>
              <w:pStyle w:val="TableTextLeft"/>
              <w:rPr>
                <w:rFonts w:eastAsia="Arial"/>
              </w:rPr>
            </w:pPr>
            <w:r w:rsidRPr="0018042F">
              <w:rPr>
                <w:rFonts w:eastAsia="Arial"/>
              </w:rPr>
              <w:t>Target 2024</w:t>
            </w:r>
            <w:r w:rsidR="00FE6231">
              <w:t>–</w:t>
            </w:r>
            <w:r w:rsidRPr="0018042F">
              <w:rPr>
                <w:rFonts w:eastAsia="Arial"/>
              </w:rPr>
              <w:t>27: As per 2023</w:t>
            </w:r>
            <w:r w:rsidR="00FE6231">
              <w:t>–</w:t>
            </w:r>
            <w:r w:rsidRPr="0018042F">
              <w:rPr>
                <w:rFonts w:eastAsia="Arial"/>
              </w:rPr>
              <w:t>24</w:t>
            </w:r>
          </w:p>
        </w:tc>
      </w:tr>
      <w:tr w:rsidR="00C40E48" w:rsidRPr="009A2D19" w14:paraId="0663B2A0" w14:textId="77777777" w:rsidTr="006074BD">
        <w:trPr>
          <w:trHeight w:val="642"/>
        </w:trPr>
        <w:tc>
          <w:tcPr>
            <w:tcW w:w="1985" w:type="dxa"/>
            <w:tcBorders>
              <w:top w:val="single" w:sz="4" w:space="0" w:color="auto"/>
              <w:bottom w:val="nil"/>
              <w:right w:val="single" w:sz="4" w:space="0" w:color="auto"/>
            </w:tcBorders>
          </w:tcPr>
          <w:p w14:paraId="76C310B7" w14:textId="77777777" w:rsidR="000D21E5" w:rsidRDefault="00C40E48" w:rsidP="006074BD">
            <w:pPr>
              <w:pStyle w:val="TableTextLeft"/>
              <w:rPr>
                <w:spacing w:val="-2"/>
              </w:rPr>
            </w:pPr>
            <w:r w:rsidRPr="0018042F">
              <w:t xml:space="preserve">Current year </w:t>
            </w:r>
            <w:r w:rsidR="000D21E5">
              <w:br/>
            </w:r>
          </w:p>
          <w:p w14:paraId="1EEF4FF2" w14:textId="05183B46" w:rsidR="00C40E48" w:rsidRPr="0018042F" w:rsidRDefault="00C40E48" w:rsidP="006074BD">
            <w:pPr>
              <w:pStyle w:val="TableTextLeft"/>
            </w:pPr>
            <w:r w:rsidRPr="0018042F">
              <w:rPr>
                <w:spacing w:val="-2"/>
              </w:rPr>
              <w:t>2022</w:t>
            </w:r>
            <w:r w:rsidR="00FE6231">
              <w:t>–</w:t>
            </w:r>
            <w:r w:rsidRPr="0018042F">
              <w:rPr>
                <w:spacing w:val="-5"/>
              </w:rPr>
              <w:t>23</w:t>
            </w:r>
          </w:p>
        </w:tc>
        <w:tc>
          <w:tcPr>
            <w:tcW w:w="2268" w:type="dxa"/>
            <w:vMerge w:val="restart"/>
            <w:tcBorders>
              <w:top w:val="single" w:sz="4" w:space="0" w:color="auto"/>
              <w:left w:val="single" w:sz="4" w:space="0" w:color="auto"/>
              <w:right w:val="single" w:sz="4" w:space="0" w:color="auto"/>
            </w:tcBorders>
          </w:tcPr>
          <w:p w14:paraId="5DDAC237" w14:textId="77777777" w:rsidR="00C40E48" w:rsidRPr="0018042F" w:rsidRDefault="00C40E48" w:rsidP="006074BD">
            <w:pPr>
              <w:pStyle w:val="TableTextLeft"/>
            </w:pPr>
            <w:r w:rsidRPr="0018042F">
              <w:t>Registration – proportion of companies and individuals registered in the system</w:t>
            </w:r>
          </w:p>
        </w:tc>
        <w:tc>
          <w:tcPr>
            <w:tcW w:w="3544" w:type="dxa"/>
            <w:tcBorders>
              <w:top w:val="single" w:sz="4" w:space="0" w:color="auto"/>
              <w:left w:val="single" w:sz="4" w:space="0" w:color="auto"/>
              <w:bottom w:val="nil"/>
            </w:tcBorders>
          </w:tcPr>
          <w:p w14:paraId="2C59A6E0" w14:textId="28A933F9" w:rsidR="00691736" w:rsidRPr="0018042F" w:rsidRDefault="00C40E48" w:rsidP="006074BD">
            <w:pPr>
              <w:pStyle w:val="TableTextLeft"/>
              <w:rPr>
                <w:rFonts w:eastAsia="Arial"/>
              </w:rPr>
            </w:pPr>
            <w:r w:rsidRPr="0018042F">
              <w:rPr>
                <w:rFonts w:eastAsia="Arial"/>
              </w:rPr>
              <w:t xml:space="preserve">Target: </w:t>
            </w:r>
            <w:r w:rsidRPr="0018042F">
              <w:t>The ATO aims to ensure that all entities that are required to participate in the tax and superannuation systems are registered on the ATO</w:t>
            </w:r>
            <w:r w:rsidR="00F550AC">
              <w:t>’</w:t>
            </w:r>
            <w:r w:rsidRPr="0018042F">
              <w:t xml:space="preserve">s client register, allowing a tolerance of 2% (companies) and 5% (individuals) from the last reporting period (increase or decrease) </w:t>
            </w:r>
            <w:r w:rsidRPr="0018042F">
              <w:br/>
            </w:r>
            <w:r w:rsidRPr="0018042F">
              <w:rPr>
                <w:rFonts w:eastAsia="Arial"/>
              </w:rPr>
              <w:t>Forecast: On track</w:t>
            </w:r>
          </w:p>
        </w:tc>
      </w:tr>
      <w:tr w:rsidR="00C40E48" w:rsidRPr="009A2D19" w14:paraId="1A599D22" w14:textId="77777777" w:rsidTr="006074BD">
        <w:trPr>
          <w:trHeight w:val="642"/>
        </w:trPr>
        <w:tc>
          <w:tcPr>
            <w:tcW w:w="1985" w:type="dxa"/>
            <w:tcBorders>
              <w:top w:val="nil"/>
              <w:bottom w:val="nil"/>
              <w:right w:val="single" w:sz="4" w:space="0" w:color="auto"/>
            </w:tcBorders>
          </w:tcPr>
          <w:p w14:paraId="39C85009" w14:textId="0854CDA4" w:rsidR="00C40E48" w:rsidRPr="0018042F" w:rsidRDefault="00C40E48" w:rsidP="006074BD">
            <w:pPr>
              <w:pStyle w:val="TableTextLeft"/>
            </w:pPr>
            <w:r w:rsidRPr="0018042F">
              <w:t xml:space="preserve">Budget year </w:t>
            </w:r>
            <w:r w:rsidR="000D21E5">
              <w:br/>
            </w:r>
            <w:r w:rsidRPr="0018042F">
              <w:t>2023</w:t>
            </w:r>
            <w:r w:rsidR="00FE6231">
              <w:t>–</w:t>
            </w:r>
            <w:r w:rsidRPr="0018042F">
              <w:t>24</w:t>
            </w:r>
          </w:p>
        </w:tc>
        <w:tc>
          <w:tcPr>
            <w:tcW w:w="2268" w:type="dxa"/>
            <w:vMerge/>
            <w:tcBorders>
              <w:left w:val="single" w:sz="4" w:space="0" w:color="auto"/>
              <w:right w:val="single" w:sz="4" w:space="0" w:color="auto"/>
            </w:tcBorders>
          </w:tcPr>
          <w:p w14:paraId="54B32DAE" w14:textId="77777777" w:rsidR="00C40E48" w:rsidRPr="0018042F" w:rsidRDefault="00C40E48" w:rsidP="006074BD">
            <w:pPr>
              <w:pStyle w:val="TableTextLeft"/>
              <w:rPr>
                <w:iCs/>
                <w:sz w:val="18"/>
                <w:szCs w:val="18"/>
              </w:rPr>
            </w:pPr>
          </w:p>
        </w:tc>
        <w:tc>
          <w:tcPr>
            <w:tcW w:w="3544" w:type="dxa"/>
            <w:tcBorders>
              <w:top w:val="nil"/>
              <w:left w:val="single" w:sz="4" w:space="0" w:color="auto"/>
              <w:bottom w:val="nil"/>
            </w:tcBorders>
          </w:tcPr>
          <w:p w14:paraId="78EC3FD4" w14:textId="5266C9C8" w:rsidR="00C40E48" w:rsidRPr="0018042F" w:rsidRDefault="00C40E48" w:rsidP="006074BD">
            <w:pPr>
              <w:pStyle w:val="TableTextLeft"/>
              <w:rPr>
                <w:rFonts w:eastAsia="Arial"/>
              </w:rPr>
            </w:pPr>
            <w:r w:rsidRPr="0018042F">
              <w:rPr>
                <w:rFonts w:eastAsia="Arial"/>
              </w:rPr>
              <w:t>Target 2023</w:t>
            </w:r>
            <w:r w:rsidR="00FE6231">
              <w:t>–</w:t>
            </w:r>
            <w:r w:rsidRPr="0018042F">
              <w:rPr>
                <w:rFonts w:eastAsia="Arial"/>
              </w:rPr>
              <w:t xml:space="preserve">24: </w:t>
            </w:r>
            <w:r w:rsidRPr="0018042F">
              <w:t>The ATO aims to ensure that all entities that are required to participate in the tax and superannuation systems are registered on the ATO</w:t>
            </w:r>
            <w:r w:rsidR="00F550AC">
              <w:t>’</w:t>
            </w:r>
            <w:r w:rsidRPr="0018042F">
              <w:t xml:space="preserve">s client register, allowing a tolerance of 2% (companies) and 5% (individuals) from the last reporting period (increase or decrease) </w:t>
            </w:r>
          </w:p>
        </w:tc>
      </w:tr>
      <w:tr w:rsidR="00C40E48" w:rsidRPr="009A2D19" w14:paraId="478AB9C0" w14:textId="77777777" w:rsidTr="00104E7D">
        <w:trPr>
          <w:trHeight w:val="383"/>
        </w:trPr>
        <w:tc>
          <w:tcPr>
            <w:tcW w:w="1985" w:type="dxa"/>
            <w:tcBorders>
              <w:top w:val="nil"/>
              <w:bottom w:val="single" w:sz="4" w:space="0" w:color="auto"/>
              <w:right w:val="single" w:sz="4" w:space="0" w:color="auto"/>
            </w:tcBorders>
          </w:tcPr>
          <w:p w14:paraId="7AEDD13A" w14:textId="3FF4624F" w:rsidR="00C40E48" w:rsidRPr="0018042F" w:rsidRDefault="00C40E48" w:rsidP="006074BD">
            <w:pPr>
              <w:pStyle w:val="TableTextLeft"/>
            </w:pPr>
            <w:r w:rsidRPr="0018042F">
              <w:t>Forward estimates 2024</w:t>
            </w:r>
            <w:r w:rsidR="00FE6231">
              <w:t>–</w:t>
            </w:r>
            <w:r w:rsidRPr="0018042F">
              <w:t>27</w:t>
            </w:r>
          </w:p>
        </w:tc>
        <w:tc>
          <w:tcPr>
            <w:tcW w:w="2268" w:type="dxa"/>
            <w:vMerge/>
            <w:tcBorders>
              <w:left w:val="single" w:sz="4" w:space="0" w:color="auto"/>
              <w:bottom w:val="single" w:sz="4" w:space="0" w:color="auto"/>
              <w:right w:val="single" w:sz="4" w:space="0" w:color="auto"/>
            </w:tcBorders>
          </w:tcPr>
          <w:p w14:paraId="1080A0E6" w14:textId="77777777" w:rsidR="00C40E48" w:rsidRPr="0018042F" w:rsidRDefault="00C40E48" w:rsidP="006074BD">
            <w:pPr>
              <w:pStyle w:val="TableTextLeft"/>
              <w:rPr>
                <w:iCs/>
                <w:sz w:val="18"/>
                <w:szCs w:val="18"/>
              </w:rPr>
            </w:pPr>
          </w:p>
        </w:tc>
        <w:tc>
          <w:tcPr>
            <w:tcW w:w="3544" w:type="dxa"/>
            <w:tcBorders>
              <w:top w:val="nil"/>
              <w:left w:val="single" w:sz="4" w:space="0" w:color="auto"/>
              <w:bottom w:val="single" w:sz="4" w:space="0" w:color="auto"/>
            </w:tcBorders>
          </w:tcPr>
          <w:p w14:paraId="31A950BA" w14:textId="5C47FEE9" w:rsidR="00C40E48" w:rsidRPr="0018042F" w:rsidRDefault="00C40E48" w:rsidP="006074BD">
            <w:pPr>
              <w:pStyle w:val="TableTextLeft"/>
              <w:rPr>
                <w:rFonts w:eastAsia="Arial"/>
              </w:rPr>
            </w:pPr>
            <w:r w:rsidRPr="0018042F">
              <w:rPr>
                <w:rFonts w:eastAsia="Arial"/>
              </w:rPr>
              <w:t>Target 2024</w:t>
            </w:r>
            <w:r w:rsidR="00FE6231">
              <w:t>–</w:t>
            </w:r>
            <w:r w:rsidRPr="0018042F">
              <w:rPr>
                <w:rFonts w:eastAsia="Arial"/>
              </w:rPr>
              <w:t>27: A</w:t>
            </w:r>
            <w:r w:rsidRPr="0018042F">
              <w:t>s per 2023</w:t>
            </w:r>
            <w:r w:rsidR="00FE6231">
              <w:t>–</w:t>
            </w:r>
            <w:r w:rsidRPr="0018042F">
              <w:t>24</w:t>
            </w:r>
          </w:p>
        </w:tc>
      </w:tr>
      <w:tr w:rsidR="00C40E48" w:rsidRPr="009A2D19" w14:paraId="5EED6BB6" w14:textId="77777777" w:rsidTr="006074BD">
        <w:trPr>
          <w:trHeight w:val="642"/>
        </w:trPr>
        <w:tc>
          <w:tcPr>
            <w:tcW w:w="1985" w:type="dxa"/>
            <w:tcBorders>
              <w:top w:val="single" w:sz="4" w:space="0" w:color="auto"/>
              <w:bottom w:val="nil"/>
              <w:right w:val="single" w:sz="4" w:space="0" w:color="auto"/>
            </w:tcBorders>
          </w:tcPr>
          <w:p w14:paraId="11F36627" w14:textId="77777777" w:rsidR="000D21E5" w:rsidRDefault="00C40E48" w:rsidP="006074BD">
            <w:pPr>
              <w:pStyle w:val="TableTextLeft"/>
              <w:rPr>
                <w:spacing w:val="-2"/>
              </w:rPr>
            </w:pPr>
            <w:r w:rsidRPr="0018042F">
              <w:t>Current year</w:t>
            </w:r>
            <w:r w:rsidR="000D21E5">
              <w:br/>
            </w:r>
          </w:p>
          <w:p w14:paraId="3004CDD9" w14:textId="3B2DA0E6" w:rsidR="00C40E48" w:rsidRPr="0018042F" w:rsidRDefault="00C40E48" w:rsidP="006074BD">
            <w:pPr>
              <w:pStyle w:val="TableTextLeft"/>
            </w:pPr>
            <w:r w:rsidRPr="0018042F">
              <w:rPr>
                <w:spacing w:val="-2"/>
              </w:rPr>
              <w:t>2022</w:t>
            </w:r>
            <w:r w:rsidR="00FE6231">
              <w:t>–</w:t>
            </w:r>
            <w:r w:rsidRPr="0018042F">
              <w:rPr>
                <w:spacing w:val="-5"/>
              </w:rPr>
              <w:t>23</w:t>
            </w:r>
          </w:p>
        </w:tc>
        <w:tc>
          <w:tcPr>
            <w:tcW w:w="2268" w:type="dxa"/>
            <w:vMerge w:val="restart"/>
            <w:tcBorders>
              <w:top w:val="single" w:sz="4" w:space="0" w:color="auto"/>
              <w:left w:val="single" w:sz="4" w:space="0" w:color="auto"/>
              <w:right w:val="single" w:sz="4" w:space="0" w:color="auto"/>
            </w:tcBorders>
          </w:tcPr>
          <w:p w14:paraId="4359C22B" w14:textId="099B1C3A" w:rsidR="00C40E48" w:rsidRPr="0018042F" w:rsidRDefault="00213BF8" w:rsidP="006074BD">
            <w:pPr>
              <w:pStyle w:val="TableTextLeft"/>
            </w:pPr>
            <w:r w:rsidRPr="0018042F">
              <w:t>Lodgement</w:t>
            </w:r>
            <w:r w:rsidR="00C40E48" w:rsidRPr="0018042F">
              <w:t xml:space="preserve"> – proportion of activity statements and income tax returns lodged on time</w:t>
            </w:r>
          </w:p>
        </w:tc>
        <w:tc>
          <w:tcPr>
            <w:tcW w:w="3544" w:type="dxa"/>
            <w:vMerge w:val="restart"/>
            <w:tcBorders>
              <w:top w:val="single" w:sz="4" w:space="0" w:color="auto"/>
              <w:left w:val="single" w:sz="4" w:space="0" w:color="auto"/>
            </w:tcBorders>
          </w:tcPr>
          <w:p w14:paraId="657AB845" w14:textId="77777777" w:rsidR="00C40E48" w:rsidRPr="0018042F" w:rsidRDefault="00C40E48" w:rsidP="006074BD">
            <w:pPr>
              <w:pStyle w:val="TableTextLeft"/>
              <w:rPr>
                <w:rFonts w:eastAsia="Arial"/>
                <w:color w:val="000000" w:themeColor="text1"/>
              </w:rPr>
            </w:pPr>
            <w:r w:rsidRPr="0018042F">
              <w:rPr>
                <w:rFonts w:eastAsia="Arial"/>
                <w:color w:val="000000" w:themeColor="text1"/>
              </w:rPr>
              <w:t>Target:</w:t>
            </w:r>
            <w:r w:rsidRPr="0018042F">
              <w:rPr>
                <w:rFonts w:eastAsia="Arial"/>
                <w:color w:val="000000" w:themeColor="text1"/>
              </w:rPr>
              <w:br/>
            </w:r>
            <w:r w:rsidRPr="0018042F">
              <w:rPr>
                <w:iCs/>
                <w:color w:val="000000" w:themeColor="text1"/>
              </w:rPr>
              <w:t xml:space="preserve">Activity statements lodged on time: 78% </w:t>
            </w:r>
            <w:r w:rsidRPr="0018042F">
              <w:rPr>
                <w:iCs/>
                <w:color w:val="000000" w:themeColor="text1"/>
              </w:rPr>
              <w:br/>
              <w:t>Income tax returns lodged on time: 83%</w:t>
            </w:r>
            <w:r w:rsidRPr="0018042F">
              <w:rPr>
                <w:iCs/>
                <w:color w:val="000000" w:themeColor="text1"/>
              </w:rPr>
              <w:br/>
            </w:r>
            <w:r w:rsidRPr="0018042F">
              <w:rPr>
                <w:rFonts w:eastAsia="Arial"/>
                <w:color w:val="000000" w:themeColor="text1"/>
              </w:rPr>
              <w:t xml:space="preserve">Forecast: </w:t>
            </w:r>
            <w:r w:rsidRPr="0018042F">
              <w:rPr>
                <w:rFonts w:eastAsia="Arial"/>
                <w:color w:val="000000" w:themeColor="text1"/>
              </w:rPr>
              <w:br/>
            </w:r>
            <w:r w:rsidRPr="0018042F">
              <w:rPr>
                <w:iCs/>
                <w:color w:val="000000" w:themeColor="text1"/>
              </w:rPr>
              <w:t>Activity statements: Not on track</w:t>
            </w:r>
            <w:r w:rsidRPr="0018042F">
              <w:rPr>
                <w:iCs/>
                <w:color w:val="000000" w:themeColor="text1"/>
              </w:rPr>
              <w:br/>
              <w:t xml:space="preserve">Income tax returns: </w:t>
            </w:r>
            <w:r w:rsidRPr="0018042F">
              <w:rPr>
                <w:rFonts w:eastAsia="Arial"/>
                <w:color w:val="000000" w:themeColor="text1"/>
              </w:rPr>
              <w:t>On track</w:t>
            </w:r>
          </w:p>
          <w:p w14:paraId="2FFC284D" w14:textId="77777777" w:rsidR="00C40E48" w:rsidRPr="0018042F" w:rsidRDefault="00C40E48" w:rsidP="006074BD">
            <w:pPr>
              <w:pStyle w:val="TableTextLeft"/>
              <w:rPr>
                <w:rFonts w:eastAsia="Arial"/>
                <w:color w:val="000000" w:themeColor="text1"/>
              </w:rPr>
            </w:pPr>
          </w:p>
          <w:p w14:paraId="77A2E7C3" w14:textId="1C4B3749" w:rsidR="00C40E48" w:rsidRPr="0018042F" w:rsidRDefault="00C40E48" w:rsidP="006074BD">
            <w:pPr>
              <w:pStyle w:val="TableTextLeft"/>
              <w:rPr>
                <w:iCs/>
                <w:color w:val="000000" w:themeColor="text1"/>
              </w:rPr>
            </w:pPr>
            <w:r w:rsidRPr="0018042F">
              <w:rPr>
                <w:rFonts w:eastAsia="Arial"/>
                <w:color w:val="000000" w:themeColor="text1"/>
              </w:rPr>
              <w:t>Target 2023</w:t>
            </w:r>
            <w:r w:rsidR="00FE6231">
              <w:t>–</w:t>
            </w:r>
            <w:r w:rsidRPr="0018042F">
              <w:rPr>
                <w:rFonts w:eastAsia="Arial"/>
                <w:color w:val="000000" w:themeColor="text1"/>
              </w:rPr>
              <w:t xml:space="preserve">24: </w:t>
            </w:r>
            <w:r w:rsidRPr="0018042F">
              <w:rPr>
                <w:rFonts w:eastAsia="Arial"/>
                <w:color w:val="000000" w:themeColor="text1"/>
              </w:rPr>
              <w:br/>
            </w:r>
            <w:r w:rsidRPr="0018042F">
              <w:rPr>
                <w:iCs/>
                <w:color w:val="000000" w:themeColor="text1"/>
              </w:rPr>
              <w:t xml:space="preserve">Activity statements lodged on time: 78% </w:t>
            </w:r>
            <w:r w:rsidRPr="0018042F">
              <w:rPr>
                <w:iCs/>
                <w:color w:val="000000" w:themeColor="text1"/>
              </w:rPr>
              <w:br/>
              <w:t>Income tax returns lodged on time: 83%</w:t>
            </w:r>
          </w:p>
          <w:p w14:paraId="3FA22338" w14:textId="77777777" w:rsidR="00C40E48" w:rsidRPr="0018042F" w:rsidRDefault="00C40E48" w:rsidP="006074BD">
            <w:pPr>
              <w:pStyle w:val="TableTextLeft"/>
              <w:rPr>
                <w:rFonts w:eastAsia="Arial"/>
                <w:color w:val="000000" w:themeColor="text1"/>
              </w:rPr>
            </w:pPr>
          </w:p>
          <w:p w14:paraId="4A2DED17" w14:textId="1E7FEC5D" w:rsidR="00C40E48" w:rsidRPr="0018042F" w:rsidRDefault="00C40E48" w:rsidP="006074BD">
            <w:pPr>
              <w:pStyle w:val="TableTextLeft"/>
              <w:rPr>
                <w:rFonts w:eastAsia="Arial"/>
                <w:color w:val="000000" w:themeColor="text1"/>
              </w:rPr>
            </w:pPr>
            <w:r w:rsidRPr="0018042F">
              <w:rPr>
                <w:rFonts w:eastAsia="Arial"/>
              </w:rPr>
              <w:t>Target 2024</w:t>
            </w:r>
            <w:r w:rsidR="00FE6231">
              <w:t>–</w:t>
            </w:r>
            <w:r w:rsidRPr="0018042F">
              <w:rPr>
                <w:rFonts w:eastAsia="Arial"/>
              </w:rPr>
              <w:t>27: A</w:t>
            </w:r>
            <w:r w:rsidRPr="0018042F">
              <w:t>s per 2023</w:t>
            </w:r>
            <w:r w:rsidR="00FE6231">
              <w:t>–</w:t>
            </w:r>
            <w:r w:rsidRPr="0018042F">
              <w:t>24</w:t>
            </w:r>
          </w:p>
        </w:tc>
      </w:tr>
      <w:tr w:rsidR="00C40E48" w:rsidRPr="009A2D19" w14:paraId="02F7ACD2" w14:textId="77777777" w:rsidTr="006074BD">
        <w:trPr>
          <w:trHeight w:val="642"/>
        </w:trPr>
        <w:tc>
          <w:tcPr>
            <w:tcW w:w="1985" w:type="dxa"/>
            <w:tcBorders>
              <w:top w:val="nil"/>
              <w:bottom w:val="nil"/>
              <w:right w:val="single" w:sz="4" w:space="0" w:color="auto"/>
            </w:tcBorders>
          </w:tcPr>
          <w:p w14:paraId="554A1595" w14:textId="77777777" w:rsidR="00C40E48" w:rsidRPr="0018042F" w:rsidRDefault="00C40E48" w:rsidP="006074BD">
            <w:pPr>
              <w:pStyle w:val="TableTextLeft"/>
            </w:pPr>
          </w:p>
          <w:p w14:paraId="07048739" w14:textId="77777777" w:rsidR="00C40E48" w:rsidRPr="0018042F" w:rsidRDefault="00C40E48" w:rsidP="006074BD">
            <w:pPr>
              <w:pStyle w:val="TableTextLeft"/>
            </w:pPr>
          </w:p>
          <w:p w14:paraId="53C43B9F" w14:textId="1F103D1C" w:rsidR="00C40E48" w:rsidRPr="0018042F" w:rsidRDefault="00C40E48" w:rsidP="006074BD">
            <w:pPr>
              <w:pStyle w:val="TableTextLeft"/>
            </w:pPr>
            <w:r w:rsidRPr="0018042F">
              <w:t xml:space="preserve">Budget year </w:t>
            </w:r>
            <w:r w:rsidR="000D21E5">
              <w:br/>
            </w:r>
            <w:r w:rsidRPr="0018042F">
              <w:t>2023</w:t>
            </w:r>
            <w:r w:rsidR="00FE6231">
              <w:t>–</w:t>
            </w:r>
            <w:r w:rsidRPr="0018042F">
              <w:t>24</w:t>
            </w:r>
          </w:p>
        </w:tc>
        <w:tc>
          <w:tcPr>
            <w:tcW w:w="2268" w:type="dxa"/>
            <w:vMerge/>
            <w:tcBorders>
              <w:left w:val="single" w:sz="4" w:space="0" w:color="auto"/>
              <w:right w:val="single" w:sz="4" w:space="0" w:color="auto"/>
            </w:tcBorders>
          </w:tcPr>
          <w:p w14:paraId="2A301928" w14:textId="77777777" w:rsidR="00C40E48" w:rsidRPr="0018042F" w:rsidRDefault="00C40E48" w:rsidP="006074BD">
            <w:pPr>
              <w:pStyle w:val="TableTextLeft"/>
            </w:pPr>
          </w:p>
        </w:tc>
        <w:tc>
          <w:tcPr>
            <w:tcW w:w="3544" w:type="dxa"/>
            <w:vMerge/>
            <w:tcBorders>
              <w:left w:val="single" w:sz="4" w:space="0" w:color="auto"/>
            </w:tcBorders>
          </w:tcPr>
          <w:p w14:paraId="1241D792" w14:textId="77777777" w:rsidR="00C40E48" w:rsidRPr="0018042F" w:rsidRDefault="00C40E48" w:rsidP="006074BD">
            <w:pPr>
              <w:pStyle w:val="TableTextLeft"/>
              <w:rPr>
                <w:rFonts w:eastAsia="Arial"/>
                <w:color w:val="000000" w:themeColor="text1"/>
              </w:rPr>
            </w:pPr>
          </w:p>
        </w:tc>
      </w:tr>
      <w:tr w:rsidR="00C40E48" w:rsidRPr="009A2D19" w14:paraId="39CB94D3" w14:textId="77777777" w:rsidTr="006074BD">
        <w:trPr>
          <w:trHeight w:val="642"/>
        </w:trPr>
        <w:tc>
          <w:tcPr>
            <w:tcW w:w="1985" w:type="dxa"/>
            <w:tcBorders>
              <w:top w:val="nil"/>
              <w:bottom w:val="single" w:sz="4" w:space="0" w:color="auto"/>
              <w:right w:val="single" w:sz="4" w:space="0" w:color="auto"/>
            </w:tcBorders>
          </w:tcPr>
          <w:p w14:paraId="72ADB147" w14:textId="77777777" w:rsidR="00C40E48" w:rsidRPr="0018042F" w:rsidRDefault="00C40E48" w:rsidP="006074BD">
            <w:pPr>
              <w:pStyle w:val="TableTextLeft"/>
            </w:pPr>
          </w:p>
          <w:p w14:paraId="0C76EB75" w14:textId="77777777" w:rsidR="00C40E48" w:rsidRPr="0018042F" w:rsidRDefault="00C40E48" w:rsidP="006074BD">
            <w:pPr>
              <w:pStyle w:val="TableTextLeft"/>
            </w:pPr>
          </w:p>
          <w:p w14:paraId="493398E2" w14:textId="528899B2" w:rsidR="00C40E48" w:rsidRPr="0018042F" w:rsidRDefault="00C40E48" w:rsidP="006074BD">
            <w:pPr>
              <w:pStyle w:val="TableTextLeft"/>
            </w:pPr>
            <w:r w:rsidRPr="0018042F">
              <w:t>Forward estimates 2024</w:t>
            </w:r>
            <w:r w:rsidR="00FE6231">
              <w:t>–</w:t>
            </w:r>
            <w:r w:rsidRPr="0018042F">
              <w:t>27</w:t>
            </w:r>
          </w:p>
        </w:tc>
        <w:tc>
          <w:tcPr>
            <w:tcW w:w="2268" w:type="dxa"/>
            <w:vMerge/>
            <w:tcBorders>
              <w:left w:val="single" w:sz="4" w:space="0" w:color="auto"/>
              <w:bottom w:val="single" w:sz="4" w:space="0" w:color="auto"/>
              <w:right w:val="single" w:sz="4" w:space="0" w:color="auto"/>
            </w:tcBorders>
          </w:tcPr>
          <w:p w14:paraId="5B7CE47A" w14:textId="77777777" w:rsidR="00C40E48" w:rsidRPr="0018042F" w:rsidRDefault="00C40E48" w:rsidP="006074BD">
            <w:pPr>
              <w:pStyle w:val="TableTextLeft"/>
            </w:pPr>
          </w:p>
        </w:tc>
        <w:tc>
          <w:tcPr>
            <w:tcW w:w="3544" w:type="dxa"/>
            <w:vMerge/>
            <w:tcBorders>
              <w:left w:val="single" w:sz="4" w:space="0" w:color="auto"/>
              <w:bottom w:val="single" w:sz="4" w:space="0" w:color="auto"/>
            </w:tcBorders>
          </w:tcPr>
          <w:p w14:paraId="6155F602" w14:textId="77777777" w:rsidR="00C40E48" w:rsidRPr="0018042F" w:rsidRDefault="00C40E48" w:rsidP="006074BD">
            <w:pPr>
              <w:pStyle w:val="TableTextLeft"/>
              <w:rPr>
                <w:rFonts w:eastAsia="Arial"/>
              </w:rPr>
            </w:pPr>
          </w:p>
        </w:tc>
      </w:tr>
      <w:tr w:rsidR="00C40E48" w:rsidRPr="009A2D19" w14:paraId="42C86F26" w14:textId="77777777" w:rsidTr="006074BD">
        <w:trPr>
          <w:trHeight w:val="642"/>
        </w:trPr>
        <w:tc>
          <w:tcPr>
            <w:tcW w:w="1985" w:type="dxa"/>
            <w:tcBorders>
              <w:top w:val="single" w:sz="4" w:space="0" w:color="auto"/>
              <w:bottom w:val="nil"/>
              <w:right w:val="single" w:sz="4" w:space="0" w:color="auto"/>
            </w:tcBorders>
          </w:tcPr>
          <w:p w14:paraId="68CEBF64" w14:textId="77777777" w:rsidR="000D21E5" w:rsidRDefault="00C40E48" w:rsidP="006074BD">
            <w:pPr>
              <w:pStyle w:val="TableTextLeft"/>
              <w:rPr>
                <w:spacing w:val="-2"/>
              </w:rPr>
            </w:pPr>
            <w:r w:rsidRPr="0018042F">
              <w:t>Current year</w:t>
            </w:r>
            <w:r w:rsidR="000D21E5">
              <w:br/>
            </w:r>
          </w:p>
          <w:p w14:paraId="52194448" w14:textId="647F54F3" w:rsidR="00C40E48" w:rsidRPr="0018042F" w:rsidRDefault="00C40E48" w:rsidP="006074BD">
            <w:pPr>
              <w:pStyle w:val="TableTextLeft"/>
            </w:pPr>
            <w:r w:rsidRPr="0018042F">
              <w:rPr>
                <w:spacing w:val="-2"/>
              </w:rPr>
              <w:t>2022</w:t>
            </w:r>
            <w:r w:rsidR="00FE6231">
              <w:t>–</w:t>
            </w:r>
            <w:r w:rsidRPr="0018042F">
              <w:rPr>
                <w:spacing w:val="-5"/>
              </w:rPr>
              <w:t>23</w:t>
            </w:r>
          </w:p>
        </w:tc>
        <w:tc>
          <w:tcPr>
            <w:tcW w:w="2268" w:type="dxa"/>
            <w:vMerge w:val="restart"/>
            <w:tcBorders>
              <w:top w:val="single" w:sz="4" w:space="0" w:color="auto"/>
              <w:left w:val="single" w:sz="4" w:space="0" w:color="auto"/>
              <w:bottom w:val="single" w:sz="4" w:space="0" w:color="auto"/>
              <w:right w:val="single" w:sz="4" w:space="0" w:color="auto"/>
            </w:tcBorders>
          </w:tcPr>
          <w:p w14:paraId="2E5D71FF" w14:textId="77777777" w:rsidR="00C40E48" w:rsidRPr="0018042F" w:rsidRDefault="00C40E48" w:rsidP="006074BD">
            <w:pPr>
              <w:pStyle w:val="TableTextLeft"/>
              <w:rPr>
                <w:rFonts w:eastAsia="Arial"/>
              </w:rPr>
            </w:pPr>
            <w:r w:rsidRPr="0018042F">
              <w:rPr>
                <w:rFonts w:eastAsia="Arial"/>
              </w:rPr>
              <w:t>Payment – proportion of liabilities paid on time by value</w:t>
            </w:r>
          </w:p>
        </w:tc>
        <w:tc>
          <w:tcPr>
            <w:tcW w:w="3544" w:type="dxa"/>
            <w:tcBorders>
              <w:top w:val="single" w:sz="4" w:space="0" w:color="auto"/>
              <w:left w:val="single" w:sz="4" w:space="0" w:color="auto"/>
              <w:bottom w:val="nil"/>
            </w:tcBorders>
          </w:tcPr>
          <w:p w14:paraId="51EB166F" w14:textId="77777777" w:rsidR="00C40E48" w:rsidRPr="0018042F" w:rsidRDefault="00C40E48" w:rsidP="006074BD">
            <w:pPr>
              <w:pStyle w:val="TableTextLeft"/>
              <w:rPr>
                <w:rFonts w:eastAsia="Arial"/>
                <w:color w:val="000000" w:themeColor="text1"/>
              </w:rPr>
            </w:pPr>
            <w:r w:rsidRPr="0018042F">
              <w:rPr>
                <w:rFonts w:eastAsia="Arial"/>
                <w:color w:val="000000" w:themeColor="text1"/>
              </w:rPr>
              <w:t>Target: 88%</w:t>
            </w:r>
            <w:r w:rsidRPr="0018042F">
              <w:rPr>
                <w:rFonts w:eastAsia="Arial"/>
                <w:color w:val="000000" w:themeColor="text1"/>
              </w:rPr>
              <w:br/>
              <w:t>Forecast: On track</w:t>
            </w:r>
          </w:p>
        </w:tc>
      </w:tr>
      <w:tr w:rsidR="00C40E48" w:rsidRPr="009A2D19" w14:paraId="4B0B45D2" w14:textId="77777777" w:rsidTr="006074BD">
        <w:trPr>
          <w:trHeight w:val="642"/>
        </w:trPr>
        <w:tc>
          <w:tcPr>
            <w:tcW w:w="1985" w:type="dxa"/>
            <w:tcBorders>
              <w:top w:val="nil"/>
              <w:bottom w:val="nil"/>
              <w:right w:val="single" w:sz="4" w:space="0" w:color="auto"/>
            </w:tcBorders>
          </w:tcPr>
          <w:p w14:paraId="163D5C07" w14:textId="77777777" w:rsidR="000D21E5" w:rsidRDefault="00C40E48" w:rsidP="006074BD">
            <w:pPr>
              <w:pStyle w:val="TableTextLeft"/>
            </w:pPr>
            <w:r w:rsidRPr="0018042F">
              <w:t>Budget year</w:t>
            </w:r>
          </w:p>
          <w:p w14:paraId="1E5CE1F1" w14:textId="09608826" w:rsidR="00C40E48" w:rsidRPr="0018042F" w:rsidRDefault="00C40E48" w:rsidP="006074BD">
            <w:pPr>
              <w:pStyle w:val="TableTextLeft"/>
            </w:pPr>
            <w:r w:rsidRPr="0018042F">
              <w:t>2023</w:t>
            </w:r>
            <w:r w:rsidR="00FE6231">
              <w:t>–</w:t>
            </w:r>
            <w:r w:rsidRPr="0018042F">
              <w:t>24</w:t>
            </w:r>
          </w:p>
        </w:tc>
        <w:tc>
          <w:tcPr>
            <w:tcW w:w="2268" w:type="dxa"/>
            <w:vMerge/>
            <w:tcBorders>
              <w:top w:val="single" w:sz="4" w:space="0" w:color="auto"/>
              <w:left w:val="single" w:sz="4" w:space="0" w:color="auto"/>
              <w:right w:val="single" w:sz="4" w:space="0" w:color="auto"/>
            </w:tcBorders>
          </w:tcPr>
          <w:p w14:paraId="6C54ABEC" w14:textId="77777777" w:rsidR="00C40E48" w:rsidRPr="0018042F" w:rsidRDefault="00C40E48" w:rsidP="006074BD">
            <w:pPr>
              <w:pStyle w:val="TableTextLeft"/>
              <w:rPr>
                <w:rFonts w:eastAsia="Arial"/>
                <w:sz w:val="18"/>
                <w:szCs w:val="18"/>
              </w:rPr>
            </w:pPr>
          </w:p>
        </w:tc>
        <w:tc>
          <w:tcPr>
            <w:tcW w:w="3544" w:type="dxa"/>
            <w:tcBorders>
              <w:top w:val="nil"/>
              <w:left w:val="single" w:sz="4" w:space="0" w:color="auto"/>
              <w:bottom w:val="nil"/>
            </w:tcBorders>
          </w:tcPr>
          <w:p w14:paraId="0754609E" w14:textId="00C1B8C6" w:rsidR="00C40E48" w:rsidRPr="0018042F" w:rsidRDefault="00C40E48" w:rsidP="006074BD">
            <w:pPr>
              <w:pStyle w:val="TableTextLeft"/>
              <w:rPr>
                <w:rFonts w:eastAsia="Arial"/>
                <w:color w:val="000000" w:themeColor="text1"/>
              </w:rPr>
            </w:pPr>
            <w:r w:rsidRPr="0018042F">
              <w:rPr>
                <w:rFonts w:eastAsia="Arial"/>
                <w:color w:val="000000" w:themeColor="text1"/>
              </w:rPr>
              <w:t>Target 2023</w:t>
            </w:r>
            <w:r w:rsidR="00FE6231">
              <w:t>–</w:t>
            </w:r>
            <w:r w:rsidRPr="0018042F">
              <w:rPr>
                <w:rFonts w:eastAsia="Arial"/>
                <w:color w:val="000000" w:themeColor="text1"/>
              </w:rPr>
              <w:t>24: 88%</w:t>
            </w:r>
          </w:p>
        </w:tc>
      </w:tr>
      <w:tr w:rsidR="00C40E48" w:rsidRPr="009A2D19" w14:paraId="2D15EBEE" w14:textId="77777777" w:rsidTr="00104E7D">
        <w:trPr>
          <w:trHeight w:val="411"/>
        </w:trPr>
        <w:tc>
          <w:tcPr>
            <w:tcW w:w="1985" w:type="dxa"/>
            <w:tcBorders>
              <w:top w:val="nil"/>
              <w:bottom w:val="single" w:sz="4" w:space="0" w:color="auto"/>
              <w:right w:val="single" w:sz="4" w:space="0" w:color="auto"/>
            </w:tcBorders>
          </w:tcPr>
          <w:p w14:paraId="0A825A84" w14:textId="09876E73" w:rsidR="00C40E48" w:rsidRPr="0018042F" w:rsidRDefault="00C40E48" w:rsidP="006074BD">
            <w:pPr>
              <w:pStyle w:val="TableTextLeft"/>
            </w:pPr>
            <w:r w:rsidRPr="0018042F">
              <w:t>Forward estimates 2024</w:t>
            </w:r>
            <w:r w:rsidR="00FE6231">
              <w:t>–</w:t>
            </w:r>
            <w:r w:rsidRPr="0018042F">
              <w:t>27</w:t>
            </w:r>
          </w:p>
        </w:tc>
        <w:tc>
          <w:tcPr>
            <w:tcW w:w="2268" w:type="dxa"/>
            <w:vMerge/>
            <w:tcBorders>
              <w:left w:val="single" w:sz="4" w:space="0" w:color="auto"/>
              <w:bottom w:val="single" w:sz="4" w:space="0" w:color="auto"/>
              <w:right w:val="single" w:sz="4" w:space="0" w:color="auto"/>
            </w:tcBorders>
          </w:tcPr>
          <w:p w14:paraId="45D72988" w14:textId="77777777" w:rsidR="00C40E48" w:rsidRPr="0018042F" w:rsidRDefault="00C40E48" w:rsidP="006074BD">
            <w:pPr>
              <w:pStyle w:val="TableTextLeft"/>
              <w:rPr>
                <w:rFonts w:eastAsia="Arial"/>
                <w:sz w:val="18"/>
                <w:szCs w:val="18"/>
              </w:rPr>
            </w:pPr>
          </w:p>
        </w:tc>
        <w:tc>
          <w:tcPr>
            <w:tcW w:w="3544" w:type="dxa"/>
            <w:tcBorders>
              <w:top w:val="nil"/>
              <w:left w:val="single" w:sz="4" w:space="0" w:color="auto"/>
              <w:bottom w:val="single" w:sz="4" w:space="0" w:color="auto"/>
            </w:tcBorders>
          </w:tcPr>
          <w:p w14:paraId="6A612D5B" w14:textId="19144D13" w:rsidR="00C40E48" w:rsidRPr="0018042F" w:rsidRDefault="00C40E48" w:rsidP="006074BD">
            <w:pPr>
              <w:pStyle w:val="TableTextLeft"/>
              <w:rPr>
                <w:rFonts w:eastAsia="Arial"/>
              </w:rPr>
            </w:pPr>
            <w:r w:rsidRPr="0018042F">
              <w:rPr>
                <w:rFonts w:eastAsia="Arial"/>
              </w:rPr>
              <w:t>Target 2024</w:t>
            </w:r>
            <w:r w:rsidR="00FE6231">
              <w:t>–</w:t>
            </w:r>
            <w:r w:rsidRPr="0018042F">
              <w:rPr>
                <w:rFonts w:eastAsia="Arial"/>
              </w:rPr>
              <w:t>27: A</w:t>
            </w:r>
            <w:r w:rsidRPr="0018042F">
              <w:t>s per 2023</w:t>
            </w:r>
            <w:r w:rsidR="00FE6231">
              <w:t>–</w:t>
            </w:r>
            <w:r w:rsidRPr="0018042F">
              <w:t>24</w:t>
            </w:r>
          </w:p>
        </w:tc>
      </w:tr>
      <w:bookmarkEnd w:id="25"/>
    </w:tbl>
    <w:p w14:paraId="396E4E6F" w14:textId="52A57441" w:rsidR="00C40E48" w:rsidRDefault="00720A40" w:rsidP="00720A40">
      <w:pPr>
        <w:spacing w:before="0" w:after="0" w:line="240" w:lineRule="auto"/>
      </w:pPr>
      <w:r>
        <w:br w:type="page"/>
      </w:r>
    </w:p>
    <w:p w14:paraId="6DCF109B" w14:textId="6937C686" w:rsidR="00AA06F6" w:rsidRPr="00AA06F6" w:rsidRDefault="00AA06F6"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2263"/>
        <w:gridCol w:w="3456"/>
      </w:tblGrid>
      <w:tr w:rsidR="00C40E48" w:rsidRPr="00E35276" w14:paraId="116CB96E" w14:textId="77777777" w:rsidTr="006074BD">
        <w:trPr>
          <w:trHeight w:val="254"/>
        </w:trPr>
        <w:tc>
          <w:tcPr>
            <w:tcW w:w="1985" w:type="dxa"/>
            <w:tcBorders>
              <w:top w:val="single" w:sz="4" w:space="0" w:color="auto"/>
              <w:bottom w:val="single" w:sz="4" w:space="0" w:color="auto"/>
              <w:right w:val="single" w:sz="4" w:space="0" w:color="auto"/>
            </w:tcBorders>
          </w:tcPr>
          <w:p w14:paraId="145BE851" w14:textId="77777777" w:rsidR="00C40E48" w:rsidRPr="00DB1526" w:rsidRDefault="00C40E48">
            <w:pPr>
              <w:pStyle w:val="TableTextBase"/>
              <w:rPr>
                <w:rFonts w:ascii="Arial Bold" w:hAnsi="Arial Bold"/>
                <w:b/>
                <w:bCs/>
                <w:szCs w:val="16"/>
              </w:rPr>
            </w:pPr>
            <w:bookmarkStart w:id="26" w:name="_Hlk133229742"/>
            <w:r w:rsidRPr="00DB1526">
              <w:rPr>
                <w:rFonts w:ascii="Arial Bold" w:hAnsi="Arial Bold"/>
                <w:b/>
                <w:bCs/>
                <w:szCs w:val="16"/>
              </w:rPr>
              <w:t>Year</w:t>
            </w:r>
          </w:p>
        </w:tc>
        <w:tc>
          <w:tcPr>
            <w:tcW w:w="2268" w:type="dxa"/>
            <w:tcBorders>
              <w:top w:val="single" w:sz="4" w:space="0" w:color="auto"/>
              <w:left w:val="single" w:sz="4" w:space="0" w:color="auto"/>
              <w:bottom w:val="single" w:sz="4" w:space="0" w:color="auto"/>
              <w:right w:val="single" w:sz="4" w:space="0" w:color="auto"/>
            </w:tcBorders>
          </w:tcPr>
          <w:p w14:paraId="24EC34B5" w14:textId="77777777" w:rsidR="00C40E48" w:rsidRPr="00DB1526" w:rsidRDefault="00C40E48">
            <w:pPr>
              <w:pStyle w:val="TableTextBase"/>
              <w:rPr>
                <w:rFonts w:ascii="Arial Bold" w:hAnsi="Arial Bold"/>
                <w:b/>
                <w:bCs/>
                <w:szCs w:val="16"/>
              </w:rPr>
            </w:pPr>
            <w:r w:rsidRPr="00DB1526">
              <w:rPr>
                <w:rFonts w:ascii="Arial Bold" w:hAnsi="Arial Bold"/>
                <w:b/>
                <w:bCs/>
                <w:szCs w:val="16"/>
              </w:rPr>
              <w:t>Performance measures</w:t>
            </w:r>
          </w:p>
        </w:tc>
        <w:tc>
          <w:tcPr>
            <w:tcW w:w="3463" w:type="dxa"/>
            <w:tcBorders>
              <w:top w:val="single" w:sz="4" w:space="0" w:color="auto"/>
              <w:left w:val="single" w:sz="4" w:space="0" w:color="auto"/>
              <w:bottom w:val="single" w:sz="4" w:space="0" w:color="auto"/>
            </w:tcBorders>
          </w:tcPr>
          <w:p w14:paraId="14AECFF5" w14:textId="77777777" w:rsidR="00C40E48" w:rsidRPr="00DB1526" w:rsidRDefault="00C40E48">
            <w:pPr>
              <w:pStyle w:val="TableTextBase"/>
              <w:rPr>
                <w:rFonts w:ascii="Arial Bold" w:eastAsia="Arial" w:hAnsi="Arial Bold"/>
                <w:b/>
                <w:bCs/>
                <w:szCs w:val="16"/>
              </w:rPr>
            </w:pPr>
            <w:r w:rsidRPr="00DB1526">
              <w:rPr>
                <w:rFonts w:ascii="Arial Bold" w:hAnsi="Arial Bold"/>
                <w:b/>
                <w:bCs/>
                <w:szCs w:val="16"/>
              </w:rPr>
              <w:t>Expected/planned performance outcomes</w:t>
            </w:r>
          </w:p>
        </w:tc>
      </w:tr>
      <w:tr w:rsidR="00C40E48" w:rsidRPr="009A2D19" w14:paraId="2A9729C1" w14:textId="77777777" w:rsidTr="006074BD">
        <w:trPr>
          <w:trHeight w:val="642"/>
        </w:trPr>
        <w:tc>
          <w:tcPr>
            <w:tcW w:w="1985" w:type="dxa"/>
            <w:tcBorders>
              <w:top w:val="single" w:sz="4" w:space="0" w:color="auto"/>
              <w:bottom w:val="nil"/>
              <w:right w:val="single" w:sz="4" w:space="0" w:color="auto"/>
            </w:tcBorders>
          </w:tcPr>
          <w:p w14:paraId="749AEE48" w14:textId="77777777" w:rsidR="00F27D58" w:rsidRDefault="00C40E48" w:rsidP="006074BD">
            <w:pPr>
              <w:pStyle w:val="TableTextLeft"/>
            </w:pPr>
            <w:r w:rsidRPr="0018042F">
              <w:t>Current year</w:t>
            </w:r>
            <w:r w:rsidR="00F27D58">
              <w:br/>
            </w:r>
          </w:p>
          <w:p w14:paraId="1312791F" w14:textId="7A18F98E" w:rsidR="00C40E48" w:rsidRPr="0018042F" w:rsidRDefault="00C40E48" w:rsidP="006074BD">
            <w:pPr>
              <w:pStyle w:val="TableTextLeft"/>
              <w:rPr>
                <w:szCs w:val="18"/>
              </w:rPr>
            </w:pPr>
            <w:r w:rsidRPr="0018042F">
              <w:rPr>
                <w:spacing w:val="-2"/>
              </w:rPr>
              <w:t>2022</w:t>
            </w:r>
            <w:r w:rsidR="00FE6231">
              <w:t>–</w:t>
            </w:r>
            <w:r w:rsidRPr="0018042F">
              <w:rPr>
                <w:spacing w:val="-5"/>
              </w:rPr>
              <w:t>23</w:t>
            </w:r>
          </w:p>
        </w:tc>
        <w:tc>
          <w:tcPr>
            <w:tcW w:w="2268" w:type="dxa"/>
            <w:tcBorders>
              <w:top w:val="single" w:sz="4" w:space="0" w:color="auto"/>
              <w:left w:val="single" w:sz="4" w:space="0" w:color="auto"/>
              <w:bottom w:val="nil"/>
              <w:right w:val="single" w:sz="4" w:space="0" w:color="auto"/>
            </w:tcBorders>
          </w:tcPr>
          <w:p w14:paraId="46BD4AAA" w14:textId="77777777" w:rsidR="00C40E48" w:rsidRPr="0018042F" w:rsidRDefault="00C40E48" w:rsidP="006074BD">
            <w:pPr>
              <w:pStyle w:val="TableTextLeft"/>
            </w:pPr>
            <w:r w:rsidRPr="0018042F">
              <w:t>Tax gap – as a proportion of revenue</w:t>
            </w:r>
          </w:p>
        </w:tc>
        <w:tc>
          <w:tcPr>
            <w:tcW w:w="3463" w:type="dxa"/>
            <w:tcBorders>
              <w:top w:val="single" w:sz="4" w:space="0" w:color="auto"/>
              <w:left w:val="single" w:sz="4" w:space="0" w:color="auto"/>
              <w:bottom w:val="nil"/>
            </w:tcBorders>
          </w:tcPr>
          <w:p w14:paraId="66E642A2" w14:textId="1AAD88E8" w:rsidR="00691736" w:rsidRPr="0018042F" w:rsidRDefault="00C40E48" w:rsidP="006074BD">
            <w:pPr>
              <w:pStyle w:val="TableTextLeft"/>
              <w:rPr>
                <w:rFonts w:eastAsia="Arial"/>
              </w:rPr>
            </w:pPr>
            <w:r w:rsidRPr="0018042F">
              <w:rPr>
                <w:rFonts w:eastAsia="Arial"/>
              </w:rPr>
              <w:t>Target: Reduce the gap to a level as low as practicable given the nature and complexity of the law and the resources available</w:t>
            </w:r>
            <w:r w:rsidRPr="0018042F">
              <w:rPr>
                <w:rFonts w:eastAsia="Arial"/>
              </w:rPr>
              <w:br/>
              <w:t>Forecast: Information not yet available. Actual performance will be reported in the ATO Annual Report</w:t>
            </w:r>
          </w:p>
        </w:tc>
      </w:tr>
      <w:tr w:rsidR="00C40E48" w:rsidRPr="009A2D19" w14:paraId="2C57695F" w14:textId="77777777" w:rsidTr="006074BD">
        <w:trPr>
          <w:trHeight w:val="642"/>
        </w:trPr>
        <w:tc>
          <w:tcPr>
            <w:tcW w:w="1985" w:type="dxa"/>
            <w:tcBorders>
              <w:top w:val="nil"/>
              <w:bottom w:val="nil"/>
              <w:right w:val="single" w:sz="4" w:space="0" w:color="auto"/>
            </w:tcBorders>
          </w:tcPr>
          <w:p w14:paraId="04298FFB" w14:textId="27300188" w:rsidR="00C40E48" w:rsidRPr="0018042F" w:rsidRDefault="00C40E48" w:rsidP="006074BD">
            <w:pPr>
              <w:pStyle w:val="TableTextLeft"/>
              <w:rPr>
                <w:szCs w:val="18"/>
              </w:rPr>
            </w:pPr>
            <w:r w:rsidRPr="0018042F">
              <w:t>Budget year</w:t>
            </w:r>
            <w:r w:rsidR="00F27D58">
              <w:br/>
            </w:r>
            <w:r w:rsidRPr="0018042F">
              <w:t>2023</w:t>
            </w:r>
            <w:r w:rsidR="00FE6231">
              <w:t>–</w:t>
            </w:r>
            <w:r w:rsidRPr="0018042F">
              <w:t>24</w:t>
            </w:r>
          </w:p>
        </w:tc>
        <w:tc>
          <w:tcPr>
            <w:tcW w:w="2268" w:type="dxa"/>
            <w:tcBorders>
              <w:top w:val="nil"/>
              <w:left w:val="single" w:sz="4" w:space="0" w:color="auto"/>
              <w:bottom w:val="nil"/>
              <w:right w:val="single" w:sz="4" w:space="0" w:color="auto"/>
            </w:tcBorders>
          </w:tcPr>
          <w:p w14:paraId="498552DF" w14:textId="77777777" w:rsidR="00C40E48" w:rsidRPr="0018042F" w:rsidRDefault="00C40E48" w:rsidP="006074BD">
            <w:pPr>
              <w:pStyle w:val="TableTextLeft"/>
            </w:pPr>
          </w:p>
        </w:tc>
        <w:tc>
          <w:tcPr>
            <w:tcW w:w="3463" w:type="dxa"/>
            <w:tcBorders>
              <w:top w:val="nil"/>
              <w:left w:val="single" w:sz="4" w:space="0" w:color="auto"/>
              <w:bottom w:val="nil"/>
            </w:tcBorders>
          </w:tcPr>
          <w:p w14:paraId="1AC901D1" w14:textId="2544C86E" w:rsidR="00691736" w:rsidRPr="0018042F" w:rsidRDefault="00C40E48" w:rsidP="006074BD">
            <w:pPr>
              <w:pStyle w:val="TableTextLeft"/>
              <w:rPr>
                <w:rFonts w:eastAsia="Arial"/>
              </w:rPr>
            </w:pPr>
            <w:r w:rsidRPr="0018042F">
              <w:rPr>
                <w:rFonts w:eastAsia="Arial"/>
              </w:rPr>
              <w:t xml:space="preserve">Target </w:t>
            </w:r>
            <w:r w:rsidRPr="0018042F">
              <w:rPr>
                <w:rFonts w:eastAsia="Arial"/>
                <w:color w:val="000000" w:themeColor="text1"/>
              </w:rPr>
              <w:t>2023</w:t>
            </w:r>
            <w:r w:rsidR="00FE6231">
              <w:t>–</w:t>
            </w:r>
            <w:r w:rsidRPr="0018042F">
              <w:rPr>
                <w:rFonts w:eastAsia="Arial"/>
                <w:color w:val="000000" w:themeColor="text1"/>
              </w:rPr>
              <w:t>24: Reduce the gap to a level as low as practicable given the nature and complexity of the law and the resources available</w:t>
            </w:r>
          </w:p>
        </w:tc>
      </w:tr>
      <w:tr w:rsidR="00C40E48" w:rsidRPr="009A2D19" w14:paraId="0D11531C" w14:textId="77777777" w:rsidTr="00104E7D">
        <w:trPr>
          <w:trHeight w:val="342"/>
        </w:trPr>
        <w:tc>
          <w:tcPr>
            <w:tcW w:w="1985" w:type="dxa"/>
            <w:tcBorders>
              <w:top w:val="nil"/>
              <w:bottom w:val="single" w:sz="4" w:space="0" w:color="auto"/>
              <w:right w:val="single" w:sz="4" w:space="0" w:color="auto"/>
            </w:tcBorders>
          </w:tcPr>
          <w:p w14:paraId="30722F10" w14:textId="5E636FA6" w:rsidR="00C40E48" w:rsidRPr="0018042F" w:rsidRDefault="00C40E48" w:rsidP="006074BD">
            <w:pPr>
              <w:pStyle w:val="TableTextLeft"/>
              <w:rPr>
                <w:szCs w:val="18"/>
              </w:rPr>
            </w:pPr>
            <w:r w:rsidRPr="0018042F">
              <w:t>Forward estimates 2024</w:t>
            </w:r>
            <w:r w:rsidR="00FE6231">
              <w:t>–</w:t>
            </w:r>
            <w:r w:rsidRPr="0018042F">
              <w:t>27</w:t>
            </w:r>
          </w:p>
        </w:tc>
        <w:tc>
          <w:tcPr>
            <w:tcW w:w="2268" w:type="dxa"/>
            <w:tcBorders>
              <w:top w:val="nil"/>
              <w:left w:val="single" w:sz="4" w:space="0" w:color="auto"/>
              <w:bottom w:val="single" w:sz="4" w:space="0" w:color="auto"/>
              <w:right w:val="single" w:sz="4" w:space="0" w:color="auto"/>
            </w:tcBorders>
          </w:tcPr>
          <w:p w14:paraId="27845294" w14:textId="77777777" w:rsidR="00C40E48" w:rsidRPr="0018042F" w:rsidRDefault="00C40E48" w:rsidP="006074BD">
            <w:pPr>
              <w:pStyle w:val="TableTextLeft"/>
            </w:pPr>
            <w:r w:rsidRPr="0018042F">
              <w:br/>
            </w:r>
          </w:p>
        </w:tc>
        <w:tc>
          <w:tcPr>
            <w:tcW w:w="3463" w:type="dxa"/>
            <w:tcBorders>
              <w:top w:val="nil"/>
              <w:left w:val="single" w:sz="4" w:space="0" w:color="auto"/>
              <w:bottom w:val="single" w:sz="4" w:space="0" w:color="auto"/>
            </w:tcBorders>
          </w:tcPr>
          <w:p w14:paraId="1A60C279" w14:textId="7157C217" w:rsidR="00C40E48" w:rsidRPr="0018042F" w:rsidRDefault="00C40E48" w:rsidP="006074BD">
            <w:pPr>
              <w:pStyle w:val="TableTextLeft"/>
              <w:rPr>
                <w:rFonts w:eastAsia="Arial"/>
              </w:rPr>
            </w:pPr>
            <w:r w:rsidRPr="0018042F">
              <w:rPr>
                <w:rFonts w:eastAsia="Arial"/>
              </w:rPr>
              <w:t>Target 2024</w:t>
            </w:r>
            <w:r w:rsidR="00FE6231">
              <w:t>–</w:t>
            </w:r>
            <w:r w:rsidRPr="0018042F">
              <w:rPr>
                <w:rFonts w:eastAsia="Arial"/>
              </w:rPr>
              <w:t>27: A</w:t>
            </w:r>
            <w:r w:rsidRPr="0018042F">
              <w:t>s per 2023</w:t>
            </w:r>
            <w:r w:rsidR="00FE6231">
              <w:t>–</w:t>
            </w:r>
            <w:r w:rsidRPr="0018042F">
              <w:t>24</w:t>
            </w:r>
          </w:p>
        </w:tc>
      </w:tr>
      <w:tr w:rsidR="00C40E48" w:rsidRPr="009A2D19" w14:paraId="149ACA25" w14:textId="77777777" w:rsidTr="006074BD">
        <w:trPr>
          <w:trHeight w:val="642"/>
        </w:trPr>
        <w:tc>
          <w:tcPr>
            <w:tcW w:w="1985" w:type="dxa"/>
            <w:tcBorders>
              <w:top w:val="single" w:sz="4" w:space="0" w:color="auto"/>
              <w:bottom w:val="nil"/>
              <w:right w:val="single" w:sz="4" w:space="0" w:color="auto"/>
            </w:tcBorders>
          </w:tcPr>
          <w:p w14:paraId="1EAF7B53" w14:textId="77777777" w:rsidR="00D54A8C" w:rsidRDefault="00C40E48" w:rsidP="006074BD">
            <w:pPr>
              <w:pStyle w:val="TableTextLeft"/>
            </w:pPr>
            <w:r w:rsidRPr="0018042F">
              <w:t xml:space="preserve">Current year </w:t>
            </w:r>
          </w:p>
          <w:p w14:paraId="758E94B7" w14:textId="77777777" w:rsidR="00D54A8C" w:rsidRDefault="00D54A8C" w:rsidP="006074BD">
            <w:pPr>
              <w:pStyle w:val="TableTextLeft"/>
              <w:rPr>
                <w:spacing w:val="-2"/>
              </w:rPr>
            </w:pPr>
          </w:p>
          <w:p w14:paraId="6CAE00A8" w14:textId="1D078FAC" w:rsidR="00C40E48" w:rsidRPr="0018042F" w:rsidRDefault="00C40E48" w:rsidP="006074BD">
            <w:pPr>
              <w:pStyle w:val="TableTextLeft"/>
            </w:pPr>
            <w:r w:rsidRPr="0018042F">
              <w:rPr>
                <w:spacing w:val="-2"/>
              </w:rPr>
              <w:t>2022</w:t>
            </w:r>
            <w:r w:rsidR="00FE6231">
              <w:t>–</w:t>
            </w:r>
            <w:r w:rsidRPr="0018042F">
              <w:rPr>
                <w:spacing w:val="-5"/>
              </w:rPr>
              <w:t>23</w:t>
            </w:r>
          </w:p>
        </w:tc>
        <w:tc>
          <w:tcPr>
            <w:tcW w:w="2268" w:type="dxa"/>
            <w:vMerge w:val="restart"/>
            <w:tcBorders>
              <w:top w:val="single" w:sz="4" w:space="0" w:color="auto"/>
              <w:left w:val="single" w:sz="4" w:space="0" w:color="auto"/>
              <w:right w:val="single" w:sz="4" w:space="0" w:color="auto"/>
            </w:tcBorders>
          </w:tcPr>
          <w:p w14:paraId="6A5C22AB" w14:textId="77777777" w:rsidR="00C40E48" w:rsidRPr="0018042F" w:rsidRDefault="00C40E48" w:rsidP="006074BD">
            <w:pPr>
              <w:pStyle w:val="TableTextLeft"/>
            </w:pPr>
            <w:r w:rsidRPr="0018042F">
              <w:t>Debt – ratio of collectable debt to net tax collections</w:t>
            </w:r>
          </w:p>
        </w:tc>
        <w:tc>
          <w:tcPr>
            <w:tcW w:w="3463" w:type="dxa"/>
            <w:tcBorders>
              <w:top w:val="single" w:sz="4" w:space="0" w:color="auto"/>
              <w:left w:val="single" w:sz="4" w:space="0" w:color="auto"/>
              <w:bottom w:val="nil"/>
            </w:tcBorders>
          </w:tcPr>
          <w:p w14:paraId="74259516" w14:textId="4EF91D8A" w:rsidR="00C40E48" w:rsidRPr="0018042F" w:rsidRDefault="00C40E48" w:rsidP="006074BD">
            <w:pPr>
              <w:pStyle w:val="TableTextLeft"/>
            </w:pPr>
            <w:r w:rsidRPr="0018042F">
              <w:rPr>
                <w:rFonts w:eastAsia="Arial"/>
              </w:rPr>
              <w:t>Target: Between 8.0% and 8.5%</w:t>
            </w:r>
            <w:r w:rsidRPr="0018042F">
              <w:rPr>
                <w:rFonts w:eastAsia="Arial"/>
              </w:rPr>
              <w:br/>
              <w:t xml:space="preserve">Forecast: </w:t>
            </w:r>
            <w:r w:rsidRPr="0018042F">
              <w:t>At risk</w:t>
            </w:r>
          </w:p>
          <w:p w14:paraId="6BAADADA" w14:textId="338E4624" w:rsidR="00691736" w:rsidRPr="0018042F" w:rsidRDefault="00691736" w:rsidP="006074BD">
            <w:pPr>
              <w:pStyle w:val="TableTextLeft"/>
              <w:rPr>
                <w:rFonts w:eastAsia="Arial"/>
              </w:rPr>
            </w:pPr>
          </w:p>
        </w:tc>
      </w:tr>
      <w:tr w:rsidR="00C40E48" w:rsidRPr="009A2D19" w14:paraId="10B7838C" w14:textId="77777777" w:rsidTr="006074BD">
        <w:trPr>
          <w:trHeight w:val="642"/>
        </w:trPr>
        <w:tc>
          <w:tcPr>
            <w:tcW w:w="1985" w:type="dxa"/>
            <w:tcBorders>
              <w:top w:val="nil"/>
              <w:bottom w:val="nil"/>
              <w:right w:val="single" w:sz="4" w:space="0" w:color="auto"/>
            </w:tcBorders>
          </w:tcPr>
          <w:p w14:paraId="096B8E4A" w14:textId="77777777" w:rsidR="00D54A8C" w:rsidRDefault="00D54A8C" w:rsidP="006074BD">
            <w:pPr>
              <w:pStyle w:val="TableTextLeft"/>
            </w:pPr>
          </w:p>
          <w:p w14:paraId="1149A51E" w14:textId="2919735A" w:rsidR="00C40E48" w:rsidRPr="0018042F" w:rsidRDefault="00C40E48" w:rsidP="006074BD">
            <w:pPr>
              <w:pStyle w:val="TableTextLeft"/>
            </w:pPr>
            <w:r w:rsidRPr="0018042F">
              <w:t>Budget year</w:t>
            </w:r>
            <w:r w:rsidR="00D54A8C">
              <w:br/>
            </w:r>
            <w:r w:rsidRPr="0018042F">
              <w:t>2023</w:t>
            </w:r>
            <w:r w:rsidR="00FE6231">
              <w:t>–</w:t>
            </w:r>
            <w:r w:rsidRPr="0018042F">
              <w:t>24</w:t>
            </w:r>
          </w:p>
        </w:tc>
        <w:tc>
          <w:tcPr>
            <w:tcW w:w="2268" w:type="dxa"/>
            <w:vMerge/>
            <w:tcBorders>
              <w:left w:val="single" w:sz="4" w:space="0" w:color="auto"/>
              <w:right w:val="single" w:sz="4" w:space="0" w:color="auto"/>
            </w:tcBorders>
          </w:tcPr>
          <w:p w14:paraId="515021CD" w14:textId="77777777" w:rsidR="00C40E48" w:rsidRPr="0018042F" w:rsidRDefault="00C40E48" w:rsidP="006074BD">
            <w:pPr>
              <w:pStyle w:val="TableTextLeft"/>
            </w:pPr>
          </w:p>
        </w:tc>
        <w:tc>
          <w:tcPr>
            <w:tcW w:w="3463" w:type="dxa"/>
            <w:tcBorders>
              <w:top w:val="nil"/>
              <w:left w:val="single" w:sz="4" w:space="0" w:color="auto"/>
              <w:bottom w:val="nil"/>
            </w:tcBorders>
          </w:tcPr>
          <w:p w14:paraId="69827092" w14:textId="77777777" w:rsidR="00CF1B7A" w:rsidRDefault="00CF1B7A" w:rsidP="006074BD">
            <w:pPr>
              <w:pStyle w:val="TableTextLeft"/>
              <w:rPr>
                <w:rFonts w:eastAsia="Arial"/>
              </w:rPr>
            </w:pPr>
          </w:p>
          <w:p w14:paraId="0A2D8E44" w14:textId="7307F8B4" w:rsidR="00C40E48" w:rsidRPr="0018042F" w:rsidRDefault="00C40E48" w:rsidP="006074BD">
            <w:pPr>
              <w:pStyle w:val="TableTextLeft"/>
              <w:rPr>
                <w:rFonts w:eastAsia="Arial"/>
              </w:rPr>
            </w:pPr>
            <w:r w:rsidRPr="0018042F">
              <w:rPr>
                <w:rFonts w:eastAsia="Arial"/>
              </w:rPr>
              <w:t>Target 2023</w:t>
            </w:r>
            <w:r w:rsidR="00FE6231">
              <w:t>–</w:t>
            </w:r>
            <w:r w:rsidRPr="0018042F">
              <w:rPr>
                <w:rFonts w:eastAsia="Arial"/>
              </w:rPr>
              <w:t>24: Between 7.5% and 8.0%</w:t>
            </w:r>
            <w:r w:rsidRPr="0018042F">
              <w:rPr>
                <w:rFonts w:eastAsia="Arial"/>
              </w:rPr>
              <w:br/>
            </w:r>
          </w:p>
        </w:tc>
      </w:tr>
      <w:tr w:rsidR="00C40E48" w:rsidRPr="009A2D19" w14:paraId="04B158D5" w14:textId="77777777" w:rsidTr="006074BD">
        <w:trPr>
          <w:trHeight w:val="642"/>
        </w:trPr>
        <w:tc>
          <w:tcPr>
            <w:tcW w:w="1985" w:type="dxa"/>
            <w:tcBorders>
              <w:top w:val="nil"/>
              <w:bottom w:val="single" w:sz="4" w:space="0" w:color="auto"/>
              <w:right w:val="single" w:sz="4" w:space="0" w:color="auto"/>
            </w:tcBorders>
          </w:tcPr>
          <w:p w14:paraId="6B3E5837" w14:textId="7B8C55F6" w:rsidR="00C40E48" w:rsidRPr="0018042F" w:rsidRDefault="00C40E48" w:rsidP="006074BD">
            <w:pPr>
              <w:pStyle w:val="TableTextLeft"/>
            </w:pPr>
            <w:r w:rsidRPr="0018042F">
              <w:t>Forward estimates 2024</w:t>
            </w:r>
            <w:r w:rsidR="00FE6231">
              <w:t>–</w:t>
            </w:r>
            <w:r w:rsidRPr="0018042F">
              <w:t>27</w:t>
            </w:r>
          </w:p>
        </w:tc>
        <w:tc>
          <w:tcPr>
            <w:tcW w:w="2268" w:type="dxa"/>
            <w:vMerge/>
            <w:tcBorders>
              <w:left w:val="single" w:sz="4" w:space="0" w:color="auto"/>
              <w:bottom w:val="single" w:sz="4" w:space="0" w:color="auto"/>
              <w:right w:val="single" w:sz="4" w:space="0" w:color="auto"/>
            </w:tcBorders>
          </w:tcPr>
          <w:p w14:paraId="51CB2553" w14:textId="77777777" w:rsidR="00C40E48" w:rsidRPr="0018042F" w:rsidRDefault="00C40E48" w:rsidP="006074BD">
            <w:pPr>
              <w:pStyle w:val="TableTextLeft"/>
            </w:pPr>
          </w:p>
        </w:tc>
        <w:tc>
          <w:tcPr>
            <w:tcW w:w="3463" w:type="dxa"/>
            <w:tcBorders>
              <w:top w:val="nil"/>
              <w:left w:val="single" w:sz="4" w:space="0" w:color="auto"/>
              <w:bottom w:val="single" w:sz="4" w:space="0" w:color="auto"/>
            </w:tcBorders>
          </w:tcPr>
          <w:p w14:paraId="7963B7FE" w14:textId="651A09A2" w:rsidR="00C40E48" w:rsidRPr="0018042F" w:rsidRDefault="00C40E48" w:rsidP="006074BD">
            <w:pPr>
              <w:pStyle w:val="TableTextLeft"/>
              <w:rPr>
                <w:rFonts w:eastAsia="Arial"/>
              </w:rPr>
            </w:pPr>
            <w:r w:rsidRPr="0018042F">
              <w:rPr>
                <w:rFonts w:eastAsia="Arial"/>
              </w:rPr>
              <w:t>Target 2024</w:t>
            </w:r>
            <w:r w:rsidR="00FE6231">
              <w:t>–</w:t>
            </w:r>
            <w:r w:rsidRPr="0018042F">
              <w:rPr>
                <w:rFonts w:eastAsia="Arial"/>
              </w:rPr>
              <w:t>25: Between 6.5% and 7.0%</w:t>
            </w:r>
            <w:r w:rsidRPr="0018042F">
              <w:rPr>
                <w:rFonts w:eastAsia="Arial"/>
              </w:rPr>
              <w:br/>
              <w:t>Target 2025</w:t>
            </w:r>
            <w:r w:rsidR="00FE6231">
              <w:t>–</w:t>
            </w:r>
            <w:r w:rsidRPr="0018042F">
              <w:rPr>
                <w:rFonts w:eastAsia="Arial"/>
              </w:rPr>
              <w:t>26: Below 6.0%</w:t>
            </w:r>
          </w:p>
          <w:p w14:paraId="0196791F" w14:textId="779225CC" w:rsidR="00C40E48" w:rsidRPr="0018042F" w:rsidRDefault="00C40E48" w:rsidP="006074BD">
            <w:pPr>
              <w:pStyle w:val="TableTextLeft"/>
              <w:rPr>
                <w:rFonts w:eastAsia="Arial"/>
              </w:rPr>
            </w:pPr>
            <w:r w:rsidRPr="0018042F">
              <w:rPr>
                <w:rFonts w:eastAsia="Arial"/>
              </w:rPr>
              <w:t>Target 2026</w:t>
            </w:r>
            <w:r w:rsidR="00FE6231">
              <w:t>–</w:t>
            </w:r>
            <w:r w:rsidRPr="0018042F">
              <w:rPr>
                <w:rFonts w:eastAsia="Arial"/>
              </w:rPr>
              <w:t>27: As per 2025</w:t>
            </w:r>
            <w:r w:rsidR="00FE6231">
              <w:t>–</w:t>
            </w:r>
            <w:r w:rsidRPr="0018042F">
              <w:rPr>
                <w:rFonts w:eastAsia="Arial"/>
              </w:rPr>
              <w:t>26</w:t>
            </w:r>
          </w:p>
        </w:tc>
      </w:tr>
      <w:tr w:rsidR="00C40E48" w:rsidRPr="009A2D19" w14:paraId="568B1574" w14:textId="77777777" w:rsidTr="006074BD">
        <w:trPr>
          <w:trHeight w:val="642"/>
        </w:trPr>
        <w:tc>
          <w:tcPr>
            <w:tcW w:w="1985" w:type="dxa"/>
            <w:tcBorders>
              <w:top w:val="single" w:sz="4" w:space="0" w:color="auto"/>
              <w:bottom w:val="nil"/>
              <w:right w:val="single" w:sz="4" w:space="0" w:color="auto"/>
            </w:tcBorders>
          </w:tcPr>
          <w:p w14:paraId="79A71EF4" w14:textId="77777777" w:rsidR="00D54A8C" w:rsidRDefault="00C40E48" w:rsidP="006074BD">
            <w:pPr>
              <w:pStyle w:val="TableTextLeft"/>
              <w:rPr>
                <w:spacing w:val="-2"/>
              </w:rPr>
            </w:pPr>
            <w:r w:rsidRPr="0018042F">
              <w:t>Current year</w:t>
            </w:r>
            <w:r w:rsidR="00D54A8C">
              <w:br/>
            </w:r>
          </w:p>
          <w:p w14:paraId="22A98A32" w14:textId="04419CD0" w:rsidR="00C40E48" w:rsidRPr="0018042F" w:rsidRDefault="00C40E48" w:rsidP="006074BD">
            <w:pPr>
              <w:pStyle w:val="TableTextLeft"/>
            </w:pPr>
            <w:r w:rsidRPr="0018042F">
              <w:rPr>
                <w:spacing w:val="-2"/>
              </w:rPr>
              <w:t>2022</w:t>
            </w:r>
            <w:r w:rsidR="00FE6231">
              <w:t>–</w:t>
            </w:r>
            <w:r w:rsidRPr="0018042F">
              <w:rPr>
                <w:spacing w:val="-5"/>
              </w:rPr>
              <w:t>23</w:t>
            </w:r>
          </w:p>
        </w:tc>
        <w:tc>
          <w:tcPr>
            <w:tcW w:w="2268" w:type="dxa"/>
            <w:vMerge w:val="restart"/>
            <w:tcBorders>
              <w:top w:val="single" w:sz="4" w:space="0" w:color="auto"/>
              <w:left w:val="single" w:sz="4" w:space="0" w:color="auto"/>
              <w:right w:val="single" w:sz="4" w:space="0" w:color="auto"/>
            </w:tcBorders>
          </w:tcPr>
          <w:p w14:paraId="5D276295" w14:textId="77777777" w:rsidR="00C40E48" w:rsidRPr="0018042F" w:rsidRDefault="00C40E48" w:rsidP="006074BD">
            <w:pPr>
              <w:pStyle w:val="TableTextLeft"/>
              <w:rPr>
                <w:rFonts w:eastAsia="Arial"/>
              </w:rPr>
            </w:pPr>
            <w:r w:rsidRPr="0018042F">
              <w:rPr>
                <w:rFonts w:eastAsia="Arial"/>
              </w:rPr>
              <w:t xml:space="preserve">Total revenue effects – revenue from all compliance activities </w:t>
            </w:r>
          </w:p>
          <w:p w14:paraId="4AFDD471" w14:textId="77777777" w:rsidR="00C40E48" w:rsidRPr="0018042F" w:rsidRDefault="00C40E48" w:rsidP="006074BD">
            <w:pPr>
              <w:pStyle w:val="TableTextLeft"/>
              <w:rPr>
                <w:rFonts w:eastAsia="Arial"/>
              </w:rPr>
            </w:pPr>
          </w:p>
        </w:tc>
        <w:tc>
          <w:tcPr>
            <w:tcW w:w="3463" w:type="dxa"/>
            <w:tcBorders>
              <w:top w:val="single" w:sz="4" w:space="0" w:color="auto"/>
              <w:left w:val="single" w:sz="4" w:space="0" w:color="auto"/>
              <w:bottom w:val="nil"/>
            </w:tcBorders>
          </w:tcPr>
          <w:p w14:paraId="06CBE133" w14:textId="77777777" w:rsidR="00C40E48" w:rsidRPr="0018042F" w:rsidRDefault="00C40E48" w:rsidP="006074BD">
            <w:pPr>
              <w:pStyle w:val="TableTextLeft"/>
              <w:rPr>
                <w:color w:val="000000" w:themeColor="text1"/>
                <w:szCs w:val="18"/>
              </w:rPr>
            </w:pPr>
            <w:r w:rsidRPr="0018042F">
              <w:rPr>
                <w:rFonts w:eastAsia="Arial"/>
                <w:color w:val="000000" w:themeColor="text1"/>
              </w:rPr>
              <w:t>Target: $15 billion</w:t>
            </w:r>
            <w:r w:rsidRPr="0018042F">
              <w:rPr>
                <w:rStyle w:val="A22"/>
                <w:rFonts w:cs="Arial"/>
                <w:color w:val="000000" w:themeColor="text1"/>
                <w:sz w:val="18"/>
                <w:szCs w:val="18"/>
              </w:rPr>
              <w:t xml:space="preserve"> </w:t>
            </w:r>
            <w:r w:rsidRPr="0018042F">
              <w:rPr>
                <w:rStyle w:val="A22"/>
                <w:rFonts w:cs="Arial"/>
                <w:color w:val="000000" w:themeColor="text1"/>
                <w:sz w:val="18"/>
                <w:szCs w:val="18"/>
              </w:rPr>
              <w:br/>
            </w:r>
            <w:r w:rsidRPr="0018042F">
              <w:rPr>
                <w:rFonts w:eastAsia="Arial"/>
                <w:color w:val="000000" w:themeColor="text1"/>
              </w:rPr>
              <w:t>Forecast: On track</w:t>
            </w:r>
          </w:p>
        </w:tc>
      </w:tr>
      <w:tr w:rsidR="00C40E48" w:rsidRPr="009A2D19" w14:paraId="1DB8E7BB" w14:textId="77777777" w:rsidTr="006074BD">
        <w:trPr>
          <w:trHeight w:val="642"/>
        </w:trPr>
        <w:tc>
          <w:tcPr>
            <w:tcW w:w="1985" w:type="dxa"/>
            <w:tcBorders>
              <w:top w:val="nil"/>
              <w:bottom w:val="nil"/>
              <w:right w:val="single" w:sz="4" w:space="0" w:color="auto"/>
            </w:tcBorders>
          </w:tcPr>
          <w:p w14:paraId="46CF3309" w14:textId="77777777" w:rsidR="00D54A8C" w:rsidRDefault="00D54A8C" w:rsidP="006074BD">
            <w:pPr>
              <w:pStyle w:val="TableTextLeft"/>
            </w:pPr>
          </w:p>
          <w:p w14:paraId="1A80B6E0" w14:textId="24074AD9" w:rsidR="00D54A8C" w:rsidRDefault="00C40E48" w:rsidP="006074BD">
            <w:pPr>
              <w:pStyle w:val="TableTextLeft"/>
            </w:pPr>
            <w:r w:rsidRPr="0018042F">
              <w:t>Budget year</w:t>
            </w:r>
          </w:p>
          <w:p w14:paraId="30C2D843" w14:textId="10442EA1" w:rsidR="00C40E48" w:rsidRPr="0018042F" w:rsidRDefault="00C40E48" w:rsidP="006074BD">
            <w:pPr>
              <w:pStyle w:val="TableTextLeft"/>
            </w:pPr>
            <w:r w:rsidRPr="0018042F">
              <w:t>2023</w:t>
            </w:r>
            <w:r w:rsidR="00FE6231">
              <w:t>–</w:t>
            </w:r>
            <w:r w:rsidRPr="0018042F">
              <w:t>24</w:t>
            </w:r>
          </w:p>
        </w:tc>
        <w:tc>
          <w:tcPr>
            <w:tcW w:w="2268" w:type="dxa"/>
            <w:vMerge/>
            <w:tcBorders>
              <w:left w:val="single" w:sz="4" w:space="0" w:color="auto"/>
              <w:right w:val="single" w:sz="4" w:space="0" w:color="auto"/>
            </w:tcBorders>
          </w:tcPr>
          <w:p w14:paraId="3DEF4301" w14:textId="77777777" w:rsidR="00C40E48" w:rsidRPr="0018042F" w:rsidRDefault="00C40E48" w:rsidP="006074BD">
            <w:pPr>
              <w:pStyle w:val="TableTextLeft"/>
              <w:rPr>
                <w:rFonts w:eastAsia="Arial"/>
              </w:rPr>
            </w:pPr>
          </w:p>
        </w:tc>
        <w:tc>
          <w:tcPr>
            <w:tcW w:w="3463" w:type="dxa"/>
            <w:tcBorders>
              <w:top w:val="nil"/>
              <w:left w:val="single" w:sz="4" w:space="0" w:color="auto"/>
              <w:bottom w:val="nil"/>
            </w:tcBorders>
          </w:tcPr>
          <w:p w14:paraId="07F25B17" w14:textId="77777777" w:rsidR="00CF1B7A" w:rsidRDefault="00CF1B7A" w:rsidP="006074BD">
            <w:pPr>
              <w:pStyle w:val="TableTextLeft"/>
              <w:rPr>
                <w:rFonts w:eastAsia="Arial"/>
                <w:color w:val="000000" w:themeColor="text1"/>
              </w:rPr>
            </w:pPr>
          </w:p>
          <w:p w14:paraId="1EEA4DD7" w14:textId="06C06728" w:rsidR="00C40E48" w:rsidRPr="0018042F" w:rsidRDefault="00C40E48" w:rsidP="006074BD">
            <w:pPr>
              <w:pStyle w:val="TableTextLeft"/>
              <w:rPr>
                <w:rFonts w:eastAsia="Arial"/>
                <w:color w:val="000000" w:themeColor="text1"/>
              </w:rPr>
            </w:pPr>
            <w:r w:rsidRPr="0018042F">
              <w:rPr>
                <w:rFonts w:eastAsia="Arial"/>
                <w:color w:val="000000" w:themeColor="text1"/>
              </w:rPr>
              <w:t>Target 2023</w:t>
            </w:r>
            <w:r w:rsidR="00FE6231">
              <w:t>–</w:t>
            </w:r>
            <w:r w:rsidRPr="0018042F">
              <w:rPr>
                <w:rFonts w:eastAsia="Arial"/>
                <w:color w:val="000000" w:themeColor="text1"/>
              </w:rPr>
              <w:t>24</w:t>
            </w:r>
            <w:r w:rsidRPr="0018042F">
              <w:rPr>
                <w:rFonts w:eastAsia="Arial"/>
              </w:rPr>
              <w:t>: $15.7 billion</w:t>
            </w:r>
          </w:p>
        </w:tc>
      </w:tr>
      <w:tr w:rsidR="00C40E48" w:rsidRPr="009A2D19" w14:paraId="33C234D7" w14:textId="77777777" w:rsidTr="00606765">
        <w:trPr>
          <w:trHeight w:val="405"/>
        </w:trPr>
        <w:tc>
          <w:tcPr>
            <w:tcW w:w="1985" w:type="dxa"/>
            <w:tcBorders>
              <w:top w:val="nil"/>
              <w:bottom w:val="single" w:sz="4" w:space="0" w:color="auto"/>
              <w:right w:val="single" w:sz="4" w:space="0" w:color="auto"/>
            </w:tcBorders>
          </w:tcPr>
          <w:p w14:paraId="599EB45E" w14:textId="144BD939" w:rsidR="00C40E48" w:rsidRPr="0018042F" w:rsidRDefault="00C40E48" w:rsidP="006074BD">
            <w:pPr>
              <w:pStyle w:val="TableTextLeft"/>
            </w:pPr>
            <w:r w:rsidRPr="0018042F">
              <w:t>Forward estimates 2024</w:t>
            </w:r>
            <w:r w:rsidR="00FE6231">
              <w:t>–</w:t>
            </w:r>
            <w:r w:rsidRPr="0018042F">
              <w:t>27</w:t>
            </w:r>
          </w:p>
        </w:tc>
        <w:tc>
          <w:tcPr>
            <w:tcW w:w="2268" w:type="dxa"/>
            <w:vMerge/>
            <w:tcBorders>
              <w:left w:val="single" w:sz="4" w:space="0" w:color="auto"/>
              <w:bottom w:val="single" w:sz="4" w:space="0" w:color="auto"/>
              <w:right w:val="single" w:sz="4" w:space="0" w:color="auto"/>
            </w:tcBorders>
          </w:tcPr>
          <w:p w14:paraId="387A6645" w14:textId="77777777" w:rsidR="00C40E48" w:rsidRPr="0018042F" w:rsidRDefault="00C40E48" w:rsidP="006074BD">
            <w:pPr>
              <w:pStyle w:val="TableTextLeft"/>
              <w:rPr>
                <w:rFonts w:eastAsia="Arial"/>
              </w:rPr>
            </w:pPr>
          </w:p>
        </w:tc>
        <w:tc>
          <w:tcPr>
            <w:tcW w:w="3463" w:type="dxa"/>
            <w:tcBorders>
              <w:top w:val="nil"/>
              <w:left w:val="single" w:sz="4" w:space="0" w:color="auto"/>
              <w:bottom w:val="single" w:sz="4" w:space="0" w:color="auto"/>
            </w:tcBorders>
          </w:tcPr>
          <w:p w14:paraId="4AB24307" w14:textId="41A2428D" w:rsidR="00C40E48" w:rsidRPr="0018042F" w:rsidRDefault="00C40E48" w:rsidP="006074BD">
            <w:pPr>
              <w:pStyle w:val="TableTextLeft"/>
              <w:rPr>
                <w:rFonts w:eastAsia="Arial"/>
                <w:color w:val="000000" w:themeColor="text1"/>
              </w:rPr>
            </w:pPr>
            <w:r w:rsidRPr="0018042F">
              <w:rPr>
                <w:rFonts w:eastAsia="Arial"/>
              </w:rPr>
              <w:t>Target 2024</w:t>
            </w:r>
            <w:r w:rsidR="00FE6231">
              <w:t>–</w:t>
            </w:r>
            <w:r w:rsidRPr="0018042F">
              <w:rPr>
                <w:rFonts w:eastAsia="Arial"/>
              </w:rPr>
              <w:t>27</w:t>
            </w:r>
            <w:r w:rsidRPr="0018042F">
              <w:rPr>
                <w:rFonts w:eastAsia="Arial"/>
                <w:color w:val="000000" w:themeColor="text1"/>
              </w:rPr>
              <w:t>: A</w:t>
            </w:r>
            <w:r w:rsidRPr="0018042F">
              <w:rPr>
                <w:color w:val="000000" w:themeColor="text1"/>
              </w:rPr>
              <w:t>s per 2023</w:t>
            </w:r>
            <w:r w:rsidR="00FA1291">
              <w:t>–</w:t>
            </w:r>
            <w:r w:rsidRPr="0018042F">
              <w:rPr>
                <w:color w:val="000000" w:themeColor="text1"/>
              </w:rPr>
              <w:t>24</w:t>
            </w:r>
          </w:p>
        </w:tc>
      </w:tr>
      <w:tr w:rsidR="00C40E48" w:rsidRPr="009A2D19" w14:paraId="14E3E8FE" w14:textId="77777777" w:rsidTr="006074BD">
        <w:trPr>
          <w:trHeight w:val="642"/>
        </w:trPr>
        <w:tc>
          <w:tcPr>
            <w:tcW w:w="1985" w:type="dxa"/>
            <w:tcBorders>
              <w:top w:val="single" w:sz="4" w:space="0" w:color="auto"/>
              <w:bottom w:val="nil"/>
              <w:right w:val="single" w:sz="4" w:space="0" w:color="auto"/>
            </w:tcBorders>
          </w:tcPr>
          <w:p w14:paraId="4B0AD496" w14:textId="77777777" w:rsidR="00D54A8C" w:rsidRDefault="00C40E48" w:rsidP="006074BD">
            <w:pPr>
              <w:pStyle w:val="TableTextLeft"/>
            </w:pPr>
            <w:r w:rsidRPr="0018042F">
              <w:t>Current year</w:t>
            </w:r>
            <w:r w:rsidR="00D54A8C">
              <w:br/>
            </w:r>
          </w:p>
          <w:p w14:paraId="3C71F904" w14:textId="08CB6BFA" w:rsidR="00C40E48" w:rsidRPr="0018042F" w:rsidRDefault="00C40E48" w:rsidP="006074BD">
            <w:pPr>
              <w:pStyle w:val="TableTextLeft"/>
            </w:pPr>
            <w:r w:rsidRPr="0018042F">
              <w:rPr>
                <w:spacing w:val="-2"/>
              </w:rPr>
              <w:t>2022</w:t>
            </w:r>
            <w:r w:rsidR="00FA1291">
              <w:t>–</w:t>
            </w:r>
            <w:r w:rsidRPr="0018042F">
              <w:rPr>
                <w:spacing w:val="-5"/>
              </w:rPr>
              <w:t>23</w:t>
            </w:r>
          </w:p>
        </w:tc>
        <w:tc>
          <w:tcPr>
            <w:tcW w:w="2268" w:type="dxa"/>
            <w:vMerge w:val="restart"/>
            <w:tcBorders>
              <w:top w:val="single" w:sz="4" w:space="0" w:color="auto"/>
              <w:left w:val="single" w:sz="4" w:space="0" w:color="auto"/>
              <w:right w:val="single" w:sz="4" w:space="0" w:color="auto"/>
            </w:tcBorders>
          </w:tcPr>
          <w:p w14:paraId="50B74766" w14:textId="073C3F4C" w:rsidR="00C40E48" w:rsidRPr="0018042F" w:rsidRDefault="00C40E48" w:rsidP="006074BD">
            <w:pPr>
              <w:pStyle w:val="TableTextLeft"/>
              <w:rPr>
                <w:rFonts w:eastAsia="Arial"/>
              </w:rPr>
            </w:pPr>
            <w:r w:rsidRPr="0018042F">
              <w:rPr>
                <w:rFonts w:eastAsia="Arial"/>
              </w:rPr>
              <w:t>Influence tax and super system design through a mutually positive relationship with Treasury and the provision of quality advice</w:t>
            </w:r>
          </w:p>
        </w:tc>
        <w:tc>
          <w:tcPr>
            <w:tcW w:w="3463" w:type="dxa"/>
            <w:tcBorders>
              <w:top w:val="single" w:sz="4" w:space="0" w:color="auto"/>
              <w:left w:val="single" w:sz="4" w:space="0" w:color="auto"/>
              <w:bottom w:val="nil"/>
            </w:tcBorders>
          </w:tcPr>
          <w:p w14:paraId="4A5AB523" w14:textId="4009DDD5" w:rsidR="00C40E48" w:rsidRPr="0018042F" w:rsidRDefault="00C40E48" w:rsidP="006074BD">
            <w:pPr>
              <w:pStyle w:val="TableTextLeft"/>
              <w:rPr>
                <w:rFonts w:eastAsia="Arial"/>
              </w:rPr>
            </w:pPr>
            <w:r w:rsidRPr="0018042F">
              <w:rPr>
                <w:rFonts w:eastAsia="Arial"/>
              </w:rPr>
              <w:t>Target: Demonstrated effort in supporting the Treasury Department to design and deliver effective tax and super policy</w:t>
            </w:r>
            <w:r w:rsidRPr="0018042F">
              <w:rPr>
                <w:rFonts w:eastAsia="Arial"/>
              </w:rPr>
              <w:br/>
              <w:t>Forecast: Information not yet available. Actual performance will be reported in the ATO Annual Report</w:t>
            </w:r>
          </w:p>
        </w:tc>
      </w:tr>
      <w:tr w:rsidR="00C40E48" w:rsidRPr="009A2D19" w14:paraId="790E5BA3" w14:textId="77777777" w:rsidTr="006074BD">
        <w:trPr>
          <w:trHeight w:val="642"/>
        </w:trPr>
        <w:tc>
          <w:tcPr>
            <w:tcW w:w="1985" w:type="dxa"/>
            <w:tcBorders>
              <w:top w:val="nil"/>
              <w:bottom w:val="nil"/>
              <w:right w:val="single" w:sz="4" w:space="0" w:color="auto"/>
            </w:tcBorders>
          </w:tcPr>
          <w:p w14:paraId="4E380E6F" w14:textId="77777777" w:rsidR="00D54A8C" w:rsidRDefault="00C40E48" w:rsidP="006074BD">
            <w:pPr>
              <w:pStyle w:val="TableTextLeft"/>
            </w:pPr>
            <w:r w:rsidRPr="0018042F">
              <w:t>Budget year</w:t>
            </w:r>
          </w:p>
          <w:p w14:paraId="066E139F" w14:textId="03D1C836" w:rsidR="00C40E48" w:rsidRPr="0018042F" w:rsidRDefault="00C40E48" w:rsidP="006074BD">
            <w:pPr>
              <w:pStyle w:val="TableTextLeft"/>
            </w:pPr>
            <w:r w:rsidRPr="0018042F">
              <w:t>2023</w:t>
            </w:r>
            <w:r w:rsidR="00FA1291">
              <w:t>–</w:t>
            </w:r>
            <w:r w:rsidRPr="0018042F">
              <w:t>24</w:t>
            </w:r>
          </w:p>
        </w:tc>
        <w:tc>
          <w:tcPr>
            <w:tcW w:w="2268" w:type="dxa"/>
            <w:vMerge/>
            <w:tcBorders>
              <w:left w:val="single" w:sz="4" w:space="0" w:color="auto"/>
              <w:right w:val="single" w:sz="4" w:space="0" w:color="auto"/>
            </w:tcBorders>
          </w:tcPr>
          <w:p w14:paraId="47F368D8" w14:textId="77777777" w:rsidR="00C40E48" w:rsidRPr="0018042F" w:rsidRDefault="00C40E48" w:rsidP="006074BD">
            <w:pPr>
              <w:pStyle w:val="TableTextLeft"/>
              <w:rPr>
                <w:rFonts w:eastAsia="Arial"/>
              </w:rPr>
            </w:pPr>
          </w:p>
        </w:tc>
        <w:tc>
          <w:tcPr>
            <w:tcW w:w="3463" w:type="dxa"/>
            <w:tcBorders>
              <w:top w:val="nil"/>
              <w:left w:val="single" w:sz="4" w:space="0" w:color="auto"/>
              <w:bottom w:val="nil"/>
            </w:tcBorders>
          </w:tcPr>
          <w:p w14:paraId="6009F524" w14:textId="306FB669" w:rsidR="00691736" w:rsidRPr="0018042F" w:rsidRDefault="00C40E48" w:rsidP="006074BD">
            <w:pPr>
              <w:pStyle w:val="TableTextLeft"/>
              <w:rPr>
                <w:rFonts w:eastAsia="Arial"/>
              </w:rPr>
            </w:pPr>
            <w:r w:rsidRPr="0018042F">
              <w:rPr>
                <w:rFonts w:eastAsia="Arial"/>
                <w:color w:val="000000" w:themeColor="text1"/>
              </w:rPr>
              <w:t>Target 2023</w:t>
            </w:r>
            <w:r w:rsidR="00FA1291">
              <w:t>–</w:t>
            </w:r>
            <w:r w:rsidRPr="0018042F">
              <w:rPr>
                <w:rFonts w:eastAsia="Arial"/>
                <w:color w:val="000000" w:themeColor="text1"/>
              </w:rPr>
              <w:t>24: Demonstrated effort in supporting the Treasury Department to design and deliver effective tax and super policy.</w:t>
            </w:r>
          </w:p>
        </w:tc>
      </w:tr>
      <w:tr w:rsidR="00C40E48" w:rsidRPr="009A2D19" w14:paraId="40055115" w14:textId="77777777" w:rsidTr="006074BD">
        <w:trPr>
          <w:trHeight w:val="469"/>
        </w:trPr>
        <w:tc>
          <w:tcPr>
            <w:tcW w:w="1985" w:type="dxa"/>
            <w:tcBorders>
              <w:top w:val="nil"/>
              <w:bottom w:val="single" w:sz="4" w:space="0" w:color="auto"/>
              <w:right w:val="single" w:sz="4" w:space="0" w:color="auto"/>
            </w:tcBorders>
          </w:tcPr>
          <w:p w14:paraId="36DE7C31" w14:textId="24EAD2EC" w:rsidR="00C40E48" w:rsidRPr="0018042F" w:rsidRDefault="00C40E48" w:rsidP="006074BD">
            <w:pPr>
              <w:pStyle w:val="TableTextLeft"/>
            </w:pPr>
            <w:r w:rsidRPr="0018042F">
              <w:t>Forward estimates 2024</w:t>
            </w:r>
            <w:r w:rsidR="00FA1291">
              <w:t>–</w:t>
            </w:r>
            <w:r w:rsidRPr="0018042F">
              <w:t>27</w:t>
            </w:r>
          </w:p>
        </w:tc>
        <w:tc>
          <w:tcPr>
            <w:tcW w:w="2268" w:type="dxa"/>
            <w:vMerge/>
            <w:tcBorders>
              <w:left w:val="single" w:sz="4" w:space="0" w:color="auto"/>
              <w:bottom w:val="single" w:sz="4" w:space="0" w:color="auto"/>
              <w:right w:val="single" w:sz="4" w:space="0" w:color="auto"/>
            </w:tcBorders>
          </w:tcPr>
          <w:p w14:paraId="104F46EF" w14:textId="77777777" w:rsidR="00C40E48" w:rsidRPr="0018042F" w:rsidRDefault="00C40E48" w:rsidP="006074BD">
            <w:pPr>
              <w:pStyle w:val="TableTextLeft"/>
              <w:rPr>
                <w:rFonts w:eastAsia="Arial"/>
              </w:rPr>
            </w:pPr>
          </w:p>
        </w:tc>
        <w:tc>
          <w:tcPr>
            <w:tcW w:w="3463" w:type="dxa"/>
            <w:tcBorders>
              <w:top w:val="nil"/>
              <w:left w:val="single" w:sz="4" w:space="0" w:color="auto"/>
              <w:bottom w:val="single" w:sz="4" w:space="0" w:color="auto"/>
            </w:tcBorders>
          </w:tcPr>
          <w:p w14:paraId="4C60FE37" w14:textId="32D8BBE5" w:rsidR="00C40E48" w:rsidRPr="0018042F" w:rsidRDefault="00C40E48" w:rsidP="006074BD">
            <w:pPr>
              <w:pStyle w:val="TableTextLeft"/>
              <w:rPr>
                <w:rFonts w:eastAsia="Arial"/>
              </w:rPr>
            </w:pPr>
            <w:r w:rsidRPr="0018042F">
              <w:rPr>
                <w:rFonts w:eastAsia="Arial"/>
              </w:rPr>
              <w:t>Target 2024</w:t>
            </w:r>
            <w:r w:rsidR="00FA1291">
              <w:t>–</w:t>
            </w:r>
            <w:r w:rsidRPr="0018042F">
              <w:rPr>
                <w:rFonts w:eastAsia="Arial"/>
              </w:rPr>
              <w:t>27: A</w:t>
            </w:r>
            <w:r w:rsidRPr="0018042F">
              <w:t>s per 2023</w:t>
            </w:r>
            <w:r w:rsidR="00FA1291">
              <w:t>–</w:t>
            </w:r>
            <w:r w:rsidRPr="0018042F">
              <w:t>24</w:t>
            </w:r>
          </w:p>
        </w:tc>
      </w:tr>
      <w:bookmarkEnd w:id="26"/>
    </w:tbl>
    <w:p w14:paraId="270468F3" w14:textId="77777777" w:rsidR="00C40E48" w:rsidRDefault="00C40E48" w:rsidP="00C40E48">
      <w:r>
        <w:br w:type="page"/>
      </w:r>
    </w:p>
    <w:p w14:paraId="23F7DC27" w14:textId="6038D1B8" w:rsidR="00792D1B" w:rsidRPr="00792D1B" w:rsidRDefault="00792D1B"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2381"/>
        <w:gridCol w:w="3364"/>
      </w:tblGrid>
      <w:tr w:rsidR="00C40E48" w:rsidRPr="00E35276" w14:paraId="16135A11" w14:textId="77777777" w:rsidTr="006074BD">
        <w:trPr>
          <w:trHeight w:val="258"/>
          <w:tblHeader/>
        </w:trPr>
        <w:tc>
          <w:tcPr>
            <w:tcW w:w="1985" w:type="dxa"/>
            <w:tcBorders>
              <w:top w:val="single" w:sz="4" w:space="0" w:color="auto"/>
              <w:left w:val="single" w:sz="4" w:space="0" w:color="auto"/>
              <w:bottom w:val="single" w:sz="4" w:space="0" w:color="auto"/>
              <w:right w:val="single" w:sz="4" w:space="0" w:color="auto"/>
            </w:tcBorders>
            <w:hideMark/>
          </w:tcPr>
          <w:p w14:paraId="6F3AEF57" w14:textId="77777777" w:rsidR="00C40E48" w:rsidRPr="00DB1526" w:rsidRDefault="00C40E48">
            <w:pPr>
              <w:pStyle w:val="TableColumnHeadingLeft"/>
              <w:rPr>
                <w:szCs w:val="18"/>
              </w:rPr>
            </w:pPr>
            <w:r w:rsidRPr="00DB1526">
              <w:rPr>
                <w:szCs w:val="18"/>
              </w:rPr>
              <w:t>Year</w:t>
            </w:r>
          </w:p>
        </w:tc>
        <w:tc>
          <w:tcPr>
            <w:tcW w:w="2410" w:type="dxa"/>
            <w:tcBorders>
              <w:top w:val="single" w:sz="4" w:space="0" w:color="auto"/>
              <w:left w:val="single" w:sz="4" w:space="0" w:color="auto"/>
              <w:bottom w:val="single" w:sz="4" w:space="0" w:color="auto"/>
              <w:right w:val="single" w:sz="4" w:space="0" w:color="auto"/>
            </w:tcBorders>
            <w:hideMark/>
          </w:tcPr>
          <w:p w14:paraId="42FCDE3B" w14:textId="77777777" w:rsidR="00C40E48" w:rsidRPr="00DB1526" w:rsidRDefault="00C40E48">
            <w:pPr>
              <w:pStyle w:val="TableColumnHeadingLeft"/>
              <w:rPr>
                <w:szCs w:val="18"/>
              </w:rPr>
            </w:pPr>
            <w:r w:rsidRPr="00DB1526">
              <w:rPr>
                <w:szCs w:val="18"/>
              </w:rPr>
              <w:t>Performance measures</w:t>
            </w:r>
          </w:p>
        </w:tc>
        <w:tc>
          <w:tcPr>
            <w:tcW w:w="3402" w:type="dxa"/>
            <w:tcBorders>
              <w:top w:val="single" w:sz="4" w:space="0" w:color="auto"/>
              <w:left w:val="single" w:sz="4" w:space="0" w:color="auto"/>
              <w:bottom w:val="single" w:sz="4" w:space="0" w:color="auto"/>
              <w:right w:val="single" w:sz="4" w:space="0" w:color="auto"/>
            </w:tcBorders>
            <w:hideMark/>
          </w:tcPr>
          <w:p w14:paraId="79E6608F" w14:textId="5FEEB066" w:rsidR="00C40E48" w:rsidRPr="00DB1526" w:rsidRDefault="00C40E48">
            <w:pPr>
              <w:pStyle w:val="TableColumnHeadingLeft"/>
              <w:rPr>
                <w:szCs w:val="18"/>
              </w:rPr>
            </w:pPr>
            <w:r w:rsidRPr="00DB1526">
              <w:rPr>
                <w:szCs w:val="18"/>
              </w:rPr>
              <w:t>Expected/planned</w:t>
            </w:r>
            <w:r>
              <w:rPr>
                <w:szCs w:val="18"/>
              </w:rPr>
              <w:t xml:space="preserve"> </w:t>
            </w:r>
            <w:r w:rsidRPr="00DB1526">
              <w:rPr>
                <w:szCs w:val="18"/>
              </w:rPr>
              <w:t>performance outcomes</w:t>
            </w:r>
          </w:p>
        </w:tc>
      </w:tr>
      <w:tr w:rsidR="00C40E48" w:rsidRPr="009A2D19" w14:paraId="0F6CF16F" w14:textId="77777777" w:rsidTr="006074BD">
        <w:trPr>
          <w:trHeight w:val="642"/>
        </w:trPr>
        <w:tc>
          <w:tcPr>
            <w:tcW w:w="1985" w:type="dxa"/>
            <w:tcBorders>
              <w:top w:val="single" w:sz="4" w:space="0" w:color="auto"/>
              <w:bottom w:val="nil"/>
              <w:right w:val="single" w:sz="4" w:space="0" w:color="auto"/>
            </w:tcBorders>
          </w:tcPr>
          <w:p w14:paraId="2DDE4167" w14:textId="77777777" w:rsidR="00D54A8C" w:rsidRDefault="00C40E48">
            <w:pPr>
              <w:pStyle w:val="TableTextBase"/>
              <w:rPr>
                <w:rFonts w:cs="Arial"/>
                <w:spacing w:val="-2"/>
              </w:rPr>
            </w:pPr>
            <w:r w:rsidRPr="0018042F">
              <w:rPr>
                <w:rFonts w:cs="Arial"/>
              </w:rPr>
              <w:t>Current year</w:t>
            </w:r>
            <w:r w:rsidR="00D54A8C">
              <w:rPr>
                <w:rFonts w:cs="Arial"/>
              </w:rPr>
              <w:br/>
            </w:r>
          </w:p>
          <w:p w14:paraId="7F730B6C" w14:textId="65191BE0" w:rsidR="00C40E48" w:rsidRPr="0018042F" w:rsidRDefault="00C40E48">
            <w:pPr>
              <w:pStyle w:val="TableTextBase"/>
              <w:rPr>
                <w:rFonts w:cs="Arial"/>
              </w:rPr>
            </w:pPr>
            <w:r w:rsidRPr="0018042F">
              <w:rPr>
                <w:rFonts w:cs="Arial"/>
                <w:spacing w:val="-2"/>
              </w:rPr>
              <w:t>2022</w:t>
            </w:r>
            <w:r w:rsidR="00FA1291">
              <w:t>–</w:t>
            </w:r>
            <w:r w:rsidRPr="0018042F">
              <w:rPr>
                <w:rFonts w:cs="Arial"/>
                <w:spacing w:val="-5"/>
              </w:rPr>
              <w:t>23</w:t>
            </w:r>
          </w:p>
        </w:tc>
        <w:tc>
          <w:tcPr>
            <w:tcW w:w="2410" w:type="dxa"/>
            <w:vMerge w:val="restart"/>
            <w:tcBorders>
              <w:top w:val="single" w:sz="4" w:space="0" w:color="auto"/>
              <w:left w:val="single" w:sz="4" w:space="0" w:color="auto"/>
              <w:right w:val="single" w:sz="4" w:space="0" w:color="auto"/>
            </w:tcBorders>
          </w:tcPr>
          <w:p w14:paraId="7B8A38D9" w14:textId="77777777" w:rsidR="00C40E48" w:rsidRPr="0018042F" w:rsidRDefault="00C40E48">
            <w:pPr>
              <w:pStyle w:val="TableTextBase"/>
              <w:rPr>
                <w:rFonts w:eastAsia="Arial" w:cs="Arial"/>
              </w:rPr>
            </w:pPr>
            <w:r w:rsidRPr="0018042F">
              <w:rPr>
                <w:rFonts w:eastAsia="Arial" w:cs="Arial"/>
              </w:rPr>
              <w:t xml:space="preserve">Compliance cost – adjusted median cost to individual taxpayers of managing their tax affairs </w:t>
            </w:r>
          </w:p>
        </w:tc>
        <w:tc>
          <w:tcPr>
            <w:tcW w:w="3402" w:type="dxa"/>
            <w:tcBorders>
              <w:top w:val="single" w:sz="4" w:space="0" w:color="auto"/>
              <w:left w:val="single" w:sz="4" w:space="0" w:color="auto"/>
              <w:bottom w:val="nil"/>
            </w:tcBorders>
          </w:tcPr>
          <w:p w14:paraId="00B3DE89" w14:textId="495FBA7E" w:rsidR="00691736" w:rsidRPr="0018042F" w:rsidRDefault="00C40E48" w:rsidP="006074BD">
            <w:pPr>
              <w:pStyle w:val="TableTextBase"/>
              <w:rPr>
                <w:rFonts w:eastAsia="Arial" w:cs="Arial"/>
              </w:rPr>
            </w:pPr>
            <w:r w:rsidRPr="0018042F">
              <w:rPr>
                <w:rFonts w:eastAsia="Arial" w:cs="Arial"/>
              </w:rPr>
              <w:t>Target: Remain steady</w:t>
            </w:r>
            <w:r w:rsidRPr="0018042F">
              <w:rPr>
                <w:rStyle w:val="A22"/>
                <w:rFonts w:cs="Arial"/>
                <w:sz w:val="18"/>
                <w:szCs w:val="18"/>
              </w:rPr>
              <w:t xml:space="preserve"> </w:t>
            </w:r>
            <w:r w:rsidRPr="0018042F">
              <w:rPr>
                <w:rStyle w:val="A22"/>
                <w:rFonts w:cs="Arial"/>
                <w:color w:val="FF0000"/>
                <w:sz w:val="18"/>
                <w:szCs w:val="18"/>
              </w:rPr>
              <w:br/>
            </w:r>
            <w:r w:rsidRPr="0018042F">
              <w:rPr>
                <w:rFonts w:eastAsia="Arial" w:cs="Arial"/>
              </w:rPr>
              <w:t>Forecast: Information not yet available. Actual performance will be reported in the ATO Annual Report</w:t>
            </w:r>
          </w:p>
        </w:tc>
      </w:tr>
      <w:tr w:rsidR="00C40E48" w:rsidRPr="009A2D19" w14:paraId="6D2831FC" w14:textId="77777777" w:rsidTr="006074BD">
        <w:trPr>
          <w:trHeight w:val="642"/>
        </w:trPr>
        <w:tc>
          <w:tcPr>
            <w:tcW w:w="1985" w:type="dxa"/>
            <w:tcBorders>
              <w:top w:val="nil"/>
              <w:bottom w:val="nil"/>
              <w:right w:val="single" w:sz="4" w:space="0" w:color="auto"/>
            </w:tcBorders>
          </w:tcPr>
          <w:p w14:paraId="474C5C62" w14:textId="77777777" w:rsidR="00D54A8C" w:rsidRDefault="00C40E48">
            <w:pPr>
              <w:pStyle w:val="TableTextBase"/>
              <w:rPr>
                <w:rFonts w:cs="Arial"/>
              </w:rPr>
            </w:pPr>
            <w:r w:rsidRPr="0018042F">
              <w:rPr>
                <w:rFonts w:cs="Arial"/>
              </w:rPr>
              <w:t>Budget year</w:t>
            </w:r>
          </w:p>
          <w:p w14:paraId="6176E3A0" w14:textId="3148C39E" w:rsidR="00C40E48" w:rsidRPr="0018042F" w:rsidRDefault="00C40E48">
            <w:pPr>
              <w:pStyle w:val="TableTextBase"/>
              <w:rPr>
                <w:rFonts w:cs="Arial"/>
              </w:rPr>
            </w:pPr>
            <w:r w:rsidRPr="0018042F">
              <w:rPr>
                <w:rFonts w:cs="Arial"/>
              </w:rPr>
              <w:t>2023</w:t>
            </w:r>
            <w:r w:rsidR="00FA1291">
              <w:t>–</w:t>
            </w:r>
            <w:r w:rsidRPr="0018042F">
              <w:rPr>
                <w:rFonts w:cs="Arial"/>
              </w:rPr>
              <w:t>24</w:t>
            </w:r>
          </w:p>
        </w:tc>
        <w:tc>
          <w:tcPr>
            <w:tcW w:w="2410" w:type="dxa"/>
            <w:vMerge/>
            <w:tcBorders>
              <w:left w:val="single" w:sz="4" w:space="0" w:color="auto"/>
              <w:right w:val="single" w:sz="4" w:space="0" w:color="auto"/>
            </w:tcBorders>
          </w:tcPr>
          <w:p w14:paraId="29074E3A" w14:textId="77777777" w:rsidR="00C40E48" w:rsidRPr="0018042F" w:rsidRDefault="00C40E48">
            <w:pPr>
              <w:pStyle w:val="TableTextBase"/>
              <w:rPr>
                <w:rFonts w:eastAsia="Arial" w:cs="Arial"/>
              </w:rPr>
            </w:pPr>
          </w:p>
        </w:tc>
        <w:tc>
          <w:tcPr>
            <w:tcW w:w="3402" w:type="dxa"/>
            <w:tcBorders>
              <w:top w:val="nil"/>
              <w:left w:val="single" w:sz="4" w:space="0" w:color="auto"/>
              <w:bottom w:val="nil"/>
            </w:tcBorders>
          </w:tcPr>
          <w:p w14:paraId="1850C1D1" w14:textId="5D132EA2" w:rsidR="00C40E48" w:rsidRPr="0018042F" w:rsidRDefault="00C40E48">
            <w:pPr>
              <w:pStyle w:val="TableTextBase"/>
              <w:rPr>
                <w:rFonts w:eastAsia="Arial" w:cs="Arial"/>
                <w:color w:val="FF0000"/>
              </w:rPr>
            </w:pPr>
            <w:r w:rsidRPr="0018042F">
              <w:rPr>
                <w:rFonts w:eastAsia="Arial" w:cs="Arial"/>
              </w:rPr>
              <w:t>Target 2023</w:t>
            </w:r>
            <w:r w:rsidR="00FA1291">
              <w:t>–</w:t>
            </w:r>
            <w:r w:rsidRPr="0018042F">
              <w:rPr>
                <w:rFonts w:eastAsia="Arial" w:cs="Arial"/>
              </w:rPr>
              <w:t>24: A decrease, or no more than 2% increase over the prior year figure</w:t>
            </w:r>
          </w:p>
        </w:tc>
      </w:tr>
      <w:tr w:rsidR="00C40E48" w:rsidRPr="009A2D19" w14:paraId="4B8BA678" w14:textId="77777777" w:rsidTr="00104E7D">
        <w:trPr>
          <w:trHeight w:val="392"/>
        </w:trPr>
        <w:tc>
          <w:tcPr>
            <w:tcW w:w="1985" w:type="dxa"/>
            <w:tcBorders>
              <w:top w:val="nil"/>
              <w:bottom w:val="single" w:sz="4" w:space="0" w:color="auto"/>
              <w:right w:val="single" w:sz="4" w:space="0" w:color="auto"/>
            </w:tcBorders>
          </w:tcPr>
          <w:p w14:paraId="3A128031" w14:textId="2870B4B3" w:rsidR="00C40E48" w:rsidRPr="0018042F" w:rsidRDefault="00C40E48">
            <w:pPr>
              <w:pStyle w:val="TableTextBase"/>
              <w:rPr>
                <w:rFonts w:cs="Arial"/>
              </w:rPr>
            </w:pPr>
            <w:r w:rsidRPr="0018042F">
              <w:rPr>
                <w:rFonts w:cs="Arial"/>
              </w:rPr>
              <w:t>Forward estimates 2024</w:t>
            </w:r>
            <w:r w:rsidR="00FA1291">
              <w:t>–</w:t>
            </w:r>
            <w:r w:rsidRPr="0018042F">
              <w:rPr>
                <w:rFonts w:cs="Arial"/>
              </w:rPr>
              <w:t>27</w:t>
            </w:r>
          </w:p>
        </w:tc>
        <w:tc>
          <w:tcPr>
            <w:tcW w:w="2410" w:type="dxa"/>
            <w:vMerge/>
            <w:tcBorders>
              <w:left w:val="single" w:sz="4" w:space="0" w:color="auto"/>
              <w:bottom w:val="single" w:sz="4" w:space="0" w:color="auto"/>
              <w:right w:val="single" w:sz="4" w:space="0" w:color="auto"/>
            </w:tcBorders>
          </w:tcPr>
          <w:p w14:paraId="72CCA426" w14:textId="77777777" w:rsidR="00C40E48" w:rsidRPr="0018042F" w:rsidRDefault="00C40E48">
            <w:pPr>
              <w:pStyle w:val="TableTextBase"/>
              <w:rPr>
                <w:rFonts w:eastAsia="Arial" w:cs="Arial"/>
              </w:rPr>
            </w:pPr>
          </w:p>
        </w:tc>
        <w:tc>
          <w:tcPr>
            <w:tcW w:w="3402" w:type="dxa"/>
            <w:tcBorders>
              <w:top w:val="nil"/>
              <w:left w:val="single" w:sz="4" w:space="0" w:color="auto"/>
              <w:bottom w:val="single" w:sz="4" w:space="0" w:color="auto"/>
            </w:tcBorders>
          </w:tcPr>
          <w:p w14:paraId="2FC24988" w14:textId="43509ECE" w:rsidR="00C40E48" w:rsidRPr="0018042F" w:rsidRDefault="00C40E48">
            <w:pPr>
              <w:pStyle w:val="TableTextBase"/>
              <w:rPr>
                <w:rFonts w:eastAsia="Arial" w:cs="Arial"/>
                <w:color w:val="FF0000"/>
              </w:rPr>
            </w:pPr>
            <w:r w:rsidRPr="0018042F">
              <w:rPr>
                <w:rFonts w:eastAsia="Arial" w:cs="Arial"/>
              </w:rPr>
              <w:t>Target 2024</w:t>
            </w:r>
            <w:r w:rsidR="00FA1291">
              <w:t>–</w:t>
            </w:r>
            <w:r w:rsidRPr="0018042F">
              <w:rPr>
                <w:rFonts w:eastAsia="Arial" w:cs="Arial"/>
              </w:rPr>
              <w:t>27: A</w:t>
            </w:r>
            <w:r w:rsidRPr="0018042F">
              <w:rPr>
                <w:rFonts w:cs="Arial"/>
              </w:rPr>
              <w:t>s per 2023</w:t>
            </w:r>
            <w:r w:rsidR="00FA1291">
              <w:t>–</w:t>
            </w:r>
            <w:r w:rsidRPr="0018042F">
              <w:rPr>
                <w:rFonts w:cs="Arial"/>
              </w:rPr>
              <w:t>24</w:t>
            </w:r>
          </w:p>
        </w:tc>
      </w:tr>
      <w:tr w:rsidR="00C40E48" w:rsidRPr="009A2D19" w14:paraId="2F043433" w14:textId="77777777" w:rsidTr="006074BD">
        <w:trPr>
          <w:trHeight w:val="642"/>
        </w:trPr>
        <w:tc>
          <w:tcPr>
            <w:tcW w:w="1985" w:type="dxa"/>
            <w:tcBorders>
              <w:top w:val="single" w:sz="4" w:space="0" w:color="auto"/>
              <w:bottom w:val="nil"/>
              <w:right w:val="single" w:sz="4" w:space="0" w:color="auto"/>
            </w:tcBorders>
          </w:tcPr>
          <w:p w14:paraId="6D29DD30" w14:textId="77777777" w:rsidR="00D54A8C" w:rsidRDefault="00C40E48">
            <w:pPr>
              <w:pStyle w:val="TableTextBase"/>
              <w:rPr>
                <w:rFonts w:cs="Arial"/>
              </w:rPr>
            </w:pPr>
            <w:r w:rsidRPr="0018042F">
              <w:rPr>
                <w:rFonts w:cs="Arial"/>
              </w:rPr>
              <w:t>Current year</w:t>
            </w:r>
            <w:r w:rsidR="00D54A8C">
              <w:rPr>
                <w:rFonts w:cs="Arial"/>
              </w:rPr>
              <w:br/>
            </w:r>
          </w:p>
          <w:p w14:paraId="477E2F0C" w14:textId="5E3B391C" w:rsidR="00C40E48" w:rsidRPr="0018042F" w:rsidRDefault="00C40E48">
            <w:pPr>
              <w:pStyle w:val="TableTextBase"/>
              <w:rPr>
                <w:rFonts w:cs="Arial"/>
              </w:rPr>
            </w:pPr>
            <w:r w:rsidRPr="0018042F">
              <w:rPr>
                <w:rFonts w:cs="Arial"/>
                <w:spacing w:val="-2"/>
              </w:rPr>
              <w:t>2022</w:t>
            </w:r>
            <w:r w:rsidR="008673E0">
              <w:t>–</w:t>
            </w:r>
            <w:r w:rsidRPr="0018042F">
              <w:rPr>
                <w:rFonts w:cs="Arial"/>
                <w:spacing w:val="-5"/>
              </w:rPr>
              <w:t>23</w:t>
            </w:r>
          </w:p>
        </w:tc>
        <w:tc>
          <w:tcPr>
            <w:tcW w:w="2410" w:type="dxa"/>
            <w:vMerge w:val="restart"/>
            <w:tcBorders>
              <w:top w:val="single" w:sz="4" w:space="0" w:color="auto"/>
              <w:left w:val="single" w:sz="4" w:space="0" w:color="auto"/>
              <w:right w:val="single" w:sz="4" w:space="0" w:color="auto"/>
            </w:tcBorders>
          </w:tcPr>
          <w:p w14:paraId="4EDFB6F3" w14:textId="77777777" w:rsidR="00C40E48" w:rsidRPr="0018042F" w:rsidRDefault="00C40E48">
            <w:pPr>
              <w:pStyle w:val="TableTextBase"/>
              <w:rPr>
                <w:rFonts w:eastAsia="Arial" w:cs="Arial"/>
                <w:color w:val="000000" w:themeColor="text1"/>
              </w:rPr>
            </w:pPr>
            <w:r w:rsidRPr="0018042F">
              <w:rPr>
                <w:rFonts w:eastAsia="Arial" w:cs="Arial"/>
                <w:color w:val="000000" w:themeColor="text1"/>
              </w:rPr>
              <w:t>Digital – proportion of inbound transactions received digitally for key services</w:t>
            </w:r>
          </w:p>
        </w:tc>
        <w:tc>
          <w:tcPr>
            <w:tcW w:w="3402" w:type="dxa"/>
            <w:tcBorders>
              <w:top w:val="single" w:sz="4" w:space="0" w:color="auto"/>
              <w:left w:val="single" w:sz="4" w:space="0" w:color="auto"/>
              <w:bottom w:val="nil"/>
            </w:tcBorders>
          </w:tcPr>
          <w:p w14:paraId="777A6F13" w14:textId="77777777" w:rsidR="00C40E48" w:rsidRPr="0018042F" w:rsidRDefault="00C40E48">
            <w:pPr>
              <w:pStyle w:val="TableTextBase"/>
              <w:rPr>
                <w:rFonts w:eastAsia="Arial" w:cs="Arial"/>
                <w:color w:val="000000" w:themeColor="text1"/>
              </w:rPr>
            </w:pPr>
            <w:r w:rsidRPr="0018042F">
              <w:rPr>
                <w:rFonts w:eastAsia="Arial" w:cs="Arial"/>
                <w:color w:val="000000" w:themeColor="text1"/>
              </w:rPr>
              <w:t>Target: 95%</w:t>
            </w:r>
            <w:r w:rsidRPr="0018042F">
              <w:rPr>
                <w:rFonts w:eastAsia="Arial" w:cs="Arial"/>
                <w:color w:val="000000" w:themeColor="text1"/>
              </w:rPr>
              <w:br/>
              <w:t>Forecast: On track</w:t>
            </w:r>
          </w:p>
        </w:tc>
      </w:tr>
      <w:tr w:rsidR="00C40E48" w:rsidRPr="009A2D19" w14:paraId="188259CC" w14:textId="77777777" w:rsidTr="006074BD">
        <w:trPr>
          <w:trHeight w:val="642"/>
        </w:trPr>
        <w:tc>
          <w:tcPr>
            <w:tcW w:w="1985" w:type="dxa"/>
            <w:tcBorders>
              <w:top w:val="nil"/>
              <w:bottom w:val="nil"/>
              <w:right w:val="single" w:sz="4" w:space="0" w:color="auto"/>
            </w:tcBorders>
          </w:tcPr>
          <w:p w14:paraId="1B6E906D" w14:textId="77777777" w:rsidR="00D54A8C" w:rsidRDefault="00D54A8C">
            <w:pPr>
              <w:pStyle w:val="TableTextBase"/>
              <w:rPr>
                <w:rFonts w:cs="Arial"/>
              </w:rPr>
            </w:pPr>
          </w:p>
          <w:p w14:paraId="5AE4F44B" w14:textId="177FC328" w:rsidR="00D54A8C" w:rsidRDefault="00C40E48">
            <w:pPr>
              <w:pStyle w:val="TableTextBase"/>
              <w:rPr>
                <w:rFonts w:cs="Arial"/>
              </w:rPr>
            </w:pPr>
            <w:r w:rsidRPr="0018042F">
              <w:rPr>
                <w:rFonts w:cs="Arial"/>
              </w:rPr>
              <w:t>Budget year</w:t>
            </w:r>
          </w:p>
          <w:p w14:paraId="4F534B96" w14:textId="3909DA98" w:rsidR="00C40E48" w:rsidRPr="0018042F" w:rsidRDefault="00C40E48">
            <w:pPr>
              <w:pStyle w:val="TableTextBase"/>
              <w:rPr>
                <w:rFonts w:cs="Arial"/>
              </w:rPr>
            </w:pPr>
            <w:r w:rsidRPr="0018042F">
              <w:rPr>
                <w:rFonts w:cs="Arial"/>
              </w:rPr>
              <w:t>2023</w:t>
            </w:r>
            <w:r w:rsidR="008673E0">
              <w:t>–</w:t>
            </w:r>
            <w:r w:rsidRPr="0018042F">
              <w:rPr>
                <w:rFonts w:cs="Arial"/>
              </w:rPr>
              <w:t>24</w:t>
            </w:r>
          </w:p>
        </w:tc>
        <w:tc>
          <w:tcPr>
            <w:tcW w:w="2410" w:type="dxa"/>
            <w:vMerge/>
            <w:tcBorders>
              <w:left w:val="single" w:sz="4" w:space="0" w:color="auto"/>
              <w:right w:val="single" w:sz="4" w:space="0" w:color="auto"/>
            </w:tcBorders>
          </w:tcPr>
          <w:p w14:paraId="4987A923" w14:textId="77777777" w:rsidR="00C40E48" w:rsidRPr="0018042F" w:rsidRDefault="00C40E48">
            <w:pPr>
              <w:pStyle w:val="TableTextBase"/>
              <w:rPr>
                <w:rFonts w:eastAsia="Arial" w:cs="Arial"/>
                <w:color w:val="000000" w:themeColor="text1"/>
              </w:rPr>
            </w:pPr>
          </w:p>
        </w:tc>
        <w:tc>
          <w:tcPr>
            <w:tcW w:w="3402" w:type="dxa"/>
            <w:tcBorders>
              <w:top w:val="nil"/>
              <w:left w:val="single" w:sz="4" w:space="0" w:color="auto"/>
              <w:bottom w:val="nil"/>
            </w:tcBorders>
          </w:tcPr>
          <w:p w14:paraId="6818B65D" w14:textId="77777777" w:rsidR="00CF1B7A" w:rsidRDefault="00CF1B7A">
            <w:pPr>
              <w:pStyle w:val="TableTextBase"/>
              <w:rPr>
                <w:rFonts w:eastAsia="Arial" w:cs="Arial"/>
                <w:color w:val="000000" w:themeColor="text1"/>
              </w:rPr>
            </w:pPr>
          </w:p>
          <w:p w14:paraId="74706FEA" w14:textId="0DFB39CA" w:rsidR="00C40E48" w:rsidRPr="0018042F" w:rsidRDefault="00C40E48">
            <w:pPr>
              <w:pStyle w:val="TableTextBase"/>
              <w:rPr>
                <w:rFonts w:eastAsia="Arial" w:cs="Arial"/>
                <w:color w:val="000000" w:themeColor="text1"/>
              </w:rPr>
            </w:pPr>
            <w:r w:rsidRPr="0018042F">
              <w:rPr>
                <w:rFonts w:eastAsia="Arial" w:cs="Arial"/>
                <w:color w:val="000000" w:themeColor="text1"/>
              </w:rPr>
              <w:t>Target 2023</w:t>
            </w:r>
            <w:r w:rsidR="008673E0">
              <w:t>–</w:t>
            </w:r>
            <w:r w:rsidRPr="0018042F">
              <w:rPr>
                <w:rFonts w:eastAsia="Arial" w:cs="Arial"/>
                <w:color w:val="000000" w:themeColor="text1"/>
              </w:rPr>
              <w:t>24: 95%</w:t>
            </w:r>
          </w:p>
        </w:tc>
      </w:tr>
      <w:tr w:rsidR="00C40E48" w:rsidRPr="009A2D19" w14:paraId="3184E87F" w14:textId="77777777" w:rsidTr="006074BD">
        <w:trPr>
          <w:trHeight w:val="419"/>
        </w:trPr>
        <w:tc>
          <w:tcPr>
            <w:tcW w:w="1985" w:type="dxa"/>
            <w:tcBorders>
              <w:top w:val="nil"/>
              <w:bottom w:val="single" w:sz="4" w:space="0" w:color="auto"/>
              <w:right w:val="single" w:sz="4" w:space="0" w:color="auto"/>
            </w:tcBorders>
          </w:tcPr>
          <w:p w14:paraId="5BBBAF44" w14:textId="6AE3A3C1" w:rsidR="00C40E48" w:rsidRPr="0018042F" w:rsidRDefault="00C40E48">
            <w:pPr>
              <w:pStyle w:val="TableTextBase"/>
              <w:rPr>
                <w:rFonts w:cs="Arial"/>
              </w:rPr>
            </w:pPr>
            <w:r w:rsidRPr="0018042F">
              <w:rPr>
                <w:rFonts w:cs="Arial"/>
              </w:rPr>
              <w:t>Forward estimates 2024</w:t>
            </w:r>
            <w:r w:rsidR="008673E0">
              <w:t>–</w:t>
            </w:r>
            <w:r w:rsidRPr="0018042F">
              <w:rPr>
                <w:rFonts w:cs="Arial"/>
              </w:rPr>
              <w:t>27</w:t>
            </w:r>
          </w:p>
        </w:tc>
        <w:tc>
          <w:tcPr>
            <w:tcW w:w="2410" w:type="dxa"/>
            <w:vMerge/>
            <w:tcBorders>
              <w:left w:val="single" w:sz="4" w:space="0" w:color="auto"/>
              <w:bottom w:val="single" w:sz="4" w:space="0" w:color="auto"/>
              <w:right w:val="single" w:sz="4" w:space="0" w:color="auto"/>
            </w:tcBorders>
          </w:tcPr>
          <w:p w14:paraId="4A3F9A78" w14:textId="77777777" w:rsidR="00C40E48" w:rsidRPr="0018042F" w:rsidRDefault="00C40E48">
            <w:pPr>
              <w:pStyle w:val="TableTextBase"/>
              <w:rPr>
                <w:rFonts w:eastAsia="Arial" w:cs="Arial"/>
                <w:color w:val="000000" w:themeColor="text1"/>
              </w:rPr>
            </w:pPr>
          </w:p>
        </w:tc>
        <w:tc>
          <w:tcPr>
            <w:tcW w:w="3402" w:type="dxa"/>
            <w:tcBorders>
              <w:top w:val="nil"/>
              <w:left w:val="single" w:sz="4" w:space="0" w:color="auto"/>
              <w:bottom w:val="single" w:sz="4" w:space="0" w:color="auto"/>
            </w:tcBorders>
          </w:tcPr>
          <w:p w14:paraId="0515D479" w14:textId="326DC33A" w:rsidR="00C40E48" w:rsidRPr="0018042F" w:rsidRDefault="00C40E48">
            <w:pPr>
              <w:pStyle w:val="TableTextBase"/>
              <w:rPr>
                <w:rFonts w:eastAsia="Arial" w:cs="Arial"/>
                <w:color w:val="000000" w:themeColor="text1"/>
              </w:rPr>
            </w:pPr>
            <w:r w:rsidRPr="0018042F">
              <w:rPr>
                <w:rFonts w:eastAsia="Arial" w:cs="Arial"/>
              </w:rPr>
              <w:t>Target 2024</w:t>
            </w:r>
            <w:r w:rsidR="008673E0">
              <w:t>–</w:t>
            </w:r>
            <w:r w:rsidRPr="0018042F">
              <w:rPr>
                <w:rFonts w:eastAsia="Arial" w:cs="Arial"/>
              </w:rPr>
              <w:t>27</w:t>
            </w:r>
            <w:r w:rsidRPr="0018042F">
              <w:rPr>
                <w:rFonts w:eastAsia="Arial" w:cs="Arial"/>
                <w:color w:val="000000" w:themeColor="text1"/>
              </w:rPr>
              <w:t>: A</w:t>
            </w:r>
            <w:r w:rsidRPr="0018042F">
              <w:rPr>
                <w:rFonts w:cs="Arial"/>
                <w:color w:val="000000" w:themeColor="text1"/>
              </w:rPr>
              <w:t>s per 2023</w:t>
            </w:r>
            <w:r w:rsidR="008673E0">
              <w:t>–</w:t>
            </w:r>
            <w:r w:rsidRPr="0018042F">
              <w:rPr>
                <w:rFonts w:cs="Arial"/>
                <w:color w:val="000000" w:themeColor="text1"/>
              </w:rPr>
              <w:t>24</w:t>
            </w:r>
          </w:p>
        </w:tc>
      </w:tr>
      <w:tr w:rsidR="00C40E48" w:rsidRPr="009A2D19" w14:paraId="02EE947E" w14:textId="77777777" w:rsidTr="006074BD">
        <w:trPr>
          <w:trHeight w:val="642"/>
        </w:trPr>
        <w:tc>
          <w:tcPr>
            <w:tcW w:w="1985" w:type="dxa"/>
            <w:tcBorders>
              <w:top w:val="single" w:sz="4" w:space="0" w:color="auto"/>
              <w:bottom w:val="nil"/>
              <w:right w:val="single" w:sz="4" w:space="0" w:color="auto"/>
            </w:tcBorders>
          </w:tcPr>
          <w:p w14:paraId="4C5E68BA" w14:textId="77777777" w:rsidR="00D54A8C" w:rsidRDefault="00C40E48">
            <w:pPr>
              <w:pStyle w:val="TableTextBase"/>
              <w:rPr>
                <w:rFonts w:cs="Arial"/>
                <w:spacing w:val="-2"/>
              </w:rPr>
            </w:pPr>
            <w:r w:rsidRPr="0018042F">
              <w:rPr>
                <w:rFonts w:cs="Arial"/>
              </w:rPr>
              <w:t>Current year</w:t>
            </w:r>
            <w:r w:rsidR="00D54A8C">
              <w:rPr>
                <w:rFonts w:cs="Arial"/>
              </w:rPr>
              <w:br/>
            </w:r>
          </w:p>
          <w:p w14:paraId="52D80F00" w14:textId="686432B2" w:rsidR="00C40E48" w:rsidRPr="0018042F" w:rsidRDefault="00C40E48">
            <w:pPr>
              <w:pStyle w:val="TableTextBase"/>
              <w:rPr>
                <w:rFonts w:cs="Arial"/>
              </w:rPr>
            </w:pPr>
            <w:r w:rsidRPr="0018042F">
              <w:rPr>
                <w:rFonts w:cs="Arial"/>
                <w:spacing w:val="-2"/>
              </w:rPr>
              <w:t>2022</w:t>
            </w:r>
            <w:r w:rsidR="008673E0">
              <w:t>–</w:t>
            </w:r>
            <w:r w:rsidRPr="0018042F">
              <w:rPr>
                <w:rFonts w:cs="Arial"/>
                <w:spacing w:val="-5"/>
              </w:rPr>
              <w:t>23</w:t>
            </w:r>
          </w:p>
        </w:tc>
        <w:tc>
          <w:tcPr>
            <w:tcW w:w="2410" w:type="dxa"/>
            <w:vMerge w:val="restart"/>
            <w:tcBorders>
              <w:top w:val="single" w:sz="4" w:space="0" w:color="auto"/>
              <w:left w:val="single" w:sz="4" w:space="0" w:color="auto"/>
              <w:right w:val="single" w:sz="4" w:space="0" w:color="auto"/>
            </w:tcBorders>
          </w:tcPr>
          <w:p w14:paraId="45C45C0D" w14:textId="77777777" w:rsidR="00C40E48" w:rsidRPr="0018042F" w:rsidRDefault="00C40E48">
            <w:pPr>
              <w:pStyle w:val="TableTextBase"/>
              <w:rPr>
                <w:rFonts w:eastAsia="Arial" w:cs="Arial"/>
                <w:i/>
                <w:iCs/>
                <w:color w:val="000000" w:themeColor="text1"/>
                <w:u w:val="single"/>
              </w:rPr>
            </w:pPr>
            <w:r w:rsidRPr="0018042F">
              <w:rPr>
                <w:rFonts w:eastAsia="Arial" w:cs="Arial"/>
                <w:color w:val="000000" w:themeColor="text1"/>
              </w:rPr>
              <w:t>Digital – proportion of outbound interactions issued digitally for key services</w:t>
            </w:r>
          </w:p>
        </w:tc>
        <w:tc>
          <w:tcPr>
            <w:tcW w:w="3402" w:type="dxa"/>
            <w:tcBorders>
              <w:top w:val="single" w:sz="4" w:space="0" w:color="auto"/>
              <w:left w:val="single" w:sz="4" w:space="0" w:color="auto"/>
              <w:bottom w:val="nil"/>
            </w:tcBorders>
          </w:tcPr>
          <w:p w14:paraId="190C2B87" w14:textId="77777777" w:rsidR="00C40E48" w:rsidRPr="0018042F" w:rsidRDefault="00C40E48">
            <w:pPr>
              <w:pStyle w:val="TableTextBase"/>
              <w:rPr>
                <w:rFonts w:eastAsia="Arial" w:cs="Arial"/>
                <w:color w:val="000000" w:themeColor="text1"/>
              </w:rPr>
            </w:pPr>
            <w:r w:rsidRPr="0018042F">
              <w:rPr>
                <w:rFonts w:eastAsia="Arial" w:cs="Arial"/>
                <w:color w:val="000000" w:themeColor="text1"/>
              </w:rPr>
              <w:t>Target: Under development</w:t>
            </w:r>
            <w:r w:rsidRPr="0018042F">
              <w:rPr>
                <w:rFonts w:eastAsia="Arial" w:cs="Arial"/>
                <w:color w:val="000000" w:themeColor="text1"/>
              </w:rPr>
              <w:br/>
              <w:t>Forecast: N/A – new measure</w:t>
            </w:r>
          </w:p>
        </w:tc>
      </w:tr>
      <w:tr w:rsidR="00C40E48" w:rsidRPr="009A2D19" w14:paraId="570710E5" w14:textId="77777777" w:rsidTr="006074BD">
        <w:trPr>
          <w:trHeight w:val="642"/>
        </w:trPr>
        <w:tc>
          <w:tcPr>
            <w:tcW w:w="1985" w:type="dxa"/>
            <w:tcBorders>
              <w:top w:val="nil"/>
              <w:bottom w:val="nil"/>
              <w:right w:val="single" w:sz="4" w:space="0" w:color="auto"/>
            </w:tcBorders>
          </w:tcPr>
          <w:p w14:paraId="7A4DD89E" w14:textId="77777777" w:rsidR="00D54A8C" w:rsidRDefault="00D54A8C">
            <w:pPr>
              <w:pStyle w:val="TableTextBase"/>
              <w:rPr>
                <w:rFonts w:cs="Arial"/>
              </w:rPr>
            </w:pPr>
          </w:p>
          <w:p w14:paraId="52D06649" w14:textId="1D4850BB" w:rsidR="00D54A8C" w:rsidRDefault="00C40E48">
            <w:pPr>
              <w:pStyle w:val="TableTextBase"/>
              <w:rPr>
                <w:rFonts w:cs="Arial"/>
              </w:rPr>
            </w:pPr>
            <w:r w:rsidRPr="0018042F">
              <w:rPr>
                <w:rFonts w:cs="Arial"/>
              </w:rPr>
              <w:t>Budget year</w:t>
            </w:r>
          </w:p>
          <w:p w14:paraId="15C34CF7" w14:textId="0D79330E" w:rsidR="00C40E48" w:rsidRPr="0018042F" w:rsidRDefault="00C40E48">
            <w:pPr>
              <w:pStyle w:val="TableTextBase"/>
              <w:rPr>
                <w:rFonts w:cs="Arial"/>
              </w:rPr>
            </w:pPr>
            <w:r w:rsidRPr="0018042F">
              <w:rPr>
                <w:rFonts w:cs="Arial"/>
              </w:rPr>
              <w:t>2023</w:t>
            </w:r>
            <w:r w:rsidR="008673E0">
              <w:t>–</w:t>
            </w:r>
            <w:r w:rsidRPr="0018042F">
              <w:rPr>
                <w:rFonts w:cs="Arial"/>
              </w:rPr>
              <w:t>24</w:t>
            </w:r>
          </w:p>
        </w:tc>
        <w:tc>
          <w:tcPr>
            <w:tcW w:w="2410" w:type="dxa"/>
            <w:vMerge/>
            <w:tcBorders>
              <w:left w:val="single" w:sz="4" w:space="0" w:color="auto"/>
              <w:right w:val="single" w:sz="4" w:space="0" w:color="auto"/>
            </w:tcBorders>
          </w:tcPr>
          <w:p w14:paraId="006C5323" w14:textId="77777777" w:rsidR="00C40E48" w:rsidRPr="0018042F" w:rsidRDefault="00C40E48">
            <w:pPr>
              <w:pStyle w:val="TableTextBase"/>
              <w:rPr>
                <w:rFonts w:eastAsia="Arial" w:cs="Arial"/>
                <w:i/>
                <w:iCs/>
                <w:color w:val="000000" w:themeColor="text1"/>
              </w:rPr>
            </w:pPr>
          </w:p>
        </w:tc>
        <w:tc>
          <w:tcPr>
            <w:tcW w:w="3402" w:type="dxa"/>
            <w:tcBorders>
              <w:top w:val="nil"/>
              <w:left w:val="single" w:sz="4" w:space="0" w:color="auto"/>
              <w:bottom w:val="nil"/>
            </w:tcBorders>
          </w:tcPr>
          <w:p w14:paraId="7D89C514" w14:textId="77777777" w:rsidR="00CF1B7A" w:rsidRDefault="00CF1B7A">
            <w:pPr>
              <w:pStyle w:val="TableTextBase"/>
              <w:rPr>
                <w:rFonts w:eastAsia="Arial" w:cs="Arial"/>
                <w:color w:val="000000" w:themeColor="text1"/>
              </w:rPr>
            </w:pPr>
          </w:p>
          <w:p w14:paraId="56BE210F" w14:textId="11AAD8AC" w:rsidR="00C40E48" w:rsidRPr="0018042F" w:rsidRDefault="00C40E48">
            <w:pPr>
              <w:pStyle w:val="TableTextBase"/>
              <w:rPr>
                <w:rFonts w:eastAsia="Arial" w:cs="Arial"/>
                <w:color w:val="000000" w:themeColor="text1"/>
              </w:rPr>
            </w:pPr>
            <w:r w:rsidRPr="0018042F">
              <w:rPr>
                <w:rFonts w:eastAsia="Arial" w:cs="Arial"/>
                <w:color w:val="000000" w:themeColor="text1"/>
              </w:rPr>
              <w:t>Target 2023</w:t>
            </w:r>
            <w:r w:rsidR="008673E0">
              <w:t>–</w:t>
            </w:r>
            <w:r w:rsidRPr="0018042F">
              <w:rPr>
                <w:rFonts w:eastAsia="Arial" w:cs="Arial"/>
                <w:color w:val="000000" w:themeColor="text1"/>
              </w:rPr>
              <w:t>24: 76%</w:t>
            </w:r>
          </w:p>
        </w:tc>
      </w:tr>
      <w:tr w:rsidR="00C40E48" w:rsidRPr="009A2D19" w14:paraId="00B4A3A6" w14:textId="77777777" w:rsidTr="00104E7D">
        <w:trPr>
          <w:trHeight w:val="341"/>
        </w:trPr>
        <w:tc>
          <w:tcPr>
            <w:tcW w:w="1985" w:type="dxa"/>
            <w:tcBorders>
              <w:top w:val="nil"/>
              <w:bottom w:val="single" w:sz="4" w:space="0" w:color="auto"/>
              <w:right w:val="single" w:sz="4" w:space="0" w:color="auto"/>
            </w:tcBorders>
          </w:tcPr>
          <w:p w14:paraId="451FFB55" w14:textId="22F85DDC" w:rsidR="00C40E48" w:rsidRPr="0018042F" w:rsidRDefault="00C40E48">
            <w:pPr>
              <w:pStyle w:val="TableTextBase"/>
              <w:rPr>
                <w:rFonts w:cs="Arial"/>
              </w:rPr>
            </w:pPr>
            <w:r w:rsidRPr="0018042F">
              <w:rPr>
                <w:rFonts w:cs="Arial"/>
              </w:rPr>
              <w:t>Forward estimates 2024</w:t>
            </w:r>
            <w:r w:rsidR="008673E0">
              <w:t>–</w:t>
            </w:r>
            <w:r w:rsidRPr="0018042F">
              <w:rPr>
                <w:rFonts w:cs="Arial"/>
              </w:rPr>
              <w:t>27</w:t>
            </w:r>
          </w:p>
        </w:tc>
        <w:tc>
          <w:tcPr>
            <w:tcW w:w="2410" w:type="dxa"/>
            <w:vMerge/>
            <w:tcBorders>
              <w:left w:val="single" w:sz="4" w:space="0" w:color="auto"/>
              <w:bottom w:val="single" w:sz="4" w:space="0" w:color="auto"/>
              <w:right w:val="single" w:sz="4" w:space="0" w:color="auto"/>
            </w:tcBorders>
          </w:tcPr>
          <w:p w14:paraId="76F9B30F" w14:textId="77777777" w:rsidR="00C40E48" w:rsidRPr="0018042F" w:rsidRDefault="00C40E48">
            <w:pPr>
              <w:pStyle w:val="TableTextBase"/>
              <w:rPr>
                <w:rFonts w:eastAsia="Arial" w:cs="Arial"/>
                <w:i/>
                <w:iCs/>
              </w:rPr>
            </w:pPr>
          </w:p>
        </w:tc>
        <w:tc>
          <w:tcPr>
            <w:tcW w:w="3402" w:type="dxa"/>
            <w:tcBorders>
              <w:top w:val="nil"/>
              <w:left w:val="single" w:sz="4" w:space="0" w:color="auto"/>
              <w:bottom w:val="single" w:sz="4" w:space="0" w:color="auto"/>
            </w:tcBorders>
          </w:tcPr>
          <w:p w14:paraId="645735B7" w14:textId="39810A3B" w:rsidR="00C40E48" w:rsidRPr="0018042F" w:rsidRDefault="00C40E48">
            <w:pPr>
              <w:pStyle w:val="TableTextBase"/>
              <w:rPr>
                <w:rFonts w:eastAsia="Arial" w:cs="Arial"/>
              </w:rPr>
            </w:pPr>
            <w:r w:rsidRPr="0018042F">
              <w:rPr>
                <w:rFonts w:eastAsia="Arial" w:cs="Arial"/>
              </w:rPr>
              <w:t>Target 2024</w:t>
            </w:r>
            <w:r w:rsidR="008673E0">
              <w:t>–</w:t>
            </w:r>
            <w:r w:rsidRPr="0018042F">
              <w:rPr>
                <w:rFonts w:eastAsia="Arial" w:cs="Arial"/>
              </w:rPr>
              <w:t>27: A</w:t>
            </w:r>
            <w:r w:rsidRPr="0018042F">
              <w:rPr>
                <w:rFonts w:cs="Arial"/>
              </w:rPr>
              <w:t>s per 2023</w:t>
            </w:r>
            <w:r w:rsidR="008673E0">
              <w:t>–</w:t>
            </w:r>
            <w:r w:rsidRPr="0018042F">
              <w:rPr>
                <w:rFonts w:cs="Arial"/>
              </w:rPr>
              <w:t>24</w:t>
            </w:r>
          </w:p>
        </w:tc>
      </w:tr>
      <w:tr w:rsidR="00C40E48" w:rsidRPr="009A2D19" w14:paraId="07E6B0BB" w14:textId="77777777" w:rsidTr="006074BD">
        <w:trPr>
          <w:trHeight w:val="642"/>
        </w:trPr>
        <w:tc>
          <w:tcPr>
            <w:tcW w:w="1985" w:type="dxa"/>
            <w:tcBorders>
              <w:top w:val="single" w:sz="4" w:space="0" w:color="auto"/>
              <w:bottom w:val="nil"/>
              <w:right w:val="single" w:sz="4" w:space="0" w:color="auto"/>
            </w:tcBorders>
          </w:tcPr>
          <w:p w14:paraId="12AE0498" w14:textId="77777777" w:rsidR="00D54A8C" w:rsidRDefault="00C40E48">
            <w:pPr>
              <w:pStyle w:val="TableTextBase"/>
              <w:rPr>
                <w:rFonts w:cs="Arial"/>
                <w:spacing w:val="-2"/>
              </w:rPr>
            </w:pPr>
            <w:r w:rsidRPr="0018042F">
              <w:rPr>
                <w:rFonts w:cs="Arial"/>
              </w:rPr>
              <w:t>Current year</w:t>
            </w:r>
            <w:r w:rsidR="00D54A8C">
              <w:rPr>
                <w:rFonts w:cs="Arial"/>
              </w:rPr>
              <w:br/>
            </w:r>
          </w:p>
          <w:p w14:paraId="2CF6B594" w14:textId="3BCA778A" w:rsidR="00C40E48" w:rsidRPr="0018042F" w:rsidRDefault="00C40E48">
            <w:pPr>
              <w:pStyle w:val="TableTextBase"/>
              <w:rPr>
                <w:rFonts w:cs="Arial"/>
              </w:rPr>
            </w:pPr>
            <w:r w:rsidRPr="0018042F">
              <w:rPr>
                <w:rFonts w:cs="Arial"/>
                <w:spacing w:val="-2"/>
              </w:rPr>
              <w:t>2022</w:t>
            </w:r>
            <w:r w:rsidR="008673E0">
              <w:t>–</w:t>
            </w:r>
            <w:r w:rsidRPr="0018042F">
              <w:rPr>
                <w:rFonts w:cs="Arial"/>
                <w:spacing w:val="-5"/>
              </w:rPr>
              <w:t>23</w:t>
            </w:r>
          </w:p>
        </w:tc>
        <w:tc>
          <w:tcPr>
            <w:tcW w:w="2410" w:type="dxa"/>
            <w:vMerge w:val="restart"/>
            <w:tcBorders>
              <w:top w:val="single" w:sz="4" w:space="0" w:color="auto"/>
              <w:left w:val="single" w:sz="4" w:space="0" w:color="auto"/>
              <w:right w:val="single" w:sz="4" w:space="0" w:color="auto"/>
            </w:tcBorders>
          </w:tcPr>
          <w:p w14:paraId="0FA0B0EF" w14:textId="77777777" w:rsidR="00C40E48" w:rsidRPr="0018042F" w:rsidRDefault="00C40E48">
            <w:pPr>
              <w:pStyle w:val="TableTextBase"/>
              <w:rPr>
                <w:rFonts w:eastAsia="Arial" w:cs="Arial"/>
              </w:rPr>
            </w:pPr>
            <w:r w:rsidRPr="0018042F">
              <w:rPr>
                <w:rFonts w:eastAsia="Arial" w:cs="Arial"/>
              </w:rPr>
              <w:t>Service satisfaction – client satisfaction with their recent interaction with the ATO</w:t>
            </w:r>
          </w:p>
          <w:p w14:paraId="22B0685A" w14:textId="77777777" w:rsidR="00C40E48" w:rsidRPr="0018042F" w:rsidRDefault="00C40E48">
            <w:pPr>
              <w:pStyle w:val="TableTextBase"/>
              <w:rPr>
                <w:rFonts w:eastAsia="Arial" w:cs="Arial"/>
              </w:rPr>
            </w:pPr>
          </w:p>
          <w:p w14:paraId="64A00445" w14:textId="77777777" w:rsidR="00C40E48" w:rsidRPr="0018042F" w:rsidRDefault="00C40E48">
            <w:pPr>
              <w:pStyle w:val="Default"/>
              <w:rPr>
                <w:color w:val="auto"/>
                <w:sz w:val="16"/>
                <w:szCs w:val="16"/>
              </w:rPr>
            </w:pPr>
            <w:r w:rsidRPr="0018042F">
              <w:rPr>
                <w:color w:val="auto"/>
                <w:sz w:val="16"/>
                <w:szCs w:val="16"/>
              </w:rPr>
              <w:t xml:space="preserve"> </w:t>
            </w:r>
          </w:p>
        </w:tc>
        <w:tc>
          <w:tcPr>
            <w:tcW w:w="3402" w:type="dxa"/>
            <w:tcBorders>
              <w:top w:val="single" w:sz="4" w:space="0" w:color="auto"/>
              <w:left w:val="single" w:sz="4" w:space="0" w:color="auto"/>
              <w:bottom w:val="nil"/>
            </w:tcBorders>
          </w:tcPr>
          <w:p w14:paraId="69D0BCC5" w14:textId="77777777" w:rsidR="00C40E48" w:rsidRPr="0018042F" w:rsidRDefault="00C40E48">
            <w:pPr>
              <w:pStyle w:val="TableTextBase"/>
              <w:rPr>
                <w:rFonts w:eastAsia="Arial" w:cs="Arial"/>
              </w:rPr>
            </w:pPr>
            <w:r w:rsidRPr="0018042F">
              <w:rPr>
                <w:rFonts w:eastAsia="Arial" w:cs="Arial"/>
              </w:rPr>
              <w:t>Target: 80%</w:t>
            </w:r>
            <w:r w:rsidRPr="0018042F">
              <w:rPr>
                <w:rFonts w:eastAsia="Arial" w:cs="Arial"/>
              </w:rPr>
              <w:br/>
              <w:t>Forecast: On track to partially meet target</w:t>
            </w:r>
          </w:p>
        </w:tc>
      </w:tr>
      <w:tr w:rsidR="00C40E48" w:rsidRPr="009A2D19" w14:paraId="1A38D1CE" w14:textId="77777777" w:rsidTr="006074BD">
        <w:trPr>
          <w:trHeight w:val="642"/>
        </w:trPr>
        <w:tc>
          <w:tcPr>
            <w:tcW w:w="1985" w:type="dxa"/>
            <w:tcBorders>
              <w:top w:val="nil"/>
              <w:bottom w:val="nil"/>
              <w:right w:val="single" w:sz="4" w:space="0" w:color="auto"/>
            </w:tcBorders>
          </w:tcPr>
          <w:p w14:paraId="7AF1A04A" w14:textId="77777777" w:rsidR="00D54A8C" w:rsidRDefault="00D54A8C">
            <w:pPr>
              <w:pStyle w:val="TableTextBase"/>
              <w:rPr>
                <w:rFonts w:cs="Arial"/>
              </w:rPr>
            </w:pPr>
          </w:p>
          <w:p w14:paraId="7849AF7D" w14:textId="1D4F014D" w:rsidR="00D54A8C" w:rsidRDefault="00C40E48">
            <w:pPr>
              <w:pStyle w:val="TableTextBase"/>
              <w:rPr>
                <w:rFonts w:cs="Arial"/>
              </w:rPr>
            </w:pPr>
            <w:r w:rsidRPr="0018042F">
              <w:rPr>
                <w:rFonts w:cs="Arial"/>
              </w:rPr>
              <w:t>Budget year</w:t>
            </w:r>
          </w:p>
          <w:p w14:paraId="38169D46" w14:textId="620FD504" w:rsidR="00C40E48" w:rsidRPr="0018042F" w:rsidRDefault="00C40E48">
            <w:pPr>
              <w:pStyle w:val="TableTextBase"/>
              <w:rPr>
                <w:rFonts w:cs="Arial"/>
              </w:rPr>
            </w:pPr>
            <w:r w:rsidRPr="0018042F">
              <w:rPr>
                <w:rFonts w:cs="Arial"/>
              </w:rPr>
              <w:t>2023</w:t>
            </w:r>
            <w:r w:rsidR="008673E0">
              <w:t>–</w:t>
            </w:r>
            <w:r w:rsidRPr="0018042F">
              <w:rPr>
                <w:rFonts w:cs="Arial"/>
              </w:rPr>
              <w:t>24</w:t>
            </w:r>
          </w:p>
        </w:tc>
        <w:tc>
          <w:tcPr>
            <w:tcW w:w="2410" w:type="dxa"/>
            <w:vMerge/>
            <w:tcBorders>
              <w:left w:val="single" w:sz="4" w:space="0" w:color="auto"/>
              <w:right w:val="single" w:sz="4" w:space="0" w:color="auto"/>
            </w:tcBorders>
          </w:tcPr>
          <w:p w14:paraId="569C47C4" w14:textId="77777777" w:rsidR="00C40E48" w:rsidRPr="0018042F" w:rsidRDefault="00C40E48">
            <w:pPr>
              <w:pStyle w:val="TableTextBase"/>
              <w:rPr>
                <w:rFonts w:cs="Arial"/>
                <w:i/>
              </w:rPr>
            </w:pPr>
          </w:p>
        </w:tc>
        <w:tc>
          <w:tcPr>
            <w:tcW w:w="3402" w:type="dxa"/>
            <w:tcBorders>
              <w:top w:val="nil"/>
              <w:left w:val="single" w:sz="4" w:space="0" w:color="auto"/>
              <w:bottom w:val="nil"/>
            </w:tcBorders>
          </w:tcPr>
          <w:p w14:paraId="0467F63F" w14:textId="77777777" w:rsidR="00CF1B7A" w:rsidRDefault="00CF1B7A">
            <w:pPr>
              <w:pStyle w:val="TableTextBase"/>
              <w:rPr>
                <w:rFonts w:eastAsia="Arial" w:cs="Arial"/>
              </w:rPr>
            </w:pPr>
          </w:p>
          <w:p w14:paraId="447A1307" w14:textId="1B11F7F1" w:rsidR="00C40E48" w:rsidRPr="0018042F" w:rsidRDefault="00C40E48">
            <w:pPr>
              <w:pStyle w:val="TableTextBase"/>
              <w:rPr>
                <w:rFonts w:eastAsia="Arial" w:cs="Arial"/>
              </w:rPr>
            </w:pPr>
            <w:r w:rsidRPr="0018042F">
              <w:rPr>
                <w:rFonts w:eastAsia="Arial" w:cs="Arial"/>
              </w:rPr>
              <w:t>Target 2023</w:t>
            </w:r>
            <w:r w:rsidR="008673E0">
              <w:t>–</w:t>
            </w:r>
            <w:r w:rsidRPr="0018042F">
              <w:rPr>
                <w:rFonts w:eastAsia="Arial" w:cs="Arial"/>
              </w:rPr>
              <w:t>24: 80%</w:t>
            </w:r>
          </w:p>
        </w:tc>
      </w:tr>
      <w:tr w:rsidR="00C40E48" w:rsidRPr="009A2D19" w14:paraId="77A80C8C" w14:textId="77777777" w:rsidTr="006074BD">
        <w:trPr>
          <w:trHeight w:val="415"/>
        </w:trPr>
        <w:tc>
          <w:tcPr>
            <w:tcW w:w="1985" w:type="dxa"/>
            <w:tcBorders>
              <w:top w:val="nil"/>
              <w:bottom w:val="single" w:sz="4" w:space="0" w:color="auto"/>
              <w:right w:val="single" w:sz="4" w:space="0" w:color="auto"/>
            </w:tcBorders>
          </w:tcPr>
          <w:p w14:paraId="10D592A5" w14:textId="5AA78C8E" w:rsidR="00C40E48" w:rsidRPr="0018042F" w:rsidRDefault="00C40E48">
            <w:pPr>
              <w:pStyle w:val="TableTextBase"/>
              <w:rPr>
                <w:rFonts w:cs="Arial"/>
              </w:rPr>
            </w:pPr>
            <w:r w:rsidRPr="0018042F">
              <w:rPr>
                <w:rFonts w:cs="Arial"/>
              </w:rPr>
              <w:t>Forward estimates 2024</w:t>
            </w:r>
            <w:r w:rsidR="008673E0">
              <w:t>–</w:t>
            </w:r>
            <w:r w:rsidRPr="0018042F">
              <w:rPr>
                <w:rFonts w:cs="Arial"/>
              </w:rPr>
              <w:t>27</w:t>
            </w:r>
          </w:p>
        </w:tc>
        <w:tc>
          <w:tcPr>
            <w:tcW w:w="2410" w:type="dxa"/>
            <w:vMerge/>
            <w:tcBorders>
              <w:left w:val="single" w:sz="4" w:space="0" w:color="auto"/>
              <w:bottom w:val="single" w:sz="4" w:space="0" w:color="auto"/>
              <w:right w:val="single" w:sz="4" w:space="0" w:color="auto"/>
            </w:tcBorders>
          </w:tcPr>
          <w:p w14:paraId="6C67905E" w14:textId="77777777" w:rsidR="00C40E48" w:rsidRPr="0018042F" w:rsidRDefault="00C40E48">
            <w:pPr>
              <w:pStyle w:val="TableTextBase"/>
              <w:rPr>
                <w:rFonts w:cs="Arial"/>
                <w:i/>
              </w:rPr>
            </w:pPr>
          </w:p>
        </w:tc>
        <w:tc>
          <w:tcPr>
            <w:tcW w:w="3402" w:type="dxa"/>
            <w:tcBorders>
              <w:top w:val="nil"/>
              <w:left w:val="single" w:sz="4" w:space="0" w:color="auto"/>
              <w:bottom w:val="single" w:sz="4" w:space="0" w:color="auto"/>
            </w:tcBorders>
          </w:tcPr>
          <w:p w14:paraId="5C1A4A7A" w14:textId="263D2AE5" w:rsidR="00C40E48" w:rsidRPr="0018042F" w:rsidRDefault="00C40E48">
            <w:pPr>
              <w:pStyle w:val="TableTextBase"/>
              <w:rPr>
                <w:rFonts w:eastAsia="Arial" w:cs="Arial"/>
              </w:rPr>
            </w:pPr>
            <w:r w:rsidRPr="0018042F">
              <w:rPr>
                <w:rFonts w:eastAsia="Arial" w:cs="Arial"/>
              </w:rPr>
              <w:t>Target 2024</w:t>
            </w:r>
            <w:r w:rsidR="008673E0">
              <w:t>–</w:t>
            </w:r>
            <w:r w:rsidRPr="0018042F">
              <w:rPr>
                <w:rFonts w:eastAsia="Arial" w:cs="Arial"/>
              </w:rPr>
              <w:t>27: A</w:t>
            </w:r>
            <w:r w:rsidRPr="0018042F">
              <w:rPr>
                <w:rFonts w:cs="Arial"/>
              </w:rPr>
              <w:t>s per 2023</w:t>
            </w:r>
            <w:r w:rsidR="008673E0">
              <w:t>–</w:t>
            </w:r>
            <w:r w:rsidRPr="0018042F">
              <w:rPr>
                <w:rFonts w:cs="Arial"/>
              </w:rPr>
              <w:t>24</w:t>
            </w:r>
          </w:p>
        </w:tc>
      </w:tr>
      <w:tr w:rsidR="00C40E48" w:rsidRPr="009A2D19" w14:paraId="1EB7406E" w14:textId="77777777" w:rsidTr="006074BD">
        <w:trPr>
          <w:trHeight w:val="642"/>
        </w:trPr>
        <w:tc>
          <w:tcPr>
            <w:tcW w:w="1985" w:type="dxa"/>
            <w:tcBorders>
              <w:top w:val="single" w:sz="4" w:space="0" w:color="auto"/>
              <w:bottom w:val="nil"/>
              <w:right w:val="single" w:sz="4" w:space="0" w:color="auto"/>
            </w:tcBorders>
          </w:tcPr>
          <w:p w14:paraId="59EE15F1" w14:textId="77777777" w:rsidR="00D54A8C" w:rsidRDefault="00C40E48">
            <w:pPr>
              <w:pStyle w:val="TableTextBase"/>
              <w:rPr>
                <w:rFonts w:cs="Arial"/>
                <w:spacing w:val="-2"/>
              </w:rPr>
            </w:pPr>
            <w:r w:rsidRPr="0018042F">
              <w:rPr>
                <w:rFonts w:cs="Arial"/>
              </w:rPr>
              <w:t>Current year</w:t>
            </w:r>
            <w:r w:rsidR="00D54A8C">
              <w:rPr>
                <w:rFonts w:cs="Arial"/>
              </w:rPr>
              <w:br/>
            </w:r>
          </w:p>
          <w:p w14:paraId="04F65C16" w14:textId="698472CF" w:rsidR="00C40E48" w:rsidRPr="0018042F" w:rsidRDefault="00C40E48">
            <w:pPr>
              <w:pStyle w:val="TableTextBase"/>
              <w:rPr>
                <w:rFonts w:cs="Arial"/>
              </w:rPr>
            </w:pPr>
            <w:r w:rsidRPr="0018042F">
              <w:rPr>
                <w:rFonts w:cs="Arial"/>
                <w:spacing w:val="-2"/>
              </w:rPr>
              <w:t>2022</w:t>
            </w:r>
            <w:r w:rsidR="008673E0">
              <w:t>–</w:t>
            </w:r>
            <w:r w:rsidRPr="0018042F">
              <w:rPr>
                <w:rFonts w:cs="Arial"/>
                <w:spacing w:val="-5"/>
              </w:rPr>
              <w:t>23</w:t>
            </w:r>
          </w:p>
        </w:tc>
        <w:tc>
          <w:tcPr>
            <w:tcW w:w="2410" w:type="dxa"/>
            <w:vMerge w:val="restart"/>
            <w:tcBorders>
              <w:top w:val="single" w:sz="4" w:space="0" w:color="auto"/>
              <w:left w:val="single" w:sz="4" w:space="0" w:color="auto"/>
              <w:right w:val="single" w:sz="4" w:space="0" w:color="auto"/>
            </w:tcBorders>
          </w:tcPr>
          <w:p w14:paraId="7A3769F7" w14:textId="77777777" w:rsidR="00C40E48" w:rsidRPr="0018042F" w:rsidRDefault="00C40E48">
            <w:pPr>
              <w:pStyle w:val="TableTextBase"/>
              <w:rPr>
                <w:rFonts w:eastAsia="Arial" w:cs="Arial"/>
              </w:rPr>
            </w:pPr>
            <w:r w:rsidRPr="0018042F">
              <w:rPr>
                <w:rFonts w:eastAsia="Arial" w:cs="Arial"/>
              </w:rPr>
              <w:t>Working together – partner perceptions of how the ATO is working together with them to administer the tax and superannuation systems</w:t>
            </w:r>
          </w:p>
        </w:tc>
        <w:tc>
          <w:tcPr>
            <w:tcW w:w="3402" w:type="dxa"/>
            <w:tcBorders>
              <w:top w:val="single" w:sz="4" w:space="0" w:color="auto"/>
              <w:left w:val="single" w:sz="4" w:space="0" w:color="auto"/>
              <w:bottom w:val="nil"/>
            </w:tcBorders>
          </w:tcPr>
          <w:p w14:paraId="3AE92EDA" w14:textId="042B0FFB" w:rsidR="00806D87" w:rsidRPr="0018042F" w:rsidRDefault="00C40E48" w:rsidP="006074BD">
            <w:pPr>
              <w:pStyle w:val="TableTextBase"/>
              <w:rPr>
                <w:rFonts w:eastAsia="Arial" w:cs="Arial"/>
                <w:color w:val="000000" w:themeColor="text1"/>
              </w:rPr>
            </w:pPr>
            <w:r w:rsidRPr="0018042F">
              <w:rPr>
                <w:rFonts w:eastAsia="Arial" w:cs="Arial"/>
                <w:color w:val="000000" w:themeColor="text1"/>
              </w:rPr>
              <w:t>Target: Equal to or better than the 2018</w:t>
            </w:r>
            <w:r w:rsidR="008673E0">
              <w:t>–</w:t>
            </w:r>
            <w:r w:rsidRPr="0018042F">
              <w:rPr>
                <w:rFonts w:eastAsia="Arial" w:cs="Arial"/>
                <w:color w:val="000000" w:themeColor="text1"/>
              </w:rPr>
              <w:t>19 result (64/100)</w:t>
            </w:r>
            <w:r w:rsidRPr="0018042F">
              <w:rPr>
                <w:rStyle w:val="A22"/>
                <w:rFonts w:cs="Arial"/>
                <w:color w:val="000000" w:themeColor="text1"/>
                <w:sz w:val="18"/>
              </w:rPr>
              <w:t xml:space="preserve"> </w:t>
            </w:r>
            <w:r w:rsidRPr="0018042F">
              <w:rPr>
                <w:rStyle w:val="A22"/>
                <w:rFonts w:cs="Arial"/>
                <w:color w:val="000000" w:themeColor="text1"/>
                <w:sz w:val="18"/>
              </w:rPr>
              <w:br/>
            </w:r>
            <w:r w:rsidRPr="0018042F">
              <w:rPr>
                <w:rFonts w:eastAsia="Arial" w:cs="Arial"/>
                <w:color w:val="000000" w:themeColor="text1"/>
              </w:rPr>
              <w:t>Forecast: On track</w:t>
            </w:r>
          </w:p>
        </w:tc>
      </w:tr>
      <w:tr w:rsidR="00C40E48" w:rsidRPr="009A2D19" w14:paraId="078B9290" w14:textId="77777777" w:rsidTr="006074BD">
        <w:trPr>
          <w:trHeight w:val="642"/>
        </w:trPr>
        <w:tc>
          <w:tcPr>
            <w:tcW w:w="1985" w:type="dxa"/>
            <w:tcBorders>
              <w:top w:val="nil"/>
              <w:bottom w:val="nil"/>
              <w:right w:val="single" w:sz="4" w:space="0" w:color="auto"/>
            </w:tcBorders>
          </w:tcPr>
          <w:p w14:paraId="1C1DFF49" w14:textId="77777777" w:rsidR="00D54A8C" w:rsidRDefault="00C40E48">
            <w:pPr>
              <w:pStyle w:val="TableTextBase"/>
              <w:rPr>
                <w:rFonts w:cs="Arial"/>
              </w:rPr>
            </w:pPr>
            <w:r w:rsidRPr="0018042F">
              <w:rPr>
                <w:rFonts w:cs="Arial"/>
              </w:rPr>
              <w:t>Budget year</w:t>
            </w:r>
          </w:p>
          <w:p w14:paraId="772F90A0" w14:textId="7E5F84CB" w:rsidR="00C40E48" w:rsidRPr="0018042F" w:rsidRDefault="00C40E48">
            <w:pPr>
              <w:pStyle w:val="TableTextBase"/>
              <w:rPr>
                <w:rFonts w:cs="Arial"/>
              </w:rPr>
            </w:pPr>
            <w:r w:rsidRPr="0018042F">
              <w:rPr>
                <w:rFonts w:cs="Arial"/>
              </w:rPr>
              <w:t>2023</w:t>
            </w:r>
            <w:r w:rsidR="008673E0">
              <w:t>–</w:t>
            </w:r>
            <w:r w:rsidRPr="0018042F">
              <w:rPr>
                <w:rFonts w:cs="Arial"/>
              </w:rPr>
              <w:t>24</w:t>
            </w:r>
          </w:p>
        </w:tc>
        <w:tc>
          <w:tcPr>
            <w:tcW w:w="2410" w:type="dxa"/>
            <w:vMerge/>
            <w:tcBorders>
              <w:left w:val="single" w:sz="4" w:space="0" w:color="auto"/>
              <w:right w:val="single" w:sz="4" w:space="0" w:color="auto"/>
            </w:tcBorders>
          </w:tcPr>
          <w:p w14:paraId="76CC5411" w14:textId="77777777" w:rsidR="00C40E48" w:rsidRPr="0018042F" w:rsidRDefault="00C40E48">
            <w:pPr>
              <w:pStyle w:val="TableTextBase"/>
              <w:rPr>
                <w:rFonts w:eastAsia="Arial" w:cs="Arial"/>
              </w:rPr>
            </w:pPr>
          </w:p>
        </w:tc>
        <w:tc>
          <w:tcPr>
            <w:tcW w:w="3402" w:type="dxa"/>
            <w:tcBorders>
              <w:top w:val="nil"/>
              <w:left w:val="single" w:sz="4" w:space="0" w:color="auto"/>
              <w:bottom w:val="nil"/>
            </w:tcBorders>
          </w:tcPr>
          <w:p w14:paraId="17C1F974" w14:textId="50AA67C0" w:rsidR="00C40E48" w:rsidRPr="0018042F" w:rsidRDefault="00C40E48">
            <w:pPr>
              <w:pStyle w:val="TableTextBase"/>
              <w:rPr>
                <w:rFonts w:eastAsia="Arial" w:cs="Arial"/>
                <w:color w:val="000000" w:themeColor="text1"/>
              </w:rPr>
            </w:pPr>
            <w:r w:rsidRPr="0018042F">
              <w:rPr>
                <w:rFonts w:eastAsia="Arial" w:cs="Arial"/>
                <w:color w:val="000000" w:themeColor="text1"/>
              </w:rPr>
              <w:t>Target 2023</w:t>
            </w:r>
            <w:r w:rsidR="008673E0">
              <w:t>–</w:t>
            </w:r>
            <w:r w:rsidRPr="0018042F">
              <w:rPr>
                <w:rFonts w:eastAsia="Arial" w:cs="Arial"/>
                <w:color w:val="000000" w:themeColor="text1"/>
              </w:rPr>
              <w:t>24: Equal to or better than the 2018</w:t>
            </w:r>
            <w:r w:rsidR="008673E0">
              <w:t>–</w:t>
            </w:r>
            <w:r w:rsidRPr="0018042F">
              <w:rPr>
                <w:rFonts w:eastAsia="Arial" w:cs="Arial"/>
                <w:color w:val="000000" w:themeColor="text1"/>
              </w:rPr>
              <w:t>19 result (64/100)</w:t>
            </w:r>
          </w:p>
        </w:tc>
      </w:tr>
      <w:tr w:rsidR="00C40E48" w:rsidRPr="009A2D19" w14:paraId="1F5F38F5" w14:textId="77777777" w:rsidTr="006074BD">
        <w:trPr>
          <w:trHeight w:val="514"/>
        </w:trPr>
        <w:tc>
          <w:tcPr>
            <w:tcW w:w="1985" w:type="dxa"/>
            <w:tcBorders>
              <w:top w:val="nil"/>
              <w:bottom w:val="single" w:sz="4" w:space="0" w:color="auto"/>
              <w:right w:val="single" w:sz="4" w:space="0" w:color="auto"/>
            </w:tcBorders>
          </w:tcPr>
          <w:p w14:paraId="1082535D" w14:textId="0D57174F" w:rsidR="00C40E48" w:rsidRPr="0018042F" w:rsidRDefault="00C40E48">
            <w:pPr>
              <w:pStyle w:val="TableTextBase"/>
              <w:rPr>
                <w:rFonts w:cs="Arial"/>
              </w:rPr>
            </w:pPr>
            <w:r w:rsidRPr="0018042F">
              <w:rPr>
                <w:rFonts w:cs="Arial"/>
              </w:rPr>
              <w:t>Forward estimates 2024</w:t>
            </w:r>
            <w:r w:rsidR="008673E0">
              <w:t>–</w:t>
            </w:r>
            <w:r w:rsidRPr="0018042F">
              <w:rPr>
                <w:rFonts w:cs="Arial"/>
              </w:rPr>
              <w:t>27</w:t>
            </w:r>
          </w:p>
        </w:tc>
        <w:tc>
          <w:tcPr>
            <w:tcW w:w="2410" w:type="dxa"/>
            <w:vMerge/>
            <w:tcBorders>
              <w:left w:val="single" w:sz="4" w:space="0" w:color="auto"/>
              <w:bottom w:val="single" w:sz="4" w:space="0" w:color="auto"/>
              <w:right w:val="single" w:sz="4" w:space="0" w:color="auto"/>
            </w:tcBorders>
          </w:tcPr>
          <w:p w14:paraId="72C4E156" w14:textId="77777777" w:rsidR="00C40E48" w:rsidRPr="0018042F" w:rsidRDefault="00C40E48">
            <w:pPr>
              <w:pStyle w:val="TableTextBase"/>
              <w:rPr>
                <w:rFonts w:eastAsia="Arial" w:cs="Arial"/>
              </w:rPr>
            </w:pPr>
          </w:p>
        </w:tc>
        <w:tc>
          <w:tcPr>
            <w:tcW w:w="3402" w:type="dxa"/>
            <w:tcBorders>
              <w:top w:val="nil"/>
              <w:left w:val="single" w:sz="4" w:space="0" w:color="auto"/>
              <w:bottom w:val="single" w:sz="4" w:space="0" w:color="auto"/>
            </w:tcBorders>
          </w:tcPr>
          <w:p w14:paraId="0605962F" w14:textId="3B774006" w:rsidR="00C40E48" w:rsidRPr="0018042F" w:rsidRDefault="00C40E48">
            <w:pPr>
              <w:pStyle w:val="TableTextBase"/>
              <w:rPr>
                <w:rFonts w:eastAsia="Arial" w:cs="Arial"/>
              </w:rPr>
            </w:pPr>
            <w:r w:rsidRPr="0018042F">
              <w:rPr>
                <w:rFonts w:eastAsia="Arial" w:cs="Arial"/>
              </w:rPr>
              <w:t>Target 2024</w:t>
            </w:r>
            <w:r w:rsidR="008673E0">
              <w:t>–</w:t>
            </w:r>
            <w:r w:rsidRPr="0018042F">
              <w:rPr>
                <w:rFonts w:eastAsia="Arial" w:cs="Arial"/>
              </w:rPr>
              <w:t>27: A</w:t>
            </w:r>
            <w:r w:rsidRPr="0018042F">
              <w:rPr>
                <w:rFonts w:cs="Arial"/>
              </w:rPr>
              <w:t>s per 2023</w:t>
            </w:r>
            <w:r w:rsidR="008673E0">
              <w:t>–</w:t>
            </w:r>
            <w:r w:rsidRPr="0018042F">
              <w:rPr>
                <w:rFonts w:cs="Arial"/>
              </w:rPr>
              <w:t>24</w:t>
            </w:r>
          </w:p>
        </w:tc>
      </w:tr>
    </w:tbl>
    <w:p w14:paraId="2318C51B" w14:textId="77777777" w:rsidR="00C40E48" w:rsidRDefault="00C40E48" w:rsidP="00C40E48">
      <w:r>
        <w:br w:type="page"/>
      </w:r>
    </w:p>
    <w:p w14:paraId="5A01F321" w14:textId="20AF8603" w:rsidR="00792D1B" w:rsidRPr="00792D1B" w:rsidRDefault="00792D1B"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2263"/>
        <w:gridCol w:w="3456"/>
      </w:tblGrid>
      <w:tr w:rsidR="00C40E48" w:rsidRPr="00E35276" w14:paraId="3AA80408" w14:textId="77777777" w:rsidTr="006074BD">
        <w:trPr>
          <w:trHeight w:val="258"/>
          <w:tblHeader/>
        </w:trPr>
        <w:tc>
          <w:tcPr>
            <w:tcW w:w="1985" w:type="dxa"/>
            <w:tcBorders>
              <w:top w:val="single" w:sz="4" w:space="0" w:color="auto"/>
              <w:left w:val="single" w:sz="4" w:space="0" w:color="auto"/>
              <w:bottom w:val="single" w:sz="4" w:space="0" w:color="auto"/>
              <w:right w:val="single" w:sz="4" w:space="0" w:color="auto"/>
            </w:tcBorders>
            <w:hideMark/>
          </w:tcPr>
          <w:p w14:paraId="084E55D5" w14:textId="77777777" w:rsidR="00C40E48" w:rsidRPr="00DB1526" w:rsidRDefault="00C40E48">
            <w:pPr>
              <w:pStyle w:val="TableColumnHeadingLeft"/>
              <w:rPr>
                <w:szCs w:val="18"/>
              </w:rPr>
            </w:pPr>
            <w:r w:rsidRPr="00DB1526">
              <w:rPr>
                <w:szCs w:val="18"/>
              </w:rPr>
              <w:t>Year</w:t>
            </w:r>
          </w:p>
        </w:tc>
        <w:tc>
          <w:tcPr>
            <w:tcW w:w="2268" w:type="dxa"/>
            <w:tcBorders>
              <w:top w:val="single" w:sz="4" w:space="0" w:color="auto"/>
              <w:left w:val="single" w:sz="4" w:space="0" w:color="auto"/>
              <w:bottom w:val="single" w:sz="4" w:space="0" w:color="auto"/>
              <w:right w:val="single" w:sz="4" w:space="0" w:color="auto"/>
            </w:tcBorders>
            <w:hideMark/>
          </w:tcPr>
          <w:p w14:paraId="403F889F" w14:textId="77777777" w:rsidR="00C40E48" w:rsidRPr="00DB1526" w:rsidRDefault="00C40E48">
            <w:pPr>
              <w:pStyle w:val="TableColumnHeadingLeft"/>
              <w:rPr>
                <w:szCs w:val="18"/>
              </w:rPr>
            </w:pPr>
            <w:r w:rsidRPr="00DB1526">
              <w:rPr>
                <w:szCs w:val="18"/>
              </w:rPr>
              <w:t>Performance measures</w:t>
            </w:r>
          </w:p>
        </w:tc>
        <w:tc>
          <w:tcPr>
            <w:tcW w:w="3463" w:type="dxa"/>
            <w:tcBorders>
              <w:top w:val="single" w:sz="4" w:space="0" w:color="auto"/>
              <w:left w:val="single" w:sz="4" w:space="0" w:color="auto"/>
              <w:bottom w:val="single" w:sz="4" w:space="0" w:color="auto"/>
              <w:right w:val="single" w:sz="4" w:space="0" w:color="auto"/>
            </w:tcBorders>
            <w:hideMark/>
          </w:tcPr>
          <w:p w14:paraId="60691719" w14:textId="77777777" w:rsidR="00C40E48" w:rsidRPr="00DB1526" w:rsidRDefault="00C40E48">
            <w:pPr>
              <w:pStyle w:val="TableColumnHeadingLeft"/>
              <w:rPr>
                <w:szCs w:val="18"/>
              </w:rPr>
            </w:pPr>
            <w:r w:rsidRPr="00DB1526">
              <w:rPr>
                <w:szCs w:val="18"/>
              </w:rPr>
              <w:t>Expected/planned performance outcomes</w:t>
            </w:r>
          </w:p>
        </w:tc>
      </w:tr>
      <w:tr w:rsidR="00C40E48" w:rsidRPr="009A2D19" w14:paraId="3B2B46B4" w14:textId="77777777" w:rsidTr="006074BD">
        <w:trPr>
          <w:trHeight w:val="642"/>
        </w:trPr>
        <w:tc>
          <w:tcPr>
            <w:tcW w:w="1985" w:type="dxa"/>
            <w:tcBorders>
              <w:top w:val="single" w:sz="4" w:space="0" w:color="auto"/>
              <w:bottom w:val="nil"/>
              <w:right w:val="single" w:sz="4" w:space="0" w:color="auto"/>
            </w:tcBorders>
          </w:tcPr>
          <w:p w14:paraId="356DF128" w14:textId="77777777" w:rsidR="00D54A8C" w:rsidRDefault="00C40E48">
            <w:pPr>
              <w:pStyle w:val="TableTextBase"/>
              <w:rPr>
                <w:rFonts w:cs="Arial"/>
                <w:spacing w:val="-2"/>
              </w:rPr>
            </w:pPr>
            <w:r w:rsidRPr="0018042F">
              <w:rPr>
                <w:rFonts w:cs="Arial"/>
              </w:rPr>
              <w:t>Current year</w:t>
            </w:r>
            <w:r w:rsidR="00D54A8C">
              <w:rPr>
                <w:rFonts w:cs="Arial"/>
              </w:rPr>
              <w:br/>
            </w:r>
          </w:p>
          <w:p w14:paraId="5AAF7A9A" w14:textId="4A91F869" w:rsidR="00C40E48" w:rsidRPr="0018042F" w:rsidRDefault="00C40E48">
            <w:pPr>
              <w:pStyle w:val="TableTextBase"/>
              <w:rPr>
                <w:rFonts w:cs="Arial"/>
              </w:rPr>
            </w:pPr>
            <w:r w:rsidRPr="0018042F">
              <w:rPr>
                <w:rFonts w:cs="Arial"/>
                <w:spacing w:val="-2"/>
              </w:rPr>
              <w:t>2022</w:t>
            </w:r>
            <w:r w:rsidR="008673E0">
              <w:t>–</w:t>
            </w:r>
            <w:r w:rsidRPr="0018042F">
              <w:rPr>
                <w:rFonts w:cs="Arial"/>
                <w:spacing w:val="-5"/>
              </w:rPr>
              <w:t>23</w:t>
            </w:r>
          </w:p>
        </w:tc>
        <w:tc>
          <w:tcPr>
            <w:tcW w:w="2268" w:type="dxa"/>
            <w:vMerge w:val="restart"/>
            <w:tcBorders>
              <w:top w:val="single" w:sz="4" w:space="0" w:color="auto"/>
              <w:left w:val="single" w:sz="4" w:space="0" w:color="auto"/>
              <w:right w:val="single" w:sz="4" w:space="0" w:color="auto"/>
            </w:tcBorders>
          </w:tcPr>
          <w:p w14:paraId="18FF3BAA" w14:textId="77777777" w:rsidR="00C40E48" w:rsidRPr="0018042F" w:rsidRDefault="00C40E48">
            <w:pPr>
              <w:pStyle w:val="TableTextBase"/>
              <w:rPr>
                <w:rFonts w:eastAsia="Arial" w:cs="Arial"/>
              </w:rPr>
            </w:pPr>
            <w:r w:rsidRPr="0018042F">
              <w:rPr>
                <w:rFonts w:eastAsia="Arial" w:cs="Arial"/>
              </w:rPr>
              <w:t>Culture – level of employee engagement</w:t>
            </w:r>
          </w:p>
        </w:tc>
        <w:tc>
          <w:tcPr>
            <w:tcW w:w="3463" w:type="dxa"/>
            <w:tcBorders>
              <w:top w:val="single" w:sz="4" w:space="0" w:color="auto"/>
              <w:left w:val="single" w:sz="4" w:space="0" w:color="auto"/>
              <w:bottom w:val="nil"/>
            </w:tcBorders>
          </w:tcPr>
          <w:p w14:paraId="6FEBA581" w14:textId="77777777" w:rsidR="008C6DB7" w:rsidRPr="0018042F" w:rsidRDefault="00C40E48">
            <w:pPr>
              <w:pStyle w:val="TableTextBase"/>
              <w:rPr>
                <w:rFonts w:eastAsia="Arial" w:cs="Arial"/>
              </w:rPr>
            </w:pPr>
            <w:r w:rsidRPr="0018042F">
              <w:rPr>
                <w:rFonts w:eastAsia="Arial" w:cs="Arial"/>
              </w:rPr>
              <w:t>Target: Equal to or better than the average result for large agencies</w:t>
            </w:r>
          </w:p>
          <w:p w14:paraId="12A0BACF" w14:textId="7E061BB6" w:rsidR="00806D87" w:rsidRPr="0018042F" w:rsidRDefault="00C40E48" w:rsidP="006074BD">
            <w:pPr>
              <w:pStyle w:val="TableTextBase"/>
              <w:rPr>
                <w:rFonts w:eastAsia="Arial" w:cs="Arial"/>
              </w:rPr>
            </w:pPr>
            <w:r w:rsidRPr="0018042F">
              <w:rPr>
                <w:rFonts w:eastAsia="Arial" w:cs="Arial"/>
              </w:rPr>
              <w:t>Forecast: Information not yet available. Actual performance will be reported in the ATO Annual Report</w:t>
            </w:r>
          </w:p>
        </w:tc>
      </w:tr>
      <w:tr w:rsidR="00C40E48" w:rsidRPr="009A2D19" w14:paraId="5E8B4A61" w14:textId="77777777" w:rsidTr="006074BD">
        <w:trPr>
          <w:trHeight w:val="642"/>
        </w:trPr>
        <w:tc>
          <w:tcPr>
            <w:tcW w:w="1985" w:type="dxa"/>
            <w:tcBorders>
              <w:top w:val="nil"/>
              <w:bottom w:val="nil"/>
              <w:right w:val="single" w:sz="4" w:space="0" w:color="auto"/>
            </w:tcBorders>
          </w:tcPr>
          <w:p w14:paraId="755CD9DD" w14:textId="77777777" w:rsidR="00D42C32" w:rsidRDefault="00C40E48">
            <w:pPr>
              <w:pStyle w:val="TableTextBase"/>
              <w:rPr>
                <w:rFonts w:cs="Arial"/>
              </w:rPr>
            </w:pPr>
            <w:r w:rsidRPr="0018042F">
              <w:rPr>
                <w:rFonts w:cs="Arial"/>
              </w:rPr>
              <w:t>Budget year</w:t>
            </w:r>
          </w:p>
          <w:p w14:paraId="06444761" w14:textId="068C7CA4" w:rsidR="00C40E48" w:rsidRPr="0018042F" w:rsidRDefault="00C40E48">
            <w:pPr>
              <w:pStyle w:val="TableTextBase"/>
              <w:rPr>
                <w:rFonts w:cs="Arial"/>
              </w:rPr>
            </w:pPr>
            <w:r w:rsidRPr="0018042F">
              <w:rPr>
                <w:rFonts w:cs="Arial"/>
              </w:rPr>
              <w:t>2023</w:t>
            </w:r>
            <w:r w:rsidR="008673E0">
              <w:t>–</w:t>
            </w:r>
            <w:r w:rsidRPr="0018042F">
              <w:rPr>
                <w:rFonts w:cs="Arial"/>
              </w:rPr>
              <w:t>24</w:t>
            </w:r>
          </w:p>
        </w:tc>
        <w:tc>
          <w:tcPr>
            <w:tcW w:w="2268" w:type="dxa"/>
            <w:vMerge/>
            <w:tcBorders>
              <w:left w:val="single" w:sz="4" w:space="0" w:color="auto"/>
              <w:right w:val="single" w:sz="4" w:space="0" w:color="auto"/>
            </w:tcBorders>
          </w:tcPr>
          <w:p w14:paraId="0472FB81" w14:textId="77777777" w:rsidR="00C40E48" w:rsidRPr="0018042F" w:rsidRDefault="00C40E48">
            <w:pPr>
              <w:pStyle w:val="TableTextBase"/>
              <w:rPr>
                <w:rFonts w:eastAsia="Arial" w:cs="Arial"/>
              </w:rPr>
            </w:pPr>
          </w:p>
        </w:tc>
        <w:tc>
          <w:tcPr>
            <w:tcW w:w="3463" w:type="dxa"/>
            <w:tcBorders>
              <w:top w:val="nil"/>
              <w:left w:val="single" w:sz="4" w:space="0" w:color="auto"/>
              <w:bottom w:val="nil"/>
            </w:tcBorders>
          </w:tcPr>
          <w:p w14:paraId="4A273E3B" w14:textId="444A8710" w:rsidR="00C40E48" w:rsidRPr="0018042F" w:rsidRDefault="00C40E48">
            <w:pPr>
              <w:pStyle w:val="TableTextBase"/>
              <w:rPr>
                <w:rFonts w:eastAsia="Arial" w:cs="Arial"/>
              </w:rPr>
            </w:pPr>
            <w:r w:rsidRPr="0018042F">
              <w:rPr>
                <w:rFonts w:eastAsia="Arial" w:cs="Arial"/>
              </w:rPr>
              <w:t>Target 2023</w:t>
            </w:r>
            <w:r w:rsidR="008673E0">
              <w:t>–</w:t>
            </w:r>
            <w:r w:rsidRPr="0018042F">
              <w:rPr>
                <w:rFonts w:eastAsia="Arial" w:cs="Arial"/>
              </w:rPr>
              <w:t xml:space="preserve">24: Equal to or better than the average result for large agencies </w:t>
            </w:r>
          </w:p>
        </w:tc>
      </w:tr>
      <w:tr w:rsidR="00C40E48" w:rsidRPr="009A2D19" w14:paraId="09301FF2" w14:textId="77777777" w:rsidTr="006074BD">
        <w:trPr>
          <w:trHeight w:val="467"/>
        </w:trPr>
        <w:tc>
          <w:tcPr>
            <w:tcW w:w="1985" w:type="dxa"/>
            <w:tcBorders>
              <w:top w:val="nil"/>
              <w:bottom w:val="single" w:sz="4" w:space="0" w:color="auto"/>
              <w:right w:val="single" w:sz="4" w:space="0" w:color="auto"/>
            </w:tcBorders>
          </w:tcPr>
          <w:p w14:paraId="20B14920" w14:textId="3564101A" w:rsidR="00C40E48" w:rsidRPr="0018042F" w:rsidRDefault="00C40E48">
            <w:pPr>
              <w:pStyle w:val="TableTextBase"/>
              <w:rPr>
                <w:rFonts w:cs="Arial"/>
              </w:rPr>
            </w:pPr>
            <w:r w:rsidRPr="0018042F">
              <w:rPr>
                <w:rFonts w:cs="Arial"/>
              </w:rPr>
              <w:t>Forward estimates 2024</w:t>
            </w:r>
            <w:r w:rsidR="008673E0">
              <w:t>–</w:t>
            </w:r>
            <w:r w:rsidRPr="0018042F">
              <w:rPr>
                <w:rFonts w:cs="Arial"/>
              </w:rPr>
              <w:t>27</w:t>
            </w:r>
          </w:p>
        </w:tc>
        <w:tc>
          <w:tcPr>
            <w:tcW w:w="2268" w:type="dxa"/>
            <w:vMerge/>
            <w:tcBorders>
              <w:left w:val="single" w:sz="4" w:space="0" w:color="auto"/>
              <w:bottom w:val="single" w:sz="4" w:space="0" w:color="auto"/>
              <w:right w:val="single" w:sz="4" w:space="0" w:color="auto"/>
            </w:tcBorders>
          </w:tcPr>
          <w:p w14:paraId="4C4F1AF4" w14:textId="77777777" w:rsidR="00C40E48" w:rsidRPr="0018042F" w:rsidRDefault="00C40E48">
            <w:pPr>
              <w:pStyle w:val="TableTextBase"/>
              <w:rPr>
                <w:rFonts w:eastAsia="Arial" w:cs="Arial"/>
              </w:rPr>
            </w:pPr>
          </w:p>
        </w:tc>
        <w:tc>
          <w:tcPr>
            <w:tcW w:w="3463" w:type="dxa"/>
            <w:tcBorders>
              <w:top w:val="nil"/>
              <w:left w:val="single" w:sz="4" w:space="0" w:color="auto"/>
              <w:bottom w:val="single" w:sz="4" w:space="0" w:color="auto"/>
            </w:tcBorders>
          </w:tcPr>
          <w:p w14:paraId="11C9E3AD" w14:textId="09A3C0D0" w:rsidR="00C40E48" w:rsidRPr="0018042F" w:rsidRDefault="00C40E48">
            <w:pPr>
              <w:pStyle w:val="TableTextBase"/>
              <w:rPr>
                <w:rFonts w:eastAsia="Arial" w:cs="Arial"/>
              </w:rPr>
            </w:pPr>
            <w:r w:rsidRPr="0018042F">
              <w:rPr>
                <w:rFonts w:eastAsia="Arial" w:cs="Arial"/>
              </w:rPr>
              <w:t>Target 2024</w:t>
            </w:r>
            <w:r w:rsidR="008673E0">
              <w:t>–</w:t>
            </w:r>
            <w:r w:rsidRPr="0018042F">
              <w:rPr>
                <w:rFonts w:eastAsia="Arial" w:cs="Arial"/>
              </w:rPr>
              <w:t>27: A</w:t>
            </w:r>
            <w:r w:rsidRPr="0018042F">
              <w:rPr>
                <w:rFonts w:cs="Arial"/>
              </w:rPr>
              <w:t>s per 2023</w:t>
            </w:r>
            <w:r w:rsidR="008673E0">
              <w:t>–</w:t>
            </w:r>
            <w:r w:rsidRPr="0018042F">
              <w:rPr>
                <w:rFonts w:cs="Arial"/>
              </w:rPr>
              <w:t>24</w:t>
            </w:r>
          </w:p>
        </w:tc>
      </w:tr>
      <w:tr w:rsidR="00C40E48" w:rsidRPr="009A2D19" w14:paraId="501A7DE5" w14:textId="77777777" w:rsidTr="006074BD">
        <w:trPr>
          <w:trHeight w:val="642"/>
        </w:trPr>
        <w:tc>
          <w:tcPr>
            <w:tcW w:w="1985" w:type="dxa"/>
            <w:tcBorders>
              <w:top w:val="single" w:sz="4" w:space="0" w:color="auto"/>
              <w:bottom w:val="nil"/>
              <w:right w:val="single" w:sz="4" w:space="0" w:color="auto"/>
            </w:tcBorders>
          </w:tcPr>
          <w:p w14:paraId="2FB2D7BE" w14:textId="77777777" w:rsidR="00D42C32" w:rsidRDefault="00C40E48">
            <w:pPr>
              <w:pStyle w:val="TableTextBase"/>
              <w:rPr>
                <w:rFonts w:cs="Arial"/>
                <w:spacing w:val="-2"/>
              </w:rPr>
            </w:pPr>
            <w:r w:rsidRPr="0018042F">
              <w:rPr>
                <w:rFonts w:cs="Arial"/>
              </w:rPr>
              <w:t>Current year</w:t>
            </w:r>
            <w:r w:rsidR="00D42C32">
              <w:rPr>
                <w:rFonts w:cs="Arial"/>
              </w:rPr>
              <w:br/>
            </w:r>
          </w:p>
          <w:p w14:paraId="16462DF4" w14:textId="5DE09A67" w:rsidR="00C40E48" w:rsidRPr="0018042F" w:rsidRDefault="00C40E48">
            <w:pPr>
              <w:pStyle w:val="TableTextBase"/>
              <w:rPr>
                <w:rFonts w:cs="Arial"/>
              </w:rPr>
            </w:pPr>
            <w:r w:rsidRPr="0018042F">
              <w:rPr>
                <w:rFonts w:cs="Arial"/>
                <w:spacing w:val="-2"/>
              </w:rPr>
              <w:t>2022</w:t>
            </w:r>
            <w:r w:rsidR="008673E0">
              <w:t>–</w:t>
            </w:r>
            <w:r w:rsidRPr="0018042F">
              <w:rPr>
                <w:rFonts w:cs="Arial"/>
                <w:spacing w:val="-5"/>
              </w:rPr>
              <w:t>23</w:t>
            </w:r>
          </w:p>
        </w:tc>
        <w:tc>
          <w:tcPr>
            <w:tcW w:w="2268" w:type="dxa"/>
            <w:vMerge w:val="restart"/>
            <w:tcBorders>
              <w:top w:val="single" w:sz="4" w:space="0" w:color="auto"/>
              <w:left w:val="single" w:sz="4" w:space="0" w:color="auto"/>
              <w:right w:val="single" w:sz="4" w:space="0" w:color="auto"/>
            </w:tcBorders>
          </w:tcPr>
          <w:p w14:paraId="1D5DB578" w14:textId="77777777" w:rsidR="00C40E48" w:rsidRPr="0018042F" w:rsidRDefault="00C40E48">
            <w:pPr>
              <w:pStyle w:val="TableTextBase"/>
              <w:rPr>
                <w:rFonts w:eastAsia="Arial" w:cs="Arial"/>
              </w:rPr>
            </w:pPr>
            <w:r w:rsidRPr="0018042F">
              <w:rPr>
                <w:rFonts w:eastAsia="Arial" w:cs="Arial"/>
              </w:rPr>
              <w:t>Staff experience – employee perceptions around whether they have access to the tools and resources needed to perform well</w:t>
            </w:r>
          </w:p>
        </w:tc>
        <w:tc>
          <w:tcPr>
            <w:tcW w:w="3463" w:type="dxa"/>
            <w:tcBorders>
              <w:top w:val="single" w:sz="4" w:space="0" w:color="auto"/>
              <w:left w:val="single" w:sz="4" w:space="0" w:color="auto"/>
              <w:bottom w:val="nil"/>
            </w:tcBorders>
          </w:tcPr>
          <w:p w14:paraId="2F078F8A" w14:textId="77777777" w:rsidR="00C40E48" w:rsidRPr="0018042F" w:rsidRDefault="00C40E48">
            <w:pPr>
              <w:pStyle w:val="TableTextBase"/>
              <w:rPr>
                <w:rFonts w:eastAsia="Arial" w:cs="Arial"/>
              </w:rPr>
            </w:pPr>
            <w:r w:rsidRPr="0018042F">
              <w:rPr>
                <w:rFonts w:eastAsia="Arial" w:cs="Arial"/>
              </w:rPr>
              <w:t>Target: Equal to or better than the average result for large agencies</w:t>
            </w:r>
            <w:r w:rsidRPr="0018042F">
              <w:rPr>
                <w:rFonts w:eastAsia="Arial" w:cs="Arial"/>
              </w:rPr>
              <w:br/>
              <w:t>Forecast: Information not yet available. Actual performance will be reported in the ATO Annual Report</w:t>
            </w:r>
          </w:p>
        </w:tc>
      </w:tr>
      <w:tr w:rsidR="00C40E48" w:rsidRPr="009A2D19" w14:paraId="11D9A097" w14:textId="77777777" w:rsidTr="006074BD">
        <w:trPr>
          <w:trHeight w:val="642"/>
        </w:trPr>
        <w:tc>
          <w:tcPr>
            <w:tcW w:w="1985" w:type="dxa"/>
            <w:tcBorders>
              <w:top w:val="nil"/>
              <w:bottom w:val="nil"/>
              <w:right w:val="single" w:sz="4" w:space="0" w:color="auto"/>
            </w:tcBorders>
          </w:tcPr>
          <w:p w14:paraId="235C8F16" w14:textId="77777777" w:rsidR="00C40E48" w:rsidRPr="0018042F" w:rsidRDefault="00C40E48">
            <w:pPr>
              <w:pStyle w:val="TableTextBase"/>
              <w:rPr>
                <w:rFonts w:cs="Arial"/>
              </w:rPr>
            </w:pPr>
          </w:p>
          <w:p w14:paraId="30EA111D" w14:textId="71E66058" w:rsidR="00C40E48" w:rsidRPr="0018042F" w:rsidRDefault="00C40E48">
            <w:pPr>
              <w:pStyle w:val="TableTextBase"/>
              <w:rPr>
                <w:rFonts w:cs="Arial"/>
              </w:rPr>
            </w:pPr>
            <w:r w:rsidRPr="0018042F">
              <w:rPr>
                <w:rFonts w:cs="Arial"/>
              </w:rPr>
              <w:t>Budget year 2023</w:t>
            </w:r>
            <w:r w:rsidR="008673E0">
              <w:t>–</w:t>
            </w:r>
            <w:r w:rsidRPr="0018042F">
              <w:rPr>
                <w:rFonts w:cs="Arial"/>
              </w:rPr>
              <w:t>24</w:t>
            </w:r>
          </w:p>
        </w:tc>
        <w:tc>
          <w:tcPr>
            <w:tcW w:w="2268" w:type="dxa"/>
            <w:vMerge/>
            <w:tcBorders>
              <w:left w:val="single" w:sz="4" w:space="0" w:color="auto"/>
              <w:right w:val="single" w:sz="4" w:space="0" w:color="auto"/>
            </w:tcBorders>
          </w:tcPr>
          <w:p w14:paraId="1E9F6260" w14:textId="77777777" w:rsidR="00C40E48" w:rsidRPr="0018042F" w:rsidRDefault="00C40E48">
            <w:pPr>
              <w:pStyle w:val="TableTextBase"/>
              <w:rPr>
                <w:rFonts w:eastAsia="Arial" w:cs="Arial"/>
              </w:rPr>
            </w:pPr>
          </w:p>
        </w:tc>
        <w:tc>
          <w:tcPr>
            <w:tcW w:w="3463" w:type="dxa"/>
            <w:tcBorders>
              <w:top w:val="nil"/>
              <w:left w:val="single" w:sz="4" w:space="0" w:color="auto"/>
              <w:bottom w:val="nil"/>
            </w:tcBorders>
          </w:tcPr>
          <w:p w14:paraId="638DB25F" w14:textId="77777777" w:rsidR="00C40E48" w:rsidRPr="0018042F" w:rsidRDefault="00C40E48">
            <w:pPr>
              <w:pStyle w:val="TableTextBase"/>
              <w:rPr>
                <w:rFonts w:eastAsia="Arial" w:cs="Arial"/>
              </w:rPr>
            </w:pPr>
          </w:p>
          <w:p w14:paraId="4E00DAE0" w14:textId="4418AEC0" w:rsidR="00C40E48" w:rsidRPr="0018042F" w:rsidRDefault="00C40E48">
            <w:pPr>
              <w:pStyle w:val="TableTextBase"/>
              <w:rPr>
                <w:rFonts w:eastAsia="Arial" w:cs="Arial"/>
              </w:rPr>
            </w:pPr>
            <w:r w:rsidRPr="0018042F">
              <w:rPr>
                <w:rFonts w:eastAsia="Arial" w:cs="Arial"/>
              </w:rPr>
              <w:t>Target 2023</w:t>
            </w:r>
            <w:r w:rsidR="008673E0">
              <w:t>–</w:t>
            </w:r>
            <w:r w:rsidRPr="0018042F">
              <w:rPr>
                <w:rFonts w:eastAsia="Arial" w:cs="Arial"/>
              </w:rPr>
              <w:t>24: Equal to or better than the average result for large agencies</w:t>
            </w:r>
          </w:p>
        </w:tc>
      </w:tr>
      <w:tr w:rsidR="00C40E48" w:rsidRPr="009A2D19" w14:paraId="5E08D991" w14:textId="77777777" w:rsidTr="006074BD">
        <w:trPr>
          <w:trHeight w:val="651"/>
        </w:trPr>
        <w:tc>
          <w:tcPr>
            <w:tcW w:w="1985" w:type="dxa"/>
            <w:tcBorders>
              <w:top w:val="nil"/>
              <w:bottom w:val="single" w:sz="4" w:space="0" w:color="auto"/>
              <w:right w:val="single" w:sz="4" w:space="0" w:color="auto"/>
            </w:tcBorders>
          </w:tcPr>
          <w:p w14:paraId="64F272D5" w14:textId="77777777" w:rsidR="00C40E48" w:rsidRPr="0018042F" w:rsidRDefault="00C40E48">
            <w:pPr>
              <w:pStyle w:val="TableTextBase"/>
              <w:rPr>
                <w:rFonts w:cs="Arial"/>
              </w:rPr>
            </w:pPr>
          </w:p>
          <w:p w14:paraId="442C3523" w14:textId="4FB0A5BD" w:rsidR="00C40E48" w:rsidRPr="0018042F" w:rsidRDefault="00C40E48">
            <w:pPr>
              <w:pStyle w:val="TableTextBase"/>
              <w:rPr>
                <w:rFonts w:cs="Arial"/>
              </w:rPr>
            </w:pPr>
            <w:r w:rsidRPr="0018042F">
              <w:rPr>
                <w:rFonts w:cs="Arial"/>
              </w:rPr>
              <w:t>Forward estimates 2024</w:t>
            </w:r>
            <w:r w:rsidR="008673E0">
              <w:t>–</w:t>
            </w:r>
            <w:r w:rsidRPr="0018042F">
              <w:rPr>
                <w:rFonts w:cs="Arial"/>
              </w:rPr>
              <w:t>27</w:t>
            </w:r>
          </w:p>
        </w:tc>
        <w:tc>
          <w:tcPr>
            <w:tcW w:w="2268" w:type="dxa"/>
            <w:vMerge/>
            <w:tcBorders>
              <w:left w:val="single" w:sz="4" w:space="0" w:color="auto"/>
              <w:bottom w:val="single" w:sz="4" w:space="0" w:color="auto"/>
              <w:right w:val="single" w:sz="4" w:space="0" w:color="auto"/>
            </w:tcBorders>
          </w:tcPr>
          <w:p w14:paraId="6EFF5ECC" w14:textId="77777777" w:rsidR="00C40E48" w:rsidRPr="0018042F" w:rsidRDefault="00C40E48">
            <w:pPr>
              <w:pStyle w:val="TableTextBase"/>
              <w:rPr>
                <w:rFonts w:eastAsia="Arial" w:cs="Arial"/>
              </w:rPr>
            </w:pPr>
          </w:p>
        </w:tc>
        <w:tc>
          <w:tcPr>
            <w:tcW w:w="3463" w:type="dxa"/>
            <w:tcBorders>
              <w:top w:val="nil"/>
              <w:left w:val="single" w:sz="4" w:space="0" w:color="auto"/>
              <w:bottom w:val="single" w:sz="4" w:space="0" w:color="auto"/>
            </w:tcBorders>
          </w:tcPr>
          <w:p w14:paraId="55E4A534" w14:textId="77777777" w:rsidR="00C40E48" w:rsidRPr="0018042F" w:rsidRDefault="00C40E48">
            <w:pPr>
              <w:pStyle w:val="TableTextBase"/>
              <w:rPr>
                <w:rFonts w:eastAsia="Arial" w:cs="Arial"/>
              </w:rPr>
            </w:pPr>
          </w:p>
          <w:p w14:paraId="3FA2A7B6" w14:textId="1AAD1819" w:rsidR="00C40E48" w:rsidRPr="0018042F" w:rsidRDefault="00C40E48">
            <w:pPr>
              <w:pStyle w:val="TableTextBase"/>
              <w:rPr>
                <w:rFonts w:eastAsia="Arial" w:cs="Arial"/>
              </w:rPr>
            </w:pPr>
            <w:r w:rsidRPr="0018042F">
              <w:rPr>
                <w:rFonts w:eastAsia="Arial" w:cs="Arial"/>
              </w:rPr>
              <w:t>Target 2024</w:t>
            </w:r>
            <w:r w:rsidR="008673E0">
              <w:t>–</w:t>
            </w:r>
            <w:r w:rsidRPr="0018042F">
              <w:rPr>
                <w:rFonts w:eastAsia="Arial" w:cs="Arial"/>
              </w:rPr>
              <w:t>27: A</w:t>
            </w:r>
            <w:r w:rsidRPr="0018042F">
              <w:rPr>
                <w:rFonts w:cs="Arial"/>
              </w:rPr>
              <w:t>s per 2023</w:t>
            </w:r>
            <w:r w:rsidR="008673E0">
              <w:t>–</w:t>
            </w:r>
            <w:r w:rsidRPr="0018042F">
              <w:rPr>
                <w:rFonts w:cs="Arial"/>
              </w:rPr>
              <w:t>24</w:t>
            </w:r>
          </w:p>
        </w:tc>
      </w:tr>
      <w:tr w:rsidR="00C40E48" w:rsidRPr="009A2D19" w14:paraId="10BA3937" w14:textId="77777777" w:rsidTr="006074BD">
        <w:trPr>
          <w:cantSplit/>
          <w:trHeight w:val="2107"/>
        </w:trPr>
        <w:tc>
          <w:tcPr>
            <w:tcW w:w="1985" w:type="dxa"/>
            <w:tcBorders>
              <w:top w:val="single" w:sz="4" w:space="0" w:color="auto"/>
              <w:right w:val="single" w:sz="4" w:space="0" w:color="auto"/>
            </w:tcBorders>
          </w:tcPr>
          <w:p w14:paraId="380DA476" w14:textId="77777777" w:rsidR="00CF1B7A" w:rsidRDefault="00C40E48">
            <w:pPr>
              <w:pStyle w:val="TableTextBase"/>
              <w:rPr>
                <w:rFonts w:cs="Arial"/>
                <w:spacing w:val="-2"/>
              </w:rPr>
            </w:pPr>
            <w:r w:rsidRPr="0018042F">
              <w:rPr>
                <w:rFonts w:cs="Arial"/>
              </w:rPr>
              <w:t>Current year</w:t>
            </w:r>
            <w:r w:rsidR="00CF1B7A">
              <w:rPr>
                <w:rFonts w:cs="Arial"/>
              </w:rPr>
              <w:br/>
            </w:r>
          </w:p>
          <w:p w14:paraId="148F7176" w14:textId="637B5A6B" w:rsidR="00C40E48" w:rsidRPr="0018042F" w:rsidRDefault="00C40E48">
            <w:pPr>
              <w:pStyle w:val="TableTextBase"/>
              <w:rPr>
                <w:rFonts w:cs="Arial"/>
              </w:rPr>
            </w:pPr>
            <w:r w:rsidRPr="0018042F">
              <w:rPr>
                <w:rFonts w:cs="Arial"/>
                <w:spacing w:val="-2"/>
              </w:rPr>
              <w:t>2022</w:t>
            </w:r>
            <w:r w:rsidR="008673E0">
              <w:t>–</w:t>
            </w:r>
            <w:r w:rsidRPr="0018042F">
              <w:rPr>
                <w:rFonts w:cs="Arial"/>
                <w:spacing w:val="-5"/>
              </w:rPr>
              <w:t>23</w:t>
            </w:r>
          </w:p>
          <w:p w14:paraId="5E0070EA" w14:textId="77777777" w:rsidR="00C40E48" w:rsidRPr="0018042F" w:rsidRDefault="00C40E48">
            <w:pPr>
              <w:pStyle w:val="TableTextBase"/>
              <w:rPr>
                <w:rFonts w:cs="Arial"/>
              </w:rPr>
            </w:pPr>
          </w:p>
          <w:p w14:paraId="4CCEA0AC" w14:textId="77777777" w:rsidR="00C40E48" w:rsidRPr="0018042F" w:rsidRDefault="00C40E48">
            <w:pPr>
              <w:pStyle w:val="TableTextBase"/>
              <w:rPr>
                <w:rFonts w:cs="Arial"/>
              </w:rPr>
            </w:pPr>
          </w:p>
          <w:p w14:paraId="2DF6BC94" w14:textId="3B6B2997" w:rsidR="00C40E48" w:rsidRPr="0018042F" w:rsidRDefault="00C40E48">
            <w:pPr>
              <w:pStyle w:val="TableTextBase"/>
              <w:rPr>
                <w:rFonts w:cs="Arial"/>
              </w:rPr>
            </w:pPr>
            <w:r w:rsidRPr="0018042F">
              <w:rPr>
                <w:rFonts w:cs="Arial"/>
              </w:rPr>
              <w:t>Budget year</w:t>
            </w:r>
            <w:r w:rsidR="00CF1B7A">
              <w:rPr>
                <w:rFonts w:cs="Arial"/>
              </w:rPr>
              <w:br/>
            </w:r>
            <w:r w:rsidRPr="0018042F">
              <w:rPr>
                <w:rFonts w:cs="Arial"/>
              </w:rPr>
              <w:t>2023</w:t>
            </w:r>
            <w:r w:rsidR="008673E0">
              <w:t>–</w:t>
            </w:r>
            <w:r w:rsidRPr="0018042F">
              <w:rPr>
                <w:rFonts w:cs="Arial"/>
              </w:rPr>
              <w:t>24</w:t>
            </w:r>
          </w:p>
          <w:p w14:paraId="6DAD484A" w14:textId="77777777" w:rsidR="00C40E48" w:rsidRPr="0018042F" w:rsidRDefault="00C40E48">
            <w:pPr>
              <w:pStyle w:val="TableTextBase"/>
              <w:rPr>
                <w:rFonts w:cs="Arial"/>
              </w:rPr>
            </w:pPr>
          </w:p>
          <w:p w14:paraId="2BBB2683" w14:textId="77777777" w:rsidR="00C40E48" w:rsidRPr="0018042F" w:rsidRDefault="00C40E48">
            <w:pPr>
              <w:pStyle w:val="TableTextBase"/>
              <w:rPr>
                <w:rFonts w:cs="Arial"/>
              </w:rPr>
            </w:pPr>
          </w:p>
          <w:p w14:paraId="45C12B28" w14:textId="5DE5B8B1" w:rsidR="00C40E48" w:rsidRPr="0018042F" w:rsidRDefault="00C40E48">
            <w:pPr>
              <w:pStyle w:val="TableTextBase"/>
              <w:rPr>
                <w:rFonts w:cs="Arial"/>
              </w:rPr>
            </w:pPr>
            <w:r w:rsidRPr="0018042F">
              <w:rPr>
                <w:rFonts w:cs="Arial"/>
              </w:rPr>
              <w:t>Forward estimates 2024</w:t>
            </w:r>
            <w:r w:rsidR="008673E0">
              <w:t>–</w:t>
            </w:r>
            <w:r w:rsidRPr="0018042F">
              <w:rPr>
                <w:rFonts w:cs="Arial"/>
              </w:rPr>
              <w:t>27</w:t>
            </w:r>
          </w:p>
        </w:tc>
        <w:tc>
          <w:tcPr>
            <w:tcW w:w="2268" w:type="dxa"/>
            <w:tcBorders>
              <w:top w:val="single" w:sz="4" w:space="0" w:color="auto"/>
              <w:left w:val="single" w:sz="4" w:space="0" w:color="auto"/>
              <w:right w:val="single" w:sz="4" w:space="0" w:color="auto"/>
            </w:tcBorders>
          </w:tcPr>
          <w:p w14:paraId="1EA186E2" w14:textId="6B099803" w:rsidR="00C40E48" w:rsidRPr="0018042F" w:rsidRDefault="00C40E48">
            <w:pPr>
              <w:pStyle w:val="TableTextBase"/>
              <w:rPr>
                <w:rFonts w:eastAsia="Arial" w:cs="Arial"/>
              </w:rPr>
            </w:pPr>
            <w:r w:rsidRPr="0018042F">
              <w:rPr>
                <w:rFonts w:eastAsia="Arial" w:cs="Arial"/>
              </w:rPr>
              <w:t>Tax returns – proportion of pre</w:t>
            </w:r>
            <w:r w:rsidR="00F550AC">
              <w:rPr>
                <w:rFonts w:eastAsia="Arial" w:cs="Arial"/>
              </w:rPr>
              <w:noBreakHyphen/>
            </w:r>
            <w:r w:rsidRPr="0018042F">
              <w:rPr>
                <w:rFonts w:eastAsia="Arial" w:cs="Arial"/>
              </w:rPr>
              <w:t>filled items accepted without change</w:t>
            </w:r>
          </w:p>
        </w:tc>
        <w:tc>
          <w:tcPr>
            <w:tcW w:w="3463" w:type="dxa"/>
            <w:tcBorders>
              <w:top w:val="single" w:sz="4" w:space="0" w:color="auto"/>
              <w:left w:val="single" w:sz="4" w:space="0" w:color="auto"/>
            </w:tcBorders>
          </w:tcPr>
          <w:p w14:paraId="35C04E6A" w14:textId="77777777" w:rsidR="00C40E48" w:rsidRPr="0018042F" w:rsidRDefault="00C40E48">
            <w:pPr>
              <w:pStyle w:val="TableTextBase"/>
              <w:rPr>
                <w:rFonts w:eastAsia="Arial" w:cs="Arial"/>
              </w:rPr>
            </w:pPr>
            <w:r w:rsidRPr="0018042F">
              <w:rPr>
                <w:rFonts w:eastAsia="Arial" w:cs="Arial"/>
              </w:rPr>
              <w:t>Target: 90%</w:t>
            </w:r>
            <w:r w:rsidRPr="0018042F">
              <w:rPr>
                <w:rStyle w:val="A22"/>
                <w:rFonts w:cs="Arial"/>
                <w:sz w:val="18"/>
                <w:szCs w:val="18"/>
              </w:rPr>
              <w:t xml:space="preserve"> </w:t>
            </w:r>
          </w:p>
          <w:p w14:paraId="2D8D08D5" w14:textId="77777777" w:rsidR="00C40E48" w:rsidRPr="0018042F" w:rsidRDefault="00C40E48">
            <w:pPr>
              <w:pStyle w:val="TableTextBase"/>
              <w:rPr>
                <w:rFonts w:eastAsia="Arial" w:cs="Arial"/>
              </w:rPr>
            </w:pPr>
            <w:r w:rsidRPr="0018042F">
              <w:rPr>
                <w:rFonts w:eastAsia="Arial" w:cs="Arial"/>
              </w:rPr>
              <w:t>Forecast: Information not yet available. Actual performance will be reported in the ATO Annual Report</w:t>
            </w:r>
          </w:p>
          <w:p w14:paraId="1698A26E" w14:textId="77777777" w:rsidR="00C40E48" w:rsidRPr="0018042F" w:rsidRDefault="00C40E48">
            <w:pPr>
              <w:pStyle w:val="TableTextBase"/>
              <w:rPr>
                <w:rFonts w:eastAsia="Arial" w:cs="Arial"/>
              </w:rPr>
            </w:pPr>
          </w:p>
          <w:p w14:paraId="789C21A3" w14:textId="5FAF8797" w:rsidR="00C40E48" w:rsidRPr="0018042F" w:rsidRDefault="00C40E48">
            <w:pPr>
              <w:pStyle w:val="TableTextBase"/>
              <w:rPr>
                <w:rFonts w:eastAsia="Arial" w:cs="Arial"/>
              </w:rPr>
            </w:pPr>
            <w:r w:rsidRPr="0018042F">
              <w:rPr>
                <w:rFonts w:eastAsia="Arial" w:cs="Arial"/>
              </w:rPr>
              <w:t>Target 2023</w:t>
            </w:r>
            <w:r w:rsidR="008673E0">
              <w:t>–</w:t>
            </w:r>
            <w:r w:rsidRPr="0018042F">
              <w:rPr>
                <w:rFonts w:eastAsia="Arial" w:cs="Arial"/>
              </w:rPr>
              <w:t>24: 90%</w:t>
            </w:r>
          </w:p>
          <w:p w14:paraId="18C35597" w14:textId="77777777" w:rsidR="00C40E48" w:rsidRPr="0018042F" w:rsidRDefault="00C40E48">
            <w:pPr>
              <w:pStyle w:val="TableTextBase"/>
              <w:rPr>
                <w:rFonts w:eastAsia="Arial" w:cs="Arial"/>
              </w:rPr>
            </w:pPr>
          </w:p>
          <w:p w14:paraId="18B74093" w14:textId="77777777" w:rsidR="00C40E48" w:rsidRPr="0018042F" w:rsidRDefault="00C40E48">
            <w:pPr>
              <w:pStyle w:val="TableTextBase"/>
              <w:rPr>
                <w:rFonts w:eastAsia="Arial" w:cs="Arial"/>
              </w:rPr>
            </w:pPr>
          </w:p>
          <w:p w14:paraId="4934FC27" w14:textId="50A73F54" w:rsidR="00C40E48" w:rsidRPr="0018042F" w:rsidRDefault="00C40E48">
            <w:pPr>
              <w:pStyle w:val="TableTextBase"/>
              <w:rPr>
                <w:rFonts w:eastAsia="Arial" w:cs="Arial"/>
              </w:rPr>
            </w:pPr>
            <w:r w:rsidRPr="0018042F">
              <w:rPr>
                <w:rFonts w:eastAsia="Arial" w:cs="Arial"/>
              </w:rPr>
              <w:t>Target 2024</w:t>
            </w:r>
            <w:r w:rsidR="005C23EB">
              <w:t>–</w:t>
            </w:r>
            <w:r w:rsidRPr="0018042F">
              <w:rPr>
                <w:rFonts w:eastAsia="Arial" w:cs="Arial"/>
              </w:rPr>
              <w:t>27: A</w:t>
            </w:r>
            <w:r w:rsidRPr="0018042F">
              <w:rPr>
                <w:rFonts w:cs="Arial"/>
              </w:rPr>
              <w:t>s per 2023</w:t>
            </w:r>
            <w:r w:rsidR="005C23EB">
              <w:t>–</w:t>
            </w:r>
            <w:r w:rsidRPr="0018042F">
              <w:rPr>
                <w:rFonts w:cs="Arial"/>
              </w:rPr>
              <w:t>24</w:t>
            </w:r>
          </w:p>
        </w:tc>
      </w:tr>
      <w:tr w:rsidR="00C40E48" w:rsidRPr="009A2D19" w14:paraId="03F02678" w14:textId="77777777" w:rsidTr="006074BD">
        <w:trPr>
          <w:trHeight w:val="642"/>
        </w:trPr>
        <w:tc>
          <w:tcPr>
            <w:tcW w:w="1985" w:type="dxa"/>
            <w:tcBorders>
              <w:top w:val="single" w:sz="4" w:space="0" w:color="auto"/>
              <w:bottom w:val="single" w:sz="4" w:space="0" w:color="auto"/>
              <w:right w:val="single" w:sz="4" w:space="0" w:color="auto"/>
            </w:tcBorders>
          </w:tcPr>
          <w:p w14:paraId="5331ACAD" w14:textId="6259F59A" w:rsidR="00C40E48" w:rsidRPr="0018042F" w:rsidRDefault="00C40E48">
            <w:pPr>
              <w:pStyle w:val="TableTextBase"/>
              <w:rPr>
                <w:rFonts w:cs="Arial"/>
              </w:rPr>
            </w:pPr>
            <w:r w:rsidRPr="0018042F">
              <w:rPr>
                <w:rFonts w:cs="Arial"/>
              </w:rPr>
              <w:t>Current year</w:t>
            </w:r>
            <w:r w:rsidR="00CF1B7A">
              <w:rPr>
                <w:rFonts w:cs="Arial"/>
              </w:rPr>
              <w:br/>
            </w:r>
            <w:r w:rsidRPr="0018042F">
              <w:rPr>
                <w:rFonts w:cs="Arial"/>
                <w:spacing w:val="-2"/>
              </w:rPr>
              <w:t>2022</w:t>
            </w:r>
            <w:r w:rsidR="005C23EB">
              <w:t>–</w:t>
            </w:r>
            <w:r w:rsidRPr="0018042F">
              <w:rPr>
                <w:rFonts w:cs="Arial"/>
                <w:spacing w:val="-5"/>
              </w:rPr>
              <w:t>23</w:t>
            </w:r>
          </w:p>
          <w:p w14:paraId="33BA3D71" w14:textId="77777777" w:rsidR="00C40E48" w:rsidRPr="0018042F" w:rsidRDefault="00C40E48">
            <w:pPr>
              <w:pStyle w:val="TableTextBase"/>
              <w:rPr>
                <w:rFonts w:cs="Arial"/>
              </w:rPr>
            </w:pPr>
          </w:p>
          <w:p w14:paraId="005DE4B8" w14:textId="77777777" w:rsidR="00C40E48" w:rsidRPr="0018042F" w:rsidRDefault="00C40E48">
            <w:pPr>
              <w:pStyle w:val="TableTextBase"/>
              <w:rPr>
                <w:rFonts w:cs="Arial"/>
              </w:rPr>
            </w:pPr>
          </w:p>
          <w:p w14:paraId="2D1C1AD8" w14:textId="26514204" w:rsidR="00C40E48" w:rsidRPr="0018042F" w:rsidRDefault="00C40E48">
            <w:pPr>
              <w:pStyle w:val="TableTextBase"/>
              <w:rPr>
                <w:rFonts w:cs="Arial"/>
              </w:rPr>
            </w:pPr>
            <w:r w:rsidRPr="0018042F">
              <w:rPr>
                <w:rFonts w:cs="Arial"/>
              </w:rPr>
              <w:t>Budget year</w:t>
            </w:r>
            <w:r w:rsidR="00CF1B7A">
              <w:rPr>
                <w:rFonts w:cs="Arial"/>
              </w:rPr>
              <w:br/>
            </w:r>
            <w:r w:rsidRPr="0018042F">
              <w:rPr>
                <w:rFonts w:cs="Arial"/>
              </w:rPr>
              <w:t>2023</w:t>
            </w:r>
            <w:r w:rsidR="005C23EB">
              <w:t>–</w:t>
            </w:r>
            <w:r w:rsidRPr="0018042F">
              <w:rPr>
                <w:rFonts w:cs="Arial"/>
              </w:rPr>
              <w:t>24</w:t>
            </w:r>
          </w:p>
          <w:p w14:paraId="2A3EAC8F" w14:textId="77777777" w:rsidR="00C40E48" w:rsidRPr="0018042F" w:rsidRDefault="00C40E48">
            <w:pPr>
              <w:pStyle w:val="TableTextBase"/>
              <w:rPr>
                <w:rFonts w:cs="Arial"/>
              </w:rPr>
            </w:pPr>
          </w:p>
          <w:p w14:paraId="416EB4E1" w14:textId="05524B60" w:rsidR="00C40E48" w:rsidRPr="0018042F" w:rsidRDefault="00C40E48">
            <w:pPr>
              <w:pStyle w:val="TableTextBase"/>
              <w:rPr>
                <w:rFonts w:cs="Arial"/>
              </w:rPr>
            </w:pPr>
            <w:r w:rsidRPr="0018042F">
              <w:rPr>
                <w:rFonts w:cs="Arial"/>
              </w:rPr>
              <w:t>Forward estimates 2024</w:t>
            </w:r>
            <w:r w:rsidR="005C23EB">
              <w:t>–</w:t>
            </w:r>
            <w:r w:rsidRPr="0018042F">
              <w:rPr>
                <w:rFonts w:cs="Arial"/>
              </w:rPr>
              <w:t>27</w:t>
            </w:r>
          </w:p>
        </w:tc>
        <w:tc>
          <w:tcPr>
            <w:tcW w:w="2268" w:type="dxa"/>
            <w:tcBorders>
              <w:top w:val="single" w:sz="4" w:space="0" w:color="auto"/>
              <w:left w:val="single" w:sz="4" w:space="0" w:color="auto"/>
              <w:bottom w:val="single" w:sz="4" w:space="0" w:color="auto"/>
              <w:right w:val="single" w:sz="4" w:space="0" w:color="auto"/>
            </w:tcBorders>
          </w:tcPr>
          <w:p w14:paraId="4F1DE7CA" w14:textId="2BA27470" w:rsidR="00C40E48" w:rsidRPr="0018042F" w:rsidRDefault="00C40E48" w:rsidP="00A943BF">
            <w:pPr>
              <w:pStyle w:val="TableTextBase"/>
              <w:rPr>
                <w:rFonts w:eastAsia="Arial" w:cs="Arial"/>
              </w:rPr>
            </w:pPr>
            <w:r w:rsidRPr="0018042F">
              <w:rPr>
                <w:rFonts w:eastAsia="Arial" w:cs="Arial"/>
              </w:rPr>
              <w:t xml:space="preserve">Identity matching – </w:t>
            </w:r>
            <w:r w:rsidR="001043E2" w:rsidRPr="0018042F">
              <w:rPr>
                <w:rFonts w:eastAsia="Arial" w:cs="Arial"/>
              </w:rPr>
              <w:t>p</w:t>
            </w:r>
            <w:r w:rsidRPr="0018042F">
              <w:rPr>
                <w:rFonts w:eastAsia="Arial" w:cs="Arial"/>
              </w:rPr>
              <w:t>roportion of data items matched to client identifiers</w:t>
            </w:r>
          </w:p>
          <w:p w14:paraId="4952183C" w14:textId="77777777" w:rsidR="00C40E48" w:rsidRPr="0018042F" w:rsidRDefault="00C40E48" w:rsidP="00A943BF">
            <w:pPr>
              <w:pStyle w:val="TableTextBase"/>
              <w:rPr>
                <w:rFonts w:eastAsia="Arial" w:cs="Arial"/>
              </w:rPr>
            </w:pPr>
          </w:p>
        </w:tc>
        <w:tc>
          <w:tcPr>
            <w:tcW w:w="3463" w:type="dxa"/>
            <w:tcBorders>
              <w:top w:val="single" w:sz="4" w:space="0" w:color="auto"/>
              <w:left w:val="single" w:sz="4" w:space="0" w:color="auto"/>
              <w:bottom w:val="single" w:sz="4" w:space="0" w:color="auto"/>
            </w:tcBorders>
          </w:tcPr>
          <w:p w14:paraId="6D788631" w14:textId="77777777" w:rsidR="00C40E48" w:rsidRPr="0018042F" w:rsidRDefault="00C40E48">
            <w:pPr>
              <w:pStyle w:val="TableTextBase"/>
              <w:rPr>
                <w:rFonts w:eastAsia="Arial" w:cs="Arial"/>
              </w:rPr>
            </w:pPr>
            <w:r w:rsidRPr="0018042F">
              <w:rPr>
                <w:rFonts w:eastAsia="Arial" w:cs="Arial"/>
              </w:rPr>
              <w:t>Target:</w:t>
            </w:r>
            <w:r w:rsidRPr="0018042F">
              <w:rPr>
                <w:rFonts w:eastAsia="Arial" w:cs="Arial"/>
                <w:color w:val="FF0000"/>
              </w:rPr>
              <w:t xml:space="preserve"> </w:t>
            </w:r>
            <w:r w:rsidRPr="0018042F">
              <w:rPr>
                <w:rFonts w:eastAsia="Arial" w:cs="Arial"/>
              </w:rPr>
              <w:t>Under development</w:t>
            </w:r>
          </w:p>
          <w:p w14:paraId="43C1022F" w14:textId="77777777" w:rsidR="00C40E48" w:rsidRPr="0018042F" w:rsidRDefault="00C40E48">
            <w:pPr>
              <w:pStyle w:val="TableTextBase"/>
              <w:rPr>
                <w:rFonts w:eastAsia="Arial" w:cs="Arial"/>
              </w:rPr>
            </w:pPr>
            <w:r w:rsidRPr="0018042F">
              <w:rPr>
                <w:rFonts w:eastAsia="Arial" w:cs="Arial"/>
              </w:rPr>
              <w:t>Forecast: Information not yet available. Actual performance will be reported in the ATO Annual Report</w:t>
            </w:r>
          </w:p>
          <w:p w14:paraId="5E7D8CA1" w14:textId="77777777" w:rsidR="00C40E48" w:rsidRPr="0018042F" w:rsidRDefault="00C40E48">
            <w:pPr>
              <w:pStyle w:val="TableTextBase"/>
              <w:rPr>
                <w:rFonts w:eastAsia="Arial" w:cs="Arial"/>
              </w:rPr>
            </w:pPr>
          </w:p>
          <w:p w14:paraId="1188E83D" w14:textId="0DE9E4AC" w:rsidR="00C40E48" w:rsidRPr="0018042F" w:rsidRDefault="00C40E48">
            <w:pPr>
              <w:pStyle w:val="TableTextBase"/>
              <w:rPr>
                <w:rFonts w:eastAsia="Arial" w:cs="Arial"/>
              </w:rPr>
            </w:pPr>
            <w:r w:rsidRPr="0018042F">
              <w:rPr>
                <w:rFonts w:eastAsia="Arial" w:cs="Arial"/>
              </w:rPr>
              <w:t>Target 2023</w:t>
            </w:r>
            <w:r w:rsidR="005C23EB">
              <w:t>–</w:t>
            </w:r>
            <w:r w:rsidRPr="0018042F">
              <w:rPr>
                <w:rFonts w:eastAsia="Arial" w:cs="Arial"/>
              </w:rPr>
              <w:t>24: 95%</w:t>
            </w:r>
          </w:p>
          <w:p w14:paraId="4C422747" w14:textId="77777777" w:rsidR="00C40E48" w:rsidRPr="0018042F" w:rsidRDefault="00C40E48">
            <w:pPr>
              <w:pStyle w:val="TableTextBase"/>
              <w:rPr>
                <w:rFonts w:eastAsia="Arial" w:cs="Arial"/>
              </w:rPr>
            </w:pPr>
          </w:p>
          <w:p w14:paraId="20E9B4B3" w14:textId="19C3E78E" w:rsidR="00C40E48" w:rsidRPr="0018042F" w:rsidRDefault="00C40E48">
            <w:pPr>
              <w:pStyle w:val="TableTextBase"/>
              <w:rPr>
                <w:rFonts w:cs="Arial"/>
              </w:rPr>
            </w:pPr>
            <w:r w:rsidRPr="0018042F">
              <w:rPr>
                <w:rFonts w:eastAsia="Arial" w:cs="Arial"/>
              </w:rPr>
              <w:t>Target 2024</w:t>
            </w:r>
            <w:r w:rsidR="005C23EB">
              <w:t>–</w:t>
            </w:r>
            <w:r w:rsidRPr="0018042F">
              <w:rPr>
                <w:rFonts w:eastAsia="Arial" w:cs="Arial"/>
              </w:rPr>
              <w:t>27: A</w:t>
            </w:r>
            <w:r w:rsidRPr="0018042F">
              <w:rPr>
                <w:rFonts w:cs="Arial"/>
              </w:rPr>
              <w:t>s per 2023</w:t>
            </w:r>
            <w:r w:rsidR="005C23EB">
              <w:t>–</w:t>
            </w:r>
            <w:r w:rsidRPr="0018042F">
              <w:rPr>
                <w:rFonts w:cs="Arial"/>
              </w:rPr>
              <w:t>24</w:t>
            </w:r>
          </w:p>
          <w:p w14:paraId="40C5EBB4" w14:textId="77777777" w:rsidR="00C40E48" w:rsidRPr="0018042F" w:rsidRDefault="00C40E48">
            <w:pPr>
              <w:pStyle w:val="TableTextBase"/>
              <w:rPr>
                <w:rFonts w:eastAsia="Arial" w:cs="Arial"/>
              </w:rPr>
            </w:pPr>
          </w:p>
        </w:tc>
      </w:tr>
    </w:tbl>
    <w:p w14:paraId="2F008769" w14:textId="77777777" w:rsidR="00C40E48" w:rsidRDefault="00C40E48" w:rsidP="00C40E48">
      <w:r>
        <w:br w:type="page"/>
      </w:r>
    </w:p>
    <w:p w14:paraId="41024B9A" w14:textId="5AD13A86" w:rsidR="00961618" w:rsidRPr="00961618" w:rsidRDefault="00961618"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2263"/>
        <w:gridCol w:w="3456"/>
      </w:tblGrid>
      <w:tr w:rsidR="00C40E48" w:rsidRPr="00E35276" w14:paraId="2000C151" w14:textId="77777777" w:rsidTr="006074BD">
        <w:trPr>
          <w:trHeight w:val="258"/>
          <w:tblHeader/>
        </w:trPr>
        <w:tc>
          <w:tcPr>
            <w:tcW w:w="1985" w:type="dxa"/>
            <w:tcBorders>
              <w:top w:val="single" w:sz="4" w:space="0" w:color="auto"/>
              <w:left w:val="single" w:sz="4" w:space="0" w:color="auto"/>
              <w:bottom w:val="single" w:sz="4" w:space="0" w:color="auto"/>
              <w:right w:val="single" w:sz="4" w:space="0" w:color="auto"/>
            </w:tcBorders>
            <w:hideMark/>
          </w:tcPr>
          <w:p w14:paraId="42579B5D" w14:textId="77777777" w:rsidR="00C40E48" w:rsidRPr="00DB1526" w:rsidRDefault="00C40E48">
            <w:pPr>
              <w:pStyle w:val="TableColumnHeadingLeft"/>
              <w:rPr>
                <w:szCs w:val="18"/>
              </w:rPr>
            </w:pPr>
            <w:r w:rsidRPr="00DB1526">
              <w:rPr>
                <w:szCs w:val="18"/>
              </w:rPr>
              <w:t>Year</w:t>
            </w:r>
          </w:p>
        </w:tc>
        <w:tc>
          <w:tcPr>
            <w:tcW w:w="2268" w:type="dxa"/>
            <w:tcBorders>
              <w:top w:val="single" w:sz="4" w:space="0" w:color="auto"/>
              <w:left w:val="single" w:sz="4" w:space="0" w:color="auto"/>
              <w:bottom w:val="single" w:sz="4" w:space="0" w:color="auto"/>
              <w:right w:val="single" w:sz="4" w:space="0" w:color="auto"/>
            </w:tcBorders>
            <w:hideMark/>
          </w:tcPr>
          <w:p w14:paraId="35F01EEB" w14:textId="77777777" w:rsidR="00C40E48" w:rsidRPr="00DB1526" w:rsidRDefault="00C40E48">
            <w:pPr>
              <w:pStyle w:val="TableColumnHeadingLeft"/>
              <w:rPr>
                <w:szCs w:val="18"/>
              </w:rPr>
            </w:pPr>
            <w:r w:rsidRPr="00DB1526">
              <w:rPr>
                <w:szCs w:val="18"/>
              </w:rPr>
              <w:t>Performance measures</w:t>
            </w:r>
          </w:p>
        </w:tc>
        <w:tc>
          <w:tcPr>
            <w:tcW w:w="3463" w:type="dxa"/>
            <w:tcBorders>
              <w:top w:val="single" w:sz="4" w:space="0" w:color="auto"/>
              <w:left w:val="single" w:sz="4" w:space="0" w:color="auto"/>
              <w:bottom w:val="single" w:sz="4" w:space="0" w:color="auto"/>
              <w:right w:val="single" w:sz="4" w:space="0" w:color="auto"/>
            </w:tcBorders>
            <w:hideMark/>
          </w:tcPr>
          <w:p w14:paraId="57DEF8EF" w14:textId="77777777" w:rsidR="00C40E48" w:rsidRPr="00DB1526" w:rsidRDefault="00C40E48">
            <w:pPr>
              <w:pStyle w:val="TableColumnHeadingLeft"/>
              <w:rPr>
                <w:szCs w:val="18"/>
              </w:rPr>
            </w:pPr>
            <w:r w:rsidRPr="00DB1526">
              <w:rPr>
                <w:szCs w:val="18"/>
              </w:rPr>
              <w:t>Expected/planned performance outcomes</w:t>
            </w:r>
          </w:p>
        </w:tc>
      </w:tr>
      <w:tr w:rsidR="00C40E48" w:rsidRPr="009A2D19" w14:paraId="32367CD9" w14:textId="77777777" w:rsidTr="006074BD">
        <w:trPr>
          <w:trHeight w:val="642"/>
        </w:trPr>
        <w:tc>
          <w:tcPr>
            <w:tcW w:w="1985" w:type="dxa"/>
            <w:tcBorders>
              <w:top w:val="single" w:sz="4" w:space="0" w:color="auto"/>
              <w:bottom w:val="nil"/>
              <w:right w:val="single" w:sz="4" w:space="0" w:color="auto"/>
            </w:tcBorders>
          </w:tcPr>
          <w:p w14:paraId="1AE1785D" w14:textId="77777777" w:rsidR="00BE2AA9" w:rsidRDefault="00C40E48">
            <w:pPr>
              <w:pStyle w:val="TableTextBase"/>
              <w:rPr>
                <w:rFonts w:cs="Arial"/>
                <w:spacing w:val="-2"/>
              </w:rPr>
            </w:pPr>
            <w:r w:rsidRPr="0018042F">
              <w:rPr>
                <w:rFonts w:cs="Arial"/>
              </w:rPr>
              <w:t>Current year</w:t>
            </w:r>
            <w:r w:rsidR="00BE2AA9">
              <w:rPr>
                <w:rFonts w:cs="Arial"/>
              </w:rPr>
              <w:br/>
            </w:r>
          </w:p>
          <w:p w14:paraId="580507C2" w14:textId="2B1F41C2" w:rsidR="00C40E48" w:rsidRPr="0018042F" w:rsidRDefault="00C40E48">
            <w:pPr>
              <w:pStyle w:val="TableTextBase"/>
              <w:rPr>
                <w:rFonts w:cs="Arial"/>
              </w:rPr>
            </w:pPr>
            <w:r w:rsidRPr="0018042F">
              <w:rPr>
                <w:rFonts w:cs="Arial"/>
                <w:spacing w:val="-2"/>
              </w:rPr>
              <w:t>2022</w:t>
            </w:r>
            <w:r w:rsidR="005C23EB">
              <w:t>–</w:t>
            </w:r>
            <w:r w:rsidRPr="0018042F">
              <w:rPr>
                <w:rFonts w:cs="Arial"/>
                <w:spacing w:val="-5"/>
              </w:rPr>
              <w:t>23</w:t>
            </w:r>
          </w:p>
        </w:tc>
        <w:tc>
          <w:tcPr>
            <w:tcW w:w="2268" w:type="dxa"/>
            <w:vMerge w:val="restart"/>
            <w:tcBorders>
              <w:top w:val="single" w:sz="4" w:space="0" w:color="auto"/>
              <w:left w:val="single" w:sz="4" w:space="0" w:color="auto"/>
              <w:right w:val="single" w:sz="4" w:space="0" w:color="auto"/>
            </w:tcBorders>
          </w:tcPr>
          <w:p w14:paraId="54077451" w14:textId="77777777" w:rsidR="00C40E48" w:rsidRPr="0018042F" w:rsidRDefault="00C40E48">
            <w:pPr>
              <w:pStyle w:val="TableTextBase"/>
              <w:rPr>
                <w:rFonts w:cs="Arial"/>
              </w:rPr>
            </w:pPr>
            <w:r w:rsidRPr="0018042F">
              <w:rPr>
                <w:rFonts w:eastAsia="Arial" w:cs="Arial"/>
              </w:rPr>
              <w:t>Availability – key digital systems availability</w:t>
            </w:r>
          </w:p>
        </w:tc>
        <w:tc>
          <w:tcPr>
            <w:tcW w:w="3463" w:type="dxa"/>
            <w:tcBorders>
              <w:top w:val="single" w:sz="4" w:space="0" w:color="auto"/>
              <w:left w:val="single" w:sz="4" w:space="0" w:color="auto"/>
              <w:bottom w:val="nil"/>
            </w:tcBorders>
          </w:tcPr>
          <w:p w14:paraId="3D063545" w14:textId="77777777" w:rsidR="00C40E48" w:rsidRPr="0018042F" w:rsidRDefault="00C40E48">
            <w:pPr>
              <w:pStyle w:val="TableTextBase"/>
              <w:rPr>
                <w:rFonts w:eastAsia="Arial" w:cs="Arial"/>
              </w:rPr>
            </w:pPr>
            <w:r w:rsidRPr="0018042F">
              <w:rPr>
                <w:rFonts w:eastAsia="Arial" w:cs="Arial"/>
              </w:rPr>
              <w:t>Target: 99.5% (excluding planned outages)</w:t>
            </w:r>
            <w:r w:rsidRPr="0018042F">
              <w:rPr>
                <w:rStyle w:val="A22"/>
                <w:rFonts w:cs="Arial"/>
                <w:sz w:val="18"/>
                <w:szCs w:val="18"/>
              </w:rPr>
              <w:t xml:space="preserve"> </w:t>
            </w:r>
            <w:r w:rsidRPr="0018042F">
              <w:rPr>
                <w:rStyle w:val="A22"/>
                <w:rFonts w:cs="Arial"/>
                <w:sz w:val="18"/>
                <w:szCs w:val="18"/>
              </w:rPr>
              <w:br/>
            </w:r>
            <w:r w:rsidRPr="0018042F">
              <w:rPr>
                <w:rFonts w:eastAsia="Arial" w:cs="Arial"/>
              </w:rPr>
              <w:t>Forecast: On track</w:t>
            </w:r>
          </w:p>
        </w:tc>
      </w:tr>
      <w:tr w:rsidR="00C40E48" w:rsidRPr="009A2D19" w14:paraId="3F5958D9" w14:textId="77777777" w:rsidTr="006074BD">
        <w:trPr>
          <w:trHeight w:val="642"/>
        </w:trPr>
        <w:tc>
          <w:tcPr>
            <w:tcW w:w="1985" w:type="dxa"/>
            <w:tcBorders>
              <w:top w:val="nil"/>
              <w:bottom w:val="nil"/>
              <w:right w:val="single" w:sz="4" w:space="0" w:color="auto"/>
            </w:tcBorders>
          </w:tcPr>
          <w:p w14:paraId="5B91FD07" w14:textId="77777777" w:rsidR="00BE2AA9" w:rsidRDefault="00BE2AA9">
            <w:pPr>
              <w:pStyle w:val="TableTextBase"/>
              <w:rPr>
                <w:rFonts w:cs="Arial"/>
              </w:rPr>
            </w:pPr>
          </w:p>
          <w:p w14:paraId="6F605012" w14:textId="7A0F6C70" w:rsidR="00C40E48" w:rsidRPr="0018042F" w:rsidRDefault="00C40E48">
            <w:pPr>
              <w:pStyle w:val="TableTextBase"/>
              <w:rPr>
                <w:rFonts w:cs="Arial"/>
              </w:rPr>
            </w:pPr>
            <w:r w:rsidRPr="0018042F">
              <w:rPr>
                <w:rFonts w:cs="Arial"/>
              </w:rPr>
              <w:t>Budget year</w:t>
            </w:r>
            <w:r w:rsidR="00BE2AA9">
              <w:rPr>
                <w:rFonts w:cs="Arial"/>
              </w:rPr>
              <w:br/>
            </w:r>
            <w:r w:rsidRPr="0018042F">
              <w:rPr>
                <w:rFonts w:cs="Arial"/>
              </w:rPr>
              <w:t>2023</w:t>
            </w:r>
            <w:r w:rsidR="005C23EB">
              <w:t>–</w:t>
            </w:r>
            <w:r w:rsidRPr="0018042F">
              <w:rPr>
                <w:rFonts w:cs="Arial"/>
              </w:rPr>
              <w:t>24</w:t>
            </w:r>
          </w:p>
        </w:tc>
        <w:tc>
          <w:tcPr>
            <w:tcW w:w="2268" w:type="dxa"/>
            <w:vMerge/>
            <w:tcBorders>
              <w:left w:val="single" w:sz="4" w:space="0" w:color="auto"/>
              <w:right w:val="single" w:sz="4" w:space="0" w:color="auto"/>
            </w:tcBorders>
          </w:tcPr>
          <w:p w14:paraId="5CECA811" w14:textId="77777777" w:rsidR="00C40E48" w:rsidRPr="0018042F" w:rsidRDefault="00C40E48">
            <w:pPr>
              <w:pStyle w:val="TableTextBase"/>
              <w:rPr>
                <w:rFonts w:eastAsia="Arial" w:cs="Arial"/>
              </w:rPr>
            </w:pPr>
          </w:p>
        </w:tc>
        <w:tc>
          <w:tcPr>
            <w:tcW w:w="3463" w:type="dxa"/>
            <w:tcBorders>
              <w:top w:val="nil"/>
              <w:left w:val="single" w:sz="4" w:space="0" w:color="auto"/>
              <w:bottom w:val="nil"/>
            </w:tcBorders>
          </w:tcPr>
          <w:p w14:paraId="188949DB" w14:textId="77777777" w:rsidR="00BE2AA9" w:rsidRDefault="00BE2AA9">
            <w:pPr>
              <w:pStyle w:val="TableTextBase"/>
              <w:rPr>
                <w:rFonts w:eastAsia="Arial" w:cs="Arial"/>
              </w:rPr>
            </w:pPr>
          </w:p>
          <w:p w14:paraId="7DF872CF" w14:textId="082F4892" w:rsidR="00C40E48" w:rsidRPr="0018042F" w:rsidRDefault="00C40E48">
            <w:pPr>
              <w:pStyle w:val="TableTextBase"/>
              <w:rPr>
                <w:rFonts w:eastAsia="Arial" w:cs="Arial"/>
              </w:rPr>
            </w:pPr>
            <w:r w:rsidRPr="0018042F">
              <w:rPr>
                <w:rFonts w:eastAsia="Arial" w:cs="Arial"/>
              </w:rPr>
              <w:t>Target 2023</w:t>
            </w:r>
            <w:r w:rsidR="005C23EB">
              <w:t>–</w:t>
            </w:r>
            <w:r w:rsidRPr="0018042F">
              <w:rPr>
                <w:rFonts w:eastAsia="Arial" w:cs="Arial"/>
              </w:rPr>
              <w:t>24: 99.5% (excluding planned outages)</w:t>
            </w:r>
          </w:p>
        </w:tc>
      </w:tr>
      <w:tr w:rsidR="00C40E48" w:rsidRPr="009A2D19" w14:paraId="58061920" w14:textId="77777777" w:rsidTr="006074BD">
        <w:trPr>
          <w:trHeight w:val="444"/>
        </w:trPr>
        <w:tc>
          <w:tcPr>
            <w:tcW w:w="1985" w:type="dxa"/>
            <w:tcBorders>
              <w:top w:val="nil"/>
              <w:bottom w:val="single" w:sz="4" w:space="0" w:color="auto"/>
              <w:right w:val="single" w:sz="4" w:space="0" w:color="auto"/>
            </w:tcBorders>
          </w:tcPr>
          <w:p w14:paraId="61B25B2A" w14:textId="254C916B" w:rsidR="00C40E48" w:rsidRPr="0018042F" w:rsidRDefault="00C40E48">
            <w:pPr>
              <w:pStyle w:val="TableTextBase"/>
              <w:rPr>
                <w:rFonts w:cs="Arial"/>
              </w:rPr>
            </w:pPr>
            <w:r w:rsidRPr="0018042F">
              <w:rPr>
                <w:rFonts w:cs="Arial"/>
              </w:rPr>
              <w:t>Forward estimates 2024</w:t>
            </w:r>
            <w:r w:rsidR="005C23EB">
              <w:t>–</w:t>
            </w:r>
            <w:r w:rsidRPr="0018042F">
              <w:rPr>
                <w:rFonts w:cs="Arial"/>
              </w:rPr>
              <w:t>27</w:t>
            </w:r>
          </w:p>
        </w:tc>
        <w:tc>
          <w:tcPr>
            <w:tcW w:w="2268" w:type="dxa"/>
            <w:vMerge/>
            <w:tcBorders>
              <w:left w:val="single" w:sz="4" w:space="0" w:color="auto"/>
              <w:bottom w:val="single" w:sz="4" w:space="0" w:color="auto"/>
              <w:right w:val="single" w:sz="4" w:space="0" w:color="auto"/>
            </w:tcBorders>
          </w:tcPr>
          <w:p w14:paraId="12604E66" w14:textId="77777777" w:rsidR="00C40E48" w:rsidRPr="0018042F" w:rsidRDefault="00C40E48">
            <w:pPr>
              <w:pStyle w:val="TableTextBase"/>
              <w:rPr>
                <w:rFonts w:eastAsia="Arial" w:cs="Arial"/>
              </w:rPr>
            </w:pPr>
          </w:p>
        </w:tc>
        <w:tc>
          <w:tcPr>
            <w:tcW w:w="3463" w:type="dxa"/>
            <w:tcBorders>
              <w:top w:val="nil"/>
              <w:left w:val="single" w:sz="4" w:space="0" w:color="auto"/>
              <w:bottom w:val="single" w:sz="4" w:space="0" w:color="auto"/>
            </w:tcBorders>
          </w:tcPr>
          <w:p w14:paraId="13AC675D" w14:textId="24B55AD7" w:rsidR="00C40E48" w:rsidRPr="0018042F" w:rsidRDefault="00C40E48">
            <w:pPr>
              <w:pStyle w:val="TableTextBase"/>
              <w:rPr>
                <w:rFonts w:eastAsia="Arial" w:cs="Arial"/>
              </w:rPr>
            </w:pPr>
            <w:r w:rsidRPr="0018042F">
              <w:rPr>
                <w:rFonts w:eastAsia="Arial" w:cs="Arial"/>
              </w:rPr>
              <w:t>Target 2024</w:t>
            </w:r>
            <w:r w:rsidR="005C23EB">
              <w:t>–</w:t>
            </w:r>
            <w:r w:rsidRPr="0018042F">
              <w:rPr>
                <w:rFonts w:eastAsia="Arial" w:cs="Arial"/>
              </w:rPr>
              <w:t>27: A</w:t>
            </w:r>
            <w:r w:rsidRPr="0018042F">
              <w:rPr>
                <w:rFonts w:cs="Arial"/>
              </w:rPr>
              <w:t>s per 2023</w:t>
            </w:r>
            <w:r w:rsidR="005C23EB">
              <w:t>–</w:t>
            </w:r>
            <w:r w:rsidRPr="0018042F">
              <w:rPr>
                <w:rFonts w:cs="Arial"/>
              </w:rPr>
              <w:t>24</w:t>
            </w:r>
          </w:p>
        </w:tc>
      </w:tr>
      <w:tr w:rsidR="00C40E48" w:rsidRPr="009A2D19" w14:paraId="6002A4A4" w14:textId="77777777" w:rsidTr="006074BD">
        <w:trPr>
          <w:trHeight w:val="642"/>
        </w:trPr>
        <w:tc>
          <w:tcPr>
            <w:tcW w:w="1985" w:type="dxa"/>
            <w:tcBorders>
              <w:top w:val="single" w:sz="4" w:space="0" w:color="auto"/>
              <w:bottom w:val="nil"/>
              <w:right w:val="single" w:sz="4" w:space="0" w:color="auto"/>
            </w:tcBorders>
          </w:tcPr>
          <w:p w14:paraId="7AE636B8" w14:textId="77777777" w:rsidR="00BE2AA9" w:rsidRDefault="00C40E48">
            <w:pPr>
              <w:pStyle w:val="TableTextBase"/>
              <w:rPr>
                <w:rFonts w:cs="Arial"/>
                <w:spacing w:val="-2"/>
              </w:rPr>
            </w:pPr>
            <w:r w:rsidRPr="0018042F">
              <w:rPr>
                <w:rFonts w:cs="Arial"/>
              </w:rPr>
              <w:t>Current year</w:t>
            </w:r>
            <w:r w:rsidR="00BE2AA9">
              <w:rPr>
                <w:rFonts w:cs="Arial"/>
              </w:rPr>
              <w:br/>
            </w:r>
          </w:p>
          <w:p w14:paraId="7CFEBF42" w14:textId="305D8113" w:rsidR="00C40E48" w:rsidRPr="0018042F" w:rsidRDefault="00C40E48">
            <w:pPr>
              <w:pStyle w:val="TableTextBase"/>
              <w:rPr>
                <w:rFonts w:cs="Arial"/>
              </w:rPr>
            </w:pPr>
            <w:r w:rsidRPr="0018042F">
              <w:rPr>
                <w:rFonts w:cs="Arial"/>
                <w:spacing w:val="-2"/>
              </w:rPr>
              <w:t>2022</w:t>
            </w:r>
            <w:r w:rsidR="005C23EB">
              <w:t>–</w:t>
            </w:r>
            <w:r w:rsidRPr="0018042F">
              <w:rPr>
                <w:rFonts w:cs="Arial"/>
                <w:spacing w:val="-5"/>
              </w:rPr>
              <w:t>23</w:t>
            </w:r>
          </w:p>
        </w:tc>
        <w:tc>
          <w:tcPr>
            <w:tcW w:w="2268" w:type="dxa"/>
            <w:vMerge w:val="restart"/>
            <w:tcBorders>
              <w:top w:val="single" w:sz="4" w:space="0" w:color="auto"/>
              <w:left w:val="single" w:sz="4" w:space="0" w:color="auto"/>
              <w:right w:val="single" w:sz="4" w:space="0" w:color="auto"/>
            </w:tcBorders>
          </w:tcPr>
          <w:p w14:paraId="53FC30A0" w14:textId="77777777" w:rsidR="00C40E48" w:rsidRPr="0018042F" w:rsidRDefault="00C40E48">
            <w:pPr>
              <w:pStyle w:val="TableTextBase"/>
              <w:rPr>
                <w:rFonts w:eastAsia="Arial" w:cs="Arial"/>
              </w:rPr>
            </w:pPr>
            <w:r w:rsidRPr="0018042F">
              <w:rPr>
                <w:rFonts w:eastAsia="Arial" w:cs="Arial"/>
              </w:rPr>
              <w:t>Cost of collection – cost to collect $100</w:t>
            </w:r>
          </w:p>
        </w:tc>
        <w:tc>
          <w:tcPr>
            <w:tcW w:w="3463" w:type="dxa"/>
            <w:tcBorders>
              <w:top w:val="single" w:sz="4" w:space="0" w:color="auto"/>
              <w:left w:val="single" w:sz="4" w:space="0" w:color="auto"/>
              <w:bottom w:val="nil"/>
            </w:tcBorders>
          </w:tcPr>
          <w:p w14:paraId="0CE24877" w14:textId="747FBCFE" w:rsidR="00806D87" w:rsidRPr="0018042F" w:rsidRDefault="00C40E48" w:rsidP="006074BD">
            <w:pPr>
              <w:pStyle w:val="TableTextBase"/>
              <w:rPr>
                <w:rFonts w:eastAsia="Arial" w:cs="Arial"/>
              </w:rPr>
            </w:pPr>
            <w:r w:rsidRPr="0018042F">
              <w:rPr>
                <w:rFonts w:eastAsia="Arial" w:cs="Arial"/>
              </w:rPr>
              <w:t>Target: Consistent with pre</w:t>
            </w:r>
            <w:r w:rsidR="00F550AC">
              <w:rPr>
                <w:rFonts w:eastAsia="Arial" w:cs="Arial"/>
              </w:rPr>
              <w:noBreakHyphen/>
            </w:r>
            <w:r w:rsidRPr="0018042F">
              <w:rPr>
                <w:rFonts w:eastAsia="Arial" w:cs="Arial"/>
              </w:rPr>
              <w:t>pandemic trend</w:t>
            </w:r>
            <w:r w:rsidRPr="0018042F">
              <w:rPr>
                <w:rStyle w:val="A22"/>
                <w:rFonts w:cs="Arial"/>
                <w:sz w:val="18"/>
              </w:rPr>
              <w:t xml:space="preserve"> </w:t>
            </w:r>
            <w:r w:rsidRPr="0018042F">
              <w:rPr>
                <w:rStyle w:val="A22"/>
                <w:rFonts w:cs="Arial"/>
                <w:sz w:val="18"/>
              </w:rPr>
              <w:br/>
            </w:r>
            <w:r w:rsidRPr="0018042F">
              <w:rPr>
                <w:rFonts w:eastAsia="Arial" w:cs="Arial"/>
              </w:rPr>
              <w:t>Forecast: Information not yet available. Actual performance will be reported in the ATO Annual Report</w:t>
            </w:r>
          </w:p>
        </w:tc>
      </w:tr>
      <w:tr w:rsidR="00C40E48" w:rsidRPr="009A2D19" w14:paraId="5597F30F" w14:textId="77777777" w:rsidTr="006074BD">
        <w:trPr>
          <w:trHeight w:val="642"/>
        </w:trPr>
        <w:tc>
          <w:tcPr>
            <w:tcW w:w="1985" w:type="dxa"/>
            <w:tcBorders>
              <w:top w:val="nil"/>
              <w:bottom w:val="nil"/>
              <w:right w:val="single" w:sz="4" w:space="0" w:color="auto"/>
            </w:tcBorders>
          </w:tcPr>
          <w:p w14:paraId="6073163F" w14:textId="780BF961" w:rsidR="00C40E48" w:rsidRPr="0018042F" w:rsidRDefault="00C40E48">
            <w:pPr>
              <w:pStyle w:val="TableTextBase"/>
              <w:rPr>
                <w:rFonts w:cs="Arial"/>
              </w:rPr>
            </w:pPr>
            <w:r w:rsidRPr="0018042F">
              <w:rPr>
                <w:rFonts w:cs="Arial"/>
              </w:rPr>
              <w:t>Budget year</w:t>
            </w:r>
            <w:r w:rsidR="00BE2AA9">
              <w:rPr>
                <w:rFonts w:cs="Arial"/>
              </w:rPr>
              <w:br/>
            </w:r>
            <w:r w:rsidRPr="0018042F">
              <w:rPr>
                <w:rFonts w:cs="Arial"/>
              </w:rPr>
              <w:t>2023</w:t>
            </w:r>
            <w:r w:rsidR="006563BA">
              <w:t>–</w:t>
            </w:r>
            <w:r w:rsidRPr="0018042F">
              <w:rPr>
                <w:rFonts w:cs="Arial"/>
              </w:rPr>
              <w:t>24</w:t>
            </w:r>
          </w:p>
        </w:tc>
        <w:tc>
          <w:tcPr>
            <w:tcW w:w="2268" w:type="dxa"/>
            <w:vMerge/>
            <w:tcBorders>
              <w:left w:val="single" w:sz="4" w:space="0" w:color="auto"/>
              <w:right w:val="single" w:sz="4" w:space="0" w:color="auto"/>
            </w:tcBorders>
          </w:tcPr>
          <w:p w14:paraId="3A295397" w14:textId="77777777" w:rsidR="00C40E48" w:rsidRPr="0018042F" w:rsidRDefault="00C40E48">
            <w:pPr>
              <w:pStyle w:val="TableTextBase"/>
              <w:rPr>
                <w:rFonts w:eastAsia="Arial" w:cs="Arial"/>
              </w:rPr>
            </w:pPr>
          </w:p>
        </w:tc>
        <w:tc>
          <w:tcPr>
            <w:tcW w:w="3463" w:type="dxa"/>
            <w:tcBorders>
              <w:top w:val="nil"/>
              <w:left w:val="single" w:sz="4" w:space="0" w:color="auto"/>
              <w:bottom w:val="nil"/>
            </w:tcBorders>
          </w:tcPr>
          <w:p w14:paraId="5E78A67D" w14:textId="19033E96" w:rsidR="00C40E48" w:rsidRPr="0018042F" w:rsidRDefault="00C40E48">
            <w:pPr>
              <w:pStyle w:val="TableTextBase"/>
              <w:rPr>
                <w:rFonts w:eastAsia="Arial" w:cs="Arial"/>
              </w:rPr>
            </w:pPr>
            <w:r w:rsidRPr="0018042F">
              <w:rPr>
                <w:rFonts w:eastAsia="Arial" w:cs="Arial"/>
              </w:rPr>
              <w:t>Target 2023</w:t>
            </w:r>
            <w:r w:rsidR="006563BA">
              <w:t>–</w:t>
            </w:r>
            <w:r w:rsidRPr="0018042F">
              <w:rPr>
                <w:rFonts w:eastAsia="Arial" w:cs="Arial"/>
              </w:rPr>
              <w:t>24: Consistent with pre</w:t>
            </w:r>
            <w:r w:rsidR="00F550AC">
              <w:rPr>
                <w:rFonts w:eastAsia="Arial" w:cs="Arial"/>
              </w:rPr>
              <w:noBreakHyphen/>
            </w:r>
            <w:r w:rsidRPr="0018042F">
              <w:rPr>
                <w:rFonts w:eastAsia="Arial" w:cs="Arial"/>
              </w:rPr>
              <w:t>pandemic trend</w:t>
            </w:r>
          </w:p>
        </w:tc>
      </w:tr>
      <w:tr w:rsidR="00C40E48" w:rsidRPr="009A2D19" w14:paraId="1C5518CF" w14:textId="77777777" w:rsidTr="00600532">
        <w:trPr>
          <w:trHeight w:val="385"/>
        </w:trPr>
        <w:tc>
          <w:tcPr>
            <w:tcW w:w="1985" w:type="dxa"/>
            <w:tcBorders>
              <w:top w:val="nil"/>
              <w:bottom w:val="single" w:sz="4" w:space="0" w:color="auto"/>
              <w:right w:val="single" w:sz="4" w:space="0" w:color="auto"/>
            </w:tcBorders>
          </w:tcPr>
          <w:p w14:paraId="415464A2" w14:textId="0B32F58A" w:rsidR="00C40E48" w:rsidRPr="0018042F" w:rsidRDefault="00C40E48">
            <w:pPr>
              <w:pStyle w:val="TableTextBase"/>
              <w:rPr>
                <w:rFonts w:cs="Arial"/>
              </w:rPr>
            </w:pPr>
            <w:r w:rsidRPr="0018042F">
              <w:rPr>
                <w:rFonts w:cs="Arial"/>
              </w:rPr>
              <w:t>Forward estimates 2024</w:t>
            </w:r>
            <w:r w:rsidR="006563BA">
              <w:t>–</w:t>
            </w:r>
            <w:r w:rsidRPr="0018042F">
              <w:rPr>
                <w:rFonts w:cs="Arial"/>
              </w:rPr>
              <w:t>27</w:t>
            </w:r>
          </w:p>
        </w:tc>
        <w:tc>
          <w:tcPr>
            <w:tcW w:w="2268" w:type="dxa"/>
            <w:vMerge/>
            <w:tcBorders>
              <w:left w:val="single" w:sz="4" w:space="0" w:color="auto"/>
              <w:bottom w:val="single" w:sz="4" w:space="0" w:color="auto"/>
              <w:right w:val="single" w:sz="4" w:space="0" w:color="auto"/>
            </w:tcBorders>
          </w:tcPr>
          <w:p w14:paraId="5DA5810D" w14:textId="77777777" w:rsidR="00C40E48" w:rsidRPr="0018042F" w:rsidRDefault="00C40E48">
            <w:pPr>
              <w:pStyle w:val="TableTextBase"/>
              <w:rPr>
                <w:rFonts w:eastAsia="Arial" w:cs="Arial"/>
              </w:rPr>
            </w:pPr>
          </w:p>
        </w:tc>
        <w:tc>
          <w:tcPr>
            <w:tcW w:w="3463" w:type="dxa"/>
            <w:tcBorders>
              <w:top w:val="nil"/>
              <w:left w:val="single" w:sz="4" w:space="0" w:color="auto"/>
              <w:bottom w:val="single" w:sz="4" w:space="0" w:color="auto"/>
            </w:tcBorders>
          </w:tcPr>
          <w:p w14:paraId="3154C6A3" w14:textId="47DBD69F" w:rsidR="00C40E48" w:rsidRPr="0018042F" w:rsidRDefault="00C40E48">
            <w:pPr>
              <w:pStyle w:val="TableTextBase"/>
              <w:rPr>
                <w:rFonts w:eastAsia="Arial" w:cs="Arial"/>
              </w:rPr>
            </w:pPr>
            <w:r w:rsidRPr="0018042F">
              <w:rPr>
                <w:rFonts w:eastAsia="Arial" w:cs="Arial"/>
              </w:rPr>
              <w:t>Target 2024</w:t>
            </w:r>
            <w:r w:rsidR="006563BA">
              <w:t>–</w:t>
            </w:r>
            <w:r w:rsidRPr="0018042F">
              <w:rPr>
                <w:rFonts w:eastAsia="Arial" w:cs="Arial"/>
              </w:rPr>
              <w:t>25: Consistent with trend</w:t>
            </w:r>
            <w:r w:rsidRPr="0018042F">
              <w:rPr>
                <w:rFonts w:eastAsia="Arial" w:cs="Arial"/>
              </w:rPr>
              <w:br/>
              <w:t>Target 2025</w:t>
            </w:r>
            <w:r w:rsidR="006563BA">
              <w:t>–</w:t>
            </w:r>
            <w:r w:rsidRPr="0018042F">
              <w:rPr>
                <w:rFonts w:eastAsia="Arial" w:cs="Arial"/>
              </w:rPr>
              <w:t>27: As per 2024</w:t>
            </w:r>
            <w:r w:rsidR="006563BA">
              <w:t>–</w:t>
            </w:r>
            <w:r w:rsidRPr="0018042F">
              <w:rPr>
                <w:rFonts w:eastAsia="Arial" w:cs="Arial"/>
              </w:rPr>
              <w:t>25</w:t>
            </w:r>
          </w:p>
        </w:tc>
      </w:tr>
    </w:tbl>
    <w:p w14:paraId="13F2D04E" w14:textId="6971218E" w:rsidR="00D52E95" w:rsidRDefault="00D52E95">
      <w:pPr>
        <w:spacing w:before="0" w:after="0" w:line="240" w:lineRule="auto"/>
      </w:pPr>
    </w:p>
    <w:p w14:paraId="34212B63" w14:textId="77777777" w:rsidR="00D52E95" w:rsidRDefault="00D52E95">
      <w:pPr>
        <w:spacing w:before="0" w:after="0" w:line="240" w:lineRule="auto"/>
      </w:pPr>
      <w:r>
        <w:br w:type="page"/>
      </w:r>
    </w:p>
    <w:p w14:paraId="30EC0463" w14:textId="5F6FB658" w:rsidR="00806D87" w:rsidRPr="00D52E95" w:rsidRDefault="00D52E95"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9"/>
        <w:gridCol w:w="3075"/>
      </w:tblGrid>
      <w:tr w:rsidR="00806D87" w:rsidRPr="001C6402" w14:paraId="3BDE81B1" w14:textId="77777777" w:rsidTr="006074BD">
        <w:trPr>
          <w:trHeight w:val="522"/>
        </w:trPr>
        <w:tc>
          <w:tcPr>
            <w:tcW w:w="7796" w:type="dxa"/>
            <w:gridSpan w:val="3"/>
            <w:shd w:val="clear" w:color="auto" w:fill="F2F2F2"/>
          </w:tcPr>
          <w:p w14:paraId="692C59D9" w14:textId="77777777" w:rsidR="00806D87" w:rsidRPr="00FD4E8C" w:rsidRDefault="00806D87" w:rsidP="00806D87">
            <w:pPr>
              <w:spacing w:before="60" w:after="60"/>
              <w:rPr>
                <w:rFonts w:ascii="Arial" w:eastAsiaTheme="minorHAnsi" w:hAnsi="Arial" w:cs="Arial"/>
                <w:b/>
                <w:bCs/>
                <w:sz w:val="16"/>
                <w:szCs w:val="16"/>
              </w:rPr>
            </w:pPr>
            <w:r w:rsidRPr="00FD4E8C">
              <w:rPr>
                <w:rFonts w:ascii="Arial" w:hAnsi="Arial" w:cs="Arial"/>
                <w:b/>
                <w:sz w:val="16"/>
              </w:rPr>
              <w:t>Program</w:t>
            </w:r>
            <w:r w:rsidRPr="00FD4E8C">
              <w:rPr>
                <w:rFonts w:ascii="Arial" w:hAnsi="Arial" w:cs="Arial"/>
                <w:b/>
                <w:spacing w:val="-6"/>
                <w:sz w:val="16"/>
              </w:rPr>
              <w:t xml:space="preserve"> </w:t>
            </w:r>
            <w:r w:rsidRPr="00FD4E8C">
              <w:rPr>
                <w:rFonts w:ascii="Arial" w:eastAsiaTheme="minorHAnsi" w:hAnsi="Arial" w:cs="Arial"/>
                <w:b/>
                <w:bCs/>
                <w:sz w:val="16"/>
                <w:szCs w:val="16"/>
              </w:rPr>
              <w:t>1.2 –</w:t>
            </w:r>
            <w:r w:rsidRPr="00FD4E8C">
              <w:rPr>
                <w:rFonts w:ascii="Arial" w:eastAsiaTheme="minorHAnsi" w:hAnsi="Arial" w:cs="Arial"/>
                <w:sz w:val="16"/>
                <w:szCs w:val="16"/>
              </w:rPr>
              <w:t xml:space="preserve"> </w:t>
            </w:r>
            <w:r w:rsidRPr="00FD4E8C">
              <w:rPr>
                <w:rFonts w:ascii="Arial" w:eastAsiaTheme="minorHAnsi" w:hAnsi="Arial" w:cs="Arial"/>
                <w:b/>
                <w:bCs/>
                <w:sz w:val="16"/>
                <w:szCs w:val="16"/>
              </w:rPr>
              <w:t>Tax Practitioners Board (TPB)</w:t>
            </w:r>
          </w:p>
          <w:p w14:paraId="752F8A6E" w14:textId="14471D41" w:rsidR="00806D87" w:rsidRPr="001B2F81" w:rsidRDefault="00806D87" w:rsidP="00806D87">
            <w:pPr>
              <w:pStyle w:val="TableTextLeft"/>
            </w:pPr>
            <w:r w:rsidRPr="00FD4E8C">
              <w:rPr>
                <w:rFonts w:eastAsiaTheme="minorHAnsi" w:cs="Arial"/>
                <w:szCs w:val="16"/>
              </w:rPr>
              <w:t xml:space="preserve">The TPB is responsible for the administration of the </w:t>
            </w:r>
            <w:r w:rsidRPr="00FD4E8C">
              <w:rPr>
                <w:rFonts w:eastAsiaTheme="minorHAnsi" w:cs="Arial"/>
                <w:i/>
                <w:iCs/>
                <w:szCs w:val="16"/>
              </w:rPr>
              <w:t>Tax Agent Services Act 2009</w:t>
            </w:r>
            <w:r w:rsidRPr="00FD4E8C">
              <w:rPr>
                <w:rFonts w:eastAsiaTheme="minorHAnsi" w:cs="Arial"/>
                <w:szCs w:val="16"/>
              </w:rPr>
              <w:t xml:space="preserve"> (TASA) and the registration and regulation of tax practitioners. These include tax agents and business activity statement (BAS) agents. The TPB also has the responsibility to deter the use and activities of unregistered preparers. The TPB</w:t>
            </w:r>
            <w:r w:rsidR="00F550AC">
              <w:rPr>
                <w:rFonts w:eastAsiaTheme="minorHAnsi" w:cs="Arial"/>
                <w:szCs w:val="16"/>
              </w:rPr>
              <w:t>’</w:t>
            </w:r>
            <w:r w:rsidRPr="00FD4E8C">
              <w:rPr>
                <w:rFonts w:eastAsiaTheme="minorHAnsi" w:cs="Arial"/>
                <w:szCs w:val="16"/>
              </w:rPr>
              <w:t>s functions and powers are defined in the TASA and they are supported by staff made available by the Commissioner of Taxation. The TPB</w:t>
            </w:r>
            <w:r w:rsidR="00F550AC">
              <w:rPr>
                <w:rFonts w:eastAsiaTheme="minorHAnsi" w:cs="Arial"/>
                <w:szCs w:val="16"/>
              </w:rPr>
              <w:t>’</w:t>
            </w:r>
            <w:r w:rsidRPr="00FD4E8C">
              <w:rPr>
                <w:rFonts w:eastAsiaTheme="minorHAnsi" w:cs="Arial"/>
                <w:szCs w:val="16"/>
              </w:rPr>
              <w:t>s role is to ensure that tax practitioner services are provided to the public in accordance with appropriate standards of professional and ethical conduct.</w:t>
            </w:r>
          </w:p>
        </w:tc>
      </w:tr>
      <w:tr w:rsidR="00806D87" w:rsidRPr="001C6402" w14:paraId="4AB47F42" w14:textId="77777777" w:rsidTr="006074BD">
        <w:trPr>
          <w:trHeight w:val="694"/>
        </w:trPr>
        <w:tc>
          <w:tcPr>
            <w:tcW w:w="1560" w:type="dxa"/>
            <w:tcBorders>
              <w:bottom w:val="double" w:sz="4" w:space="0" w:color="auto"/>
            </w:tcBorders>
          </w:tcPr>
          <w:p w14:paraId="62223426" w14:textId="62036539" w:rsidR="00806D87" w:rsidRPr="00160C23" w:rsidRDefault="00806D87">
            <w:pPr>
              <w:pStyle w:val="TableColumnHeadingLeft"/>
            </w:pPr>
            <w:r w:rsidRPr="00160C23">
              <w:t>Key Activities</w:t>
            </w:r>
          </w:p>
        </w:tc>
        <w:tc>
          <w:tcPr>
            <w:tcW w:w="6236" w:type="dxa"/>
            <w:gridSpan w:val="2"/>
            <w:tcBorders>
              <w:bottom w:val="double" w:sz="4" w:space="0" w:color="auto"/>
            </w:tcBorders>
          </w:tcPr>
          <w:p w14:paraId="6223E90F" w14:textId="1E5A22C5" w:rsidR="00806D87" w:rsidRDefault="00806D87" w:rsidP="00806D87">
            <w:pPr>
              <w:pStyle w:val="TableParagraph"/>
              <w:spacing w:before="20"/>
              <w:ind w:left="107"/>
              <w:rPr>
                <w:spacing w:val="-2"/>
                <w:sz w:val="16"/>
              </w:rPr>
            </w:pPr>
            <w:r>
              <w:rPr>
                <w:sz w:val="16"/>
              </w:rPr>
              <w:t>Key</w:t>
            </w:r>
            <w:r>
              <w:rPr>
                <w:spacing w:val="-7"/>
                <w:sz w:val="16"/>
              </w:rPr>
              <w:t xml:space="preserve"> </w:t>
            </w:r>
            <w:r>
              <w:rPr>
                <w:sz w:val="16"/>
              </w:rPr>
              <w:t>activities</w:t>
            </w:r>
            <w:r>
              <w:rPr>
                <w:spacing w:val="-1"/>
                <w:sz w:val="16"/>
              </w:rPr>
              <w:t xml:space="preserve"> </w:t>
            </w:r>
            <w:r>
              <w:rPr>
                <w:sz w:val="16"/>
              </w:rPr>
              <w:t>reported</w:t>
            </w:r>
            <w:r>
              <w:rPr>
                <w:spacing w:val="-6"/>
                <w:sz w:val="16"/>
              </w:rPr>
              <w:t xml:space="preserve"> </w:t>
            </w:r>
            <w:r>
              <w:rPr>
                <w:sz w:val="16"/>
              </w:rPr>
              <w:t>in</w:t>
            </w:r>
            <w:r>
              <w:rPr>
                <w:spacing w:val="-5"/>
                <w:sz w:val="16"/>
              </w:rPr>
              <w:t xml:space="preserve"> </w:t>
            </w:r>
            <w:r>
              <w:rPr>
                <w:sz w:val="16"/>
              </w:rPr>
              <w:t>the</w:t>
            </w:r>
            <w:r>
              <w:rPr>
                <w:spacing w:val="-5"/>
                <w:sz w:val="16"/>
              </w:rPr>
              <w:t xml:space="preserve"> </w:t>
            </w:r>
            <w:r>
              <w:rPr>
                <w:sz w:val="16"/>
              </w:rPr>
              <w:t>current</w:t>
            </w:r>
            <w:r>
              <w:rPr>
                <w:spacing w:val="-4"/>
                <w:sz w:val="16"/>
              </w:rPr>
              <w:t xml:space="preserve"> </w:t>
            </w:r>
            <w:r w:rsidR="00BB5C67">
              <w:rPr>
                <w:sz w:val="16"/>
              </w:rPr>
              <w:t>C</w:t>
            </w:r>
            <w:r>
              <w:rPr>
                <w:sz w:val="16"/>
              </w:rPr>
              <w:t>orporate</w:t>
            </w:r>
            <w:r>
              <w:rPr>
                <w:spacing w:val="-4"/>
                <w:sz w:val="16"/>
              </w:rPr>
              <w:t xml:space="preserve"> </w:t>
            </w:r>
            <w:r w:rsidR="00BB5C67">
              <w:rPr>
                <w:sz w:val="16"/>
              </w:rPr>
              <w:t>P</w:t>
            </w:r>
            <w:r>
              <w:rPr>
                <w:sz w:val="16"/>
              </w:rPr>
              <w:t>lan</w:t>
            </w:r>
            <w:r>
              <w:rPr>
                <w:spacing w:val="-5"/>
                <w:sz w:val="16"/>
              </w:rPr>
              <w:t xml:space="preserve"> </w:t>
            </w:r>
            <w:r>
              <w:rPr>
                <w:sz w:val="16"/>
              </w:rPr>
              <w:t>that</w:t>
            </w:r>
            <w:r>
              <w:rPr>
                <w:spacing w:val="-2"/>
                <w:sz w:val="16"/>
              </w:rPr>
              <w:t xml:space="preserve"> </w:t>
            </w:r>
            <w:r>
              <w:rPr>
                <w:sz w:val="16"/>
              </w:rPr>
              <w:t>relates</w:t>
            </w:r>
            <w:r>
              <w:rPr>
                <w:spacing w:val="-5"/>
                <w:sz w:val="16"/>
              </w:rPr>
              <w:t xml:space="preserve"> </w:t>
            </w:r>
            <w:r>
              <w:rPr>
                <w:sz w:val="16"/>
              </w:rPr>
              <w:t>to</w:t>
            </w:r>
            <w:r>
              <w:rPr>
                <w:spacing w:val="-3"/>
                <w:sz w:val="16"/>
              </w:rPr>
              <w:t xml:space="preserve"> </w:t>
            </w:r>
            <w:r>
              <w:rPr>
                <w:sz w:val="16"/>
              </w:rPr>
              <w:t>this</w:t>
            </w:r>
            <w:r>
              <w:rPr>
                <w:spacing w:val="-4"/>
                <w:sz w:val="16"/>
              </w:rPr>
              <w:t xml:space="preserve"> </w:t>
            </w:r>
            <w:r>
              <w:rPr>
                <w:spacing w:val="-2"/>
                <w:sz w:val="16"/>
              </w:rPr>
              <w:t>program.</w:t>
            </w:r>
          </w:p>
          <w:p w14:paraId="16B0E268" w14:textId="59022196" w:rsidR="00806D87" w:rsidRDefault="00806D87" w:rsidP="00811D1B">
            <w:pPr>
              <w:pStyle w:val="TableParagraph"/>
              <w:numPr>
                <w:ilvl w:val="0"/>
                <w:numId w:val="14"/>
              </w:numPr>
              <w:spacing w:before="20"/>
              <w:ind w:left="322" w:hanging="215"/>
              <w:rPr>
                <w:spacing w:val="-2"/>
                <w:sz w:val="16"/>
              </w:rPr>
            </w:pPr>
            <w:r>
              <w:rPr>
                <w:spacing w:val="-2"/>
                <w:sz w:val="16"/>
              </w:rPr>
              <w:t>Support the Government</w:t>
            </w:r>
            <w:r w:rsidR="00F550AC">
              <w:rPr>
                <w:spacing w:val="-2"/>
                <w:sz w:val="16"/>
              </w:rPr>
              <w:t>’</w:t>
            </w:r>
            <w:r>
              <w:rPr>
                <w:spacing w:val="-2"/>
                <w:sz w:val="16"/>
              </w:rPr>
              <w:t>s area of focus and reform</w:t>
            </w:r>
          </w:p>
          <w:p w14:paraId="1AEA7039" w14:textId="77777777" w:rsidR="00806D87" w:rsidRDefault="00806D87" w:rsidP="00811D1B">
            <w:pPr>
              <w:pStyle w:val="TableParagraph"/>
              <w:numPr>
                <w:ilvl w:val="0"/>
                <w:numId w:val="14"/>
              </w:numPr>
              <w:spacing w:before="20"/>
              <w:ind w:left="322" w:hanging="215"/>
              <w:rPr>
                <w:spacing w:val="-2"/>
                <w:sz w:val="16"/>
              </w:rPr>
            </w:pPr>
            <w:r>
              <w:rPr>
                <w:spacing w:val="-2"/>
                <w:sz w:val="16"/>
              </w:rPr>
              <w:t>Administer a system of registration</w:t>
            </w:r>
          </w:p>
          <w:p w14:paraId="2EDFF647" w14:textId="77777777" w:rsidR="00806D87" w:rsidRPr="008026CC" w:rsidRDefault="00806D87" w:rsidP="00811D1B">
            <w:pPr>
              <w:pStyle w:val="TableParagraph"/>
              <w:numPr>
                <w:ilvl w:val="0"/>
                <w:numId w:val="14"/>
              </w:numPr>
              <w:spacing w:before="20"/>
              <w:ind w:left="322" w:hanging="215"/>
              <w:rPr>
                <w:bCs/>
                <w:spacing w:val="-2"/>
                <w:sz w:val="16"/>
              </w:rPr>
            </w:pPr>
            <w:r w:rsidRPr="008026CC">
              <w:rPr>
                <w:bCs/>
                <w:sz w:val="16"/>
                <w:szCs w:val="16"/>
              </w:rPr>
              <w:t>Investigate applications for registration and address conduct that may breach the TASA</w:t>
            </w:r>
          </w:p>
          <w:p w14:paraId="60F7C4C7" w14:textId="77777777" w:rsidR="00806D87" w:rsidRPr="008026CC" w:rsidRDefault="00806D87" w:rsidP="00811D1B">
            <w:pPr>
              <w:pStyle w:val="TableParagraph"/>
              <w:numPr>
                <w:ilvl w:val="0"/>
                <w:numId w:val="14"/>
              </w:numPr>
              <w:spacing w:before="20"/>
              <w:ind w:left="322" w:hanging="215"/>
              <w:rPr>
                <w:bCs/>
                <w:spacing w:val="-2"/>
                <w:sz w:val="16"/>
              </w:rPr>
            </w:pPr>
            <w:r w:rsidRPr="008026CC">
              <w:rPr>
                <w:bCs/>
                <w:sz w:val="16"/>
                <w:szCs w:val="16"/>
              </w:rPr>
              <w:t>Impose sanctions for breaches of the TASA</w:t>
            </w:r>
          </w:p>
          <w:p w14:paraId="1C44EEF8" w14:textId="77777777" w:rsidR="00806D87" w:rsidRPr="008026CC" w:rsidRDefault="00806D87" w:rsidP="00811D1B">
            <w:pPr>
              <w:pStyle w:val="TableParagraph"/>
              <w:numPr>
                <w:ilvl w:val="0"/>
                <w:numId w:val="14"/>
              </w:numPr>
              <w:spacing w:before="20"/>
              <w:ind w:left="322" w:hanging="215"/>
              <w:rPr>
                <w:bCs/>
                <w:spacing w:val="-2"/>
                <w:sz w:val="16"/>
              </w:rPr>
            </w:pPr>
            <w:r w:rsidRPr="008026CC">
              <w:rPr>
                <w:bCs/>
                <w:sz w:val="16"/>
                <w:szCs w:val="16"/>
              </w:rPr>
              <w:t>Issue guidance to support tax practitioners</w:t>
            </w:r>
          </w:p>
          <w:p w14:paraId="55376F45" w14:textId="7B13E629" w:rsidR="00806D87" w:rsidRPr="00806D87" w:rsidRDefault="00806D87" w:rsidP="00811D1B">
            <w:pPr>
              <w:pStyle w:val="TableParagraph"/>
              <w:numPr>
                <w:ilvl w:val="0"/>
                <w:numId w:val="14"/>
              </w:numPr>
              <w:spacing w:before="20"/>
              <w:ind w:left="322" w:hanging="215"/>
              <w:rPr>
                <w:bCs/>
                <w:spacing w:val="-2"/>
                <w:sz w:val="16"/>
              </w:rPr>
            </w:pPr>
            <w:r w:rsidRPr="008026CC">
              <w:rPr>
                <w:bCs/>
                <w:sz w:val="16"/>
                <w:szCs w:val="16"/>
              </w:rPr>
              <w:t xml:space="preserve">Build </w:t>
            </w:r>
            <w:proofErr w:type="spellStart"/>
            <w:r w:rsidRPr="008026CC">
              <w:rPr>
                <w:bCs/>
                <w:sz w:val="16"/>
                <w:szCs w:val="16"/>
              </w:rPr>
              <w:t>organisational</w:t>
            </w:r>
            <w:proofErr w:type="spellEnd"/>
            <w:r w:rsidRPr="008026CC">
              <w:rPr>
                <w:bCs/>
                <w:sz w:val="16"/>
                <w:szCs w:val="16"/>
              </w:rPr>
              <w:t xml:space="preserve"> capability and culture</w:t>
            </w:r>
            <w:r w:rsidR="00D52E95">
              <w:rPr>
                <w:bCs/>
                <w:sz w:val="16"/>
                <w:szCs w:val="16"/>
              </w:rPr>
              <w:t>.</w:t>
            </w:r>
          </w:p>
        </w:tc>
      </w:tr>
      <w:tr w:rsidR="00806D87" w:rsidRPr="001C6402" w14:paraId="54D22E60" w14:textId="77777777" w:rsidTr="006074BD">
        <w:trPr>
          <w:trHeight w:val="258"/>
        </w:trPr>
        <w:tc>
          <w:tcPr>
            <w:tcW w:w="1560" w:type="dxa"/>
            <w:tcBorders>
              <w:top w:val="double" w:sz="4" w:space="0" w:color="auto"/>
              <w:bottom w:val="single" w:sz="4" w:space="0" w:color="auto"/>
              <w:right w:val="single" w:sz="4" w:space="0" w:color="auto"/>
            </w:tcBorders>
          </w:tcPr>
          <w:p w14:paraId="0982F4FA" w14:textId="77777777" w:rsidR="00806D87" w:rsidRPr="00160C23" w:rsidRDefault="00806D87">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7FFCC0CE" w14:textId="77777777" w:rsidR="00806D87" w:rsidRPr="00160C23" w:rsidRDefault="00806D87">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1E7DA290" w14:textId="77777777" w:rsidR="00806D87" w:rsidRPr="00160C23" w:rsidRDefault="00806D87">
            <w:pPr>
              <w:pStyle w:val="TableColumnHeadingLeft"/>
              <w:rPr>
                <w:rFonts w:cs="Arial"/>
              </w:rPr>
            </w:pPr>
            <w:r w:rsidRPr="00160C23">
              <w:rPr>
                <w:rFonts w:cs="Arial"/>
              </w:rPr>
              <w:t>Expected Performance Results</w:t>
            </w:r>
          </w:p>
        </w:tc>
      </w:tr>
      <w:tr w:rsidR="00806D87" w:rsidRPr="001C6402" w14:paraId="28E3C422" w14:textId="77777777" w:rsidTr="006074BD">
        <w:trPr>
          <w:trHeight w:val="642"/>
        </w:trPr>
        <w:tc>
          <w:tcPr>
            <w:tcW w:w="1560" w:type="dxa"/>
            <w:vMerge w:val="restart"/>
            <w:tcBorders>
              <w:top w:val="single" w:sz="4" w:space="0" w:color="auto"/>
              <w:right w:val="single" w:sz="4" w:space="0" w:color="auto"/>
            </w:tcBorders>
          </w:tcPr>
          <w:p w14:paraId="1E49FE55" w14:textId="77777777" w:rsidR="00806D87" w:rsidRPr="006563BA" w:rsidRDefault="00806D87" w:rsidP="006563BA">
            <w:pPr>
              <w:pStyle w:val="TableTextLeft"/>
            </w:pPr>
            <w:r w:rsidRPr="006563BA">
              <w:t>Current Year</w:t>
            </w:r>
          </w:p>
          <w:p w14:paraId="17AEB41C" w14:textId="77777777" w:rsidR="00806D87" w:rsidRPr="006563BA" w:rsidRDefault="00806D87" w:rsidP="006563BA">
            <w:pPr>
              <w:pStyle w:val="TableTextLeft"/>
            </w:pPr>
          </w:p>
          <w:p w14:paraId="2440569D" w14:textId="24AECDA7" w:rsidR="00806D87" w:rsidRPr="00616133" w:rsidRDefault="00806D87" w:rsidP="006563BA">
            <w:pPr>
              <w:pStyle w:val="TableTextLeft"/>
            </w:pPr>
            <w:r w:rsidRPr="006563BA">
              <w:t>2022</w:t>
            </w:r>
            <w:r w:rsidR="006563BA" w:rsidRPr="006563BA">
              <w:t>–</w:t>
            </w:r>
            <w:r w:rsidRPr="006563BA">
              <w:t>23</w:t>
            </w:r>
          </w:p>
        </w:tc>
        <w:tc>
          <w:tcPr>
            <w:tcW w:w="3118" w:type="dxa"/>
            <w:tcBorders>
              <w:top w:val="single" w:sz="4" w:space="0" w:color="auto"/>
              <w:left w:val="single" w:sz="4" w:space="0" w:color="auto"/>
              <w:bottom w:val="dotted" w:sz="4" w:space="0" w:color="auto"/>
              <w:right w:val="single" w:sz="4" w:space="0" w:color="auto"/>
            </w:tcBorders>
          </w:tcPr>
          <w:p w14:paraId="791D7D4B" w14:textId="287C6CE8" w:rsidR="00806D87" w:rsidRPr="00616133" w:rsidRDefault="00806D87" w:rsidP="006563BA">
            <w:pPr>
              <w:pStyle w:val="TableTextBase"/>
              <w:rPr>
                <w:i/>
                <w:color w:val="0070C0"/>
              </w:rPr>
            </w:pPr>
            <w:r w:rsidRPr="00616133">
              <w:t>1.1 We contribute to government reform</w:t>
            </w:r>
          </w:p>
        </w:tc>
        <w:tc>
          <w:tcPr>
            <w:tcW w:w="3118" w:type="dxa"/>
            <w:tcBorders>
              <w:top w:val="single" w:sz="4" w:space="0" w:color="auto"/>
              <w:left w:val="single" w:sz="4" w:space="0" w:color="auto"/>
              <w:bottom w:val="dotted" w:sz="4" w:space="0" w:color="auto"/>
            </w:tcBorders>
          </w:tcPr>
          <w:p w14:paraId="20A604E8" w14:textId="487FF650" w:rsidR="00806D87" w:rsidRPr="00616133" w:rsidRDefault="00806D87" w:rsidP="006563BA">
            <w:pPr>
              <w:pStyle w:val="TableTextBase"/>
              <w:rPr>
                <w:iCs/>
              </w:rPr>
            </w:pPr>
            <w:r w:rsidRPr="00616133">
              <w:t>Target: &gt;95% of TPB submissions are relevant to the TPB</w:t>
            </w:r>
            <w:r w:rsidR="00F550AC">
              <w:t>’</w:t>
            </w:r>
            <w:r w:rsidRPr="00616133">
              <w:t>s regulatory role</w:t>
            </w:r>
          </w:p>
          <w:p w14:paraId="7B5C8EEB" w14:textId="1789C61E" w:rsidR="00806D87" w:rsidRPr="00616133" w:rsidRDefault="00806D87" w:rsidP="006563BA">
            <w:pPr>
              <w:pStyle w:val="TableTextBase"/>
              <w:rPr>
                <w:i/>
                <w:color w:val="0070C0"/>
              </w:rPr>
            </w:pPr>
            <w:r w:rsidRPr="00616133">
              <w:rPr>
                <w:iCs/>
              </w:rPr>
              <w:t>Expected Result: Target will be met. Currently 100% of our engagement has contributed to government reform</w:t>
            </w:r>
          </w:p>
        </w:tc>
      </w:tr>
      <w:tr w:rsidR="00806D87" w:rsidRPr="001C6402" w14:paraId="3CC0A6BA" w14:textId="77777777" w:rsidTr="006074BD">
        <w:trPr>
          <w:trHeight w:val="642"/>
        </w:trPr>
        <w:tc>
          <w:tcPr>
            <w:tcW w:w="1560" w:type="dxa"/>
            <w:vMerge/>
            <w:tcBorders>
              <w:right w:val="single" w:sz="4" w:space="0" w:color="auto"/>
            </w:tcBorders>
          </w:tcPr>
          <w:p w14:paraId="1662F368" w14:textId="77777777" w:rsidR="00806D87" w:rsidRPr="00616133" w:rsidRDefault="00806D87" w:rsidP="00806D87">
            <w:pPr>
              <w:pStyle w:val="TableTextLeft"/>
              <w:rPr>
                <w:rFonts w:cs="Arial"/>
              </w:rPr>
            </w:pPr>
          </w:p>
        </w:tc>
        <w:tc>
          <w:tcPr>
            <w:tcW w:w="3118" w:type="dxa"/>
            <w:tcBorders>
              <w:top w:val="single" w:sz="4" w:space="0" w:color="auto"/>
              <w:left w:val="single" w:sz="4" w:space="0" w:color="auto"/>
              <w:bottom w:val="dotted" w:sz="4" w:space="0" w:color="auto"/>
              <w:right w:val="single" w:sz="4" w:space="0" w:color="auto"/>
            </w:tcBorders>
          </w:tcPr>
          <w:p w14:paraId="6D209E0B" w14:textId="3AD74FAD" w:rsidR="00806D87" w:rsidRPr="00616133" w:rsidRDefault="00806D87" w:rsidP="006563BA">
            <w:pPr>
              <w:pStyle w:val="TableTextBase"/>
              <w:rPr>
                <w:i/>
                <w:color w:val="0070C0"/>
              </w:rPr>
            </w:pPr>
            <w:r w:rsidRPr="00616133">
              <w:t>2.1 Our internal service standards results</w:t>
            </w:r>
          </w:p>
        </w:tc>
        <w:tc>
          <w:tcPr>
            <w:tcW w:w="3118" w:type="dxa"/>
            <w:tcBorders>
              <w:top w:val="single" w:sz="4" w:space="0" w:color="auto"/>
              <w:left w:val="single" w:sz="4" w:space="0" w:color="auto"/>
              <w:bottom w:val="dotted" w:sz="4" w:space="0" w:color="auto"/>
            </w:tcBorders>
          </w:tcPr>
          <w:p w14:paraId="545A1717" w14:textId="53CAF953" w:rsidR="00806D87" w:rsidRPr="00616133" w:rsidRDefault="00806D87" w:rsidP="006563BA">
            <w:pPr>
              <w:pStyle w:val="TableTextBase"/>
              <w:rPr>
                <w:iCs/>
              </w:rPr>
            </w:pPr>
            <w:r w:rsidRPr="00616133">
              <w:t>Target: 80% new and renewal within 30</w:t>
            </w:r>
            <w:r w:rsidR="00632DE6">
              <w:t> </w:t>
            </w:r>
            <w:r w:rsidRPr="00616133">
              <w:t>days, 95% new and renewal within 60</w:t>
            </w:r>
            <w:r w:rsidR="00632DE6">
              <w:t> </w:t>
            </w:r>
            <w:r w:rsidRPr="00616133">
              <w:t>days</w:t>
            </w:r>
          </w:p>
          <w:p w14:paraId="175BEDDB" w14:textId="3A948426" w:rsidR="00806D87" w:rsidRPr="00616133" w:rsidRDefault="00806D87" w:rsidP="006563BA">
            <w:pPr>
              <w:pStyle w:val="TableTextBase"/>
              <w:rPr>
                <w:i/>
                <w:color w:val="0070C0"/>
              </w:rPr>
            </w:pPr>
            <w:r w:rsidRPr="00616133">
              <w:rPr>
                <w:iCs/>
              </w:rPr>
              <w:t>Expected results: Target will be met. W</w:t>
            </w:r>
            <w:r w:rsidRPr="00616133">
              <w:t>e continue to exceed our registration service standards</w:t>
            </w:r>
          </w:p>
        </w:tc>
      </w:tr>
      <w:tr w:rsidR="00806D87" w:rsidRPr="001C6402" w14:paraId="66478CB8" w14:textId="77777777" w:rsidTr="006074BD">
        <w:trPr>
          <w:trHeight w:val="642"/>
        </w:trPr>
        <w:tc>
          <w:tcPr>
            <w:tcW w:w="1560" w:type="dxa"/>
            <w:vMerge/>
            <w:tcBorders>
              <w:right w:val="single" w:sz="4" w:space="0" w:color="auto"/>
            </w:tcBorders>
          </w:tcPr>
          <w:p w14:paraId="19DC72F2" w14:textId="77777777" w:rsidR="00806D87" w:rsidRPr="00616133" w:rsidRDefault="00806D87" w:rsidP="00806D87">
            <w:pPr>
              <w:pStyle w:val="TableTextLeft"/>
              <w:rPr>
                <w:rFonts w:cs="Arial"/>
              </w:rPr>
            </w:pPr>
          </w:p>
        </w:tc>
        <w:tc>
          <w:tcPr>
            <w:tcW w:w="3118" w:type="dxa"/>
            <w:tcBorders>
              <w:top w:val="single" w:sz="4" w:space="0" w:color="auto"/>
              <w:left w:val="single" w:sz="4" w:space="0" w:color="auto"/>
              <w:bottom w:val="dotted" w:sz="4" w:space="0" w:color="auto"/>
              <w:right w:val="single" w:sz="4" w:space="0" w:color="auto"/>
            </w:tcBorders>
          </w:tcPr>
          <w:p w14:paraId="39326AC2" w14:textId="4294741C" w:rsidR="00806D87" w:rsidRPr="00616133" w:rsidRDefault="00806D87" w:rsidP="006563BA">
            <w:pPr>
              <w:pStyle w:val="TableTextBase"/>
              <w:rPr>
                <w:i/>
                <w:color w:val="0070C0"/>
              </w:rPr>
            </w:pPr>
            <w:r w:rsidRPr="00616133">
              <w:t>2.2 Our Quality Assurance results</w:t>
            </w:r>
          </w:p>
        </w:tc>
        <w:tc>
          <w:tcPr>
            <w:tcW w:w="3118" w:type="dxa"/>
            <w:tcBorders>
              <w:top w:val="single" w:sz="4" w:space="0" w:color="auto"/>
              <w:left w:val="single" w:sz="4" w:space="0" w:color="auto"/>
              <w:bottom w:val="dotted" w:sz="4" w:space="0" w:color="auto"/>
            </w:tcBorders>
          </w:tcPr>
          <w:p w14:paraId="6689DA1E" w14:textId="20061748" w:rsidR="00806D87" w:rsidRPr="00616133" w:rsidRDefault="00806D87" w:rsidP="006563BA">
            <w:pPr>
              <w:pStyle w:val="TableTextBase"/>
            </w:pPr>
            <w:r w:rsidRPr="00616133">
              <w:t>Target: The TPB aims to conduct quality assurance checks quarterly</w:t>
            </w:r>
          </w:p>
          <w:p w14:paraId="5E365AD5" w14:textId="196871FA" w:rsidR="00806D87" w:rsidRPr="00616133" w:rsidRDefault="00806D87" w:rsidP="006563BA">
            <w:pPr>
              <w:pStyle w:val="TableTextBase"/>
              <w:rPr>
                <w:i/>
                <w:color w:val="0070C0"/>
              </w:rPr>
            </w:pPr>
            <w:r w:rsidRPr="00616133">
              <w:rPr>
                <w:iCs/>
              </w:rPr>
              <w:t>Expected results: Target will be met. We conduct QA quarterly, and we continue to use our results to identify and address issues</w:t>
            </w:r>
          </w:p>
        </w:tc>
      </w:tr>
      <w:tr w:rsidR="00806D87" w:rsidRPr="001C6402" w14:paraId="7F6AFD6C" w14:textId="77777777" w:rsidTr="006074BD">
        <w:trPr>
          <w:trHeight w:val="642"/>
        </w:trPr>
        <w:tc>
          <w:tcPr>
            <w:tcW w:w="1560" w:type="dxa"/>
            <w:vMerge/>
            <w:tcBorders>
              <w:right w:val="single" w:sz="4" w:space="0" w:color="auto"/>
            </w:tcBorders>
          </w:tcPr>
          <w:p w14:paraId="2E0F1CA4" w14:textId="77777777" w:rsidR="00806D87" w:rsidRPr="00616133" w:rsidRDefault="00806D87" w:rsidP="00806D87">
            <w:pPr>
              <w:pStyle w:val="TableTextLeft"/>
              <w:rPr>
                <w:rFonts w:cs="Arial"/>
              </w:rPr>
            </w:pPr>
          </w:p>
        </w:tc>
        <w:tc>
          <w:tcPr>
            <w:tcW w:w="3118" w:type="dxa"/>
            <w:tcBorders>
              <w:top w:val="single" w:sz="4" w:space="0" w:color="auto"/>
              <w:left w:val="single" w:sz="4" w:space="0" w:color="auto"/>
              <w:bottom w:val="dotted" w:sz="4" w:space="0" w:color="auto"/>
              <w:right w:val="single" w:sz="4" w:space="0" w:color="auto"/>
            </w:tcBorders>
          </w:tcPr>
          <w:p w14:paraId="14CA8F74" w14:textId="76A50D6D" w:rsidR="00806D87" w:rsidRPr="00616133" w:rsidRDefault="00806D87" w:rsidP="006563BA">
            <w:pPr>
              <w:pStyle w:val="TableTextBase"/>
              <w:rPr>
                <w:i/>
                <w:color w:val="0070C0"/>
              </w:rPr>
            </w:pPr>
            <w:r w:rsidRPr="00616133">
              <w:t>2.3 Tax Practitioner satisfaction with engagement with TPB/registration and renewal process</w:t>
            </w:r>
          </w:p>
        </w:tc>
        <w:tc>
          <w:tcPr>
            <w:tcW w:w="3118" w:type="dxa"/>
            <w:tcBorders>
              <w:top w:val="single" w:sz="4" w:space="0" w:color="auto"/>
              <w:left w:val="single" w:sz="4" w:space="0" w:color="auto"/>
              <w:bottom w:val="dotted" w:sz="4" w:space="0" w:color="auto"/>
            </w:tcBorders>
          </w:tcPr>
          <w:p w14:paraId="03097296" w14:textId="4C179735" w:rsidR="00806D87" w:rsidRPr="00616133" w:rsidRDefault="00806D87" w:rsidP="006563BA">
            <w:pPr>
              <w:pStyle w:val="TableTextBase"/>
            </w:pPr>
            <w:r w:rsidRPr="00616133">
              <w:t>Target: 65% new and 74% renewal biannual survey results</w:t>
            </w:r>
          </w:p>
          <w:p w14:paraId="39EE20BE" w14:textId="1C7DA83B" w:rsidR="00806D87" w:rsidRPr="00616133" w:rsidRDefault="00806D87" w:rsidP="006563BA">
            <w:pPr>
              <w:pStyle w:val="TableTextBase"/>
              <w:rPr>
                <w:i/>
                <w:color w:val="0070C0"/>
              </w:rPr>
            </w:pPr>
            <w:r w:rsidRPr="00616133">
              <w:t>Expected results: Target will be met. The majority of tax practitioners currently surveyed are satisfied with the online registrations process (64% new and 77% renewal)</w:t>
            </w:r>
          </w:p>
        </w:tc>
      </w:tr>
      <w:tr w:rsidR="00806D87" w:rsidRPr="001C6402" w14:paraId="7DDAF3F0" w14:textId="77777777" w:rsidTr="006074BD">
        <w:trPr>
          <w:trHeight w:val="642"/>
        </w:trPr>
        <w:tc>
          <w:tcPr>
            <w:tcW w:w="1560" w:type="dxa"/>
            <w:vMerge/>
            <w:tcBorders>
              <w:right w:val="single" w:sz="4" w:space="0" w:color="auto"/>
            </w:tcBorders>
          </w:tcPr>
          <w:p w14:paraId="7C37E17E" w14:textId="77777777" w:rsidR="00806D87" w:rsidRPr="00616133" w:rsidRDefault="00806D87" w:rsidP="00806D87">
            <w:pPr>
              <w:pStyle w:val="TableTextLeft"/>
              <w:rPr>
                <w:rFonts w:cs="Arial"/>
              </w:rPr>
            </w:pPr>
          </w:p>
        </w:tc>
        <w:tc>
          <w:tcPr>
            <w:tcW w:w="3118" w:type="dxa"/>
            <w:tcBorders>
              <w:top w:val="single" w:sz="4" w:space="0" w:color="auto"/>
              <w:left w:val="single" w:sz="4" w:space="0" w:color="auto"/>
              <w:bottom w:val="dotted" w:sz="4" w:space="0" w:color="auto"/>
              <w:right w:val="single" w:sz="4" w:space="0" w:color="auto"/>
            </w:tcBorders>
          </w:tcPr>
          <w:p w14:paraId="06D29FBB" w14:textId="1BAB9AB5" w:rsidR="00806D87" w:rsidRPr="00616133" w:rsidRDefault="00806D87" w:rsidP="006563BA">
            <w:pPr>
              <w:pStyle w:val="TableTextBase"/>
              <w:rPr>
                <w:i/>
                <w:color w:val="0070C0"/>
              </w:rPr>
            </w:pPr>
            <w:r w:rsidRPr="00616133">
              <w:t>2.4 Tax practitioner satisfaction with reduction in red tape</w:t>
            </w:r>
          </w:p>
        </w:tc>
        <w:tc>
          <w:tcPr>
            <w:tcW w:w="3118" w:type="dxa"/>
            <w:tcBorders>
              <w:top w:val="single" w:sz="4" w:space="0" w:color="auto"/>
              <w:left w:val="single" w:sz="4" w:space="0" w:color="auto"/>
              <w:bottom w:val="dotted" w:sz="4" w:space="0" w:color="auto"/>
            </w:tcBorders>
          </w:tcPr>
          <w:p w14:paraId="33E567BE" w14:textId="2BE2060B" w:rsidR="00806D87" w:rsidRPr="00616133" w:rsidRDefault="00806D87" w:rsidP="006563BA">
            <w:pPr>
              <w:pStyle w:val="TableTextBase"/>
            </w:pPr>
            <w:r w:rsidRPr="00616133">
              <w:t>Target: Under development</w:t>
            </w:r>
          </w:p>
          <w:p w14:paraId="59466D46" w14:textId="02C9B3AD" w:rsidR="00806D87" w:rsidRPr="00616133" w:rsidRDefault="00806D87" w:rsidP="006563BA">
            <w:pPr>
              <w:pStyle w:val="TableTextBase"/>
              <w:rPr>
                <w:i/>
                <w:color w:val="0070C0"/>
              </w:rPr>
            </w:pPr>
            <w:r w:rsidRPr="00616133">
              <w:t>Expected results</w:t>
            </w:r>
            <w:r w:rsidRPr="00616133">
              <w:rPr>
                <w:iCs/>
              </w:rPr>
              <w:t>: Target remains under development. The</w:t>
            </w:r>
            <w:r w:rsidRPr="00616133">
              <w:t xml:space="preserve"> majority of tax practitioners currently surveyed </w:t>
            </w:r>
            <w:r w:rsidRPr="00616133">
              <w:rPr>
                <w:iCs/>
              </w:rPr>
              <w:t>indicate the TPB continues to make easier for tax practitioners to register, comply and practice.</w:t>
            </w:r>
          </w:p>
        </w:tc>
      </w:tr>
      <w:tr w:rsidR="00806D87" w:rsidRPr="001C6402" w14:paraId="2FA3E28D" w14:textId="77777777" w:rsidTr="006074BD">
        <w:trPr>
          <w:trHeight w:val="885"/>
        </w:trPr>
        <w:tc>
          <w:tcPr>
            <w:tcW w:w="1560" w:type="dxa"/>
            <w:vMerge/>
            <w:tcBorders>
              <w:right w:val="single" w:sz="4" w:space="0" w:color="auto"/>
            </w:tcBorders>
          </w:tcPr>
          <w:p w14:paraId="2CE8CA6C" w14:textId="77777777" w:rsidR="00806D87" w:rsidRPr="00616133" w:rsidRDefault="00806D87" w:rsidP="00806D87">
            <w:pPr>
              <w:pStyle w:val="TableTextLeft"/>
              <w:rPr>
                <w:rFonts w:cs="Arial"/>
              </w:rPr>
            </w:pPr>
          </w:p>
        </w:tc>
        <w:tc>
          <w:tcPr>
            <w:tcW w:w="3118" w:type="dxa"/>
            <w:tcBorders>
              <w:top w:val="single" w:sz="4" w:space="0" w:color="auto"/>
              <w:left w:val="single" w:sz="4" w:space="0" w:color="auto"/>
              <w:right w:val="single" w:sz="4" w:space="0" w:color="auto"/>
            </w:tcBorders>
          </w:tcPr>
          <w:p w14:paraId="79AA4C80" w14:textId="13EF2C24" w:rsidR="00806D87" w:rsidRPr="00616133" w:rsidRDefault="00806D87" w:rsidP="006563BA">
            <w:pPr>
              <w:pStyle w:val="TableTextBase"/>
              <w:rPr>
                <w:i/>
                <w:color w:val="0070C0"/>
              </w:rPr>
            </w:pPr>
            <w:r w:rsidRPr="00616133">
              <w:t>2.5 The TPB register is available and updated daily</w:t>
            </w:r>
          </w:p>
        </w:tc>
        <w:tc>
          <w:tcPr>
            <w:tcW w:w="3118" w:type="dxa"/>
            <w:tcBorders>
              <w:top w:val="single" w:sz="4" w:space="0" w:color="auto"/>
              <w:left w:val="single" w:sz="4" w:space="0" w:color="auto"/>
            </w:tcBorders>
          </w:tcPr>
          <w:p w14:paraId="2F9E50D8" w14:textId="65E11A8F" w:rsidR="00806D87" w:rsidRPr="00616133" w:rsidRDefault="00806D87" w:rsidP="006563BA">
            <w:pPr>
              <w:pStyle w:val="TableTextBase"/>
            </w:pPr>
            <w:r w:rsidRPr="00616133">
              <w:t>Target: 99%</w:t>
            </w:r>
          </w:p>
          <w:p w14:paraId="1545BE58" w14:textId="7EC589FD" w:rsidR="00806D87" w:rsidRPr="00616133" w:rsidRDefault="00806D87" w:rsidP="006563BA">
            <w:pPr>
              <w:pStyle w:val="TableTextBase"/>
              <w:rPr>
                <w:i/>
                <w:color w:val="0070C0"/>
              </w:rPr>
            </w:pPr>
            <w:r w:rsidRPr="00616133">
              <w:t>Expected result: Target will be met. The public register remains available over 99% of the time</w:t>
            </w:r>
          </w:p>
        </w:tc>
      </w:tr>
    </w:tbl>
    <w:p w14:paraId="04DA7202" w14:textId="77777777" w:rsidR="009F4B44" w:rsidRDefault="009F4B44" w:rsidP="00CF7DE5">
      <w:pPr>
        <w:spacing w:before="0" w:after="0" w:line="240" w:lineRule="auto"/>
        <w:rPr>
          <w:rFonts w:ascii="Arial" w:hAnsi="Arial" w:cs="Arial"/>
          <w:b/>
          <w:bCs/>
          <w:sz w:val="20"/>
        </w:rPr>
      </w:pPr>
    </w:p>
    <w:p w14:paraId="001C42D6" w14:textId="77777777" w:rsidR="009F4B44" w:rsidRDefault="009F4B44">
      <w:pPr>
        <w:spacing w:before="0" w:after="0" w:line="240" w:lineRule="auto"/>
        <w:rPr>
          <w:rFonts w:ascii="Arial" w:hAnsi="Arial" w:cs="Arial"/>
          <w:b/>
          <w:bCs/>
          <w:sz w:val="20"/>
        </w:rPr>
      </w:pPr>
      <w:r>
        <w:rPr>
          <w:rFonts w:ascii="Arial" w:hAnsi="Arial" w:cs="Arial"/>
          <w:b/>
          <w:bCs/>
          <w:sz w:val="20"/>
        </w:rPr>
        <w:br w:type="page"/>
      </w:r>
    </w:p>
    <w:p w14:paraId="641B4EBC" w14:textId="5AC8A330" w:rsidR="00CF7DE5" w:rsidRPr="00D52E95" w:rsidRDefault="00CF7DE5"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9"/>
        <w:gridCol w:w="3076"/>
      </w:tblGrid>
      <w:tr w:rsidR="00E92AB7" w:rsidRPr="00160C23" w14:paraId="6849E5B4" w14:textId="77777777" w:rsidTr="006074BD">
        <w:trPr>
          <w:trHeight w:val="258"/>
        </w:trPr>
        <w:tc>
          <w:tcPr>
            <w:tcW w:w="1560" w:type="dxa"/>
            <w:tcBorders>
              <w:top w:val="single" w:sz="4" w:space="0" w:color="auto"/>
              <w:bottom w:val="single" w:sz="4" w:space="0" w:color="auto"/>
              <w:right w:val="single" w:sz="4" w:space="0" w:color="auto"/>
            </w:tcBorders>
          </w:tcPr>
          <w:p w14:paraId="4B4C9FC2" w14:textId="6923D7FC" w:rsidR="00E92AB7" w:rsidRPr="00160C23" w:rsidRDefault="00E92AB7">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5599AFD7" w14:textId="77777777" w:rsidR="00E92AB7" w:rsidRPr="00160C23" w:rsidRDefault="00E92AB7">
            <w:pPr>
              <w:pStyle w:val="TableColumnHeadingLef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03FBA732" w14:textId="77777777" w:rsidR="00E92AB7" w:rsidRPr="00160C23" w:rsidRDefault="00E92AB7">
            <w:pPr>
              <w:pStyle w:val="TableColumnHeadingLeft"/>
              <w:rPr>
                <w:rFonts w:cs="Arial"/>
              </w:rPr>
            </w:pPr>
            <w:r w:rsidRPr="00160C23">
              <w:rPr>
                <w:rFonts w:cs="Arial"/>
              </w:rPr>
              <w:t>Expected Performance Results</w:t>
            </w:r>
          </w:p>
        </w:tc>
      </w:tr>
      <w:tr w:rsidR="008851D4" w:rsidRPr="001C6402" w14:paraId="680A89D8" w14:textId="77777777" w:rsidTr="006074BD">
        <w:trPr>
          <w:trHeight w:val="1191"/>
        </w:trPr>
        <w:tc>
          <w:tcPr>
            <w:tcW w:w="1560" w:type="dxa"/>
            <w:vMerge w:val="restart"/>
            <w:tcBorders>
              <w:right w:val="single" w:sz="4" w:space="0" w:color="auto"/>
            </w:tcBorders>
          </w:tcPr>
          <w:p w14:paraId="4CCEA030" w14:textId="77777777" w:rsidR="008851D4" w:rsidRPr="00710251" w:rsidRDefault="008851D4" w:rsidP="00E92AB7">
            <w:pPr>
              <w:pStyle w:val="TableTextLeft"/>
              <w:rPr>
                <w:rFonts w:cs="Arial"/>
              </w:rPr>
            </w:pPr>
            <w:r w:rsidRPr="00710251">
              <w:rPr>
                <w:rFonts w:cs="Arial"/>
              </w:rPr>
              <w:t>Current Year</w:t>
            </w:r>
          </w:p>
          <w:p w14:paraId="2DE43192" w14:textId="77777777" w:rsidR="008851D4" w:rsidRPr="00710251" w:rsidRDefault="008851D4" w:rsidP="00E92AB7">
            <w:pPr>
              <w:pStyle w:val="TableTextLeft"/>
              <w:rPr>
                <w:rFonts w:cs="Arial"/>
              </w:rPr>
            </w:pPr>
          </w:p>
          <w:p w14:paraId="68C29851" w14:textId="3172CDF6" w:rsidR="008851D4" w:rsidRPr="00710251" w:rsidRDefault="008851D4" w:rsidP="00E92AB7">
            <w:pPr>
              <w:pStyle w:val="TableTextLeft"/>
              <w:rPr>
                <w:rFonts w:cs="Arial"/>
              </w:rPr>
            </w:pPr>
            <w:r w:rsidRPr="00710251">
              <w:rPr>
                <w:rFonts w:cs="Arial"/>
              </w:rPr>
              <w:t>2022</w:t>
            </w:r>
            <w:r w:rsidR="006563BA">
              <w:t>–</w:t>
            </w:r>
            <w:r w:rsidRPr="00710251">
              <w:rPr>
                <w:rFonts w:cs="Arial"/>
              </w:rPr>
              <w:t>23</w:t>
            </w:r>
            <w:r w:rsidR="00710251" w:rsidRPr="00710251">
              <w:rPr>
                <w:rFonts w:cs="Arial"/>
              </w:rPr>
              <w:br/>
              <w:t>(continued)</w:t>
            </w:r>
          </w:p>
        </w:tc>
        <w:tc>
          <w:tcPr>
            <w:tcW w:w="3118" w:type="dxa"/>
            <w:tcBorders>
              <w:top w:val="single" w:sz="4" w:space="0" w:color="auto"/>
              <w:left w:val="single" w:sz="4" w:space="0" w:color="auto"/>
              <w:right w:val="single" w:sz="4" w:space="0" w:color="auto"/>
            </w:tcBorders>
          </w:tcPr>
          <w:p w14:paraId="0C5A5723" w14:textId="4138EAFC" w:rsidR="008851D4" w:rsidRPr="00710251" w:rsidRDefault="008851D4" w:rsidP="006563BA">
            <w:pPr>
              <w:pStyle w:val="TableTextBase"/>
            </w:pPr>
            <w:r w:rsidRPr="00710251">
              <w:t>3.1 Tax Practitioner satisfaction with TPB compliance effectiveness</w:t>
            </w:r>
          </w:p>
        </w:tc>
        <w:tc>
          <w:tcPr>
            <w:tcW w:w="3118" w:type="dxa"/>
            <w:tcBorders>
              <w:top w:val="single" w:sz="4" w:space="0" w:color="auto"/>
              <w:left w:val="single" w:sz="4" w:space="0" w:color="auto"/>
            </w:tcBorders>
          </w:tcPr>
          <w:p w14:paraId="4DAF081F" w14:textId="087D5640" w:rsidR="008851D4" w:rsidRPr="00710251" w:rsidRDefault="008851D4" w:rsidP="006563BA">
            <w:pPr>
              <w:pStyle w:val="TableTextBase"/>
            </w:pPr>
            <w:r w:rsidRPr="00710251">
              <w:t>Target: 65% biannual survey results</w:t>
            </w:r>
          </w:p>
          <w:p w14:paraId="00CD88ED" w14:textId="0AD8C730" w:rsidR="008851D4" w:rsidRPr="00710251" w:rsidRDefault="008851D4" w:rsidP="006563BA">
            <w:pPr>
              <w:pStyle w:val="TableTextBase"/>
            </w:pPr>
            <w:r w:rsidRPr="00710251">
              <w:t>Expected result: Target will be met. The majority of tax practitioners currently surveyed</w:t>
            </w:r>
            <w:r w:rsidRPr="00710251">
              <w:rPr>
                <w:iCs/>
              </w:rPr>
              <w:t xml:space="preserve"> (67%) indicate that they are satisfied with TPB compliance effectiveness</w:t>
            </w:r>
          </w:p>
        </w:tc>
      </w:tr>
      <w:tr w:rsidR="008851D4" w:rsidRPr="001C6402" w14:paraId="40F60AF9" w14:textId="77777777" w:rsidTr="00AA22CF">
        <w:trPr>
          <w:trHeight w:val="1095"/>
        </w:trPr>
        <w:tc>
          <w:tcPr>
            <w:tcW w:w="1560" w:type="dxa"/>
            <w:vMerge/>
            <w:tcBorders>
              <w:right w:val="single" w:sz="4" w:space="0" w:color="auto"/>
            </w:tcBorders>
          </w:tcPr>
          <w:p w14:paraId="77570194"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5FE47576" w14:textId="3B5E424E" w:rsidR="008851D4" w:rsidRPr="00710251" w:rsidRDefault="008851D4" w:rsidP="006563BA">
            <w:pPr>
              <w:pStyle w:val="TableTextBase"/>
            </w:pPr>
            <w:r w:rsidRPr="00710251">
              <w:t>3.2 The number of completed compliance investigations</w:t>
            </w:r>
          </w:p>
        </w:tc>
        <w:tc>
          <w:tcPr>
            <w:tcW w:w="3118" w:type="dxa"/>
            <w:tcBorders>
              <w:top w:val="single" w:sz="4" w:space="0" w:color="auto"/>
              <w:left w:val="single" w:sz="4" w:space="0" w:color="auto"/>
            </w:tcBorders>
          </w:tcPr>
          <w:p w14:paraId="06B1A0FE" w14:textId="7BBF2ACE" w:rsidR="008851D4" w:rsidRPr="00710251" w:rsidRDefault="008851D4" w:rsidP="006563BA">
            <w:pPr>
              <w:pStyle w:val="TableTextBase"/>
            </w:pPr>
            <w:r w:rsidRPr="00710251">
              <w:t>Target: &gt;2000 investigations completed</w:t>
            </w:r>
          </w:p>
          <w:p w14:paraId="5A7B22E1" w14:textId="39366C77" w:rsidR="008851D4" w:rsidRPr="00710251" w:rsidRDefault="008851D4" w:rsidP="006563BA">
            <w:pPr>
              <w:pStyle w:val="TableTextBase"/>
            </w:pPr>
            <w:r w:rsidRPr="00710251">
              <w:t>Expected Result: Target will be met</w:t>
            </w:r>
            <w:r w:rsidR="00CF7DE5" w:rsidRPr="00710251">
              <w:t xml:space="preserve"> </w:t>
            </w:r>
            <w:r w:rsidRPr="00710251">
              <w:t xml:space="preserve">Current results (1215) suggest the TPB will achieve &gt;2000 compliance investigations  </w:t>
            </w:r>
          </w:p>
        </w:tc>
      </w:tr>
      <w:tr w:rsidR="008851D4" w:rsidRPr="001C6402" w14:paraId="10A2AE23" w14:textId="77777777" w:rsidTr="006074BD">
        <w:trPr>
          <w:trHeight w:val="1012"/>
        </w:trPr>
        <w:tc>
          <w:tcPr>
            <w:tcW w:w="1560" w:type="dxa"/>
            <w:vMerge/>
            <w:tcBorders>
              <w:right w:val="single" w:sz="4" w:space="0" w:color="auto"/>
            </w:tcBorders>
          </w:tcPr>
          <w:p w14:paraId="3A0FC840"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0A821845" w14:textId="7DBBF770" w:rsidR="008851D4" w:rsidRPr="00710251" w:rsidRDefault="008851D4" w:rsidP="006563BA">
            <w:pPr>
              <w:pStyle w:val="TableTextBase"/>
            </w:pPr>
            <w:r w:rsidRPr="00710251">
              <w:t>3.3 The number of self</w:t>
            </w:r>
            <w:r w:rsidR="00F550AC">
              <w:noBreakHyphen/>
            </w:r>
            <w:r w:rsidRPr="00710251">
              <w:t>generated cases</w:t>
            </w:r>
          </w:p>
        </w:tc>
        <w:tc>
          <w:tcPr>
            <w:tcW w:w="3118" w:type="dxa"/>
            <w:tcBorders>
              <w:top w:val="single" w:sz="4" w:space="0" w:color="auto"/>
              <w:left w:val="single" w:sz="4" w:space="0" w:color="auto"/>
            </w:tcBorders>
          </w:tcPr>
          <w:p w14:paraId="227CD3A0" w14:textId="0A8DAE3C" w:rsidR="008851D4" w:rsidRPr="00710251" w:rsidRDefault="008851D4" w:rsidP="006563BA">
            <w:pPr>
              <w:pStyle w:val="TableTextBase"/>
            </w:pPr>
            <w:r w:rsidRPr="00710251">
              <w:t>Target: &gt;350 cases</w:t>
            </w:r>
          </w:p>
          <w:p w14:paraId="3BE9BA73" w14:textId="27A3735F" w:rsidR="008851D4" w:rsidRPr="00710251" w:rsidRDefault="008851D4" w:rsidP="006563BA">
            <w:pPr>
              <w:pStyle w:val="TableTextBase"/>
            </w:pPr>
            <w:r w:rsidRPr="00710251">
              <w:t>Expected result: Target will be met</w:t>
            </w:r>
            <w:r w:rsidR="00CF7DE5" w:rsidRPr="00710251">
              <w:t xml:space="preserve"> </w:t>
            </w:r>
            <w:r w:rsidRPr="00710251">
              <w:t>Current results (187) suggest the TPB will achieve &gt;350 self</w:t>
            </w:r>
            <w:r w:rsidR="00F550AC">
              <w:noBreakHyphen/>
            </w:r>
            <w:r w:rsidRPr="00710251">
              <w:t xml:space="preserve">generated cases  </w:t>
            </w:r>
          </w:p>
        </w:tc>
      </w:tr>
      <w:tr w:rsidR="008851D4" w:rsidRPr="001C6402" w14:paraId="79F8E9CA" w14:textId="77777777" w:rsidTr="006074BD">
        <w:trPr>
          <w:trHeight w:val="1294"/>
        </w:trPr>
        <w:tc>
          <w:tcPr>
            <w:tcW w:w="1560" w:type="dxa"/>
            <w:vMerge/>
            <w:tcBorders>
              <w:right w:val="single" w:sz="4" w:space="0" w:color="auto"/>
            </w:tcBorders>
          </w:tcPr>
          <w:p w14:paraId="4BFF3ED2"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1A19CA6B" w14:textId="47ED588F" w:rsidR="008851D4" w:rsidRPr="00710251" w:rsidRDefault="008851D4" w:rsidP="006563BA">
            <w:pPr>
              <w:pStyle w:val="TableTextBase"/>
            </w:pPr>
            <w:r w:rsidRPr="00710251">
              <w:t>3.4 Unregistered Preparers are identified and addressed</w:t>
            </w:r>
          </w:p>
        </w:tc>
        <w:tc>
          <w:tcPr>
            <w:tcW w:w="3118" w:type="dxa"/>
            <w:tcBorders>
              <w:top w:val="single" w:sz="4" w:space="0" w:color="auto"/>
              <w:left w:val="single" w:sz="4" w:space="0" w:color="auto"/>
            </w:tcBorders>
          </w:tcPr>
          <w:p w14:paraId="6A1327B0" w14:textId="77EA2AE4" w:rsidR="008851D4" w:rsidRPr="00710251" w:rsidRDefault="008851D4" w:rsidP="006563BA">
            <w:pPr>
              <w:pStyle w:val="TableTextBase"/>
            </w:pPr>
            <w:r w:rsidRPr="00710251">
              <w:t>Target: &gt;62 identified and &gt;15</w:t>
            </w:r>
            <w:r w:rsidR="006074BD">
              <w:t> </w:t>
            </w:r>
            <w:r w:rsidRPr="00710251">
              <w:t>investigated</w:t>
            </w:r>
          </w:p>
          <w:p w14:paraId="6A773353" w14:textId="2DEC7456" w:rsidR="008851D4" w:rsidRPr="00710251" w:rsidRDefault="008851D4" w:rsidP="006563BA">
            <w:pPr>
              <w:pStyle w:val="TableTextBase"/>
            </w:pPr>
            <w:r w:rsidRPr="00710251">
              <w:rPr>
                <w:iCs/>
              </w:rPr>
              <w:t xml:space="preserve">Expected result: Target may be met </w:t>
            </w:r>
            <w:r w:rsidRPr="00710251">
              <w:t>Current results (13 identified and 14</w:t>
            </w:r>
            <w:r w:rsidR="006074BD">
              <w:t> </w:t>
            </w:r>
            <w:r w:rsidRPr="00710251">
              <w:t>investigated) suggest the TPB may achieve &gt;62 identified and &gt;15</w:t>
            </w:r>
            <w:r w:rsidR="006074BD">
              <w:t> </w:t>
            </w:r>
            <w:r w:rsidRPr="00710251">
              <w:t xml:space="preserve">investigated unregistered preparer cases  </w:t>
            </w:r>
          </w:p>
        </w:tc>
      </w:tr>
      <w:tr w:rsidR="008851D4" w:rsidRPr="001C6402" w14:paraId="3F8A0118" w14:textId="77777777" w:rsidTr="006074BD">
        <w:trPr>
          <w:trHeight w:val="1034"/>
        </w:trPr>
        <w:tc>
          <w:tcPr>
            <w:tcW w:w="1560" w:type="dxa"/>
            <w:vMerge/>
            <w:tcBorders>
              <w:right w:val="single" w:sz="4" w:space="0" w:color="auto"/>
            </w:tcBorders>
          </w:tcPr>
          <w:p w14:paraId="5D2DE723"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45091430" w14:textId="54EDC756" w:rsidR="008851D4" w:rsidRPr="00710251" w:rsidRDefault="008851D4" w:rsidP="006563BA">
            <w:pPr>
              <w:pStyle w:val="TableTextBase"/>
            </w:pPr>
            <w:r w:rsidRPr="00710251">
              <w:t>4.1 The number of sanctions imposed</w:t>
            </w:r>
          </w:p>
        </w:tc>
        <w:tc>
          <w:tcPr>
            <w:tcW w:w="3118" w:type="dxa"/>
            <w:tcBorders>
              <w:top w:val="single" w:sz="4" w:space="0" w:color="auto"/>
              <w:left w:val="single" w:sz="4" w:space="0" w:color="auto"/>
            </w:tcBorders>
          </w:tcPr>
          <w:p w14:paraId="7C893777" w14:textId="34C57263" w:rsidR="008851D4" w:rsidRPr="00710251" w:rsidRDefault="008851D4" w:rsidP="006563BA">
            <w:pPr>
              <w:pStyle w:val="TableTextBase"/>
            </w:pPr>
            <w:r w:rsidRPr="00710251">
              <w:t>Target: Under development</w:t>
            </w:r>
          </w:p>
          <w:p w14:paraId="0858538D" w14:textId="2A0A1074" w:rsidR="008851D4" w:rsidRPr="00710251" w:rsidRDefault="008851D4" w:rsidP="006563BA">
            <w:pPr>
              <w:pStyle w:val="TableTextBase"/>
            </w:pPr>
            <w:r w:rsidRPr="00710251">
              <w:rPr>
                <w:iCs/>
              </w:rPr>
              <w:t>Expected result: Target remains under development. The TPB has currently imposed 77 sanctions against Tax Practitioners</w:t>
            </w:r>
          </w:p>
        </w:tc>
      </w:tr>
      <w:tr w:rsidR="008851D4" w:rsidRPr="001C6402" w14:paraId="795C6366" w14:textId="77777777" w:rsidTr="006074BD">
        <w:trPr>
          <w:trHeight w:val="1010"/>
        </w:trPr>
        <w:tc>
          <w:tcPr>
            <w:tcW w:w="1560" w:type="dxa"/>
            <w:vMerge/>
            <w:tcBorders>
              <w:right w:val="single" w:sz="4" w:space="0" w:color="auto"/>
            </w:tcBorders>
          </w:tcPr>
          <w:p w14:paraId="2C58CA64"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65591B8B" w14:textId="26B64A8A" w:rsidR="008851D4" w:rsidRPr="00710251" w:rsidRDefault="008851D4" w:rsidP="006563BA">
            <w:pPr>
              <w:pStyle w:val="TableTextBase"/>
            </w:pPr>
            <w:r w:rsidRPr="00710251">
              <w:t>4.2 Sanctions are appropriate</w:t>
            </w:r>
          </w:p>
        </w:tc>
        <w:tc>
          <w:tcPr>
            <w:tcW w:w="3118" w:type="dxa"/>
            <w:tcBorders>
              <w:top w:val="single" w:sz="4" w:space="0" w:color="auto"/>
              <w:left w:val="single" w:sz="4" w:space="0" w:color="auto"/>
            </w:tcBorders>
          </w:tcPr>
          <w:p w14:paraId="1D88C586" w14:textId="7506181B" w:rsidR="008851D4" w:rsidRPr="00710251" w:rsidRDefault="008851D4" w:rsidP="006563BA">
            <w:pPr>
              <w:pStyle w:val="TableTextBase"/>
            </w:pPr>
            <w:r w:rsidRPr="00710251">
              <w:t>Target: Under development</w:t>
            </w:r>
          </w:p>
          <w:p w14:paraId="26828CB3" w14:textId="0C2EE381" w:rsidR="008851D4" w:rsidRPr="00710251" w:rsidRDefault="008851D4" w:rsidP="006563BA">
            <w:pPr>
              <w:pStyle w:val="TableTextBase"/>
            </w:pPr>
            <w:r w:rsidRPr="00710251">
              <w:rPr>
                <w:iCs/>
              </w:rPr>
              <w:t>Expected result:</w:t>
            </w:r>
            <w:r w:rsidRPr="00710251">
              <w:t xml:space="preserve"> Target remains under development. The TPB continues to deter misconduct through positive litigation outcomes</w:t>
            </w:r>
          </w:p>
        </w:tc>
      </w:tr>
      <w:tr w:rsidR="008851D4" w:rsidRPr="001C6402" w14:paraId="2F9C5BCC" w14:textId="77777777" w:rsidTr="006074BD">
        <w:trPr>
          <w:trHeight w:val="809"/>
        </w:trPr>
        <w:tc>
          <w:tcPr>
            <w:tcW w:w="1560" w:type="dxa"/>
            <w:vMerge/>
            <w:tcBorders>
              <w:right w:val="single" w:sz="4" w:space="0" w:color="auto"/>
            </w:tcBorders>
          </w:tcPr>
          <w:p w14:paraId="6AB7A284"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21E2A53B" w14:textId="79D535CF" w:rsidR="008851D4" w:rsidRPr="00710251" w:rsidRDefault="008851D4" w:rsidP="006563BA">
            <w:pPr>
              <w:pStyle w:val="TableTextBase"/>
            </w:pPr>
            <w:r w:rsidRPr="00710251">
              <w:t>5.1 The number of guidance products/instruments published</w:t>
            </w:r>
          </w:p>
        </w:tc>
        <w:tc>
          <w:tcPr>
            <w:tcW w:w="3118" w:type="dxa"/>
            <w:tcBorders>
              <w:top w:val="single" w:sz="4" w:space="0" w:color="auto"/>
              <w:left w:val="single" w:sz="4" w:space="0" w:color="auto"/>
            </w:tcBorders>
          </w:tcPr>
          <w:p w14:paraId="1F8D8183" w14:textId="6D9E4A6E" w:rsidR="008851D4" w:rsidRPr="00710251" w:rsidRDefault="008851D4" w:rsidP="006563BA">
            <w:pPr>
              <w:pStyle w:val="TableTextBase"/>
              <w:rPr>
                <w:iCs/>
              </w:rPr>
            </w:pPr>
            <w:r w:rsidRPr="00710251">
              <w:rPr>
                <w:iCs/>
              </w:rPr>
              <w:t>Target: No Target</w:t>
            </w:r>
          </w:p>
          <w:p w14:paraId="0EE984E7" w14:textId="19147D2E" w:rsidR="008851D4" w:rsidRPr="00710251" w:rsidRDefault="008851D4" w:rsidP="006563BA">
            <w:pPr>
              <w:pStyle w:val="TableTextBase"/>
            </w:pPr>
            <w:r w:rsidRPr="00710251">
              <w:rPr>
                <w:iCs/>
              </w:rPr>
              <w:t>Expected Result: 8 guidance and support products as at 31</w:t>
            </w:r>
            <w:r w:rsidR="008468D3">
              <w:rPr>
                <w:iCs/>
              </w:rPr>
              <w:t> </w:t>
            </w:r>
            <w:r w:rsidRPr="00710251">
              <w:rPr>
                <w:iCs/>
              </w:rPr>
              <w:t>December</w:t>
            </w:r>
            <w:r w:rsidR="008468D3">
              <w:rPr>
                <w:iCs/>
              </w:rPr>
              <w:t> </w:t>
            </w:r>
            <w:r w:rsidRPr="00710251">
              <w:rPr>
                <w:iCs/>
              </w:rPr>
              <w:t>2022</w:t>
            </w:r>
          </w:p>
        </w:tc>
      </w:tr>
      <w:tr w:rsidR="008851D4" w:rsidRPr="00E92AB7" w14:paraId="09B9B1DC" w14:textId="77777777" w:rsidTr="006074BD">
        <w:trPr>
          <w:trHeight w:val="560"/>
        </w:trPr>
        <w:tc>
          <w:tcPr>
            <w:tcW w:w="1560" w:type="dxa"/>
            <w:vMerge/>
            <w:tcBorders>
              <w:right w:val="single" w:sz="4" w:space="0" w:color="auto"/>
            </w:tcBorders>
          </w:tcPr>
          <w:p w14:paraId="3061B7D2" w14:textId="7751A4B2" w:rsidR="008851D4" w:rsidRPr="00710251" w:rsidRDefault="008851D4" w:rsidP="00E92AB7">
            <w:pPr>
              <w:pStyle w:val="TableColumnHeadingLeft"/>
              <w:rPr>
                <w:rFonts w:ascii="Arial" w:hAnsi="Arial" w:cs="Arial"/>
              </w:rPr>
            </w:pPr>
          </w:p>
        </w:tc>
        <w:tc>
          <w:tcPr>
            <w:tcW w:w="3118" w:type="dxa"/>
            <w:tcBorders>
              <w:top w:val="single" w:sz="4" w:space="0" w:color="auto"/>
              <w:left w:val="single" w:sz="4" w:space="0" w:color="auto"/>
              <w:right w:val="single" w:sz="4" w:space="0" w:color="auto"/>
            </w:tcBorders>
          </w:tcPr>
          <w:p w14:paraId="2FD5BD52" w14:textId="21EFFD35" w:rsidR="008851D4" w:rsidRPr="00710251" w:rsidRDefault="008851D4" w:rsidP="006563BA">
            <w:pPr>
              <w:pStyle w:val="TableTextBase"/>
            </w:pPr>
            <w:r w:rsidRPr="00710251">
              <w:t>5.2 Satisfaction from tax practitioners</w:t>
            </w:r>
          </w:p>
        </w:tc>
        <w:tc>
          <w:tcPr>
            <w:tcW w:w="3118" w:type="dxa"/>
            <w:tcBorders>
              <w:top w:val="single" w:sz="4" w:space="0" w:color="auto"/>
              <w:left w:val="single" w:sz="4" w:space="0" w:color="auto"/>
            </w:tcBorders>
          </w:tcPr>
          <w:p w14:paraId="1F0D5931" w14:textId="367D3774" w:rsidR="008851D4" w:rsidRPr="00710251" w:rsidRDefault="008851D4" w:rsidP="006563BA">
            <w:pPr>
              <w:pStyle w:val="TableTextBase"/>
            </w:pPr>
            <w:r w:rsidRPr="00710251">
              <w:t>Target: 79%</w:t>
            </w:r>
          </w:p>
          <w:p w14:paraId="35CCB7F3" w14:textId="114BDC63" w:rsidR="008851D4" w:rsidRPr="00710251" w:rsidRDefault="008851D4" w:rsidP="006563BA">
            <w:pPr>
              <w:pStyle w:val="TableTextBase"/>
              <w:rPr>
                <w:b/>
              </w:rPr>
            </w:pPr>
            <w:r w:rsidRPr="00710251">
              <w:t>Expected Result: Target may be met</w:t>
            </w:r>
            <w:r w:rsidR="00464667">
              <w:rPr>
                <w:b/>
              </w:rPr>
              <w:t xml:space="preserve">. </w:t>
            </w:r>
            <w:r w:rsidRPr="00710251">
              <w:t>Current results (74%) indicate the majority of tax practitioners are satisfied with the TPB</w:t>
            </w:r>
            <w:r w:rsidR="00F550AC">
              <w:rPr>
                <w:b/>
              </w:rPr>
              <w:t>’</w:t>
            </w:r>
            <w:r w:rsidRPr="00710251">
              <w:t xml:space="preserve">s policy and guidance </w:t>
            </w:r>
          </w:p>
        </w:tc>
      </w:tr>
    </w:tbl>
    <w:p w14:paraId="691C36D6" w14:textId="77777777" w:rsidR="008851D4" w:rsidRDefault="008851D4">
      <w:r>
        <w:rPr>
          <w:b/>
        </w:rPr>
        <w:br w:type="page"/>
      </w:r>
    </w:p>
    <w:p w14:paraId="68D2FDB5" w14:textId="23A8C0A7" w:rsidR="00CF7DE5" w:rsidRPr="00D52E95" w:rsidRDefault="00CF7DE5"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3074"/>
        <w:gridCol w:w="3078"/>
      </w:tblGrid>
      <w:tr w:rsidR="008851D4" w:rsidRPr="00160C23" w14:paraId="7C3CD989" w14:textId="77777777" w:rsidTr="006074BD">
        <w:trPr>
          <w:trHeight w:val="258"/>
        </w:trPr>
        <w:tc>
          <w:tcPr>
            <w:tcW w:w="1560" w:type="dxa"/>
            <w:tcBorders>
              <w:top w:val="single" w:sz="4" w:space="0" w:color="auto"/>
              <w:bottom w:val="single" w:sz="4" w:space="0" w:color="auto"/>
              <w:right w:val="single" w:sz="4" w:space="0" w:color="auto"/>
            </w:tcBorders>
          </w:tcPr>
          <w:p w14:paraId="2B66EA10" w14:textId="420230F0" w:rsidR="008851D4" w:rsidRPr="00160C23" w:rsidRDefault="008851D4">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262E3C7C" w14:textId="77777777" w:rsidR="008851D4" w:rsidRPr="00160C23" w:rsidRDefault="008851D4">
            <w:pPr>
              <w:pStyle w:val="TableColumnHeadingLef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56D31E43" w14:textId="77777777" w:rsidR="008851D4" w:rsidRPr="00160C23" w:rsidRDefault="008851D4">
            <w:pPr>
              <w:pStyle w:val="TableColumnHeadingLeft"/>
              <w:rPr>
                <w:rFonts w:cs="Arial"/>
              </w:rPr>
            </w:pPr>
            <w:r w:rsidRPr="00160C23">
              <w:rPr>
                <w:rFonts w:cs="Arial"/>
              </w:rPr>
              <w:t>Expected Performance Results</w:t>
            </w:r>
          </w:p>
        </w:tc>
      </w:tr>
      <w:tr w:rsidR="008851D4" w:rsidRPr="001C6402" w14:paraId="73D0247B" w14:textId="77777777" w:rsidTr="006074BD">
        <w:trPr>
          <w:trHeight w:val="1294"/>
        </w:trPr>
        <w:tc>
          <w:tcPr>
            <w:tcW w:w="1560" w:type="dxa"/>
            <w:vMerge w:val="restart"/>
            <w:tcBorders>
              <w:right w:val="single" w:sz="4" w:space="0" w:color="auto"/>
            </w:tcBorders>
          </w:tcPr>
          <w:p w14:paraId="6313AAC7" w14:textId="77777777" w:rsidR="008851D4" w:rsidRPr="00710251" w:rsidRDefault="008851D4" w:rsidP="008851D4">
            <w:pPr>
              <w:pStyle w:val="TableTextLeft"/>
              <w:rPr>
                <w:rFonts w:cs="Arial"/>
              </w:rPr>
            </w:pPr>
            <w:r w:rsidRPr="00710251">
              <w:rPr>
                <w:rFonts w:cs="Arial"/>
              </w:rPr>
              <w:t>Current Year</w:t>
            </w:r>
          </w:p>
          <w:p w14:paraId="048B7255" w14:textId="77777777" w:rsidR="008851D4" w:rsidRPr="00710251" w:rsidRDefault="008851D4" w:rsidP="008851D4">
            <w:pPr>
              <w:pStyle w:val="TableTextLeft"/>
              <w:rPr>
                <w:rFonts w:cs="Arial"/>
              </w:rPr>
            </w:pPr>
          </w:p>
          <w:p w14:paraId="1C7A7EB3" w14:textId="79B5CA65" w:rsidR="008851D4" w:rsidRPr="00710251" w:rsidRDefault="008851D4" w:rsidP="008851D4">
            <w:pPr>
              <w:pStyle w:val="TableTextLeft"/>
              <w:rPr>
                <w:rFonts w:cs="Arial"/>
              </w:rPr>
            </w:pPr>
            <w:r w:rsidRPr="00710251">
              <w:rPr>
                <w:rFonts w:cs="Arial"/>
              </w:rPr>
              <w:t>2022</w:t>
            </w:r>
            <w:r w:rsidR="006563BA">
              <w:t>–</w:t>
            </w:r>
            <w:r w:rsidRPr="00710251">
              <w:rPr>
                <w:rFonts w:cs="Arial"/>
              </w:rPr>
              <w:t>23</w:t>
            </w:r>
            <w:r w:rsidR="00710251" w:rsidRPr="00710251">
              <w:rPr>
                <w:rFonts w:cs="Arial"/>
              </w:rPr>
              <w:br/>
              <w:t>(continued)</w:t>
            </w:r>
          </w:p>
        </w:tc>
        <w:tc>
          <w:tcPr>
            <w:tcW w:w="3118" w:type="dxa"/>
            <w:tcBorders>
              <w:top w:val="single" w:sz="4" w:space="0" w:color="auto"/>
              <w:left w:val="single" w:sz="4" w:space="0" w:color="auto"/>
              <w:right w:val="single" w:sz="4" w:space="0" w:color="auto"/>
            </w:tcBorders>
          </w:tcPr>
          <w:p w14:paraId="225B477C" w14:textId="68ABD0A4" w:rsidR="008851D4" w:rsidRPr="00710251" w:rsidRDefault="008851D4" w:rsidP="006563BA">
            <w:pPr>
              <w:pStyle w:val="TableTextBase"/>
            </w:pPr>
            <w:r w:rsidRPr="00710251">
              <w:t>6.1 Our System availability</w:t>
            </w:r>
          </w:p>
        </w:tc>
        <w:tc>
          <w:tcPr>
            <w:tcW w:w="3118" w:type="dxa"/>
            <w:tcBorders>
              <w:top w:val="single" w:sz="4" w:space="0" w:color="auto"/>
              <w:left w:val="single" w:sz="4" w:space="0" w:color="auto"/>
            </w:tcBorders>
          </w:tcPr>
          <w:p w14:paraId="3EB2B406" w14:textId="6DB4A038" w:rsidR="008851D4" w:rsidRPr="00710251" w:rsidRDefault="008851D4" w:rsidP="006563BA">
            <w:pPr>
              <w:pStyle w:val="TableTextBase"/>
            </w:pPr>
            <w:r w:rsidRPr="00710251">
              <w:rPr>
                <w:iCs/>
              </w:rPr>
              <w:t xml:space="preserve">Targets: </w:t>
            </w:r>
            <w:r w:rsidRPr="00710251">
              <w:t>95% System availability/ Staff satisfaction (Under development)</w:t>
            </w:r>
            <w:r w:rsidRPr="00710251">
              <w:rPr>
                <w:iCs/>
              </w:rPr>
              <w:t xml:space="preserve"> </w:t>
            </w:r>
            <w:r w:rsidRPr="00710251">
              <w:t>/ % reduction incident/support calls</w:t>
            </w:r>
          </w:p>
          <w:p w14:paraId="68B127C3" w14:textId="3A20BFC7" w:rsidR="008851D4" w:rsidRPr="00710251" w:rsidRDefault="008851D4" w:rsidP="006563BA">
            <w:pPr>
              <w:pStyle w:val="TableTextBase"/>
              <w:rPr>
                <w:iCs/>
              </w:rPr>
            </w:pPr>
            <w:r w:rsidRPr="00710251">
              <w:rPr>
                <w:iCs/>
              </w:rPr>
              <w:t>Expected results: Target will be met; TPB systems remain available 99% of the time</w:t>
            </w:r>
          </w:p>
          <w:p w14:paraId="6F4F5F05" w14:textId="77777777" w:rsidR="008851D4" w:rsidRPr="00710251" w:rsidRDefault="008851D4" w:rsidP="006563BA">
            <w:pPr>
              <w:pStyle w:val="TableTextBase"/>
              <w:rPr>
                <w:iCs/>
              </w:rPr>
            </w:pPr>
          </w:p>
          <w:p w14:paraId="52FD3455" w14:textId="46252E11" w:rsidR="008851D4" w:rsidRPr="00710251" w:rsidRDefault="008851D4" w:rsidP="006563BA">
            <w:pPr>
              <w:pStyle w:val="TableTextBase"/>
              <w:rPr>
                <w:iCs/>
              </w:rPr>
            </w:pPr>
            <w:r w:rsidRPr="00710251">
              <w:rPr>
                <w:iCs/>
              </w:rPr>
              <w:t>Staff satisfaction target remains under development. Preliminary results indicate 82% staff are satisfied with the TPB</w:t>
            </w:r>
            <w:r w:rsidR="00F550AC">
              <w:rPr>
                <w:iCs/>
              </w:rPr>
              <w:t>’</w:t>
            </w:r>
            <w:r w:rsidRPr="00710251">
              <w:rPr>
                <w:iCs/>
              </w:rPr>
              <w:t>s system availability</w:t>
            </w:r>
          </w:p>
          <w:p w14:paraId="56CD81E9" w14:textId="77777777" w:rsidR="008851D4" w:rsidRPr="00710251" w:rsidRDefault="008851D4" w:rsidP="006563BA">
            <w:pPr>
              <w:pStyle w:val="TableTextBase"/>
              <w:rPr>
                <w:iCs/>
              </w:rPr>
            </w:pPr>
          </w:p>
          <w:p w14:paraId="22D22B34" w14:textId="5F544502" w:rsidR="008851D4" w:rsidRPr="00710251" w:rsidRDefault="008851D4" w:rsidP="006563BA">
            <w:pPr>
              <w:pStyle w:val="TableTextBase"/>
            </w:pPr>
            <w:r w:rsidRPr="00710251">
              <w:rPr>
                <w:iCs/>
              </w:rPr>
              <w:t>The TPB continues to reduce incident/support calls</w:t>
            </w:r>
          </w:p>
        </w:tc>
      </w:tr>
      <w:tr w:rsidR="008851D4" w:rsidRPr="001C6402" w14:paraId="77C37062" w14:textId="77777777" w:rsidTr="004C58FD">
        <w:trPr>
          <w:trHeight w:val="1130"/>
        </w:trPr>
        <w:tc>
          <w:tcPr>
            <w:tcW w:w="1560" w:type="dxa"/>
            <w:vMerge/>
            <w:tcBorders>
              <w:right w:val="single" w:sz="4" w:space="0" w:color="auto"/>
            </w:tcBorders>
          </w:tcPr>
          <w:p w14:paraId="1314848A"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152D4D5F" w14:textId="327374D9" w:rsidR="008851D4" w:rsidRPr="00710251" w:rsidRDefault="008851D4" w:rsidP="006563BA">
            <w:pPr>
              <w:pStyle w:val="TableTextBase"/>
            </w:pPr>
            <w:r w:rsidRPr="00710251">
              <w:t>6.2 Our staff wellbeing and engagement scores</w:t>
            </w:r>
          </w:p>
        </w:tc>
        <w:tc>
          <w:tcPr>
            <w:tcW w:w="3118" w:type="dxa"/>
            <w:tcBorders>
              <w:top w:val="single" w:sz="4" w:space="0" w:color="auto"/>
              <w:left w:val="single" w:sz="4" w:space="0" w:color="auto"/>
            </w:tcBorders>
          </w:tcPr>
          <w:p w14:paraId="19C64A58" w14:textId="26CE1A5F" w:rsidR="008851D4" w:rsidRPr="00710251" w:rsidRDefault="008851D4" w:rsidP="006563BA">
            <w:pPr>
              <w:pStyle w:val="TableTextBase"/>
              <w:rPr>
                <w:iCs/>
              </w:rPr>
            </w:pPr>
            <w:r w:rsidRPr="00710251">
              <w:rPr>
                <w:iCs/>
              </w:rPr>
              <w:t xml:space="preserve">Targets: </w:t>
            </w:r>
            <w:r w:rsidRPr="00710251">
              <w:t>68% wellbeing</w:t>
            </w:r>
            <w:r w:rsidRPr="00710251">
              <w:rPr>
                <w:iCs/>
              </w:rPr>
              <w:t>/</w:t>
            </w:r>
            <w:r w:rsidRPr="00710251">
              <w:t xml:space="preserve"> 73% engagement</w:t>
            </w:r>
          </w:p>
          <w:p w14:paraId="05FDE193" w14:textId="12F556B5" w:rsidR="008851D4" w:rsidRPr="00710251" w:rsidRDefault="008851D4" w:rsidP="006563BA">
            <w:pPr>
              <w:pStyle w:val="TableTextBase"/>
            </w:pPr>
            <w:r w:rsidRPr="00710251">
              <w:t>Expected Results: Target will be met. Current APS Survey results (78% wellbeing/ 76% engagement) indicate the TPB will exceed its target</w:t>
            </w:r>
          </w:p>
        </w:tc>
      </w:tr>
      <w:tr w:rsidR="008851D4" w:rsidRPr="001C6402" w14:paraId="567D676B" w14:textId="77777777" w:rsidTr="004C58FD">
        <w:trPr>
          <w:trHeight w:val="1090"/>
        </w:trPr>
        <w:tc>
          <w:tcPr>
            <w:tcW w:w="1560" w:type="dxa"/>
            <w:vMerge/>
            <w:tcBorders>
              <w:right w:val="single" w:sz="4" w:space="0" w:color="auto"/>
            </w:tcBorders>
          </w:tcPr>
          <w:p w14:paraId="1FBB5158"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702C6C9D" w14:textId="22F9930B" w:rsidR="008851D4" w:rsidRPr="00710251" w:rsidRDefault="008851D4" w:rsidP="006563BA">
            <w:pPr>
              <w:pStyle w:val="TableTextBase"/>
            </w:pPr>
            <w:r w:rsidRPr="00710251">
              <w:t>6.3 Staff satisfaction with workplace culture</w:t>
            </w:r>
          </w:p>
        </w:tc>
        <w:tc>
          <w:tcPr>
            <w:tcW w:w="3118" w:type="dxa"/>
            <w:tcBorders>
              <w:top w:val="single" w:sz="4" w:space="0" w:color="auto"/>
              <w:left w:val="single" w:sz="4" w:space="0" w:color="auto"/>
            </w:tcBorders>
          </w:tcPr>
          <w:p w14:paraId="799E5EBB" w14:textId="4D92568E" w:rsidR="008851D4" w:rsidRPr="00710251" w:rsidRDefault="008851D4" w:rsidP="006563BA">
            <w:pPr>
              <w:pStyle w:val="TableTextBase"/>
              <w:rPr>
                <w:iCs/>
              </w:rPr>
            </w:pPr>
            <w:r w:rsidRPr="00710251">
              <w:rPr>
                <w:iCs/>
              </w:rPr>
              <w:t>Target: Under development</w:t>
            </w:r>
          </w:p>
          <w:p w14:paraId="734FC675" w14:textId="0EFC6DA2" w:rsidR="008851D4" w:rsidRPr="00710251" w:rsidRDefault="008851D4" w:rsidP="006563BA">
            <w:pPr>
              <w:pStyle w:val="TableTextBase"/>
            </w:pPr>
            <w:r w:rsidRPr="00710251">
              <w:rPr>
                <w:iCs/>
              </w:rPr>
              <w:t>Expected Result: The target for this measure remains under development. Preliminary results indicate 79% of staff are satisfied with the TPB</w:t>
            </w:r>
            <w:r w:rsidR="00F550AC">
              <w:rPr>
                <w:iCs/>
              </w:rPr>
              <w:t>’</w:t>
            </w:r>
            <w:r w:rsidRPr="00710251">
              <w:rPr>
                <w:iCs/>
              </w:rPr>
              <w:t xml:space="preserve">s workplace culture </w:t>
            </w:r>
          </w:p>
        </w:tc>
      </w:tr>
      <w:tr w:rsidR="008851D4" w:rsidRPr="001C6402" w14:paraId="1BC5BC66" w14:textId="77777777" w:rsidTr="004C58FD">
        <w:trPr>
          <w:trHeight w:val="1192"/>
        </w:trPr>
        <w:tc>
          <w:tcPr>
            <w:tcW w:w="1560" w:type="dxa"/>
            <w:vMerge/>
            <w:tcBorders>
              <w:right w:val="single" w:sz="4" w:space="0" w:color="auto"/>
            </w:tcBorders>
          </w:tcPr>
          <w:p w14:paraId="23F569E3"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18EBE02A" w14:textId="1AE8A90C" w:rsidR="008851D4" w:rsidRPr="00710251" w:rsidRDefault="008851D4" w:rsidP="006563BA">
            <w:pPr>
              <w:pStyle w:val="TableTextBase"/>
            </w:pPr>
            <w:r w:rsidRPr="00710251">
              <w:t>6.4 Staff satisfaction with skills development</w:t>
            </w:r>
          </w:p>
        </w:tc>
        <w:tc>
          <w:tcPr>
            <w:tcW w:w="3118" w:type="dxa"/>
            <w:tcBorders>
              <w:top w:val="single" w:sz="4" w:space="0" w:color="auto"/>
              <w:left w:val="single" w:sz="4" w:space="0" w:color="auto"/>
            </w:tcBorders>
          </w:tcPr>
          <w:p w14:paraId="1554B98B" w14:textId="7D51B111" w:rsidR="008851D4" w:rsidRPr="00710251" w:rsidRDefault="008851D4" w:rsidP="006563BA">
            <w:pPr>
              <w:pStyle w:val="TableTextBase"/>
              <w:rPr>
                <w:iCs/>
              </w:rPr>
            </w:pPr>
            <w:r w:rsidRPr="00710251">
              <w:rPr>
                <w:iCs/>
              </w:rPr>
              <w:t>Target: Under development</w:t>
            </w:r>
          </w:p>
          <w:p w14:paraId="2C0375AA" w14:textId="66776465" w:rsidR="008851D4" w:rsidRPr="00710251" w:rsidRDefault="008851D4" w:rsidP="006563BA">
            <w:pPr>
              <w:pStyle w:val="TableTextBase"/>
            </w:pPr>
            <w:r w:rsidRPr="00710251">
              <w:rPr>
                <w:iCs/>
              </w:rPr>
              <w:t>Expected Result: The target for this measure remains under development. Preliminary results indicate 75% of staff are satisfied with the TPB</w:t>
            </w:r>
            <w:r w:rsidR="00F550AC">
              <w:rPr>
                <w:iCs/>
              </w:rPr>
              <w:t>’</w:t>
            </w:r>
            <w:r w:rsidRPr="00710251">
              <w:rPr>
                <w:iCs/>
              </w:rPr>
              <w:t>s skills development</w:t>
            </w:r>
          </w:p>
        </w:tc>
      </w:tr>
      <w:tr w:rsidR="008851D4" w:rsidRPr="001C6402" w14:paraId="4010B26C" w14:textId="77777777" w:rsidTr="004C58FD">
        <w:trPr>
          <w:trHeight w:val="982"/>
        </w:trPr>
        <w:tc>
          <w:tcPr>
            <w:tcW w:w="1560" w:type="dxa"/>
            <w:vMerge/>
            <w:tcBorders>
              <w:right w:val="single" w:sz="4" w:space="0" w:color="auto"/>
            </w:tcBorders>
          </w:tcPr>
          <w:p w14:paraId="0BD94D08"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2A6CD352" w14:textId="4484429E" w:rsidR="008851D4" w:rsidRPr="00710251" w:rsidRDefault="008851D4" w:rsidP="006563BA">
            <w:pPr>
              <w:pStyle w:val="TableTextBase"/>
            </w:pPr>
            <w:r w:rsidRPr="00710251">
              <w:t>6.5 Staff satisfaction with TPB leadership</w:t>
            </w:r>
          </w:p>
        </w:tc>
        <w:tc>
          <w:tcPr>
            <w:tcW w:w="3118" w:type="dxa"/>
            <w:tcBorders>
              <w:top w:val="single" w:sz="4" w:space="0" w:color="auto"/>
              <w:left w:val="single" w:sz="4" w:space="0" w:color="auto"/>
            </w:tcBorders>
          </w:tcPr>
          <w:p w14:paraId="146F3662" w14:textId="68D0EE3D" w:rsidR="008851D4" w:rsidRPr="00710251" w:rsidRDefault="008851D4" w:rsidP="006563BA">
            <w:pPr>
              <w:pStyle w:val="TableTextBase"/>
              <w:rPr>
                <w:iCs/>
              </w:rPr>
            </w:pPr>
            <w:r w:rsidRPr="00710251">
              <w:rPr>
                <w:iCs/>
              </w:rPr>
              <w:t>Target: Under development</w:t>
            </w:r>
          </w:p>
          <w:p w14:paraId="2BF3B919" w14:textId="4ED13290" w:rsidR="008851D4" w:rsidRPr="00710251" w:rsidRDefault="008851D4" w:rsidP="006563BA">
            <w:pPr>
              <w:pStyle w:val="TableTextBase"/>
            </w:pPr>
            <w:r w:rsidRPr="00710251">
              <w:rPr>
                <w:iCs/>
              </w:rPr>
              <w:t>Expected Result: The target for this measure remains under development</w:t>
            </w:r>
            <w:r w:rsidR="00464667">
              <w:rPr>
                <w:iCs/>
              </w:rPr>
              <w:t xml:space="preserve">. </w:t>
            </w:r>
            <w:r w:rsidRPr="00710251">
              <w:rPr>
                <w:iCs/>
              </w:rPr>
              <w:t>Preliminary results indicate 81% of staff are satisfied with the TPB leadership</w:t>
            </w:r>
          </w:p>
        </w:tc>
      </w:tr>
      <w:tr w:rsidR="008851D4" w:rsidRPr="001C6402" w14:paraId="78069E64" w14:textId="77777777" w:rsidTr="006074BD">
        <w:trPr>
          <w:trHeight w:val="1294"/>
        </w:trPr>
        <w:tc>
          <w:tcPr>
            <w:tcW w:w="1560" w:type="dxa"/>
            <w:vMerge/>
            <w:tcBorders>
              <w:right w:val="single" w:sz="4" w:space="0" w:color="auto"/>
            </w:tcBorders>
          </w:tcPr>
          <w:p w14:paraId="257993D2" w14:textId="77777777" w:rsidR="008851D4" w:rsidRPr="00710251" w:rsidRDefault="008851D4" w:rsidP="00E92AB7">
            <w:pPr>
              <w:pStyle w:val="TableTextLeft"/>
              <w:rPr>
                <w:rFonts w:cs="Arial"/>
              </w:rPr>
            </w:pPr>
          </w:p>
        </w:tc>
        <w:tc>
          <w:tcPr>
            <w:tcW w:w="3118" w:type="dxa"/>
            <w:tcBorders>
              <w:top w:val="single" w:sz="4" w:space="0" w:color="auto"/>
              <w:left w:val="single" w:sz="4" w:space="0" w:color="auto"/>
              <w:right w:val="single" w:sz="4" w:space="0" w:color="auto"/>
            </w:tcBorders>
          </w:tcPr>
          <w:p w14:paraId="4428B6A8" w14:textId="76EF5666" w:rsidR="008851D4" w:rsidRPr="00710251" w:rsidRDefault="008851D4" w:rsidP="006563BA">
            <w:pPr>
              <w:pStyle w:val="TableTextBase"/>
            </w:pPr>
            <w:r w:rsidRPr="00710251">
              <w:t>6.6 Board satisfaction with TPB governance</w:t>
            </w:r>
          </w:p>
        </w:tc>
        <w:tc>
          <w:tcPr>
            <w:tcW w:w="3118" w:type="dxa"/>
            <w:tcBorders>
              <w:top w:val="single" w:sz="4" w:space="0" w:color="auto"/>
              <w:left w:val="single" w:sz="4" w:space="0" w:color="auto"/>
            </w:tcBorders>
          </w:tcPr>
          <w:p w14:paraId="625FE5F8" w14:textId="0FEAA5AD" w:rsidR="008851D4" w:rsidRPr="00710251" w:rsidRDefault="008851D4" w:rsidP="006563BA">
            <w:pPr>
              <w:pStyle w:val="TableTextBase"/>
              <w:rPr>
                <w:iCs/>
              </w:rPr>
            </w:pPr>
            <w:r w:rsidRPr="00710251">
              <w:rPr>
                <w:iCs/>
              </w:rPr>
              <w:t>Target:</w:t>
            </w:r>
            <w:r w:rsidRPr="00710251">
              <w:t xml:space="preserve"> The TPB </w:t>
            </w:r>
            <w:r w:rsidR="006D56ED">
              <w:t>Audit and Risk Committee</w:t>
            </w:r>
            <w:r w:rsidR="006D56ED" w:rsidRPr="00710251">
              <w:t xml:space="preserve"> </w:t>
            </w:r>
            <w:r w:rsidRPr="00710251">
              <w:t>expresses satisfaction with governance activities to the Board</w:t>
            </w:r>
          </w:p>
          <w:p w14:paraId="68F41CED" w14:textId="37E28E7A" w:rsidR="008851D4" w:rsidRPr="00710251" w:rsidRDefault="008851D4" w:rsidP="006563BA">
            <w:pPr>
              <w:pStyle w:val="TableTextBase"/>
            </w:pPr>
            <w:r w:rsidRPr="00710251">
              <w:rPr>
                <w:iCs/>
              </w:rPr>
              <w:t xml:space="preserve">Expected Result: Target will be met; the TPB </w:t>
            </w:r>
            <w:r w:rsidR="006D56ED">
              <w:t>Audit and Risk Committee</w:t>
            </w:r>
            <w:r w:rsidR="006D56ED" w:rsidRPr="00710251">
              <w:t xml:space="preserve"> </w:t>
            </w:r>
            <w:r w:rsidRPr="00710251">
              <w:rPr>
                <w:iCs/>
              </w:rPr>
              <w:t>is yet to be requested to advise the Board of their view of TPB governance but have not indicated any concerns to the Board so far</w:t>
            </w:r>
          </w:p>
        </w:tc>
      </w:tr>
    </w:tbl>
    <w:p w14:paraId="2947EF33" w14:textId="77777777" w:rsidR="008851D4" w:rsidRDefault="008851D4">
      <w:r>
        <w:rPr>
          <w:b/>
        </w:rPr>
        <w:br w:type="page"/>
      </w:r>
    </w:p>
    <w:p w14:paraId="78B897BB" w14:textId="4C703272" w:rsidR="00635FCB" w:rsidRPr="00635FCB" w:rsidRDefault="00635FCB" w:rsidP="005C5636">
      <w:pPr>
        <w:pStyle w:val="TableHeadingcontinued"/>
      </w:pPr>
      <w:r w:rsidRPr="00213BF8">
        <w:lastRenderedPageBreak/>
        <w:t xml:space="preserve">Table </w:t>
      </w:r>
      <w:r w:rsidR="0027131B">
        <w:t>2.1.2</w:t>
      </w:r>
      <w:r w:rsidRPr="00213BF8">
        <w:t>: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96431" w:rsidRPr="00160C23" w14:paraId="01815183" w14:textId="77777777" w:rsidTr="00635FCB">
        <w:trPr>
          <w:trHeight w:val="258"/>
        </w:trPr>
        <w:tc>
          <w:tcPr>
            <w:tcW w:w="1560" w:type="dxa"/>
            <w:tcBorders>
              <w:top w:val="single" w:sz="4" w:space="0" w:color="auto"/>
              <w:bottom w:val="single" w:sz="4" w:space="0" w:color="auto"/>
              <w:right w:val="single" w:sz="4" w:space="0" w:color="auto"/>
            </w:tcBorders>
          </w:tcPr>
          <w:p w14:paraId="4F986A0F" w14:textId="41F8E534" w:rsidR="00E96431" w:rsidRPr="00160C23" w:rsidRDefault="00E96431">
            <w:pPr>
              <w:pStyle w:val="TableColumnHeadingLeft"/>
            </w:pPr>
            <w:r>
              <w:rPr>
                <w:b w:val="0"/>
                <w:bCs/>
                <w:szCs w:val="16"/>
                <w:lang w:val="en-US"/>
              </w:rPr>
              <w:t>Key</w:t>
            </w:r>
            <w:r>
              <w:rPr>
                <w:b w:val="0"/>
                <w:bCs/>
                <w:spacing w:val="-4"/>
                <w:szCs w:val="16"/>
                <w:lang w:val="en-US"/>
              </w:rPr>
              <w:t xml:space="preserve"> </w:t>
            </w:r>
            <w:r>
              <w:rPr>
                <w:b w:val="0"/>
                <w:bCs/>
                <w:szCs w:val="16"/>
                <w:lang w:val="en-US"/>
              </w:rPr>
              <w:t>Activities</w:t>
            </w:r>
          </w:p>
        </w:tc>
        <w:tc>
          <w:tcPr>
            <w:tcW w:w="6236" w:type="dxa"/>
            <w:gridSpan w:val="2"/>
            <w:tcBorders>
              <w:top w:val="single" w:sz="4" w:space="0" w:color="auto"/>
              <w:left w:val="single" w:sz="4" w:space="0" w:color="auto"/>
              <w:bottom w:val="single" w:sz="4" w:space="0" w:color="auto"/>
            </w:tcBorders>
          </w:tcPr>
          <w:p w14:paraId="47BB52D8" w14:textId="7B38847C" w:rsidR="00E96431" w:rsidRDefault="00E96431" w:rsidP="006563BA">
            <w:pPr>
              <w:pStyle w:val="TableTextBase"/>
              <w:rPr>
                <w:spacing w:val="-2"/>
              </w:rPr>
            </w:pPr>
            <w:r>
              <w:t>Key</w:t>
            </w:r>
            <w:r>
              <w:rPr>
                <w:spacing w:val="-7"/>
              </w:rPr>
              <w:t xml:space="preserve"> </w:t>
            </w:r>
            <w:r>
              <w:t>activities</w:t>
            </w:r>
            <w:r>
              <w:rPr>
                <w:spacing w:val="-1"/>
              </w:rPr>
              <w:t xml:space="preserve"> </w:t>
            </w:r>
            <w:r>
              <w:t>reported</w:t>
            </w:r>
            <w:r>
              <w:rPr>
                <w:spacing w:val="-6"/>
              </w:rPr>
              <w:t xml:space="preserve"> </w:t>
            </w:r>
            <w:r>
              <w:t>in</w:t>
            </w:r>
            <w:r>
              <w:rPr>
                <w:spacing w:val="-5"/>
              </w:rPr>
              <w:t xml:space="preserve"> </w:t>
            </w:r>
            <w:r>
              <w:t>the</w:t>
            </w:r>
            <w:r>
              <w:rPr>
                <w:spacing w:val="-5"/>
              </w:rPr>
              <w:t xml:space="preserve"> </w:t>
            </w:r>
            <w:r>
              <w:t>2023</w:t>
            </w:r>
            <w:r w:rsidR="006563BA">
              <w:t>–</w:t>
            </w:r>
            <w:r>
              <w:t xml:space="preserve">24 </w:t>
            </w:r>
            <w:r w:rsidR="00BB5C67">
              <w:t>C</w:t>
            </w:r>
            <w:r>
              <w:t>orporate</w:t>
            </w:r>
            <w:r>
              <w:rPr>
                <w:spacing w:val="-4"/>
              </w:rPr>
              <w:t xml:space="preserve"> </w:t>
            </w:r>
            <w:r w:rsidR="00BB5C67">
              <w:t>P</w:t>
            </w:r>
            <w:r>
              <w:t>lan</w:t>
            </w:r>
            <w:r>
              <w:rPr>
                <w:spacing w:val="-5"/>
              </w:rPr>
              <w:t xml:space="preserve"> </w:t>
            </w:r>
            <w:r>
              <w:t>that</w:t>
            </w:r>
            <w:r>
              <w:rPr>
                <w:spacing w:val="-2"/>
              </w:rPr>
              <w:t xml:space="preserve"> </w:t>
            </w:r>
            <w:r>
              <w:t>relate</w:t>
            </w:r>
            <w:r>
              <w:rPr>
                <w:spacing w:val="-5"/>
              </w:rPr>
              <w:t xml:space="preserve"> </w:t>
            </w:r>
            <w:r>
              <w:t>to</w:t>
            </w:r>
            <w:r>
              <w:rPr>
                <w:spacing w:val="-3"/>
              </w:rPr>
              <w:t xml:space="preserve"> </w:t>
            </w:r>
            <w:r>
              <w:t>this</w:t>
            </w:r>
            <w:r>
              <w:rPr>
                <w:spacing w:val="-4"/>
              </w:rPr>
              <w:t xml:space="preserve"> </w:t>
            </w:r>
            <w:r>
              <w:rPr>
                <w:spacing w:val="-2"/>
              </w:rPr>
              <w:t>program.</w:t>
            </w:r>
          </w:p>
          <w:p w14:paraId="7866078D" w14:textId="77777777" w:rsidR="00E96431" w:rsidRDefault="00E96431" w:rsidP="00811D1B">
            <w:pPr>
              <w:pStyle w:val="TableParagraph"/>
              <w:widowControl/>
              <w:numPr>
                <w:ilvl w:val="0"/>
                <w:numId w:val="16"/>
              </w:numPr>
              <w:spacing w:before="20"/>
              <w:ind w:left="322" w:hanging="215"/>
              <w:rPr>
                <w:rFonts w:eastAsia="Times New Roman"/>
                <w:sz w:val="16"/>
                <w:szCs w:val="16"/>
              </w:rPr>
            </w:pPr>
            <w:r>
              <w:rPr>
                <w:rFonts w:eastAsia="Times New Roman"/>
                <w:sz w:val="16"/>
                <w:szCs w:val="16"/>
              </w:rPr>
              <w:t>Collaborate with our stakeholders to support and shape Government reforms</w:t>
            </w:r>
          </w:p>
          <w:p w14:paraId="7D3C9951" w14:textId="77777777" w:rsidR="00E96431" w:rsidRDefault="00E96431" w:rsidP="00811D1B">
            <w:pPr>
              <w:pStyle w:val="TableParagraph"/>
              <w:widowControl/>
              <w:numPr>
                <w:ilvl w:val="0"/>
                <w:numId w:val="16"/>
              </w:numPr>
              <w:spacing w:before="20"/>
              <w:ind w:left="322" w:hanging="215"/>
              <w:rPr>
                <w:rFonts w:eastAsia="Times New Roman"/>
                <w:sz w:val="16"/>
                <w:szCs w:val="16"/>
              </w:rPr>
            </w:pPr>
            <w:r>
              <w:rPr>
                <w:rFonts w:eastAsia="Times New Roman"/>
                <w:sz w:val="16"/>
                <w:szCs w:val="16"/>
              </w:rPr>
              <w:t>Streamline registration to support new &amp; existing tax practitioners</w:t>
            </w:r>
          </w:p>
          <w:p w14:paraId="18D2A440" w14:textId="624F386A" w:rsidR="00E96431" w:rsidRDefault="00E96431" w:rsidP="00811D1B">
            <w:pPr>
              <w:pStyle w:val="TableParagraph"/>
              <w:widowControl/>
              <w:numPr>
                <w:ilvl w:val="0"/>
                <w:numId w:val="16"/>
              </w:numPr>
              <w:spacing w:before="20"/>
              <w:ind w:left="322" w:hanging="215"/>
              <w:rPr>
                <w:rFonts w:eastAsia="Times New Roman"/>
                <w:sz w:val="16"/>
                <w:szCs w:val="16"/>
              </w:rPr>
            </w:pPr>
            <w:r>
              <w:rPr>
                <w:rFonts w:eastAsia="Times New Roman"/>
                <w:sz w:val="16"/>
                <w:szCs w:val="16"/>
              </w:rPr>
              <w:t>Improve tax practitioner standards and integrity with support and guidance</w:t>
            </w:r>
          </w:p>
          <w:p w14:paraId="63F3ED69" w14:textId="10C23F42" w:rsidR="00E96431" w:rsidRDefault="00E96431" w:rsidP="00811D1B">
            <w:pPr>
              <w:pStyle w:val="TableParagraph"/>
              <w:widowControl/>
              <w:numPr>
                <w:ilvl w:val="0"/>
                <w:numId w:val="16"/>
              </w:numPr>
              <w:spacing w:before="20"/>
              <w:ind w:left="322" w:hanging="215"/>
              <w:rPr>
                <w:rFonts w:eastAsia="Times New Roman"/>
                <w:sz w:val="16"/>
                <w:szCs w:val="16"/>
              </w:rPr>
            </w:pPr>
            <w:r>
              <w:rPr>
                <w:rFonts w:eastAsia="Times New Roman"/>
                <w:sz w:val="16"/>
                <w:szCs w:val="16"/>
              </w:rPr>
              <w:t>Protect consumers through a risk</w:t>
            </w:r>
            <w:r w:rsidR="00F550AC">
              <w:rPr>
                <w:rFonts w:eastAsia="Times New Roman"/>
                <w:sz w:val="16"/>
                <w:szCs w:val="16"/>
              </w:rPr>
              <w:noBreakHyphen/>
            </w:r>
            <w:r>
              <w:rPr>
                <w:rFonts w:eastAsia="Times New Roman"/>
                <w:sz w:val="16"/>
                <w:szCs w:val="16"/>
              </w:rPr>
              <w:t>based compliance program</w:t>
            </w:r>
          </w:p>
          <w:p w14:paraId="1FE7BDE6" w14:textId="77777777" w:rsidR="00E96431" w:rsidRDefault="00E96431" w:rsidP="00811D1B">
            <w:pPr>
              <w:pStyle w:val="TableParagraph"/>
              <w:widowControl/>
              <w:numPr>
                <w:ilvl w:val="0"/>
                <w:numId w:val="16"/>
              </w:numPr>
              <w:spacing w:before="20"/>
              <w:ind w:left="322" w:hanging="215"/>
              <w:rPr>
                <w:rFonts w:eastAsia="Times New Roman"/>
                <w:sz w:val="16"/>
                <w:szCs w:val="16"/>
              </w:rPr>
            </w:pPr>
            <w:r>
              <w:rPr>
                <w:rFonts w:eastAsia="Times New Roman"/>
                <w:sz w:val="16"/>
                <w:szCs w:val="16"/>
              </w:rPr>
              <w:t xml:space="preserve">Support our people to build </w:t>
            </w:r>
            <w:proofErr w:type="spellStart"/>
            <w:r>
              <w:rPr>
                <w:rFonts w:eastAsia="Times New Roman"/>
                <w:sz w:val="16"/>
                <w:szCs w:val="16"/>
              </w:rPr>
              <w:t>organisation</w:t>
            </w:r>
            <w:proofErr w:type="spellEnd"/>
            <w:r>
              <w:rPr>
                <w:rFonts w:eastAsia="Times New Roman"/>
                <w:sz w:val="16"/>
                <w:szCs w:val="16"/>
              </w:rPr>
              <w:t xml:space="preserve"> capability, culture, and leadership</w:t>
            </w:r>
          </w:p>
          <w:p w14:paraId="186CD17C" w14:textId="77777777" w:rsidR="00E96431" w:rsidRDefault="00E96431" w:rsidP="00811D1B">
            <w:pPr>
              <w:pStyle w:val="TableParagraph"/>
              <w:widowControl/>
              <w:numPr>
                <w:ilvl w:val="0"/>
                <w:numId w:val="16"/>
              </w:numPr>
              <w:spacing w:before="20"/>
              <w:ind w:left="322" w:hanging="215"/>
              <w:rPr>
                <w:rFonts w:eastAsia="Times New Roman"/>
                <w:sz w:val="16"/>
                <w:szCs w:val="16"/>
              </w:rPr>
            </w:pPr>
            <w:r>
              <w:rPr>
                <w:rFonts w:eastAsia="Times New Roman"/>
                <w:sz w:val="16"/>
                <w:szCs w:val="16"/>
              </w:rPr>
              <w:t>Support and safeguard our performance through a technology work program</w:t>
            </w:r>
          </w:p>
          <w:p w14:paraId="480EF95D" w14:textId="0BD46EAE" w:rsidR="00E96431" w:rsidRPr="00E96431" w:rsidRDefault="00E96431" w:rsidP="00811D1B">
            <w:pPr>
              <w:pStyle w:val="TableColumnHeadingLeft"/>
              <w:numPr>
                <w:ilvl w:val="0"/>
                <w:numId w:val="16"/>
              </w:numPr>
              <w:ind w:left="322" w:hanging="215"/>
              <w:rPr>
                <w:rFonts w:ascii="Arial" w:hAnsi="Arial" w:cs="Arial"/>
                <w:b w:val="0"/>
                <w:bCs/>
              </w:rPr>
            </w:pPr>
            <w:r w:rsidRPr="00E96431">
              <w:rPr>
                <w:rFonts w:ascii="Arial" w:hAnsi="Arial" w:cs="Arial"/>
                <w:b w:val="0"/>
                <w:bCs/>
                <w:szCs w:val="16"/>
                <w:lang w:val="en-US"/>
              </w:rPr>
              <w:t>Enhance TPB performance through data science and systems</w:t>
            </w:r>
            <w:r w:rsidR="00635FCB">
              <w:rPr>
                <w:rFonts w:ascii="Arial" w:hAnsi="Arial" w:cs="Arial"/>
                <w:b w:val="0"/>
                <w:bCs/>
                <w:szCs w:val="16"/>
                <w:lang w:val="en-US"/>
              </w:rPr>
              <w:t>.</w:t>
            </w:r>
          </w:p>
        </w:tc>
      </w:tr>
      <w:tr w:rsidR="008851D4" w:rsidRPr="00160C23" w14:paraId="2510A92A" w14:textId="77777777">
        <w:trPr>
          <w:trHeight w:val="258"/>
        </w:trPr>
        <w:tc>
          <w:tcPr>
            <w:tcW w:w="1560" w:type="dxa"/>
            <w:tcBorders>
              <w:top w:val="double" w:sz="4" w:space="0" w:color="auto"/>
              <w:bottom w:val="single" w:sz="4" w:space="0" w:color="auto"/>
              <w:right w:val="single" w:sz="4" w:space="0" w:color="auto"/>
            </w:tcBorders>
          </w:tcPr>
          <w:p w14:paraId="2540C2EB" w14:textId="44F5EB12" w:rsidR="008851D4" w:rsidRPr="00160C23" w:rsidRDefault="008851D4">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4082867D" w14:textId="77777777" w:rsidR="008851D4" w:rsidRPr="00160C23" w:rsidRDefault="008851D4">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6A6E506F" w14:textId="77777777" w:rsidR="008851D4" w:rsidRPr="00160C23" w:rsidRDefault="008851D4">
            <w:pPr>
              <w:pStyle w:val="TableColumnHeadingLeft"/>
              <w:rPr>
                <w:rFonts w:cs="Arial"/>
              </w:rPr>
            </w:pPr>
            <w:r w:rsidRPr="00160C23">
              <w:rPr>
                <w:rFonts w:cs="Arial"/>
              </w:rPr>
              <w:t>Expected Performance Results</w:t>
            </w:r>
          </w:p>
        </w:tc>
      </w:tr>
      <w:tr w:rsidR="008851D4" w:rsidRPr="001C6402" w14:paraId="74F69142" w14:textId="77777777" w:rsidTr="008851D4">
        <w:trPr>
          <w:trHeight w:val="560"/>
        </w:trPr>
        <w:tc>
          <w:tcPr>
            <w:tcW w:w="1560" w:type="dxa"/>
            <w:vMerge w:val="restart"/>
            <w:tcBorders>
              <w:right w:val="single" w:sz="4" w:space="0" w:color="auto"/>
            </w:tcBorders>
          </w:tcPr>
          <w:p w14:paraId="4DBCE192" w14:textId="77777777" w:rsidR="008851D4" w:rsidRPr="002325CF" w:rsidRDefault="008851D4" w:rsidP="008851D4">
            <w:pPr>
              <w:pStyle w:val="TableTextLeft"/>
              <w:rPr>
                <w:rFonts w:cs="Arial"/>
              </w:rPr>
            </w:pPr>
            <w:r w:rsidRPr="002325CF">
              <w:rPr>
                <w:rFonts w:cs="Arial"/>
              </w:rPr>
              <w:t xml:space="preserve">Budget Year </w:t>
            </w:r>
          </w:p>
          <w:p w14:paraId="30F74A8E" w14:textId="3350614C" w:rsidR="008851D4" w:rsidRPr="002325CF" w:rsidRDefault="008851D4" w:rsidP="008851D4">
            <w:pPr>
              <w:pStyle w:val="TableTextLeft"/>
              <w:rPr>
                <w:rFonts w:cs="Arial"/>
              </w:rPr>
            </w:pPr>
            <w:r w:rsidRPr="002325CF">
              <w:rPr>
                <w:rFonts w:cs="Arial"/>
              </w:rPr>
              <w:t>2023</w:t>
            </w:r>
            <w:r w:rsidR="006563BA">
              <w:t>–</w:t>
            </w:r>
            <w:r w:rsidRPr="002325CF">
              <w:rPr>
                <w:rFonts w:cs="Arial"/>
              </w:rPr>
              <w:t>24</w:t>
            </w:r>
          </w:p>
        </w:tc>
        <w:tc>
          <w:tcPr>
            <w:tcW w:w="3118" w:type="dxa"/>
            <w:tcBorders>
              <w:top w:val="single" w:sz="4" w:space="0" w:color="auto"/>
              <w:left w:val="single" w:sz="4" w:space="0" w:color="auto"/>
              <w:right w:val="single" w:sz="4" w:space="0" w:color="auto"/>
            </w:tcBorders>
          </w:tcPr>
          <w:p w14:paraId="19F3F68A" w14:textId="5F6D9C45" w:rsidR="008851D4" w:rsidRPr="002325CF" w:rsidRDefault="008851D4" w:rsidP="006563BA">
            <w:pPr>
              <w:pStyle w:val="TableTextBase"/>
              <w:rPr>
                <w:szCs w:val="16"/>
              </w:rPr>
            </w:pPr>
            <w:r w:rsidRPr="002325CF">
              <w:t>1.1 The number and quality of TPB submissions that enhance our regulatory role and government coordination</w:t>
            </w:r>
          </w:p>
        </w:tc>
        <w:tc>
          <w:tcPr>
            <w:tcW w:w="3118" w:type="dxa"/>
            <w:tcBorders>
              <w:top w:val="single" w:sz="4" w:space="0" w:color="auto"/>
              <w:left w:val="single" w:sz="4" w:space="0" w:color="auto"/>
            </w:tcBorders>
          </w:tcPr>
          <w:p w14:paraId="3F45D484" w14:textId="61DFC1FD" w:rsidR="008851D4" w:rsidRPr="002325CF" w:rsidRDefault="008851D4" w:rsidP="006563BA">
            <w:pPr>
              <w:pStyle w:val="TableTextBase"/>
              <w:rPr>
                <w:szCs w:val="16"/>
              </w:rPr>
            </w:pPr>
            <w:r w:rsidRPr="002325CF">
              <w:rPr>
                <w:rFonts w:eastAsiaTheme="minorHAnsi"/>
                <w:szCs w:val="16"/>
              </w:rPr>
              <w:t>Target: The TPB aims to provide timely and valued submissions Qualitative self</w:t>
            </w:r>
            <w:r w:rsidR="00F550AC">
              <w:rPr>
                <w:rFonts w:eastAsiaTheme="minorHAnsi"/>
                <w:szCs w:val="16"/>
              </w:rPr>
              <w:noBreakHyphen/>
            </w:r>
            <w:r w:rsidRPr="002325CF">
              <w:rPr>
                <w:rFonts w:eastAsiaTheme="minorHAnsi"/>
                <w:szCs w:val="16"/>
              </w:rPr>
              <w:t>assessment only</w:t>
            </w:r>
          </w:p>
        </w:tc>
      </w:tr>
      <w:tr w:rsidR="008851D4" w:rsidRPr="001C6402" w14:paraId="4BFFDD6B" w14:textId="77777777" w:rsidTr="008851D4">
        <w:trPr>
          <w:trHeight w:val="413"/>
        </w:trPr>
        <w:tc>
          <w:tcPr>
            <w:tcW w:w="1560" w:type="dxa"/>
            <w:vMerge/>
            <w:tcBorders>
              <w:right w:val="single" w:sz="4" w:space="0" w:color="auto"/>
            </w:tcBorders>
          </w:tcPr>
          <w:p w14:paraId="2600C8FD"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072B4BAF" w14:textId="22E5EBB6" w:rsidR="008851D4" w:rsidRPr="002325CF" w:rsidRDefault="008851D4" w:rsidP="006563BA">
            <w:pPr>
              <w:pStyle w:val="TableTextBase"/>
              <w:rPr>
                <w:szCs w:val="16"/>
              </w:rPr>
            </w:pPr>
            <w:r w:rsidRPr="002325CF">
              <w:t>2.1 Our internal service standards results</w:t>
            </w:r>
          </w:p>
        </w:tc>
        <w:tc>
          <w:tcPr>
            <w:tcW w:w="3118" w:type="dxa"/>
            <w:tcBorders>
              <w:top w:val="single" w:sz="4" w:space="0" w:color="auto"/>
              <w:left w:val="single" w:sz="4" w:space="0" w:color="auto"/>
            </w:tcBorders>
          </w:tcPr>
          <w:p w14:paraId="23032DC7" w14:textId="1832263E" w:rsidR="008851D4" w:rsidRPr="002325CF" w:rsidRDefault="008851D4" w:rsidP="006563BA">
            <w:pPr>
              <w:pStyle w:val="TableTextBase"/>
              <w:rPr>
                <w:szCs w:val="16"/>
              </w:rPr>
            </w:pPr>
            <w:r w:rsidRPr="002325CF">
              <w:rPr>
                <w:szCs w:val="16"/>
              </w:rPr>
              <w:t>Target: 80% of new and renewal applications are processed within 30</w:t>
            </w:r>
            <w:r w:rsidR="008468D3">
              <w:rPr>
                <w:szCs w:val="16"/>
              </w:rPr>
              <w:t> </w:t>
            </w:r>
            <w:r w:rsidRPr="002325CF">
              <w:rPr>
                <w:szCs w:val="16"/>
              </w:rPr>
              <w:t>days and 95% of new and renewal applications are processed within 60</w:t>
            </w:r>
            <w:r w:rsidR="008468D3">
              <w:rPr>
                <w:szCs w:val="16"/>
              </w:rPr>
              <w:t> </w:t>
            </w:r>
            <w:r w:rsidRPr="002325CF">
              <w:rPr>
                <w:szCs w:val="16"/>
              </w:rPr>
              <w:t>days</w:t>
            </w:r>
          </w:p>
        </w:tc>
      </w:tr>
      <w:tr w:rsidR="008851D4" w:rsidRPr="001C6402" w14:paraId="4019170F" w14:textId="77777777" w:rsidTr="008851D4">
        <w:trPr>
          <w:trHeight w:val="418"/>
        </w:trPr>
        <w:tc>
          <w:tcPr>
            <w:tcW w:w="1560" w:type="dxa"/>
            <w:vMerge/>
            <w:tcBorders>
              <w:right w:val="single" w:sz="4" w:space="0" w:color="auto"/>
            </w:tcBorders>
          </w:tcPr>
          <w:p w14:paraId="64A76008"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041BF165" w14:textId="6494AF01" w:rsidR="008851D4" w:rsidRPr="002325CF" w:rsidRDefault="008851D4" w:rsidP="006563BA">
            <w:pPr>
              <w:pStyle w:val="TableTextBase"/>
              <w:rPr>
                <w:szCs w:val="16"/>
              </w:rPr>
            </w:pPr>
            <w:r w:rsidRPr="002325CF">
              <w:t>2.2 Our Quality Assurance results</w:t>
            </w:r>
          </w:p>
        </w:tc>
        <w:tc>
          <w:tcPr>
            <w:tcW w:w="3118" w:type="dxa"/>
            <w:tcBorders>
              <w:top w:val="single" w:sz="4" w:space="0" w:color="auto"/>
              <w:left w:val="single" w:sz="4" w:space="0" w:color="auto"/>
            </w:tcBorders>
          </w:tcPr>
          <w:p w14:paraId="3F08650A" w14:textId="51ED9A98" w:rsidR="008851D4" w:rsidRPr="002325CF" w:rsidRDefault="008851D4" w:rsidP="006563BA">
            <w:pPr>
              <w:pStyle w:val="TableTextBase"/>
              <w:rPr>
                <w:szCs w:val="16"/>
              </w:rPr>
            </w:pPr>
            <w:r w:rsidRPr="002325CF">
              <w:rPr>
                <w:szCs w:val="16"/>
              </w:rPr>
              <w:t>Target: The TPB aims to conduct quality assurance checks quarterly</w:t>
            </w:r>
          </w:p>
        </w:tc>
      </w:tr>
      <w:tr w:rsidR="008851D4" w:rsidRPr="001C6402" w14:paraId="1526D791" w14:textId="77777777" w:rsidTr="008851D4">
        <w:trPr>
          <w:trHeight w:val="410"/>
        </w:trPr>
        <w:tc>
          <w:tcPr>
            <w:tcW w:w="1560" w:type="dxa"/>
            <w:vMerge/>
            <w:tcBorders>
              <w:right w:val="single" w:sz="4" w:space="0" w:color="auto"/>
            </w:tcBorders>
          </w:tcPr>
          <w:p w14:paraId="7475170E"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4B025B09" w14:textId="3097CBB2" w:rsidR="008851D4" w:rsidRPr="002325CF" w:rsidRDefault="008851D4" w:rsidP="006563BA">
            <w:pPr>
              <w:pStyle w:val="TableTextBase"/>
              <w:rPr>
                <w:szCs w:val="16"/>
              </w:rPr>
            </w:pPr>
            <w:r w:rsidRPr="002325CF">
              <w:t>2.3 Tax practitioner satisfaction with reduction in red tape</w:t>
            </w:r>
          </w:p>
        </w:tc>
        <w:tc>
          <w:tcPr>
            <w:tcW w:w="3118" w:type="dxa"/>
            <w:tcBorders>
              <w:top w:val="single" w:sz="4" w:space="0" w:color="auto"/>
              <w:left w:val="single" w:sz="4" w:space="0" w:color="auto"/>
            </w:tcBorders>
          </w:tcPr>
          <w:p w14:paraId="346B584A" w14:textId="2241054C" w:rsidR="008851D4" w:rsidRPr="002325CF" w:rsidRDefault="008851D4" w:rsidP="006563BA">
            <w:pPr>
              <w:pStyle w:val="TableTextBase"/>
              <w:rPr>
                <w:szCs w:val="16"/>
              </w:rPr>
            </w:pPr>
            <w:r w:rsidRPr="002325CF">
              <w:t>Target: Under development in 2022</w:t>
            </w:r>
            <w:r w:rsidR="006563BA">
              <w:t>–</w:t>
            </w:r>
            <w:r w:rsidRPr="002325CF">
              <w:t>23 Will be confirmed once 2022</w:t>
            </w:r>
            <w:r w:rsidR="006563BA">
              <w:t>–</w:t>
            </w:r>
            <w:r w:rsidRPr="002325CF">
              <w:t>23 results are known</w:t>
            </w:r>
          </w:p>
        </w:tc>
      </w:tr>
      <w:tr w:rsidR="008851D4" w:rsidRPr="001C6402" w14:paraId="212660D2" w14:textId="77777777" w:rsidTr="008851D4">
        <w:trPr>
          <w:trHeight w:val="417"/>
        </w:trPr>
        <w:tc>
          <w:tcPr>
            <w:tcW w:w="1560" w:type="dxa"/>
            <w:vMerge/>
            <w:tcBorders>
              <w:right w:val="single" w:sz="4" w:space="0" w:color="auto"/>
            </w:tcBorders>
          </w:tcPr>
          <w:p w14:paraId="67E71296"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26C10333" w14:textId="01061337" w:rsidR="008851D4" w:rsidRPr="002325CF" w:rsidRDefault="008851D4" w:rsidP="006563BA">
            <w:pPr>
              <w:pStyle w:val="TableTextBase"/>
              <w:rPr>
                <w:szCs w:val="16"/>
              </w:rPr>
            </w:pPr>
            <w:r w:rsidRPr="002325CF">
              <w:t>3.1 The number and quality of guidance products published</w:t>
            </w:r>
          </w:p>
        </w:tc>
        <w:tc>
          <w:tcPr>
            <w:tcW w:w="3118" w:type="dxa"/>
            <w:tcBorders>
              <w:top w:val="single" w:sz="4" w:space="0" w:color="auto"/>
              <w:left w:val="single" w:sz="4" w:space="0" w:color="auto"/>
            </w:tcBorders>
          </w:tcPr>
          <w:p w14:paraId="55A474EC" w14:textId="100E0809" w:rsidR="008851D4" w:rsidRPr="002325CF" w:rsidRDefault="008851D4" w:rsidP="006563BA">
            <w:pPr>
              <w:pStyle w:val="TableTextBase"/>
              <w:rPr>
                <w:szCs w:val="16"/>
              </w:rPr>
            </w:pPr>
            <w:r w:rsidRPr="002325CF">
              <w:rPr>
                <w:szCs w:val="16"/>
              </w:rPr>
              <w:t xml:space="preserve">No Target: the TPB aims to support the tax profession by publishing regular guidance material </w:t>
            </w:r>
            <w:r w:rsidRPr="002325CF">
              <w:rPr>
                <w:rFonts w:eastAsiaTheme="minorHAnsi"/>
                <w:szCs w:val="16"/>
              </w:rPr>
              <w:t>Qualitative self</w:t>
            </w:r>
            <w:r w:rsidR="00F550AC">
              <w:rPr>
                <w:rFonts w:eastAsiaTheme="minorHAnsi"/>
                <w:szCs w:val="16"/>
              </w:rPr>
              <w:noBreakHyphen/>
            </w:r>
            <w:r w:rsidRPr="002325CF">
              <w:rPr>
                <w:rFonts w:eastAsiaTheme="minorHAnsi"/>
                <w:szCs w:val="16"/>
              </w:rPr>
              <w:t>assessment only</w:t>
            </w:r>
          </w:p>
        </w:tc>
      </w:tr>
      <w:tr w:rsidR="008851D4" w:rsidRPr="001C6402" w14:paraId="233D8B7B" w14:textId="77777777" w:rsidTr="008851D4">
        <w:trPr>
          <w:trHeight w:val="422"/>
        </w:trPr>
        <w:tc>
          <w:tcPr>
            <w:tcW w:w="1560" w:type="dxa"/>
            <w:vMerge/>
            <w:tcBorders>
              <w:right w:val="single" w:sz="4" w:space="0" w:color="auto"/>
            </w:tcBorders>
          </w:tcPr>
          <w:p w14:paraId="0343DF3B"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5DD7970D" w14:textId="042953BC" w:rsidR="008851D4" w:rsidRPr="002325CF" w:rsidRDefault="008851D4" w:rsidP="006563BA">
            <w:pPr>
              <w:pStyle w:val="TableTextBase"/>
              <w:rPr>
                <w:szCs w:val="16"/>
              </w:rPr>
            </w:pPr>
            <w:r w:rsidRPr="002325CF">
              <w:t>3.2 The number and quality of education opportunities offered</w:t>
            </w:r>
          </w:p>
        </w:tc>
        <w:tc>
          <w:tcPr>
            <w:tcW w:w="3118" w:type="dxa"/>
            <w:tcBorders>
              <w:top w:val="single" w:sz="4" w:space="0" w:color="auto"/>
              <w:left w:val="single" w:sz="4" w:space="0" w:color="auto"/>
            </w:tcBorders>
          </w:tcPr>
          <w:p w14:paraId="32CAA58B" w14:textId="7525E77A" w:rsidR="008851D4" w:rsidRPr="002325CF" w:rsidRDefault="008851D4" w:rsidP="006563BA">
            <w:pPr>
              <w:pStyle w:val="TableTextBase"/>
              <w:rPr>
                <w:szCs w:val="16"/>
              </w:rPr>
            </w:pPr>
            <w:r w:rsidRPr="002325CF">
              <w:rPr>
                <w:szCs w:val="16"/>
              </w:rPr>
              <w:t>No Target: the TPB aims to support the tax profession by offering regular education opportunities</w:t>
            </w:r>
            <w:r w:rsidR="003973F0">
              <w:rPr>
                <w:szCs w:val="16"/>
              </w:rPr>
              <w:t xml:space="preserve"> </w:t>
            </w:r>
            <w:r w:rsidRPr="002325CF">
              <w:rPr>
                <w:szCs w:val="16"/>
              </w:rPr>
              <w:t xml:space="preserve">Qualitative </w:t>
            </w:r>
            <w:r w:rsidRPr="002325CF">
              <w:rPr>
                <w:rFonts w:eastAsiaTheme="minorHAnsi"/>
                <w:szCs w:val="16"/>
              </w:rPr>
              <w:t>self</w:t>
            </w:r>
            <w:r w:rsidR="00F550AC">
              <w:rPr>
                <w:rFonts w:eastAsiaTheme="minorHAnsi"/>
                <w:szCs w:val="16"/>
              </w:rPr>
              <w:noBreakHyphen/>
            </w:r>
            <w:r w:rsidRPr="002325CF">
              <w:rPr>
                <w:rFonts w:eastAsiaTheme="minorHAnsi"/>
                <w:szCs w:val="16"/>
              </w:rPr>
              <w:t>assessment only</w:t>
            </w:r>
          </w:p>
        </w:tc>
      </w:tr>
      <w:tr w:rsidR="008851D4" w:rsidRPr="001C6402" w14:paraId="108D1125" w14:textId="77777777" w:rsidTr="008851D4">
        <w:trPr>
          <w:trHeight w:val="414"/>
        </w:trPr>
        <w:tc>
          <w:tcPr>
            <w:tcW w:w="1560" w:type="dxa"/>
            <w:vMerge/>
            <w:tcBorders>
              <w:right w:val="single" w:sz="4" w:space="0" w:color="auto"/>
            </w:tcBorders>
          </w:tcPr>
          <w:p w14:paraId="1933C15C"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718D92A0" w14:textId="3B66E7AA" w:rsidR="008851D4" w:rsidRPr="002325CF" w:rsidRDefault="008851D4" w:rsidP="006563BA">
            <w:pPr>
              <w:pStyle w:val="TableTextBase"/>
              <w:rPr>
                <w:szCs w:val="16"/>
              </w:rPr>
            </w:pPr>
            <w:r w:rsidRPr="002325CF">
              <w:t xml:space="preserve">3.3 Tax practitioner feedback  </w:t>
            </w:r>
          </w:p>
        </w:tc>
        <w:tc>
          <w:tcPr>
            <w:tcW w:w="3118" w:type="dxa"/>
            <w:tcBorders>
              <w:top w:val="single" w:sz="4" w:space="0" w:color="auto"/>
              <w:left w:val="single" w:sz="4" w:space="0" w:color="auto"/>
            </w:tcBorders>
          </w:tcPr>
          <w:p w14:paraId="5F3F0AC5" w14:textId="67CF20C5" w:rsidR="008851D4" w:rsidRPr="002325CF" w:rsidRDefault="008851D4" w:rsidP="006563BA">
            <w:pPr>
              <w:pStyle w:val="TableTextBase"/>
              <w:rPr>
                <w:szCs w:val="16"/>
              </w:rPr>
            </w:pPr>
            <w:r w:rsidRPr="002325CF">
              <w:t xml:space="preserve">No Target: TPB considers and analyses Tax practitioner feedback via biannual surveys and forum inputs </w:t>
            </w:r>
            <w:r w:rsidRPr="002325CF">
              <w:rPr>
                <w:szCs w:val="16"/>
              </w:rPr>
              <w:t xml:space="preserve">Qualitative </w:t>
            </w:r>
            <w:r w:rsidRPr="002325CF">
              <w:rPr>
                <w:rFonts w:eastAsiaTheme="minorHAnsi"/>
                <w:szCs w:val="16"/>
              </w:rPr>
              <w:t>self</w:t>
            </w:r>
            <w:r w:rsidR="00F550AC">
              <w:rPr>
                <w:rFonts w:eastAsiaTheme="minorHAnsi"/>
                <w:szCs w:val="16"/>
              </w:rPr>
              <w:noBreakHyphen/>
            </w:r>
            <w:r w:rsidRPr="002325CF">
              <w:rPr>
                <w:rFonts w:eastAsiaTheme="minorHAnsi"/>
                <w:szCs w:val="16"/>
              </w:rPr>
              <w:t>assessment only</w:t>
            </w:r>
          </w:p>
        </w:tc>
      </w:tr>
      <w:tr w:rsidR="008851D4" w:rsidRPr="001C6402" w14:paraId="721CBA1F" w14:textId="77777777" w:rsidTr="008851D4">
        <w:trPr>
          <w:trHeight w:val="419"/>
        </w:trPr>
        <w:tc>
          <w:tcPr>
            <w:tcW w:w="1560" w:type="dxa"/>
            <w:vMerge/>
            <w:tcBorders>
              <w:right w:val="single" w:sz="4" w:space="0" w:color="auto"/>
            </w:tcBorders>
          </w:tcPr>
          <w:p w14:paraId="44449F29"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179AC568" w14:textId="1F701178" w:rsidR="008851D4" w:rsidRPr="002325CF" w:rsidRDefault="008851D4" w:rsidP="006563BA">
            <w:pPr>
              <w:pStyle w:val="TableTextBase"/>
              <w:rPr>
                <w:szCs w:val="16"/>
              </w:rPr>
            </w:pPr>
            <w:r w:rsidRPr="002325CF">
              <w:t>4.1 Number of risk assessments completed</w:t>
            </w:r>
          </w:p>
        </w:tc>
        <w:tc>
          <w:tcPr>
            <w:tcW w:w="3118" w:type="dxa"/>
            <w:tcBorders>
              <w:top w:val="single" w:sz="4" w:space="0" w:color="auto"/>
              <w:left w:val="single" w:sz="4" w:space="0" w:color="auto"/>
            </w:tcBorders>
          </w:tcPr>
          <w:p w14:paraId="2793F4A2" w14:textId="295AF15A" w:rsidR="008851D4" w:rsidRPr="002325CF" w:rsidRDefault="008851D4" w:rsidP="006563BA">
            <w:pPr>
              <w:pStyle w:val="TableTextBase"/>
              <w:rPr>
                <w:szCs w:val="16"/>
              </w:rPr>
            </w:pPr>
            <w:r w:rsidRPr="002325CF">
              <w:t>Target: &gt;2,700</w:t>
            </w:r>
          </w:p>
        </w:tc>
      </w:tr>
      <w:tr w:rsidR="008851D4" w:rsidRPr="001C6402" w14:paraId="5C14614F" w14:textId="77777777" w:rsidTr="008851D4">
        <w:trPr>
          <w:trHeight w:val="398"/>
        </w:trPr>
        <w:tc>
          <w:tcPr>
            <w:tcW w:w="1560" w:type="dxa"/>
            <w:vMerge/>
            <w:tcBorders>
              <w:right w:val="single" w:sz="4" w:space="0" w:color="auto"/>
            </w:tcBorders>
          </w:tcPr>
          <w:p w14:paraId="1B20016E"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35E3A623" w14:textId="20E9CB7C" w:rsidR="008851D4" w:rsidRPr="002325CF" w:rsidRDefault="008851D4" w:rsidP="006563BA">
            <w:pPr>
              <w:pStyle w:val="TableTextBase"/>
              <w:rPr>
                <w:szCs w:val="16"/>
              </w:rPr>
            </w:pPr>
            <w:r w:rsidRPr="002325CF">
              <w:t>4.2 The number and type of completed compliance cases</w:t>
            </w:r>
          </w:p>
        </w:tc>
        <w:tc>
          <w:tcPr>
            <w:tcW w:w="3118" w:type="dxa"/>
            <w:tcBorders>
              <w:top w:val="single" w:sz="4" w:space="0" w:color="auto"/>
              <w:left w:val="single" w:sz="4" w:space="0" w:color="auto"/>
            </w:tcBorders>
          </w:tcPr>
          <w:p w14:paraId="796969FF" w14:textId="5C18810A" w:rsidR="008851D4" w:rsidRPr="002325CF" w:rsidRDefault="008851D4" w:rsidP="006563BA">
            <w:pPr>
              <w:pStyle w:val="TableTextBase"/>
              <w:rPr>
                <w:szCs w:val="16"/>
              </w:rPr>
            </w:pPr>
            <w:r w:rsidRPr="002325CF">
              <w:t>Target: &gt; 850</w:t>
            </w:r>
          </w:p>
        </w:tc>
      </w:tr>
      <w:tr w:rsidR="008851D4" w:rsidRPr="001C6402" w14:paraId="1CBDF377" w14:textId="77777777" w:rsidTr="008851D4">
        <w:trPr>
          <w:trHeight w:val="431"/>
        </w:trPr>
        <w:tc>
          <w:tcPr>
            <w:tcW w:w="1560" w:type="dxa"/>
            <w:vMerge/>
            <w:tcBorders>
              <w:right w:val="single" w:sz="4" w:space="0" w:color="auto"/>
            </w:tcBorders>
          </w:tcPr>
          <w:p w14:paraId="5512B8D1"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4A48FBBF" w14:textId="0460918B" w:rsidR="008851D4" w:rsidRPr="002325CF" w:rsidRDefault="008851D4" w:rsidP="006563BA">
            <w:pPr>
              <w:pStyle w:val="TableTextBase"/>
              <w:rPr>
                <w:szCs w:val="16"/>
              </w:rPr>
            </w:pPr>
            <w:r w:rsidRPr="002325CF">
              <w:t>4.3 Sanctions are appropriate</w:t>
            </w:r>
          </w:p>
        </w:tc>
        <w:tc>
          <w:tcPr>
            <w:tcW w:w="3118" w:type="dxa"/>
            <w:tcBorders>
              <w:top w:val="single" w:sz="4" w:space="0" w:color="auto"/>
              <w:left w:val="single" w:sz="4" w:space="0" w:color="auto"/>
            </w:tcBorders>
          </w:tcPr>
          <w:p w14:paraId="6CEEB5B6" w14:textId="323EEDF7" w:rsidR="008851D4" w:rsidRPr="002325CF" w:rsidRDefault="008851D4" w:rsidP="006563BA">
            <w:pPr>
              <w:pStyle w:val="TableTextBase"/>
              <w:rPr>
                <w:szCs w:val="16"/>
              </w:rPr>
            </w:pPr>
            <w:r w:rsidRPr="002325CF">
              <w:t>No Target: The TPB aims for</w:t>
            </w:r>
            <w:r w:rsidR="00E96431" w:rsidRPr="002325CF">
              <w:t xml:space="preserve"> </w:t>
            </w:r>
            <w:r w:rsidRPr="002325CF">
              <w:t>positive Court and Tribunal</w:t>
            </w:r>
            <w:r w:rsidR="00E96431" w:rsidRPr="002325CF">
              <w:t xml:space="preserve"> </w:t>
            </w:r>
            <w:r w:rsidRPr="002325CF">
              <w:t>outcomes</w:t>
            </w:r>
          </w:p>
        </w:tc>
      </w:tr>
      <w:tr w:rsidR="008851D4" w:rsidRPr="001C6402" w14:paraId="691FD352" w14:textId="77777777" w:rsidTr="008851D4">
        <w:trPr>
          <w:trHeight w:val="409"/>
        </w:trPr>
        <w:tc>
          <w:tcPr>
            <w:tcW w:w="1560" w:type="dxa"/>
            <w:vMerge/>
            <w:tcBorders>
              <w:right w:val="single" w:sz="4" w:space="0" w:color="auto"/>
            </w:tcBorders>
          </w:tcPr>
          <w:p w14:paraId="322F91DB"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65FB4238" w14:textId="57C52319" w:rsidR="008851D4" w:rsidRPr="002325CF" w:rsidRDefault="008851D4" w:rsidP="006563BA">
            <w:pPr>
              <w:pStyle w:val="TableTextBase"/>
              <w:rPr>
                <w:szCs w:val="16"/>
              </w:rPr>
            </w:pPr>
            <w:r w:rsidRPr="002325CF">
              <w:t>4.4 Tax Practitioner satisfaction with TPB compliance effectiveness</w:t>
            </w:r>
          </w:p>
        </w:tc>
        <w:tc>
          <w:tcPr>
            <w:tcW w:w="3118" w:type="dxa"/>
            <w:tcBorders>
              <w:top w:val="single" w:sz="4" w:space="0" w:color="auto"/>
              <w:left w:val="single" w:sz="4" w:space="0" w:color="auto"/>
            </w:tcBorders>
          </w:tcPr>
          <w:p w14:paraId="73283901" w14:textId="40E051DF" w:rsidR="008851D4" w:rsidRPr="002325CF" w:rsidRDefault="008851D4" w:rsidP="006563BA">
            <w:pPr>
              <w:pStyle w:val="TableTextBase"/>
              <w:rPr>
                <w:szCs w:val="16"/>
              </w:rPr>
            </w:pPr>
            <w:r w:rsidRPr="002325CF">
              <w:t>Target: 62%</w:t>
            </w:r>
          </w:p>
        </w:tc>
      </w:tr>
      <w:tr w:rsidR="008851D4" w:rsidRPr="001C6402" w14:paraId="3C1E388A" w14:textId="77777777" w:rsidTr="008851D4">
        <w:trPr>
          <w:trHeight w:val="415"/>
        </w:trPr>
        <w:tc>
          <w:tcPr>
            <w:tcW w:w="1560" w:type="dxa"/>
            <w:vMerge/>
            <w:tcBorders>
              <w:right w:val="single" w:sz="4" w:space="0" w:color="auto"/>
            </w:tcBorders>
          </w:tcPr>
          <w:p w14:paraId="1238F09D"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2D73626C" w14:textId="78B19F0A" w:rsidR="008851D4" w:rsidRPr="002325CF" w:rsidRDefault="008851D4" w:rsidP="006563BA">
            <w:pPr>
              <w:pStyle w:val="TableTextBase"/>
              <w:rPr>
                <w:szCs w:val="16"/>
              </w:rPr>
            </w:pPr>
            <w:r w:rsidRPr="002325CF">
              <w:t xml:space="preserve">5.1 Our staff wellbeing and engagement  </w:t>
            </w:r>
          </w:p>
        </w:tc>
        <w:tc>
          <w:tcPr>
            <w:tcW w:w="3118" w:type="dxa"/>
            <w:tcBorders>
              <w:top w:val="single" w:sz="4" w:space="0" w:color="auto"/>
              <w:left w:val="single" w:sz="4" w:space="0" w:color="auto"/>
            </w:tcBorders>
          </w:tcPr>
          <w:p w14:paraId="3E93833B" w14:textId="512F4A54" w:rsidR="008851D4" w:rsidRPr="002325CF" w:rsidRDefault="008851D4" w:rsidP="006563BA">
            <w:pPr>
              <w:pStyle w:val="TableTextBase"/>
              <w:rPr>
                <w:szCs w:val="16"/>
              </w:rPr>
            </w:pPr>
            <w:r w:rsidRPr="002325CF">
              <w:t>Targets: &gt;75% (wellbeing), &gt;78% (engagement)</w:t>
            </w:r>
          </w:p>
        </w:tc>
      </w:tr>
      <w:tr w:rsidR="008851D4" w:rsidRPr="001C6402" w14:paraId="26FC332B" w14:textId="77777777" w:rsidTr="008851D4">
        <w:trPr>
          <w:trHeight w:val="415"/>
        </w:trPr>
        <w:tc>
          <w:tcPr>
            <w:tcW w:w="1560" w:type="dxa"/>
            <w:vMerge/>
            <w:tcBorders>
              <w:right w:val="single" w:sz="4" w:space="0" w:color="auto"/>
            </w:tcBorders>
          </w:tcPr>
          <w:p w14:paraId="1C8E9C99"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261A6C3B" w14:textId="1E43508F" w:rsidR="008851D4" w:rsidRPr="002325CF" w:rsidRDefault="008851D4" w:rsidP="006563BA">
            <w:pPr>
              <w:pStyle w:val="TableTextBase"/>
              <w:rPr>
                <w:szCs w:val="16"/>
              </w:rPr>
            </w:pPr>
            <w:r w:rsidRPr="002325CF">
              <w:t>5.2 Staff satisfaction with workplace culture, skills development and TPB leadership</w:t>
            </w:r>
          </w:p>
        </w:tc>
        <w:tc>
          <w:tcPr>
            <w:tcW w:w="3118" w:type="dxa"/>
            <w:tcBorders>
              <w:top w:val="single" w:sz="4" w:space="0" w:color="auto"/>
              <w:left w:val="single" w:sz="4" w:space="0" w:color="auto"/>
            </w:tcBorders>
          </w:tcPr>
          <w:p w14:paraId="5EB6D452" w14:textId="3D63C5F1" w:rsidR="008851D4" w:rsidRPr="002325CF" w:rsidRDefault="008851D4" w:rsidP="006563BA">
            <w:pPr>
              <w:pStyle w:val="TableTextBase"/>
              <w:rPr>
                <w:szCs w:val="16"/>
              </w:rPr>
            </w:pPr>
            <w:r w:rsidRPr="006563BA">
              <w:rPr>
                <w:rStyle w:val="TableTextBaseChar"/>
              </w:rPr>
              <w:t>Target: Under development in 2022</w:t>
            </w:r>
            <w:r w:rsidR="006563BA" w:rsidRPr="006563BA">
              <w:rPr>
                <w:rStyle w:val="TableTextBaseChar"/>
              </w:rPr>
              <w:t>–</w:t>
            </w:r>
            <w:r w:rsidRPr="006563BA">
              <w:rPr>
                <w:rStyle w:val="TableTextBaseChar"/>
              </w:rPr>
              <w:t>23. Will be confirmed once 2022</w:t>
            </w:r>
            <w:r w:rsidR="006563BA" w:rsidRPr="006563BA">
              <w:rPr>
                <w:rStyle w:val="TableTextBaseChar"/>
              </w:rPr>
              <w:t>–</w:t>
            </w:r>
            <w:r w:rsidRPr="006563BA">
              <w:rPr>
                <w:rStyle w:val="TableTextBaseChar"/>
              </w:rPr>
              <w:t>23 results are</w:t>
            </w:r>
            <w:r w:rsidRPr="002325CF">
              <w:t xml:space="preserve"> known</w:t>
            </w:r>
          </w:p>
        </w:tc>
      </w:tr>
      <w:tr w:rsidR="008851D4" w:rsidRPr="001C6402" w14:paraId="746B1BBD" w14:textId="77777777" w:rsidTr="00E96431">
        <w:trPr>
          <w:trHeight w:val="261"/>
        </w:trPr>
        <w:tc>
          <w:tcPr>
            <w:tcW w:w="1560" w:type="dxa"/>
            <w:vMerge/>
            <w:tcBorders>
              <w:right w:val="single" w:sz="4" w:space="0" w:color="auto"/>
            </w:tcBorders>
          </w:tcPr>
          <w:p w14:paraId="28D6A74A"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right w:val="single" w:sz="4" w:space="0" w:color="auto"/>
            </w:tcBorders>
          </w:tcPr>
          <w:p w14:paraId="4DDC81F2" w14:textId="2EC877F3" w:rsidR="008851D4" w:rsidRPr="002325CF" w:rsidRDefault="008851D4" w:rsidP="006563BA">
            <w:pPr>
              <w:pStyle w:val="TableTextBase"/>
              <w:rPr>
                <w:szCs w:val="16"/>
              </w:rPr>
            </w:pPr>
            <w:r w:rsidRPr="002325CF">
              <w:t>6.1 Our system availability</w:t>
            </w:r>
          </w:p>
        </w:tc>
        <w:tc>
          <w:tcPr>
            <w:tcW w:w="3118" w:type="dxa"/>
            <w:tcBorders>
              <w:top w:val="single" w:sz="4" w:space="0" w:color="auto"/>
              <w:left w:val="single" w:sz="4" w:space="0" w:color="auto"/>
            </w:tcBorders>
          </w:tcPr>
          <w:p w14:paraId="1F72065F" w14:textId="5BAE6A82" w:rsidR="008851D4" w:rsidRPr="002325CF" w:rsidRDefault="008851D4" w:rsidP="006563BA">
            <w:pPr>
              <w:pStyle w:val="TableTextBase"/>
              <w:rPr>
                <w:szCs w:val="16"/>
              </w:rPr>
            </w:pPr>
            <w:r w:rsidRPr="002325CF">
              <w:t>Target: &gt;95%</w:t>
            </w:r>
          </w:p>
        </w:tc>
      </w:tr>
      <w:tr w:rsidR="008851D4" w:rsidRPr="001C6402" w14:paraId="0EB59852" w14:textId="77777777" w:rsidTr="00D732C8">
        <w:trPr>
          <w:trHeight w:val="279"/>
        </w:trPr>
        <w:tc>
          <w:tcPr>
            <w:tcW w:w="1560" w:type="dxa"/>
            <w:vMerge/>
            <w:tcBorders>
              <w:right w:val="single" w:sz="4" w:space="0" w:color="auto"/>
            </w:tcBorders>
          </w:tcPr>
          <w:p w14:paraId="3CA6DD2D"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bottom w:val="single" w:sz="4" w:space="0" w:color="auto"/>
              <w:right w:val="single" w:sz="4" w:space="0" w:color="auto"/>
            </w:tcBorders>
          </w:tcPr>
          <w:p w14:paraId="687FEE5F" w14:textId="4D38F722" w:rsidR="008851D4" w:rsidRPr="002325CF" w:rsidRDefault="008851D4" w:rsidP="006563BA">
            <w:pPr>
              <w:pStyle w:val="TableTextBase"/>
              <w:rPr>
                <w:szCs w:val="16"/>
              </w:rPr>
            </w:pPr>
            <w:r w:rsidRPr="002325CF">
              <w:t>6.2 Our system reliability</w:t>
            </w:r>
          </w:p>
        </w:tc>
        <w:tc>
          <w:tcPr>
            <w:tcW w:w="3118" w:type="dxa"/>
            <w:tcBorders>
              <w:top w:val="single" w:sz="4" w:space="0" w:color="auto"/>
              <w:left w:val="single" w:sz="4" w:space="0" w:color="auto"/>
              <w:bottom w:val="single" w:sz="4" w:space="0" w:color="auto"/>
            </w:tcBorders>
          </w:tcPr>
          <w:p w14:paraId="0EE8A95A" w14:textId="1D6DC180" w:rsidR="008851D4" w:rsidRPr="002325CF" w:rsidRDefault="008851D4" w:rsidP="006563BA">
            <w:pPr>
              <w:pStyle w:val="TableTextBase"/>
              <w:rPr>
                <w:szCs w:val="16"/>
              </w:rPr>
            </w:pPr>
            <w:r w:rsidRPr="002325CF">
              <w:t>Target: Under development</w:t>
            </w:r>
          </w:p>
        </w:tc>
      </w:tr>
      <w:tr w:rsidR="008851D4" w:rsidRPr="001C6402" w14:paraId="417DACB1" w14:textId="77777777" w:rsidTr="00D732C8">
        <w:trPr>
          <w:trHeight w:val="415"/>
        </w:trPr>
        <w:tc>
          <w:tcPr>
            <w:tcW w:w="1560" w:type="dxa"/>
            <w:vMerge/>
            <w:tcBorders>
              <w:bottom w:val="dotted" w:sz="4" w:space="0" w:color="auto"/>
              <w:right w:val="single" w:sz="4" w:space="0" w:color="auto"/>
            </w:tcBorders>
          </w:tcPr>
          <w:p w14:paraId="04FAE9A7" w14:textId="77777777" w:rsidR="008851D4" w:rsidRPr="002325CF" w:rsidRDefault="008851D4" w:rsidP="008851D4">
            <w:pPr>
              <w:pStyle w:val="TableTextLeft"/>
              <w:rPr>
                <w:rFonts w:cs="Arial"/>
              </w:rPr>
            </w:pPr>
          </w:p>
        </w:tc>
        <w:tc>
          <w:tcPr>
            <w:tcW w:w="3118" w:type="dxa"/>
            <w:tcBorders>
              <w:top w:val="single" w:sz="4" w:space="0" w:color="auto"/>
              <w:left w:val="single" w:sz="4" w:space="0" w:color="auto"/>
              <w:bottom w:val="single" w:sz="4" w:space="0" w:color="auto"/>
              <w:right w:val="single" w:sz="4" w:space="0" w:color="auto"/>
            </w:tcBorders>
          </w:tcPr>
          <w:p w14:paraId="28E25E9F" w14:textId="16A4FF6E" w:rsidR="008851D4" w:rsidRPr="002325CF" w:rsidRDefault="008851D4" w:rsidP="006563BA">
            <w:pPr>
              <w:pStyle w:val="TableTextBase"/>
              <w:rPr>
                <w:szCs w:val="16"/>
              </w:rPr>
            </w:pPr>
            <w:r w:rsidRPr="002325CF">
              <w:t>7.1 Improving data analytics capability, including utility of risk and measurement tools</w:t>
            </w:r>
          </w:p>
        </w:tc>
        <w:tc>
          <w:tcPr>
            <w:tcW w:w="3118" w:type="dxa"/>
            <w:tcBorders>
              <w:top w:val="single" w:sz="4" w:space="0" w:color="auto"/>
              <w:left w:val="single" w:sz="4" w:space="0" w:color="auto"/>
              <w:bottom w:val="single" w:sz="4" w:space="0" w:color="auto"/>
            </w:tcBorders>
          </w:tcPr>
          <w:p w14:paraId="0F54C106" w14:textId="11E912CA" w:rsidR="008851D4" w:rsidRPr="002325CF" w:rsidRDefault="008851D4" w:rsidP="006563BA">
            <w:pPr>
              <w:pStyle w:val="TableTextBase"/>
              <w:rPr>
                <w:szCs w:val="16"/>
              </w:rPr>
            </w:pPr>
            <w:r w:rsidRPr="002325CF">
              <w:rPr>
                <w:szCs w:val="16"/>
              </w:rPr>
              <w:t xml:space="preserve">Target: The TPB aims to improve its data analytics capability. </w:t>
            </w:r>
            <w:r w:rsidRPr="002325CF">
              <w:rPr>
                <w:rFonts w:eastAsiaTheme="minorHAnsi"/>
                <w:szCs w:val="16"/>
              </w:rPr>
              <w:t>Qualitative self</w:t>
            </w:r>
            <w:r w:rsidR="00F550AC">
              <w:rPr>
                <w:rFonts w:eastAsiaTheme="minorHAnsi"/>
                <w:szCs w:val="16"/>
              </w:rPr>
              <w:noBreakHyphen/>
            </w:r>
            <w:r w:rsidRPr="002325CF">
              <w:rPr>
                <w:rFonts w:eastAsiaTheme="minorHAnsi"/>
                <w:szCs w:val="16"/>
              </w:rPr>
              <w:t>assessment only</w:t>
            </w:r>
          </w:p>
        </w:tc>
      </w:tr>
      <w:tr w:rsidR="008851D4" w:rsidRPr="001C6402" w14:paraId="23E421C8" w14:textId="77777777" w:rsidTr="00D732C8">
        <w:trPr>
          <w:trHeight w:val="408"/>
        </w:trPr>
        <w:tc>
          <w:tcPr>
            <w:tcW w:w="1560" w:type="dxa"/>
            <w:tcBorders>
              <w:top w:val="dotted" w:sz="4" w:space="0" w:color="auto"/>
              <w:right w:val="single" w:sz="4" w:space="0" w:color="auto"/>
            </w:tcBorders>
          </w:tcPr>
          <w:p w14:paraId="0D56CDE8" w14:textId="202E782A" w:rsidR="008851D4" w:rsidRDefault="008851D4" w:rsidP="008851D4">
            <w:pPr>
              <w:pStyle w:val="TableTextLeft"/>
            </w:pPr>
            <w:r w:rsidRPr="003D6053">
              <w:t>Forward estimates 2024</w:t>
            </w:r>
            <w:r w:rsidR="006563BA">
              <w:t>–</w:t>
            </w:r>
            <w:r w:rsidRPr="003D6053">
              <w:t>27</w:t>
            </w:r>
          </w:p>
        </w:tc>
        <w:tc>
          <w:tcPr>
            <w:tcW w:w="3118" w:type="dxa"/>
            <w:tcBorders>
              <w:top w:val="single" w:sz="4" w:space="0" w:color="auto"/>
              <w:left w:val="single" w:sz="4" w:space="0" w:color="auto"/>
              <w:right w:val="single" w:sz="4" w:space="0" w:color="auto"/>
            </w:tcBorders>
          </w:tcPr>
          <w:p w14:paraId="5625FB52" w14:textId="2A08AB49" w:rsidR="008851D4" w:rsidRPr="00007B3E" w:rsidRDefault="008851D4" w:rsidP="008851D4">
            <w:pPr>
              <w:pStyle w:val="TableTextBase"/>
              <w:rPr>
                <w:szCs w:val="16"/>
              </w:rPr>
            </w:pPr>
            <w:r w:rsidRPr="003F6131">
              <w:rPr>
                <w:iCs/>
              </w:rPr>
              <w:t>As per 2023</w:t>
            </w:r>
            <w:r w:rsidR="006563BA">
              <w:rPr>
                <w:iCs/>
              </w:rPr>
              <w:t>–</w:t>
            </w:r>
            <w:r w:rsidRPr="003F6131">
              <w:rPr>
                <w:iCs/>
              </w:rPr>
              <w:t>24</w:t>
            </w:r>
          </w:p>
        </w:tc>
        <w:tc>
          <w:tcPr>
            <w:tcW w:w="3118" w:type="dxa"/>
            <w:tcBorders>
              <w:top w:val="single" w:sz="4" w:space="0" w:color="auto"/>
              <w:left w:val="single" w:sz="4" w:space="0" w:color="auto"/>
            </w:tcBorders>
          </w:tcPr>
          <w:p w14:paraId="0A2761EB" w14:textId="6075D781" w:rsidR="008851D4" w:rsidRPr="00384B19" w:rsidRDefault="008851D4" w:rsidP="00343DAD">
            <w:pPr>
              <w:pStyle w:val="TableParagraph"/>
              <w:spacing w:before="20"/>
              <w:ind w:right="309"/>
              <w:rPr>
                <w:b/>
                <w:bCs/>
                <w:sz w:val="16"/>
                <w:szCs w:val="16"/>
              </w:rPr>
            </w:pPr>
            <w:r w:rsidRPr="003F6131">
              <w:rPr>
                <w:iCs/>
                <w:sz w:val="16"/>
              </w:rPr>
              <w:t>As per 2023</w:t>
            </w:r>
            <w:r w:rsidR="006563BA">
              <w:rPr>
                <w:iCs/>
                <w:sz w:val="16"/>
              </w:rPr>
              <w:t>–</w:t>
            </w:r>
            <w:r w:rsidRPr="003F6131">
              <w:rPr>
                <w:iCs/>
                <w:sz w:val="16"/>
              </w:rPr>
              <w:t>24</w:t>
            </w:r>
          </w:p>
        </w:tc>
      </w:tr>
    </w:tbl>
    <w:p w14:paraId="6B950541" w14:textId="19AB018F" w:rsidR="00806D87" w:rsidRPr="00CA71FE" w:rsidRDefault="00CA71FE" w:rsidP="005C5636">
      <w:pPr>
        <w:pStyle w:val="TableHeadingcontinued"/>
      </w:pPr>
      <w:r w:rsidRPr="00213BF8">
        <w:lastRenderedPageBreak/>
        <w:t xml:space="preserve">Table </w:t>
      </w:r>
      <w:r w:rsidR="0027131B">
        <w:t>2.1.2</w:t>
      </w:r>
      <w:r w:rsidRPr="00213BF8">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3"/>
        <w:gridCol w:w="3082"/>
      </w:tblGrid>
      <w:tr w:rsidR="00D008A2" w:rsidRPr="001C6402" w14:paraId="4218006E" w14:textId="77777777" w:rsidTr="006074BD">
        <w:trPr>
          <w:trHeight w:val="522"/>
          <w:tblHeader/>
        </w:trPr>
        <w:tc>
          <w:tcPr>
            <w:tcW w:w="7796" w:type="dxa"/>
            <w:gridSpan w:val="3"/>
            <w:shd w:val="clear" w:color="auto" w:fill="F2F2F2"/>
          </w:tcPr>
          <w:p w14:paraId="72CD8DD1" w14:textId="77777777" w:rsidR="00276DC7" w:rsidRPr="00CA71FE" w:rsidRDefault="00276DC7" w:rsidP="00276DC7">
            <w:pPr>
              <w:pStyle w:val="TableColumnHeadingLeft"/>
              <w:rPr>
                <w:rFonts w:ascii="Arial" w:hAnsi="Arial" w:cs="Arial"/>
                <w:szCs w:val="16"/>
              </w:rPr>
            </w:pPr>
            <w:r w:rsidRPr="00CA71FE">
              <w:rPr>
                <w:rFonts w:ascii="Arial" w:hAnsi="Arial" w:cs="Arial"/>
                <w:szCs w:val="16"/>
              </w:rPr>
              <w:t>Program 1.3 – Australian Business Registry Services</w:t>
            </w:r>
          </w:p>
          <w:p w14:paraId="52C689DA" w14:textId="0980B3BE" w:rsidR="00276DC7" w:rsidRPr="00CA71FE" w:rsidRDefault="006D56ED" w:rsidP="00276DC7">
            <w:pPr>
              <w:pStyle w:val="TableTextBase"/>
              <w:rPr>
                <w:rFonts w:cs="Arial"/>
              </w:rPr>
            </w:pPr>
            <w:r w:rsidRPr="00CA71FE">
              <w:rPr>
                <w:rFonts w:cs="Arial"/>
                <w:szCs w:val="16"/>
              </w:rPr>
              <w:t>Australian Business Registry Services</w:t>
            </w:r>
            <w:r w:rsidRPr="00CA71FE" w:rsidDel="006D56ED">
              <w:rPr>
                <w:rFonts w:cs="Arial"/>
              </w:rPr>
              <w:t xml:space="preserve"> </w:t>
            </w:r>
            <w:r w:rsidR="00276DC7" w:rsidRPr="00CA71FE">
              <w:rPr>
                <w:rFonts w:cs="Arial"/>
              </w:rPr>
              <w:t xml:space="preserve">has been established to assist the Registrar to carry out their functions. The Registrar has separate and distinct responsibilities from the Commissioner of Taxation, including administering director identification numbers and assisting the Australian Securities and Investments Commission (ASIC) to manage its registry functions. The Commissioner of Taxation remains Registrar of the Australian Business Register (ABR) under the </w:t>
            </w:r>
            <w:r w:rsidR="00276DC7" w:rsidRPr="00CA71FE">
              <w:rPr>
                <w:rFonts w:cs="Arial"/>
                <w:i/>
                <w:iCs/>
              </w:rPr>
              <w:t>A New Tax System (Australian Business Number) Act 1999</w:t>
            </w:r>
            <w:r w:rsidR="00276DC7" w:rsidRPr="00CA71FE">
              <w:rPr>
                <w:rFonts w:cs="Arial"/>
              </w:rPr>
              <w:t xml:space="preserve">. </w:t>
            </w:r>
          </w:p>
          <w:p w14:paraId="0866DE63" w14:textId="297C3633" w:rsidR="00276DC7" w:rsidRPr="00CA71FE" w:rsidRDefault="00276DC7" w:rsidP="00276DC7">
            <w:pPr>
              <w:pStyle w:val="TableTextBase"/>
              <w:rPr>
                <w:rFonts w:cs="Arial"/>
              </w:rPr>
            </w:pPr>
            <w:r w:rsidRPr="00CA71FE">
              <w:rPr>
                <w:rFonts w:cs="Arial"/>
              </w:rPr>
              <w:t xml:space="preserve">The Registrar of </w:t>
            </w:r>
            <w:r w:rsidR="00415072" w:rsidRPr="00CA71FE">
              <w:rPr>
                <w:rFonts w:cs="Arial"/>
                <w:szCs w:val="16"/>
              </w:rPr>
              <w:t>Australian Business Registry Services</w:t>
            </w:r>
            <w:r w:rsidR="00415072" w:rsidRPr="00CA71FE" w:rsidDel="006D56ED">
              <w:rPr>
                <w:rFonts w:cs="Arial"/>
              </w:rPr>
              <w:t xml:space="preserve"> </w:t>
            </w:r>
            <w:r w:rsidRPr="00CA71FE">
              <w:rPr>
                <w:rFonts w:cs="Arial"/>
              </w:rPr>
              <w:t xml:space="preserve">is now responsible for assisting ASIC to perform its registry functions (under a delegation from ASIC). As ASIC registers are migrated to the new registry system, the Registrar will assume primary responsibility for registry functions and associated reporting. </w:t>
            </w:r>
          </w:p>
          <w:p w14:paraId="334D9348" w14:textId="6CC8CDBC" w:rsidR="00D008A2" w:rsidRPr="001B2F81" w:rsidRDefault="006D56ED" w:rsidP="00276DC7">
            <w:pPr>
              <w:pStyle w:val="TableTextLeft"/>
            </w:pPr>
            <w:r w:rsidRPr="00CA71FE">
              <w:rPr>
                <w:rFonts w:cs="Arial"/>
                <w:szCs w:val="16"/>
              </w:rPr>
              <w:t>Australian Business Registry Services</w:t>
            </w:r>
            <w:r w:rsidRPr="00CA71FE" w:rsidDel="006D56ED">
              <w:rPr>
                <w:rFonts w:cs="Arial"/>
              </w:rPr>
              <w:t xml:space="preserve"> </w:t>
            </w:r>
            <w:r w:rsidR="00276DC7" w:rsidRPr="00CA71FE">
              <w:rPr>
                <w:rFonts w:cs="Arial"/>
              </w:rPr>
              <w:t>is a custodian of trusted business information and world</w:t>
            </w:r>
            <w:r w:rsidR="00F550AC">
              <w:rPr>
                <w:rFonts w:cs="Arial"/>
              </w:rPr>
              <w:noBreakHyphen/>
            </w:r>
            <w:r w:rsidR="00276DC7" w:rsidRPr="00CA71FE">
              <w:rPr>
                <w:rFonts w:cs="Arial"/>
              </w:rPr>
              <w:t>class provider of associated services used by businesses, governments and communities to unlock economic and social value for Australia.</w:t>
            </w:r>
          </w:p>
        </w:tc>
      </w:tr>
      <w:tr w:rsidR="00D008A2" w:rsidRPr="001C6402" w14:paraId="1C617DFE" w14:textId="77777777" w:rsidTr="006074BD">
        <w:trPr>
          <w:trHeight w:val="694"/>
        </w:trPr>
        <w:tc>
          <w:tcPr>
            <w:tcW w:w="1560" w:type="dxa"/>
            <w:tcBorders>
              <w:bottom w:val="double" w:sz="4" w:space="0" w:color="auto"/>
            </w:tcBorders>
          </w:tcPr>
          <w:p w14:paraId="2DD55C8C" w14:textId="750D7EA1" w:rsidR="00D008A2" w:rsidRPr="00160C23" w:rsidRDefault="00D008A2">
            <w:pPr>
              <w:pStyle w:val="TableColumnHeadingLeft"/>
            </w:pPr>
            <w:r w:rsidRPr="00160C23">
              <w:t>Key Activities</w:t>
            </w:r>
          </w:p>
        </w:tc>
        <w:tc>
          <w:tcPr>
            <w:tcW w:w="6236" w:type="dxa"/>
            <w:gridSpan w:val="2"/>
            <w:tcBorders>
              <w:bottom w:val="double" w:sz="4" w:space="0" w:color="auto"/>
            </w:tcBorders>
          </w:tcPr>
          <w:p w14:paraId="7BF1E630" w14:textId="17118467" w:rsidR="00276DC7" w:rsidRPr="00502A81" w:rsidRDefault="006D56ED" w:rsidP="00276DC7">
            <w:pPr>
              <w:pStyle w:val="TableTextBase"/>
            </w:pPr>
            <w:r w:rsidRPr="00CA71FE">
              <w:rPr>
                <w:rFonts w:cs="Arial"/>
                <w:szCs w:val="16"/>
              </w:rPr>
              <w:t>Australian Business Registry Services</w:t>
            </w:r>
            <w:r w:rsidRPr="00502A81" w:rsidDel="006D56ED">
              <w:t xml:space="preserve"> </w:t>
            </w:r>
            <w:r w:rsidR="00276DC7" w:rsidRPr="00502A81">
              <w:t>is a new service that will be progressively established as the M</w:t>
            </w:r>
            <w:r w:rsidR="00276DC7">
              <w:t>odernising Business Registers</w:t>
            </w:r>
            <w:r w:rsidR="00276DC7" w:rsidRPr="00502A81">
              <w:t xml:space="preserve"> program is implemented over the coming years. </w:t>
            </w:r>
            <w:r w:rsidRPr="00CA71FE">
              <w:rPr>
                <w:rFonts w:cs="Arial"/>
                <w:szCs w:val="16"/>
              </w:rPr>
              <w:t>Australian Business Registry Services</w:t>
            </w:r>
            <w:r w:rsidRPr="00502A81" w:rsidDel="006D56ED">
              <w:t xml:space="preserve"> </w:t>
            </w:r>
            <w:r w:rsidR="00276DC7" w:rsidRPr="00502A81">
              <w:t>will provide:</w:t>
            </w:r>
          </w:p>
          <w:p w14:paraId="0A18ADCF" w14:textId="77777777" w:rsidR="00276DC7" w:rsidRPr="00502A81" w:rsidRDefault="00276DC7" w:rsidP="00276DC7">
            <w:pPr>
              <w:pStyle w:val="TableTextBullet"/>
              <w:spacing w:before="60" w:after="60"/>
            </w:pPr>
            <w:r w:rsidRPr="00502A81">
              <w:t xml:space="preserve">effective, </w:t>
            </w:r>
            <w:proofErr w:type="gramStart"/>
            <w:r w:rsidRPr="00502A81">
              <w:t>efficient</w:t>
            </w:r>
            <w:proofErr w:type="gramEnd"/>
            <w:r w:rsidRPr="00502A81">
              <w:t xml:space="preserve"> and accessible business registry services that reduce the regulatory burden for business </w:t>
            </w:r>
          </w:p>
          <w:p w14:paraId="6FD0A71A" w14:textId="77777777" w:rsidR="00276DC7" w:rsidRPr="00502A81" w:rsidRDefault="00276DC7" w:rsidP="00276DC7">
            <w:pPr>
              <w:pStyle w:val="TableTextBullet"/>
              <w:spacing w:before="60" w:after="60"/>
            </w:pPr>
            <w:r w:rsidRPr="00502A81">
              <w:t xml:space="preserve">a unified, </w:t>
            </w:r>
            <w:proofErr w:type="gramStart"/>
            <w:r w:rsidRPr="00502A81">
              <w:t>accessible</w:t>
            </w:r>
            <w:proofErr w:type="gramEnd"/>
            <w:r w:rsidRPr="00502A81">
              <w:t xml:space="preserve"> and trusted source of business data that supports the activities of businesses, governments and the community</w:t>
            </w:r>
          </w:p>
          <w:p w14:paraId="6D4C1F81" w14:textId="32A78689" w:rsidR="00D008A2" w:rsidRPr="00160C23" w:rsidRDefault="00276DC7" w:rsidP="00276DC7">
            <w:pPr>
              <w:pStyle w:val="TableTextBullet"/>
              <w:spacing w:before="60" w:after="60"/>
              <w:rPr>
                <w:i/>
              </w:rPr>
            </w:pPr>
            <w:r w:rsidRPr="00502A81">
              <w:t>robust identity verification and relationship traceability for directors, through Director ID, which will foster trust and confidence by creating a fairer business environment</w:t>
            </w:r>
            <w:r>
              <w:t>.</w:t>
            </w:r>
          </w:p>
        </w:tc>
      </w:tr>
      <w:tr w:rsidR="00D008A2" w:rsidRPr="001C6402" w14:paraId="3377D75F" w14:textId="77777777" w:rsidTr="006074BD">
        <w:trPr>
          <w:trHeight w:val="258"/>
        </w:trPr>
        <w:tc>
          <w:tcPr>
            <w:tcW w:w="1560" w:type="dxa"/>
            <w:tcBorders>
              <w:top w:val="double" w:sz="4" w:space="0" w:color="auto"/>
              <w:bottom w:val="single" w:sz="4" w:space="0" w:color="auto"/>
              <w:right w:val="single" w:sz="4" w:space="0" w:color="auto"/>
            </w:tcBorders>
          </w:tcPr>
          <w:p w14:paraId="632B42ED" w14:textId="77777777" w:rsidR="00D008A2" w:rsidRPr="00160C23" w:rsidRDefault="00D008A2">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0DB36D25" w14:textId="77777777" w:rsidR="00D008A2" w:rsidRPr="00160C23" w:rsidRDefault="00D008A2">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376EDF43" w14:textId="6644B625" w:rsidR="00D008A2" w:rsidRPr="00160C23" w:rsidRDefault="00D008A2">
            <w:pPr>
              <w:pStyle w:val="TableColumnHeadingLeft"/>
              <w:rPr>
                <w:rFonts w:cs="Arial"/>
              </w:rPr>
            </w:pPr>
            <w:r w:rsidRPr="00160C23">
              <w:rPr>
                <w:rFonts w:cs="Arial"/>
              </w:rPr>
              <w:t>Expected</w:t>
            </w:r>
            <w:r w:rsidR="00B97F53">
              <w:rPr>
                <w:rFonts w:cs="Arial"/>
              </w:rPr>
              <w:t>/Planned</w:t>
            </w:r>
            <w:r w:rsidRPr="00160C23">
              <w:rPr>
                <w:rFonts w:cs="Arial"/>
              </w:rPr>
              <w:t xml:space="preserve"> Performance Results</w:t>
            </w:r>
          </w:p>
        </w:tc>
      </w:tr>
      <w:tr w:rsidR="002409C6" w:rsidRPr="001C6402" w14:paraId="2A31CF68" w14:textId="77777777" w:rsidTr="006074BD">
        <w:trPr>
          <w:trHeight w:val="642"/>
        </w:trPr>
        <w:tc>
          <w:tcPr>
            <w:tcW w:w="1560" w:type="dxa"/>
            <w:tcBorders>
              <w:top w:val="single" w:sz="4" w:space="0" w:color="auto"/>
              <w:bottom w:val="single" w:sz="4" w:space="0" w:color="auto"/>
              <w:right w:val="single" w:sz="4" w:space="0" w:color="auto"/>
            </w:tcBorders>
          </w:tcPr>
          <w:p w14:paraId="0E43AE8C" w14:textId="77777777" w:rsidR="001B1B98" w:rsidRDefault="002409C6" w:rsidP="002409C6">
            <w:pPr>
              <w:pStyle w:val="TableTextBase"/>
              <w:rPr>
                <w:rFonts w:cs="Arial"/>
              </w:rPr>
            </w:pPr>
            <w:r w:rsidRPr="009E5C11">
              <w:rPr>
                <w:rFonts w:cs="Arial"/>
              </w:rPr>
              <w:t>Current year</w:t>
            </w:r>
          </w:p>
          <w:p w14:paraId="1C2836E6" w14:textId="77777777" w:rsidR="001B1B98" w:rsidRDefault="001B1B98" w:rsidP="002409C6">
            <w:pPr>
              <w:pStyle w:val="TableTextBase"/>
              <w:rPr>
                <w:rFonts w:cs="Arial"/>
              </w:rPr>
            </w:pPr>
          </w:p>
          <w:p w14:paraId="1B07324F" w14:textId="5BE8A2E6" w:rsidR="002409C6" w:rsidRPr="009E5C11" w:rsidRDefault="002409C6" w:rsidP="002409C6">
            <w:pPr>
              <w:pStyle w:val="TableTextBase"/>
              <w:rPr>
                <w:rFonts w:cs="Arial"/>
              </w:rPr>
            </w:pPr>
            <w:r w:rsidRPr="009E5C11">
              <w:rPr>
                <w:rFonts w:cs="Arial"/>
                <w:spacing w:val="-2"/>
              </w:rPr>
              <w:t>2022</w:t>
            </w:r>
            <w:r w:rsidR="006563BA">
              <w:rPr>
                <w:rFonts w:cs="Arial"/>
                <w:spacing w:val="-2"/>
              </w:rPr>
              <w:t>–</w:t>
            </w:r>
            <w:r w:rsidRPr="009E5C11">
              <w:rPr>
                <w:rFonts w:cs="Arial"/>
                <w:spacing w:val="-5"/>
              </w:rPr>
              <w:t>23</w:t>
            </w:r>
          </w:p>
          <w:p w14:paraId="7E21AFC0" w14:textId="77777777" w:rsidR="002409C6" w:rsidRPr="009E5C11" w:rsidRDefault="002409C6" w:rsidP="002409C6">
            <w:pPr>
              <w:pStyle w:val="TableTextBase"/>
              <w:rPr>
                <w:rFonts w:cs="Arial"/>
              </w:rPr>
            </w:pPr>
          </w:p>
          <w:p w14:paraId="6D605BA6" w14:textId="5F07DAB0" w:rsidR="002409C6" w:rsidRPr="009E5C11" w:rsidRDefault="002409C6" w:rsidP="002409C6">
            <w:pPr>
              <w:pStyle w:val="TableTextBase"/>
              <w:rPr>
                <w:rFonts w:cs="Arial"/>
              </w:rPr>
            </w:pPr>
          </w:p>
          <w:p w14:paraId="38B88A7F" w14:textId="77777777" w:rsidR="001B1B98" w:rsidRPr="009E5C11" w:rsidRDefault="001B1B98" w:rsidP="002409C6">
            <w:pPr>
              <w:pStyle w:val="TableTextBase"/>
              <w:rPr>
                <w:rFonts w:cs="Arial"/>
              </w:rPr>
            </w:pPr>
          </w:p>
          <w:p w14:paraId="24A8D5BC" w14:textId="72F15DA8" w:rsidR="002409C6" w:rsidRPr="009E5C11" w:rsidRDefault="002409C6" w:rsidP="002409C6">
            <w:pPr>
              <w:pStyle w:val="TableTextBase"/>
              <w:rPr>
                <w:rFonts w:cs="Arial"/>
              </w:rPr>
            </w:pPr>
            <w:r w:rsidRPr="009E5C11">
              <w:rPr>
                <w:rFonts w:cs="Arial"/>
              </w:rPr>
              <w:t>Budget year 2023</w:t>
            </w:r>
            <w:r w:rsidR="006563BA">
              <w:rPr>
                <w:rFonts w:cs="Arial"/>
                <w:spacing w:val="-2"/>
              </w:rPr>
              <w:t>–</w:t>
            </w:r>
            <w:r w:rsidRPr="009E5C11">
              <w:rPr>
                <w:rFonts w:cs="Arial"/>
              </w:rPr>
              <w:t>24</w:t>
            </w:r>
          </w:p>
          <w:p w14:paraId="7C1C4C75" w14:textId="77777777" w:rsidR="002409C6" w:rsidRPr="009E5C11" w:rsidRDefault="002409C6" w:rsidP="002409C6">
            <w:pPr>
              <w:pStyle w:val="TableTextBase"/>
              <w:rPr>
                <w:rFonts w:cs="Arial"/>
              </w:rPr>
            </w:pPr>
          </w:p>
          <w:p w14:paraId="64AE296D" w14:textId="77777777" w:rsidR="002409C6" w:rsidRPr="009E5C11" w:rsidRDefault="002409C6" w:rsidP="002409C6">
            <w:pPr>
              <w:pStyle w:val="TableTextBase"/>
              <w:rPr>
                <w:rFonts w:cs="Arial"/>
              </w:rPr>
            </w:pPr>
          </w:p>
          <w:p w14:paraId="08781D6F" w14:textId="1FED7274" w:rsidR="002409C6" w:rsidRPr="009E5C11" w:rsidRDefault="002409C6" w:rsidP="002409C6">
            <w:pPr>
              <w:pStyle w:val="TableTextBase"/>
              <w:rPr>
                <w:rFonts w:cs="Arial"/>
              </w:rPr>
            </w:pPr>
          </w:p>
          <w:p w14:paraId="7F2494B6" w14:textId="7EB8208F" w:rsidR="002409C6" w:rsidRPr="009E5C11" w:rsidRDefault="002409C6" w:rsidP="002409C6">
            <w:pPr>
              <w:pStyle w:val="TableTextLeft"/>
              <w:rPr>
                <w:rFonts w:cs="Arial"/>
              </w:rPr>
            </w:pPr>
            <w:r w:rsidRPr="009E5C11">
              <w:rPr>
                <w:rFonts w:cs="Arial"/>
              </w:rPr>
              <w:t>Forward estimates 2024</w:t>
            </w:r>
            <w:r w:rsidR="006563BA">
              <w:rPr>
                <w:rFonts w:cs="Arial"/>
                <w:spacing w:val="-2"/>
              </w:rPr>
              <w:t>–</w:t>
            </w:r>
            <w:r w:rsidRPr="009E5C11">
              <w:rPr>
                <w:rFonts w:cs="Arial"/>
              </w:rPr>
              <w:t>27</w:t>
            </w:r>
          </w:p>
        </w:tc>
        <w:tc>
          <w:tcPr>
            <w:tcW w:w="3118" w:type="dxa"/>
            <w:tcBorders>
              <w:top w:val="single" w:sz="4" w:space="0" w:color="auto"/>
              <w:left w:val="single" w:sz="4" w:space="0" w:color="auto"/>
              <w:bottom w:val="single" w:sz="4" w:space="0" w:color="auto"/>
              <w:right w:val="single" w:sz="4" w:space="0" w:color="auto"/>
            </w:tcBorders>
          </w:tcPr>
          <w:p w14:paraId="341D9D55" w14:textId="43C4EBB1" w:rsidR="002409C6" w:rsidRPr="009E5C11" w:rsidRDefault="002409C6" w:rsidP="002409C6">
            <w:pPr>
              <w:pStyle w:val="TableTextBase"/>
              <w:rPr>
                <w:rFonts w:cs="Arial"/>
                <w:i/>
                <w:color w:val="0070C0"/>
                <w:szCs w:val="16"/>
              </w:rPr>
            </w:pPr>
            <w:r w:rsidRPr="009E5C11">
              <w:rPr>
                <w:rFonts w:cs="Arial"/>
              </w:rPr>
              <w:t>Increased use of the ABR as the national business dataset</w:t>
            </w:r>
          </w:p>
        </w:tc>
        <w:tc>
          <w:tcPr>
            <w:tcW w:w="3118" w:type="dxa"/>
            <w:tcBorders>
              <w:top w:val="single" w:sz="4" w:space="0" w:color="auto"/>
              <w:left w:val="single" w:sz="4" w:space="0" w:color="auto"/>
              <w:bottom w:val="single" w:sz="4" w:space="0" w:color="auto"/>
            </w:tcBorders>
          </w:tcPr>
          <w:p w14:paraId="3BFB196B" w14:textId="1E0C90D6" w:rsidR="002409C6" w:rsidRPr="009E5C11" w:rsidRDefault="002409C6" w:rsidP="002409C6">
            <w:pPr>
              <w:pStyle w:val="TableTextBase"/>
              <w:rPr>
                <w:rFonts w:eastAsia="Arial" w:cs="Arial"/>
              </w:rPr>
            </w:pPr>
            <w:r w:rsidRPr="009E5C11">
              <w:rPr>
                <w:rFonts w:eastAsia="Arial" w:cs="Arial"/>
              </w:rPr>
              <w:t xml:space="preserve">Target: </w:t>
            </w:r>
            <w:r w:rsidRPr="009E5C11">
              <w:rPr>
                <w:rFonts w:eastAsia="Arial" w:cs="Arial"/>
              </w:rPr>
              <w:br/>
            </w:r>
            <w:r w:rsidRPr="009E5C11">
              <w:rPr>
                <w:rFonts w:cs="Arial"/>
              </w:rPr>
              <w:t xml:space="preserve">ABR Explorer – 500 </w:t>
            </w:r>
            <w:r w:rsidRPr="009E5C11">
              <w:rPr>
                <w:rFonts w:cs="Arial"/>
              </w:rPr>
              <w:br/>
              <w:t xml:space="preserve">ABR Identifier Search – 20 </w:t>
            </w:r>
            <w:r w:rsidRPr="009E5C11">
              <w:rPr>
                <w:rFonts w:cs="Arial"/>
              </w:rPr>
              <w:br/>
              <w:t xml:space="preserve">ABN Lookup – </w:t>
            </w:r>
            <w:r w:rsidR="009E5C11">
              <w:rPr>
                <w:rFonts w:cs="Arial"/>
              </w:rPr>
              <w:t>$</w:t>
            </w:r>
            <w:r w:rsidRPr="009E5C11">
              <w:rPr>
                <w:rFonts w:cs="Arial"/>
              </w:rPr>
              <w:t xml:space="preserve">2.0 billion </w:t>
            </w:r>
            <w:r w:rsidRPr="009E5C11">
              <w:rPr>
                <w:rFonts w:cs="Arial"/>
              </w:rPr>
              <w:br/>
            </w:r>
            <w:r w:rsidRPr="009E5C11">
              <w:rPr>
                <w:rFonts w:eastAsia="Arial" w:cs="Arial"/>
              </w:rPr>
              <w:t>Forecast: On track</w:t>
            </w:r>
          </w:p>
          <w:p w14:paraId="364D7C17" w14:textId="77777777" w:rsidR="00AD196D" w:rsidRPr="009E5C11" w:rsidRDefault="00AD196D" w:rsidP="002409C6">
            <w:pPr>
              <w:pStyle w:val="TableTextBase"/>
              <w:rPr>
                <w:rFonts w:eastAsia="Arial" w:cs="Arial"/>
              </w:rPr>
            </w:pPr>
          </w:p>
          <w:p w14:paraId="2B0AF5EA" w14:textId="73799E4B" w:rsidR="002409C6" w:rsidRPr="009E5C11" w:rsidRDefault="002409C6" w:rsidP="002409C6">
            <w:pPr>
              <w:pStyle w:val="TableTextBase"/>
              <w:rPr>
                <w:rFonts w:eastAsia="Arial" w:cs="Arial"/>
              </w:rPr>
            </w:pPr>
            <w:r w:rsidRPr="009E5C11">
              <w:rPr>
                <w:rFonts w:eastAsia="Arial" w:cs="Arial"/>
              </w:rPr>
              <w:t>Target 2023</w:t>
            </w:r>
            <w:r w:rsidR="006563BA">
              <w:rPr>
                <w:rFonts w:cs="Arial"/>
                <w:spacing w:val="-2"/>
              </w:rPr>
              <w:t>–</w:t>
            </w:r>
            <w:r w:rsidRPr="009E5C11">
              <w:rPr>
                <w:rFonts w:eastAsia="Arial" w:cs="Arial"/>
              </w:rPr>
              <w:t xml:space="preserve">24: </w:t>
            </w:r>
            <w:r w:rsidRPr="009E5C11">
              <w:rPr>
                <w:rFonts w:eastAsia="Arial" w:cs="Arial"/>
              </w:rPr>
              <w:br/>
            </w:r>
            <w:r w:rsidRPr="009E5C11">
              <w:rPr>
                <w:rFonts w:cs="Arial"/>
              </w:rPr>
              <w:t>ABR Explorer – 535</w:t>
            </w:r>
            <w:r w:rsidRPr="009E5C11">
              <w:rPr>
                <w:rFonts w:cs="Arial"/>
              </w:rPr>
              <w:br/>
              <w:t>ABR Identifier Search – 22</w:t>
            </w:r>
            <w:r w:rsidRPr="009E5C11">
              <w:rPr>
                <w:rFonts w:cs="Arial"/>
              </w:rPr>
              <w:br/>
              <w:t xml:space="preserve">ABN Lookup – </w:t>
            </w:r>
            <w:r w:rsidR="009E5C11">
              <w:rPr>
                <w:rFonts w:cs="Arial"/>
              </w:rPr>
              <w:t>$</w:t>
            </w:r>
            <w:r w:rsidRPr="009E5C11">
              <w:rPr>
                <w:rFonts w:cs="Arial"/>
              </w:rPr>
              <w:t xml:space="preserve">2.3 billion </w:t>
            </w:r>
          </w:p>
          <w:p w14:paraId="727DD6AD" w14:textId="77777777" w:rsidR="00AD196D" w:rsidRPr="009E5C11" w:rsidRDefault="00AD196D" w:rsidP="002409C6">
            <w:pPr>
              <w:pStyle w:val="TableTextBase"/>
              <w:rPr>
                <w:rFonts w:eastAsia="Arial" w:cs="Arial"/>
              </w:rPr>
            </w:pPr>
          </w:p>
          <w:p w14:paraId="5E88D5E4" w14:textId="5F40E98F" w:rsidR="002409C6" w:rsidRPr="009E5C11" w:rsidRDefault="002409C6" w:rsidP="002409C6">
            <w:pPr>
              <w:pStyle w:val="TableTextBase"/>
              <w:rPr>
                <w:rFonts w:cs="Arial"/>
              </w:rPr>
            </w:pPr>
            <w:r w:rsidRPr="009E5C11">
              <w:rPr>
                <w:rFonts w:eastAsia="Arial" w:cs="Arial"/>
              </w:rPr>
              <w:t>Target 2024</w:t>
            </w:r>
            <w:r w:rsidR="006563BA">
              <w:rPr>
                <w:rFonts w:cs="Arial"/>
                <w:spacing w:val="-2"/>
              </w:rPr>
              <w:t>–</w:t>
            </w:r>
            <w:r w:rsidRPr="009E5C11">
              <w:rPr>
                <w:rFonts w:eastAsia="Arial" w:cs="Arial"/>
              </w:rPr>
              <w:t xml:space="preserve">25: </w:t>
            </w:r>
            <w:r w:rsidRPr="009E5C11">
              <w:rPr>
                <w:rFonts w:eastAsia="Arial" w:cs="Arial"/>
              </w:rPr>
              <w:br/>
            </w:r>
            <w:r w:rsidRPr="009E5C11">
              <w:rPr>
                <w:rFonts w:cs="Arial"/>
              </w:rPr>
              <w:t>ABR Explorer – 550</w:t>
            </w:r>
            <w:r w:rsidRPr="009E5C11">
              <w:rPr>
                <w:rFonts w:cs="Arial"/>
              </w:rPr>
              <w:br/>
              <w:t>ABR Identifier Search – 24</w:t>
            </w:r>
            <w:r w:rsidRPr="009E5C11">
              <w:rPr>
                <w:rFonts w:cs="Arial"/>
              </w:rPr>
              <w:br/>
              <w:t xml:space="preserve">ABN Lookup – </w:t>
            </w:r>
            <w:r w:rsidR="009E5C11">
              <w:rPr>
                <w:rFonts w:cs="Arial"/>
              </w:rPr>
              <w:t>$</w:t>
            </w:r>
            <w:r w:rsidRPr="009E5C11">
              <w:rPr>
                <w:rFonts w:cs="Arial"/>
              </w:rPr>
              <w:t>2.5 billion</w:t>
            </w:r>
          </w:p>
          <w:p w14:paraId="6F299B25" w14:textId="45ECA1FA" w:rsidR="002409C6" w:rsidRPr="009E5C11" w:rsidRDefault="002409C6" w:rsidP="002409C6">
            <w:pPr>
              <w:pStyle w:val="TableTextBase"/>
              <w:rPr>
                <w:rFonts w:cs="Arial"/>
                <w:i/>
                <w:color w:val="0070C0"/>
                <w:szCs w:val="16"/>
              </w:rPr>
            </w:pPr>
            <w:r w:rsidRPr="009E5C11">
              <w:rPr>
                <w:rFonts w:eastAsia="Arial" w:cs="Arial"/>
              </w:rPr>
              <w:t>Target 2025</w:t>
            </w:r>
            <w:r w:rsidR="006563BA">
              <w:rPr>
                <w:rFonts w:cs="Arial"/>
                <w:spacing w:val="-2"/>
              </w:rPr>
              <w:t>–</w:t>
            </w:r>
            <w:r w:rsidRPr="009E5C11">
              <w:rPr>
                <w:rFonts w:eastAsia="Arial" w:cs="Arial"/>
              </w:rPr>
              <w:t>27: As per 2024</w:t>
            </w:r>
            <w:r w:rsidR="006563BA">
              <w:rPr>
                <w:rFonts w:cs="Arial"/>
                <w:spacing w:val="-2"/>
              </w:rPr>
              <w:t>–</w:t>
            </w:r>
            <w:r w:rsidRPr="009E5C11">
              <w:rPr>
                <w:rFonts w:eastAsia="Arial" w:cs="Arial"/>
              </w:rPr>
              <w:t>25</w:t>
            </w:r>
          </w:p>
        </w:tc>
      </w:tr>
      <w:tr w:rsidR="002409C6" w:rsidRPr="001C6402" w14:paraId="54279C87" w14:textId="77777777" w:rsidTr="006074BD">
        <w:trPr>
          <w:trHeight w:val="642"/>
        </w:trPr>
        <w:tc>
          <w:tcPr>
            <w:tcW w:w="1560" w:type="dxa"/>
            <w:tcBorders>
              <w:top w:val="single" w:sz="4" w:space="0" w:color="auto"/>
              <w:bottom w:val="single" w:sz="4" w:space="0" w:color="auto"/>
              <w:right w:val="single" w:sz="4" w:space="0" w:color="auto"/>
            </w:tcBorders>
          </w:tcPr>
          <w:p w14:paraId="22C4BD4A" w14:textId="294119D3" w:rsidR="002409C6" w:rsidRPr="009E5C11" w:rsidRDefault="002409C6" w:rsidP="002409C6">
            <w:pPr>
              <w:pStyle w:val="TableTextBase"/>
              <w:rPr>
                <w:rFonts w:cs="Arial"/>
              </w:rPr>
            </w:pPr>
            <w:r w:rsidRPr="009E5C11">
              <w:rPr>
                <w:rFonts w:cs="Arial"/>
              </w:rPr>
              <w:t xml:space="preserve">Current year </w:t>
            </w:r>
            <w:r w:rsidR="001B1B98">
              <w:rPr>
                <w:rFonts w:cs="Arial"/>
              </w:rPr>
              <w:br/>
            </w:r>
            <w:r w:rsidR="001B1B98">
              <w:rPr>
                <w:rFonts w:cs="Arial"/>
                <w:spacing w:val="-2"/>
              </w:rPr>
              <w:br/>
            </w:r>
            <w:r w:rsidRPr="009E5C11">
              <w:rPr>
                <w:rFonts w:cs="Arial"/>
                <w:spacing w:val="-2"/>
              </w:rPr>
              <w:t>2022</w:t>
            </w:r>
            <w:r w:rsidR="006563BA">
              <w:rPr>
                <w:rFonts w:cs="Arial"/>
                <w:spacing w:val="-2"/>
              </w:rPr>
              <w:t>–</w:t>
            </w:r>
            <w:r w:rsidRPr="009E5C11">
              <w:rPr>
                <w:rFonts w:cs="Arial"/>
                <w:spacing w:val="-5"/>
              </w:rPr>
              <w:t>23</w:t>
            </w:r>
          </w:p>
          <w:p w14:paraId="0E8AAABF" w14:textId="77777777" w:rsidR="002409C6" w:rsidRPr="009E5C11" w:rsidRDefault="002409C6" w:rsidP="002409C6">
            <w:pPr>
              <w:pStyle w:val="TableTextBase"/>
              <w:rPr>
                <w:rFonts w:cs="Arial"/>
              </w:rPr>
            </w:pPr>
          </w:p>
          <w:p w14:paraId="78C51575" w14:textId="353DF842" w:rsidR="002409C6" w:rsidRPr="009E5C11" w:rsidRDefault="002409C6" w:rsidP="002409C6">
            <w:pPr>
              <w:pStyle w:val="TableTextBase"/>
              <w:rPr>
                <w:rFonts w:cs="Arial"/>
              </w:rPr>
            </w:pPr>
            <w:r w:rsidRPr="009E5C11">
              <w:rPr>
                <w:rFonts w:cs="Arial"/>
              </w:rPr>
              <w:t>Budget year 2023</w:t>
            </w:r>
            <w:r w:rsidR="006563BA">
              <w:rPr>
                <w:rFonts w:cs="Arial"/>
                <w:spacing w:val="-2"/>
              </w:rPr>
              <w:t>–</w:t>
            </w:r>
            <w:r w:rsidRPr="009E5C11">
              <w:rPr>
                <w:rFonts w:cs="Arial"/>
              </w:rPr>
              <w:t>24</w:t>
            </w:r>
          </w:p>
          <w:p w14:paraId="3BD532EC" w14:textId="77777777" w:rsidR="002409C6" w:rsidRPr="009E5C11" w:rsidRDefault="002409C6" w:rsidP="002409C6">
            <w:pPr>
              <w:pStyle w:val="TableTextBase"/>
              <w:rPr>
                <w:rFonts w:cs="Arial"/>
              </w:rPr>
            </w:pPr>
          </w:p>
          <w:p w14:paraId="60738149" w14:textId="1CDDD56F" w:rsidR="002409C6" w:rsidRPr="009E5C11" w:rsidRDefault="002409C6" w:rsidP="002409C6">
            <w:pPr>
              <w:pStyle w:val="TableTextLeft"/>
              <w:rPr>
                <w:rFonts w:cs="Arial"/>
              </w:rPr>
            </w:pPr>
            <w:r w:rsidRPr="009E5C11">
              <w:rPr>
                <w:rFonts w:cs="Arial"/>
              </w:rPr>
              <w:t>Forward estimates 2024</w:t>
            </w:r>
            <w:r w:rsidR="006563BA">
              <w:rPr>
                <w:rFonts w:cs="Arial"/>
                <w:spacing w:val="-2"/>
              </w:rPr>
              <w:t>–</w:t>
            </w:r>
            <w:r w:rsidRPr="009E5C11">
              <w:rPr>
                <w:rFonts w:cs="Arial"/>
              </w:rPr>
              <w:t>27</w:t>
            </w:r>
          </w:p>
        </w:tc>
        <w:tc>
          <w:tcPr>
            <w:tcW w:w="3118" w:type="dxa"/>
            <w:tcBorders>
              <w:top w:val="single" w:sz="4" w:space="0" w:color="auto"/>
              <w:left w:val="single" w:sz="4" w:space="0" w:color="auto"/>
              <w:bottom w:val="single" w:sz="4" w:space="0" w:color="auto"/>
              <w:right w:val="single" w:sz="4" w:space="0" w:color="auto"/>
            </w:tcBorders>
          </w:tcPr>
          <w:p w14:paraId="4A33C27B" w14:textId="52E28D47" w:rsidR="002409C6" w:rsidRPr="009E5C11" w:rsidRDefault="002409C6" w:rsidP="002409C6">
            <w:pPr>
              <w:pStyle w:val="TableTextBase"/>
              <w:rPr>
                <w:rFonts w:cs="Arial"/>
                <w:i/>
                <w:color w:val="0070C0"/>
                <w:szCs w:val="16"/>
              </w:rPr>
            </w:pPr>
            <w:r w:rsidRPr="009E5C11">
              <w:rPr>
                <w:rFonts w:cs="Arial"/>
              </w:rPr>
              <w:t>Reduction in the administrative cost to businesses and government in dealing with each other</w:t>
            </w:r>
          </w:p>
        </w:tc>
        <w:tc>
          <w:tcPr>
            <w:tcW w:w="3118" w:type="dxa"/>
            <w:tcBorders>
              <w:top w:val="single" w:sz="4" w:space="0" w:color="auto"/>
              <w:left w:val="single" w:sz="4" w:space="0" w:color="auto"/>
              <w:bottom w:val="single" w:sz="4" w:space="0" w:color="auto"/>
            </w:tcBorders>
          </w:tcPr>
          <w:p w14:paraId="5852D101" w14:textId="77777777" w:rsidR="002409C6" w:rsidRPr="009E5C11" w:rsidRDefault="002409C6" w:rsidP="002409C6">
            <w:pPr>
              <w:pStyle w:val="TableTextBase"/>
              <w:rPr>
                <w:rFonts w:eastAsia="Arial" w:cs="Arial"/>
              </w:rPr>
            </w:pPr>
            <w:r w:rsidRPr="009E5C11">
              <w:rPr>
                <w:rFonts w:eastAsia="Arial" w:cs="Arial"/>
              </w:rPr>
              <w:t xml:space="preserve">Target: Total – </w:t>
            </w:r>
            <w:r w:rsidRPr="009E5C11">
              <w:rPr>
                <w:rFonts w:cs="Arial"/>
                <w:iCs/>
              </w:rPr>
              <w:t xml:space="preserve">$2.25 billion </w:t>
            </w:r>
            <w:r w:rsidRPr="009E5C11">
              <w:rPr>
                <w:rFonts w:cs="Arial"/>
                <w:iCs/>
              </w:rPr>
              <w:br/>
            </w:r>
            <w:r w:rsidRPr="009E5C11">
              <w:rPr>
                <w:rFonts w:eastAsia="Arial" w:cs="Arial"/>
              </w:rPr>
              <w:t>Forecast: On track</w:t>
            </w:r>
          </w:p>
          <w:p w14:paraId="7C2908FF" w14:textId="3D4ED686" w:rsidR="002409C6" w:rsidRPr="009E5C11" w:rsidRDefault="002409C6" w:rsidP="002409C6">
            <w:pPr>
              <w:pStyle w:val="TableTextBase"/>
              <w:rPr>
                <w:rFonts w:eastAsia="Arial" w:cs="Arial"/>
              </w:rPr>
            </w:pPr>
          </w:p>
          <w:p w14:paraId="14889931" w14:textId="77777777" w:rsidR="00AD196D" w:rsidRPr="009E5C11" w:rsidRDefault="00AD196D" w:rsidP="002409C6">
            <w:pPr>
              <w:pStyle w:val="TableTextBase"/>
              <w:rPr>
                <w:rFonts w:eastAsia="Arial" w:cs="Arial"/>
              </w:rPr>
            </w:pPr>
          </w:p>
          <w:p w14:paraId="4D4B2595" w14:textId="4988BFAB" w:rsidR="002409C6" w:rsidRPr="009E5C11" w:rsidRDefault="002409C6" w:rsidP="002409C6">
            <w:pPr>
              <w:pStyle w:val="TableTextBase"/>
              <w:rPr>
                <w:rFonts w:eastAsia="Arial" w:cs="Arial"/>
              </w:rPr>
            </w:pPr>
            <w:r w:rsidRPr="009E5C11">
              <w:rPr>
                <w:rFonts w:eastAsia="Arial" w:cs="Arial"/>
              </w:rPr>
              <w:t>Target 2023</w:t>
            </w:r>
            <w:r w:rsidR="006563BA">
              <w:rPr>
                <w:rFonts w:cs="Arial"/>
                <w:spacing w:val="-2"/>
              </w:rPr>
              <w:t>–</w:t>
            </w:r>
            <w:r w:rsidRPr="009E5C11">
              <w:rPr>
                <w:rFonts w:eastAsia="Arial" w:cs="Arial"/>
              </w:rPr>
              <w:t>24: N/A</w:t>
            </w:r>
            <w:r w:rsidR="00464667">
              <w:rPr>
                <w:rFonts w:eastAsia="Arial" w:cs="Arial"/>
              </w:rPr>
              <w:t xml:space="preserve"> – </w:t>
            </w:r>
            <w:r w:rsidRPr="009E5C11">
              <w:rPr>
                <w:rFonts w:eastAsia="Arial" w:cs="Arial"/>
              </w:rPr>
              <w:t>measure ceases in 2022</w:t>
            </w:r>
            <w:r w:rsidR="006563BA">
              <w:rPr>
                <w:rFonts w:cs="Arial"/>
                <w:spacing w:val="-2"/>
              </w:rPr>
              <w:t>–</w:t>
            </w:r>
            <w:r w:rsidRPr="009E5C11">
              <w:rPr>
                <w:rFonts w:eastAsia="Arial" w:cs="Arial"/>
              </w:rPr>
              <w:t>23</w:t>
            </w:r>
            <w:r w:rsidRPr="009E5C11">
              <w:rPr>
                <w:rFonts w:cs="Arial"/>
                <w:iCs/>
              </w:rPr>
              <w:t xml:space="preserve"> </w:t>
            </w:r>
          </w:p>
          <w:p w14:paraId="21378D39" w14:textId="77777777" w:rsidR="00AD196D" w:rsidRPr="009E5C11" w:rsidRDefault="00AD196D" w:rsidP="002409C6">
            <w:pPr>
              <w:pStyle w:val="TableTextBase"/>
              <w:rPr>
                <w:rFonts w:eastAsia="Arial" w:cs="Arial"/>
              </w:rPr>
            </w:pPr>
          </w:p>
          <w:p w14:paraId="3EB8D747" w14:textId="1AF94AC4" w:rsidR="002409C6" w:rsidRPr="009E5C11" w:rsidRDefault="002409C6" w:rsidP="002409C6">
            <w:pPr>
              <w:pStyle w:val="TableTextBase"/>
              <w:rPr>
                <w:rFonts w:cs="Arial"/>
                <w:i/>
                <w:color w:val="0070C0"/>
                <w:szCs w:val="16"/>
              </w:rPr>
            </w:pPr>
            <w:r w:rsidRPr="009E5C11">
              <w:rPr>
                <w:rFonts w:eastAsia="Arial" w:cs="Arial"/>
              </w:rPr>
              <w:t>Target 2024</w:t>
            </w:r>
            <w:r w:rsidR="006563BA">
              <w:rPr>
                <w:rFonts w:cs="Arial"/>
                <w:spacing w:val="-2"/>
              </w:rPr>
              <w:t>–</w:t>
            </w:r>
            <w:r w:rsidRPr="009E5C11">
              <w:rPr>
                <w:rFonts w:eastAsia="Arial" w:cs="Arial"/>
              </w:rPr>
              <w:t>27: N/A</w:t>
            </w:r>
            <w:r w:rsidR="00464667">
              <w:rPr>
                <w:rFonts w:eastAsia="Arial" w:cs="Arial"/>
              </w:rPr>
              <w:t xml:space="preserve"> – </w:t>
            </w:r>
            <w:r w:rsidRPr="009E5C11">
              <w:rPr>
                <w:rFonts w:eastAsia="Arial" w:cs="Arial"/>
              </w:rPr>
              <w:t>measure ceases in 2022</w:t>
            </w:r>
            <w:r w:rsidR="006563BA">
              <w:rPr>
                <w:rFonts w:cs="Arial"/>
                <w:spacing w:val="-2"/>
              </w:rPr>
              <w:t>–</w:t>
            </w:r>
            <w:r w:rsidRPr="009E5C11">
              <w:rPr>
                <w:rFonts w:eastAsia="Arial" w:cs="Arial"/>
              </w:rPr>
              <w:t>23</w:t>
            </w:r>
            <w:r w:rsidRPr="009E5C11">
              <w:rPr>
                <w:rFonts w:cs="Arial"/>
                <w:iCs/>
              </w:rPr>
              <w:t xml:space="preserve"> </w:t>
            </w:r>
          </w:p>
        </w:tc>
      </w:tr>
    </w:tbl>
    <w:p w14:paraId="50FFDE9C" w14:textId="65466286" w:rsidR="00B4749E" w:rsidRDefault="00B4749E">
      <w:pPr>
        <w:spacing w:before="0" w:after="0" w:line="240" w:lineRule="auto"/>
        <w:rPr>
          <w:rFonts w:ascii="Arial" w:hAnsi="Arial" w:cs="Arial"/>
          <w:b/>
          <w:bCs/>
          <w:sz w:val="20"/>
        </w:rPr>
      </w:pPr>
    </w:p>
    <w:p w14:paraId="19C8C7A9" w14:textId="77777777" w:rsidR="009F4B44" w:rsidRDefault="009F4B44">
      <w:pPr>
        <w:spacing w:before="0" w:after="0" w:line="240" w:lineRule="auto"/>
        <w:rPr>
          <w:rFonts w:ascii="Arial" w:hAnsi="Arial" w:cs="Arial"/>
          <w:b/>
          <w:bCs/>
          <w:sz w:val="20"/>
        </w:rPr>
      </w:pPr>
      <w:r>
        <w:rPr>
          <w:rFonts w:ascii="Arial" w:hAnsi="Arial" w:cs="Arial"/>
          <w:b/>
          <w:bCs/>
          <w:sz w:val="20"/>
        </w:rPr>
        <w:br w:type="page"/>
      </w:r>
    </w:p>
    <w:p w14:paraId="6647C460" w14:textId="696E3DEA" w:rsidR="002409C6" w:rsidRDefault="00B4749E" w:rsidP="005C5636">
      <w:pPr>
        <w:pStyle w:val="TableHeadingcontinued"/>
      </w:pPr>
      <w:r w:rsidRPr="00213BF8">
        <w:lastRenderedPageBreak/>
        <w:t xml:space="preserve">Table </w:t>
      </w:r>
      <w:r w:rsidR="0027131B">
        <w:t>2.1.2</w:t>
      </w:r>
      <w:r w:rsidRPr="00213BF8">
        <w:t>: Performance measure for Outcome 1 (continued)</w:t>
      </w:r>
      <w:bookmarkStart w:id="27" w:name="_Toc444523516"/>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3075"/>
        <w:gridCol w:w="3075"/>
      </w:tblGrid>
      <w:tr w:rsidR="002409C6" w:rsidRPr="001C6402" w14:paraId="7EAE822F" w14:textId="77777777" w:rsidTr="006074BD">
        <w:trPr>
          <w:trHeight w:val="522"/>
        </w:trPr>
        <w:tc>
          <w:tcPr>
            <w:tcW w:w="7796" w:type="dxa"/>
            <w:gridSpan w:val="3"/>
            <w:shd w:val="clear" w:color="auto" w:fill="F2F2F2"/>
          </w:tcPr>
          <w:p w14:paraId="59748DE6" w14:textId="34E28985" w:rsidR="002409C6" w:rsidRPr="009E5C11" w:rsidRDefault="00420793" w:rsidP="00420793">
            <w:pPr>
              <w:pStyle w:val="TableColumnHeadingLeft"/>
              <w:rPr>
                <w:rFonts w:ascii="Arial" w:hAnsi="Arial" w:cs="Arial"/>
                <w:szCs w:val="16"/>
              </w:rPr>
            </w:pPr>
            <w:r w:rsidRPr="009E5C11">
              <w:rPr>
                <w:rFonts w:ascii="Arial" w:hAnsi="Arial" w:cs="Arial"/>
                <w:szCs w:val="16"/>
              </w:rPr>
              <w:t>Program 1.4</w:t>
            </w:r>
            <w:r w:rsidR="00464667">
              <w:rPr>
                <w:rFonts w:ascii="Arial" w:hAnsi="Arial" w:cs="Arial"/>
                <w:szCs w:val="16"/>
              </w:rPr>
              <w:t xml:space="preserve"> – </w:t>
            </w:r>
            <w:r w:rsidRPr="009E5C11">
              <w:rPr>
                <w:rFonts w:ascii="Arial" w:hAnsi="Arial" w:cs="Arial"/>
                <w:szCs w:val="16"/>
              </w:rPr>
              <w:t>Australian Charities and Not</w:t>
            </w:r>
            <w:r w:rsidR="00F550AC">
              <w:rPr>
                <w:rFonts w:ascii="Arial" w:hAnsi="Arial" w:cs="Arial"/>
                <w:szCs w:val="16"/>
              </w:rPr>
              <w:noBreakHyphen/>
            </w:r>
            <w:r w:rsidRPr="009E5C11">
              <w:rPr>
                <w:rFonts w:ascii="Arial" w:hAnsi="Arial" w:cs="Arial"/>
                <w:szCs w:val="16"/>
              </w:rPr>
              <w:t>for</w:t>
            </w:r>
            <w:r w:rsidR="00F550AC">
              <w:rPr>
                <w:rFonts w:ascii="Arial" w:hAnsi="Arial" w:cs="Arial"/>
                <w:szCs w:val="16"/>
              </w:rPr>
              <w:noBreakHyphen/>
            </w:r>
            <w:r w:rsidRPr="009E5C11">
              <w:rPr>
                <w:rFonts w:ascii="Arial" w:hAnsi="Arial" w:cs="Arial"/>
                <w:szCs w:val="16"/>
              </w:rPr>
              <w:t>profits Commission</w:t>
            </w:r>
          </w:p>
          <w:p w14:paraId="67749615" w14:textId="047279CF" w:rsidR="002409C6" w:rsidRPr="00420793" w:rsidRDefault="00420793" w:rsidP="00420793">
            <w:pPr>
              <w:pStyle w:val="TableColumnHeadingLeft"/>
              <w:rPr>
                <w:rFonts w:ascii="Arial" w:hAnsi="Arial" w:cs="Arial"/>
                <w:b w:val="0"/>
                <w:bCs/>
              </w:rPr>
            </w:pPr>
            <w:r w:rsidRPr="00420793">
              <w:rPr>
                <w:rFonts w:ascii="Arial" w:hAnsi="Arial" w:cs="Arial"/>
                <w:b w:val="0"/>
                <w:bCs/>
                <w:szCs w:val="16"/>
              </w:rPr>
              <w:t>The Australian Charities and Not</w:t>
            </w:r>
            <w:r w:rsidR="00F550AC">
              <w:rPr>
                <w:rFonts w:ascii="Arial" w:hAnsi="Arial" w:cs="Arial"/>
                <w:b w:val="0"/>
                <w:bCs/>
                <w:szCs w:val="16"/>
              </w:rPr>
              <w:noBreakHyphen/>
            </w:r>
            <w:r w:rsidRPr="00420793">
              <w:rPr>
                <w:rFonts w:ascii="Arial" w:hAnsi="Arial" w:cs="Arial"/>
                <w:b w:val="0"/>
                <w:bCs/>
                <w:szCs w:val="16"/>
              </w:rPr>
              <w:t>for</w:t>
            </w:r>
            <w:r w:rsidR="00F550AC">
              <w:rPr>
                <w:rFonts w:ascii="Arial" w:hAnsi="Arial" w:cs="Arial"/>
                <w:b w:val="0"/>
                <w:bCs/>
                <w:szCs w:val="16"/>
              </w:rPr>
              <w:noBreakHyphen/>
            </w:r>
            <w:r w:rsidRPr="00420793">
              <w:rPr>
                <w:rFonts w:ascii="Arial" w:hAnsi="Arial" w:cs="Arial"/>
                <w:b w:val="0"/>
                <w:bCs/>
                <w:szCs w:val="16"/>
              </w:rPr>
              <w:t xml:space="preserve">profits Commission (ACNC) is the independent national regulator of charities. The ACNC Commissioner (the Commissioner) has a number of statutory functions and regulatory powers set out in the </w:t>
            </w:r>
            <w:r w:rsidRPr="003038C4">
              <w:rPr>
                <w:rFonts w:ascii="Arial" w:hAnsi="Arial" w:cs="Arial"/>
                <w:b w:val="0"/>
                <w:i/>
                <w:szCs w:val="16"/>
              </w:rPr>
              <w:t>Australian Charities and Not</w:t>
            </w:r>
            <w:r w:rsidR="00F550AC" w:rsidRPr="003038C4">
              <w:rPr>
                <w:rFonts w:ascii="Arial" w:hAnsi="Arial" w:cs="Arial"/>
                <w:b w:val="0"/>
                <w:i/>
                <w:szCs w:val="16"/>
              </w:rPr>
              <w:noBreakHyphen/>
            </w:r>
            <w:r w:rsidRPr="003038C4">
              <w:rPr>
                <w:rFonts w:ascii="Arial" w:hAnsi="Arial" w:cs="Arial"/>
                <w:b w:val="0"/>
                <w:i/>
                <w:szCs w:val="16"/>
              </w:rPr>
              <w:t>for</w:t>
            </w:r>
            <w:r w:rsidR="00F550AC" w:rsidRPr="003038C4">
              <w:rPr>
                <w:rFonts w:ascii="Arial" w:hAnsi="Arial" w:cs="Arial"/>
                <w:b w:val="0"/>
                <w:i/>
                <w:szCs w:val="16"/>
              </w:rPr>
              <w:noBreakHyphen/>
            </w:r>
            <w:r w:rsidRPr="003038C4">
              <w:rPr>
                <w:rFonts w:ascii="Arial" w:hAnsi="Arial" w:cs="Arial"/>
                <w:b w:val="0"/>
                <w:i/>
                <w:szCs w:val="16"/>
              </w:rPr>
              <w:t>profits Commission Act 2012</w:t>
            </w:r>
            <w:r w:rsidRPr="00420793">
              <w:rPr>
                <w:rFonts w:ascii="Arial" w:hAnsi="Arial" w:cs="Arial"/>
                <w:b w:val="0"/>
                <w:bCs/>
                <w:szCs w:val="16"/>
              </w:rPr>
              <w:t xml:space="preserve"> (</w:t>
            </w:r>
            <w:proofErr w:type="spellStart"/>
            <w:r w:rsidRPr="00420793">
              <w:rPr>
                <w:rFonts w:ascii="Arial" w:hAnsi="Arial" w:cs="Arial"/>
                <w:b w:val="0"/>
                <w:bCs/>
                <w:szCs w:val="16"/>
              </w:rPr>
              <w:t>Cth</w:t>
            </w:r>
            <w:proofErr w:type="spellEnd"/>
            <w:r w:rsidRPr="00420793">
              <w:rPr>
                <w:rFonts w:ascii="Arial" w:hAnsi="Arial" w:cs="Arial"/>
                <w:b w:val="0"/>
                <w:bCs/>
                <w:szCs w:val="16"/>
              </w:rPr>
              <w:t xml:space="preserve">) (ACNC Act), the </w:t>
            </w:r>
            <w:r w:rsidRPr="003038C4">
              <w:rPr>
                <w:rFonts w:ascii="Arial" w:hAnsi="Arial" w:cs="Arial"/>
                <w:b w:val="0"/>
                <w:i/>
                <w:szCs w:val="16"/>
              </w:rPr>
              <w:t>Charities Act 2013</w:t>
            </w:r>
            <w:r w:rsidRPr="00420793">
              <w:rPr>
                <w:rFonts w:ascii="Arial" w:hAnsi="Arial" w:cs="Arial"/>
                <w:b w:val="0"/>
                <w:bCs/>
                <w:szCs w:val="16"/>
              </w:rPr>
              <w:t xml:space="preserve"> (</w:t>
            </w:r>
            <w:proofErr w:type="spellStart"/>
            <w:r w:rsidRPr="00420793">
              <w:rPr>
                <w:rFonts w:ascii="Arial" w:hAnsi="Arial" w:cs="Arial"/>
                <w:b w:val="0"/>
                <w:bCs/>
                <w:szCs w:val="16"/>
              </w:rPr>
              <w:t>Cth</w:t>
            </w:r>
            <w:proofErr w:type="spellEnd"/>
            <w:r w:rsidRPr="00420793">
              <w:rPr>
                <w:rFonts w:ascii="Arial" w:hAnsi="Arial" w:cs="Arial"/>
                <w:b w:val="0"/>
                <w:bCs/>
                <w:szCs w:val="16"/>
              </w:rPr>
              <w:t>) (the Charities Act) and accompanying regulations.</w:t>
            </w:r>
          </w:p>
        </w:tc>
      </w:tr>
      <w:tr w:rsidR="002409C6" w:rsidRPr="001C6402" w14:paraId="7B4E0B96" w14:textId="77777777" w:rsidTr="006074BD">
        <w:trPr>
          <w:trHeight w:val="694"/>
        </w:trPr>
        <w:tc>
          <w:tcPr>
            <w:tcW w:w="1560" w:type="dxa"/>
            <w:tcBorders>
              <w:bottom w:val="double" w:sz="4" w:space="0" w:color="auto"/>
            </w:tcBorders>
          </w:tcPr>
          <w:p w14:paraId="07C54E1F" w14:textId="306E850C" w:rsidR="002409C6" w:rsidRPr="00160C23" w:rsidRDefault="002409C6">
            <w:pPr>
              <w:pStyle w:val="TableColumnHeadingLeft"/>
            </w:pPr>
            <w:r w:rsidRPr="00160C23">
              <w:t>Key Activities</w:t>
            </w:r>
            <w:r w:rsidR="00B4749E">
              <w:t>(a)</w:t>
            </w:r>
          </w:p>
        </w:tc>
        <w:tc>
          <w:tcPr>
            <w:tcW w:w="6236" w:type="dxa"/>
            <w:gridSpan w:val="2"/>
            <w:tcBorders>
              <w:bottom w:val="double" w:sz="4" w:space="0" w:color="auto"/>
            </w:tcBorders>
          </w:tcPr>
          <w:p w14:paraId="1ADC5FFD" w14:textId="423F826F" w:rsidR="00681ACB" w:rsidRDefault="00897417" w:rsidP="00811D1B">
            <w:pPr>
              <w:pStyle w:val="ListParagraph"/>
              <w:numPr>
                <w:ilvl w:val="0"/>
                <w:numId w:val="17"/>
              </w:numPr>
              <w:spacing w:before="0" w:after="0" w:line="240" w:lineRule="auto"/>
              <w:ind w:left="322" w:hanging="284"/>
              <w:rPr>
                <w:rFonts w:ascii="Arial" w:hAnsi="Arial" w:cs="Arial"/>
                <w:sz w:val="16"/>
                <w:szCs w:val="16"/>
              </w:rPr>
            </w:pPr>
            <w:r>
              <w:rPr>
                <w:rFonts w:ascii="Arial" w:hAnsi="Arial" w:cs="Arial"/>
                <w:sz w:val="16"/>
                <w:szCs w:val="16"/>
              </w:rPr>
              <w:t>m</w:t>
            </w:r>
            <w:r w:rsidRPr="00681ACB">
              <w:rPr>
                <w:rFonts w:ascii="Arial" w:hAnsi="Arial" w:cs="Arial"/>
                <w:sz w:val="16"/>
                <w:szCs w:val="16"/>
              </w:rPr>
              <w:t xml:space="preserve">aintaining </w:t>
            </w:r>
            <w:r w:rsidR="00420793" w:rsidRPr="00681ACB">
              <w:rPr>
                <w:rFonts w:ascii="Arial" w:hAnsi="Arial" w:cs="Arial"/>
                <w:sz w:val="16"/>
                <w:szCs w:val="16"/>
              </w:rPr>
              <w:t>a public register of Australian charities (the Charity Register)</w:t>
            </w:r>
          </w:p>
          <w:p w14:paraId="3E659AE1" w14:textId="77777777" w:rsid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registering new charities</w:t>
            </w:r>
          </w:p>
          <w:p w14:paraId="40C62CC0" w14:textId="77777777" w:rsid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revoking the registration of charities that are no longer entitled to registration</w:t>
            </w:r>
          </w:p>
          <w:p w14:paraId="24BAB3D1" w14:textId="77777777" w:rsid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collecting and publishing information about charities annually</w:t>
            </w:r>
          </w:p>
          <w:p w14:paraId="28DF5117" w14:textId="77777777" w:rsid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providing advice and guidance to charities and the public</w:t>
            </w:r>
          </w:p>
          <w:p w14:paraId="4A32150D" w14:textId="77777777" w:rsid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disseminating resources to build capacity and good governance in the sector</w:t>
            </w:r>
          </w:p>
          <w:p w14:paraId="4D65E414" w14:textId="77777777" w:rsid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sharing our data with the public, charities and government</w:t>
            </w:r>
          </w:p>
          <w:p w14:paraId="3A745F65" w14:textId="77777777" w:rsid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monitoring charities for compliance with legal requirements, and acting on identified concerns</w:t>
            </w:r>
          </w:p>
          <w:p w14:paraId="3752B748" w14:textId="64BCCF94" w:rsidR="002409C6" w:rsidRPr="00681ACB" w:rsidRDefault="00420793" w:rsidP="00811D1B">
            <w:pPr>
              <w:pStyle w:val="ListParagraph"/>
              <w:numPr>
                <w:ilvl w:val="0"/>
                <w:numId w:val="17"/>
              </w:numPr>
              <w:spacing w:before="0" w:after="0" w:line="240" w:lineRule="auto"/>
              <w:ind w:left="322" w:hanging="284"/>
              <w:rPr>
                <w:rFonts w:ascii="Arial" w:hAnsi="Arial" w:cs="Arial"/>
                <w:sz w:val="16"/>
                <w:szCs w:val="16"/>
              </w:rPr>
            </w:pPr>
            <w:r w:rsidRPr="00681ACB">
              <w:rPr>
                <w:rFonts w:ascii="Arial" w:hAnsi="Arial" w:cs="Arial"/>
                <w:sz w:val="16"/>
                <w:szCs w:val="16"/>
              </w:rPr>
              <w:t>working across governments to reduce unnecessary regulation.</w:t>
            </w:r>
          </w:p>
        </w:tc>
      </w:tr>
      <w:tr w:rsidR="002409C6" w:rsidRPr="001C6402" w14:paraId="3A839B13" w14:textId="77777777" w:rsidTr="006074BD">
        <w:trPr>
          <w:trHeight w:val="258"/>
        </w:trPr>
        <w:tc>
          <w:tcPr>
            <w:tcW w:w="1560" w:type="dxa"/>
            <w:tcBorders>
              <w:top w:val="double" w:sz="4" w:space="0" w:color="auto"/>
              <w:bottom w:val="single" w:sz="4" w:space="0" w:color="auto"/>
              <w:right w:val="single" w:sz="4" w:space="0" w:color="auto"/>
            </w:tcBorders>
          </w:tcPr>
          <w:p w14:paraId="7C1F6FCD" w14:textId="77777777" w:rsidR="002409C6" w:rsidRPr="00160C23" w:rsidRDefault="002409C6">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5D11047B" w14:textId="77777777" w:rsidR="002409C6" w:rsidRPr="00160C23" w:rsidRDefault="002409C6">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70E5CA02" w14:textId="622ADC8A" w:rsidR="002409C6" w:rsidRPr="00160C23" w:rsidRDefault="002409C6">
            <w:pPr>
              <w:pStyle w:val="TableColumnHeadingLeft"/>
              <w:rPr>
                <w:rFonts w:cs="Arial"/>
              </w:rPr>
            </w:pPr>
            <w:r w:rsidRPr="00160C23">
              <w:rPr>
                <w:rFonts w:cs="Arial"/>
              </w:rPr>
              <w:t>Expected Performance Results</w:t>
            </w:r>
            <w:r w:rsidR="00B4749E">
              <w:rPr>
                <w:rFonts w:cs="Arial"/>
              </w:rPr>
              <w:t xml:space="preserve"> (b)</w:t>
            </w:r>
          </w:p>
        </w:tc>
      </w:tr>
      <w:tr w:rsidR="00A63117" w:rsidRPr="00E66D00" w14:paraId="6019750C" w14:textId="77777777" w:rsidTr="00C54823">
        <w:trPr>
          <w:trHeight w:val="426"/>
        </w:trPr>
        <w:tc>
          <w:tcPr>
            <w:tcW w:w="1560" w:type="dxa"/>
            <w:vMerge w:val="restart"/>
            <w:tcBorders>
              <w:top w:val="single" w:sz="4" w:space="0" w:color="auto"/>
              <w:bottom w:val="single" w:sz="4" w:space="0" w:color="auto"/>
              <w:right w:val="single" w:sz="4" w:space="0" w:color="auto"/>
            </w:tcBorders>
          </w:tcPr>
          <w:p w14:paraId="65E0F48D" w14:textId="77777777" w:rsidR="00A63117" w:rsidRPr="00160C23" w:rsidRDefault="00A63117">
            <w:pPr>
              <w:pStyle w:val="TableTextLeft"/>
            </w:pPr>
            <w:r>
              <w:t>Current Year</w:t>
            </w:r>
          </w:p>
          <w:p w14:paraId="0212BE76" w14:textId="77777777" w:rsidR="00A63117" w:rsidRPr="00160C23" w:rsidRDefault="00A63117">
            <w:pPr>
              <w:pStyle w:val="TableTextLeft"/>
            </w:pPr>
          </w:p>
          <w:p w14:paraId="2421644C" w14:textId="4A8DE655" w:rsidR="00A63117" w:rsidRPr="00160C23" w:rsidRDefault="00A63117">
            <w:pPr>
              <w:pStyle w:val="TableTextLeft"/>
            </w:pPr>
            <w:r w:rsidRPr="00160C23">
              <w:t>202</w:t>
            </w:r>
            <w:r>
              <w:t>2</w:t>
            </w:r>
            <w:r w:rsidR="006563BA">
              <w:rPr>
                <w:rFonts w:cs="Arial"/>
                <w:spacing w:val="-2"/>
              </w:rPr>
              <w:t>–</w:t>
            </w:r>
            <w:r w:rsidRPr="00160C23">
              <w:t>2</w:t>
            </w:r>
            <w:r>
              <w:t>3</w:t>
            </w:r>
          </w:p>
        </w:tc>
        <w:tc>
          <w:tcPr>
            <w:tcW w:w="3118" w:type="dxa"/>
            <w:tcBorders>
              <w:top w:val="single" w:sz="4" w:space="0" w:color="auto"/>
              <w:left w:val="single" w:sz="4" w:space="0" w:color="auto"/>
              <w:bottom w:val="single" w:sz="4" w:space="0" w:color="auto"/>
              <w:right w:val="single" w:sz="4" w:space="0" w:color="auto"/>
            </w:tcBorders>
          </w:tcPr>
          <w:p w14:paraId="2CE632E0" w14:textId="543A8195" w:rsidR="00A63117" w:rsidRPr="00E66D00" w:rsidRDefault="00A63117" w:rsidP="00E66D00">
            <w:pPr>
              <w:pStyle w:val="TableTextBase"/>
              <w:rPr>
                <w:rFonts w:eastAsia="Calibri" w:cs="Arial"/>
                <w:szCs w:val="16"/>
              </w:rPr>
            </w:pPr>
            <w:r w:rsidRPr="00E66D00">
              <w:rPr>
                <w:rFonts w:eastAsia="Calibri" w:cs="Arial"/>
                <w:szCs w:val="16"/>
              </w:rPr>
              <w:t>90% of new charity registrations completed within agreed timeframe</w:t>
            </w:r>
          </w:p>
        </w:tc>
        <w:tc>
          <w:tcPr>
            <w:tcW w:w="3118" w:type="dxa"/>
            <w:tcBorders>
              <w:top w:val="single" w:sz="4" w:space="0" w:color="auto"/>
              <w:left w:val="single" w:sz="4" w:space="0" w:color="auto"/>
              <w:bottom w:val="single" w:sz="4" w:space="0" w:color="auto"/>
            </w:tcBorders>
          </w:tcPr>
          <w:p w14:paraId="163A92AB" w14:textId="6F119DF1" w:rsidR="00A63117" w:rsidRPr="00A63117" w:rsidRDefault="00A63117"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A63117" w:rsidRPr="00E66D00" w14:paraId="755116B7" w14:textId="77777777" w:rsidTr="00C54823">
        <w:trPr>
          <w:trHeight w:val="617"/>
        </w:trPr>
        <w:tc>
          <w:tcPr>
            <w:tcW w:w="1560" w:type="dxa"/>
            <w:vMerge/>
            <w:tcBorders>
              <w:bottom w:val="single" w:sz="4" w:space="0" w:color="auto"/>
              <w:right w:val="single" w:sz="4" w:space="0" w:color="auto"/>
            </w:tcBorders>
          </w:tcPr>
          <w:p w14:paraId="0FAB4063"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37D1E158" w14:textId="01620E97" w:rsidR="00A63117" w:rsidRPr="00A63117" w:rsidRDefault="00A63117" w:rsidP="00E66D00">
            <w:pPr>
              <w:pStyle w:val="TableTextBase"/>
              <w:rPr>
                <w:rFonts w:eastAsia="Calibri" w:cs="Arial"/>
                <w:szCs w:val="16"/>
              </w:rPr>
            </w:pPr>
            <w:r w:rsidRPr="00A63117">
              <w:rPr>
                <w:rFonts w:eastAsia="Calibri" w:cs="Arial"/>
                <w:szCs w:val="16"/>
              </w:rPr>
              <w:t>75% of charities complying with timeliness of Annual Information Statement submission requirements</w:t>
            </w:r>
          </w:p>
        </w:tc>
        <w:tc>
          <w:tcPr>
            <w:tcW w:w="3118" w:type="dxa"/>
            <w:tcBorders>
              <w:top w:val="single" w:sz="4" w:space="0" w:color="auto"/>
              <w:left w:val="single" w:sz="4" w:space="0" w:color="auto"/>
              <w:bottom w:val="single" w:sz="4" w:space="0" w:color="auto"/>
            </w:tcBorders>
          </w:tcPr>
          <w:p w14:paraId="09BEBC79" w14:textId="0FCBB9FB" w:rsidR="00A63117" w:rsidRPr="00A63117" w:rsidRDefault="00A63117"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A63117" w:rsidRPr="00E66D00" w14:paraId="4D6EB7E8" w14:textId="77777777" w:rsidTr="00C54823">
        <w:trPr>
          <w:trHeight w:val="329"/>
        </w:trPr>
        <w:tc>
          <w:tcPr>
            <w:tcW w:w="1560" w:type="dxa"/>
            <w:vMerge/>
            <w:tcBorders>
              <w:bottom w:val="single" w:sz="4" w:space="0" w:color="auto"/>
              <w:right w:val="single" w:sz="4" w:space="0" w:color="auto"/>
            </w:tcBorders>
          </w:tcPr>
          <w:p w14:paraId="6D32D0E0"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51840D0C" w14:textId="75CE0A75" w:rsidR="00A63117" w:rsidRPr="00A63117" w:rsidRDefault="00A63117" w:rsidP="00E66D00">
            <w:pPr>
              <w:pStyle w:val="TableTextBase"/>
              <w:rPr>
                <w:rFonts w:eastAsia="Calibri" w:cs="Arial"/>
                <w:szCs w:val="16"/>
              </w:rPr>
            </w:pPr>
            <w:r w:rsidRPr="00A63117">
              <w:rPr>
                <w:rFonts w:eastAsia="Calibri" w:cs="Arial"/>
                <w:szCs w:val="16"/>
              </w:rPr>
              <w:t xml:space="preserve">75% of investigations finalised within </w:t>
            </w:r>
            <w:r w:rsidR="00DC27BB">
              <w:rPr>
                <w:rFonts w:eastAsia="Calibri" w:cs="Arial"/>
                <w:szCs w:val="16"/>
              </w:rPr>
              <w:br/>
            </w:r>
            <w:r w:rsidRPr="00A63117">
              <w:rPr>
                <w:rFonts w:eastAsia="Calibri" w:cs="Arial"/>
                <w:szCs w:val="16"/>
              </w:rPr>
              <w:t>12 months</w:t>
            </w:r>
          </w:p>
        </w:tc>
        <w:tc>
          <w:tcPr>
            <w:tcW w:w="3118" w:type="dxa"/>
            <w:tcBorders>
              <w:top w:val="single" w:sz="4" w:space="0" w:color="auto"/>
              <w:left w:val="single" w:sz="4" w:space="0" w:color="auto"/>
              <w:bottom w:val="single" w:sz="4" w:space="0" w:color="auto"/>
            </w:tcBorders>
          </w:tcPr>
          <w:p w14:paraId="51F55FF2" w14:textId="5FFFBD8E" w:rsidR="00A63117" w:rsidRPr="00E66D00" w:rsidRDefault="00A63117"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A63117" w:rsidRPr="00E66D00" w14:paraId="56815CBC" w14:textId="77777777" w:rsidTr="006074BD">
        <w:trPr>
          <w:trHeight w:val="374"/>
        </w:trPr>
        <w:tc>
          <w:tcPr>
            <w:tcW w:w="1560" w:type="dxa"/>
            <w:vMerge/>
            <w:tcBorders>
              <w:bottom w:val="single" w:sz="4" w:space="0" w:color="auto"/>
              <w:right w:val="single" w:sz="4" w:space="0" w:color="auto"/>
            </w:tcBorders>
          </w:tcPr>
          <w:p w14:paraId="2778B24E"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5C5D123B" w14:textId="24A09EF5" w:rsidR="00A63117" w:rsidRPr="00A63117" w:rsidRDefault="00A63117" w:rsidP="00E66D00">
            <w:pPr>
              <w:pStyle w:val="TableTextBase"/>
              <w:rPr>
                <w:rFonts w:eastAsia="Calibri" w:cs="Arial"/>
                <w:szCs w:val="16"/>
              </w:rPr>
            </w:pPr>
            <w:r w:rsidRPr="00A63117">
              <w:rPr>
                <w:rFonts w:eastAsia="Calibri" w:cs="Arial"/>
                <w:szCs w:val="16"/>
              </w:rPr>
              <w:t>Complete 75 investigations</w:t>
            </w:r>
          </w:p>
        </w:tc>
        <w:tc>
          <w:tcPr>
            <w:tcW w:w="3118" w:type="dxa"/>
            <w:tcBorders>
              <w:top w:val="single" w:sz="4" w:space="0" w:color="auto"/>
              <w:left w:val="single" w:sz="4" w:space="0" w:color="auto"/>
              <w:bottom w:val="single" w:sz="4" w:space="0" w:color="auto"/>
            </w:tcBorders>
          </w:tcPr>
          <w:p w14:paraId="79914E9A" w14:textId="6ED6ECC7" w:rsidR="00A63117" w:rsidRPr="00A63117" w:rsidRDefault="00A63117" w:rsidP="00E66D00">
            <w:pPr>
              <w:pStyle w:val="TableTextBase"/>
              <w:rPr>
                <w:rFonts w:eastAsia="Calibri" w:cs="Arial"/>
                <w:szCs w:val="16"/>
              </w:rPr>
            </w:pPr>
            <w:r w:rsidRPr="00A63117">
              <w:rPr>
                <w:rFonts w:eastAsia="Calibri" w:cs="Arial"/>
                <w:szCs w:val="16"/>
              </w:rPr>
              <w:t>On track to not meet or partially meet by 30 June 2023</w:t>
            </w:r>
          </w:p>
        </w:tc>
      </w:tr>
      <w:tr w:rsidR="00A63117" w:rsidRPr="00E66D00" w14:paraId="07EFE0ED" w14:textId="77777777" w:rsidTr="006074BD">
        <w:trPr>
          <w:trHeight w:val="410"/>
        </w:trPr>
        <w:tc>
          <w:tcPr>
            <w:tcW w:w="1560" w:type="dxa"/>
            <w:vMerge/>
            <w:tcBorders>
              <w:bottom w:val="single" w:sz="4" w:space="0" w:color="auto"/>
              <w:right w:val="single" w:sz="4" w:space="0" w:color="auto"/>
            </w:tcBorders>
          </w:tcPr>
          <w:p w14:paraId="7F3FE882"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51C7C022" w14:textId="27671C5C" w:rsidR="00A63117" w:rsidRPr="00A63117" w:rsidRDefault="00A63117" w:rsidP="00E66D00">
            <w:pPr>
              <w:pStyle w:val="TableTextBase"/>
              <w:rPr>
                <w:rFonts w:eastAsia="Calibri" w:cs="Arial"/>
                <w:szCs w:val="16"/>
              </w:rPr>
            </w:pPr>
            <w:r w:rsidRPr="00A63117">
              <w:rPr>
                <w:rFonts w:eastAsia="Calibri" w:cs="Arial"/>
                <w:szCs w:val="16"/>
              </w:rPr>
              <w:t>2% of Charities Register with DGR endorsement reviewed</w:t>
            </w:r>
          </w:p>
        </w:tc>
        <w:tc>
          <w:tcPr>
            <w:tcW w:w="3118" w:type="dxa"/>
            <w:tcBorders>
              <w:top w:val="single" w:sz="4" w:space="0" w:color="auto"/>
              <w:left w:val="single" w:sz="4" w:space="0" w:color="auto"/>
              <w:bottom w:val="single" w:sz="4" w:space="0" w:color="auto"/>
            </w:tcBorders>
          </w:tcPr>
          <w:p w14:paraId="7722AA65" w14:textId="0BB49BD6" w:rsidR="00A63117" w:rsidRPr="00E66D00" w:rsidRDefault="00A63117"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A63117" w:rsidRPr="00E66D00" w14:paraId="40F886E4" w14:textId="77777777" w:rsidTr="006074BD">
        <w:trPr>
          <w:trHeight w:val="435"/>
        </w:trPr>
        <w:tc>
          <w:tcPr>
            <w:tcW w:w="1560" w:type="dxa"/>
            <w:vMerge/>
            <w:tcBorders>
              <w:bottom w:val="single" w:sz="4" w:space="0" w:color="auto"/>
              <w:right w:val="single" w:sz="4" w:space="0" w:color="auto"/>
            </w:tcBorders>
          </w:tcPr>
          <w:p w14:paraId="58B4303C"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13AB5294" w14:textId="44F2B515" w:rsidR="00A63117" w:rsidRPr="00A63117" w:rsidRDefault="00A63117" w:rsidP="00E66D00">
            <w:pPr>
              <w:pStyle w:val="TableTextBase"/>
              <w:rPr>
                <w:rFonts w:eastAsia="Calibri" w:cs="Arial"/>
                <w:szCs w:val="16"/>
              </w:rPr>
            </w:pPr>
            <w:r w:rsidRPr="00A63117">
              <w:rPr>
                <w:rFonts w:eastAsia="Calibri" w:cs="Arial"/>
                <w:szCs w:val="16"/>
              </w:rPr>
              <w:t>Increased usage of the enhanced Charity Register with searchable program data available</w:t>
            </w:r>
          </w:p>
        </w:tc>
        <w:tc>
          <w:tcPr>
            <w:tcW w:w="3118" w:type="dxa"/>
            <w:tcBorders>
              <w:top w:val="single" w:sz="4" w:space="0" w:color="auto"/>
              <w:left w:val="single" w:sz="4" w:space="0" w:color="auto"/>
              <w:bottom w:val="single" w:sz="4" w:space="0" w:color="auto"/>
            </w:tcBorders>
          </w:tcPr>
          <w:p w14:paraId="2E8BB702" w14:textId="75D52FA2" w:rsidR="00A63117" w:rsidRPr="00E66D00" w:rsidRDefault="00A63117"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A63117" w:rsidRPr="00E66D00" w14:paraId="6CCA08F7" w14:textId="77777777" w:rsidTr="00C54823">
        <w:trPr>
          <w:trHeight w:val="374"/>
        </w:trPr>
        <w:tc>
          <w:tcPr>
            <w:tcW w:w="1560" w:type="dxa"/>
            <w:vMerge/>
            <w:tcBorders>
              <w:bottom w:val="single" w:sz="4" w:space="0" w:color="auto"/>
              <w:right w:val="single" w:sz="4" w:space="0" w:color="auto"/>
            </w:tcBorders>
          </w:tcPr>
          <w:p w14:paraId="15AA6C47"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46088B1A" w14:textId="0A4EE8C9" w:rsidR="00A63117" w:rsidRPr="00A63117" w:rsidRDefault="00A63117" w:rsidP="00E66D00">
            <w:pPr>
              <w:pStyle w:val="TableTextBase"/>
              <w:rPr>
                <w:rFonts w:eastAsia="Calibri" w:cs="Arial"/>
                <w:szCs w:val="16"/>
              </w:rPr>
            </w:pPr>
            <w:r w:rsidRPr="00A63117">
              <w:rPr>
                <w:rFonts w:eastAsia="Calibri" w:cs="Arial"/>
                <w:szCs w:val="16"/>
              </w:rPr>
              <w:t xml:space="preserve">80% of phone calls answered within </w:t>
            </w:r>
            <w:r w:rsidR="00DC27BB">
              <w:rPr>
                <w:rFonts w:eastAsia="Calibri" w:cs="Arial"/>
                <w:szCs w:val="16"/>
              </w:rPr>
              <w:br/>
            </w:r>
            <w:r w:rsidRPr="00A63117">
              <w:rPr>
                <w:rFonts w:eastAsia="Calibri" w:cs="Arial"/>
                <w:szCs w:val="16"/>
              </w:rPr>
              <w:t>4 minutes</w:t>
            </w:r>
          </w:p>
        </w:tc>
        <w:tc>
          <w:tcPr>
            <w:tcW w:w="3118" w:type="dxa"/>
            <w:tcBorders>
              <w:top w:val="single" w:sz="4" w:space="0" w:color="auto"/>
              <w:left w:val="single" w:sz="4" w:space="0" w:color="auto"/>
              <w:bottom w:val="single" w:sz="4" w:space="0" w:color="auto"/>
            </w:tcBorders>
          </w:tcPr>
          <w:p w14:paraId="50CD3DD6" w14:textId="6607EF4C" w:rsidR="00A63117" w:rsidRPr="00E66D00" w:rsidRDefault="00A63117"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A63117" w:rsidRPr="00E66D00" w14:paraId="72DA74D3" w14:textId="77777777" w:rsidTr="006074BD">
        <w:trPr>
          <w:trHeight w:val="504"/>
        </w:trPr>
        <w:tc>
          <w:tcPr>
            <w:tcW w:w="1560" w:type="dxa"/>
            <w:vMerge/>
            <w:tcBorders>
              <w:bottom w:val="single" w:sz="4" w:space="0" w:color="auto"/>
              <w:right w:val="single" w:sz="4" w:space="0" w:color="auto"/>
            </w:tcBorders>
          </w:tcPr>
          <w:p w14:paraId="31F378A1"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64679253" w14:textId="6ADADA45" w:rsidR="00A63117" w:rsidRPr="00A63117" w:rsidRDefault="00A63117" w:rsidP="00E66D00">
            <w:pPr>
              <w:pStyle w:val="TableTextBase"/>
              <w:rPr>
                <w:rFonts w:eastAsia="Calibri" w:cs="Arial"/>
                <w:szCs w:val="16"/>
              </w:rPr>
            </w:pPr>
            <w:r w:rsidRPr="00A63117">
              <w:rPr>
                <w:rFonts w:eastAsia="Calibri" w:cs="Arial"/>
                <w:szCs w:val="16"/>
              </w:rPr>
              <w:t>Information and guidance materials are reviewed and updated or published for the first time on the ACNC website to assist charities in understanding their obligations</w:t>
            </w:r>
          </w:p>
        </w:tc>
        <w:tc>
          <w:tcPr>
            <w:tcW w:w="3118" w:type="dxa"/>
            <w:tcBorders>
              <w:top w:val="single" w:sz="4" w:space="0" w:color="auto"/>
              <w:left w:val="single" w:sz="4" w:space="0" w:color="auto"/>
              <w:bottom w:val="single" w:sz="4" w:space="0" w:color="auto"/>
            </w:tcBorders>
          </w:tcPr>
          <w:p w14:paraId="7465722F" w14:textId="2FE7EF09" w:rsidR="00A63117" w:rsidRPr="00E66D00" w:rsidRDefault="00A63117"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A63117" w:rsidRPr="00E66D00" w14:paraId="047E0213" w14:textId="77777777" w:rsidTr="006074BD">
        <w:trPr>
          <w:trHeight w:val="472"/>
        </w:trPr>
        <w:tc>
          <w:tcPr>
            <w:tcW w:w="1560" w:type="dxa"/>
            <w:vMerge/>
            <w:tcBorders>
              <w:bottom w:val="single" w:sz="4" w:space="0" w:color="auto"/>
              <w:right w:val="single" w:sz="4" w:space="0" w:color="auto"/>
            </w:tcBorders>
          </w:tcPr>
          <w:p w14:paraId="5154C9E8" w14:textId="77777777" w:rsidR="00A63117" w:rsidRDefault="00A63117">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3CD29D0D" w14:textId="2735DA36" w:rsidR="00A63117" w:rsidRPr="00A63117" w:rsidRDefault="00A63117" w:rsidP="00E66D00">
            <w:pPr>
              <w:pStyle w:val="TableTextBase"/>
              <w:rPr>
                <w:rFonts w:eastAsia="Calibri" w:cs="Arial"/>
                <w:szCs w:val="16"/>
              </w:rPr>
            </w:pPr>
            <w:r w:rsidRPr="00A63117">
              <w:rPr>
                <w:rFonts w:eastAsia="Calibri" w:cs="Arial"/>
                <w:szCs w:val="16"/>
              </w:rPr>
              <w:t>Demonstrated reduction in unnecessary regulation for charities</w:t>
            </w:r>
          </w:p>
        </w:tc>
        <w:tc>
          <w:tcPr>
            <w:tcW w:w="3118" w:type="dxa"/>
            <w:tcBorders>
              <w:top w:val="single" w:sz="4" w:space="0" w:color="auto"/>
              <w:left w:val="single" w:sz="4" w:space="0" w:color="auto"/>
              <w:bottom w:val="single" w:sz="4" w:space="0" w:color="auto"/>
            </w:tcBorders>
          </w:tcPr>
          <w:p w14:paraId="76DFD868" w14:textId="7B705D6C" w:rsidR="00A63117" w:rsidRPr="00E66D00" w:rsidRDefault="00E66D00" w:rsidP="00E66D00">
            <w:pPr>
              <w:pStyle w:val="TableTextBase"/>
              <w:rPr>
                <w:rFonts w:eastAsia="Calibri" w:cs="Arial"/>
                <w:szCs w:val="16"/>
              </w:rPr>
            </w:pPr>
            <w:r w:rsidRPr="00A63117">
              <w:rPr>
                <w:rFonts w:eastAsia="Calibri" w:cs="Arial"/>
                <w:szCs w:val="16"/>
              </w:rPr>
              <w:t>On track to meet or partially meet by 30</w:t>
            </w:r>
            <w:r w:rsidR="008468D3">
              <w:rPr>
                <w:rFonts w:eastAsia="Calibri" w:cs="Arial"/>
                <w:szCs w:val="16"/>
              </w:rPr>
              <w:t> </w:t>
            </w:r>
            <w:r w:rsidRPr="00A63117">
              <w:rPr>
                <w:rFonts w:eastAsia="Calibri" w:cs="Arial"/>
                <w:szCs w:val="16"/>
              </w:rPr>
              <w:t>June 2023</w:t>
            </w:r>
          </w:p>
        </w:tc>
      </w:tr>
      <w:tr w:rsidR="002409C6" w:rsidRPr="001C6402" w14:paraId="3BF99A1B" w14:textId="77777777" w:rsidTr="006074BD">
        <w:trPr>
          <w:trHeight w:val="100"/>
        </w:trPr>
        <w:tc>
          <w:tcPr>
            <w:tcW w:w="1560" w:type="dxa"/>
            <w:tcBorders>
              <w:top w:val="double" w:sz="4" w:space="0" w:color="auto"/>
              <w:bottom w:val="dotted" w:sz="4" w:space="0" w:color="auto"/>
              <w:right w:val="single" w:sz="4" w:space="0" w:color="auto"/>
            </w:tcBorders>
          </w:tcPr>
          <w:p w14:paraId="4BAC3FC6" w14:textId="154FDB37" w:rsidR="002409C6" w:rsidRPr="00160C23" w:rsidRDefault="00E66D00">
            <w:pPr>
              <w:pStyle w:val="TableColumnHeadingLeft"/>
            </w:pPr>
            <w:r>
              <w:rPr>
                <w:rFonts w:ascii="Book Antiqua" w:hAnsi="Book Antiqua"/>
                <w:b w:val="0"/>
                <w:sz w:val="19"/>
              </w:rPr>
              <w:br w:type="page"/>
            </w:r>
            <w:r w:rsidR="002409C6" w:rsidRPr="00160C23">
              <w:t>Year</w:t>
            </w:r>
          </w:p>
        </w:tc>
        <w:tc>
          <w:tcPr>
            <w:tcW w:w="3118" w:type="dxa"/>
            <w:tcBorders>
              <w:top w:val="double" w:sz="4" w:space="0" w:color="auto"/>
              <w:left w:val="single" w:sz="4" w:space="0" w:color="auto"/>
              <w:bottom w:val="dotted" w:sz="4" w:space="0" w:color="auto"/>
              <w:right w:val="single" w:sz="4" w:space="0" w:color="auto"/>
            </w:tcBorders>
          </w:tcPr>
          <w:p w14:paraId="2A1776C8" w14:textId="77777777" w:rsidR="002409C6" w:rsidRPr="00160C23" w:rsidRDefault="002409C6">
            <w:pPr>
              <w:pStyle w:val="TableColumnHeadingLeft"/>
            </w:pPr>
            <w:r w:rsidRPr="00160C23">
              <w:t>Performance measures</w:t>
            </w:r>
          </w:p>
        </w:tc>
        <w:tc>
          <w:tcPr>
            <w:tcW w:w="3118" w:type="dxa"/>
            <w:tcBorders>
              <w:top w:val="double" w:sz="4" w:space="0" w:color="auto"/>
              <w:left w:val="single" w:sz="4" w:space="0" w:color="auto"/>
              <w:bottom w:val="dotted" w:sz="4" w:space="0" w:color="auto"/>
            </w:tcBorders>
          </w:tcPr>
          <w:p w14:paraId="6134A70D" w14:textId="77777777" w:rsidR="002409C6" w:rsidRPr="00160C23" w:rsidRDefault="002409C6">
            <w:pPr>
              <w:pStyle w:val="TableColumnHeadingLeft"/>
            </w:pPr>
            <w:r>
              <w:t>Planned</w:t>
            </w:r>
            <w:r w:rsidRPr="00160C23">
              <w:t xml:space="preserve"> Performance Results</w:t>
            </w:r>
          </w:p>
        </w:tc>
      </w:tr>
      <w:tr w:rsidR="00105EA5" w:rsidRPr="00105EA5" w14:paraId="411B5CEB" w14:textId="77777777" w:rsidTr="006074BD">
        <w:trPr>
          <w:trHeight w:val="100"/>
        </w:trPr>
        <w:tc>
          <w:tcPr>
            <w:tcW w:w="1560" w:type="dxa"/>
            <w:vMerge w:val="restart"/>
            <w:tcBorders>
              <w:top w:val="single" w:sz="4" w:space="0" w:color="auto"/>
              <w:right w:val="single" w:sz="4" w:space="0" w:color="auto"/>
            </w:tcBorders>
          </w:tcPr>
          <w:p w14:paraId="7199C55D" w14:textId="77777777" w:rsidR="00105EA5" w:rsidRDefault="00105EA5" w:rsidP="00105EA5">
            <w:pPr>
              <w:pStyle w:val="TableTextLeft"/>
            </w:pPr>
            <w:r w:rsidRPr="001B2F81">
              <w:t xml:space="preserve">Budget Year </w:t>
            </w:r>
          </w:p>
          <w:p w14:paraId="33356C88" w14:textId="22BC2891" w:rsidR="00105EA5" w:rsidRPr="001B2F81" w:rsidRDefault="00105EA5" w:rsidP="00105EA5">
            <w:pPr>
              <w:pStyle w:val="TableTextLeft"/>
            </w:pPr>
            <w:r w:rsidRPr="001B2F81">
              <w:t>202</w:t>
            </w:r>
            <w:r>
              <w:t>3</w:t>
            </w:r>
            <w:r w:rsidR="006563BA">
              <w:rPr>
                <w:rFonts w:cs="Arial"/>
                <w:spacing w:val="-2"/>
              </w:rPr>
              <w:t>–</w:t>
            </w:r>
            <w:r>
              <w:t>24</w:t>
            </w:r>
          </w:p>
        </w:tc>
        <w:tc>
          <w:tcPr>
            <w:tcW w:w="3118" w:type="dxa"/>
            <w:tcBorders>
              <w:top w:val="single" w:sz="4" w:space="0" w:color="auto"/>
              <w:left w:val="single" w:sz="4" w:space="0" w:color="auto"/>
              <w:bottom w:val="dotted" w:sz="4" w:space="0" w:color="auto"/>
              <w:right w:val="single" w:sz="4" w:space="0" w:color="auto"/>
            </w:tcBorders>
          </w:tcPr>
          <w:p w14:paraId="1FC3701C" w14:textId="06C251B9" w:rsidR="00105EA5" w:rsidRPr="00105EA5" w:rsidRDefault="00105EA5" w:rsidP="00105EA5">
            <w:pPr>
              <w:pStyle w:val="TableTextBase"/>
              <w:rPr>
                <w:rFonts w:eastAsia="Calibri" w:cs="Arial"/>
                <w:szCs w:val="16"/>
              </w:rPr>
            </w:pPr>
            <w:r w:rsidRPr="00105EA5">
              <w:rPr>
                <w:rFonts w:eastAsia="Calibri" w:cs="Arial"/>
                <w:szCs w:val="16"/>
              </w:rPr>
              <w:t>Percentage of new eligible charities registered within 15 business days of ACNC receiving all information necessary to make a decision</w:t>
            </w:r>
          </w:p>
        </w:tc>
        <w:tc>
          <w:tcPr>
            <w:tcW w:w="3118" w:type="dxa"/>
            <w:tcBorders>
              <w:top w:val="single" w:sz="4" w:space="0" w:color="auto"/>
              <w:left w:val="single" w:sz="4" w:space="0" w:color="auto"/>
              <w:bottom w:val="dotted" w:sz="4" w:space="0" w:color="auto"/>
            </w:tcBorders>
          </w:tcPr>
          <w:p w14:paraId="63A37DBC" w14:textId="77777777" w:rsidR="00105EA5" w:rsidRPr="00105EA5" w:rsidRDefault="00105EA5" w:rsidP="00105EA5">
            <w:pPr>
              <w:pStyle w:val="TableTextBase"/>
              <w:rPr>
                <w:rFonts w:eastAsia="Calibri" w:cs="Arial"/>
                <w:szCs w:val="16"/>
              </w:rPr>
            </w:pPr>
            <w:r w:rsidRPr="00105EA5">
              <w:rPr>
                <w:rFonts w:eastAsia="Calibri" w:cs="Arial"/>
                <w:szCs w:val="16"/>
              </w:rPr>
              <w:t>Target: 90%</w:t>
            </w:r>
          </w:p>
          <w:p w14:paraId="27B0B4F8" w14:textId="7799D594" w:rsidR="00105EA5" w:rsidRPr="00105EA5" w:rsidRDefault="00105EA5" w:rsidP="00105EA5">
            <w:pPr>
              <w:pStyle w:val="TableTextBase"/>
              <w:rPr>
                <w:rFonts w:eastAsia="Calibri" w:cs="Arial"/>
                <w:szCs w:val="16"/>
              </w:rPr>
            </w:pPr>
          </w:p>
        </w:tc>
      </w:tr>
      <w:tr w:rsidR="00105EA5" w:rsidRPr="00105EA5" w14:paraId="64F7591C" w14:textId="77777777" w:rsidTr="006074BD">
        <w:trPr>
          <w:trHeight w:val="100"/>
        </w:trPr>
        <w:tc>
          <w:tcPr>
            <w:tcW w:w="1560" w:type="dxa"/>
            <w:vMerge/>
            <w:tcBorders>
              <w:right w:val="single" w:sz="4" w:space="0" w:color="auto"/>
            </w:tcBorders>
          </w:tcPr>
          <w:p w14:paraId="34CC1F6D" w14:textId="77777777" w:rsidR="00105EA5" w:rsidRPr="001B2F81" w:rsidRDefault="00105EA5"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15DE7A75" w14:textId="063D9067" w:rsidR="00105EA5" w:rsidRPr="00105EA5" w:rsidRDefault="00105EA5" w:rsidP="00105EA5">
            <w:pPr>
              <w:pStyle w:val="TableTextBase"/>
              <w:rPr>
                <w:rFonts w:eastAsia="Calibri" w:cs="Arial"/>
                <w:szCs w:val="16"/>
              </w:rPr>
            </w:pPr>
            <w:r w:rsidRPr="00105EA5">
              <w:rPr>
                <w:rFonts w:eastAsia="Calibri" w:cs="Arial"/>
                <w:szCs w:val="16"/>
              </w:rPr>
              <w:t>Percentage of Annual Information Statements submitted by the due date</w:t>
            </w:r>
          </w:p>
        </w:tc>
        <w:tc>
          <w:tcPr>
            <w:tcW w:w="3118" w:type="dxa"/>
            <w:tcBorders>
              <w:top w:val="single" w:sz="4" w:space="0" w:color="auto"/>
              <w:left w:val="single" w:sz="4" w:space="0" w:color="auto"/>
              <w:bottom w:val="single" w:sz="4" w:space="0" w:color="auto"/>
            </w:tcBorders>
          </w:tcPr>
          <w:p w14:paraId="4194A29C" w14:textId="77777777" w:rsidR="00105EA5" w:rsidRPr="00105EA5" w:rsidRDefault="00105EA5" w:rsidP="00105EA5">
            <w:pPr>
              <w:pStyle w:val="TableTextBase"/>
              <w:rPr>
                <w:rFonts w:eastAsia="Calibri" w:cs="Arial"/>
                <w:szCs w:val="16"/>
              </w:rPr>
            </w:pPr>
            <w:r w:rsidRPr="00105EA5">
              <w:rPr>
                <w:rFonts w:eastAsia="Calibri" w:cs="Arial"/>
                <w:szCs w:val="16"/>
              </w:rPr>
              <w:t>Target: 75%</w:t>
            </w:r>
          </w:p>
          <w:p w14:paraId="130C9686" w14:textId="77777777" w:rsidR="00105EA5" w:rsidRPr="00105EA5" w:rsidRDefault="00105EA5" w:rsidP="00105EA5">
            <w:pPr>
              <w:pStyle w:val="TableTextBase"/>
              <w:rPr>
                <w:rFonts w:eastAsia="Calibri" w:cs="Arial"/>
                <w:szCs w:val="16"/>
              </w:rPr>
            </w:pPr>
          </w:p>
        </w:tc>
      </w:tr>
      <w:tr w:rsidR="00105EA5" w:rsidRPr="00105EA5" w14:paraId="05FB5FB9" w14:textId="77777777" w:rsidTr="006074BD">
        <w:trPr>
          <w:trHeight w:val="100"/>
        </w:trPr>
        <w:tc>
          <w:tcPr>
            <w:tcW w:w="1560" w:type="dxa"/>
            <w:vMerge/>
            <w:tcBorders>
              <w:right w:val="single" w:sz="4" w:space="0" w:color="auto"/>
            </w:tcBorders>
          </w:tcPr>
          <w:p w14:paraId="3B0CEEF7" w14:textId="77777777" w:rsidR="00105EA5" w:rsidRPr="001B2F81" w:rsidRDefault="00105EA5"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7A385178" w14:textId="5FADB747" w:rsidR="00105EA5" w:rsidRPr="00105EA5" w:rsidRDefault="00105EA5" w:rsidP="00105EA5">
            <w:pPr>
              <w:pStyle w:val="TableTextBase"/>
              <w:rPr>
                <w:rFonts w:eastAsia="Calibri" w:cs="Arial"/>
                <w:szCs w:val="16"/>
              </w:rPr>
            </w:pPr>
            <w:r w:rsidRPr="00105EA5">
              <w:rPr>
                <w:rFonts w:eastAsia="Calibri" w:cs="Arial"/>
                <w:szCs w:val="16"/>
              </w:rPr>
              <w:t>Percentage of investigations finalised within 90 business days of ACNC receiving all information necessary to make a decision</w:t>
            </w:r>
          </w:p>
        </w:tc>
        <w:tc>
          <w:tcPr>
            <w:tcW w:w="3118" w:type="dxa"/>
            <w:tcBorders>
              <w:top w:val="single" w:sz="4" w:space="0" w:color="auto"/>
              <w:left w:val="single" w:sz="4" w:space="0" w:color="auto"/>
              <w:bottom w:val="single" w:sz="4" w:space="0" w:color="auto"/>
            </w:tcBorders>
          </w:tcPr>
          <w:p w14:paraId="712CA07F" w14:textId="77777777" w:rsidR="00105EA5" w:rsidRPr="00105EA5" w:rsidRDefault="00105EA5" w:rsidP="00105EA5">
            <w:pPr>
              <w:pStyle w:val="TableTextBase"/>
              <w:rPr>
                <w:rFonts w:eastAsia="Calibri" w:cs="Arial"/>
                <w:szCs w:val="16"/>
              </w:rPr>
            </w:pPr>
            <w:r w:rsidRPr="00105EA5">
              <w:rPr>
                <w:rFonts w:eastAsia="Calibri" w:cs="Arial"/>
                <w:szCs w:val="16"/>
              </w:rPr>
              <w:t xml:space="preserve">Target: 75% </w:t>
            </w:r>
          </w:p>
          <w:p w14:paraId="5D9A5D55" w14:textId="77777777" w:rsidR="00105EA5" w:rsidRPr="00105EA5" w:rsidRDefault="00105EA5" w:rsidP="00105EA5">
            <w:pPr>
              <w:pStyle w:val="TableTextBase"/>
              <w:rPr>
                <w:rFonts w:eastAsia="Calibri" w:cs="Arial"/>
                <w:szCs w:val="16"/>
              </w:rPr>
            </w:pPr>
          </w:p>
        </w:tc>
      </w:tr>
    </w:tbl>
    <w:p w14:paraId="4EF78622" w14:textId="4CA0D900" w:rsidR="00E0689B" w:rsidRDefault="00E0689B" w:rsidP="00E0689B">
      <w:pPr>
        <w:spacing w:before="0" w:after="0" w:line="240" w:lineRule="auto"/>
        <w:rPr>
          <w:rFonts w:ascii="Arial" w:hAnsi="Arial" w:cs="Arial"/>
          <w:b/>
          <w:bCs/>
          <w:sz w:val="20"/>
        </w:rPr>
      </w:pPr>
    </w:p>
    <w:p w14:paraId="51B1B8F4" w14:textId="77777777" w:rsidR="00C54823" w:rsidRDefault="00C54823" w:rsidP="00E0689B">
      <w:pPr>
        <w:spacing w:before="0" w:after="0" w:line="240" w:lineRule="auto"/>
        <w:rPr>
          <w:rFonts w:ascii="Arial" w:hAnsi="Arial" w:cs="Arial"/>
          <w:b/>
          <w:bCs/>
          <w:sz w:val="20"/>
        </w:rPr>
      </w:pPr>
    </w:p>
    <w:p w14:paraId="362A2FEC" w14:textId="6408BD3D" w:rsidR="00E0689B" w:rsidRPr="00E0689B" w:rsidRDefault="00E0689B" w:rsidP="005C5636">
      <w:pPr>
        <w:pStyle w:val="TableHeadingcontinued"/>
      </w:pPr>
      <w:r w:rsidRPr="00213BF8">
        <w:lastRenderedPageBreak/>
        <w:t xml:space="preserve">Table </w:t>
      </w:r>
      <w:r w:rsidR="0027131B">
        <w:t>2.1.2</w:t>
      </w:r>
      <w:r w:rsidRPr="00213BF8">
        <w:t>: Performance measure for Outcome 1 (continued)</w:t>
      </w:r>
    </w:p>
    <w:tbl>
      <w:tblPr>
        <w:tblW w:w="505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3110"/>
        <w:gridCol w:w="3109"/>
      </w:tblGrid>
      <w:tr w:rsidR="00E0689B" w:rsidRPr="00105EA5" w14:paraId="57262A53" w14:textId="77777777" w:rsidTr="006074BD">
        <w:trPr>
          <w:trHeight w:val="100"/>
        </w:trPr>
        <w:tc>
          <w:tcPr>
            <w:tcW w:w="1560" w:type="dxa"/>
            <w:tcBorders>
              <w:bottom w:val="single" w:sz="4" w:space="0" w:color="auto"/>
              <w:right w:val="single" w:sz="4" w:space="0" w:color="auto"/>
            </w:tcBorders>
          </w:tcPr>
          <w:p w14:paraId="50D8028E" w14:textId="15E2F1A0" w:rsidR="00E0689B" w:rsidRPr="00E0689B" w:rsidRDefault="00E0689B" w:rsidP="00E0689B">
            <w:pPr>
              <w:pStyle w:val="TableTextLeft"/>
              <w:rPr>
                <w:rFonts w:ascii="Arial Bold" w:hAnsi="Arial Bold"/>
                <w:b/>
                <w:bCs/>
              </w:rPr>
            </w:pPr>
            <w:r w:rsidRPr="00E0689B">
              <w:rPr>
                <w:rFonts w:ascii="Arial Bold" w:hAnsi="Arial Bold"/>
                <w:b/>
                <w:bCs/>
                <w:sz w:val="19"/>
              </w:rPr>
              <w:br w:type="page"/>
            </w:r>
            <w:r w:rsidRPr="00E0689B">
              <w:rPr>
                <w:rFonts w:ascii="Arial Bold" w:hAnsi="Arial Bold"/>
                <w:b/>
                <w:bCs/>
              </w:rPr>
              <w:t>Year</w:t>
            </w:r>
          </w:p>
        </w:tc>
        <w:tc>
          <w:tcPr>
            <w:tcW w:w="3118" w:type="dxa"/>
            <w:tcBorders>
              <w:top w:val="single" w:sz="4" w:space="0" w:color="auto"/>
              <w:left w:val="single" w:sz="4" w:space="0" w:color="auto"/>
              <w:bottom w:val="dotted" w:sz="4" w:space="0" w:color="auto"/>
              <w:right w:val="single" w:sz="4" w:space="0" w:color="auto"/>
            </w:tcBorders>
          </w:tcPr>
          <w:p w14:paraId="09E6ED56" w14:textId="3E5C3D99" w:rsidR="00E0689B" w:rsidRPr="00E0689B" w:rsidRDefault="00E0689B" w:rsidP="00E0689B">
            <w:pPr>
              <w:pStyle w:val="TableTextBase"/>
              <w:rPr>
                <w:rFonts w:ascii="Arial Bold" w:eastAsia="Calibri" w:hAnsi="Arial Bold" w:cs="Arial"/>
                <w:b/>
                <w:bCs/>
                <w:szCs w:val="16"/>
              </w:rPr>
            </w:pPr>
            <w:r w:rsidRPr="00E0689B">
              <w:rPr>
                <w:rFonts w:ascii="Arial Bold" w:hAnsi="Arial Bold"/>
                <w:b/>
                <w:bCs/>
              </w:rPr>
              <w:t>Performance measures</w:t>
            </w:r>
          </w:p>
        </w:tc>
        <w:tc>
          <w:tcPr>
            <w:tcW w:w="3118" w:type="dxa"/>
            <w:tcBorders>
              <w:top w:val="single" w:sz="4" w:space="0" w:color="auto"/>
              <w:left w:val="single" w:sz="4" w:space="0" w:color="auto"/>
              <w:bottom w:val="dotted" w:sz="4" w:space="0" w:color="auto"/>
            </w:tcBorders>
          </w:tcPr>
          <w:p w14:paraId="7B2BB75B" w14:textId="73B3F271" w:rsidR="00E0689B" w:rsidRPr="00E0689B" w:rsidRDefault="00E0689B" w:rsidP="00E0689B">
            <w:pPr>
              <w:pStyle w:val="TableTextBase"/>
              <w:rPr>
                <w:rFonts w:ascii="Arial Bold" w:eastAsia="Calibri" w:hAnsi="Arial Bold" w:cs="Arial"/>
                <w:b/>
                <w:bCs/>
                <w:szCs w:val="16"/>
              </w:rPr>
            </w:pPr>
            <w:r w:rsidRPr="00E0689B">
              <w:rPr>
                <w:rFonts w:ascii="Arial Bold" w:hAnsi="Arial Bold"/>
                <w:b/>
                <w:bCs/>
              </w:rPr>
              <w:t>Planned Performance Results</w:t>
            </w:r>
          </w:p>
        </w:tc>
      </w:tr>
      <w:tr w:rsidR="00E0689B" w:rsidRPr="00105EA5" w14:paraId="228170E0" w14:textId="77777777" w:rsidTr="006074BD">
        <w:trPr>
          <w:trHeight w:val="100"/>
        </w:trPr>
        <w:tc>
          <w:tcPr>
            <w:tcW w:w="1560" w:type="dxa"/>
            <w:vMerge w:val="restart"/>
            <w:tcBorders>
              <w:bottom w:val="dotted" w:sz="4" w:space="0" w:color="auto"/>
              <w:right w:val="single" w:sz="4" w:space="0" w:color="auto"/>
            </w:tcBorders>
          </w:tcPr>
          <w:p w14:paraId="0A3E518E" w14:textId="77777777" w:rsidR="00E0689B" w:rsidRPr="007B06B9" w:rsidRDefault="00E0689B" w:rsidP="00E0689B">
            <w:pPr>
              <w:pStyle w:val="TableTextLeft"/>
              <w:rPr>
                <w:rFonts w:cs="Arial"/>
              </w:rPr>
            </w:pPr>
            <w:r w:rsidRPr="007B06B9">
              <w:rPr>
                <w:rFonts w:cs="Arial"/>
              </w:rPr>
              <w:t xml:space="preserve">Budget Year </w:t>
            </w:r>
          </w:p>
          <w:p w14:paraId="42DA82D3" w14:textId="4F435075" w:rsidR="00E0689B" w:rsidRPr="007B06B9" w:rsidRDefault="00E0689B" w:rsidP="00E0689B">
            <w:pPr>
              <w:pStyle w:val="TableTextLeft"/>
              <w:rPr>
                <w:rFonts w:cs="Arial"/>
              </w:rPr>
            </w:pPr>
            <w:r w:rsidRPr="007B06B9">
              <w:rPr>
                <w:rFonts w:cs="Arial"/>
              </w:rPr>
              <w:t>2023</w:t>
            </w:r>
            <w:r w:rsidR="006563BA">
              <w:rPr>
                <w:rFonts w:cs="Arial"/>
                <w:spacing w:val="-2"/>
              </w:rPr>
              <w:t>–</w:t>
            </w:r>
            <w:r w:rsidRPr="007B06B9">
              <w:rPr>
                <w:rFonts w:cs="Arial"/>
              </w:rPr>
              <w:t>24</w:t>
            </w:r>
            <w:r w:rsidRPr="007B06B9">
              <w:rPr>
                <w:rFonts w:cs="Arial"/>
              </w:rPr>
              <w:br/>
              <w:t>(continued)</w:t>
            </w:r>
          </w:p>
        </w:tc>
        <w:tc>
          <w:tcPr>
            <w:tcW w:w="3118" w:type="dxa"/>
            <w:tcBorders>
              <w:top w:val="single" w:sz="4" w:space="0" w:color="auto"/>
              <w:left w:val="single" w:sz="4" w:space="0" w:color="auto"/>
              <w:bottom w:val="dotted" w:sz="4" w:space="0" w:color="auto"/>
              <w:right w:val="single" w:sz="4" w:space="0" w:color="auto"/>
            </w:tcBorders>
          </w:tcPr>
          <w:p w14:paraId="53D9A2AE" w14:textId="58162BA2" w:rsidR="00E0689B" w:rsidRPr="007B06B9" w:rsidRDefault="00E0689B" w:rsidP="00E0689B">
            <w:pPr>
              <w:pStyle w:val="TableTextBase"/>
              <w:rPr>
                <w:rFonts w:eastAsia="Calibri" w:cs="Arial"/>
                <w:szCs w:val="16"/>
              </w:rPr>
            </w:pPr>
            <w:r w:rsidRPr="007B06B9">
              <w:rPr>
                <w:rFonts w:eastAsia="Calibri" w:cs="Arial"/>
                <w:szCs w:val="16"/>
              </w:rPr>
              <w:t xml:space="preserve">When a charity is notified of an investigation, the percentage of investigations that result in regulatory action </w:t>
            </w:r>
          </w:p>
        </w:tc>
        <w:tc>
          <w:tcPr>
            <w:tcW w:w="3118" w:type="dxa"/>
            <w:tcBorders>
              <w:top w:val="single" w:sz="4" w:space="0" w:color="auto"/>
              <w:left w:val="single" w:sz="4" w:space="0" w:color="auto"/>
              <w:bottom w:val="dotted" w:sz="4" w:space="0" w:color="auto"/>
            </w:tcBorders>
          </w:tcPr>
          <w:p w14:paraId="6594DDA9" w14:textId="77777777" w:rsidR="00E0689B" w:rsidRPr="007B06B9" w:rsidRDefault="00E0689B" w:rsidP="00E0689B">
            <w:pPr>
              <w:pStyle w:val="TableTextBase"/>
              <w:rPr>
                <w:rFonts w:eastAsia="Calibri" w:cs="Arial"/>
                <w:szCs w:val="16"/>
              </w:rPr>
            </w:pPr>
            <w:r w:rsidRPr="007B06B9">
              <w:rPr>
                <w:rFonts w:eastAsia="Calibri" w:cs="Arial"/>
                <w:szCs w:val="16"/>
              </w:rPr>
              <w:t>Target: 90%</w:t>
            </w:r>
          </w:p>
          <w:p w14:paraId="5F42D8BB" w14:textId="77777777" w:rsidR="00E0689B" w:rsidRPr="007B06B9" w:rsidRDefault="00E0689B" w:rsidP="00E0689B">
            <w:pPr>
              <w:pStyle w:val="TableTextBase"/>
              <w:rPr>
                <w:rFonts w:eastAsia="Calibri" w:cs="Arial"/>
                <w:szCs w:val="16"/>
              </w:rPr>
            </w:pPr>
          </w:p>
        </w:tc>
      </w:tr>
      <w:tr w:rsidR="00E0689B" w:rsidRPr="00105EA5" w14:paraId="26F37447" w14:textId="77777777" w:rsidTr="006074BD">
        <w:trPr>
          <w:trHeight w:val="100"/>
        </w:trPr>
        <w:tc>
          <w:tcPr>
            <w:tcW w:w="1560" w:type="dxa"/>
            <w:vMerge/>
            <w:tcBorders>
              <w:bottom w:val="dotted" w:sz="4" w:space="0" w:color="auto"/>
              <w:right w:val="single" w:sz="4" w:space="0" w:color="auto"/>
            </w:tcBorders>
          </w:tcPr>
          <w:p w14:paraId="6874A6B4" w14:textId="77777777" w:rsidR="00E0689B" w:rsidRPr="007B06B9" w:rsidRDefault="00E0689B" w:rsidP="00E0689B">
            <w:pPr>
              <w:pStyle w:val="TableTextLeft"/>
              <w:rPr>
                <w:rFonts w:cs="Arial"/>
              </w:rPr>
            </w:pPr>
          </w:p>
        </w:tc>
        <w:tc>
          <w:tcPr>
            <w:tcW w:w="3118" w:type="dxa"/>
            <w:tcBorders>
              <w:top w:val="single" w:sz="4" w:space="0" w:color="auto"/>
              <w:left w:val="single" w:sz="4" w:space="0" w:color="auto"/>
              <w:bottom w:val="dotted" w:sz="4" w:space="0" w:color="auto"/>
              <w:right w:val="single" w:sz="4" w:space="0" w:color="auto"/>
            </w:tcBorders>
          </w:tcPr>
          <w:p w14:paraId="5E2C3BE7" w14:textId="1C3F5251" w:rsidR="00E0689B" w:rsidRPr="007B06B9" w:rsidRDefault="00E0689B" w:rsidP="00E0689B">
            <w:pPr>
              <w:pStyle w:val="TableTextBase"/>
              <w:rPr>
                <w:rFonts w:eastAsia="Calibri" w:cs="Arial"/>
                <w:szCs w:val="16"/>
              </w:rPr>
            </w:pPr>
            <w:r w:rsidRPr="007B06B9">
              <w:rPr>
                <w:rFonts w:eastAsia="Calibri" w:cs="Arial"/>
                <w:szCs w:val="16"/>
              </w:rPr>
              <w:t>Percentage of DGR endorsed charities reviewed to confirm eligibility of subtype and registration</w:t>
            </w:r>
          </w:p>
        </w:tc>
        <w:tc>
          <w:tcPr>
            <w:tcW w:w="3118" w:type="dxa"/>
            <w:tcBorders>
              <w:top w:val="single" w:sz="4" w:space="0" w:color="auto"/>
              <w:left w:val="single" w:sz="4" w:space="0" w:color="auto"/>
              <w:bottom w:val="dotted" w:sz="4" w:space="0" w:color="auto"/>
            </w:tcBorders>
          </w:tcPr>
          <w:p w14:paraId="3139301D" w14:textId="77777777" w:rsidR="00E0689B" w:rsidRPr="007B06B9" w:rsidRDefault="00E0689B" w:rsidP="00E0689B">
            <w:pPr>
              <w:pStyle w:val="TableTextBase"/>
              <w:rPr>
                <w:rFonts w:eastAsia="Calibri" w:cs="Arial"/>
                <w:szCs w:val="16"/>
              </w:rPr>
            </w:pPr>
            <w:r w:rsidRPr="007B06B9">
              <w:rPr>
                <w:rFonts w:eastAsia="Calibri" w:cs="Arial"/>
                <w:szCs w:val="16"/>
              </w:rPr>
              <w:t xml:space="preserve">Target: 2% </w:t>
            </w:r>
          </w:p>
          <w:p w14:paraId="6202F810" w14:textId="77777777" w:rsidR="00E0689B" w:rsidRPr="007B06B9" w:rsidRDefault="00E0689B" w:rsidP="00E0689B">
            <w:pPr>
              <w:pStyle w:val="TableTextBase"/>
              <w:rPr>
                <w:rFonts w:eastAsia="Calibri" w:cs="Arial"/>
                <w:szCs w:val="16"/>
              </w:rPr>
            </w:pPr>
          </w:p>
        </w:tc>
      </w:tr>
      <w:tr w:rsidR="00E0689B" w:rsidRPr="00105EA5" w14:paraId="5F44719F" w14:textId="77777777" w:rsidTr="006074BD">
        <w:trPr>
          <w:trHeight w:val="100"/>
        </w:trPr>
        <w:tc>
          <w:tcPr>
            <w:tcW w:w="1560" w:type="dxa"/>
            <w:vMerge/>
            <w:tcBorders>
              <w:bottom w:val="dotted" w:sz="4" w:space="0" w:color="auto"/>
              <w:right w:val="single" w:sz="4" w:space="0" w:color="auto"/>
            </w:tcBorders>
          </w:tcPr>
          <w:p w14:paraId="59F6E185" w14:textId="77777777" w:rsidR="00E0689B" w:rsidRPr="007B06B9" w:rsidRDefault="00E0689B" w:rsidP="00E0689B">
            <w:pPr>
              <w:pStyle w:val="TableTextLeft"/>
              <w:rPr>
                <w:rFonts w:cs="Arial"/>
              </w:rPr>
            </w:pPr>
          </w:p>
        </w:tc>
        <w:tc>
          <w:tcPr>
            <w:tcW w:w="3118" w:type="dxa"/>
            <w:tcBorders>
              <w:top w:val="single" w:sz="4" w:space="0" w:color="auto"/>
              <w:left w:val="single" w:sz="4" w:space="0" w:color="auto"/>
              <w:bottom w:val="dotted" w:sz="4" w:space="0" w:color="auto"/>
              <w:right w:val="single" w:sz="4" w:space="0" w:color="auto"/>
            </w:tcBorders>
          </w:tcPr>
          <w:p w14:paraId="6F368BD2" w14:textId="64BCC4DF" w:rsidR="00E0689B" w:rsidRPr="007B06B9" w:rsidRDefault="00E0689B" w:rsidP="00E0689B">
            <w:pPr>
              <w:pStyle w:val="TableTextBase"/>
              <w:rPr>
                <w:rFonts w:eastAsia="Calibri" w:cs="Arial"/>
                <w:szCs w:val="16"/>
              </w:rPr>
            </w:pPr>
            <w:r w:rsidRPr="007B06B9">
              <w:rPr>
                <w:rFonts w:eastAsia="Calibri" w:cs="Arial"/>
                <w:szCs w:val="16"/>
              </w:rPr>
              <w:t>Percentage of time that the Charity Register and Charity Portal are available (excluding scheduled maintenance)</w:t>
            </w:r>
          </w:p>
        </w:tc>
        <w:tc>
          <w:tcPr>
            <w:tcW w:w="3118" w:type="dxa"/>
            <w:tcBorders>
              <w:top w:val="single" w:sz="4" w:space="0" w:color="auto"/>
              <w:left w:val="single" w:sz="4" w:space="0" w:color="auto"/>
              <w:bottom w:val="dotted" w:sz="4" w:space="0" w:color="auto"/>
            </w:tcBorders>
          </w:tcPr>
          <w:p w14:paraId="29D588CD" w14:textId="77777777" w:rsidR="00E0689B" w:rsidRPr="007B06B9" w:rsidRDefault="00E0689B" w:rsidP="00E0689B">
            <w:pPr>
              <w:pStyle w:val="TableTextBase"/>
              <w:rPr>
                <w:rFonts w:eastAsia="Calibri" w:cs="Arial"/>
                <w:szCs w:val="16"/>
              </w:rPr>
            </w:pPr>
            <w:r w:rsidRPr="007B06B9">
              <w:rPr>
                <w:rFonts w:eastAsia="Calibri" w:cs="Arial"/>
                <w:szCs w:val="16"/>
              </w:rPr>
              <w:t>Target: 95%</w:t>
            </w:r>
          </w:p>
          <w:p w14:paraId="1A9EF5B2" w14:textId="77777777" w:rsidR="00E0689B" w:rsidRPr="007B06B9" w:rsidRDefault="00E0689B" w:rsidP="00E0689B">
            <w:pPr>
              <w:pStyle w:val="TableTextBase"/>
              <w:rPr>
                <w:rFonts w:eastAsia="Calibri" w:cs="Arial"/>
                <w:szCs w:val="16"/>
              </w:rPr>
            </w:pPr>
          </w:p>
        </w:tc>
      </w:tr>
      <w:tr w:rsidR="00E0689B" w:rsidRPr="00105EA5" w14:paraId="753B0945" w14:textId="77777777" w:rsidTr="006074BD">
        <w:trPr>
          <w:trHeight w:val="100"/>
        </w:trPr>
        <w:tc>
          <w:tcPr>
            <w:tcW w:w="1560" w:type="dxa"/>
            <w:vMerge/>
            <w:tcBorders>
              <w:bottom w:val="dotted" w:sz="4" w:space="0" w:color="auto"/>
              <w:right w:val="single" w:sz="4" w:space="0" w:color="auto"/>
            </w:tcBorders>
          </w:tcPr>
          <w:p w14:paraId="783D22CB" w14:textId="77777777" w:rsidR="00E0689B" w:rsidRPr="007B06B9" w:rsidRDefault="00E0689B" w:rsidP="00E0689B">
            <w:pPr>
              <w:pStyle w:val="TableTextLeft"/>
              <w:rPr>
                <w:rFonts w:cs="Arial"/>
              </w:rPr>
            </w:pPr>
          </w:p>
        </w:tc>
        <w:tc>
          <w:tcPr>
            <w:tcW w:w="3118" w:type="dxa"/>
            <w:tcBorders>
              <w:top w:val="single" w:sz="4" w:space="0" w:color="auto"/>
              <w:left w:val="single" w:sz="4" w:space="0" w:color="auto"/>
              <w:bottom w:val="dotted" w:sz="4" w:space="0" w:color="auto"/>
              <w:right w:val="single" w:sz="4" w:space="0" w:color="auto"/>
            </w:tcBorders>
          </w:tcPr>
          <w:p w14:paraId="5C6CCE44" w14:textId="7FEDF284" w:rsidR="00E0689B" w:rsidRPr="007B06B9" w:rsidRDefault="00E0689B" w:rsidP="00E0689B">
            <w:pPr>
              <w:pStyle w:val="TableTextBase"/>
              <w:rPr>
                <w:rFonts w:eastAsia="Calibri" w:cs="Arial"/>
                <w:szCs w:val="16"/>
              </w:rPr>
            </w:pPr>
            <w:r w:rsidRPr="007B06B9">
              <w:rPr>
                <w:rFonts w:eastAsia="Calibri" w:cs="Arial"/>
                <w:szCs w:val="16"/>
              </w:rPr>
              <w:t xml:space="preserve">Percentage of users that find our guidance useful </w:t>
            </w:r>
          </w:p>
        </w:tc>
        <w:tc>
          <w:tcPr>
            <w:tcW w:w="3118" w:type="dxa"/>
            <w:tcBorders>
              <w:top w:val="single" w:sz="4" w:space="0" w:color="auto"/>
              <w:left w:val="single" w:sz="4" w:space="0" w:color="auto"/>
              <w:bottom w:val="dotted" w:sz="4" w:space="0" w:color="auto"/>
            </w:tcBorders>
          </w:tcPr>
          <w:p w14:paraId="5531DEBE" w14:textId="59325750" w:rsidR="00E0689B" w:rsidRPr="007B06B9" w:rsidRDefault="00E0689B" w:rsidP="00E0689B">
            <w:pPr>
              <w:pStyle w:val="TableTextBase"/>
              <w:rPr>
                <w:rFonts w:eastAsia="Calibri" w:cs="Arial"/>
                <w:szCs w:val="16"/>
              </w:rPr>
            </w:pPr>
            <w:r w:rsidRPr="007B06B9">
              <w:rPr>
                <w:rFonts w:eastAsia="Calibri" w:cs="Arial"/>
                <w:szCs w:val="16"/>
              </w:rPr>
              <w:t>Target: Establish baseline</w:t>
            </w:r>
          </w:p>
        </w:tc>
      </w:tr>
      <w:tr w:rsidR="00E0689B" w:rsidRPr="00105EA5" w14:paraId="6CFE71FF" w14:textId="77777777" w:rsidTr="006074BD">
        <w:trPr>
          <w:trHeight w:val="100"/>
        </w:trPr>
        <w:tc>
          <w:tcPr>
            <w:tcW w:w="1560" w:type="dxa"/>
            <w:vMerge/>
            <w:tcBorders>
              <w:bottom w:val="dotted" w:sz="4" w:space="0" w:color="auto"/>
              <w:right w:val="single" w:sz="4" w:space="0" w:color="auto"/>
            </w:tcBorders>
          </w:tcPr>
          <w:p w14:paraId="3F9D5A40" w14:textId="77777777" w:rsidR="00E0689B" w:rsidRPr="007B06B9" w:rsidRDefault="00E0689B" w:rsidP="00E0689B">
            <w:pPr>
              <w:pStyle w:val="TableTextLeft"/>
              <w:rPr>
                <w:rFonts w:cs="Arial"/>
              </w:rPr>
            </w:pPr>
          </w:p>
        </w:tc>
        <w:tc>
          <w:tcPr>
            <w:tcW w:w="3118" w:type="dxa"/>
            <w:tcBorders>
              <w:top w:val="single" w:sz="4" w:space="0" w:color="auto"/>
              <w:left w:val="single" w:sz="4" w:space="0" w:color="auto"/>
              <w:bottom w:val="single" w:sz="4" w:space="0" w:color="auto"/>
              <w:right w:val="single" w:sz="4" w:space="0" w:color="auto"/>
            </w:tcBorders>
          </w:tcPr>
          <w:p w14:paraId="129C2A96" w14:textId="6BF3626A" w:rsidR="00E0689B" w:rsidRPr="007B06B9" w:rsidRDefault="00E0689B" w:rsidP="00E0689B">
            <w:pPr>
              <w:pStyle w:val="TableTextBase"/>
              <w:rPr>
                <w:rFonts w:eastAsia="Calibri" w:cs="Arial"/>
                <w:szCs w:val="16"/>
              </w:rPr>
            </w:pPr>
            <w:r w:rsidRPr="007B06B9">
              <w:rPr>
                <w:rFonts w:eastAsia="Calibri" w:cs="Arial"/>
                <w:szCs w:val="16"/>
              </w:rPr>
              <w:t xml:space="preserve">Percentage of calls answered within </w:t>
            </w:r>
            <w:r w:rsidR="0093209F">
              <w:rPr>
                <w:rFonts w:eastAsia="Calibri" w:cs="Arial"/>
                <w:szCs w:val="16"/>
              </w:rPr>
              <w:t>4</w:t>
            </w:r>
            <w:r w:rsidRPr="007B06B9">
              <w:rPr>
                <w:rFonts w:eastAsia="Calibri" w:cs="Arial"/>
                <w:szCs w:val="16"/>
              </w:rPr>
              <w:t xml:space="preserve"> minutes and percentage of written correspondence responded to within </w:t>
            </w:r>
            <w:r w:rsidR="0093209F">
              <w:rPr>
                <w:rFonts w:eastAsia="Calibri" w:cs="Arial"/>
                <w:szCs w:val="16"/>
              </w:rPr>
              <w:t>7</w:t>
            </w:r>
            <w:r w:rsidRPr="007B06B9">
              <w:rPr>
                <w:rFonts w:eastAsia="Calibri" w:cs="Arial"/>
                <w:szCs w:val="16"/>
              </w:rPr>
              <w:t xml:space="preserve"> business days of receiving all information necessary to respond</w:t>
            </w:r>
          </w:p>
        </w:tc>
        <w:tc>
          <w:tcPr>
            <w:tcW w:w="3118" w:type="dxa"/>
            <w:tcBorders>
              <w:top w:val="single" w:sz="4" w:space="0" w:color="auto"/>
              <w:left w:val="single" w:sz="4" w:space="0" w:color="auto"/>
              <w:bottom w:val="single" w:sz="4" w:space="0" w:color="auto"/>
            </w:tcBorders>
          </w:tcPr>
          <w:p w14:paraId="0C1A6E19" w14:textId="37C8091B" w:rsidR="00E0689B" w:rsidRPr="007B06B9" w:rsidRDefault="00E0689B" w:rsidP="00E0689B">
            <w:pPr>
              <w:pStyle w:val="TableTextBase"/>
              <w:rPr>
                <w:rFonts w:eastAsia="Calibri" w:cs="Arial"/>
                <w:szCs w:val="16"/>
              </w:rPr>
            </w:pPr>
            <w:r w:rsidRPr="007B06B9">
              <w:rPr>
                <w:rFonts w:eastAsia="Calibri" w:cs="Arial"/>
                <w:szCs w:val="16"/>
              </w:rPr>
              <w:t>Target: At or above 80%</w:t>
            </w:r>
          </w:p>
        </w:tc>
      </w:tr>
      <w:tr w:rsidR="00E0689B" w:rsidRPr="00105EA5" w14:paraId="5E90A1E7" w14:textId="77777777" w:rsidTr="00C54823">
        <w:trPr>
          <w:trHeight w:val="100"/>
        </w:trPr>
        <w:tc>
          <w:tcPr>
            <w:tcW w:w="1560" w:type="dxa"/>
            <w:vMerge/>
            <w:tcBorders>
              <w:bottom w:val="dotted" w:sz="4" w:space="0" w:color="auto"/>
              <w:right w:val="single" w:sz="4" w:space="0" w:color="auto"/>
            </w:tcBorders>
          </w:tcPr>
          <w:p w14:paraId="5770B16B" w14:textId="77777777" w:rsidR="00E0689B" w:rsidRPr="007B06B9" w:rsidRDefault="00E0689B" w:rsidP="00E0689B">
            <w:pPr>
              <w:pStyle w:val="TableTextLeft"/>
              <w:rPr>
                <w:rFonts w:cs="Arial"/>
              </w:rPr>
            </w:pPr>
          </w:p>
        </w:tc>
        <w:tc>
          <w:tcPr>
            <w:tcW w:w="3118" w:type="dxa"/>
            <w:tcBorders>
              <w:top w:val="single" w:sz="4" w:space="0" w:color="auto"/>
              <w:left w:val="single" w:sz="4" w:space="0" w:color="auto"/>
              <w:bottom w:val="single" w:sz="4" w:space="0" w:color="auto"/>
              <w:right w:val="single" w:sz="4" w:space="0" w:color="auto"/>
            </w:tcBorders>
          </w:tcPr>
          <w:p w14:paraId="195339E7" w14:textId="3EC56093" w:rsidR="00E0689B" w:rsidRPr="007B06B9" w:rsidRDefault="00E0689B" w:rsidP="00E0689B">
            <w:pPr>
              <w:pStyle w:val="TableTextBase"/>
              <w:rPr>
                <w:rFonts w:eastAsia="Calibri" w:cs="Arial"/>
                <w:szCs w:val="16"/>
              </w:rPr>
            </w:pPr>
            <w:r w:rsidRPr="007B06B9">
              <w:rPr>
                <w:rFonts w:eastAsia="Calibri" w:cs="Arial"/>
                <w:szCs w:val="16"/>
              </w:rPr>
              <w:t>Percentage of datasets delivered to other regulators (as part of data sharing arrangements) on</w:t>
            </w:r>
            <w:r w:rsidR="00F550AC">
              <w:rPr>
                <w:rFonts w:eastAsia="Calibri" w:cs="Arial"/>
                <w:szCs w:val="16"/>
              </w:rPr>
              <w:noBreakHyphen/>
            </w:r>
            <w:r w:rsidRPr="007B06B9">
              <w:rPr>
                <w:rFonts w:eastAsia="Calibri" w:cs="Arial"/>
                <w:szCs w:val="16"/>
              </w:rPr>
              <w:t>time</w:t>
            </w:r>
          </w:p>
        </w:tc>
        <w:tc>
          <w:tcPr>
            <w:tcW w:w="3118" w:type="dxa"/>
            <w:tcBorders>
              <w:top w:val="single" w:sz="4" w:space="0" w:color="auto"/>
              <w:left w:val="single" w:sz="4" w:space="0" w:color="auto"/>
              <w:bottom w:val="single" w:sz="4" w:space="0" w:color="auto"/>
            </w:tcBorders>
          </w:tcPr>
          <w:p w14:paraId="28E11934" w14:textId="58AAD968" w:rsidR="00E0689B" w:rsidRPr="007B06B9" w:rsidRDefault="00E0689B" w:rsidP="00E0689B">
            <w:pPr>
              <w:pStyle w:val="TableTextBase"/>
              <w:rPr>
                <w:rFonts w:eastAsia="Calibri" w:cs="Arial"/>
                <w:szCs w:val="16"/>
              </w:rPr>
            </w:pPr>
            <w:r w:rsidRPr="007B06B9">
              <w:rPr>
                <w:rFonts w:eastAsia="Calibri" w:cs="Arial"/>
                <w:szCs w:val="16"/>
              </w:rPr>
              <w:t>Target: Establish baseline</w:t>
            </w:r>
          </w:p>
        </w:tc>
      </w:tr>
      <w:tr w:rsidR="00FD2904" w:rsidRPr="001C6402" w14:paraId="123307E2" w14:textId="77777777" w:rsidTr="00C54823">
        <w:trPr>
          <w:trHeight w:val="491"/>
        </w:trPr>
        <w:tc>
          <w:tcPr>
            <w:tcW w:w="1560" w:type="dxa"/>
            <w:vMerge w:val="restart"/>
            <w:tcBorders>
              <w:top w:val="dotted" w:sz="4" w:space="0" w:color="auto"/>
              <w:left w:val="single" w:sz="4" w:space="0" w:color="auto"/>
              <w:right w:val="single" w:sz="4" w:space="0" w:color="auto"/>
            </w:tcBorders>
          </w:tcPr>
          <w:p w14:paraId="51C88082" w14:textId="77777777" w:rsidR="00FD2904" w:rsidRPr="001B2F81" w:rsidRDefault="00FD2904" w:rsidP="00105EA5">
            <w:pPr>
              <w:pStyle w:val="TableTextLeft"/>
            </w:pPr>
            <w:r w:rsidRPr="001B2F81">
              <w:t xml:space="preserve">Forward Estimates </w:t>
            </w:r>
          </w:p>
          <w:p w14:paraId="13F6CC9A" w14:textId="5778862E" w:rsidR="00FD2904" w:rsidRPr="001B2F81" w:rsidRDefault="00FD2904" w:rsidP="00105EA5">
            <w:pPr>
              <w:pStyle w:val="TableTextLeft"/>
              <w:rPr>
                <w:b/>
              </w:rPr>
            </w:pPr>
            <w:r w:rsidRPr="001B2F81">
              <w:t>202</w:t>
            </w:r>
            <w:r>
              <w:t>4</w:t>
            </w:r>
            <w:r w:rsidR="006563BA">
              <w:rPr>
                <w:rFonts w:cs="Arial"/>
                <w:spacing w:val="-2"/>
              </w:rPr>
              <w:t>–</w:t>
            </w:r>
            <w:r>
              <w:t>27</w:t>
            </w:r>
          </w:p>
        </w:tc>
        <w:tc>
          <w:tcPr>
            <w:tcW w:w="3118" w:type="dxa"/>
            <w:tcBorders>
              <w:top w:val="single" w:sz="4" w:space="0" w:color="auto"/>
              <w:left w:val="single" w:sz="4" w:space="0" w:color="auto"/>
              <w:bottom w:val="single" w:sz="4" w:space="0" w:color="auto"/>
              <w:right w:val="single" w:sz="4" w:space="0" w:color="auto"/>
            </w:tcBorders>
          </w:tcPr>
          <w:p w14:paraId="5D89A693" w14:textId="23E3E838" w:rsidR="00FD2904" w:rsidRPr="00160C23" w:rsidRDefault="00FD2904" w:rsidP="00105EA5">
            <w:pPr>
              <w:pStyle w:val="TableTextBase"/>
              <w:rPr>
                <w:b/>
                <w:color w:val="0070C0"/>
              </w:rPr>
            </w:pPr>
            <w:r w:rsidRPr="00105EA5">
              <w:rPr>
                <w:rFonts w:eastAsia="Calibri" w:cs="Arial"/>
                <w:szCs w:val="16"/>
              </w:rPr>
              <w:t>Percentage of new eligible charities registered within 15 business days of ACNC receiving all information necessary to make a decision</w:t>
            </w:r>
          </w:p>
        </w:tc>
        <w:tc>
          <w:tcPr>
            <w:tcW w:w="3118" w:type="dxa"/>
            <w:tcBorders>
              <w:top w:val="single" w:sz="4" w:space="0" w:color="auto"/>
              <w:left w:val="single" w:sz="4" w:space="0" w:color="auto"/>
              <w:bottom w:val="single" w:sz="4" w:space="0" w:color="auto"/>
              <w:right w:val="single" w:sz="4" w:space="0" w:color="auto"/>
            </w:tcBorders>
          </w:tcPr>
          <w:p w14:paraId="207AD349" w14:textId="77777777" w:rsidR="00FD2904" w:rsidRPr="00105EA5" w:rsidRDefault="00FD2904" w:rsidP="00105EA5">
            <w:pPr>
              <w:pStyle w:val="TableTextBase"/>
              <w:rPr>
                <w:rFonts w:eastAsia="Calibri" w:cs="Arial"/>
                <w:szCs w:val="16"/>
              </w:rPr>
            </w:pPr>
            <w:r w:rsidRPr="00105EA5">
              <w:rPr>
                <w:rFonts w:eastAsia="Calibri" w:cs="Arial"/>
                <w:szCs w:val="16"/>
              </w:rPr>
              <w:t>Target: 90%</w:t>
            </w:r>
          </w:p>
          <w:p w14:paraId="04C84606" w14:textId="7950813C" w:rsidR="00FD2904" w:rsidRPr="00160C23" w:rsidRDefault="00FD2904" w:rsidP="00105EA5">
            <w:pPr>
              <w:pStyle w:val="TableTextBase"/>
              <w:rPr>
                <w:b/>
                <w:color w:val="0070C0"/>
              </w:rPr>
            </w:pPr>
          </w:p>
        </w:tc>
      </w:tr>
      <w:tr w:rsidR="00FD2904" w:rsidRPr="001C6402" w14:paraId="0BB2F6D9" w14:textId="77777777" w:rsidTr="009E1AED">
        <w:trPr>
          <w:trHeight w:val="408"/>
        </w:trPr>
        <w:tc>
          <w:tcPr>
            <w:tcW w:w="1560" w:type="dxa"/>
            <w:vMerge/>
            <w:tcBorders>
              <w:left w:val="single" w:sz="4" w:space="0" w:color="auto"/>
              <w:right w:val="single" w:sz="4" w:space="0" w:color="auto"/>
            </w:tcBorders>
          </w:tcPr>
          <w:p w14:paraId="59A5CE30"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48E3EAB8" w14:textId="23084DFF" w:rsidR="00FD2904" w:rsidRPr="00160C23" w:rsidRDefault="00FD2904" w:rsidP="00105EA5">
            <w:pPr>
              <w:pStyle w:val="TableTextBase"/>
              <w:rPr>
                <w:i/>
                <w:color w:val="0070C0"/>
              </w:rPr>
            </w:pPr>
            <w:r w:rsidRPr="00105EA5">
              <w:rPr>
                <w:rFonts w:eastAsia="Calibri" w:cs="Arial"/>
                <w:szCs w:val="16"/>
              </w:rPr>
              <w:t>Percentage of Annual Information Statements submitted by the due date</w:t>
            </w:r>
          </w:p>
        </w:tc>
        <w:tc>
          <w:tcPr>
            <w:tcW w:w="3118" w:type="dxa"/>
            <w:tcBorders>
              <w:top w:val="single" w:sz="4" w:space="0" w:color="auto"/>
              <w:left w:val="single" w:sz="4" w:space="0" w:color="auto"/>
              <w:bottom w:val="single" w:sz="4" w:space="0" w:color="auto"/>
              <w:right w:val="single" w:sz="4" w:space="0" w:color="auto"/>
            </w:tcBorders>
          </w:tcPr>
          <w:p w14:paraId="10A4E524" w14:textId="77777777" w:rsidR="00FD2904" w:rsidRPr="00105EA5" w:rsidRDefault="00FD2904" w:rsidP="00105EA5">
            <w:pPr>
              <w:pStyle w:val="TableTextBase"/>
              <w:rPr>
                <w:rFonts w:eastAsia="Calibri" w:cs="Arial"/>
                <w:szCs w:val="16"/>
              </w:rPr>
            </w:pPr>
            <w:r w:rsidRPr="00105EA5">
              <w:rPr>
                <w:rFonts w:eastAsia="Calibri" w:cs="Arial"/>
                <w:szCs w:val="16"/>
              </w:rPr>
              <w:t>Target: 75%</w:t>
            </w:r>
          </w:p>
          <w:p w14:paraId="6AB0622B" w14:textId="77777777" w:rsidR="00FD2904" w:rsidRPr="00160C23" w:rsidRDefault="00FD2904" w:rsidP="00105EA5">
            <w:pPr>
              <w:pStyle w:val="TableTextBase"/>
              <w:rPr>
                <w:i/>
                <w:color w:val="0070C0"/>
              </w:rPr>
            </w:pPr>
          </w:p>
        </w:tc>
      </w:tr>
      <w:tr w:rsidR="00FD2904" w:rsidRPr="001C6402" w14:paraId="4260ADAF" w14:textId="77777777" w:rsidTr="006074BD">
        <w:trPr>
          <w:trHeight w:val="491"/>
        </w:trPr>
        <w:tc>
          <w:tcPr>
            <w:tcW w:w="1560" w:type="dxa"/>
            <w:vMerge/>
            <w:tcBorders>
              <w:left w:val="single" w:sz="4" w:space="0" w:color="auto"/>
              <w:right w:val="single" w:sz="4" w:space="0" w:color="auto"/>
            </w:tcBorders>
          </w:tcPr>
          <w:p w14:paraId="1ACA39E6"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5B1BFB14" w14:textId="20F73DB8" w:rsidR="00FD2904" w:rsidRPr="00160C23" w:rsidRDefault="00FD2904" w:rsidP="00105EA5">
            <w:pPr>
              <w:pStyle w:val="TableTextBase"/>
              <w:rPr>
                <w:i/>
                <w:color w:val="0070C0"/>
              </w:rPr>
            </w:pPr>
            <w:r w:rsidRPr="00105EA5">
              <w:rPr>
                <w:rFonts w:eastAsia="Calibri" w:cs="Arial"/>
                <w:szCs w:val="16"/>
              </w:rPr>
              <w:t>Percentage of investigations finalised within 90 business days of ACNC receiving all information necessary to make a decision</w:t>
            </w:r>
          </w:p>
        </w:tc>
        <w:tc>
          <w:tcPr>
            <w:tcW w:w="3118" w:type="dxa"/>
            <w:tcBorders>
              <w:top w:val="single" w:sz="4" w:space="0" w:color="auto"/>
              <w:left w:val="single" w:sz="4" w:space="0" w:color="auto"/>
              <w:bottom w:val="single" w:sz="4" w:space="0" w:color="auto"/>
              <w:right w:val="single" w:sz="4" w:space="0" w:color="auto"/>
            </w:tcBorders>
          </w:tcPr>
          <w:p w14:paraId="480772B1" w14:textId="77777777" w:rsidR="00FD2904" w:rsidRPr="00105EA5" w:rsidRDefault="00FD2904" w:rsidP="00105EA5">
            <w:pPr>
              <w:pStyle w:val="TableTextBase"/>
              <w:rPr>
                <w:rFonts w:eastAsia="Calibri" w:cs="Arial"/>
                <w:szCs w:val="16"/>
              </w:rPr>
            </w:pPr>
            <w:r w:rsidRPr="00105EA5">
              <w:rPr>
                <w:rFonts w:eastAsia="Calibri" w:cs="Arial"/>
                <w:szCs w:val="16"/>
              </w:rPr>
              <w:t xml:space="preserve">Target: 75% </w:t>
            </w:r>
          </w:p>
          <w:p w14:paraId="5B7C15E4" w14:textId="77777777" w:rsidR="00FD2904" w:rsidRPr="00160C23" w:rsidRDefault="00FD2904" w:rsidP="00105EA5">
            <w:pPr>
              <w:pStyle w:val="TableTextBase"/>
              <w:rPr>
                <w:i/>
                <w:color w:val="0070C0"/>
              </w:rPr>
            </w:pPr>
          </w:p>
        </w:tc>
      </w:tr>
      <w:tr w:rsidR="00FD2904" w:rsidRPr="001C6402" w14:paraId="51DA3C4D" w14:textId="77777777" w:rsidTr="006074BD">
        <w:trPr>
          <w:trHeight w:val="491"/>
        </w:trPr>
        <w:tc>
          <w:tcPr>
            <w:tcW w:w="1560" w:type="dxa"/>
            <w:vMerge/>
            <w:tcBorders>
              <w:left w:val="single" w:sz="4" w:space="0" w:color="auto"/>
              <w:right w:val="single" w:sz="4" w:space="0" w:color="auto"/>
            </w:tcBorders>
          </w:tcPr>
          <w:p w14:paraId="3ECD2C85"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6031D337" w14:textId="60C7C8A4" w:rsidR="00FD2904" w:rsidRPr="00160C23" w:rsidRDefault="00FD2904" w:rsidP="00105EA5">
            <w:pPr>
              <w:pStyle w:val="TableTextBase"/>
              <w:rPr>
                <w:i/>
                <w:color w:val="0070C0"/>
              </w:rPr>
            </w:pPr>
            <w:r w:rsidRPr="00105EA5">
              <w:rPr>
                <w:rFonts w:eastAsia="Calibri" w:cs="Arial"/>
                <w:szCs w:val="16"/>
              </w:rPr>
              <w:t xml:space="preserve">When a charity is notified of an investigation, the percentage of investigations that result in regulatory action </w:t>
            </w:r>
          </w:p>
        </w:tc>
        <w:tc>
          <w:tcPr>
            <w:tcW w:w="3118" w:type="dxa"/>
            <w:tcBorders>
              <w:top w:val="single" w:sz="4" w:space="0" w:color="auto"/>
              <w:left w:val="single" w:sz="4" w:space="0" w:color="auto"/>
              <w:bottom w:val="single" w:sz="4" w:space="0" w:color="auto"/>
              <w:right w:val="single" w:sz="4" w:space="0" w:color="auto"/>
            </w:tcBorders>
          </w:tcPr>
          <w:p w14:paraId="6B691B56" w14:textId="77777777" w:rsidR="00FD2904" w:rsidRPr="00105EA5" w:rsidRDefault="00FD2904" w:rsidP="005F6C83">
            <w:pPr>
              <w:pStyle w:val="TableTextBase"/>
              <w:rPr>
                <w:rFonts w:eastAsia="Calibri" w:cs="Arial"/>
                <w:szCs w:val="16"/>
              </w:rPr>
            </w:pPr>
            <w:r w:rsidRPr="00105EA5">
              <w:rPr>
                <w:rFonts w:eastAsia="Calibri" w:cs="Arial"/>
                <w:szCs w:val="16"/>
              </w:rPr>
              <w:t>Target: 90%</w:t>
            </w:r>
          </w:p>
          <w:p w14:paraId="7280CA35" w14:textId="77777777" w:rsidR="00FD2904" w:rsidRPr="00160C23" w:rsidRDefault="00FD2904" w:rsidP="00105EA5">
            <w:pPr>
              <w:pStyle w:val="TableTextBase"/>
              <w:rPr>
                <w:i/>
                <w:color w:val="0070C0"/>
              </w:rPr>
            </w:pPr>
          </w:p>
        </w:tc>
      </w:tr>
      <w:tr w:rsidR="00FD2904" w:rsidRPr="001C6402" w14:paraId="082BD5FC" w14:textId="77777777" w:rsidTr="006074BD">
        <w:trPr>
          <w:trHeight w:val="491"/>
        </w:trPr>
        <w:tc>
          <w:tcPr>
            <w:tcW w:w="1560" w:type="dxa"/>
            <w:vMerge/>
            <w:tcBorders>
              <w:left w:val="single" w:sz="4" w:space="0" w:color="auto"/>
              <w:right w:val="single" w:sz="4" w:space="0" w:color="auto"/>
            </w:tcBorders>
          </w:tcPr>
          <w:p w14:paraId="5A3D963F"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07B9D039" w14:textId="3A4A9154" w:rsidR="00FD2904" w:rsidRPr="00160C23" w:rsidRDefault="00FD2904" w:rsidP="00105EA5">
            <w:pPr>
              <w:pStyle w:val="TableTextBase"/>
              <w:rPr>
                <w:i/>
                <w:color w:val="0070C0"/>
              </w:rPr>
            </w:pPr>
            <w:r w:rsidRPr="00105EA5">
              <w:rPr>
                <w:rFonts w:eastAsia="Calibri" w:cs="Arial"/>
                <w:szCs w:val="16"/>
              </w:rPr>
              <w:t>Percentage of DGR endorsed charities reviewed to confirm eligibility of subtype and registration</w:t>
            </w:r>
          </w:p>
        </w:tc>
        <w:tc>
          <w:tcPr>
            <w:tcW w:w="3118" w:type="dxa"/>
            <w:tcBorders>
              <w:top w:val="single" w:sz="4" w:space="0" w:color="auto"/>
              <w:left w:val="single" w:sz="4" w:space="0" w:color="auto"/>
              <w:bottom w:val="single" w:sz="4" w:space="0" w:color="auto"/>
              <w:right w:val="single" w:sz="4" w:space="0" w:color="auto"/>
            </w:tcBorders>
          </w:tcPr>
          <w:p w14:paraId="59B60A52" w14:textId="77777777" w:rsidR="00FD2904" w:rsidRPr="00105EA5" w:rsidRDefault="00FD2904" w:rsidP="00105EA5">
            <w:pPr>
              <w:pStyle w:val="TableTextBase"/>
              <w:rPr>
                <w:rFonts w:eastAsia="Calibri" w:cs="Arial"/>
                <w:szCs w:val="16"/>
              </w:rPr>
            </w:pPr>
            <w:r w:rsidRPr="00105EA5">
              <w:rPr>
                <w:rFonts w:eastAsia="Calibri" w:cs="Arial"/>
                <w:szCs w:val="16"/>
              </w:rPr>
              <w:t xml:space="preserve">Target: 2% </w:t>
            </w:r>
          </w:p>
          <w:p w14:paraId="7E75CC4E" w14:textId="77777777" w:rsidR="00FD2904" w:rsidRPr="00160C23" w:rsidRDefault="00FD2904" w:rsidP="00105EA5">
            <w:pPr>
              <w:pStyle w:val="TableTextBase"/>
              <w:rPr>
                <w:i/>
                <w:color w:val="0070C0"/>
              </w:rPr>
            </w:pPr>
          </w:p>
        </w:tc>
      </w:tr>
      <w:tr w:rsidR="00FD2904" w:rsidRPr="001C6402" w14:paraId="363D52E9" w14:textId="77777777" w:rsidTr="006074BD">
        <w:trPr>
          <w:trHeight w:val="491"/>
        </w:trPr>
        <w:tc>
          <w:tcPr>
            <w:tcW w:w="1560" w:type="dxa"/>
            <w:vMerge/>
            <w:tcBorders>
              <w:left w:val="single" w:sz="4" w:space="0" w:color="auto"/>
              <w:right w:val="single" w:sz="4" w:space="0" w:color="auto"/>
            </w:tcBorders>
          </w:tcPr>
          <w:p w14:paraId="170DBE3B"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0547AC43" w14:textId="37B6DE94" w:rsidR="00FD2904" w:rsidRPr="00160C23" w:rsidRDefault="00FD2904" w:rsidP="00105EA5">
            <w:pPr>
              <w:pStyle w:val="TableTextBase"/>
              <w:rPr>
                <w:i/>
                <w:color w:val="0070C0"/>
              </w:rPr>
            </w:pPr>
            <w:r w:rsidRPr="00105EA5">
              <w:rPr>
                <w:rFonts w:eastAsia="Calibri" w:cs="Arial"/>
                <w:szCs w:val="16"/>
              </w:rPr>
              <w:t>Percentage of time that the Charity Register and Charity Portal are available (excluding scheduled maintenance)</w:t>
            </w:r>
          </w:p>
        </w:tc>
        <w:tc>
          <w:tcPr>
            <w:tcW w:w="3118" w:type="dxa"/>
            <w:tcBorders>
              <w:top w:val="single" w:sz="4" w:space="0" w:color="auto"/>
              <w:left w:val="single" w:sz="4" w:space="0" w:color="auto"/>
              <w:bottom w:val="single" w:sz="4" w:space="0" w:color="auto"/>
              <w:right w:val="single" w:sz="4" w:space="0" w:color="auto"/>
            </w:tcBorders>
          </w:tcPr>
          <w:p w14:paraId="7D85B817" w14:textId="77777777" w:rsidR="00FD2904" w:rsidRPr="00105EA5" w:rsidRDefault="00FD2904" w:rsidP="00105EA5">
            <w:pPr>
              <w:pStyle w:val="TableTextBase"/>
              <w:rPr>
                <w:rFonts w:eastAsia="Calibri" w:cs="Arial"/>
                <w:szCs w:val="16"/>
              </w:rPr>
            </w:pPr>
            <w:r w:rsidRPr="00105EA5">
              <w:rPr>
                <w:rFonts w:eastAsia="Calibri" w:cs="Arial"/>
                <w:szCs w:val="16"/>
              </w:rPr>
              <w:t>Target: 95%</w:t>
            </w:r>
          </w:p>
          <w:p w14:paraId="29A83D1D" w14:textId="77777777" w:rsidR="00FD2904" w:rsidRPr="00160C23" w:rsidRDefault="00FD2904" w:rsidP="00105EA5">
            <w:pPr>
              <w:pStyle w:val="TableTextBase"/>
              <w:rPr>
                <w:i/>
                <w:color w:val="0070C0"/>
              </w:rPr>
            </w:pPr>
          </w:p>
        </w:tc>
      </w:tr>
      <w:tr w:rsidR="00FD2904" w:rsidRPr="001C6402" w14:paraId="1D06F376" w14:textId="77777777" w:rsidTr="009E1AED">
        <w:trPr>
          <w:trHeight w:val="398"/>
        </w:trPr>
        <w:tc>
          <w:tcPr>
            <w:tcW w:w="1560" w:type="dxa"/>
            <w:vMerge/>
            <w:tcBorders>
              <w:left w:val="single" w:sz="4" w:space="0" w:color="auto"/>
              <w:right w:val="single" w:sz="4" w:space="0" w:color="auto"/>
            </w:tcBorders>
          </w:tcPr>
          <w:p w14:paraId="5B26058F"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5CB01351" w14:textId="0DF452E1" w:rsidR="00FD2904" w:rsidRPr="00160C23" w:rsidRDefault="00FD2904" w:rsidP="00105EA5">
            <w:pPr>
              <w:pStyle w:val="TableTextBase"/>
              <w:rPr>
                <w:i/>
                <w:color w:val="0070C0"/>
              </w:rPr>
            </w:pPr>
            <w:r w:rsidRPr="00105EA5">
              <w:rPr>
                <w:rFonts w:eastAsia="Calibri" w:cs="Arial"/>
                <w:szCs w:val="16"/>
              </w:rPr>
              <w:t xml:space="preserve">Percentage of users that find our guidance useful </w:t>
            </w:r>
          </w:p>
        </w:tc>
        <w:tc>
          <w:tcPr>
            <w:tcW w:w="3118" w:type="dxa"/>
            <w:tcBorders>
              <w:top w:val="single" w:sz="4" w:space="0" w:color="auto"/>
              <w:left w:val="single" w:sz="4" w:space="0" w:color="auto"/>
              <w:bottom w:val="single" w:sz="4" w:space="0" w:color="auto"/>
              <w:right w:val="single" w:sz="4" w:space="0" w:color="auto"/>
            </w:tcBorders>
          </w:tcPr>
          <w:p w14:paraId="69E1F87E" w14:textId="53C05AFC" w:rsidR="00FD2904" w:rsidRPr="00160C23" w:rsidRDefault="00FD2904" w:rsidP="00105EA5">
            <w:pPr>
              <w:pStyle w:val="TableTextBase"/>
              <w:rPr>
                <w:i/>
                <w:color w:val="0070C0"/>
              </w:rPr>
            </w:pPr>
            <w:r w:rsidRPr="00105EA5">
              <w:rPr>
                <w:rFonts w:eastAsia="Calibri" w:cs="Arial"/>
                <w:szCs w:val="16"/>
              </w:rPr>
              <w:t>Target: At or above previous year</w:t>
            </w:r>
            <w:r w:rsidR="00F550AC">
              <w:rPr>
                <w:rFonts w:eastAsia="Calibri" w:cs="Arial"/>
                <w:szCs w:val="16"/>
              </w:rPr>
              <w:t>’</w:t>
            </w:r>
            <w:r w:rsidRPr="00105EA5">
              <w:rPr>
                <w:rFonts w:eastAsia="Calibri" w:cs="Arial"/>
                <w:szCs w:val="16"/>
              </w:rPr>
              <w:t>s result</w:t>
            </w:r>
          </w:p>
        </w:tc>
      </w:tr>
      <w:tr w:rsidR="00FD2904" w:rsidRPr="001C6402" w14:paraId="231C3662" w14:textId="77777777" w:rsidTr="006074BD">
        <w:trPr>
          <w:trHeight w:val="491"/>
        </w:trPr>
        <w:tc>
          <w:tcPr>
            <w:tcW w:w="1560" w:type="dxa"/>
            <w:vMerge/>
            <w:tcBorders>
              <w:left w:val="single" w:sz="4" w:space="0" w:color="auto"/>
              <w:right w:val="single" w:sz="4" w:space="0" w:color="auto"/>
            </w:tcBorders>
          </w:tcPr>
          <w:p w14:paraId="3B644FD4"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12574891" w14:textId="01071F6F" w:rsidR="00FD2904" w:rsidRPr="00160C23" w:rsidRDefault="00FD2904" w:rsidP="00105EA5">
            <w:pPr>
              <w:pStyle w:val="TableTextBase"/>
              <w:rPr>
                <w:i/>
                <w:color w:val="0070C0"/>
              </w:rPr>
            </w:pPr>
            <w:r w:rsidRPr="00105EA5">
              <w:rPr>
                <w:rFonts w:eastAsia="Calibri" w:cs="Arial"/>
                <w:szCs w:val="16"/>
              </w:rPr>
              <w:t xml:space="preserve">Percentage of calls answered within </w:t>
            </w:r>
            <w:r w:rsidR="0093209F">
              <w:rPr>
                <w:rFonts w:eastAsia="Calibri" w:cs="Arial"/>
                <w:szCs w:val="16"/>
              </w:rPr>
              <w:t>4</w:t>
            </w:r>
            <w:r w:rsidRPr="00105EA5">
              <w:rPr>
                <w:rFonts w:eastAsia="Calibri" w:cs="Arial"/>
                <w:szCs w:val="16"/>
              </w:rPr>
              <w:t xml:space="preserve"> minutes and percentage of written correspondence responded to within </w:t>
            </w:r>
            <w:r w:rsidR="00450503">
              <w:rPr>
                <w:rFonts w:eastAsia="Calibri" w:cs="Arial"/>
                <w:szCs w:val="16"/>
              </w:rPr>
              <w:t>7</w:t>
            </w:r>
            <w:r w:rsidRPr="00105EA5">
              <w:rPr>
                <w:rFonts w:eastAsia="Calibri" w:cs="Arial"/>
                <w:szCs w:val="16"/>
              </w:rPr>
              <w:t xml:space="preserve"> business days of receiving all information necessary to respond</w:t>
            </w:r>
          </w:p>
        </w:tc>
        <w:tc>
          <w:tcPr>
            <w:tcW w:w="3118" w:type="dxa"/>
            <w:tcBorders>
              <w:top w:val="single" w:sz="4" w:space="0" w:color="auto"/>
              <w:left w:val="single" w:sz="4" w:space="0" w:color="auto"/>
              <w:bottom w:val="single" w:sz="4" w:space="0" w:color="auto"/>
            </w:tcBorders>
          </w:tcPr>
          <w:p w14:paraId="3987A044" w14:textId="68B302D4" w:rsidR="00FD2904" w:rsidRPr="00160C23" w:rsidRDefault="00FD2904" w:rsidP="00105EA5">
            <w:pPr>
              <w:pStyle w:val="TableTextBase"/>
              <w:rPr>
                <w:i/>
                <w:color w:val="0070C0"/>
              </w:rPr>
            </w:pPr>
            <w:r w:rsidRPr="00105EA5">
              <w:rPr>
                <w:rFonts w:eastAsia="Calibri" w:cs="Arial"/>
                <w:szCs w:val="16"/>
              </w:rPr>
              <w:t>Target: At or above 80%</w:t>
            </w:r>
          </w:p>
        </w:tc>
      </w:tr>
      <w:tr w:rsidR="00FD2904" w:rsidRPr="001C6402" w14:paraId="7486E242" w14:textId="77777777" w:rsidTr="006074BD">
        <w:trPr>
          <w:trHeight w:val="491"/>
        </w:trPr>
        <w:tc>
          <w:tcPr>
            <w:tcW w:w="1560" w:type="dxa"/>
            <w:vMerge/>
            <w:tcBorders>
              <w:left w:val="single" w:sz="4" w:space="0" w:color="auto"/>
              <w:bottom w:val="single" w:sz="4" w:space="0" w:color="auto"/>
              <w:right w:val="single" w:sz="4" w:space="0" w:color="auto"/>
            </w:tcBorders>
          </w:tcPr>
          <w:p w14:paraId="369D12BA" w14:textId="77777777" w:rsidR="00FD2904" w:rsidRPr="001B2F81" w:rsidRDefault="00FD2904" w:rsidP="00105EA5">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42E437CC" w14:textId="422BD9C9" w:rsidR="00FD2904" w:rsidRPr="00160C23" w:rsidRDefault="00FD2904" w:rsidP="00105EA5">
            <w:pPr>
              <w:pStyle w:val="TableTextBase"/>
              <w:rPr>
                <w:i/>
                <w:color w:val="0070C0"/>
              </w:rPr>
            </w:pPr>
            <w:r w:rsidRPr="00105EA5">
              <w:rPr>
                <w:rFonts w:eastAsia="Calibri" w:cs="Arial"/>
                <w:szCs w:val="16"/>
              </w:rPr>
              <w:t>Percentage of datasets delivered to other regulators (as part of data sharing arrangements) on</w:t>
            </w:r>
            <w:r w:rsidR="00F550AC">
              <w:rPr>
                <w:rFonts w:eastAsia="Calibri" w:cs="Arial"/>
                <w:szCs w:val="16"/>
              </w:rPr>
              <w:noBreakHyphen/>
            </w:r>
            <w:r w:rsidRPr="00105EA5">
              <w:rPr>
                <w:rFonts w:eastAsia="Calibri" w:cs="Arial"/>
                <w:szCs w:val="16"/>
              </w:rPr>
              <w:t>time</w:t>
            </w:r>
          </w:p>
        </w:tc>
        <w:tc>
          <w:tcPr>
            <w:tcW w:w="3118" w:type="dxa"/>
            <w:tcBorders>
              <w:top w:val="single" w:sz="4" w:space="0" w:color="auto"/>
              <w:left w:val="single" w:sz="4" w:space="0" w:color="auto"/>
              <w:bottom w:val="single" w:sz="4" w:space="0" w:color="auto"/>
            </w:tcBorders>
          </w:tcPr>
          <w:p w14:paraId="483D58DD" w14:textId="6E392D1D" w:rsidR="00FD2904" w:rsidRPr="00105EA5" w:rsidRDefault="00FD2904" w:rsidP="00105EA5">
            <w:pPr>
              <w:pStyle w:val="TableTextBase"/>
              <w:rPr>
                <w:rFonts w:eastAsia="Calibri" w:cs="Arial"/>
                <w:szCs w:val="16"/>
              </w:rPr>
            </w:pPr>
            <w:r w:rsidRPr="00105EA5">
              <w:rPr>
                <w:rFonts w:eastAsia="Calibri" w:cs="Arial"/>
                <w:szCs w:val="16"/>
              </w:rPr>
              <w:t>Target: At or above previous year</w:t>
            </w:r>
            <w:r w:rsidR="00F550AC">
              <w:rPr>
                <w:rFonts w:eastAsia="Calibri" w:cs="Arial"/>
                <w:szCs w:val="16"/>
              </w:rPr>
              <w:t>’</w:t>
            </w:r>
            <w:r w:rsidRPr="00105EA5">
              <w:rPr>
                <w:rFonts w:eastAsia="Calibri" w:cs="Arial"/>
                <w:szCs w:val="16"/>
              </w:rPr>
              <w:t>s result</w:t>
            </w:r>
          </w:p>
        </w:tc>
      </w:tr>
    </w:tbl>
    <w:p w14:paraId="768142AD" w14:textId="52E667FB" w:rsidR="007B06B9" w:rsidRDefault="00B4749E" w:rsidP="00811D1B">
      <w:pPr>
        <w:pStyle w:val="ChartandTableFootnoteAlpha"/>
        <w:numPr>
          <w:ilvl w:val="0"/>
          <w:numId w:val="21"/>
        </w:numPr>
      </w:pPr>
      <w:r w:rsidRPr="006074BD">
        <w:rPr>
          <w:rFonts w:eastAsia="Arial"/>
          <w:lang w:val="en-US" w:eastAsia="en-US"/>
        </w:rPr>
        <w:t>T</w:t>
      </w:r>
      <w:r w:rsidRPr="00712D36">
        <w:t xml:space="preserve">he description of key activities has been refined to better represent the work of the ACNC. These </w:t>
      </w:r>
      <w:r w:rsidRPr="006074BD">
        <w:t>updates</w:t>
      </w:r>
      <w:r>
        <w:t xml:space="preserve"> </w:t>
      </w:r>
      <w:r w:rsidRPr="00712D36">
        <w:t>will be reflected in the ACNC</w:t>
      </w:r>
      <w:r w:rsidR="00F550AC">
        <w:t>’</w:t>
      </w:r>
      <w:r w:rsidRPr="00712D36">
        <w:t xml:space="preserve">s </w:t>
      </w:r>
      <w:r w:rsidRPr="003038C4">
        <w:rPr>
          <w:i/>
          <w:iCs/>
        </w:rPr>
        <w:t>2023</w:t>
      </w:r>
      <w:r w:rsidR="006563BA" w:rsidRPr="003038C4">
        <w:rPr>
          <w:i/>
          <w:iCs/>
        </w:rPr>
        <w:t>–</w:t>
      </w:r>
      <w:r w:rsidRPr="003038C4">
        <w:rPr>
          <w:i/>
          <w:iCs/>
        </w:rPr>
        <w:t>24 Corporate Plan</w:t>
      </w:r>
      <w:r w:rsidR="007B06B9">
        <w:t>.</w:t>
      </w:r>
    </w:p>
    <w:p w14:paraId="2006A8B6" w14:textId="41C22D03" w:rsidR="00B4749E" w:rsidRDefault="007B06B9" w:rsidP="006074BD">
      <w:pPr>
        <w:pStyle w:val="ChartandTableFootnoteAlpha"/>
      </w:pPr>
      <w:r>
        <w:t>A</w:t>
      </w:r>
      <w:r w:rsidR="00B4749E" w:rsidRPr="007B06B9">
        <w:t xml:space="preserve"> </w:t>
      </w:r>
      <w:r w:rsidR="00B4749E" w:rsidRPr="006074BD">
        <w:t>measure</w:t>
      </w:r>
      <w:r w:rsidR="00B4749E" w:rsidRPr="007B06B9">
        <w:t xml:space="preserve"> will be partially met if 80% or more of the target is achieved</w:t>
      </w:r>
      <w:r>
        <w:t>.</w:t>
      </w:r>
    </w:p>
    <w:p w14:paraId="3A831D51" w14:textId="6D638AC8" w:rsidR="00B4749E" w:rsidRDefault="0093411A"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850"/>
        <w:gridCol w:w="3305"/>
      </w:tblGrid>
      <w:tr w:rsidR="00E66D00" w:rsidRPr="001C6402" w14:paraId="661A765D" w14:textId="77777777" w:rsidTr="003038C4">
        <w:trPr>
          <w:trHeight w:val="522"/>
        </w:trPr>
        <w:tc>
          <w:tcPr>
            <w:tcW w:w="7700" w:type="dxa"/>
            <w:gridSpan w:val="3"/>
            <w:shd w:val="clear" w:color="auto" w:fill="F2F2F2"/>
          </w:tcPr>
          <w:p w14:paraId="2B752CAD" w14:textId="77777777" w:rsidR="0034525D" w:rsidRPr="0034525D" w:rsidRDefault="0034525D" w:rsidP="0034525D">
            <w:pPr>
              <w:pStyle w:val="TableColumnHeadingLeft"/>
              <w:rPr>
                <w:rFonts w:ascii="Arial" w:hAnsi="Arial" w:cs="Arial"/>
                <w:szCs w:val="16"/>
              </w:rPr>
            </w:pPr>
            <w:r w:rsidRPr="0034525D">
              <w:rPr>
                <w:rFonts w:ascii="Arial" w:hAnsi="Arial" w:cs="Arial"/>
                <w:szCs w:val="16"/>
              </w:rPr>
              <w:t>Program 1.5 – 1.19 Administered programs</w:t>
            </w:r>
          </w:p>
          <w:p w14:paraId="1D126787" w14:textId="493FC070" w:rsidR="00E66D00" w:rsidRPr="001B2F81" w:rsidRDefault="0034525D" w:rsidP="0034525D">
            <w:pPr>
              <w:pStyle w:val="TableTextLeft"/>
            </w:pPr>
            <w:r w:rsidRPr="0034525D">
              <w:rPr>
                <w:rFonts w:cs="Arial"/>
                <w:szCs w:val="16"/>
              </w:rPr>
              <w:t>The ATO administers a range of payments and transfers on behalf of the Australian Government, including incentives and rebates delivered through the taxation and superannuation systems.</w:t>
            </w:r>
          </w:p>
        </w:tc>
      </w:tr>
      <w:tr w:rsidR="00E66D00" w:rsidRPr="001C6402" w14:paraId="65048143" w14:textId="77777777" w:rsidTr="003038C4">
        <w:trPr>
          <w:trHeight w:val="575"/>
        </w:trPr>
        <w:tc>
          <w:tcPr>
            <w:tcW w:w="1545" w:type="dxa"/>
            <w:tcBorders>
              <w:bottom w:val="single" w:sz="4" w:space="0" w:color="auto"/>
            </w:tcBorders>
          </w:tcPr>
          <w:p w14:paraId="203BC333" w14:textId="50C4A1E7" w:rsidR="00E66D00" w:rsidRPr="00160C23" w:rsidRDefault="00E66D00">
            <w:pPr>
              <w:pStyle w:val="TableColumnHeadingLeft"/>
            </w:pPr>
            <w:r w:rsidRPr="00160C23">
              <w:t>Key Activities</w:t>
            </w:r>
          </w:p>
        </w:tc>
        <w:tc>
          <w:tcPr>
            <w:tcW w:w="6155" w:type="dxa"/>
            <w:gridSpan w:val="2"/>
            <w:tcBorders>
              <w:bottom w:val="single" w:sz="4" w:space="0" w:color="auto"/>
            </w:tcBorders>
          </w:tcPr>
          <w:p w14:paraId="2FBC4735" w14:textId="662EEFE8" w:rsidR="00E66D00" w:rsidRPr="00160C23" w:rsidRDefault="0034525D">
            <w:pPr>
              <w:pStyle w:val="TableTextLeft"/>
              <w:rPr>
                <w:i/>
              </w:rPr>
            </w:pPr>
            <w:r w:rsidRPr="00780F84">
              <w:t xml:space="preserve">Administered programs may be </w:t>
            </w:r>
            <w:r>
              <w:t>administered</w:t>
            </w:r>
            <w:r w:rsidRPr="00780F84">
              <w:t xml:space="preserve"> by the ATO with policy and delivery assistance from other Commonwealth agencies, or directly through the tax and superannuation systems.</w:t>
            </w:r>
          </w:p>
        </w:tc>
      </w:tr>
      <w:tr w:rsidR="00131EEE" w:rsidRPr="001B2F81" w14:paraId="46BE9308" w14:textId="77777777" w:rsidTr="003038C4">
        <w:trPr>
          <w:trHeight w:val="522"/>
          <w:tblHeader/>
        </w:trPr>
        <w:tc>
          <w:tcPr>
            <w:tcW w:w="7700" w:type="dxa"/>
            <w:gridSpan w:val="3"/>
            <w:tcBorders>
              <w:bottom w:val="double" w:sz="4" w:space="0" w:color="auto"/>
            </w:tcBorders>
            <w:shd w:val="clear" w:color="auto" w:fill="F2F2F2"/>
          </w:tcPr>
          <w:p w14:paraId="1672B7BF" w14:textId="77777777" w:rsidR="00131EEE" w:rsidRPr="00131EEE" w:rsidRDefault="00131EEE" w:rsidP="00131EEE">
            <w:pPr>
              <w:pStyle w:val="TableColumnHeadingLeft"/>
              <w:rPr>
                <w:rFonts w:ascii="Arial" w:hAnsi="Arial" w:cs="Arial"/>
                <w:szCs w:val="16"/>
              </w:rPr>
            </w:pPr>
            <w:r w:rsidRPr="00131EEE">
              <w:rPr>
                <w:rFonts w:ascii="Arial" w:hAnsi="Arial" w:cs="Arial"/>
                <w:szCs w:val="16"/>
              </w:rPr>
              <w:t>Program 1.5 – Australian Screen and Digital Game Production Incentive</w:t>
            </w:r>
          </w:p>
          <w:p w14:paraId="49FFE996" w14:textId="15927EB8" w:rsidR="00131EEE" w:rsidRPr="00131EEE" w:rsidRDefault="00131EEE" w:rsidP="00131EEE">
            <w:pPr>
              <w:pStyle w:val="TableColumnHeadingLeft"/>
              <w:rPr>
                <w:rFonts w:ascii="Arial" w:hAnsi="Arial" w:cs="Arial"/>
                <w:b w:val="0"/>
                <w:bCs/>
                <w:szCs w:val="16"/>
              </w:rPr>
            </w:pPr>
            <w:r w:rsidRPr="00131EEE">
              <w:rPr>
                <w:rFonts w:ascii="Arial" w:hAnsi="Arial" w:cs="Arial"/>
                <w:b w:val="0"/>
                <w:bCs/>
                <w:szCs w:val="16"/>
              </w:rPr>
              <w:t xml:space="preserve">The Australian Screen Production Incentive comprises </w:t>
            </w:r>
            <w:r w:rsidR="0093209F">
              <w:rPr>
                <w:rFonts w:ascii="Arial" w:hAnsi="Arial" w:cs="Arial"/>
                <w:b w:val="0"/>
                <w:bCs/>
                <w:szCs w:val="16"/>
              </w:rPr>
              <w:t>3</w:t>
            </w:r>
            <w:r w:rsidRPr="00131EEE">
              <w:rPr>
                <w:rFonts w:ascii="Arial" w:hAnsi="Arial" w:cs="Arial"/>
                <w:b w:val="0"/>
                <w:bCs/>
                <w:szCs w:val="16"/>
              </w:rPr>
              <w:t xml:space="preserve"> refundable film tax offsets: the Producer Offset, the Location Offset, and the Post, Digital and Visual Effects (PDV) Offset. These offsets are designed to ensure Australia remains competitive in attracting high budget film and television productions and are aimed at providing increased opportunities for Australian casts, crew, post</w:t>
            </w:r>
            <w:r w:rsidR="00F550AC">
              <w:rPr>
                <w:rFonts w:ascii="Arial" w:hAnsi="Arial" w:cs="Arial"/>
                <w:b w:val="0"/>
                <w:bCs/>
                <w:szCs w:val="16"/>
              </w:rPr>
              <w:noBreakHyphen/>
            </w:r>
            <w:r w:rsidRPr="00131EEE">
              <w:rPr>
                <w:rFonts w:ascii="Arial" w:hAnsi="Arial" w:cs="Arial"/>
                <w:b w:val="0"/>
                <w:bCs/>
                <w:szCs w:val="16"/>
              </w:rPr>
              <w:t xml:space="preserve">production companies and other services to participate in these productions. </w:t>
            </w:r>
          </w:p>
          <w:p w14:paraId="79B0F91A" w14:textId="77777777" w:rsidR="00131EEE" w:rsidRPr="00131EEE" w:rsidRDefault="00131EEE" w:rsidP="00131EEE">
            <w:pPr>
              <w:pStyle w:val="TableColumnHeadingLeft"/>
              <w:rPr>
                <w:rFonts w:ascii="Arial" w:hAnsi="Arial" w:cs="Arial"/>
                <w:b w:val="0"/>
                <w:bCs/>
                <w:szCs w:val="16"/>
              </w:rPr>
            </w:pPr>
            <w:r w:rsidRPr="00131EEE">
              <w:rPr>
                <w:rFonts w:ascii="Arial" w:hAnsi="Arial" w:cs="Arial"/>
                <w:b w:val="0"/>
                <w:bCs/>
                <w:szCs w:val="16"/>
              </w:rPr>
              <w:t>The Digital Game Offset is a new tax incentive, announced as commencing from 1 July 2022 that would provide a refundable tax offset for qualifying Australian games expenditure to eligible businesses. However, as at March 2023 the legislation is yet to be enacted and administrative arrangements determined.</w:t>
            </w:r>
          </w:p>
          <w:p w14:paraId="620A7886" w14:textId="0AD086FC" w:rsidR="00131EEE" w:rsidRPr="001B2F81" w:rsidRDefault="00131EEE" w:rsidP="00131EEE">
            <w:pPr>
              <w:pStyle w:val="TableColumnHeadingLeft"/>
            </w:pPr>
            <w:r w:rsidRPr="00131EEE">
              <w:rPr>
                <w:rFonts w:ascii="Arial" w:hAnsi="Arial" w:cs="Arial"/>
                <w:b w:val="0"/>
                <w:bCs/>
                <w:szCs w:val="16"/>
              </w:rPr>
              <w:t>The Office for the Arts, along with Screen Australia and the ATO, have co</w:t>
            </w:r>
            <w:r w:rsidR="00F550AC">
              <w:rPr>
                <w:rFonts w:ascii="Arial" w:hAnsi="Arial" w:cs="Arial"/>
                <w:b w:val="0"/>
                <w:bCs/>
                <w:szCs w:val="16"/>
              </w:rPr>
              <w:noBreakHyphen/>
            </w:r>
            <w:r w:rsidRPr="00131EEE">
              <w:rPr>
                <w:rFonts w:ascii="Arial" w:hAnsi="Arial" w:cs="Arial"/>
                <w:b w:val="0"/>
                <w:bCs/>
                <w:szCs w:val="16"/>
              </w:rPr>
              <w:t>administration responsibilities for the program. Screen Australia has responsibility for the Producer Offset while the Office for the Arts has responsibility for the Location, PDV and Digital Games Tax Offset. The ATO conducts verification and reconciliation with the certificates issued by the Arts Minister before the offset is paid to the taxpayer.</w:t>
            </w:r>
          </w:p>
        </w:tc>
      </w:tr>
      <w:tr w:rsidR="00E66D00" w:rsidRPr="001C6402" w14:paraId="4DCF7F95" w14:textId="77777777" w:rsidTr="003038C4">
        <w:trPr>
          <w:trHeight w:val="258"/>
        </w:trPr>
        <w:tc>
          <w:tcPr>
            <w:tcW w:w="1545" w:type="dxa"/>
            <w:tcBorders>
              <w:top w:val="double" w:sz="4" w:space="0" w:color="auto"/>
              <w:bottom w:val="single" w:sz="4" w:space="0" w:color="auto"/>
              <w:right w:val="single" w:sz="4" w:space="0" w:color="auto"/>
            </w:tcBorders>
          </w:tcPr>
          <w:p w14:paraId="78DFCC57" w14:textId="77777777" w:rsidR="00E66D00" w:rsidRPr="00160C23" w:rsidRDefault="00E66D00">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3CAF201D" w14:textId="77777777" w:rsidR="00E66D00" w:rsidRPr="00160C23" w:rsidRDefault="00E66D00">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256FD1C7" w14:textId="5C3D105A" w:rsidR="00E66D00" w:rsidRPr="00160C23" w:rsidRDefault="00E66D00">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131EEE" w:rsidRPr="00E66D00" w14:paraId="01D7D2AF" w14:textId="77777777" w:rsidTr="003038C4">
        <w:trPr>
          <w:trHeight w:val="2442"/>
        </w:trPr>
        <w:tc>
          <w:tcPr>
            <w:tcW w:w="1545" w:type="dxa"/>
            <w:tcBorders>
              <w:top w:val="single" w:sz="4" w:space="0" w:color="auto"/>
              <w:right w:val="single" w:sz="4" w:space="0" w:color="auto"/>
            </w:tcBorders>
          </w:tcPr>
          <w:p w14:paraId="2027A8CC" w14:textId="2716E9CB" w:rsidR="00131EEE" w:rsidRDefault="00131EEE" w:rsidP="00131EEE">
            <w:pPr>
              <w:pStyle w:val="TableTextBase"/>
            </w:pPr>
            <w:r>
              <w:t xml:space="preserve">Current year </w:t>
            </w:r>
            <w:r>
              <w:rPr>
                <w:spacing w:val="-2"/>
              </w:rPr>
              <w:t>2022</w:t>
            </w:r>
            <w:r w:rsidR="006563BA">
              <w:rPr>
                <w:rFonts w:cs="Arial"/>
                <w:spacing w:val="-2"/>
              </w:rPr>
              <w:t>–</w:t>
            </w:r>
            <w:r>
              <w:rPr>
                <w:spacing w:val="-5"/>
              </w:rPr>
              <w:t>23</w:t>
            </w:r>
          </w:p>
          <w:p w14:paraId="2C8358AD" w14:textId="77777777" w:rsidR="00131EEE" w:rsidRPr="00FA7945" w:rsidRDefault="00131EEE" w:rsidP="00131EEE">
            <w:pPr>
              <w:pStyle w:val="TableTextBase"/>
            </w:pPr>
          </w:p>
          <w:p w14:paraId="45EDB206" w14:textId="77777777" w:rsidR="00131EEE" w:rsidRDefault="00131EEE" w:rsidP="00131EEE">
            <w:pPr>
              <w:pStyle w:val="TableTextBase"/>
            </w:pPr>
          </w:p>
          <w:p w14:paraId="4AD36D77" w14:textId="77777777" w:rsidR="00131EEE" w:rsidRDefault="00131EEE" w:rsidP="00131EEE">
            <w:pPr>
              <w:pStyle w:val="TableTextBase"/>
            </w:pPr>
          </w:p>
          <w:p w14:paraId="2C1B4D8A" w14:textId="77777777" w:rsidR="00131EEE" w:rsidRDefault="00131EEE" w:rsidP="00131EEE">
            <w:pPr>
              <w:pStyle w:val="TableTextBase"/>
            </w:pPr>
          </w:p>
          <w:p w14:paraId="2E7A82C6" w14:textId="1A6959CF" w:rsidR="00131EEE" w:rsidRPr="006C7625" w:rsidRDefault="00131EEE" w:rsidP="00131EEE">
            <w:pPr>
              <w:pStyle w:val="TableTextBase"/>
            </w:pPr>
            <w:r w:rsidRPr="00144B76">
              <w:t xml:space="preserve">Budget </w:t>
            </w:r>
            <w:r>
              <w:t>y</w:t>
            </w:r>
            <w:r w:rsidRPr="00144B76">
              <w:t>ear 202</w:t>
            </w:r>
            <w:r>
              <w:t>3</w:t>
            </w:r>
            <w:r w:rsidR="006563BA">
              <w:rPr>
                <w:rFonts w:cs="Arial"/>
                <w:spacing w:val="-2"/>
              </w:rPr>
              <w:t>–</w:t>
            </w:r>
            <w:r w:rsidRPr="00144B76">
              <w:t>2</w:t>
            </w:r>
            <w:r>
              <w:t>4</w:t>
            </w:r>
          </w:p>
          <w:p w14:paraId="2CF79F07" w14:textId="77777777" w:rsidR="00131EEE" w:rsidRDefault="00131EEE" w:rsidP="00131EEE">
            <w:pPr>
              <w:pStyle w:val="TableTextBase"/>
            </w:pPr>
          </w:p>
          <w:p w14:paraId="329C92C1" w14:textId="77777777" w:rsidR="00131EEE" w:rsidRDefault="00131EEE" w:rsidP="00131EEE">
            <w:pPr>
              <w:pStyle w:val="TableTextBase"/>
            </w:pPr>
          </w:p>
          <w:p w14:paraId="6F711637" w14:textId="658FA915" w:rsidR="00131EEE" w:rsidRDefault="00131EEE" w:rsidP="00131EEE">
            <w:pPr>
              <w:pStyle w:val="TableTextLeft"/>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right w:val="single" w:sz="4" w:space="0" w:color="auto"/>
            </w:tcBorders>
          </w:tcPr>
          <w:p w14:paraId="606E3D88" w14:textId="07507D48" w:rsidR="00131EEE" w:rsidRPr="00780F84" w:rsidRDefault="00131EEE" w:rsidP="00131EEE">
            <w:pPr>
              <w:pStyle w:val="TableTextBase"/>
            </w:pPr>
            <w:r w:rsidRPr="007D2266">
              <w:rPr>
                <w:iCs/>
              </w:rPr>
              <w:t>Value of tax offsets processed</w:t>
            </w:r>
          </w:p>
        </w:tc>
        <w:tc>
          <w:tcPr>
            <w:tcW w:w="3305" w:type="dxa"/>
            <w:tcBorders>
              <w:top w:val="single" w:sz="4" w:space="0" w:color="auto"/>
              <w:left w:val="single" w:sz="4" w:space="0" w:color="auto"/>
            </w:tcBorders>
          </w:tcPr>
          <w:p w14:paraId="5EC78EBA" w14:textId="5C72BC79" w:rsidR="00131EEE" w:rsidRPr="007D2266" w:rsidRDefault="00131EEE" w:rsidP="00131EEE">
            <w:pPr>
              <w:pStyle w:val="TableTextBase"/>
              <w:rPr>
                <w:rFonts w:eastAsia="Arial"/>
              </w:rPr>
            </w:pPr>
            <w:r w:rsidRPr="007D2266">
              <w:rPr>
                <w:rFonts w:eastAsia="Arial"/>
              </w:rPr>
              <w:t>Target: The ATO aims to administer the program in accordance with the law</w:t>
            </w:r>
            <w:r w:rsidRPr="007D2266">
              <w:rPr>
                <w:rFonts w:eastAsia="Arial"/>
              </w:rPr>
              <w:br/>
              <w:t>Forecast: Information not yet available. Actual performance will be reported in the ATO Annual Report</w:t>
            </w:r>
          </w:p>
          <w:p w14:paraId="28BB57F4" w14:textId="77777777" w:rsidR="00131EEE" w:rsidRDefault="00131EEE" w:rsidP="00131EEE">
            <w:pPr>
              <w:pStyle w:val="TableTextBase"/>
              <w:rPr>
                <w:rFonts w:eastAsia="Arial"/>
              </w:rPr>
            </w:pPr>
          </w:p>
          <w:p w14:paraId="3629F213" w14:textId="65063CC5" w:rsidR="00131EEE" w:rsidRDefault="00131EEE" w:rsidP="00131EEE">
            <w:pPr>
              <w:pStyle w:val="TableTextBase"/>
              <w:rPr>
                <w:rFonts w:eastAsia="Arial"/>
              </w:rPr>
            </w:pPr>
            <w:r w:rsidRPr="007D2266">
              <w:rPr>
                <w:rFonts w:eastAsia="Arial"/>
              </w:rPr>
              <w:t>Target 2023</w:t>
            </w:r>
            <w:r w:rsidR="006563BA">
              <w:rPr>
                <w:rFonts w:cs="Arial"/>
                <w:spacing w:val="-2"/>
              </w:rPr>
              <w:t>–</w:t>
            </w:r>
            <w:r w:rsidRPr="007D2266">
              <w:rPr>
                <w:rFonts w:eastAsia="Arial"/>
              </w:rPr>
              <w:t xml:space="preserve">24: </w:t>
            </w:r>
            <w:r w:rsidRPr="009A2D19">
              <w:rPr>
                <w:rFonts w:eastAsia="Arial"/>
              </w:rPr>
              <w:t>The ATO aims to administer the program in accordance with the law</w:t>
            </w:r>
          </w:p>
          <w:p w14:paraId="023892DB" w14:textId="77777777" w:rsidR="00131EEE" w:rsidRDefault="00131EEE" w:rsidP="00131EEE">
            <w:pPr>
              <w:pStyle w:val="TableTextBase"/>
              <w:rPr>
                <w:rFonts w:eastAsia="Arial"/>
              </w:rPr>
            </w:pPr>
          </w:p>
          <w:p w14:paraId="4F6687C4" w14:textId="28DD3777" w:rsidR="00131EEE" w:rsidRDefault="00131EEE" w:rsidP="00131EEE">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7D2266">
              <w:rPr>
                <w:rFonts w:eastAsia="Arial"/>
              </w:rPr>
              <w:t xml:space="preserve">: </w:t>
            </w:r>
            <w:r>
              <w:rPr>
                <w:rFonts w:eastAsia="Arial"/>
              </w:rPr>
              <w:t>As per 2023</w:t>
            </w:r>
            <w:r w:rsidR="006563BA">
              <w:rPr>
                <w:rFonts w:cs="Arial"/>
                <w:spacing w:val="-2"/>
              </w:rPr>
              <w:t>–</w:t>
            </w:r>
            <w:r>
              <w:rPr>
                <w:rFonts w:eastAsia="Arial"/>
              </w:rPr>
              <w:t>24</w:t>
            </w:r>
          </w:p>
          <w:p w14:paraId="003B667F" w14:textId="35E2F46B" w:rsidR="00131EEE" w:rsidRPr="0034525D" w:rsidRDefault="00131EEE" w:rsidP="00131EEE">
            <w:pPr>
              <w:pStyle w:val="TableTextBase"/>
              <w:rPr>
                <w:rFonts w:eastAsia="Arial"/>
                <w:b/>
                <w:bCs/>
              </w:rPr>
            </w:pPr>
          </w:p>
        </w:tc>
      </w:tr>
      <w:tr w:rsidR="00131EEE" w:rsidRPr="001B2F81" w14:paraId="64748904" w14:textId="77777777" w:rsidTr="003038C4">
        <w:trPr>
          <w:trHeight w:val="522"/>
          <w:tblHeader/>
        </w:trPr>
        <w:tc>
          <w:tcPr>
            <w:tcW w:w="7700" w:type="dxa"/>
            <w:gridSpan w:val="3"/>
            <w:shd w:val="clear" w:color="auto" w:fill="F2F2F2"/>
          </w:tcPr>
          <w:p w14:paraId="24613EF3" w14:textId="77777777" w:rsidR="00131EEE" w:rsidRPr="00131EEE" w:rsidRDefault="00131EEE">
            <w:pPr>
              <w:pStyle w:val="TableColumnHeadingLeft"/>
              <w:rPr>
                <w:rFonts w:ascii="Arial" w:hAnsi="Arial" w:cs="Arial"/>
                <w:szCs w:val="16"/>
              </w:rPr>
            </w:pPr>
            <w:r w:rsidRPr="00131EEE">
              <w:rPr>
                <w:rFonts w:ascii="Arial" w:hAnsi="Arial" w:cs="Arial"/>
                <w:szCs w:val="16"/>
              </w:rPr>
              <w:t>Program 1.6 – Junior Minerals Exploration Incentive</w:t>
            </w:r>
          </w:p>
          <w:p w14:paraId="41B8AA92" w14:textId="77777777" w:rsidR="00131EEE" w:rsidRPr="001B2F81" w:rsidRDefault="00131EEE">
            <w:pPr>
              <w:pStyle w:val="TableTextLeft"/>
            </w:pPr>
            <w:r w:rsidRPr="00131EEE">
              <w:rPr>
                <w:rFonts w:eastAsiaTheme="minorHAnsi" w:cs="Arial"/>
                <w:szCs w:val="16"/>
                <w:lang w:eastAsia="en-US"/>
              </w:rPr>
              <w:t xml:space="preserve">The Junior Minerals Exploration Incentive provides a tax incentive to invest in small minerals exploration companies undertaking </w:t>
            </w:r>
            <w:proofErr w:type="spellStart"/>
            <w:r w:rsidRPr="00131EEE">
              <w:rPr>
                <w:rFonts w:eastAsiaTheme="minorHAnsi" w:cs="Arial"/>
                <w:szCs w:val="16"/>
                <w:lang w:eastAsia="en-US"/>
              </w:rPr>
              <w:t>greenfields</w:t>
            </w:r>
            <w:proofErr w:type="spellEnd"/>
            <w:r w:rsidRPr="00131EEE">
              <w:rPr>
                <w:rFonts w:eastAsiaTheme="minorHAnsi" w:cs="Arial"/>
                <w:szCs w:val="16"/>
                <w:lang w:eastAsia="en-US"/>
              </w:rPr>
              <w:t xml:space="preserve"> minerals exploration in Australia. Eligible Australian resident investors of these companies receive a tax incentive where the companies choose to give up a portion of their tax losses relating to their exploration expenditure in an income year.</w:t>
            </w:r>
          </w:p>
        </w:tc>
      </w:tr>
      <w:tr w:rsidR="00131EEE" w:rsidRPr="00160C23" w14:paraId="5815132A" w14:textId="77777777" w:rsidTr="003038C4">
        <w:trPr>
          <w:trHeight w:val="258"/>
        </w:trPr>
        <w:tc>
          <w:tcPr>
            <w:tcW w:w="1545" w:type="dxa"/>
            <w:tcBorders>
              <w:top w:val="double" w:sz="4" w:space="0" w:color="auto"/>
              <w:bottom w:val="single" w:sz="4" w:space="0" w:color="auto"/>
              <w:right w:val="single" w:sz="4" w:space="0" w:color="auto"/>
            </w:tcBorders>
          </w:tcPr>
          <w:p w14:paraId="65B94075" w14:textId="77777777" w:rsidR="00131EEE" w:rsidRPr="00160C23" w:rsidRDefault="00131EEE">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0EEAB8D3" w14:textId="77777777" w:rsidR="00131EEE" w:rsidRPr="00160C23" w:rsidRDefault="00131EEE">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5DC134D7" w14:textId="4B3C4499" w:rsidR="00131EEE" w:rsidRPr="00160C23" w:rsidRDefault="00131EEE">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131EEE" w:rsidRPr="0034525D" w14:paraId="485A1AEC" w14:textId="77777777" w:rsidTr="003038C4">
        <w:trPr>
          <w:trHeight w:val="2880"/>
        </w:trPr>
        <w:tc>
          <w:tcPr>
            <w:tcW w:w="1545" w:type="dxa"/>
            <w:tcBorders>
              <w:top w:val="single" w:sz="4" w:space="0" w:color="auto"/>
              <w:right w:val="single" w:sz="4" w:space="0" w:color="auto"/>
            </w:tcBorders>
          </w:tcPr>
          <w:p w14:paraId="3B8D2426" w14:textId="77777777" w:rsidR="00131EEE" w:rsidRPr="00160C23" w:rsidRDefault="00131EEE">
            <w:pPr>
              <w:pStyle w:val="TableTextLeft"/>
            </w:pPr>
            <w:r>
              <w:t>Current Year</w:t>
            </w:r>
          </w:p>
          <w:p w14:paraId="30B0A33E" w14:textId="3723F1B4" w:rsidR="00131EEE" w:rsidRDefault="00131EEE">
            <w:pPr>
              <w:pStyle w:val="TableTextLeft"/>
            </w:pPr>
            <w:r w:rsidRPr="00160C23">
              <w:t>202</w:t>
            </w:r>
            <w:r>
              <w:t>2</w:t>
            </w:r>
            <w:r w:rsidR="006563BA">
              <w:rPr>
                <w:rFonts w:cs="Arial"/>
                <w:spacing w:val="-2"/>
              </w:rPr>
              <w:t>–</w:t>
            </w:r>
            <w:r w:rsidRPr="00160C23">
              <w:t>2</w:t>
            </w:r>
            <w:r>
              <w:t>3</w:t>
            </w:r>
          </w:p>
          <w:p w14:paraId="03734869" w14:textId="77777777" w:rsidR="00131EEE" w:rsidRDefault="00131EEE">
            <w:pPr>
              <w:pStyle w:val="TableTextLeft"/>
            </w:pPr>
          </w:p>
          <w:p w14:paraId="78AD912C" w14:textId="77777777" w:rsidR="00131EEE" w:rsidRDefault="00131EEE">
            <w:pPr>
              <w:pStyle w:val="TableTextLeft"/>
            </w:pPr>
          </w:p>
          <w:p w14:paraId="35A74B8E" w14:textId="77777777" w:rsidR="00131EEE" w:rsidRDefault="00131EEE">
            <w:pPr>
              <w:pStyle w:val="TableTextLeft"/>
            </w:pPr>
          </w:p>
          <w:p w14:paraId="6E0A691D" w14:textId="77777777" w:rsidR="00131EEE" w:rsidRDefault="00131EEE">
            <w:pPr>
              <w:pStyle w:val="TableTextLeft"/>
            </w:pPr>
          </w:p>
          <w:p w14:paraId="206F7845" w14:textId="77777777" w:rsidR="00131EEE" w:rsidRDefault="00131EEE">
            <w:pPr>
              <w:pStyle w:val="TableTextLeft"/>
            </w:pPr>
          </w:p>
          <w:p w14:paraId="6F65B6EC" w14:textId="77777777" w:rsidR="00131EEE" w:rsidRDefault="00131EEE">
            <w:pPr>
              <w:pStyle w:val="TableTextLeft"/>
            </w:pPr>
            <w:r w:rsidRPr="001B2F81">
              <w:t xml:space="preserve">Budget Year </w:t>
            </w:r>
          </w:p>
          <w:p w14:paraId="2C275CFE" w14:textId="0E68E832" w:rsidR="00131EEE" w:rsidRDefault="00131EEE">
            <w:pPr>
              <w:pStyle w:val="TableTextLeft"/>
            </w:pPr>
            <w:r w:rsidRPr="001B2F81">
              <w:t>202</w:t>
            </w:r>
            <w:r>
              <w:t>3</w:t>
            </w:r>
            <w:r w:rsidR="006563BA">
              <w:rPr>
                <w:rFonts w:cs="Arial"/>
                <w:spacing w:val="-2"/>
              </w:rPr>
              <w:t>–</w:t>
            </w:r>
            <w:r>
              <w:t>24</w:t>
            </w:r>
          </w:p>
          <w:p w14:paraId="7D274D6B" w14:textId="77777777" w:rsidR="00131EEE" w:rsidRDefault="00131EEE">
            <w:pPr>
              <w:pStyle w:val="TableTextLeft"/>
            </w:pPr>
          </w:p>
          <w:p w14:paraId="67D1F735" w14:textId="77777777" w:rsidR="00131EEE" w:rsidRDefault="00131EEE">
            <w:pPr>
              <w:pStyle w:val="TableTextLeft"/>
            </w:pPr>
          </w:p>
          <w:p w14:paraId="7D059779" w14:textId="77777777" w:rsidR="00131EEE" w:rsidRPr="001B2F81" w:rsidRDefault="00131EEE">
            <w:pPr>
              <w:pStyle w:val="TableTextLeft"/>
            </w:pPr>
            <w:r w:rsidRPr="001B2F81">
              <w:t xml:space="preserve">Forward Estimates </w:t>
            </w:r>
          </w:p>
          <w:p w14:paraId="5A90FA63" w14:textId="1DB370CE" w:rsidR="00131EEE" w:rsidRDefault="00131EEE">
            <w:pPr>
              <w:pStyle w:val="TableTextLeft"/>
            </w:pPr>
            <w:r w:rsidRPr="001B2F81">
              <w:t>202</w:t>
            </w:r>
            <w:r>
              <w:t>4</w:t>
            </w:r>
            <w:r w:rsidR="006563BA">
              <w:rPr>
                <w:rFonts w:cs="Arial"/>
                <w:spacing w:val="-2"/>
              </w:rPr>
              <w:t>–</w:t>
            </w:r>
            <w:r>
              <w:t>27</w:t>
            </w:r>
          </w:p>
        </w:tc>
        <w:tc>
          <w:tcPr>
            <w:tcW w:w="2850" w:type="dxa"/>
            <w:tcBorders>
              <w:top w:val="single" w:sz="4" w:space="0" w:color="auto"/>
              <w:left w:val="single" w:sz="4" w:space="0" w:color="auto"/>
              <w:right w:val="single" w:sz="4" w:space="0" w:color="auto"/>
            </w:tcBorders>
          </w:tcPr>
          <w:p w14:paraId="06E28481" w14:textId="77777777" w:rsidR="00131EEE" w:rsidRPr="00780F84" w:rsidRDefault="00131EEE">
            <w:pPr>
              <w:pStyle w:val="TableTextBase"/>
            </w:pPr>
            <w:r w:rsidRPr="00780F84">
              <w:t>All applications received are processed and taxpayers notified of their exploration credit allocation within 28</w:t>
            </w:r>
            <w:r>
              <w:t> </w:t>
            </w:r>
            <w:r w:rsidRPr="00780F84">
              <w:t>calendar days of the application period closing</w:t>
            </w:r>
          </w:p>
        </w:tc>
        <w:tc>
          <w:tcPr>
            <w:tcW w:w="3305" w:type="dxa"/>
            <w:tcBorders>
              <w:top w:val="single" w:sz="4" w:space="0" w:color="auto"/>
              <w:left w:val="single" w:sz="4" w:space="0" w:color="auto"/>
            </w:tcBorders>
          </w:tcPr>
          <w:p w14:paraId="3B0208DA" w14:textId="77777777" w:rsidR="00131EEE" w:rsidRPr="00CC298C" w:rsidRDefault="00131EEE">
            <w:pPr>
              <w:pStyle w:val="TableTextBase"/>
              <w:rPr>
                <w:rFonts w:eastAsia="Arial"/>
              </w:rPr>
            </w:pPr>
            <w:r w:rsidRPr="00CC298C">
              <w:rPr>
                <w:rFonts w:eastAsia="Arial"/>
              </w:rPr>
              <w:t xml:space="preserve">Target: </w:t>
            </w:r>
            <w:r w:rsidRPr="00CC298C">
              <w:rPr>
                <w:rFonts w:eastAsia="Arial"/>
              </w:rPr>
              <w:br/>
            </w:r>
            <w:r w:rsidRPr="00CC298C">
              <w:t xml:space="preserve">100% notifications issued within 28 calendar days of the application period closing </w:t>
            </w:r>
            <w:r w:rsidRPr="00CC298C">
              <w:br/>
            </w:r>
            <w:r w:rsidRPr="00CC298C">
              <w:rPr>
                <w:rFonts w:eastAsia="Arial"/>
              </w:rPr>
              <w:t>Forecast: Information not yet available. Actual performance will be reported in the ATO Annual Report</w:t>
            </w:r>
          </w:p>
          <w:p w14:paraId="581A71AE" w14:textId="77777777" w:rsidR="00131EEE" w:rsidRPr="00CC298C" w:rsidRDefault="00131EEE">
            <w:pPr>
              <w:pStyle w:val="TableTextBase"/>
              <w:rPr>
                <w:rFonts w:eastAsia="Arial"/>
              </w:rPr>
            </w:pPr>
          </w:p>
          <w:p w14:paraId="0987FBED" w14:textId="5DA73AD2" w:rsidR="00131EEE" w:rsidRPr="00CC298C" w:rsidRDefault="00131EEE">
            <w:pPr>
              <w:pStyle w:val="TableTextBase"/>
            </w:pPr>
            <w:r w:rsidRPr="00CC298C">
              <w:rPr>
                <w:rFonts w:eastAsia="Arial"/>
              </w:rPr>
              <w:t>Target 2023</w:t>
            </w:r>
            <w:r w:rsidR="006563BA">
              <w:rPr>
                <w:rFonts w:cs="Arial"/>
                <w:spacing w:val="-2"/>
              </w:rPr>
              <w:t>–</w:t>
            </w:r>
            <w:r w:rsidRPr="00CC298C">
              <w:rPr>
                <w:rFonts w:eastAsia="Arial"/>
              </w:rPr>
              <w:t xml:space="preserve">24: </w:t>
            </w:r>
            <w:r w:rsidRPr="00CC298C">
              <w:rPr>
                <w:rFonts w:eastAsia="Arial"/>
              </w:rPr>
              <w:br/>
            </w:r>
            <w:r w:rsidRPr="00CC298C">
              <w:t xml:space="preserve">All applicants notified within 28 calendar days of the application period closing </w:t>
            </w:r>
          </w:p>
          <w:p w14:paraId="40D87329" w14:textId="77777777" w:rsidR="00131EEE" w:rsidRPr="00CC298C" w:rsidRDefault="00131EEE">
            <w:pPr>
              <w:pStyle w:val="TableTextBase"/>
              <w:rPr>
                <w:rFonts w:eastAsia="Arial"/>
              </w:rPr>
            </w:pPr>
          </w:p>
          <w:p w14:paraId="4AC6D159" w14:textId="297DC523" w:rsidR="00131EEE" w:rsidRPr="00CC298C" w:rsidRDefault="00131EEE">
            <w:pPr>
              <w:pStyle w:val="TableTextBase"/>
              <w:rPr>
                <w:rFonts w:eastAsia="Arial"/>
              </w:rPr>
            </w:pPr>
            <w:r w:rsidRPr="00CC298C">
              <w:rPr>
                <w:rFonts w:eastAsia="Arial"/>
              </w:rPr>
              <w:t>Target 2024</w:t>
            </w:r>
            <w:r w:rsidR="006563BA">
              <w:rPr>
                <w:rFonts w:cs="Arial"/>
                <w:spacing w:val="-2"/>
              </w:rPr>
              <w:t>–</w:t>
            </w:r>
            <w:r w:rsidRPr="00CC298C">
              <w:rPr>
                <w:rFonts w:eastAsia="Arial"/>
              </w:rPr>
              <w:t xml:space="preserve">27: </w:t>
            </w:r>
            <w:r w:rsidRPr="00CC298C">
              <w:rPr>
                <w:iCs/>
              </w:rPr>
              <w:t>As per 2023</w:t>
            </w:r>
            <w:r w:rsidR="006563BA">
              <w:rPr>
                <w:rFonts w:cs="Arial"/>
                <w:spacing w:val="-2"/>
              </w:rPr>
              <w:t>–</w:t>
            </w:r>
            <w:r w:rsidRPr="00CC298C">
              <w:rPr>
                <w:iCs/>
              </w:rPr>
              <w:t>24</w:t>
            </w:r>
          </w:p>
        </w:tc>
      </w:tr>
    </w:tbl>
    <w:p w14:paraId="3B0EC2C4" w14:textId="1701C9CD" w:rsidR="00A658BD" w:rsidRDefault="00A658BD"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850"/>
        <w:gridCol w:w="3305"/>
      </w:tblGrid>
      <w:tr w:rsidR="00A658BD" w:rsidRPr="0034525D" w14:paraId="00A80A7F" w14:textId="77777777" w:rsidTr="003038C4">
        <w:trPr>
          <w:trHeight w:val="276"/>
        </w:trPr>
        <w:tc>
          <w:tcPr>
            <w:tcW w:w="1545" w:type="dxa"/>
            <w:tcBorders>
              <w:top w:val="single" w:sz="4" w:space="0" w:color="auto"/>
              <w:right w:val="single" w:sz="4" w:space="0" w:color="auto"/>
            </w:tcBorders>
          </w:tcPr>
          <w:p w14:paraId="7093D498" w14:textId="478089A4" w:rsidR="00A658BD" w:rsidRPr="00C02A75" w:rsidRDefault="00A658BD" w:rsidP="00A658BD">
            <w:pPr>
              <w:pStyle w:val="TableTextLeft"/>
              <w:rPr>
                <w:rFonts w:ascii="Arial Bold" w:hAnsi="Arial Bold"/>
                <w:b/>
                <w:bCs/>
              </w:rPr>
            </w:pPr>
            <w:r w:rsidRPr="00C02A75">
              <w:rPr>
                <w:rFonts w:ascii="Arial Bold" w:hAnsi="Arial Bold"/>
                <w:b/>
                <w:bCs/>
              </w:rPr>
              <w:t>Year</w:t>
            </w:r>
          </w:p>
        </w:tc>
        <w:tc>
          <w:tcPr>
            <w:tcW w:w="2850" w:type="dxa"/>
            <w:tcBorders>
              <w:top w:val="single" w:sz="4" w:space="0" w:color="auto"/>
              <w:left w:val="single" w:sz="4" w:space="0" w:color="auto"/>
              <w:right w:val="single" w:sz="4" w:space="0" w:color="auto"/>
            </w:tcBorders>
          </w:tcPr>
          <w:p w14:paraId="724FCF9D" w14:textId="292D20E3" w:rsidR="00A658BD" w:rsidRPr="00C02A75" w:rsidRDefault="00A658BD" w:rsidP="00A658BD">
            <w:pPr>
              <w:pStyle w:val="TableTextBase"/>
              <w:rPr>
                <w:rFonts w:ascii="Arial Bold" w:hAnsi="Arial Bold"/>
                <w:b/>
                <w:bCs/>
                <w:color w:val="000000"/>
                <w:lang w:val="en-US"/>
              </w:rPr>
            </w:pPr>
            <w:r w:rsidRPr="00C02A75">
              <w:rPr>
                <w:rFonts w:ascii="Arial Bold" w:hAnsi="Arial Bold" w:cs="Arial"/>
                <w:b/>
                <w:bCs/>
              </w:rPr>
              <w:t>Performance measures</w:t>
            </w:r>
          </w:p>
        </w:tc>
        <w:tc>
          <w:tcPr>
            <w:tcW w:w="3305" w:type="dxa"/>
            <w:tcBorders>
              <w:top w:val="single" w:sz="4" w:space="0" w:color="auto"/>
              <w:left w:val="single" w:sz="4" w:space="0" w:color="auto"/>
            </w:tcBorders>
          </w:tcPr>
          <w:p w14:paraId="7ADCB8BC" w14:textId="4EC16494" w:rsidR="00A658BD" w:rsidRPr="00C02A75" w:rsidRDefault="00A658BD" w:rsidP="00A658BD">
            <w:pPr>
              <w:pStyle w:val="TableTextBase"/>
              <w:autoSpaceDE w:val="0"/>
              <w:autoSpaceDN w:val="0"/>
              <w:rPr>
                <w:rFonts w:ascii="Arial Bold" w:hAnsi="Arial Bold" w:cs="Arial"/>
                <w:b/>
                <w:bCs/>
                <w:szCs w:val="16"/>
                <w:lang w:val="en-US" w:eastAsia="en-US"/>
              </w:rPr>
            </w:pPr>
            <w:r w:rsidRPr="00C02A75">
              <w:rPr>
                <w:rFonts w:ascii="Arial Bold" w:hAnsi="Arial Bold" w:cs="Arial"/>
                <w:b/>
                <w:bCs/>
              </w:rPr>
              <w:t>Expected</w:t>
            </w:r>
            <w:r w:rsidR="00641EDE">
              <w:rPr>
                <w:rFonts w:cs="Arial"/>
              </w:rPr>
              <w:t>/Planned</w:t>
            </w:r>
            <w:r w:rsidRPr="00C02A75">
              <w:rPr>
                <w:rFonts w:ascii="Arial Bold" w:hAnsi="Arial Bold" w:cs="Arial"/>
                <w:b/>
                <w:bCs/>
              </w:rPr>
              <w:t xml:space="preserve"> Performance Results</w:t>
            </w:r>
          </w:p>
        </w:tc>
      </w:tr>
      <w:tr w:rsidR="00A658BD" w:rsidRPr="0034525D" w14:paraId="3327B302" w14:textId="77777777" w:rsidTr="003038C4">
        <w:trPr>
          <w:trHeight w:val="2311"/>
        </w:trPr>
        <w:tc>
          <w:tcPr>
            <w:tcW w:w="1545" w:type="dxa"/>
            <w:tcBorders>
              <w:top w:val="single" w:sz="4" w:space="0" w:color="auto"/>
              <w:right w:val="single" w:sz="4" w:space="0" w:color="auto"/>
            </w:tcBorders>
          </w:tcPr>
          <w:p w14:paraId="43C7B689" w14:textId="1D6A8848" w:rsidR="00A658BD" w:rsidRPr="00160C23" w:rsidRDefault="00A658BD" w:rsidP="00A658BD">
            <w:pPr>
              <w:pStyle w:val="TableTextLeft"/>
            </w:pPr>
            <w:r>
              <w:t>Current Year</w:t>
            </w:r>
            <w:r w:rsidR="004D0E92">
              <w:br/>
            </w:r>
          </w:p>
          <w:p w14:paraId="5FB287B3" w14:textId="4A09B038" w:rsidR="00A658BD" w:rsidRDefault="00A658BD" w:rsidP="00A658BD">
            <w:pPr>
              <w:pStyle w:val="TableTextLeft"/>
            </w:pPr>
            <w:r w:rsidRPr="00160C23">
              <w:t>202</w:t>
            </w:r>
            <w:r>
              <w:t>2</w:t>
            </w:r>
            <w:r w:rsidR="006563BA">
              <w:rPr>
                <w:rFonts w:cs="Arial"/>
                <w:spacing w:val="-2"/>
              </w:rPr>
              <w:t>–</w:t>
            </w:r>
            <w:r w:rsidRPr="00160C23">
              <w:t>2</w:t>
            </w:r>
            <w:r>
              <w:t>3</w:t>
            </w:r>
          </w:p>
          <w:p w14:paraId="5F0CC760" w14:textId="77777777" w:rsidR="00A658BD" w:rsidRDefault="00A658BD" w:rsidP="00A658BD">
            <w:pPr>
              <w:pStyle w:val="TableTextLeft"/>
            </w:pPr>
          </w:p>
          <w:p w14:paraId="0849968E" w14:textId="77777777" w:rsidR="00A658BD" w:rsidRDefault="00A658BD" w:rsidP="00A658BD">
            <w:pPr>
              <w:pStyle w:val="TableTextLeft"/>
            </w:pPr>
          </w:p>
          <w:p w14:paraId="6E7EE252" w14:textId="77777777" w:rsidR="00A658BD" w:rsidRDefault="00A658BD" w:rsidP="00A658BD">
            <w:pPr>
              <w:pStyle w:val="TableTextLeft"/>
            </w:pPr>
          </w:p>
          <w:p w14:paraId="14BD4F2A" w14:textId="77777777" w:rsidR="00A658BD" w:rsidRDefault="00A658BD" w:rsidP="00A658BD">
            <w:pPr>
              <w:pStyle w:val="TableTextLeft"/>
            </w:pPr>
            <w:r w:rsidRPr="001B2F81">
              <w:t xml:space="preserve">Budget Year </w:t>
            </w:r>
          </w:p>
          <w:p w14:paraId="3D92BCF9" w14:textId="4A9D0526" w:rsidR="00A658BD" w:rsidRDefault="00A658BD" w:rsidP="00A658BD">
            <w:pPr>
              <w:pStyle w:val="TableTextLeft"/>
            </w:pPr>
            <w:r w:rsidRPr="001B2F81">
              <w:t>202</w:t>
            </w:r>
            <w:r>
              <w:t>3</w:t>
            </w:r>
            <w:r w:rsidR="006563BA">
              <w:rPr>
                <w:rFonts w:cs="Arial"/>
                <w:spacing w:val="-2"/>
              </w:rPr>
              <w:t>–</w:t>
            </w:r>
            <w:r>
              <w:t>24</w:t>
            </w:r>
          </w:p>
          <w:p w14:paraId="5FBFF115" w14:textId="77777777" w:rsidR="00A658BD" w:rsidRDefault="00A658BD" w:rsidP="00A658BD">
            <w:pPr>
              <w:pStyle w:val="TableTextLeft"/>
            </w:pPr>
          </w:p>
          <w:p w14:paraId="619092AF" w14:textId="77777777" w:rsidR="00A658BD" w:rsidRPr="001B2F81" w:rsidRDefault="00A658BD" w:rsidP="00A658BD">
            <w:pPr>
              <w:pStyle w:val="TableTextLeft"/>
            </w:pPr>
            <w:r w:rsidRPr="001B2F81">
              <w:t xml:space="preserve">Forward Estimates </w:t>
            </w:r>
          </w:p>
          <w:p w14:paraId="02583E89" w14:textId="1D18D89E" w:rsidR="00A658BD" w:rsidRDefault="00A658BD" w:rsidP="00A658BD">
            <w:pPr>
              <w:pStyle w:val="TableTextLeft"/>
            </w:pPr>
            <w:r w:rsidRPr="001B2F81">
              <w:t>202</w:t>
            </w:r>
            <w:r>
              <w:t>4</w:t>
            </w:r>
            <w:r w:rsidR="006563BA">
              <w:rPr>
                <w:rFonts w:cs="Arial"/>
                <w:spacing w:val="-2"/>
              </w:rPr>
              <w:t>–</w:t>
            </w:r>
            <w:r>
              <w:t>27</w:t>
            </w:r>
          </w:p>
        </w:tc>
        <w:tc>
          <w:tcPr>
            <w:tcW w:w="2850" w:type="dxa"/>
            <w:tcBorders>
              <w:top w:val="single" w:sz="4" w:space="0" w:color="auto"/>
              <w:left w:val="single" w:sz="4" w:space="0" w:color="auto"/>
              <w:right w:val="single" w:sz="4" w:space="0" w:color="auto"/>
            </w:tcBorders>
          </w:tcPr>
          <w:p w14:paraId="0E63C405" w14:textId="6766EFEB" w:rsidR="00A658BD" w:rsidRPr="00780F84" w:rsidRDefault="00A658BD" w:rsidP="00A658BD">
            <w:pPr>
              <w:pStyle w:val="TableTextBase"/>
            </w:pPr>
            <w:r>
              <w:rPr>
                <w:color w:val="000000"/>
                <w:lang w:val="en-US"/>
              </w:rPr>
              <w:t xml:space="preserve">Public reporting data uploaded on data.gov.au (and linked to the </w:t>
            </w:r>
            <w:r>
              <w:rPr>
                <w:b/>
                <w:bCs/>
                <w:color w:val="000000"/>
                <w:lang w:val="en-US"/>
              </w:rPr>
              <w:t>ato.gov.au</w:t>
            </w:r>
            <w:r>
              <w:rPr>
                <w:color w:val="000000"/>
                <w:lang w:val="en-US"/>
              </w:rPr>
              <w:t xml:space="preserve"> website) within 56 calendar days of the application period closing after determination letters are issued</w:t>
            </w:r>
          </w:p>
        </w:tc>
        <w:tc>
          <w:tcPr>
            <w:tcW w:w="3305" w:type="dxa"/>
            <w:tcBorders>
              <w:top w:val="single" w:sz="4" w:space="0" w:color="auto"/>
              <w:left w:val="single" w:sz="4" w:space="0" w:color="auto"/>
            </w:tcBorders>
          </w:tcPr>
          <w:p w14:paraId="02A8F0D2" w14:textId="77777777" w:rsidR="00A658BD" w:rsidRPr="00B2294C" w:rsidRDefault="00A658BD" w:rsidP="00A658BD">
            <w:pPr>
              <w:pStyle w:val="TableTextBase"/>
              <w:autoSpaceDE w:val="0"/>
              <w:autoSpaceDN w:val="0"/>
              <w:rPr>
                <w:rFonts w:cs="Arial"/>
                <w:szCs w:val="16"/>
                <w:lang w:val="en-US" w:eastAsia="en-US"/>
              </w:rPr>
            </w:pPr>
            <w:r w:rsidRPr="00B2294C">
              <w:rPr>
                <w:rFonts w:cs="Arial"/>
                <w:szCs w:val="16"/>
                <w:lang w:val="en-US" w:eastAsia="en-US"/>
              </w:rPr>
              <w:t xml:space="preserve">Target: Published within 56 calendar days of the application period closing </w:t>
            </w:r>
          </w:p>
          <w:p w14:paraId="262B5626" w14:textId="77777777" w:rsidR="00A658BD" w:rsidRPr="00B2294C" w:rsidRDefault="00A658BD" w:rsidP="00A658BD">
            <w:pPr>
              <w:pStyle w:val="TableTextBase"/>
              <w:autoSpaceDE w:val="0"/>
              <w:autoSpaceDN w:val="0"/>
              <w:rPr>
                <w:rFonts w:cs="Arial"/>
                <w:szCs w:val="16"/>
                <w:lang w:val="en-US" w:eastAsia="en-US"/>
              </w:rPr>
            </w:pPr>
            <w:r w:rsidRPr="00B2294C">
              <w:rPr>
                <w:rFonts w:cs="Arial"/>
                <w:szCs w:val="16"/>
                <w:lang w:val="en-US" w:eastAsia="en-US"/>
              </w:rPr>
              <w:t>Forecast: Information not yet available. Actual performance will be reported in the ATO Annual Report</w:t>
            </w:r>
          </w:p>
          <w:p w14:paraId="6794A993" w14:textId="77777777" w:rsidR="00A658BD" w:rsidRPr="00B2294C" w:rsidRDefault="00A658BD" w:rsidP="00A658BD">
            <w:pPr>
              <w:pStyle w:val="TableTextBase"/>
              <w:autoSpaceDE w:val="0"/>
              <w:autoSpaceDN w:val="0"/>
              <w:rPr>
                <w:rFonts w:cs="Arial"/>
                <w:szCs w:val="16"/>
                <w:lang w:val="en-US" w:eastAsia="en-US"/>
              </w:rPr>
            </w:pPr>
          </w:p>
          <w:p w14:paraId="4D3A5EF8" w14:textId="4753A2F1" w:rsidR="00A658BD" w:rsidRPr="00B2294C" w:rsidRDefault="00A658BD" w:rsidP="00A658BD">
            <w:pPr>
              <w:pStyle w:val="TableTextBase"/>
              <w:autoSpaceDE w:val="0"/>
              <w:autoSpaceDN w:val="0"/>
              <w:rPr>
                <w:rFonts w:cs="Arial"/>
                <w:szCs w:val="16"/>
                <w:lang w:val="en-US" w:eastAsia="en-US"/>
              </w:rPr>
            </w:pPr>
            <w:r w:rsidRPr="00B2294C">
              <w:rPr>
                <w:rFonts w:cs="Arial"/>
                <w:szCs w:val="16"/>
                <w:lang w:val="en-US" w:eastAsia="en-US"/>
              </w:rPr>
              <w:t>Target 2023</w:t>
            </w:r>
            <w:r w:rsidR="006563BA">
              <w:rPr>
                <w:rFonts w:cs="Arial"/>
                <w:spacing w:val="-2"/>
              </w:rPr>
              <w:t>–</w:t>
            </w:r>
            <w:r w:rsidRPr="00B2294C">
              <w:rPr>
                <w:rFonts w:cs="Arial"/>
                <w:szCs w:val="16"/>
                <w:lang w:val="en-US" w:eastAsia="en-US"/>
              </w:rPr>
              <w:t xml:space="preserve">24: </w:t>
            </w:r>
            <w:r w:rsidRPr="00B2294C">
              <w:rPr>
                <w:rFonts w:cs="Arial"/>
                <w:szCs w:val="16"/>
                <w:lang w:val="en-US" w:eastAsia="en-US"/>
              </w:rPr>
              <w:br/>
              <w:t xml:space="preserve">Published within 56 calendar days of the application period closing </w:t>
            </w:r>
          </w:p>
          <w:p w14:paraId="535A1F84" w14:textId="77777777" w:rsidR="00A658BD" w:rsidRPr="00B2294C" w:rsidRDefault="00A658BD" w:rsidP="00A658BD">
            <w:pPr>
              <w:pStyle w:val="TableTextBase"/>
              <w:autoSpaceDE w:val="0"/>
              <w:autoSpaceDN w:val="0"/>
              <w:rPr>
                <w:rFonts w:cs="Arial"/>
                <w:szCs w:val="16"/>
                <w:lang w:val="en-US" w:eastAsia="en-US"/>
              </w:rPr>
            </w:pPr>
          </w:p>
          <w:p w14:paraId="77312364" w14:textId="0E8C3F05" w:rsidR="00A658BD" w:rsidRPr="00CC298C" w:rsidRDefault="00A658BD" w:rsidP="00A658BD">
            <w:pPr>
              <w:pStyle w:val="TableTextBase"/>
              <w:rPr>
                <w:rFonts w:eastAsia="Arial"/>
              </w:rPr>
            </w:pPr>
            <w:r w:rsidRPr="00B2294C">
              <w:rPr>
                <w:rFonts w:cs="Arial"/>
                <w:szCs w:val="16"/>
                <w:lang w:val="en-US"/>
              </w:rPr>
              <w:t>Target 2024</w:t>
            </w:r>
            <w:r w:rsidR="006563BA">
              <w:rPr>
                <w:rFonts w:cs="Arial"/>
                <w:spacing w:val="-2"/>
              </w:rPr>
              <w:t>–</w:t>
            </w:r>
            <w:r w:rsidRPr="00B2294C">
              <w:rPr>
                <w:rFonts w:cs="Arial"/>
                <w:szCs w:val="16"/>
                <w:lang w:val="en-US"/>
              </w:rPr>
              <w:t>27: As per 2023</w:t>
            </w:r>
            <w:r w:rsidR="006563BA">
              <w:rPr>
                <w:rFonts w:cs="Arial"/>
                <w:spacing w:val="-2"/>
              </w:rPr>
              <w:t>–</w:t>
            </w:r>
            <w:r w:rsidRPr="00B2294C">
              <w:rPr>
                <w:rFonts w:cs="Arial"/>
                <w:szCs w:val="16"/>
                <w:lang w:val="en-US"/>
              </w:rPr>
              <w:t>24</w:t>
            </w:r>
          </w:p>
        </w:tc>
      </w:tr>
      <w:tr w:rsidR="004A25D3" w:rsidRPr="001B2F81" w14:paraId="19C63029" w14:textId="77777777" w:rsidTr="003038C4">
        <w:trPr>
          <w:trHeight w:val="522"/>
          <w:tblHeader/>
        </w:trPr>
        <w:tc>
          <w:tcPr>
            <w:tcW w:w="7700" w:type="dxa"/>
            <w:gridSpan w:val="3"/>
            <w:shd w:val="clear" w:color="auto" w:fill="F2F2F2"/>
          </w:tcPr>
          <w:p w14:paraId="728D6D79" w14:textId="77777777" w:rsidR="004A25D3" w:rsidRPr="004A25D3" w:rsidRDefault="004A25D3" w:rsidP="004A25D3">
            <w:pPr>
              <w:pStyle w:val="TableColumnHeadingLeft"/>
              <w:rPr>
                <w:rFonts w:ascii="Arial" w:hAnsi="Arial" w:cs="Arial"/>
                <w:szCs w:val="16"/>
              </w:rPr>
            </w:pPr>
            <w:r w:rsidRPr="004A25D3">
              <w:rPr>
                <w:rFonts w:ascii="Arial" w:hAnsi="Arial" w:cs="Arial"/>
                <w:szCs w:val="16"/>
              </w:rPr>
              <w:t>Program 1.7 – Fuel Tax Credits Scheme</w:t>
            </w:r>
          </w:p>
          <w:p w14:paraId="36ADBCA9" w14:textId="77777777" w:rsidR="004A25D3" w:rsidRPr="004A25D3" w:rsidRDefault="004A25D3" w:rsidP="004A25D3">
            <w:pPr>
              <w:pStyle w:val="TableColumnHeadingLeft"/>
              <w:rPr>
                <w:rFonts w:ascii="Arial" w:hAnsi="Arial" w:cs="Arial"/>
                <w:b w:val="0"/>
                <w:bCs/>
                <w:szCs w:val="16"/>
              </w:rPr>
            </w:pPr>
            <w:r w:rsidRPr="004A25D3">
              <w:rPr>
                <w:rFonts w:ascii="Arial" w:hAnsi="Arial" w:cs="Arial"/>
                <w:b w:val="0"/>
                <w:bCs/>
                <w:szCs w:val="16"/>
              </w:rPr>
              <w:t xml:space="preserve">The objective of the Fuel Tax Credits Scheme is to remove or reduce the incidence of fuel tax levied on taxable fuels by providing a credit for fuel used for: </w:t>
            </w:r>
          </w:p>
          <w:p w14:paraId="422B630E" w14:textId="47318E66" w:rsidR="004A25D3" w:rsidRPr="004A25D3" w:rsidRDefault="004A25D3" w:rsidP="00811D1B">
            <w:pPr>
              <w:pStyle w:val="TableColumnHeadingLeft"/>
              <w:numPr>
                <w:ilvl w:val="0"/>
                <w:numId w:val="15"/>
              </w:numPr>
              <w:ind w:left="314" w:hanging="284"/>
              <w:rPr>
                <w:rFonts w:ascii="Arial" w:hAnsi="Arial" w:cs="Arial"/>
                <w:b w:val="0"/>
                <w:bCs/>
                <w:szCs w:val="16"/>
              </w:rPr>
            </w:pPr>
            <w:r w:rsidRPr="004A25D3">
              <w:rPr>
                <w:rFonts w:ascii="Arial" w:hAnsi="Arial" w:cs="Arial"/>
                <w:b w:val="0"/>
                <w:bCs/>
                <w:szCs w:val="16"/>
              </w:rPr>
              <w:t>business activities in machinery, plant and equipment and vehicles</w:t>
            </w:r>
          </w:p>
          <w:p w14:paraId="2E65FDCB" w14:textId="1583EAC1" w:rsidR="004A25D3" w:rsidRPr="001B2F81" w:rsidRDefault="004A25D3" w:rsidP="00811D1B">
            <w:pPr>
              <w:pStyle w:val="TableColumnHeadingLeft"/>
              <w:numPr>
                <w:ilvl w:val="0"/>
                <w:numId w:val="15"/>
              </w:numPr>
              <w:ind w:left="314" w:hanging="284"/>
            </w:pPr>
            <w:r w:rsidRPr="004A25D3">
              <w:rPr>
                <w:rFonts w:ascii="Arial" w:hAnsi="Arial" w:cs="Arial"/>
                <w:b w:val="0"/>
                <w:bCs/>
                <w:szCs w:val="16"/>
              </w:rPr>
              <w:t>the domestic generation of electricity by taxpayers not in business.</w:t>
            </w:r>
          </w:p>
        </w:tc>
      </w:tr>
      <w:tr w:rsidR="004A25D3" w:rsidRPr="00160C23" w14:paraId="20D05BE9" w14:textId="77777777" w:rsidTr="003038C4">
        <w:trPr>
          <w:trHeight w:val="258"/>
        </w:trPr>
        <w:tc>
          <w:tcPr>
            <w:tcW w:w="1545" w:type="dxa"/>
            <w:tcBorders>
              <w:top w:val="double" w:sz="4" w:space="0" w:color="auto"/>
              <w:bottom w:val="single" w:sz="4" w:space="0" w:color="auto"/>
              <w:right w:val="single" w:sz="4" w:space="0" w:color="auto"/>
            </w:tcBorders>
          </w:tcPr>
          <w:p w14:paraId="63325F72" w14:textId="77777777" w:rsidR="004A25D3" w:rsidRPr="00160C23" w:rsidRDefault="004A25D3">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1E848E5B" w14:textId="77777777" w:rsidR="004A25D3" w:rsidRPr="00160C23" w:rsidRDefault="004A25D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5E55E8C9" w14:textId="3E1693FC" w:rsidR="004A25D3" w:rsidRPr="00160C23" w:rsidRDefault="004A25D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4A25D3" w:rsidRPr="0034525D" w14:paraId="5FA1EA11" w14:textId="77777777" w:rsidTr="003038C4">
        <w:trPr>
          <w:trHeight w:val="2803"/>
        </w:trPr>
        <w:tc>
          <w:tcPr>
            <w:tcW w:w="1545" w:type="dxa"/>
            <w:tcBorders>
              <w:top w:val="single" w:sz="4" w:space="0" w:color="auto"/>
              <w:right w:val="single" w:sz="4" w:space="0" w:color="auto"/>
            </w:tcBorders>
          </w:tcPr>
          <w:p w14:paraId="4ACF9EB8" w14:textId="015C7888" w:rsidR="00AC1725" w:rsidRDefault="004A25D3" w:rsidP="004A25D3">
            <w:pPr>
              <w:pStyle w:val="TableTextBase"/>
            </w:pPr>
            <w:r>
              <w:t xml:space="preserve">Current year </w:t>
            </w:r>
            <w:r w:rsidR="004D0E92">
              <w:br/>
            </w:r>
          </w:p>
          <w:p w14:paraId="00CF2C0D" w14:textId="76C064C7" w:rsidR="004A25D3" w:rsidRDefault="004A25D3" w:rsidP="004A25D3">
            <w:pPr>
              <w:pStyle w:val="TableTextBase"/>
            </w:pPr>
            <w:r>
              <w:rPr>
                <w:spacing w:val="-2"/>
              </w:rPr>
              <w:t>2022</w:t>
            </w:r>
            <w:r w:rsidR="006563BA">
              <w:rPr>
                <w:rFonts w:cs="Arial"/>
                <w:spacing w:val="-2"/>
              </w:rPr>
              <w:t>–</w:t>
            </w:r>
            <w:r>
              <w:rPr>
                <w:spacing w:val="-5"/>
              </w:rPr>
              <w:t>23</w:t>
            </w:r>
          </w:p>
          <w:p w14:paraId="26D9A1A3" w14:textId="77777777" w:rsidR="004A25D3" w:rsidRDefault="004A25D3" w:rsidP="004A25D3">
            <w:pPr>
              <w:pStyle w:val="TableTextBase"/>
            </w:pPr>
          </w:p>
          <w:p w14:paraId="061AC12D" w14:textId="77777777" w:rsidR="004A25D3" w:rsidRDefault="004A25D3" w:rsidP="004A25D3">
            <w:pPr>
              <w:pStyle w:val="TableTextBase"/>
            </w:pPr>
          </w:p>
          <w:p w14:paraId="4B717F3D" w14:textId="77777777" w:rsidR="004A25D3" w:rsidRDefault="004A25D3" w:rsidP="004A25D3">
            <w:pPr>
              <w:pStyle w:val="TableTextBase"/>
            </w:pPr>
          </w:p>
          <w:p w14:paraId="5C2B2139" w14:textId="77777777" w:rsidR="004A25D3" w:rsidRDefault="004A25D3" w:rsidP="004A25D3">
            <w:pPr>
              <w:pStyle w:val="TableTextBase"/>
            </w:pPr>
          </w:p>
          <w:p w14:paraId="74E1B38B" w14:textId="77777777" w:rsidR="004A25D3" w:rsidRDefault="004A25D3" w:rsidP="004A25D3">
            <w:pPr>
              <w:pStyle w:val="TableTextBase"/>
            </w:pPr>
          </w:p>
          <w:p w14:paraId="11B1D136" w14:textId="05E926BD" w:rsidR="004A25D3" w:rsidRDefault="004A25D3" w:rsidP="004A25D3">
            <w:pPr>
              <w:pStyle w:val="TableTextBase"/>
            </w:pPr>
            <w:r w:rsidRPr="00144B76">
              <w:t xml:space="preserve">Budget </w:t>
            </w:r>
            <w:r>
              <w:t>y</w:t>
            </w:r>
            <w:r w:rsidRPr="00144B76">
              <w:t>ear 202</w:t>
            </w:r>
            <w:r>
              <w:t>3</w:t>
            </w:r>
            <w:r w:rsidR="006563BA">
              <w:rPr>
                <w:rFonts w:cs="Arial"/>
                <w:spacing w:val="-2"/>
              </w:rPr>
              <w:t>–</w:t>
            </w:r>
            <w:r w:rsidRPr="00144B76">
              <w:t>2</w:t>
            </w:r>
            <w:r>
              <w:t>4</w:t>
            </w:r>
          </w:p>
          <w:p w14:paraId="6DB3C5E1" w14:textId="77777777" w:rsidR="004A25D3" w:rsidRDefault="004A25D3" w:rsidP="004A25D3">
            <w:pPr>
              <w:pStyle w:val="TableTextBase"/>
            </w:pPr>
          </w:p>
          <w:p w14:paraId="24BB2A99" w14:textId="77777777" w:rsidR="004A25D3" w:rsidRDefault="004A25D3" w:rsidP="004A25D3">
            <w:pPr>
              <w:pStyle w:val="TableTextBase"/>
            </w:pPr>
          </w:p>
          <w:p w14:paraId="4BE17808" w14:textId="1FB4687D" w:rsidR="004A25D3" w:rsidRDefault="004A25D3" w:rsidP="004A25D3">
            <w:pPr>
              <w:pStyle w:val="TableTextLeft"/>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right w:val="single" w:sz="4" w:space="0" w:color="auto"/>
            </w:tcBorders>
          </w:tcPr>
          <w:p w14:paraId="6E46E1F7" w14:textId="77777777" w:rsidR="004A25D3" w:rsidRPr="002660CA" w:rsidRDefault="004A25D3" w:rsidP="004A25D3">
            <w:pPr>
              <w:pStyle w:val="TableTextBase"/>
            </w:pPr>
            <w:r w:rsidRPr="002660CA">
              <w:t>Fuel Tax Credits Scheme gap</w:t>
            </w:r>
          </w:p>
          <w:p w14:paraId="3057BA6A" w14:textId="77777777" w:rsidR="004A25D3" w:rsidRDefault="004A25D3" w:rsidP="004A25D3">
            <w:pPr>
              <w:pStyle w:val="TableTextBase"/>
              <w:rPr>
                <w:rFonts w:eastAsia="Arial"/>
              </w:rPr>
            </w:pPr>
          </w:p>
          <w:p w14:paraId="23C69623" w14:textId="1D29F91F" w:rsidR="004A25D3" w:rsidRPr="00780F84" w:rsidRDefault="004A25D3" w:rsidP="004A25D3">
            <w:pPr>
              <w:pStyle w:val="TableTextBase"/>
            </w:pPr>
          </w:p>
        </w:tc>
        <w:tc>
          <w:tcPr>
            <w:tcW w:w="3305" w:type="dxa"/>
            <w:tcBorders>
              <w:top w:val="single" w:sz="4" w:space="0" w:color="auto"/>
              <w:left w:val="single" w:sz="4" w:space="0" w:color="auto"/>
            </w:tcBorders>
          </w:tcPr>
          <w:p w14:paraId="30974DC0" w14:textId="64C6BEE8" w:rsidR="004A25D3" w:rsidRDefault="004A25D3" w:rsidP="004A25D3">
            <w:pPr>
              <w:pStyle w:val="TableTextBase"/>
              <w:rPr>
                <w:rFonts w:eastAsia="Arial"/>
              </w:rPr>
            </w:pPr>
            <w:r w:rsidRPr="009A2D19">
              <w:rPr>
                <w:rFonts w:eastAsia="Arial"/>
              </w:rPr>
              <w:t xml:space="preserve">Target: </w:t>
            </w:r>
            <w:r w:rsidRPr="009A2D19">
              <w:t xml:space="preserve">Reduce the gap to a level as low as practicable given the nature and complexity of the law and the resources available </w:t>
            </w:r>
            <w:r>
              <w:br/>
            </w:r>
            <w:r w:rsidRPr="009A2D19">
              <w:rPr>
                <w:rFonts w:eastAsia="Arial"/>
              </w:rPr>
              <w:t>Forecast: Information not yet available. Actual performance will be reported in the ATO Annual Report</w:t>
            </w:r>
          </w:p>
          <w:p w14:paraId="378E7F0A" w14:textId="77777777" w:rsidR="004A25D3" w:rsidRDefault="004A25D3" w:rsidP="004A25D3">
            <w:pPr>
              <w:pStyle w:val="TableTextBase"/>
              <w:rPr>
                <w:rFonts w:eastAsia="Arial"/>
              </w:rPr>
            </w:pPr>
          </w:p>
          <w:p w14:paraId="70AC76A0" w14:textId="4399BFBE" w:rsidR="004A25D3" w:rsidRDefault="004A25D3" w:rsidP="004A25D3">
            <w:pPr>
              <w:pStyle w:val="TableTextBase"/>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xml:space="preserve">: </w:t>
            </w:r>
            <w:r w:rsidRPr="009A2D19">
              <w:t>Reduce the gap to a level as low as practicable given the nature and complexity of the law and the resources available</w:t>
            </w:r>
          </w:p>
          <w:p w14:paraId="234FC9B8" w14:textId="77777777" w:rsidR="004A25D3" w:rsidRDefault="004A25D3" w:rsidP="004A25D3">
            <w:pPr>
              <w:pStyle w:val="TableTextBase"/>
            </w:pPr>
          </w:p>
          <w:p w14:paraId="46FA5968" w14:textId="48D6C8D4" w:rsidR="004A25D3" w:rsidRDefault="004A25D3" w:rsidP="004A25D3">
            <w:pPr>
              <w:pStyle w:val="TableTextBase"/>
              <w:rPr>
                <w:iCs/>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p w14:paraId="1A80F0C8" w14:textId="77777777" w:rsidR="004A25D3" w:rsidRPr="0034525D" w:rsidRDefault="004A25D3" w:rsidP="004A25D3">
            <w:pPr>
              <w:pStyle w:val="TableTextBase"/>
              <w:rPr>
                <w:rFonts w:eastAsia="Arial"/>
                <w:b/>
                <w:bCs/>
              </w:rPr>
            </w:pPr>
          </w:p>
        </w:tc>
      </w:tr>
    </w:tbl>
    <w:p w14:paraId="5C3328B2" w14:textId="77777777" w:rsidR="00C02A75" w:rsidRDefault="00C02A75">
      <w:pPr>
        <w:spacing w:before="0" w:after="0" w:line="240" w:lineRule="auto"/>
        <w:rPr>
          <w:rFonts w:ascii="Arial" w:hAnsi="Arial" w:cs="Arial"/>
          <w:b/>
          <w:bCs/>
          <w:color w:val="000000"/>
          <w:sz w:val="20"/>
        </w:rPr>
      </w:pPr>
      <w:r>
        <w:rPr>
          <w:rFonts w:cs="Arial"/>
          <w:b/>
          <w:bCs/>
          <w:sz w:val="20"/>
        </w:rPr>
        <w:br w:type="page"/>
      </w:r>
    </w:p>
    <w:p w14:paraId="3F3515F5" w14:textId="70B9B6CB" w:rsidR="00C02A75" w:rsidRDefault="00C02A75"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850"/>
        <w:gridCol w:w="3305"/>
      </w:tblGrid>
      <w:tr w:rsidR="004A25D3" w:rsidRPr="001B2F81" w14:paraId="37E7F775" w14:textId="77777777" w:rsidTr="003038C4">
        <w:trPr>
          <w:trHeight w:val="522"/>
          <w:tblHeader/>
        </w:trPr>
        <w:tc>
          <w:tcPr>
            <w:tcW w:w="7700" w:type="dxa"/>
            <w:gridSpan w:val="3"/>
            <w:shd w:val="clear" w:color="auto" w:fill="F2F2F2"/>
          </w:tcPr>
          <w:p w14:paraId="6C80F3C3" w14:textId="77777777" w:rsidR="004A25D3" w:rsidRPr="004A25D3" w:rsidRDefault="004A25D3" w:rsidP="004A25D3">
            <w:pPr>
              <w:pStyle w:val="TableColumnHeadingLeft"/>
              <w:rPr>
                <w:rFonts w:ascii="Arial" w:hAnsi="Arial" w:cs="Arial"/>
                <w:szCs w:val="16"/>
              </w:rPr>
            </w:pPr>
            <w:r w:rsidRPr="004A25D3">
              <w:rPr>
                <w:rFonts w:ascii="Arial" w:hAnsi="Arial" w:cs="Arial"/>
                <w:szCs w:val="16"/>
              </w:rPr>
              <w:t>Program 1.8 – National Rental Affordability Scheme</w:t>
            </w:r>
          </w:p>
          <w:p w14:paraId="2A14648C" w14:textId="77777777" w:rsidR="004A25D3" w:rsidRPr="004A25D3" w:rsidRDefault="004A25D3" w:rsidP="004A25D3">
            <w:pPr>
              <w:pStyle w:val="Default"/>
              <w:rPr>
                <w:sz w:val="16"/>
                <w:szCs w:val="16"/>
              </w:rPr>
            </w:pPr>
            <w:r w:rsidRPr="004A25D3">
              <w:rPr>
                <w:sz w:val="16"/>
                <w:szCs w:val="16"/>
              </w:rPr>
              <w:t xml:space="preserve">The Department of Social Services has policy responsibility for the National Rental Affordability Scheme. The objectives are to: </w:t>
            </w:r>
          </w:p>
          <w:p w14:paraId="6B620721" w14:textId="1B423F9D" w:rsidR="004A25D3" w:rsidRPr="004A25D3" w:rsidRDefault="004A25D3" w:rsidP="00C02A75">
            <w:pPr>
              <w:pStyle w:val="TableTextBullet"/>
              <w:spacing w:before="60" w:after="60"/>
              <w:rPr>
                <w:rFonts w:cs="Arial"/>
                <w:szCs w:val="16"/>
              </w:rPr>
            </w:pPr>
            <w:r w:rsidRPr="004A25D3">
              <w:rPr>
                <w:rFonts w:cs="Arial"/>
                <w:szCs w:val="16"/>
              </w:rPr>
              <w:t>increase the supply of new affordable rental housing</w:t>
            </w:r>
          </w:p>
          <w:p w14:paraId="2AB866A4" w14:textId="5AC43825" w:rsidR="004A25D3" w:rsidRPr="004A25D3" w:rsidRDefault="004A25D3" w:rsidP="00C02A75">
            <w:pPr>
              <w:pStyle w:val="TableTextBullet"/>
              <w:spacing w:before="60" w:after="60"/>
              <w:rPr>
                <w:rFonts w:cs="Arial"/>
                <w:szCs w:val="16"/>
              </w:rPr>
            </w:pPr>
            <w:r w:rsidRPr="004A25D3">
              <w:rPr>
                <w:rFonts w:cs="Arial"/>
                <w:szCs w:val="16"/>
              </w:rPr>
              <w:t>reduce rental costs for low</w:t>
            </w:r>
            <w:r w:rsidR="00F550AC">
              <w:rPr>
                <w:rFonts w:cs="Arial"/>
                <w:szCs w:val="16"/>
              </w:rPr>
              <w:noBreakHyphen/>
            </w:r>
            <w:r w:rsidRPr="004A25D3">
              <w:rPr>
                <w:rFonts w:cs="Arial"/>
                <w:szCs w:val="16"/>
              </w:rPr>
              <w:t xml:space="preserve"> and moderate</w:t>
            </w:r>
            <w:r w:rsidR="00F550AC">
              <w:rPr>
                <w:rFonts w:cs="Arial"/>
                <w:szCs w:val="16"/>
              </w:rPr>
              <w:noBreakHyphen/>
            </w:r>
            <w:r w:rsidRPr="004A25D3">
              <w:rPr>
                <w:rFonts w:cs="Arial"/>
                <w:szCs w:val="16"/>
              </w:rPr>
              <w:t xml:space="preserve">income households – National Rental Affordability Scheme homes rented to eligible tenants at a rate that is at least 20 per cent below the market value rent </w:t>
            </w:r>
          </w:p>
          <w:p w14:paraId="7F46598C" w14:textId="17096F5D" w:rsidR="004A25D3" w:rsidRPr="004A25D3" w:rsidRDefault="004A25D3" w:rsidP="00C02A75">
            <w:pPr>
              <w:pStyle w:val="TableTextBullet"/>
              <w:spacing w:before="60" w:after="60"/>
              <w:rPr>
                <w:rFonts w:cs="Arial"/>
                <w:szCs w:val="16"/>
              </w:rPr>
            </w:pPr>
            <w:r w:rsidRPr="004A25D3">
              <w:rPr>
                <w:rFonts w:cs="Arial"/>
                <w:szCs w:val="16"/>
              </w:rPr>
              <w:t>encourage large</w:t>
            </w:r>
            <w:r w:rsidR="00F550AC">
              <w:rPr>
                <w:rFonts w:cs="Arial"/>
                <w:szCs w:val="16"/>
              </w:rPr>
              <w:noBreakHyphen/>
            </w:r>
            <w:r w:rsidRPr="004A25D3">
              <w:rPr>
                <w:rFonts w:cs="Arial"/>
                <w:szCs w:val="16"/>
              </w:rPr>
              <w:t xml:space="preserve">scale investment and innovative delivery of affordable housing through the provision of the following incentives: </w:t>
            </w:r>
          </w:p>
          <w:p w14:paraId="48E643FF" w14:textId="5D819840" w:rsidR="004A25D3" w:rsidRPr="004A25D3" w:rsidRDefault="004A25D3" w:rsidP="00C02A75">
            <w:pPr>
              <w:pStyle w:val="TableTextDash"/>
              <w:tabs>
                <w:tab w:val="clear" w:pos="851"/>
              </w:tabs>
              <w:spacing w:before="60" w:after="60"/>
              <w:ind w:left="455" w:hanging="141"/>
              <w:rPr>
                <w:rFonts w:cs="Arial"/>
                <w:szCs w:val="16"/>
              </w:rPr>
            </w:pPr>
            <w:r w:rsidRPr="004A25D3">
              <w:rPr>
                <w:rFonts w:cs="Arial"/>
                <w:szCs w:val="16"/>
              </w:rPr>
              <w:t xml:space="preserve">an Australian Government incentive per dwelling per year as a tax offset or direct payment </w:t>
            </w:r>
          </w:p>
          <w:p w14:paraId="0D8EBCA6" w14:textId="47372FAA" w:rsidR="004A25D3" w:rsidRPr="004A25D3" w:rsidRDefault="004A25D3" w:rsidP="00C02A75">
            <w:pPr>
              <w:pStyle w:val="TableTextDash"/>
              <w:tabs>
                <w:tab w:val="clear" w:pos="851"/>
              </w:tabs>
              <w:spacing w:before="60" w:after="60"/>
              <w:ind w:left="455" w:hanging="141"/>
              <w:rPr>
                <w:rFonts w:cs="Arial"/>
                <w:szCs w:val="16"/>
              </w:rPr>
            </w:pPr>
            <w:r w:rsidRPr="004A25D3">
              <w:rPr>
                <w:rFonts w:cs="Arial"/>
                <w:szCs w:val="16"/>
              </w:rPr>
              <w:t>a State or Territory Government incentive as a direct payment per dwelling per year or in</w:t>
            </w:r>
            <w:r w:rsidR="00F550AC">
              <w:rPr>
                <w:rFonts w:cs="Arial"/>
                <w:szCs w:val="16"/>
              </w:rPr>
              <w:noBreakHyphen/>
            </w:r>
            <w:r w:rsidRPr="004A25D3">
              <w:rPr>
                <w:rFonts w:cs="Arial"/>
                <w:szCs w:val="16"/>
              </w:rPr>
              <w:t>kind financial support.</w:t>
            </w:r>
          </w:p>
        </w:tc>
      </w:tr>
      <w:tr w:rsidR="004A25D3" w:rsidRPr="00160C23" w14:paraId="5B355195" w14:textId="77777777" w:rsidTr="003038C4">
        <w:trPr>
          <w:trHeight w:val="258"/>
        </w:trPr>
        <w:tc>
          <w:tcPr>
            <w:tcW w:w="1545" w:type="dxa"/>
            <w:tcBorders>
              <w:top w:val="double" w:sz="4" w:space="0" w:color="auto"/>
              <w:bottom w:val="single" w:sz="4" w:space="0" w:color="auto"/>
              <w:right w:val="single" w:sz="4" w:space="0" w:color="auto"/>
            </w:tcBorders>
          </w:tcPr>
          <w:p w14:paraId="590D2476" w14:textId="77777777" w:rsidR="004A25D3" w:rsidRPr="00160C23" w:rsidRDefault="004A25D3">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683C9E5A" w14:textId="77777777" w:rsidR="004A25D3" w:rsidRPr="00160C23" w:rsidRDefault="004A25D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7893DA94" w14:textId="67CA4671" w:rsidR="004A25D3" w:rsidRPr="00160C23" w:rsidRDefault="004A25D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4A25D3" w:rsidRPr="0034525D" w14:paraId="3B548BE8" w14:textId="77777777" w:rsidTr="003038C4">
        <w:trPr>
          <w:trHeight w:val="2374"/>
        </w:trPr>
        <w:tc>
          <w:tcPr>
            <w:tcW w:w="1545" w:type="dxa"/>
            <w:tcBorders>
              <w:top w:val="single" w:sz="4" w:space="0" w:color="auto"/>
              <w:right w:val="single" w:sz="4" w:space="0" w:color="auto"/>
            </w:tcBorders>
          </w:tcPr>
          <w:p w14:paraId="74FD6BD6" w14:textId="30604525" w:rsidR="00AC1725" w:rsidRDefault="004A25D3" w:rsidP="004A25D3">
            <w:pPr>
              <w:pStyle w:val="TableTextBase"/>
            </w:pPr>
            <w:r>
              <w:t xml:space="preserve">Current year </w:t>
            </w:r>
            <w:r w:rsidR="004D0E92">
              <w:br/>
            </w:r>
          </w:p>
          <w:p w14:paraId="429FA6B8" w14:textId="16144E42" w:rsidR="004A25D3" w:rsidRDefault="004A25D3" w:rsidP="004A25D3">
            <w:pPr>
              <w:pStyle w:val="TableTextBase"/>
            </w:pPr>
            <w:r>
              <w:rPr>
                <w:spacing w:val="-2"/>
              </w:rPr>
              <w:t>2022</w:t>
            </w:r>
            <w:r w:rsidR="006563BA">
              <w:rPr>
                <w:rFonts w:cs="Arial"/>
                <w:spacing w:val="-2"/>
              </w:rPr>
              <w:t>–</w:t>
            </w:r>
            <w:r>
              <w:rPr>
                <w:spacing w:val="-5"/>
              </w:rPr>
              <w:t>23</w:t>
            </w:r>
          </w:p>
          <w:p w14:paraId="01CBBD29" w14:textId="77777777" w:rsidR="004A25D3" w:rsidRDefault="004A25D3" w:rsidP="004A25D3">
            <w:pPr>
              <w:pStyle w:val="TableTextBase"/>
            </w:pPr>
          </w:p>
          <w:p w14:paraId="002478FC" w14:textId="77777777" w:rsidR="004A25D3" w:rsidRDefault="004A25D3" w:rsidP="004A25D3">
            <w:pPr>
              <w:pStyle w:val="TableTextBase"/>
            </w:pPr>
          </w:p>
          <w:p w14:paraId="081406B6" w14:textId="77777777" w:rsidR="004A25D3" w:rsidRPr="00780F84" w:rsidRDefault="004A25D3" w:rsidP="004A25D3">
            <w:pPr>
              <w:pStyle w:val="TableTextBase"/>
            </w:pPr>
          </w:p>
          <w:p w14:paraId="0352256D" w14:textId="073749C8" w:rsidR="004A25D3" w:rsidRDefault="004A25D3" w:rsidP="004A25D3">
            <w:pPr>
              <w:pStyle w:val="TableTextBase"/>
            </w:pPr>
            <w:r w:rsidRPr="00144B76">
              <w:t xml:space="preserve">Budget </w:t>
            </w:r>
            <w:r>
              <w:t>y</w:t>
            </w:r>
            <w:r w:rsidRPr="00144B76">
              <w:t>ear 202</w:t>
            </w:r>
            <w:r>
              <w:t>3</w:t>
            </w:r>
            <w:r w:rsidR="006563BA">
              <w:rPr>
                <w:rFonts w:cs="Arial"/>
                <w:spacing w:val="-2"/>
              </w:rPr>
              <w:t>–</w:t>
            </w:r>
            <w:r w:rsidRPr="00144B76">
              <w:t>2</w:t>
            </w:r>
            <w:r>
              <w:t>4</w:t>
            </w:r>
          </w:p>
          <w:p w14:paraId="017267A5" w14:textId="77777777" w:rsidR="004A25D3" w:rsidRDefault="004A25D3" w:rsidP="004A25D3">
            <w:pPr>
              <w:pStyle w:val="TableTextBase"/>
            </w:pPr>
          </w:p>
          <w:p w14:paraId="1CFEDC65" w14:textId="77777777" w:rsidR="004A25D3" w:rsidRPr="00780F84" w:rsidRDefault="004A25D3" w:rsidP="004A25D3">
            <w:pPr>
              <w:pStyle w:val="TableTextBase"/>
            </w:pPr>
          </w:p>
          <w:p w14:paraId="49E1CF12" w14:textId="16A7E22F" w:rsidR="004A25D3" w:rsidRDefault="004A25D3" w:rsidP="004A25D3">
            <w:pPr>
              <w:pStyle w:val="TableTextLeft"/>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right w:val="single" w:sz="4" w:space="0" w:color="auto"/>
            </w:tcBorders>
          </w:tcPr>
          <w:p w14:paraId="76D1BB41" w14:textId="490B782A" w:rsidR="004A25D3" w:rsidRPr="00780F84" w:rsidRDefault="004A25D3" w:rsidP="004A25D3">
            <w:pPr>
              <w:pStyle w:val="TableTextBase"/>
            </w:pPr>
            <w:r w:rsidRPr="00780F84">
              <w:rPr>
                <w:iCs/>
              </w:rPr>
              <w:t>Value of tax offsets processed</w:t>
            </w:r>
          </w:p>
        </w:tc>
        <w:tc>
          <w:tcPr>
            <w:tcW w:w="3305" w:type="dxa"/>
            <w:tcBorders>
              <w:top w:val="single" w:sz="4" w:space="0" w:color="auto"/>
              <w:left w:val="single" w:sz="4" w:space="0" w:color="auto"/>
            </w:tcBorders>
          </w:tcPr>
          <w:p w14:paraId="580DC8B6" w14:textId="2193F59A" w:rsidR="004A25D3" w:rsidRDefault="004A25D3" w:rsidP="004A25D3">
            <w:pPr>
              <w:pStyle w:val="TableTextBase"/>
              <w:rPr>
                <w:rFonts w:eastAsia="Arial"/>
              </w:rPr>
            </w:pPr>
            <w:r w:rsidRPr="009A2D19">
              <w:rPr>
                <w:rFonts w:eastAsia="Arial"/>
              </w:rPr>
              <w:t>Target: The ATO aims to administer the program in accordance with the law</w:t>
            </w:r>
            <w:r>
              <w:rPr>
                <w:rFonts w:eastAsia="Arial"/>
              </w:rPr>
              <w:br/>
            </w:r>
            <w:r w:rsidRPr="009A2D19">
              <w:rPr>
                <w:rFonts w:eastAsia="Arial"/>
              </w:rPr>
              <w:t>Forecast: Information not yet available. Actual performance will be reported in the ATO Annual Report</w:t>
            </w:r>
          </w:p>
          <w:p w14:paraId="23D9C5B6" w14:textId="77777777" w:rsidR="004A25D3" w:rsidRPr="009A2D19" w:rsidRDefault="004A25D3" w:rsidP="004A25D3">
            <w:pPr>
              <w:pStyle w:val="TableTextBase"/>
              <w:rPr>
                <w:rFonts w:eastAsia="Arial"/>
              </w:rPr>
            </w:pPr>
          </w:p>
          <w:p w14:paraId="7482978D" w14:textId="45B82C4B" w:rsidR="004A25D3" w:rsidRDefault="004A25D3" w:rsidP="004A25D3">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The ATO aims to administer the program in accordance with the law</w:t>
            </w:r>
          </w:p>
          <w:p w14:paraId="50FD0484" w14:textId="77777777" w:rsidR="004A25D3" w:rsidRDefault="004A25D3" w:rsidP="004A25D3">
            <w:pPr>
              <w:pStyle w:val="TableTextBase"/>
              <w:rPr>
                <w:rFonts w:eastAsia="Arial"/>
              </w:rPr>
            </w:pPr>
          </w:p>
          <w:p w14:paraId="15A32561" w14:textId="05B6FDA0" w:rsidR="004A25D3" w:rsidRDefault="004A25D3" w:rsidP="004A25D3">
            <w:pPr>
              <w:pStyle w:val="TableTextBase"/>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780F84">
              <w:rPr>
                <w:rFonts w:eastAsia="Arial"/>
              </w:rPr>
              <w:t xml:space="preserve">: </w:t>
            </w:r>
            <w:r w:rsidRPr="00780F84">
              <w:t>As per 202</w:t>
            </w:r>
            <w:r>
              <w:t>3</w:t>
            </w:r>
            <w:r w:rsidR="006563BA">
              <w:rPr>
                <w:rFonts w:cs="Arial"/>
                <w:spacing w:val="-2"/>
              </w:rPr>
              <w:t>–</w:t>
            </w:r>
            <w:r w:rsidRPr="00780F84">
              <w:t>2</w:t>
            </w:r>
            <w:r>
              <w:t>4</w:t>
            </w:r>
          </w:p>
          <w:p w14:paraId="5CEAEB5F" w14:textId="77777777" w:rsidR="004A25D3" w:rsidRPr="0034525D" w:rsidRDefault="004A25D3" w:rsidP="004A25D3">
            <w:pPr>
              <w:pStyle w:val="TableTextBase"/>
              <w:rPr>
                <w:rFonts w:eastAsia="Arial"/>
                <w:b/>
                <w:bCs/>
              </w:rPr>
            </w:pPr>
          </w:p>
        </w:tc>
      </w:tr>
      <w:tr w:rsidR="004A25D3" w:rsidRPr="001B2F81" w14:paraId="37451E83" w14:textId="77777777" w:rsidTr="003038C4">
        <w:trPr>
          <w:trHeight w:val="522"/>
          <w:tblHeader/>
        </w:trPr>
        <w:tc>
          <w:tcPr>
            <w:tcW w:w="7700" w:type="dxa"/>
            <w:gridSpan w:val="3"/>
            <w:shd w:val="clear" w:color="auto" w:fill="F2F2F2"/>
          </w:tcPr>
          <w:p w14:paraId="21B3BF9A" w14:textId="77777777" w:rsidR="004A25D3" w:rsidRPr="004A25D3" w:rsidRDefault="004A25D3" w:rsidP="004A25D3">
            <w:pPr>
              <w:pStyle w:val="TableColumnHeadingLeft"/>
              <w:rPr>
                <w:rFonts w:ascii="Arial" w:hAnsi="Arial" w:cs="Arial"/>
                <w:szCs w:val="16"/>
              </w:rPr>
            </w:pPr>
            <w:r>
              <w:br w:type="page"/>
            </w:r>
            <w:r w:rsidRPr="004A25D3">
              <w:rPr>
                <w:rFonts w:ascii="Arial" w:hAnsi="Arial" w:cs="Arial"/>
                <w:szCs w:val="16"/>
              </w:rPr>
              <w:t>Program 1.9 – Product Stewardship for Oil</w:t>
            </w:r>
          </w:p>
          <w:p w14:paraId="07CA3750" w14:textId="77777777" w:rsidR="004A25D3" w:rsidRPr="004A25D3" w:rsidRDefault="004A25D3" w:rsidP="004A25D3">
            <w:pPr>
              <w:pStyle w:val="TableTextBase"/>
              <w:rPr>
                <w:rFonts w:cs="Arial"/>
                <w:szCs w:val="16"/>
              </w:rPr>
            </w:pPr>
            <w:r w:rsidRPr="004A25D3">
              <w:rPr>
                <w:rFonts w:cs="Arial"/>
                <w:szCs w:val="16"/>
              </w:rPr>
              <w:t>The objective of the Product Stewardship for Oil Program is to:</w:t>
            </w:r>
          </w:p>
          <w:p w14:paraId="73B8ACA9" w14:textId="5C4AE0D0" w:rsidR="004A25D3" w:rsidRPr="004A25D3" w:rsidRDefault="004A25D3" w:rsidP="004A25D3">
            <w:pPr>
              <w:pStyle w:val="TableTextBullet"/>
              <w:spacing w:before="60" w:after="60"/>
              <w:rPr>
                <w:rFonts w:cs="Arial"/>
                <w:szCs w:val="16"/>
              </w:rPr>
            </w:pPr>
            <w:r w:rsidRPr="004A25D3">
              <w:rPr>
                <w:rFonts w:cs="Arial"/>
                <w:szCs w:val="16"/>
              </w:rPr>
              <w:t>provide incentives to increase used oil recycling</w:t>
            </w:r>
          </w:p>
          <w:p w14:paraId="0EC4BCDE" w14:textId="34850D8C" w:rsidR="004A25D3" w:rsidRPr="004A25D3" w:rsidRDefault="004A25D3" w:rsidP="004A25D3">
            <w:pPr>
              <w:pStyle w:val="TableTextBullet"/>
              <w:spacing w:before="60" w:after="60"/>
              <w:rPr>
                <w:rFonts w:cs="Arial"/>
                <w:szCs w:val="16"/>
              </w:rPr>
            </w:pPr>
            <w:r w:rsidRPr="004A25D3">
              <w:rPr>
                <w:rFonts w:cs="Arial"/>
                <w:szCs w:val="16"/>
              </w:rPr>
              <w:t>encourage the environmentally sustainable management and re</w:t>
            </w:r>
            <w:r w:rsidR="00F550AC">
              <w:rPr>
                <w:rFonts w:cs="Arial"/>
                <w:szCs w:val="16"/>
              </w:rPr>
              <w:noBreakHyphen/>
            </w:r>
            <w:r w:rsidRPr="004A25D3">
              <w:rPr>
                <w:rFonts w:cs="Arial"/>
                <w:szCs w:val="16"/>
              </w:rPr>
              <w:t>refining of used oil and its re</w:t>
            </w:r>
            <w:r w:rsidR="00F550AC">
              <w:rPr>
                <w:rFonts w:cs="Arial"/>
                <w:szCs w:val="16"/>
              </w:rPr>
              <w:noBreakHyphen/>
            </w:r>
            <w:r w:rsidRPr="004A25D3">
              <w:rPr>
                <w:rFonts w:cs="Arial"/>
                <w:szCs w:val="16"/>
              </w:rPr>
              <w:t>use.</w:t>
            </w:r>
          </w:p>
          <w:p w14:paraId="578F8098" w14:textId="267E17C1" w:rsidR="004A25D3" w:rsidRPr="004A25D3" w:rsidRDefault="004A25D3" w:rsidP="004A25D3">
            <w:pPr>
              <w:pStyle w:val="TableColumnHeadingLeft"/>
              <w:rPr>
                <w:b w:val="0"/>
                <w:bCs/>
              </w:rPr>
            </w:pPr>
            <w:r w:rsidRPr="004A25D3">
              <w:rPr>
                <w:rFonts w:ascii="Arial" w:hAnsi="Arial" w:cs="Arial"/>
                <w:b w:val="0"/>
                <w:bCs/>
                <w:szCs w:val="16"/>
              </w:rPr>
              <w:t>These objectives are met through the payment of a levy by producers and importers of petroleum</w:t>
            </w:r>
            <w:r w:rsidR="00F550AC">
              <w:rPr>
                <w:rFonts w:ascii="Arial" w:hAnsi="Arial" w:cs="Arial"/>
                <w:b w:val="0"/>
                <w:bCs/>
                <w:szCs w:val="16"/>
              </w:rPr>
              <w:noBreakHyphen/>
            </w:r>
            <w:r w:rsidRPr="004A25D3">
              <w:rPr>
                <w:rFonts w:ascii="Arial" w:hAnsi="Arial" w:cs="Arial"/>
                <w:b w:val="0"/>
                <w:bCs/>
                <w:szCs w:val="16"/>
              </w:rPr>
              <w:t xml:space="preserve">based oils and their synthetic equivalents. Benefits are paid to oil recyclers as an incentive to undertake increased recycling of used oil. The Department of </w:t>
            </w:r>
            <w:r w:rsidR="00415072">
              <w:rPr>
                <w:rFonts w:ascii="Arial" w:hAnsi="Arial" w:cs="Arial"/>
                <w:b w:val="0"/>
                <w:bCs/>
                <w:szCs w:val="16"/>
              </w:rPr>
              <w:t>Climate Change, Energy, the</w:t>
            </w:r>
            <w:r w:rsidR="00415072" w:rsidRPr="004A25D3">
              <w:rPr>
                <w:rFonts w:ascii="Arial" w:hAnsi="Arial" w:cs="Arial"/>
                <w:b w:val="0"/>
                <w:bCs/>
                <w:szCs w:val="16"/>
              </w:rPr>
              <w:t xml:space="preserve"> </w:t>
            </w:r>
            <w:r w:rsidRPr="004A25D3">
              <w:rPr>
                <w:rFonts w:ascii="Arial" w:hAnsi="Arial" w:cs="Arial"/>
                <w:b w:val="0"/>
                <w:bCs/>
                <w:szCs w:val="16"/>
              </w:rPr>
              <w:t xml:space="preserve">Environment and </w:t>
            </w:r>
            <w:r w:rsidR="00415072">
              <w:rPr>
                <w:rFonts w:ascii="Arial" w:hAnsi="Arial" w:cs="Arial"/>
                <w:b w:val="0"/>
                <w:bCs/>
                <w:szCs w:val="16"/>
              </w:rPr>
              <w:t>Water</w:t>
            </w:r>
            <w:r w:rsidR="00415072" w:rsidRPr="004A25D3">
              <w:rPr>
                <w:rFonts w:ascii="Arial" w:hAnsi="Arial" w:cs="Arial"/>
                <w:b w:val="0"/>
                <w:bCs/>
                <w:szCs w:val="16"/>
              </w:rPr>
              <w:t xml:space="preserve"> </w:t>
            </w:r>
            <w:r w:rsidRPr="004A25D3">
              <w:rPr>
                <w:rFonts w:ascii="Arial" w:hAnsi="Arial" w:cs="Arial"/>
                <w:b w:val="0"/>
                <w:bCs/>
                <w:szCs w:val="16"/>
              </w:rPr>
              <w:t>has policy responsibility for the program, with the ATO administering the program on its behalf.</w:t>
            </w:r>
          </w:p>
        </w:tc>
      </w:tr>
      <w:tr w:rsidR="004A25D3" w:rsidRPr="00160C23" w14:paraId="40179A45" w14:textId="77777777" w:rsidTr="003038C4">
        <w:trPr>
          <w:trHeight w:val="258"/>
        </w:trPr>
        <w:tc>
          <w:tcPr>
            <w:tcW w:w="1545" w:type="dxa"/>
            <w:tcBorders>
              <w:top w:val="double" w:sz="4" w:space="0" w:color="auto"/>
              <w:bottom w:val="single" w:sz="4" w:space="0" w:color="auto"/>
              <w:right w:val="single" w:sz="4" w:space="0" w:color="auto"/>
            </w:tcBorders>
          </w:tcPr>
          <w:p w14:paraId="71B05284" w14:textId="77777777" w:rsidR="004A25D3" w:rsidRPr="00160C23" w:rsidRDefault="004A25D3">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145A845F" w14:textId="77777777" w:rsidR="004A25D3" w:rsidRPr="00160C23" w:rsidRDefault="004A25D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6F94F212" w14:textId="2A972BE3" w:rsidR="004A25D3" w:rsidRPr="00160C23" w:rsidRDefault="004A25D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4A25D3" w:rsidRPr="0034525D" w14:paraId="094D3D56" w14:textId="77777777" w:rsidTr="003038C4">
        <w:trPr>
          <w:trHeight w:val="2693"/>
        </w:trPr>
        <w:tc>
          <w:tcPr>
            <w:tcW w:w="1545" w:type="dxa"/>
            <w:tcBorders>
              <w:top w:val="single" w:sz="4" w:space="0" w:color="auto"/>
              <w:right w:val="single" w:sz="4" w:space="0" w:color="auto"/>
            </w:tcBorders>
          </w:tcPr>
          <w:p w14:paraId="1674DC25" w14:textId="78D4ED60" w:rsidR="00AC1725" w:rsidRDefault="004A25D3" w:rsidP="004A25D3">
            <w:pPr>
              <w:pStyle w:val="TableTextBase"/>
            </w:pPr>
            <w:r>
              <w:t xml:space="preserve">Current year </w:t>
            </w:r>
            <w:r w:rsidR="004D0E92">
              <w:br/>
            </w:r>
          </w:p>
          <w:p w14:paraId="18C6C17C" w14:textId="35A9814C" w:rsidR="004A25D3" w:rsidRDefault="004A25D3" w:rsidP="004A25D3">
            <w:pPr>
              <w:pStyle w:val="TableTextBase"/>
            </w:pPr>
            <w:r>
              <w:rPr>
                <w:spacing w:val="-2"/>
              </w:rPr>
              <w:t>2022</w:t>
            </w:r>
            <w:r w:rsidR="006563BA">
              <w:rPr>
                <w:rFonts w:cs="Arial"/>
                <w:spacing w:val="-2"/>
              </w:rPr>
              <w:t>–</w:t>
            </w:r>
            <w:r>
              <w:rPr>
                <w:spacing w:val="-5"/>
              </w:rPr>
              <w:t>23</w:t>
            </w:r>
          </w:p>
          <w:p w14:paraId="1BF95FD5" w14:textId="77777777" w:rsidR="004A25D3" w:rsidRDefault="004A25D3" w:rsidP="004A25D3">
            <w:pPr>
              <w:pStyle w:val="TableTextBase"/>
            </w:pPr>
          </w:p>
          <w:p w14:paraId="48DE212E" w14:textId="77777777" w:rsidR="004A25D3" w:rsidRDefault="004A25D3" w:rsidP="004A25D3">
            <w:pPr>
              <w:pStyle w:val="TableTextBase"/>
            </w:pPr>
          </w:p>
          <w:p w14:paraId="0CABC166" w14:textId="77777777" w:rsidR="004A25D3" w:rsidRDefault="004A25D3" w:rsidP="004A25D3">
            <w:pPr>
              <w:pStyle w:val="TableTextBase"/>
            </w:pPr>
          </w:p>
          <w:p w14:paraId="342717CF" w14:textId="77777777" w:rsidR="004A25D3" w:rsidRDefault="004A25D3" w:rsidP="004A25D3">
            <w:pPr>
              <w:pStyle w:val="TableTextBase"/>
            </w:pPr>
          </w:p>
          <w:p w14:paraId="72857D2B" w14:textId="77777777" w:rsidR="004A25D3" w:rsidRPr="00780F84" w:rsidRDefault="004A25D3" w:rsidP="004A25D3">
            <w:pPr>
              <w:pStyle w:val="TableTextBase"/>
            </w:pPr>
          </w:p>
          <w:p w14:paraId="061FC699" w14:textId="1981E4FE" w:rsidR="004A25D3" w:rsidRDefault="004A25D3" w:rsidP="004A25D3">
            <w:pPr>
              <w:pStyle w:val="TableTextBase"/>
            </w:pPr>
            <w:r w:rsidRPr="00144B76">
              <w:t xml:space="preserve">Budget </w:t>
            </w:r>
            <w:r>
              <w:t>y</w:t>
            </w:r>
            <w:r w:rsidRPr="00144B76">
              <w:t>ear 202</w:t>
            </w:r>
            <w:r>
              <w:t>3</w:t>
            </w:r>
            <w:r w:rsidR="006563BA">
              <w:rPr>
                <w:rFonts w:cs="Arial"/>
                <w:spacing w:val="-2"/>
              </w:rPr>
              <w:t>–</w:t>
            </w:r>
            <w:r w:rsidRPr="00144B76">
              <w:t>2</w:t>
            </w:r>
            <w:r>
              <w:t>4</w:t>
            </w:r>
          </w:p>
          <w:p w14:paraId="0C128552" w14:textId="77777777" w:rsidR="004A25D3" w:rsidRDefault="004A25D3" w:rsidP="004A25D3">
            <w:pPr>
              <w:pStyle w:val="TableTextBase"/>
            </w:pPr>
          </w:p>
          <w:p w14:paraId="3D9154EF" w14:textId="77777777" w:rsidR="004A25D3" w:rsidRDefault="004A25D3" w:rsidP="004A25D3">
            <w:pPr>
              <w:pStyle w:val="TableTextBase"/>
            </w:pPr>
          </w:p>
          <w:p w14:paraId="0FADAB5B" w14:textId="0922AFC1" w:rsidR="004A25D3" w:rsidRDefault="004A25D3" w:rsidP="004A25D3">
            <w:pPr>
              <w:pStyle w:val="TableTextLeft"/>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right w:val="single" w:sz="4" w:space="0" w:color="auto"/>
            </w:tcBorders>
          </w:tcPr>
          <w:p w14:paraId="38FD68E8" w14:textId="02EA048A" w:rsidR="004A25D3" w:rsidRPr="00780F84" w:rsidRDefault="004A25D3" w:rsidP="004A25D3">
            <w:pPr>
              <w:pStyle w:val="TableTextBase"/>
            </w:pPr>
            <w:r w:rsidRPr="002660CA">
              <w:t>Product Stewardship for Oil gap</w:t>
            </w:r>
          </w:p>
        </w:tc>
        <w:tc>
          <w:tcPr>
            <w:tcW w:w="3305" w:type="dxa"/>
            <w:tcBorders>
              <w:top w:val="single" w:sz="4" w:space="0" w:color="auto"/>
              <w:left w:val="single" w:sz="4" w:space="0" w:color="auto"/>
            </w:tcBorders>
          </w:tcPr>
          <w:p w14:paraId="66BCC4F9" w14:textId="443C6EC9" w:rsidR="004A25D3" w:rsidRDefault="004A25D3" w:rsidP="004A25D3">
            <w:pPr>
              <w:pStyle w:val="TableTextBase"/>
              <w:rPr>
                <w:rFonts w:eastAsia="Arial"/>
              </w:rPr>
            </w:pPr>
            <w:r w:rsidRPr="009A2D19">
              <w:rPr>
                <w:rFonts w:eastAsia="Arial"/>
              </w:rPr>
              <w:t xml:space="preserve">Target: </w:t>
            </w:r>
            <w:r w:rsidRPr="009A2D19">
              <w:t>Reduce the gap to a level as low as practicable given the nature and complexity of the law and the resources available</w:t>
            </w:r>
            <w:r>
              <w:br/>
            </w:r>
            <w:r w:rsidRPr="009A2D19">
              <w:rPr>
                <w:rFonts w:eastAsia="Arial"/>
              </w:rPr>
              <w:t>Forecast: Information not yet available Actual performance will be reported in the ATO Annual Report</w:t>
            </w:r>
          </w:p>
          <w:p w14:paraId="72DD700E" w14:textId="77777777" w:rsidR="004A25D3" w:rsidRPr="009A2D19" w:rsidRDefault="004A25D3" w:rsidP="004A25D3">
            <w:pPr>
              <w:pStyle w:val="TableTextBase"/>
              <w:rPr>
                <w:rFonts w:eastAsia="Arial"/>
              </w:rPr>
            </w:pPr>
          </w:p>
          <w:p w14:paraId="3420B3A3" w14:textId="7957975C" w:rsidR="004A25D3" w:rsidRDefault="004A25D3" w:rsidP="004A25D3">
            <w:pPr>
              <w:pStyle w:val="TableTextBase"/>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xml:space="preserve">: </w:t>
            </w:r>
            <w:r w:rsidRPr="009A2D19">
              <w:t>Reduce the gap to a level as low as practicable given the nature and complexity of the law and the resources available</w:t>
            </w:r>
          </w:p>
          <w:p w14:paraId="65983314" w14:textId="77777777" w:rsidR="004A25D3" w:rsidRPr="009A2D19" w:rsidRDefault="004A25D3" w:rsidP="004A25D3">
            <w:pPr>
              <w:pStyle w:val="TableTextBase"/>
              <w:rPr>
                <w:rFonts w:eastAsia="Arial"/>
              </w:rPr>
            </w:pPr>
          </w:p>
          <w:p w14:paraId="312F93FE" w14:textId="5EE4D636" w:rsidR="004A25D3" w:rsidRPr="007E6EB3" w:rsidRDefault="004A25D3" w:rsidP="004A25D3">
            <w:pPr>
              <w:pStyle w:val="TableTextBase"/>
              <w:rPr>
                <w:iCs/>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tc>
      </w:tr>
    </w:tbl>
    <w:p w14:paraId="253C5958" w14:textId="1892DDAC" w:rsidR="004A25D3" w:rsidRDefault="004A25D3">
      <w:pPr>
        <w:spacing w:before="0" w:after="0" w:line="240" w:lineRule="auto"/>
      </w:pPr>
    </w:p>
    <w:p w14:paraId="554EDED5" w14:textId="28BAF6F4" w:rsidR="00AC1725" w:rsidRDefault="00AC1725">
      <w:pPr>
        <w:spacing w:before="0" w:after="0" w:line="240" w:lineRule="auto"/>
      </w:pPr>
      <w:r>
        <w:br w:type="page"/>
      </w:r>
    </w:p>
    <w:p w14:paraId="27A0AD0F" w14:textId="510A2213" w:rsidR="004A25D3" w:rsidRDefault="00C7101F"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2851"/>
        <w:gridCol w:w="3305"/>
      </w:tblGrid>
      <w:tr w:rsidR="004A25D3" w:rsidRPr="001B2F81" w14:paraId="7D3A2700" w14:textId="77777777" w:rsidTr="003038C4">
        <w:trPr>
          <w:trHeight w:val="522"/>
        </w:trPr>
        <w:tc>
          <w:tcPr>
            <w:tcW w:w="7700" w:type="dxa"/>
            <w:gridSpan w:val="3"/>
            <w:shd w:val="clear" w:color="auto" w:fill="F2F2F2"/>
          </w:tcPr>
          <w:p w14:paraId="7F879ED2" w14:textId="77777777" w:rsidR="004A25D3" w:rsidRPr="004A25D3" w:rsidRDefault="004A25D3" w:rsidP="004A25D3">
            <w:pPr>
              <w:pStyle w:val="TableColumnHeadingLeft"/>
              <w:rPr>
                <w:rFonts w:ascii="Arial" w:hAnsi="Arial" w:cs="Arial"/>
                <w:szCs w:val="16"/>
              </w:rPr>
            </w:pPr>
            <w:r w:rsidRPr="004A25D3">
              <w:rPr>
                <w:rFonts w:ascii="Arial" w:hAnsi="Arial" w:cs="Arial"/>
                <w:szCs w:val="16"/>
              </w:rPr>
              <w:t xml:space="preserve">Program 1.10 – Research and Development Tax Incentive </w:t>
            </w:r>
          </w:p>
          <w:p w14:paraId="10E4CFCF" w14:textId="77777777" w:rsidR="004A25D3" w:rsidRPr="004A25D3" w:rsidRDefault="004A25D3" w:rsidP="004A25D3">
            <w:pPr>
              <w:pStyle w:val="TableTextBase"/>
              <w:rPr>
                <w:rFonts w:cs="Arial"/>
                <w:szCs w:val="16"/>
              </w:rPr>
            </w:pPr>
            <w:r w:rsidRPr="004A25D3">
              <w:rPr>
                <w:rFonts w:cs="Arial"/>
                <w:szCs w:val="16"/>
              </w:rPr>
              <w:t xml:space="preserve">The Research and Development (R&amp;D) Tax Incentive is an ongoing scheme designed to increase the level of research and development being conducted by Australian companies. </w:t>
            </w:r>
          </w:p>
          <w:p w14:paraId="3504F2DE" w14:textId="3939443E" w:rsidR="004A25D3" w:rsidRPr="004A25D3" w:rsidRDefault="004A25D3" w:rsidP="004A25D3">
            <w:pPr>
              <w:pStyle w:val="TableTextBase"/>
              <w:rPr>
                <w:rFonts w:cs="Arial"/>
                <w:szCs w:val="16"/>
              </w:rPr>
            </w:pPr>
            <w:r w:rsidRPr="004A25D3">
              <w:rPr>
                <w:rFonts w:cs="Arial"/>
                <w:szCs w:val="16"/>
              </w:rPr>
              <w:t xml:space="preserve">The Department of Industry, </w:t>
            </w:r>
            <w:r w:rsidR="00145D6E">
              <w:rPr>
                <w:rFonts w:cs="Arial"/>
                <w:szCs w:val="16"/>
              </w:rPr>
              <w:t>Science and Resources</w:t>
            </w:r>
            <w:r w:rsidRPr="004A25D3">
              <w:rPr>
                <w:rFonts w:cs="Arial"/>
                <w:szCs w:val="16"/>
              </w:rPr>
              <w:t xml:space="preserve"> has the primary policy responsibility for the program with the aim of increasing both the number of companies investing in innovation and the value of innovation investment over time. </w:t>
            </w:r>
          </w:p>
          <w:p w14:paraId="50E1B06D" w14:textId="19E6111B" w:rsidR="004A25D3" w:rsidRPr="00EA45A6" w:rsidRDefault="004A25D3" w:rsidP="00EA45A6">
            <w:pPr>
              <w:pStyle w:val="TableColumnHeadingLeft"/>
              <w:rPr>
                <w:b w:val="0"/>
                <w:bCs/>
              </w:rPr>
            </w:pPr>
            <w:r w:rsidRPr="00EA45A6">
              <w:rPr>
                <w:rFonts w:ascii="Arial" w:hAnsi="Arial" w:cs="Arial"/>
                <w:b w:val="0"/>
                <w:bCs/>
                <w:szCs w:val="16"/>
              </w:rPr>
              <w:t>The ATO has an important supporting role in processing claims through the tax system for the R&amp;D offset.</w:t>
            </w:r>
          </w:p>
        </w:tc>
      </w:tr>
      <w:tr w:rsidR="004A25D3" w:rsidRPr="00160C23" w14:paraId="71296B4B" w14:textId="77777777" w:rsidTr="003038C4">
        <w:trPr>
          <w:trHeight w:val="258"/>
        </w:trPr>
        <w:tc>
          <w:tcPr>
            <w:tcW w:w="1544" w:type="dxa"/>
            <w:tcBorders>
              <w:top w:val="double" w:sz="4" w:space="0" w:color="auto"/>
              <w:bottom w:val="single" w:sz="4" w:space="0" w:color="auto"/>
              <w:right w:val="single" w:sz="4" w:space="0" w:color="auto"/>
            </w:tcBorders>
          </w:tcPr>
          <w:p w14:paraId="3AF7304C" w14:textId="77777777" w:rsidR="004A25D3" w:rsidRPr="00160C23" w:rsidRDefault="004A25D3">
            <w:pPr>
              <w:pStyle w:val="TableColumnHeadingLeft"/>
            </w:pPr>
            <w:r w:rsidRPr="00160C23">
              <w:t>Year</w:t>
            </w:r>
          </w:p>
        </w:tc>
        <w:tc>
          <w:tcPr>
            <w:tcW w:w="2851" w:type="dxa"/>
            <w:tcBorders>
              <w:top w:val="double" w:sz="4" w:space="0" w:color="auto"/>
              <w:left w:val="single" w:sz="4" w:space="0" w:color="auto"/>
              <w:bottom w:val="single" w:sz="4" w:space="0" w:color="auto"/>
              <w:right w:val="single" w:sz="4" w:space="0" w:color="auto"/>
            </w:tcBorders>
          </w:tcPr>
          <w:p w14:paraId="3804B2D8" w14:textId="77777777" w:rsidR="004A25D3" w:rsidRPr="00160C23" w:rsidRDefault="004A25D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274DDD24" w14:textId="1F7F5EBF" w:rsidR="004A25D3" w:rsidRPr="00160C23" w:rsidRDefault="004A25D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AC1725" w:rsidRPr="0034525D" w14:paraId="0F1BEBEE" w14:textId="77777777" w:rsidTr="003038C4">
        <w:trPr>
          <w:trHeight w:val="2375"/>
        </w:trPr>
        <w:tc>
          <w:tcPr>
            <w:tcW w:w="1544" w:type="dxa"/>
            <w:tcBorders>
              <w:top w:val="single" w:sz="4" w:space="0" w:color="auto"/>
              <w:bottom w:val="single" w:sz="4" w:space="0" w:color="auto"/>
              <w:right w:val="single" w:sz="4" w:space="0" w:color="auto"/>
            </w:tcBorders>
          </w:tcPr>
          <w:p w14:paraId="3D95BE5B" w14:textId="77777777" w:rsidR="004D0E92" w:rsidRDefault="00AC1725" w:rsidP="00AC1725">
            <w:pPr>
              <w:pStyle w:val="TableTextBase"/>
              <w:rPr>
                <w:rFonts w:cs="Arial"/>
                <w:spacing w:val="-2"/>
              </w:rPr>
            </w:pPr>
            <w:r w:rsidRPr="00C7101F">
              <w:rPr>
                <w:rFonts w:cs="Arial"/>
              </w:rPr>
              <w:t xml:space="preserve">Current year </w:t>
            </w:r>
            <w:r w:rsidR="004D0E92">
              <w:rPr>
                <w:rFonts w:cs="Arial"/>
              </w:rPr>
              <w:br/>
            </w:r>
          </w:p>
          <w:p w14:paraId="5D060572" w14:textId="1F13B1F6" w:rsidR="00AC1725" w:rsidRPr="00C7101F" w:rsidRDefault="00AC1725" w:rsidP="00AC1725">
            <w:pPr>
              <w:pStyle w:val="TableTextBase"/>
              <w:rPr>
                <w:rFonts w:cs="Arial"/>
              </w:rPr>
            </w:pPr>
            <w:r w:rsidRPr="00C7101F">
              <w:rPr>
                <w:rFonts w:cs="Arial"/>
                <w:spacing w:val="-2"/>
              </w:rPr>
              <w:t>2022</w:t>
            </w:r>
            <w:r w:rsidR="006563BA">
              <w:rPr>
                <w:rFonts w:cs="Arial"/>
                <w:spacing w:val="-2"/>
              </w:rPr>
              <w:t>–</w:t>
            </w:r>
            <w:r w:rsidRPr="00C7101F">
              <w:rPr>
                <w:rFonts w:cs="Arial"/>
                <w:spacing w:val="-5"/>
              </w:rPr>
              <w:t>23</w:t>
            </w:r>
          </w:p>
          <w:p w14:paraId="4B0BC127" w14:textId="77777777" w:rsidR="00AC1725" w:rsidRPr="00C7101F" w:rsidRDefault="00AC1725" w:rsidP="00AC1725">
            <w:pPr>
              <w:pStyle w:val="TableTextBase"/>
              <w:rPr>
                <w:rFonts w:cs="Arial"/>
              </w:rPr>
            </w:pPr>
          </w:p>
          <w:p w14:paraId="1CFDCDBC" w14:textId="77777777" w:rsidR="00AC1725" w:rsidRPr="00C7101F" w:rsidRDefault="00AC1725" w:rsidP="00AC1725">
            <w:pPr>
              <w:pStyle w:val="TableTextBase"/>
              <w:rPr>
                <w:rFonts w:cs="Arial"/>
              </w:rPr>
            </w:pPr>
          </w:p>
          <w:p w14:paraId="0A65D010" w14:textId="77777777" w:rsidR="00AC1725" w:rsidRPr="00C7101F" w:rsidRDefault="00AC1725" w:rsidP="00AC1725">
            <w:pPr>
              <w:pStyle w:val="TableTextBase"/>
              <w:rPr>
                <w:rFonts w:cs="Arial"/>
              </w:rPr>
            </w:pPr>
          </w:p>
          <w:p w14:paraId="7EEBA071" w14:textId="12BAA15D" w:rsidR="00AC1725" w:rsidRPr="00C7101F" w:rsidRDefault="00AC1725" w:rsidP="00AC1725">
            <w:pPr>
              <w:pStyle w:val="TableTextBase"/>
              <w:rPr>
                <w:rFonts w:cs="Arial"/>
              </w:rPr>
            </w:pPr>
            <w:r w:rsidRPr="00C7101F">
              <w:rPr>
                <w:rFonts w:cs="Arial"/>
              </w:rPr>
              <w:t>Budget year 2023</w:t>
            </w:r>
            <w:r w:rsidR="006563BA">
              <w:rPr>
                <w:rFonts w:cs="Arial"/>
                <w:spacing w:val="-2"/>
              </w:rPr>
              <w:t>–</w:t>
            </w:r>
            <w:r w:rsidRPr="00C7101F">
              <w:rPr>
                <w:rFonts w:cs="Arial"/>
              </w:rPr>
              <w:t>24</w:t>
            </w:r>
          </w:p>
          <w:p w14:paraId="30771CD1" w14:textId="77777777" w:rsidR="00AC1725" w:rsidRPr="00C7101F" w:rsidRDefault="00AC1725" w:rsidP="00AC1725">
            <w:pPr>
              <w:pStyle w:val="TableTextBase"/>
              <w:rPr>
                <w:rFonts w:cs="Arial"/>
              </w:rPr>
            </w:pPr>
          </w:p>
          <w:p w14:paraId="64994AE0" w14:textId="77777777" w:rsidR="00AC1725" w:rsidRPr="00C7101F" w:rsidRDefault="00AC1725" w:rsidP="00AC1725">
            <w:pPr>
              <w:pStyle w:val="TableTextBase"/>
              <w:rPr>
                <w:rFonts w:cs="Arial"/>
              </w:rPr>
            </w:pPr>
          </w:p>
          <w:p w14:paraId="67DA621E" w14:textId="1711A21D" w:rsidR="00AC1725" w:rsidRPr="00C7101F" w:rsidRDefault="00AC1725" w:rsidP="00AC1725">
            <w:pPr>
              <w:pStyle w:val="TableTextLeft"/>
              <w:rPr>
                <w:rFonts w:cs="Arial"/>
              </w:rPr>
            </w:pPr>
            <w:r w:rsidRPr="00C7101F">
              <w:rPr>
                <w:rFonts w:cs="Arial"/>
              </w:rPr>
              <w:t>Forward estimates 2024</w:t>
            </w:r>
            <w:r w:rsidR="006563BA">
              <w:rPr>
                <w:rFonts w:cs="Arial"/>
                <w:spacing w:val="-2"/>
              </w:rPr>
              <w:t>–</w:t>
            </w:r>
            <w:r w:rsidRPr="00C7101F">
              <w:rPr>
                <w:rFonts w:cs="Arial"/>
              </w:rPr>
              <w:t>27</w:t>
            </w:r>
          </w:p>
        </w:tc>
        <w:tc>
          <w:tcPr>
            <w:tcW w:w="2851" w:type="dxa"/>
            <w:tcBorders>
              <w:top w:val="single" w:sz="4" w:space="0" w:color="auto"/>
              <w:left w:val="single" w:sz="4" w:space="0" w:color="auto"/>
              <w:bottom w:val="single" w:sz="4" w:space="0" w:color="auto"/>
              <w:right w:val="single" w:sz="4" w:space="0" w:color="auto"/>
            </w:tcBorders>
          </w:tcPr>
          <w:p w14:paraId="3A441E3F" w14:textId="201C416D" w:rsidR="00AC1725" w:rsidRPr="00C7101F" w:rsidRDefault="00AC1725" w:rsidP="00AC1725">
            <w:pPr>
              <w:pStyle w:val="TableTextBase"/>
              <w:rPr>
                <w:rFonts w:cs="Arial"/>
              </w:rPr>
            </w:pPr>
            <w:r w:rsidRPr="00C7101F">
              <w:rPr>
                <w:rFonts w:cs="Arial"/>
              </w:rPr>
              <w:t>Value of claims processed for companies claiming the non</w:t>
            </w:r>
            <w:r w:rsidR="00F550AC">
              <w:rPr>
                <w:rFonts w:cs="Arial"/>
              </w:rPr>
              <w:noBreakHyphen/>
            </w:r>
            <w:r w:rsidRPr="00C7101F">
              <w:rPr>
                <w:rFonts w:cs="Arial"/>
              </w:rPr>
              <w:t>refundable research and development tax offset (38.5% of notional R&amp;D deductions)</w:t>
            </w:r>
          </w:p>
        </w:tc>
        <w:tc>
          <w:tcPr>
            <w:tcW w:w="3305" w:type="dxa"/>
            <w:tcBorders>
              <w:top w:val="single" w:sz="4" w:space="0" w:color="auto"/>
              <w:left w:val="single" w:sz="4" w:space="0" w:color="auto"/>
              <w:bottom w:val="single" w:sz="4" w:space="0" w:color="auto"/>
            </w:tcBorders>
          </w:tcPr>
          <w:p w14:paraId="184DFE0C" w14:textId="30FD6D44" w:rsidR="00AC1725" w:rsidRPr="00C7101F" w:rsidRDefault="00AC1725" w:rsidP="00AC1725">
            <w:pPr>
              <w:pStyle w:val="TableTextBase"/>
              <w:rPr>
                <w:rFonts w:eastAsia="Arial" w:cs="Arial"/>
              </w:rPr>
            </w:pPr>
            <w:r w:rsidRPr="00C7101F">
              <w:rPr>
                <w:rFonts w:eastAsia="Arial" w:cs="Arial"/>
              </w:rPr>
              <w:t>Target: The ATO aims to administer the program in accordance with the law</w:t>
            </w:r>
            <w:r w:rsidRPr="00C7101F">
              <w:rPr>
                <w:rFonts w:eastAsia="Arial" w:cs="Arial"/>
              </w:rPr>
              <w:br/>
              <w:t>Forecast: Information not yet available. Actual performance will be reported in the ATO Annual Report</w:t>
            </w:r>
          </w:p>
          <w:p w14:paraId="6D7E1BF4" w14:textId="77777777" w:rsidR="00C61142" w:rsidRPr="00C7101F" w:rsidRDefault="00C61142" w:rsidP="00AC1725">
            <w:pPr>
              <w:pStyle w:val="TableTextBase"/>
              <w:rPr>
                <w:rFonts w:eastAsia="Arial" w:cs="Arial"/>
              </w:rPr>
            </w:pPr>
          </w:p>
          <w:p w14:paraId="0317D2E0" w14:textId="52741224" w:rsidR="00AC1725" w:rsidRPr="00C7101F" w:rsidRDefault="00AC1725" w:rsidP="00AC1725">
            <w:pPr>
              <w:pStyle w:val="TableTextBase"/>
              <w:rPr>
                <w:rFonts w:eastAsia="Arial" w:cs="Arial"/>
              </w:rPr>
            </w:pPr>
            <w:r w:rsidRPr="00C7101F">
              <w:rPr>
                <w:rFonts w:eastAsia="Arial" w:cs="Arial"/>
              </w:rPr>
              <w:t>Target 2023</w:t>
            </w:r>
            <w:r w:rsidR="006563BA">
              <w:rPr>
                <w:rFonts w:cs="Arial"/>
                <w:spacing w:val="-2"/>
              </w:rPr>
              <w:t>–</w:t>
            </w:r>
            <w:r w:rsidRPr="00C7101F">
              <w:rPr>
                <w:rFonts w:eastAsia="Arial" w:cs="Arial"/>
              </w:rPr>
              <w:t>24: N/A – measure ceases in 2022</w:t>
            </w:r>
            <w:r w:rsidR="006563BA">
              <w:rPr>
                <w:rFonts w:cs="Arial"/>
                <w:spacing w:val="-2"/>
              </w:rPr>
              <w:t>–</w:t>
            </w:r>
            <w:r w:rsidRPr="00C7101F">
              <w:rPr>
                <w:rFonts w:eastAsia="Arial" w:cs="Arial"/>
              </w:rPr>
              <w:t>23</w:t>
            </w:r>
          </w:p>
          <w:p w14:paraId="44019DE9" w14:textId="77777777" w:rsidR="00AC1725" w:rsidRPr="00C7101F" w:rsidRDefault="00AC1725" w:rsidP="00AC1725">
            <w:pPr>
              <w:pStyle w:val="TableTextBase"/>
              <w:rPr>
                <w:rFonts w:eastAsia="Arial" w:cs="Arial"/>
              </w:rPr>
            </w:pPr>
          </w:p>
          <w:p w14:paraId="0D13D8E1" w14:textId="77777777" w:rsidR="00AC1725" w:rsidRPr="00C7101F" w:rsidRDefault="00AC1725" w:rsidP="00AC1725">
            <w:pPr>
              <w:pStyle w:val="TableTextBase"/>
              <w:rPr>
                <w:rFonts w:eastAsia="Arial" w:cs="Arial"/>
              </w:rPr>
            </w:pPr>
          </w:p>
          <w:p w14:paraId="0FB78953" w14:textId="1B7F5B08" w:rsidR="00AC1725" w:rsidRPr="00C7101F" w:rsidRDefault="00AC1725" w:rsidP="00AC1725">
            <w:pPr>
              <w:pStyle w:val="TableTextBase"/>
              <w:rPr>
                <w:rFonts w:eastAsia="Arial" w:cs="Arial"/>
                <w:b/>
                <w:bCs/>
              </w:rPr>
            </w:pPr>
            <w:r w:rsidRPr="00C7101F">
              <w:rPr>
                <w:rFonts w:eastAsia="Arial" w:cs="Arial"/>
              </w:rPr>
              <w:t>Target 2024</w:t>
            </w:r>
            <w:r w:rsidR="006563BA">
              <w:rPr>
                <w:rFonts w:cs="Arial"/>
                <w:spacing w:val="-2"/>
              </w:rPr>
              <w:t>–</w:t>
            </w:r>
            <w:r w:rsidRPr="00C7101F">
              <w:rPr>
                <w:rFonts w:eastAsia="Arial" w:cs="Arial"/>
              </w:rPr>
              <w:t xml:space="preserve">27: </w:t>
            </w:r>
            <w:r w:rsidRPr="00C7101F">
              <w:rPr>
                <w:rFonts w:cs="Arial"/>
                <w:iCs/>
              </w:rPr>
              <w:t>N/A – measure ceases in 2022</w:t>
            </w:r>
            <w:r w:rsidR="006563BA">
              <w:rPr>
                <w:rFonts w:cs="Arial"/>
                <w:spacing w:val="-2"/>
              </w:rPr>
              <w:t>–</w:t>
            </w:r>
            <w:r w:rsidRPr="00C7101F">
              <w:rPr>
                <w:rFonts w:cs="Arial"/>
                <w:iCs/>
              </w:rPr>
              <w:t>23</w:t>
            </w:r>
          </w:p>
        </w:tc>
      </w:tr>
      <w:tr w:rsidR="00AC1725" w:rsidRPr="0034525D" w14:paraId="3C458371" w14:textId="77777777" w:rsidTr="003038C4">
        <w:trPr>
          <w:trHeight w:val="2210"/>
        </w:trPr>
        <w:tc>
          <w:tcPr>
            <w:tcW w:w="1544" w:type="dxa"/>
            <w:tcBorders>
              <w:top w:val="single" w:sz="4" w:space="0" w:color="auto"/>
              <w:bottom w:val="single" w:sz="4" w:space="0" w:color="auto"/>
              <w:right w:val="single" w:sz="4" w:space="0" w:color="auto"/>
            </w:tcBorders>
          </w:tcPr>
          <w:p w14:paraId="42C99E6E" w14:textId="3253B5C2" w:rsidR="00AC1725" w:rsidRPr="00C7101F" w:rsidRDefault="00AC1725" w:rsidP="00AC1725">
            <w:pPr>
              <w:pStyle w:val="TableTextBase"/>
              <w:rPr>
                <w:rFonts w:cs="Arial"/>
              </w:rPr>
            </w:pPr>
            <w:r w:rsidRPr="00C7101F">
              <w:rPr>
                <w:rFonts w:cs="Arial"/>
              </w:rPr>
              <w:t xml:space="preserve">Current year </w:t>
            </w:r>
            <w:r w:rsidR="004D0E92">
              <w:rPr>
                <w:rFonts w:cs="Arial"/>
              </w:rPr>
              <w:br/>
            </w:r>
          </w:p>
          <w:p w14:paraId="148F6EA1" w14:textId="5974905E" w:rsidR="00AC1725" w:rsidRPr="00C7101F" w:rsidRDefault="00AC1725" w:rsidP="00AC1725">
            <w:pPr>
              <w:pStyle w:val="TableTextBase"/>
              <w:rPr>
                <w:rFonts w:cs="Arial"/>
              </w:rPr>
            </w:pPr>
            <w:r w:rsidRPr="00C7101F">
              <w:rPr>
                <w:rFonts w:cs="Arial"/>
                <w:spacing w:val="-2"/>
              </w:rPr>
              <w:t>2022</w:t>
            </w:r>
            <w:r w:rsidR="006563BA">
              <w:rPr>
                <w:rFonts w:cs="Arial"/>
                <w:spacing w:val="-2"/>
              </w:rPr>
              <w:t>–</w:t>
            </w:r>
            <w:r w:rsidRPr="00C7101F">
              <w:rPr>
                <w:rFonts w:cs="Arial"/>
                <w:spacing w:val="-5"/>
              </w:rPr>
              <w:t>23</w:t>
            </w:r>
          </w:p>
          <w:p w14:paraId="3D415D68" w14:textId="77777777" w:rsidR="00AC1725" w:rsidRPr="00C7101F" w:rsidRDefault="00AC1725" w:rsidP="00AC1725">
            <w:pPr>
              <w:pStyle w:val="TableTextBase"/>
              <w:rPr>
                <w:rFonts w:cs="Arial"/>
              </w:rPr>
            </w:pPr>
          </w:p>
          <w:p w14:paraId="6A301A75" w14:textId="77777777" w:rsidR="00AC1725" w:rsidRPr="00C7101F" w:rsidRDefault="00AC1725" w:rsidP="00AC1725">
            <w:pPr>
              <w:pStyle w:val="TableTextBase"/>
              <w:rPr>
                <w:rFonts w:cs="Arial"/>
              </w:rPr>
            </w:pPr>
          </w:p>
          <w:p w14:paraId="5273E833" w14:textId="2114B533" w:rsidR="00AC1725" w:rsidRPr="00C7101F" w:rsidRDefault="00AC1725" w:rsidP="00AC1725">
            <w:pPr>
              <w:pStyle w:val="TableTextBase"/>
              <w:rPr>
                <w:rFonts w:cs="Arial"/>
              </w:rPr>
            </w:pPr>
            <w:r w:rsidRPr="00C7101F">
              <w:rPr>
                <w:rFonts w:cs="Arial"/>
              </w:rPr>
              <w:t>Budget year 2023</w:t>
            </w:r>
            <w:r w:rsidR="006563BA">
              <w:rPr>
                <w:rFonts w:cs="Arial"/>
                <w:spacing w:val="-2"/>
              </w:rPr>
              <w:t>–</w:t>
            </w:r>
            <w:r w:rsidRPr="00C7101F">
              <w:rPr>
                <w:rFonts w:cs="Arial"/>
              </w:rPr>
              <w:t>24</w:t>
            </w:r>
          </w:p>
          <w:p w14:paraId="439FC35F" w14:textId="77777777" w:rsidR="00AC1725" w:rsidRPr="00C7101F" w:rsidRDefault="00AC1725" w:rsidP="00AC1725">
            <w:pPr>
              <w:pStyle w:val="TableTextBase"/>
              <w:rPr>
                <w:rFonts w:cs="Arial"/>
              </w:rPr>
            </w:pPr>
          </w:p>
          <w:p w14:paraId="6316DAFE" w14:textId="77777777" w:rsidR="00AC1725" w:rsidRPr="00C7101F" w:rsidRDefault="00AC1725" w:rsidP="00AC1725">
            <w:pPr>
              <w:pStyle w:val="TableTextBase"/>
              <w:rPr>
                <w:rFonts w:cs="Arial"/>
              </w:rPr>
            </w:pPr>
          </w:p>
          <w:p w14:paraId="7982E72C" w14:textId="0C5F9C7F" w:rsidR="00AC1725" w:rsidRPr="00C7101F" w:rsidRDefault="00AC1725" w:rsidP="00AC1725">
            <w:pPr>
              <w:pStyle w:val="TableTextBase"/>
              <w:rPr>
                <w:rFonts w:cs="Arial"/>
              </w:rPr>
            </w:pPr>
            <w:r w:rsidRPr="00C7101F">
              <w:rPr>
                <w:rFonts w:cs="Arial"/>
              </w:rPr>
              <w:t>Forward estimates 2024</w:t>
            </w:r>
            <w:r w:rsidR="006563BA">
              <w:rPr>
                <w:rFonts w:cs="Arial"/>
                <w:spacing w:val="-2"/>
              </w:rPr>
              <w:t>–</w:t>
            </w:r>
            <w:r w:rsidRPr="00C7101F">
              <w:rPr>
                <w:rFonts w:cs="Arial"/>
              </w:rPr>
              <w:t>27</w:t>
            </w:r>
          </w:p>
        </w:tc>
        <w:tc>
          <w:tcPr>
            <w:tcW w:w="2851" w:type="dxa"/>
            <w:tcBorders>
              <w:top w:val="single" w:sz="4" w:space="0" w:color="auto"/>
              <w:left w:val="single" w:sz="4" w:space="0" w:color="auto"/>
              <w:bottom w:val="single" w:sz="4" w:space="0" w:color="auto"/>
              <w:right w:val="single" w:sz="4" w:space="0" w:color="auto"/>
            </w:tcBorders>
          </w:tcPr>
          <w:p w14:paraId="2DEB7015" w14:textId="4DDC5635" w:rsidR="00AC1725" w:rsidRPr="00C7101F" w:rsidRDefault="00AC1725" w:rsidP="00AC1725">
            <w:pPr>
              <w:pStyle w:val="TableTextBase"/>
              <w:rPr>
                <w:rFonts w:cs="Arial"/>
              </w:rPr>
            </w:pPr>
            <w:r w:rsidRPr="00C7101F">
              <w:rPr>
                <w:rFonts w:cs="Arial"/>
              </w:rPr>
              <w:t>Value of claims processed for companies claiming the refundable research and development tax offset (43.5% of notional R&amp;D deductions)</w:t>
            </w:r>
          </w:p>
        </w:tc>
        <w:tc>
          <w:tcPr>
            <w:tcW w:w="3305" w:type="dxa"/>
            <w:tcBorders>
              <w:top w:val="single" w:sz="4" w:space="0" w:color="auto"/>
              <w:left w:val="single" w:sz="4" w:space="0" w:color="auto"/>
              <w:bottom w:val="single" w:sz="4" w:space="0" w:color="auto"/>
            </w:tcBorders>
          </w:tcPr>
          <w:p w14:paraId="71DAC6E9" w14:textId="55E13937" w:rsidR="00AC1725" w:rsidRPr="00C7101F" w:rsidRDefault="00AC1725" w:rsidP="00AC1725">
            <w:pPr>
              <w:pStyle w:val="TableTextBase"/>
              <w:rPr>
                <w:rFonts w:eastAsia="Arial" w:cs="Arial"/>
              </w:rPr>
            </w:pPr>
            <w:r w:rsidRPr="00C7101F">
              <w:rPr>
                <w:rFonts w:eastAsia="Arial" w:cs="Arial"/>
              </w:rPr>
              <w:t>Target: The ATO aims to administer the program in accordance with the law</w:t>
            </w:r>
            <w:r w:rsidRPr="00C7101F">
              <w:rPr>
                <w:rFonts w:eastAsia="Arial" w:cs="Arial"/>
              </w:rPr>
              <w:br/>
              <w:t>Forecast: Information not yet available. Actual performance will be reported in the ATO Annual Report</w:t>
            </w:r>
          </w:p>
          <w:p w14:paraId="710DBA46" w14:textId="77777777" w:rsidR="00AC1725" w:rsidRPr="00C7101F" w:rsidRDefault="00AC1725" w:rsidP="00AC1725">
            <w:pPr>
              <w:pStyle w:val="TableTextBase"/>
              <w:rPr>
                <w:rFonts w:eastAsia="Arial" w:cs="Arial"/>
              </w:rPr>
            </w:pPr>
          </w:p>
          <w:p w14:paraId="36B00358" w14:textId="0816ECBF" w:rsidR="00AC1725" w:rsidRPr="00C7101F" w:rsidRDefault="00AC1725" w:rsidP="00AC1725">
            <w:pPr>
              <w:pStyle w:val="TableTextBase"/>
              <w:rPr>
                <w:rFonts w:eastAsia="Arial" w:cs="Arial"/>
              </w:rPr>
            </w:pPr>
            <w:r w:rsidRPr="00C7101F">
              <w:rPr>
                <w:rFonts w:eastAsia="Arial" w:cs="Arial"/>
              </w:rPr>
              <w:t>Target 2023</w:t>
            </w:r>
            <w:r w:rsidR="006563BA">
              <w:rPr>
                <w:rFonts w:cs="Arial"/>
                <w:spacing w:val="-2"/>
              </w:rPr>
              <w:t>–</w:t>
            </w:r>
            <w:r w:rsidRPr="00C7101F">
              <w:rPr>
                <w:rFonts w:eastAsia="Arial" w:cs="Arial"/>
              </w:rPr>
              <w:t>24: N/A – measure ceases in 2022</w:t>
            </w:r>
            <w:r w:rsidR="006563BA">
              <w:rPr>
                <w:rFonts w:cs="Arial"/>
                <w:spacing w:val="-2"/>
              </w:rPr>
              <w:t>–</w:t>
            </w:r>
            <w:r w:rsidRPr="00C7101F">
              <w:rPr>
                <w:rFonts w:eastAsia="Arial" w:cs="Arial"/>
              </w:rPr>
              <w:t>23</w:t>
            </w:r>
          </w:p>
          <w:p w14:paraId="197D20CF" w14:textId="77777777" w:rsidR="00AC1725" w:rsidRPr="00C7101F" w:rsidRDefault="00AC1725" w:rsidP="00AC1725">
            <w:pPr>
              <w:pStyle w:val="TableTextBase"/>
              <w:rPr>
                <w:rFonts w:eastAsia="Arial" w:cs="Arial"/>
              </w:rPr>
            </w:pPr>
          </w:p>
          <w:p w14:paraId="3C379B17" w14:textId="4937C63F" w:rsidR="00AC1725" w:rsidRPr="00C7101F" w:rsidRDefault="00AC1725" w:rsidP="00AC1725">
            <w:pPr>
              <w:pStyle w:val="TableTextBase"/>
              <w:rPr>
                <w:rFonts w:eastAsia="Arial" w:cs="Arial"/>
              </w:rPr>
            </w:pPr>
            <w:r w:rsidRPr="00C7101F">
              <w:rPr>
                <w:rFonts w:eastAsia="Arial" w:cs="Arial"/>
              </w:rPr>
              <w:t>Target 2024</w:t>
            </w:r>
            <w:r w:rsidR="006563BA">
              <w:rPr>
                <w:rFonts w:cs="Arial"/>
                <w:spacing w:val="-2"/>
              </w:rPr>
              <w:t>–</w:t>
            </w:r>
            <w:r w:rsidRPr="00C7101F">
              <w:rPr>
                <w:rFonts w:eastAsia="Arial" w:cs="Arial"/>
              </w:rPr>
              <w:t xml:space="preserve">27: </w:t>
            </w:r>
            <w:r w:rsidRPr="00C7101F">
              <w:rPr>
                <w:rFonts w:cs="Arial"/>
                <w:iCs/>
              </w:rPr>
              <w:t>N/A – measure ceases in 2022</w:t>
            </w:r>
            <w:r w:rsidR="006563BA">
              <w:rPr>
                <w:rFonts w:cs="Arial"/>
                <w:spacing w:val="-2"/>
              </w:rPr>
              <w:t>–</w:t>
            </w:r>
            <w:r w:rsidRPr="00C7101F">
              <w:rPr>
                <w:rFonts w:cs="Arial"/>
                <w:iCs/>
              </w:rPr>
              <w:t>23</w:t>
            </w:r>
          </w:p>
        </w:tc>
      </w:tr>
      <w:tr w:rsidR="00AC1725" w:rsidRPr="0034525D" w14:paraId="758168FE" w14:textId="77777777" w:rsidTr="003038C4">
        <w:trPr>
          <w:trHeight w:val="2383"/>
        </w:trPr>
        <w:tc>
          <w:tcPr>
            <w:tcW w:w="1544" w:type="dxa"/>
            <w:tcBorders>
              <w:top w:val="single" w:sz="4" w:space="0" w:color="auto"/>
              <w:bottom w:val="single" w:sz="4" w:space="0" w:color="auto"/>
              <w:right w:val="single" w:sz="4" w:space="0" w:color="auto"/>
            </w:tcBorders>
          </w:tcPr>
          <w:p w14:paraId="3D1ADE2E" w14:textId="3C22244F" w:rsidR="00AC1725" w:rsidRPr="00C7101F" w:rsidRDefault="00AC1725" w:rsidP="00AC1725">
            <w:pPr>
              <w:pStyle w:val="TableTextBase"/>
              <w:rPr>
                <w:rFonts w:cs="Arial"/>
              </w:rPr>
            </w:pPr>
            <w:r w:rsidRPr="00C7101F">
              <w:rPr>
                <w:rFonts w:cs="Arial"/>
              </w:rPr>
              <w:t>Current year</w:t>
            </w:r>
            <w:r w:rsidR="004D0E92">
              <w:rPr>
                <w:rFonts w:cs="Arial"/>
              </w:rPr>
              <w:br/>
            </w:r>
            <w:r w:rsidRPr="00C7101F">
              <w:rPr>
                <w:rFonts w:cs="Arial"/>
              </w:rPr>
              <w:t xml:space="preserve"> </w:t>
            </w:r>
          </w:p>
          <w:p w14:paraId="56C6281A" w14:textId="2BC2D926" w:rsidR="00AC1725" w:rsidRPr="00C7101F" w:rsidRDefault="00AC1725" w:rsidP="00AC1725">
            <w:pPr>
              <w:pStyle w:val="TableTextBase"/>
              <w:rPr>
                <w:rFonts w:cs="Arial"/>
              </w:rPr>
            </w:pPr>
            <w:r w:rsidRPr="00C7101F">
              <w:rPr>
                <w:rFonts w:cs="Arial"/>
                <w:spacing w:val="-2"/>
              </w:rPr>
              <w:t>2022</w:t>
            </w:r>
            <w:r w:rsidR="006563BA">
              <w:rPr>
                <w:rFonts w:cs="Arial"/>
                <w:spacing w:val="-2"/>
              </w:rPr>
              <w:t>–</w:t>
            </w:r>
            <w:r w:rsidRPr="00C7101F">
              <w:rPr>
                <w:rFonts w:cs="Arial"/>
                <w:spacing w:val="-5"/>
              </w:rPr>
              <w:t>23</w:t>
            </w:r>
          </w:p>
          <w:p w14:paraId="0AFD4018" w14:textId="77777777" w:rsidR="00AC1725" w:rsidRPr="00C7101F" w:rsidRDefault="00AC1725" w:rsidP="00AC1725">
            <w:pPr>
              <w:pStyle w:val="TableTextBase"/>
              <w:rPr>
                <w:rFonts w:cs="Arial"/>
              </w:rPr>
            </w:pPr>
          </w:p>
          <w:p w14:paraId="3090999C" w14:textId="77777777" w:rsidR="00AC1725" w:rsidRPr="00C7101F" w:rsidRDefault="00AC1725" w:rsidP="00AC1725">
            <w:pPr>
              <w:pStyle w:val="TableTextBase"/>
              <w:rPr>
                <w:rFonts w:cs="Arial"/>
              </w:rPr>
            </w:pPr>
          </w:p>
          <w:p w14:paraId="60757891" w14:textId="77777777" w:rsidR="00AC1725" w:rsidRPr="00C7101F" w:rsidRDefault="00AC1725" w:rsidP="00AC1725">
            <w:pPr>
              <w:pStyle w:val="TableTextBase"/>
              <w:rPr>
                <w:rFonts w:cs="Arial"/>
              </w:rPr>
            </w:pPr>
          </w:p>
          <w:p w14:paraId="159F3F8D" w14:textId="4C0501AA" w:rsidR="00AC1725" w:rsidRPr="00C7101F" w:rsidRDefault="00AC1725" w:rsidP="00AC1725">
            <w:pPr>
              <w:pStyle w:val="TableTextBase"/>
              <w:rPr>
                <w:rFonts w:cs="Arial"/>
              </w:rPr>
            </w:pPr>
            <w:r w:rsidRPr="00C7101F">
              <w:rPr>
                <w:rFonts w:cs="Arial"/>
              </w:rPr>
              <w:t>Budget year 2023</w:t>
            </w:r>
            <w:r w:rsidR="006563BA">
              <w:rPr>
                <w:rFonts w:cs="Arial"/>
                <w:spacing w:val="-2"/>
              </w:rPr>
              <w:t>–</w:t>
            </w:r>
            <w:r w:rsidRPr="00C7101F">
              <w:rPr>
                <w:rFonts w:cs="Arial"/>
              </w:rPr>
              <w:t>24</w:t>
            </w:r>
          </w:p>
          <w:p w14:paraId="1955B4C7" w14:textId="77777777" w:rsidR="00AC1725" w:rsidRPr="00C7101F" w:rsidRDefault="00AC1725" w:rsidP="00AC1725">
            <w:pPr>
              <w:pStyle w:val="TableTextBase"/>
              <w:rPr>
                <w:rFonts w:cs="Arial"/>
              </w:rPr>
            </w:pPr>
          </w:p>
          <w:p w14:paraId="080504BF" w14:textId="77777777" w:rsidR="00AC1725" w:rsidRPr="00C7101F" w:rsidRDefault="00AC1725" w:rsidP="00AC1725">
            <w:pPr>
              <w:pStyle w:val="TableTextBase"/>
              <w:rPr>
                <w:rFonts w:cs="Arial"/>
              </w:rPr>
            </w:pPr>
          </w:p>
          <w:p w14:paraId="1AC76C8C" w14:textId="24FF5CDD" w:rsidR="00AC1725" w:rsidRPr="00C7101F" w:rsidRDefault="00AC1725" w:rsidP="00AC1725">
            <w:pPr>
              <w:pStyle w:val="TableTextBase"/>
              <w:rPr>
                <w:rFonts w:cs="Arial"/>
              </w:rPr>
            </w:pPr>
            <w:r w:rsidRPr="00C7101F">
              <w:rPr>
                <w:rFonts w:cs="Arial"/>
              </w:rPr>
              <w:t>Forward estimates 2024</w:t>
            </w:r>
            <w:r w:rsidR="006563BA">
              <w:rPr>
                <w:rFonts w:cs="Arial"/>
                <w:spacing w:val="-2"/>
              </w:rPr>
              <w:t>–</w:t>
            </w:r>
            <w:r w:rsidRPr="00C7101F">
              <w:rPr>
                <w:rFonts w:cs="Arial"/>
              </w:rPr>
              <w:t>27</w:t>
            </w:r>
          </w:p>
        </w:tc>
        <w:tc>
          <w:tcPr>
            <w:tcW w:w="2851" w:type="dxa"/>
            <w:tcBorders>
              <w:top w:val="single" w:sz="4" w:space="0" w:color="auto"/>
              <w:left w:val="single" w:sz="4" w:space="0" w:color="auto"/>
              <w:bottom w:val="single" w:sz="4" w:space="0" w:color="auto"/>
              <w:right w:val="single" w:sz="4" w:space="0" w:color="auto"/>
            </w:tcBorders>
          </w:tcPr>
          <w:p w14:paraId="6F9BFBCA" w14:textId="57799D6A" w:rsidR="00AC1725" w:rsidRPr="00C7101F" w:rsidRDefault="00AC1725" w:rsidP="00AC1725">
            <w:pPr>
              <w:pStyle w:val="TableTextBase"/>
              <w:rPr>
                <w:rFonts w:cs="Arial"/>
              </w:rPr>
            </w:pPr>
            <w:r w:rsidRPr="00C7101F">
              <w:rPr>
                <w:rFonts w:cs="Arial"/>
              </w:rPr>
              <w:t>Number of claims processed for companies claiming the non</w:t>
            </w:r>
            <w:r w:rsidR="00F550AC">
              <w:rPr>
                <w:rFonts w:cs="Arial"/>
              </w:rPr>
              <w:noBreakHyphen/>
            </w:r>
            <w:r w:rsidRPr="00C7101F">
              <w:rPr>
                <w:rFonts w:cs="Arial"/>
              </w:rPr>
              <w:t>refundable research and development tax offset (38.5% of notional R&amp;D deductions)</w:t>
            </w:r>
          </w:p>
        </w:tc>
        <w:tc>
          <w:tcPr>
            <w:tcW w:w="3305" w:type="dxa"/>
            <w:tcBorders>
              <w:top w:val="single" w:sz="4" w:space="0" w:color="auto"/>
              <w:left w:val="single" w:sz="4" w:space="0" w:color="auto"/>
              <w:bottom w:val="single" w:sz="4" w:space="0" w:color="auto"/>
            </w:tcBorders>
          </w:tcPr>
          <w:p w14:paraId="3FBD2267" w14:textId="0F5AEEC9" w:rsidR="00AC1725" w:rsidRPr="00C7101F" w:rsidRDefault="00AC1725" w:rsidP="00AC1725">
            <w:pPr>
              <w:pStyle w:val="TableTextBase"/>
              <w:rPr>
                <w:rFonts w:eastAsia="Arial" w:cs="Arial"/>
              </w:rPr>
            </w:pPr>
            <w:r w:rsidRPr="00C7101F">
              <w:rPr>
                <w:rFonts w:eastAsia="Arial" w:cs="Arial"/>
              </w:rPr>
              <w:t>Target: The ATO aims to administer the program in accordance with the law</w:t>
            </w:r>
            <w:r w:rsidRPr="00C7101F">
              <w:rPr>
                <w:rFonts w:eastAsia="Arial" w:cs="Arial"/>
              </w:rPr>
              <w:br/>
              <w:t>Forecast: Information not yet available. Actual performance will be reported in the ATO Annual Report</w:t>
            </w:r>
          </w:p>
          <w:p w14:paraId="55DD97B8" w14:textId="77777777" w:rsidR="00AC1725" w:rsidRPr="00C7101F" w:rsidRDefault="00AC1725" w:rsidP="00AC1725">
            <w:pPr>
              <w:pStyle w:val="TableTextBase"/>
              <w:rPr>
                <w:rFonts w:eastAsia="Arial" w:cs="Arial"/>
              </w:rPr>
            </w:pPr>
          </w:p>
          <w:p w14:paraId="31124091" w14:textId="1945C5AC" w:rsidR="00AC1725" w:rsidRPr="00C7101F" w:rsidRDefault="00AC1725" w:rsidP="00AC1725">
            <w:pPr>
              <w:pStyle w:val="TableTextBase"/>
              <w:rPr>
                <w:rFonts w:eastAsia="Arial" w:cs="Arial"/>
              </w:rPr>
            </w:pPr>
            <w:r w:rsidRPr="00C7101F">
              <w:rPr>
                <w:rFonts w:eastAsia="Arial" w:cs="Arial"/>
              </w:rPr>
              <w:t>Target 2023</w:t>
            </w:r>
            <w:r w:rsidR="006563BA">
              <w:rPr>
                <w:rFonts w:cs="Arial"/>
                <w:spacing w:val="-2"/>
              </w:rPr>
              <w:t>–</w:t>
            </w:r>
            <w:r w:rsidRPr="00C7101F">
              <w:rPr>
                <w:rFonts w:eastAsia="Arial" w:cs="Arial"/>
              </w:rPr>
              <w:t>24: N/A – measure ceases in 2022</w:t>
            </w:r>
            <w:r w:rsidR="006563BA">
              <w:rPr>
                <w:rFonts w:cs="Arial"/>
                <w:spacing w:val="-2"/>
              </w:rPr>
              <w:t>–</w:t>
            </w:r>
            <w:r w:rsidRPr="00C7101F">
              <w:rPr>
                <w:rFonts w:eastAsia="Arial" w:cs="Arial"/>
              </w:rPr>
              <w:t>23</w:t>
            </w:r>
          </w:p>
          <w:p w14:paraId="2443C289" w14:textId="77777777" w:rsidR="00AC1725" w:rsidRPr="00C7101F" w:rsidRDefault="00AC1725" w:rsidP="00AC1725">
            <w:pPr>
              <w:pStyle w:val="TableTextBase"/>
              <w:rPr>
                <w:rFonts w:eastAsia="Arial" w:cs="Arial"/>
              </w:rPr>
            </w:pPr>
          </w:p>
          <w:p w14:paraId="4E1778C8" w14:textId="6E2483DE" w:rsidR="00AC1725" w:rsidRPr="00C7101F" w:rsidRDefault="00AC1725" w:rsidP="00AC1725">
            <w:pPr>
              <w:pStyle w:val="TableTextBase"/>
              <w:rPr>
                <w:rFonts w:eastAsia="Arial" w:cs="Arial"/>
              </w:rPr>
            </w:pPr>
            <w:r w:rsidRPr="00C7101F">
              <w:rPr>
                <w:rFonts w:eastAsia="Arial" w:cs="Arial"/>
              </w:rPr>
              <w:t>Target 2024</w:t>
            </w:r>
            <w:r w:rsidR="006563BA">
              <w:rPr>
                <w:rFonts w:cs="Arial"/>
                <w:spacing w:val="-2"/>
              </w:rPr>
              <w:t>–</w:t>
            </w:r>
            <w:r w:rsidRPr="00C7101F">
              <w:rPr>
                <w:rFonts w:eastAsia="Arial" w:cs="Arial"/>
              </w:rPr>
              <w:t xml:space="preserve">27: </w:t>
            </w:r>
            <w:r w:rsidRPr="00C7101F">
              <w:rPr>
                <w:rFonts w:cs="Arial"/>
                <w:iCs/>
              </w:rPr>
              <w:t>N/A – measure ceases in 2022</w:t>
            </w:r>
            <w:r w:rsidR="006563BA">
              <w:rPr>
                <w:rFonts w:cs="Arial"/>
                <w:spacing w:val="-2"/>
              </w:rPr>
              <w:t>–</w:t>
            </w:r>
            <w:r w:rsidRPr="00C7101F">
              <w:rPr>
                <w:rFonts w:cs="Arial"/>
                <w:iCs/>
              </w:rPr>
              <w:t>23</w:t>
            </w:r>
          </w:p>
        </w:tc>
      </w:tr>
    </w:tbl>
    <w:p w14:paraId="4DA2AF4A" w14:textId="77777777" w:rsidR="00AC1725" w:rsidRDefault="00AC1725">
      <w:r>
        <w:rPr>
          <w:b/>
        </w:rPr>
        <w:br w:type="page"/>
      </w:r>
    </w:p>
    <w:p w14:paraId="5F98B1D3" w14:textId="225768AD" w:rsidR="001A3245" w:rsidRDefault="001A3245"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850"/>
        <w:gridCol w:w="3305"/>
      </w:tblGrid>
      <w:tr w:rsidR="00AC1725" w:rsidRPr="00160C23" w14:paraId="27377F52" w14:textId="77777777" w:rsidTr="003038C4">
        <w:trPr>
          <w:trHeight w:val="258"/>
        </w:trPr>
        <w:tc>
          <w:tcPr>
            <w:tcW w:w="1545" w:type="dxa"/>
            <w:tcBorders>
              <w:top w:val="single" w:sz="4" w:space="0" w:color="auto"/>
              <w:bottom w:val="single" w:sz="4" w:space="0" w:color="auto"/>
              <w:right w:val="single" w:sz="4" w:space="0" w:color="auto"/>
            </w:tcBorders>
          </w:tcPr>
          <w:p w14:paraId="2E59812F" w14:textId="4009A8EF" w:rsidR="00AC1725" w:rsidRPr="00160C23" w:rsidRDefault="00AC1725">
            <w:pPr>
              <w:pStyle w:val="TableColumnHeadingLeft"/>
            </w:pPr>
            <w:r w:rsidRPr="00160C23">
              <w:t>Year</w:t>
            </w:r>
          </w:p>
        </w:tc>
        <w:tc>
          <w:tcPr>
            <w:tcW w:w="2850" w:type="dxa"/>
            <w:tcBorders>
              <w:top w:val="single" w:sz="4" w:space="0" w:color="auto"/>
              <w:left w:val="single" w:sz="4" w:space="0" w:color="auto"/>
              <w:bottom w:val="single" w:sz="4" w:space="0" w:color="auto"/>
              <w:right w:val="single" w:sz="4" w:space="0" w:color="auto"/>
            </w:tcBorders>
          </w:tcPr>
          <w:p w14:paraId="3ABDBF5E" w14:textId="77777777" w:rsidR="00AC1725" w:rsidRPr="00160C23" w:rsidRDefault="00AC1725">
            <w:pPr>
              <w:pStyle w:val="TableColumnHeadingLeft"/>
              <w:rPr>
                <w:rFonts w:cs="Arial"/>
              </w:rPr>
            </w:pPr>
            <w:r w:rsidRPr="00160C23">
              <w:rPr>
                <w:rFonts w:cs="Arial"/>
              </w:rPr>
              <w:t>Performance measures</w:t>
            </w:r>
          </w:p>
        </w:tc>
        <w:tc>
          <w:tcPr>
            <w:tcW w:w="3305" w:type="dxa"/>
            <w:tcBorders>
              <w:top w:val="single" w:sz="4" w:space="0" w:color="auto"/>
              <w:left w:val="single" w:sz="4" w:space="0" w:color="auto"/>
              <w:bottom w:val="single" w:sz="4" w:space="0" w:color="auto"/>
            </w:tcBorders>
          </w:tcPr>
          <w:p w14:paraId="1C634414" w14:textId="716401A2" w:rsidR="00AC1725" w:rsidRPr="00160C23" w:rsidRDefault="00AC1725">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AC1725" w:rsidRPr="0034525D" w14:paraId="03FBE81F" w14:textId="77777777" w:rsidTr="003038C4">
        <w:trPr>
          <w:trHeight w:val="2237"/>
        </w:trPr>
        <w:tc>
          <w:tcPr>
            <w:tcW w:w="1545" w:type="dxa"/>
            <w:tcBorders>
              <w:top w:val="single" w:sz="4" w:space="0" w:color="auto"/>
              <w:bottom w:val="single" w:sz="4" w:space="0" w:color="auto"/>
              <w:right w:val="single" w:sz="4" w:space="0" w:color="auto"/>
            </w:tcBorders>
          </w:tcPr>
          <w:p w14:paraId="605B454F" w14:textId="1B13C231" w:rsidR="00AC1725" w:rsidRDefault="00AC1725" w:rsidP="00AC1725">
            <w:pPr>
              <w:pStyle w:val="TableTextBase"/>
            </w:pPr>
            <w:r>
              <w:t>Current year</w:t>
            </w:r>
            <w:r w:rsidR="00551A6B">
              <w:br/>
            </w:r>
            <w:r>
              <w:t xml:space="preserve"> </w:t>
            </w:r>
          </w:p>
          <w:p w14:paraId="1F8E1CA5" w14:textId="6A48DD74" w:rsidR="00AC1725" w:rsidRDefault="00AC1725" w:rsidP="00AC1725">
            <w:pPr>
              <w:pStyle w:val="TableTextBase"/>
            </w:pPr>
            <w:r>
              <w:rPr>
                <w:spacing w:val="-2"/>
              </w:rPr>
              <w:t>2022</w:t>
            </w:r>
            <w:r w:rsidR="006563BA">
              <w:rPr>
                <w:rFonts w:cs="Arial"/>
                <w:spacing w:val="-2"/>
              </w:rPr>
              <w:t>–</w:t>
            </w:r>
            <w:r>
              <w:rPr>
                <w:spacing w:val="-5"/>
              </w:rPr>
              <w:t>23</w:t>
            </w:r>
          </w:p>
          <w:p w14:paraId="29ED985F" w14:textId="77777777" w:rsidR="00AC1725" w:rsidRDefault="00AC1725" w:rsidP="00AC1725">
            <w:pPr>
              <w:pStyle w:val="TableTextBase"/>
            </w:pPr>
          </w:p>
          <w:p w14:paraId="10B16FDB" w14:textId="77777777" w:rsidR="00AC1725" w:rsidRDefault="00AC1725" w:rsidP="00AC1725">
            <w:pPr>
              <w:pStyle w:val="TableTextBase"/>
            </w:pPr>
          </w:p>
          <w:p w14:paraId="271FE860" w14:textId="77777777" w:rsidR="00AC1725" w:rsidRDefault="00AC1725" w:rsidP="00AC1725">
            <w:pPr>
              <w:pStyle w:val="TableTextBase"/>
            </w:pPr>
          </w:p>
          <w:p w14:paraId="0E22718A" w14:textId="197B99D6" w:rsidR="00AC1725" w:rsidRDefault="00AC1725" w:rsidP="00AC1725">
            <w:pPr>
              <w:pStyle w:val="TableTextBase"/>
            </w:pPr>
            <w:r w:rsidRPr="00144B76">
              <w:t xml:space="preserve">Budget </w:t>
            </w:r>
            <w:r>
              <w:t>y</w:t>
            </w:r>
            <w:r w:rsidRPr="00144B76">
              <w:t>ear 202</w:t>
            </w:r>
            <w:r>
              <w:t>3</w:t>
            </w:r>
            <w:r w:rsidR="006563BA">
              <w:rPr>
                <w:rFonts w:cs="Arial"/>
                <w:spacing w:val="-2"/>
              </w:rPr>
              <w:t>–</w:t>
            </w:r>
            <w:r w:rsidRPr="00144B76">
              <w:t>2</w:t>
            </w:r>
            <w:r>
              <w:t>4</w:t>
            </w:r>
          </w:p>
          <w:p w14:paraId="3F7B6FD8" w14:textId="77777777" w:rsidR="00AC1725" w:rsidRDefault="00AC1725" w:rsidP="00AC1725">
            <w:pPr>
              <w:pStyle w:val="TableTextBase"/>
            </w:pPr>
          </w:p>
          <w:p w14:paraId="38D38D78" w14:textId="3F2EA715" w:rsidR="00AC1725" w:rsidRDefault="00AC1725" w:rsidP="00AC1725">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bottom w:val="single" w:sz="4" w:space="0" w:color="auto"/>
              <w:right w:val="single" w:sz="4" w:space="0" w:color="auto"/>
            </w:tcBorders>
          </w:tcPr>
          <w:p w14:paraId="26E705AC" w14:textId="574072E4" w:rsidR="00AC1725" w:rsidRPr="00780F84" w:rsidRDefault="00AC1725" w:rsidP="00AC1725">
            <w:pPr>
              <w:pStyle w:val="TableTextBase"/>
            </w:pPr>
            <w:r w:rsidRPr="00780F84">
              <w:t xml:space="preserve">Number of claims processed for companies claiming the refundable research and development tax offset (43.5% of notional R&amp;D deductions) </w:t>
            </w:r>
          </w:p>
        </w:tc>
        <w:tc>
          <w:tcPr>
            <w:tcW w:w="3305" w:type="dxa"/>
            <w:tcBorders>
              <w:top w:val="single" w:sz="4" w:space="0" w:color="auto"/>
              <w:left w:val="single" w:sz="4" w:space="0" w:color="auto"/>
              <w:bottom w:val="single" w:sz="4" w:space="0" w:color="auto"/>
            </w:tcBorders>
          </w:tcPr>
          <w:p w14:paraId="24820F00" w14:textId="1E09C088" w:rsidR="00AC1725" w:rsidRDefault="00AC1725" w:rsidP="00AC1725">
            <w:pPr>
              <w:pStyle w:val="TableTextBase"/>
              <w:rPr>
                <w:rFonts w:eastAsia="Arial"/>
              </w:rPr>
            </w:pPr>
            <w:r w:rsidRPr="009A2D19">
              <w:rPr>
                <w:rFonts w:eastAsia="Arial"/>
              </w:rPr>
              <w:t>Target: The ATO aims to administer the program in accordance with the law</w:t>
            </w:r>
            <w:r>
              <w:rPr>
                <w:rFonts w:eastAsia="Arial"/>
              </w:rPr>
              <w:br/>
            </w:r>
            <w:r w:rsidRPr="009A2D19">
              <w:rPr>
                <w:rFonts w:eastAsia="Arial"/>
              </w:rPr>
              <w:t>Forecast: Information not yet available. Actual performance will be reported in the ATO Annual Report</w:t>
            </w:r>
          </w:p>
          <w:p w14:paraId="2C863FBA" w14:textId="77777777" w:rsidR="00AC1725" w:rsidRPr="009A2D19" w:rsidRDefault="00AC1725" w:rsidP="00AC1725">
            <w:pPr>
              <w:pStyle w:val="TableTextBase"/>
              <w:rPr>
                <w:rFonts w:eastAsia="Arial"/>
              </w:rPr>
            </w:pPr>
          </w:p>
          <w:p w14:paraId="35479C69" w14:textId="7759849E" w:rsidR="00AC1725" w:rsidRDefault="00AC1725" w:rsidP="00AC1725">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xml:space="preserve">: </w:t>
            </w:r>
            <w:r>
              <w:rPr>
                <w:rFonts w:eastAsia="Arial"/>
              </w:rPr>
              <w:t>N/A – measure ceases in 2022</w:t>
            </w:r>
            <w:r w:rsidR="006563BA">
              <w:rPr>
                <w:rFonts w:cs="Arial"/>
                <w:spacing w:val="-2"/>
              </w:rPr>
              <w:t>–</w:t>
            </w:r>
            <w:r>
              <w:rPr>
                <w:rFonts w:eastAsia="Arial"/>
              </w:rPr>
              <w:t>23</w:t>
            </w:r>
          </w:p>
          <w:p w14:paraId="174839D2" w14:textId="77777777" w:rsidR="00AC1725" w:rsidRPr="009A2D19" w:rsidRDefault="00AC1725" w:rsidP="00AC1725">
            <w:pPr>
              <w:pStyle w:val="TableTextBase"/>
              <w:rPr>
                <w:rFonts w:eastAsia="Arial"/>
              </w:rPr>
            </w:pPr>
          </w:p>
          <w:p w14:paraId="07D15022" w14:textId="2D6E28D7" w:rsidR="00AC1725" w:rsidRPr="009A2D19" w:rsidRDefault="00AC1725" w:rsidP="00AC1725">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Pr>
                <w:iCs/>
              </w:rPr>
              <w:t>N/A – measure ceases in 2022</w:t>
            </w:r>
            <w:r w:rsidR="006563BA">
              <w:rPr>
                <w:rFonts w:cs="Arial"/>
                <w:spacing w:val="-2"/>
              </w:rPr>
              <w:t>–</w:t>
            </w:r>
            <w:r>
              <w:rPr>
                <w:iCs/>
              </w:rPr>
              <w:t>23</w:t>
            </w:r>
          </w:p>
        </w:tc>
      </w:tr>
      <w:tr w:rsidR="00AC1725" w:rsidRPr="0034525D" w14:paraId="4A4F31E8" w14:textId="77777777" w:rsidTr="003038C4">
        <w:trPr>
          <w:trHeight w:val="2269"/>
        </w:trPr>
        <w:tc>
          <w:tcPr>
            <w:tcW w:w="1545" w:type="dxa"/>
            <w:tcBorders>
              <w:top w:val="single" w:sz="4" w:space="0" w:color="auto"/>
              <w:bottom w:val="single" w:sz="4" w:space="0" w:color="auto"/>
              <w:right w:val="single" w:sz="4" w:space="0" w:color="auto"/>
            </w:tcBorders>
          </w:tcPr>
          <w:p w14:paraId="0A7DAB32" w14:textId="20076AA0" w:rsidR="00AC1725" w:rsidRDefault="00AC1725" w:rsidP="00AC1725">
            <w:pPr>
              <w:pStyle w:val="TableTextBase"/>
            </w:pPr>
            <w:r>
              <w:t>Current year</w:t>
            </w:r>
            <w:r w:rsidR="00551A6B">
              <w:br/>
            </w:r>
            <w:r>
              <w:t xml:space="preserve"> </w:t>
            </w:r>
          </w:p>
          <w:p w14:paraId="187EA8CD" w14:textId="64E353F0" w:rsidR="00AC1725" w:rsidRDefault="00AC1725" w:rsidP="00AC1725">
            <w:pPr>
              <w:pStyle w:val="TableTextBase"/>
            </w:pPr>
            <w:r>
              <w:rPr>
                <w:spacing w:val="-2"/>
              </w:rPr>
              <w:t>2022</w:t>
            </w:r>
            <w:r w:rsidR="006563BA">
              <w:rPr>
                <w:rFonts w:cs="Arial"/>
                <w:spacing w:val="-2"/>
              </w:rPr>
              <w:t>–</w:t>
            </w:r>
            <w:r>
              <w:rPr>
                <w:spacing w:val="-5"/>
              </w:rPr>
              <w:t>23</w:t>
            </w:r>
          </w:p>
          <w:p w14:paraId="4E1E85C8" w14:textId="77777777" w:rsidR="00AC1725" w:rsidRDefault="00AC1725" w:rsidP="00AC1725">
            <w:pPr>
              <w:pStyle w:val="TableTextBase"/>
            </w:pPr>
          </w:p>
          <w:p w14:paraId="2D96E79B" w14:textId="77777777" w:rsidR="00AC1725" w:rsidRDefault="00AC1725" w:rsidP="00AC1725">
            <w:pPr>
              <w:pStyle w:val="TableTextBase"/>
            </w:pPr>
          </w:p>
          <w:p w14:paraId="5DF5B471" w14:textId="77777777" w:rsidR="00AC1725" w:rsidRDefault="00AC1725" w:rsidP="00AC1725">
            <w:pPr>
              <w:pStyle w:val="TableTextBase"/>
            </w:pPr>
          </w:p>
          <w:p w14:paraId="36184385" w14:textId="60A64F02" w:rsidR="00AC1725" w:rsidRDefault="00AC1725" w:rsidP="00AC1725">
            <w:pPr>
              <w:pStyle w:val="TableTextBase"/>
            </w:pPr>
            <w:r w:rsidRPr="00144B76">
              <w:t xml:space="preserve">Budget </w:t>
            </w:r>
            <w:r>
              <w:t>y</w:t>
            </w:r>
            <w:r w:rsidRPr="00144B76">
              <w:t>ear 202</w:t>
            </w:r>
            <w:r>
              <w:t>3</w:t>
            </w:r>
            <w:r w:rsidR="006563BA">
              <w:rPr>
                <w:rFonts w:cs="Arial"/>
                <w:spacing w:val="-2"/>
              </w:rPr>
              <w:t>–</w:t>
            </w:r>
            <w:r w:rsidRPr="00144B76">
              <w:t>2</w:t>
            </w:r>
            <w:r>
              <w:t>4</w:t>
            </w:r>
          </w:p>
          <w:p w14:paraId="31210ADF" w14:textId="77777777" w:rsidR="00AC1725" w:rsidRDefault="00AC1725" w:rsidP="00AC1725">
            <w:pPr>
              <w:pStyle w:val="TableTextBase"/>
            </w:pPr>
          </w:p>
          <w:p w14:paraId="10EBE220" w14:textId="3355F956" w:rsidR="00AC1725" w:rsidRDefault="00AC1725" w:rsidP="00AC1725">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bottom w:val="single" w:sz="4" w:space="0" w:color="auto"/>
              <w:right w:val="single" w:sz="4" w:space="0" w:color="auto"/>
            </w:tcBorders>
          </w:tcPr>
          <w:p w14:paraId="444EA9CF" w14:textId="5E848405" w:rsidR="00AC1725" w:rsidRPr="00780F84" w:rsidRDefault="00AC1725" w:rsidP="00AC1725">
            <w:pPr>
              <w:pStyle w:val="TableTextBase"/>
            </w:pPr>
            <w:r w:rsidRPr="00780F84">
              <w:t>Proportion of offsets processed within service standard timeframes</w:t>
            </w:r>
          </w:p>
        </w:tc>
        <w:tc>
          <w:tcPr>
            <w:tcW w:w="3305" w:type="dxa"/>
            <w:tcBorders>
              <w:top w:val="single" w:sz="4" w:space="0" w:color="auto"/>
              <w:left w:val="single" w:sz="4" w:space="0" w:color="auto"/>
              <w:bottom w:val="single" w:sz="4" w:space="0" w:color="auto"/>
            </w:tcBorders>
          </w:tcPr>
          <w:p w14:paraId="295051A7" w14:textId="0AD50983" w:rsidR="00AC1725" w:rsidRDefault="00AC1725" w:rsidP="00AC1725">
            <w:pPr>
              <w:pStyle w:val="TableTextBase"/>
              <w:rPr>
                <w:rFonts w:eastAsia="Arial"/>
              </w:rPr>
            </w:pPr>
            <w:r w:rsidRPr="00332FFF">
              <w:rPr>
                <w:rFonts w:eastAsia="Arial"/>
              </w:rPr>
              <w:t>Target: The ATO aims to administer the program in accordance with the law</w:t>
            </w:r>
            <w:r w:rsidRPr="00332FFF">
              <w:rPr>
                <w:rFonts w:eastAsia="Arial"/>
              </w:rPr>
              <w:br/>
              <w:t>Forecast: Information not yet available. Actual performance will be reported in the ATO Annual Report</w:t>
            </w:r>
          </w:p>
          <w:p w14:paraId="09593F6D" w14:textId="77777777" w:rsidR="00AC1725" w:rsidRPr="002660CA" w:rsidRDefault="00AC1725" w:rsidP="00AC1725">
            <w:pPr>
              <w:pStyle w:val="TableTextBase"/>
              <w:rPr>
                <w:rFonts w:eastAsia="Arial"/>
                <w:color w:val="FF0000"/>
              </w:rPr>
            </w:pPr>
          </w:p>
          <w:p w14:paraId="3FE2DE36" w14:textId="4AA469E0" w:rsidR="00AC1725" w:rsidRDefault="00AC1725" w:rsidP="00AC1725">
            <w:pPr>
              <w:pStyle w:val="TableTextBase"/>
              <w:rPr>
                <w:rFonts w:eastAsia="Arial"/>
              </w:rPr>
            </w:pPr>
            <w:r w:rsidRPr="00332FFF">
              <w:rPr>
                <w:rFonts w:eastAsia="Arial"/>
              </w:rPr>
              <w:t>Target 2023</w:t>
            </w:r>
            <w:r w:rsidR="006563BA">
              <w:rPr>
                <w:rFonts w:cs="Arial"/>
                <w:spacing w:val="-2"/>
              </w:rPr>
              <w:t>–</w:t>
            </w:r>
            <w:r w:rsidRPr="00332FFF">
              <w:rPr>
                <w:rFonts w:eastAsia="Arial"/>
              </w:rPr>
              <w:t>24</w:t>
            </w:r>
            <w:r w:rsidRPr="009A2D19">
              <w:rPr>
                <w:rFonts w:eastAsia="Arial"/>
              </w:rPr>
              <w:t xml:space="preserve">: </w:t>
            </w:r>
            <w:r>
              <w:rPr>
                <w:rFonts w:eastAsia="Arial"/>
              </w:rPr>
              <w:t>N/A – measure ceases in 2022</w:t>
            </w:r>
            <w:r w:rsidR="006563BA">
              <w:rPr>
                <w:rFonts w:cs="Arial"/>
                <w:spacing w:val="-2"/>
              </w:rPr>
              <w:t>–</w:t>
            </w:r>
            <w:r>
              <w:rPr>
                <w:rFonts w:eastAsia="Arial"/>
              </w:rPr>
              <w:t>23</w:t>
            </w:r>
          </w:p>
          <w:p w14:paraId="7D739E7F" w14:textId="77777777" w:rsidR="00AC1725" w:rsidRPr="002660CA" w:rsidRDefault="00AC1725" w:rsidP="00AC1725">
            <w:pPr>
              <w:pStyle w:val="TableTextBase"/>
              <w:rPr>
                <w:rFonts w:eastAsia="Arial"/>
                <w:color w:val="FF0000"/>
              </w:rPr>
            </w:pPr>
          </w:p>
          <w:p w14:paraId="18D54F48" w14:textId="6260D7D5" w:rsidR="00AC1725" w:rsidRPr="009A2D19" w:rsidRDefault="00AC1725" w:rsidP="00AC1725">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332FFF">
              <w:rPr>
                <w:rFonts w:eastAsia="Arial"/>
              </w:rPr>
              <w:t xml:space="preserve">: </w:t>
            </w:r>
            <w:r>
              <w:rPr>
                <w:iCs/>
              </w:rPr>
              <w:t>N/A – measure ceases in 2022</w:t>
            </w:r>
            <w:r w:rsidR="006563BA">
              <w:rPr>
                <w:rFonts w:cs="Arial"/>
                <w:spacing w:val="-2"/>
              </w:rPr>
              <w:t>–</w:t>
            </w:r>
            <w:r>
              <w:rPr>
                <w:iCs/>
              </w:rPr>
              <w:t>23</w:t>
            </w:r>
          </w:p>
        </w:tc>
      </w:tr>
      <w:tr w:rsidR="00AC1725" w:rsidRPr="0034525D" w14:paraId="4C55864E" w14:textId="77777777" w:rsidTr="003038C4">
        <w:trPr>
          <w:trHeight w:val="2034"/>
        </w:trPr>
        <w:tc>
          <w:tcPr>
            <w:tcW w:w="1545" w:type="dxa"/>
            <w:tcBorders>
              <w:top w:val="single" w:sz="4" w:space="0" w:color="auto"/>
              <w:bottom w:val="single" w:sz="4" w:space="0" w:color="auto"/>
              <w:right w:val="single" w:sz="4" w:space="0" w:color="auto"/>
            </w:tcBorders>
          </w:tcPr>
          <w:p w14:paraId="608A5782" w14:textId="2948C912" w:rsidR="00AC1725" w:rsidRDefault="00AC1725" w:rsidP="00AC1725">
            <w:pPr>
              <w:pStyle w:val="TableTextBase"/>
            </w:pPr>
            <w:r>
              <w:t>Current year</w:t>
            </w:r>
            <w:r w:rsidR="00551A6B">
              <w:br/>
            </w:r>
            <w:r>
              <w:t xml:space="preserve"> </w:t>
            </w:r>
          </w:p>
          <w:p w14:paraId="1DF2DAA6" w14:textId="17F57972" w:rsidR="00AC1725" w:rsidRDefault="00AC1725" w:rsidP="00AC1725">
            <w:pPr>
              <w:pStyle w:val="TableTextBase"/>
            </w:pPr>
            <w:r>
              <w:rPr>
                <w:spacing w:val="-2"/>
              </w:rPr>
              <w:t>2022</w:t>
            </w:r>
            <w:r w:rsidR="006563BA">
              <w:rPr>
                <w:rFonts w:cs="Arial"/>
                <w:spacing w:val="-2"/>
              </w:rPr>
              <w:t>–</w:t>
            </w:r>
            <w:r>
              <w:rPr>
                <w:spacing w:val="-5"/>
              </w:rPr>
              <w:t>23</w:t>
            </w:r>
          </w:p>
          <w:p w14:paraId="08BAE242" w14:textId="77777777" w:rsidR="00AC1725" w:rsidRDefault="00AC1725" w:rsidP="00AC1725">
            <w:pPr>
              <w:pStyle w:val="TableTextBase"/>
            </w:pPr>
          </w:p>
          <w:p w14:paraId="493F3F9C" w14:textId="77777777" w:rsidR="00AC1725" w:rsidRDefault="00AC1725" w:rsidP="00AC1725">
            <w:pPr>
              <w:pStyle w:val="TableTextBase"/>
            </w:pPr>
          </w:p>
          <w:p w14:paraId="1A781379" w14:textId="4E418808" w:rsidR="00AC1725" w:rsidRDefault="00AC1725" w:rsidP="00AC1725">
            <w:pPr>
              <w:pStyle w:val="TableTextBase"/>
            </w:pPr>
            <w:r w:rsidRPr="00144B76">
              <w:t xml:space="preserve">Budget </w:t>
            </w:r>
            <w:r>
              <w:t>y</w:t>
            </w:r>
            <w:r w:rsidRPr="00144B76">
              <w:t>ear 202</w:t>
            </w:r>
            <w:r>
              <w:t>3</w:t>
            </w:r>
            <w:r w:rsidR="006563BA">
              <w:rPr>
                <w:rFonts w:cs="Arial"/>
                <w:spacing w:val="-2"/>
              </w:rPr>
              <w:t>–</w:t>
            </w:r>
            <w:r w:rsidRPr="00144B76">
              <w:t>2</w:t>
            </w:r>
            <w:r>
              <w:t>4</w:t>
            </w:r>
          </w:p>
          <w:p w14:paraId="26CF0262" w14:textId="77777777" w:rsidR="00AC1725" w:rsidRDefault="00AC1725" w:rsidP="00AC1725">
            <w:pPr>
              <w:pStyle w:val="TableTextBase"/>
            </w:pPr>
          </w:p>
          <w:p w14:paraId="271D156F" w14:textId="7B342853" w:rsidR="00AC1725" w:rsidRDefault="00AC1725" w:rsidP="00AC1725">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bottom w:val="single" w:sz="4" w:space="0" w:color="auto"/>
              <w:right w:val="single" w:sz="4" w:space="0" w:color="auto"/>
            </w:tcBorders>
          </w:tcPr>
          <w:p w14:paraId="21CC1D8A" w14:textId="55501C8D" w:rsidR="00AC1725" w:rsidRPr="00276C37" w:rsidRDefault="00AC1725" w:rsidP="00AC1725">
            <w:pPr>
              <w:pStyle w:val="TableTextBase"/>
            </w:pPr>
            <w:r w:rsidRPr="00276C37">
              <w:rPr>
                <w:i/>
                <w:iCs/>
                <w:lang w:eastAsia="ko-KR"/>
              </w:rPr>
              <w:t>Research and Development Tax Incentives (RDTI) refundable claims are subject to RDTI</w:t>
            </w:r>
            <w:r w:rsidR="00F550AC">
              <w:rPr>
                <w:i/>
                <w:iCs/>
                <w:lang w:eastAsia="ko-KR"/>
              </w:rPr>
              <w:noBreakHyphen/>
            </w:r>
            <w:r w:rsidRPr="00276C37">
              <w:rPr>
                <w:i/>
                <w:iCs/>
                <w:lang w:eastAsia="ko-KR"/>
              </w:rPr>
              <w:t>specific risk detection processes</w:t>
            </w:r>
          </w:p>
        </w:tc>
        <w:tc>
          <w:tcPr>
            <w:tcW w:w="3305" w:type="dxa"/>
            <w:tcBorders>
              <w:top w:val="single" w:sz="4" w:space="0" w:color="auto"/>
              <w:left w:val="single" w:sz="4" w:space="0" w:color="auto"/>
              <w:bottom w:val="single" w:sz="4" w:space="0" w:color="auto"/>
            </w:tcBorders>
          </w:tcPr>
          <w:p w14:paraId="738DBA75" w14:textId="135D9DEF" w:rsidR="00AC1725" w:rsidRDefault="00AC1725" w:rsidP="00AC1725">
            <w:pPr>
              <w:pStyle w:val="TableTextBase"/>
              <w:rPr>
                <w:rFonts w:eastAsia="Arial"/>
              </w:rPr>
            </w:pPr>
            <w:r w:rsidRPr="00332FFF">
              <w:rPr>
                <w:rFonts w:eastAsia="Arial"/>
              </w:rPr>
              <w:t>Target:</w:t>
            </w:r>
            <w:r>
              <w:rPr>
                <w:rFonts w:eastAsia="Arial"/>
              </w:rPr>
              <w:t xml:space="preserve"> N/A – new measure in 2023</w:t>
            </w:r>
            <w:r w:rsidR="006563BA">
              <w:rPr>
                <w:rFonts w:cs="Arial"/>
                <w:spacing w:val="-2"/>
              </w:rPr>
              <w:t>–</w:t>
            </w:r>
            <w:r>
              <w:rPr>
                <w:rFonts w:eastAsia="Arial"/>
              </w:rPr>
              <w:t>24</w:t>
            </w:r>
          </w:p>
          <w:p w14:paraId="1F370BF3" w14:textId="65E3F11D" w:rsidR="00AC1725" w:rsidRDefault="00AC1725" w:rsidP="00AC1725">
            <w:pPr>
              <w:pStyle w:val="TableTextBase"/>
              <w:rPr>
                <w:rFonts w:eastAsia="Arial"/>
              </w:rPr>
            </w:pPr>
            <w:r w:rsidRPr="00332FFF">
              <w:rPr>
                <w:rFonts w:eastAsia="Arial"/>
              </w:rPr>
              <w:t>Forecast:</w:t>
            </w:r>
            <w:r>
              <w:rPr>
                <w:rFonts w:eastAsia="Arial"/>
              </w:rPr>
              <w:t xml:space="preserve"> N/A – new measure in </w:t>
            </w:r>
            <w:r w:rsidR="006563BA">
              <w:rPr>
                <w:rFonts w:eastAsia="Arial"/>
              </w:rPr>
              <w:br/>
            </w:r>
            <w:r>
              <w:rPr>
                <w:rFonts w:eastAsia="Arial"/>
              </w:rPr>
              <w:t>2023</w:t>
            </w:r>
            <w:r w:rsidR="006563BA">
              <w:rPr>
                <w:rFonts w:cs="Arial"/>
                <w:spacing w:val="-2"/>
              </w:rPr>
              <w:t>–</w:t>
            </w:r>
            <w:r>
              <w:rPr>
                <w:rFonts w:eastAsia="Arial"/>
              </w:rPr>
              <w:t>24</w:t>
            </w:r>
          </w:p>
          <w:p w14:paraId="20B16945" w14:textId="77777777" w:rsidR="00AC1725" w:rsidRDefault="00AC1725" w:rsidP="00AC1725">
            <w:pPr>
              <w:pStyle w:val="TableTextBase"/>
              <w:rPr>
                <w:rFonts w:eastAsia="Arial"/>
              </w:rPr>
            </w:pPr>
          </w:p>
          <w:p w14:paraId="512044F9" w14:textId="77777777" w:rsidR="00AC1725" w:rsidRDefault="00AC1725" w:rsidP="00AC1725">
            <w:pPr>
              <w:pStyle w:val="TableTextBase"/>
              <w:rPr>
                <w:rFonts w:eastAsia="Arial"/>
              </w:rPr>
            </w:pPr>
          </w:p>
          <w:p w14:paraId="5E02D42E" w14:textId="11AFD2A0" w:rsidR="00AC1725" w:rsidRDefault="00AC1725" w:rsidP="00AC1725">
            <w:pPr>
              <w:pStyle w:val="TableTextBase"/>
              <w:rPr>
                <w:rFonts w:eastAsia="Arial"/>
              </w:rPr>
            </w:pPr>
            <w:r w:rsidRPr="00332FFF">
              <w:rPr>
                <w:rFonts w:eastAsia="Arial"/>
              </w:rPr>
              <w:t>Target 2023</w:t>
            </w:r>
            <w:r w:rsidR="006563BA">
              <w:rPr>
                <w:rFonts w:cs="Arial"/>
                <w:spacing w:val="-2"/>
              </w:rPr>
              <w:t>–</w:t>
            </w:r>
            <w:r w:rsidRPr="00332FFF">
              <w:rPr>
                <w:rFonts w:eastAsia="Arial"/>
              </w:rPr>
              <w:t>24:</w:t>
            </w:r>
            <w:r>
              <w:rPr>
                <w:rFonts w:eastAsia="Arial"/>
              </w:rPr>
              <w:t>100%</w:t>
            </w:r>
          </w:p>
          <w:p w14:paraId="2D92CCBE" w14:textId="77777777" w:rsidR="00AC1725" w:rsidRDefault="00AC1725" w:rsidP="00AC1725">
            <w:pPr>
              <w:pStyle w:val="TableTextBase"/>
              <w:rPr>
                <w:rFonts w:eastAsia="Arial"/>
              </w:rPr>
            </w:pPr>
          </w:p>
          <w:p w14:paraId="37A8D406" w14:textId="77777777" w:rsidR="00AC1725" w:rsidRDefault="00AC1725" w:rsidP="00AC1725">
            <w:pPr>
              <w:pStyle w:val="TableTextBase"/>
              <w:rPr>
                <w:rFonts w:eastAsia="Arial"/>
              </w:rPr>
            </w:pPr>
          </w:p>
          <w:p w14:paraId="4254D6D0" w14:textId="77777777" w:rsidR="00AC1725" w:rsidRDefault="00AC1725" w:rsidP="00AC1725">
            <w:pPr>
              <w:pStyle w:val="TableTextBase"/>
              <w:rPr>
                <w:rFonts w:eastAsia="Arial"/>
              </w:rPr>
            </w:pPr>
          </w:p>
          <w:p w14:paraId="2E960549" w14:textId="605BC506" w:rsidR="00AC1725" w:rsidRPr="009A2D19" w:rsidRDefault="00AC1725" w:rsidP="00AC1725">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332FFF">
              <w:rPr>
                <w:rFonts w:eastAsia="Arial"/>
              </w:rPr>
              <w:t xml:space="preserve">: </w:t>
            </w:r>
            <w:r w:rsidRPr="0013765D">
              <w:rPr>
                <w:iCs/>
                <w:color w:val="000000" w:themeColor="text1"/>
              </w:rPr>
              <w:t>As per 2023</w:t>
            </w:r>
            <w:r w:rsidR="006563BA">
              <w:rPr>
                <w:rFonts w:cs="Arial"/>
                <w:spacing w:val="-2"/>
              </w:rPr>
              <w:t>–</w:t>
            </w:r>
            <w:r w:rsidRPr="0013765D">
              <w:rPr>
                <w:iCs/>
                <w:color w:val="000000" w:themeColor="text1"/>
              </w:rPr>
              <w:t>24</w:t>
            </w:r>
          </w:p>
        </w:tc>
      </w:tr>
      <w:tr w:rsidR="00AC1725" w:rsidRPr="0034525D" w14:paraId="2CA72E23" w14:textId="77777777" w:rsidTr="003038C4">
        <w:trPr>
          <w:trHeight w:val="2038"/>
        </w:trPr>
        <w:tc>
          <w:tcPr>
            <w:tcW w:w="1545" w:type="dxa"/>
            <w:tcBorders>
              <w:top w:val="single" w:sz="4" w:space="0" w:color="auto"/>
              <w:right w:val="single" w:sz="4" w:space="0" w:color="auto"/>
            </w:tcBorders>
          </w:tcPr>
          <w:p w14:paraId="3C52DC6F" w14:textId="0D03AF9E" w:rsidR="00AC1725" w:rsidRDefault="00AC1725" w:rsidP="00AC1725">
            <w:pPr>
              <w:pStyle w:val="TableTextBase"/>
            </w:pPr>
            <w:r>
              <w:t xml:space="preserve">Current year </w:t>
            </w:r>
            <w:r w:rsidR="00551A6B">
              <w:br/>
            </w:r>
          </w:p>
          <w:p w14:paraId="475501DF" w14:textId="10DB109B" w:rsidR="00AC1725" w:rsidRDefault="00AC1725" w:rsidP="00AC1725">
            <w:pPr>
              <w:pStyle w:val="TableTextBase"/>
            </w:pPr>
            <w:r>
              <w:rPr>
                <w:spacing w:val="-2"/>
              </w:rPr>
              <w:t>2022</w:t>
            </w:r>
            <w:r w:rsidR="006563BA">
              <w:rPr>
                <w:rFonts w:cs="Arial"/>
                <w:spacing w:val="-2"/>
              </w:rPr>
              <w:t>–</w:t>
            </w:r>
            <w:r>
              <w:rPr>
                <w:spacing w:val="-5"/>
              </w:rPr>
              <w:t>23</w:t>
            </w:r>
          </w:p>
          <w:p w14:paraId="23359976" w14:textId="77777777" w:rsidR="00AC1725" w:rsidRDefault="00AC1725" w:rsidP="00AC1725">
            <w:pPr>
              <w:pStyle w:val="TableTextBase"/>
            </w:pPr>
          </w:p>
          <w:p w14:paraId="084D9E4F" w14:textId="77777777" w:rsidR="00AC1725" w:rsidRDefault="00AC1725" w:rsidP="00AC1725">
            <w:pPr>
              <w:pStyle w:val="TableTextBase"/>
            </w:pPr>
          </w:p>
          <w:p w14:paraId="24BEE53D" w14:textId="0110BE1C" w:rsidR="00AC1725" w:rsidRDefault="00AC1725" w:rsidP="00AC1725">
            <w:pPr>
              <w:pStyle w:val="TableTextBase"/>
            </w:pPr>
            <w:r w:rsidRPr="00144B76">
              <w:t xml:space="preserve">Budget </w:t>
            </w:r>
            <w:r>
              <w:t>y</w:t>
            </w:r>
            <w:r w:rsidRPr="00144B76">
              <w:t>ear 202</w:t>
            </w:r>
            <w:r>
              <w:t>3</w:t>
            </w:r>
            <w:r w:rsidR="006563BA">
              <w:rPr>
                <w:rFonts w:cs="Arial"/>
                <w:spacing w:val="-2"/>
              </w:rPr>
              <w:t>–</w:t>
            </w:r>
            <w:r w:rsidRPr="00144B76">
              <w:t>2</w:t>
            </w:r>
            <w:r>
              <w:t>4</w:t>
            </w:r>
          </w:p>
          <w:p w14:paraId="557AF52B" w14:textId="77777777" w:rsidR="00AC1725" w:rsidRDefault="00AC1725" w:rsidP="00AC1725">
            <w:pPr>
              <w:pStyle w:val="TableTextBase"/>
            </w:pPr>
          </w:p>
          <w:p w14:paraId="3DDDFDB6" w14:textId="59D407EA" w:rsidR="00AC1725" w:rsidRDefault="00AC1725" w:rsidP="00AC1725">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right w:val="single" w:sz="4" w:space="0" w:color="auto"/>
            </w:tcBorders>
          </w:tcPr>
          <w:p w14:paraId="085AFB53" w14:textId="7E7C92F9" w:rsidR="00AC1725" w:rsidRPr="00276C37" w:rsidRDefault="00AC1725" w:rsidP="00AC1725">
            <w:pPr>
              <w:pStyle w:val="TableTextBase"/>
            </w:pPr>
            <w:r w:rsidRPr="00276C37">
              <w:rPr>
                <w:i/>
                <w:iCs/>
              </w:rPr>
              <w:t>RDTI offset claims are amended when Industry Innovation and Science Australia advises the ATO that RDTI registration has been revoked</w:t>
            </w:r>
          </w:p>
        </w:tc>
        <w:tc>
          <w:tcPr>
            <w:tcW w:w="3305" w:type="dxa"/>
            <w:tcBorders>
              <w:top w:val="single" w:sz="4" w:space="0" w:color="auto"/>
              <w:left w:val="single" w:sz="4" w:space="0" w:color="auto"/>
            </w:tcBorders>
          </w:tcPr>
          <w:p w14:paraId="754CA7B5" w14:textId="727E1BB2" w:rsidR="00AC1725" w:rsidRDefault="00AC1725" w:rsidP="00AC1725">
            <w:pPr>
              <w:pStyle w:val="TableTextBase"/>
              <w:rPr>
                <w:rFonts w:eastAsia="Arial"/>
              </w:rPr>
            </w:pPr>
            <w:r w:rsidRPr="00332FFF">
              <w:rPr>
                <w:rFonts w:eastAsia="Arial"/>
              </w:rPr>
              <w:t>Target:</w:t>
            </w:r>
            <w:r>
              <w:rPr>
                <w:rFonts w:eastAsia="Arial"/>
              </w:rPr>
              <w:t xml:space="preserve"> N/A – new measure in 2023</w:t>
            </w:r>
            <w:r w:rsidR="006563BA">
              <w:rPr>
                <w:rFonts w:cs="Arial"/>
                <w:spacing w:val="-2"/>
              </w:rPr>
              <w:t>–</w:t>
            </w:r>
            <w:r>
              <w:rPr>
                <w:rFonts w:eastAsia="Arial"/>
              </w:rPr>
              <w:t>24</w:t>
            </w:r>
          </w:p>
          <w:p w14:paraId="18CACC02" w14:textId="5DD76298" w:rsidR="00AC1725" w:rsidRDefault="00AC1725" w:rsidP="00AC1725">
            <w:pPr>
              <w:pStyle w:val="TableTextBase"/>
              <w:rPr>
                <w:rFonts w:eastAsia="Arial"/>
              </w:rPr>
            </w:pPr>
            <w:r w:rsidRPr="00332FFF">
              <w:rPr>
                <w:rFonts w:eastAsia="Arial"/>
              </w:rPr>
              <w:t>Forecast:</w:t>
            </w:r>
            <w:r>
              <w:rPr>
                <w:rFonts w:eastAsia="Arial"/>
              </w:rPr>
              <w:t xml:space="preserve"> N/A – new measure in </w:t>
            </w:r>
            <w:r w:rsidR="006563BA">
              <w:rPr>
                <w:rFonts w:eastAsia="Arial"/>
              </w:rPr>
              <w:br/>
            </w:r>
            <w:r>
              <w:rPr>
                <w:rFonts w:eastAsia="Arial"/>
              </w:rPr>
              <w:t>2023</w:t>
            </w:r>
            <w:r w:rsidR="006563BA">
              <w:rPr>
                <w:rFonts w:cs="Arial"/>
                <w:spacing w:val="-2"/>
              </w:rPr>
              <w:t>–</w:t>
            </w:r>
            <w:r>
              <w:rPr>
                <w:rFonts w:eastAsia="Arial"/>
              </w:rPr>
              <w:t>24</w:t>
            </w:r>
          </w:p>
          <w:p w14:paraId="428C7294" w14:textId="77777777" w:rsidR="00AC1725" w:rsidRDefault="00AC1725" w:rsidP="00AC1725">
            <w:pPr>
              <w:pStyle w:val="TableTextBase"/>
              <w:rPr>
                <w:rFonts w:eastAsia="Arial"/>
              </w:rPr>
            </w:pPr>
          </w:p>
          <w:p w14:paraId="2114671E" w14:textId="77777777" w:rsidR="00AC1725" w:rsidRDefault="00AC1725" w:rsidP="00AC1725">
            <w:pPr>
              <w:pStyle w:val="TableTextBase"/>
              <w:rPr>
                <w:rFonts w:eastAsia="Arial"/>
              </w:rPr>
            </w:pPr>
          </w:p>
          <w:p w14:paraId="26C4AB17" w14:textId="5EE7A2D9" w:rsidR="00AC1725" w:rsidRDefault="00AC1725" w:rsidP="00AC1725">
            <w:pPr>
              <w:pStyle w:val="TableTextBase"/>
              <w:rPr>
                <w:rFonts w:eastAsia="Arial"/>
              </w:rPr>
            </w:pPr>
            <w:r w:rsidRPr="00332FFF">
              <w:rPr>
                <w:rFonts w:eastAsia="Arial"/>
              </w:rPr>
              <w:t>Target 2023</w:t>
            </w:r>
            <w:r w:rsidR="006563BA">
              <w:rPr>
                <w:rFonts w:cs="Arial"/>
                <w:spacing w:val="-2"/>
              </w:rPr>
              <w:t>–</w:t>
            </w:r>
            <w:r w:rsidRPr="00332FFF">
              <w:rPr>
                <w:rFonts w:eastAsia="Arial"/>
              </w:rPr>
              <w:t>24:</w:t>
            </w:r>
            <w:r>
              <w:rPr>
                <w:rFonts w:eastAsia="Arial"/>
              </w:rPr>
              <w:t>100%</w:t>
            </w:r>
          </w:p>
          <w:p w14:paraId="61E445E1" w14:textId="77777777" w:rsidR="00AC1725" w:rsidRDefault="00AC1725" w:rsidP="00AC1725">
            <w:pPr>
              <w:pStyle w:val="TableTextBase"/>
              <w:rPr>
                <w:rFonts w:eastAsia="Arial"/>
              </w:rPr>
            </w:pPr>
          </w:p>
          <w:p w14:paraId="0D59AF3E" w14:textId="77777777" w:rsidR="00AC1725" w:rsidRDefault="00AC1725" w:rsidP="00AC1725">
            <w:pPr>
              <w:pStyle w:val="TableTextBase"/>
              <w:rPr>
                <w:rFonts w:eastAsia="Arial"/>
              </w:rPr>
            </w:pPr>
          </w:p>
          <w:p w14:paraId="25684837" w14:textId="0EAF7201" w:rsidR="00AC1725" w:rsidRPr="009A2D19" w:rsidRDefault="00AC1725" w:rsidP="00AC1725">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332FFF">
              <w:rPr>
                <w:rFonts w:eastAsia="Arial"/>
              </w:rPr>
              <w:t xml:space="preserve">: </w:t>
            </w:r>
            <w:r w:rsidRPr="0013765D">
              <w:rPr>
                <w:iCs/>
                <w:color w:val="000000" w:themeColor="text1"/>
              </w:rPr>
              <w:t>As per 2023</w:t>
            </w:r>
            <w:r w:rsidR="006563BA">
              <w:rPr>
                <w:rFonts w:cs="Arial"/>
                <w:spacing w:val="-2"/>
              </w:rPr>
              <w:t>–</w:t>
            </w:r>
            <w:r w:rsidRPr="0013765D">
              <w:rPr>
                <w:iCs/>
                <w:color w:val="000000" w:themeColor="text1"/>
              </w:rPr>
              <w:t>24</w:t>
            </w:r>
          </w:p>
        </w:tc>
      </w:tr>
    </w:tbl>
    <w:p w14:paraId="284A090C" w14:textId="6EF46FD6" w:rsidR="004A25D3" w:rsidRDefault="004A25D3">
      <w:pPr>
        <w:spacing w:before="0" w:after="0" w:line="240" w:lineRule="auto"/>
      </w:pPr>
    </w:p>
    <w:p w14:paraId="544DCC28" w14:textId="77777777" w:rsidR="00CA4147" w:rsidRDefault="00CA4147">
      <w:pPr>
        <w:spacing w:before="0" w:after="0" w:line="240" w:lineRule="auto"/>
        <w:rPr>
          <w:rFonts w:ascii="Arial" w:hAnsi="Arial" w:cs="Arial"/>
          <w:b/>
          <w:bCs/>
          <w:color w:val="000000"/>
          <w:sz w:val="20"/>
        </w:rPr>
      </w:pPr>
      <w:r>
        <w:rPr>
          <w:rFonts w:cs="Arial"/>
          <w:b/>
          <w:bCs/>
          <w:sz w:val="20"/>
        </w:rPr>
        <w:br w:type="page"/>
      </w:r>
    </w:p>
    <w:p w14:paraId="32735942" w14:textId="4871ECC9" w:rsidR="004A25D3" w:rsidRDefault="00276C37"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850"/>
        <w:gridCol w:w="3305"/>
      </w:tblGrid>
      <w:tr w:rsidR="004A25D3" w:rsidRPr="001B2F81" w14:paraId="360CB541" w14:textId="77777777" w:rsidTr="003038C4">
        <w:trPr>
          <w:trHeight w:val="522"/>
          <w:tblHeader/>
        </w:trPr>
        <w:tc>
          <w:tcPr>
            <w:tcW w:w="7700" w:type="dxa"/>
            <w:gridSpan w:val="3"/>
            <w:shd w:val="clear" w:color="auto" w:fill="F2F2F2"/>
          </w:tcPr>
          <w:p w14:paraId="0AB4D8B3" w14:textId="77777777" w:rsidR="00AC1725" w:rsidRPr="00AC1725" w:rsidRDefault="00AC1725" w:rsidP="00AC1725">
            <w:pPr>
              <w:pStyle w:val="TableColumnHeadingLeft"/>
              <w:rPr>
                <w:rFonts w:ascii="Arial" w:hAnsi="Arial" w:cs="Arial"/>
                <w:szCs w:val="16"/>
              </w:rPr>
            </w:pPr>
            <w:r w:rsidRPr="00AC1725">
              <w:rPr>
                <w:rFonts w:ascii="Arial" w:hAnsi="Arial" w:cs="Arial"/>
                <w:szCs w:val="16"/>
              </w:rPr>
              <w:t xml:space="preserve">Program 1.11 – Low Income Superannuation Tax Offset </w:t>
            </w:r>
          </w:p>
          <w:p w14:paraId="56E9F1D7" w14:textId="084C4AB1" w:rsidR="00AC1725" w:rsidRPr="00AC1725" w:rsidRDefault="00AC1725" w:rsidP="00AC1725">
            <w:pPr>
              <w:pStyle w:val="TableTextBase"/>
              <w:rPr>
                <w:rFonts w:cs="Arial"/>
                <w:szCs w:val="16"/>
              </w:rPr>
            </w:pPr>
            <w:r w:rsidRPr="00AC1725">
              <w:rPr>
                <w:rFonts w:cs="Arial"/>
                <w:szCs w:val="16"/>
              </w:rPr>
              <w:t>The Low Income Superannuation Tax Offset (LISTO) is aimed to address some of the inequity in the superannuation system, where low</w:t>
            </w:r>
            <w:r w:rsidR="00F550AC">
              <w:rPr>
                <w:rFonts w:cs="Arial"/>
                <w:szCs w:val="16"/>
              </w:rPr>
              <w:noBreakHyphen/>
            </w:r>
            <w:r w:rsidRPr="00AC1725">
              <w:rPr>
                <w:rFonts w:cs="Arial"/>
                <w:szCs w:val="16"/>
              </w:rPr>
              <w:t xml:space="preserve">income earners with a marginal rate of tax less than 15 per cent, pay a higher rate of tax on superannuation contributions than if they had received the money as salary and wages. </w:t>
            </w:r>
          </w:p>
          <w:p w14:paraId="67EFA264" w14:textId="601FE3DA" w:rsidR="00AC1725" w:rsidRPr="00AC1725" w:rsidRDefault="00AC1725" w:rsidP="00AC1725">
            <w:pPr>
              <w:pStyle w:val="TableTextBase"/>
              <w:rPr>
                <w:rFonts w:cs="Arial"/>
                <w:szCs w:val="16"/>
              </w:rPr>
            </w:pPr>
            <w:r w:rsidRPr="00AC1725">
              <w:rPr>
                <w:rFonts w:cs="Arial"/>
                <w:szCs w:val="16"/>
              </w:rPr>
              <w:t>The LISTO replaces the low income superannuation contribution (LISC) policy from 1 July 2017. LISC will continue to be payable for concessional contributions made up to and including the 2016</w:t>
            </w:r>
            <w:r w:rsidR="006563BA">
              <w:rPr>
                <w:rFonts w:cs="Arial"/>
                <w:szCs w:val="16"/>
              </w:rPr>
              <w:t>–</w:t>
            </w:r>
            <w:r w:rsidRPr="00AC1725">
              <w:rPr>
                <w:rFonts w:cs="Arial"/>
                <w:szCs w:val="16"/>
              </w:rPr>
              <w:t xml:space="preserve">17 year, however, determinations will cease at 1 July 2019. </w:t>
            </w:r>
          </w:p>
          <w:p w14:paraId="6E9DC7F3" w14:textId="6F35B5A2" w:rsidR="004A25D3" w:rsidRPr="00AC1725" w:rsidRDefault="00AC1725" w:rsidP="00AC1725">
            <w:pPr>
              <w:pStyle w:val="TableColumnHeadingLeft"/>
              <w:rPr>
                <w:b w:val="0"/>
                <w:bCs/>
              </w:rPr>
            </w:pPr>
            <w:r w:rsidRPr="00AC1725">
              <w:rPr>
                <w:rFonts w:ascii="Arial" w:hAnsi="Arial" w:cs="Arial"/>
                <w:b w:val="0"/>
                <w:bCs/>
                <w:szCs w:val="16"/>
              </w:rPr>
              <w:t>The Treasury has policy responsibility for the program, while the ATO administers the program and provides information and support to individuals and superannuation funds through advice and education services.</w:t>
            </w:r>
          </w:p>
        </w:tc>
      </w:tr>
      <w:tr w:rsidR="004A25D3" w:rsidRPr="00160C23" w14:paraId="3EB66F02" w14:textId="77777777" w:rsidTr="003038C4">
        <w:trPr>
          <w:trHeight w:val="258"/>
        </w:trPr>
        <w:tc>
          <w:tcPr>
            <w:tcW w:w="1545" w:type="dxa"/>
            <w:tcBorders>
              <w:top w:val="double" w:sz="4" w:space="0" w:color="auto"/>
              <w:bottom w:val="single" w:sz="4" w:space="0" w:color="auto"/>
              <w:right w:val="single" w:sz="4" w:space="0" w:color="auto"/>
            </w:tcBorders>
          </w:tcPr>
          <w:p w14:paraId="209261BF" w14:textId="77777777" w:rsidR="004A25D3" w:rsidRPr="00160C23" w:rsidRDefault="004A25D3">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2ABC9BC7" w14:textId="77777777" w:rsidR="004A25D3" w:rsidRPr="00160C23" w:rsidRDefault="004A25D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20B0EE65" w14:textId="1F5A1B5F" w:rsidR="004A25D3" w:rsidRPr="00160C23" w:rsidRDefault="004A25D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AC1725" w:rsidRPr="0034525D" w14:paraId="77092527" w14:textId="77777777" w:rsidTr="003038C4">
        <w:trPr>
          <w:trHeight w:val="2201"/>
        </w:trPr>
        <w:tc>
          <w:tcPr>
            <w:tcW w:w="1545" w:type="dxa"/>
            <w:tcBorders>
              <w:top w:val="single" w:sz="4" w:space="0" w:color="auto"/>
              <w:bottom w:val="single" w:sz="4" w:space="0" w:color="auto"/>
              <w:right w:val="single" w:sz="4" w:space="0" w:color="auto"/>
            </w:tcBorders>
          </w:tcPr>
          <w:p w14:paraId="6A6AB2E7" w14:textId="1B0DF2B0" w:rsidR="00AC1725" w:rsidRDefault="00AC1725" w:rsidP="00AC1725">
            <w:pPr>
              <w:pStyle w:val="TableTextBase"/>
            </w:pPr>
            <w:r>
              <w:t>Current year</w:t>
            </w:r>
            <w:r w:rsidR="00A32E46">
              <w:br/>
            </w:r>
            <w:r>
              <w:t xml:space="preserve"> </w:t>
            </w:r>
          </w:p>
          <w:p w14:paraId="77CD8327" w14:textId="0AF93198" w:rsidR="00AC1725" w:rsidRDefault="00AC1725" w:rsidP="00AC1725">
            <w:pPr>
              <w:pStyle w:val="TableTextBase"/>
            </w:pPr>
            <w:r>
              <w:rPr>
                <w:spacing w:val="-2"/>
              </w:rPr>
              <w:t>2022</w:t>
            </w:r>
            <w:r w:rsidR="006563BA">
              <w:rPr>
                <w:rFonts w:cs="Arial"/>
                <w:spacing w:val="-2"/>
              </w:rPr>
              <w:t>–</w:t>
            </w:r>
            <w:r>
              <w:rPr>
                <w:spacing w:val="-5"/>
              </w:rPr>
              <w:t>23</w:t>
            </w:r>
          </w:p>
          <w:p w14:paraId="222D70CC" w14:textId="77777777" w:rsidR="00AC1725" w:rsidRDefault="00AC1725" w:rsidP="00AC1725">
            <w:pPr>
              <w:pStyle w:val="TableTextBase"/>
            </w:pPr>
          </w:p>
          <w:p w14:paraId="444CFEE0" w14:textId="77777777" w:rsidR="00AC1725" w:rsidRDefault="00AC1725" w:rsidP="00AC1725">
            <w:pPr>
              <w:pStyle w:val="TableTextBase"/>
            </w:pPr>
          </w:p>
          <w:p w14:paraId="1DA079EB" w14:textId="77777777" w:rsidR="00AC1725" w:rsidRDefault="00AC1725" w:rsidP="00AC1725">
            <w:pPr>
              <w:pStyle w:val="TableTextBase"/>
            </w:pPr>
          </w:p>
          <w:p w14:paraId="3071E146" w14:textId="2FC7342C" w:rsidR="00AC1725" w:rsidRDefault="00AC1725" w:rsidP="00AC1725">
            <w:pPr>
              <w:pStyle w:val="TableTextBase"/>
            </w:pPr>
            <w:r w:rsidRPr="00144B76">
              <w:t xml:space="preserve">Budget </w:t>
            </w:r>
            <w:r>
              <w:t>y</w:t>
            </w:r>
            <w:r w:rsidRPr="00144B76">
              <w:t>ear 202</w:t>
            </w:r>
            <w:r>
              <w:t>3</w:t>
            </w:r>
            <w:r w:rsidR="006563BA">
              <w:rPr>
                <w:rFonts w:cs="Arial"/>
                <w:spacing w:val="-2"/>
              </w:rPr>
              <w:t>–</w:t>
            </w:r>
            <w:r w:rsidRPr="00144B76">
              <w:t>2</w:t>
            </w:r>
            <w:r>
              <w:t>4</w:t>
            </w:r>
          </w:p>
          <w:p w14:paraId="60A15F2C" w14:textId="77777777" w:rsidR="00AC1725" w:rsidRDefault="00AC1725" w:rsidP="00AC1725">
            <w:pPr>
              <w:pStyle w:val="TableTextBase"/>
            </w:pPr>
          </w:p>
          <w:p w14:paraId="29CD16B1" w14:textId="4FE25D3C" w:rsidR="00AC1725" w:rsidRDefault="00AC1725" w:rsidP="00AC1725">
            <w:pPr>
              <w:pStyle w:val="TableTextLeft"/>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bottom w:val="single" w:sz="4" w:space="0" w:color="auto"/>
              <w:right w:val="single" w:sz="4" w:space="0" w:color="auto"/>
            </w:tcBorders>
          </w:tcPr>
          <w:p w14:paraId="4719775F" w14:textId="04666FC1" w:rsidR="00AC1725" w:rsidRPr="00780F84" w:rsidRDefault="00AC1725" w:rsidP="00AC1725">
            <w:pPr>
              <w:pStyle w:val="TableTextBase"/>
            </w:pPr>
            <w:r w:rsidRPr="00780F84">
              <w:rPr>
                <w:iCs/>
              </w:rPr>
              <w:t xml:space="preserve">Value of </w:t>
            </w:r>
            <w:r w:rsidRPr="00780F84">
              <w:t>entitlements paid</w:t>
            </w:r>
          </w:p>
        </w:tc>
        <w:tc>
          <w:tcPr>
            <w:tcW w:w="3305" w:type="dxa"/>
            <w:tcBorders>
              <w:top w:val="single" w:sz="4" w:space="0" w:color="auto"/>
              <w:left w:val="single" w:sz="4" w:space="0" w:color="auto"/>
              <w:bottom w:val="single" w:sz="4" w:space="0" w:color="auto"/>
            </w:tcBorders>
          </w:tcPr>
          <w:p w14:paraId="491F239B" w14:textId="1F621234" w:rsidR="00AC1725" w:rsidRDefault="00AC1725" w:rsidP="00AC1725">
            <w:pPr>
              <w:pStyle w:val="TableTextBase"/>
              <w:rPr>
                <w:rFonts w:eastAsia="Arial"/>
              </w:rPr>
            </w:pPr>
            <w:r w:rsidRPr="009A2D19">
              <w:rPr>
                <w:rFonts w:eastAsia="Arial"/>
              </w:rPr>
              <w:t>Target: The ATO aims to administer the program in accordance with the law</w:t>
            </w:r>
            <w:r>
              <w:rPr>
                <w:rFonts w:eastAsia="Arial"/>
              </w:rPr>
              <w:br/>
            </w:r>
            <w:r w:rsidRPr="009A2D19">
              <w:rPr>
                <w:rFonts w:eastAsia="Arial"/>
              </w:rPr>
              <w:t>Forecast: Information not yet available. Actual performance will be reported in the ATO Annual Report</w:t>
            </w:r>
          </w:p>
          <w:p w14:paraId="4AA5BB6A" w14:textId="77777777" w:rsidR="00AC1725" w:rsidRPr="009A2D19" w:rsidRDefault="00AC1725" w:rsidP="00AC1725">
            <w:pPr>
              <w:pStyle w:val="TableTextBase"/>
              <w:rPr>
                <w:rFonts w:eastAsia="Arial"/>
              </w:rPr>
            </w:pPr>
          </w:p>
          <w:p w14:paraId="53139DA2" w14:textId="0CFE214B" w:rsidR="00AC1725" w:rsidRDefault="00AC1725" w:rsidP="00AC1725">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xml:space="preserve">: </w:t>
            </w:r>
            <w:r>
              <w:rPr>
                <w:rFonts w:eastAsia="Arial"/>
              </w:rPr>
              <w:t>N/A measure ceases in 2022</w:t>
            </w:r>
            <w:r w:rsidR="006563BA">
              <w:rPr>
                <w:rFonts w:cs="Arial"/>
                <w:spacing w:val="-2"/>
              </w:rPr>
              <w:t>–</w:t>
            </w:r>
            <w:r>
              <w:rPr>
                <w:rFonts w:eastAsia="Arial"/>
              </w:rPr>
              <w:t>23</w:t>
            </w:r>
          </w:p>
          <w:p w14:paraId="32933EAC" w14:textId="77777777" w:rsidR="00AC1725" w:rsidRPr="009A2D19" w:rsidRDefault="00AC1725" w:rsidP="00AC1725">
            <w:pPr>
              <w:pStyle w:val="TableTextBase"/>
              <w:rPr>
                <w:rFonts w:eastAsia="Arial"/>
              </w:rPr>
            </w:pPr>
          </w:p>
          <w:p w14:paraId="36F52E97" w14:textId="07EEE372" w:rsidR="00AC1725" w:rsidRPr="0034525D" w:rsidRDefault="00AC1725" w:rsidP="00AC1725">
            <w:pPr>
              <w:pStyle w:val="TableTextBase"/>
              <w:rPr>
                <w:rFonts w:eastAsia="Arial"/>
                <w:b/>
                <w:bCs/>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Pr>
                <w:rFonts w:eastAsia="Arial"/>
              </w:rPr>
              <w:t>N/A measure ceases in 2022</w:t>
            </w:r>
            <w:r w:rsidR="006563BA">
              <w:rPr>
                <w:rFonts w:cs="Arial"/>
                <w:spacing w:val="-2"/>
              </w:rPr>
              <w:t>–</w:t>
            </w:r>
            <w:r>
              <w:rPr>
                <w:rFonts w:eastAsia="Arial"/>
              </w:rPr>
              <w:t>23</w:t>
            </w:r>
          </w:p>
        </w:tc>
      </w:tr>
      <w:tr w:rsidR="00AC1725" w:rsidRPr="0034525D" w14:paraId="1012B507" w14:textId="77777777" w:rsidTr="003038C4">
        <w:trPr>
          <w:trHeight w:val="1819"/>
        </w:trPr>
        <w:tc>
          <w:tcPr>
            <w:tcW w:w="1545" w:type="dxa"/>
            <w:tcBorders>
              <w:top w:val="single" w:sz="4" w:space="0" w:color="auto"/>
              <w:right w:val="single" w:sz="4" w:space="0" w:color="auto"/>
            </w:tcBorders>
          </w:tcPr>
          <w:p w14:paraId="27BBC0EA" w14:textId="5582AC9D" w:rsidR="00AC1725" w:rsidRDefault="00AC1725" w:rsidP="00AC1725">
            <w:pPr>
              <w:pStyle w:val="TableTextBase"/>
            </w:pPr>
            <w:r>
              <w:t>Current year</w:t>
            </w:r>
            <w:r w:rsidR="00A32E46">
              <w:br/>
            </w:r>
            <w:r>
              <w:t xml:space="preserve"> </w:t>
            </w:r>
          </w:p>
          <w:p w14:paraId="68E4932B" w14:textId="77AC3624" w:rsidR="00AC1725" w:rsidRDefault="00AC1725" w:rsidP="00AC1725">
            <w:pPr>
              <w:pStyle w:val="TableTextBase"/>
            </w:pPr>
            <w:r>
              <w:rPr>
                <w:spacing w:val="-2"/>
              </w:rPr>
              <w:t>2022</w:t>
            </w:r>
            <w:r w:rsidR="006563BA">
              <w:rPr>
                <w:rFonts w:cs="Arial"/>
                <w:spacing w:val="-2"/>
              </w:rPr>
              <w:t>–</w:t>
            </w:r>
            <w:r>
              <w:rPr>
                <w:spacing w:val="-5"/>
              </w:rPr>
              <w:t>23</w:t>
            </w:r>
          </w:p>
          <w:p w14:paraId="761AB67F" w14:textId="77777777" w:rsidR="00AC1725" w:rsidRDefault="00AC1725" w:rsidP="00AC1725">
            <w:pPr>
              <w:pStyle w:val="TableTextBase"/>
            </w:pPr>
          </w:p>
          <w:p w14:paraId="79D81E65" w14:textId="58FBB281" w:rsidR="00AC1725" w:rsidRDefault="00AC1725" w:rsidP="00AC1725">
            <w:pPr>
              <w:pStyle w:val="TableTextBase"/>
            </w:pPr>
            <w:r w:rsidRPr="00144B76">
              <w:t xml:space="preserve">Budget </w:t>
            </w:r>
            <w:r>
              <w:t>y</w:t>
            </w:r>
            <w:r w:rsidRPr="00144B76">
              <w:t>ear 202</w:t>
            </w:r>
            <w:r>
              <w:t>3</w:t>
            </w:r>
            <w:r w:rsidR="006563BA">
              <w:rPr>
                <w:rFonts w:cs="Arial"/>
                <w:spacing w:val="-2"/>
              </w:rPr>
              <w:t>–</w:t>
            </w:r>
            <w:r w:rsidRPr="00144B76">
              <w:t>2</w:t>
            </w:r>
            <w:r>
              <w:t>4</w:t>
            </w:r>
          </w:p>
          <w:p w14:paraId="399CE9B8" w14:textId="77777777" w:rsidR="00AC1725" w:rsidRDefault="00AC1725" w:rsidP="00AC1725">
            <w:pPr>
              <w:pStyle w:val="TableTextBase"/>
            </w:pPr>
          </w:p>
          <w:p w14:paraId="680F3C97" w14:textId="039FE287" w:rsidR="00AC1725" w:rsidRDefault="00AC1725" w:rsidP="00AC1725">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right w:val="single" w:sz="4" w:space="0" w:color="auto"/>
            </w:tcBorders>
          </w:tcPr>
          <w:p w14:paraId="68D9E5D9" w14:textId="77777777" w:rsidR="00AC1725" w:rsidRPr="002660CA" w:rsidRDefault="00AC1725" w:rsidP="00AC1725">
            <w:pPr>
              <w:pStyle w:val="Pa30"/>
              <w:spacing w:after="40"/>
              <w:rPr>
                <w:rFonts w:ascii="Arial" w:hAnsi="Arial" w:cs="Arial"/>
                <w:color w:val="000000"/>
                <w:sz w:val="16"/>
                <w:szCs w:val="16"/>
              </w:rPr>
            </w:pPr>
            <w:r w:rsidRPr="002660CA">
              <w:rPr>
                <w:rFonts w:ascii="Arial" w:hAnsi="Arial" w:cs="Arial"/>
                <w:color w:val="000000"/>
                <w:sz w:val="16"/>
                <w:szCs w:val="16"/>
              </w:rPr>
              <w:t xml:space="preserve">Proportion of original contributions paid within 60 days </w:t>
            </w:r>
          </w:p>
          <w:p w14:paraId="2B946A10" w14:textId="77777777" w:rsidR="00AC1725" w:rsidRPr="002660CA" w:rsidRDefault="00AC1725" w:rsidP="00AC1725">
            <w:pPr>
              <w:pStyle w:val="TableTextBase"/>
            </w:pPr>
          </w:p>
        </w:tc>
        <w:tc>
          <w:tcPr>
            <w:tcW w:w="3305" w:type="dxa"/>
            <w:tcBorders>
              <w:top w:val="single" w:sz="4" w:space="0" w:color="auto"/>
              <w:left w:val="single" w:sz="4" w:space="0" w:color="auto"/>
            </w:tcBorders>
          </w:tcPr>
          <w:p w14:paraId="5E3AC73B" w14:textId="4C077CE7" w:rsidR="00AC1725" w:rsidRPr="009A2D19" w:rsidRDefault="00AC1725" w:rsidP="00AC1725">
            <w:pPr>
              <w:pStyle w:val="TableTextBase"/>
              <w:rPr>
                <w:rFonts w:eastAsia="Arial"/>
              </w:rPr>
            </w:pPr>
            <w:r w:rsidRPr="009A2D19">
              <w:rPr>
                <w:rFonts w:eastAsia="Arial"/>
              </w:rPr>
              <w:t xml:space="preserve">Target: </w:t>
            </w:r>
            <w:r>
              <w:rPr>
                <w:rFonts w:eastAsia="Arial"/>
              </w:rPr>
              <w:t>97%</w:t>
            </w:r>
            <w:r>
              <w:rPr>
                <w:rFonts w:eastAsia="Arial"/>
              </w:rPr>
              <w:br/>
            </w:r>
            <w:r w:rsidRPr="009A2D19">
              <w:rPr>
                <w:rFonts w:eastAsia="Arial"/>
              </w:rPr>
              <w:t>Forecast: Information not yet available. Actual performance will be reported in the ATO Annual Report</w:t>
            </w:r>
          </w:p>
          <w:p w14:paraId="0FFA0CD6" w14:textId="77777777" w:rsidR="00AC1725" w:rsidRDefault="00AC1725" w:rsidP="00AC1725">
            <w:pPr>
              <w:pStyle w:val="TableTextBase"/>
              <w:rPr>
                <w:rFonts w:eastAsia="Arial"/>
              </w:rPr>
            </w:pPr>
          </w:p>
          <w:p w14:paraId="06CB1E86" w14:textId="394BEC66" w:rsidR="00AC1725" w:rsidRDefault="00AC1725" w:rsidP="00AC1725">
            <w:pPr>
              <w:pStyle w:val="TableTextBase"/>
              <w:rPr>
                <w:rFonts w:eastAsia="Arial"/>
                <w:color w:val="FF0000"/>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1E4E51">
              <w:rPr>
                <w:rFonts w:eastAsia="Arial"/>
                <w:color w:val="000000" w:themeColor="text1"/>
              </w:rPr>
              <w:t>: 97%</w:t>
            </w:r>
          </w:p>
          <w:p w14:paraId="395EB7AC" w14:textId="77777777" w:rsidR="00AC1725" w:rsidRPr="009A2D19" w:rsidRDefault="00AC1725" w:rsidP="00AC1725">
            <w:pPr>
              <w:pStyle w:val="TableTextBase"/>
              <w:rPr>
                <w:rFonts w:eastAsia="Arial"/>
              </w:rPr>
            </w:pPr>
          </w:p>
          <w:p w14:paraId="77B5AF4B" w14:textId="4282CFFC" w:rsidR="00AC1725" w:rsidRPr="009A2D19" w:rsidRDefault="00AC1725" w:rsidP="00AC1725">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tc>
      </w:tr>
      <w:tr w:rsidR="00AC1725" w:rsidRPr="001B2F81" w14:paraId="7BE57ACF" w14:textId="77777777" w:rsidTr="003038C4">
        <w:trPr>
          <w:trHeight w:val="522"/>
          <w:tblHeader/>
        </w:trPr>
        <w:tc>
          <w:tcPr>
            <w:tcW w:w="7700" w:type="dxa"/>
            <w:gridSpan w:val="3"/>
            <w:shd w:val="clear" w:color="auto" w:fill="F2F2F2"/>
          </w:tcPr>
          <w:p w14:paraId="03F87A6F" w14:textId="479AEF26" w:rsidR="00AC1725" w:rsidRPr="00AC1725" w:rsidRDefault="004A25D3" w:rsidP="00AC1725">
            <w:pPr>
              <w:pStyle w:val="TableColumnHeadingLeft"/>
              <w:rPr>
                <w:rFonts w:ascii="Arial" w:hAnsi="Arial" w:cs="Arial"/>
                <w:szCs w:val="16"/>
              </w:rPr>
            </w:pPr>
            <w:r>
              <w:br w:type="page"/>
            </w:r>
            <w:r w:rsidR="00AC1725" w:rsidRPr="00AC1725">
              <w:rPr>
                <w:rFonts w:ascii="Arial" w:hAnsi="Arial" w:cs="Arial"/>
                <w:szCs w:val="16"/>
              </w:rPr>
              <w:t xml:space="preserve">Program 1.12 – Private Health Insurance Rebate </w:t>
            </w:r>
          </w:p>
          <w:p w14:paraId="6E7D9F2E" w14:textId="77777777" w:rsidR="00AC1725" w:rsidRPr="00AC1725" w:rsidRDefault="00AC1725" w:rsidP="00AC1725">
            <w:pPr>
              <w:pStyle w:val="TableTextBase"/>
              <w:rPr>
                <w:rFonts w:cs="Arial"/>
                <w:szCs w:val="16"/>
              </w:rPr>
            </w:pPr>
            <w:r w:rsidRPr="00AC1725">
              <w:rPr>
                <w:rFonts w:cs="Arial"/>
                <w:szCs w:val="16"/>
              </w:rPr>
              <w:t>The objective of the Private Health Insurance Rebate is to provide access to a benefit to eligible individuals with private health insurance and to act as an incentive to take up private health insurance.</w:t>
            </w:r>
          </w:p>
          <w:p w14:paraId="43B46DCF" w14:textId="6450A404" w:rsidR="00AC1725" w:rsidRPr="007745A0" w:rsidRDefault="00AC1725" w:rsidP="00AC1725">
            <w:pPr>
              <w:pStyle w:val="TableColumnHeadingLeft"/>
              <w:rPr>
                <w:b w:val="0"/>
                <w:bCs/>
              </w:rPr>
            </w:pPr>
            <w:r w:rsidRPr="007745A0">
              <w:rPr>
                <w:rFonts w:ascii="Arial" w:hAnsi="Arial" w:cs="Arial"/>
                <w:b w:val="0"/>
                <w:bCs/>
                <w:szCs w:val="16"/>
              </w:rPr>
              <w:t>The Department of Health has policy responsibility for the program, and the administration of the program is split between the ATO and registered health insurers, depending on the claim method.</w:t>
            </w:r>
          </w:p>
        </w:tc>
      </w:tr>
      <w:tr w:rsidR="00AC1725" w:rsidRPr="00160C23" w14:paraId="73BCDF67" w14:textId="77777777" w:rsidTr="003038C4">
        <w:trPr>
          <w:trHeight w:val="258"/>
        </w:trPr>
        <w:tc>
          <w:tcPr>
            <w:tcW w:w="1545" w:type="dxa"/>
            <w:tcBorders>
              <w:top w:val="double" w:sz="4" w:space="0" w:color="auto"/>
              <w:bottom w:val="single" w:sz="4" w:space="0" w:color="auto"/>
              <w:right w:val="single" w:sz="4" w:space="0" w:color="auto"/>
            </w:tcBorders>
          </w:tcPr>
          <w:p w14:paraId="2DA54485" w14:textId="77777777" w:rsidR="00AC1725" w:rsidRPr="00160C23" w:rsidRDefault="00AC1725">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38427CC1" w14:textId="77777777" w:rsidR="00AC1725" w:rsidRPr="00160C23" w:rsidRDefault="00AC1725">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69B8DB2B" w14:textId="44D1730A" w:rsidR="00AC1725" w:rsidRPr="00160C23" w:rsidRDefault="00AC1725">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AC1725" w:rsidRPr="0034525D" w14:paraId="68264EE6" w14:textId="77777777" w:rsidTr="003038C4">
        <w:trPr>
          <w:trHeight w:val="2194"/>
        </w:trPr>
        <w:tc>
          <w:tcPr>
            <w:tcW w:w="1545" w:type="dxa"/>
            <w:tcBorders>
              <w:top w:val="single" w:sz="4" w:space="0" w:color="auto"/>
              <w:bottom w:val="single" w:sz="4" w:space="0" w:color="auto"/>
              <w:right w:val="single" w:sz="4" w:space="0" w:color="auto"/>
            </w:tcBorders>
          </w:tcPr>
          <w:p w14:paraId="2FD36A01" w14:textId="74D44A6E" w:rsidR="00AC1725" w:rsidRDefault="00AC1725" w:rsidP="00AC1725">
            <w:pPr>
              <w:pStyle w:val="TableTextBase"/>
            </w:pPr>
            <w:r>
              <w:t xml:space="preserve">Current year </w:t>
            </w:r>
            <w:r w:rsidR="00A32E46">
              <w:br/>
            </w:r>
          </w:p>
          <w:p w14:paraId="5C967E4E" w14:textId="1AA06B17" w:rsidR="00AC1725" w:rsidRDefault="00AC1725" w:rsidP="00AC1725">
            <w:pPr>
              <w:pStyle w:val="TableTextBase"/>
            </w:pPr>
            <w:r>
              <w:rPr>
                <w:spacing w:val="-2"/>
              </w:rPr>
              <w:t>2022</w:t>
            </w:r>
            <w:r w:rsidR="006563BA">
              <w:rPr>
                <w:rFonts w:cs="Arial"/>
                <w:spacing w:val="-2"/>
              </w:rPr>
              <w:t>–</w:t>
            </w:r>
            <w:r>
              <w:rPr>
                <w:spacing w:val="-5"/>
              </w:rPr>
              <w:t>23</w:t>
            </w:r>
          </w:p>
          <w:p w14:paraId="14785D4A" w14:textId="77777777" w:rsidR="00AC1725" w:rsidRDefault="00AC1725" w:rsidP="00AC1725">
            <w:pPr>
              <w:pStyle w:val="TableTextBase"/>
            </w:pPr>
          </w:p>
          <w:p w14:paraId="689FA963" w14:textId="77777777" w:rsidR="00AC1725" w:rsidRDefault="00AC1725" w:rsidP="00AC1725">
            <w:pPr>
              <w:pStyle w:val="TableTextBase"/>
            </w:pPr>
          </w:p>
          <w:p w14:paraId="2D6BC7F7" w14:textId="77777777" w:rsidR="00AC1725" w:rsidRDefault="00AC1725" w:rsidP="00AC1725">
            <w:pPr>
              <w:pStyle w:val="TableTextBase"/>
            </w:pPr>
          </w:p>
          <w:p w14:paraId="1AE31803" w14:textId="3FACC94D" w:rsidR="00AC1725" w:rsidRDefault="00AC1725" w:rsidP="00AC1725">
            <w:pPr>
              <w:pStyle w:val="TableTextBase"/>
            </w:pPr>
            <w:r w:rsidRPr="00144B76">
              <w:t xml:space="preserve">Budget </w:t>
            </w:r>
            <w:r>
              <w:t>y</w:t>
            </w:r>
            <w:r w:rsidRPr="00144B76">
              <w:t>ear 202</w:t>
            </w:r>
            <w:r>
              <w:t>3</w:t>
            </w:r>
            <w:r w:rsidR="006563BA">
              <w:rPr>
                <w:rFonts w:cs="Arial"/>
                <w:spacing w:val="-2"/>
              </w:rPr>
              <w:t>–</w:t>
            </w:r>
            <w:r w:rsidRPr="00144B76">
              <w:t>2</w:t>
            </w:r>
            <w:r>
              <w:t>4</w:t>
            </w:r>
          </w:p>
          <w:p w14:paraId="151CF74B" w14:textId="77777777" w:rsidR="00AC1725" w:rsidRDefault="00AC1725" w:rsidP="00AC1725">
            <w:pPr>
              <w:pStyle w:val="TableTextBase"/>
            </w:pPr>
          </w:p>
          <w:p w14:paraId="1347C7AC" w14:textId="7811BEA9" w:rsidR="00AC1725" w:rsidRDefault="00AC1725" w:rsidP="00AC1725">
            <w:pPr>
              <w:pStyle w:val="TableTextLeft"/>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bottom w:val="single" w:sz="4" w:space="0" w:color="auto"/>
              <w:right w:val="single" w:sz="4" w:space="0" w:color="auto"/>
            </w:tcBorders>
          </w:tcPr>
          <w:p w14:paraId="43C3D9A4" w14:textId="5A9F3FDB" w:rsidR="00AC1725" w:rsidRPr="00780F84" w:rsidRDefault="00AC1725" w:rsidP="00AC1725">
            <w:pPr>
              <w:pStyle w:val="TableTextBase"/>
            </w:pPr>
            <w:r>
              <w:t>Value of rebates processed</w:t>
            </w:r>
          </w:p>
        </w:tc>
        <w:tc>
          <w:tcPr>
            <w:tcW w:w="3305" w:type="dxa"/>
            <w:tcBorders>
              <w:top w:val="single" w:sz="4" w:space="0" w:color="auto"/>
              <w:left w:val="single" w:sz="4" w:space="0" w:color="auto"/>
              <w:bottom w:val="single" w:sz="4" w:space="0" w:color="auto"/>
            </w:tcBorders>
          </w:tcPr>
          <w:p w14:paraId="7B38D95E" w14:textId="77777777" w:rsidR="00AC1725" w:rsidRDefault="00AC1725" w:rsidP="00AC1725">
            <w:pPr>
              <w:pStyle w:val="TableTextBase"/>
              <w:rPr>
                <w:rFonts w:eastAsia="Arial"/>
              </w:rPr>
            </w:pPr>
            <w:r w:rsidRPr="009A2D19">
              <w:rPr>
                <w:rFonts w:eastAsia="Arial"/>
              </w:rPr>
              <w:t>Target: The ATO aims to administer the program in accordance with the law</w:t>
            </w:r>
            <w:r>
              <w:rPr>
                <w:rFonts w:eastAsia="Arial"/>
              </w:rPr>
              <w:br/>
            </w:r>
            <w:r w:rsidRPr="009A2D19">
              <w:rPr>
                <w:rFonts w:eastAsia="Arial"/>
              </w:rPr>
              <w:t>Forecast: Information not yet available. Actual performance will be reported in the ATO Annual Report</w:t>
            </w:r>
          </w:p>
          <w:p w14:paraId="4EF7E3B5" w14:textId="77777777" w:rsidR="00AC1725" w:rsidRDefault="00AC1725" w:rsidP="00AC1725">
            <w:pPr>
              <w:pStyle w:val="TableTextBase"/>
              <w:rPr>
                <w:rFonts w:eastAsia="Arial"/>
              </w:rPr>
            </w:pPr>
          </w:p>
          <w:p w14:paraId="16E77AA3" w14:textId="24B960C5" w:rsidR="00AC1725" w:rsidRDefault="00AC1725" w:rsidP="00AC1725">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The ATO aims to administer the program in accordance with the law</w:t>
            </w:r>
          </w:p>
          <w:p w14:paraId="49587790" w14:textId="77777777" w:rsidR="00AC1725" w:rsidRPr="009A2D19" w:rsidRDefault="00AC1725" w:rsidP="00AC1725">
            <w:pPr>
              <w:pStyle w:val="TableTextBase"/>
              <w:rPr>
                <w:rFonts w:eastAsia="Arial"/>
              </w:rPr>
            </w:pPr>
          </w:p>
          <w:p w14:paraId="41B216ED" w14:textId="7EB30D13" w:rsidR="00AC1725" w:rsidRPr="0034525D" w:rsidRDefault="00AC1725" w:rsidP="00AC1725">
            <w:pPr>
              <w:pStyle w:val="TableTextBase"/>
              <w:rPr>
                <w:rFonts w:eastAsia="Arial"/>
                <w:b/>
                <w:bCs/>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tc>
      </w:tr>
    </w:tbl>
    <w:p w14:paraId="7B686F4D" w14:textId="77777777" w:rsidR="00276C37" w:rsidRDefault="00276C37">
      <w:pPr>
        <w:rPr>
          <w:rFonts w:ascii="Arial" w:hAnsi="Arial" w:cs="Arial"/>
          <w:b/>
          <w:bCs/>
          <w:sz w:val="20"/>
        </w:rPr>
      </w:pPr>
      <w:r>
        <w:rPr>
          <w:rFonts w:ascii="Arial" w:hAnsi="Arial" w:cs="Arial"/>
          <w:b/>
          <w:bCs/>
          <w:sz w:val="20"/>
        </w:rPr>
        <w:br/>
      </w:r>
    </w:p>
    <w:p w14:paraId="79519F78" w14:textId="7B9FA2DC" w:rsidR="00276C37" w:rsidRDefault="00276C37"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2851"/>
        <w:gridCol w:w="3305"/>
      </w:tblGrid>
      <w:tr w:rsidR="00AC1725" w:rsidRPr="00AC1725" w14:paraId="19C03ED6" w14:textId="77777777" w:rsidTr="003038C4">
        <w:trPr>
          <w:trHeight w:val="522"/>
        </w:trPr>
        <w:tc>
          <w:tcPr>
            <w:tcW w:w="7700" w:type="dxa"/>
            <w:gridSpan w:val="3"/>
            <w:shd w:val="clear" w:color="auto" w:fill="F2F2F2"/>
          </w:tcPr>
          <w:p w14:paraId="1EB5A886" w14:textId="58B5E3F6" w:rsidR="00CA1CB8" w:rsidRPr="00CA1CB8" w:rsidRDefault="00CA1CB8" w:rsidP="00276C37">
            <w:pPr>
              <w:pStyle w:val="TableColumnHeadingLeft"/>
              <w:spacing w:before="0" w:after="0"/>
              <w:rPr>
                <w:rFonts w:ascii="Arial" w:hAnsi="Arial" w:cs="Arial"/>
                <w:szCs w:val="16"/>
              </w:rPr>
            </w:pPr>
            <w:r w:rsidRPr="00CA1CB8">
              <w:rPr>
                <w:rFonts w:ascii="Arial" w:hAnsi="Arial" w:cs="Arial"/>
                <w:szCs w:val="16"/>
              </w:rPr>
              <w:t>Program 1.13 – Superannuation Co</w:t>
            </w:r>
            <w:r w:rsidR="00F550AC">
              <w:rPr>
                <w:rFonts w:ascii="Arial" w:hAnsi="Arial" w:cs="Arial"/>
                <w:szCs w:val="16"/>
              </w:rPr>
              <w:noBreakHyphen/>
            </w:r>
            <w:r w:rsidRPr="00CA1CB8">
              <w:rPr>
                <w:rFonts w:ascii="Arial" w:hAnsi="Arial" w:cs="Arial"/>
                <w:szCs w:val="16"/>
              </w:rPr>
              <w:t>contribution Scheme</w:t>
            </w:r>
          </w:p>
          <w:p w14:paraId="3A0ED0C1" w14:textId="71A10DD6" w:rsidR="00CA1CB8" w:rsidRPr="007745A0" w:rsidRDefault="00CA1CB8" w:rsidP="00276C37">
            <w:pPr>
              <w:pStyle w:val="TableTextBase"/>
              <w:spacing w:before="0" w:after="0"/>
              <w:rPr>
                <w:rFonts w:cs="Arial"/>
                <w:szCs w:val="16"/>
              </w:rPr>
            </w:pPr>
            <w:r w:rsidRPr="00CA1CB8">
              <w:rPr>
                <w:rFonts w:cs="Arial"/>
                <w:szCs w:val="16"/>
              </w:rPr>
              <w:t>The Superannuation Co</w:t>
            </w:r>
            <w:r w:rsidR="00F550AC">
              <w:rPr>
                <w:rFonts w:cs="Arial"/>
                <w:szCs w:val="16"/>
              </w:rPr>
              <w:noBreakHyphen/>
            </w:r>
            <w:r w:rsidRPr="00CA1CB8">
              <w:rPr>
                <w:rFonts w:cs="Arial"/>
                <w:szCs w:val="16"/>
              </w:rPr>
              <w:t>contribution Scheme is to help low</w:t>
            </w:r>
            <w:r w:rsidR="00F550AC">
              <w:rPr>
                <w:rFonts w:cs="Arial"/>
                <w:szCs w:val="16"/>
              </w:rPr>
              <w:noBreakHyphen/>
            </w:r>
            <w:r w:rsidRPr="00CA1CB8">
              <w:rPr>
                <w:rFonts w:cs="Arial"/>
                <w:szCs w:val="16"/>
              </w:rPr>
              <w:t>and</w:t>
            </w:r>
            <w:r w:rsidR="00F550AC">
              <w:rPr>
                <w:rFonts w:cs="Arial"/>
                <w:szCs w:val="16"/>
              </w:rPr>
              <w:noBreakHyphen/>
            </w:r>
            <w:r w:rsidRPr="00CA1CB8">
              <w:rPr>
                <w:rFonts w:cs="Arial"/>
                <w:szCs w:val="16"/>
              </w:rPr>
              <w:t xml:space="preserve">middle income earners save for their </w:t>
            </w:r>
            <w:r w:rsidRPr="007745A0">
              <w:rPr>
                <w:rFonts w:cs="Arial"/>
                <w:szCs w:val="16"/>
              </w:rPr>
              <w:t>retirement. Eligible individuals who make personal superannuation contributions to a complying superannuation fund or retirement savings account receive a co</w:t>
            </w:r>
            <w:r w:rsidR="00F550AC">
              <w:rPr>
                <w:rFonts w:cs="Arial"/>
                <w:szCs w:val="16"/>
              </w:rPr>
              <w:noBreakHyphen/>
            </w:r>
            <w:r w:rsidRPr="007745A0">
              <w:rPr>
                <w:rFonts w:cs="Arial"/>
                <w:szCs w:val="16"/>
              </w:rPr>
              <w:t>contribution from the Government up to certain limits.</w:t>
            </w:r>
          </w:p>
          <w:p w14:paraId="12E5ECF5" w14:textId="015B89B3" w:rsidR="00AC1725" w:rsidRPr="00AC1725" w:rsidRDefault="00CA1CB8" w:rsidP="00276C37">
            <w:pPr>
              <w:pStyle w:val="TableColumnHeadingLeft"/>
              <w:spacing w:before="0" w:after="0"/>
              <w:rPr>
                <w:b w:val="0"/>
                <w:bCs/>
              </w:rPr>
            </w:pPr>
            <w:r w:rsidRPr="007745A0">
              <w:rPr>
                <w:rFonts w:ascii="Arial" w:hAnsi="Arial" w:cs="Arial"/>
                <w:b w:val="0"/>
                <w:szCs w:val="16"/>
              </w:rPr>
              <w:t xml:space="preserve">The Treasury has policy responsibility for the program, while the ATO administers the program and provides information and support to individuals and superannuation funds through marketing and </w:t>
            </w:r>
            <w:r w:rsidRPr="007745A0">
              <w:rPr>
                <w:rFonts w:ascii="Arial" w:hAnsi="Arial" w:cs="Arial"/>
                <w:b w:val="0"/>
                <w:bCs/>
              </w:rPr>
              <w:t>education services.</w:t>
            </w:r>
          </w:p>
        </w:tc>
      </w:tr>
      <w:tr w:rsidR="00AC1725" w:rsidRPr="00160C23" w14:paraId="7EFFFCC9" w14:textId="77777777" w:rsidTr="003038C4">
        <w:trPr>
          <w:trHeight w:val="258"/>
        </w:trPr>
        <w:tc>
          <w:tcPr>
            <w:tcW w:w="1544" w:type="dxa"/>
            <w:tcBorders>
              <w:top w:val="double" w:sz="4" w:space="0" w:color="auto"/>
              <w:bottom w:val="single" w:sz="4" w:space="0" w:color="auto"/>
              <w:right w:val="single" w:sz="4" w:space="0" w:color="auto"/>
            </w:tcBorders>
          </w:tcPr>
          <w:p w14:paraId="43C0EF81" w14:textId="77777777" w:rsidR="00AC1725" w:rsidRPr="00160C23" w:rsidRDefault="00AC1725">
            <w:pPr>
              <w:pStyle w:val="TableColumnHeadingLeft"/>
            </w:pPr>
            <w:r w:rsidRPr="00160C23">
              <w:t>Year</w:t>
            </w:r>
          </w:p>
        </w:tc>
        <w:tc>
          <w:tcPr>
            <w:tcW w:w="2851" w:type="dxa"/>
            <w:tcBorders>
              <w:top w:val="double" w:sz="4" w:space="0" w:color="auto"/>
              <w:left w:val="single" w:sz="4" w:space="0" w:color="auto"/>
              <w:bottom w:val="single" w:sz="4" w:space="0" w:color="auto"/>
              <w:right w:val="single" w:sz="4" w:space="0" w:color="auto"/>
            </w:tcBorders>
          </w:tcPr>
          <w:p w14:paraId="5BB0F02B" w14:textId="77777777" w:rsidR="00AC1725" w:rsidRPr="00160C23" w:rsidRDefault="00AC1725">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2DFA8653" w14:textId="3A11035B" w:rsidR="00AC1725" w:rsidRPr="00160C23" w:rsidRDefault="00AC1725">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CA1CB8" w:rsidRPr="0034525D" w14:paraId="23E1EC56" w14:textId="77777777" w:rsidTr="003038C4">
        <w:trPr>
          <w:trHeight w:val="2102"/>
        </w:trPr>
        <w:tc>
          <w:tcPr>
            <w:tcW w:w="1544" w:type="dxa"/>
            <w:tcBorders>
              <w:top w:val="single" w:sz="4" w:space="0" w:color="auto"/>
              <w:right w:val="single" w:sz="4" w:space="0" w:color="auto"/>
            </w:tcBorders>
          </w:tcPr>
          <w:p w14:paraId="5D1FB154" w14:textId="228E6C24" w:rsidR="00CA1CB8" w:rsidRDefault="00CA1CB8" w:rsidP="00CA1CB8">
            <w:pPr>
              <w:pStyle w:val="TableTextBase"/>
            </w:pPr>
            <w:r>
              <w:t xml:space="preserve">Current year </w:t>
            </w:r>
          </w:p>
          <w:p w14:paraId="4CD7755F" w14:textId="77777777" w:rsidR="007E5E48" w:rsidRDefault="007E5E48" w:rsidP="00CA1CB8">
            <w:pPr>
              <w:pStyle w:val="TableTextBase"/>
            </w:pPr>
          </w:p>
          <w:p w14:paraId="23E2C8F8" w14:textId="4250A35B" w:rsidR="00CA1CB8" w:rsidRDefault="00CA1CB8" w:rsidP="00CA1CB8">
            <w:pPr>
              <w:pStyle w:val="TableTextBase"/>
            </w:pPr>
            <w:r>
              <w:rPr>
                <w:spacing w:val="-2"/>
              </w:rPr>
              <w:t>2022</w:t>
            </w:r>
            <w:r w:rsidR="006563BA">
              <w:rPr>
                <w:rFonts w:cs="Arial"/>
                <w:spacing w:val="-2"/>
              </w:rPr>
              <w:t>–</w:t>
            </w:r>
            <w:r>
              <w:rPr>
                <w:spacing w:val="-5"/>
              </w:rPr>
              <w:t>23</w:t>
            </w:r>
          </w:p>
          <w:p w14:paraId="4E44A9AF" w14:textId="77777777" w:rsidR="00CA1CB8" w:rsidRPr="00780F84" w:rsidRDefault="00CA1CB8" w:rsidP="00CA1CB8">
            <w:pPr>
              <w:pStyle w:val="TableTextBase"/>
            </w:pPr>
          </w:p>
          <w:p w14:paraId="63587425" w14:textId="77777777" w:rsidR="00CA1CB8" w:rsidRDefault="00CA1CB8" w:rsidP="00CA1CB8">
            <w:pPr>
              <w:pStyle w:val="TableTextBase"/>
            </w:pPr>
          </w:p>
          <w:p w14:paraId="02BF95CF" w14:textId="70E6756D"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0AE2E930" w14:textId="77777777" w:rsidR="00CA1CB8" w:rsidRDefault="00CA1CB8" w:rsidP="00CA1CB8">
            <w:pPr>
              <w:pStyle w:val="TableTextBase"/>
            </w:pPr>
          </w:p>
          <w:p w14:paraId="130A456C" w14:textId="0DD4F72D" w:rsidR="00CA1CB8" w:rsidRDefault="00CA1CB8" w:rsidP="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right w:val="single" w:sz="4" w:space="0" w:color="auto"/>
            </w:tcBorders>
          </w:tcPr>
          <w:p w14:paraId="0C15F403" w14:textId="0CA5C98B" w:rsidR="00CA1CB8" w:rsidRPr="00CA1CB8" w:rsidRDefault="00CA1CB8" w:rsidP="00CA1CB8">
            <w:pPr>
              <w:pStyle w:val="Pa30"/>
              <w:spacing w:after="40"/>
              <w:rPr>
                <w:rFonts w:ascii="Arial" w:hAnsi="Arial" w:cs="Arial"/>
                <w:color w:val="000000"/>
                <w:sz w:val="16"/>
                <w:szCs w:val="16"/>
              </w:rPr>
            </w:pPr>
            <w:r w:rsidRPr="00CA1CB8">
              <w:rPr>
                <w:rFonts w:ascii="Arial" w:hAnsi="Arial" w:cs="Arial"/>
                <w:iCs/>
                <w:sz w:val="16"/>
                <w:szCs w:val="16"/>
              </w:rPr>
              <w:t xml:space="preserve">Value of </w:t>
            </w:r>
            <w:r w:rsidRPr="00CA1CB8">
              <w:rPr>
                <w:rFonts w:ascii="Arial" w:hAnsi="Arial" w:cs="Arial"/>
                <w:sz w:val="16"/>
                <w:szCs w:val="16"/>
              </w:rPr>
              <w:t>entitlements paid</w:t>
            </w:r>
          </w:p>
        </w:tc>
        <w:tc>
          <w:tcPr>
            <w:tcW w:w="3305" w:type="dxa"/>
            <w:tcBorders>
              <w:top w:val="single" w:sz="4" w:space="0" w:color="auto"/>
              <w:left w:val="single" w:sz="4" w:space="0" w:color="auto"/>
            </w:tcBorders>
          </w:tcPr>
          <w:p w14:paraId="7E32AD8D" w14:textId="7BAFCA32" w:rsidR="00CA1CB8" w:rsidRDefault="00CA1CB8" w:rsidP="00CA1CB8">
            <w:pPr>
              <w:pStyle w:val="TableTextBase"/>
              <w:rPr>
                <w:rFonts w:eastAsia="Arial"/>
              </w:rPr>
            </w:pPr>
            <w:r w:rsidRPr="009A2D19">
              <w:rPr>
                <w:rFonts w:eastAsia="Arial"/>
              </w:rPr>
              <w:t>Target: The ATO aims to administer the program in accordance with the law</w:t>
            </w:r>
            <w:r>
              <w:rPr>
                <w:rFonts w:eastAsia="Arial"/>
              </w:rPr>
              <w:br/>
            </w:r>
            <w:r w:rsidRPr="009A2D19">
              <w:rPr>
                <w:rFonts w:eastAsia="Arial"/>
              </w:rPr>
              <w:t>Forecast: Information not yet available. Actual performance will be reported in the ATO Annual Report</w:t>
            </w:r>
          </w:p>
          <w:p w14:paraId="7938F57A" w14:textId="77777777" w:rsidR="00CA1CB8" w:rsidRPr="009A2D19" w:rsidRDefault="00CA1CB8" w:rsidP="00CA1CB8">
            <w:pPr>
              <w:pStyle w:val="TableTextBase"/>
              <w:rPr>
                <w:rFonts w:eastAsia="Arial"/>
              </w:rPr>
            </w:pPr>
          </w:p>
          <w:p w14:paraId="192E41E2" w14:textId="4C42C918" w:rsidR="00CA1CB8" w:rsidRDefault="00CA1CB8" w:rsidP="00CA1CB8">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xml:space="preserve">: </w:t>
            </w:r>
            <w:r>
              <w:rPr>
                <w:rFonts w:eastAsia="Arial"/>
              </w:rPr>
              <w:t>N/A</w:t>
            </w:r>
            <w:r w:rsidR="00464667">
              <w:rPr>
                <w:rFonts w:eastAsia="Arial"/>
              </w:rPr>
              <w:t xml:space="preserve"> – </w:t>
            </w:r>
            <w:r>
              <w:rPr>
                <w:rFonts w:eastAsia="Arial"/>
              </w:rPr>
              <w:t>measure ceases in 2022</w:t>
            </w:r>
            <w:r w:rsidR="006563BA">
              <w:rPr>
                <w:rFonts w:cs="Arial"/>
                <w:spacing w:val="-2"/>
              </w:rPr>
              <w:t>–</w:t>
            </w:r>
            <w:r>
              <w:rPr>
                <w:rFonts w:eastAsia="Arial"/>
              </w:rPr>
              <w:t>23</w:t>
            </w:r>
          </w:p>
          <w:p w14:paraId="1EA2389F" w14:textId="77777777" w:rsidR="00CA1CB8" w:rsidRPr="009A2D19" w:rsidRDefault="00CA1CB8" w:rsidP="00CA1CB8">
            <w:pPr>
              <w:pStyle w:val="TableTextBase"/>
              <w:rPr>
                <w:rFonts w:eastAsia="Arial"/>
              </w:rPr>
            </w:pPr>
          </w:p>
          <w:p w14:paraId="413EDE46" w14:textId="60306C5F" w:rsidR="00CA1CB8" w:rsidRPr="00CA1CB8" w:rsidRDefault="00CA1CB8" w:rsidP="00CA1CB8">
            <w:pPr>
              <w:pStyle w:val="TableTextBase"/>
              <w:rPr>
                <w:rFonts w:eastAsia="Arial" w:cs="Arial"/>
                <w:szCs w:val="16"/>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Pr>
                <w:rFonts w:eastAsia="Arial"/>
              </w:rPr>
              <w:t>N/A</w:t>
            </w:r>
            <w:r w:rsidR="00464667">
              <w:rPr>
                <w:rFonts w:eastAsia="Arial"/>
              </w:rPr>
              <w:t xml:space="preserve"> – </w:t>
            </w:r>
            <w:r>
              <w:rPr>
                <w:rFonts w:eastAsia="Arial"/>
              </w:rPr>
              <w:t>measure ceases in 2022</w:t>
            </w:r>
            <w:r w:rsidR="006563BA">
              <w:rPr>
                <w:rFonts w:cs="Arial"/>
                <w:spacing w:val="-2"/>
              </w:rPr>
              <w:t>–</w:t>
            </w:r>
            <w:r>
              <w:rPr>
                <w:rFonts w:eastAsia="Arial"/>
              </w:rPr>
              <w:t>23</w:t>
            </w:r>
          </w:p>
        </w:tc>
      </w:tr>
      <w:tr w:rsidR="00CA1CB8" w:rsidRPr="0034525D" w14:paraId="00CD3D85" w14:textId="77777777" w:rsidTr="003038C4">
        <w:trPr>
          <w:trHeight w:val="1832"/>
        </w:trPr>
        <w:tc>
          <w:tcPr>
            <w:tcW w:w="1544" w:type="dxa"/>
            <w:tcBorders>
              <w:top w:val="single" w:sz="4" w:space="0" w:color="auto"/>
              <w:right w:val="single" w:sz="4" w:space="0" w:color="auto"/>
            </w:tcBorders>
          </w:tcPr>
          <w:p w14:paraId="3FE0F22F" w14:textId="77777777" w:rsidR="007E5E48" w:rsidRDefault="00CA1CB8" w:rsidP="00CA1CB8">
            <w:pPr>
              <w:pStyle w:val="TableTextBase"/>
            </w:pPr>
            <w:r>
              <w:t>Current year</w:t>
            </w:r>
          </w:p>
          <w:p w14:paraId="20ADAE5D" w14:textId="20E9AEBB" w:rsidR="00CA1CB8" w:rsidRDefault="00CA1CB8" w:rsidP="00CA1CB8">
            <w:pPr>
              <w:pStyle w:val="TableTextBase"/>
            </w:pPr>
            <w:r>
              <w:t xml:space="preserve"> </w:t>
            </w:r>
          </w:p>
          <w:p w14:paraId="4206F356" w14:textId="5054A5ED" w:rsidR="00CA1CB8" w:rsidRDefault="00CA1CB8" w:rsidP="00CA1CB8">
            <w:pPr>
              <w:pStyle w:val="TableTextBase"/>
            </w:pPr>
            <w:r>
              <w:rPr>
                <w:spacing w:val="-2"/>
              </w:rPr>
              <w:t>2022</w:t>
            </w:r>
            <w:r w:rsidR="006563BA">
              <w:rPr>
                <w:rFonts w:cs="Arial"/>
                <w:spacing w:val="-2"/>
              </w:rPr>
              <w:t>–</w:t>
            </w:r>
            <w:r>
              <w:rPr>
                <w:spacing w:val="-5"/>
              </w:rPr>
              <w:t>23</w:t>
            </w:r>
          </w:p>
          <w:p w14:paraId="0B508B6F" w14:textId="77777777" w:rsidR="00CA1CB8" w:rsidRDefault="00CA1CB8" w:rsidP="00CA1CB8">
            <w:pPr>
              <w:pStyle w:val="TableTextBase"/>
            </w:pPr>
          </w:p>
          <w:p w14:paraId="2C01D879" w14:textId="7312382E"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5DDA67CE" w14:textId="77777777" w:rsidR="00CA1CB8" w:rsidRDefault="00CA1CB8" w:rsidP="00CA1CB8">
            <w:pPr>
              <w:pStyle w:val="TableTextBase"/>
            </w:pPr>
          </w:p>
          <w:p w14:paraId="1ECD3F7A" w14:textId="1DA39FC7" w:rsidR="00CA1CB8" w:rsidRDefault="00CA1CB8" w:rsidP="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right w:val="single" w:sz="4" w:space="0" w:color="auto"/>
            </w:tcBorders>
          </w:tcPr>
          <w:p w14:paraId="4F31827B" w14:textId="78CF9DF0" w:rsidR="00CA1CB8" w:rsidRPr="00CA1CB8" w:rsidRDefault="00CA1CB8" w:rsidP="00CA1CB8">
            <w:pPr>
              <w:pStyle w:val="Pa30"/>
              <w:spacing w:after="40"/>
              <w:rPr>
                <w:rFonts w:ascii="Arial" w:hAnsi="Arial" w:cs="Arial"/>
                <w:color w:val="000000"/>
                <w:sz w:val="16"/>
                <w:szCs w:val="16"/>
              </w:rPr>
            </w:pPr>
            <w:r w:rsidRPr="00CA1CB8">
              <w:rPr>
                <w:rFonts w:ascii="Arial" w:hAnsi="Arial" w:cs="Arial"/>
                <w:color w:val="000000"/>
                <w:sz w:val="16"/>
                <w:szCs w:val="16"/>
              </w:rPr>
              <w:t>Proportion of original co</w:t>
            </w:r>
            <w:r w:rsidR="00F550AC">
              <w:rPr>
                <w:rFonts w:ascii="Arial" w:hAnsi="Arial" w:cs="Arial"/>
                <w:color w:val="000000"/>
                <w:sz w:val="16"/>
                <w:szCs w:val="16"/>
              </w:rPr>
              <w:noBreakHyphen/>
            </w:r>
            <w:r w:rsidRPr="00CA1CB8">
              <w:rPr>
                <w:rFonts w:ascii="Arial" w:hAnsi="Arial" w:cs="Arial"/>
                <w:color w:val="000000"/>
                <w:sz w:val="16"/>
                <w:szCs w:val="16"/>
              </w:rPr>
              <w:t>contributions paid within 60 days</w:t>
            </w:r>
          </w:p>
          <w:p w14:paraId="475ABE24" w14:textId="77777777" w:rsidR="00CA1CB8" w:rsidRPr="00CA1CB8" w:rsidRDefault="00CA1CB8" w:rsidP="00CA1CB8">
            <w:pPr>
              <w:pStyle w:val="TableTextBase"/>
              <w:rPr>
                <w:rFonts w:cs="Arial"/>
                <w:szCs w:val="16"/>
              </w:rPr>
            </w:pPr>
          </w:p>
        </w:tc>
        <w:tc>
          <w:tcPr>
            <w:tcW w:w="3305" w:type="dxa"/>
            <w:tcBorders>
              <w:top w:val="single" w:sz="4" w:space="0" w:color="auto"/>
              <w:left w:val="single" w:sz="4" w:space="0" w:color="auto"/>
            </w:tcBorders>
          </w:tcPr>
          <w:p w14:paraId="31A9BFAA" w14:textId="0E3D9F15" w:rsidR="00CA1CB8" w:rsidRDefault="00CA1CB8" w:rsidP="00CA1CB8">
            <w:pPr>
              <w:pStyle w:val="TableTextBase"/>
              <w:rPr>
                <w:rFonts w:eastAsia="Arial"/>
              </w:rPr>
            </w:pPr>
            <w:r w:rsidRPr="009A2D19">
              <w:rPr>
                <w:rFonts w:eastAsia="Arial"/>
              </w:rPr>
              <w:t xml:space="preserve">Target: </w:t>
            </w:r>
            <w:r>
              <w:rPr>
                <w:rFonts w:eastAsia="Arial"/>
              </w:rPr>
              <w:t>97%</w:t>
            </w:r>
            <w:r>
              <w:rPr>
                <w:rFonts w:eastAsia="Arial"/>
              </w:rPr>
              <w:br/>
            </w:r>
            <w:r w:rsidRPr="009A2D19">
              <w:rPr>
                <w:rFonts w:eastAsia="Arial"/>
              </w:rPr>
              <w:t>Forecast: Information not yet available. Actual performance will be reported in the ATO Annual Report</w:t>
            </w:r>
          </w:p>
          <w:p w14:paraId="582A9D1F" w14:textId="77777777" w:rsidR="00CA1CB8" w:rsidRPr="00780F84" w:rsidRDefault="00CA1CB8" w:rsidP="00CA1CB8">
            <w:pPr>
              <w:pStyle w:val="TableTextBase"/>
              <w:rPr>
                <w:rFonts w:eastAsia="Arial"/>
              </w:rPr>
            </w:pPr>
          </w:p>
          <w:p w14:paraId="75DA8939" w14:textId="78173346" w:rsidR="00CA1CB8" w:rsidRDefault="00CA1CB8" w:rsidP="00CA1CB8">
            <w:pPr>
              <w:pStyle w:val="TableTextBase"/>
              <w:rPr>
                <w:rFonts w:eastAsia="Arial"/>
                <w:color w:val="FF0000"/>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1E4E51">
              <w:rPr>
                <w:rFonts w:eastAsia="Arial"/>
                <w:color w:val="000000" w:themeColor="text1"/>
              </w:rPr>
              <w:t>: 97%</w:t>
            </w:r>
          </w:p>
          <w:p w14:paraId="5BCF3D2D" w14:textId="77777777" w:rsidR="00CA1CB8" w:rsidRDefault="00CA1CB8" w:rsidP="00CA1CB8">
            <w:pPr>
              <w:pStyle w:val="TableTextBase"/>
              <w:rPr>
                <w:rFonts w:eastAsia="Arial"/>
              </w:rPr>
            </w:pPr>
          </w:p>
          <w:p w14:paraId="5E8DCBB8" w14:textId="5AFCB44B" w:rsidR="00CA1CB8" w:rsidRPr="00CA1CB8" w:rsidRDefault="00CA1CB8" w:rsidP="00CA1CB8">
            <w:pPr>
              <w:pStyle w:val="TableTextBase"/>
              <w:rPr>
                <w:rFonts w:eastAsia="Arial" w:cs="Arial"/>
                <w:szCs w:val="16"/>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tc>
      </w:tr>
      <w:tr w:rsidR="00CA1CB8" w:rsidRPr="00AC1725" w14:paraId="7D4FD225" w14:textId="77777777" w:rsidTr="003038C4">
        <w:trPr>
          <w:trHeight w:val="522"/>
          <w:tblHeader/>
        </w:trPr>
        <w:tc>
          <w:tcPr>
            <w:tcW w:w="7700" w:type="dxa"/>
            <w:gridSpan w:val="3"/>
            <w:shd w:val="clear" w:color="auto" w:fill="F2F2F2"/>
          </w:tcPr>
          <w:p w14:paraId="35083045" w14:textId="77777777" w:rsidR="00CA1CB8" w:rsidRPr="00071F38" w:rsidRDefault="00CA1CB8" w:rsidP="00CA1CB8">
            <w:pPr>
              <w:pStyle w:val="TableColumnHeadingLeft"/>
              <w:rPr>
                <w:rFonts w:ascii="Arial" w:hAnsi="Arial" w:cs="Arial"/>
                <w:szCs w:val="16"/>
              </w:rPr>
            </w:pPr>
            <w:r>
              <w:br w:type="page"/>
            </w:r>
            <w:r w:rsidRPr="00071F38">
              <w:rPr>
                <w:rFonts w:ascii="Arial" w:hAnsi="Arial" w:cs="Arial"/>
                <w:szCs w:val="16"/>
              </w:rPr>
              <w:t>Program 1.14 – Superannuation Guarantee Scheme</w:t>
            </w:r>
          </w:p>
          <w:p w14:paraId="1630A70D" w14:textId="77777777" w:rsidR="00CA1CB8" w:rsidRPr="00CA1CB8" w:rsidRDefault="00CA1CB8" w:rsidP="00CA1CB8">
            <w:pPr>
              <w:pStyle w:val="TableTextBase"/>
            </w:pPr>
            <w:r w:rsidRPr="00071F38">
              <w:rPr>
                <w:rFonts w:cs="Arial"/>
                <w:szCs w:val="16"/>
              </w:rPr>
              <w:t xml:space="preserve">Under the </w:t>
            </w:r>
            <w:r w:rsidRPr="00071F38">
              <w:rPr>
                <w:rFonts w:cs="Arial"/>
                <w:i/>
                <w:iCs/>
                <w:szCs w:val="16"/>
              </w:rPr>
              <w:t>Superannuation Guarantee (Administration) Act 1992</w:t>
            </w:r>
            <w:r w:rsidRPr="00071F38">
              <w:rPr>
                <w:rFonts w:cs="Arial"/>
                <w:szCs w:val="16"/>
              </w:rPr>
              <w:t xml:space="preserve"> (SGAA), most employers must pay superannuation contributions into a complying superannuation fund</w:t>
            </w:r>
            <w:r w:rsidRPr="00CA1CB8">
              <w:t xml:space="preserve"> or retirement savings account.</w:t>
            </w:r>
          </w:p>
          <w:p w14:paraId="690B9B40" w14:textId="0549F05A" w:rsidR="00CA1CB8" w:rsidRPr="00CA1CB8" w:rsidRDefault="00CA1CB8" w:rsidP="00CA1CB8">
            <w:pPr>
              <w:pStyle w:val="TableColumnHeadingLeft"/>
              <w:rPr>
                <w:rFonts w:ascii="Arial" w:hAnsi="Arial" w:cs="Arial"/>
                <w:b w:val="0"/>
                <w:bCs/>
                <w:szCs w:val="16"/>
              </w:rPr>
            </w:pPr>
            <w:r w:rsidRPr="00CA1CB8">
              <w:rPr>
                <w:rFonts w:ascii="Arial" w:hAnsi="Arial" w:cs="Arial"/>
                <w:b w:val="0"/>
              </w:rPr>
              <w:t>Non</w:t>
            </w:r>
            <w:r w:rsidR="00F550AC">
              <w:rPr>
                <w:rFonts w:ascii="Arial" w:hAnsi="Arial" w:cs="Arial"/>
                <w:b w:val="0"/>
              </w:rPr>
              <w:noBreakHyphen/>
            </w:r>
            <w:r w:rsidRPr="00CA1CB8">
              <w:rPr>
                <w:rFonts w:ascii="Arial" w:hAnsi="Arial" w:cs="Arial"/>
                <w:b w:val="0"/>
              </w:rPr>
              <w:t>compliance with the SGAA by employers means that eligible employees will not receive their entitlements to, and benefits of, superannuation in their retirement.</w:t>
            </w:r>
          </w:p>
        </w:tc>
      </w:tr>
      <w:tr w:rsidR="00CA1CB8" w:rsidRPr="00160C23" w14:paraId="66CD6C2A" w14:textId="77777777" w:rsidTr="003038C4">
        <w:trPr>
          <w:trHeight w:val="258"/>
        </w:trPr>
        <w:tc>
          <w:tcPr>
            <w:tcW w:w="1544" w:type="dxa"/>
            <w:tcBorders>
              <w:top w:val="double" w:sz="4" w:space="0" w:color="auto"/>
              <w:bottom w:val="single" w:sz="4" w:space="0" w:color="auto"/>
              <w:right w:val="single" w:sz="4" w:space="0" w:color="auto"/>
            </w:tcBorders>
          </w:tcPr>
          <w:p w14:paraId="7A3DC4DB" w14:textId="77777777" w:rsidR="00CA1CB8" w:rsidRPr="00160C23" w:rsidRDefault="00CA1CB8">
            <w:pPr>
              <w:pStyle w:val="TableColumnHeadingLeft"/>
            </w:pPr>
            <w:r w:rsidRPr="00160C23">
              <w:t>Year</w:t>
            </w:r>
          </w:p>
        </w:tc>
        <w:tc>
          <w:tcPr>
            <w:tcW w:w="2851" w:type="dxa"/>
            <w:tcBorders>
              <w:top w:val="double" w:sz="4" w:space="0" w:color="auto"/>
              <w:left w:val="single" w:sz="4" w:space="0" w:color="auto"/>
              <w:bottom w:val="single" w:sz="4" w:space="0" w:color="auto"/>
              <w:right w:val="single" w:sz="4" w:space="0" w:color="auto"/>
            </w:tcBorders>
          </w:tcPr>
          <w:p w14:paraId="2EB609A9" w14:textId="77777777" w:rsidR="00CA1CB8" w:rsidRPr="00160C23" w:rsidRDefault="00CA1CB8">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189D54DD" w14:textId="085AC38F" w:rsidR="00CA1CB8" w:rsidRPr="00160C23" w:rsidRDefault="00CA1CB8">
            <w:pPr>
              <w:pStyle w:val="TableColumnHeadingLeft"/>
              <w:rPr>
                <w:rFonts w:cs="Arial"/>
              </w:rPr>
            </w:pPr>
            <w:r w:rsidRPr="00160C23">
              <w:rPr>
                <w:rFonts w:cs="Arial"/>
              </w:rPr>
              <w:t>Expected</w:t>
            </w:r>
            <w:r w:rsidR="00641EDE">
              <w:rPr>
                <w:rFonts w:cs="Arial"/>
              </w:rPr>
              <w:t>/Planned</w:t>
            </w:r>
            <w:r w:rsidR="00641EDE" w:rsidRPr="00160C23">
              <w:rPr>
                <w:rFonts w:cs="Arial"/>
              </w:rPr>
              <w:t xml:space="preserve"> </w:t>
            </w:r>
            <w:r w:rsidRPr="00160C23">
              <w:rPr>
                <w:rFonts w:cs="Arial"/>
              </w:rPr>
              <w:t>Performance Results</w:t>
            </w:r>
          </w:p>
        </w:tc>
      </w:tr>
      <w:tr w:rsidR="00CA1CB8" w:rsidRPr="0034525D" w14:paraId="6904B33C" w14:textId="77777777" w:rsidTr="003038C4">
        <w:trPr>
          <w:trHeight w:val="2311"/>
        </w:trPr>
        <w:tc>
          <w:tcPr>
            <w:tcW w:w="1544" w:type="dxa"/>
            <w:tcBorders>
              <w:top w:val="single" w:sz="4" w:space="0" w:color="auto"/>
              <w:bottom w:val="single" w:sz="4" w:space="0" w:color="auto"/>
              <w:right w:val="single" w:sz="4" w:space="0" w:color="auto"/>
            </w:tcBorders>
          </w:tcPr>
          <w:p w14:paraId="7FD711BB" w14:textId="77777777" w:rsidR="007E5E48" w:rsidRDefault="00CA1CB8" w:rsidP="00CA1CB8">
            <w:pPr>
              <w:pStyle w:val="TableTextBase"/>
            </w:pPr>
            <w:r>
              <w:t>Current year</w:t>
            </w:r>
          </w:p>
          <w:p w14:paraId="6B8BDB42" w14:textId="5D617BCB" w:rsidR="00CA1CB8" w:rsidRDefault="00CA1CB8" w:rsidP="00CA1CB8">
            <w:pPr>
              <w:pStyle w:val="TableTextBase"/>
            </w:pPr>
            <w:r>
              <w:t xml:space="preserve"> </w:t>
            </w:r>
          </w:p>
          <w:p w14:paraId="6F676B16" w14:textId="35E0B209" w:rsidR="00CA1CB8" w:rsidRDefault="00CA1CB8" w:rsidP="00CA1CB8">
            <w:pPr>
              <w:pStyle w:val="TableTextBase"/>
            </w:pPr>
            <w:r>
              <w:rPr>
                <w:spacing w:val="-2"/>
              </w:rPr>
              <w:t>2022</w:t>
            </w:r>
            <w:r w:rsidR="006563BA">
              <w:rPr>
                <w:rFonts w:cs="Arial"/>
                <w:spacing w:val="-2"/>
              </w:rPr>
              <w:t>–</w:t>
            </w:r>
            <w:r>
              <w:rPr>
                <w:spacing w:val="-5"/>
              </w:rPr>
              <w:t>23</w:t>
            </w:r>
          </w:p>
          <w:p w14:paraId="6D840B6C" w14:textId="77777777" w:rsidR="00CA1CB8" w:rsidRDefault="00CA1CB8" w:rsidP="00CA1CB8">
            <w:pPr>
              <w:pStyle w:val="TableTextBase"/>
            </w:pPr>
          </w:p>
          <w:p w14:paraId="7DB725BE" w14:textId="77777777" w:rsidR="00CA1CB8" w:rsidRDefault="00CA1CB8" w:rsidP="00CA1CB8">
            <w:pPr>
              <w:pStyle w:val="TableTextBase"/>
            </w:pPr>
          </w:p>
          <w:p w14:paraId="762FDF6F" w14:textId="77777777" w:rsidR="00CA1CB8" w:rsidRPr="00780F84" w:rsidRDefault="00CA1CB8" w:rsidP="00CA1CB8">
            <w:pPr>
              <w:pStyle w:val="TableTextBase"/>
            </w:pPr>
          </w:p>
          <w:p w14:paraId="6A432A15" w14:textId="77777777" w:rsidR="00071F38" w:rsidRDefault="00071F38" w:rsidP="00CA1CB8">
            <w:pPr>
              <w:pStyle w:val="TableTextBase"/>
            </w:pPr>
          </w:p>
          <w:p w14:paraId="5D0D961A" w14:textId="6E15EFAA"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6D444B4B" w14:textId="01E9A5BF" w:rsidR="00CA1CB8" w:rsidRDefault="00CA1CB8" w:rsidP="00CA1CB8">
            <w:pPr>
              <w:pStyle w:val="TableTextBase"/>
            </w:pPr>
          </w:p>
          <w:p w14:paraId="7B884FD9" w14:textId="4632D433" w:rsidR="00CA1CB8" w:rsidRDefault="00CA1CB8" w:rsidP="00CA1CB8">
            <w:pPr>
              <w:pStyle w:val="TableTextBase"/>
            </w:pPr>
          </w:p>
          <w:p w14:paraId="270394E0" w14:textId="77777777" w:rsidR="00071F38" w:rsidRDefault="00071F38" w:rsidP="00CA1CB8">
            <w:pPr>
              <w:pStyle w:val="TableTextBase"/>
            </w:pPr>
          </w:p>
          <w:p w14:paraId="4B4C23BE" w14:textId="100693BE" w:rsidR="00CA1CB8" w:rsidRDefault="00CA1CB8" w:rsidP="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430407EA" w14:textId="3CC160BD" w:rsidR="00CA1CB8" w:rsidRDefault="00CA1CB8" w:rsidP="00CA1CB8">
            <w:pPr>
              <w:pStyle w:val="TableTextBase"/>
            </w:pPr>
            <w:r w:rsidRPr="009A2D19">
              <w:t>Superannuation guarantee gap as a proportion of superannuation guarantee contributions</w:t>
            </w:r>
          </w:p>
        </w:tc>
        <w:tc>
          <w:tcPr>
            <w:tcW w:w="3305" w:type="dxa"/>
            <w:tcBorders>
              <w:top w:val="single" w:sz="4" w:space="0" w:color="auto"/>
              <w:left w:val="single" w:sz="4" w:space="0" w:color="auto"/>
              <w:bottom w:val="single" w:sz="4" w:space="0" w:color="auto"/>
            </w:tcBorders>
          </w:tcPr>
          <w:p w14:paraId="58A31566" w14:textId="452546FE" w:rsidR="00CA1CB8" w:rsidRDefault="00CA1CB8" w:rsidP="00CA1CB8">
            <w:pPr>
              <w:pStyle w:val="TableTextBase"/>
              <w:rPr>
                <w:rFonts w:eastAsia="Arial"/>
              </w:rPr>
            </w:pPr>
            <w:r w:rsidRPr="009A2D19">
              <w:rPr>
                <w:rFonts w:eastAsia="Arial"/>
              </w:rPr>
              <w:t xml:space="preserve">Target: </w:t>
            </w:r>
            <w:r w:rsidRPr="009A2D19">
              <w:t xml:space="preserve">Reduce the gap to a level as low as practicable given the nature and complexity of the law and the resources available. </w:t>
            </w:r>
            <w:r>
              <w:br/>
            </w:r>
            <w:r w:rsidRPr="009A2D19">
              <w:rPr>
                <w:rFonts w:eastAsia="Arial"/>
              </w:rPr>
              <w:t>Forecast: Information not yet available. Actual performance will be reported in the ATO Annual Report</w:t>
            </w:r>
          </w:p>
          <w:p w14:paraId="42215531" w14:textId="77777777" w:rsidR="00071F38" w:rsidRPr="009A2D19" w:rsidRDefault="00071F38" w:rsidP="00CA1CB8">
            <w:pPr>
              <w:pStyle w:val="TableTextBase"/>
              <w:rPr>
                <w:rFonts w:eastAsia="Arial"/>
              </w:rPr>
            </w:pPr>
          </w:p>
          <w:p w14:paraId="0378D2A9" w14:textId="2B16ECD7" w:rsidR="00CA1CB8" w:rsidRDefault="00CA1CB8" w:rsidP="00CA1CB8">
            <w:pPr>
              <w:pStyle w:val="TableTextBase"/>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xml:space="preserve">: </w:t>
            </w:r>
            <w:r w:rsidRPr="00516690">
              <w:t>Reduce the gap to a level as low as practicable given the nature and complexity of the law and the resources available</w:t>
            </w:r>
            <w:r>
              <w:t>.</w:t>
            </w:r>
          </w:p>
          <w:p w14:paraId="4D364063" w14:textId="77777777" w:rsidR="00CA1CB8" w:rsidRPr="009A2D19" w:rsidRDefault="00CA1CB8" w:rsidP="00CA1CB8">
            <w:pPr>
              <w:pStyle w:val="TableTextBase"/>
              <w:rPr>
                <w:rFonts w:eastAsia="Arial"/>
              </w:rPr>
            </w:pPr>
          </w:p>
          <w:p w14:paraId="0CB07853" w14:textId="5C137048" w:rsidR="00CA1CB8" w:rsidRPr="009A2D19" w:rsidRDefault="00CA1CB8" w:rsidP="00CA1CB8">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tc>
      </w:tr>
    </w:tbl>
    <w:p w14:paraId="1102AAEC" w14:textId="77777777" w:rsidR="007E5E48" w:rsidRDefault="007E5E48">
      <w:pPr>
        <w:spacing w:before="0" w:after="0" w:line="240" w:lineRule="auto"/>
        <w:rPr>
          <w:rFonts w:ascii="Arial" w:hAnsi="Arial" w:cs="Arial"/>
          <w:b/>
          <w:bCs/>
          <w:sz w:val="20"/>
        </w:rPr>
      </w:pPr>
      <w:r>
        <w:rPr>
          <w:rFonts w:ascii="Arial" w:hAnsi="Arial" w:cs="Arial"/>
          <w:b/>
          <w:bCs/>
          <w:sz w:val="20"/>
        </w:rPr>
        <w:br w:type="page"/>
      </w:r>
    </w:p>
    <w:p w14:paraId="05B4F995" w14:textId="440E74D6" w:rsidR="007E5E48" w:rsidRDefault="007E5E48"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2851"/>
        <w:gridCol w:w="3305"/>
      </w:tblGrid>
      <w:tr w:rsidR="005157A2" w:rsidRPr="0034525D" w14:paraId="6FC64228" w14:textId="77777777" w:rsidTr="003038C4">
        <w:trPr>
          <w:trHeight w:val="181"/>
        </w:trPr>
        <w:tc>
          <w:tcPr>
            <w:tcW w:w="1544" w:type="dxa"/>
            <w:tcBorders>
              <w:top w:val="single" w:sz="4" w:space="0" w:color="auto"/>
              <w:bottom w:val="single" w:sz="4" w:space="0" w:color="auto"/>
              <w:right w:val="single" w:sz="4" w:space="0" w:color="auto"/>
            </w:tcBorders>
          </w:tcPr>
          <w:p w14:paraId="003837CD" w14:textId="00DA665F" w:rsidR="005157A2" w:rsidRPr="005157A2" w:rsidRDefault="005157A2" w:rsidP="005157A2">
            <w:pPr>
              <w:pStyle w:val="TableTextBase"/>
              <w:rPr>
                <w:rFonts w:ascii="Arial Bold" w:hAnsi="Arial Bold"/>
                <w:b/>
                <w:bCs/>
              </w:rPr>
            </w:pPr>
            <w:r w:rsidRPr="005157A2">
              <w:rPr>
                <w:rFonts w:ascii="Arial Bold" w:hAnsi="Arial Bold"/>
                <w:b/>
                <w:bCs/>
              </w:rPr>
              <w:t>Year</w:t>
            </w:r>
          </w:p>
        </w:tc>
        <w:tc>
          <w:tcPr>
            <w:tcW w:w="2851" w:type="dxa"/>
            <w:tcBorders>
              <w:top w:val="single" w:sz="4" w:space="0" w:color="auto"/>
              <w:left w:val="single" w:sz="4" w:space="0" w:color="auto"/>
              <w:bottom w:val="single" w:sz="4" w:space="0" w:color="auto"/>
              <w:right w:val="single" w:sz="4" w:space="0" w:color="auto"/>
            </w:tcBorders>
          </w:tcPr>
          <w:p w14:paraId="07C1545F" w14:textId="5595F332" w:rsidR="005157A2" w:rsidRPr="005157A2" w:rsidRDefault="005157A2" w:rsidP="005157A2">
            <w:pPr>
              <w:pStyle w:val="TableTextBase"/>
              <w:rPr>
                <w:rFonts w:ascii="Arial Bold" w:hAnsi="Arial Bold"/>
                <w:b/>
                <w:bCs/>
              </w:rPr>
            </w:pPr>
            <w:r w:rsidRPr="005157A2">
              <w:rPr>
                <w:rFonts w:ascii="Arial Bold" w:hAnsi="Arial Bold" w:cs="Arial"/>
                <w:b/>
                <w:bCs/>
              </w:rPr>
              <w:t>Performance measures</w:t>
            </w:r>
          </w:p>
        </w:tc>
        <w:tc>
          <w:tcPr>
            <w:tcW w:w="3305" w:type="dxa"/>
            <w:tcBorders>
              <w:top w:val="single" w:sz="4" w:space="0" w:color="auto"/>
              <w:left w:val="single" w:sz="4" w:space="0" w:color="auto"/>
              <w:bottom w:val="single" w:sz="4" w:space="0" w:color="auto"/>
            </w:tcBorders>
          </w:tcPr>
          <w:p w14:paraId="1ECE6A07" w14:textId="279F5B4D" w:rsidR="005157A2" w:rsidRPr="005157A2" w:rsidRDefault="005157A2" w:rsidP="005157A2">
            <w:pPr>
              <w:pStyle w:val="TableTextBase"/>
              <w:rPr>
                <w:rFonts w:ascii="Arial Bold" w:eastAsia="Arial" w:hAnsi="Arial Bold"/>
                <w:b/>
                <w:bCs/>
              </w:rPr>
            </w:pPr>
            <w:r w:rsidRPr="005157A2">
              <w:rPr>
                <w:rFonts w:ascii="Arial Bold" w:hAnsi="Arial Bold" w:cs="Arial"/>
                <w:b/>
                <w:bCs/>
              </w:rPr>
              <w:t>Expected</w:t>
            </w:r>
            <w:r w:rsidR="00641EDE">
              <w:rPr>
                <w:rFonts w:cs="Arial"/>
              </w:rPr>
              <w:t>/Planned</w:t>
            </w:r>
            <w:r w:rsidRPr="005157A2">
              <w:rPr>
                <w:rFonts w:ascii="Arial Bold" w:hAnsi="Arial Bold" w:cs="Arial"/>
                <w:b/>
                <w:bCs/>
              </w:rPr>
              <w:t xml:space="preserve"> Performance Results</w:t>
            </w:r>
          </w:p>
        </w:tc>
      </w:tr>
      <w:tr w:rsidR="005157A2" w:rsidRPr="0034525D" w14:paraId="252F43C1" w14:textId="77777777" w:rsidTr="003038C4">
        <w:trPr>
          <w:trHeight w:val="2311"/>
        </w:trPr>
        <w:tc>
          <w:tcPr>
            <w:tcW w:w="1544" w:type="dxa"/>
            <w:tcBorders>
              <w:top w:val="single" w:sz="4" w:space="0" w:color="auto"/>
              <w:bottom w:val="single" w:sz="4" w:space="0" w:color="auto"/>
              <w:right w:val="single" w:sz="4" w:space="0" w:color="auto"/>
            </w:tcBorders>
          </w:tcPr>
          <w:p w14:paraId="47C767AC" w14:textId="10BD2E69" w:rsidR="005157A2" w:rsidRDefault="005157A2" w:rsidP="005157A2">
            <w:pPr>
              <w:pStyle w:val="TableTextBase"/>
            </w:pPr>
            <w:r>
              <w:t xml:space="preserve">Current year </w:t>
            </w:r>
          </w:p>
          <w:p w14:paraId="44AA2060" w14:textId="77777777" w:rsidR="005157A2" w:rsidRDefault="005157A2" w:rsidP="005157A2">
            <w:pPr>
              <w:pStyle w:val="TableTextBase"/>
            </w:pPr>
          </w:p>
          <w:p w14:paraId="47E0FCF0" w14:textId="1414DAE9" w:rsidR="005157A2" w:rsidRDefault="005157A2" w:rsidP="005157A2">
            <w:pPr>
              <w:pStyle w:val="TableTextBase"/>
            </w:pPr>
            <w:r>
              <w:rPr>
                <w:spacing w:val="-2"/>
              </w:rPr>
              <w:t>2022</w:t>
            </w:r>
            <w:r w:rsidR="006563BA">
              <w:rPr>
                <w:rFonts w:cs="Arial"/>
                <w:spacing w:val="-2"/>
              </w:rPr>
              <w:t>–</w:t>
            </w:r>
            <w:r>
              <w:rPr>
                <w:spacing w:val="-5"/>
              </w:rPr>
              <w:t>23</w:t>
            </w:r>
          </w:p>
          <w:p w14:paraId="1D5459A8" w14:textId="77777777" w:rsidR="005157A2" w:rsidRDefault="005157A2" w:rsidP="005157A2">
            <w:pPr>
              <w:pStyle w:val="TableTextBase"/>
            </w:pPr>
          </w:p>
          <w:p w14:paraId="48004D09" w14:textId="77777777" w:rsidR="005157A2" w:rsidRDefault="005157A2" w:rsidP="005157A2">
            <w:pPr>
              <w:pStyle w:val="TableTextBase"/>
            </w:pPr>
          </w:p>
          <w:p w14:paraId="4E98254A" w14:textId="77777777" w:rsidR="005157A2" w:rsidRPr="00780F84" w:rsidRDefault="005157A2" w:rsidP="005157A2">
            <w:pPr>
              <w:pStyle w:val="TableTextBase"/>
            </w:pPr>
          </w:p>
          <w:p w14:paraId="1C56DED5" w14:textId="77777777" w:rsidR="005157A2" w:rsidRDefault="005157A2" w:rsidP="005157A2">
            <w:pPr>
              <w:pStyle w:val="TableTextBase"/>
            </w:pPr>
          </w:p>
          <w:p w14:paraId="0FBAFB93" w14:textId="77777777" w:rsidR="005157A2" w:rsidRDefault="005157A2" w:rsidP="005157A2">
            <w:pPr>
              <w:pStyle w:val="TableTextBase"/>
            </w:pPr>
          </w:p>
          <w:p w14:paraId="25BC36CF" w14:textId="7E23296E" w:rsidR="005157A2" w:rsidRDefault="005157A2" w:rsidP="005157A2">
            <w:pPr>
              <w:pStyle w:val="TableTextBase"/>
            </w:pPr>
            <w:r w:rsidRPr="00144B76">
              <w:t xml:space="preserve">Budget </w:t>
            </w:r>
            <w:r>
              <w:t>y</w:t>
            </w:r>
            <w:r w:rsidRPr="00144B76">
              <w:t>ear 202</w:t>
            </w:r>
            <w:r>
              <w:t>3</w:t>
            </w:r>
            <w:r w:rsidR="006563BA">
              <w:rPr>
                <w:rFonts w:cs="Arial"/>
                <w:spacing w:val="-2"/>
              </w:rPr>
              <w:t>–</w:t>
            </w:r>
            <w:r w:rsidRPr="00144B76">
              <w:t>2</w:t>
            </w:r>
            <w:r>
              <w:t>4</w:t>
            </w:r>
          </w:p>
          <w:p w14:paraId="408F75B2" w14:textId="77777777" w:rsidR="005157A2" w:rsidRDefault="005157A2" w:rsidP="005157A2">
            <w:pPr>
              <w:pStyle w:val="TableTextBase"/>
            </w:pPr>
          </w:p>
          <w:p w14:paraId="52FCE877" w14:textId="2B89A130" w:rsidR="005157A2" w:rsidRDefault="005157A2" w:rsidP="005157A2">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61A8F6FE" w14:textId="77777777" w:rsidR="005157A2" w:rsidRPr="009A2D19" w:rsidRDefault="005157A2" w:rsidP="005157A2">
            <w:pPr>
              <w:pStyle w:val="TableTextBase"/>
            </w:pPr>
            <w:r w:rsidRPr="009A2D19">
              <w:t xml:space="preserve">Value of superannuation guarantee charge: </w:t>
            </w:r>
          </w:p>
          <w:p w14:paraId="2A18614A" w14:textId="77777777" w:rsidR="005157A2" w:rsidRPr="009A2D19" w:rsidRDefault="005157A2" w:rsidP="005157A2">
            <w:pPr>
              <w:pStyle w:val="TableTextBullet"/>
              <w:tabs>
                <w:tab w:val="clear" w:pos="284"/>
                <w:tab w:val="num" w:pos="180"/>
              </w:tabs>
              <w:spacing w:before="60" w:after="60"/>
              <w:ind w:left="180" w:hanging="180"/>
            </w:pPr>
            <w:r w:rsidRPr="009A2D19">
              <w:t xml:space="preserve">raised (including penalties and interest) </w:t>
            </w:r>
          </w:p>
          <w:p w14:paraId="4B6EEC48" w14:textId="045926C2" w:rsidR="005157A2" w:rsidRDefault="005157A2" w:rsidP="005157A2">
            <w:pPr>
              <w:pStyle w:val="TableTextBullet"/>
              <w:tabs>
                <w:tab w:val="clear" w:pos="284"/>
                <w:tab w:val="num" w:pos="180"/>
              </w:tabs>
              <w:ind w:left="180" w:hanging="180"/>
            </w:pPr>
            <w:r w:rsidRPr="009A2D19">
              <w:t>collected</w:t>
            </w:r>
          </w:p>
        </w:tc>
        <w:tc>
          <w:tcPr>
            <w:tcW w:w="3305" w:type="dxa"/>
            <w:tcBorders>
              <w:top w:val="single" w:sz="4" w:space="0" w:color="auto"/>
              <w:left w:val="single" w:sz="4" w:space="0" w:color="auto"/>
              <w:bottom w:val="single" w:sz="4" w:space="0" w:color="auto"/>
            </w:tcBorders>
          </w:tcPr>
          <w:p w14:paraId="7C0CAF04" w14:textId="77777777" w:rsidR="005157A2" w:rsidRPr="00CC11F3" w:rsidRDefault="005157A2" w:rsidP="005157A2">
            <w:pPr>
              <w:pStyle w:val="TableTextBase"/>
              <w:rPr>
                <w:rFonts w:eastAsia="Arial"/>
              </w:rPr>
            </w:pPr>
            <w:r w:rsidRPr="00CC11F3">
              <w:rPr>
                <w:rFonts w:eastAsia="Arial"/>
              </w:rPr>
              <w:t xml:space="preserve">Target: </w:t>
            </w:r>
            <w:r w:rsidRPr="00CC11F3">
              <w:rPr>
                <w:rFonts w:eastAsia="Arial"/>
              </w:rPr>
              <w:br/>
            </w:r>
            <w:r w:rsidRPr="00CC11F3">
              <w:t xml:space="preserve">Raised: $946 million </w:t>
            </w:r>
            <w:r w:rsidRPr="00CC11F3">
              <w:br/>
              <w:t xml:space="preserve">Collected: $550 million </w:t>
            </w:r>
            <w:r w:rsidRPr="00CC11F3">
              <w:br/>
            </w:r>
            <w:r w:rsidRPr="00CC11F3">
              <w:rPr>
                <w:rFonts w:eastAsia="Arial"/>
              </w:rPr>
              <w:t>Forecast: Information not yet available. Actual performance will be reported in the ATO Annual Report</w:t>
            </w:r>
          </w:p>
          <w:p w14:paraId="0DA31B5A" w14:textId="77777777" w:rsidR="005157A2" w:rsidRPr="00CC11F3" w:rsidRDefault="005157A2" w:rsidP="005157A2">
            <w:pPr>
              <w:pStyle w:val="TableTextBase"/>
              <w:rPr>
                <w:rFonts w:eastAsia="Arial"/>
              </w:rPr>
            </w:pPr>
          </w:p>
          <w:p w14:paraId="455CF894" w14:textId="722B4FE4" w:rsidR="005157A2" w:rsidRPr="00CC11F3" w:rsidRDefault="005157A2" w:rsidP="005157A2">
            <w:pPr>
              <w:pStyle w:val="TableTextBase"/>
              <w:rPr>
                <w:rFonts w:eastAsia="Arial"/>
              </w:rPr>
            </w:pPr>
            <w:r w:rsidRPr="00CC11F3">
              <w:rPr>
                <w:rFonts w:eastAsia="Arial"/>
              </w:rPr>
              <w:t>Target 2023</w:t>
            </w:r>
            <w:r w:rsidR="006563BA">
              <w:rPr>
                <w:rFonts w:cs="Arial"/>
                <w:spacing w:val="-2"/>
              </w:rPr>
              <w:t>–</w:t>
            </w:r>
            <w:r w:rsidRPr="00CC11F3">
              <w:rPr>
                <w:rFonts w:eastAsia="Arial"/>
              </w:rPr>
              <w:t>24:</w:t>
            </w:r>
            <w:r w:rsidRPr="00CC11F3">
              <w:rPr>
                <w:rFonts w:eastAsia="Arial"/>
              </w:rPr>
              <w:br/>
            </w:r>
            <w:r w:rsidRPr="00CC11F3">
              <w:t xml:space="preserve">Raised: $1,017 million </w:t>
            </w:r>
            <w:r w:rsidRPr="00CC11F3">
              <w:br/>
              <w:t xml:space="preserve">Collected: $594 million </w:t>
            </w:r>
            <w:r w:rsidRPr="00CC11F3">
              <w:br/>
            </w:r>
          </w:p>
          <w:p w14:paraId="1AB9180A" w14:textId="3B78D494" w:rsidR="005157A2" w:rsidRDefault="005157A2" w:rsidP="005157A2">
            <w:pPr>
              <w:pStyle w:val="TableTextBase"/>
            </w:pPr>
            <w:r w:rsidRPr="00CC11F3">
              <w:rPr>
                <w:rFonts w:eastAsia="Arial"/>
              </w:rPr>
              <w:t>Target 2024</w:t>
            </w:r>
            <w:r w:rsidR="006563BA">
              <w:rPr>
                <w:rFonts w:cs="Arial"/>
                <w:spacing w:val="-2"/>
              </w:rPr>
              <w:t>–</w:t>
            </w:r>
            <w:r w:rsidRPr="00CC11F3">
              <w:rPr>
                <w:rFonts w:eastAsia="Arial"/>
              </w:rPr>
              <w:t>25:</w:t>
            </w:r>
            <w:r w:rsidRPr="00CC11F3">
              <w:rPr>
                <w:rFonts w:eastAsia="Arial"/>
              </w:rPr>
              <w:br/>
            </w:r>
            <w:r w:rsidRPr="00CC11F3">
              <w:t xml:space="preserve">Raised: $1,099 million </w:t>
            </w:r>
            <w:r w:rsidRPr="00CC11F3">
              <w:br/>
              <w:t>Collected: $642 million</w:t>
            </w:r>
          </w:p>
          <w:p w14:paraId="49DBFC0B" w14:textId="77777777" w:rsidR="005157A2" w:rsidRPr="00CC11F3" w:rsidRDefault="005157A2" w:rsidP="005157A2">
            <w:pPr>
              <w:pStyle w:val="TableTextBase"/>
              <w:rPr>
                <w:rFonts w:eastAsia="Arial"/>
              </w:rPr>
            </w:pPr>
          </w:p>
          <w:p w14:paraId="1761059E" w14:textId="037DE4C0" w:rsidR="005157A2" w:rsidRDefault="005157A2" w:rsidP="005157A2">
            <w:pPr>
              <w:pStyle w:val="TableTextBase"/>
            </w:pPr>
            <w:r w:rsidRPr="00AB2A98">
              <w:t>Target</w:t>
            </w:r>
            <w:r w:rsidRPr="00CC11F3">
              <w:rPr>
                <w:rFonts w:eastAsia="Arial"/>
              </w:rPr>
              <w:t xml:space="preserve"> 2025</w:t>
            </w:r>
            <w:r w:rsidR="006563BA">
              <w:rPr>
                <w:rFonts w:cs="Arial"/>
                <w:spacing w:val="-2"/>
              </w:rPr>
              <w:t>–</w:t>
            </w:r>
            <w:r w:rsidRPr="00CC11F3">
              <w:rPr>
                <w:rFonts w:eastAsia="Arial"/>
              </w:rPr>
              <w:t>26:</w:t>
            </w:r>
            <w:r w:rsidRPr="00CC11F3">
              <w:rPr>
                <w:rFonts w:eastAsia="Arial"/>
              </w:rPr>
              <w:br/>
            </w:r>
            <w:r w:rsidRPr="00CC11F3">
              <w:t xml:space="preserve">Raised: $1,184 million </w:t>
            </w:r>
            <w:r w:rsidRPr="00CC11F3">
              <w:br/>
              <w:t>Collected: $692 million</w:t>
            </w:r>
          </w:p>
          <w:p w14:paraId="796B51D5" w14:textId="4D9402B5" w:rsidR="005157A2" w:rsidRPr="009A2D19" w:rsidRDefault="005157A2" w:rsidP="005157A2">
            <w:pPr>
              <w:pStyle w:val="TableTextBase"/>
              <w:rPr>
                <w:rFonts w:eastAsia="Arial"/>
              </w:rPr>
            </w:pPr>
            <w:r w:rsidRPr="00CC11F3">
              <w:t xml:space="preserve"> </w:t>
            </w:r>
            <w:r w:rsidRPr="00CC11F3">
              <w:br/>
            </w:r>
            <w:r w:rsidRPr="00CC11F3">
              <w:rPr>
                <w:rFonts w:eastAsia="Arial"/>
              </w:rPr>
              <w:t>Target 2026</w:t>
            </w:r>
            <w:r w:rsidR="006563BA">
              <w:rPr>
                <w:rFonts w:cs="Arial"/>
                <w:spacing w:val="-2"/>
              </w:rPr>
              <w:t>–</w:t>
            </w:r>
            <w:r w:rsidRPr="00CC11F3">
              <w:rPr>
                <w:rFonts w:eastAsia="Arial"/>
              </w:rPr>
              <w:t>27:</w:t>
            </w:r>
            <w:r w:rsidRPr="00CC11F3">
              <w:rPr>
                <w:rFonts w:eastAsia="Arial"/>
              </w:rPr>
              <w:br/>
            </w:r>
            <w:r w:rsidRPr="00CC11F3">
              <w:t>Raised: As per 2025</w:t>
            </w:r>
            <w:r w:rsidR="006563BA">
              <w:rPr>
                <w:rFonts w:cs="Arial"/>
                <w:spacing w:val="-2"/>
              </w:rPr>
              <w:t>–</w:t>
            </w:r>
            <w:r w:rsidRPr="00CC11F3">
              <w:t xml:space="preserve">26 </w:t>
            </w:r>
            <w:r w:rsidRPr="00CC11F3">
              <w:br/>
              <w:t>Collected: As per 2025</w:t>
            </w:r>
            <w:r w:rsidR="006563BA">
              <w:rPr>
                <w:rFonts w:cs="Arial"/>
                <w:spacing w:val="-2"/>
              </w:rPr>
              <w:t>–</w:t>
            </w:r>
            <w:r w:rsidRPr="00CC11F3">
              <w:t>26</w:t>
            </w:r>
          </w:p>
        </w:tc>
      </w:tr>
      <w:tr w:rsidR="005157A2" w:rsidRPr="0034525D" w14:paraId="56442A41" w14:textId="77777777" w:rsidTr="003038C4">
        <w:trPr>
          <w:trHeight w:val="2100"/>
        </w:trPr>
        <w:tc>
          <w:tcPr>
            <w:tcW w:w="1544" w:type="dxa"/>
            <w:tcBorders>
              <w:top w:val="single" w:sz="4" w:space="0" w:color="auto"/>
              <w:bottom w:val="single" w:sz="4" w:space="0" w:color="auto"/>
              <w:right w:val="single" w:sz="4" w:space="0" w:color="auto"/>
            </w:tcBorders>
          </w:tcPr>
          <w:p w14:paraId="029A3398" w14:textId="648ED0F1" w:rsidR="005157A2" w:rsidRDefault="005157A2" w:rsidP="005157A2">
            <w:pPr>
              <w:pStyle w:val="TableTextBase"/>
            </w:pPr>
            <w:r>
              <w:t xml:space="preserve">Current year </w:t>
            </w:r>
          </w:p>
          <w:p w14:paraId="55F2A67C" w14:textId="77777777" w:rsidR="005157A2" w:rsidRDefault="005157A2" w:rsidP="005157A2">
            <w:pPr>
              <w:pStyle w:val="TableTextBase"/>
            </w:pPr>
          </w:p>
          <w:p w14:paraId="70B9F9C0" w14:textId="0E619B6F" w:rsidR="005157A2" w:rsidRDefault="005157A2" w:rsidP="005157A2">
            <w:pPr>
              <w:pStyle w:val="TableTextBase"/>
            </w:pPr>
            <w:r>
              <w:rPr>
                <w:spacing w:val="-2"/>
              </w:rPr>
              <w:t>2022</w:t>
            </w:r>
            <w:r w:rsidR="006563BA">
              <w:rPr>
                <w:rFonts w:cs="Arial"/>
                <w:spacing w:val="-2"/>
              </w:rPr>
              <w:t>–</w:t>
            </w:r>
            <w:r>
              <w:rPr>
                <w:spacing w:val="-5"/>
              </w:rPr>
              <w:t>23</w:t>
            </w:r>
          </w:p>
          <w:p w14:paraId="29AF290C" w14:textId="77777777" w:rsidR="005157A2" w:rsidRDefault="005157A2" w:rsidP="005157A2">
            <w:pPr>
              <w:pStyle w:val="TableTextBase"/>
            </w:pPr>
          </w:p>
          <w:p w14:paraId="2C3C883B" w14:textId="77777777" w:rsidR="005157A2" w:rsidRDefault="005157A2" w:rsidP="005157A2">
            <w:pPr>
              <w:pStyle w:val="TableTextBase"/>
            </w:pPr>
          </w:p>
          <w:p w14:paraId="2943092A" w14:textId="77C0F2C2" w:rsidR="005157A2" w:rsidRDefault="005157A2" w:rsidP="005157A2">
            <w:pPr>
              <w:pStyle w:val="TableTextBase"/>
            </w:pPr>
            <w:r w:rsidRPr="00144B76">
              <w:t xml:space="preserve">Budget </w:t>
            </w:r>
            <w:r>
              <w:t>y</w:t>
            </w:r>
            <w:r w:rsidRPr="00144B76">
              <w:t>ear 202</w:t>
            </w:r>
            <w:r>
              <w:t>3</w:t>
            </w:r>
            <w:r w:rsidR="006563BA">
              <w:rPr>
                <w:rFonts w:cs="Arial"/>
                <w:spacing w:val="-2"/>
              </w:rPr>
              <w:t>–</w:t>
            </w:r>
            <w:r w:rsidRPr="00144B76">
              <w:t>2</w:t>
            </w:r>
            <w:r>
              <w:t>4</w:t>
            </w:r>
          </w:p>
          <w:p w14:paraId="0BC35FE9" w14:textId="77777777" w:rsidR="005157A2" w:rsidRDefault="005157A2" w:rsidP="005157A2">
            <w:pPr>
              <w:pStyle w:val="TableTextBase"/>
            </w:pPr>
          </w:p>
          <w:p w14:paraId="23555DAB" w14:textId="2EA91EEB" w:rsidR="005157A2" w:rsidRDefault="005157A2" w:rsidP="005157A2">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6B308FE7" w14:textId="77777777" w:rsidR="005157A2" w:rsidRDefault="005157A2" w:rsidP="005157A2">
            <w:pPr>
              <w:pStyle w:val="TableTextBase"/>
            </w:pPr>
            <w:r w:rsidRPr="009A2D19">
              <w:t>Value of superannuation guarantee entitlements distributed to individuals or superannuation funds</w:t>
            </w:r>
          </w:p>
          <w:p w14:paraId="410D904C" w14:textId="77777777" w:rsidR="005157A2" w:rsidRDefault="005157A2" w:rsidP="005157A2">
            <w:pPr>
              <w:pStyle w:val="TableTextBase"/>
              <w:rPr>
                <w:i/>
                <w:iCs/>
                <w:u w:val="single"/>
              </w:rPr>
            </w:pPr>
          </w:p>
          <w:p w14:paraId="4065855B" w14:textId="77777777" w:rsidR="005157A2" w:rsidRDefault="005157A2" w:rsidP="005157A2">
            <w:pPr>
              <w:pStyle w:val="TableTextBase"/>
              <w:rPr>
                <w:i/>
                <w:iCs/>
                <w:u w:val="single"/>
              </w:rPr>
            </w:pPr>
          </w:p>
          <w:p w14:paraId="11B9D46B" w14:textId="77777777" w:rsidR="005157A2" w:rsidRDefault="005157A2" w:rsidP="005157A2">
            <w:pPr>
              <w:pStyle w:val="TableTextBase"/>
              <w:rPr>
                <w:i/>
                <w:iCs/>
                <w:u w:val="single"/>
              </w:rPr>
            </w:pPr>
          </w:p>
          <w:p w14:paraId="1CF73EB1" w14:textId="77777777" w:rsidR="005157A2" w:rsidRDefault="005157A2" w:rsidP="005157A2">
            <w:pPr>
              <w:pStyle w:val="TableTextBase"/>
            </w:pPr>
          </w:p>
        </w:tc>
        <w:tc>
          <w:tcPr>
            <w:tcW w:w="3305" w:type="dxa"/>
            <w:tcBorders>
              <w:top w:val="single" w:sz="4" w:space="0" w:color="auto"/>
              <w:left w:val="single" w:sz="4" w:space="0" w:color="auto"/>
              <w:bottom w:val="single" w:sz="4" w:space="0" w:color="auto"/>
            </w:tcBorders>
          </w:tcPr>
          <w:p w14:paraId="189980FA" w14:textId="77777777" w:rsidR="005157A2" w:rsidRDefault="005157A2" w:rsidP="005157A2">
            <w:pPr>
              <w:pStyle w:val="TableTextBase"/>
              <w:rPr>
                <w:rFonts w:eastAsia="Arial"/>
              </w:rPr>
            </w:pPr>
            <w:r w:rsidRPr="009A2D19">
              <w:rPr>
                <w:rFonts w:eastAsia="Arial"/>
              </w:rPr>
              <w:t xml:space="preserve">Target: </w:t>
            </w:r>
            <w:r w:rsidRPr="00012878">
              <w:t>$497 million</w:t>
            </w:r>
            <w:r>
              <w:br/>
            </w:r>
            <w:r w:rsidRPr="009A2D19">
              <w:rPr>
                <w:rFonts w:eastAsia="Arial"/>
              </w:rPr>
              <w:t>Forecast: Information not yet available. Actual performance will be reported in the ATO Annual Report</w:t>
            </w:r>
          </w:p>
          <w:p w14:paraId="53F5A5F3" w14:textId="77777777" w:rsidR="005157A2" w:rsidRDefault="005157A2" w:rsidP="005157A2">
            <w:pPr>
              <w:pStyle w:val="TableTextBase"/>
              <w:rPr>
                <w:rFonts w:eastAsia="Arial"/>
              </w:rPr>
            </w:pPr>
          </w:p>
          <w:p w14:paraId="11EC4D27" w14:textId="0F7CDE1E" w:rsidR="005157A2" w:rsidRPr="00CC11F3" w:rsidRDefault="005157A2" w:rsidP="005157A2">
            <w:pPr>
              <w:pStyle w:val="TableTextBase"/>
            </w:pPr>
            <w:r w:rsidRPr="00CC11F3">
              <w:rPr>
                <w:rFonts w:eastAsia="Arial"/>
              </w:rPr>
              <w:t>Target 2023</w:t>
            </w:r>
            <w:r w:rsidR="006563BA">
              <w:rPr>
                <w:rFonts w:cs="Arial"/>
                <w:spacing w:val="-2"/>
              </w:rPr>
              <w:t>–</w:t>
            </w:r>
            <w:r w:rsidRPr="00CC11F3">
              <w:rPr>
                <w:rFonts w:eastAsia="Arial"/>
              </w:rPr>
              <w:t xml:space="preserve">24: </w:t>
            </w:r>
            <w:r w:rsidRPr="00CC11F3">
              <w:t>$536 million</w:t>
            </w:r>
          </w:p>
          <w:p w14:paraId="3158901C" w14:textId="27DC8602" w:rsidR="005157A2" w:rsidRDefault="005157A2" w:rsidP="005157A2">
            <w:pPr>
              <w:pStyle w:val="TableTextBase"/>
              <w:rPr>
                <w:rFonts w:eastAsia="Arial"/>
              </w:rPr>
            </w:pPr>
          </w:p>
          <w:p w14:paraId="520DB22C" w14:textId="77777777" w:rsidR="005157A2" w:rsidRPr="00CC11F3" w:rsidRDefault="005157A2" w:rsidP="005157A2">
            <w:pPr>
              <w:pStyle w:val="TableTextBase"/>
              <w:rPr>
                <w:rFonts w:eastAsia="Arial"/>
              </w:rPr>
            </w:pPr>
          </w:p>
          <w:p w14:paraId="542CD069" w14:textId="39510B64" w:rsidR="005157A2" w:rsidRPr="009A2D19" w:rsidRDefault="005157A2" w:rsidP="005157A2">
            <w:pPr>
              <w:pStyle w:val="TableTextBase"/>
              <w:rPr>
                <w:rFonts w:eastAsia="Arial"/>
              </w:rPr>
            </w:pPr>
            <w:r w:rsidRPr="00CC11F3">
              <w:rPr>
                <w:rFonts w:eastAsia="Arial"/>
              </w:rPr>
              <w:t>Target 2024</w:t>
            </w:r>
            <w:r w:rsidR="006563BA">
              <w:rPr>
                <w:rFonts w:cs="Arial"/>
                <w:spacing w:val="-2"/>
              </w:rPr>
              <w:t>–</w:t>
            </w:r>
            <w:r w:rsidRPr="00CC11F3">
              <w:rPr>
                <w:rFonts w:eastAsia="Arial"/>
              </w:rPr>
              <w:t>25:</w:t>
            </w:r>
            <w:r w:rsidRPr="00CC11F3">
              <w:t xml:space="preserve"> $578 million</w:t>
            </w:r>
            <w:r w:rsidRPr="00CC11F3">
              <w:br/>
            </w:r>
            <w:r w:rsidRPr="00CC11F3">
              <w:rPr>
                <w:rFonts w:eastAsia="Arial"/>
              </w:rPr>
              <w:t>Target 2025</w:t>
            </w:r>
            <w:r w:rsidR="006563BA">
              <w:rPr>
                <w:rFonts w:cs="Arial"/>
                <w:spacing w:val="-2"/>
              </w:rPr>
              <w:t>–</w:t>
            </w:r>
            <w:r w:rsidRPr="00CC11F3">
              <w:rPr>
                <w:rFonts w:eastAsia="Arial"/>
              </w:rPr>
              <w:t>26:</w:t>
            </w:r>
            <w:r w:rsidRPr="00CC11F3">
              <w:t xml:space="preserve"> $622 million</w:t>
            </w:r>
            <w:r w:rsidRPr="00CC11F3">
              <w:br/>
            </w:r>
            <w:r w:rsidRPr="00E97691">
              <w:rPr>
                <w:rFonts w:eastAsia="Arial"/>
              </w:rPr>
              <w:t xml:space="preserve">Target </w:t>
            </w:r>
            <w:r w:rsidRPr="00E97691">
              <w:t>202</w:t>
            </w:r>
            <w:r>
              <w:t>6</w:t>
            </w:r>
            <w:r w:rsidR="006563BA">
              <w:rPr>
                <w:rFonts w:cs="Arial"/>
                <w:spacing w:val="-2"/>
              </w:rPr>
              <w:t>–</w:t>
            </w:r>
            <w:r w:rsidRPr="00E97691">
              <w:t>2</w:t>
            </w:r>
            <w:r>
              <w:t>7</w:t>
            </w:r>
            <w:r w:rsidRPr="00E97691">
              <w:t xml:space="preserve">: </w:t>
            </w:r>
            <w:r w:rsidRPr="00CC11F3">
              <w:t>As per 2025</w:t>
            </w:r>
            <w:r w:rsidR="006563BA">
              <w:rPr>
                <w:rFonts w:cs="Arial"/>
                <w:spacing w:val="-2"/>
              </w:rPr>
              <w:t>–</w:t>
            </w:r>
            <w:r w:rsidRPr="00CC11F3">
              <w:t>26</w:t>
            </w:r>
          </w:p>
        </w:tc>
      </w:tr>
    </w:tbl>
    <w:p w14:paraId="0535315F" w14:textId="77777777" w:rsidR="005157A2" w:rsidRDefault="005157A2">
      <w:pPr>
        <w:spacing w:before="0" w:after="0" w:line="240" w:lineRule="auto"/>
        <w:rPr>
          <w:rFonts w:ascii="Arial" w:hAnsi="Arial" w:cs="Arial"/>
          <w:b/>
          <w:bCs/>
          <w:sz w:val="20"/>
        </w:rPr>
      </w:pPr>
      <w:r>
        <w:rPr>
          <w:rFonts w:ascii="Arial" w:hAnsi="Arial" w:cs="Arial"/>
          <w:b/>
          <w:bCs/>
          <w:sz w:val="20"/>
        </w:rPr>
        <w:br w:type="page"/>
      </w:r>
    </w:p>
    <w:p w14:paraId="1BBE4B32" w14:textId="5B424F79" w:rsidR="00CA1CB8" w:rsidRPr="005157A2" w:rsidRDefault="005157A2"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2851"/>
        <w:gridCol w:w="3305"/>
      </w:tblGrid>
      <w:tr w:rsidR="00CA1CB8" w:rsidRPr="00160C23" w14:paraId="74A2C1A0" w14:textId="77777777" w:rsidTr="003038C4">
        <w:trPr>
          <w:trHeight w:val="258"/>
        </w:trPr>
        <w:tc>
          <w:tcPr>
            <w:tcW w:w="1544" w:type="dxa"/>
            <w:tcBorders>
              <w:top w:val="single" w:sz="4" w:space="0" w:color="auto"/>
              <w:bottom w:val="single" w:sz="4" w:space="0" w:color="auto"/>
              <w:right w:val="single" w:sz="4" w:space="0" w:color="auto"/>
            </w:tcBorders>
          </w:tcPr>
          <w:p w14:paraId="7FA6F810" w14:textId="1158EE65" w:rsidR="00CA1CB8" w:rsidRPr="00160C23" w:rsidRDefault="00CA1CB8">
            <w:pPr>
              <w:pStyle w:val="TableColumnHeadingLeft"/>
            </w:pPr>
            <w:r w:rsidRPr="00160C23">
              <w:t>Year</w:t>
            </w:r>
          </w:p>
        </w:tc>
        <w:tc>
          <w:tcPr>
            <w:tcW w:w="2851" w:type="dxa"/>
            <w:tcBorders>
              <w:top w:val="single" w:sz="4" w:space="0" w:color="auto"/>
              <w:left w:val="single" w:sz="4" w:space="0" w:color="auto"/>
              <w:bottom w:val="single" w:sz="4" w:space="0" w:color="auto"/>
              <w:right w:val="single" w:sz="4" w:space="0" w:color="auto"/>
            </w:tcBorders>
          </w:tcPr>
          <w:p w14:paraId="4387733A" w14:textId="77777777" w:rsidR="00CA1CB8" w:rsidRPr="00160C23" w:rsidRDefault="00CA1CB8">
            <w:pPr>
              <w:pStyle w:val="TableColumnHeadingLeft"/>
              <w:rPr>
                <w:rFonts w:cs="Arial"/>
              </w:rPr>
            </w:pPr>
            <w:r w:rsidRPr="00160C23">
              <w:rPr>
                <w:rFonts w:cs="Arial"/>
              </w:rPr>
              <w:t>Performance measures</w:t>
            </w:r>
          </w:p>
        </w:tc>
        <w:tc>
          <w:tcPr>
            <w:tcW w:w="3305" w:type="dxa"/>
            <w:tcBorders>
              <w:top w:val="single" w:sz="4" w:space="0" w:color="auto"/>
              <w:left w:val="single" w:sz="4" w:space="0" w:color="auto"/>
              <w:bottom w:val="single" w:sz="4" w:space="0" w:color="auto"/>
            </w:tcBorders>
          </w:tcPr>
          <w:p w14:paraId="3E5C43D3" w14:textId="1123F5CD" w:rsidR="00CA1CB8" w:rsidRPr="00160C23" w:rsidRDefault="00CA1CB8">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CA1CB8" w:rsidRPr="0034525D" w14:paraId="3536DA65" w14:textId="77777777" w:rsidTr="003038C4">
        <w:trPr>
          <w:trHeight w:val="5072"/>
        </w:trPr>
        <w:tc>
          <w:tcPr>
            <w:tcW w:w="1544" w:type="dxa"/>
            <w:tcBorders>
              <w:top w:val="single" w:sz="4" w:space="0" w:color="auto"/>
              <w:bottom w:val="single" w:sz="4" w:space="0" w:color="auto"/>
              <w:right w:val="single" w:sz="4" w:space="0" w:color="auto"/>
            </w:tcBorders>
          </w:tcPr>
          <w:p w14:paraId="5589F042" w14:textId="7EFE81D4" w:rsidR="00CA1CB8" w:rsidRDefault="00CA1CB8" w:rsidP="00CA1CB8">
            <w:pPr>
              <w:pStyle w:val="TableTextBase"/>
            </w:pPr>
            <w:r>
              <w:t xml:space="preserve">Current year </w:t>
            </w:r>
          </w:p>
          <w:p w14:paraId="04C790EA" w14:textId="77777777" w:rsidR="005157A2" w:rsidRDefault="005157A2" w:rsidP="00CA1CB8">
            <w:pPr>
              <w:pStyle w:val="TableTextBase"/>
            </w:pPr>
          </w:p>
          <w:p w14:paraId="27D2FB28" w14:textId="2743FD45" w:rsidR="00CA1CB8" w:rsidRDefault="00CA1CB8" w:rsidP="00CA1CB8">
            <w:pPr>
              <w:pStyle w:val="TableTextBase"/>
            </w:pPr>
            <w:r>
              <w:rPr>
                <w:spacing w:val="-2"/>
              </w:rPr>
              <w:t>2022</w:t>
            </w:r>
            <w:r w:rsidR="006563BA">
              <w:rPr>
                <w:rFonts w:cs="Arial"/>
                <w:spacing w:val="-2"/>
              </w:rPr>
              <w:t>–</w:t>
            </w:r>
            <w:r>
              <w:rPr>
                <w:spacing w:val="-5"/>
              </w:rPr>
              <w:t>23</w:t>
            </w:r>
          </w:p>
          <w:p w14:paraId="63F9E593" w14:textId="77777777" w:rsidR="00CA1CB8" w:rsidRDefault="00CA1CB8" w:rsidP="00CA1CB8">
            <w:pPr>
              <w:pStyle w:val="TableTextBase"/>
            </w:pPr>
          </w:p>
          <w:p w14:paraId="04E93383" w14:textId="77777777" w:rsidR="00CA1CB8" w:rsidRDefault="00CA1CB8" w:rsidP="00CA1CB8">
            <w:pPr>
              <w:pStyle w:val="TableTextBase"/>
            </w:pPr>
          </w:p>
          <w:p w14:paraId="0169ECC7" w14:textId="77777777" w:rsidR="00CA1CB8" w:rsidRPr="00780F84" w:rsidRDefault="00CA1CB8" w:rsidP="00CA1CB8">
            <w:pPr>
              <w:pStyle w:val="TableTextBase"/>
            </w:pPr>
          </w:p>
          <w:p w14:paraId="57AD4D02" w14:textId="77777777" w:rsidR="00CA1CB8" w:rsidRDefault="00CA1CB8" w:rsidP="00CA1CB8">
            <w:pPr>
              <w:pStyle w:val="TableTextBase"/>
            </w:pPr>
          </w:p>
          <w:p w14:paraId="26E78D6B" w14:textId="77777777" w:rsidR="00CA1CB8" w:rsidRDefault="00CA1CB8" w:rsidP="00CA1CB8">
            <w:pPr>
              <w:pStyle w:val="TableTextBase"/>
            </w:pPr>
          </w:p>
          <w:p w14:paraId="2E7020D8" w14:textId="4AA8485D"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1EA8B89E" w14:textId="6CB94B4B" w:rsidR="00CA1CB8" w:rsidRDefault="00CA1CB8" w:rsidP="00CA1CB8">
            <w:pPr>
              <w:pStyle w:val="TableTextBase"/>
            </w:pPr>
          </w:p>
          <w:p w14:paraId="1B8A6F6A" w14:textId="77777777" w:rsidR="00CA1CB8" w:rsidRDefault="00CA1CB8" w:rsidP="00CA1CB8">
            <w:pPr>
              <w:pStyle w:val="TableTextBase"/>
            </w:pPr>
          </w:p>
          <w:p w14:paraId="43B428BC" w14:textId="4E42BC1E" w:rsidR="00CA1CB8" w:rsidRDefault="00CA1CB8" w:rsidP="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718B9DDE" w14:textId="5F037AAD" w:rsidR="00CA1CB8" w:rsidRDefault="00CA1CB8" w:rsidP="00CA1CB8">
            <w:pPr>
              <w:pStyle w:val="TableTextBase"/>
            </w:pPr>
            <w:r w:rsidRPr="009A2D19">
              <w:t>Value of superannuation guarantee debt on hand and the amount of superannuation guarantee debt irrecoverable at law or uneconomical to pursue</w:t>
            </w:r>
          </w:p>
        </w:tc>
        <w:tc>
          <w:tcPr>
            <w:tcW w:w="3305" w:type="dxa"/>
            <w:tcBorders>
              <w:top w:val="single" w:sz="4" w:space="0" w:color="auto"/>
              <w:left w:val="single" w:sz="4" w:space="0" w:color="auto"/>
              <w:bottom w:val="single" w:sz="4" w:space="0" w:color="auto"/>
            </w:tcBorders>
          </w:tcPr>
          <w:p w14:paraId="0BFAFC14" w14:textId="77777777" w:rsidR="00CA1CB8" w:rsidRDefault="00CA1CB8" w:rsidP="00CA1CB8">
            <w:pPr>
              <w:pStyle w:val="TableTextBase"/>
              <w:rPr>
                <w:rFonts w:eastAsia="Arial"/>
              </w:rPr>
            </w:pPr>
            <w:r w:rsidRPr="00015D64">
              <w:rPr>
                <w:rFonts w:eastAsia="Arial"/>
              </w:rPr>
              <w:t xml:space="preserve">Target: </w:t>
            </w:r>
            <w:r w:rsidRPr="00015D64">
              <w:rPr>
                <w:rFonts w:eastAsia="Arial"/>
              </w:rPr>
              <w:br/>
            </w:r>
            <w:r w:rsidRPr="00015D64">
              <w:t>Debt on hand: $3,500 million</w:t>
            </w:r>
            <w:r w:rsidRPr="00015D64">
              <w:br/>
              <w:t>Irrecoverable at law or uneconomical to pursue: $172 million</w:t>
            </w:r>
            <w:r w:rsidRPr="00015D64">
              <w:br/>
            </w:r>
            <w:r w:rsidRPr="00015D64">
              <w:rPr>
                <w:rFonts w:eastAsia="Arial"/>
              </w:rPr>
              <w:t>Forecast: Information not yet available. Actual performance will be reported in the ATO Annual Report</w:t>
            </w:r>
          </w:p>
          <w:p w14:paraId="36A53D65" w14:textId="77777777" w:rsidR="00CA1CB8" w:rsidRDefault="00CA1CB8" w:rsidP="00CA1CB8">
            <w:pPr>
              <w:pStyle w:val="TableTextBase"/>
              <w:rPr>
                <w:rFonts w:eastAsia="Arial"/>
              </w:rPr>
            </w:pPr>
          </w:p>
          <w:p w14:paraId="7C311305" w14:textId="563A782C" w:rsidR="00CA1CB8" w:rsidRPr="00CC11F3" w:rsidRDefault="00CA1CB8" w:rsidP="00CA1CB8">
            <w:pPr>
              <w:pStyle w:val="TableTextBase"/>
            </w:pPr>
            <w:r w:rsidRPr="00015D64">
              <w:rPr>
                <w:rFonts w:eastAsia="Arial"/>
              </w:rPr>
              <w:t>Target 2023</w:t>
            </w:r>
            <w:r w:rsidR="006563BA">
              <w:rPr>
                <w:rFonts w:cs="Arial"/>
                <w:spacing w:val="-2"/>
              </w:rPr>
              <w:t>–</w:t>
            </w:r>
            <w:r w:rsidRPr="00015D64">
              <w:rPr>
                <w:rFonts w:eastAsia="Arial"/>
              </w:rPr>
              <w:t xml:space="preserve">24: </w:t>
            </w:r>
            <w:r w:rsidRPr="00A14183">
              <w:rPr>
                <w:rFonts w:eastAsia="Arial"/>
                <w:color w:val="FF0000"/>
              </w:rPr>
              <w:br/>
            </w:r>
            <w:r w:rsidRPr="00015D64">
              <w:t xml:space="preserve">Debt on </w:t>
            </w:r>
            <w:r w:rsidRPr="00CC11F3">
              <w:t>hand: $3,700 million</w:t>
            </w:r>
            <w:r w:rsidRPr="00CC11F3">
              <w:br/>
              <w:t>Irrecoverable at law or uneconomical to pursue: $177 million</w:t>
            </w:r>
          </w:p>
          <w:p w14:paraId="01B3A407" w14:textId="77777777" w:rsidR="00CA1CB8" w:rsidRPr="00CC11F3" w:rsidRDefault="00CA1CB8" w:rsidP="00CA1CB8">
            <w:pPr>
              <w:pStyle w:val="TableTextBase"/>
            </w:pPr>
          </w:p>
          <w:p w14:paraId="63A841BC" w14:textId="10C8EF65" w:rsidR="00CA1CB8" w:rsidRDefault="00CA1CB8" w:rsidP="00CA1CB8">
            <w:pPr>
              <w:pStyle w:val="TableTextBase"/>
            </w:pPr>
            <w:r w:rsidRPr="00CC11F3">
              <w:rPr>
                <w:rFonts w:eastAsia="Arial"/>
              </w:rPr>
              <w:t>Target 2024</w:t>
            </w:r>
            <w:r w:rsidR="006563BA">
              <w:rPr>
                <w:rFonts w:cs="Arial"/>
                <w:spacing w:val="-2"/>
              </w:rPr>
              <w:t>–</w:t>
            </w:r>
            <w:r w:rsidRPr="00CC11F3">
              <w:rPr>
                <w:rFonts w:eastAsia="Arial"/>
              </w:rPr>
              <w:t>25:</w:t>
            </w:r>
            <w:r w:rsidRPr="00CC11F3">
              <w:rPr>
                <w:rFonts w:eastAsia="Arial"/>
              </w:rPr>
              <w:br/>
            </w:r>
            <w:r w:rsidRPr="00CC11F3">
              <w:t>Debt on hand: $4,000 million</w:t>
            </w:r>
            <w:r w:rsidRPr="00CC11F3">
              <w:br/>
              <w:t>Irrecoverable at law or uneconomical to pursue: $183 million</w:t>
            </w:r>
          </w:p>
          <w:p w14:paraId="48EEB50C" w14:textId="47C4DA01" w:rsidR="00CA1CB8" w:rsidRDefault="00CA1CB8" w:rsidP="00CA1CB8">
            <w:pPr>
              <w:pStyle w:val="TableTextBase"/>
            </w:pPr>
            <w:r w:rsidRPr="00CC11F3">
              <w:br/>
            </w:r>
            <w:r w:rsidRPr="00CC11F3">
              <w:rPr>
                <w:rFonts w:eastAsia="Arial"/>
              </w:rPr>
              <w:t>Target 2025</w:t>
            </w:r>
            <w:r w:rsidR="006563BA">
              <w:rPr>
                <w:rFonts w:cs="Arial"/>
                <w:spacing w:val="-2"/>
              </w:rPr>
              <w:t>–</w:t>
            </w:r>
            <w:r w:rsidRPr="00CC11F3">
              <w:rPr>
                <w:rFonts w:eastAsia="Arial"/>
              </w:rPr>
              <w:t>26:</w:t>
            </w:r>
            <w:r w:rsidRPr="00CC11F3">
              <w:rPr>
                <w:rFonts w:eastAsia="Arial"/>
              </w:rPr>
              <w:br/>
            </w:r>
            <w:r w:rsidRPr="00CC11F3">
              <w:t>Debt on hand: $4,300 million</w:t>
            </w:r>
            <w:r w:rsidRPr="00CC11F3">
              <w:br/>
              <w:t>Irrecoverable at law or uneconomical to pursue: $189 million</w:t>
            </w:r>
          </w:p>
          <w:p w14:paraId="14344B3B" w14:textId="00BAF843" w:rsidR="00CA1CB8" w:rsidRPr="00071F38" w:rsidRDefault="00CA1CB8" w:rsidP="00CA1CB8">
            <w:pPr>
              <w:pStyle w:val="TableTextBase"/>
            </w:pPr>
            <w:r w:rsidRPr="00CC11F3">
              <w:br/>
            </w:r>
            <w:r w:rsidRPr="00CC11F3">
              <w:rPr>
                <w:rFonts w:eastAsia="Arial"/>
              </w:rPr>
              <w:t xml:space="preserve">Target </w:t>
            </w:r>
            <w:r w:rsidRPr="00CC11F3">
              <w:t>2026</w:t>
            </w:r>
            <w:r w:rsidR="006563BA">
              <w:rPr>
                <w:rFonts w:cs="Arial"/>
                <w:spacing w:val="-2"/>
              </w:rPr>
              <w:t>–</w:t>
            </w:r>
            <w:r w:rsidRPr="00CC11F3">
              <w:t>27:</w:t>
            </w:r>
            <w:r w:rsidRPr="00CC11F3">
              <w:br/>
              <w:t xml:space="preserve">Debt on hand: </w:t>
            </w:r>
            <w:r>
              <w:t>A</w:t>
            </w:r>
            <w:r w:rsidRPr="00CC11F3">
              <w:t>s per 2025</w:t>
            </w:r>
            <w:r w:rsidR="006563BA">
              <w:rPr>
                <w:rFonts w:cs="Arial"/>
                <w:spacing w:val="-2"/>
              </w:rPr>
              <w:t>–</w:t>
            </w:r>
            <w:r w:rsidRPr="00CC11F3">
              <w:t>26</w:t>
            </w:r>
            <w:r w:rsidRPr="00CC11F3">
              <w:br/>
              <w:t xml:space="preserve">Irrecoverable at law or uneconomical to pursue: </w:t>
            </w:r>
            <w:r>
              <w:t>A</w:t>
            </w:r>
            <w:r w:rsidRPr="00CC11F3">
              <w:t>s per 2025</w:t>
            </w:r>
            <w:r w:rsidR="006563BA">
              <w:rPr>
                <w:rFonts w:cs="Arial"/>
                <w:spacing w:val="-2"/>
              </w:rPr>
              <w:t>–</w:t>
            </w:r>
            <w:r w:rsidRPr="00CC11F3">
              <w:t>26</w:t>
            </w:r>
          </w:p>
        </w:tc>
      </w:tr>
      <w:tr w:rsidR="00CA1CB8" w:rsidRPr="0034525D" w14:paraId="4C62863B" w14:textId="77777777" w:rsidTr="003038C4">
        <w:trPr>
          <w:trHeight w:val="1643"/>
        </w:trPr>
        <w:tc>
          <w:tcPr>
            <w:tcW w:w="1544" w:type="dxa"/>
            <w:tcBorders>
              <w:top w:val="single" w:sz="4" w:space="0" w:color="auto"/>
              <w:bottom w:val="single" w:sz="4" w:space="0" w:color="auto"/>
              <w:right w:val="single" w:sz="4" w:space="0" w:color="auto"/>
            </w:tcBorders>
          </w:tcPr>
          <w:p w14:paraId="2E538236" w14:textId="1F20BE2C" w:rsidR="00CA1CB8" w:rsidRDefault="00CA1CB8" w:rsidP="00CA1CB8">
            <w:pPr>
              <w:pStyle w:val="TableTextBase"/>
            </w:pPr>
            <w:r>
              <w:t xml:space="preserve">Current year </w:t>
            </w:r>
          </w:p>
          <w:p w14:paraId="462C4ED6" w14:textId="77777777" w:rsidR="005157A2" w:rsidRDefault="005157A2" w:rsidP="00CA1CB8">
            <w:pPr>
              <w:pStyle w:val="TableTextBase"/>
            </w:pPr>
          </w:p>
          <w:p w14:paraId="0052BA56" w14:textId="0FDD6142" w:rsidR="00CA1CB8" w:rsidRDefault="00CA1CB8" w:rsidP="00CA1CB8">
            <w:pPr>
              <w:pStyle w:val="TableTextBase"/>
              <w:rPr>
                <w:spacing w:val="-5"/>
              </w:rPr>
            </w:pPr>
            <w:r>
              <w:rPr>
                <w:spacing w:val="-2"/>
              </w:rPr>
              <w:t>2022</w:t>
            </w:r>
            <w:r w:rsidR="006563BA">
              <w:rPr>
                <w:rFonts w:cs="Arial"/>
                <w:spacing w:val="-2"/>
              </w:rPr>
              <w:t>–</w:t>
            </w:r>
            <w:r>
              <w:rPr>
                <w:spacing w:val="-5"/>
              </w:rPr>
              <w:t>23</w:t>
            </w:r>
          </w:p>
          <w:p w14:paraId="07136BDE" w14:textId="77777777" w:rsidR="005157A2" w:rsidRDefault="005157A2" w:rsidP="00CA1CB8">
            <w:pPr>
              <w:pStyle w:val="TableTextBase"/>
            </w:pPr>
          </w:p>
          <w:p w14:paraId="00C31D42" w14:textId="769216AA"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5846204E" w14:textId="77777777" w:rsidR="00CA1CB8" w:rsidRDefault="00CA1CB8" w:rsidP="00CA1CB8">
            <w:pPr>
              <w:pStyle w:val="TableTextBase"/>
            </w:pPr>
          </w:p>
          <w:p w14:paraId="1E1F322C" w14:textId="48458A61" w:rsidR="00CA1CB8" w:rsidRDefault="00CA1CB8" w:rsidP="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238632EA" w14:textId="77777777" w:rsidR="00CA1CB8" w:rsidRPr="00FB1784" w:rsidRDefault="00CA1CB8" w:rsidP="00CA1CB8">
            <w:pPr>
              <w:pStyle w:val="TableTextBase"/>
            </w:pPr>
            <w:r w:rsidRPr="00FB1784">
              <w:t xml:space="preserve">Superannuation guarantee charge: </w:t>
            </w:r>
          </w:p>
          <w:p w14:paraId="6E5BFC58" w14:textId="77777777" w:rsidR="00CA1CB8" w:rsidRPr="00FB1784" w:rsidRDefault="00CA1CB8" w:rsidP="00FF6D0A">
            <w:pPr>
              <w:pStyle w:val="TableTextBullet"/>
              <w:tabs>
                <w:tab w:val="clear" w:pos="284"/>
                <w:tab w:val="num" w:pos="180"/>
              </w:tabs>
              <w:spacing w:before="60" w:after="60"/>
            </w:pPr>
            <w:r w:rsidRPr="00FB1784">
              <w:t>raised</w:t>
            </w:r>
          </w:p>
          <w:p w14:paraId="59ECA4CB" w14:textId="77777777" w:rsidR="00CA1CB8" w:rsidRPr="00FB1784" w:rsidRDefault="00CA1CB8" w:rsidP="00FF6D0A">
            <w:pPr>
              <w:pStyle w:val="TableTextBullet"/>
              <w:tabs>
                <w:tab w:val="clear" w:pos="284"/>
                <w:tab w:val="num" w:pos="180"/>
              </w:tabs>
              <w:spacing w:before="60" w:after="60"/>
              <w:rPr>
                <w:color w:val="000000" w:themeColor="text1"/>
              </w:rPr>
            </w:pPr>
            <w:r w:rsidRPr="00FB1784">
              <w:rPr>
                <w:color w:val="000000" w:themeColor="text1"/>
              </w:rPr>
              <w:t>distributed</w:t>
            </w:r>
          </w:p>
          <w:p w14:paraId="667ADE14" w14:textId="77777777" w:rsidR="00CA1CB8" w:rsidRPr="00FB1784" w:rsidRDefault="00CA1CB8" w:rsidP="00CA1CB8">
            <w:pPr>
              <w:pStyle w:val="TableTextBullet"/>
              <w:numPr>
                <w:ilvl w:val="0"/>
                <w:numId w:val="0"/>
              </w:numPr>
            </w:pPr>
            <w:r w:rsidRPr="00FB1784">
              <w:t>within 12 months</w:t>
            </w:r>
          </w:p>
          <w:p w14:paraId="12A69968" w14:textId="77777777" w:rsidR="00CA1CB8" w:rsidRPr="005157A2" w:rsidRDefault="00CA1CB8" w:rsidP="00CA1CB8">
            <w:pPr>
              <w:pStyle w:val="TableTextBase"/>
              <w:rPr>
                <w:b/>
                <w:bCs/>
                <w:color w:val="2F5496" w:themeColor="accent1" w:themeShade="BF"/>
              </w:rPr>
            </w:pPr>
          </w:p>
          <w:p w14:paraId="2DD480A0" w14:textId="77777777" w:rsidR="00CA1CB8" w:rsidRDefault="00CA1CB8" w:rsidP="00CA1CB8">
            <w:pPr>
              <w:pStyle w:val="TableTextBase"/>
            </w:pPr>
          </w:p>
        </w:tc>
        <w:tc>
          <w:tcPr>
            <w:tcW w:w="3305" w:type="dxa"/>
            <w:tcBorders>
              <w:top w:val="single" w:sz="4" w:space="0" w:color="auto"/>
              <w:left w:val="single" w:sz="4" w:space="0" w:color="auto"/>
              <w:bottom w:val="single" w:sz="4" w:space="0" w:color="auto"/>
            </w:tcBorders>
          </w:tcPr>
          <w:p w14:paraId="24EFCE86" w14:textId="77777777" w:rsidR="00CA1CB8" w:rsidRDefault="00CA1CB8" w:rsidP="00CA1CB8">
            <w:pPr>
              <w:pStyle w:val="TableTextBase"/>
              <w:rPr>
                <w:rFonts w:eastAsia="Arial"/>
                <w:color w:val="FF0000"/>
              </w:rPr>
            </w:pPr>
            <w:r w:rsidRPr="00516690">
              <w:rPr>
                <w:rFonts w:eastAsia="Arial"/>
              </w:rPr>
              <w:t xml:space="preserve">Target: </w:t>
            </w:r>
            <w:r>
              <w:rPr>
                <w:rFonts w:eastAsia="Arial"/>
              </w:rPr>
              <w:t>U</w:t>
            </w:r>
            <w:r w:rsidRPr="00CA796E">
              <w:rPr>
                <w:rFonts w:eastAsia="Arial"/>
              </w:rPr>
              <w:t>nder development</w:t>
            </w:r>
            <w:r w:rsidRPr="00CA796E">
              <w:br/>
            </w:r>
            <w:r w:rsidRPr="00CA796E">
              <w:rPr>
                <w:rFonts w:eastAsia="Arial"/>
              </w:rPr>
              <w:t>Forecast: N/A – new measure</w:t>
            </w:r>
          </w:p>
          <w:p w14:paraId="1ED2A02E" w14:textId="77777777" w:rsidR="00CA1CB8" w:rsidRDefault="00CA1CB8" w:rsidP="00CA1CB8">
            <w:pPr>
              <w:pStyle w:val="TableTextBase"/>
              <w:rPr>
                <w:rFonts w:eastAsia="Arial"/>
                <w:color w:val="FF0000"/>
              </w:rPr>
            </w:pPr>
          </w:p>
          <w:p w14:paraId="4996E6B5" w14:textId="77777777" w:rsidR="00204877" w:rsidRDefault="00204877" w:rsidP="00CA1CB8">
            <w:pPr>
              <w:pStyle w:val="TableTextBase"/>
              <w:rPr>
                <w:rFonts w:eastAsia="Arial"/>
              </w:rPr>
            </w:pPr>
          </w:p>
          <w:p w14:paraId="1157D2B7" w14:textId="7382471C" w:rsidR="00CA1CB8" w:rsidRDefault="00CA1CB8" w:rsidP="00CA1CB8">
            <w:pPr>
              <w:pStyle w:val="TableTextBase"/>
              <w:rPr>
                <w:rFonts w:eastAsia="Arial"/>
                <w:color w:val="FF0000"/>
              </w:rPr>
            </w:pPr>
            <w:r w:rsidRPr="00516690">
              <w:rPr>
                <w:rFonts w:eastAsia="Arial"/>
              </w:rPr>
              <w:t>Target 2023</w:t>
            </w:r>
            <w:r w:rsidR="006563BA">
              <w:rPr>
                <w:rFonts w:cs="Arial"/>
                <w:spacing w:val="-2"/>
              </w:rPr>
              <w:t>–</w:t>
            </w:r>
            <w:r w:rsidRPr="00516690">
              <w:rPr>
                <w:rFonts w:eastAsia="Arial"/>
              </w:rPr>
              <w:t>24</w:t>
            </w:r>
            <w:r w:rsidRPr="00CA796E">
              <w:rPr>
                <w:rFonts w:eastAsia="Arial"/>
              </w:rPr>
              <w:t xml:space="preserve">: </w:t>
            </w:r>
            <w:r>
              <w:rPr>
                <w:rFonts w:eastAsia="Arial"/>
              </w:rPr>
              <w:t>U</w:t>
            </w:r>
            <w:r w:rsidRPr="00CA796E">
              <w:rPr>
                <w:rFonts w:eastAsia="Arial"/>
              </w:rPr>
              <w:t>nder development</w:t>
            </w:r>
          </w:p>
          <w:p w14:paraId="713B6D53" w14:textId="77777777" w:rsidR="00CA1CB8" w:rsidRDefault="00CA1CB8" w:rsidP="00CA1CB8">
            <w:pPr>
              <w:pStyle w:val="TableTextBase"/>
              <w:rPr>
                <w:color w:val="FF0000"/>
              </w:rPr>
            </w:pPr>
          </w:p>
          <w:p w14:paraId="0FDE07DC" w14:textId="77777777" w:rsidR="00CA1CB8" w:rsidRPr="00CB12FC" w:rsidRDefault="00CA1CB8" w:rsidP="00CA1CB8">
            <w:pPr>
              <w:pStyle w:val="TableTextBase"/>
              <w:rPr>
                <w:color w:val="FF0000"/>
              </w:rPr>
            </w:pPr>
          </w:p>
          <w:p w14:paraId="4C574E45" w14:textId="2AD653C4" w:rsidR="00CA1CB8" w:rsidRPr="009A2D19" w:rsidRDefault="00CA1CB8" w:rsidP="00CA1CB8">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CA796E">
              <w:rPr>
                <w:rFonts w:eastAsia="Arial"/>
              </w:rPr>
              <w:t xml:space="preserve">: </w:t>
            </w:r>
            <w:r w:rsidRPr="00CA796E">
              <w:rPr>
                <w:iCs/>
              </w:rPr>
              <w:t>As per 2023</w:t>
            </w:r>
            <w:r w:rsidR="006563BA">
              <w:rPr>
                <w:rFonts w:cs="Arial"/>
                <w:spacing w:val="-2"/>
              </w:rPr>
              <w:t>–</w:t>
            </w:r>
            <w:r w:rsidRPr="00CA796E">
              <w:rPr>
                <w:iCs/>
              </w:rPr>
              <w:t>24</w:t>
            </w:r>
          </w:p>
        </w:tc>
      </w:tr>
      <w:tr w:rsidR="00CA1CB8" w:rsidRPr="0034525D" w14:paraId="1F9EE4A5" w14:textId="77777777" w:rsidTr="003038C4">
        <w:trPr>
          <w:trHeight w:val="1837"/>
        </w:trPr>
        <w:tc>
          <w:tcPr>
            <w:tcW w:w="1544" w:type="dxa"/>
            <w:tcBorders>
              <w:top w:val="single" w:sz="4" w:space="0" w:color="auto"/>
              <w:bottom w:val="single" w:sz="4" w:space="0" w:color="auto"/>
              <w:right w:val="single" w:sz="4" w:space="0" w:color="auto"/>
            </w:tcBorders>
          </w:tcPr>
          <w:p w14:paraId="71BB64D7" w14:textId="72F85971" w:rsidR="00CA1CB8" w:rsidRDefault="00CA1CB8" w:rsidP="00CA1CB8">
            <w:pPr>
              <w:pStyle w:val="TableTextBase"/>
            </w:pPr>
            <w:r>
              <w:t xml:space="preserve">Current year </w:t>
            </w:r>
          </w:p>
          <w:p w14:paraId="3C8C4AFF" w14:textId="77777777" w:rsidR="00FF6D0A" w:rsidRDefault="00FF6D0A" w:rsidP="00CA1CB8">
            <w:pPr>
              <w:pStyle w:val="TableTextBase"/>
            </w:pPr>
          </w:p>
          <w:p w14:paraId="3D18874A" w14:textId="3548023B" w:rsidR="00CA1CB8" w:rsidRDefault="00CA1CB8" w:rsidP="00CA1CB8">
            <w:pPr>
              <w:pStyle w:val="TableTextBase"/>
            </w:pPr>
            <w:r>
              <w:rPr>
                <w:spacing w:val="-2"/>
              </w:rPr>
              <w:t>2022</w:t>
            </w:r>
            <w:r w:rsidR="006563BA">
              <w:rPr>
                <w:rFonts w:cs="Arial"/>
                <w:spacing w:val="-2"/>
              </w:rPr>
              <w:t>–</w:t>
            </w:r>
            <w:r>
              <w:rPr>
                <w:spacing w:val="-5"/>
              </w:rPr>
              <w:t>23</w:t>
            </w:r>
          </w:p>
          <w:p w14:paraId="3F200637" w14:textId="77777777" w:rsidR="00CA1CB8" w:rsidRDefault="00CA1CB8" w:rsidP="00CA1CB8">
            <w:pPr>
              <w:pStyle w:val="TableTextBase"/>
            </w:pPr>
          </w:p>
          <w:p w14:paraId="4A9B2F31" w14:textId="263F8D1E"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3E6E4205" w14:textId="77777777" w:rsidR="00CA1CB8" w:rsidRDefault="00CA1CB8" w:rsidP="00CA1CB8">
            <w:pPr>
              <w:pStyle w:val="TableTextBase"/>
            </w:pPr>
          </w:p>
          <w:p w14:paraId="26E77DC7" w14:textId="6FB703EA" w:rsidR="00CA1CB8" w:rsidRDefault="00CA1CB8" w:rsidP="00CA1CB8">
            <w:pPr>
              <w:pStyle w:val="TableTextLeft"/>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1C57F317" w14:textId="77777777" w:rsidR="00CA1CB8" w:rsidRPr="00FB1784" w:rsidRDefault="00CA1CB8" w:rsidP="00CA1CB8">
            <w:pPr>
              <w:pStyle w:val="TableTextBase"/>
            </w:pPr>
            <w:r w:rsidRPr="00FB1784">
              <w:t>Superannuation guarantee distributed as a proportion of superannuation guarantee raised</w:t>
            </w:r>
          </w:p>
          <w:p w14:paraId="751577B1" w14:textId="77777777" w:rsidR="00CA1CB8" w:rsidRDefault="00CA1CB8" w:rsidP="00CA1CB8">
            <w:pPr>
              <w:pStyle w:val="TableTextBase"/>
              <w:rPr>
                <w:i/>
                <w:iCs/>
                <w:u w:val="single"/>
              </w:rPr>
            </w:pPr>
          </w:p>
          <w:p w14:paraId="19D10B78" w14:textId="278318D4" w:rsidR="00CA1CB8" w:rsidRPr="00780F84" w:rsidRDefault="00CA1CB8" w:rsidP="00CA1CB8">
            <w:pPr>
              <w:pStyle w:val="TableTextBase"/>
            </w:pPr>
          </w:p>
        </w:tc>
        <w:tc>
          <w:tcPr>
            <w:tcW w:w="3305" w:type="dxa"/>
            <w:tcBorders>
              <w:top w:val="single" w:sz="4" w:space="0" w:color="auto"/>
              <w:left w:val="single" w:sz="4" w:space="0" w:color="auto"/>
              <w:bottom w:val="single" w:sz="4" w:space="0" w:color="auto"/>
            </w:tcBorders>
          </w:tcPr>
          <w:p w14:paraId="5C79AE61" w14:textId="77777777" w:rsidR="00CA1CB8" w:rsidRDefault="00CA1CB8" w:rsidP="00CA1CB8">
            <w:pPr>
              <w:pStyle w:val="TableTextBase"/>
              <w:rPr>
                <w:rFonts w:eastAsia="Arial"/>
                <w:color w:val="FF0000"/>
              </w:rPr>
            </w:pPr>
            <w:r w:rsidRPr="00516690">
              <w:rPr>
                <w:rFonts w:eastAsia="Arial"/>
              </w:rPr>
              <w:t xml:space="preserve">Target: </w:t>
            </w:r>
            <w:r>
              <w:rPr>
                <w:rFonts w:eastAsia="Arial"/>
              </w:rPr>
              <w:t>U</w:t>
            </w:r>
            <w:r w:rsidRPr="00CA796E">
              <w:rPr>
                <w:rFonts w:eastAsia="Arial"/>
              </w:rPr>
              <w:t>nder development</w:t>
            </w:r>
            <w:r w:rsidRPr="00CA796E">
              <w:br/>
            </w:r>
            <w:r w:rsidRPr="00CA796E">
              <w:rPr>
                <w:rFonts w:eastAsia="Arial"/>
              </w:rPr>
              <w:t>Forecast: N/A – new measure</w:t>
            </w:r>
          </w:p>
          <w:p w14:paraId="4323A837" w14:textId="77777777" w:rsidR="00CA1CB8" w:rsidRDefault="00CA1CB8" w:rsidP="00CA1CB8">
            <w:pPr>
              <w:pStyle w:val="TableTextBase"/>
              <w:rPr>
                <w:rFonts w:eastAsia="Arial"/>
                <w:color w:val="FF0000"/>
              </w:rPr>
            </w:pPr>
          </w:p>
          <w:p w14:paraId="49F90BD0" w14:textId="77777777" w:rsidR="00CA1CB8" w:rsidRPr="00CB12FC" w:rsidRDefault="00CA1CB8" w:rsidP="00CA1CB8">
            <w:pPr>
              <w:pStyle w:val="TableTextBase"/>
              <w:rPr>
                <w:rFonts w:eastAsia="Arial"/>
                <w:color w:val="FF0000"/>
              </w:rPr>
            </w:pPr>
          </w:p>
          <w:p w14:paraId="72470F7D" w14:textId="1FBED4FB" w:rsidR="00CA1CB8" w:rsidRDefault="00CA1CB8" w:rsidP="00CA1CB8">
            <w:pPr>
              <w:pStyle w:val="TableTextBase"/>
              <w:rPr>
                <w:rFonts w:eastAsia="Arial"/>
                <w:color w:val="FF0000"/>
              </w:rPr>
            </w:pPr>
            <w:r w:rsidRPr="00516690">
              <w:rPr>
                <w:rFonts w:eastAsia="Arial"/>
              </w:rPr>
              <w:t>Target 2023</w:t>
            </w:r>
            <w:r w:rsidR="006563BA">
              <w:rPr>
                <w:rFonts w:cs="Arial"/>
                <w:spacing w:val="-2"/>
              </w:rPr>
              <w:t>–</w:t>
            </w:r>
            <w:r w:rsidRPr="00516690">
              <w:rPr>
                <w:rFonts w:eastAsia="Arial"/>
              </w:rPr>
              <w:t>24</w:t>
            </w:r>
            <w:r w:rsidRPr="00CA796E">
              <w:rPr>
                <w:rFonts w:eastAsia="Arial"/>
              </w:rPr>
              <w:t xml:space="preserve">: </w:t>
            </w:r>
            <w:r>
              <w:rPr>
                <w:rFonts w:eastAsia="Arial"/>
              </w:rPr>
              <w:t>U</w:t>
            </w:r>
            <w:r w:rsidRPr="00CA796E">
              <w:rPr>
                <w:rFonts w:eastAsia="Arial"/>
              </w:rPr>
              <w:t>nder development</w:t>
            </w:r>
          </w:p>
          <w:p w14:paraId="2B2A21F4" w14:textId="77777777" w:rsidR="00CA1CB8" w:rsidRDefault="00CA1CB8" w:rsidP="00CA1CB8">
            <w:pPr>
              <w:pStyle w:val="TableTextBase"/>
              <w:rPr>
                <w:rFonts w:eastAsia="Arial"/>
                <w:color w:val="FF0000"/>
              </w:rPr>
            </w:pPr>
          </w:p>
          <w:p w14:paraId="0A6544B7" w14:textId="77777777" w:rsidR="00CA1CB8" w:rsidRPr="00CB12FC" w:rsidRDefault="00CA1CB8" w:rsidP="00CA1CB8">
            <w:pPr>
              <w:pStyle w:val="TableTextBase"/>
              <w:rPr>
                <w:rFonts w:eastAsia="Arial"/>
                <w:color w:val="FF0000"/>
              </w:rPr>
            </w:pPr>
          </w:p>
          <w:p w14:paraId="6A09E75C" w14:textId="73DBB5C5" w:rsidR="00CA1CB8" w:rsidRDefault="00CA1CB8" w:rsidP="00CA1CB8">
            <w:pPr>
              <w:pStyle w:val="TableTextBase"/>
              <w:rPr>
                <w:iCs/>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CA796E">
              <w:rPr>
                <w:rFonts w:eastAsia="Arial"/>
              </w:rPr>
              <w:t xml:space="preserve">: </w:t>
            </w:r>
            <w:r w:rsidRPr="00CA796E">
              <w:rPr>
                <w:iCs/>
              </w:rPr>
              <w:t>As per 2023</w:t>
            </w:r>
            <w:r w:rsidR="006563BA">
              <w:rPr>
                <w:rFonts w:cs="Arial"/>
                <w:spacing w:val="-2"/>
              </w:rPr>
              <w:t>–</w:t>
            </w:r>
            <w:r w:rsidRPr="00CA796E">
              <w:rPr>
                <w:iCs/>
              </w:rPr>
              <w:t>24</w:t>
            </w:r>
          </w:p>
          <w:p w14:paraId="5305C68D" w14:textId="3FD3E216" w:rsidR="00CA1CB8" w:rsidRPr="0034525D" w:rsidRDefault="00CA1CB8" w:rsidP="00CA1CB8">
            <w:pPr>
              <w:pStyle w:val="TableTextBase"/>
              <w:rPr>
                <w:rFonts w:eastAsia="Arial"/>
                <w:b/>
                <w:bCs/>
              </w:rPr>
            </w:pPr>
          </w:p>
        </w:tc>
      </w:tr>
    </w:tbl>
    <w:p w14:paraId="55EA6B2C" w14:textId="77777777" w:rsidR="008F2188" w:rsidRDefault="008F2188" w:rsidP="000B2FE6">
      <w:r>
        <w:br w:type="page"/>
      </w:r>
    </w:p>
    <w:p w14:paraId="23A0593D" w14:textId="29771204" w:rsidR="00CA1CB8" w:rsidRDefault="00FF6D0A"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2851"/>
        <w:gridCol w:w="3305"/>
      </w:tblGrid>
      <w:tr w:rsidR="00CA1CB8" w:rsidRPr="00CA1CB8" w14:paraId="18403BC8" w14:textId="77777777" w:rsidTr="003038C4">
        <w:trPr>
          <w:trHeight w:val="522"/>
          <w:tblHeader/>
        </w:trPr>
        <w:tc>
          <w:tcPr>
            <w:tcW w:w="7700" w:type="dxa"/>
            <w:gridSpan w:val="3"/>
            <w:shd w:val="clear" w:color="auto" w:fill="F2F2F2"/>
          </w:tcPr>
          <w:p w14:paraId="43D6635A" w14:textId="77777777" w:rsidR="00CA1CB8" w:rsidRPr="00CA1CB8" w:rsidRDefault="00CA1CB8" w:rsidP="00CA1CB8">
            <w:pPr>
              <w:pStyle w:val="TableColumnHeadingLeft"/>
              <w:rPr>
                <w:rFonts w:ascii="Arial" w:hAnsi="Arial" w:cs="Arial"/>
                <w:color w:val="000000" w:themeColor="text1"/>
                <w:szCs w:val="16"/>
              </w:rPr>
            </w:pPr>
            <w:r>
              <w:br w:type="page"/>
            </w:r>
            <w:r w:rsidRPr="00CA1CB8">
              <w:rPr>
                <w:rFonts w:ascii="Arial" w:hAnsi="Arial" w:cs="Arial"/>
                <w:color w:val="000000" w:themeColor="text1"/>
                <w:szCs w:val="16"/>
              </w:rPr>
              <w:t xml:space="preserve">Program 1.15 – Interest on unclaimed superannuation accounts paid </w:t>
            </w:r>
          </w:p>
          <w:p w14:paraId="12AE50D6" w14:textId="4218A2F6" w:rsidR="00CA1CB8" w:rsidRPr="00CA1CB8" w:rsidRDefault="00CA1CB8" w:rsidP="00CA1CB8">
            <w:pPr>
              <w:pStyle w:val="TableTextBase"/>
              <w:rPr>
                <w:rFonts w:cs="Arial"/>
                <w:color w:val="000000" w:themeColor="text1"/>
                <w:szCs w:val="16"/>
              </w:rPr>
            </w:pPr>
            <w:r w:rsidRPr="00CA1CB8">
              <w:rPr>
                <w:rFonts w:cs="Arial"/>
                <w:color w:val="000000" w:themeColor="text1"/>
                <w:szCs w:val="16"/>
              </w:rPr>
              <w:t xml:space="preserve">Under the </w:t>
            </w:r>
            <w:r w:rsidRPr="00CA1CB8">
              <w:rPr>
                <w:rFonts w:cs="Arial"/>
                <w:i/>
                <w:iCs/>
                <w:color w:val="000000" w:themeColor="text1"/>
                <w:szCs w:val="16"/>
              </w:rPr>
              <w:t>Superannuation (Unclaimed Money and Lost Members) Act 1999</w:t>
            </w:r>
            <w:r w:rsidRPr="00CA1CB8">
              <w:rPr>
                <w:rFonts w:cs="Arial"/>
                <w:color w:val="000000" w:themeColor="text1"/>
                <w:szCs w:val="16"/>
              </w:rPr>
              <w:t xml:space="preserve">, superannuation funds must identify certain types of lost and former temporary resident accounts as unclaimed superannuation money and transfer amounts to the ATO every </w:t>
            </w:r>
            <w:r w:rsidR="0093209F">
              <w:rPr>
                <w:rFonts w:cs="Arial"/>
                <w:color w:val="000000" w:themeColor="text1"/>
                <w:szCs w:val="16"/>
              </w:rPr>
              <w:t>6</w:t>
            </w:r>
            <w:r w:rsidRPr="00CA1CB8">
              <w:rPr>
                <w:rFonts w:cs="Arial"/>
                <w:color w:val="000000" w:themeColor="text1"/>
                <w:szCs w:val="16"/>
              </w:rPr>
              <w:t xml:space="preserve"> months. </w:t>
            </w:r>
          </w:p>
          <w:p w14:paraId="128F230C" w14:textId="445FCCC0" w:rsidR="00CA1CB8" w:rsidRPr="00CA1CB8" w:rsidRDefault="00CA1CB8" w:rsidP="00CA1CB8">
            <w:pPr>
              <w:pStyle w:val="TableColumnHeadingLeft"/>
              <w:rPr>
                <w:rFonts w:ascii="Arial" w:hAnsi="Arial" w:cs="Arial"/>
                <w:b w:val="0"/>
                <w:bCs/>
                <w:szCs w:val="16"/>
              </w:rPr>
            </w:pPr>
            <w:r w:rsidRPr="00CA1CB8">
              <w:rPr>
                <w:rFonts w:ascii="Arial" w:hAnsi="Arial" w:cs="Arial"/>
                <w:b w:val="0"/>
                <w:bCs/>
                <w:color w:val="000000" w:themeColor="text1"/>
                <w:szCs w:val="16"/>
              </w:rPr>
              <w:t>Since 1 July 2013, any unclaimed superannuation money payments from the ATO to either individuals or active fund accounts includes interest, at a rate equivalent to the consumer price index, to preserve the value of these accounts. While the Treasury has policy responsibility, the ATO administers the program.</w:t>
            </w:r>
          </w:p>
        </w:tc>
      </w:tr>
      <w:tr w:rsidR="00CA1CB8" w:rsidRPr="00160C23" w14:paraId="4E0B93A2" w14:textId="77777777" w:rsidTr="003038C4">
        <w:trPr>
          <w:trHeight w:val="258"/>
        </w:trPr>
        <w:tc>
          <w:tcPr>
            <w:tcW w:w="1544" w:type="dxa"/>
            <w:tcBorders>
              <w:top w:val="double" w:sz="4" w:space="0" w:color="auto"/>
              <w:bottom w:val="single" w:sz="4" w:space="0" w:color="auto"/>
              <w:right w:val="single" w:sz="4" w:space="0" w:color="auto"/>
            </w:tcBorders>
          </w:tcPr>
          <w:p w14:paraId="734238E0" w14:textId="77777777" w:rsidR="00CA1CB8" w:rsidRPr="00160C23" w:rsidRDefault="00CA1CB8">
            <w:pPr>
              <w:pStyle w:val="TableColumnHeadingLeft"/>
            </w:pPr>
            <w:r w:rsidRPr="00160C23">
              <w:t>Year</w:t>
            </w:r>
          </w:p>
        </w:tc>
        <w:tc>
          <w:tcPr>
            <w:tcW w:w="2851" w:type="dxa"/>
            <w:tcBorders>
              <w:top w:val="double" w:sz="4" w:space="0" w:color="auto"/>
              <w:left w:val="single" w:sz="4" w:space="0" w:color="auto"/>
              <w:bottom w:val="single" w:sz="4" w:space="0" w:color="auto"/>
              <w:right w:val="single" w:sz="4" w:space="0" w:color="auto"/>
            </w:tcBorders>
          </w:tcPr>
          <w:p w14:paraId="4E8CE5AE" w14:textId="77777777" w:rsidR="00CA1CB8" w:rsidRPr="00160C23" w:rsidRDefault="00CA1CB8">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0E542B3E" w14:textId="6F65E4DA" w:rsidR="00CA1CB8" w:rsidRPr="00160C23" w:rsidRDefault="00CA1CB8">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CA1CB8" w:rsidRPr="009A2D19" w14:paraId="35E09E70" w14:textId="77777777" w:rsidTr="003038C4">
        <w:trPr>
          <w:trHeight w:val="2233"/>
        </w:trPr>
        <w:tc>
          <w:tcPr>
            <w:tcW w:w="1544" w:type="dxa"/>
            <w:tcBorders>
              <w:top w:val="single" w:sz="4" w:space="0" w:color="auto"/>
              <w:bottom w:val="single" w:sz="4" w:space="0" w:color="auto"/>
              <w:right w:val="single" w:sz="4" w:space="0" w:color="auto"/>
            </w:tcBorders>
          </w:tcPr>
          <w:p w14:paraId="2D2B8AD7" w14:textId="36DFF11C" w:rsidR="00CA1CB8" w:rsidRDefault="00CA1CB8" w:rsidP="00CA1CB8">
            <w:pPr>
              <w:pStyle w:val="TableTextBase"/>
            </w:pPr>
            <w:r>
              <w:t xml:space="preserve">Current year </w:t>
            </w:r>
          </w:p>
          <w:p w14:paraId="48318647" w14:textId="77777777" w:rsidR="00FF6D0A" w:rsidRDefault="00FF6D0A" w:rsidP="00CA1CB8">
            <w:pPr>
              <w:pStyle w:val="TableTextBase"/>
            </w:pPr>
          </w:p>
          <w:p w14:paraId="7A7A1D8A" w14:textId="123C7446" w:rsidR="00CA1CB8" w:rsidRDefault="00CA1CB8" w:rsidP="00CA1CB8">
            <w:pPr>
              <w:pStyle w:val="TableTextBase"/>
            </w:pPr>
            <w:r>
              <w:rPr>
                <w:spacing w:val="-2"/>
              </w:rPr>
              <w:t>2022</w:t>
            </w:r>
            <w:r w:rsidR="006563BA">
              <w:rPr>
                <w:rFonts w:cs="Arial"/>
                <w:spacing w:val="-2"/>
              </w:rPr>
              <w:t>–</w:t>
            </w:r>
            <w:r>
              <w:rPr>
                <w:spacing w:val="-5"/>
              </w:rPr>
              <w:t>23</w:t>
            </w:r>
          </w:p>
          <w:p w14:paraId="39CC2341" w14:textId="77777777" w:rsidR="00CA1CB8" w:rsidRDefault="00CA1CB8" w:rsidP="00CA1CB8">
            <w:pPr>
              <w:pStyle w:val="TableTextBase"/>
            </w:pPr>
          </w:p>
          <w:p w14:paraId="677152A5" w14:textId="77777777" w:rsidR="00CA1CB8" w:rsidRDefault="00CA1CB8" w:rsidP="00CA1CB8">
            <w:pPr>
              <w:pStyle w:val="TableTextBase"/>
            </w:pPr>
          </w:p>
          <w:p w14:paraId="20A9F3D5" w14:textId="77777777" w:rsidR="00CA1CB8" w:rsidRDefault="00CA1CB8" w:rsidP="00CA1CB8">
            <w:pPr>
              <w:pStyle w:val="TableTextBase"/>
            </w:pPr>
          </w:p>
          <w:p w14:paraId="32FBEF39" w14:textId="66254C30"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75CEA54D" w14:textId="77777777" w:rsidR="00CA1CB8" w:rsidRDefault="00CA1CB8" w:rsidP="00CA1CB8">
            <w:pPr>
              <w:pStyle w:val="TableTextBase"/>
            </w:pPr>
          </w:p>
          <w:p w14:paraId="13A87871" w14:textId="6599D05B" w:rsidR="00CA1CB8" w:rsidRDefault="00CA1CB8" w:rsidP="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378FF05A" w14:textId="77777777" w:rsidR="00CA1CB8" w:rsidRDefault="00CA1CB8" w:rsidP="00CA1CB8">
            <w:pPr>
              <w:pStyle w:val="TableTextBase"/>
              <w:rPr>
                <w:iCs/>
              </w:rPr>
            </w:pPr>
            <w:r w:rsidRPr="008A5B93">
              <w:rPr>
                <w:iCs/>
              </w:rPr>
              <w:t xml:space="preserve">Value of </w:t>
            </w:r>
            <w:r w:rsidRPr="008A5B93">
              <w:t>i</w:t>
            </w:r>
            <w:r w:rsidRPr="008A5B93">
              <w:rPr>
                <w:iCs/>
              </w:rPr>
              <w:t>nterest payments processed</w:t>
            </w:r>
          </w:p>
          <w:p w14:paraId="28046D23" w14:textId="77777777" w:rsidR="00CA1CB8" w:rsidRDefault="00CA1CB8" w:rsidP="00CA1CB8">
            <w:pPr>
              <w:pStyle w:val="TableTextBase"/>
              <w:rPr>
                <w:iCs/>
                <w:color w:val="FF0000"/>
              </w:rPr>
            </w:pPr>
          </w:p>
          <w:p w14:paraId="412153DA" w14:textId="1E582BAB" w:rsidR="00CA1CB8" w:rsidRDefault="00CA1CB8" w:rsidP="00CA1CB8">
            <w:pPr>
              <w:pStyle w:val="TableTextBase"/>
            </w:pPr>
          </w:p>
        </w:tc>
        <w:tc>
          <w:tcPr>
            <w:tcW w:w="3305" w:type="dxa"/>
            <w:tcBorders>
              <w:top w:val="single" w:sz="4" w:space="0" w:color="auto"/>
              <w:left w:val="single" w:sz="4" w:space="0" w:color="auto"/>
              <w:bottom w:val="single" w:sz="4" w:space="0" w:color="auto"/>
            </w:tcBorders>
          </w:tcPr>
          <w:p w14:paraId="1089ADA9" w14:textId="4C7CBAB1" w:rsidR="00CA1CB8" w:rsidRPr="001123B4" w:rsidRDefault="00CA1CB8" w:rsidP="00CA1CB8">
            <w:pPr>
              <w:pStyle w:val="TableTextBase"/>
              <w:rPr>
                <w:rFonts w:eastAsia="Arial"/>
                <w:color w:val="000000" w:themeColor="text1"/>
              </w:rPr>
            </w:pPr>
            <w:r w:rsidRPr="001123B4">
              <w:rPr>
                <w:rFonts w:eastAsia="Arial"/>
                <w:color w:val="000000" w:themeColor="text1"/>
              </w:rPr>
              <w:t>Target: The ATO aims to administer the program in accordance with the law</w:t>
            </w:r>
            <w:r w:rsidRPr="001123B4">
              <w:rPr>
                <w:rFonts w:eastAsia="Arial"/>
                <w:color w:val="000000" w:themeColor="text1"/>
              </w:rPr>
              <w:br/>
              <w:t>Forecast: Information not yet available. Actual performance will be reported in the ATO Annual Report</w:t>
            </w:r>
          </w:p>
          <w:p w14:paraId="0CD7F3BB" w14:textId="77777777" w:rsidR="00CA1CB8" w:rsidRPr="001123B4" w:rsidRDefault="00CA1CB8" w:rsidP="00CA1CB8">
            <w:pPr>
              <w:pStyle w:val="TableTextBase"/>
              <w:rPr>
                <w:rFonts w:eastAsia="Arial"/>
                <w:color w:val="000000" w:themeColor="text1"/>
              </w:rPr>
            </w:pPr>
          </w:p>
          <w:p w14:paraId="53AE0BC7" w14:textId="20D6A5A8" w:rsidR="00CA1CB8" w:rsidRPr="001123B4" w:rsidRDefault="00CA1CB8" w:rsidP="00CA1CB8">
            <w:pPr>
              <w:pStyle w:val="TableTextBase"/>
              <w:rPr>
                <w:rFonts w:eastAsia="Arial"/>
                <w:color w:val="000000" w:themeColor="text1"/>
              </w:rPr>
            </w:pPr>
            <w:r w:rsidRPr="001123B4">
              <w:rPr>
                <w:rFonts w:eastAsia="Arial"/>
                <w:color w:val="000000" w:themeColor="text1"/>
              </w:rPr>
              <w:t>Target 2023</w:t>
            </w:r>
            <w:r w:rsidR="006563BA">
              <w:rPr>
                <w:rFonts w:cs="Arial"/>
                <w:spacing w:val="-2"/>
              </w:rPr>
              <w:t>–</w:t>
            </w:r>
            <w:r w:rsidRPr="001123B4">
              <w:rPr>
                <w:rFonts w:eastAsia="Arial"/>
                <w:color w:val="000000" w:themeColor="text1"/>
              </w:rPr>
              <w:t>24: N/A – measure ceases in 2022</w:t>
            </w:r>
            <w:r w:rsidR="006563BA">
              <w:rPr>
                <w:rFonts w:cs="Arial"/>
                <w:spacing w:val="-2"/>
              </w:rPr>
              <w:t>–</w:t>
            </w:r>
            <w:r w:rsidRPr="001123B4">
              <w:rPr>
                <w:rFonts w:eastAsia="Arial"/>
                <w:color w:val="000000" w:themeColor="text1"/>
              </w:rPr>
              <w:t>23</w:t>
            </w:r>
          </w:p>
          <w:p w14:paraId="5706C231" w14:textId="77777777" w:rsidR="00CA1CB8" w:rsidRPr="001123B4" w:rsidRDefault="00CA1CB8" w:rsidP="00CA1CB8">
            <w:pPr>
              <w:pStyle w:val="TableTextBase"/>
              <w:rPr>
                <w:rFonts w:eastAsia="Arial"/>
                <w:color w:val="000000" w:themeColor="text1"/>
              </w:rPr>
            </w:pPr>
          </w:p>
          <w:p w14:paraId="27BDC2A3" w14:textId="074BC36A" w:rsidR="00CA1CB8" w:rsidRPr="009A2D19" w:rsidRDefault="00CA1CB8" w:rsidP="00CA1CB8">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1123B4">
              <w:rPr>
                <w:rFonts w:eastAsia="Arial"/>
                <w:color w:val="000000" w:themeColor="text1"/>
              </w:rPr>
              <w:t>: N/A – measure ceases in 2022</w:t>
            </w:r>
            <w:r w:rsidR="006563BA">
              <w:rPr>
                <w:rFonts w:cs="Arial"/>
                <w:spacing w:val="-2"/>
              </w:rPr>
              <w:t>–</w:t>
            </w:r>
            <w:r w:rsidRPr="001123B4">
              <w:rPr>
                <w:rFonts w:eastAsia="Arial"/>
                <w:color w:val="000000" w:themeColor="text1"/>
              </w:rPr>
              <w:t>23</w:t>
            </w:r>
          </w:p>
        </w:tc>
      </w:tr>
      <w:tr w:rsidR="00CA1CB8" w:rsidRPr="009A2D19" w14:paraId="5843BFA1" w14:textId="77777777" w:rsidTr="003038C4">
        <w:trPr>
          <w:trHeight w:val="1980"/>
        </w:trPr>
        <w:tc>
          <w:tcPr>
            <w:tcW w:w="1544" w:type="dxa"/>
            <w:tcBorders>
              <w:top w:val="single" w:sz="4" w:space="0" w:color="auto"/>
              <w:bottom w:val="single" w:sz="4" w:space="0" w:color="auto"/>
              <w:right w:val="single" w:sz="4" w:space="0" w:color="auto"/>
            </w:tcBorders>
          </w:tcPr>
          <w:p w14:paraId="052B0383" w14:textId="0E76520B" w:rsidR="00CA1CB8" w:rsidRDefault="00CA1CB8" w:rsidP="00CA1CB8">
            <w:pPr>
              <w:pStyle w:val="TableTextBase"/>
            </w:pPr>
            <w:r>
              <w:t xml:space="preserve">Current year </w:t>
            </w:r>
          </w:p>
          <w:p w14:paraId="6C363BF9" w14:textId="77777777" w:rsidR="00FF6D0A" w:rsidRDefault="00FF6D0A" w:rsidP="00CA1CB8">
            <w:pPr>
              <w:pStyle w:val="TableTextBase"/>
            </w:pPr>
          </w:p>
          <w:p w14:paraId="5E325D61" w14:textId="72465052" w:rsidR="00CA1CB8" w:rsidRDefault="00CA1CB8" w:rsidP="00CA1CB8">
            <w:pPr>
              <w:pStyle w:val="TableTextBase"/>
            </w:pPr>
            <w:r>
              <w:rPr>
                <w:spacing w:val="-2"/>
              </w:rPr>
              <w:t>2022</w:t>
            </w:r>
            <w:r w:rsidR="006563BA">
              <w:rPr>
                <w:rFonts w:cs="Arial"/>
                <w:spacing w:val="-2"/>
              </w:rPr>
              <w:t>–</w:t>
            </w:r>
            <w:r>
              <w:rPr>
                <w:spacing w:val="-5"/>
              </w:rPr>
              <w:t>23</w:t>
            </w:r>
          </w:p>
          <w:p w14:paraId="4D353332" w14:textId="77777777" w:rsidR="00CA1CB8" w:rsidRDefault="00CA1CB8" w:rsidP="00CA1CB8">
            <w:pPr>
              <w:pStyle w:val="TableTextBase"/>
            </w:pPr>
          </w:p>
          <w:p w14:paraId="6FA94314" w14:textId="77777777" w:rsidR="00CA1CB8" w:rsidRDefault="00CA1CB8" w:rsidP="00CA1CB8">
            <w:pPr>
              <w:pStyle w:val="TableTextBase"/>
            </w:pPr>
          </w:p>
          <w:p w14:paraId="4B7F47A2" w14:textId="23E8FED7" w:rsidR="00CA1CB8" w:rsidRDefault="00CA1CB8" w:rsidP="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6CEBE4F2" w14:textId="77777777" w:rsidR="00CA1CB8" w:rsidRDefault="00CA1CB8" w:rsidP="00CA1CB8">
            <w:pPr>
              <w:pStyle w:val="TableTextBase"/>
            </w:pPr>
          </w:p>
          <w:p w14:paraId="30BB029D" w14:textId="00AC1990" w:rsidR="00CA1CB8" w:rsidRDefault="00CA1CB8" w:rsidP="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1EAE1A82" w14:textId="77777777" w:rsidR="00CA1CB8" w:rsidRPr="004C4406" w:rsidRDefault="00CA1CB8" w:rsidP="00CA1CB8">
            <w:pPr>
              <w:pStyle w:val="TableTextBase"/>
              <w:rPr>
                <w:iCs/>
                <w:color w:val="000000" w:themeColor="text1"/>
              </w:rPr>
            </w:pPr>
            <w:r w:rsidRPr="004C4406">
              <w:rPr>
                <w:iCs/>
                <w:color w:val="000000" w:themeColor="text1"/>
              </w:rPr>
              <w:t>Proportion of unclaimed superannuation accounts where interest is paid compared to total accounts transferred</w:t>
            </w:r>
          </w:p>
          <w:p w14:paraId="0AD839FF" w14:textId="4CDB9348" w:rsidR="00CA1CB8" w:rsidRDefault="00CA1CB8" w:rsidP="00CA1CB8">
            <w:pPr>
              <w:pStyle w:val="TableTextBase"/>
            </w:pPr>
          </w:p>
        </w:tc>
        <w:tc>
          <w:tcPr>
            <w:tcW w:w="3305" w:type="dxa"/>
            <w:tcBorders>
              <w:top w:val="single" w:sz="4" w:space="0" w:color="auto"/>
              <w:left w:val="single" w:sz="4" w:space="0" w:color="auto"/>
              <w:bottom w:val="single" w:sz="4" w:space="0" w:color="auto"/>
            </w:tcBorders>
          </w:tcPr>
          <w:p w14:paraId="56962823" w14:textId="6D4816A6" w:rsidR="00CA1CB8" w:rsidRPr="001123B4" w:rsidRDefault="00CA1CB8" w:rsidP="00CA1CB8">
            <w:pPr>
              <w:pStyle w:val="TableTextBase"/>
              <w:rPr>
                <w:rFonts w:eastAsia="Arial"/>
                <w:color w:val="000000" w:themeColor="text1"/>
              </w:rPr>
            </w:pPr>
            <w:r w:rsidRPr="001123B4">
              <w:rPr>
                <w:rFonts w:eastAsia="Arial"/>
                <w:color w:val="000000" w:themeColor="text1"/>
              </w:rPr>
              <w:t>Target: N/A – new measure in 2023</w:t>
            </w:r>
            <w:r w:rsidR="006563BA">
              <w:rPr>
                <w:rFonts w:cs="Arial"/>
                <w:spacing w:val="-2"/>
              </w:rPr>
              <w:t>–</w:t>
            </w:r>
            <w:r w:rsidRPr="001123B4">
              <w:rPr>
                <w:rFonts w:eastAsia="Arial"/>
                <w:color w:val="000000" w:themeColor="text1"/>
              </w:rPr>
              <w:t>24</w:t>
            </w:r>
          </w:p>
          <w:p w14:paraId="598EAF63" w14:textId="4F46C0E3" w:rsidR="00CA1CB8" w:rsidRPr="001123B4" w:rsidRDefault="00CA1CB8" w:rsidP="00CA1CB8">
            <w:pPr>
              <w:pStyle w:val="TableTextBase"/>
              <w:rPr>
                <w:rFonts w:eastAsia="Arial"/>
                <w:color w:val="000000" w:themeColor="text1"/>
              </w:rPr>
            </w:pPr>
            <w:r w:rsidRPr="001123B4">
              <w:rPr>
                <w:rFonts w:eastAsia="Arial"/>
                <w:color w:val="000000" w:themeColor="text1"/>
              </w:rPr>
              <w:t xml:space="preserve">Forecast: N/A – new measure in </w:t>
            </w:r>
            <w:r w:rsidR="006563BA">
              <w:rPr>
                <w:rFonts w:eastAsia="Arial"/>
                <w:color w:val="000000" w:themeColor="text1"/>
              </w:rPr>
              <w:br/>
            </w:r>
            <w:r w:rsidRPr="001123B4">
              <w:rPr>
                <w:rFonts w:eastAsia="Arial"/>
                <w:color w:val="000000" w:themeColor="text1"/>
              </w:rPr>
              <w:t>2023</w:t>
            </w:r>
            <w:r w:rsidR="006563BA">
              <w:rPr>
                <w:rFonts w:cs="Arial"/>
                <w:spacing w:val="-2"/>
              </w:rPr>
              <w:t>–</w:t>
            </w:r>
            <w:r w:rsidRPr="001123B4">
              <w:rPr>
                <w:rFonts w:eastAsia="Arial"/>
                <w:color w:val="000000" w:themeColor="text1"/>
              </w:rPr>
              <w:t>24</w:t>
            </w:r>
          </w:p>
          <w:p w14:paraId="51EB5FA7" w14:textId="77777777" w:rsidR="00CA1CB8" w:rsidRPr="001123B4" w:rsidRDefault="00CA1CB8" w:rsidP="00CA1CB8">
            <w:pPr>
              <w:pStyle w:val="TableTextBase"/>
              <w:rPr>
                <w:rFonts w:eastAsia="Arial"/>
                <w:color w:val="000000" w:themeColor="text1"/>
              </w:rPr>
            </w:pPr>
          </w:p>
          <w:p w14:paraId="4DC158B8" w14:textId="77777777" w:rsidR="00CA1CB8" w:rsidRPr="001123B4" w:rsidRDefault="00CA1CB8" w:rsidP="00CA1CB8">
            <w:pPr>
              <w:pStyle w:val="TableTextBase"/>
              <w:rPr>
                <w:rFonts w:eastAsia="Arial"/>
                <w:color w:val="000000" w:themeColor="text1"/>
              </w:rPr>
            </w:pPr>
          </w:p>
          <w:p w14:paraId="0D755686" w14:textId="67935CBC" w:rsidR="00CA1CB8" w:rsidRPr="001123B4" w:rsidRDefault="00CA1CB8" w:rsidP="00CA1CB8">
            <w:pPr>
              <w:pStyle w:val="TableTextBase"/>
              <w:rPr>
                <w:rFonts w:eastAsia="Arial"/>
                <w:color w:val="000000" w:themeColor="text1"/>
              </w:rPr>
            </w:pPr>
            <w:r w:rsidRPr="001123B4">
              <w:rPr>
                <w:rFonts w:eastAsia="Arial"/>
                <w:color w:val="000000" w:themeColor="text1"/>
              </w:rPr>
              <w:t>Target 2023</w:t>
            </w:r>
            <w:r w:rsidR="006563BA">
              <w:rPr>
                <w:rFonts w:cs="Arial"/>
                <w:spacing w:val="-2"/>
              </w:rPr>
              <w:t>–</w:t>
            </w:r>
            <w:r w:rsidRPr="001123B4">
              <w:rPr>
                <w:rFonts w:eastAsia="Arial"/>
                <w:color w:val="000000" w:themeColor="text1"/>
              </w:rPr>
              <w:t>24: 100%</w:t>
            </w:r>
          </w:p>
          <w:p w14:paraId="698517B0" w14:textId="77777777" w:rsidR="00CA1CB8" w:rsidRPr="001123B4" w:rsidRDefault="00CA1CB8" w:rsidP="00CA1CB8">
            <w:pPr>
              <w:pStyle w:val="TableTextBase"/>
              <w:rPr>
                <w:rFonts w:eastAsia="Arial"/>
                <w:color w:val="000000" w:themeColor="text1"/>
              </w:rPr>
            </w:pPr>
          </w:p>
          <w:p w14:paraId="6A3FC8B4" w14:textId="77777777" w:rsidR="009D6A86" w:rsidRDefault="009D6A86" w:rsidP="00CA1CB8">
            <w:pPr>
              <w:pStyle w:val="TableTextBase"/>
              <w:rPr>
                <w:rFonts w:eastAsia="Arial"/>
              </w:rPr>
            </w:pPr>
          </w:p>
          <w:p w14:paraId="4283E061" w14:textId="7DEC939D" w:rsidR="00CA1CB8" w:rsidRPr="009A2D19" w:rsidRDefault="00CA1CB8" w:rsidP="00CA1CB8">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1123B4">
              <w:rPr>
                <w:rFonts w:eastAsia="Arial"/>
                <w:color w:val="000000" w:themeColor="text1"/>
              </w:rPr>
              <w:t xml:space="preserve">: </w:t>
            </w:r>
            <w:r w:rsidRPr="001123B4">
              <w:rPr>
                <w:iCs/>
                <w:color w:val="000000" w:themeColor="text1"/>
              </w:rPr>
              <w:t>As per 2023</w:t>
            </w:r>
            <w:r w:rsidR="006563BA">
              <w:rPr>
                <w:rFonts w:cs="Arial"/>
                <w:spacing w:val="-2"/>
              </w:rPr>
              <w:t>–</w:t>
            </w:r>
            <w:r w:rsidRPr="001123B4">
              <w:rPr>
                <w:iCs/>
                <w:color w:val="000000" w:themeColor="text1"/>
              </w:rPr>
              <w:t>24</w:t>
            </w:r>
          </w:p>
        </w:tc>
      </w:tr>
      <w:tr w:rsidR="00CA1CB8" w:rsidRPr="00CA1CB8" w14:paraId="3E450F16" w14:textId="77777777" w:rsidTr="003038C4">
        <w:trPr>
          <w:trHeight w:val="522"/>
          <w:tblHeader/>
        </w:trPr>
        <w:tc>
          <w:tcPr>
            <w:tcW w:w="7700" w:type="dxa"/>
            <w:gridSpan w:val="3"/>
            <w:shd w:val="clear" w:color="auto" w:fill="F2F2F2"/>
          </w:tcPr>
          <w:p w14:paraId="4EE88AD6" w14:textId="77777777" w:rsidR="006632C3" w:rsidRPr="006632C3" w:rsidRDefault="00CA1CB8" w:rsidP="006632C3">
            <w:pPr>
              <w:pStyle w:val="TableColumnHeadingLeft"/>
              <w:rPr>
                <w:rFonts w:ascii="Arial" w:hAnsi="Arial" w:cs="Arial"/>
                <w:szCs w:val="16"/>
              </w:rPr>
            </w:pPr>
            <w:r>
              <w:br w:type="page"/>
            </w:r>
            <w:r w:rsidR="006632C3" w:rsidRPr="006632C3">
              <w:rPr>
                <w:rFonts w:ascii="Arial" w:hAnsi="Arial" w:cs="Arial"/>
                <w:szCs w:val="16"/>
              </w:rPr>
              <w:t>Program 1.16 – Interest on Overpayment and Early Payments of Tax</w:t>
            </w:r>
          </w:p>
          <w:p w14:paraId="4A230869" w14:textId="06E1909E" w:rsidR="006632C3" w:rsidRPr="006632C3" w:rsidRDefault="006632C3" w:rsidP="006632C3">
            <w:pPr>
              <w:pStyle w:val="TableTextBase"/>
              <w:rPr>
                <w:rFonts w:cs="Arial"/>
                <w:szCs w:val="16"/>
              </w:rPr>
            </w:pPr>
            <w:r w:rsidRPr="006632C3">
              <w:rPr>
                <w:rFonts w:cs="Arial"/>
                <w:szCs w:val="16"/>
              </w:rPr>
              <w:t>The objective of the program is to apply credit interest to taxpayers</w:t>
            </w:r>
            <w:r w:rsidR="00F550AC">
              <w:rPr>
                <w:rFonts w:cs="Arial"/>
                <w:szCs w:val="16"/>
              </w:rPr>
              <w:t>’</w:t>
            </w:r>
            <w:r w:rsidRPr="006632C3">
              <w:rPr>
                <w:rFonts w:cs="Arial"/>
                <w:szCs w:val="16"/>
              </w:rPr>
              <w:t xml:space="preserve"> accounts where they are entitled under the law.</w:t>
            </w:r>
          </w:p>
          <w:p w14:paraId="3D0687BA" w14:textId="24F9DDE4" w:rsidR="006632C3" w:rsidRPr="006632C3" w:rsidRDefault="006632C3" w:rsidP="006632C3">
            <w:pPr>
              <w:pStyle w:val="TableTextBase"/>
              <w:rPr>
                <w:rFonts w:cs="Arial"/>
                <w:szCs w:val="16"/>
              </w:rPr>
            </w:pPr>
            <w:r w:rsidRPr="006632C3">
              <w:rPr>
                <w:rFonts w:cs="Arial"/>
                <w:szCs w:val="16"/>
              </w:rPr>
              <w:t>The application of credit interest is non</w:t>
            </w:r>
            <w:r w:rsidR="00F550AC">
              <w:rPr>
                <w:rFonts w:cs="Arial"/>
                <w:szCs w:val="16"/>
              </w:rPr>
              <w:noBreakHyphen/>
            </w:r>
            <w:r w:rsidRPr="006632C3">
              <w:rPr>
                <w:rFonts w:cs="Arial"/>
                <w:szCs w:val="16"/>
              </w:rPr>
              <w:t xml:space="preserve">discretionary where an entitlement exists under the </w:t>
            </w:r>
            <w:r w:rsidRPr="006632C3">
              <w:rPr>
                <w:rFonts w:cs="Arial"/>
                <w:i/>
                <w:iCs/>
                <w:szCs w:val="16"/>
              </w:rPr>
              <w:t>Taxation (Interest on Overpayments and Early Payments) Act 1983</w:t>
            </w:r>
            <w:r w:rsidRPr="006632C3">
              <w:rPr>
                <w:rFonts w:cs="Arial"/>
                <w:szCs w:val="16"/>
              </w:rPr>
              <w:t>. Administered interest regimes include:</w:t>
            </w:r>
          </w:p>
          <w:p w14:paraId="3E91AD68" w14:textId="5B89FB78" w:rsidR="006632C3" w:rsidRPr="00071F38" w:rsidRDefault="006632C3" w:rsidP="00811D1B">
            <w:pPr>
              <w:pStyle w:val="TableColumnHeadingLeft"/>
              <w:numPr>
                <w:ilvl w:val="0"/>
                <w:numId w:val="15"/>
              </w:numPr>
              <w:ind w:left="314" w:hanging="314"/>
              <w:rPr>
                <w:rFonts w:ascii="Arial" w:hAnsi="Arial" w:cs="Arial"/>
                <w:b w:val="0"/>
                <w:bCs/>
                <w:szCs w:val="16"/>
              </w:rPr>
            </w:pPr>
            <w:r w:rsidRPr="00071F38">
              <w:rPr>
                <w:rFonts w:ascii="Arial" w:hAnsi="Arial" w:cs="Arial"/>
                <w:b w:val="0"/>
                <w:bCs/>
                <w:szCs w:val="16"/>
              </w:rPr>
              <w:t>interest on overpayments of tax</w:t>
            </w:r>
          </w:p>
          <w:p w14:paraId="75B64984" w14:textId="7304782B" w:rsidR="006632C3" w:rsidRPr="00071F38" w:rsidRDefault="006632C3" w:rsidP="00811D1B">
            <w:pPr>
              <w:pStyle w:val="TableColumnHeadingLeft"/>
              <w:numPr>
                <w:ilvl w:val="0"/>
                <w:numId w:val="15"/>
              </w:numPr>
              <w:ind w:left="314" w:hanging="314"/>
              <w:rPr>
                <w:rFonts w:ascii="Arial" w:hAnsi="Arial" w:cs="Arial"/>
                <w:b w:val="0"/>
                <w:bCs/>
                <w:szCs w:val="16"/>
              </w:rPr>
            </w:pPr>
            <w:r w:rsidRPr="00071F38">
              <w:rPr>
                <w:rFonts w:ascii="Arial" w:hAnsi="Arial" w:cs="Arial"/>
                <w:b w:val="0"/>
                <w:bCs/>
                <w:szCs w:val="16"/>
              </w:rPr>
              <w:t>delayed refund interest</w:t>
            </w:r>
          </w:p>
          <w:p w14:paraId="22695741" w14:textId="6D2F4BE1" w:rsidR="00CA1CB8" w:rsidRPr="006632C3" w:rsidRDefault="006632C3" w:rsidP="00811D1B">
            <w:pPr>
              <w:pStyle w:val="TableColumnHeadingLeft"/>
              <w:numPr>
                <w:ilvl w:val="0"/>
                <w:numId w:val="15"/>
              </w:numPr>
              <w:ind w:left="314" w:hanging="314"/>
            </w:pPr>
            <w:r w:rsidRPr="00071F38">
              <w:rPr>
                <w:rFonts w:ascii="Arial" w:hAnsi="Arial" w:cs="Arial"/>
                <w:b w:val="0"/>
                <w:bCs/>
                <w:szCs w:val="16"/>
              </w:rPr>
              <w:t>interest on early payments of tax.</w:t>
            </w:r>
          </w:p>
        </w:tc>
      </w:tr>
      <w:tr w:rsidR="00CA1CB8" w:rsidRPr="00160C23" w14:paraId="7E14F51A" w14:textId="77777777" w:rsidTr="003038C4">
        <w:trPr>
          <w:trHeight w:val="258"/>
        </w:trPr>
        <w:tc>
          <w:tcPr>
            <w:tcW w:w="1544" w:type="dxa"/>
            <w:tcBorders>
              <w:top w:val="double" w:sz="4" w:space="0" w:color="auto"/>
              <w:bottom w:val="single" w:sz="4" w:space="0" w:color="auto"/>
              <w:right w:val="single" w:sz="4" w:space="0" w:color="auto"/>
            </w:tcBorders>
          </w:tcPr>
          <w:p w14:paraId="7A609ADA" w14:textId="77777777" w:rsidR="00CA1CB8" w:rsidRPr="00160C23" w:rsidRDefault="00CA1CB8">
            <w:pPr>
              <w:pStyle w:val="TableColumnHeadingLeft"/>
            </w:pPr>
            <w:r w:rsidRPr="00160C23">
              <w:t>Year</w:t>
            </w:r>
          </w:p>
        </w:tc>
        <w:tc>
          <w:tcPr>
            <w:tcW w:w="2851" w:type="dxa"/>
            <w:tcBorders>
              <w:top w:val="double" w:sz="4" w:space="0" w:color="auto"/>
              <w:left w:val="single" w:sz="4" w:space="0" w:color="auto"/>
              <w:bottom w:val="single" w:sz="4" w:space="0" w:color="auto"/>
              <w:right w:val="single" w:sz="4" w:space="0" w:color="auto"/>
            </w:tcBorders>
          </w:tcPr>
          <w:p w14:paraId="6721918F" w14:textId="77777777" w:rsidR="00CA1CB8" w:rsidRPr="00160C23" w:rsidRDefault="00CA1CB8">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0DD9F83D" w14:textId="268D4C58" w:rsidR="00CA1CB8" w:rsidRPr="00160C23" w:rsidRDefault="00CA1CB8">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CA1CB8" w:rsidRPr="009A2D19" w14:paraId="70ADDCD7" w14:textId="77777777" w:rsidTr="003038C4">
        <w:trPr>
          <w:trHeight w:val="2138"/>
        </w:trPr>
        <w:tc>
          <w:tcPr>
            <w:tcW w:w="1544" w:type="dxa"/>
            <w:tcBorders>
              <w:top w:val="single" w:sz="4" w:space="0" w:color="auto"/>
              <w:bottom w:val="single" w:sz="4" w:space="0" w:color="auto"/>
              <w:right w:val="single" w:sz="4" w:space="0" w:color="auto"/>
            </w:tcBorders>
          </w:tcPr>
          <w:p w14:paraId="050BE873" w14:textId="2ED159FE" w:rsidR="00CA1CB8" w:rsidRDefault="00CA1CB8">
            <w:pPr>
              <w:pStyle w:val="TableTextBase"/>
            </w:pPr>
            <w:r>
              <w:t xml:space="preserve">Current year </w:t>
            </w:r>
          </w:p>
          <w:p w14:paraId="30763EBD" w14:textId="77777777" w:rsidR="00FF6D0A" w:rsidRDefault="00FF6D0A">
            <w:pPr>
              <w:pStyle w:val="TableTextBase"/>
            </w:pPr>
          </w:p>
          <w:p w14:paraId="34E13CF3" w14:textId="19D83994" w:rsidR="00CA1CB8" w:rsidRDefault="00CA1CB8">
            <w:pPr>
              <w:pStyle w:val="TableTextBase"/>
            </w:pPr>
            <w:r>
              <w:rPr>
                <w:spacing w:val="-2"/>
              </w:rPr>
              <w:t>2022</w:t>
            </w:r>
            <w:r w:rsidR="006563BA">
              <w:rPr>
                <w:rFonts w:cs="Arial"/>
                <w:spacing w:val="-2"/>
              </w:rPr>
              <w:t>–</w:t>
            </w:r>
            <w:r>
              <w:rPr>
                <w:spacing w:val="-5"/>
              </w:rPr>
              <w:t>23</w:t>
            </w:r>
          </w:p>
          <w:p w14:paraId="3FEC0075" w14:textId="77777777" w:rsidR="00CA1CB8" w:rsidRDefault="00CA1CB8">
            <w:pPr>
              <w:pStyle w:val="TableTextBase"/>
            </w:pPr>
          </w:p>
          <w:p w14:paraId="01CD81D0" w14:textId="77777777" w:rsidR="00CA1CB8" w:rsidRDefault="00CA1CB8">
            <w:pPr>
              <w:pStyle w:val="TableTextBase"/>
            </w:pPr>
          </w:p>
          <w:p w14:paraId="432F679E" w14:textId="77777777" w:rsidR="009565CE" w:rsidRDefault="009565CE">
            <w:pPr>
              <w:pStyle w:val="TableTextBase"/>
            </w:pPr>
          </w:p>
          <w:p w14:paraId="43F9B512" w14:textId="09882452" w:rsidR="00CA1CB8" w:rsidRDefault="00CA1CB8">
            <w:pPr>
              <w:pStyle w:val="TableTextBase"/>
            </w:pPr>
            <w:r w:rsidRPr="00144B76">
              <w:t xml:space="preserve">Budget </w:t>
            </w:r>
            <w:r>
              <w:t>y</w:t>
            </w:r>
            <w:r w:rsidRPr="00144B76">
              <w:t>ear 202</w:t>
            </w:r>
            <w:r>
              <w:t>3</w:t>
            </w:r>
            <w:r w:rsidR="006563BA">
              <w:rPr>
                <w:rFonts w:cs="Arial"/>
                <w:spacing w:val="-2"/>
              </w:rPr>
              <w:t>–</w:t>
            </w:r>
            <w:r w:rsidRPr="00144B76">
              <w:t>2</w:t>
            </w:r>
            <w:r>
              <w:t>4</w:t>
            </w:r>
          </w:p>
          <w:p w14:paraId="54144B03" w14:textId="77777777" w:rsidR="00071F38" w:rsidRDefault="00071F38">
            <w:pPr>
              <w:pStyle w:val="TableTextBase"/>
            </w:pPr>
          </w:p>
          <w:p w14:paraId="09ED0D3D" w14:textId="71538F8E" w:rsidR="00CA1CB8" w:rsidRDefault="00CA1CB8">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1" w:type="dxa"/>
            <w:tcBorders>
              <w:top w:val="single" w:sz="4" w:space="0" w:color="auto"/>
              <w:left w:val="single" w:sz="4" w:space="0" w:color="auto"/>
              <w:bottom w:val="single" w:sz="4" w:space="0" w:color="auto"/>
              <w:right w:val="single" w:sz="4" w:space="0" w:color="auto"/>
            </w:tcBorders>
          </w:tcPr>
          <w:p w14:paraId="31D05935" w14:textId="463C54C1" w:rsidR="00CA1CB8" w:rsidRDefault="006632C3">
            <w:pPr>
              <w:pStyle w:val="TableTextBase"/>
              <w:rPr>
                <w:iCs/>
                <w:color w:val="FF0000"/>
              </w:rPr>
            </w:pPr>
            <w:r w:rsidRPr="009A2D19">
              <w:t>Value of credit interest applied to client accounts</w:t>
            </w:r>
          </w:p>
          <w:p w14:paraId="20FB196D" w14:textId="77777777" w:rsidR="00CA1CB8" w:rsidRDefault="00CA1CB8">
            <w:pPr>
              <w:pStyle w:val="TableTextBase"/>
            </w:pPr>
          </w:p>
        </w:tc>
        <w:tc>
          <w:tcPr>
            <w:tcW w:w="3305" w:type="dxa"/>
            <w:tcBorders>
              <w:top w:val="single" w:sz="4" w:space="0" w:color="auto"/>
              <w:left w:val="single" w:sz="4" w:space="0" w:color="auto"/>
              <w:bottom w:val="single" w:sz="4" w:space="0" w:color="auto"/>
            </w:tcBorders>
          </w:tcPr>
          <w:p w14:paraId="5C0B35E6" w14:textId="20106A72" w:rsidR="00CA1CB8" w:rsidRPr="001123B4" w:rsidRDefault="00CA1CB8">
            <w:pPr>
              <w:pStyle w:val="TableTextBase"/>
              <w:rPr>
                <w:rFonts w:eastAsia="Arial"/>
                <w:color w:val="000000" w:themeColor="text1"/>
              </w:rPr>
            </w:pPr>
            <w:r w:rsidRPr="001123B4">
              <w:rPr>
                <w:rFonts w:eastAsia="Arial"/>
                <w:color w:val="000000" w:themeColor="text1"/>
              </w:rPr>
              <w:t>Target: The ATO aims to administer the program in accordance with the law</w:t>
            </w:r>
            <w:r w:rsidRPr="001123B4">
              <w:rPr>
                <w:rFonts w:eastAsia="Arial"/>
                <w:color w:val="000000" w:themeColor="text1"/>
              </w:rPr>
              <w:br/>
              <w:t>Forecast: Information not yet available. Actual performance will be reported in the ATO Annual Report</w:t>
            </w:r>
          </w:p>
          <w:p w14:paraId="351FA773" w14:textId="77777777" w:rsidR="00CA1CB8" w:rsidRPr="001123B4" w:rsidRDefault="00CA1CB8">
            <w:pPr>
              <w:pStyle w:val="TableTextBase"/>
              <w:rPr>
                <w:rFonts w:eastAsia="Arial"/>
                <w:color w:val="000000" w:themeColor="text1"/>
              </w:rPr>
            </w:pPr>
          </w:p>
          <w:p w14:paraId="0356869D" w14:textId="6DB5F518" w:rsidR="00290B3E" w:rsidRDefault="00290B3E" w:rsidP="00290B3E">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The ATO aims to administer the program in accordance with the law</w:t>
            </w:r>
          </w:p>
          <w:p w14:paraId="2976DF85" w14:textId="77777777" w:rsidR="00290B3E" w:rsidRPr="009A2D19" w:rsidRDefault="00290B3E" w:rsidP="00290B3E">
            <w:pPr>
              <w:pStyle w:val="TableTextBase"/>
              <w:rPr>
                <w:rFonts w:eastAsia="Arial"/>
              </w:rPr>
            </w:pPr>
          </w:p>
          <w:p w14:paraId="0E2D088E" w14:textId="2F5C66B5" w:rsidR="00CA1CB8" w:rsidRPr="009A2D19" w:rsidRDefault="00290B3E" w:rsidP="00290B3E">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tc>
      </w:tr>
    </w:tbl>
    <w:p w14:paraId="200DBE76" w14:textId="77777777" w:rsidR="009F4B44" w:rsidRDefault="009F4B44" w:rsidP="000B2FE6">
      <w:r>
        <w:br w:type="page"/>
      </w:r>
    </w:p>
    <w:p w14:paraId="2C02809D" w14:textId="369CA16C" w:rsidR="00FF6D0A" w:rsidRDefault="00FF6D0A" w:rsidP="005C5636">
      <w:pPr>
        <w:pStyle w:val="TableHeadingcontinued"/>
      </w:pPr>
      <w:r w:rsidRPr="0093411A">
        <w:lastRenderedPageBreak/>
        <w:t xml:space="preserve">Table </w:t>
      </w:r>
      <w:r w:rsidR="0027131B">
        <w:t>2.1.2</w:t>
      </w:r>
      <w:r w:rsidRPr="0093411A">
        <w:t>: Performance measure for Outcome 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850"/>
        <w:gridCol w:w="3305"/>
      </w:tblGrid>
      <w:tr w:rsidR="00291BE3" w:rsidRPr="006632C3" w14:paraId="43963329" w14:textId="77777777" w:rsidTr="003038C4">
        <w:trPr>
          <w:trHeight w:val="522"/>
          <w:tblHeader/>
        </w:trPr>
        <w:tc>
          <w:tcPr>
            <w:tcW w:w="7700" w:type="dxa"/>
            <w:gridSpan w:val="3"/>
            <w:shd w:val="clear" w:color="auto" w:fill="F2F2F2"/>
          </w:tcPr>
          <w:p w14:paraId="5FE8222E" w14:textId="77777777" w:rsidR="00291BE3" w:rsidRPr="00291BE3" w:rsidRDefault="00291BE3" w:rsidP="00291BE3">
            <w:pPr>
              <w:pStyle w:val="TableColumnHeadingLeft"/>
              <w:rPr>
                <w:rFonts w:ascii="Arial" w:hAnsi="Arial" w:cs="Arial"/>
                <w:szCs w:val="16"/>
              </w:rPr>
            </w:pPr>
            <w:r>
              <w:br w:type="page"/>
            </w:r>
            <w:r w:rsidRPr="00291BE3">
              <w:rPr>
                <w:rFonts w:ascii="Arial" w:hAnsi="Arial" w:cs="Arial"/>
                <w:szCs w:val="16"/>
              </w:rPr>
              <w:t>Program 1.17 – Bad and Doubtful Debts and Remissions</w:t>
            </w:r>
          </w:p>
          <w:p w14:paraId="67741759" w14:textId="77777777" w:rsidR="00291BE3" w:rsidRPr="00291BE3" w:rsidRDefault="00291BE3" w:rsidP="00291BE3">
            <w:pPr>
              <w:pStyle w:val="TableTextBase"/>
              <w:rPr>
                <w:rFonts w:cs="Arial"/>
                <w:szCs w:val="16"/>
              </w:rPr>
            </w:pPr>
            <w:r w:rsidRPr="00291BE3">
              <w:rPr>
                <w:rFonts w:cs="Arial"/>
                <w:color w:val="000000" w:themeColor="text1"/>
                <w:szCs w:val="16"/>
              </w:rPr>
              <w:t xml:space="preserve">The primary objective of the program is to help ensure that the value of tax receivables reported is a true </w:t>
            </w:r>
            <w:r w:rsidRPr="00291BE3">
              <w:rPr>
                <w:rFonts w:cs="Arial"/>
                <w:szCs w:val="16"/>
              </w:rPr>
              <w:t xml:space="preserve">and fair estimate of what can be collected on behalf of the Australian Government. </w:t>
            </w:r>
          </w:p>
          <w:p w14:paraId="4EA8FA46" w14:textId="6BB0ACF6" w:rsidR="00291BE3" w:rsidRPr="006632C3" w:rsidRDefault="00291BE3" w:rsidP="00291BE3">
            <w:pPr>
              <w:pStyle w:val="TableTextBase"/>
            </w:pPr>
            <w:r w:rsidRPr="00291BE3">
              <w:rPr>
                <w:rFonts w:cs="Arial"/>
                <w:szCs w:val="16"/>
              </w:rPr>
              <w:t>The ATO may not be able to collect all tax liabilities due. The ATO estimates the amount it does not expect to recover and, in accordance with Australian Accounting Standards, creates an impairment allowance provision for this amount. This provision is one of the amounts offset against the gross total taxation receivables to determine the net total taxation receivables, which is a true and fair estimate of what can be collected on behalf of the Australian Government.</w:t>
            </w:r>
          </w:p>
        </w:tc>
      </w:tr>
      <w:tr w:rsidR="00291BE3" w:rsidRPr="00160C23" w14:paraId="6698AF9B" w14:textId="77777777" w:rsidTr="003038C4">
        <w:trPr>
          <w:trHeight w:val="258"/>
        </w:trPr>
        <w:tc>
          <w:tcPr>
            <w:tcW w:w="1545" w:type="dxa"/>
            <w:tcBorders>
              <w:top w:val="double" w:sz="4" w:space="0" w:color="auto"/>
              <w:bottom w:val="single" w:sz="4" w:space="0" w:color="auto"/>
              <w:right w:val="single" w:sz="4" w:space="0" w:color="auto"/>
            </w:tcBorders>
          </w:tcPr>
          <w:p w14:paraId="74357CAA" w14:textId="77777777" w:rsidR="00291BE3" w:rsidRPr="00160C23" w:rsidRDefault="00291BE3">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42FC7E9E" w14:textId="77777777" w:rsidR="00291BE3" w:rsidRPr="00160C23" w:rsidRDefault="00291BE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6B924CC9" w14:textId="1BE0E20F" w:rsidR="00291BE3" w:rsidRPr="00160C23" w:rsidRDefault="00291BE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291BE3" w:rsidRPr="009A2D19" w14:paraId="14426B94" w14:textId="77777777" w:rsidTr="003038C4">
        <w:trPr>
          <w:trHeight w:val="258"/>
        </w:trPr>
        <w:tc>
          <w:tcPr>
            <w:tcW w:w="1545" w:type="dxa"/>
            <w:tcBorders>
              <w:top w:val="double" w:sz="4" w:space="0" w:color="auto"/>
              <w:left w:val="single" w:sz="4" w:space="0" w:color="auto"/>
              <w:bottom w:val="single" w:sz="4" w:space="0" w:color="auto"/>
              <w:right w:val="single" w:sz="4" w:space="0" w:color="auto"/>
            </w:tcBorders>
          </w:tcPr>
          <w:p w14:paraId="6CD83E1A" w14:textId="77777777" w:rsidR="004E5B35" w:rsidRDefault="00291BE3" w:rsidP="00291BE3">
            <w:pPr>
              <w:pStyle w:val="TableColumnHeadingLeft"/>
              <w:rPr>
                <w:rFonts w:ascii="Arial" w:hAnsi="Arial" w:cs="Arial"/>
                <w:b w:val="0"/>
                <w:bCs/>
              </w:rPr>
            </w:pPr>
            <w:r w:rsidRPr="00D1441C">
              <w:rPr>
                <w:rFonts w:ascii="Arial" w:hAnsi="Arial" w:cs="Arial"/>
                <w:b w:val="0"/>
                <w:bCs/>
              </w:rPr>
              <w:t>Current year</w:t>
            </w:r>
          </w:p>
          <w:p w14:paraId="71E0443E" w14:textId="4714323E" w:rsidR="00291BE3" w:rsidRPr="00D1441C" w:rsidRDefault="00291BE3" w:rsidP="00291BE3">
            <w:pPr>
              <w:pStyle w:val="TableColumnHeadingLeft"/>
              <w:rPr>
                <w:rFonts w:ascii="Arial" w:hAnsi="Arial" w:cs="Arial"/>
                <w:b w:val="0"/>
                <w:bCs/>
              </w:rPr>
            </w:pPr>
            <w:r w:rsidRPr="00D1441C">
              <w:rPr>
                <w:rFonts w:ascii="Arial" w:hAnsi="Arial" w:cs="Arial"/>
                <w:b w:val="0"/>
                <w:bCs/>
              </w:rPr>
              <w:t xml:space="preserve"> </w:t>
            </w:r>
          </w:p>
          <w:p w14:paraId="43A6FBE1" w14:textId="61A1F36F" w:rsidR="00291BE3" w:rsidRPr="00D1441C" w:rsidRDefault="00291BE3" w:rsidP="00291BE3">
            <w:pPr>
              <w:pStyle w:val="TableColumnHeadingLeft"/>
              <w:rPr>
                <w:rFonts w:ascii="Arial" w:hAnsi="Arial" w:cs="Arial"/>
                <w:b w:val="0"/>
                <w:bCs/>
              </w:rPr>
            </w:pPr>
            <w:r w:rsidRPr="00D1441C">
              <w:rPr>
                <w:rFonts w:ascii="Arial" w:hAnsi="Arial" w:cs="Arial"/>
                <w:b w:val="0"/>
                <w:bCs/>
              </w:rPr>
              <w:t>2022</w:t>
            </w:r>
            <w:r w:rsidR="006563BA" w:rsidRPr="004B7A42">
              <w:rPr>
                <w:rFonts w:ascii="Arial" w:hAnsi="Arial" w:cs="Arial"/>
                <w:b w:val="0"/>
                <w:bCs/>
                <w:spacing w:val="-2"/>
              </w:rPr>
              <w:t>–</w:t>
            </w:r>
            <w:r w:rsidRPr="00D1441C">
              <w:rPr>
                <w:rFonts w:ascii="Arial" w:hAnsi="Arial" w:cs="Arial"/>
                <w:b w:val="0"/>
                <w:bCs/>
              </w:rPr>
              <w:t>23</w:t>
            </w:r>
          </w:p>
          <w:p w14:paraId="37D372BB" w14:textId="77777777" w:rsidR="00291BE3" w:rsidRPr="00D1441C" w:rsidRDefault="00291BE3" w:rsidP="00291BE3">
            <w:pPr>
              <w:pStyle w:val="TableColumnHeadingLeft"/>
              <w:rPr>
                <w:rFonts w:ascii="Arial" w:hAnsi="Arial" w:cs="Arial"/>
                <w:b w:val="0"/>
                <w:bCs/>
              </w:rPr>
            </w:pPr>
          </w:p>
          <w:p w14:paraId="45E54820" w14:textId="56E2C88B" w:rsidR="00291BE3" w:rsidRPr="00D1441C" w:rsidRDefault="00291BE3" w:rsidP="00291BE3">
            <w:pPr>
              <w:pStyle w:val="TableColumnHeadingLeft"/>
              <w:rPr>
                <w:rFonts w:ascii="Arial" w:hAnsi="Arial" w:cs="Arial"/>
                <w:b w:val="0"/>
                <w:bCs/>
              </w:rPr>
            </w:pPr>
            <w:r w:rsidRPr="00D1441C">
              <w:rPr>
                <w:rFonts w:ascii="Arial" w:hAnsi="Arial" w:cs="Arial"/>
                <w:b w:val="0"/>
                <w:bCs/>
              </w:rPr>
              <w:t xml:space="preserve">Budget year </w:t>
            </w:r>
            <w:r w:rsidRPr="004B7A42">
              <w:rPr>
                <w:rFonts w:ascii="Arial" w:hAnsi="Arial" w:cs="Arial"/>
                <w:b w:val="0"/>
                <w:bCs/>
              </w:rPr>
              <w:t>2023</w:t>
            </w:r>
            <w:r w:rsidR="006563BA" w:rsidRPr="004B7A42">
              <w:rPr>
                <w:rFonts w:ascii="Arial" w:hAnsi="Arial" w:cs="Arial"/>
                <w:b w:val="0"/>
                <w:bCs/>
                <w:spacing w:val="-2"/>
              </w:rPr>
              <w:t>–</w:t>
            </w:r>
            <w:r w:rsidRPr="004B7A42">
              <w:rPr>
                <w:rFonts w:ascii="Arial" w:hAnsi="Arial" w:cs="Arial"/>
                <w:b w:val="0"/>
                <w:bCs/>
              </w:rPr>
              <w:t>24</w:t>
            </w:r>
          </w:p>
          <w:p w14:paraId="6CFF8DBD" w14:textId="77777777" w:rsidR="00291BE3" w:rsidRPr="00D1441C" w:rsidRDefault="00291BE3" w:rsidP="00291BE3">
            <w:pPr>
              <w:pStyle w:val="TableColumnHeadingLeft"/>
              <w:rPr>
                <w:rFonts w:ascii="Arial" w:hAnsi="Arial" w:cs="Arial"/>
                <w:b w:val="0"/>
                <w:bCs/>
              </w:rPr>
            </w:pPr>
          </w:p>
          <w:p w14:paraId="22ED7802" w14:textId="621F6DEC" w:rsidR="00291BE3" w:rsidRPr="00D1441C" w:rsidRDefault="00291BE3" w:rsidP="00291BE3">
            <w:pPr>
              <w:pStyle w:val="TableColumnHeadingLeft"/>
              <w:rPr>
                <w:rFonts w:ascii="Arial" w:hAnsi="Arial" w:cs="Arial"/>
                <w:b w:val="0"/>
                <w:bCs/>
              </w:rPr>
            </w:pPr>
            <w:r w:rsidRPr="00D1441C">
              <w:rPr>
                <w:rFonts w:ascii="Arial" w:hAnsi="Arial" w:cs="Arial"/>
                <w:b w:val="0"/>
                <w:bCs/>
              </w:rPr>
              <w:t>Forward estimates 2024</w:t>
            </w:r>
            <w:r w:rsidR="006563BA" w:rsidRPr="00BF716A">
              <w:rPr>
                <w:rFonts w:ascii="Arial" w:hAnsi="Arial" w:cs="Arial"/>
                <w:b w:val="0"/>
                <w:bCs/>
                <w:spacing w:val="-2"/>
              </w:rPr>
              <w:t>–</w:t>
            </w:r>
            <w:r w:rsidRPr="00D1441C">
              <w:rPr>
                <w:rFonts w:ascii="Arial" w:hAnsi="Arial" w:cs="Arial"/>
                <w:b w:val="0"/>
                <w:bCs/>
              </w:rPr>
              <w:t>27</w:t>
            </w:r>
          </w:p>
        </w:tc>
        <w:tc>
          <w:tcPr>
            <w:tcW w:w="2850" w:type="dxa"/>
            <w:tcBorders>
              <w:top w:val="double" w:sz="4" w:space="0" w:color="auto"/>
              <w:left w:val="single" w:sz="4" w:space="0" w:color="auto"/>
              <w:bottom w:val="single" w:sz="4" w:space="0" w:color="auto"/>
              <w:right w:val="single" w:sz="4" w:space="0" w:color="auto"/>
            </w:tcBorders>
          </w:tcPr>
          <w:p w14:paraId="269EA91C" w14:textId="0D934079" w:rsidR="00291BE3" w:rsidRPr="00D1441C" w:rsidRDefault="00291BE3" w:rsidP="00291BE3">
            <w:pPr>
              <w:pStyle w:val="TableColumnHeadingLeft"/>
              <w:rPr>
                <w:rFonts w:ascii="Arial" w:hAnsi="Arial" w:cs="Arial"/>
                <w:b w:val="0"/>
                <w:bCs/>
              </w:rPr>
            </w:pPr>
            <w:r w:rsidRPr="00D1441C">
              <w:rPr>
                <w:rFonts w:ascii="Arial" w:hAnsi="Arial" w:cs="Arial"/>
                <w:b w:val="0"/>
                <w:bCs/>
              </w:rPr>
              <w:t xml:space="preserve">Ratio of debt uneconomical to pursue to ATO net tax collections </w:t>
            </w:r>
          </w:p>
        </w:tc>
        <w:tc>
          <w:tcPr>
            <w:tcW w:w="3305" w:type="dxa"/>
            <w:tcBorders>
              <w:top w:val="double" w:sz="4" w:space="0" w:color="auto"/>
              <w:left w:val="single" w:sz="4" w:space="0" w:color="auto"/>
              <w:bottom w:val="single" w:sz="4" w:space="0" w:color="auto"/>
              <w:right w:val="single" w:sz="4" w:space="0" w:color="auto"/>
            </w:tcBorders>
          </w:tcPr>
          <w:p w14:paraId="31EDA347" w14:textId="77777777" w:rsidR="00291BE3" w:rsidRPr="00D1441C" w:rsidRDefault="00291BE3" w:rsidP="00291BE3">
            <w:pPr>
              <w:pStyle w:val="TableTextBase"/>
              <w:rPr>
                <w:rFonts w:eastAsia="Arial" w:cs="Arial"/>
                <w:bCs/>
              </w:rPr>
            </w:pPr>
            <w:r w:rsidRPr="00D1441C">
              <w:rPr>
                <w:rFonts w:eastAsia="Arial" w:cs="Arial"/>
                <w:bCs/>
              </w:rPr>
              <w:t>Target: Below 1%</w:t>
            </w:r>
            <w:r w:rsidRPr="00D1441C">
              <w:rPr>
                <w:rFonts w:eastAsia="Arial" w:cs="Arial"/>
                <w:bCs/>
              </w:rPr>
              <w:br/>
              <w:t>Forecast: Information not yet available. Actual performance will be reported in the ATO Annual Report</w:t>
            </w:r>
          </w:p>
          <w:p w14:paraId="049DBAA1" w14:textId="77777777" w:rsidR="00291BE3" w:rsidRPr="00D1441C" w:rsidRDefault="00291BE3" w:rsidP="00291BE3">
            <w:pPr>
              <w:pStyle w:val="TableTextBase"/>
              <w:rPr>
                <w:rFonts w:eastAsia="Arial" w:cs="Arial"/>
                <w:bCs/>
              </w:rPr>
            </w:pPr>
          </w:p>
          <w:p w14:paraId="320D722E" w14:textId="5CB35006" w:rsidR="00291BE3" w:rsidRPr="00D1441C" w:rsidRDefault="00291BE3" w:rsidP="00291BE3">
            <w:pPr>
              <w:pStyle w:val="TableTextBase"/>
              <w:rPr>
                <w:rFonts w:eastAsia="Arial" w:cs="Arial"/>
                <w:bCs/>
              </w:rPr>
            </w:pPr>
            <w:r w:rsidRPr="00D1441C">
              <w:rPr>
                <w:rFonts w:eastAsia="Arial" w:cs="Arial"/>
                <w:bCs/>
              </w:rPr>
              <w:t>Target 2023</w:t>
            </w:r>
            <w:r w:rsidR="006563BA">
              <w:rPr>
                <w:rFonts w:cs="Arial"/>
                <w:spacing w:val="-2"/>
              </w:rPr>
              <w:t>–</w:t>
            </w:r>
            <w:r w:rsidRPr="00D1441C">
              <w:rPr>
                <w:rFonts w:eastAsia="Arial" w:cs="Arial"/>
                <w:bCs/>
              </w:rPr>
              <w:t>24: Below 1%</w:t>
            </w:r>
          </w:p>
          <w:p w14:paraId="48E21152" w14:textId="1B1FFCDE" w:rsidR="00291BE3" w:rsidRDefault="00291BE3" w:rsidP="00291BE3">
            <w:pPr>
              <w:pStyle w:val="TableTextBase"/>
              <w:rPr>
                <w:rFonts w:eastAsia="Arial" w:cs="Arial"/>
                <w:bCs/>
              </w:rPr>
            </w:pPr>
          </w:p>
          <w:p w14:paraId="3534A2D9" w14:textId="77777777" w:rsidR="00D1441C" w:rsidRPr="00D1441C" w:rsidRDefault="00D1441C" w:rsidP="00291BE3">
            <w:pPr>
              <w:pStyle w:val="TableTextBase"/>
              <w:rPr>
                <w:rFonts w:eastAsia="Arial" w:cs="Arial"/>
                <w:bCs/>
              </w:rPr>
            </w:pPr>
          </w:p>
          <w:p w14:paraId="1C055960" w14:textId="3F2EE1FC" w:rsidR="00291BE3" w:rsidRPr="00BF716A" w:rsidRDefault="00291BE3" w:rsidP="00291BE3">
            <w:pPr>
              <w:pStyle w:val="TableColumnHeadingLeft"/>
              <w:rPr>
                <w:rFonts w:ascii="Arial" w:hAnsi="Arial" w:cs="Arial"/>
                <w:b w:val="0"/>
                <w:bCs/>
              </w:rPr>
            </w:pPr>
            <w:r w:rsidRPr="00BF716A">
              <w:rPr>
                <w:rFonts w:ascii="Arial" w:eastAsia="Arial" w:hAnsi="Arial" w:cs="Arial"/>
                <w:b w:val="0"/>
                <w:bCs/>
              </w:rPr>
              <w:t>Target 2024</w:t>
            </w:r>
            <w:r w:rsidR="006563BA" w:rsidRPr="00BF716A">
              <w:rPr>
                <w:rFonts w:ascii="Arial" w:hAnsi="Arial" w:cs="Arial"/>
                <w:b w:val="0"/>
                <w:bCs/>
                <w:spacing w:val="-2"/>
              </w:rPr>
              <w:t>–</w:t>
            </w:r>
            <w:r w:rsidRPr="00BF716A">
              <w:rPr>
                <w:rFonts w:ascii="Arial" w:eastAsia="Arial" w:hAnsi="Arial" w:cs="Arial"/>
                <w:b w:val="0"/>
                <w:bCs/>
              </w:rPr>
              <w:t xml:space="preserve">27: </w:t>
            </w:r>
            <w:r w:rsidRPr="00BF716A">
              <w:rPr>
                <w:rFonts w:ascii="Arial" w:hAnsi="Arial" w:cs="Arial"/>
                <w:b w:val="0"/>
                <w:bCs/>
                <w:iCs/>
              </w:rPr>
              <w:t>As per 2023</w:t>
            </w:r>
            <w:r w:rsidR="006563BA" w:rsidRPr="00BF716A">
              <w:rPr>
                <w:rFonts w:ascii="Arial" w:hAnsi="Arial" w:cs="Arial"/>
                <w:b w:val="0"/>
                <w:bCs/>
                <w:spacing w:val="-2"/>
              </w:rPr>
              <w:t>–</w:t>
            </w:r>
            <w:r w:rsidRPr="00BF716A">
              <w:rPr>
                <w:rFonts w:ascii="Arial" w:hAnsi="Arial" w:cs="Arial"/>
                <w:b w:val="0"/>
                <w:bCs/>
                <w:iCs/>
              </w:rPr>
              <w:t>24</w:t>
            </w:r>
          </w:p>
        </w:tc>
      </w:tr>
      <w:tr w:rsidR="00291BE3" w:rsidRPr="00CA1CB8" w14:paraId="583101CF" w14:textId="77777777" w:rsidTr="003038C4">
        <w:trPr>
          <w:trHeight w:val="522"/>
          <w:tblHeader/>
        </w:trPr>
        <w:tc>
          <w:tcPr>
            <w:tcW w:w="7700" w:type="dxa"/>
            <w:gridSpan w:val="3"/>
            <w:shd w:val="clear" w:color="auto" w:fill="F2F2F2"/>
          </w:tcPr>
          <w:p w14:paraId="79349DBB" w14:textId="77777777" w:rsidR="00291BE3" w:rsidRPr="00D1441C" w:rsidRDefault="00291BE3" w:rsidP="00291BE3">
            <w:pPr>
              <w:pStyle w:val="TableColumnHeadingLeft"/>
              <w:rPr>
                <w:rFonts w:ascii="Arial" w:hAnsi="Arial" w:cs="Arial"/>
                <w:szCs w:val="16"/>
              </w:rPr>
            </w:pPr>
            <w:r>
              <w:br w:type="page"/>
            </w:r>
            <w:r w:rsidRPr="00D1441C">
              <w:rPr>
                <w:rFonts w:ascii="Arial" w:hAnsi="Arial" w:cs="Arial"/>
                <w:szCs w:val="16"/>
              </w:rPr>
              <w:t>Program 1.18 – Seafarer Tax Offset</w:t>
            </w:r>
          </w:p>
          <w:p w14:paraId="1E30FB9A" w14:textId="21A25A6C" w:rsidR="00291BE3" w:rsidRPr="006632C3" w:rsidRDefault="00291BE3" w:rsidP="00D1441C">
            <w:pPr>
              <w:pStyle w:val="TableTextBase"/>
            </w:pPr>
            <w:r w:rsidRPr="00D1441C">
              <w:rPr>
                <w:rFonts w:cs="Arial"/>
                <w:color w:val="000000" w:themeColor="text1"/>
                <w:szCs w:val="16"/>
              </w:rPr>
              <w:t>The Seafarer Tax Offset commenced from 1 July 2012 and is designed to encourage the development of sustainable employment and skills opportunities for Australian seafarers.</w:t>
            </w:r>
          </w:p>
        </w:tc>
      </w:tr>
      <w:tr w:rsidR="00291BE3" w:rsidRPr="00160C23" w14:paraId="6675B0D3" w14:textId="77777777" w:rsidTr="003038C4">
        <w:trPr>
          <w:trHeight w:val="258"/>
        </w:trPr>
        <w:tc>
          <w:tcPr>
            <w:tcW w:w="1545" w:type="dxa"/>
            <w:tcBorders>
              <w:top w:val="double" w:sz="4" w:space="0" w:color="auto"/>
              <w:bottom w:val="single" w:sz="4" w:space="0" w:color="auto"/>
              <w:right w:val="single" w:sz="4" w:space="0" w:color="auto"/>
            </w:tcBorders>
          </w:tcPr>
          <w:p w14:paraId="6B1F4B3F" w14:textId="77777777" w:rsidR="00291BE3" w:rsidRPr="00160C23" w:rsidRDefault="00291BE3">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2A96A30E" w14:textId="77777777" w:rsidR="00291BE3" w:rsidRPr="00160C23" w:rsidRDefault="00291BE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6FFA0A9A" w14:textId="058848D6" w:rsidR="00291BE3" w:rsidRPr="00160C23" w:rsidRDefault="00291BE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291BE3" w:rsidRPr="009A2D19" w14:paraId="5803CA71" w14:textId="77777777" w:rsidTr="003038C4">
        <w:trPr>
          <w:trHeight w:val="2067"/>
        </w:trPr>
        <w:tc>
          <w:tcPr>
            <w:tcW w:w="1545" w:type="dxa"/>
            <w:tcBorders>
              <w:top w:val="single" w:sz="4" w:space="0" w:color="auto"/>
              <w:bottom w:val="single" w:sz="4" w:space="0" w:color="auto"/>
              <w:right w:val="single" w:sz="4" w:space="0" w:color="auto"/>
            </w:tcBorders>
          </w:tcPr>
          <w:p w14:paraId="4C0D8AA9" w14:textId="64F01BC3" w:rsidR="00291BE3" w:rsidRDefault="00291BE3">
            <w:pPr>
              <w:pStyle w:val="TableTextBase"/>
            </w:pPr>
            <w:r>
              <w:t xml:space="preserve">Current year </w:t>
            </w:r>
          </w:p>
          <w:p w14:paraId="6A65FDDA" w14:textId="77777777" w:rsidR="004E5B35" w:rsidRDefault="004E5B35">
            <w:pPr>
              <w:pStyle w:val="TableTextBase"/>
            </w:pPr>
          </w:p>
          <w:p w14:paraId="3E8D4079" w14:textId="55275197" w:rsidR="00291BE3" w:rsidRDefault="00291BE3">
            <w:pPr>
              <w:pStyle w:val="TableTextBase"/>
            </w:pPr>
            <w:r>
              <w:rPr>
                <w:spacing w:val="-2"/>
              </w:rPr>
              <w:t>2022</w:t>
            </w:r>
            <w:r w:rsidR="006563BA">
              <w:rPr>
                <w:rFonts w:cs="Arial"/>
                <w:spacing w:val="-2"/>
              </w:rPr>
              <w:t>–</w:t>
            </w:r>
            <w:r>
              <w:rPr>
                <w:spacing w:val="-5"/>
              </w:rPr>
              <w:t>23</w:t>
            </w:r>
          </w:p>
          <w:p w14:paraId="4BEF3BF2" w14:textId="77777777" w:rsidR="00291BE3" w:rsidRDefault="00291BE3">
            <w:pPr>
              <w:pStyle w:val="TableTextBase"/>
            </w:pPr>
          </w:p>
          <w:p w14:paraId="184D66FE" w14:textId="77777777" w:rsidR="00291BE3" w:rsidRDefault="00291BE3">
            <w:pPr>
              <w:pStyle w:val="TableTextBase"/>
            </w:pPr>
          </w:p>
          <w:p w14:paraId="304C5AF6" w14:textId="4EB33A12" w:rsidR="00071F38" w:rsidRDefault="00291BE3">
            <w:pPr>
              <w:pStyle w:val="TableTextBase"/>
            </w:pPr>
            <w:r w:rsidRPr="00144B76">
              <w:t xml:space="preserve">Budget </w:t>
            </w:r>
            <w:r>
              <w:t>y</w:t>
            </w:r>
            <w:r w:rsidRPr="00144B76">
              <w:t>ear 202</w:t>
            </w:r>
            <w:r>
              <w:t>3</w:t>
            </w:r>
            <w:r w:rsidR="006563BA">
              <w:rPr>
                <w:rFonts w:cs="Arial"/>
                <w:spacing w:val="-2"/>
              </w:rPr>
              <w:t>–</w:t>
            </w:r>
            <w:r w:rsidRPr="00144B76">
              <w:t>2</w:t>
            </w:r>
            <w:r>
              <w:t>4</w:t>
            </w:r>
          </w:p>
          <w:p w14:paraId="0DEB1F7B" w14:textId="77777777" w:rsidR="00291BE3" w:rsidRDefault="00291BE3">
            <w:pPr>
              <w:pStyle w:val="TableTextBase"/>
            </w:pPr>
          </w:p>
          <w:p w14:paraId="102362FD" w14:textId="632DC381" w:rsidR="00291BE3" w:rsidRDefault="00291BE3">
            <w:pPr>
              <w:pStyle w:val="TableTextBase"/>
            </w:pPr>
            <w:r w:rsidRPr="00144B76">
              <w:t xml:space="preserve">Forward </w:t>
            </w:r>
            <w:r>
              <w:t>e</w:t>
            </w:r>
            <w:r w:rsidRPr="009A2D19">
              <w:t xml:space="preserve">stimates </w:t>
            </w:r>
            <w:r w:rsidRPr="00144B76">
              <w:t>202</w:t>
            </w:r>
            <w:r>
              <w:t>4</w:t>
            </w:r>
            <w:r w:rsidR="006563BA">
              <w:rPr>
                <w:rFonts w:cs="Arial"/>
                <w:spacing w:val="-2"/>
              </w:rPr>
              <w:t>–</w:t>
            </w:r>
            <w:r w:rsidRPr="00144B76">
              <w:t>2</w:t>
            </w:r>
            <w:r>
              <w:t>7</w:t>
            </w:r>
          </w:p>
        </w:tc>
        <w:tc>
          <w:tcPr>
            <w:tcW w:w="2850" w:type="dxa"/>
            <w:tcBorders>
              <w:top w:val="single" w:sz="4" w:space="0" w:color="auto"/>
              <w:left w:val="single" w:sz="4" w:space="0" w:color="auto"/>
              <w:bottom w:val="single" w:sz="4" w:space="0" w:color="auto"/>
              <w:right w:val="single" w:sz="4" w:space="0" w:color="auto"/>
            </w:tcBorders>
          </w:tcPr>
          <w:p w14:paraId="6BEB403C" w14:textId="03B2031F" w:rsidR="00291BE3" w:rsidRDefault="00225730">
            <w:pPr>
              <w:pStyle w:val="TableTextBase"/>
            </w:pPr>
            <w:r w:rsidRPr="009A2D19">
              <w:t>Eligible taxpayers are aware of how to claim the offset</w:t>
            </w:r>
            <w:r>
              <w:t xml:space="preserve"> </w:t>
            </w:r>
          </w:p>
        </w:tc>
        <w:tc>
          <w:tcPr>
            <w:tcW w:w="3305" w:type="dxa"/>
            <w:tcBorders>
              <w:top w:val="single" w:sz="4" w:space="0" w:color="auto"/>
              <w:left w:val="single" w:sz="4" w:space="0" w:color="auto"/>
              <w:bottom w:val="single" w:sz="4" w:space="0" w:color="auto"/>
            </w:tcBorders>
          </w:tcPr>
          <w:p w14:paraId="005B1B6D" w14:textId="77777777" w:rsidR="00225730" w:rsidRDefault="00225730" w:rsidP="00225730">
            <w:pPr>
              <w:pStyle w:val="TableTextBase"/>
              <w:rPr>
                <w:rFonts w:eastAsia="Arial"/>
              </w:rPr>
            </w:pPr>
            <w:r w:rsidRPr="009A2D19">
              <w:rPr>
                <w:rFonts w:eastAsia="Arial"/>
              </w:rPr>
              <w:t>Target: 100%</w:t>
            </w:r>
            <w:r>
              <w:rPr>
                <w:rFonts w:eastAsia="Arial"/>
              </w:rPr>
              <w:br/>
            </w:r>
            <w:r w:rsidRPr="009A2D19">
              <w:rPr>
                <w:rFonts w:eastAsia="Arial"/>
              </w:rPr>
              <w:t>Forecast: Information not yet available. Actual performance will be reported in the ATO Annual Report</w:t>
            </w:r>
          </w:p>
          <w:p w14:paraId="4237E35E" w14:textId="77777777" w:rsidR="00225730" w:rsidRPr="009A2D19" w:rsidRDefault="00225730" w:rsidP="00225730">
            <w:pPr>
              <w:pStyle w:val="TableTextBase"/>
              <w:rPr>
                <w:rFonts w:eastAsia="Arial"/>
              </w:rPr>
            </w:pPr>
          </w:p>
          <w:p w14:paraId="751A7714" w14:textId="3F8A38DB" w:rsidR="00225730" w:rsidRDefault="00225730" w:rsidP="00225730">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100%</w:t>
            </w:r>
          </w:p>
          <w:p w14:paraId="13572438" w14:textId="15839B31" w:rsidR="00225730" w:rsidRDefault="00225730" w:rsidP="00225730">
            <w:pPr>
              <w:pStyle w:val="TableTextBase"/>
              <w:rPr>
                <w:rFonts w:eastAsia="Arial"/>
              </w:rPr>
            </w:pPr>
          </w:p>
          <w:p w14:paraId="74E5715A" w14:textId="77777777" w:rsidR="00071F38" w:rsidRPr="009A2D19" w:rsidRDefault="00071F38" w:rsidP="00225730">
            <w:pPr>
              <w:pStyle w:val="TableTextBase"/>
              <w:rPr>
                <w:rFonts w:eastAsia="Arial"/>
              </w:rPr>
            </w:pPr>
          </w:p>
          <w:p w14:paraId="4114DA34" w14:textId="39336030" w:rsidR="00291BE3" w:rsidRPr="009A2D19" w:rsidRDefault="00225730" w:rsidP="00225730">
            <w:pPr>
              <w:pStyle w:val="TableTextBase"/>
              <w:rPr>
                <w:rFonts w:eastAsia="Arial"/>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sidRPr="009A2D19">
              <w:rPr>
                <w:iCs/>
              </w:rPr>
              <w:t>As per 202</w:t>
            </w:r>
            <w:r>
              <w:rPr>
                <w:iCs/>
              </w:rPr>
              <w:t>3</w:t>
            </w:r>
            <w:r w:rsidR="006563BA">
              <w:rPr>
                <w:rFonts w:cs="Arial"/>
                <w:spacing w:val="-2"/>
              </w:rPr>
              <w:t>–</w:t>
            </w:r>
            <w:r w:rsidRPr="009A2D19">
              <w:rPr>
                <w:iCs/>
              </w:rPr>
              <w:t>2</w:t>
            </w:r>
            <w:r>
              <w:rPr>
                <w:iCs/>
              </w:rPr>
              <w:t>4</w:t>
            </w:r>
          </w:p>
        </w:tc>
      </w:tr>
      <w:tr w:rsidR="00291BE3" w:rsidRPr="006632C3" w14:paraId="04B1E1DB" w14:textId="77777777" w:rsidTr="003038C4">
        <w:trPr>
          <w:trHeight w:val="522"/>
          <w:tblHeader/>
        </w:trPr>
        <w:tc>
          <w:tcPr>
            <w:tcW w:w="7700" w:type="dxa"/>
            <w:gridSpan w:val="3"/>
            <w:tcBorders>
              <w:bottom w:val="double" w:sz="4" w:space="0" w:color="auto"/>
            </w:tcBorders>
            <w:shd w:val="clear" w:color="auto" w:fill="F2F2F2"/>
          </w:tcPr>
          <w:p w14:paraId="0038C61C" w14:textId="77777777" w:rsidR="00291BE3" w:rsidRPr="00225730" w:rsidRDefault="00291BE3" w:rsidP="00291BE3">
            <w:pPr>
              <w:pStyle w:val="TableColumnHeadingLeft"/>
              <w:rPr>
                <w:rFonts w:ascii="Arial" w:hAnsi="Arial" w:cs="Arial"/>
                <w:szCs w:val="16"/>
              </w:rPr>
            </w:pPr>
            <w:r>
              <w:br w:type="page"/>
            </w:r>
            <w:r w:rsidRPr="00225730">
              <w:rPr>
                <w:rFonts w:ascii="Arial" w:hAnsi="Arial" w:cs="Arial"/>
                <w:szCs w:val="16"/>
              </w:rPr>
              <w:t>Program 1.19 – Economic Response to the Coronavirus</w:t>
            </w:r>
          </w:p>
          <w:p w14:paraId="1D14C676" w14:textId="3CAD9468" w:rsidR="00291BE3" w:rsidRPr="00225730" w:rsidRDefault="00291BE3" w:rsidP="00291BE3">
            <w:pPr>
              <w:pStyle w:val="TableTextBase"/>
              <w:rPr>
                <w:rFonts w:cs="Arial"/>
                <w:szCs w:val="16"/>
              </w:rPr>
            </w:pPr>
            <w:r w:rsidRPr="00225730">
              <w:rPr>
                <w:rFonts w:cs="Arial"/>
                <w:szCs w:val="16"/>
              </w:rPr>
              <w:t>The objective of the program is to support taxpayers and businesses through the coronavirus (COVID</w:t>
            </w:r>
            <w:r w:rsidR="00F550AC">
              <w:rPr>
                <w:rFonts w:cs="Arial"/>
                <w:szCs w:val="16"/>
              </w:rPr>
              <w:noBreakHyphen/>
            </w:r>
            <w:r w:rsidRPr="00225730">
              <w:rPr>
                <w:rFonts w:cs="Arial"/>
                <w:szCs w:val="16"/>
              </w:rPr>
              <w:t xml:space="preserve">19) pandemic. </w:t>
            </w:r>
            <w:proofErr w:type="spellStart"/>
            <w:r w:rsidRPr="00225730">
              <w:rPr>
                <w:rFonts w:cs="Arial"/>
                <w:szCs w:val="16"/>
              </w:rPr>
              <w:t>JobMaker</w:t>
            </w:r>
            <w:proofErr w:type="spellEnd"/>
            <w:r w:rsidRPr="00225730">
              <w:rPr>
                <w:rFonts w:cs="Arial"/>
                <w:szCs w:val="16"/>
              </w:rPr>
              <w:t xml:space="preserve"> Hiring Credit is a broad scheme to encourage job creation by employers in the COVID</w:t>
            </w:r>
            <w:r w:rsidR="00F550AC">
              <w:rPr>
                <w:rFonts w:cs="Arial"/>
                <w:szCs w:val="16"/>
              </w:rPr>
              <w:noBreakHyphen/>
            </w:r>
            <w:r w:rsidRPr="00225730">
              <w:rPr>
                <w:rFonts w:cs="Arial"/>
                <w:szCs w:val="16"/>
              </w:rPr>
              <w:t xml:space="preserve">19 recovery. </w:t>
            </w:r>
            <w:proofErr w:type="spellStart"/>
            <w:r w:rsidRPr="00225730">
              <w:rPr>
                <w:rFonts w:cs="Arial"/>
                <w:szCs w:val="16"/>
              </w:rPr>
              <w:t>JobMaker</w:t>
            </w:r>
            <w:proofErr w:type="spellEnd"/>
            <w:r w:rsidRPr="00225730">
              <w:rPr>
                <w:rFonts w:cs="Arial"/>
                <w:szCs w:val="16"/>
              </w:rPr>
              <w:t xml:space="preserve"> Hiring Credit is aimed at supporting young people (aged 16 to 35 years) into employment. This program also covered the JobKeeper Payment scheme and Boosting cash flow for employers, both of which ceased in the 2020</w:t>
            </w:r>
            <w:r w:rsidR="006563BA">
              <w:rPr>
                <w:rFonts w:cs="Arial"/>
                <w:spacing w:val="-2"/>
              </w:rPr>
              <w:t>–</w:t>
            </w:r>
            <w:r w:rsidRPr="00225730">
              <w:rPr>
                <w:rFonts w:cs="Arial"/>
                <w:szCs w:val="16"/>
              </w:rPr>
              <w:t>21 year.</w:t>
            </w:r>
          </w:p>
          <w:p w14:paraId="31402400" w14:textId="410E6FBD" w:rsidR="00291BE3" w:rsidRPr="006632C3" w:rsidRDefault="00291BE3" w:rsidP="00291BE3">
            <w:pPr>
              <w:pStyle w:val="TableTextBase"/>
            </w:pPr>
            <w:r w:rsidRPr="00225730">
              <w:rPr>
                <w:rFonts w:cs="Arial"/>
                <w:szCs w:val="16"/>
              </w:rPr>
              <w:t>The Treasury has policy responsibility for the program, while the ATO administers the program.</w:t>
            </w:r>
          </w:p>
        </w:tc>
      </w:tr>
      <w:tr w:rsidR="00291BE3" w:rsidRPr="00160C23" w14:paraId="36226130" w14:textId="77777777" w:rsidTr="003038C4">
        <w:trPr>
          <w:trHeight w:val="258"/>
        </w:trPr>
        <w:tc>
          <w:tcPr>
            <w:tcW w:w="1545" w:type="dxa"/>
            <w:tcBorders>
              <w:top w:val="double" w:sz="4" w:space="0" w:color="auto"/>
              <w:bottom w:val="single" w:sz="4" w:space="0" w:color="auto"/>
              <w:right w:val="single" w:sz="4" w:space="0" w:color="auto"/>
            </w:tcBorders>
          </w:tcPr>
          <w:p w14:paraId="37323778" w14:textId="77777777" w:rsidR="00291BE3" w:rsidRPr="00160C23" w:rsidRDefault="00291BE3">
            <w:pPr>
              <w:pStyle w:val="TableColumnHeadingLeft"/>
            </w:pPr>
            <w:r w:rsidRPr="00160C23">
              <w:t>Year</w:t>
            </w:r>
          </w:p>
        </w:tc>
        <w:tc>
          <w:tcPr>
            <w:tcW w:w="2850" w:type="dxa"/>
            <w:tcBorders>
              <w:top w:val="double" w:sz="4" w:space="0" w:color="auto"/>
              <w:left w:val="single" w:sz="4" w:space="0" w:color="auto"/>
              <w:bottom w:val="single" w:sz="4" w:space="0" w:color="auto"/>
              <w:right w:val="single" w:sz="4" w:space="0" w:color="auto"/>
            </w:tcBorders>
          </w:tcPr>
          <w:p w14:paraId="1C86D72E" w14:textId="77777777" w:rsidR="00291BE3" w:rsidRPr="00160C23" w:rsidRDefault="00291BE3">
            <w:pPr>
              <w:pStyle w:val="TableColumnHeadingLeft"/>
              <w:rPr>
                <w:rFonts w:cs="Arial"/>
              </w:rPr>
            </w:pPr>
            <w:r w:rsidRPr="00160C23">
              <w:rPr>
                <w:rFonts w:cs="Arial"/>
              </w:rPr>
              <w:t>Performance measures</w:t>
            </w:r>
          </w:p>
        </w:tc>
        <w:tc>
          <w:tcPr>
            <w:tcW w:w="3305" w:type="dxa"/>
            <w:tcBorders>
              <w:top w:val="double" w:sz="4" w:space="0" w:color="auto"/>
              <w:left w:val="single" w:sz="4" w:space="0" w:color="auto"/>
              <w:bottom w:val="single" w:sz="4" w:space="0" w:color="auto"/>
            </w:tcBorders>
          </w:tcPr>
          <w:p w14:paraId="7BF9B85A" w14:textId="2C37C167" w:rsidR="00291BE3" w:rsidRPr="00160C23" w:rsidRDefault="00291BE3">
            <w:pPr>
              <w:pStyle w:val="TableColumnHeadingLeft"/>
              <w:rPr>
                <w:rFonts w:cs="Arial"/>
              </w:rPr>
            </w:pPr>
            <w:r w:rsidRPr="00160C23">
              <w:rPr>
                <w:rFonts w:cs="Arial"/>
              </w:rPr>
              <w:t>Expected</w:t>
            </w:r>
            <w:r w:rsidR="00641EDE">
              <w:rPr>
                <w:rFonts w:cs="Arial"/>
              </w:rPr>
              <w:t>/Planned</w:t>
            </w:r>
            <w:r w:rsidRPr="00160C23">
              <w:rPr>
                <w:rFonts w:cs="Arial"/>
              </w:rPr>
              <w:t xml:space="preserve"> Performance Results</w:t>
            </w:r>
          </w:p>
        </w:tc>
      </w:tr>
      <w:tr w:rsidR="00291BE3" w:rsidRPr="009A2D19" w14:paraId="20B69248" w14:textId="77777777" w:rsidTr="003038C4">
        <w:trPr>
          <w:trHeight w:val="258"/>
        </w:trPr>
        <w:tc>
          <w:tcPr>
            <w:tcW w:w="1545" w:type="dxa"/>
            <w:tcBorders>
              <w:top w:val="single" w:sz="4" w:space="0" w:color="auto"/>
              <w:left w:val="single" w:sz="4" w:space="0" w:color="auto"/>
              <w:bottom w:val="single" w:sz="4" w:space="0" w:color="auto"/>
              <w:right w:val="single" w:sz="4" w:space="0" w:color="auto"/>
            </w:tcBorders>
          </w:tcPr>
          <w:p w14:paraId="4BDADBDD" w14:textId="77777777" w:rsidR="00E75BD6" w:rsidRPr="00E75BD6" w:rsidRDefault="00291BE3" w:rsidP="00E75BD6">
            <w:pPr>
              <w:pStyle w:val="TableColumnHeadingLeft"/>
              <w:rPr>
                <w:rFonts w:ascii="Arial" w:hAnsi="Arial" w:cs="Arial"/>
                <w:b w:val="0"/>
                <w:bCs/>
              </w:rPr>
            </w:pPr>
            <w:r w:rsidRPr="00225730">
              <w:rPr>
                <w:rFonts w:ascii="Arial" w:hAnsi="Arial" w:cs="Arial"/>
                <w:b w:val="0"/>
                <w:bCs/>
              </w:rPr>
              <w:t xml:space="preserve">Current year </w:t>
            </w:r>
          </w:p>
          <w:p w14:paraId="5193E8EC" w14:textId="26317AD6" w:rsidR="00E75BD6" w:rsidRPr="00E75BD6" w:rsidRDefault="00E75BD6" w:rsidP="00E75BD6">
            <w:pPr>
              <w:pStyle w:val="TableColumnHeadingLeft"/>
              <w:rPr>
                <w:rFonts w:ascii="Arial" w:hAnsi="Arial" w:cs="Arial"/>
                <w:b w:val="0"/>
                <w:bCs/>
              </w:rPr>
            </w:pPr>
          </w:p>
          <w:p w14:paraId="40FA6E0D" w14:textId="6301B452" w:rsidR="00E75BD6" w:rsidRPr="00E75BD6" w:rsidRDefault="00291BE3" w:rsidP="00E75BD6">
            <w:pPr>
              <w:pStyle w:val="TableColumnHeadingLeft"/>
              <w:rPr>
                <w:rFonts w:ascii="Arial" w:hAnsi="Arial" w:cs="Arial"/>
                <w:b w:val="0"/>
                <w:bCs/>
              </w:rPr>
            </w:pPr>
            <w:r w:rsidRPr="00225730">
              <w:rPr>
                <w:rFonts w:ascii="Arial" w:hAnsi="Arial" w:cs="Arial"/>
                <w:b w:val="0"/>
                <w:bCs/>
              </w:rPr>
              <w:t>2022</w:t>
            </w:r>
            <w:r w:rsidR="006563BA" w:rsidRPr="00BF716A">
              <w:rPr>
                <w:rFonts w:ascii="Arial" w:hAnsi="Arial" w:cs="Arial"/>
                <w:b w:val="0"/>
                <w:bCs/>
                <w:spacing w:val="-2"/>
              </w:rPr>
              <w:t>–</w:t>
            </w:r>
            <w:r w:rsidRPr="00225730">
              <w:rPr>
                <w:rFonts w:ascii="Arial" w:hAnsi="Arial" w:cs="Arial"/>
                <w:b w:val="0"/>
                <w:bCs/>
              </w:rPr>
              <w:t>23</w:t>
            </w:r>
          </w:p>
          <w:p w14:paraId="400414B7" w14:textId="625CB3A6" w:rsidR="00E75BD6" w:rsidRPr="00E75BD6" w:rsidRDefault="00E75BD6" w:rsidP="00E75BD6">
            <w:pPr>
              <w:pStyle w:val="TableColumnHeadingLeft"/>
              <w:rPr>
                <w:rFonts w:ascii="Arial" w:hAnsi="Arial" w:cs="Arial"/>
                <w:b w:val="0"/>
                <w:bCs/>
              </w:rPr>
            </w:pPr>
          </w:p>
          <w:p w14:paraId="2A107266" w14:textId="77777777" w:rsidR="009565CE" w:rsidRDefault="009565CE">
            <w:pPr>
              <w:pStyle w:val="TableColumnHeadingLeft"/>
              <w:rPr>
                <w:rFonts w:ascii="Arial" w:hAnsi="Arial" w:cs="Arial"/>
                <w:b w:val="0"/>
                <w:bCs/>
              </w:rPr>
            </w:pPr>
          </w:p>
          <w:p w14:paraId="33F529F6" w14:textId="1B65B95E" w:rsidR="00291BE3" w:rsidRPr="00225730" w:rsidRDefault="00291BE3">
            <w:pPr>
              <w:pStyle w:val="TableColumnHeadingLeft"/>
              <w:rPr>
                <w:rFonts w:ascii="Arial" w:hAnsi="Arial" w:cs="Arial"/>
                <w:b w:val="0"/>
                <w:bCs/>
              </w:rPr>
            </w:pPr>
            <w:r w:rsidRPr="00225730">
              <w:rPr>
                <w:rFonts w:ascii="Arial" w:hAnsi="Arial" w:cs="Arial"/>
                <w:b w:val="0"/>
                <w:bCs/>
              </w:rPr>
              <w:t>Budget year 2023</w:t>
            </w:r>
            <w:r w:rsidR="006563BA" w:rsidRPr="00BF716A">
              <w:rPr>
                <w:rFonts w:ascii="Arial" w:hAnsi="Arial" w:cs="Arial"/>
                <w:b w:val="0"/>
                <w:bCs/>
                <w:spacing w:val="-2"/>
              </w:rPr>
              <w:t>–</w:t>
            </w:r>
            <w:r w:rsidRPr="00225730">
              <w:rPr>
                <w:rFonts w:ascii="Arial" w:hAnsi="Arial" w:cs="Arial"/>
                <w:b w:val="0"/>
                <w:bCs/>
              </w:rPr>
              <w:t>24</w:t>
            </w:r>
          </w:p>
          <w:p w14:paraId="3D13A5D1" w14:textId="77777777" w:rsidR="00291BE3" w:rsidRPr="00225730" w:rsidRDefault="00291BE3">
            <w:pPr>
              <w:pStyle w:val="TableColumnHeadingLeft"/>
              <w:rPr>
                <w:rFonts w:ascii="Arial" w:hAnsi="Arial" w:cs="Arial"/>
                <w:b w:val="0"/>
                <w:bCs/>
              </w:rPr>
            </w:pPr>
          </w:p>
          <w:p w14:paraId="35CD1CD7" w14:textId="7113AB4A" w:rsidR="00291BE3" w:rsidRPr="00225730" w:rsidRDefault="00291BE3">
            <w:pPr>
              <w:pStyle w:val="TableColumnHeadingLeft"/>
              <w:rPr>
                <w:rFonts w:ascii="Arial" w:hAnsi="Arial" w:cs="Arial"/>
                <w:b w:val="0"/>
                <w:bCs/>
              </w:rPr>
            </w:pPr>
            <w:r w:rsidRPr="00225730">
              <w:rPr>
                <w:rFonts w:ascii="Arial" w:hAnsi="Arial" w:cs="Arial"/>
                <w:b w:val="0"/>
                <w:bCs/>
              </w:rPr>
              <w:t>Forward estimates 2024</w:t>
            </w:r>
            <w:r w:rsidR="006563BA" w:rsidRPr="00BF716A">
              <w:rPr>
                <w:rFonts w:ascii="Arial" w:hAnsi="Arial" w:cs="Arial"/>
                <w:b w:val="0"/>
                <w:bCs/>
                <w:spacing w:val="-2"/>
              </w:rPr>
              <w:t>–</w:t>
            </w:r>
            <w:r w:rsidRPr="00225730">
              <w:rPr>
                <w:rFonts w:ascii="Arial" w:hAnsi="Arial" w:cs="Arial"/>
                <w:b w:val="0"/>
                <w:bCs/>
              </w:rPr>
              <w:t>27</w:t>
            </w:r>
          </w:p>
        </w:tc>
        <w:tc>
          <w:tcPr>
            <w:tcW w:w="2850" w:type="dxa"/>
            <w:tcBorders>
              <w:top w:val="single" w:sz="4" w:space="0" w:color="auto"/>
              <w:left w:val="single" w:sz="4" w:space="0" w:color="auto"/>
              <w:bottom w:val="single" w:sz="4" w:space="0" w:color="auto"/>
              <w:right w:val="single" w:sz="4" w:space="0" w:color="auto"/>
            </w:tcBorders>
          </w:tcPr>
          <w:p w14:paraId="18D83CC0" w14:textId="04BB6CDB" w:rsidR="00291BE3" w:rsidRPr="00290B3E" w:rsidRDefault="00225730">
            <w:pPr>
              <w:pStyle w:val="TableColumnHeadingLeft"/>
              <w:rPr>
                <w:rFonts w:ascii="Arial" w:hAnsi="Arial" w:cs="Arial"/>
                <w:b w:val="0"/>
                <w:bCs/>
              </w:rPr>
            </w:pPr>
            <w:r w:rsidRPr="00290B3E">
              <w:rPr>
                <w:rFonts w:ascii="Arial" w:hAnsi="Arial" w:cs="Arial"/>
                <w:b w:val="0"/>
                <w:bCs/>
              </w:rPr>
              <w:t>Value of Hiring credit paid</w:t>
            </w:r>
          </w:p>
        </w:tc>
        <w:tc>
          <w:tcPr>
            <w:tcW w:w="3305" w:type="dxa"/>
            <w:tcBorders>
              <w:top w:val="single" w:sz="4" w:space="0" w:color="auto"/>
              <w:left w:val="single" w:sz="4" w:space="0" w:color="auto"/>
              <w:bottom w:val="single" w:sz="4" w:space="0" w:color="auto"/>
              <w:right w:val="single" w:sz="4" w:space="0" w:color="auto"/>
            </w:tcBorders>
          </w:tcPr>
          <w:p w14:paraId="7D67A80E" w14:textId="77777777" w:rsidR="00225730" w:rsidRDefault="00225730" w:rsidP="00225730">
            <w:pPr>
              <w:pStyle w:val="TableTextBase"/>
              <w:rPr>
                <w:rFonts w:eastAsia="Arial"/>
              </w:rPr>
            </w:pPr>
            <w:r w:rsidRPr="009A2D19">
              <w:rPr>
                <w:rFonts w:eastAsia="Arial"/>
              </w:rPr>
              <w:t>Target: The ATO aims to administer the program in accordance with the law</w:t>
            </w:r>
            <w:r>
              <w:rPr>
                <w:rFonts w:eastAsia="Arial"/>
              </w:rPr>
              <w:br/>
            </w:r>
            <w:r w:rsidRPr="009A2D19">
              <w:rPr>
                <w:rFonts w:eastAsia="Arial"/>
              </w:rPr>
              <w:t>Forecast: Information not yet available. Actual performance will be reported in the ATO Annual Report</w:t>
            </w:r>
          </w:p>
          <w:p w14:paraId="0CA70A97" w14:textId="77777777" w:rsidR="00225730" w:rsidRPr="009A2D19" w:rsidRDefault="00225730" w:rsidP="00225730">
            <w:pPr>
              <w:pStyle w:val="TableTextBase"/>
              <w:rPr>
                <w:rFonts w:eastAsia="Arial"/>
              </w:rPr>
            </w:pPr>
          </w:p>
          <w:p w14:paraId="7F4DECBD" w14:textId="69DD73F1" w:rsidR="00225730" w:rsidRDefault="00225730" w:rsidP="00225730">
            <w:pPr>
              <w:pStyle w:val="TableTextBase"/>
              <w:rPr>
                <w:rFonts w:eastAsia="Arial"/>
              </w:rPr>
            </w:pPr>
            <w:r w:rsidRPr="009A2D19">
              <w:rPr>
                <w:rFonts w:eastAsia="Arial"/>
              </w:rPr>
              <w:t>Target 202</w:t>
            </w:r>
            <w:r>
              <w:rPr>
                <w:rFonts w:eastAsia="Arial"/>
              </w:rPr>
              <w:t>3</w:t>
            </w:r>
            <w:r w:rsidR="006563BA">
              <w:rPr>
                <w:rFonts w:cs="Arial"/>
                <w:spacing w:val="-2"/>
              </w:rPr>
              <w:t>–</w:t>
            </w:r>
            <w:r w:rsidRPr="009A2D19">
              <w:rPr>
                <w:rFonts w:eastAsia="Arial"/>
              </w:rPr>
              <w:t>2</w:t>
            </w:r>
            <w:r>
              <w:rPr>
                <w:rFonts w:eastAsia="Arial"/>
              </w:rPr>
              <w:t>4</w:t>
            </w:r>
            <w:r w:rsidRPr="009A2D19">
              <w:rPr>
                <w:rFonts w:eastAsia="Arial"/>
              </w:rPr>
              <w:t xml:space="preserve">: </w:t>
            </w:r>
            <w:r>
              <w:rPr>
                <w:rFonts w:eastAsia="Arial"/>
              </w:rPr>
              <w:t>N/A – program ceases in 2022</w:t>
            </w:r>
            <w:r w:rsidR="006563BA">
              <w:rPr>
                <w:rFonts w:cs="Arial"/>
                <w:spacing w:val="-2"/>
              </w:rPr>
              <w:t>–</w:t>
            </w:r>
            <w:r>
              <w:rPr>
                <w:rFonts w:eastAsia="Arial"/>
              </w:rPr>
              <w:t>23</w:t>
            </w:r>
          </w:p>
          <w:p w14:paraId="6B7FFD1A" w14:textId="77777777" w:rsidR="00225730" w:rsidRPr="009A2D19" w:rsidRDefault="00225730" w:rsidP="00225730">
            <w:pPr>
              <w:pStyle w:val="TableTextBase"/>
              <w:rPr>
                <w:rFonts w:eastAsia="Arial"/>
              </w:rPr>
            </w:pPr>
          </w:p>
          <w:p w14:paraId="3122D79E" w14:textId="49250554" w:rsidR="00291BE3" w:rsidRPr="00225730" w:rsidRDefault="00225730" w:rsidP="00225730">
            <w:pPr>
              <w:pStyle w:val="TableTextBase"/>
              <w:rPr>
                <w:iCs/>
              </w:rPr>
            </w:pPr>
            <w:r w:rsidRPr="009A2D19">
              <w:rPr>
                <w:rFonts w:eastAsia="Arial"/>
              </w:rPr>
              <w:t>Target 202</w:t>
            </w:r>
            <w:r>
              <w:rPr>
                <w:rFonts w:eastAsia="Arial"/>
              </w:rPr>
              <w:t>4</w:t>
            </w:r>
            <w:r w:rsidR="006563BA">
              <w:rPr>
                <w:rFonts w:cs="Arial"/>
                <w:spacing w:val="-2"/>
              </w:rPr>
              <w:t>–</w:t>
            </w:r>
            <w:r w:rsidRPr="009A2D19">
              <w:rPr>
                <w:rFonts w:eastAsia="Arial"/>
              </w:rPr>
              <w:t>2</w:t>
            </w:r>
            <w:r>
              <w:rPr>
                <w:rFonts w:eastAsia="Arial"/>
              </w:rPr>
              <w:t>7</w:t>
            </w:r>
            <w:r w:rsidRPr="009A2D19">
              <w:rPr>
                <w:rFonts w:eastAsia="Arial"/>
              </w:rPr>
              <w:t xml:space="preserve">: </w:t>
            </w:r>
            <w:r>
              <w:rPr>
                <w:iCs/>
              </w:rPr>
              <w:t>N/A – measure ceases in 2022</w:t>
            </w:r>
            <w:r w:rsidR="006563BA">
              <w:rPr>
                <w:rFonts w:cs="Arial"/>
                <w:spacing w:val="-2"/>
              </w:rPr>
              <w:t>–</w:t>
            </w:r>
            <w:r>
              <w:rPr>
                <w:iCs/>
              </w:rPr>
              <w:t>23</w:t>
            </w:r>
          </w:p>
        </w:tc>
      </w:tr>
    </w:tbl>
    <w:p w14:paraId="52CD0D12" w14:textId="2F3AAAD3" w:rsidR="002F530C" w:rsidRPr="00E75BD6" w:rsidRDefault="002F530C" w:rsidP="00E36F77">
      <w:pPr>
        <w:pStyle w:val="Heading2"/>
        <w:rPr>
          <w:rFonts w:ascii="Arial" w:hAnsi="Arial" w:cs="Arial"/>
        </w:rPr>
      </w:pPr>
      <w:bookmarkStart w:id="28" w:name="_Toc134037272"/>
      <w:r w:rsidRPr="00E75BD6">
        <w:rPr>
          <w:rFonts w:ascii="Arial" w:hAnsi="Arial" w:cs="Arial"/>
        </w:rPr>
        <w:lastRenderedPageBreak/>
        <w:t>Section 3: Budgeted financial statements</w:t>
      </w:r>
      <w:bookmarkEnd w:id="27"/>
      <w:bookmarkEnd w:id="28"/>
    </w:p>
    <w:p w14:paraId="1F7B5C02" w14:textId="65300C06" w:rsidR="00A6388E" w:rsidRPr="00EF5345" w:rsidRDefault="00CF5085" w:rsidP="005328A9">
      <w:r w:rsidRPr="00EF5345">
        <w:t xml:space="preserve">Section </w:t>
      </w:r>
      <w:r w:rsidR="00EF5345" w:rsidRPr="00EF5345">
        <w:t>3</w:t>
      </w:r>
      <w:r w:rsidR="0027614D" w:rsidRPr="00EF5345">
        <w:t xml:space="preserve"> presents budgeted financial statements which provide a comprehensive snapshot of</w:t>
      </w:r>
      <w:r w:rsidR="001B03CC" w:rsidRPr="00EF5345">
        <w:t xml:space="preserve"> entity </w:t>
      </w:r>
      <w:r w:rsidR="0027614D" w:rsidRPr="00EF5345">
        <w:t xml:space="preserve">finances for the </w:t>
      </w:r>
      <w:r w:rsidR="0029106B" w:rsidRPr="00EF5345">
        <w:t>2023</w:t>
      </w:r>
      <w:r w:rsidR="006563BA">
        <w:t>–</w:t>
      </w:r>
      <w:r w:rsidR="0029106B" w:rsidRPr="00EF5345">
        <w:t>24</w:t>
      </w:r>
      <w:r w:rsidR="002E59C4" w:rsidRPr="00EF5345">
        <w:rPr>
          <w:color w:val="00B050"/>
        </w:rPr>
        <w:t xml:space="preserve"> </w:t>
      </w:r>
      <w:r w:rsidR="0027614D" w:rsidRPr="00EF5345">
        <w:t>budget year</w:t>
      </w:r>
      <w:r w:rsidR="007118AC" w:rsidRPr="00EF5345">
        <w:t>, including the impact of budget measures and resourcing on financial statements</w:t>
      </w:r>
      <w:r w:rsidR="00B04964" w:rsidRPr="00EF5345">
        <w:t>.</w:t>
      </w:r>
    </w:p>
    <w:p w14:paraId="5A8584DA" w14:textId="77777777" w:rsidR="00E4582E" w:rsidRPr="005328A9" w:rsidRDefault="007118AC" w:rsidP="005328A9">
      <w:pPr>
        <w:pStyle w:val="Heading3"/>
      </w:pPr>
      <w:bookmarkStart w:id="29" w:name="_Toc190682317"/>
      <w:bookmarkStart w:id="30" w:name="_Toc444523517"/>
      <w:bookmarkStart w:id="31" w:name="_Toc134037273"/>
      <w:r w:rsidRPr="005328A9">
        <w:t>3.1</w:t>
      </w:r>
      <w:r w:rsidR="00E4582E" w:rsidRPr="000E5192">
        <w:rPr>
          <w:rFonts w:ascii="Arial" w:hAnsi="Arial" w:cs="Arial"/>
        </w:rPr>
        <w:tab/>
        <w:t>Budgeted financial statements</w:t>
      </w:r>
      <w:bookmarkEnd w:id="29"/>
      <w:bookmarkEnd w:id="30"/>
      <w:bookmarkEnd w:id="31"/>
    </w:p>
    <w:p w14:paraId="4F468E03" w14:textId="77777777" w:rsidR="00E4582E" w:rsidRDefault="00A23BC2" w:rsidP="00E4582E">
      <w:pPr>
        <w:pStyle w:val="Heading4"/>
        <w:rPr>
          <w:rFonts w:ascii="Arial" w:hAnsi="Arial" w:cs="Arial"/>
        </w:rPr>
      </w:pPr>
      <w:r>
        <w:t>3.</w:t>
      </w:r>
      <w:r w:rsidR="007118AC" w:rsidRPr="000E5192">
        <w:rPr>
          <w:rFonts w:ascii="Arial" w:hAnsi="Arial" w:cs="Arial"/>
        </w:rPr>
        <w:t>1</w:t>
      </w:r>
      <w:r w:rsidRPr="000E5192">
        <w:rPr>
          <w:rFonts w:ascii="Arial" w:hAnsi="Arial" w:cs="Arial"/>
        </w:rPr>
        <w:t>.1</w:t>
      </w:r>
      <w:r w:rsidR="005F29CD" w:rsidRPr="000E5192">
        <w:rPr>
          <w:rFonts w:ascii="Arial" w:hAnsi="Arial" w:cs="Arial"/>
        </w:rPr>
        <w:tab/>
      </w:r>
      <w:r w:rsidR="00E4582E" w:rsidRPr="000E5192">
        <w:rPr>
          <w:rFonts w:ascii="Arial" w:hAnsi="Arial" w:cs="Arial"/>
        </w:rPr>
        <w:t xml:space="preserve">Differences </w:t>
      </w:r>
      <w:r w:rsidR="007118AC" w:rsidRPr="000E5192">
        <w:rPr>
          <w:rFonts w:ascii="Arial" w:hAnsi="Arial" w:cs="Arial"/>
        </w:rPr>
        <w:t>between</w:t>
      </w:r>
      <w:r w:rsidR="00E4582E" w:rsidRPr="000E5192">
        <w:rPr>
          <w:rFonts w:ascii="Arial" w:hAnsi="Arial" w:cs="Arial"/>
        </w:rPr>
        <w:t xml:space="preserve"> </w:t>
      </w:r>
      <w:r w:rsidR="000216BF" w:rsidRPr="000E5192">
        <w:rPr>
          <w:rFonts w:ascii="Arial" w:hAnsi="Arial" w:cs="Arial"/>
        </w:rPr>
        <w:t>entity resourcing and financial statements</w:t>
      </w:r>
    </w:p>
    <w:p w14:paraId="270890DD" w14:textId="6289E1C8" w:rsidR="000E5192" w:rsidRDefault="002B2ADC" w:rsidP="005C5636">
      <w:r w:rsidRPr="002B2ADC">
        <w:t>The budgeted financial statements have been prepared on an accrual basis.</w:t>
      </w:r>
    </w:p>
    <w:p w14:paraId="711B4D5D" w14:textId="569B834A" w:rsidR="00E4582E" w:rsidRPr="000E5192" w:rsidRDefault="00A23BC2" w:rsidP="00E4582E">
      <w:pPr>
        <w:pStyle w:val="Heading4"/>
        <w:rPr>
          <w:rFonts w:ascii="Arial" w:hAnsi="Arial" w:cs="Arial"/>
        </w:rPr>
      </w:pPr>
      <w:r w:rsidRPr="000E5192">
        <w:rPr>
          <w:rFonts w:ascii="Arial" w:hAnsi="Arial" w:cs="Arial"/>
        </w:rPr>
        <w:t>3.</w:t>
      </w:r>
      <w:r w:rsidR="007118AC" w:rsidRPr="000E5192">
        <w:rPr>
          <w:rFonts w:ascii="Arial" w:hAnsi="Arial" w:cs="Arial"/>
        </w:rPr>
        <w:t>1</w:t>
      </w:r>
      <w:r w:rsidRPr="000E5192">
        <w:rPr>
          <w:rFonts w:ascii="Arial" w:hAnsi="Arial" w:cs="Arial"/>
        </w:rPr>
        <w:t>.2</w:t>
      </w:r>
      <w:r w:rsidR="005F29CD" w:rsidRPr="000E5192">
        <w:rPr>
          <w:rFonts w:ascii="Arial" w:hAnsi="Arial" w:cs="Arial"/>
        </w:rPr>
        <w:tab/>
      </w:r>
      <w:r w:rsidR="003B7C64" w:rsidRPr="000E5192">
        <w:rPr>
          <w:rFonts w:ascii="Arial" w:hAnsi="Arial" w:cs="Arial"/>
        </w:rPr>
        <w:t xml:space="preserve">Explanatory notes and analysis </w:t>
      </w:r>
      <w:r w:rsidR="00E4582E" w:rsidRPr="000E5192">
        <w:rPr>
          <w:rFonts w:ascii="Arial" w:hAnsi="Arial" w:cs="Arial"/>
        </w:rPr>
        <w:t xml:space="preserve">of </w:t>
      </w:r>
      <w:r w:rsidR="000216BF" w:rsidRPr="000E5192">
        <w:rPr>
          <w:rFonts w:ascii="Arial" w:hAnsi="Arial" w:cs="Arial"/>
        </w:rPr>
        <w:t>budgeted financial statements</w:t>
      </w:r>
    </w:p>
    <w:p w14:paraId="5D73C4BE" w14:textId="1D4A6C8C" w:rsidR="0030559E" w:rsidRDefault="0030559E" w:rsidP="0030559E">
      <w:r>
        <w:t>The ATO</w:t>
      </w:r>
      <w:r w:rsidR="00F550AC">
        <w:t>’</w:t>
      </w:r>
      <w:r>
        <w:t>s total operating revenue for 2023</w:t>
      </w:r>
      <w:r w:rsidR="006563BA">
        <w:t>–</w:t>
      </w:r>
      <w:r>
        <w:t>24 is estimated at $4.</w:t>
      </w:r>
      <w:r w:rsidR="007032BF">
        <w:t>2</w:t>
      </w:r>
      <w:r>
        <w:t xml:space="preserve"> billion while expenditure is estimated to be $4.4 billion, inclusive of unfunded depreciation. These budgeted amounts have increased since the 2022–23 October Budget mainly due to new budget measure funding to support Government initiatives. </w:t>
      </w:r>
    </w:p>
    <w:p w14:paraId="3D4F9420" w14:textId="77777777" w:rsidR="0030559E" w:rsidRDefault="0030559E" w:rsidP="0030559E">
      <w:pPr>
        <w:pStyle w:val="Heading5"/>
      </w:pPr>
      <w:r>
        <w:t xml:space="preserve">Departmental balance sheet (Table 3.2) </w:t>
      </w:r>
    </w:p>
    <w:p w14:paraId="30F26711" w14:textId="7CD8C574" w:rsidR="0030559E" w:rsidRDefault="0030559E" w:rsidP="0030559E">
      <w:r>
        <w:t>ATO</w:t>
      </w:r>
      <w:r w:rsidR="00F550AC">
        <w:t>’</w:t>
      </w:r>
      <w:r>
        <w:t>s net assets as of 30 June 2024 is expected to be $239 million. Net assets have increased by $36 million since 2022–23 October Budget mainly due to decreases in lease liabilities.</w:t>
      </w:r>
    </w:p>
    <w:p w14:paraId="5E68D00A" w14:textId="77777777" w:rsidR="0030559E" w:rsidRDefault="0030559E" w:rsidP="0030559E">
      <w:pPr>
        <w:pStyle w:val="Heading5"/>
      </w:pPr>
      <w:r>
        <w:t xml:space="preserve">Departmental capital budget statement (Table 3.5) </w:t>
      </w:r>
    </w:p>
    <w:p w14:paraId="7601F9CE" w14:textId="7B5B3333" w:rsidR="0030559E" w:rsidRDefault="0030559E" w:rsidP="0030559E">
      <w:r>
        <w:t>Total capital appropriations in 2023</w:t>
      </w:r>
      <w:r w:rsidR="006563BA">
        <w:t>–</w:t>
      </w:r>
      <w:r>
        <w:t xml:space="preserve">24 have increased by $17.5 million since the </w:t>
      </w:r>
      <w:r w:rsidR="00811D1B">
        <w:br/>
      </w:r>
      <w:r>
        <w:t>2022–23</w:t>
      </w:r>
      <w:r w:rsidR="00811D1B">
        <w:t> </w:t>
      </w:r>
      <w:r>
        <w:t>October Budget due to Government decisions.</w:t>
      </w:r>
    </w:p>
    <w:p w14:paraId="60941006" w14:textId="3B849E03" w:rsidR="005C5636" w:rsidRDefault="0030559E" w:rsidP="0030559E">
      <w:r>
        <w:t>Total purchase of non</w:t>
      </w:r>
      <w:r w:rsidR="00F550AC">
        <w:noBreakHyphen/>
      </w:r>
      <w:r>
        <w:t>financial assets in 2023</w:t>
      </w:r>
      <w:r w:rsidR="006563BA">
        <w:t>–</w:t>
      </w:r>
      <w:r>
        <w:t>24 have increased by $9 million since the 2022–23 October Budget, primarily due to Government decisions.</w:t>
      </w:r>
    </w:p>
    <w:p w14:paraId="335F9782" w14:textId="04483132" w:rsidR="0060465D" w:rsidRDefault="000A6897" w:rsidP="0030559E">
      <w:pPr>
        <w:sectPr w:rsidR="0060465D" w:rsidSect="00390FAC">
          <w:headerReference w:type="default" r:id="rId23"/>
          <w:footerReference w:type="default" r:id="rId24"/>
          <w:headerReference w:type="first" r:id="rId25"/>
          <w:footerReference w:type="first" r:id="rId26"/>
          <w:footnotePr>
            <w:numFmt w:val="lowerLetter"/>
          </w:footnotePr>
          <w:pgSz w:w="11906" w:h="16838" w:code="9"/>
          <w:pgMar w:top="2835" w:right="2098" w:bottom="2466" w:left="2098" w:header="1814" w:footer="1814" w:gutter="0"/>
          <w:cols w:space="708"/>
          <w:docGrid w:linePitch="360"/>
        </w:sectPr>
      </w:pPr>
      <w:r w:rsidRPr="00E36F77">
        <w:br w:type="page"/>
      </w:r>
      <w:bookmarkStart w:id="32" w:name="_Toc444523518"/>
    </w:p>
    <w:p w14:paraId="6CC5A641" w14:textId="1218AB21" w:rsidR="00E4582E" w:rsidRPr="00E36F77" w:rsidRDefault="00E4582E" w:rsidP="005C5636">
      <w:pPr>
        <w:pStyle w:val="Heading3"/>
      </w:pPr>
      <w:bookmarkStart w:id="33" w:name="_Toc134037274"/>
      <w:r w:rsidRPr="00E36F77">
        <w:rPr>
          <w:rStyle w:val="TableHeadingChar"/>
          <w:rFonts w:ascii="Arial Bold" w:hAnsi="Arial Bold"/>
          <w:b/>
        </w:rPr>
        <w:lastRenderedPageBreak/>
        <w:t>3.2</w:t>
      </w:r>
      <w:r w:rsidR="005F29CD" w:rsidRPr="00E36F77">
        <w:rPr>
          <w:rStyle w:val="TableHeadingChar"/>
          <w:rFonts w:ascii="Arial Bold" w:hAnsi="Arial Bold"/>
          <w:b/>
        </w:rPr>
        <w:tab/>
      </w:r>
      <w:r w:rsidRPr="00E36F77">
        <w:rPr>
          <w:rStyle w:val="TableHeadingChar"/>
          <w:rFonts w:ascii="Arial Bold" w:hAnsi="Arial Bold"/>
          <w:b/>
        </w:rPr>
        <w:t xml:space="preserve">Budgeted </w:t>
      </w:r>
      <w:r w:rsidR="00F626C2" w:rsidRPr="00E36F77">
        <w:rPr>
          <w:rStyle w:val="TableHeadingChar"/>
          <w:rFonts w:ascii="Arial Bold" w:hAnsi="Arial Bold"/>
          <w:b/>
        </w:rPr>
        <w:t>financial statements tables</w:t>
      </w:r>
      <w:bookmarkEnd w:id="32"/>
      <w:bookmarkEnd w:id="33"/>
    </w:p>
    <w:p w14:paraId="100E3465" w14:textId="34C91F95" w:rsidR="006803B9" w:rsidRDefault="00E855E0" w:rsidP="006803B9">
      <w:pPr>
        <w:pStyle w:val="TableHeading"/>
        <w:rPr>
          <w:rFonts w:ascii="Times New Roman" w:hAnsi="Times New Roman"/>
          <w:b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w:t>
      </w:r>
      <w:r w:rsidR="006A7160">
        <w:rPr>
          <w:snapToGrid w:val="0"/>
        </w:rPr>
        <w:t>ne</w:t>
      </w:r>
    </w:p>
    <w:tbl>
      <w:tblPr>
        <w:tblW w:w="5000" w:type="pct"/>
        <w:tblCellMar>
          <w:left w:w="0" w:type="dxa"/>
          <w:right w:w="28" w:type="dxa"/>
        </w:tblCellMar>
        <w:tblLook w:val="04A0" w:firstRow="1" w:lastRow="0" w:firstColumn="1" w:lastColumn="0" w:noHBand="0" w:noVBand="1"/>
      </w:tblPr>
      <w:tblGrid>
        <w:gridCol w:w="4297"/>
        <w:gridCol w:w="1449"/>
        <w:gridCol w:w="1449"/>
        <w:gridCol w:w="1449"/>
        <w:gridCol w:w="1449"/>
        <w:gridCol w:w="1444"/>
      </w:tblGrid>
      <w:tr w:rsidR="006803B9" w:rsidRPr="006803B9" w14:paraId="5929409E" w14:textId="77777777" w:rsidTr="006803B9">
        <w:trPr>
          <w:divId w:val="1484615678"/>
          <w:trHeight w:hRule="exact" w:val="750"/>
        </w:trPr>
        <w:tc>
          <w:tcPr>
            <w:tcW w:w="1862" w:type="pct"/>
            <w:tcBorders>
              <w:top w:val="single" w:sz="4" w:space="0" w:color="auto"/>
              <w:left w:val="nil"/>
              <w:bottom w:val="nil"/>
              <w:right w:val="nil"/>
            </w:tcBorders>
            <w:shd w:val="clear" w:color="auto" w:fill="auto"/>
            <w:noWrap/>
            <w:hideMark/>
          </w:tcPr>
          <w:p w14:paraId="0E76716C" w14:textId="0A12D8A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 </w:t>
            </w:r>
          </w:p>
        </w:tc>
        <w:tc>
          <w:tcPr>
            <w:tcW w:w="628" w:type="pct"/>
            <w:tcBorders>
              <w:top w:val="single" w:sz="4" w:space="0" w:color="auto"/>
              <w:left w:val="nil"/>
              <w:bottom w:val="single" w:sz="4" w:space="0" w:color="auto"/>
              <w:right w:val="nil"/>
            </w:tcBorders>
            <w:shd w:val="clear" w:color="auto" w:fill="auto"/>
            <w:hideMark/>
          </w:tcPr>
          <w:p w14:paraId="70E9E31F"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2022-23 </w:t>
            </w:r>
            <w:r w:rsidRPr="006803B9">
              <w:rPr>
                <w:rFonts w:ascii="Arial" w:hAnsi="Arial" w:cs="Arial"/>
                <w:sz w:val="16"/>
                <w:szCs w:val="16"/>
              </w:rPr>
              <w:br/>
              <w:t>Estimated actual</w:t>
            </w:r>
            <w:r w:rsidRPr="006803B9">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000000" w:fill="E6E6E6"/>
            <w:hideMark/>
          </w:tcPr>
          <w:p w14:paraId="57BB0084"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2023-24</w:t>
            </w:r>
            <w:r w:rsidRPr="006803B9">
              <w:rPr>
                <w:rFonts w:ascii="Arial" w:hAnsi="Arial" w:cs="Arial"/>
                <w:sz w:val="16"/>
                <w:szCs w:val="16"/>
              </w:rPr>
              <w:br/>
              <w:t>Budget</w:t>
            </w:r>
            <w:r w:rsidRPr="006803B9">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3C0FA34B"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2024-25 </w:t>
            </w:r>
            <w:r w:rsidRPr="006803B9">
              <w:rPr>
                <w:rFonts w:ascii="Arial" w:hAnsi="Arial" w:cs="Arial"/>
                <w:sz w:val="16"/>
                <w:szCs w:val="16"/>
              </w:rPr>
              <w:br/>
              <w:t>Forward estimate</w:t>
            </w:r>
            <w:r w:rsidRPr="006803B9">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3EF837D5"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2025-26 </w:t>
            </w:r>
            <w:r w:rsidRPr="006803B9">
              <w:rPr>
                <w:rFonts w:ascii="Arial" w:hAnsi="Arial" w:cs="Arial"/>
                <w:sz w:val="16"/>
                <w:szCs w:val="16"/>
              </w:rPr>
              <w:br/>
              <w:t>Forward estimate</w:t>
            </w:r>
            <w:r w:rsidRPr="006803B9">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5382BA13"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2026-27</w:t>
            </w:r>
            <w:r w:rsidRPr="006803B9">
              <w:rPr>
                <w:rFonts w:ascii="Arial" w:hAnsi="Arial" w:cs="Arial"/>
                <w:sz w:val="16"/>
                <w:szCs w:val="16"/>
              </w:rPr>
              <w:br/>
              <w:t>Forward estimate</w:t>
            </w:r>
            <w:r w:rsidRPr="006803B9">
              <w:rPr>
                <w:rFonts w:ascii="Arial" w:hAnsi="Arial" w:cs="Arial"/>
                <w:sz w:val="16"/>
                <w:szCs w:val="16"/>
              </w:rPr>
              <w:br/>
              <w:t>$'000</w:t>
            </w:r>
          </w:p>
        </w:tc>
      </w:tr>
      <w:tr w:rsidR="006803B9" w:rsidRPr="006803B9" w14:paraId="132B4C39"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1EA0E5D0"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EXPENSES</w:t>
            </w:r>
          </w:p>
        </w:tc>
        <w:tc>
          <w:tcPr>
            <w:tcW w:w="628" w:type="pct"/>
            <w:tcBorders>
              <w:top w:val="nil"/>
              <w:left w:val="nil"/>
              <w:bottom w:val="nil"/>
              <w:right w:val="nil"/>
            </w:tcBorders>
            <w:shd w:val="clear" w:color="auto" w:fill="auto"/>
            <w:noWrap/>
            <w:hideMark/>
          </w:tcPr>
          <w:p w14:paraId="1D9D0C12" w14:textId="77777777" w:rsidR="006803B9" w:rsidRPr="006803B9" w:rsidRDefault="006803B9" w:rsidP="006803B9">
            <w:pPr>
              <w:spacing w:before="0" w:after="0" w:line="240" w:lineRule="auto"/>
              <w:rPr>
                <w:rFonts w:ascii="Arial" w:hAnsi="Arial" w:cs="Arial"/>
                <w:b/>
                <w:bCs/>
                <w:sz w:val="16"/>
                <w:szCs w:val="16"/>
              </w:rPr>
            </w:pPr>
          </w:p>
        </w:tc>
        <w:tc>
          <w:tcPr>
            <w:tcW w:w="628" w:type="pct"/>
            <w:tcBorders>
              <w:top w:val="nil"/>
              <w:left w:val="nil"/>
              <w:bottom w:val="nil"/>
              <w:right w:val="nil"/>
            </w:tcBorders>
            <w:shd w:val="clear" w:color="000000" w:fill="E6E6E6"/>
            <w:noWrap/>
            <w:hideMark/>
          </w:tcPr>
          <w:p w14:paraId="2CE4C829"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w:t>
            </w:r>
          </w:p>
        </w:tc>
        <w:tc>
          <w:tcPr>
            <w:tcW w:w="628" w:type="pct"/>
            <w:tcBorders>
              <w:top w:val="nil"/>
              <w:left w:val="nil"/>
              <w:bottom w:val="nil"/>
              <w:right w:val="nil"/>
            </w:tcBorders>
            <w:shd w:val="clear" w:color="auto" w:fill="auto"/>
            <w:noWrap/>
            <w:hideMark/>
          </w:tcPr>
          <w:p w14:paraId="5FDF9A85" w14:textId="77777777" w:rsidR="006803B9" w:rsidRPr="006803B9" w:rsidRDefault="006803B9" w:rsidP="006803B9">
            <w:pPr>
              <w:spacing w:before="0" w:after="0" w:line="240" w:lineRule="auto"/>
              <w:jc w:val="right"/>
              <w:rPr>
                <w:rFonts w:ascii="Arial" w:hAnsi="Arial" w:cs="Arial"/>
                <w:b/>
                <w:bCs/>
                <w:sz w:val="16"/>
                <w:szCs w:val="16"/>
              </w:rPr>
            </w:pPr>
          </w:p>
        </w:tc>
        <w:tc>
          <w:tcPr>
            <w:tcW w:w="628" w:type="pct"/>
            <w:tcBorders>
              <w:top w:val="nil"/>
              <w:left w:val="nil"/>
              <w:bottom w:val="nil"/>
              <w:right w:val="nil"/>
            </w:tcBorders>
            <w:shd w:val="clear" w:color="auto" w:fill="auto"/>
            <w:noWrap/>
            <w:hideMark/>
          </w:tcPr>
          <w:p w14:paraId="2037C10D" w14:textId="77777777" w:rsidR="006803B9" w:rsidRPr="006803B9" w:rsidRDefault="006803B9" w:rsidP="006803B9">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hideMark/>
          </w:tcPr>
          <w:p w14:paraId="15F5D64F" w14:textId="77777777" w:rsidR="006803B9" w:rsidRPr="006803B9" w:rsidRDefault="006803B9" w:rsidP="006803B9">
            <w:pPr>
              <w:spacing w:before="0" w:after="0" w:line="240" w:lineRule="auto"/>
              <w:jc w:val="right"/>
              <w:rPr>
                <w:rFonts w:ascii="Times New Roman" w:hAnsi="Times New Roman"/>
                <w:sz w:val="20"/>
              </w:rPr>
            </w:pPr>
          </w:p>
        </w:tc>
      </w:tr>
      <w:tr w:rsidR="006803B9" w:rsidRPr="006803B9" w14:paraId="6F352D2F"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7F17F108"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Employee benefits</w:t>
            </w:r>
          </w:p>
        </w:tc>
        <w:tc>
          <w:tcPr>
            <w:tcW w:w="628" w:type="pct"/>
            <w:tcBorders>
              <w:top w:val="nil"/>
              <w:left w:val="nil"/>
              <w:bottom w:val="nil"/>
              <w:right w:val="nil"/>
            </w:tcBorders>
            <w:shd w:val="clear" w:color="auto" w:fill="auto"/>
            <w:noWrap/>
            <w:hideMark/>
          </w:tcPr>
          <w:p w14:paraId="5486C74D"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2,229,297 </w:t>
            </w:r>
          </w:p>
        </w:tc>
        <w:tc>
          <w:tcPr>
            <w:tcW w:w="628" w:type="pct"/>
            <w:tcBorders>
              <w:top w:val="nil"/>
              <w:left w:val="nil"/>
              <w:bottom w:val="nil"/>
              <w:right w:val="nil"/>
            </w:tcBorders>
            <w:shd w:val="clear" w:color="000000" w:fill="E6E6E6"/>
            <w:noWrap/>
            <w:hideMark/>
          </w:tcPr>
          <w:p w14:paraId="5198B781"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2,411,651 </w:t>
            </w:r>
          </w:p>
        </w:tc>
        <w:tc>
          <w:tcPr>
            <w:tcW w:w="628" w:type="pct"/>
            <w:tcBorders>
              <w:top w:val="nil"/>
              <w:left w:val="nil"/>
              <w:bottom w:val="nil"/>
              <w:right w:val="nil"/>
            </w:tcBorders>
            <w:shd w:val="clear" w:color="auto" w:fill="auto"/>
            <w:noWrap/>
            <w:hideMark/>
          </w:tcPr>
          <w:p w14:paraId="6AC4A43B"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2,420,353 </w:t>
            </w:r>
          </w:p>
        </w:tc>
        <w:tc>
          <w:tcPr>
            <w:tcW w:w="628" w:type="pct"/>
            <w:tcBorders>
              <w:top w:val="nil"/>
              <w:left w:val="nil"/>
              <w:bottom w:val="nil"/>
              <w:right w:val="nil"/>
            </w:tcBorders>
            <w:shd w:val="clear" w:color="auto" w:fill="auto"/>
            <w:noWrap/>
            <w:hideMark/>
          </w:tcPr>
          <w:p w14:paraId="14DD5982"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2,440,911 </w:t>
            </w:r>
          </w:p>
        </w:tc>
        <w:tc>
          <w:tcPr>
            <w:tcW w:w="628" w:type="pct"/>
            <w:tcBorders>
              <w:top w:val="nil"/>
              <w:left w:val="nil"/>
              <w:bottom w:val="nil"/>
              <w:right w:val="nil"/>
            </w:tcBorders>
            <w:shd w:val="clear" w:color="auto" w:fill="auto"/>
            <w:noWrap/>
            <w:hideMark/>
          </w:tcPr>
          <w:p w14:paraId="0ABF7D43"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2,105,600 </w:t>
            </w:r>
          </w:p>
        </w:tc>
      </w:tr>
      <w:tr w:rsidR="006803B9" w:rsidRPr="006803B9" w14:paraId="64A7F2CF"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6613469A"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Suppliers</w:t>
            </w:r>
          </w:p>
        </w:tc>
        <w:tc>
          <w:tcPr>
            <w:tcW w:w="628" w:type="pct"/>
            <w:tcBorders>
              <w:top w:val="nil"/>
              <w:left w:val="nil"/>
              <w:bottom w:val="nil"/>
              <w:right w:val="nil"/>
            </w:tcBorders>
            <w:shd w:val="clear" w:color="auto" w:fill="auto"/>
            <w:noWrap/>
            <w:hideMark/>
          </w:tcPr>
          <w:p w14:paraId="0C887CC2"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1,630,479 </w:t>
            </w:r>
          </w:p>
        </w:tc>
        <w:tc>
          <w:tcPr>
            <w:tcW w:w="628" w:type="pct"/>
            <w:tcBorders>
              <w:top w:val="nil"/>
              <w:left w:val="nil"/>
              <w:bottom w:val="nil"/>
              <w:right w:val="nil"/>
            </w:tcBorders>
            <w:shd w:val="clear" w:color="000000" w:fill="E6E6E6"/>
            <w:noWrap/>
            <w:hideMark/>
          </w:tcPr>
          <w:p w14:paraId="6B26C6C9"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1,533,156 </w:t>
            </w:r>
          </w:p>
        </w:tc>
        <w:tc>
          <w:tcPr>
            <w:tcW w:w="628" w:type="pct"/>
            <w:tcBorders>
              <w:top w:val="nil"/>
              <w:left w:val="nil"/>
              <w:bottom w:val="nil"/>
              <w:right w:val="nil"/>
            </w:tcBorders>
            <w:shd w:val="clear" w:color="auto" w:fill="auto"/>
            <w:noWrap/>
            <w:hideMark/>
          </w:tcPr>
          <w:p w14:paraId="49A50295"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1,495,211 </w:t>
            </w:r>
          </w:p>
        </w:tc>
        <w:tc>
          <w:tcPr>
            <w:tcW w:w="628" w:type="pct"/>
            <w:tcBorders>
              <w:top w:val="nil"/>
              <w:left w:val="nil"/>
              <w:bottom w:val="nil"/>
              <w:right w:val="nil"/>
            </w:tcBorders>
            <w:shd w:val="clear" w:color="auto" w:fill="auto"/>
            <w:noWrap/>
            <w:hideMark/>
          </w:tcPr>
          <w:p w14:paraId="5A60E7D1"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1,501,443 </w:t>
            </w:r>
          </w:p>
        </w:tc>
        <w:tc>
          <w:tcPr>
            <w:tcW w:w="628" w:type="pct"/>
            <w:tcBorders>
              <w:top w:val="nil"/>
              <w:left w:val="nil"/>
              <w:bottom w:val="nil"/>
              <w:right w:val="nil"/>
            </w:tcBorders>
            <w:shd w:val="clear" w:color="auto" w:fill="auto"/>
            <w:noWrap/>
            <w:hideMark/>
          </w:tcPr>
          <w:p w14:paraId="52AA2706"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1,281,752 </w:t>
            </w:r>
          </w:p>
        </w:tc>
      </w:tr>
      <w:tr w:rsidR="006803B9" w:rsidRPr="006803B9" w14:paraId="3B1B3FD2"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1A1AE30A"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Depreciation and amortisation (a)</w:t>
            </w:r>
          </w:p>
        </w:tc>
        <w:tc>
          <w:tcPr>
            <w:tcW w:w="628" w:type="pct"/>
            <w:tcBorders>
              <w:top w:val="nil"/>
              <w:left w:val="nil"/>
              <w:bottom w:val="nil"/>
              <w:right w:val="nil"/>
            </w:tcBorders>
            <w:shd w:val="clear" w:color="auto" w:fill="auto"/>
            <w:noWrap/>
            <w:hideMark/>
          </w:tcPr>
          <w:p w14:paraId="1484C96E"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413,048 </w:t>
            </w:r>
          </w:p>
        </w:tc>
        <w:tc>
          <w:tcPr>
            <w:tcW w:w="628" w:type="pct"/>
            <w:tcBorders>
              <w:top w:val="nil"/>
              <w:left w:val="nil"/>
              <w:bottom w:val="nil"/>
              <w:right w:val="nil"/>
            </w:tcBorders>
            <w:shd w:val="clear" w:color="000000" w:fill="E6E6E6"/>
            <w:noWrap/>
            <w:hideMark/>
          </w:tcPr>
          <w:p w14:paraId="45304FC9"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391,348 </w:t>
            </w:r>
          </w:p>
        </w:tc>
        <w:tc>
          <w:tcPr>
            <w:tcW w:w="628" w:type="pct"/>
            <w:tcBorders>
              <w:top w:val="nil"/>
              <w:left w:val="nil"/>
              <w:bottom w:val="nil"/>
              <w:right w:val="nil"/>
            </w:tcBorders>
            <w:shd w:val="clear" w:color="auto" w:fill="auto"/>
            <w:noWrap/>
            <w:hideMark/>
          </w:tcPr>
          <w:p w14:paraId="6971AF27"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401,191 </w:t>
            </w:r>
          </w:p>
        </w:tc>
        <w:tc>
          <w:tcPr>
            <w:tcW w:w="628" w:type="pct"/>
            <w:tcBorders>
              <w:top w:val="nil"/>
              <w:left w:val="nil"/>
              <w:bottom w:val="nil"/>
              <w:right w:val="nil"/>
            </w:tcBorders>
            <w:shd w:val="clear" w:color="auto" w:fill="auto"/>
            <w:noWrap/>
            <w:hideMark/>
          </w:tcPr>
          <w:p w14:paraId="495962E7"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419,764 </w:t>
            </w:r>
          </w:p>
        </w:tc>
        <w:tc>
          <w:tcPr>
            <w:tcW w:w="628" w:type="pct"/>
            <w:tcBorders>
              <w:top w:val="nil"/>
              <w:left w:val="nil"/>
              <w:bottom w:val="nil"/>
              <w:right w:val="nil"/>
            </w:tcBorders>
            <w:shd w:val="clear" w:color="auto" w:fill="auto"/>
            <w:noWrap/>
            <w:hideMark/>
          </w:tcPr>
          <w:p w14:paraId="05341BCD"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429,668 </w:t>
            </w:r>
          </w:p>
        </w:tc>
      </w:tr>
      <w:tr w:rsidR="006803B9" w:rsidRPr="006803B9" w14:paraId="0DD7E858"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1F6C258C"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Finance costs</w:t>
            </w:r>
          </w:p>
        </w:tc>
        <w:tc>
          <w:tcPr>
            <w:tcW w:w="628" w:type="pct"/>
            <w:tcBorders>
              <w:top w:val="nil"/>
              <w:left w:val="nil"/>
              <w:bottom w:val="nil"/>
              <w:right w:val="nil"/>
            </w:tcBorders>
            <w:shd w:val="clear" w:color="auto" w:fill="auto"/>
            <w:noWrap/>
            <w:hideMark/>
          </w:tcPr>
          <w:p w14:paraId="12E91F90"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19,370 </w:t>
            </w:r>
          </w:p>
        </w:tc>
        <w:tc>
          <w:tcPr>
            <w:tcW w:w="628" w:type="pct"/>
            <w:tcBorders>
              <w:top w:val="nil"/>
              <w:left w:val="nil"/>
              <w:bottom w:val="nil"/>
              <w:right w:val="nil"/>
            </w:tcBorders>
            <w:shd w:val="clear" w:color="000000" w:fill="E6E6E6"/>
            <w:noWrap/>
            <w:hideMark/>
          </w:tcPr>
          <w:p w14:paraId="146C9787"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23,462 </w:t>
            </w:r>
          </w:p>
        </w:tc>
        <w:tc>
          <w:tcPr>
            <w:tcW w:w="628" w:type="pct"/>
            <w:tcBorders>
              <w:top w:val="nil"/>
              <w:left w:val="nil"/>
              <w:bottom w:val="nil"/>
              <w:right w:val="nil"/>
            </w:tcBorders>
            <w:shd w:val="clear" w:color="auto" w:fill="auto"/>
            <w:noWrap/>
            <w:hideMark/>
          </w:tcPr>
          <w:p w14:paraId="24FDE312"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27,261 </w:t>
            </w:r>
          </w:p>
        </w:tc>
        <w:tc>
          <w:tcPr>
            <w:tcW w:w="628" w:type="pct"/>
            <w:tcBorders>
              <w:top w:val="nil"/>
              <w:left w:val="nil"/>
              <w:bottom w:val="nil"/>
              <w:right w:val="nil"/>
            </w:tcBorders>
            <w:shd w:val="clear" w:color="auto" w:fill="auto"/>
            <w:noWrap/>
            <w:hideMark/>
          </w:tcPr>
          <w:p w14:paraId="3AFCF8E4"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35,159 </w:t>
            </w:r>
          </w:p>
        </w:tc>
        <w:tc>
          <w:tcPr>
            <w:tcW w:w="628" w:type="pct"/>
            <w:tcBorders>
              <w:top w:val="nil"/>
              <w:left w:val="nil"/>
              <w:bottom w:val="nil"/>
              <w:right w:val="nil"/>
            </w:tcBorders>
            <w:shd w:val="clear" w:color="auto" w:fill="auto"/>
            <w:noWrap/>
            <w:hideMark/>
          </w:tcPr>
          <w:p w14:paraId="15E50405"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32,118 </w:t>
            </w:r>
          </w:p>
        </w:tc>
      </w:tr>
      <w:tr w:rsidR="006803B9" w:rsidRPr="006803B9" w14:paraId="6061C08E"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2EF9381C"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Total expenses</w:t>
            </w:r>
          </w:p>
        </w:tc>
        <w:tc>
          <w:tcPr>
            <w:tcW w:w="628" w:type="pct"/>
            <w:tcBorders>
              <w:top w:val="single" w:sz="4" w:space="0" w:color="auto"/>
              <w:left w:val="nil"/>
              <w:bottom w:val="single" w:sz="4" w:space="0" w:color="auto"/>
              <w:right w:val="nil"/>
            </w:tcBorders>
            <w:shd w:val="clear" w:color="auto" w:fill="auto"/>
            <w:noWrap/>
            <w:hideMark/>
          </w:tcPr>
          <w:p w14:paraId="29EA503B"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4,292,194 </w:t>
            </w:r>
          </w:p>
        </w:tc>
        <w:tc>
          <w:tcPr>
            <w:tcW w:w="628" w:type="pct"/>
            <w:tcBorders>
              <w:top w:val="single" w:sz="4" w:space="0" w:color="auto"/>
              <w:left w:val="nil"/>
              <w:bottom w:val="single" w:sz="4" w:space="0" w:color="auto"/>
              <w:right w:val="nil"/>
            </w:tcBorders>
            <w:shd w:val="clear" w:color="000000" w:fill="E6E6E6"/>
            <w:noWrap/>
            <w:hideMark/>
          </w:tcPr>
          <w:p w14:paraId="1D14BAE8"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4,359,617 </w:t>
            </w:r>
          </w:p>
        </w:tc>
        <w:tc>
          <w:tcPr>
            <w:tcW w:w="628" w:type="pct"/>
            <w:tcBorders>
              <w:top w:val="single" w:sz="4" w:space="0" w:color="auto"/>
              <w:left w:val="nil"/>
              <w:bottom w:val="single" w:sz="4" w:space="0" w:color="auto"/>
              <w:right w:val="nil"/>
            </w:tcBorders>
            <w:shd w:val="clear" w:color="auto" w:fill="auto"/>
            <w:noWrap/>
            <w:hideMark/>
          </w:tcPr>
          <w:p w14:paraId="3F531718"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4,344,016 </w:t>
            </w:r>
          </w:p>
        </w:tc>
        <w:tc>
          <w:tcPr>
            <w:tcW w:w="628" w:type="pct"/>
            <w:tcBorders>
              <w:top w:val="single" w:sz="4" w:space="0" w:color="auto"/>
              <w:left w:val="nil"/>
              <w:bottom w:val="single" w:sz="4" w:space="0" w:color="auto"/>
              <w:right w:val="nil"/>
            </w:tcBorders>
            <w:shd w:val="clear" w:color="auto" w:fill="auto"/>
            <w:noWrap/>
            <w:hideMark/>
          </w:tcPr>
          <w:p w14:paraId="71A9D220"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4,397,277 </w:t>
            </w:r>
          </w:p>
        </w:tc>
        <w:tc>
          <w:tcPr>
            <w:tcW w:w="628" w:type="pct"/>
            <w:tcBorders>
              <w:top w:val="single" w:sz="4" w:space="0" w:color="auto"/>
              <w:left w:val="nil"/>
              <w:bottom w:val="single" w:sz="4" w:space="0" w:color="auto"/>
              <w:right w:val="nil"/>
            </w:tcBorders>
            <w:shd w:val="clear" w:color="auto" w:fill="auto"/>
            <w:noWrap/>
            <w:hideMark/>
          </w:tcPr>
          <w:p w14:paraId="1AEF10BC"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3,849,138 </w:t>
            </w:r>
          </w:p>
        </w:tc>
      </w:tr>
      <w:tr w:rsidR="006803B9" w:rsidRPr="006803B9" w14:paraId="2DE90180"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2124F3A2"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 xml:space="preserve">LESS: </w:t>
            </w:r>
          </w:p>
        </w:tc>
        <w:tc>
          <w:tcPr>
            <w:tcW w:w="628" w:type="pct"/>
            <w:tcBorders>
              <w:top w:val="nil"/>
              <w:left w:val="nil"/>
              <w:bottom w:val="nil"/>
              <w:right w:val="nil"/>
            </w:tcBorders>
            <w:shd w:val="clear" w:color="auto" w:fill="auto"/>
            <w:noWrap/>
            <w:hideMark/>
          </w:tcPr>
          <w:p w14:paraId="21A364D8" w14:textId="77777777" w:rsidR="006803B9" w:rsidRPr="006803B9" w:rsidRDefault="006803B9" w:rsidP="006803B9">
            <w:pPr>
              <w:spacing w:before="0" w:after="0" w:line="240" w:lineRule="auto"/>
              <w:rPr>
                <w:rFonts w:ascii="Arial" w:hAnsi="Arial" w:cs="Arial"/>
                <w:b/>
                <w:bCs/>
                <w:sz w:val="16"/>
                <w:szCs w:val="16"/>
              </w:rPr>
            </w:pPr>
          </w:p>
        </w:tc>
        <w:tc>
          <w:tcPr>
            <w:tcW w:w="628" w:type="pct"/>
            <w:tcBorders>
              <w:top w:val="nil"/>
              <w:left w:val="nil"/>
              <w:bottom w:val="nil"/>
              <w:right w:val="nil"/>
            </w:tcBorders>
            <w:shd w:val="clear" w:color="000000" w:fill="E6E6E6"/>
            <w:noWrap/>
            <w:hideMark/>
          </w:tcPr>
          <w:p w14:paraId="146087E4"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w:t>
            </w:r>
          </w:p>
        </w:tc>
        <w:tc>
          <w:tcPr>
            <w:tcW w:w="628" w:type="pct"/>
            <w:tcBorders>
              <w:top w:val="nil"/>
              <w:left w:val="nil"/>
              <w:bottom w:val="nil"/>
              <w:right w:val="nil"/>
            </w:tcBorders>
            <w:shd w:val="clear" w:color="auto" w:fill="auto"/>
            <w:noWrap/>
            <w:hideMark/>
          </w:tcPr>
          <w:p w14:paraId="5649EC00" w14:textId="77777777" w:rsidR="006803B9" w:rsidRPr="006803B9" w:rsidRDefault="006803B9" w:rsidP="006803B9">
            <w:pPr>
              <w:spacing w:before="0" w:after="0" w:line="240" w:lineRule="auto"/>
              <w:jc w:val="right"/>
              <w:rPr>
                <w:rFonts w:ascii="Arial" w:hAnsi="Arial" w:cs="Arial"/>
                <w:b/>
                <w:bCs/>
                <w:sz w:val="16"/>
                <w:szCs w:val="16"/>
              </w:rPr>
            </w:pPr>
          </w:p>
        </w:tc>
        <w:tc>
          <w:tcPr>
            <w:tcW w:w="628" w:type="pct"/>
            <w:tcBorders>
              <w:top w:val="nil"/>
              <w:left w:val="nil"/>
              <w:bottom w:val="nil"/>
              <w:right w:val="nil"/>
            </w:tcBorders>
            <w:shd w:val="clear" w:color="auto" w:fill="auto"/>
            <w:noWrap/>
            <w:hideMark/>
          </w:tcPr>
          <w:p w14:paraId="6CEFA25A" w14:textId="77777777" w:rsidR="006803B9" w:rsidRPr="006803B9" w:rsidRDefault="006803B9" w:rsidP="006803B9">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hideMark/>
          </w:tcPr>
          <w:p w14:paraId="4034352E" w14:textId="77777777" w:rsidR="006803B9" w:rsidRPr="006803B9" w:rsidRDefault="006803B9" w:rsidP="006803B9">
            <w:pPr>
              <w:spacing w:before="0" w:after="0" w:line="240" w:lineRule="auto"/>
              <w:jc w:val="right"/>
              <w:rPr>
                <w:rFonts w:ascii="Times New Roman" w:hAnsi="Times New Roman"/>
                <w:sz w:val="20"/>
              </w:rPr>
            </w:pPr>
          </w:p>
        </w:tc>
      </w:tr>
      <w:tr w:rsidR="006803B9" w:rsidRPr="006803B9" w14:paraId="000136FA"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5EEB5288"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OWN-SOURCE INCOME</w:t>
            </w:r>
          </w:p>
        </w:tc>
        <w:tc>
          <w:tcPr>
            <w:tcW w:w="628" w:type="pct"/>
            <w:tcBorders>
              <w:top w:val="nil"/>
              <w:left w:val="nil"/>
              <w:bottom w:val="nil"/>
              <w:right w:val="nil"/>
            </w:tcBorders>
            <w:shd w:val="clear" w:color="auto" w:fill="auto"/>
            <w:noWrap/>
            <w:hideMark/>
          </w:tcPr>
          <w:p w14:paraId="04CA0CBE" w14:textId="77777777" w:rsidR="006803B9" w:rsidRPr="006803B9" w:rsidRDefault="006803B9" w:rsidP="006803B9">
            <w:pPr>
              <w:spacing w:before="0" w:after="0" w:line="240" w:lineRule="auto"/>
              <w:rPr>
                <w:rFonts w:ascii="Arial" w:hAnsi="Arial" w:cs="Arial"/>
                <w:b/>
                <w:bCs/>
                <w:sz w:val="16"/>
                <w:szCs w:val="16"/>
              </w:rPr>
            </w:pPr>
          </w:p>
        </w:tc>
        <w:tc>
          <w:tcPr>
            <w:tcW w:w="628" w:type="pct"/>
            <w:tcBorders>
              <w:top w:val="nil"/>
              <w:left w:val="nil"/>
              <w:bottom w:val="nil"/>
              <w:right w:val="nil"/>
            </w:tcBorders>
            <w:shd w:val="clear" w:color="000000" w:fill="E6E6E6"/>
            <w:noWrap/>
            <w:hideMark/>
          </w:tcPr>
          <w:p w14:paraId="565786A0"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w:t>
            </w:r>
          </w:p>
        </w:tc>
        <w:tc>
          <w:tcPr>
            <w:tcW w:w="628" w:type="pct"/>
            <w:tcBorders>
              <w:top w:val="nil"/>
              <w:left w:val="nil"/>
              <w:bottom w:val="nil"/>
              <w:right w:val="nil"/>
            </w:tcBorders>
            <w:shd w:val="clear" w:color="auto" w:fill="auto"/>
            <w:noWrap/>
            <w:hideMark/>
          </w:tcPr>
          <w:p w14:paraId="76D48B67" w14:textId="77777777" w:rsidR="006803B9" w:rsidRPr="006803B9" w:rsidRDefault="006803B9" w:rsidP="006803B9">
            <w:pPr>
              <w:spacing w:before="0" w:after="0" w:line="240" w:lineRule="auto"/>
              <w:jc w:val="right"/>
              <w:rPr>
                <w:rFonts w:ascii="Arial" w:hAnsi="Arial" w:cs="Arial"/>
                <w:b/>
                <w:bCs/>
                <w:sz w:val="16"/>
                <w:szCs w:val="16"/>
              </w:rPr>
            </w:pPr>
          </w:p>
        </w:tc>
        <w:tc>
          <w:tcPr>
            <w:tcW w:w="628" w:type="pct"/>
            <w:tcBorders>
              <w:top w:val="nil"/>
              <w:left w:val="nil"/>
              <w:bottom w:val="nil"/>
              <w:right w:val="nil"/>
            </w:tcBorders>
            <w:shd w:val="clear" w:color="auto" w:fill="auto"/>
            <w:noWrap/>
            <w:hideMark/>
          </w:tcPr>
          <w:p w14:paraId="52F4E21B" w14:textId="77777777" w:rsidR="006803B9" w:rsidRPr="006803B9" w:rsidRDefault="006803B9" w:rsidP="006803B9">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hideMark/>
          </w:tcPr>
          <w:p w14:paraId="17931109" w14:textId="77777777" w:rsidR="006803B9" w:rsidRPr="006803B9" w:rsidRDefault="006803B9" w:rsidP="006803B9">
            <w:pPr>
              <w:spacing w:before="0" w:after="0" w:line="240" w:lineRule="auto"/>
              <w:jc w:val="right"/>
              <w:rPr>
                <w:rFonts w:ascii="Times New Roman" w:hAnsi="Times New Roman"/>
                <w:sz w:val="20"/>
              </w:rPr>
            </w:pPr>
          </w:p>
        </w:tc>
      </w:tr>
      <w:tr w:rsidR="006803B9" w:rsidRPr="006803B9" w14:paraId="2253802F"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49A6CAD8"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Own-source revenue</w:t>
            </w:r>
          </w:p>
        </w:tc>
        <w:tc>
          <w:tcPr>
            <w:tcW w:w="628" w:type="pct"/>
            <w:tcBorders>
              <w:top w:val="nil"/>
              <w:left w:val="nil"/>
              <w:bottom w:val="nil"/>
              <w:right w:val="nil"/>
            </w:tcBorders>
            <w:shd w:val="clear" w:color="auto" w:fill="auto"/>
            <w:noWrap/>
            <w:hideMark/>
          </w:tcPr>
          <w:p w14:paraId="1EC098E3" w14:textId="77777777" w:rsidR="006803B9" w:rsidRPr="006803B9" w:rsidRDefault="006803B9" w:rsidP="006803B9">
            <w:pPr>
              <w:spacing w:before="0" w:after="0" w:line="240" w:lineRule="auto"/>
              <w:rPr>
                <w:rFonts w:ascii="Arial" w:hAnsi="Arial" w:cs="Arial"/>
                <w:b/>
                <w:bCs/>
                <w:sz w:val="16"/>
                <w:szCs w:val="16"/>
              </w:rPr>
            </w:pPr>
          </w:p>
        </w:tc>
        <w:tc>
          <w:tcPr>
            <w:tcW w:w="628" w:type="pct"/>
            <w:tcBorders>
              <w:top w:val="nil"/>
              <w:left w:val="nil"/>
              <w:bottom w:val="nil"/>
              <w:right w:val="nil"/>
            </w:tcBorders>
            <w:shd w:val="clear" w:color="000000" w:fill="E6E6E6"/>
            <w:noWrap/>
            <w:hideMark/>
          </w:tcPr>
          <w:p w14:paraId="5DB60AB0"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w:t>
            </w:r>
          </w:p>
        </w:tc>
        <w:tc>
          <w:tcPr>
            <w:tcW w:w="628" w:type="pct"/>
            <w:tcBorders>
              <w:top w:val="nil"/>
              <w:left w:val="nil"/>
              <w:bottom w:val="nil"/>
              <w:right w:val="nil"/>
            </w:tcBorders>
            <w:shd w:val="clear" w:color="auto" w:fill="auto"/>
            <w:noWrap/>
            <w:hideMark/>
          </w:tcPr>
          <w:p w14:paraId="2BC4F40E" w14:textId="77777777" w:rsidR="006803B9" w:rsidRPr="006803B9" w:rsidRDefault="006803B9" w:rsidP="006803B9">
            <w:pPr>
              <w:spacing w:before="0" w:after="0" w:line="240" w:lineRule="auto"/>
              <w:jc w:val="right"/>
              <w:rPr>
                <w:rFonts w:ascii="Arial" w:hAnsi="Arial" w:cs="Arial"/>
                <w:b/>
                <w:bCs/>
                <w:sz w:val="16"/>
                <w:szCs w:val="16"/>
              </w:rPr>
            </w:pPr>
          </w:p>
        </w:tc>
        <w:tc>
          <w:tcPr>
            <w:tcW w:w="628" w:type="pct"/>
            <w:tcBorders>
              <w:top w:val="nil"/>
              <w:left w:val="nil"/>
              <w:bottom w:val="nil"/>
              <w:right w:val="nil"/>
            </w:tcBorders>
            <w:shd w:val="clear" w:color="auto" w:fill="auto"/>
            <w:noWrap/>
            <w:hideMark/>
          </w:tcPr>
          <w:p w14:paraId="3DD38910" w14:textId="77777777" w:rsidR="006803B9" w:rsidRPr="006803B9" w:rsidRDefault="006803B9" w:rsidP="006803B9">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hideMark/>
          </w:tcPr>
          <w:p w14:paraId="773E0BB1" w14:textId="77777777" w:rsidR="006803B9" w:rsidRPr="006803B9" w:rsidRDefault="006803B9" w:rsidP="006803B9">
            <w:pPr>
              <w:spacing w:before="0" w:after="0" w:line="240" w:lineRule="auto"/>
              <w:jc w:val="right"/>
              <w:rPr>
                <w:rFonts w:ascii="Times New Roman" w:hAnsi="Times New Roman"/>
                <w:sz w:val="20"/>
              </w:rPr>
            </w:pPr>
          </w:p>
        </w:tc>
      </w:tr>
      <w:tr w:rsidR="006803B9" w:rsidRPr="006803B9" w14:paraId="07FB4327" w14:textId="77777777" w:rsidTr="006803B9">
        <w:trPr>
          <w:divId w:val="1484615678"/>
          <w:trHeight w:hRule="exact" w:val="225"/>
        </w:trPr>
        <w:tc>
          <w:tcPr>
            <w:tcW w:w="1862" w:type="pct"/>
            <w:tcBorders>
              <w:top w:val="nil"/>
              <w:left w:val="nil"/>
              <w:bottom w:val="nil"/>
              <w:right w:val="nil"/>
            </w:tcBorders>
            <w:shd w:val="clear" w:color="auto" w:fill="auto"/>
            <w:hideMark/>
          </w:tcPr>
          <w:p w14:paraId="786960B7"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Sale of goods and rendering of services</w:t>
            </w:r>
          </w:p>
        </w:tc>
        <w:tc>
          <w:tcPr>
            <w:tcW w:w="628" w:type="pct"/>
            <w:tcBorders>
              <w:top w:val="nil"/>
              <w:left w:val="nil"/>
              <w:bottom w:val="nil"/>
              <w:right w:val="nil"/>
            </w:tcBorders>
            <w:shd w:val="clear" w:color="auto" w:fill="auto"/>
            <w:noWrap/>
            <w:hideMark/>
          </w:tcPr>
          <w:p w14:paraId="7DB03DEB"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108,167 </w:t>
            </w:r>
          </w:p>
        </w:tc>
        <w:tc>
          <w:tcPr>
            <w:tcW w:w="628" w:type="pct"/>
            <w:tcBorders>
              <w:top w:val="nil"/>
              <w:left w:val="nil"/>
              <w:bottom w:val="nil"/>
              <w:right w:val="nil"/>
            </w:tcBorders>
            <w:shd w:val="clear" w:color="000000" w:fill="E6E6E6"/>
            <w:noWrap/>
            <w:hideMark/>
          </w:tcPr>
          <w:p w14:paraId="6D4460DF"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112,788 </w:t>
            </w:r>
          </w:p>
        </w:tc>
        <w:tc>
          <w:tcPr>
            <w:tcW w:w="628" w:type="pct"/>
            <w:tcBorders>
              <w:top w:val="nil"/>
              <w:left w:val="nil"/>
              <w:bottom w:val="nil"/>
              <w:right w:val="nil"/>
            </w:tcBorders>
            <w:shd w:val="clear" w:color="auto" w:fill="auto"/>
            <w:noWrap/>
            <w:hideMark/>
          </w:tcPr>
          <w:p w14:paraId="734538A1"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124,506 </w:t>
            </w:r>
          </w:p>
        </w:tc>
        <w:tc>
          <w:tcPr>
            <w:tcW w:w="628" w:type="pct"/>
            <w:tcBorders>
              <w:top w:val="nil"/>
              <w:left w:val="nil"/>
              <w:bottom w:val="nil"/>
              <w:right w:val="nil"/>
            </w:tcBorders>
            <w:shd w:val="clear" w:color="auto" w:fill="auto"/>
            <w:noWrap/>
            <w:hideMark/>
          </w:tcPr>
          <w:p w14:paraId="419A6ECD"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135,801 </w:t>
            </w:r>
          </w:p>
        </w:tc>
        <w:tc>
          <w:tcPr>
            <w:tcW w:w="628" w:type="pct"/>
            <w:tcBorders>
              <w:top w:val="nil"/>
              <w:left w:val="nil"/>
              <w:bottom w:val="nil"/>
              <w:right w:val="nil"/>
            </w:tcBorders>
            <w:shd w:val="clear" w:color="auto" w:fill="auto"/>
            <w:noWrap/>
            <w:hideMark/>
          </w:tcPr>
          <w:p w14:paraId="5C99811E"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149,723 </w:t>
            </w:r>
          </w:p>
        </w:tc>
      </w:tr>
      <w:tr w:rsidR="006803B9" w:rsidRPr="006803B9" w14:paraId="29E3225A"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4D4BEE2F"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Sublease income</w:t>
            </w:r>
          </w:p>
        </w:tc>
        <w:tc>
          <w:tcPr>
            <w:tcW w:w="628" w:type="pct"/>
            <w:tcBorders>
              <w:top w:val="nil"/>
              <w:left w:val="nil"/>
              <w:bottom w:val="nil"/>
              <w:right w:val="nil"/>
            </w:tcBorders>
            <w:shd w:val="clear" w:color="auto" w:fill="auto"/>
            <w:noWrap/>
            <w:hideMark/>
          </w:tcPr>
          <w:p w14:paraId="74FD51B2"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17,949 </w:t>
            </w:r>
          </w:p>
        </w:tc>
        <w:tc>
          <w:tcPr>
            <w:tcW w:w="628" w:type="pct"/>
            <w:tcBorders>
              <w:top w:val="nil"/>
              <w:left w:val="nil"/>
              <w:bottom w:val="nil"/>
              <w:right w:val="nil"/>
            </w:tcBorders>
            <w:shd w:val="clear" w:color="000000" w:fill="E6E6E6"/>
            <w:noWrap/>
            <w:hideMark/>
          </w:tcPr>
          <w:p w14:paraId="35340496"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19,845 </w:t>
            </w:r>
          </w:p>
        </w:tc>
        <w:tc>
          <w:tcPr>
            <w:tcW w:w="628" w:type="pct"/>
            <w:tcBorders>
              <w:top w:val="nil"/>
              <w:left w:val="nil"/>
              <w:bottom w:val="nil"/>
              <w:right w:val="nil"/>
            </w:tcBorders>
            <w:shd w:val="clear" w:color="auto" w:fill="auto"/>
            <w:noWrap/>
            <w:hideMark/>
          </w:tcPr>
          <w:p w14:paraId="27A0D020"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14,808 </w:t>
            </w:r>
          </w:p>
        </w:tc>
        <w:tc>
          <w:tcPr>
            <w:tcW w:w="628" w:type="pct"/>
            <w:tcBorders>
              <w:top w:val="nil"/>
              <w:left w:val="nil"/>
              <w:bottom w:val="nil"/>
              <w:right w:val="nil"/>
            </w:tcBorders>
            <w:shd w:val="clear" w:color="auto" w:fill="auto"/>
            <w:noWrap/>
            <w:hideMark/>
          </w:tcPr>
          <w:p w14:paraId="5F5D2919"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7,055 </w:t>
            </w:r>
          </w:p>
        </w:tc>
        <w:tc>
          <w:tcPr>
            <w:tcW w:w="628" w:type="pct"/>
            <w:tcBorders>
              <w:top w:val="nil"/>
              <w:left w:val="nil"/>
              <w:bottom w:val="nil"/>
              <w:right w:val="nil"/>
            </w:tcBorders>
            <w:shd w:val="clear" w:color="auto" w:fill="auto"/>
            <w:noWrap/>
            <w:hideMark/>
          </w:tcPr>
          <w:p w14:paraId="13FE9D3E"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5,087 </w:t>
            </w:r>
          </w:p>
        </w:tc>
      </w:tr>
      <w:tr w:rsidR="006803B9" w:rsidRPr="006803B9" w14:paraId="5E152D35"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09A98D79"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Sublease interest income</w:t>
            </w:r>
          </w:p>
        </w:tc>
        <w:tc>
          <w:tcPr>
            <w:tcW w:w="628" w:type="pct"/>
            <w:tcBorders>
              <w:top w:val="nil"/>
              <w:left w:val="nil"/>
              <w:bottom w:val="nil"/>
              <w:right w:val="nil"/>
            </w:tcBorders>
            <w:shd w:val="clear" w:color="auto" w:fill="auto"/>
            <w:noWrap/>
            <w:hideMark/>
          </w:tcPr>
          <w:p w14:paraId="48A505F7"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175 </w:t>
            </w:r>
          </w:p>
        </w:tc>
        <w:tc>
          <w:tcPr>
            <w:tcW w:w="628" w:type="pct"/>
            <w:tcBorders>
              <w:top w:val="nil"/>
              <w:left w:val="nil"/>
              <w:bottom w:val="nil"/>
              <w:right w:val="nil"/>
            </w:tcBorders>
            <w:shd w:val="clear" w:color="000000" w:fill="E6E6E6"/>
            <w:noWrap/>
            <w:hideMark/>
          </w:tcPr>
          <w:p w14:paraId="7DE2B89B"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96 </w:t>
            </w:r>
          </w:p>
        </w:tc>
        <w:tc>
          <w:tcPr>
            <w:tcW w:w="628" w:type="pct"/>
            <w:tcBorders>
              <w:top w:val="nil"/>
              <w:left w:val="nil"/>
              <w:bottom w:val="nil"/>
              <w:right w:val="nil"/>
            </w:tcBorders>
            <w:shd w:val="clear" w:color="auto" w:fill="auto"/>
            <w:noWrap/>
            <w:hideMark/>
          </w:tcPr>
          <w:p w14:paraId="7DD11761"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26 </w:t>
            </w:r>
          </w:p>
        </w:tc>
        <w:tc>
          <w:tcPr>
            <w:tcW w:w="628" w:type="pct"/>
            <w:tcBorders>
              <w:top w:val="nil"/>
              <w:left w:val="nil"/>
              <w:bottom w:val="nil"/>
              <w:right w:val="nil"/>
            </w:tcBorders>
            <w:shd w:val="clear" w:color="auto" w:fill="auto"/>
            <w:noWrap/>
            <w:hideMark/>
          </w:tcPr>
          <w:p w14:paraId="597AD4DB"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 </w:t>
            </w:r>
          </w:p>
        </w:tc>
        <w:tc>
          <w:tcPr>
            <w:tcW w:w="628" w:type="pct"/>
            <w:tcBorders>
              <w:top w:val="nil"/>
              <w:left w:val="nil"/>
              <w:bottom w:val="nil"/>
              <w:right w:val="nil"/>
            </w:tcBorders>
            <w:shd w:val="clear" w:color="auto" w:fill="auto"/>
            <w:noWrap/>
            <w:hideMark/>
          </w:tcPr>
          <w:p w14:paraId="5844AFB2"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 </w:t>
            </w:r>
          </w:p>
        </w:tc>
      </w:tr>
      <w:tr w:rsidR="006803B9" w:rsidRPr="006803B9" w14:paraId="1B24BAC4"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6D743985"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Other</w:t>
            </w:r>
          </w:p>
        </w:tc>
        <w:tc>
          <w:tcPr>
            <w:tcW w:w="628" w:type="pct"/>
            <w:tcBorders>
              <w:top w:val="nil"/>
              <w:left w:val="nil"/>
              <w:bottom w:val="nil"/>
              <w:right w:val="nil"/>
            </w:tcBorders>
            <w:shd w:val="clear" w:color="auto" w:fill="auto"/>
            <w:noWrap/>
            <w:hideMark/>
          </w:tcPr>
          <w:p w14:paraId="1ECF9968"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5,887 </w:t>
            </w:r>
          </w:p>
        </w:tc>
        <w:tc>
          <w:tcPr>
            <w:tcW w:w="628" w:type="pct"/>
            <w:tcBorders>
              <w:top w:val="nil"/>
              <w:left w:val="nil"/>
              <w:bottom w:val="nil"/>
              <w:right w:val="nil"/>
            </w:tcBorders>
            <w:shd w:val="clear" w:color="000000" w:fill="E6E6E6"/>
            <w:noWrap/>
            <w:hideMark/>
          </w:tcPr>
          <w:p w14:paraId="1D3CE873"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20,127 </w:t>
            </w:r>
          </w:p>
        </w:tc>
        <w:tc>
          <w:tcPr>
            <w:tcW w:w="628" w:type="pct"/>
            <w:tcBorders>
              <w:top w:val="nil"/>
              <w:left w:val="nil"/>
              <w:bottom w:val="nil"/>
              <w:right w:val="nil"/>
            </w:tcBorders>
            <w:shd w:val="clear" w:color="auto" w:fill="auto"/>
            <w:noWrap/>
            <w:hideMark/>
          </w:tcPr>
          <w:p w14:paraId="44AE4A0F"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13,286 </w:t>
            </w:r>
          </w:p>
        </w:tc>
        <w:tc>
          <w:tcPr>
            <w:tcW w:w="628" w:type="pct"/>
            <w:tcBorders>
              <w:top w:val="nil"/>
              <w:left w:val="nil"/>
              <w:bottom w:val="nil"/>
              <w:right w:val="nil"/>
            </w:tcBorders>
            <w:shd w:val="clear" w:color="auto" w:fill="auto"/>
            <w:noWrap/>
            <w:hideMark/>
          </w:tcPr>
          <w:p w14:paraId="6D5C09D2"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8,000 </w:t>
            </w:r>
          </w:p>
        </w:tc>
        <w:tc>
          <w:tcPr>
            <w:tcW w:w="628" w:type="pct"/>
            <w:tcBorders>
              <w:top w:val="nil"/>
              <w:left w:val="nil"/>
              <w:bottom w:val="nil"/>
              <w:right w:val="nil"/>
            </w:tcBorders>
            <w:shd w:val="clear" w:color="auto" w:fill="auto"/>
            <w:noWrap/>
            <w:hideMark/>
          </w:tcPr>
          <w:p w14:paraId="7EF1BE76"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8,000 </w:t>
            </w:r>
          </w:p>
        </w:tc>
      </w:tr>
      <w:tr w:rsidR="006803B9" w:rsidRPr="006803B9" w14:paraId="271DAB36"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6B1DBB74"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Total own-source revenue</w:t>
            </w:r>
          </w:p>
        </w:tc>
        <w:tc>
          <w:tcPr>
            <w:tcW w:w="628" w:type="pct"/>
            <w:tcBorders>
              <w:top w:val="single" w:sz="4" w:space="0" w:color="auto"/>
              <w:left w:val="nil"/>
              <w:bottom w:val="single" w:sz="4" w:space="0" w:color="auto"/>
              <w:right w:val="nil"/>
            </w:tcBorders>
            <w:shd w:val="clear" w:color="auto" w:fill="auto"/>
            <w:noWrap/>
            <w:hideMark/>
          </w:tcPr>
          <w:p w14:paraId="6EAD5191"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132,178 </w:t>
            </w:r>
          </w:p>
        </w:tc>
        <w:tc>
          <w:tcPr>
            <w:tcW w:w="628" w:type="pct"/>
            <w:tcBorders>
              <w:top w:val="single" w:sz="4" w:space="0" w:color="auto"/>
              <w:left w:val="nil"/>
              <w:bottom w:val="single" w:sz="4" w:space="0" w:color="auto"/>
              <w:right w:val="nil"/>
            </w:tcBorders>
            <w:shd w:val="clear" w:color="000000" w:fill="E6E6E6"/>
            <w:noWrap/>
            <w:hideMark/>
          </w:tcPr>
          <w:p w14:paraId="0A1F0E68"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152,856 </w:t>
            </w:r>
          </w:p>
        </w:tc>
        <w:tc>
          <w:tcPr>
            <w:tcW w:w="628" w:type="pct"/>
            <w:tcBorders>
              <w:top w:val="single" w:sz="4" w:space="0" w:color="auto"/>
              <w:left w:val="nil"/>
              <w:bottom w:val="single" w:sz="4" w:space="0" w:color="auto"/>
              <w:right w:val="nil"/>
            </w:tcBorders>
            <w:shd w:val="clear" w:color="auto" w:fill="auto"/>
            <w:noWrap/>
            <w:hideMark/>
          </w:tcPr>
          <w:p w14:paraId="64786074"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152,626 </w:t>
            </w:r>
          </w:p>
        </w:tc>
        <w:tc>
          <w:tcPr>
            <w:tcW w:w="628" w:type="pct"/>
            <w:tcBorders>
              <w:top w:val="single" w:sz="4" w:space="0" w:color="auto"/>
              <w:left w:val="nil"/>
              <w:bottom w:val="single" w:sz="4" w:space="0" w:color="auto"/>
              <w:right w:val="nil"/>
            </w:tcBorders>
            <w:shd w:val="clear" w:color="auto" w:fill="auto"/>
            <w:noWrap/>
            <w:hideMark/>
          </w:tcPr>
          <w:p w14:paraId="79193693"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150,858 </w:t>
            </w:r>
          </w:p>
        </w:tc>
        <w:tc>
          <w:tcPr>
            <w:tcW w:w="628" w:type="pct"/>
            <w:tcBorders>
              <w:top w:val="single" w:sz="4" w:space="0" w:color="auto"/>
              <w:left w:val="nil"/>
              <w:bottom w:val="single" w:sz="4" w:space="0" w:color="auto"/>
              <w:right w:val="nil"/>
            </w:tcBorders>
            <w:shd w:val="clear" w:color="auto" w:fill="auto"/>
            <w:noWrap/>
            <w:hideMark/>
          </w:tcPr>
          <w:p w14:paraId="574FAFF2"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162,810 </w:t>
            </w:r>
          </w:p>
        </w:tc>
      </w:tr>
      <w:tr w:rsidR="006803B9" w:rsidRPr="006803B9" w14:paraId="4FE33FED"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383DF75B"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Gains</w:t>
            </w:r>
          </w:p>
        </w:tc>
        <w:tc>
          <w:tcPr>
            <w:tcW w:w="628" w:type="pct"/>
            <w:tcBorders>
              <w:top w:val="nil"/>
              <w:left w:val="nil"/>
              <w:bottom w:val="nil"/>
              <w:right w:val="nil"/>
            </w:tcBorders>
            <w:shd w:val="clear" w:color="auto" w:fill="auto"/>
            <w:noWrap/>
            <w:hideMark/>
          </w:tcPr>
          <w:p w14:paraId="3C473580" w14:textId="77777777" w:rsidR="006803B9" w:rsidRPr="006803B9" w:rsidRDefault="006803B9" w:rsidP="006803B9">
            <w:pPr>
              <w:spacing w:before="0" w:after="0" w:line="240" w:lineRule="auto"/>
              <w:rPr>
                <w:rFonts w:ascii="Arial" w:hAnsi="Arial" w:cs="Arial"/>
                <w:b/>
                <w:bCs/>
                <w:sz w:val="16"/>
                <w:szCs w:val="16"/>
              </w:rPr>
            </w:pPr>
          </w:p>
        </w:tc>
        <w:tc>
          <w:tcPr>
            <w:tcW w:w="628" w:type="pct"/>
            <w:tcBorders>
              <w:top w:val="nil"/>
              <w:left w:val="nil"/>
              <w:bottom w:val="nil"/>
              <w:right w:val="nil"/>
            </w:tcBorders>
            <w:shd w:val="clear" w:color="000000" w:fill="E6E6E6"/>
            <w:noWrap/>
            <w:hideMark/>
          </w:tcPr>
          <w:p w14:paraId="12DC485E"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w:t>
            </w:r>
          </w:p>
        </w:tc>
        <w:tc>
          <w:tcPr>
            <w:tcW w:w="628" w:type="pct"/>
            <w:tcBorders>
              <w:top w:val="nil"/>
              <w:left w:val="nil"/>
              <w:bottom w:val="nil"/>
              <w:right w:val="nil"/>
            </w:tcBorders>
            <w:shd w:val="clear" w:color="auto" w:fill="auto"/>
            <w:noWrap/>
            <w:hideMark/>
          </w:tcPr>
          <w:p w14:paraId="27D101F6" w14:textId="77777777" w:rsidR="006803B9" w:rsidRPr="006803B9" w:rsidRDefault="006803B9" w:rsidP="006803B9">
            <w:pPr>
              <w:spacing w:before="0" w:after="0" w:line="240" w:lineRule="auto"/>
              <w:jc w:val="right"/>
              <w:rPr>
                <w:rFonts w:ascii="Arial" w:hAnsi="Arial" w:cs="Arial"/>
                <w:b/>
                <w:bCs/>
                <w:sz w:val="16"/>
                <w:szCs w:val="16"/>
              </w:rPr>
            </w:pPr>
          </w:p>
        </w:tc>
        <w:tc>
          <w:tcPr>
            <w:tcW w:w="628" w:type="pct"/>
            <w:tcBorders>
              <w:top w:val="nil"/>
              <w:left w:val="nil"/>
              <w:bottom w:val="nil"/>
              <w:right w:val="nil"/>
            </w:tcBorders>
            <w:shd w:val="clear" w:color="auto" w:fill="auto"/>
            <w:noWrap/>
            <w:hideMark/>
          </w:tcPr>
          <w:p w14:paraId="1844FC9B" w14:textId="77777777" w:rsidR="006803B9" w:rsidRPr="006803B9" w:rsidRDefault="006803B9" w:rsidP="006803B9">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hideMark/>
          </w:tcPr>
          <w:p w14:paraId="299B8FAA" w14:textId="77777777" w:rsidR="006803B9" w:rsidRPr="006803B9" w:rsidRDefault="006803B9" w:rsidP="006803B9">
            <w:pPr>
              <w:spacing w:before="0" w:after="0" w:line="240" w:lineRule="auto"/>
              <w:jc w:val="right"/>
              <w:rPr>
                <w:rFonts w:ascii="Times New Roman" w:hAnsi="Times New Roman"/>
                <w:sz w:val="20"/>
              </w:rPr>
            </w:pPr>
          </w:p>
        </w:tc>
      </w:tr>
      <w:tr w:rsidR="006803B9" w:rsidRPr="006803B9" w14:paraId="3F6DF0AC"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5C1858C3"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Other</w:t>
            </w:r>
          </w:p>
        </w:tc>
        <w:tc>
          <w:tcPr>
            <w:tcW w:w="628" w:type="pct"/>
            <w:tcBorders>
              <w:top w:val="nil"/>
              <w:left w:val="nil"/>
              <w:bottom w:val="nil"/>
              <w:right w:val="nil"/>
            </w:tcBorders>
            <w:shd w:val="clear" w:color="auto" w:fill="auto"/>
            <w:noWrap/>
            <w:hideMark/>
          </w:tcPr>
          <w:p w14:paraId="2D121FBC"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3,000 </w:t>
            </w:r>
          </w:p>
        </w:tc>
        <w:tc>
          <w:tcPr>
            <w:tcW w:w="628" w:type="pct"/>
            <w:tcBorders>
              <w:top w:val="nil"/>
              <w:left w:val="nil"/>
              <w:bottom w:val="nil"/>
              <w:right w:val="nil"/>
            </w:tcBorders>
            <w:shd w:val="clear" w:color="000000" w:fill="E6E6E6"/>
            <w:noWrap/>
            <w:hideMark/>
          </w:tcPr>
          <w:p w14:paraId="2B58428B"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3,000 </w:t>
            </w:r>
          </w:p>
        </w:tc>
        <w:tc>
          <w:tcPr>
            <w:tcW w:w="628" w:type="pct"/>
            <w:tcBorders>
              <w:top w:val="nil"/>
              <w:left w:val="nil"/>
              <w:bottom w:val="nil"/>
              <w:right w:val="nil"/>
            </w:tcBorders>
            <w:shd w:val="clear" w:color="auto" w:fill="auto"/>
            <w:noWrap/>
            <w:hideMark/>
          </w:tcPr>
          <w:p w14:paraId="73FDA0C4"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3,000 </w:t>
            </w:r>
          </w:p>
        </w:tc>
        <w:tc>
          <w:tcPr>
            <w:tcW w:w="628" w:type="pct"/>
            <w:tcBorders>
              <w:top w:val="nil"/>
              <w:left w:val="nil"/>
              <w:bottom w:val="nil"/>
              <w:right w:val="nil"/>
            </w:tcBorders>
            <w:shd w:val="clear" w:color="auto" w:fill="auto"/>
            <w:noWrap/>
            <w:hideMark/>
          </w:tcPr>
          <w:p w14:paraId="640D69F9"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3,000 </w:t>
            </w:r>
          </w:p>
        </w:tc>
        <w:tc>
          <w:tcPr>
            <w:tcW w:w="628" w:type="pct"/>
            <w:tcBorders>
              <w:top w:val="nil"/>
              <w:left w:val="nil"/>
              <w:bottom w:val="nil"/>
              <w:right w:val="nil"/>
            </w:tcBorders>
            <w:shd w:val="clear" w:color="auto" w:fill="auto"/>
            <w:noWrap/>
            <w:hideMark/>
          </w:tcPr>
          <w:p w14:paraId="71A76F83"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3,000 </w:t>
            </w:r>
          </w:p>
        </w:tc>
      </w:tr>
      <w:tr w:rsidR="006803B9" w:rsidRPr="006803B9" w14:paraId="51E36F06"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77B6C887"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Total gains</w:t>
            </w:r>
          </w:p>
        </w:tc>
        <w:tc>
          <w:tcPr>
            <w:tcW w:w="628" w:type="pct"/>
            <w:tcBorders>
              <w:top w:val="single" w:sz="4" w:space="0" w:color="auto"/>
              <w:left w:val="nil"/>
              <w:bottom w:val="single" w:sz="4" w:space="0" w:color="auto"/>
              <w:right w:val="nil"/>
            </w:tcBorders>
            <w:shd w:val="clear" w:color="auto" w:fill="auto"/>
            <w:noWrap/>
            <w:hideMark/>
          </w:tcPr>
          <w:p w14:paraId="3A37DF46"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3,000 </w:t>
            </w:r>
          </w:p>
        </w:tc>
        <w:tc>
          <w:tcPr>
            <w:tcW w:w="628" w:type="pct"/>
            <w:tcBorders>
              <w:top w:val="single" w:sz="4" w:space="0" w:color="auto"/>
              <w:left w:val="nil"/>
              <w:bottom w:val="single" w:sz="4" w:space="0" w:color="auto"/>
              <w:right w:val="nil"/>
            </w:tcBorders>
            <w:shd w:val="clear" w:color="000000" w:fill="E6E6E6"/>
            <w:noWrap/>
            <w:hideMark/>
          </w:tcPr>
          <w:p w14:paraId="0C7D6091"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3,000 </w:t>
            </w:r>
          </w:p>
        </w:tc>
        <w:tc>
          <w:tcPr>
            <w:tcW w:w="628" w:type="pct"/>
            <w:tcBorders>
              <w:top w:val="single" w:sz="4" w:space="0" w:color="auto"/>
              <w:left w:val="nil"/>
              <w:bottom w:val="single" w:sz="4" w:space="0" w:color="auto"/>
              <w:right w:val="nil"/>
            </w:tcBorders>
            <w:shd w:val="clear" w:color="auto" w:fill="auto"/>
            <w:noWrap/>
            <w:hideMark/>
          </w:tcPr>
          <w:p w14:paraId="40EE4FE0"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3,000 </w:t>
            </w:r>
          </w:p>
        </w:tc>
        <w:tc>
          <w:tcPr>
            <w:tcW w:w="628" w:type="pct"/>
            <w:tcBorders>
              <w:top w:val="single" w:sz="4" w:space="0" w:color="auto"/>
              <w:left w:val="nil"/>
              <w:bottom w:val="single" w:sz="4" w:space="0" w:color="auto"/>
              <w:right w:val="nil"/>
            </w:tcBorders>
            <w:shd w:val="clear" w:color="auto" w:fill="auto"/>
            <w:noWrap/>
            <w:hideMark/>
          </w:tcPr>
          <w:p w14:paraId="117B1CDE"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3,000 </w:t>
            </w:r>
          </w:p>
        </w:tc>
        <w:tc>
          <w:tcPr>
            <w:tcW w:w="628" w:type="pct"/>
            <w:tcBorders>
              <w:top w:val="single" w:sz="4" w:space="0" w:color="auto"/>
              <w:left w:val="nil"/>
              <w:bottom w:val="single" w:sz="4" w:space="0" w:color="auto"/>
              <w:right w:val="nil"/>
            </w:tcBorders>
            <w:shd w:val="clear" w:color="auto" w:fill="auto"/>
            <w:noWrap/>
            <w:hideMark/>
          </w:tcPr>
          <w:p w14:paraId="3B0F37FB"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3,000 </w:t>
            </w:r>
          </w:p>
        </w:tc>
      </w:tr>
      <w:tr w:rsidR="006803B9" w:rsidRPr="006803B9" w14:paraId="3EC65968"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1D272707"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Total own-source income</w:t>
            </w:r>
          </w:p>
        </w:tc>
        <w:tc>
          <w:tcPr>
            <w:tcW w:w="628" w:type="pct"/>
            <w:tcBorders>
              <w:top w:val="nil"/>
              <w:left w:val="nil"/>
              <w:bottom w:val="single" w:sz="4" w:space="0" w:color="auto"/>
              <w:right w:val="nil"/>
            </w:tcBorders>
            <w:shd w:val="clear" w:color="auto" w:fill="auto"/>
            <w:noWrap/>
            <w:hideMark/>
          </w:tcPr>
          <w:p w14:paraId="0210F5F6"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135,178 </w:t>
            </w:r>
          </w:p>
        </w:tc>
        <w:tc>
          <w:tcPr>
            <w:tcW w:w="628" w:type="pct"/>
            <w:tcBorders>
              <w:top w:val="nil"/>
              <w:left w:val="nil"/>
              <w:bottom w:val="single" w:sz="4" w:space="0" w:color="auto"/>
              <w:right w:val="nil"/>
            </w:tcBorders>
            <w:shd w:val="clear" w:color="000000" w:fill="E6E6E6"/>
            <w:noWrap/>
            <w:hideMark/>
          </w:tcPr>
          <w:p w14:paraId="5FB89D9B"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155,856 </w:t>
            </w:r>
          </w:p>
        </w:tc>
        <w:tc>
          <w:tcPr>
            <w:tcW w:w="628" w:type="pct"/>
            <w:tcBorders>
              <w:top w:val="nil"/>
              <w:left w:val="nil"/>
              <w:bottom w:val="single" w:sz="4" w:space="0" w:color="auto"/>
              <w:right w:val="nil"/>
            </w:tcBorders>
            <w:shd w:val="clear" w:color="auto" w:fill="auto"/>
            <w:noWrap/>
            <w:hideMark/>
          </w:tcPr>
          <w:p w14:paraId="488328D7"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155,626 </w:t>
            </w:r>
          </w:p>
        </w:tc>
        <w:tc>
          <w:tcPr>
            <w:tcW w:w="628" w:type="pct"/>
            <w:tcBorders>
              <w:top w:val="nil"/>
              <w:left w:val="nil"/>
              <w:bottom w:val="single" w:sz="4" w:space="0" w:color="auto"/>
              <w:right w:val="nil"/>
            </w:tcBorders>
            <w:shd w:val="clear" w:color="auto" w:fill="auto"/>
            <w:noWrap/>
            <w:hideMark/>
          </w:tcPr>
          <w:p w14:paraId="6AC28F4D"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153,858 </w:t>
            </w:r>
          </w:p>
        </w:tc>
        <w:tc>
          <w:tcPr>
            <w:tcW w:w="628" w:type="pct"/>
            <w:tcBorders>
              <w:top w:val="nil"/>
              <w:left w:val="nil"/>
              <w:bottom w:val="single" w:sz="4" w:space="0" w:color="auto"/>
              <w:right w:val="nil"/>
            </w:tcBorders>
            <w:shd w:val="clear" w:color="auto" w:fill="auto"/>
            <w:noWrap/>
            <w:hideMark/>
          </w:tcPr>
          <w:p w14:paraId="45007CF3"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xml:space="preserve">165,810 </w:t>
            </w:r>
          </w:p>
        </w:tc>
      </w:tr>
      <w:tr w:rsidR="006803B9" w:rsidRPr="006803B9" w14:paraId="6B85C454" w14:textId="77777777" w:rsidTr="006803B9">
        <w:trPr>
          <w:divId w:val="1484615678"/>
          <w:trHeight w:hRule="exact" w:val="450"/>
        </w:trPr>
        <w:tc>
          <w:tcPr>
            <w:tcW w:w="1862" w:type="pct"/>
            <w:tcBorders>
              <w:top w:val="nil"/>
              <w:left w:val="nil"/>
              <w:bottom w:val="nil"/>
              <w:right w:val="nil"/>
            </w:tcBorders>
            <w:shd w:val="clear" w:color="auto" w:fill="auto"/>
            <w:hideMark/>
          </w:tcPr>
          <w:p w14:paraId="5A60D088" w14:textId="77777777" w:rsidR="006803B9" w:rsidRPr="006803B9" w:rsidRDefault="006803B9" w:rsidP="006803B9">
            <w:pPr>
              <w:spacing w:before="0" w:after="0" w:line="240" w:lineRule="auto"/>
              <w:rPr>
                <w:rFonts w:ascii="Arial" w:hAnsi="Arial" w:cs="Arial"/>
                <w:b/>
                <w:bCs/>
                <w:color w:val="000000"/>
                <w:sz w:val="16"/>
                <w:szCs w:val="16"/>
              </w:rPr>
            </w:pPr>
            <w:r w:rsidRPr="006803B9">
              <w:rPr>
                <w:rFonts w:ascii="Arial" w:hAnsi="Arial" w:cs="Arial"/>
                <w:b/>
                <w:bCs/>
                <w:color w:val="000000"/>
                <w:sz w:val="16"/>
                <w:szCs w:val="16"/>
              </w:rPr>
              <w:t>Net (cost of)/contribution by services</w:t>
            </w:r>
          </w:p>
        </w:tc>
        <w:tc>
          <w:tcPr>
            <w:tcW w:w="628" w:type="pct"/>
            <w:tcBorders>
              <w:top w:val="nil"/>
              <w:left w:val="nil"/>
              <w:bottom w:val="single" w:sz="4" w:space="0" w:color="auto"/>
              <w:right w:val="nil"/>
            </w:tcBorders>
            <w:shd w:val="clear" w:color="auto" w:fill="auto"/>
            <w:noWrap/>
            <w:vAlign w:val="bottom"/>
            <w:hideMark/>
          </w:tcPr>
          <w:p w14:paraId="4F2CE4DF"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(4,157,016)</w:t>
            </w:r>
          </w:p>
        </w:tc>
        <w:tc>
          <w:tcPr>
            <w:tcW w:w="628" w:type="pct"/>
            <w:tcBorders>
              <w:top w:val="nil"/>
              <w:left w:val="nil"/>
              <w:bottom w:val="single" w:sz="4" w:space="0" w:color="auto"/>
              <w:right w:val="nil"/>
            </w:tcBorders>
            <w:shd w:val="clear" w:color="000000" w:fill="E6E6E6"/>
            <w:noWrap/>
            <w:vAlign w:val="bottom"/>
            <w:hideMark/>
          </w:tcPr>
          <w:p w14:paraId="08551555"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(4,203,761)</w:t>
            </w:r>
          </w:p>
        </w:tc>
        <w:tc>
          <w:tcPr>
            <w:tcW w:w="628" w:type="pct"/>
            <w:tcBorders>
              <w:top w:val="nil"/>
              <w:left w:val="nil"/>
              <w:bottom w:val="single" w:sz="4" w:space="0" w:color="auto"/>
              <w:right w:val="nil"/>
            </w:tcBorders>
            <w:shd w:val="clear" w:color="auto" w:fill="auto"/>
            <w:noWrap/>
            <w:vAlign w:val="bottom"/>
            <w:hideMark/>
          </w:tcPr>
          <w:p w14:paraId="43201AF2"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(4,188,390)</w:t>
            </w:r>
          </w:p>
        </w:tc>
        <w:tc>
          <w:tcPr>
            <w:tcW w:w="628" w:type="pct"/>
            <w:tcBorders>
              <w:top w:val="nil"/>
              <w:left w:val="nil"/>
              <w:bottom w:val="single" w:sz="4" w:space="0" w:color="auto"/>
              <w:right w:val="nil"/>
            </w:tcBorders>
            <w:shd w:val="clear" w:color="auto" w:fill="auto"/>
            <w:noWrap/>
            <w:vAlign w:val="bottom"/>
            <w:hideMark/>
          </w:tcPr>
          <w:p w14:paraId="41B6912D"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(4,243,419)</w:t>
            </w:r>
          </w:p>
        </w:tc>
        <w:tc>
          <w:tcPr>
            <w:tcW w:w="628" w:type="pct"/>
            <w:tcBorders>
              <w:top w:val="nil"/>
              <w:left w:val="nil"/>
              <w:bottom w:val="single" w:sz="4" w:space="0" w:color="auto"/>
              <w:right w:val="nil"/>
            </w:tcBorders>
            <w:shd w:val="clear" w:color="auto" w:fill="auto"/>
            <w:noWrap/>
            <w:vAlign w:val="bottom"/>
            <w:hideMark/>
          </w:tcPr>
          <w:p w14:paraId="13EC4E55"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(3,683,328)</w:t>
            </w:r>
          </w:p>
        </w:tc>
      </w:tr>
      <w:tr w:rsidR="006803B9" w:rsidRPr="006803B9" w14:paraId="125E8DEE"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05C9C63A" w14:textId="77777777" w:rsidR="006803B9" w:rsidRPr="006803B9" w:rsidRDefault="006803B9" w:rsidP="006803B9">
            <w:pPr>
              <w:spacing w:before="0" w:after="0" w:line="240" w:lineRule="auto"/>
              <w:ind w:left="170"/>
              <w:rPr>
                <w:rFonts w:ascii="Arial" w:hAnsi="Arial" w:cs="Arial"/>
                <w:sz w:val="16"/>
                <w:szCs w:val="16"/>
              </w:rPr>
            </w:pPr>
            <w:r w:rsidRPr="006803B9">
              <w:rPr>
                <w:rFonts w:ascii="Arial" w:hAnsi="Arial" w:cs="Arial"/>
                <w:sz w:val="16"/>
                <w:szCs w:val="16"/>
              </w:rPr>
              <w:t>Revenue from Government</w:t>
            </w:r>
          </w:p>
        </w:tc>
        <w:tc>
          <w:tcPr>
            <w:tcW w:w="628" w:type="pct"/>
            <w:tcBorders>
              <w:top w:val="nil"/>
              <w:left w:val="nil"/>
              <w:bottom w:val="single" w:sz="4" w:space="0" w:color="auto"/>
              <w:right w:val="nil"/>
            </w:tcBorders>
            <w:shd w:val="clear" w:color="auto" w:fill="auto"/>
            <w:noWrap/>
            <w:hideMark/>
          </w:tcPr>
          <w:p w14:paraId="28C64E5A"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3,970,615 </w:t>
            </w:r>
          </w:p>
        </w:tc>
        <w:tc>
          <w:tcPr>
            <w:tcW w:w="628" w:type="pct"/>
            <w:tcBorders>
              <w:top w:val="nil"/>
              <w:left w:val="nil"/>
              <w:bottom w:val="single" w:sz="4" w:space="0" w:color="auto"/>
              <w:right w:val="nil"/>
            </w:tcBorders>
            <w:shd w:val="clear" w:color="000000" w:fill="E6E6E6"/>
            <w:noWrap/>
            <w:hideMark/>
          </w:tcPr>
          <w:p w14:paraId="5AB89DC6"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4,054,629 </w:t>
            </w:r>
          </w:p>
        </w:tc>
        <w:tc>
          <w:tcPr>
            <w:tcW w:w="628" w:type="pct"/>
            <w:tcBorders>
              <w:top w:val="nil"/>
              <w:left w:val="nil"/>
              <w:bottom w:val="single" w:sz="4" w:space="0" w:color="auto"/>
              <w:right w:val="nil"/>
            </w:tcBorders>
            <w:shd w:val="clear" w:color="auto" w:fill="auto"/>
            <w:noWrap/>
            <w:hideMark/>
          </w:tcPr>
          <w:p w14:paraId="77898EEA"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4,049,274 </w:t>
            </w:r>
          </w:p>
        </w:tc>
        <w:tc>
          <w:tcPr>
            <w:tcW w:w="628" w:type="pct"/>
            <w:tcBorders>
              <w:top w:val="nil"/>
              <w:left w:val="nil"/>
              <w:bottom w:val="single" w:sz="4" w:space="0" w:color="auto"/>
              <w:right w:val="nil"/>
            </w:tcBorders>
            <w:shd w:val="clear" w:color="auto" w:fill="auto"/>
            <w:noWrap/>
            <w:hideMark/>
          </w:tcPr>
          <w:p w14:paraId="733CACFA"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4,120,038 </w:t>
            </w:r>
          </w:p>
        </w:tc>
        <w:tc>
          <w:tcPr>
            <w:tcW w:w="628" w:type="pct"/>
            <w:tcBorders>
              <w:top w:val="nil"/>
              <w:left w:val="nil"/>
              <w:bottom w:val="single" w:sz="4" w:space="0" w:color="auto"/>
              <w:right w:val="nil"/>
            </w:tcBorders>
            <w:shd w:val="clear" w:color="auto" w:fill="auto"/>
            <w:noWrap/>
            <w:hideMark/>
          </w:tcPr>
          <w:p w14:paraId="79C4EA54" w14:textId="77777777" w:rsidR="006803B9" w:rsidRPr="006803B9" w:rsidRDefault="006803B9" w:rsidP="006803B9">
            <w:pPr>
              <w:spacing w:before="0" w:after="0" w:line="240" w:lineRule="auto"/>
              <w:jc w:val="right"/>
              <w:rPr>
                <w:rFonts w:ascii="Arial" w:hAnsi="Arial" w:cs="Arial"/>
                <w:sz w:val="16"/>
                <w:szCs w:val="16"/>
              </w:rPr>
            </w:pPr>
            <w:r w:rsidRPr="006803B9">
              <w:rPr>
                <w:rFonts w:ascii="Arial" w:hAnsi="Arial" w:cs="Arial"/>
                <w:sz w:val="16"/>
                <w:szCs w:val="16"/>
              </w:rPr>
              <w:t xml:space="preserve">3,554,769 </w:t>
            </w:r>
          </w:p>
        </w:tc>
      </w:tr>
      <w:tr w:rsidR="006803B9" w:rsidRPr="006803B9" w14:paraId="2316F7BB" w14:textId="77777777" w:rsidTr="006803B9">
        <w:trPr>
          <w:divId w:val="1484615678"/>
          <w:trHeight w:hRule="exact" w:val="450"/>
        </w:trPr>
        <w:tc>
          <w:tcPr>
            <w:tcW w:w="1862" w:type="pct"/>
            <w:tcBorders>
              <w:top w:val="nil"/>
              <w:left w:val="nil"/>
              <w:bottom w:val="nil"/>
              <w:right w:val="nil"/>
            </w:tcBorders>
            <w:shd w:val="clear" w:color="auto" w:fill="auto"/>
            <w:hideMark/>
          </w:tcPr>
          <w:p w14:paraId="5077AF36"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Surplus/(deficit) attributable to the</w:t>
            </w:r>
            <w:r w:rsidRPr="006803B9">
              <w:rPr>
                <w:rFonts w:ascii="Arial" w:hAnsi="Arial" w:cs="Arial"/>
                <w:b/>
                <w:bCs/>
                <w:sz w:val="16"/>
                <w:szCs w:val="16"/>
              </w:rPr>
              <w:br/>
              <w:t xml:space="preserve">  Australian Government</w:t>
            </w:r>
          </w:p>
        </w:tc>
        <w:tc>
          <w:tcPr>
            <w:tcW w:w="628" w:type="pct"/>
            <w:tcBorders>
              <w:top w:val="nil"/>
              <w:left w:val="nil"/>
              <w:bottom w:val="single" w:sz="4" w:space="0" w:color="auto"/>
              <w:right w:val="nil"/>
            </w:tcBorders>
            <w:shd w:val="clear" w:color="auto" w:fill="auto"/>
            <w:noWrap/>
            <w:vAlign w:val="bottom"/>
            <w:hideMark/>
          </w:tcPr>
          <w:p w14:paraId="1A899CF6"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(186,401)</w:t>
            </w:r>
          </w:p>
        </w:tc>
        <w:tc>
          <w:tcPr>
            <w:tcW w:w="628" w:type="pct"/>
            <w:tcBorders>
              <w:top w:val="nil"/>
              <w:left w:val="nil"/>
              <w:bottom w:val="single" w:sz="4" w:space="0" w:color="auto"/>
              <w:right w:val="nil"/>
            </w:tcBorders>
            <w:shd w:val="clear" w:color="000000" w:fill="E6E6E6"/>
            <w:noWrap/>
            <w:vAlign w:val="bottom"/>
            <w:hideMark/>
          </w:tcPr>
          <w:p w14:paraId="2C5743E3"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(149,132)</w:t>
            </w:r>
          </w:p>
        </w:tc>
        <w:tc>
          <w:tcPr>
            <w:tcW w:w="628" w:type="pct"/>
            <w:tcBorders>
              <w:top w:val="nil"/>
              <w:left w:val="nil"/>
              <w:bottom w:val="single" w:sz="4" w:space="0" w:color="auto"/>
              <w:right w:val="nil"/>
            </w:tcBorders>
            <w:shd w:val="clear" w:color="auto" w:fill="auto"/>
            <w:noWrap/>
            <w:vAlign w:val="bottom"/>
            <w:hideMark/>
          </w:tcPr>
          <w:p w14:paraId="2AD42FFC"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(139,116)</w:t>
            </w:r>
          </w:p>
        </w:tc>
        <w:tc>
          <w:tcPr>
            <w:tcW w:w="628" w:type="pct"/>
            <w:tcBorders>
              <w:top w:val="nil"/>
              <w:left w:val="nil"/>
              <w:bottom w:val="single" w:sz="4" w:space="0" w:color="auto"/>
              <w:right w:val="nil"/>
            </w:tcBorders>
            <w:shd w:val="clear" w:color="auto" w:fill="auto"/>
            <w:noWrap/>
            <w:vAlign w:val="bottom"/>
            <w:hideMark/>
          </w:tcPr>
          <w:p w14:paraId="2941AC31"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(123,381)</w:t>
            </w:r>
          </w:p>
        </w:tc>
        <w:tc>
          <w:tcPr>
            <w:tcW w:w="628" w:type="pct"/>
            <w:tcBorders>
              <w:top w:val="nil"/>
              <w:left w:val="nil"/>
              <w:bottom w:val="single" w:sz="4" w:space="0" w:color="auto"/>
              <w:right w:val="nil"/>
            </w:tcBorders>
            <w:shd w:val="clear" w:color="auto" w:fill="auto"/>
            <w:noWrap/>
            <w:vAlign w:val="bottom"/>
            <w:hideMark/>
          </w:tcPr>
          <w:p w14:paraId="57779EE1"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(128,559)</w:t>
            </w:r>
          </w:p>
        </w:tc>
      </w:tr>
      <w:tr w:rsidR="006803B9" w:rsidRPr="006803B9" w14:paraId="539EEC48"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432A7A2E"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OTHER COMPREHENSIVE INCOME</w:t>
            </w:r>
          </w:p>
        </w:tc>
        <w:tc>
          <w:tcPr>
            <w:tcW w:w="628" w:type="pct"/>
            <w:tcBorders>
              <w:top w:val="nil"/>
              <w:left w:val="nil"/>
              <w:bottom w:val="nil"/>
              <w:right w:val="nil"/>
            </w:tcBorders>
            <w:shd w:val="clear" w:color="auto" w:fill="auto"/>
            <w:noWrap/>
            <w:hideMark/>
          </w:tcPr>
          <w:p w14:paraId="4F9E07DC" w14:textId="77777777" w:rsidR="006803B9" w:rsidRPr="006803B9" w:rsidRDefault="006803B9" w:rsidP="006803B9">
            <w:pPr>
              <w:spacing w:before="0" w:after="0" w:line="240" w:lineRule="auto"/>
              <w:rPr>
                <w:rFonts w:ascii="Arial" w:hAnsi="Arial" w:cs="Arial"/>
                <w:b/>
                <w:bCs/>
                <w:sz w:val="16"/>
                <w:szCs w:val="16"/>
              </w:rPr>
            </w:pPr>
          </w:p>
        </w:tc>
        <w:tc>
          <w:tcPr>
            <w:tcW w:w="628" w:type="pct"/>
            <w:tcBorders>
              <w:top w:val="nil"/>
              <w:left w:val="nil"/>
              <w:bottom w:val="nil"/>
              <w:right w:val="nil"/>
            </w:tcBorders>
            <w:shd w:val="clear" w:color="000000" w:fill="E6E6E6"/>
            <w:noWrap/>
            <w:hideMark/>
          </w:tcPr>
          <w:p w14:paraId="7CA051E5"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 </w:t>
            </w:r>
          </w:p>
        </w:tc>
        <w:tc>
          <w:tcPr>
            <w:tcW w:w="628" w:type="pct"/>
            <w:tcBorders>
              <w:top w:val="nil"/>
              <w:left w:val="nil"/>
              <w:bottom w:val="nil"/>
              <w:right w:val="nil"/>
            </w:tcBorders>
            <w:shd w:val="clear" w:color="auto" w:fill="auto"/>
            <w:noWrap/>
            <w:hideMark/>
          </w:tcPr>
          <w:p w14:paraId="2D72A944" w14:textId="77777777" w:rsidR="006803B9" w:rsidRPr="006803B9" w:rsidRDefault="006803B9" w:rsidP="006803B9">
            <w:pPr>
              <w:spacing w:before="0" w:after="0" w:line="240" w:lineRule="auto"/>
              <w:jc w:val="right"/>
              <w:rPr>
                <w:rFonts w:ascii="Arial" w:hAnsi="Arial" w:cs="Arial"/>
                <w:b/>
                <w:bCs/>
                <w:sz w:val="16"/>
                <w:szCs w:val="16"/>
              </w:rPr>
            </w:pPr>
          </w:p>
        </w:tc>
        <w:tc>
          <w:tcPr>
            <w:tcW w:w="628" w:type="pct"/>
            <w:tcBorders>
              <w:top w:val="nil"/>
              <w:left w:val="nil"/>
              <w:bottom w:val="nil"/>
              <w:right w:val="nil"/>
            </w:tcBorders>
            <w:shd w:val="clear" w:color="auto" w:fill="auto"/>
            <w:noWrap/>
            <w:hideMark/>
          </w:tcPr>
          <w:p w14:paraId="22D45EE9" w14:textId="77777777" w:rsidR="006803B9" w:rsidRPr="006803B9" w:rsidRDefault="006803B9" w:rsidP="006803B9">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hideMark/>
          </w:tcPr>
          <w:p w14:paraId="4849D5E1" w14:textId="77777777" w:rsidR="006803B9" w:rsidRPr="006803B9" w:rsidRDefault="006803B9" w:rsidP="006803B9">
            <w:pPr>
              <w:spacing w:before="0" w:after="0" w:line="240" w:lineRule="auto"/>
              <w:jc w:val="right"/>
              <w:rPr>
                <w:rFonts w:ascii="Times New Roman" w:hAnsi="Times New Roman"/>
                <w:sz w:val="20"/>
              </w:rPr>
            </w:pPr>
          </w:p>
        </w:tc>
      </w:tr>
      <w:tr w:rsidR="006803B9" w:rsidRPr="006803B9" w14:paraId="0DF76BE6" w14:textId="77777777" w:rsidTr="006803B9">
        <w:trPr>
          <w:divId w:val="1484615678"/>
          <w:trHeight w:hRule="exact" w:val="225"/>
        </w:trPr>
        <w:tc>
          <w:tcPr>
            <w:tcW w:w="1862" w:type="pct"/>
            <w:tcBorders>
              <w:top w:val="nil"/>
              <w:left w:val="nil"/>
              <w:bottom w:val="nil"/>
              <w:right w:val="nil"/>
            </w:tcBorders>
            <w:shd w:val="clear" w:color="auto" w:fill="auto"/>
            <w:noWrap/>
            <w:hideMark/>
          </w:tcPr>
          <w:p w14:paraId="12DB744E" w14:textId="77777777" w:rsidR="006803B9" w:rsidRP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t>Total comprehensive income/(loss)</w:t>
            </w:r>
          </w:p>
        </w:tc>
        <w:tc>
          <w:tcPr>
            <w:tcW w:w="628" w:type="pct"/>
            <w:tcBorders>
              <w:top w:val="single" w:sz="4" w:space="0" w:color="auto"/>
              <w:left w:val="nil"/>
              <w:bottom w:val="single" w:sz="4" w:space="0" w:color="auto"/>
              <w:right w:val="nil"/>
            </w:tcBorders>
            <w:shd w:val="clear" w:color="auto" w:fill="auto"/>
            <w:noWrap/>
            <w:hideMark/>
          </w:tcPr>
          <w:p w14:paraId="08098844"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(186,401)</w:t>
            </w:r>
          </w:p>
        </w:tc>
        <w:tc>
          <w:tcPr>
            <w:tcW w:w="628" w:type="pct"/>
            <w:tcBorders>
              <w:top w:val="single" w:sz="4" w:space="0" w:color="auto"/>
              <w:left w:val="nil"/>
              <w:bottom w:val="single" w:sz="4" w:space="0" w:color="auto"/>
              <w:right w:val="nil"/>
            </w:tcBorders>
            <w:shd w:val="clear" w:color="000000" w:fill="E6E6E6"/>
            <w:noWrap/>
            <w:hideMark/>
          </w:tcPr>
          <w:p w14:paraId="70BD4775"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(149,132)</w:t>
            </w:r>
          </w:p>
        </w:tc>
        <w:tc>
          <w:tcPr>
            <w:tcW w:w="628" w:type="pct"/>
            <w:tcBorders>
              <w:top w:val="single" w:sz="4" w:space="0" w:color="auto"/>
              <w:left w:val="nil"/>
              <w:bottom w:val="single" w:sz="4" w:space="0" w:color="auto"/>
              <w:right w:val="nil"/>
            </w:tcBorders>
            <w:shd w:val="clear" w:color="auto" w:fill="auto"/>
            <w:noWrap/>
            <w:hideMark/>
          </w:tcPr>
          <w:p w14:paraId="286B3A88"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(139,116)</w:t>
            </w:r>
          </w:p>
        </w:tc>
        <w:tc>
          <w:tcPr>
            <w:tcW w:w="628" w:type="pct"/>
            <w:tcBorders>
              <w:top w:val="single" w:sz="4" w:space="0" w:color="auto"/>
              <w:left w:val="nil"/>
              <w:bottom w:val="single" w:sz="4" w:space="0" w:color="auto"/>
              <w:right w:val="nil"/>
            </w:tcBorders>
            <w:shd w:val="clear" w:color="auto" w:fill="auto"/>
            <w:noWrap/>
            <w:hideMark/>
          </w:tcPr>
          <w:p w14:paraId="34B143F5"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(123,381)</w:t>
            </w:r>
          </w:p>
        </w:tc>
        <w:tc>
          <w:tcPr>
            <w:tcW w:w="628" w:type="pct"/>
            <w:tcBorders>
              <w:top w:val="single" w:sz="4" w:space="0" w:color="auto"/>
              <w:left w:val="nil"/>
              <w:bottom w:val="single" w:sz="4" w:space="0" w:color="auto"/>
              <w:right w:val="nil"/>
            </w:tcBorders>
            <w:shd w:val="clear" w:color="auto" w:fill="auto"/>
            <w:noWrap/>
            <w:hideMark/>
          </w:tcPr>
          <w:p w14:paraId="0F88CB99"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(128,559)</w:t>
            </w:r>
          </w:p>
        </w:tc>
      </w:tr>
      <w:tr w:rsidR="006803B9" w:rsidRPr="006803B9" w14:paraId="1EA509E5" w14:textId="77777777" w:rsidTr="006803B9">
        <w:trPr>
          <w:divId w:val="1484615678"/>
          <w:trHeight w:hRule="exact" w:val="675"/>
        </w:trPr>
        <w:tc>
          <w:tcPr>
            <w:tcW w:w="1862" w:type="pct"/>
            <w:tcBorders>
              <w:top w:val="nil"/>
              <w:left w:val="nil"/>
              <w:bottom w:val="single" w:sz="4" w:space="0" w:color="auto"/>
              <w:right w:val="nil"/>
            </w:tcBorders>
            <w:shd w:val="clear" w:color="auto" w:fill="auto"/>
            <w:vAlign w:val="bottom"/>
            <w:hideMark/>
          </w:tcPr>
          <w:p w14:paraId="2D1404A5" w14:textId="77777777" w:rsidR="006803B9" w:rsidRDefault="006803B9" w:rsidP="006803B9">
            <w:pPr>
              <w:spacing w:before="0" w:after="0" w:line="240" w:lineRule="auto"/>
              <w:rPr>
                <w:rFonts w:ascii="Arial" w:hAnsi="Arial" w:cs="Arial"/>
                <w:b/>
                <w:bCs/>
                <w:sz w:val="16"/>
                <w:szCs w:val="16"/>
              </w:rPr>
            </w:pPr>
            <w:r w:rsidRPr="006803B9">
              <w:rPr>
                <w:rFonts w:ascii="Arial" w:hAnsi="Arial" w:cs="Arial"/>
                <w:b/>
                <w:bCs/>
                <w:sz w:val="16"/>
                <w:szCs w:val="16"/>
              </w:rPr>
              <w:lastRenderedPageBreak/>
              <w:t>Total comprehensive income/(loss)</w:t>
            </w:r>
            <w:r w:rsidRPr="006803B9">
              <w:rPr>
                <w:rFonts w:ascii="Arial" w:hAnsi="Arial" w:cs="Arial"/>
                <w:b/>
                <w:bCs/>
                <w:sz w:val="16"/>
                <w:szCs w:val="16"/>
              </w:rPr>
              <w:br/>
              <w:t xml:space="preserve">  attributable to the Australian</w:t>
            </w:r>
            <w:r w:rsidRPr="006803B9">
              <w:rPr>
                <w:rFonts w:ascii="Arial" w:hAnsi="Arial" w:cs="Arial"/>
                <w:b/>
                <w:bCs/>
                <w:sz w:val="16"/>
                <w:szCs w:val="16"/>
              </w:rPr>
              <w:br/>
              <w:t xml:space="preserve">  Government</w:t>
            </w:r>
          </w:p>
          <w:p w14:paraId="32292285" w14:textId="77777777" w:rsidR="0029075D" w:rsidRPr="0029075D" w:rsidRDefault="0029075D" w:rsidP="0029075D">
            <w:pPr>
              <w:rPr>
                <w:rFonts w:ascii="Arial" w:hAnsi="Arial" w:cs="Arial"/>
                <w:sz w:val="16"/>
                <w:szCs w:val="16"/>
              </w:rPr>
            </w:pPr>
          </w:p>
          <w:p w14:paraId="67F31CAF" w14:textId="74030023" w:rsidR="0029075D" w:rsidRPr="0029075D" w:rsidRDefault="0029075D" w:rsidP="0029075D">
            <w:pPr>
              <w:rPr>
                <w:rFonts w:ascii="Arial" w:hAnsi="Arial" w:cs="Arial"/>
                <w:sz w:val="16"/>
                <w:szCs w:val="16"/>
              </w:rPr>
            </w:pPr>
          </w:p>
        </w:tc>
        <w:tc>
          <w:tcPr>
            <w:tcW w:w="628" w:type="pct"/>
            <w:tcBorders>
              <w:top w:val="nil"/>
              <w:left w:val="nil"/>
              <w:bottom w:val="single" w:sz="4" w:space="0" w:color="auto"/>
              <w:right w:val="nil"/>
            </w:tcBorders>
            <w:shd w:val="clear" w:color="auto" w:fill="auto"/>
            <w:noWrap/>
            <w:vAlign w:val="bottom"/>
            <w:hideMark/>
          </w:tcPr>
          <w:p w14:paraId="74A06660"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(186,401)</w:t>
            </w:r>
          </w:p>
        </w:tc>
        <w:tc>
          <w:tcPr>
            <w:tcW w:w="628" w:type="pct"/>
            <w:tcBorders>
              <w:top w:val="nil"/>
              <w:left w:val="nil"/>
              <w:bottom w:val="single" w:sz="4" w:space="0" w:color="auto"/>
              <w:right w:val="nil"/>
            </w:tcBorders>
            <w:shd w:val="clear" w:color="000000" w:fill="E6E6E6"/>
            <w:noWrap/>
            <w:vAlign w:val="bottom"/>
            <w:hideMark/>
          </w:tcPr>
          <w:p w14:paraId="488453EE"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(149,132)</w:t>
            </w:r>
          </w:p>
        </w:tc>
        <w:tc>
          <w:tcPr>
            <w:tcW w:w="628" w:type="pct"/>
            <w:tcBorders>
              <w:top w:val="nil"/>
              <w:left w:val="nil"/>
              <w:bottom w:val="single" w:sz="4" w:space="0" w:color="auto"/>
              <w:right w:val="nil"/>
            </w:tcBorders>
            <w:shd w:val="clear" w:color="auto" w:fill="auto"/>
            <w:noWrap/>
            <w:vAlign w:val="bottom"/>
            <w:hideMark/>
          </w:tcPr>
          <w:p w14:paraId="1794B066"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(139,116)</w:t>
            </w:r>
          </w:p>
        </w:tc>
        <w:tc>
          <w:tcPr>
            <w:tcW w:w="628" w:type="pct"/>
            <w:tcBorders>
              <w:top w:val="nil"/>
              <w:left w:val="nil"/>
              <w:bottom w:val="single" w:sz="4" w:space="0" w:color="auto"/>
              <w:right w:val="nil"/>
            </w:tcBorders>
            <w:shd w:val="clear" w:color="auto" w:fill="auto"/>
            <w:noWrap/>
            <w:vAlign w:val="bottom"/>
            <w:hideMark/>
          </w:tcPr>
          <w:p w14:paraId="3E3FF1DA"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(123,381)</w:t>
            </w:r>
          </w:p>
        </w:tc>
        <w:tc>
          <w:tcPr>
            <w:tcW w:w="628" w:type="pct"/>
            <w:tcBorders>
              <w:top w:val="nil"/>
              <w:left w:val="nil"/>
              <w:bottom w:val="single" w:sz="4" w:space="0" w:color="auto"/>
              <w:right w:val="nil"/>
            </w:tcBorders>
            <w:shd w:val="clear" w:color="auto" w:fill="auto"/>
            <w:noWrap/>
            <w:vAlign w:val="bottom"/>
            <w:hideMark/>
          </w:tcPr>
          <w:p w14:paraId="362E05E6" w14:textId="77777777" w:rsidR="006803B9" w:rsidRPr="006803B9" w:rsidRDefault="006803B9" w:rsidP="006803B9">
            <w:pPr>
              <w:spacing w:before="0" w:after="0" w:line="240" w:lineRule="auto"/>
              <w:jc w:val="right"/>
              <w:rPr>
                <w:rFonts w:ascii="Arial" w:hAnsi="Arial" w:cs="Arial"/>
                <w:b/>
                <w:bCs/>
                <w:sz w:val="16"/>
                <w:szCs w:val="16"/>
              </w:rPr>
            </w:pPr>
            <w:r w:rsidRPr="006803B9">
              <w:rPr>
                <w:rFonts w:ascii="Arial" w:hAnsi="Arial" w:cs="Arial"/>
                <w:b/>
                <w:bCs/>
                <w:sz w:val="16"/>
                <w:szCs w:val="16"/>
              </w:rPr>
              <w:t>(128,559)</w:t>
            </w:r>
          </w:p>
        </w:tc>
      </w:tr>
    </w:tbl>
    <w:p w14:paraId="04E48A87" w14:textId="64B6607B" w:rsidR="006A7160" w:rsidRDefault="006A7160" w:rsidP="007966D7">
      <w:pPr>
        <w:pStyle w:val="TableHeading"/>
        <w:rPr>
          <w:rFonts w:ascii="Times New Roman" w:hAnsi="Times New Roman"/>
          <w:b w:val="0"/>
        </w:rPr>
      </w:pPr>
    </w:p>
    <w:p w14:paraId="7DDAE723" w14:textId="47CED461" w:rsidR="00C25AEB" w:rsidRDefault="00C25AEB" w:rsidP="00D04D23">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5A10F29B" w14:textId="77777777" w:rsidR="00C25AEB" w:rsidRPr="00C25AEB" w:rsidRDefault="00C25AEB" w:rsidP="00C25AEB">
      <w:pPr>
        <w:pStyle w:val="TableGraphic"/>
      </w:pPr>
    </w:p>
    <w:p w14:paraId="707F54B7" w14:textId="12727D8D" w:rsidR="00D04D23" w:rsidRDefault="007742FF" w:rsidP="00D04D23">
      <w:pPr>
        <w:pStyle w:val="TableHeadingcontinued"/>
        <w:rPr>
          <w:rFonts w:ascii="Times New Roman" w:hAnsi="Times New Roman"/>
        </w:rPr>
      </w:pPr>
      <w:r w:rsidRPr="003819E1">
        <w:t>Note: Impact of net cash appropriation arrangement</w:t>
      </w:r>
    </w:p>
    <w:tbl>
      <w:tblPr>
        <w:tblW w:w="5000" w:type="pct"/>
        <w:tblCellMar>
          <w:left w:w="0" w:type="dxa"/>
          <w:right w:w="28" w:type="dxa"/>
        </w:tblCellMar>
        <w:tblLook w:val="04A0" w:firstRow="1" w:lastRow="0" w:firstColumn="1" w:lastColumn="0" w:noHBand="0" w:noVBand="1"/>
      </w:tblPr>
      <w:tblGrid>
        <w:gridCol w:w="4297"/>
        <w:gridCol w:w="1449"/>
        <w:gridCol w:w="1449"/>
        <w:gridCol w:w="1449"/>
        <w:gridCol w:w="1449"/>
        <w:gridCol w:w="1444"/>
      </w:tblGrid>
      <w:tr w:rsidR="00D04D23" w:rsidRPr="00D04D23" w14:paraId="2EA1F2D1" w14:textId="77777777" w:rsidTr="00D04D23">
        <w:trPr>
          <w:divId w:val="841361711"/>
          <w:trHeight w:hRule="exact" w:val="750"/>
        </w:trPr>
        <w:tc>
          <w:tcPr>
            <w:tcW w:w="1862" w:type="pct"/>
            <w:tcBorders>
              <w:top w:val="single" w:sz="4" w:space="0" w:color="auto"/>
              <w:left w:val="nil"/>
              <w:bottom w:val="nil"/>
              <w:right w:val="nil"/>
            </w:tcBorders>
            <w:shd w:val="clear" w:color="auto" w:fill="auto"/>
            <w:noWrap/>
            <w:hideMark/>
          </w:tcPr>
          <w:p w14:paraId="731AD84D" w14:textId="6373E75A" w:rsidR="00D04D23" w:rsidRPr="00D04D23" w:rsidRDefault="00D04D23" w:rsidP="00D04D23">
            <w:pPr>
              <w:spacing w:before="0" w:after="0" w:line="240" w:lineRule="auto"/>
              <w:rPr>
                <w:rFonts w:ascii="Arial" w:hAnsi="Arial" w:cs="Arial"/>
                <w:b/>
                <w:bCs/>
                <w:sz w:val="16"/>
                <w:szCs w:val="16"/>
              </w:rPr>
            </w:pPr>
            <w:r w:rsidRPr="00D04D23">
              <w:rPr>
                <w:rFonts w:ascii="Arial" w:hAnsi="Arial" w:cs="Arial"/>
                <w:b/>
                <w:bCs/>
                <w:sz w:val="16"/>
                <w:szCs w:val="16"/>
              </w:rPr>
              <w:t> </w:t>
            </w:r>
          </w:p>
        </w:tc>
        <w:tc>
          <w:tcPr>
            <w:tcW w:w="628" w:type="pct"/>
            <w:tcBorders>
              <w:top w:val="single" w:sz="4" w:space="0" w:color="auto"/>
              <w:left w:val="nil"/>
              <w:bottom w:val="single" w:sz="4" w:space="0" w:color="auto"/>
              <w:right w:val="nil"/>
            </w:tcBorders>
            <w:shd w:val="clear" w:color="auto" w:fill="auto"/>
            <w:hideMark/>
          </w:tcPr>
          <w:p w14:paraId="67E90698"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2022-23 </w:t>
            </w:r>
            <w:r w:rsidRPr="00D04D23">
              <w:rPr>
                <w:rFonts w:ascii="Arial" w:hAnsi="Arial" w:cs="Arial"/>
                <w:sz w:val="16"/>
                <w:szCs w:val="16"/>
              </w:rPr>
              <w:br/>
              <w:t>Estimated actual</w:t>
            </w:r>
            <w:r w:rsidRPr="00D04D23">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000000" w:fill="E6E6E6"/>
            <w:hideMark/>
          </w:tcPr>
          <w:p w14:paraId="71AEE289"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2023-24</w:t>
            </w:r>
            <w:r w:rsidRPr="00D04D23">
              <w:rPr>
                <w:rFonts w:ascii="Arial" w:hAnsi="Arial" w:cs="Arial"/>
                <w:sz w:val="16"/>
                <w:szCs w:val="16"/>
              </w:rPr>
              <w:br/>
              <w:t>Budget</w:t>
            </w:r>
            <w:r w:rsidRPr="00D04D23">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5D35A27F"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2024-25 </w:t>
            </w:r>
            <w:r w:rsidRPr="00D04D23">
              <w:rPr>
                <w:rFonts w:ascii="Arial" w:hAnsi="Arial" w:cs="Arial"/>
                <w:sz w:val="16"/>
                <w:szCs w:val="16"/>
              </w:rPr>
              <w:br/>
              <w:t>Forward estimate</w:t>
            </w:r>
            <w:r w:rsidRPr="00D04D23">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6DA7BE5F"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2025-26 </w:t>
            </w:r>
            <w:r w:rsidRPr="00D04D23">
              <w:rPr>
                <w:rFonts w:ascii="Arial" w:hAnsi="Arial" w:cs="Arial"/>
                <w:sz w:val="16"/>
                <w:szCs w:val="16"/>
              </w:rPr>
              <w:br/>
              <w:t>Forward estimate</w:t>
            </w:r>
            <w:r w:rsidRPr="00D04D23">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573F335A"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2026-27</w:t>
            </w:r>
            <w:r w:rsidRPr="00D04D23">
              <w:rPr>
                <w:rFonts w:ascii="Arial" w:hAnsi="Arial" w:cs="Arial"/>
                <w:sz w:val="16"/>
                <w:szCs w:val="16"/>
              </w:rPr>
              <w:br/>
              <w:t>Forward estimate</w:t>
            </w:r>
            <w:r w:rsidRPr="00D04D23">
              <w:rPr>
                <w:rFonts w:ascii="Arial" w:hAnsi="Arial" w:cs="Arial"/>
                <w:sz w:val="16"/>
                <w:szCs w:val="16"/>
              </w:rPr>
              <w:br/>
              <w:t>$'000</w:t>
            </w:r>
          </w:p>
        </w:tc>
      </w:tr>
      <w:tr w:rsidR="00D04D23" w:rsidRPr="00D04D23" w14:paraId="1B7E368D" w14:textId="77777777" w:rsidTr="00D04D23">
        <w:trPr>
          <w:divId w:val="841361711"/>
          <w:trHeight w:hRule="exact" w:val="675"/>
        </w:trPr>
        <w:tc>
          <w:tcPr>
            <w:tcW w:w="1862" w:type="pct"/>
            <w:tcBorders>
              <w:top w:val="nil"/>
              <w:left w:val="nil"/>
              <w:bottom w:val="nil"/>
              <w:right w:val="nil"/>
            </w:tcBorders>
            <w:shd w:val="clear" w:color="auto" w:fill="auto"/>
            <w:hideMark/>
          </w:tcPr>
          <w:p w14:paraId="15ECFDB7" w14:textId="77777777" w:rsidR="00D04D23" w:rsidRPr="00D04D23" w:rsidRDefault="00D04D23" w:rsidP="00D04D23">
            <w:pPr>
              <w:spacing w:before="0" w:after="0" w:line="240" w:lineRule="auto"/>
              <w:rPr>
                <w:rFonts w:ascii="Arial" w:hAnsi="Arial" w:cs="Arial"/>
                <w:b/>
                <w:bCs/>
                <w:color w:val="000000"/>
                <w:sz w:val="16"/>
                <w:szCs w:val="16"/>
              </w:rPr>
            </w:pPr>
            <w:r w:rsidRPr="00D04D23">
              <w:rPr>
                <w:rFonts w:ascii="Arial" w:hAnsi="Arial" w:cs="Arial"/>
                <w:b/>
                <w:bCs/>
                <w:color w:val="000000"/>
                <w:sz w:val="16"/>
                <w:szCs w:val="16"/>
              </w:rPr>
              <w:t>Total comprehensive income/(loss)</w:t>
            </w:r>
            <w:r w:rsidRPr="00D04D23">
              <w:rPr>
                <w:rFonts w:ascii="Arial" w:hAnsi="Arial" w:cs="Arial"/>
                <w:b/>
                <w:bCs/>
                <w:color w:val="000000"/>
                <w:sz w:val="16"/>
                <w:szCs w:val="16"/>
              </w:rPr>
              <w:br/>
              <w:t xml:space="preserve">  - as per statement of</w:t>
            </w:r>
            <w:r w:rsidRPr="00D04D23">
              <w:rPr>
                <w:rFonts w:ascii="Arial" w:hAnsi="Arial" w:cs="Arial"/>
                <w:b/>
                <w:bCs/>
                <w:color w:val="000000"/>
                <w:sz w:val="16"/>
                <w:szCs w:val="16"/>
              </w:rPr>
              <w:br/>
              <w:t xml:space="preserve">  Comprehensive Income</w:t>
            </w:r>
          </w:p>
        </w:tc>
        <w:tc>
          <w:tcPr>
            <w:tcW w:w="628" w:type="pct"/>
            <w:tcBorders>
              <w:top w:val="nil"/>
              <w:left w:val="nil"/>
              <w:bottom w:val="nil"/>
              <w:right w:val="nil"/>
            </w:tcBorders>
            <w:shd w:val="clear" w:color="auto" w:fill="auto"/>
            <w:noWrap/>
            <w:vAlign w:val="bottom"/>
            <w:hideMark/>
          </w:tcPr>
          <w:p w14:paraId="3FCE1B64" w14:textId="77777777" w:rsidR="00D04D23" w:rsidRPr="00D04D23" w:rsidRDefault="00D04D23" w:rsidP="00D04D23">
            <w:pPr>
              <w:spacing w:before="0" w:after="0" w:line="240" w:lineRule="auto"/>
              <w:jc w:val="right"/>
              <w:rPr>
                <w:rFonts w:ascii="Arial" w:hAnsi="Arial" w:cs="Arial"/>
                <w:b/>
                <w:bCs/>
                <w:color w:val="000000"/>
                <w:sz w:val="16"/>
                <w:szCs w:val="16"/>
              </w:rPr>
            </w:pPr>
            <w:r w:rsidRPr="00D04D23">
              <w:rPr>
                <w:rFonts w:ascii="Arial" w:hAnsi="Arial" w:cs="Arial"/>
                <w:b/>
                <w:bCs/>
                <w:color w:val="000000"/>
                <w:sz w:val="16"/>
                <w:szCs w:val="16"/>
              </w:rPr>
              <w:t>(186,401)</w:t>
            </w:r>
          </w:p>
        </w:tc>
        <w:tc>
          <w:tcPr>
            <w:tcW w:w="628" w:type="pct"/>
            <w:tcBorders>
              <w:top w:val="nil"/>
              <w:left w:val="nil"/>
              <w:bottom w:val="nil"/>
              <w:right w:val="nil"/>
            </w:tcBorders>
            <w:shd w:val="clear" w:color="000000" w:fill="E6E6E6"/>
            <w:noWrap/>
            <w:vAlign w:val="bottom"/>
            <w:hideMark/>
          </w:tcPr>
          <w:p w14:paraId="60FD90DC" w14:textId="77777777" w:rsidR="00D04D23" w:rsidRPr="00D04D23" w:rsidRDefault="00D04D23" w:rsidP="00D04D23">
            <w:pPr>
              <w:spacing w:before="0" w:after="0" w:line="240" w:lineRule="auto"/>
              <w:jc w:val="right"/>
              <w:rPr>
                <w:rFonts w:ascii="Arial" w:hAnsi="Arial" w:cs="Arial"/>
                <w:b/>
                <w:bCs/>
                <w:color w:val="000000"/>
                <w:sz w:val="16"/>
                <w:szCs w:val="16"/>
              </w:rPr>
            </w:pPr>
            <w:r w:rsidRPr="00D04D23">
              <w:rPr>
                <w:rFonts w:ascii="Arial" w:hAnsi="Arial" w:cs="Arial"/>
                <w:b/>
                <w:bCs/>
                <w:color w:val="000000"/>
                <w:sz w:val="16"/>
                <w:szCs w:val="16"/>
              </w:rPr>
              <w:t>(149,132)</w:t>
            </w:r>
          </w:p>
        </w:tc>
        <w:tc>
          <w:tcPr>
            <w:tcW w:w="628" w:type="pct"/>
            <w:tcBorders>
              <w:top w:val="nil"/>
              <w:left w:val="nil"/>
              <w:bottom w:val="nil"/>
              <w:right w:val="nil"/>
            </w:tcBorders>
            <w:shd w:val="clear" w:color="auto" w:fill="auto"/>
            <w:noWrap/>
            <w:vAlign w:val="bottom"/>
            <w:hideMark/>
          </w:tcPr>
          <w:p w14:paraId="7AAB3756" w14:textId="77777777" w:rsidR="00D04D23" w:rsidRPr="00D04D23" w:rsidRDefault="00D04D23" w:rsidP="00D04D23">
            <w:pPr>
              <w:spacing w:before="0" w:after="0" w:line="240" w:lineRule="auto"/>
              <w:jc w:val="right"/>
              <w:rPr>
                <w:rFonts w:ascii="Arial" w:hAnsi="Arial" w:cs="Arial"/>
                <w:b/>
                <w:bCs/>
                <w:color w:val="000000"/>
                <w:sz w:val="16"/>
                <w:szCs w:val="16"/>
              </w:rPr>
            </w:pPr>
            <w:r w:rsidRPr="00D04D23">
              <w:rPr>
                <w:rFonts w:ascii="Arial" w:hAnsi="Arial" w:cs="Arial"/>
                <w:b/>
                <w:bCs/>
                <w:color w:val="000000"/>
                <w:sz w:val="16"/>
                <w:szCs w:val="16"/>
              </w:rPr>
              <w:t>(139,116)</w:t>
            </w:r>
          </w:p>
        </w:tc>
        <w:tc>
          <w:tcPr>
            <w:tcW w:w="628" w:type="pct"/>
            <w:tcBorders>
              <w:top w:val="nil"/>
              <w:left w:val="nil"/>
              <w:bottom w:val="nil"/>
              <w:right w:val="nil"/>
            </w:tcBorders>
            <w:shd w:val="clear" w:color="auto" w:fill="auto"/>
            <w:noWrap/>
            <w:vAlign w:val="bottom"/>
            <w:hideMark/>
          </w:tcPr>
          <w:p w14:paraId="1576E245" w14:textId="77777777" w:rsidR="00D04D23" w:rsidRPr="00D04D23" w:rsidRDefault="00D04D23" w:rsidP="00D04D23">
            <w:pPr>
              <w:spacing w:before="0" w:after="0" w:line="240" w:lineRule="auto"/>
              <w:jc w:val="right"/>
              <w:rPr>
                <w:rFonts w:ascii="Arial" w:hAnsi="Arial" w:cs="Arial"/>
                <w:b/>
                <w:bCs/>
                <w:color w:val="000000"/>
                <w:sz w:val="16"/>
                <w:szCs w:val="16"/>
              </w:rPr>
            </w:pPr>
            <w:r w:rsidRPr="00D04D23">
              <w:rPr>
                <w:rFonts w:ascii="Arial" w:hAnsi="Arial" w:cs="Arial"/>
                <w:b/>
                <w:bCs/>
                <w:color w:val="000000"/>
                <w:sz w:val="16"/>
                <w:szCs w:val="16"/>
              </w:rPr>
              <w:t>(123,381)</w:t>
            </w:r>
          </w:p>
        </w:tc>
        <w:tc>
          <w:tcPr>
            <w:tcW w:w="628" w:type="pct"/>
            <w:tcBorders>
              <w:top w:val="nil"/>
              <w:left w:val="nil"/>
              <w:bottom w:val="nil"/>
              <w:right w:val="nil"/>
            </w:tcBorders>
            <w:shd w:val="clear" w:color="auto" w:fill="auto"/>
            <w:noWrap/>
            <w:vAlign w:val="bottom"/>
            <w:hideMark/>
          </w:tcPr>
          <w:p w14:paraId="0CD326A5" w14:textId="77777777" w:rsidR="00D04D23" w:rsidRPr="00D04D23" w:rsidRDefault="00D04D23" w:rsidP="00D04D23">
            <w:pPr>
              <w:spacing w:before="0" w:after="0" w:line="240" w:lineRule="auto"/>
              <w:jc w:val="right"/>
              <w:rPr>
                <w:rFonts w:ascii="Arial" w:hAnsi="Arial" w:cs="Arial"/>
                <w:b/>
                <w:bCs/>
                <w:color w:val="000000"/>
                <w:sz w:val="16"/>
                <w:szCs w:val="16"/>
              </w:rPr>
            </w:pPr>
            <w:r w:rsidRPr="00D04D23">
              <w:rPr>
                <w:rFonts w:ascii="Arial" w:hAnsi="Arial" w:cs="Arial"/>
                <w:b/>
                <w:bCs/>
                <w:color w:val="000000"/>
                <w:sz w:val="16"/>
                <w:szCs w:val="16"/>
              </w:rPr>
              <w:t>(128,559)</w:t>
            </w:r>
          </w:p>
        </w:tc>
      </w:tr>
      <w:tr w:rsidR="00D04D23" w:rsidRPr="00D04D23" w14:paraId="59262A2E" w14:textId="77777777" w:rsidTr="00D04D23">
        <w:trPr>
          <w:divId w:val="841361711"/>
          <w:trHeight w:hRule="exact" w:val="900"/>
        </w:trPr>
        <w:tc>
          <w:tcPr>
            <w:tcW w:w="1862" w:type="pct"/>
            <w:tcBorders>
              <w:top w:val="nil"/>
              <w:left w:val="nil"/>
              <w:bottom w:val="nil"/>
              <w:right w:val="nil"/>
            </w:tcBorders>
            <w:shd w:val="clear" w:color="auto" w:fill="auto"/>
            <w:hideMark/>
          </w:tcPr>
          <w:p w14:paraId="53FF71F3" w14:textId="77777777" w:rsidR="00D04D23" w:rsidRPr="00D04D23" w:rsidRDefault="00D04D23" w:rsidP="00D04D23">
            <w:pPr>
              <w:spacing w:before="0" w:after="0" w:line="240" w:lineRule="auto"/>
              <w:ind w:left="170"/>
              <w:rPr>
                <w:rFonts w:ascii="Arial" w:hAnsi="Arial" w:cs="Arial"/>
                <w:color w:val="000000"/>
                <w:sz w:val="16"/>
                <w:szCs w:val="16"/>
              </w:rPr>
            </w:pPr>
            <w:r w:rsidRPr="00D04D23">
              <w:rPr>
                <w:rFonts w:ascii="Arial" w:hAnsi="Arial" w:cs="Arial"/>
                <w:color w:val="000000"/>
                <w:sz w:val="16"/>
                <w:szCs w:val="16"/>
              </w:rPr>
              <w:t>plus: depreciation/amortisation of assets</w:t>
            </w:r>
            <w:r w:rsidRPr="00D04D23">
              <w:rPr>
                <w:rFonts w:ascii="Arial" w:hAnsi="Arial" w:cs="Arial"/>
                <w:color w:val="000000"/>
                <w:sz w:val="16"/>
                <w:szCs w:val="16"/>
              </w:rPr>
              <w:br/>
              <w:t xml:space="preserve">  funded through appropriations</w:t>
            </w:r>
            <w:r w:rsidRPr="00D04D23">
              <w:rPr>
                <w:rFonts w:ascii="Arial" w:hAnsi="Arial" w:cs="Arial"/>
                <w:color w:val="000000"/>
                <w:sz w:val="16"/>
                <w:szCs w:val="16"/>
              </w:rPr>
              <w:br/>
              <w:t xml:space="preserve">  (departmental capital budget funding</w:t>
            </w:r>
            <w:r w:rsidRPr="00D04D23">
              <w:rPr>
                <w:rFonts w:ascii="Arial" w:hAnsi="Arial" w:cs="Arial"/>
                <w:color w:val="000000"/>
                <w:sz w:val="16"/>
                <w:szCs w:val="16"/>
              </w:rPr>
              <w:br/>
              <w:t xml:space="preserve">  and/or equity injections) (a)</w:t>
            </w:r>
          </w:p>
        </w:tc>
        <w:tc>
          <w:tcPr>
            <w:tcW w:w="628" w:type="pct"/>
            <w:tcBorders>
              <w:top w:val="nil"/>
              <w:left w:val="nil"/>
              <w:bottom w:val="nil"/>
              <w:right w:val="nil"/>
            </w:tcBorders>
            <w:shd w:val="clear" w:color="auto" w:fill="auto"/>
            <w:noWrap/>
            <w:hideMark/>
          </w:tcPr>
          <w:p w14:paraId="09C34FFF"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182,976 </w:t>
            </w:r>
          </w:p>
        </w:tc>
        <w:tc>
          <w:tcPr>
            <w:tcW w:w="628" w:type="pct"/>
            <w:tcBorders>
              <w:top w:val="nil"/>
              <w:left w:val="nil"/>
              <w:bottom w:val="nil"/>
              <w:right w:val="nil"/>
            </w:tcBorders>
            <w:shd w:val="clear" w:color="000000" w:fill="E6E6E6"/>
            <w:noWrap/>
            <w:hideMark/>
          </w:tcPr>
          <w:p w14:paraId="24E09F83"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172,424 </w:t>
            </w:r>
          </w:p>
        </w:tc>
        <w:tc>
          <w:tcPr>
            <w:tcW w:w="628" w:type="pct"/>
            <w:tcBorders>
              <w:top w:val="nil"/>
              <w:left w:val="nil"/>
              <w:bottom w:val="nil"/>
              <w:right w:val="nil"/>
            </w:tcBorders>
            <w:shd w:val="clear" w:color="auto" w:fill="auto"/>
            <w:noWrap/>
            <w:hideMark/>
          </w:tcPr>
          <w:p w14:paraId="58542F11"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168,767 </w:t>
            </w:r>
          </w:p>
        </w:tc>
        <w:tc>
          <w:tcPr>
            <w:tcW w:w="628" w:type="pct"/>
            <w:tcBorders>
              <w:top w:val="nil"/>
              <w:left w:val="nil"/>
              <w:bottom w:val="nil"/>
              <w:right w:val="nil"/>
            </w:tcBorders>
            <w:shd w:val="clear" w:color="auto" w:fill="auto"/>
            <w:noWrap/>
            <w:hideMark/>
          </w:tcPr>
          <w:p w14:paraId="309E8E25"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157,959 </w:t>
            </w:r>
          </w:p>
        </w:tc>
        <w:tc>
          <w:tcPr>
            <w:tcW w:w="628" w:type="pct"/>
            <w:tcBorders>
              <w:top w:val="nil"/>
              <w:left w:val="nil"/>
              <w:bottom w:val="nil"/>
              <w:right w:val="nil"/>
            </w:tcBorders>
            <w:shd w:val="clear" w:color="auto" w:fill="auto"/>
            <w:noWrap/>
            <w:hideMark/>
          </w:tcPr>
          <w:p w14:paraId="4DBFFBA8"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165,545 </w:t>
            </w:r>
          </w:p>
        </w:tc>
      </w:tr>
      <w:tr w:rsidR="00D04D23" w:rsidRPr="00D04D23" w14:paraId="5DA509B1" w14:textId="77777777" w:rsidTr="00D04D23">
        <w:trPr>
          <w:divId w:val="841361711"/>
          <w:trHeight w:hRule="exact" w:val="450"/>
        </w:trPr>
        <w:tc>
          <w:tcPr>
            <w:tcW w:w="1862" w:type="pct"/>
            <w:tcBorders>
              <w:top w:val="nil"/>
              <w:left w:val="nil"/>
              <w:bottom w:val="nil"/>
              <w:right w:val="nil"/>
            </w:tcBorders>
            <w:shd w:val="clear" w:color="auto" w:fill="auto"/>
            <w:hideMark/>
          </w:tcPr>
          <w:p w14:paraId="282D11DC" w14:textId="77777777" w:rsidR="00D04D23" w:rsidRPr="00D04D23" w:rsidRDefault="00D04D23" w:rsidP="00D04D23">
            <w:pPr>
              <w:spacing w:before="0" w:after="0" w:line="240" w:lineRule="auto"/>
              <w:ind w:left="170"/>
              <w:rPr>
                <w:rFonts w:ascii="Arial" w:hAnsi="Arial" w:cs="Arial"/>
                <w:color w:val="000000"/>
                <w:sz w:val="16"/>
                <w:szCs w:val="16"/>
              </w:rPr>
            </w:pPr>
            <w:r w:rsidRPr="00D04D23">
              <w:rPr>
                <w:rFonts w:ascii="Arial" w:hAnsi="Arial" w:cs="Arial"/>
                <w:color w:val="000000"/>
                <w:sz w:val="16"/>
                <w:szCs w:val="16"/>
              </w:rPr>
              <w:t>plus: depreciation/amortisation</w:t>
            </w:r>
            <w:r w:rsidRPr="00D04D23">
              <w:rPr>
                <w:rFonts w:ascii="Arial" w:hAnsi="Arial" w:cs="Arial"/>
                <w:color w:val="000000"/>
                <w:sz w:val="16"/>
                <w:szCs w:val="16"/>
              </w:rPr>
              <w:br/>
              <w:t xml:space="preserve">  expenses for ROU assets (b)</w:t>
            </w:r>
          </w:p>
        </w:tc>
        <w:tc>
          <w:tcPr>
            <w:tcW w:w="628" w:type="pct"/>
            <w:tcBorders>
              <w:top w:val="nil"/>
              <w:left w:val="nil"/>
              <w:bottom w:val="nil"/>
              <w:right w:val="nil"/>
            </w:tcBorders>
            <w:shd w:val="clear" w:color="auto" w:fill="auto"/>
            <w:noWrap/>
            <w:hideMark/>
          </w:tcPr>
          <w:p w14:paraId="6412F505"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230,073 </w:t>
            </w:r>
          </w:p>
        </w:tc>
        <w:tc>
          <w:tcPr>
            <w:tcW w:w="628" w:type="pct"/>
            <w:tcBorders>
              <w:top w:val="nil"/>
              <w:left w:val="nil"/>
              <w:bottom w:val="nil"/>
              <w:right w:val="nil"/>
            </w:tcBorders>
            <w:shd w:val="clear" w:color="000000" w:fill="E6E6E6"/>
            <w:noWrap/>
            <w:hideMark/>
          </w:tcPr>
          <w:p w14:paraId="464EA153"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218,924 </w:t>
            </w:r>
          </w:p>
        </w:tc>
        <w:tc>
          <w:tcPr>
            <w:tcW w:w="628" w:type="pct"/>
            <w:tcBorders>
              <w:top w:val="nil"/>
              <w:left w:val="nil"/>
              <w:bottom w:val="nil"/>
              <w:right w:val="nil"/>
            </w:tcBorders>
            <w:shd w:val="clear" w:color="auto" w:fill="auto"/>
            <w:noWrap/>
            <w:hideMark/>
          </w:tcPr>
          <w:p w14:paraId="518FC531"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232,424 </w:t>
            </w:r>
          </w:p>
        </w:tc>
        <w:tc>
          <w:tcPr>
            <w:tcW w:w="628" w:type="pct"/>
            <w:tcBorders>
              <w:top w:val="nil"/>
              <w:left w:val="nil"/>
              <w:bottom w:val="nil"/>
              <w:right w:val="nil"/>
            </w:tcBorders>
            <w:shd w:val="clear" w:color="auto" w:fill="auto"/>
            <w:noWrap/>
            <w:hideMark/>
          </w:tcPr>
          <w:p w14:paraId="138CD30D"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261,805 </w:t>
            </w:r>
          </w:p>
        </w:tc>
        <w:tc>
          <w:tcPr>
            <w:tcW w:w="628" w:type="pct"/>
            <w:tcBorders>
              <w:top w:val="nil"/>
              <w:left w:val="nil"/>
              <w:bottom w:val="nil"/>
              <w:right w:val="nil"/>
            </w:tcBorders>
            <w:shd w:val="clear" w:color="auto" w:fill="auto"/>
            <w:noWrap/>
            <w:hideMark/>
          </w:tcPr>
          <w:p w14:paraId="1C8962EE"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264,123 </w:t>
            </w:r>
          </w:p>
        </w:tc>
      </w:tr>
      <w:tr w:rsidR="00D04D23" w:rsidRPr="00D04D23" w14:paraId="567EAADE" w14:textId="77777777" w:rsidTr="00D04D23">
        <w:trPr>
          <w:divId w:val="841361711"/>
          <w:trHeight w:hRule="exact" w:val="225"/>
        </w:trPr>
        <w:tc>
          <w:tcPr>
            <w:tcW w:w="1862" w:type="pct"/>
            <w:tcBorders>
              <w:top w:val="nil"/>
              <w:left w:val="nil"/>
              <w:bottom w:val="nil"/>
              <w:right w:val="nil"/>
            </w:tcBorders>
            <w:shd w:val="clear" w:color="auto" w:fill="auto"/>
            <w:hideMark/>
          </w:tcPr>
          <w:p w14:paraId="1F71C536" w14:textId="77777777" w:rsidR="00D04D23" w:rsidRPr="00D04D23" w:rsidRDefault="00D04D23" w:rsidP="00D04D23">
            <w:pPr>
              <w:spacing w:before="0" w:after="0" w:line="240" w:lineRule="auto"/>
              <w:ind w:left="170"/>
              <w:rPr>
                <w:rFonts w:ascii="Arial" w:hAnsi="Arial" w:cs="Arial"/>
                <w:color w:val="000000"/>
                <w:sz w:val="16"/>
                <w:szCs w:val="16"/>
              </w:rPr>
            </w:pPr>
            <w:r w:rsidRPr="00D04D23">
              <w:rPr>
                <w:rFonts w:ascii="Arial" w:hAnsi="Arial" w:cs="Arial"/>
                <w:color w:val="000000"/>
                <w:sz w:val="16"/>
                <w:szCs w:val="16"/>
              </w:rPr>
              <w:t>less: lease principal repayments (b)</w:t>
            </w:r>
          </w:p>
        </w:tc>
        <w:tc>
          <w:tcPr>
            <w:tcW w:w="628" w:type="pct"/>
            <w:tcBorders>
              <w:top w:val="nil"/>
              <w:left w:val="nil"/>
              <w:bottom w:val="nil"/>
              <w:right w:val="nil"/>
            </w:tcBorders>
            <w:shd w:val="clear" w:color="auto" w:fill="auto"/>
            <w:noWrap/>
            <w:hideMark/>
          </w:tcPr>
          <w:p w14:paraId="6AA77065"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223,299 </w:t>
            </w:r>
          </w:p>
        </w:tc>
        <w:tc>
          <w:tcPr>
            <w:tcW w:w="628" w:type="pct"/>
            <w:tcBorders>
              <w:top w:val="nil"/>
              <w:left w:val="nil"/>
              <w:bottom w:val="nil"/>
              <w:right w:val="nil"/>
            </w:tcBorders>
            <w:shd w:val="clear" w:color="000000" w:fill="E6E6E6"/>
            <w:noWrap/>
            <w:hideMark/>
          </w:tcPr>
          <w:p w14:paraId="348FD358"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245,565 </w:t>
            </w:r>
          </w:p>
        </w:tc>
        <w:tc>
          <w:tcPr>
            <w:tcW w:w="628" w:type="pct"/>
            <w:tcBorders>
              <w:top w:val="nil"/>
              <w:left w:val="nil"/>
              <w:bottom w:val="nil"/>
              <w:right w:val="nil"/>
            </w:tcBorders>
            <w:shd w:val="clear" w:color="auto" w:fill="auto"/>
            <w:noWrap/>
            <w:hideMark/>
          </w:tcPr>
          <w:p w14:paraId="0CABAC17"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262,075 </w:t>
            </w:r>
          </w:p>
        </w:tc>
        <w:tc>
          <w:tcPr>
            <w:tcW w:w="628" w:type="pct"/>
            <w:tcBorders>
              <w:top w:val="nil"/>
              <w:left w:val="nil"/>
              <w:bottom w:val="nil"/>
              <w:right w:val="nil"/>
            </w:tcBorders>
            <w:shd w:val="clear" w:color="auto" w:fill="auto"/>
            <w:noWrap/>
            <w:hideMark/>
          </w:tcPr>
          <w:p w14:paraId="30F5AF05"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296,383 </w:t>
            </w:r>
          </w:p>
        </w:tc>
        <w:tc>
          <w:tcPr>
            <w:tcW w:w="628" w:type="pct"/>
            <w:tcBorders>
              <w:top w:val="nil"/>
              <w:left w:val="nil"/>
              <w:bottom w:val="nil"/>
              <w:right w:val="nil"/>
            </w:tcBorders>
            <w:shd w:val="clear" w:color="auto" w:fill="auto"/>
            <w:noWrap/>
            <w:hideMark/>
          </w:tcPr>
          <w:p w14:paraId="5C48234A" w14:textId="77777777" w:rsidR="00D04D23" w:rsidRPr="00D04D23" w:rsidRDefault="00D04D23" w:rsidP="00D04D23">
            <w:pPr>
              <w:spacing w:before="0" w:after="0" w:line="240" w:lineRule="auto"/>
              <w:jc w:val="right"/>
              <w:rPr>
                <w:rFonts w:ascii="Arial" w:hAnsi="Arial" w:cs="Arial"/>
                <w:sz w:val="16"/>
                <w:szCs w:val="16"/>
              </w:rPr>
            </w:pPr>
            <w:r w:rsidRPr="00D04D23">
              <w:rPr>
                <w:rFonts w:ascii="Arial" w:hAnsi="Arial" w:cs="Arial"/>
                <w:sz w:val="16"/>
                <w:szCs w:val="16"/>
              </w:rPr>
              <w:t xml:space="preserve">301,109 </w:t>
            </w:r>
          </w:p>
        </w:tc>
      </w:tr>
      <w:tr w:rsidR="00D04D23" w:rsidRPr="00D04D23" w14:paraId="4471AF1D" w14:textId="77777777" w:rsidTr="00D04D23">
        <w:trPr>
          <w:divId w:val="841361711"/>
          <w:trHeight w:hRule="exact" w:val="225"/>
        </w:trPr>
        <w:tc>
          <w:tcPr>
            <w:tcW w:w="1862" w:type="pct"/>
            <w:tcBorders>
              <w:top w:val="nil"/>
              <w:left w:val="nil"/>
              <w:bottom w:val="single" w:sz="4" w:space="0" w:color="auto"/>
              <w:right w:val="nil"/>
            </w:tcBorders>
            <w:shd w:val="clear" w:color="auto" w:fill="auto"/>
            <w:vAlign w:val="center"/>
            <w:hideMark/>
          </w:tcPr>
          <w:p w14:paraId="546DF072" w14:textId="77777777" w:rsidR="00D04D23" w:rsidRPr="00D04D23" w:rsidRDefault="00D04D23" w:rsidP="00D04D23">
            <w:pPr>
              <w:spacing w:before="0" w:after="0" w:line="240" w:lineRule="auto"/>
              <w:rPr>
                <w:rFonts w:ascii="Arial" w:hAnsi="Arial" w:cs="Arial"/>
                <w:b/>
                <w:bCs/>
                <w:color w:val="000000"/>
                <w:sz w:val="16"/>
                <w:szCs w:val="16"/>
              </w:rPr>
            </w:pPr>
            <w:r w:rsidRPr="00D04D23">
              <w:rPr>
                <w:rFonts w:ascii="Arial" w:hAnsi="Arial" w:cs="Arial"/>
                <w:b/>
                <w:bCs/>
                <w:color w:val="000000"/>
                <w:sz w:val="16"/>
                <w:szCs w:val="16"/>
              </w:rPr>
              <w:t>Net Cash Operating Surplus/ (Deficit)</w:t>
            </w:r>
          </w:p>
        </w:tc>
        <w:tc>
          <w:tcPr>
            <w:tcW w:w="628" w:type="pct"/>
            <w:tcBorders>
              <w:top w:val="single" w:sz="4" w:space="0" w:color="auto"/>
              <w:left w:val="nil"/>
              <w:bottom w:val="single" w:sz="4" w:space="0" w:color="auto"/>
              <w:right w:val="nil"/>
            </w:tcBorders>
            <w:shd w:val="clear" w:color="auto" w:fill="auto"/>
            <w:vAlign w:val="bottom"/>
            <w:hideMark/>
          </w:tcPr>
          <w:p w14:paraId="18AE318A" w14:textId="77777777" w:rsidR="00D04D23" w:rsidRPr="00D04D23" w:rsidRDefault="00D04D23" w:rsidP="00D04D23">
            <w:pPr>
              <w:spacing w:before="0" w:after="0" w:line="240" w:lineRule="auto"/>
              <w:jc w:val="right"/>
              <w:rPr>
                <w:rFonts w:ascii="Arial" w:hAnsi="Arial" w:cs="Arial"/>
                <w:b/>
                <w:bCs/>
                <w:sz w:val="16"/>
                <w:szCs w:val="16"/>
              </w:rPr>
            </w:pPr>
            <w:r w:rsidRPr="00D04D23">
              <w:rPr>
                <w:rFonts w:ascii="Arial" w:hAnsi="Arial" w:cs="Arial"/>
                <w:b/>
                <w:bCs/>
                <w:sz w:val="16"/>
                <w:szCs w:val="16"/>
              </w:rPr>
              <w:t xml:space="preserve">3,349 </w:t>
            </w:r>
          </w:p>
        </w:tc>
        <w:tc>
          <w:tcPr>
            <w:tcW w:w="628" w:type="pct"/>
            <w:tcBorders>
              <w:top w:val="single" w:sz="4" w:space="0" w:color="auto"/>
              <w:left w:val="nil"/>
              <w:bottom w:val="single" w:sz="4" w:space="0" w:color="auto"/>
              <w:right w:val="nil"/>
            </w:tcBorders>
            <w:shd w:val="clear" w:color="000000" w:fill="E6E6E6"/>
            <w:vAlign w:val="bottom"/>
            <w:hideMark/>
          </w:tcPr>
          <w:p w14:paraId="6DAF32BA" w14:textId="77777777" w:rsidR="00D04D23" w:rsidRPr="00D04D23" w:rsidRDefault="00D04D23" w:rsidP="00D04D23">
            <w:pPr>
              <w:spacing w:before="0" w:after="0" w:line="240" w:lineRule="auto"/>
              <w:jc w:val="right"/>
              <w:rPr>
                <w:rFonts w:ascii="Arial" w:hAnsi="Arial" w:cs="Arial"/>
                <w:b/>
                <w:bCs/>
                <w:sz w:val="16"/>
                <w:szCs w:val="16"/>
              </w:rPr>
            </w:pPr>
            <w:r w:rsidRPr="00D04D23">
              <w:rPr>
                <w:rFonts w:ascii="Arial" w:hAnsi="Arial" w:cs="Arial"/>
                <w:b/>
                <w:bCs/>
                <w:sz w:val="16"/>
                <w:szCs w:val="16"/>
              </w:rPr>
              <w:t>(3,349)</w:t>
            </w:r>
          </w:p>
        </w:tc>
        <w:tc>
          <w:tcPr>
            <w:tcW w:w="628" w:type="pct"/>
            <w:tcBorders>
              <w:top w:val="single" w:sz="4" w:space="0" w:color="auto"/>
              <w:left w:val="nil"/>
              <w:bottom w:val="single" w:sz="4" w:space="0" w:color="auto"/>
              <w:right w:val="nil"/>
            </w:tcBorders>
            <w:shd w:val="clear" w:color="auto" w:fill="auto"/>
            <w:vAlign w:val="bottom"/>
            <w:hideMark/>
          </w:tcPr>
          <w:p w14:paraId="753A013A" w14:textId="77777777" w:rsidR="00D04D23" w:rsidRPr="00D04D23" w:rsidRDefault="00D04D23" w:rsidP="00D04D23">
            <w:pPr>
              <w:spacing w:before="0" w:after="0" w:line="240" w:lineRule="auto"/>
              <w:jc w:val="right"/>
              <w:rPr>
                <w:rFonts w:ascii="Arial" w:hAnsi="Arial" w:cs="Arial"/>
                <w:b/>
                <w:bCs/>
                <w:sz w:val="16"/>
                <w:szCs w:val="16"/>
              </w:rPr>
            </w:pPr>
            <w:r w:rsidRPr="00D04D23">
              <w:rPr>
                <w:rFonts w:ascii="Arial" w:hAnsi="Arial" w:cs="Arial"/>
                <w:b/>
                <w:bCs/>
                <w:sz w:val="16"/>
                <w:szCs w:val="16"/>
              </w:rPr>
              <w:t xml:space="preserve">- </w:t>
            </w:r>
          </w:p>
        </w:tc>
        <w:tc>
          <w:tcPr>
            <w:tcW w:w="628" w:type="pct"/>
            <w:tcBorders>
              <w:top w:val="single" w:sz="4" w:space="0" w:color="auto"/>
              <w:left w:val="nil"/>
              <w:bottom w:val="single" w:sz="4" w:space="0" w:color="auto"/>
              <w:right w:val="nil"/>
            </w:tcBorders>
            <w:shd w:val="clear" w:color="auto" w:fill="auto"/>
            <w:vAlign w:val="bottom"/>
            <w:hideMark/>
          </w:tcPr>
          <w:p w14:paraId="4D4E116B" w14:textId="77777777" w:rsidR="00D04D23" w:rsidRPr="00D04D23" w:rsidRDefault="00D04D23" w:rsidP="00D04D23">
            <w:pPr>
              <w:spacing w:before="0" w:after="0" w:line="240" w:lineRule="auto"/>
              <w:jc w:val="right"/>
              <w:rPr>
                <w:rFonts w:ascii="Arial" w:hAnsi="Arial" w:cs="Arial"/>
                <w:b/>
                <w:bCs/>
                <w:sz w:val="16"/>
                <w:szCs w:val="16"/>
              </w:rPr>
            </w:pPr>
            <w:r w:rsidRPr="00D04D23">
              <w:rPr>
                <w:rFonts w:ascii="Arial" w:hAnsi="Arial" w:cs="Arial"/>
                <w:b/>
                <w:bCs/>
                <w:sz w:val="16"/>
                <w:szCs w:val="16"/>
              </w:rPr>
              <w:t xml:space="preserve">- </w:t>
            </w:r>
          </w:p>
        </w:tc>
        <w:tc>
          <w:tcPr>
            <w:tcW w:w="628" w:type="pct"/>
            <w:tcBorders>
              <w:top w:val="single" w:sz="4" w:space="0" w:color="auto"/>
              <w:left w:val="nil"/>
              <w:bottom w:val="single" w:sz="4" w:space="0" w:color="auto"/>
              <w:right w:val="nil"/>
            </w:tcBorders>
            <w:shd w:val="clear" w:color="auto" w:fill="auto"/>
            <w:vAlign w:val="bottom"/>
            <w:hideMark/>
          </w:tcPr>
          <w:p w14:paraId="46FF1FBF" w14:textId="77777777" w:rsidR="00D04D23" w:rsidRPr="00D04D23" w:rsidRDefault="00D04D23" w:rsidP="00D04D23">
            <w:pPr>
              <w:spacing w:before="0" w:after="0" w:line="240" w:lineRule="auto"/>
              <w:jc w:val="right"/>
              <w:rPr>
                <w:rFonts w:ascii="Arial" w:hAnsi="Arial" w:cs="Arial"/>
                <w:b/>
                <w:bCs/>
                <w:sz w:val="16"/>
                <w:szCs w:val="16"/>
              </w:rPr>
            </w:pPr>
            <w:r w:rsidRPr="00D04D23">
              <w:rPr>
                <w:rFonts w:ascii="Arial" w:hAnsi="Arial" w:cs="Arial"/>
                <w:b/>
                <w:bCs/>
                <w:sz w:val="16"/>
                <w:szCs w:val="16"/>
              </w:rPr>
              <w:t xml:space="preserve">- </w:t>
            </w:r>
          </w:p>
        </w:tc>
      </w:tr>
    </w:tbl>
    <w:p w14:paraId="6E7CAE37" w14:textId="47A7FBC5" w:rsidR="004529FB" w:rsidRPr="00331580" w:rsidRDefault="009E3BB3" w:rsidP="00557A83">
      <w:pPr>
        <w:pStyle w:val="ChartandTableFootnote"/>
        <w:rPr>
          <w:b/>
        </w:rPr>
      </w:pPr>
      <w:r w:rsidRPr="00331580">
        <w:t>Prepared on Australian Accounting Standards basis.</w:t>
      </w:r>
    </w:p>
    <w:p w14:paraId="1ADF1940" w14:textId="5909CE2A" w:rsidR="00D52088" w:rsidRPr="004529FB" w:rsidRDefault="009E3BB3" w:rsidP="00811D1B">
      <w:pPr>
        <w:pStyle w:val="ChartandTableFootnoteAlpha"/>
        <w:numPr>
          <w:ilvl w:val="0"/>
          <w:numId w:val="8"/>
        </w:numPr>
      </w:pPr>
      <w:r w:rsidRPr="004529FB">
        <w:t>From 2010</w:t>
      </w:r>
      <w:r w:rsidR="006563BA">
        <w:t>–</w:t>
      </w:r>
      <w:r w:rsidRPr="004529FB">
        <w:t>11, the Government introduced net cash appropriation arrangements where Bill 1 revenue appropriations for the depreciation/amortisation expenses of non</w:t>
      </w:r>
      <w:r w:rsidR="00F550AC">
        <w:noBreakHyphen/>
      </w:r>
      <w:r w:rsidRPr="004529FB">
        <w:t>corporate Commonwealth entities (and select corporate Commonwealth entities) were replaced with a separate capital budget (the Departmental Capital Budget</w:t>
      </w:r>
      <w:r w:rsidR="00D04D23">
        <w:t xml:space="preserve"> (</w:t>
      </w:r>
      <w:r w:rsidRPr="004529FB">
        <w:t>DCB)</w:t>
      </w:r>
      <w:r w:rsidR="00D04D23">
        <w:t>)</w:t>
      </w:r>
      <w:r w:rsidRPr="004529FB">
        <w:t xml:space="preserve"> provided through Bill 1 equity appropriations. For information regarding DCBs, please refer to Table 3.5 Departmental Capital Budget </w:t>
      </w:r>
      <w:r w:rsidR="0026395A" w:rsidRPr="004529FB">
        <w:t>Statement.</w:t>
      </w:r>
      <w:r w:rsidR="0026395A" w:rsidRPr="00D52088">
        <w:t xml:space="preserve"> Applies</w:t>
      </w:r>
      <w:r w:rsidR="00D52088" w:rsidRPr="00D52088">
        <w:t xml:space="preserve"> leases under AASB 16 Leases.</w:t>
      </w:r>
    </w:p>
    <w:p w14:paraId="72E1E5A0" w14:textId="05104EE0" w:rsidR="009E3BB3" w:rsidRDefault="009E3BB3" w:rsidP="00811D1B">
      <w:pPr>
        <w:pStyle w:val="ChartandTableFootnoteAlpha"/>
        <w:numPr>
          <w:ilvl w:val="0"/>
          <w:numId w:val="8"/>
        </w:numPr>
      </w:pPr>
      <w:r w:rsidRPr="009E3BB3">
        <w:t>Applies leases under AASB 16 Leases.</w:t>
      </w:r>
    </w:p>
    <w:p w14:paraId="7EF61819" w14:textId="1BE5EE84" w:rsidR="00415BDD" w:rsidRDefault="00415BDD" w:rsidP="00146B5E">
      <w:pPr>
        <w:pStyle w:val="TableHeading"/>
      </w:pPr>
    </w:p>
    <w:p w14:paraId="33443F98" w14:textId="77777777" w:rsidR="00415BDD" w:rsidRDefault="00415BDD">
      <w:pPr>
        <w:spacing w:before="0" w:after="0" w:line="240" w:lineRule="auto"/>
        <w:rPr>
          <w:rFonts w:ascii="Arial" w:hAnsi="Arial"/>
          <w:b/>
          <w:sz w:val="20"/>
        </w:rPr>
      </w:pPr>
      <w:r>
        <w:br w:type="page"/>
      </w:r>
    </w:p>
    <w:p w14:paraId="3ABF30AD" w14:textId="29EEC27D" w:rsidR="00AB2E18" w:rsidRDefault="00525AB1" w:rsidP="00AB2E18">
      <w:pPr>
        <w:pStyle w:val="TableHeading"/>
        <w:rPr>
          <w:rFonts w:ascii="Times New Roman" w:hAnsi="Times New Roman"/>
          <w:b w:val="0"/>
        </w:rPr>
      </w:pPr>
      <w:r w:rsidRPr="00E4582E">
        <w:lastRenderedPageBreak/>
        <w:t>Table</w:t>
      </w:r>
      <w:r w:rsidR="00971CBF">
        <w:t xml:space="preserve"> 3.</w:t>
      </w:r>
      <w:r w:rsidRPr="00E4582E">
        <w:t>2: Budg</w:t>
      </w:r>
      <w:r>
        <w:t xml:space="preserve">eted </w:t>
      </w:r>
      <w:r w:rsidR="00F626C2">
        <w:t xml:space="preserve">departmental balance sheet </w:t>
      </w:r>
      <w:r w:rsidRPr="00E4582E">
        <w:t>(as at 30 June)</w:t>
      </w:r>
      <w:r w:rsidR="00D13ACA">
        <w:rPr>
          <w:noProof/>
        </w:rPr>
        <w:t xml:space="preserve"> </w:t>
      </w:r>
    </w:p>
    <w:tbl>
      <w:tblPr>
        <w:tblW w:w="5000" w:type="pct"/>
        <w:tblCellMar>
          <w:left w:w="0" w:type="dxa"/>
          <w:right w:w="28" w:type="dxa"/>
        </w:tblCellMar>
        <w:tblLook w:val="04A0" w:firstRow="1" w:lastRow="0" w:firstColumn="1" w:lastColumn="0" w:noHBand="0" w:noVBand="1"/>
      </w:tblPr>
      <w:tblGrid>
        <w:gridCol w:w="4297"/>
        <w:gridCol w:w="1449"/>
        <w:gridCol w:w="1449"/>
        <w:gridCol w:w="1449"/>
        <w:gridCol w:w="1449"/>
        <w:gridCol w:w="1444"/>
      </w:tblGrid>
      <w:tr w:rsidR="00AB2E18" w:rsidRPr="00AB2E18" w14:paraId="7674F609" w14:textId="77777777" w:rsidTr="00AB2E18">
        <w:trPr>
          <w:divId w:val="154879131"/>
          <w:trHeight w:hRule="exact" w:val="900"/>
        </w:trPr>
        <w:tc>
          <w:tcPr>
            <w:tcW w:w="1862" w:type="pct"/>
            <w:tcBorders>
              <w:top w:val="single" w:sz="4" w:space="0" w:color="auto"/>
              <w:left w:val="nil"/>
              <w:bottom w:val="nil"/>
              <w:right w:val="nil"/>
            </w:tcBorders>
            <w:shd w:val="clear" w:color="auto" w:fill="auto"/>
            <w:noWrap/>
            <w:hideMark/>
          </w:tcPr>
          <w:p w14:paraId="791CD9C0" w14:textId="139AF53F" w:rsidR="00AB2E18" w:rsidRPr="00AB2E18" w:rsidRDefault="00AB2E18" w:rsidP="00AB2E18">
            <w:pPr>
              <w:spacing w:before="0" w:after="0" w:line="240" w:lineRule="auto"/>
              <w:rPr>
                <w:rFonts w:ascii="Arial" w:hAnsi="Arial" w:cs="Arial"/>
                <w:b/>
                <w:bCs/>
                <w:sz w:val="16"/>
                <w:szCs w:val="16"/>
              </w:rPr>
            </w:pPr>
            <w:r w:rsidRPr="00AB2E18">
              <w:rPr>
                <w:rFonts w:ascii="Arial" w:hAnsi="Arial" w:cs="Arial"/>
                <w:b/>
                <w:bCs/>
                <w:sz w:val="16"/>
                <w:szCs w:val="16"/>
              </w:rPr>
              <w:t> </w:t>
            </w:r>
          </w:p>
        </w:tc>
        <w:tc>
          <w:tcPr>
            <w:tcW w:w="628" w:type="pct"/>
            <w:tcBorders>
              <w:top w:val="single" w:sz="4" w:space="0" w:color="auto"/>
              <w:left w:val="nil"/>
              <w:bottom w:val="single" w:sz="4" w:space="0" w:color="auto"/>
              <w:right w:val="nil"/>
            </w:tcBorders>
            <w:shd w:val="clear" w:color="auto" w:fill="auto"/>
            <w:hideMark/>
          </w:tcPr>
          <w:p w14:paraId="62DA890B" w14:textId="2F83DD7F" w:rsidR="00AB2E18" w:rsidRPr="00AB2E18" w:rsidRDefault="00AB2E18" w:rsidP="00AB2E18">
            <w:pPr>
              <w:spacing w:before="0" w:after="0" w:line="240" w:lineRule="auto"/>
              <w:jc w:val="right"/>
              <w:rPr>
                <w:rFonts w:ascii="Arial" w:hAnsi="Arial" w:cs="Arial"/>
                <w:sz w:val="16"/>
                <w:szCs w:val="16"/>
              </w:rPr>
            </w:pPr>
            <w:r w:rsidRPr="00AB2E18">
              <w:rPr>
                <w:rFonts w:ascii="Arial" w:hAnsi="Arial" w:cs="Arial"/>
                <w:sz w:val="16"/>
                <w:szCs w:val="16"/>
              </w:rPr>
              <w:t>2022</w:t>
            </w:r>
            <w:r w:rsidR="00F550AC">
              <w:rPr>
                <w:rFonts w:ascii="Arial" w:hAnsi="Arial" w:cs="Arial"/>
                <w:sz w:val="16"/>
                <w:szCs w:val="16"/>
              </w:rPr>
              <w:noBreakHyphen/>
            </w:r>
            <w:r w:rsidRPr="00AB2E18">
              <w:rPr>
                <w:rFonts w:ascii="Arial" w:hAnsi="Arial" w:cs="Arial"/>
                <w:sz w:val="16"/>
                <w:szCs w:val="16"/>
              </w:rPr>
              <w:t xml:space="preserve">23 </w:t>
            </w:r>
            <w:r w:rsidRPr="00AB2E18">
              <w:rPr>
                <w:rFonts w:ascii="Arial" w:hAnsi="Arial" w:cs="Arial"/>
                <w:sz w:val="16"/>
                <w:szCs w:val="16"/>
              </w:rPr>
              <w:br/>
              <w:t xml:space="preserve">Estimated </w:t>
            </w:r>
            <w:r w:rsidRPr="00AB2E18">
              <w:rPr>
                <w:rFonts w:ascii="Arial" w:hAnsi="Arial" w:cs="Arial"/>
                <w:sz w:val="16"/>
                <w:szCs w:val="16"/>
              </w:rPr>
              <w:br/>
              <w:t>actual</w:t>
            </w:r>
            <w:r w:rsidRPr="00AB2E18">
              <w:rPr>
                <w:rFonts w:ascii="Arial" w:hAnsi="Arial" w:cs="Arial"/>
                <w:sz w:val="16"/>
                <w:szCs w:val="16"/>
              </w:rPr>
              <w:br/>
              <w:t>$</w:t>
            </w:r>
            <w:r w:rsidR="00F550AC">
              <w:rPr>
                <w:rFonts w:ascii="Arial" w:hAnsi="Arial" w:cs="Arial"/>
                <w:sz w:val="16"/>
                <w:szCs w:val="16"/>
              </w:rPr>
              <w:t>’</w:t>
            </w:r>
            <w:r w:rsidRPr="00AB2E18">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E6E6E6"/>
            <w:hideMark/>
          </w:tcPr>
          <w:p w14:paraId="74C85338" w14:textId="398BB0C6" w:rsidR="00AB2E18" w:rsidRPr="00AB2E18" w:rsidRDefault="00AB2E18" w:rsidP="00AB2E18">
            <w:pPr>
              <w:spacing w:before="0" w:after="0" w:line="240" w:lineRule="auto"/>
              <w:jc w:val="right"/>
              <w:rPr>
                <w:rFonts w:ascii="Arial" w:hAnsi="Arial" w:cs="Arial"/>
                <w:sz w:val="16"/>
                <w:szCs w:val="16"/>
              </w:rPr>
            </w:pPr>
            <w:r w:rsidRPr="00AB2E18">
              <w:rPr>
                <w:rFonts w:ascii="Arial" w:hAnsi="Arial" w:cs="Arial"/>
                <w:sz w:val="16"/>
                <w:szCs w:val="16"/>
              </w:rPr>
              <w:t>2023</w:t>
            </w:r>
            <w:r w:rsidR="00F550AC">
              <w:rPr>
                <w:rFonts w:ascii="Arial" w:hAnsi="Arial" w:cs="Arial"/>
                <w:sz w:val="16"/>
                <w:szCs w:val="16"/>
              </w:rPr>
              <w:noBreakHyphen/>
            </w:r>
            <w:r w:rsidRPr="00AB2E18">
              <w:rPr>
                <w:rFonts w:ascii="Arial" w:hAnsi="Arial" w:cs="Arial"/>
                <w:sz w:val="16"/>
                <w:szCs w:val="16"/>
              </w:rPr>
              <w:t>24</w:t>
            </w:r>
            <w:r w:rsidRPr="00AB2E18">
              <w:rPr>
                <w:rFonts w:ascii="Arial" w:hAnsi="Arial" w:cs="Arial"/>
                <w:sz w:val="16"/>
                <w:szCs w:val="16"/>
              </w:rPr>
              <w:br/>
              <w:t>Budget</w:t>
            </w:r>
            <w:r w:rsidRPr="00AB2E18">
              <w:rPr>
                <w:rFonts w:ascii="Arial" w:hAnsi="Arial" w:cs="Arial"/>
                <w:sz w:val="16"/>
                <w:szCs w:val="16"/>
              </w:rPr>
              <w:br/>
            </w:r>
            <w:r w:rsidRPr="00AB2E18">
              <w:rPr>
                <w:rFonts w:ascii="Arial" w:hAnsi="Arial" w:cs="Arial"/>
                <w:sz w:val="16"/>
                <w:szCs w:val="16"/>
              </w:rPr>
              <w:br/>
              <w:t>$</w:t>
            </w:r>
            <w:r w:rsidR="00F550AC">
              <w:rPr>
                <w:rFonts w:ascii="Arial" w:hAnsi="Arial" w:cs="Arial"/>
                <w:sz w:val="16"/>
                <w:szCs w:val="16"/>
              </w:rPr>
              <w:t>’</w:t>
            </w:r>
            <w:r w:rsidRPr="00AB2E18">
              <w:rPr>
                <w:rFonts w:ascii="Arial" w:hAnsi="Arial" w:cs="Arial"/>
                <w:sz w:val="16"/>
                <w:szCs w:val="16"/>
              </w:rPr>
              <w:t>000</w:t>
            </w:r>
          </w:p>
        </w:tc>
        <w:tc>
          <w:tcPr>
            <w:tcW w:w="628" w:type="pct"/>
            <w:tcBorders>
              <w:top w:val="single" w:sz="4" w:space="0" w:color="auto"/>
              <w:left w:val="nil"/>
              <w:bottom w:val="single" w:sz="4" w:space="0" w:color="auto"/>
              <w:right w:val="nil"/>
            </w:tcBorders>
            <w:shd w:val="clear" w:color="auto" w:fill="auto"/>
            <w:hideMark/>
          </w:tcPr>
          <w:p w14:paraId="442D7E95" w14:textId="67C16634" w:rsidR="00AB2E18" w:rsidRPr="00AB2E18" w:rsidRDefault="00AB2E18" w:rsidP="00AB2E18">
            <w:pPr>
              <w:spacing w:before="0" w:after="0" w:line="240" w:lineRule="auto"/>
              <w:jc w:val="right"/>
              <w:rPr>
                <w:rFonts w:ascii="Arial" w:hAnsi="Arial" w:cs="Arial"/>
                <w:sz w:val="16"/>
                <w:szCs w:val="16"/>
              </w:rPr>
            </w:pPr>
            <w:r w:rsidRPr="00AB2E18">
              <w:rPr>
                <w:rFonts w:ascii="Arial" w:hAnsi="Arial" w:cs="Arial"/>
                <w:sz w:val="16"/>
                <w:szCs w:val="16"/>
              </w:rPr>
              <w:t>2024</w:t>
            </w:r>
            <w:r w:rsidR="00F550AC">
              <w:rPr>
                <w:rFonts w:ascii="Arial" w:hAnsi="Arial" w:cs="Arial"/>
                <w:sz w:val="16"/>
                <w:szCs w:val="16"/>
              </w:rPr>
              <w:noBreakHyphen/>
            </w:r>
            <w:r w:rsidRPr="00AB2E18">
              <w:rPr>
                <w:rFonts w:ascii="Arial" w:hAnsi="Arial" w:cs="Arial"/>
                <w:sz w:val="16"/>
                <w:szCs w:val="16"/>
              </w:rPr>
              <w:t xml:space="preserve">25 </w:t>
            </w:r>
            <w:r w:rsidRPr="00AB2E18">
              <w:rPr>
                <w:rFonts w:ascii="Arial" w:hAnsi="Arial" w:cs="Arial"/>
                <w:sz w:val="16"/>
                <w:szCs w:val="16"/>
              </w:rPr>
              <w:br/>
              <w:t xml:space="preserve">Forward </w:t>
            </w:r>
            <w:r w:rsidRPr="00AB2E18">
              <w:rPr>
                <w:rFonts w:ascii="Arial" w:hAnsi="Arial" w:cs="Arial"/>
                <w:sz w:val="16"/>
                <w:szCs w:val="16"/>
              </w:rPr>
              <w:br/>
              <w:t>estimate</w:t>
            </w:r>
            <w:r w:rsidRPr="00AB2E18">
              <w:rPr>
                <w:rFonts w:ascii="Arial" w:hAnsi="Arial" w:cs="Arial"/>
                <w:sz w:val="16"/>
                <w:szCs w:val="16"/>
              </w:rPr>
              <w:br/>
              <w:t>$</w:t>
            </w:r>
            <w:r w:rsidR="00F550AC">
              <w:rPr>
                <w:rFonts w:ascii="Arial" w:hAnsi="Arial" w:cs="Arial"/>
                <w:sz w:val="16"/>
                <w:szCs w:val="16"/>
              </w:rPr>
              <w:t>’</w:t>
            </w:r>
            <w:r w:rsidRPr="00AB2E18">
              <w:rPr>
                <w:rFonts w:ascii="Arial" w:hAnsi="Arial" w:cs="Arial"/>
                <w:sz w:val="16"/>
                <w:szCs w:val="16"/>
              </w:rPr>
              <w:t>000</w:t>
            </w:r>
          </w:p>
        </w:tc>
        <w:tc>
          <w:tcPr>
            <w:tcW w:w="628" w:type="pct"/>
            <w:tcBorders>
              <w:top w:val="single" w:sz="4" w:space="0" w:color="auto"/>
              <w:left w:val="nil"/>
              <w:bottom w:val="single" w:sz="4" w:space="0" w:color="auto"/>
              <w:right w:val="nil"/>
            </w:tcBorders>
            <w:shd w:val="clear" w:color="auto" w:fill="auto"/>
            <w:hideMark/>
          </w:tcPr>
          <w:p w14:paraId="205E020F" w14:textId="5E8B9A8C" w:rsidR="00AB2E18" w:rsidRPr="00AB2E18" w:rsidRDefault="00AB2E18" w:rsidP="00AB2E18">
            <w:pPr>
              <w:spacing w:before="0" w:after="0" w:line="240" w:lineRule="auto"/>
              <w:jc w:val="right"/>
              <w:rPr>
                <w:rFonts w:ascii="Arial" w:hAnsi="Arial" w:cs="Arial"/>
                <w:sz w:val="16"/>
                <w:szCs w:val="16"/>
              </w:rPr>
            </w:pPr>
            <w:r w:rsidRPr="00AB2E18">
              <w:rPr>
                <w:rFonts w:ascii="Arial" w:hAnsi="Arial" w:cs="Arial"/>
                <w:sz w:val="16"/>
                <w:szCs w:val="16"/>
              </w:rPr>
              <w:t>2025</w:t>
            </w:r>
            <w:r w:rsidR="00F550AC">
              <w:rPr>
                <w:rFonts w:ascii="Arial" w:hAnsi="Arial" w:cs="Arial"/>
                <w:sz w:val="16"/>
                <w:szCs w:val="16"/>
              </w:rPr>
              <w:noBreakHyphen/>
            </w:r>
            <w:r w:rsidRPr="00AB2E18">
              <w:rPr>
                <w:rFonts w:ascii="Arial" w:hAnsi="Arial" w:cs="Arial"/>
                <w:sz w:val="16"/>
                <w:szCs w:val="16"/>
              </w:rPr>
              <w:t xml:space="preserve">26 </w:t>
            </w:r>
            <w:r w:rsidRPr="00AB2E18">
              <w:rPr>
                <w:rFonts w:ascii="Arial" w:hAnsi="Arial" w:cs="Arial"/>
                <w:sz w:val="16"/>
                <w:szCs w:val="16"/>
              </w:rPr>
              <w:br/>
              <w:t xml:space="preserve">Forward </w:t>
            </w:r>
            <w:r w:rsidRPr="00AB2E18">
              <w:rPr>
                <w:rFonts w:ascii="Arial" w:hAnsi="Arial" w:cs="Arial"/>
                <w:sz w:val="16"/>
                <w:szCs w:val="16"/>
              </w:rPr>
              <w:br/>
              <w:t>estimate</w:t>
            </w:r>
            <w:r w:rsidRPr="00AB2E18">
              <w:rPr>
                <w:rFonts w:ascii="Arial" w:hAnsi="Arial" w:cs="Arial"/>
                <w:sz w:val="16"/>
                <w:szCs w:val="16"/>
              </w:rPr>
              <w:br/>
              <w:t>$</w:t>
            </w:r>
            <w:r w:rsidR="00F550AC">
              <w:rPr>
                <w:rFonts w:ascii="Arial" w:hAnsi="Arial" w:cs="Arial"/>
                <w:sz w:val="16"/>
                <w:szCs w:val="16"/>
              </w:rPr>
              <w:t>’</w:t>
            </w:r>
            <w:r w:rsidRPr="00AB2E18">
              <w:rPr>
                <w:rFonts w:ascii="Arial" w:hAnsi="Arial" w:cs="Arial"/>
                <w:sz w:val="16"/>
                <w:szCs w:val="16"/>
              </w:rPr>
              <w:t>000</w:t>
            </w:r>
          </w:p>
        </w:tc>
        <w:tc>
          <w:tcPr>
            <w:tcW w:w="628" w:type="pct"/>
            <w:tcBorders>
              <w:top w:val="single" w:sz="4" w:space="0" w:color="auto"/>
              <w:left w:val="nil"/>
              <w:bottom w:val="single" w:sz="4" w:space="0" w:color="auto"/>
              <w:right w:val="nil"/>
            </w:tcBorders>
            <w:shd w:val="clear" w:color="auto" w:fill="auto"/>
            <w:hideMark/>
          </w:tcPr>
          <w:p w14:paraId="5181AA74" w14:textId="315C79F4" w:rsidR="00AB2E18" w:rsidRPr="00AB2E18" w:rsidRDefault="00AB2E18" w:rsidP="00AB2E18">
            <w:pPr>
              <w:spacing w:before="0" w:after="0" w:line="240" w:lineRule="auto"/>
              <w:jc w:val="right"/>
              <w:rPr>
                <w:rFonts w:ascii="Arial" w:hAnsi="Arial" w:cs="Arial"/>
                <w:sz w:val="16"/>
                <w:szCs w:val="16"/>
              </w:rPr>
            </w:pPr>
            <w:r w:rsidRPr="00AB2E18">
              <w:rPr>
                <w:rFonts w:ascii="Arial" w:hAnsi="Arial" w:cs="Arial"/>
                <w:sz w:val="16"/>
                <w:szCs w:val="16"/>
              </w:rPr>
              <w:t>2026</w:t>
            </w:r>
            <w:r w:rsidR="00F550AC">
              <w:rPr>
                <w:rFonts w:ascii="Arial" w:hAnsi="Arial" w:cs="Arial"/>
                <w:sz w:val="16"/>
                <w:szCs w:val="16"/>
              </w:rPr>
              <w:noBreakHyphen/>
            </w:r>
            <w:r w:rsidRPr="00AB2E18">
              <w:rPr>
                <w:rFonts w:ascii="Arial" w:hAnsi="Arial" w:cs="Arial"/>
                <w:sz w:val="16"/>
                <w:szCs w:val="16"/>
              </w:rPr>
              <w:t>27</w:t>
            </w:r>
            <w:r w:rsidRPr="00AB2E18">
              <w:rPr>
                <w:rFonts w:ascii="Arial" w:hAnsi="Arial" w:cs="Arial"/>
                <w:sz w:val="16"/>
                <w:szCs w:val="16"/>
              </w:rPr>
              <w:br/>
              <w:t xml:space="preserve">Forward </w:t>
            </w:r>
            <w:r w:rsidRPr="00AB2E18">
              <w:rPr>
                <w:rFonts w:ascii="Arial" w:hAnsi="Arial" w:cs="Arial"/>
                <w:sz w:val="16"/>
                <w:szCs w:val="16"/>
              </w:rPr>
              <w:br/>
              <w:t>estimate</w:t>
            </w:r>
            <w:r w:rsidRPr="00AB2E18">
              <w:rPr>
                <w:rFonts w:ascii="Arial" w:hAnsi="Arial" w:cs="Arial"/>
                <w:sz w:val="16"/>
                <w:szCs w:val="16"/>
              </w:rPr>
              <w:br/>
              <w:t>$</w:t>
            </w:r>
            <w:r w:rsidR="00F550AC">
              <w:rPr>
                <w:rFonts w:ascii="Arial" w:hAnsi="Arial" w:cs="Arial"/>
                <w:sz w:val="16"/>
                <w:szCs w:val="16"/>
              </w:rPr>
              <w:t>’</w:t>
            </w:r>
            <w:r w:rsidRPr="00AB2E18">
              <w:rPr>
                <w:rFonts w:ascii="Arial" w:hAnsi="Arial" w:cs="Arial"/>
                <w:sz w:val="16"/>
                <w:szCs w:val="16"/>
              </w:rPr>
              <w:t>000</w:t>
            </w:r>
          </w:p>
        </w:tc>
      </w:tr>
      <w:tr w:rsidR="00AB2E18" w:rsidRPr="00AB2E18" w14:paraId="26C58375"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000FA591"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ASSETS</w:t>
            </w:r>
          </w:p>
        </w:tc>
        <w:tc>
          <w:tcPr>
            <w:tcW w:w="628" w:type="pct"/>
            <w:tcBorders>
              <w:top w:val="nil"/>
              <w:left w:val="nil"/>
              <w:bottom w:val="nil"/>
              <w:right w:val="nil"/>
            </w:tcBorders>
            <w:shd w:val="clear" w:color="auto" w:fill="auto"/>
            <w:noWrap/>
            <w:vAlign w:val="center"/>
            <w:hideMark/>
          </w:tcPr>
          <w:p w14:paraId="734F6D89" w14:textId="77777777" w:rsidR="00AB2E18" w:rsidRPr="00AB2E18" w:rsidRDefault="00AB2E18" w:rsidP="00AB2E18">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center"/>
            <w:hideMark/>
          </w:tcPr>
          <w:p w14:paraId="492A1403" w14:textId="77777777" w:rsidR="00AB2E18" w:rsidRPr="00AB2E18" w:rsidRDefault="00AB2E18" w:rsidP="00AB2E18">
            <w:pPr>
              <w:spacing w:before="0" w:after="0" w:line="240" w:lineRule="auto"/>
              <w:rPr>
                <w:rFonts w:ascii="Arial" w:hAnsi="Arial" w:cs="Arial"/>
                <w:color w:val="000000"/>
                <w:sz w:val="16"/>
                <w:szCs w:val="16"/>
              </w:rPr>
            </w:pPr>
            <w:r w:rsidRPr="00AB2E18">
              <w:rPr>
                <w:rFonts w:ascii="Arial" w:hAnsi="Arial" w:cs="Arial"/>
                <w:color w:val="000000"/>
                <w:sz w:val="16"/>
                <w:szCs w:val="16"/>
              </w:rPr>
              <w:t> </w:t>
            </w:r>
          </w:p>
        </w:tc>
        <w:tc>
          <w:tcPr>
            <w:tcW w:w="628" w:type="pct"/>
            <w:tcBorders>
              <w:top w:val="nil"/>
              <w:left w:val="nil"/>
              <w:bottom w:val="nil"/>
              <w:right w:val="nil"/>
            </w:tcBorders>
            <w:shd w:val="clear" w:color="auto" w:fill="auto"/>
            <w:noWrap/>
            <w:vAlign w:val="center"/>
            <w:hideMark/>
          </w:tcPr>
          <w:p w14:paraId="6E4E8649" w14:textId="77777777" w:rsidR="00AB2E18" w:rsidRPr="00AB2E18" w:rsidRDefault="00AB2E18" w:rsidP="00AB2E18">
            <w:pPr>
              <w:spacing w:before="0" w:after="0" w:line="240" w:lineRule="auto"/>
              <w:rPr>
                <w:rFonts w:ascii="Arial" w:hAnsi="Arial" w:cs="Arial"/>
                <w:color w:val="000000"/>
                <w:sz w:val="16"/>
                <w:szCs w:val="16"/>
              </w:rPr>
            </w:pPr>
          </w:p>
        </w:tc>
        <w:tc>
          <w:tcPr>
            <w:tcW w:w="628" w:type="pct"/>
            <w:tcBorders>
              <w:top w:val="nil"/>
              <w:left w:val="nil"/>
              <w:bottom w:val="nil"/>
              <w:right w:val="nil"/>
            </w:tcBorders>
            <w:shd w:val="clear" w:color="auto" w:fill="auto"/>
            <w:noWrap/>
            <w:vAlign w:val="center"/>
            <w:hideMark/>
          </w:tcPr>
          <w:p w14:paraId="55829E7F" w14:textId="77777777" w:rsidR="00AB2E18" w:rsidRPr="00AB2E18" w:rsidRDefault="00AB2E18" w:rsidP="00AB2E18">
            <w:pPr>
              <w:spacing w:before="0" w:after="0" w:line="240" w:lineRule="auto"/>
              <w:rPr>
                <w:rFonts w:ascii="Times New Roman" w:hAnsi="Times New Roman"/>
                <w:sz w:val="20"/>
              </w:rPr>
            </w:pPr>
          </w:p>
        </w:tc>
        <w:tc>
          <w:tcPr>
            <w:tcW w:w="628" w:type="pct"/>
            <w:tcBorders>
              <w:top w:val="nil"/>
              <w:left w:val="nil"/>
              <w:bottom w:val="nil"/>
              <w:right w:val="nil"/>
            </w:tcBorders>
            <w:shd w:val="clear" w:color="auto" w:fill="auto"/>
            <w:noWrap/>
            <w:vAlign w:val="center"/>
            <w:hideMark/>
          </w:tcPr>
          <w:p w14:paraId="0F075145" w14:textId="77777777" w:rsidR="00AB2E18" w:rsidRPr="00AB2E18" w:rsidRDefault="00AB2E18" w:rsidP="00AB2E18">
            <w:pPr>
              <w:spacing w:before="0" w:after="0" w:line="240" w:lineRule="auto"/>
              <w:rPr>
                <w:rFonts w:ascii="Times New Roman" w:hAnsi="Times New Roman"/>
                <w:sz w:val="20"/>
              </w:rPr>
            </w:pPr>
          </w:p>
        </w:tc>
      </w:tr>
      <w:tr w:rsidR="00AB2E18" w:rsidRPr="00AB2E18" w14:paraId="020DDFBA"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0250EC9C"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Financial assets</w:t>
            </w:r>
          </w:p>
        </w:tc>
        <w:tc>
          <w:tcPr>
            <w:tcW w:w="628" w:type="pct"/>
            <w:tcBorders>
              <w:top w:val="nil"/>
              <w:left w:val="nil"/>
              <w:bottom w:val="nil"/>
              <w:right w:val="nil"/>
            </w:tcBorders>
            <w:shd w:val="clear" w:color="auto" w:fill="auto"/>
            <w:noWrap/>
            <w:vAlign w:val="center"/>
            <w:hideMark/>
          </w:tcPr>
          <w:p w14:paraId="7591CC9F" w14:textId="77777777" w:rsidR="00AB2E18" w:rsidRPr="00AB2E18" w:rsidRDefault="00AB2E18" w:rsidP="00AB2E18">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center"/>
            <w:hideMark/>
          </w:tcPr>
          <w:p w14:paraId="7563F98E" w14:textId="77777777" w:rsidR="00AB2E18" w:rsidRPr="00AB2E18" w:rsidRDefault="00AB2E18" w:rsidP="00AB2E18">
            <w:pPr>
              <w:spacing w:before="0" w:after="0" w:line="240" w:lineRule="auto"/>
              <w:rPr>
                <w:rFonts w:ascii="Arial" w:hAnsi="Arial" w:cs="Arial"/>
                <w:color w:val="000000"/>
                <w:sz w:val="16"/>
                <w:szCs w:val="16"/>
              </w:rPr>
            </w:pPr>
            <w:r w:rsidRPr="00AB2E18">
              <w:rPr>
                <w:rFonts w:ascii="Arial" w:hAnsi="Arial" w:cs="Arial"/>
                <w:color w:val="000000"/>
                <w:sz w:val="16"/>
                <w:szCs w:val="16"/>
              </w:rPr>
              <w:t> </w:t>
            </w:r>
          </w:p>
        </w:tc>
        <w:tc>
          <w:tcPr>
            <w:tcW w:w="628" w:type="pct"/>
            <w:tcBorders>
              <w:top w:val="nil"/>
              <w:left w:val="nil"/>
              <w:bottom w:val="nil"/>
              <w:right w:val="nil"/>
            </w:tcBorders>
            <w:shd w:val="clear" w:color="auto" w:fill="auto"/>
            <w:noWrap/>
            <w:vAlign w:val="center"/>
            <w:hideMark/>
          </w:tcPr>
          <w:p w14:paraId="1769AEDB" w14:textId="77777777" w:rsidR="00AB2E18" w:rsidRPr="00AB2E18" w:rsidRDefault="00AB2E18" w:rsidP="00AB2E18">
            <w:pPr>
              <w:spacing w:before="0" w:after="0" w:line="240" w:lineRule="auto"/>
              <w:rPr>
                <w:rFonts w:ascii="Arial" w:hAnsi="Arial" w:cs="Arial"/>
                <w:color w:val="000000"/>
                <w:sz w:val="16"/>
                <w:szCs w:val="16"/>
              </w:rPr>
            </w:pPr>
          </w:p>
        </w:tc>
        <w:tc>
          <w:tcPr>
            <w:tcW w:w="628" w:type="pct"/>
            <w:tcBorders>
              <w:top w:val="nil"/>
              <w:left w:val="nil"/>
              <w:bottom w:val="nil"/>
              <w:right w:val="nil"/>
            </w:tcBorders>
            <w:shd w:val="clear" w:color="auto" w:fill="auto"/>
            <w:noWrap/>
            <w:vAlign w:val="center"/>
            <w:hideMark/>
          </w:tcPr>
          <w:p w14:paraId="4C65BB2F" w14:textId="77777777" w:rsidR="00AB2E18" w:rsidRPr="00AB2E18" w:rsidRDefault="00AB2E18" w:rsidP="00AB2E18">
            <w:pPr>
              <w:spacing w:before="0" w:after="0" w:line="240" w:lineRule="auto"/>
              <w:rPr>
                <w:rFonts w:ascii="Times New Roman" w:hAnsi="Times New Roman"/>
                <w:sz w:val="20"/>
              </w:rPr>
            </w:pPr>
          </w:p>
        </w:tc>
        <w:tc>
          <w:tcPr>
            <w:tcW w:w="628" w:type="pct"/>
            <w:tcBorders>
              <w:top w:val="nil"/>
              <w:left w:val="nil"/>
              <w:bottom w:val="nil"/>
              <w:right w:val="nil"/>
            </w:tcBorders>
            <w:shd w:val="clear" w:color="auto" w:fill="auto"/>
            <w:noWrap/>
            <w:vAlign w:val="center"/>
            <w:hideMark/>
          </w:tcPr>
          <w:p w14:paraId="75CAD9AE" w14:textId="77777777" w:rsidR="00AB2E18" w:rsidRPr="00AB2E18" w:rsidRDefault="00AB2E18" w:rsidP="00AB2E18">
            <w:pPr>
              <w:spacing w:before="0" w:after="0" w:line="240" w:lineRule="auto"/>
              <w:rPr>
                <w:rFonts w:ascii="Times New Roman" w:hAnsi="Times New Roman"/>
                <w:sz w:val="20"/>
              </w:rPr>
            </w:pPr>
          </w:p>
        </w:tc>
      </w:tr>
      <w:tr w:rsidR="00AB2E18" w:rsidRPr="00AB2E18" w14:paraId="69A99F74"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694C8B41"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 xml:space="preserve">Cash </w:t>
            </w:r>
            <w:r w:rsidRPr="00AB2E18">
              <w:rPr>
                <w:rFonts w:ascii="Arial" w:hAnsi="Arial" w:cs="Arial"/>
                <w:sz w:val="16"/>
                <w:szCs w:val="16"/>
              </w:rPr>
              <w:t>and cash equivalents</w:t>
            </w:r>
          </w:p>
        </w:tc>
        <w:tc>
          <w:tcPr>
            <w:tcW w:w="628" w:type="pct"/>
            <w:tcBorders>
              <w:top w:val="nil"/>
              <w:left w:val="nil"/>
              <w:bottom w:val="nil"/>
              <w:right w:val="nil"/>
            </w:tcBorders>
            <w:shd w:val="clear" w:color="auto" w:fill="auto"/>
            <w:noWrap/>
            <w:vAlign w:val="bottom"/>
            <w:hideMark/>
          </w:tcPr>
          <w:p w14:paraId="38872EA8"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34,924</w:t>
            </w:r>
          </w:p>
        </w:tc>
        <w:tc>
          <w:tcPr>
            <w:tcW w:w="628" w:type="pct"/>
            <w:tcBorders>
              <w:top w:val="nil"/>
              <w:left w:val="nil"/>
              <w:bottom w:val="nil"/>
              <w:right w:val="nil"/>
            </w:tcBorders>
            <w:shd w:val="clear" w:color="000000" w:fill="E6E6E6"/>
            <w:noWrap/>
            <w:vAlign w:val="bottom"/>
            <w:hideMark/>
          </w:tcPr>
          <w:p w14:paraId="3515BF0B"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34,934</w:t>
            </w:r>
          </w:p>
        </w:tc>
        <w:tc>
          <w:tcPr>
            <w:tcW w:w="628" w:type="pct"/>
            <w:tcBorders>
              <w:top w:val="nil"/>
              <w:left w:val="nil"/>
              <w:bottom w:val="nil"/>
              <w:right w:val="nil"/>
            </w:tcBorders>
            <w:shd w:val="clear" w:color="auto" w:fill="auto"/>
            <w:noWrap/>
            <w:vAlign w:val="bottom"/>
            <w:hideMark/>
          </w:tcPr>
          <w:p w14:paraId="1E4EE4EF"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34,988</w:t>
            </w:r>
          </w:p>
        </w:tc>
        <w:tc>
          <w:tcPr>
            <w:tcW w:w="628" w:type="pct"/>
            <w:tcBorders>
              <w:top w:val="nil"/>
              <w:left w:val="nil"/>
              <w:bottom w:val="nil"/>
              <w:right w:val="nil"/>
            </w:tcBorders>
            <w:shd w:val="clear" w:color="auto" w:fill="auto"/>
            <w:noWrap/>
            <w:vAlign w:val="bottom"/>
            <w:hideMark/>
          </w:tcPr>
          <w:p w14:paraId="53B179CB"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35,040</w:t>
            </w:r>
          </w:p>
        </w:tc>
        <w:tc>
          <w:tcPr>
            <w:tcW w:w="628" w:type="pct"/>
            <w:tcBorders>
              <w:top w:val="nil"/>
              <w:left w:val="nil"/>
              <w:bottom w:val="nil"/>
              <w:right w:val="nil"/>
            </w:tcBorders>
            <w:shd w:val="clear" w:color="auto" w:fill="auto"/>
            <w:noWrap/>
            <w:vAlign w:val="bottom"/>
            <w:hideMark/>
          </w:tcPr>
          <w:p w14:paraId="5A9A39D6"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35,095</w:t>
            </w:r>
          </w:p>
        </w:tc>
      </w:tr>
      <w:tr w:rsidR="00AB2E18" w:rsidRPr="00AB2E18" w14:paraId="1EFD32EF"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2B5727BE" w14:textId="77777777" w:rsidR="00AB2E18" w:rsidRPr="00AB2E18" w:rsidRDefault="00AB2E18" w:rsidP="00AB2E18">
            <w:pPr>
              <w:spacing w:before="0" w:after="0" w:line="240" w:lineRule="auto"/>
              <w:ind w:left="170"/>
              <w:rPr>
                <w:rFonts w:ascii="Arial" w:hAnsi="Arial" w:cs="Arial"/>
                <w:sz w:val="16"/>
                <w:szCs w:val="16"/>
              </w:rPr>
            </w:pPr>
            <w:r w:rsidRPr="00AB2E18">
              <w:rPr>
                <w:rFonts w:ascii="Arial" w:hAnsi="Arial" w:cs="Arial"/>
                <w:sz w:val="16"/>
                <w:szCs w:val="16"/>
              </w:rPr>
              <w:t>Trade and other receivables</w:t>
            </w:r>
          </w:p>
        </w:tc>
        <w:tc>
          <w:tcPr>
            <w:tcW w:w="628" w:type="pct"/>
            <w:tcBorders>
              <w:top w:val="nil"/>
              <w:left w:val="nil"/>
              <w:bottom w:val="nil"/>
              <w:right w:val="nil"/>
            </w:tcBorders>
            <w:shd w:val="clear" w:color="auto" w:fill="auto"/>
            <w:noWrap/>
            <w:vAlign w:val="bottom"/>
            <w:hideMark/>
          </w:tcPr>
          <w:p w14:paraId="499C6E80"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513,632</w:t>
            </w:r>
          </w:p>
        </w:tc>
        <w:tc>
          <w:tcPr>
            <w:tcW w:w="628" w:type="pct"/>
            <w:tcBorders>
              <w:top w:val="nil"/>
              <w:left w:val="nil"/>
              <w:bottom w:val="nil"/>
              <w:right w:val="nil"/>
            </w:tcBorders>
            <w:shd w:val="clear" w:color="000000" w:fill="E6E6E6"/>
            <w:noWrap/>
            <w:vAlign w:val="bottom"/>
            <w:hideMark/>
          </w:tcPr>
          <w:p w14:paraId="11481379"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497,600</w:t>
            </w:r>
          </w:p>
        </w:tc>
        <w:tc>
          <w:tcPr>
            <w:tcW w:w="628" w:type="pct"/>
            <w:tcBorders>
              <w:top w:val="nil"/>
              <w:left w:val="nil"/>
              <w:bottom w:val="nil"/>
              <w:right w:val="nil"/>
            </w:tcBorders>
            <w:shd w:val="clear" w:color="auto" w:fill="auto"/>
            <w:noWrap/>
            <w:vAlign w:val="bottom"/>
            <w:hideMark/>
          </w:tcPr>
          <w:p w14:paraId="151FBCCF"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470,540</w:t>
            </w:r>
          </w:p>
        </w:tc>
        <w:tc>
          <w:tcPr>
            <w:tcW w:w="628" w:type="pct"/>
            <w:tcBorders>
              <w:top w:val="nil"/>
              <w:left w:val="nil"/>
              <w:bottom w:val="nil"/>
              <w:right w:val="nil"/>
            </w:tcBorders>
            <w:shd w:val="clear" w:color="auto" w:fill="auto"/>
            <w:noWrap/>
            <w:vAlign w:val="bottom"/>
            <w:hideMark/>
          </w:tcPr>
          <w:p w14:paraId="7D9B1F59"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490,332</w:t>
            </w:r>
          </w:p>
        </w:tc>
        <w:tc>
          <w:tcPr>
            <w:tcW w:w="628" w:type="pct"/>
            <w:tcBorders>
              <w:top w:val="nil"/>
              <w:left w:val="nil"/>
              <w:bottom w:val="nil"/>
              <w:right w:val="nil"/>
            </w:tcBorders>
            <w:shd w:val="clear" w:color="auto" w:fill="auto"/>
            <w:noWrap/>
            <w:vAlign w:val="bottom"/>
            <w:hideMark/>
          </w:tcPr>
          <w:p w14:paraId="430E847B"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444,857</w:t>
            </w:r>
          </w:p>
        </w:tc>
      </w:tr>
      <w:tr w:rsidR="00AB2E18" w:rsidRPr="00AB2E18" w14:paraId="422DDF9C" w14:textId="77777777" w:rsidTr="00AB2E18">
        <w:trPr>
          <w:divId w:val="154879131"/>
          <w:trHeight w:hRule="exact" w:val="210"/>
        </w:trPr>
        <w:tc>
          <w:tcPr>
            <w:tcW w:w="1862" w:type="pct"/>
            <w:tcBorders>
              <w:top w:val="nil"/>
              <w:left w:val="nil"/>
              <w:bottom w:val="nil"/>
              <w:right w:val="nil"/>
            </w:tcBorders>
            <w:shd w:val="clear" w:color="auto" w:fill="auto"/>
            <w:noWrap/>
            <w:vAlign w:val="center"/>
            <w:hideMark/>
          </w:tcPr>
          <w:p w14:paraId="7297C2E7" w14:textId="77777777" w:rsidR="00AB2E18" w:rsidRPr="00AB2E18" w:rsidRDefault="00AB2E18" w:rsidP="00AB2E18">
            <w:pPr>
              <w:spacing w:before="0" w:after="0" w:line="240" w:lineRule="auto"/>
              <w:rPr>
                <w:rFonts w:ascii="Arial" w:hAnsi="Arial" w:cs="Arial"/>
                <w:b/>
                <w:bCs/>
                <w:i/>
                <w:iCs/>
                <w:color w:val="000000"/>
                <w:sz w:val="16"/>
                <w:szCs w:val="16"/>
              </w:rPr>
            </w:pPr>
            <w:r w:rsidRPr="00AB2E18">
              <w:rPr>
                <w:rFonts w:ascii="Arial" w:hAnsi="Arial" w:cs="Arial"/>
                <w:b/>
                <w:bCs/>
                <w:i/>
                <w:iCs/>
                <w:color w:val="000000"/>
                <w:sz w:val="16"/>
                <w:szCs w:val="16"/>
              </w:rPr>
              <w:t>Total financial assets</w:t>
            </w:r>
          </w:p>
        </w:tc>
        <w:tc>
          <w:tcPr>
            <w:tcW w:w="628" w:type="pct"/>
            <w:tcBorders>
              <w:top w:val="single" w:sz="4" w:space="0" w:color="000000"/>
              <w:left w:val="nil"/>
              <w:bottom w:val="single" w:sz="4" w:space="0" w:color="000000"/>
              <w:right w:val="nil"/>
            </w:tcBorders>
            <w:shd w:val="clear" w:color="auto" w:fill="auto"/>
            <w:noWrap/>
            <w:vAlign w:val="bottom"/>
            <w:hideMark/>
          </w:tcPr>
          <w:p w14:paraId="431D0E14"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548,556 </w:t>
            </w:r>
          </w:p>
        </w:tc>
        <w:tc>
          <w:tcPr>
            <w:tcW w:w="628" w:type="pct"/>
            <w:tcBorders>
              <w:top w:val="single" w:sz="4" w:space="0" w:color="000000"/>
              <w:left w:val="nil"/>
              <w:bottom w:val="single" w:sz="4" w:space="0" w:color="000000"/>
              <w:right w:val="nil"/>
            </w:tcBorders>
            <w:shd w:val="clear" w:color="000000" w:fill="E6E6E6"/>
            <w:noWrap/>
            <w:vAlign w:val="bottom"/>
            <w:hideMark/>
          </w:tcPr>
          <w:p w14:paraId="4CB20056"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532,534 </w:t>
            </w:r>
          </w:p>
        </w:tc>
        <w:tc>
          <w:tcPr>
            <w:tcW w:w="628" w:type="pct"/>
            <w:tcBorders>
              <w:top w:val="single" w:sz="4" w:space="0" w:color="000000"/>
              <w:left w:val="nil"/>
              <w:bottom w:val="single" w:sz="4" w:space="0" w:color="000000"/>
              <w:right w:val="nil"/>
            </w:tcBorders>
            <w:shd w:val="clear" w:color="auto" w:fill="auto"/>
            <w:noWrap/>
            <w:vAlign w:val="bottom"/>
            <w:hideMark/>
          </w:tcPr>
          <w:p w14:paraId="63C3D2BC"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505,528 </w:t>
            </w:r>
          </w:p>
        </w:tc>
        <w:tc>
          <w:tcPr>
            <w:tcW w:w="628" w:type="pct"/>
            <w:tcBorders>
              <w:top w:val="single" w:sz="4" w:space="0" w:color="000000"/>
              <w:left w:val="nil"/>
              <w:bottom w:val="single" w:sz="4" w:space="0" w:color="000000"/>
              <w:right w:val="nil"/>
            </w:tcBorders>
            <w:shd w:val="clear" w:color="auto" w:fill="auto"/>
            <w:noWrap/>
            <w:vAlign w:val="bottom"/>
            <w:hideMark/>
          </w:tcPr>
          <w:p w14:paraId="6A785AEC"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525,372 </w:t>
            </w:r>
          </w:p>
        </w:tc>
        <w:tc>
          <w:tcPr>
            <w:tcW w:w="628" w:type="pct"/>
            <w:tcBorders>
              <w:top w:val="single" w:sz="4" w:space="0" w:color="000000"/>
              <w:left w:val="nil"/>
              <w:bottom w:val="single" w:sz="4" w:space="0" w:color="000000"/>
              <w:right w:val="nil"/>
            </w:tcBorders>
            <w:shd w:val="clear" w:color="auto" w:fill="auto"/>
            <w:noWrap/>
            <w:vAlign w:val="bottom"/>
            <w:hideMark/>
          </w:tcPr>
          <w:p w14:paraId="26450DC4"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479,952 </w:t>
            </w:r>
          </w:p>
        </w:tc>
      </w:tr>
      <w:tr w:rsidR="00AB2E18" w:rsidRPr="00AB2E18" w14:paraId="23771999"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74E8417B" w14:textId="12937758"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Non</w:t>
            </w:r>
            <w:r w:rsidR="00F550AC">
              <w:rPr>
                <w:rFonts w:ascii="Arial" w:hAnsi="Arial" w:cs="Arial"/>
                <w:b/>
                <w:bCs/>
                <w:color w:val="000000"/>
                <w:sz w:val="16"/>
                <w:szCs w:val="16"/>
              </w:rPr>
              <w:noBreakHyphen/>
            </w:r>
            <w:r w:rsidRPr="00AB2E18">
              <w:rPr>
                <w:rFonts w:ascii="Arial" w:hAnsi="Arial" w:cs="Arial"/>
                <w:b/>
                <w:bCs/>
                <w:color w:val="000000"/>
                <w:sz w:val="16"/>
                <w:szCs w:val="16"/>
              </w:rPr>
              <w:t>financial assets</w:t>
            </w:r>
          </w:p>
        </w:tc>
        <w:tc>
          <w:tcPr>
            <w:tcW w:w="628" w:type="pct"/>
            <w:tcBorders>
              <w:top w:val="nil"/>
              <w:left w:val="nil"/>
              <w:bottom w:val="nil"/>
              <w:right w:val="nil"/>
            </w:tcBorders>
            <w:shd w:val="clear" w:color="auto" w:fill="auto"/>
            <w:noWrap/>
            <w:vAlign w:val="bottom"/>
            <w:hideMark/>
          </w:tcPr>
          <w:p w14:paraId="0D24F569" w14:textId="77777777" w:rsidR="00AB2E18" w:rsidRPr="00AB2E18" w:rsidRDefault="00AB2E18" w:rsidP="00AB2E18">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5DE77C0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 </w:t>
            </w:r>
          </w:p>
        </w:tc>
        <w:tc>
          <w:tcPr>
            <w:tcW w:w="628" w:type="pct"/>
            <w:tcBorders>
              <w:top w:val="nil"/>
              <w:left w:val="nil"/>
              <w:bottom w:val="nil"/>
              <w:right w:val="nil"/>
            </w:tcBorders>
            <w:shd w:val="clear" w:color="auto" w:fill="auto"/>
            <w:noWrap/>
            <w:vAlign w:val="bottom"/>
            <w:hideMark/>
          </w:tcPr>
          <w:p w14:paraId="148D41C7" w14:textId="77777777" w:rsidR="00AB2E18" w:rsidRPr="00AB2E18" w:rsidRDefault="00AB2E18" w:rsidP="00AB2E18">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auto" w:fill="auto"/>
            <w:noWrap/>
            <w:vAlign w:val="bottom"/>
            <w:hideMark/>
          </w:tcPr>
          <w:p w14:paraId="0A213C19" w14:textId="77777777" w:rsidR="00AB2E18" w:rsidRPr="00AB2E18" w:rsidRDefault="00AB2E18" w:rsidP="00AB2E18">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vAlign w:val="bottom"/>
            <w:hideMark/>
          </w:tcPr>
          <w:p w14:paraId="380B4587" w14:textId="77777777" w:rsidR="00AB2E18" w:rsidRPr="00AB2E18" w:rsidRDefault="00AB2E18" w:rsidP="00AB2E18">
            <w:pPr>
              <w:spacing w:before="0" w:after="0" w:line="240" w:lineRule="auto"/>
              <w:jc w:val="right"/>
              <w:rPr>
                <w:rFonts w:ascii="Times New Roman" w:hAnsi="Times New Roman"/>
                <w:sz w:val="20"/>
              </w:rPr>
            </w:pPr>
          </w:p>
        </w:tc>
      </w:tr>
      <w:tr w:rsidR="00AB2E18" w:rsidRPr="00AB2E18" w14:paraId="145C3FA2"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2B1DB5FC"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Land and buildings</w:t>
            </w:r>
          </w:p>
        </w:tc>
        <w:tc>
          <w:tcPr>
            <w:tcW w:w="628" w:type="pct"/>
            <w:tcBorders>
              <w:top w:val="nil"/>
              <w:left w:val="nil"/>
              <w:bottom w:val="nil"/>
              <w:right w:val="nil"/>
            </w:tcBorders>
            <w:shd w:val="clear" w:color="auto" w:fill="auto"/>
            <w:noWrap/>
            <w:vAlign w:val="bottom"/>
            <w:hideMark/>
          </w:tcPr>
          <w:p w14:paraId="2DDB4F40"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1,250,417</w:t>
            </w:r>
          </w:p>
        </w:tc>
        <w:tc>
          <w:tcPr>
            <w:tcW w:w="628" w:type="pct"/>
            <w:tcBorders>
              <w:top w:val="nil"/>
              <w:left w:val="nil"/>
              <w:bottom w:val="nil"/>
              <w:right w:val="nil"/>
            </w:tcBorders>
            <w:shd w:val="clear" w:color="000000" w:fill="E6E6E6"/>
            <w:noWrap/>
            <w:vAlign w:val="bottom"/>
            <w:hideMark/>
          </w:tcPr>
          <w:p w14:paraId="517C27C3"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1,127,114</w:t>
            </w:r>
          </w:p>
        </w:tc>
        <w:tc>
          <w:tcPr>
            <w:tcW w:w="628" w:type="pct"/>
            <w:tcBorders>
              <w:top w:val="nil"/>
              <w:left w:val="nil"/>
              <w:bottom w:val="nil"/>
              <w:right w:val="nil"/>
            </w:tcBorders>
            <w:shd w:val="clear" w:color="auto" w:fill="auto"/>
            <w:noWrap/>
            <w:vAlign w:val="bottom"/>
            <w:hideMark/>
          </w:tcPr>
          <w:p w14:paraId="230E31B1"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1,412,523</w:t>
            </w:r>
          </w:p>
        </w:tc>
        <w:tc>
          <w:tcPr>
            <w:tcW w:w="628" w:type="pct"/>
            <w:tcBorders>
              <w:top w:val="nil"/>
              <w:left w:val="nil"/>
              <w:bottom w:val="nil"/>
              <w:right w:val="nil"/>
            </w:tcBorders>
            <w:shd w:val="clear" w:color="auto" w:fill="auto"/>
            <w:noWrap/>
            <w:vAlign w:val="bottom"/>
            <w:hideMark/>
          </w:tcPr>
          <w:p w14:paraId="7295229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1,193,441</w:t>
            </w:r>
          </w:p>
        </w:tc>
        <w:tc>
          <w:tcPr>
            <w:tcW w:w="628" w:type="pct"/>
            <w:tcBorders>
              <w:top w:val="nil"/>
              <w:left w:val="nil"/>
              <w:bottom w:val="nil"/>
              <w:right w:val="nil"/>
            </w:tcBorders>
            <w:shd w:val="clear" w:color="auto" w:fill="auto"/>
            <w:noWrap/>
            <w:vAlign w:val="bottom"/>
            <w:hideMark/>
          </w:tcPr>
          <w:p w14:paraId="5E5C41FC"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1,184,466</w:t>
            </w:r>
          </w:p>
        </w:tc>
      </w:tr>
      <w:tr w:rsidR="00AB2E18" w:rsidRPr="00AB2E18" w14:paraId="7C9816E7"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3201F096"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Property, plant and equipment</w:t>
            </w:r>
          </w:p>
        </w:tc>
        <w:tc>
          <w:tcPr>
            <w:tcW w:w="628" w:type="pct"/>
            <w:tcBorders>
              <w:top w:val="nil"/>
              <w:left w:val="nil"/>
              <w:bottom w:val="nil"/>
              <w:right w:val="nil"/>
            </w:tcBorders>
            <w:shd w:val="clear" w:color="auto" w:fill="auto"/>
            <w:noWrap/>
            <w:vAlign w:val="bottom"/>
            <w:hideMark/>
          </w:tcPr>
          <w:p w14:paraId="0F776FF4"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94,262</w:t>
            </w:r>
          </w:p>
        </w:tc>
        <w:tc>
          <w:tcPr>
            <w:tcW w:w="628" w:type="pct"/>
            <w:tcBorders>
              <w:top w:val="nil"/>
              <w:left w:val="nil"/>
              <w:bottom w:val="nil"/>
              <w:right w:val="nil"/>
            </w:tcBorders>
            <w:shd w:val="clear" w:color="000000" w:fill="E6E6E6"/>
            <w:noWrap/>
            <w:vAlign w:val="bottom"/>
            <w:hideMark/>
          </w:tcPr>
          <w:p w14:paraId="740EA5B9"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80,615</w:t>
            </w:r>
          </w:p>
        </w:tc>
        <w:tc>
          <w:tcPr>
            <w:tcW w:w="628" w:type="pct"/>
            <w:tcBorders>
              <w:top w:val="nil"/>
              <w:left w:val="nil"/>
              <w:bottom w:val="nil"/>
              <w:right w:val="nil"/>
            </w:tcBorders>
            <w:shd w:val="clear" w:color="auto" w:fill="auto"/>
            <w:noWrap/>
            <w:vAlign w:val="bottom"/>
            <w:hideMark/>
          </w:tcPr>
          <w:p w14:paraId="70F8B259"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77,750</w:t>
            </w:r>
          </w:p>
        </w:tc>
        <w:tc>
          <w:tcPr>
            <w:tcW w:w="628" w:type="pct"/>
            <w:tcBorders>
              <w:top w:val="nil"/>
              <w:left w:val="nil"/>
              <w:bottom w:val="nil"/>
              <w:right w:val="nil"/>
            </w:tcBorders>
            <w:shd w:val="clear" w:color="auto" w:fill="auto"/>
            <w:noWrap/>
            <w:vAlign w:val="bottom"/>
            <w:hideMark/>
          </w:tcPr>
          <w:p w14:paraId="0FDF0230"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63,758</w:t>
            </w:r>
          </w:p>
        </w:tc>
        <w:tc>
          <w:tcPr>
            <w:tcW w:w="628" w:type="pct"/>
            <w:tcBorders>
              <w:top w:val="nil"/>
              <w:left w:val="nil"/>
              <w:bottom w:val="nil"/>
              <w:right w:val="nil"/>
            </w:tcBorders>
            <w:shd w:val="clear" w:color="auto" w:fill="auto"/>
            <w:noWrap/>
            <w:vAlign w:val="bottom"/>
            <w:hideMark/>
          </w:tcPr>
          <w:p w14:paraId="796396AB"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61,269</w:t>
            </w:r>
          </w:p>
        </w:tc>
      </w:tr>
      <w:tr w:rsidR="00AB2E18" w:rsidRPr="00AB2E18" w14:paraId="403D821A"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71B394A0"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Intangibles</w:t>
            </w:r>
          </w:p>
        </w:tc>
        <w:tc>
          <w:tcPr>
            <w:tcW w:w="628" w:type="pct"/>
            <w:tcBorders>
              <w:top w:val="nil"/>
              <w:left w:val="nil"/>
              <w:bottom w:val="nil"/>
              <w:right w:val="nil"/>
            </w:tcBorders>
            <w:shd w:val="clear" w:color="auto" w:fill="auto"/>
            <w:noWrap/>
            <w:vAlign w:val="bottom"/>
            <w:hideMark/>
          </w:tcPr>
          <w:p w14:paraId="1159AFF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422,740</w:t>
            </w:r>
          </w:p>
        </w:tc>
        <w:tc>
          <w:tcPr>
            <w:tcW w:w="628" w:type="pct"/>
            <w:tcBorders>
              <w:top w:val="nil"/>
              <w:left w:val="nil"/>
              <w:bottom w:val="nil"/>
              <w:right w:val="nil"/>
            </w:tcBorders>
            <w:shd w:val="clear" w:color="000000" w:fill="E6E6E6"/>
            <w:noWrap/>
            <w:vAlign w:val="bottom"/>
            <w:hideMark/>
          </w:tcPr>
          <w:p w14:paraId="38BF8718"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415,633</w:t>
            </w:r>
          </w:p>
        </w:tc>
        <w:tc>
          <w:tcPr>
            <w:tcW w:w="628" w:type="pct"/>
            <w:tcBorders>
              <w:top w:val="nil"/>
              <w:left w:val="nil"/>
              <w:bottom w:val="nil"/>
              <w:right w:val="nil"/>
            </w:tcBorders>
            <w:shd w:val="clear" w:color="auto" w:fill="auto"/>
            <w:noWrap/>
            <w:vAlign w:val="bottom"/>
            <w:hideMark/>
          </w:tcPr>
          <w:p w14:paraId="26AE75B1"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381,356</w:t>
            </w:r>
          </w:p>
        </w:tc>
        <w:tc>
          <w:tcPr>
            <w:tcW w:w="628" w:type="pct"/>
            <w:tcBorders>
              <w:top w:val="nil"/>
              <w:left w:val="nil"/>
              <w:bottom w:val="nil"/>
              <w:right w:val="nil"/>
            </w:tcBorders>
            <w:shd w:val="clear" w:color="auto" w:fill="auto"/>
            <w:noWrap/>
            <w:vAlign w:val="bottom"/>
            <w:hideMark/>
          </w:tcPr>
          <w:p w14:paraId="0DE5D634"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351,821</w:t>
            </w:r>
          </w:p>
        </w:tc>
        <w:tc>
          <w:tcPr>
            <w:tcW w:w="628" w:type="pct"/>
            <w:tcBorders>
              <w:top w:val="nil"/>
              <w:left w:val="nil"/>
              <w:bottom w:val="nil"/>
              <w:right w:val="nil"/>
            </w:tcBorders>
            <w:shd w:val="clear" w:color="auto" w:fill="auto"/>
            <w:noWrap/>
            <w:vAlign w:val="bottom"/>
            <w:hideMark/>
          </w:tcPr>
          <w:p w14:paraId="455746A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317,978</w:t>
            </w:r>
          </w:p>
        </w:tc>
      </w:tr>
      <w:tr w:rsidR="00AB2E18" w:rsidRPr="00AB2E18" w14:paraId="7B826FE2"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12B503B4" w14:textId="082E54D9"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Other non</w:t>
            </w:r>
            <w:r w:rsidR="00F550AC">
              <w:rPr>
                <w:rFonts w:ascii="Arial" w:hAnsi="Arial" w:cs="Arial"/>
                <w:color w:val="000000"/>
                <w:sz w:val="16"/>
                <w:szCs w:val="16"/>
              </w:rPr>
              <w:noBreakHyphen/>
            </w:r>
            <w:r w:rsidRPr="00AB2E18">
              <w:rPr>
                <w:rFonts w:ascii="Arial" w:hAnsi="Arial" w:cs="Arial"/>
                <w:color w:val="000000"/>
                <w:sz w:val="16"/>
                <w:szCs w:val="16"/>
              </w:rPr>
              <w:t>financial assets</w:t>
            </w:r>
          </w:p>
        </w:tc>
        <w:tc>
          <w:tcPr>
            <w:tcW w:w="628" w:type="pct"/>
            <w:tcBorders>
              <w:top w:val="nil"/>
              <w:left w:val="nil"/>
              <w:bottom w:val="nil"/>
              <w:right w:val="nil"/>
            </w:tcBorders>
            <w:shd w:val="clear" w:color="auto" w:fill="auto"/>
            <w:noWrap/>
            <w:vAlign w:val="bottom"/>
            <w:hideMark/>
          </w:tcPr>
          <w:p w14:paraId="455BC537"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104,526</w:t>
            </w:r>
          </w:p>
        </w:tc>
        <w:tc>
          <w:tcPr>
            <w:tcW w:w="628" w:type="pct"/>
            <w:tcBorders>
              <w:top w:val="nil"/>
              <w:left w:val="nil"/>
              <w:bottom w:val="nil"/>
              <w:right w:val="nil"/>
            </w:tcBorders>
            <w:shd w:val="clear" w:color="000000" w:fill="E6E6E6"/>
            <w:noWrap/>
            <w:vAlign w:val="bottom"/>
            <w:hideMark/>
          </w:tcPr>
          <w:p w14:paraId="6CA9AAFD"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104,526</w:t>
            </w:r>
          </w:p>
        </w:tc>
        <w:tc>
          <w:tcPr>
            <w:tcW w:w="628" w:type="pct"/>
            <w:tcBorders>
              <w:top w:val="nil"/>
              <w:left w:val="nil"/>
              <w:bottom w:val="nil"/>
              <w:right w:val="nil"/>
            </w:tcBorders>
            <w:shd w:val="clear" w:color="auto" w:fill="auto"/>
            <w:noWrap/>
            <w:vAlign w:val="bottom"/>
            <w:hideMark/>
          </w:tcPr>
          <w:p w14:paraId="4411AE36"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104,526</w:t>
            </w:r>
          </w:p>
        </w:tc>
        <w:tc>
          <w:tcPr>
            <w:tcW w:w="628" w:type="pct"/>
            <w:tcBorders>
              <w:top w:val="nil"/>
              <w:left w:val="nil"/>
              <w:bottom w:val="nil"/>
              <w:right w:val="nil"/>
            </w:tcBorders>
            <w:shd w:val="clear" w:color="auto" w:fill="auto"/>
            <w:noWrap/>
            <w:vAlign w:val="bottom"/>
            <w:hideMark/>
          </w:tcPr>
          <w:p w14:paraId="755522A8"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104,526</w:t>
            </w:r>
          </w:p>
        </w:tc>
        <w:tc>
          <w:tcPr>
            <w:tcW w:w="628" w:type="pct"/>
            <w:tcBorders>
              <w:top w:val="nil"/>
              <w:left w:val="nil"/>
              <w:bottom w:val="nil"/>
              <w:right w:val="nil"/>
            </w:tcBorders>
            <w:shd w:val="clear" w:color="auto" w:fill="auto"/>
            <w:noWrap/>
            <w:vAlign w:val="bottom"/>
            <w:hideMark/>
          </w:tcPr>
          <w:p w14:paraId="5E1F8D73"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104,526</w:t>
            </w:r>
          </w:p>
        </w:tc>
      </w:tr>
      <w:tr w:rsidR="00AB2E18" w:rsidRPr="00AB2E18" w14:paraId="4D50CE78" w14:textId="77777777" w:rsidTr="00AB2E18">
        <w:trPr>
          <w:divId w:val="154879131"/>
          <w:trHeight w:hRule="exact" w:val="210"/>
        </w:trPr>
        <w:tc>
          <w:tcPr>
            <w:tcW w:w="1862" w:type="pct"/>
            <w:tcBorders>
              <w:top w:val="nil"/>
              <w:left w:val="nil"/>
              <w:bottom w:val="nil"/>
              <w:right w:val="nil"/>
            </w:tcBorders>
            <w:shd w:val="clear" w:color="auto" w:fill="auto"/>
            <w:noWrap/>
            <w:vAlign w:val="center"/>
            <w:hideMark/>
          </w:tcPr>
          <w:p w14:paraId="560B1BA6" w14:textId="7FB817A8" w:rsidR="00AB2E18" w:rsidRPr="00AB2E18" w:rsidRDefault="00AB2E18" w:rsidP="00AB2E18">
            <w:pPr>
              <w:spacing w:before="0" w:after="0" w:line="240" w:lineRule="auto"/>
              <w:rPr>
                <w:rFonts w:ascii="Arial" w:hAnsi="Arial" w:cs="Arial"/>
                <w:b/>
                <w:bCs/>
                <w:i/>
                <w:iCs/>
                <w:color w:val="000000"/>
                <w:sz w:val="16"/>
                <w:szCs w:val="16"/>
              </w:rPr>
            </w:pPr>
            <w:r w:rsidRPr="00AB2E18">
              <w:rPr>
                <w:rFonts w:ascii="Arial" w:hAnsi="Arial" w:cs="Arial"/>
                <w:b/>
                <w:bCs/>
                <w:i/>
                <w:iCs/>
                <w:color w:val="000000"/>
                <w:sz w:val="16"/>
                <w:szCs w:val="16"/>
              </w:rPr>
              <w:t>Total non</w:t>
            </w:r>
            <w:r w:rsidR="00F550AC">
              <w:rPr>
                <w:rFonts w:ascii="Arial" w:hAnsi="Arial" w:cs="Arial"/>
                <w:b/>
                <w:bCs/>
                <w:i/>
                <w:iCs/>
                <w:color w:val="000000"/>
                <w:sz w:val="16"/>
                <w:szCs w:val="16"/>
              </w:rPr>
              <w:noBreakHyphen/>
            </w:r>
            <w:r w:rsidRPr="00AB2E18">
              <w:rPr>
                <w:rFonts w:ascii="Arial" w:hAnsi="Arial" w:cs="Arial"/>
                <w:b/>
                <w:bCs/>
                <w:i/>
                <w:iCs/>
                <w:color w:val="000000"/>
                <w:sz w:val="16"/>
                <w:szCs w:val="16"/>
              </w:rPr>
              <w:t>financial assets</w:t>
            </w:r>
          </w:p>
        </w:tc>
        <w:tc>
          <w:tcPr>
            <w:tcW w:w="628" w:type="pct"/>
            <w:tcBorders>
              <w:top w:val="single" w:sz="4" w:space="0" w:color="000000"/>
              <w:left w:val="nil"/>
              <w:bottom w:val="single" w:sz="4" w:space="0" w:color="000000"/>
              <w:right w:val="nil"/>
            </w:tcBorders>
            <w:shd w:val="clear" w:color="auto" w:fill="auto"/>
            <w:noWrap/>
            <w:vAlign w:val="bottom"/>
            <w:hideMark/>
          </w:tcPr>
          <w:p w14:paraId="03309489"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1,871,945 </w:t>
            </w:r>
          </w:p>
        </w:tc>
        <w:tc>
          <w:tcPr>
            <w:tcW w:w="628" w:type="pct"/>
            <w:tcBorders>
              <w:top w:val="single" w:sz="4" w:space="0" w:color="000000"/>
              <w:left w:val="nil"/>
              <w:bottom w:val="single" w:sz="4" w:space="0" w:color="000000"/>
              <w:right w:val="nil"/>
            </w:tcBorders>
            <w:shd w:val="clear" w:color="000000" w:fill="E6E6E6"/>
            <w:noWrap/>
            <w:vAlign w:val="bottom"/>
            <w:hideMark/>
          </w:tcPr>
          <w:p w14:paraId="79BF0E74"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1,727,888 </w:t>
            </w:r>
          </w:p>
        </w:tc>
        <w:tc>
          <w:tcPr>
            <w:tcW w:w="628" w:type="pct"/>
            <w:tcBorders>
              <w:top w:val="single" w:sz="4" w:space="0" w:color="000000"/>
              <w:left w:val="nil"/>
              <w:bottom w:val="single" w:sz="4" w:space="0" w:color="000000"/>
              <w:right w:val="nil"/>
            </w:tcBorders>
            <w:shd w:val="clear" w:color="auto" w:fill="auto"/>
            <w:noWrap/>
            <w:vAlign w:val="bottom"/>
            <w:hideMark/>
          </w:tcPr>
          <w:p w14:paraId="319A6B4F"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1,976,155 </w:t>
            </w:r>
          </w:p>
        </w:tc>
        <w:tc>
          <w:tcPr>
            <w:tcW w:w="628" w:type="pct"/>
            <w:tcBorders>
              <w:top w:val="single" w:sz="4" w:space="0" w:color="000000"/>
              <w:left w:val="nil"/>
              <w:bottom w:val="single" w:sz="4" w:space="0" w:color="000000"/>
              <w:right w:val="nil"/>
            </w:tcBorders>
            <w:shd w:val="clear" w:color="auto" w:fill="auto"/>
            <w:noWrap/>
            <w:vAlign w:val="bottom"/>
            <w:hideMark/>
          </w:tcPr>
          <w:p w14:paraId="0C138726"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1,713,546 </w:t>
            </w:r>
          </w:p>
        </w:tc>
        <w:tc>
          <w:tcPr>
            <w:tcW w:w="628" w:type="pct"/>
            <w:tcBorders>
              <w:top w:val="single" w:sz="4" w:space="0" w:color="000000"/>
              <w:left w:val="nil"/>
              <w:bottom w:val="single" w:sz="4" w:space="0" w:color="000000"/>
              <w:right w:val="nil"/>
            </w:tcBorders>
            <w:shd w:val="clear" w:color="auto" w:fill="auto"/>
            <w:noWrap/>
            <w:vAlign w:val="bottom"/>
            <w:hideMark/>
          </w:tcPr>
          <w:p w14:paraId="6434814A"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1,668,239 </w:t>
            </w:r>
          </w:p>
        </w:tc>
      </w:tr>
      <w:tr w:rsidR="00AB2E18" w:rsidRPr="00AB2E18" w14:paraId="0D29E5D1"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300DC296"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Total assets</w:t>
            </w:r>
          </w:p>
        </w:tc>
        <w:tc>
          <w:tcPr>
            <w:tcW w:w="628" w:type="pct"/>
            <w:tcBorders>
              <w:top w:val="nil"/>
              <w:left w:val="nil"/>
              <w:bottom w:val="single" w:sz="4" w:space="0" w:color="000000"/>
              <w:right w:val="nil"/>
            </w:tcBorders>
            <w:shd w:val="clear" w:color="auto" w:fill="auto"/>
            <w:noWrap/>
            <w:vAlign w:val="bottom"/>
            <w:hideMark/>
          </w:tcPr>
          <w:p w14:paraId="1AEECB09"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2,420,501 </w:t>
            </w:r>
          </w:p>
        </w:tc>
        <w:tc>
          <w:tcPr>
            <w:tcW w:w="628" w:type="pct"/>
            <w:tcBorders>
              <w:top w:val="nil"/>
              <w:left w:val="nil"/>
              <w:bottom w:val="single" w:sz="4" w:space="0" w:color="000000"/>
              <w:right w:val="nil"/>
            </w:tcBorders>
            <w:shd w:val="clear" w:color="000000" w:fill="E6E6E6"/>
            <w:noWrap/>
            <w:vAlign w:val="bottom"/>
            <w:hideMark/>
          </w:tcPr>
          <w:p w14:paraId="55EFEA3D"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2,260,422 </w:t>
            </w:r>
          </w:p>
        </w:tc>
        <w:tc>
          <w:tcPr>
            <w:tcW w:w="628" w:type="pct"/>
            <w:tcBorders>
              <w:top w:val="nil"/>
              <w:left w:val="nil"/>
              <w:bottom w:val="single" w:sz="4" w:space="0" w:color="000000"/>
              <w:right w:val="nil"/>
            </w:tcBorders>
            <w:shd w:val="clear" w:color="auto" w:fill="auto"/>
            <w:noWrap/>
            <w:vAlign w:val="bottom"/>
            <w:hideMark/>
          </w:tcPr>
          <w:p w14:paraId="6FFA1B6C"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2,481,683 </w:t>
            </w:r>
          </w:p>
        </w:tc>
        <w:tc>
          <w:tcPr>
            <w:tcW w:w="628" w:type="pct"/>
            <w:tcBorders>
              <w:top w:val="nil"/>
              <w:left w:val="nil"/>
              <w:bottom w:val="single" w:sz="4" w:space="0" w:color="000000"/>
              <w:right w:val="nil"/>
            </w:tcBorders>
            <w:shd w:val="clear" w:color="auto" w:fill="auto"/>
            <w:noWrap/>
            <w:vAlign w:val="bottom"/>
            <w:hideMark/>
          </w:tcPr>
          <w:p w14:paraId="68FAE256"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2,238,918 </w:t>
            </w:r>
          </w:p>
        </w:tc>
        <w:tc>
          <w:tcPr>
            <w:tcW w:w="628" w:type="pct"/>
            <w:tcBorders>
              <w:top w:val="nil"/>
              <w:left w:val="nil"/>
              <w:bottom w:val="single" w:sz="4" w:space="0" w:color="000000"/>
              <w:right w:val="nil"/>
            </w:tcBorders>
            <w:shd w:val="clear" w:color="auto" w:fill="auto"/>
            <w:noWrap/>
            <w:vAlign w:val="bottom"/>
            <w:hideMark/>
          </w:tcPr>
          <w:p w14:paraId="7BC9F0DA"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2,148,191 </w:t>
            </w:r>
          </w:p>
        </w:tc>
      </w:tr>
      <w:tr w:rsidR="00AB2E18" w:rsidRPr="00AB2E18" w14:paraId="19C00B65"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1B6237E7"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LIABILITIES</w:t>
            </w:r>
          </w:p>
        </w:tc>
        <w:tc>
          <w:tcPr>
            <w:tcW w:w="628" w:type="pct"/>
            <w:tcBorders>
              <w:top w:val="nil"/>
              <w:left w:val="nil"/>
              <w:bottom w:val="nil"/>
              <w:right w:val="nil"/>
            </w:tcBorders>
            <w:shd w:val="clear" w:color="auto" w:fill="auto"/>
            <w:noWrap/>
            <w:vAlign w:val="bottom"/>
            <w:hideMark/>
          </w:tcPr>
          <w:p w14:paraId="22075C81" w14:textId="77777777" w:rsidR="00AB2E18" w:rsidRPr="00AB2E18" w:rsidRDefault="00AB2E18" w:rsidP="00AB2E18">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0F749490"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 </w:t>
            </w:r>
          </w:p>
        </w:tc>
        <w:tc>
          <w:tcPr>
            <w:tcW w:w="628" w:type="pct"/>
            <w:tcBorders>
              <w:top w:val="nil"/>
              <w:left w:val="nil"/>
              <w:bottom w:val="nil"/>
              <w:right w:val="nil"/>
            </w:tcBorders>
            <w:shd w:val="clear" w:color="auto" w:fill="auto"/>
            <w:noWrap/>
            <w:vAlign w:val="bottom"/>
            <w:hideMark/>
          </w:tcPr>
          <w:p w14:paraId="067407AC" w14:textId="77777777" w:rsidR="00AB2E18" w:rsidRPr="00AB2E18" w:rsidRDefault="00AB2E18" w:rsidP="00AB2E18">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auto" w:fill="auto"/>
            <w:noWrap/>
            <w:vAlign w:val="bottom"/>
            <w:hideMark/>
          </w:tcPr>
          <w:p w14:paraId="2C56FD2B" w14:textId="77777777" w:rsidR="00AB2E18" w:rsidRPr="00AB2E18" w:rsidRDefault="00AB2E18" w:rsidP="00AB2E18">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vAlign w:val="bottom"/>
            <w:hideMark/>
          </w:tcPr>
          <w:p w14:paraId="203B307E" w14:textId="77777777" w:rsidR="00AB2E18" w:rsidRPr="00AB2E18" w:rsidRDefault="00AB2E18" w:rsidP="00AB2E18">
            <w:pPr>
              <w:spacing w:before="0" w:after="0" w:line="240" w:lineRule="auto"/>
              <w:jc w:val="right"/>
              <w:rPr>
                <w:rFonts w:ascii="Times New Roman" w:hAnsi="Times New Roman"/>
                <w:sz w:val="20"/>
              </w:rPr>
            </w:pPr>
          </w:p>
        </w:tc>
      </w:tr>
      <w:tr w:rsidR="00AB2E18" w:rsidRPr="00AB2E18" w14:paraId="29F596B9"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7781EF50"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Payables</w:t>
            </w:r>
          </w:p>
        </w:tc>
        <w:tc>
          <w:tcPr>
            <w:tcW w:w="628" w:type="pct"/>
            <w:tcBorders>
              <w:top w:val="nil"/>
              <w:left w:val="nil"/>
              <w:bottom w:val="nil"/>
              <w:right w:val="nil"/>
            </w:tcBorders>
            <w:shd w:val="clear" w:color="auto" w:fill="auto"/>
            <w:noWrap/>
            <w:vAlign w:val="bottom"/>
            <w:hideMark/>
          </w:tcPr>
          <w:p w14:paraId="4EC6D728" w14:textId="77777777" w:rsidR="00AB2E18" w:rsidRPr="00AB2E18" w:rsidRDefault="00AB2E18" w:rsidP="00AB2E18">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3D39068D"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 </w:t>
            </w:r>
          </w:p>
        </w:tc>
        <w:tc>
          <w:tcPr>
            <w:tcW w:w="628" w:type="pct"/>
            <w:tcBorders>
              <w:top w:val="nil"/>
              <w:left w:val="nil"/>
              <w:bottom w:val="nil"/>
              <w:right w:val="nil"/>
            </w:tcBorders>
            <w:shd w:val="clear" w:color="auto" w:fill="auto"/>
            <w:noWrap/>
            <w:vAlign w:val="bottom"/>
            <w:hideMark/>
          </w:tcPr>
          <w:p w14:paraId="4FBD3413" w14:textId="77777777" w:rsidR="00AB2E18" w:rsidRPr="00AB2E18" w:rsidRDefault="00AB2E18" w:rsidP="00AB2E18">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auto" w:fill="auto"/>
            <w:noWrap/>
            <w:vAlign w:val="bottom"/>
            <w:hideMark/>
          </w:tcPr>
          <w:p w14:paraId="2883A97A" w14:textId="77777777" w:rsidR="00AB2E18" w:rsidRPr="00AB2E18" w:rsidRDefault="00AB2E18" w:rsidP="00AB2E18">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vAlign w:val="bottom"/>
            <w:hideMark/>
          </w:tcPr>
          <w:p w14:paraId="5E09685D" w14:textId="77777777" w:rsidR="00AB2E18" w:rsidRPr="00AB2E18" w:rsidRDefault="00AB2E18" w:rsidP="00AB2E18">
            <w:pPr>
              <w:spacing w:before="0" w:after="0" w:line="240" w:lineRule="auto"/>
              <w:jc w:val="right"/>
              <w:rPr>
                <w:rFonts w:ascii="Times New Roman" w:hAnsi="Times New Roman"/>
                <w:sz w:val="20"/>
              </w:rPr>
            </w:pPr>
          </w:p>
        </w:tc>
      </w:tr>
      <w:tr w:rsidR="00AB2E18" w:rsidRPr="00AB2E18" w14:paraId="73352E0A"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4DA3F001"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Suppliers</w:t>
            </w:r>
          </w:p>
        </w:tc>
        <w:tc>
          <w:tcPr>
            <w:tcW w:w="628" w:type="pct"/>
            <w:tcBorders>
              <w:top w:val="nil"/>
              <w:left w:val="nil"/>
              <w:bottom w:val="nil"/>
              <w:right w:val="nil"/>
            </w:tcBorders>
            <w:shd w:val="clear" w:color="auto" w:fill="auto"/>
            <w:noWrap/>
            <w:vAlign w:val="bottom"/>
            <w:hideMark/>
          </w:tcPr>
          <w:p w14:paraId="253B2411"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214,173</w:t>
            </w:r>
          </w:p>
        </w:tc>
        <w:tc>
          <w:tcPr>
            <w:tcW w:w="628" w:type="pct"/>
            <w:tcBorders>
              <w:top w:val="nil"/>
              <w:left w:val="nil"/>
              <w:bottom w:val="nil"/>
              <w:right w:val="nil"/>
            </w:tcBorders>
            <w:shd w:val="clear" w:color="000000" w:fill="E6E6E6"/>
            <w:noWrap/>
            <w:vAlign w:val="bottom"/>
            <w:hideMark/>
          </w:tcPr>
          <w:p w14:paraId="68E36183"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214,173</w:t>
            </w:r>
          </w:p>
        </w:tc>
        <w:tc>
          <w:tcPr>
            <w:tcW w:w="628" w:type="pct"/>
            <w:tcBorders>
              <w:top w:val="nil"/>
              <w:left w:val="nil"/>
              <w:bottom w:val="nil"/>
              <w:right w:val="nil"/>
            </w:tcBorders>
            <w:shd w:val="clear" w:color="auto" w:fill="auto"/>
            <w:noWrap/>
            <w:vAlign w:val="bottom"/>
            <w:hideMark/>
          </w:tcPr>
          <w:p w14:paraId="7620C769"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214,173</w:t>
            </w:r>
          </w:p>
        </w:tc>
        <w:tc>
          <w:tcPr>
            <w:tcW w:w="628" w:type="pct"/>
            <w:tcBorders>
              <w:top w:val="nil"/>
              <w:left w:val="nil"/>
              <w:bottom w:val="nil"/>
              <w:right w:val="nil"/>
            </w:tcBorders>
            <w:shd w:val="clear" w:color="auto" w:fill="auto"/>
            <w:noWrap/>
            <w:vAlign w:val="bottom"/>
            <w:hideMark/>
          </w:tcPr>
          <w:p w14:paraId="628F0BC4"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214,173</w:t>
            </w:r>
          </w:p>
        </w:tc>
        <w:tc>
          <w:tcPr>
            <w:tcW w:w="628" w:type="pct"/>
            <w:tcBorders>
              <w:top w:val="nil"/>
              <w:left w:val="nil"/>
              <w:bottom w:val="nil"/>
              <w:right w:val="nil"/>
            </w:tcBorders>
            <w:shd w:val="clear" w:color="auto" w:fill="auto"/>
            <w:noWrap/>
            <w:vAlign w:val="bottom"/>
            <w:hideMark/>
          </w:tcPr>
          <w:p w14:paraId="24C34B87"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214,173</w:t>
            </w:r>
          </w:p>
        </w:tc>
      </w:tr>
      <w:tr w:rsidR="00AB2E18" w:rsidRPr="00AB2E18" w14:paraId="09F35B94"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5A343815"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Employees</w:t>
            </w:r>
          </w:p>
        </w:tc>
        <w:tc>
          <w:tcPr>
            <w:tcW w:w="628" w:type="pct"/>
            <w:tcBorders>
              <w:top w:val="nil"/>
              <w:left w:val="nil"/>
              <w:bottom w:val="nil"/>
              <w:right w:val="nil"/>
            </w:tcBorders>
            <w:shd w:val="clear" w:color="auto" w:fill="auto"/>
            <w:noWrap/>
            <w:vAlign w:val="bottom"/>
            <w:hideMark/>
          </w:tcPr>
          <w:p w14:paraId="2058609D"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63,352</w:t>
            </w:r>
          </w:p>
        </w:tc>
        <w:tc>
          <w:tcPr>
            <w:tcW w:w="628" w:type="pct"/>
            <w:tcBorders>
              <w:top w:val="nil"/>
              <w:left w:val="nil"/>
              <w:bottom w:val="nil"/>
              <w:right w:val="nil"/>
            </w:tcBorders>
            <w:shd w:val="clear" w:color="000000" w:fill="E6E6E6"/>
            <w:noWrap/>
            <w:vAlign w:val="bottom"/>
            <w:hideMark/>
          </w:tcPr>
          <w:p w14:paraId="797F187C"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64,436</w:t>
            </w:r>
          </w:p>
        </w:tc>
        <w:tc>
          <w:tcPr>
            <w:tcW w:w="628" w:type="pct"/>
            <w:tcBorders>
              <w:top w:val="nil"/>
              <w:left w:val="nil"/>
              <w:bottom w:val="nil"/>
              <w:right w:val="nil"/>
            </w:tcBorders>
            <w:shd w:val="clear" w:color="auto" w:fill="auto"/>
            <w:noWrap/>
            <w:vAlign w:val="bottom"/>
            <w:hideMark/>
          </w:tcPr>
          <w:p w14:paraId="1BDB48C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71,810</w:t>
            </w:r>
          </w:p>
        </w:tc>
        <w:tc>
          <w:tcPr>
            <w:tcW w:w="628" w:type="pct"/>
            <w:tcBorders>
              <w:top w:val="nil"/>
              <w:left w:val="nil"/>
              <w:bottom w:val="nil"/>
              <w:right w:val="nil"/>
            </w:tcBorders>
            <w:shd w:val="clear" w:color="auto" w:fill="auto"/>
            <w:noWrap/>
            <w:vAlign w:val="bottom"/>
            <w:hideMark/>
          </w:tcPr>
          <w:p w14:paraId="4682E9C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79,969</w:t>
            </w:r>
          </w:p>
        </w:tc>
        <w:tc>
          <w:tcPr>
            <w:tcW w:w="628" w:type="pct"/>
            <w:tcBorders>
              <w:top w:val="nil"/>
              <w:left w:val="nil"/>
              <w:bottom w:val="nil"/>
              <w:right w:val="nil"/>
            </w:tcBorders>
            <w:shd w:val="clear" w:color="auto" w:fill="auto"/>
            <w:noWrap/>
            <w:vAlign w:val="bottom"/>
            <w:hideMark/>
          </w:tcPr>
          <w:p w14:paraId="274E828E"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75,998</w:t>
            </w:r>
          </w:p>
        </w:tc>
      </w:tr>
      <w:tr w:rsidR="00AB2E18" w:rsidRPr="00AB2E18" w14:paraId="05BCAA33"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580CF602"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Other payables</w:t>
            </w:r>
          </w:p>
        </w:tc>
        <w:tc>
          <w:tcPr>
            <w:tcW w:w="628" w:type="pct"/>
            <w:tcBorders>
              <w:top w:val="nil"/>
              <w:left w:val="nil"/>
              <w:bottom w:val="nil"/>
              <w:right w:val="nil"/>
            </w:tcBorders>
            <w:shd w:val="clear" w:color="auto" w:fill="auto"/>
            <w:noWrap/>
            <w:vAlign w:val="bottom"/>
            <w:hideMark/>
          </w:tcPr>
          <w:p w14:paraId="0446A23E"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4,846</w:t>
            </w:r>
          </w:p>
        </w:tc>
        <w:tc>
          <w:tcPr>
            <w:tcW w:w="628" w:type="pct"/>
            <w:tcBorders>
              <w:top w:val="nil"/>
              <w:left w:val="nil"/>
              <w:bottom w:val="nil"/>
              <w:right w:val="nil"/>
            </w:tcBorders>
            <w:shd w:val="clear" w:color="000000" w:fill="E6E6E6"/>
            <w:noWrap/>
            <w:vAlign w:val="bottom"/>
            <w:hideMark/>
          </w:tcPr>
          <w:p w14:paraId="24CACD23"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4,846</w:t>
            </w:r>
          </w:p>
        </w:tc>
        <w:tc>
          <w:tcPr>
            <w:tcW w:w="628" w:type="pct"/>
            <w:tcBorders>
              <w:top w:val="nil"/>
              <w:left w:val="nil"/>
              <w:bottom w:val="nil"/>
              <w:right w:val="nil"/>
            </w:tcBorders>
            <w:shd w:val="clear" w:color="auto" w:fill="auto"/>
            <w:noWrap/>
            <w:vAlign w:val="bottom"/>
            <w:hideMark/>
          </w:tcPr>
          <w:p w14:paraId="132C7C6D"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4,846</w:t>
            </w:r>
          </w:p>
        </w:tc>
        <w:tc>
          <w:tcPr>
            <w:tcW w:w="628" w:type="pct"/>
            <w:tcBorders>
              <w:top w:val="nil"/>
              <w:left w:val="nil"/>
              <w:bottom w:val="nil"/>
              <w:right w:val="nil"/>
            </w:tcBorders>
            <w:shd w:val="clear" w:color="auto" w:fill="auto"/>
            <w:noWrap/>
            <w:vAlign w:val="bottom"/>
            <w:hideMark/>
          </w:tcPr>
          <w:p w14:paraId="2CAE2ABB"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4,846</w:t>
            </w:r>
          </w:p>
        </w:tc>
        <w:tc>
          <w:tcPr>
            <w:tcW w:w="628" w:type="pct"/>
            <w:tcBorders>
              <w:top w:val="nil"/>
              <w:left w:val="nil"/>
              <w:bottom w:val="nil"/>
              <w:right w:val="nil"/>
            </w:tcBorders>
            <w:shd w:val="clear" w:color="auto" w:fill="auto"/>
            <w:noWrap/>
            <w:vAlign w:val="bottom"/>
            <w:hideMark/>
          </w:tcPr>
          <w:p w14:paraId="30AA0633"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4,846</w:t>
            </w:r>
          </w:p>
        </w:tc>
      </w:tr>
      <w:tr w:rsidR="00AB2E18" w:rsidRPr="00AB2E18" w14:paraId="2461A722" w14:textId="77777777" w:rsidTr="00AB2E18">
        <w:trPr>
          <w:divId w:val="154879131"/>
          <w:trHeight w:hRule="exact" w:val="210"/>
        </w:trPr>
        <w:tc>
          <w:tcPr>
            <w:tcW w:w="1862" w:type="pct"/>
            <w:tcBorders>
              <w:top w:val="nil"/>
              <w:left w:val="nil"/>
              <w:bottom w:val="nil"/>
              <w:right w:val="nil"/>
            </w:tcBorders>
            <w:shd w:val="clear" w:color="auto" w:fill="auto"/>
            <w:noWrap/>
            <w:vAlign w:val="center"/>
            <w:hideMark/>
          </w:tcPr>
          <w:p w14:paraId="31DA0792" w14:textId="77777777" w:rsidR="00AB2E18" w:rsidRPr="00AB2E18" w:rsidRDefault="00AB2E18" w:rsidP="00AB2E18">
            <w:pPr>
              <w:spacing w:before="0" w:after="0" w:line="240" w:lineRule="auto"/>
              <w:rPr>
                <w:rFonts w:ascii="Arial" w:hAnsi="Arial" w:cs="Arial"/>
                <w:b/>
                <w:bCs/>
                <w:i/>
                <w:iCs/>
                <w:color w:val="000000"/>
                <w:sz w:val="16"/>
                <w:szCs w:val="16"/>
              </w:rPr>
            </w:pPr>
            <w:r w:rsidRPr="00AB2E18">
              <w:rPr>
                <w:rFonts w:ascii="Arial" w:hAnsi="Arial" w:cs="Arial"/>
                <w:b/>
                <w:bCs/>
                <w:i/>
                <w:iCs/>
                <w:color w:val="000000"/>
                <w:sz w:val="16"/>
                <w:szCs w:val="16"/>
              </w:rPr>
              <w:t>Total payables</w:t>
            </w:r>
          </w:p>
        </w:tc>
        <w:tc>
          <w:tcPr>
            <w:tcW w:w="628" w:type="pct"/>
            <w:tcBorders>
              <w:top w:val="single" w:sz="4" w:space="0" w:color="000000"/>
              <w:left w:val="nil"/>
              <w:bottom w:val="single" w:sz="4" w:space="0" w:color="000000"/>
              <w:right w:val="nil"/>
            </w:tcBorders>
            <w:shd w:val="clear" w:color="auto" w:fill="auto"/>
            <w:noWrap/>
            <w:vAlign w:val="bottom"/>
            <w:hideMark/>
          </w:tcPr>
          <w:p w14:paraId="146149DA"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282,371 </w:t>
            </w:r>
          </w:p>
        </w:tc>
        <w:tc>
          <w:tcPr>
            <w:tcW w:w="628" w:type="pct"/>
            <w:tcBorders>
              <w:top w:val="single" w:sz="4" w:space="0" w:color="000000"/>
              <w:left w:val="nil"/>
              <w:bottom w:val="single" w:sz="4" w:space="0" w:color="000000"/>
              <w:right w:val="nil"/>
            </w:tcBorders>
            <w:shd w:val="clear" w:color="000000" w:fill="E6E6E6"/>
            <w:noWrap/>
            <w:vAlign w:val="bottom"/>
            <w:hideMark/>
          </w:tcPr>
          <w:p w14:paraId="735AF38E"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283,455 </w:t>
            </w:r>
          </w:p>
        </w:tc>
        <w:tc>
          <w:tcPr>
            <w:tcW w:w="628" w:type="pct"/>
            <w:tcBorders>
              <w:top w:val="single" w:sz="4" w:space="0" w:color="000000"/>
              <w:left w:val="nil"/>
              <w:bottom w:val="single" w:sz="4" w:space="0" w:color="000000"/>
              <w:right w:val="nil"/>
            </w:tcBorders>
            <w:shd w:val="clear" w:color="auto" w:fill="auto"/>
            <w:noWrap/>
            <w:vAlign w:val="bottom"/>
            <w:hideMark/>
          </w:tcPr>
          <w:p w14:paraId="033E73BE"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290,829 </w:t>
            </w:r>
          </w:p>
        </w:tc>
        <w:tc>
          <w:tcPr>
            <w:tcW w:w="628" w:type="pct"/>
            <w:tcBorders>
              <w:top w:val="single" w:sz="4" w:space="0" w:color="000000"/>
              <w:left w:val="nil"/>
              <w:bottom w:val="single" w:sz="4" w:space="0" w:color="000000"/>
              <w:right w:val="nil"/>
            </w:tcBorders>
            <w:shd w:val="clear" w:color="auto" w:fill="auto"/>
            <w:noWrap/>
            <w:vAlign w:val="bottom"/>
            <w:hideMark/>
          </w:tcPr>
          <w:p w14:paraId="0DEAFBE5"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298,988 </w:t>
            </w:r>
          </w:p>
        </w:tc>
        <w:tc>
          <w:tcPr>
            <w:tcW w:w="628" w:type="pct"/>
            <w:tcBorders>
              <w:top w:val="single" w:sz="4" w:space="0" w:color="000000"/>
              <w:left w:val="nil"/>
              <w:bottom w:val="single" w:sz="4" w:space="0" w:color="000000"/>
              <w:right w:val="nil"/>
            </w:tcBorders>
            <w:shd w:val="clear" w:color="auto" w:fill="auto"/>
            <w:noWrap/>
            <w:vAlign w:val="bottom"/>
            <w:hideMark/>
          </w:tcPr>
          <w:p w14:paraId="0ACE38B1"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295,017 </w:t>
            </w:r>
          </w:p>
        </w:tc>
      </w:tr>
      <w:tr w:rsidR="00AB2E18" w:rsidRPr="00AB2E18" w14:paraId="44E10ED1"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51558C1B"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Interest bearing liabilities</w:t>
            </w:r>
          </w:p>
        </w:tc>
        <w:tc>
          <w:tcPr>
            <w:tcW w:w="628" w:type="pct"/>
            <w:tcBorders>
              <w:top w:val="nil"/>
              <w:left w:val="nil"/>
              <w:bottom w:val="nil"/>
              <w:right w:val="nil"/>
            </w:tcBorders>
            <w:shd w:val="clear" w:color="auto" w:fill="auto"/>
            <w:noWrap/>
            <w:vAlign w:val="bottom"/>
            <w:hideMark/>
          </w:tcPr>
          <w:p w14:paraId="59ECCFF5" w14:textId="77777777" w:rsidR="00AB2E18" w:rsidRPr="00AB2E18" w:rsidRDefault="00AB2E18" w:rsidP="00AB2E18">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6CF2D646"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 </w:t>
            </w:r>
          </w:p>
        </w:tc>
        <w:tc>
          <w:tcPr>
            <w:tcW w:w="628" w:type="pct"/>
            <w:tcBorders>
              <w:top w:val="nil"/>
              <w:left w:val="nil"/>
              <w:bottom w:val="nil"/>
              <w:right w:val="nil"/>
            </w:tcBorders>
            <w:shd w:val="clear" w:color="auto" w:fill="auto"/>
            <w:noWrap/>
            <w:vAlign w:val="bottom"/>
            <w:hideMark/>
          </w:tcPr>
          <w:p w14:paraId="3B132754" w14:textId="77777777" w:rsidR="00AB2E18" w:rsidRPr="00AB2E18" w:rsidRDefault="00AB2E18" w:rsidP="00AB2E18">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auto" w:fill="auto"/>
            <w:noWrap/>
            <w:vAlign w:val="bottom"/>
            <w:hideMark/>
          </w:tcPr>
          <w:p w14:paraId="68D88A92" w14:textId="77777777" w:rsidR="00AB2E18" w:rsidRPr="00AB2E18" w:rsidRDefault="00AB2E18" w:rsidP="00AB2E18">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vAlign w:val="bottom"/>
            <w:hideMark/>
          </w:tcPr>
          <w:p w14:paraId="5648E0B3" w14:textId="77777777" w:rsidR="00AB2E18" w:rsidRPr="00AB2E18" w:rsidRDefault="00AB2E18" w:rsidP="00AB2E18">
            <w:pPr>
              <w:spacing w:before="0" w:after="0" w:line="240" w:lineRule="auto"/>
              <w:jc w:val="right"/>
              <w:rPr>
                <w:rFonts w:ascii="Times New Roman" w:hAnsi="Times New Roman"/>
                <w:sz w:val="20"/>
              </w:rPr>
            </w:pPr>
          </w:p>
        </w:tc>
      </w:tr>
      <w:tr w:rsidR="00AB2E18" w:rsidRPr="00AB2E18" w14:paraId="0FF64D9F"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09022EF6"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Leases</w:t>
            </w:r>
          </w:p>
        </w:tc>
        <w:tc>
          <w:tcPr>
            <w:tcW w:w="628" w:type="pct"/>
            <w:tcBorders>
              <w:top w:val="nil"/>
              <w:left w:val="nil"/>
              <w:bottom w:val="nil"/>
              <w:right w:val="nil"/>
            </w:tcBorders>
            <w:shd w:val="clear" w:color="auto" w:fill="auto"/>
            <w:noWrap/>
            <w:vAlign w:val="bottom"/>
            <w:hideMark/>
          </w:tcPr>
          <w:p w14:paraId="33D04E56"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1,160,451</w:t>
            </w:r>
          </w:p>
        </w:tc>
        <w:tc>
          <w:tcPr>
            <w:tcW w:w="628" w:type="pct"/>
            <w:tcBorders>
              <w:top w:val="nil"/>
              <w:left w:val="nil"/>
              <w:bottom w:val="nil"/>
              <w:right w:val="nil"/>
            </w:tcBorders>
            <w:shd w:val="clear" w:color="000000" w:fill="E6E6E6"/>
            <w:noWrap/>
            <w:vAlign w:val="bottom"/>
            <w:hideMark/>
          </w:tcPr>
          <w:p w14:paraId="595A1135"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996,652</w:t>
            </w:r>
          </w:p>
        </w:tc>
        <w:tc>
          <w:tcPr>
            <w:tcW w:w="628" w:type="pct"/>
            <w:tcBorders>
              <w:top w:val="nil"/>
              <w:left w:val="nil"/>
              <w:bottom w:val="nil"/>
              <w:right w:val="nil"/>
            </w:tcBorders>
            <w:shd w:val="clear" w:color="auto" w:fill="auto"/>
            <w:noWrap/>
            <w:vAlign w:val="bottom"/>
            <w:hideMark/>
          </w:tcPr>
          <w:p w14:paraId="6F530188"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1,213,164</w:t>
            </w:r>
          </w:p>
        </w:tc>
        <w:tc>
          <w:tcPr>
            <w:tcW w:w="628" w:type="pct"/>
            <w:tcBorders>
              <w:top w:val="nil"/>
              <w:left w:val="nil"/>
              <w:bottom w:val="nil"/>
              <w:right w:val="nil"/>
            </w:tcBorders>
            <w:shd w:val="clear" w:color="auto" w:fill="auto"/>
            <w:noWrap/>
            <w:vAlign w:val="bottom"/>
            <w:hideMark/>
          </w:tcPr>
          <w:p w14:paraId="5E6EB218"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951,254</w:t>
            </w:r>
          </w:p>
        </w:tc>
        <w:tc>
          <w:tcPr>
            <w:tcW w:w="628" w:type="pct"/>
            <w:tcBorders>
              <w:top w:val="nil"/>
              <w:left w:val="nil"/>
              <w:bottom w:val="nil"/>
              <w:right w:val="nil"/>
            </w:tcBorders>
            <w:shd w:val="clear" w:color="auto" w:fill="auto"/>
            <w:noWrap/>
            <w:vAlign w:val="bottom"/>
            <w:hideMark/>
          </w:tcPr>
          <w:p w14:paraId="57B32DF1"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862,437</w:t>
            </w:r>
          </w:p>
        </w:tc>
      </w:tr>
      <w:tr w:rsidR="00AB2E18" w:rsidRPr="00AB2E18" w14:paraId="08B28354" w14:textId="77777777" w:rsidTr="00AB2E18">
        <w:trPr>
          <w:divId w:val="154879131"/>
          <w:trHeight w:hRule="exact" w:val="210"/>
        </w:trPr>
        <w:tc>
          <w:tcPr>
            <w:tcW w:w="1862" w:type="pct"/>
            <w:tcBorders>
              <w:top w:val="nil"/>
              <w:left w:val="nil"/>
              <w:bottom w:val="nil"/>
              <w:right w:val="nil"/>
            </w:tcBorders>
            <w:shd w:val="clear" w:color="auto" w:fill="auto"/>
            <w:noWrap/>
            <w:vAlign w:val="center"/>
            <w:hideMark/>
          </w:tcPr>
          <w:p w14:paraId="770C82C8" w14:textId="77777777" w:rsidR="00AB2E18" w:rsidRPr="00AB2E18" w:rsidRDefault="00AB2E18" w:rsidP="00AB2E18">
            <w:pPr>
              <w:spacing w:before="0" w:after="0" w:line="240" w:lineRule="auto"/>
              <w:rPr>
                <w:rFonts w:ascii="Arial" w:hAnsi="Arial" w:cs="Arial"/>
                <w:b/>
                <w:bCs/>
                <w:i/>
                <w:iCs/>
                <w:color w:val="000000"/>
                <w:sz w:val="16"/>
                <w:szCs w:val="16"/>
              </w:rPr>
            </w:pPr>
            <w:r w:rsidRPr="00AB2E18">
              <w:rPr>
                <w:rFonts w:ascii="Arial" w:hAnsi="Arial" w:cs="Arial"/>
                <w:b/>
                <w:bCs/>
                <w:i/>
                <w:iCs/>
                <w:color w:val="000000"/>
                <w:sz w:val="16"/>
                <w:szCs w:val="16"/>
              </w:rPr>
              <w:t>Total interest bearing liabilities</w:t>
            </w:r>
          </w:p>
        </w:tc>
        <w:tc>
          <w:tcPr>
            <w:tcW w:w="628" w:type="pct"/>
            <w:tcBorders>
              <w:top w:val="single" w:sz="4" w:space="0" w:color="000000"/>
              <w:left w:val="nil"/>
              <w:bottom w:val="single" w:sz="4" w:space="0" w:color="000000"/>
              <w:right w:val="nil"/>
            </w:tcBorders>
            <w:shd w:val="clear" w:color="auto" w:fill="auto"/>
            <w:noWrap/>
            <w:vAlign w:val="bottom"/>
            <w:hideMark/>
          </w:tcPr>
          <w:p w14:paraId="36023170"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1,160,451 </w:t>
            </w:r>
          </w:p>
        </w:tc>
        <w:tc>
          <w:tcPr>
            <w:tcW w:w="628" w:type="pct"/>
            <w:tcBorders>
              <w:top w:val="single" w:sz="4" w:space="0" w:color="000000"/>
              <w:left w:val="nil"/>
              <w:bottom w:val="single" w:sz="4" w:space="0" w:color="000000"/>
              <w:right w:val="nil"/>
            </w:tcBorders>
            <w:shd w:val="clear" w:color="000000" w:fill="E6E6E6"/>
            <w:noWrap/>
            <w:vAlign w:val="bottom"/>
            <w:hideMark/>
          </w:tcPr>
          <w:p w14:paraId="0D2F560E"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996,652 </w:t>
            </w:r>
          </w:p>
        </w:tc>
        <w:tc>
          <w:tcPr>
            <w:tcW w:w="628" w:type="pct"/>
            <w:tcBorders>
              <w:top w:val="single" w:sz="4" w:space="0" w:color="000000"/>
              <w:left w:val="nil"/>
              <w:bottom w:val="single" w:sz="4" w:space="0" w:color="000000"/>
              <w:right w:val="nil"/>
            </w:tcBorders>
            <w:shd w:val="clear" w:color="auto" w:fill="auto"/>
            <w:noWrap/>
            <w:vAlign w:val="bottom"/>
            <w:hideMark/>
          </w:tcPr>
          <w:p w14:paraId="6C050BAF"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1,213,164 </w:t>
            </w:r>
          </w:p>
        </w:tc>
        <w:tc>
          <w:tcPr>
            <w:tcW w:w="628" w:type="pct"/>
            <w:tcBorders>
              <w:top w:val="single" w:sz="4" w:space="0" w:color="000000"/>
              <w:left w:val="nil"/>
              <w:bottom w:val="single" w:sz="4" w:space="0" w:color="000000"/>
              <w:right w:val="nil"/>
            </w:tcBorders>
            <w:shd w:val="clear" w:color="auto" w:fill="auto"/>
            <w:noWrap/>
            <w:vAlign w:val="bottom"/>
            <w:hideMark/>
          </w:tcPr>
          <w:p w14:paraId="189E260C"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951,254 </w:t>
            </w:r>
          </w:p>
        </w:tc>
        <w:tc>
          <w:tcPr>
            <w:tcW w:w="628" w:type="pct"/>
            <w:tcBorders>
              <w:top w:val="single" w:sz="4" w:space="0" w:color="000000"/>
              <w:left w:val="nil"/>
              <w:bottom w:val="single" w:sz="4" w:space="0" w:color="000000"/>
              <w:right w:val="nil"/>
            </w:tcBorders>
            <w:shd w:val="clear" w:color="auto" w:fill="auto"/>
            <w:noWrap/>
            <w:vAlign w:val="bottom"/>
            <w:hideMark/>
          </w:tcPr>
          <w:p w14:paraId="06265C60"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862,437 </w:t>
            </w:r>
          </w:p>
        </w:tc>
      </w:tr>
      <w:tr w:rsidR="00AB2E18" w:rsidRPr="00AB2E18" w14:paraId="0D9A6CCB"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4364E6B0"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Provisions</w:t>
            </w:r>
          </w:p>
        </w:tc>
        <w:tc>
          <w:tcPr>
            <w:tcW w:w="628" w:type="pct"/>
            <w:tcBorders>
              <w:top w:val="nil"/>
              <w:left w:val="nil"/>
              <w:bottom w:val="nil"/>
              <w:right w:val="nil"/>
            </w:tcBorders>
            <w:shd w:val="clear" w:color="auto" w:fill="auto"/>
            <w:noWrap/>
            <w:vAlign w:val="bottom"/>
            <w:hideMark/>
          </w:tcPr>
          <w:p w14:paraId="10F2B81F" w14:textId="77777777" w:rsidR="00AB2E18" w:rsidRPr="00AB2E18" w:rsidRDefault="00AB2E18" w:rsidP="00AB2E18">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4A8E29FE"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 </w:t>
            </w:r>
          </w:p>
        </w:tc>
        <w:tc>
          <w:tcPr>
            <w:tcW w:w="628" w:type="pct"/>
            <w:tcBorders>
              <w:top w:val="nil"/>
              <w:left w:val="nil"/>
              <w:bottom w:val="nil"/>
              <w:right w:val="nil"/>
            </w:tcBorders>
            <w:shd w:val="clear" w:color="auto" w:fill="auto"/>
            <w:noWrap/>
            <w:vAlign w:val="bottom"/>
            <w:hideMark/>
          </w:tcPr>
          <w:p w14:paraId="4AEDDFF9" w14:textId="77777777" w:rsidR="00AB2E18" w:rsidRPr="00AB2E18" w:rsidRDefault="00AB2E18" w:rsidP="00AB2E18">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auto" w:fill="auto"/>
            <w:noWrap/>
            <w:vAlign w:val="bottom"/>
            <w:hideMark/>
          </w:tcPr>
          <w:p w14:paraId="22B6201C" w14:textId="77777777" w:rsidR="00AB2E18" w:rsidRPr="00AB2E18" w:rsidRDefault="00AB2E18" w:rsidP="00AB2E18">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vAlign w:val="bottom"/>
            <w:hideMark/>
          </w:tcPr>
          <w:p w14:paraId="3FFAA50B" w14:textId="77777777" w:rsidR="00AB2E18" w:rsidRPr="00AB2E18" w:rsidRDefault="00AB2E18" w:rsidP="00AB2E18">
            <w:pPr>
              <w:spacing w:before="0" w:after="0" w:line="240" w:lineRule="auto"/>
              <w:jc w:val="right"/>
              <w:rPr>
                <w:rFonts w:ascii="Times New Roman" w:hAnsi="Times New Roman"/>
                <w:sz w:val="20"/>
              </w:rPr>
            </w:pPr>
          </w:p>
        </w:tc>
      </w:tr>
      <w:tr w:rsidR="00AB2E18" w:rsidRPr="00AB2E18" w14:paraId="02BFD67C"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784C5A65"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Employee provisions</w:t>
            </w:r>
          </w:p>
        </w:tc>
        <w:tc>
          <w:tcPr>
            <w:tcW w:w="628" w:type="pct"/>
            <w:tcBorders>
              <w:top w:val="nil"/>
              <w:left w:val="nil"/>
              <w:bottom w:val="nil"/>
              <w:right w:val="nil"/>
            </w:tcBorders>
            <w:shd w:val="clear" w:color="auto" w:fill="auto"/>
            <w:noWrap/>
            <w:vAlign w:val="bottom"/>
            <w:hideMark/>
          </w:tcPr>
          <w:p w14:paraId="2434CCCE"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716,665</w:t>
            </w:r>
          </w:p>
        </w:tc>
        <w:tc>
          <w:tcPr>
            <w:tcW w:w="628" w:type="pct"/>
            <w:tcBorders>
              <w:top w:val="nil"/>
              <w:left w:val="nil"/>
              <w:bottom w:val="nil"/>
              <w:right w:val="nil"/>
            </w:tcBorders>
            <w:shd w:val="clear" w:color="000000" w:fill="E6E6E6"/>
            <w:noWrap/>
            <w:vAlign w:val="bottom"/>
            <w:hideMark/>
          </w:tcPr>
          <w:p w14:paraId="18A1B4E8"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716,665</w:t>
            </w:r>
          </w:p>
        </w:tc>
        <w:tc>
          <w:tcPr>
            <w:tcW w:w="628" w:type="pct"/>
            <w:tcBorders>
              <w:top w:val="nil"/>
              <w:left w:val="nil"/>
              <w:bottom w:val="nil"/>
              <w:right w:val="nil"/>
            </w:tcBorders>
            <w:shd w:val="clear" w:color="auto" w:fill="auto"/>
            <w:noWrap/>
            <w:vAlign w:val="bottom"/>
            <w:hideMark/>
          </w:tcPr>
          <w:p w14:paraId="0EA5F95B"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716,665</w:t>
            </w:r>
          </w:p>
        </w:tc>
        <w:tc>
          <w:tcPr>
            <w:tcW w:w="628" w:type="pct"/>
            <w:tcBorders>
              <w:top w:val="nil"/>
              <w:left w:val="nil"/>
              <w:bottom w:val="nil"/>
              <w:right w:val="nil"/>
            </w:tcBorders>
            <w:shd w:val="clear" w:color="auto" w:fill="auto"/>
            <w:noWrap/>
            <w:vAlign w:val="bottom"/>
            <w:hideMark/>
          </w:tcPr>
          <w:p w14:paraId="105BE011"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716,665</w:t>
            </w:r>
          </w:p>
        </w:tc>
        <w:tc>
          <w:tcPr>
            <w:tcW w:w="628" w:type="pct"/>
            <w:tcBorders>
              <w:top w:val="nil"/>
              <w:left w:val="nil"/>
              <w:bottom w:val="nil"/>
              <w:right w:val="nil"/>
            </w:tcBorders>
            <w:shd w:val="clear" w:color="auto" w:fill="auto"/>
            <w:noWrap/>
            <w:vAlign w:val="bottom"/>
            <w:hideMark/>
          </w:tcPr>
          <w:p w14:paraId="2FAFB50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716,665</w:t>
            </w:r>
          </w:p>
        </w:tc>
      </w:tr>
      <w:tr w:rsidR="00AB2E18" w:rsidRPr="00AB2E18" w14:paraId="66902F1D"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149414D6" w14:textId="77777777" w:rsidR="00AB2E18" w:rsidRPr="00AB2E18" w:rsidRDefault="00AB2E18" w:rsidP="00AB2E18">
            <w:pPr>
              <w:spacing w:before="0" w:after="0" w:line="240" w:lineRule="auto"/>
              <w:ind w:left="170"/>
              <w:rPr>
                <w:rFonts w:ascii="Arial" w:hAnsi="Arial" w:cs="Arial"/>
                <w:color w:val="000000"/>
                <w:sz w:val="16"/>
                <w:szCs w:val="16"/>
              </w:rPr>
            </w:pPr>
            <w:r w:rsidRPr="00AB2E18">
              <w:rPr>
                <w:rFonts w:ascii="Arial" w:hAnsi="Arial" w:cs="Arial"/>
                <w:color w:val="000000"/>
                <w:sz w:val="16"/>
                <w:szCs w:val="16"/>
              </w:rPr>
              <w:t>Other provisions</w:t>
            </w:r>
          </w:p>
        </w:tc>
        <w:tc>
          <w:tcPr>
            <w:tcW w:w="628" w:type="pct"/>
            <w:tcBorders>
              <w:top w:val="nil"/>
              <w:left w:val="nil"/>
              <w:bottom w:val="nil"/>
              <w:right w:val="nil"/>
            </w:tcBorders>
            <w:shd w:val="clear" w:color="auto" w:fill="auto"/>
            <w:noWrap/>
            <w:vAlign w:val="bottom"/>
            <w:hideMark/>
          </w:tcPr>
          <w:p w14:paraId="0FF01BA8"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24,502</w:t>
            </w:r>
          </w:p>
        </w:tc>
        <w:tc>
          <w:tcPr>
            <w:tcW w:w="628" w:type="pct"/>
            <w:tcBorders>
              <w:top w:val="nil"/>
              <w:left w:val="nil"/>
              <w:bottom w:val="nil"/>
              <w:right w:val="nil"/>
            </w:tcBorders>
            <w:shd w:val="clear" w:color="000000" w:fill="E6E6E6"/>
            <w:noWrap/>
            <w:vAlign w:val="bottom"/>
            <w:hideMark/>
          </w:tcPr>
          <w:p w14:paraId="0961B235"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24,502</w:t>
            </w:r>
          </w:p>
        </w:tc>
        <w:tc>
          <w:tcPr>
            <w:tcW w:w="628" w:type="pct"/>
            <w:tcBorders>
              <w:top w:val="nil"/>
              <w:left w:val="nil"/>
              <w:bottom w:val="nil"/>
              <w:right w:val="nil"/>
            </w:tcBorders>
            <w:shd w:val="clear" w:color="auto" w:fill="auto"/>
            <w:noWrap/>
            <w:vAlign w:val="bottom"/>
            <w:hideMark/>
          </w:tcPr>
          <w:p w14:paraId="03FE5B3F"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24,502</w:t>
            </w:r>
          </w:p>
        </w:tc>
        <w:tc>
          <w:tcPr>
            <w:tcW w:w="628" w:type="pct"/>
            <w:tcBorders>
              <w:top w:val="nil"/>
              <w:left w:val="nil"/>
              <w:bottom w:val="nil"/>
              <w:right w:val="nil"/>
            </w:tcBorders>
            <w:shd w:val="clear" w:color="auto" w:fill="auto"/>
            <w:noWrap/>
            <w:vAlign w:val="bottom"/>
            <w:hideMark/>
          </w:tcPr>
          <w:p w14:paraId="4FFF3802"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24,502</w:t>
            </w:r>
          </w:p>
        </w:tc>
        <w:tc>
          <w:tcPr>
            <w:tcW w:w="628" w:type="pct"/>
            <w:tcBorders>
              <w:top w:val="nil"/>
              <w:left w:val="nil"/>
              <w:bottom w:val="nil"/>
              <w:right w:val="nil"/>
            </w:tcBorders>
            <w:shd w:val="clear" w:color="auto" w:fill="auto"/>
            <w:noWrap/>
            <w:vAlign w:val="bottom"/>
            <w:hideMark/>
          </w:tcPr>
          <w:p w14:paraId="0D148071" w14:textId="77777777" w:rsidR="00AB2E18" w:rsidRPr="00AB2E18" w:rsidRDefault="00AB2E18" w:rsidP="00AB2E18">
            <w:pPr>
              <w:spacing w:before="0" w:after="0" w:line="240" w:lineRule="auto"/>
              <w:jc w:val="right"/>
              <w:rPr>
                <w:rFonts w:ascii="Arial" w:hAnsi="Arial" w:cs="Arial"/>
                <w:color w:val="000000"/>
                <w:sz w:val="16"/>
                <w:szCs w:val="16"/>
              </w:rPr>
            </w:pPr>
            <w:r w:rsidRPr="00AB2E18">
              <w:rPr>
                <w:rFonts w:ascii="Arial" w:hAnsi="Arial" w:cs="Arial"/>
                <w:color w:val="000000"/>
                <w:sz w:val="16"/>
                <w:szCs w:val="16"/>
              </w:rPr>
              <w:t>24,502</w:t>
            </w:r>
          </w:p>
        </w:tc>
      </w:tr>
      <w:tr w:rsidR="00AB2E18" w:rsidRPr="00AB2E18" w14:paraId="6339E660" w14:textId="77777777" w:rsidTr="00AB2E18">
        <w:trPr>
          <w:divId w:val="154879131"/>
          <w:trHeight w:hRule="exact" w:val="210"/>
        </w:trPr>
        <w:tc>
          <w:tcPr>
            <w:tcW w:w="1862" w:type="pct"/>
            <w:tcBorders>
              <w:top w:val="nil"/>
              <w:left w:val="nil"/>
              <w:bottom w:val="nil"/>
              <w:right w:val="nil"/>
            </w:tcBorders>
            <w:shd w:val="clear" w:color="auto" w:fill="auto"/>
            <w:noWrap/>
            <w:vAlign w:val="center"/>
            <w:hideMark/>
          </w:tcPr>
          <w:p w14:paraId="446C50FD" w14:textId="77777777" w:rsidR="00AB2E18" w:rsidRPr="00AB2E18" w:rsidRDefault="00AB2E18" w:rsidP="00AB2E18">
            <w:pPr>
              <w:spacing w:before="0" w:after="0" w:line="240" w:lineRule="auto"/>
              <w:rPr>
                <w:rFonts w:ascii="Arial" w:hAnsi="Arial" w:cs="Arial"/>
                <w:b/>
                <w:bCs/>
                <w:i/>
                <w:iCs/>
                <w:color w:val="000000"/>
                <w:sz w:val="16"/>
                <w:szCs w:val="16"/>
              </w:rPr>
            </w:pPr>
            <w:r w:rsidRPr="00AB2E18">
              <w:rPr>
                <w:rFonts w:ascii="Arial" w:hAnsi="Arial" w:cs="Arial"/>
                <w:b/>
                <w:bCs/>
                <w:i/>
                <w:iCs/>
                <w:color w:val="000000"/>
                <w:sz w:val="16"/>
                <w:szCs w:val="16"/>
              </w:rPr>
              <w:t>Total provisions</w:t>
            </w:r>
          </w:p>
        </w:tc>
        <w:tc>
          <w:tcPr>
            <w:tcW w:w="628" w:type="pct"/>
            <w:tcBorders>
              <w:top w:val="single" w:sz="4" w:space="0" w:color="000000"/>
              <w:left w:val="nil"/>
              <w:bottom w:val="single" w:sz="4" w:space="0" w:color="000000"/>
              <w:right w:val="nil"/>
            </w:tcBorders>
            <w:shd w:val="clear" w:color="auto" w:fill="auto"/>
            <w:noWrap/>
            <w:vAlign w:val="bottom"/>
            <w:hideMark/>
          </w:tcPr>
          <w:p w14:paraId="0A6BD181"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741,167 </w:t>
            </w:r>
          </w:p>
        </w:tc>
        <w:tc>
          <w:tcPr>
            <w:tcW w:w="628" w:type="pct"/>
            <w:tcBorders>
              <w:top w:val="single" w:sz="4" w:space="0" w:color="000000"/>
              <w:left w:val="nil"/>
              <w:bottom w:val="single" w:sz="4" w:space="0" w:color="000000"/>
              <w:right w:val="nil"/>
            </w:tcBorders>
            <w:shd w:val="clear" w:color="000000" w:fill="E6E6E6"/>
            <w:noWrap/>
            <w:vAlign w:val="bottom"/>
            <w:hideMark/>
          </w:tcPr>
          <w:p w14:paraId="6551024D"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741,167 </w:t>
            </w:r>
          </w:p>
        </w:tc>
        <w:tc>
          <w:tcPr>
            <w:tcW w:w="628" w:type="pct"/>
            <w:tcBorders>
              <w:top w:val="single" w:sz="4" w:space="0" w:color="000000"/>
              <w:left w:val="nil"/>
              <w:bottom w:val="single" w:sz="4" w:space="0" w:color="000000"/>
              <w:right w:val="nil"/>
            </w:tcBorders>
            <w:shd w:val="clear" w:color="auto" w:fill="auto"/>
            <w:noWrap/>
            <w:vAlign w:val="bottom"/>
            <w:hideMark/>
          </w:tcPr>
          <w:p w14:paraId="6FD225E7"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741,167 </w:t>
            </w:r>
          </w:p>
        </w:tc>
        <w:tc>
          <w:tcPr>
            <w:tcW w:w="628" w:type="pct"/>
            <w:tcBorders>
              <w:top w:val="single" w:sz="4" w:space="0" w:color="000000"/>
              <w:left w:val="nil"/>
              <w:bottom w:val="single" w:sz="4" w:space="0" w:color="000000"/>
              <w:right w:val="nil"/>
            </w:tcBorders>
            <w:shd w:val="clear" w:color="auto" w:fill="auto"/>
            <w:noWrap/>
            <w:vAlign w:val="bottom"/>
            <w:hideMark/>
          </w:tcPr>
          <w:p w14:paraId="6C04F844"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741,167 </w:t>
            </w:r>
          </w:p>
        </w:tc>
        <w:tc>
          <w:tcPr>
            <w:tcW w:w="628" w:type="pct"/>
            <w:tcBorders>
              <w:top w:val="single" w:sz="4" w:space="0" w:color="000000"/>
              <w:left w:val="nil"/>
              <w:bottom w:val="single" w:sz="4" w:space="0" w:color="000000"/>
              <w:right w:val="nil"/>
            </w:tcBorders>
            <w:shd w:val="clear" w:color="auto" w:fill="auto"/>
            <w:noWrap/>
            <w:vAlign w:val="bottom"/>
            <w:hideMark/>
          </w:tcPr>
          <w:p w14:paraId="15B53188" w14:textId="77777777" w:rsidR="00AB2E18" w:rsidRPr="00AB2E18" w:rsidRDefault="00AB2E18" w:rsidP="00AB2E18">
            <w:pPr>
              <w:spacing w:before="0" w:after="0" w:line="240" w:lineRule="auto"/>
              <w:jc w:val="right"/>
              <w:rPr>
                <w:rFonts w:ascii="Arial" w:hAnsi="Arial" w:cs="Arial"/>
                <w:b/>
                <w:bCs/>
                <w:i/>
                <w:iCs/>
                <w:color w:val="000000"/>
                <w:sz w:val="16"/>
                <w:szCs w:val="16"/>
              </w:rPr>
            </w:pPr>
            <w:r w:rsidRPr="00AB2E18">
              <w:rPr>
                <w:rFonts w:ascii="Arial" w:hAnsi="Arial" w:cs="Arial"/>
                <w:b/>
                <w:bCs/>
                <w:i/>
                <w:iCs/>
                <w:color w:val="000000"/>
                <w:sz w:val="16"/>
                <w:szCs w:val="16"/>
              </w:rPr>
              <w:t xml:space="preserve">       741,167 </w:t>
            </w:r>
          </w:p>
        </w:tc>
      </w:tr>
      <w:tr w:rsidR="00AB2E18" w:rsidRPr="00AB2E18" w14:paraId="1510FA56" w14:textId="77777777" w:rsidTr="00AB2E18">
        <w:trPr>
          <w:divId w:val="154879131"/>
          <w:trHeight w:hRule="exact" w:val="225"/>
        </w:trPr>
        <w:tc>
          <w:tcPr>
            <w:tcW w:w="1862" w:type="pct"/>
            <w:tcBorders>
              <w:top w:val="nil"/>
              <w:left w:val="nil"/>
              <w:bottom w:val="nil"/>
              <w:right w:val="nil"/>
            </w:tcBorders>
            <w:shd w:val="clear" w:color="auto" w:fill="auto"/>
            <w:noWrap/>
            <w:vAlign w:val="center"/>
            <w:hideMark/>
          </w:tcPr>
          <w:p w14:paraId="3F47E504" w14:textId="77777777" w:rsidR="00AB2E18" w:rsidRPr="00AB2E18" w:rsidRDefault="00AB2E18" w:rsidP="00AB2E18">
            <w:pPr>
              <w:spacing w:before="0" w:after="0" w:line="240" w:lineRule="auto"/>
              <w:rPr>
                <w:rFonts w:ascii="Arial" w:hAnsi="Arial" w:cs="Arial"/>
                <w:b/>
                <w:bCs/>
                <w:color w:val="000000"/>
                <w:sz w:val="16"/>
                <w:szCs w:val="16"/>
              </w:rPr>
            </w:pPr>
            <w:r w:rsidRPr="00AB2E18">
              <w:rPr>
                <w:rFonts w:ascii="Arial" w:hAnsi="Arial" w:cs="Arial"/>
                <w:b/>
                <w:bCs/>
                <w:color w:val="000000"/>
                <w:sz w:val="16"/>
                <w:szCs w:val="16"/>
              </w:rPr>
              <w:t>Total liabilities</w:t>
            </w:r>
          </w:p>
        </w:tc>
        <w:tc>
          <w:tcPr>
            <w:tcW w:w="628" w:type="pct"/>
            <w:tcBorders>
              <w:top w:val="nil"/>
              <w:left w:val="nil"/>
              <w:bottom w:val="single" w:sz="4" w:space="0" w:color="auto"/>
              <w:right w:val="nil"/>
            </w:tcBorders>
            <w:shd w:val="clear" w:color="auto" w:fill="auto"/>
            <w:noWrap/>
            <w:vAlign w:val="bottom"/>
            <w:hideMark/>
          </w:tcPr>
          <w:p w14:paraId="442992C2"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2,183,989 </w:t>
            </w:r>
          </w:p>
        </w:tc>
        <w:tc>
          <w:tcPr>
            <w:tcW w:w="628" w:type="pct"/>
            <w:tcBorders>
              <w:top w:val="nil"/>
              <w:left w:val="nil"/>
              <w:bottom w:val="single" w:sz="4" w:space="0" w:color="auto"/>
              <w:right w:val="nil"/>
            </w:tcBorders>
            <w:shd w:val="clear" w:color="000000" w:fill="E6E6E6"/>
            <w:noWrap/>
            <w:vAlign w:val="bottom"/>
            <w:hideMark/>
          </w:tcPr>
          <w:p w14:paraId="09F0012F"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2,021,274 </w:t>
            </w:r>
          </w:p>
        </w:tc>
        <w:tc>
          <w:tcPr>
            <w:tcW w:w="628" w:type="pct"/>
            <w:tcBorders>
              <w:top w:val="nil"/>
              <w:left w:val="nil"/>
              <w:bottom w:val="single" w:sz="4" w:space="0" w:color="auto"/>
              <w:right w:val="nil"/>
            </w:tcBorders>
            <w:shd w:val="clear" w:color="auto" w:fill="auto"/>
            <w:noWrap/>
            <w:vAlign w:val="bottom"/>
            <w:hideMark/>
          </w:tcPr>
          <w:p w14:paraId="576A2058"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2,245,160 </w:t>
            </w:r>
          </w:p>
        </w:tc>
        <w:tc>
          <w:tcPr>
            <w:tcW w:w="628" w:type="pct"/>
            <w:tcBorders>
              <w:top w:val="nil"/>
              <w:left w:val="nil"/>
              <w:bottom w:val="single" w:sz="4" w:space="0" w:color="auto"/>
              <w:right w:val="nil"/>
            </w:tcBorders>
            <w:shd w:val="clear" w:color="auto" w:fill="auto"/>
            <w:noWrap/>
            <w:vAlign w:val="bottom"/>
            <w:hideMark/>
          </w:tcPr>
          <w:p w14:paraId="1D67B99F"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1,991,409 </w:t>
            </w:r>
          </w:p>
        </w:tc>
        <w:tc>
          <w:tcPr>
            <w:tcW w:w="628" w:type="pct"/>
            <w:tcBorders>
              <w:top w:val="nil"/>
              <w:left w:val="nil"/>
              <w:bottom w:val="single" w:sz="4" w:space="0" w:color="auto"/>
              <w:right w:val="nil"/>
            </w:tcBorders>
            <w:shd w:val="clear" w:color="auto" w:fill="auto"/>
            <w:noWrap/>
            <w:vAlign w:val="bottom"/>
            <w:hideMark/>
          </w:tcPr>
          <w:p w14:paraId="2F48C096" w14:textId="77777777" w:rsidR="00AB2E18" w:rsidRPr="00AB2E18" w:rsidRDefault="00AB2E18" w:rsidP="00AB2E18">
            <w:pPr>
              <w:spacing w:before="0" w:after="0" w:line="240" w:lineRule="auto"/>
              <w:jc w:val="right"/>
              <w:rPr>
                <w:rFonts w:ascii="Arial" w:hAnsi="Arial" w:cs="Arial"/>
                <w:b/>
                <w:bCs/>
                <w:color w:val="000000"/>
                <w:sz w:val="16"/>
                <w:szCs w:val="16"/>
              </w:rPr>
            </w:pPr>
            <w:r w:rsidRPr="00AB2E18">
              <w:rPr>
                <w:rFonts w:ascii="Arial" w:hAnsi="Arial" w:cs="Arial"/>
                <w:b/>
                <w:bCs/>
                <w:color w:val="000000"/>
                <w:sz w:val="16"/>
                <w:szCs w:val="16"/>
              </w:rPr>
              <w:t xml:space="preserve">     1,898,621 </w:t>
            </w:r>
          </w:p>
        </w:tc>
      </w:tr>
      <w:tr w:rsidR="00AB2E18" w:rsidRPr="00AB2E18" w14:paraId="62DDAF0F" w14:textId="77777777" w:rsidTr="00AB2E18">
        <w:trPr>
          <w:divId w:val="154879131"/>
          <w:trHeight w:hRule="exact" w:val="225"/>
        </w:trPr>
        <w:tc>
          <w:tcPr>
            <w:tcW w:w="1862" w:type="pct"/>
            <w:tcBorders>
              <w:top w:val="nil"/>
              <w:left w:val="nil"/>
              <w:bottom w:val="single" w:sz="4" w:space="0" w:color="auto"/>
              <w:right w:val="nil"/>
            </w:tcBorders>
            <w:shd w:val="clear" w:color="auto" w:fill="auto"/>
            <w:noWrap/>
            <w:vAlign w:val="center"/>
            <w:hideMark/>
          </w:tcPr>
          <w:p w14:paraId="47605F6D" w14:textId="77777777" w:rsidR="00AB2E18" w:rsidRPr="00AB2E18" w:rsidRDefault="00AB2E18" w:rsidP="00AB2E18">
            <w:pPr>
              <w:spacing w:before="0" w:after="0" w:line="240" w:lineRule="auto"/>
              <w:rPr>
                <w:rFonts w:ascii="Arial" w:hAnsi="Arial" w:cs="Arial"/>
                <w:b/>
                <w:bCs/>
                <w:sz w:val="16"/>
                <w:szCs w:val="16"/>
              </w:rPr>
            </w:pPr>
            <w:r w:rsidRPr="00AB2E18">
              <w:rPr>
                <w:rFonts w:ascii="Arial" w:hAnsi="Arial" w:cs="Arial"/>
                <w:b/>
                <w:bCs/>
                <w:sz w:val="16"/>
                <w:szCs w:val="16"/>
              </w:rPr>
              <w:t>Net assets</w:t>
            </w:r>
          </w:p>
        </w:tc>
        <w:tc>
          <w:tcPr>
            <w:tcW w:w="628" w:type="pct"/>
            <w:tcBorders>
              <w:top w:val="nil"/>
              <w:left w:val="nil"/>
              <w:bottom w:val="single" w:sz="4" w:space="0" w:color="auto"/>
              <w:right w:val="nil"/>
            </w:tcBorders>
            <w:shd w:val="clear" w:color="auto" w:fill="auto"/>
            <w:noWrap/>
            <w:vAlign w:val="bottom"/>
            <w:hideMark/>
          </w:tcPr>
          <w:p w14:paraId="5739BC8D" w14:textId="7729FDF2" w:rsidR="00AB2E18" w:rsidRPr="00AB2E18" w:rsidRDefault="00AB2E18" w:rsidP="00AB2E1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236,512 </w:t>
            </w:r>
          </w:p>
        </w:tc>
        <w:tc>
          <w:tcPr>
            <w:tcW w:w="628" w:type="pct"/>
            <w:tcBorders>
              <w:top w:val="nil"/>
              <w:left w:val="nil"/>
              <w:bottom w:val="single" w:sz="4" w:space="0" w:color="auto"/>
              <w:right w:val="nil"/>
            </w:tcBorders>
            <w:shd w:val="clear" w:color="000000" w:fill="E6E6E6"/>
            <w:noWrap/>
            <w:vAlign w:val="bottom"/>
            <w:hideMark/>
          </w:tcPr>
          <w:p w14:paraId="5D0352E6" w14:textId="2293A256" w:rsidR="00AB2E18" w:rsidRPr="00AB2E18" w:rsidRDefault="00AB2E18" w:rsidP="00AB2E1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239,148 </w:t>
            </w:r>
          </w:p>
        </w:tc>
        <w:tc>
          <w:tcPr>
            <w:tcW w:w="628" w:type="pct"/>
            <w:tcBorders>
              <w:top w:val="nil"/>
              <w:left w:val="nil"/>
              <w:bottom w:val="single" w:sz="4" w:space="0" w:color="auto"/>
              <w:right w:val="nil"/>
            </w:tcBorders>
            <w:shd w:val="clear" w:color="auto" w:fill="auto"/>
            <w:noWrap/>
            <w:vAlign w:val="bottom"/>
            <w:hideMark/>
          </w:tcPr>
          <w:p w14:paraId="63902E0D" w14:textId="33B8A03C" w:rsidR="00AB2E18" w:rsidRPr="00AB2E18" w:rsidRDefault="00AB2E18" w:rsidP="00AB2E1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236,523 </w:t>
            </w:r>
          </w:p>
        </w:tc>
        <w:tc>
          <w:tcPr>
            <w:tcW w:w="628" w:type="pct"/>
            <w:tcBorders>
              <w:top w:val="nil"/>
              <w:left w:val="nil"/>
              <w:bottom w:val="single" w:sz="4" w:space="0" w:color="auto"/>
              <w:right w:val="nil"/>
            </w:tcBorders>
            <w:shd w:val="clear" w:color="auto" w:fill="auto"/>
            <w:noWrap/>
            <w:vAlign w:val="bottom"/>
            <w:hideMark/>
          </w:tcPr>
          <w:p w14:paraId="2D43832A" w14:textId="613224F0" w:rsidR="00AB2E18" w:rsidRPr="00AB2E18" w:rsidRDefault="00AB2E18" w:rsidP="00AB2E1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247,509 </w:t>
            </w:r>
          </w:p>
        </w:tc>
        <w:tc>
          <w:tcPr>
            <w:tcW w:w="628" w:type="pct"/>
            <w:tcBorders>
              <w:top w:val="nil"/>
              <w:left w:val="nil"/>
              <w:bottom w:val="single" w:sz="4" w:space="0" w:color="auto"/>
              <w:right w:val="nil"/>
            </w:tcBorders>
            <w:shd w:val="clear" w:color="auto" w:fill="auto"/>
            <w:noWrap/>
            <w:vAlign w:val="bottom"/>
            <w:hideMark/>
          </w:tcPr>
          <w:p w14:paraId="120B9EF4" w14:textId="62719F92" w:rsidR="00AB2E18" w:rsidRPr="00AB2E18" w:rsidRDefault="00AB2E18" w:rsidP="00AB2E18">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249,570 </w:t>
            </w:r>
          </w:p>
        </w:tc>
      </w:tr>
    </w:tbl>
    <w:p w14:paraId="78B873A0" w14:textId="5233D7E8" w:rsidR="00D13ACA" w:rsidRDefault="00D13ACA" w:rsidP="00D13ACA">
      <w:pPr>
        <w:pStyle w:val="TableHeading"/>
        <w:rPr>
          <w:b w:val="0"/>
          <w:noProof/>
        </w:rPr>
      </w:pPr>
      <w:r>
        <w:rPr>
          <w:noProof/>
        </w:rPr>
        <w:br w:type="page"/>
      </w:r>
    </w:p>
    <w:p w14:paraId="08AC4DED" w14:textId="7B7EBABD" w:rsidR="00C138D2" w:rsidRPr="00C138D2" w:rsidRDefault="009E3BB3" w:rsidP="00C138D2">
      <w:pPr>
        <w:pStyle w:val="TableHeadingcontinued"/>
      </w:pPr>
      <w:r w:rsidRPr="009E3BB3">
        <w:rPr>
          <w:rFonts w:cs="Arial"/>
          <w:bCs/>
        </w:rPr>
        <w:lastRenderedPageBreak/>
        <w:t>Table 3.2: Budgeted departmental balance sheet (as at 30 June)</w:t>
      </w:r>
      <w:r w:rsidR="002C265D">
        <w:rPr>
          <w:rFonts w:cs="Arial"/>
          <w:bCs/>
        </w:rPr>
        <w:t xml:space="preserve"> (continue</w:t>
      </w:r>
      <w:r w:rsidR="00157882">
        <w:rPr>
          <w:rFonts w:cs="Arial"/>
          <w:bCs/>
        </w:rPr>
        <w:t>d</w:t>
      </w:r>
      <w:r w:rsidR="00157882">
        <w:t>)</w:t>
      </w:r>
    </w:p>
    <w:tbl>
      <w:tblPr>
        <w:tblW w:w="5000" w:type="pct"/>
        <w:tblCellMar>
          <w:left w:w="0" w:type="dxa"/>
          <w:right w:w="28" w:type="dxa"/>
        </w:tblCellMar>
        <w:tblLook w:val="04A0" w:firstRow="1" w:lastRow="0" w:firstColumn="1" w:lastColumn="0" w:noHBand="0" w:noVBand="1"/>
      </w:tblPr>
      <w:tblGrid>
        <w:gridCol w:w="4297"/>
        <w:gridCol w:w="1449"/>
        <w:gridCol w:w="1449"/>
        <w:gridCol w:w="1449"/>
        <w:gridCol w:w="1449"/>
        <w:gridCol w:w="1444"/>
      </w:tblGrid>
      <w:tr w:rsidR="00C138D2" w:rsidRPr="00C138D2" w14:paraId="7D25ED0B" w14:textId="77777777" w:rsidTr="00C138D2">
        <w:trPr>
          <w:trHeight w:hRule="exact" w:val="900"/>
        </w:trPr>
        <w:tc>
          <w:tcPr>
            <w:tcW w:w="1862" w:type="pct"/>
            <w:tcBorders>
              <w:top w:val="single" w:sz="4" w:space="0" w:color="auto"/>
              <w:left w:val="nil"/>
              <w:bottom w:val="nil"/>
              <w:right w:val="nil"/>
            </w:tcBorders>
            <w:shd w:val="clear" w:color="auto" w:fill="auto"/>
            <w:noWrap/>
            <w:hideMark/>
          </w:tcPr>
          <w:p w14:paraId="4CEB25CF" w14:textId="431B482A" w:rsidR="00C138D2" w:rsidRPr="00C138D2" w:rsidRDefault="00C138D2" w:rsidP="00C138D2">
            <w:pPr>
              <w:spacing w:before="0" w:after="0" w:line="240" w:lineRule="auto"/>
              <w:rPr>
                <w:rFonts w:ascii="Arial" w:hAnsi="Arial" w:cs="Arial"/>
                <w:b/>
                <w:bCs/>
                <w:sz w:val="16"/>
                <w:szCs w:val="16"/>
              </w:rPr>
            </w:pPr>
            <w:r w:rsidRPr="00C138D2">
              <w:rPr>
                <w:rFonts w:ascii="Arial" w:hAnsi="Arial" w:cs="Arial"/>
                <w:b/>
                <w:bCs/>
                <w:sz w:val="16"/>
                <w:szCs w:val="16"/>
              </w:rPr>
              <w:t> </w:t>
            </w:r>
          </w:p>
        </w:tc>
        <w:tc>
          <w:tcPr>
            <w:tcW w:w="628" w:type="pct"/>
            <w:tcBorders>
              <w:top w:val="single" w:sz="4" w:space="0" w:color="auto"/>
              <w:left w:val="nil"/>
              <w:bottom w:val="single" w:sz="4" w:space="0" w:color="auto"/>
              <w:right w:val="nil"/>
            </w:tcBorders>
            <w:shd w:val="clear" w:color="auto" w:fill="auto"/>
            <w:hideMark/>
          </w:tcPr>
          <w:p w14:paraId="74166397"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 xml:space="preserve">2022-23 </w:t>
            </w:r>
            <w:r w:rsidRPr="00C138D2">
              <w:rPr>
                <w:rFonts w:ascii="Arial" w:hAnsi="Arial" w:cs="Arial"/>
                <w:sz w:val="16"/>
                <w:szCs w:val="16"/>
              </w:rPr>
              <w:br/>
              <w:t xml:space="preserve">Estimated </w:t>
            </w:r>
            <w:r w:rsidRPr="00C138D2">
              <w:rPr>
                <w:rFonts w:ascii="Arial" w:hAnsi="Arial" w:cs="Arial"/>
                <w:sz w:val="16"/>
                <w:szCs w:val="16"/>
              </w:rPr>
              <w:br/>
              <w:t>actual</w:t>
            </w:r>
            <w:r w:rsidRPr="00C138D2">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000000" w:fill="E6E6E6"/>
            <w:hideMark/>
          </w:tcPr>
          <w:p w14:paraId="19F79F8E"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2023-24</w:t>
            </w:r>
            <w:r w:rsidRPr="00C138D2">
              <w:rPr>
                <w:rFonts w:ascii="Arial" w:hAnsi="Arial" w:cs="Arial"/>
                <w:sz w:val="16"/>
                <w:szCs w:val="16"/>
              </w:rPr>
              <w:br/>
              <w:t>Budget</w:t>
            </w:r>
            <w:r w:rsidRPr="00C138D2">
              <w:rPr>
                <w:rFonts w:ascii="Arial" w:hAnsi="Arial" w:cs="Arial"/>
                <w:sz w:val="16"/>
                <w:szCs w:val="16"/>
              </w:rPr>
              <w:br/>
            </w:r>
            <w:r w:rsidRPr="00C138D2">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4BB0BC43"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 xml:space="preserve">2024-25 </w:t>
            </w:r>
            <w:r w:rsidRPr="00C138D2">
              <w:rPr>
                <w:rFonts w:ascii="Arial" w:hAnsi="Arial" w:cs="Arial"/>
                <w:sz w:val="16"/>
                <w:szCs w:val="16"/>
              </w:rPr>
              <w:br/>
              <w:t xml:space="preserve">Forward </w:t>
            </w:r>
            <w:r w:rsidRPr="00C138D2">
              <w:rPr>
                <w:rFonts w:ascii="Arial" w:hAnsi="Arial" w:cs="Arial"/>
                <w:sz w:val="16"/>
                <w:szCs w:val="16"/>
              </w:rPr>
              <w:br/>
              <w:t>estimate</w:t>
            </w:r>
            <w:r w:rsidRPr="00C138D2">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56334096"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 xml:space="preserve">2025-26 </w:t>
            </w:r>
            <w:r w:rsidRPr="00C138D2">
              <w:rPr>
                <w:rFonts w:ascii="Arial" w:hAnsi="Arial" w:cs="Arial"/>
                <w:sz w:val="16"/>
                <w:szCs w:val="16"/>
              </w:rPr>
              <w:br/>
              <w:t xml:space="preserve">Forward </w:t>
            </w:r>
            <w:r w:rsidRPr="00C138D2">
              <w:rPr>
                <w:rFonts w:ascii="Arial" w:hAnsi="Arial" w:cs="Arial"/>
                <w:sz w:val="16"/>
                <w:szCs w:val="16"/>
              </w:rPr>
              <w:br/>
              <w:t>estimate</w:t>
            </w:r>
            <w:r w:rsidRPr="00C138D2">
              <w:rPr>
                <w:rFonts w:ascii="Arial" w:hAnsi="Arial" w:cs="Arial"/>
                <w:sz w:val="16"/>
                <w:szCs w:val="16"/>
              </w:rPr>
              <w:br/>
              <w:t>$'000</w:t>
            </w:r>
          </w:p>
        </w:tc>
        <w:tc>
          <w:tcPr>
            <w:tcW w:w="628" w:type="pct"/>
            <w:tcBorders>
              <w:top w:val="single" w:sz="4" w:space="0" w:color="auto"/>
              <w:left w:val="nil"/>
              <w:bottom w:val="single" w:sz="4" w:space="0" w:color="auto"/>
              <w:right w:val="nil"/>
            </w:tcBorders>
            <w:shd w:val="clear" w:color="auto" w:fill="auto"/>
            <w:hideMark/>
          </w:tcPr>
          <w:p w14:paraId="0741AA10"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2026-27</w:t>
            </w:r>
            <w:r w:rsidRPr="00C138D2">
              <w:rPr>
                <w:rFonts w:ascii="Arial" w:hAnsi="Arial" w:cs="Arial"/>
                <w:sz w:val="16"/>
                <w:szCs w:val="16"/>
              </w:rPr>
              <w:br/>
              <w:t xml:space="preserve">Forward </w:t>
            </w:r>
            <w:r w:rsidRPr="00C138D2">
              <w:rPr>
                <w:rFonts w:ascii="Arial" w:hAnsi="Arial" w:cs="Arial"/>
                <w:sz w:val="16"/>
                <w:szCs w:val="16"/>
              </w:rPr>
              <w:br/>
              <w:t>estimate</w:t>
            </w:r>
            <w:r w:rsidRPr="00C138D2">
              <w:rPr>
                <w:rFonts w:ascii="Arial" w:hAnsi="Arial" w:cs="Arial"/>
                <w:sz w:val="16"/>
                <w:szCs w:val="16"/>
              </w:rPr>
              <w:br/>
              <w:t>$'000</w:t>
            </w:r>
          </w:p>
        </w:tc>
      </w:tr>
      <w:tr w:rsidR="00C138D2" w:rsidRPr="00C138D2" w14:paraId="11A05A29" w14:textId="77777777" w:rsidTr="00C138D2">
        <w:trPr>
          <w:trHeight w:hRule="exact" w:val="225"/>
        </w:trPr>
        <w:tc>
          <w:tcPr>
            <w:tcW w:w="1862" w:type="pct"/>
            <w:tcBorders>
              <w:top w:val="nil"/>
              <w:left w:val="nil"/>
              <w:bottom w:val="nil"/>
              <w:right w:val="nil"/>
            </w:tcBorders>
            <w:shd w:val="clear" w:color="auto" w:fill="auto"/>
            <w:noWrap/>
            <w:vAlign w:val="center"/>
            <w:hideMark/>
          </w:tcPr>
          <w:p w14:paraId="3303B8E8"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EQUITY*</w:t>
            </w:r>
          </w:p>
        </w:tc>
        <w:tc>
          <w:tcPr>
            <w:tcW w:w="628" w:type="pct"/>
            <w:tcBorders>
              <w:top w:val="nil"/>
              <w:left w:val="nil"/>
              <w:bottom w:val="nil"/>
              <w:right w:val="nil"/>
            </w:tcBorders>
            <w:shd w:val="clear" w:color="auto" w:fill="auto"/>
            <w:noWrap/>
            <w:vAlign w:val="bottom"/>
            <w:hideMark/>
          </w:tcPr>
          <w:p w14:paraId="30D96424" w14:textId="77777777" w:rsidR="00C138D2" w:rsidRPr="00C138D2" w:rsidRDefault="00C138D2" w:rsidP="00C138D2">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1EE373F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w:t>
            </w:r>
          </w:p>
        </w:tc>
        <w:tc>
          <w:tcPr>
            <w:tcW w:w="628" w:type="pct"/>
            <w:tcBorders>
              <w:top w:val="nil"/>
              <w:left w:val="nil"/>
              <w:bottom w:val="nil"/>
              <w:right w:val="nil"/>
            </w:tcBorders>
            <w:shd w:val="clear" w:color="auto" w:fill="auto"/>
            <w:noWrap/>
            <w:vAlign w:val="bottom"/>
            <w:hideMark/>
          </w:tcPr>
          <w:p w14:paraId="16E4E875" w14:textId="77777777" w:rsidR="00C138D2" w:rsidRPr="00C138D2" w:rsidRDefault="00C138D2" w:rsidP="00C138D2">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auto" w:fill="auto"/>
            <w:noWrap/>
            <w:vAlign w:val="bottom"/>
            <w:hideMark/>
          </w:tcPr>
          <w:p w14:paraId="66B6918A" w14:textId="77777777" w:rsidR="00C138D2" w:rsidRPr="00C138D2" w:rsidRDefault="00C138D2" w:rsidP="00C138D2">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vAlign w:val="bottom"/>
            <w:hideMark/>
          </w:tcPr>
          <w:p w14:paraId="04FA4E74" w14:textId="77777777" w:rsidR="00C138D2" w:rsidRPr="00C138D2" w:rsidRDefault="00C138D2" w:rsidP="00C138D2">
            <w:pPr>
              <w:spacing w:before="0" w:after="0" w:line="240" w:lineRule="auto"/>
              <w:jc w:val="right"/>
              <w:rPr>
                <w:rFonts w:ascii="Times New Roman" w:hAnsi="Times New Roman"/>
                <w:sz w:val="20"/>
              </w:rPr>
            </w:pPr>
          </w:p>
        </w:tc>
      </w:tr>
      <w:tr w:rsidR="00C138D2" w:rsidRPr="00C138D2" w14:paraId="190A6049" w14:textId="77777777" w:rsidTr="00C138D2">
        <w:trPr>
          <w:trHeight w:hRule="exact" w:val="225"/>
        </w:trPr>
        <w:tc>
          <w:tcPr>
            <w:tcW w:w="1862" w:type="pct"/>
            <w:tcBorders>
              <w:top w:val="nil"/>
              <w:left w:val="nil"/>
              <w:bottom w:val="nil"/>
              <w:right w:val="nil"/>
            </w:tcBorders>
            <w:shd w:val="clear" w:color="auto" w:fill="auto"/>
            <w:noWrap/>
            <w:vAlign w:val="center"/>
            <w:hideMark/>
          </w:tcPr>
          <w:p w14:paraId="4FAF9C34"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Parent entity interest</w:t>
            </w:r>
          </w:p>
        </w:tc>
        <w:tc>
          <w:tcPr>
            <w:tcW w:w="628" w:type="pct"/>
            <w:tcBorders>
              <w:top w:val="nil"/>
              <w:left w:val="nil"/>
              <w:bottom w:val="nil"/>
              <w:right w:val="nil"/>
            </w:tcBorders>
            <w:shd w:val="clear" w:color="auto" w:fill="auto"/>
            <w:noWrap/>
            <w:vAlign w:val="bottom"/>
            <w:hideMark/>
          </w:tcPr>
          <w:p w14:paraId="1F085168" w14:textId="77777777" w:rsidR="00C138D2" w:rsidRPr="00C138D2" w:rsidRDefault="00C138D2" w:rsidP="00C138D2">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1D27C672"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w:t>
            </w:r>
          </w:p>
        </w:tc>
        <w:tc>
          <w:tcPr>
            <w:tcW w:w="628" w:type="pct"/>
            <w:tcBorders>
              <w:top w:val="nil"/>
              <w:left w:val="nil"/>
              <w:bottom w:val="nil"/>
              <w:right w:val="nil"/>
            </w:tcBorders>
            <w:shd w:val="clear" w:color="auto" w:fill="auto"/>
            <w:noWrap/>
            <w:vAlign w:val="bottom"/>
            <w:hideMark/>
          </w:tcPr>
          <w:p w14:paraId="19F4B7B7" w14:textId="77777777" w:rsidR="00C138D2" w:rsidRPr="00C138D2" w:rsidRDefault="00C138D2" w:rsidP="00C138D2">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auto" w:fill="auto"/>
            <w:noWrap/>
            <w:vAlign w:val="bottom"/>
            <w:hideMark/>
          </w:tcPr>
          <w:p w14:paraId="5C38B913" w14:textId="77777777" w:rsidR="00C138D2" w:rsidRPr="00C138D2" w:rsidRDefault="00C138D2" w:rsidP="00C138D2">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auto" w:fill="auto"/>
            <w:noWrap/>
            <w:vAlign w:val="bottom"/>
            <w:hideMark/>
          </w:tcPr>
          <w:p w14:paraId="072106B1" w14:textId="77777777" w:rsidR="00C138D2" w:rsidRPr="00C138D2" w:rsidRDefault="00C138D2" w:rsidP="00C138D2">
            <w:pPr>
              <w:spacing w:before="0" w:after="0" w:line="240" w:lineRule="auto"/>
              <w:jc w:val="right"/>
              <w:rPr>
                <w:rFonts w:ascii="Times New Roman" w:hAnsi="Times New Roman"/>
                <w:sz w:val="20"/>
              </w:rPr>
            </w:pPr>
          </w:p>
        </w:tc>
      </w:tr>
      <w:tr w:rsidR="00C138D2" w:rsidRPr="00C138D2" w14:paraId="0E318D7F" w14:textId="77777777" w:rsidTr="00C138D2">
        <w:trPr>
          <w:trHeight w:hRule="exact" w:val="210"/>
        </w:trPr>
        <w:tc>
          <w:tcPr>
            <w:tcW w:w="1862" w:type="pct"/>
            <w:tcBorders>
              <w:top w:val="nil"/>
              <w:left w:val="nil"/>
              <w:bottom w:val="nil"/>
              <w:right w:val="nil"/>
            </w:tcBorders>
            <w:shd w:val="clear" w:color="auto" w:fill="auto"/>
            <w:noWrap/>
            <w:vAlign w:val="center"/>
            <w:hideMark/>
          </w:tcPr>
          <w:p w14:paraId="3E1C9BE6"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Contributed equity</w:t>
            </w:r>
          </w:p>
        </w:tc>
        <w:tc>
          <w:tcPr>
            <w:tcW w:w="628" w:type="pct"/>
            <w:tcBorders>
              <w:top w:val="nil"/>
              <w:left w:val="nil"/>
              <w:bottom w:val="nil"/>
              <w:right w:val="nil"/>
            </w:tcBorders>
            <w:shd w:val="clear" w:color="auto" w:fill="auto"/>
            <w:noWrap/>
            <w:vAlign w:val="bottom"/>
            <w:hideMark/>
          </w:tcPr>
          <w:p w14:paraId="6A95960D"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2,370,912 </w:t>
            </w:r>
          </w:p>
        </w:tc>
        <w:tc>
          <w:tcPr>
            <w:tcW w:w="628" w:type="pct"/>
            <w:tcBorders>
              <w:top w:val="nil"/>
              <w:left w:val="nil"/>
              <w:bottom w:val="nil"/>
              <w:right w:val="nil"/>
            </w:tcBorders>
            <w:shd w:val="clear" w:color="000000" w:fill="E6E6E6"/>
            <w:noWrap/>
            <w:vAlign w:val="bottom"/>
            <w:hideMark/>
          </w:tcPr>
          <w:p w14:paraId="07AA6637"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2,522,680 </w:t>
            </w:r>
          </w:p>
        </w:tc>
        <w:tc>
          <w:tcPr>
            <w:tcW w:w="628" w:type="pct"/>
            <w:tcBorders>
              <w:top w:val="nil"/>
              <w:left w:val="nil"/>
              <w:bottom w:val="nil"/>
              <w:right w:val="nil"/>
            </w:tcBorders>
            <w:shd w:val="clear" w:color="auto" w:fill="auto"/>
            <w:noWrap/>
            <w:vAlign w:val="bottom"/>
            <w:hideMark/>
          </w:tcPr>
          <w:p w14:paraId="2F1FF844"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2,659,171 </w:t>
            </w:r>
          </w:p>
        </w:tc>
        <w:tc>
          <w:tcPr>
            <w:tcW w:w="628" w:type="pct"/>
            <w:tcBorders>
              <w:top w:val="nil"/>
              <w:left w:val="nil"/>
              <w:bottom w:val="nil"/>
              <w:right w:val="nil"/>
            </w:tcBorders>
            <w:shd w:val="clear" w:color="auto" w:fill="auto"/>
            <w:noWrap/>
            <w:vAlign w:val="bottom"/>
            <w:hideMark/>
          </w:tcPr>
          <w:p w14:paraId="78840997"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2,793,538 </w:t>
            </w:r>
          </w:p>
        </w:tc>
        <w:tc>
          <w:tcPr>
            <w:tcW w:w="628" w:type="pct"/>
            <w:tcBorders>
              <w:top w:val="nil"/>
              <w:left w:val="nil"/>
              <w:bottom w:val="nil"/>
              <w:right w:val="nil"/>
            </w:tcBorders>
            <w:shd w:val="clear" w:color="auto" w:fill="auto"/>
            <w:noWrap/>
            <w:vAlign w:val="bottom"/>
            <w:hideMark/>
          </w:tcPr>
          <w:p w14:paraId="7C70CB3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2,924,158 </w:t>
            </w:r>
          </w:p>
        </w:tc>
      </w:tr>
      <w:tr w:rsidR="00C138D2" w:rsidRPr="00C138D2" w14:paraId="770CA59B" w14:textId="77777777" w:rsidTr="00C138D2">
        <w:trPr>
          <w:trHeight w:hRule="exact" w:val="225"/>
        </w:trPr>
        <w:tc>
          <w:tcPr>
            <w:tcW w:w="1862" w:type="pct"/>
            <w:tcBorders>
              <w:top w:val="nil"/>
              <w:left w:val="nil"/>
              <w:bottom w:val="nil"/>
              <w:right w:val="nil"/>
            </w:tcBorders>
            <w:shd w:val="clear" w:color="auto" w:fill="auto"/>
            <w:noWrap/>
            <w:vAlign w:val="center"/>
            <w:hideMark/>
          </w:tcPr>
          <w:p w14:paraId="1E0E0CBE"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Reserves</w:t>
            </w:r>
          </w:p>
        </w:tc>
        <w:tc>
          <w:tcPr>
            <w:tcW w:w="628" w:type="pct"/>
            <w:tcBorders>
              <w:top w:val="nil"/>
              <w:left w:val="nil"/>
              <w:bottom w:val="nil"/>
              <w:right w:val="nil"/>
            </w:tcBorders>
            <w:shd w:val="clear" w:color="auto" w:fill="auto"/>
            <w:noWrap/>
            <w:vAlign w:val="bottom"/>
            <w:hideMark/>
          </w:tcPr>
          <w:p w14:paraId="1C0B931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140,743 </w:t>
            </w:r>
          </w:p>
        </w:tc>
        <w:tc>
          <w:tcPr>
            <w:tcW w:w="628" w:type="pct"/>
            <w:tcBorders>
              <w:top w:val="nil"/>
              <w:left w:val="nil"/>
              <w:bottom w:val="nil"/>
              <w:right w:val="nil"/>
            </w:tcBorders>
            <w:shd w:val="clear" w:color="000000" w:fill="E6E6E6"/>
            <w:noWrap/>
            <w:vAlign w:val="bottom"/>
            <w:hideMark/>
          </w:tcPr>
          <w:p w14:paraId="0315B5F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140,743 </w:t>
            </w:r>
          </w:p>
        </w:tc>
        <w:tc>
          <w:tcPr>
            <w:tcW w:w="628" w:type="pct"/>
            <w:tcBorders>
              <w:top w:val="nil"/>
              <w:left w:val="nil"/>
              <w:bottom w:val="nil"/>
              <w:right w:val="nil"/>
            </w:tcBorders>
            <w:shd w:val="clear" w:color="auto" w:fill="auto"/>
            <w:noWrap/>
            <w:vAlign w:val="bottom"/>
            <w:hideMark/>
          </w:tcPr>
          <w:p w14:paraId="72F18BF4"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140,743 </w:t>
            </w:r>
          </w:p>
        </w:tc>
        <w:tc>
          <w:tcPr>
            <w:tcW w:w="628" w:type="pct"/>
            <w:tcBorders>
              <w:top w:val="nil"/>
              <w:left w:val="nil"/>
              <w:bottom w:val="nil"/>
              <w:right w:val="nil"/>
            </w:tcBorders>
            <w:shd w:val="clear" w:color="auto" w:fill="auto"/>
            <w:noWrap/>
            <w:vAlign w:val="bottom"/>
            <w:hideMark/>
          </w:tcPr>
          <w:p w14:paraId="379312B2"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140,743 </w:t>
            </w:r>
          </w:p>
        </w:tc>
        <w:tc>
          <w:tcPr>
            <w:tcW w:w="628" w:type="pct"/>
            <w:tcBorders>
              <w:top w:val="nil"/>
              <w:left w:val="nil"/>
              <w:bottom w:val="nil"/>
              <w:right w:val="nil"/>
            </w:tcBorders>
            <w:shd w:val="clear" w:color="auto" w:fill="auto"/>
            <w:noWrap/>
            <w:vAlign w:val="bottom"/>
            <w:hideMark/>
          </w:tcPr>
          <w:p w14:paraId="2040F53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140,743 </w:t>
            </w:r>
          </w:p>
        </w:tc>
      </w:tr>
      <w:tr w:rsidR="00C138D2" w:rsidRPr="00C138D2" w14:paraId="1D1141CB" w14:textId="77777777" w:rsidTr="00C138D2">
        <w:trPr>
          <w:trHeight w:hRule="exact" w:val="225"/>
        </w:trPr>
        <w:tc>
          <w:tcPr>
            <w:tcW w:w="1862" w:type="pct"/>
            <w:tcBorders>
              <w:top w:val="nil"/>
              <w:left w:val="nil"/>
              <w:bottom w:val="nil"/>
              <w:right w:val="nil"/>
            </w:tcBorders>
            <w:shd w:val="clear" w:color="auto" w:fill="auto"/>
            <w:vAlign w:val="center"/>
            <w:hideMark/>
          </w:tcPr>
          <w:p w14:paraId="3B3A2EF5"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Retained surplus (accumulated deficit)</w:t>
            </w:r>
          </w:p>
        </w:tc>
        <w:tc>
          <w:tcPr>
            <w:tcW w:w="628" w:type="pct"/>
            <w:tcBorders>
              <w:top w:val="nil"/>
              <w:left w:val="nil"/>
              <w:bottom w:val="nil"/>
              <w:right w:val="nil"/>
            </w:tcBorders>
            <w:shd w:val="clear" w:color="auto" w:fill="auto"/>
            <w:noWrap/>
            <w:vAlign w:val="bottom"/>
            <w:hideMark/>
          </w:tcPr>
          <w:p w14:paraId="42284C6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(2,275,143)</w:t>
            </w:r>
          </w:p>
        </w:tc>
        <w:tc>
          <w:tcPr>
            <w:tcW w:w="628" w:type="pct"/>
            <w:tcBorders>
              <w:top w:val="nil"/>
              <w:left w:val="nil"/>
              <w:bottom w:val="nil"/>
              <w:right w:val="nil"/>
            </w:tcBorders>
            <w:shd w:val="clear" w:color="000000" w:fill="E6E6E6"/>
            <w:noWrap/>
            <w:vAlign w:val="bottom"/>
            <w:hideMark/>
          </w:tcPr>
          <w:p w14:paraId="1F07549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(2,424,275)</w:t>
            </w:r>
          </w:p>
        </w:tc>
        <w:tc>
          <w:tcPr>
            <w:tcW w:w="628" w:type="pct"/>
            <w:tcBorders>
              <w:top w:val="nil"/>
              <w:left w:val="nil"/>
              <w:bottom w:val="nil"/>
              <w:right w:val="nil"/>
            </w:tcBorders>
            <w:shd w:val="clear" w:color="auto" w:fill="auto"/>
            <w:noWrap/>
            <w:vAlign w:val="bottom"/>
            <w:hideMark/>
          </w:tcPr>
          <w:p w14:paraId="77444060"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(2,563,391)</w:t>
            </w:r>
          </w:p>
        </w:tc>
        <w:tc>
          <w:tcPr>
            <w:tcW w:w="628" w:type="pct"/>
            <w:tcBorders>
              <w:top w:val="nil"/>
              <w:left w:val="nil"/>
              <w:bottom w:val="nil"/>
              <w:right w:val="nil"/>
            </w:tcBorders>
            <w:shd w:val="clear" w:color="auto" w:fill="auto"/>
            <w:noWrap/>
            <w:vAlign w:val="bottom"/>
            <w:hideMark/>
          </w:tcPr>
          <w:p w14:paraId="10668CD4"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(2,686,772)</w:t>
            </w:r>
          </w:p>
        </w:tc>
        <w:tc>
          <w:tcPr>
            <w:tcW w:w="628" w:type="pct"/>
            <w:tcBorders>
              <w:top w:val="nil"/>
              <w:left w:val="nil"/>
              <w:bottom w:val="nil"/>
              <w:right w:val="nil"/>
            </w:tcBorders>
            <w:shd w:val="clear" w:color="auto" w:fill="auto"/>
            <w:noWrap/>
            <w:vAlign w:val="bottom"/>
            <w:hideMark/>
          </w:tcPr>
          <w:p w14:paraId="49354E7F"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(2,815,331)</w:t>
            </w:r>
          </w:p>
        </w:tc>
      </w:tr>
      <w:tr w:rsidR="00C138D2" w:rsidRPr="00C138D2" w14:paraId="7FF1B81D" w14:textId="77777777" w:rsidTr="00C138D2">
        <w:trPr>
          <w:trHeight w:hRule="exact" w:val="225"/>
        </w:trPr>
        <w:tc>
          <w:tcPr>
            <w:tcW w:w="1862" w:type="pct"/>
            <w:tcBorders>
              <w:top w:val="nil"/>
              <w:left w:val="nil"/>
              <w:bottom w:val="nil"/>
              <w:right w:val="nil"/>
            </w:tcBorders>
            <w:shd w:val="clear" w:color="auto" w:fill="auto"/>
            <w:vAlign w:val="center"/>
            <w:hideMark/>
          </w:tcPr>
          <w:p w14:paraId="3A15D28D"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Total parent entity interest</w:t>
            </w:r>
          </w:p>
        </w:tc>
        <w:tc>
          <w:tcPr>
            <w:tcW w:w="628" w:type="pct"/>
            <w:tcBorders>
              <w:top w:val="single" w:sz="4" w:space="0" w:color="000000"/>
              <w:left w:val="nil"/>
              <w:bottom w:val="single" w:sz="4" w:space="0" w:color="000000"/>
              <w:right w:val="nil"/>
            </w:tcBorders>
            <w:shd w:val="clear" w:color="auto" w:fill="auto"/>
            <w:noWrap/>
            <w:vAlign w:val="bottom"/>
            <w:hideMark/>
          </w:tcPr>
          <w:p w14:paraId="723B41D6"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236,512 </w:t>
            </w:r>
          </w:p>
        </w:tc>
        <w:tc>
          <w:tcPr>
            <w:tcW w:w="628" w:type="pct"/>
            <w:tcBorders>
              <w:top w:val="single" w:sz="4" w:space="0" w:color="000000"/>
              <w:left w:val="nil"/>
              <w:bottom w:val="single" w:sz="4" w:space="0" w:color="000000"/>
              <w:right w:val="nil"/>
            </w:tcBorders>
            <w:shd w:val="clear" w:color="000000" w:fill="E6E6E6"/>
            <w:noWrap/>
            <w:vAlign w:val="bottom"/>
            <w:hideMark/>
          </w:tcPr>
          <w:p w14:paraId="6659AE0B"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239,148 </w:t>
            </w:r>
          </w:p>
        </w:tc>
        <w:tc>
          <w:tcPr>
            <w:tcW w:w="628" w:type="pct"/>
            <w:tcBorders>
              <w:top w:val="single" w:sz="4" w:space="0" w:color="000000"/>
              <w:left w:val="nil"/>
              <w:bottom w:val="single" w:sz="4" w:space="0" w:color="000000"/>
              <w:right w:val="nil"/>
            </w:tcBorders>
            <w:shd w:val="clear" w:color="auto" w:fill="auto"/>
            <w:noWrap/>
            <w:vAlign w:val="bottom"/>
            <w:hideMark/>
          </w:tcPr>
          <w:p w14:paraId="1976CD37"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236,523 </w:t>
            </w:r>
          </w:p>
        </w:tc>
        <w:tc>
          <w:tcPr>
            <w:tcW w:w="628" w:type="pct"/>
            <w:tcBorders>
              <w:top w:val="single" w:sz="4" w:space="0" w:color="000000"/>
              <w:left w:val="nil"/>
              <w:bottom w:val="single" w:sz="4" w:space="0" w:color="000000"/>
              <w:right w:val="nil"/>
            </w:tcBorders>
            <w:shd w:val="clear" w:color="auto" w:fill="auto"/>
            <w:noWrap/>
            <w:vAlign w:val="bottom"/>
            <w:hideMark/>
          </w:tcPr>
          <w:p w14:paraId="7DAB7C10"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247,509 </w:t>
            </w:r>
          </w:p>
        </w:tc>
        <w:tc>
          <w:tcPr>
            <w:tcW w:w="628" w:type="pct"/>
            <w:tcBorders>
              <w:top w:val="single" w:sz="4" w:space="0" w:color="000000"/>
              <w:left w:val="nil"/>
              <w:bottom w:val="single" w:sz="4" w:space="0" w:color="000000"/>
              <w:right w:val="nil"/>
            </w:tcBorders>
            <w:shd w:val="clear" w:color="auto" w:fill="auto"/>
            <w:noWrap/>
            <w:vAlign w:val="bottom"/>
            <w:hideMark/>
          </w:tcPr>
          <w:p w14:paraId="36C35DC9"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249,570 </w:t>
            </w:r>
          </w:p>
        </w:tc>
      </w:tr>
      <w:tr w:rsidR="00C138D2" w:rsidRPr="00C138D2" w14:paraId="0642FFD2" w14:textId="77777777" w:rsidTr="00C138D2">
        <w:trPr>
          <w:trHeight w:val="300"/>
        </w:trPr>
        <w:tc>
          <w:tcPr>
            <w:tcW w:w="1862" w:type="pct"/>
            <w:tcBorders>
              <w:top w:val="nil"/>
              <w:left w:val="nil"/>
              <w:bottom w:val="single" w:sz="4" w:space="0" w:color="000000"/>
              <w:right w:val="nil"/>
            </w:tcBorders>
            <w:shd w:val="clear" w:color="auto" w:fill="auto"/>
            <w:vAlign w:val="bottom"/>
            <w:hideMark/>
          </w:tcPr>
          <w:p w14:paraId="77313767"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Total Equity</w:t>
            </w:r>
          </w:p>
        </w:tc>
        <w:tc>
          <w:tcPr>
            <w:tcW w:w="628" w:type="pct"/>
            <w:tcBorders>
              <w:top w:val="nil"/>
              <w:left w:val="nil"/>
              <w:bottom w:val="single" w:sz="4" w:space="0" w:color="000000"/>
              <w:right w:val="nil"/>
            </w:tcBorders>
            <w:shd w:val="clear" w:color="auto" w:fill="auto"/>
            <w:noWrap/>
            <w:vAlign w:val="bottom"/>
            <w:hideMark/>
          </w:tcPr>
          <w:p w14:paraId="362768D3"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236,512 </w:t>
            </w:r>
          </w:p>
        </w:tc>
        <w:tc>
          <w:tcPr>
            <w:tcW w:w="628" w:type="pct"/>
            <w:tcBorders>
              <w:top w:val="nil"/>
              <w:left w:val="nil"/>
              <w:bottom w:val="single" w:sz="4" w:space="0" w:color="000000"/>
              <w:right w:val="nil"/>
            </w:tcBorders>
            <w:shd w:val="clear" w:color="000000" w:fill="E6E6E6"/>
            <w:noWrap/>
            <w:vAlign w:val="bottom"/>
            <w:hideMark/>
          </w:tcPr>
          <w:p w14:paraId="20ED2A9D"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239,148 </w:t>
            </w:r>
          </w:p>
        </w:tc>
        <w:tc>
          <w:tcPr>
            <w:tcW w:w="628" w:type="pct"/>
            <w:tcBorders>
              <w:top w:val="nil"/>
              <w:left w:val="nil"/>
              <w:bottom w:val="single" w:sz="4" w:space="0" w:color="000000"/>
              <w:right w:val="nil"/>
            </w:tcBorders>
            <w:shd w:val="clear" w:color="auto" w:fill="auto"/>
            <w:noWrap/>
            <w:vAlign w:val="bottom"/>
            <w:hideMark/>
          </w:tcPr>
          <w:p w14:paraId="45889935"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236,523 </w:t>
            </w:r>
          </w:p>
        </w:tc>
        <w:tc>
          <w:tcPr>
            <w:tcW w:w="628" w:type="pct"/>
            <w:tcBorders>
              <w:top w:val="nil"/>
              <w:left w:val="nil"/>
              <w:bottom w:val="single" w:sz="4" w:space="0" w:color="000000"/>
              <w:right w:val="nil"/>
            </w:tcBorders>
            <w:shd w:val="clear" w:color="auto" w:fill="auto"/>
            <w:noWrap/>
            <w:vAlign w:val="bottom"/>
            <w:hideMark/>
          </w:tcPr>
          <w:p w14:paraId="246A6DBB"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247,509 </w:t>
            </w:r>
          </w:p>
        </w:tc>
        <w:tc>
          <w:tcPr>
            <w:tcW w:w="628" w:type="pct"/>
            <w:tcBorders>
              <w:top w:val="nil"/>
              <w:left w:val="nil"/>
              <w:bottom w:val="single" w:sz="4" w:space="0" w:color="000000"/>
              <w:right w:val="nil"/>
            </w:tcBorders>
            <w:shd w:val="clear" w:color="auto" w:fill="auto"/>
            <w:noWrap/>
            <w:vAlign w:val="bottom"/>
            <w:hideMark/>
          </w:tcPr>
          <w:p w14:paraId="220072DB"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249,570 </w:t>
            </w:r>
          </w:p>
        </w:tc>
      </w:tr>
    </w:tbl>
    <w:p w14:paraId="4DE20403" w14:textId="6CFB3074" w:rsidR="00D13ACA" w:rsidRPr="00D13ACA" w:rsidRDefault="00D13ACA" w:rsidP="00557A83">
      <w:pPr>
        <w:pStyle w:val="ChartandTableFootnote"/>
        <w:rPr>
          <w:b/>
        </w:rPr>
      </w:pPr>
      <w:r w:rsidRPr="00D13ACA">
        <w:t>Prepared on Australian Accounting Standards basis.</w:t>
      </w:r>
    </w:p>
    <w:p w14:paraId="70AF3860" w14:textId="5DB74604" w:rsidR="00157882" w:rsidRPr="00D13ACA" w:rsidRDefault="00D13ACA" w:rsidP="00557A83">
      <w:pPr>
        <w:pStyle w:val="ChartandTableFootnote"/>
        <w:rPr>
          <w:b/>
        </w:rPr>
      </w:pPr>
      <w:r w:rsidRPr="00D13ACA">
        <w:t>*</w:t>
      </w:r>
      <w:r w:rsidR="00C138D2">
        <w:t>’</w:t>
      </w:r>
      <w:r w:rsidRPr="00D13ACA">
        <w:t>Equity</w:t>
      </w:r>
      <w:r w:rsidR="00C138D2">
        <w:t>’</w:t>
      </w:r>
      <w:r w:rsidRPr="00D13ACA">
        <w:t xml:space="preserve"> is the residual interest in assets after the deduction of liabilities. </w:t>
      </w:r>
    </w:p>
    <w:p w14:paraId="487659D6" w14:textId="10EB1746" w:rsidR="00C138D2" w:rsidRDefault="00132F9E" w:rsidP="00C138D2">
      <w:pPr>
        <w:pStyle w:val="TableHeading"/>
        <w:rPr>
          <w:rFonts w:ascii="Times New Roman" w:hAnsi="Times New Roman"/>
        </w:rPr>
      </w:pPr>
      <w:r>
        <w:br w:type="page"/>
      </w:r>
      <w:r w:rsidR="00A80C87" w:rsidRPr="00AD42E2">
        <w:lastRenderedPageBreak/>
        <w:t>Table</w:t>
      </w:r>
      <w:r w:rsidR="00971CBF" w:rsidRPr="00AD42E2">
        <w:t xml:space="preserve"> 3.</w:t>
      </w:r>
      <w:r w:rsidR="00A80C87" w:rsidRPr="00AD42E2">
        <w:t>3</w:t>
      </w:r>
      <w:r w:rsidR="00345CCD" w:rsidRPr="00AD42E2">
        <w:t xml:space="preserve">: Departmental </w:t>
      </w:r>
      <w:r w:rsidR="00F626C2" w:rsidRPr="00AD42E2">
        <w:t>statement of changes in equity</w:t>
      </w:r>
      <w:r w:rsidR="00464667">
        <w:t xml:space="preserve"> – </w:t>
      </w:r>
      <w:r w:rsidR="00F626C2" w:rsidRPr="00AD42E2">
        <w:t>summary of</w:t>
      </w:r>
      <w:r w:rsidR="00F626C2">
        <w:t xml:space="preserve"> movement (</w:t>
      </w:r>
      <w:r w:rsidR="008A1DDE">
        <w:t xml:space="preserve">Budget </w:t>
      </w:r>
      <w:r w:rsidR="00F626C2">
        <w:t>y</w:t>
      </w:r>
      <w:r w:rsidR="008A1DDE">
        <w:t xml:space="preserve">ear </w:t>
      </w:r>
      <w:r w:rsidR="0029106B">
        <w:t>2023</w:t>
      </w:r>
      <w:r w:rsidR="006563BA">
        <w:t>–</w:t>
      </w:r>
      <w:r w:rsidR="0029106B">
        <w:t>24</w:t>
      </w:r>
      <w:r w:rsidR="00345CCD" w:rsidRPr="00D30CBA">
        <w:t>)</w:t>
      </w:r>
      <w:r w:rsidR="00AB2E18">
        <w:t xml:space="preserve"> </w:t>
      </w:r>
    </w:p>
    <w:tbl>
      <w:tblPr>
        <w:tblW w:w="5000" w:type="pct"/>
        <w:tblCellMar>
          <w:left w:w="0" w:type="dxa"/>
          <w:right w:w="28" w:type="dxa"/>
        </w:tblCellMar>
        <w:tblLook w:val="04A0" w:firstRow="1" w:lastRow="0" w:firstColumn="1" w:lastColumn="0" w:noHBand="0" w:noVBand="1"/>
      </w:tblPr>
      <w:tblGrid>
        <w:gridCol w:w="4250"/>
        <w:gridCol w:w="1458"/>
        <w:gridCol w:w="1458"/>
        <w:gridCol w:w="1454"/>
        <w:gridCol w:w="1461"/>
        <w:gridCol w:w="1456"/>
      </w:tblGrid>
      <w:tr w:rsidR="00C138D2" w:rsidRPr="00C138D2" w14:paraId="7A5A6001" w14:textId="77777777" w:rsidTr="00C138D2">
        <w:trPr>
          <w:divId w:val="445855456"/>
          <w:trHeight w:hRule="exact" w:val="900"/>
        </w:trPr>
        <w:tc>
          <w:tcPr>
            <w:tcW w:w="1842" w:type="pct"/>
            <w:tcBorders>
              <w:top w:val="single" w:sz="4" w:space="0" w:color="auto"/>
              <w:left w:val="nil"/>
              <w:bottom w:val="nil"/>
              <w:right w:val="nil"/>
            </w:tcBorders>
            <w:shd w:val="clear" w:color="auto" w:fill="auto"/>
            <w:noWrap/>
            <w:vAlign w:val="center"/>
            <w:hideMark/>
          </w:tcPr>
          <w:p w14:paraId="5444330F" w14:textId="5CFF47E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w:t>
            </w:r>
          </w:p>
        </w:tc>
        <w:tc>
          <w:tcPr>
            <w:tcW w:w="632" w:type="pct"/>
            <w:tcBorders>
              <w:top w:val="single" w:sz="4" w:space="0" w:color="auto"/>
              <w:left w:val="nil"/>
              <w:bottom w:val="single" w:sz="4" w:space="0" w:color="000000"/>
              <w:right w:val="nil"/>
            </w:tcBorders>
            <w:shd w:val="clear" w:color="auto" w:fill="auto"/>
            <w:hideMark/>
          </w:tcPr>
          <w:p w14:paraId="57679C8A"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Retained</w:t>
            </w:r>
            <w:r w:rsidRPr="00C138D2">
              <w:rPr>
                <w:rFonts w:ascii="Arial" w:hAnsi="Arial" w:cs="Arial"/>
                <w:color w:val="000000"/>
                <w:sz w:val="16"/>
                <w:szCs w:val="16"/>
              </w:rPr>
              <w:br/>
              <w:t>earnings</w:t>
            </w:r>
            <w:r w:rsidRPr="00C138D2">
              <w:rPr>
                <w:rFonts w:ascii="Arial" w:hAnsi="Arial" w:cs="Arial"/>
                <w:color w:val="000000"/>
                <w:sz w:val="16"/>
                <w:szCs w:val="16"/>
              </w:rPr>
              <w:br/>
            </w:r>
            <w:r w:rsidRPr="00C138D2">
              <w:rPr>
                <w:rFonts w:ascii="Arial" w:hAnsi="Arial" w:cs="Arial"/>
                <w:color w:val="000000"/>
                <w:sz w:val="16"/>
                <w:szCs w:val="16"/>
              </w:rPr>
              <w:br/>
              <w:t>$'000</w:t>
            </w:r>
          </w:p>
        </w:tc>
        <w:tc>
          <w:tcPr>
            <w:tcW w:w="632" w:type="pct"/>
            <w:tcBorders>
              <w:top w:val="single" w:sz="4" w:space="0" w:color="auto"/>
              <w:left w:val="nil"/>
              <w:bottom w:val="single" w:sz="4" w:space="0" w:color="000000"/>
              <w:right w:val="nil"/>
            </w:tcBorders>
            <w:shd w:val="clear" w:color="auto" w:fill="auto"/>
            <w:hideMark/>
          </w:tcPr>
          <w:p w14:paraId="3CED4F05"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Asset</w:t>
            </w:r>
            <w:r w:rsidRPr="00C138D2">
              <w:rPr>
                <w:rFonts w:ascii="Arial" w:hAnsi="Arial" w:cs="Arial"/>
                <w:color w:val="000000"/>
                <w:sz w:val="16"/>
                <w:szCs w:val="16"/>
              </w:rPr>
              <w:br/>
              <w:t>revaluation</w:t>
            </w:r>
            <w:r w:rsidRPr="00C138D2">
              <w:rPr>
                <w:rFonts w:ascii="Arial" w:hAnsi="Arial" w:cs="Arial"/>
                <w:color w:val="000000"/>
                <w:sz w:val="16"/>
                <w:szCs w:val="16"/>
              </w:rPr>
              <w:br/>
              <w:t>reserve</w:t>
            </w:r>
            <w:r w:rsidRPr="00C138D2">
              <w:rPr>
                <w:rFonts w:ascii="Arial" w:hAnsi="Arial" w:cs="Arial"/>
                <w:color w:val="000000"/>
                <w:sz w:val="16"/>
                <w:szCs w:val="16"/>
              </w:rPr>
              <w:br/>
              <w:t>$'000</w:t>
            </w:r>
          </w:p>
        </w:tc>
        <w:tc>
          <w:tcPr>
            <w:tcW w:w="630" w:type="pct"/>
            <w:tcBorders>
              <w:top w:val="single" w:sz="4" w:space="0" w:color="auto"/>
              <w:left w:val="nil"/>
              <w:bottom w:val="single" w:sz="4" w:space="0" w:color="000000"/>
              <w:right w:val="nil"/>
            </w:tcBorders>
            <w:shd w:val="clear" w:color="auto" w:fill="auto"/>
            <w:hideMark/>
          </w:tcPr>
          <w:p w14:paraId="76FD5A70"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Other</w:t>
            </w:r>
            <w:r w:rsidRPr="00C138D2">
              <w:rPr>
                <w:rFonts w:ascii="Arial" w:hAnsi="Arial" w:cs="Arial"/>
                <w:color w:val="000000"/>
                <w:sz w:val="16"/>
                <w:szCs w:val="16"/>
              </w:rPr>
              <w:br/>
              <w:t>reserves</w:t>
            </w:r>
            <w:r w:rsidRPr="00C138D2">
              <w:rPr>
                <w:rFonts w:ascii="Arial" w:hAnsi="Arial" w:cs="Arial"/>
                <w:color w:val="000000"/>
                <w:sz w:val="16"/>
                <w:szCs w:val="16"/>
              </w:rPr>
              <w:br/>
            </w:r>
            <w:r w:rsidRPr="00C138D2">
              <w:rPr>
                <w:rFonts w:ascii="Arial" w:hAnsi="Arial" w:cs="Arial"/>
                <w:color w:val="000000"/>
                <w:sz w:val="16"/>
                <w:szCs w:val="16"/>
              </w:rPr>
              <w:br/>
              <w:t>$'000</w:t>
            </w:r>
          </w:p>
        </w:tc>
        <w:tc>
          <w:tcPr>
            <w:tcW w:w="633" w:type="pct"/>
            <w:tcBorders>
              <w:top w:val="single" w:sz="4" w:space="0" w:color="auto"/>
              <w:left w:val="nil"/>
              <w:bottom w:val="single" w:sz="4" w:space="0" w:color="000000"/>
              <w:right w:val="nil"/>
            </w:tcBorders>
            <w:shd w:val="clear" w:color="auto" w:fill="auto"/>
            <w:hideMark/>
          </w:tcPr>
          <w:p w14:paraId="708382E8"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Contributed</w:t>
            </w:r>
            <w:r w:rsidRPr="00C138D2">
              <w:rPr>
                <w:rFonts w:ascii="Arial" w:hAnsi="Arial" w:cs="Arial"/>
                <w:color w:val="000000"/>
                <w:sz w:val="16"/>
                <w:szCs w:val="16"/>
              </w:rPr>
              <w:br/>
              <w:t>equity/</w:t>
            </w:r>
            <w:r w:rsidRPr="00C138D2">
              <w:rPr>
                <w:rFonts w:ascii="Arial" w:hAnsi="Arial" w:cs="Arial"/>
                <w:color w:val="000000"/>
                <w:sz w:val="16"/>
                <w:szCs w:val="16"/>
              </w:rPr>
              <w:br/>
              <w:t>capital</w:t>
            </w:r>
            <w:r w:rsidRPr="00C138D2">
              <w:rPr>
                <w:rFonts w:ascii="Arial" w:hAnsi="Arial" w:cs="Arial"/>
                <w:color w:val="000000"/>
                <w:sz w:val="16"/>
                <w:szCs w:val="16"/>
              </w:rPr>
              <w:br/>
              <w:t>$'000</w:t>
            </w:r>
          </w:p>
        </w:tc>
        <w:tc>
          <w:tcPr>
            <w:tcW w:w="631" w:type="pct"/>
            <w:tcBorders>
              <w:top w:val="single" w:sz="4" w:space="0" w:color="auto"/>
              <w:left w:val="nil"/>
              <w:bottom w:val="single" w:sz="4" w:space="0" w:color="000000"/>
              <w:right w:val="nil"/>
            </w:tcBorders>
            <w:shd w:val="clear" w:color="auto" w:fill="auto"/>
            <w:hideMark/>
          </w:tcPr>
          <w:p w14:paraId="0041E0D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Total</w:t>
            </w:r>
            <w:r w:rsidRPr="00C138D2">
              <w:rPr>
                <w:rFonts w:ascii="Arial" w:hAnsi="Arial" w:cs="Arial"/>
                <w:color w:val="000000"/>
                <w:sz w:val="16"/>
                <w:szCs w:val="16"/>
              </w:rPr>
              <w:br/>
              <w:t xml:space="preserve">equity </w:t>
            </w:r>
            <w:r w:rsidRPr="00C138D2">
              <w:rPr>
                <w:rFonts w:ascii="Arial" w:hAnsi="Arial" w:cs="Arial"/>
                <w:color w:val="000000"/>
                <w:sz w:val="16"/>
                <w:szCs w:val="16"/>
              </w:rPr>
              <w:br/>
            </w:r>
            <w:r w:rsidRPr="00C138D2">
              <w:rPr>
                <w:rFonts w:ascii="Arial" w:hAnsi="Arial" w:cs="Arial"/>
                <w:color w:val="000000"/>
                <w:sz w:val="16"/>
                <w:szCs w:val="16"/>
              </w:rPr>
              <w:br/>
              <w:t>$'000</w:t>
            </w:r>
          </w:p>
        </w:tc>
      </w:tr>
      <w:tr w:rsidR="00C138D2" w:rsidRPr="00C138D2" w14:paraId="320FAACC" w14:textId="77777777" w:rsidTr="00C138D2">
        <w:trPr>
          <w:divId w:val="445855456"/>
          <w:trHeight w:hRule="exact" w:val="225"/>
        </w:trPr>
        <w:tc>
          <w:tcPr>
            <w:tcW w:w="1842" w:type="pct"/>
            <w:tcBorders>
              <w:top w:val="nil"/>
              <w:left w:val="nil"/>
              <w:bottom w:val="nil"/>
              <w:right w:val="nil"/>
            </w:tcBorders>
            <w:shd w:val="clear" w:color="auto" w:fill="auto"/>
            <w:vAlign w:val="center"/>
            <w:hideMark/>
          </w:tcPr>
          <w:p w14:paraId="7821FB66"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Opening balance as at 1 July 2023</w:t>
            </w:r>
          </w:p>
        </w:tc>
        <w:tc>
          <w:tcPr>
            <w:tcW w:w="632" w:type="pct"/>
            <w:tcBorders>
              <w:top w:val="nil"/>
              <w:left w:val="nil"/>
              <w:bottom w:val="nil"/>
              <w:right w:val="nil"/>
            </w:tcBorders>
            <w:shd w:val="clear" w:color="auto" w:fill="auto"/>
            <w:noWrap/>
            <w:vAlign w:val="center"/>
            <w:hideMark/>
          </w:tcPr>
          <w:p w14:paraId="4AB67C01" w14:textId="77777777" w:rsidR="00C138D2" w:rsidRPr="00C138D2" w:rsidRDefault="00C138D2" w:rsidP="00C138D2">
            <w:pPr>
              <w:spacing w:before="0" w:after="0" w:line="240" w:lineRule="auto"/>
              <w:rPr>
                <w:rFonts w:ascii="Arial" w:hAnsi="Arial" w:cs="Arial"/>
                <w:b/>
                <w:bCs/>
                <w:color w:val="000000"/>
                <w:sz w:val="16"/>
                <w:szCs w:val="16"/>
              </w:rPr>
            </w:pPr>
          </w:p>
        </w:tc>
        <w:tc>
          <w:tcPr>
            <w:tcW w:w="632" w:type="pct"/>
            <w:tcBorders>
              <w:top w:val="nil"/>
              <w:left w:val="nil"/>
              <w:bottom w:val="nil"/>
              <w:right w:val="nil"/>
            </w:tcBorders>
            <w:shd w:val="clear" w:color="auto" w:fill="auto"/>
            <w:noWrap/>
            <w:vAlign w:val="center"/>
            <w:hideMark/>
          </w:tcPr>
          <w:p w14:paraId="55C00742" w14:textId="77777777" w:rsidR="00C138D2" w:rsidRPr="00C138D2" w:rsidRDefault="00C138D2" w:rsidP="00C138D2">
            <w:pPr>
              <w:spacing w:before="0" w:after="0" w:line="240" w:lineRule="auto"/>
              <w:rPr>
                <w:rFonts w:ascii="Times New Roman" w:hAnsi="Times New Roman"/>
                <w:sz w:val="20"/>
              </w:rPr>
            </w:pPr>
          </w:p>
        </w:tc>
        <w:tc>
          <w:tcPr>
            <w:tcW w:w="630" w:type="pct"/>
            <w:tcBorders>
              <w:top w:val="nil"/>
              <w:left w:val="nil"/>
              <w:bottom w:val="nil"/>
              <w:right w:val="nil"/>
            </w:tcBorders>
            <w:shd w:val="clear" w:color="auto" w:fill="auto"/>
            <w:noWrap/>
            <w:vAlign w:val="center"/>
            <w:hideMark/>
          </w:tcPr>
          <w:p w14:paraId="42E34119" w14:textId="77777777" w:rsidR="00C138D2" w:rsidRPr="00C138D2" w:rsidRDefault="00C138D2" w:rsidP="00C138D2">
            <w:pPr>
              <w:spacing w:before="0" w:after="0" w:line="240" w:lineRule="auto"/>
              <w:rPr>
                <w:rFonts w:ascii="Times New Roman" w:hAnsi="Times New Roman"/>
                <w:sz w:val="20"/>
              </w:rPr>
            </w:pPr>
          </w:p>
        </w:tc>
        <w:tc>
          <w:tcPr>
            <w:tcW w:w="633" w:type="pct"/>
            <w:tcBorders>
              <w:top w:val="nil"/>
              <w:left w:val="nil"/>
              <w:bottom w:val="nil"/>
              <w:right w:val="nil"/>
            </w:tcBorders>
            <w:shd w:val="clear" w:color="auto" w:fill="auto"/>
            <w:noWrap/>
            <w:vAlign w:val="center"/>
            <w:hideMark/>
          </w:tcPr>
          <w:p w14:paraId="234538EC" w14:textId="77777777" w:rsidR="00C138D2" w:rsidRPr="00C138D2" w:rsidRDefault="00C138D2" w:rsidP="00C138D2">
            <w:pPr>
              <w:spacing w:before="0" w:after="0" w:line="240" w:lineRule="auto"/>
              <w:rPr>
                <w:rFonts w:ascii="Times New Roman" w:hAnsi="Times New Roman"/>
                <w:sz w:val="20"/>
              </w:rPr>
            </w:pPr>
          </w:p>
        </w:tc>
        <w:tc>
          <w:tcPr>
            <w:tcW w:w="631" w:type="pct"/>
            <w:tcBorders>
              <w:top w:val="nil"/>
              <w:left w:val="nil"/>
              <w:bottom w:val="nil"/>
              <w:right w:val="nil"/>
            </w:tcBorders>
            <w:shd w:val="clear" w:color="auto" w:fill="auto"/>
            <w:noWrap/>
            <w:vAlign w:val="center"/>
            <w:hideMark/>
          </w:tcPr>
          <w:p w14:paraId="31A56B3C" w14:textId="77777777" w:rsidR="00C138D2" w:rsidRPr="00C138D2" w:rsidRDefault="00C138D2" w:rsidP="00C138D2">
            <w:pPr>
              <w:spacing w:before="0" w:after="0" w:line="240" w:lineRule="auto"/>
              <w:rPr>
                <w:rFonts w:ascii="Times New Roman" w:hAnsi="Times New Roman"/>
                <w:sz w:val="20"/>
              </w:rPr>
            </w:pPr>
          </w:p>
        </w:tc>
      </w:tr>
      <w:tr w:rsidR="00C138D2" w:rsidRPr="00C138D2" w14:paraId="6769BBED" w14:textId="77777777" w:rsidTr="00C138D2">
        <w:trPr>
          <w:divId w:val="445855456"/>
          <w:trHeight w:hRule="exact" w:val="225"/>
        </w:trPr>
        <w:tc>
          <w:tcPr>
            <w:tcW w:w="1842" w:type="pct"/>
            <w:tcBorders>
              <w:top w:val="nil"/>
              <w:left w:val="nil"/>
              <w:bottom w:val="nil"/>
              <w:right w:val="nil"/>
            </w:tcBorders>
            <w:shd w:val="clear" w:color="auto" w:fill="auto"/>
            <w:vAlign w:val="center"/>
            <w:hideMark/>
          </w:tcPr>
          <w:p w14:paraId="1E183153"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Balance carried forward from previous period</w:t>
            </w:r>
          </w:p>
        </w:tc>
        <w:tc>
          <w:tcPr>
            <w:tcW w:w="632" w:type="pct"/>
            <w:tcBorders>
              <w:top w:val="nil"/>
              <w:left w:val="nil"/>
              <w:bottom w:val="nil"/>
              <w:right w:val="nil"/>
            </w:tcBorders>
            <w:shd w:val="clear" w:color="auto" w:fill="auto"/>
            <w:noWrap/>
            <w:vAlign w:val="bottom"/>
            <w:hideMark/>
          </w:tcPr>
          <w:p w14:paraId="2128EF22"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(2,275,143)</w:t>
            </w:r>
          </w:p>
        </w:tc>
        <w:tc>
          <w:tcPr>
            <w:tcW w:w="632" w:type="pct"/>
            <w:tcBorders>
              <w:top w:val="nil"/>
              <w:left w:val="nil"/>
              <w:bottom w:val="nil"/>
              <w:right w:val="nil"/>
            </w:tcBorders>
            <w:shd w:val="clear" w:color="auto" w:fill="auto"/>
            <w:noWrap/>
            <w:vAlign w:val="bottom"/>
            <w:hideMark/>
          </w:tcPr>
          <w:p w14:paraId="3A6AA4BF"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140,743 </w:t>
            </w:r>
          </w:p>
        </w:tc>
        <w:tc>
          <w:tcPr>
            <w:tcW w:w="630" w:type="pct"/>
            <w:tcBorders>
              <w:top w:val="nil"/>
              <w:left w:val="nil"/>
              <w:bottom w:val="nil"/>
              <w:right w:val="nil"/>
            </w:tcBorders>
            <w:shd w:val="clear" w:color="auto" w:fill="auto"/>
            <w:noWrap/>
            <w:vAlign w:val="bottom"/>
            <w:hideMark/>
          </w:tcPr>
          <w:p w14:paraId="283F127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3" w:type="pct"/>
            <w:tcBorders>
              <w:top w:val="nil"/>
              <w:left w:val="nil"/>
              <w:bottom w:val="nil"/>
              <w:right w:val="nil"/>
            </w:tcBorders>
            <w:shd w:val="clear" w:color="auto" w:fill="auto"/>
            <w:noWrap/>
            <w:vAlign w:val="bottom"/>
            <w:hideMark/>
          </w:tcPr>
          <w:p w14:paraId="16B472B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2,370,912 </w:t>
            </w:r>
          </w:p>
        </w:tc>
        <w:tc>
          <w:tcPr>
            <w:tcW w:w="631" w:type="pct"/>
            <w:tcBorders>
              <w:top w:val="nil"/>
              <w:left w:val="nil"/>
              <w:bottom w:val="nil"/>
              <w:right w:val="nil"/>
            </w:tcBorders>
            <w:shd w:val="clear" w:color="auto" w:fill="auto"/>
            <w:noWrap/>
            <w:vAlign w:val="bottom"/>
            <w:hideMark/>
          </w:tcPr>
          <w:p w14:paraId="23A0B5C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236,512 </w:t>
            </w:r>
          </w:p>
        </w:tc>
      </w:tr>
      <w:tr w:rsidR="00C138D2" w:rsidRPr="00C138D2" w14:paraId="43D46C42" w14:textId="77777777" w:rsidTr="00C138D2">
        <w:trPr>
          <w:divId w:val="445855456"/>
          <w:trHeight w:hRule="exact" w:val="210"/>
        </w:trPr>
        <w:tc>
          <w:tcPr>
            <w:tcW w:w="1842" w:type="pct"/>
            <w:tcBorders>
              <w:top w:val="nil"/>
              <w:left w:val="nil"/>
              <w:bottom w:val="nil"/>
              <w:right w:val="nil"/>
            </w:tcBorders>
            <w:shd w:val="clear" w:color="auto" w:fill="auto"/>
            <w:vAlign w:val="center"/>
            <w:hideMark/>
          </w:tcPr>
          <w:p w14:paraId="5E5B54E1"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Adjusted opening balance</w:t>
            </w:r>
          </w:p>
        </w:tc>
        <w:tc>
          <w:tcPr>
            <w:tcW w:w="632" w:type="pct"/>
            <w:tcBorders>
              <w:top w:val="single" w:sz="4" w:space="0" w:color="000000"/>
              <w:left w:val="nil"/>
              <w:bottom w:val="single" w:sz="4" w:space="0" w:color="000000"/>
              <w:right w:val="nil"/>
            </w:tcBorders>
            <w:shd w:val="clear" w:color="auto" w:fill="auto"/>
            <w:noWrap/>
            <w:vAlign w:val="center"/>
            <w:hideMark/>
          </w:tcPr>
          <w:p w14:paraId="70D41726"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(2,275,143)</w:t>
            </w:r>
          </w:p>
        </w:tc>
        <w:tc>
          <w:tcPr>
            <w:tcW w:w="632" w:type="pct"/>
            <w:tcBorders>
              <w:top w:val="single" w:sz="4" w:space="0" w:color="000000"/>
              <w:left w:val="nil"/>
              <w:bottom w:val="single" w:sz="4" w:space="0" w:color="000000"/>
              <w:right w:val="nil"/>
            </w:tcBorders>
            <w:shd w:val="clear" w:color="auto" w:fill="auto"/>
            <w:noWrap/>
            <w:vAlign w:val="center"/>
            <w:hideMark/>
          </w:tcPr>
          <w:p w14:paraId="1388FDBA"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140,743 </w:t>
            </w:r>
          </w:p>
        </w:tc>
        <w:tc>
          <w:tcPr>
            <w:tcW w:w="630" w:type="pct"/>
            <w:tcBorders>
              <w:top w:val="single" w:sz="4" w:space="0" w:color="000000"/>
              <w:left w:val="nil"/>
              <w:bottom w:val="single" w:sz="4" w:space="0" w:color="000000"/>
              <w:right w:val="nil"/>
            </w:tcBorders>
            <w:shd w:val="clear" w:color="auto" w:fill="auto"/>
            <w:noWrap/>
            <w:vAlign w:val="center"/>
            <w:hideMark/>
          </w:tcPr>
          <w:p w14:paraId="097A71DC"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 </w:t>
            </w:r>
          </w:p>
        </w:tc>
        <w:tc>
          <w:tcPr>
            <w:tcW w:w="633" w:type="pct"/>
            <w:tcBorders>
              <w:top w:val="single" w:sz="4" w:space="0" w:color="000000"/>
              <w:left w:val="nil"/>
              <w:bottom w:val="single" w:sz="4" w:space="0" w:color="000000"/>
              <w:right w:val="nil"/>
            </w:tcBorders>
            <w:shd w:val="clear" w:color="auto" w:fill="auto"/>
            <w:noWrap/>
            <w:vAlign w:val="center"/>
            <w:hideMark/>
          </w:tcPr>
          <w:p w14:paraId="396EBB9F"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2,370,912 </w:t>
            </w:r>
          </w:p>
        </w:tc>
        <w:tc>
          <w:tcPr>
            <w:tcW w:w="631" w:type="pct"/>
            <w:tcBorders>
              <w:top w:val="single" w:sz="4" w:space="0" w:color="000000"/>
              <w:left w:val="nil"/>
              <w:bottom w:val="single" w:sz="4" w:space="0" w:color="000000"/>
              <w:right w:val="nil"/>
            </w:tcBorders>
            <w:shd w:val="clear" w:color="auto" w:fill="auto"/>
            <w:noWrap/>
            <w:vAlign w:val="center"/>
            <w:hideMark/>
          </w:tcPr>
          <w:p w14:paraId="68208D2A"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236,512 </w:t>
            </w:r>
          </w:p>
        </w:tc>
      </w:tr>
      <w:tr w:rsidR="00C138D2" w:rsidRPr="00C138D2" w14:paraId="6EC49720" w14:textId="77777777" w:rsidTr="00C138D2">
        <w:trPr>
          <w:divId w:val="445855456"/>
          <w:trHeight w:hRule="exact" w:val="225"/>
        </w:trPr>
        <w:tc>
          <w:tcPr>
            <w:tcW w:w="1842" w:type="pct"/>
            <w:tcBorders>
              <w:top w:val="nil"/>
              <w:left w:val="nil"/>
              <w:bottom w:val="nil"/>
              <w:right w:val="nil"/>
            </w:tcBorders>
            <w:shd w:val="clear" w:color="auto" w:fill="auto"/>
            <w:noWrap/>
            <w:vAlign w:val="center"/>
            <w:hideMark/>
          </w:tcPr>
          <w:p w14:paraId="4749FE50"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Comprehensive income</w:t>
            </w:r>
          </w:p>
        </w:tc>
        <w:tc>
          <w:tcPr>
            <w:tcW w:w="632" w:type="pct"/>
            <w:tcBorders>
              <w:top w:val="nil"/>
              <w:left w:val="nil"/>
              <w:bottom w:val="nil"/>
              <w:right w:val="nil"/>
            </w:tcBorders>
            <w:shd w:val="clear" w:color="auto" w:fill="auto"/>
            <w:noWrap/>
            <w:vAlign w:val="center"/>
            <w:hideMark/>
          </w:tcPr>
          <w:p w14:paraId="7CAE10D6" w14:textId="77777777" w:rsidR="00C138D2" w:rsidRPr="00C138D2" w:rsidRDefault="00C138D2" w:rsidP="00C138D2">
            <w:pPr>
              <w:spacing w:before="0" w:after="0" w:line="240" w:lineRule="auto"/>
              <w:rPr>
                <w:rFonts w:ascii="Arial" w:hAnsi="Arial" w:cs="Arial"/>
                <w:b/>
                <w:bCs/>
                <w:color w:val="000000"/>
                <w:sz w:val="16"/>
                <w:szCs w:val="16"/>
              </w:rPr>
            </w:pPr>
          </w:p>
        </w:tc>
        <w:tc>
          <w:tcPr>
            <w:tcW w:w="632" w:type="pct"/>
            <w:tcBorders>
              <w:top w:val="nil"/>
              <w:left w:val="nil"/>
              <w:bottom w:val="nil"/>
              <w:right w:val="nil"/>
            </w:tcBorders>
            <w:shd w:val="clear" w:color="auto" w:fill="auto"/>
            <w:noWrap/>
            <w:vAlign w:val="center"/>
            <w:hideMark/>
          </w:tcPr>
          <w:p w14:paraId="3CC8D069" w14:textId="77777777" w:rsidR="00C138D2" w:rsidRPr="00C138D2" w:rsidRDefault="00C138D2" w:rsidP="00C138D2">
            <w:pPr>
              <w:spacing w:before="0" w:after="0" w:line="240" w:lineRule="auto"/>
              <w:rPr>
                <w:rFonts w:ascii="Times New Roman" w:hAnsi="Times New Roman"/>
                <w:sz w:val="20"/>
              </w:rPr>
            </w:pPr>
          </w:p>
        </w:tc>
        <w:tc>
          <w:tcPr>
            <w:tcW w:w="630" w:type="pct"/>
            <w:tcBorders>
              <w:top w:val="nil"/>
              <w:left w:val="nil"/>
              <w:bottom w:val="nil"/>
              <w:right w:val="nil"/>
            </w:tcBorders>
            <w:shd w:val="clear" w:color="auto" w:fill="auto"/>
            <w:noWrap/>
            <w:vAlign w:val="center"/>
            <w:hideMark/>
          </w:tcPr>
          <w:p w14:paraId="7EF030EB" w14:textId="77777777" w:rsidR="00C138D2" w:rsidRPr="00C138D2" w:rsidRDefault="00C138D2" w:rsidP="00C138D2">
            <w:pPr>
              <w:spacing w:before="0" w:after="0" w:line="240" w:lineRule="auto"/>
              <w:rPr>
                <w:rFonts w:ascii="Times New Roman" w:hAnsi="Times New Roman"/>
                <w:sz w:val="20"/>
              </w:rPr>
            </w:pPr>
          </w:p>
        </w:tc>
        <w:tc>
          <w:tcPr>
            <w:tcW w:w="633" w:type="pct"/>
            <w:tcBorders>
              <w:top w:val="nil"/>
              <w:left w:val="nil"/>
              <w:bottom w:val="nil"/>
              <w:right w:val="nil"/>
            </w:tcBorders>
            <w:shd w:val="clear" w:color="auto" w:fill="auto"/>
            <w:noWrap/>
            <w:vAlign w:val="center"/>
            <w:hideMark/>
          </w:tcPr>
          <w:p w14:paraId="5F91B356" w14:textId="77777777" w:rsidR="00C138D2" w:rsidRPr="00C138D2" w:rsidRDefault="00C138D2" w:rsidP="00C138D2">
            <w:pPr>
              <w:spacing w:before="0" w:after="0" w:line="240" w:lineRule="auto"/>
              <w:rPr>
                <w:rFonts w:ascii="Times New Roman" w:hAnsi="Times New Roman"/>
                <w:sz w:val="20"/>
              </w:rPr>
            </w:pPr>
          </w:p>
        </w:tc>
        <w:tc>
          <w:tcPr>
            <w:tcW w:w="631" w:type="pct"/>
            <w:tcBorders>
              <w:top w:val="nil"/>
              <w:left w:val="nil"/>
              <w:bottom w:val="nil"/>
              <w:right w:val="nil"/>
            </w:tcBorders>
            <w:shd w:val="clear" w:color="auto" w:fill="auto"/>
            <w:noWrap/>
            <w:vAlign w:val="center"/>
            <w:hideMark/>
          </w:tcPr>
          <w:p w14:paraId="7399CFC4" w14:textId="77777777" w:rsidR="00C138D2" w:rsidRPr="00C138D2" w:rsidRDefault="00C138D2" w:rsidP="00C138D2">
            <w:pPr>
              <w:spacing w:before="0" w:after="0" w:line="240" w:lineRule="auto"/>
              <w:rPr>
                <w:rFonts w:ascii="Times New Roman" w:hAnsi="Times New Roman"/>
                <w:sz w:val="20"/>
              </w:rPr>
            </w:pPr>
          </w:p>
        </w:tc>
      </w:tr>
      <w:tr w:rsidR="00C138D2" w:rsidRPr="00C138D2" w14:paraId="2CA9994F" w14:textId="77777777" w:rsidTr="00C138D2">
        <w:trPr>
          <w:divId w:val="445855456"/>
          <w:trHeight w:hRule="exact" w:val="225"/>
        </w:trPr>
        <w:tc>
          <w:tcPr>
            <w:tcW w:w="1842" w:type="pct"/>
            <w:tcBorders>
              <w:top w:val="nil"/>
              <w:left w:val="nil"/>
              <w:bottom w:val="nil"/>
              <w:right w:val="nil"/>
            </w:tcBorders>
            <w:shd w:val="clear" w:color="auto" w:fill="auto"/>
            <w:noWrap/>
            <w:vAlign w:val="center"/>
            <w:hideMark/>
          </w:tcPr>
          <w:p w14:paraId="06E68976" w14:textId="77777777" w:rsidR="00C138D2" w:rsidRPr="00C138D2" w:rsidRDefault="00C138D2" w:rsidP="00C138D2">
            <w:pPr>
              <w:spacing w:before="0" w:after="0" w:line="240" w:lineRule="auto"/>
              <w:ind w:left="170"/>
              <w:rPr>
                <w:rFonts w:ascii="Arial" w:hAnsi="Arial" w:cs="Arial"/>
                <w:sz w:val="16"/>
                <w:szCs w:val="16"/>
              </w:rPr>
            </w:pPr>
            <w:r w:rsidRPr="00C138D2">
              <w:rPr>
                <w:rFonts w:ascii="Arial" w:hAnsi="Arial" w:cs="Arial"/>
                <w:sz w:val="16"/>
                <w:szCs w:val="16"/>
              </w:rPr>
              <w:t>Surplus/(deficit) for the period</w:t>
            </w:r>
          </w:p>
        </w:tc>
        <w:tc>
          <w:tcPr>
            <w:tcW w:w="632" w:type="pct"/>
            <w:tcBorders>
              <w:top w:val="nil"/>
              <w:left w:val="nil"/>
              <w:bottom w:val="nil"/>
              <w:right w:val="nil"/>
            </w:tcBorders>
            <w:shd w:val="clear" w:color="auto" w:fill="auto"/>
            <w:noWrap/>
            <w:vAlign w:val="center"/>
            <w:hideMark/>
          </w:tcPr>
          <w:p w14:paraId="55341775"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(149,132)</w:t>
            </w:r>
          </w:p>
        </w:tc>
        <w:tc>
          <w:tcPr>
            <w:tcW w:w="632" w:type="pct"/>
            <w:tcBorders>
              <w:top w:val="nil"/>
              <w:left w:val="nil"/>
              <w:bottom w:val="nil"/>
              <w:right w:val="nil"/>
            </w:tcBorders>
            <w:shd w:val="clear" w:color="auto" w:fill="auto"/>
            <w:noWrap/>
            <w:vAlign w:val="center"/>
            <w:hideMark/>
          </w:tcPr>
          <w:p w14:paraId="4A74C80F"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0" w:type="pct"/>
            <w:tcBorders>
              <w:top w:val="nil"/>
              <w:left w:val="nil"/>
              <w:bottom w:val="nil"/>
              <w:right w:val="nil"/>
            </w:tcBorders>
            <w:shd w:val="clear" w:color="auto" w:fill="auto"/>
            <w:noWrap/>
            <w:vAlign w:val="center"/>
            <w:hideMark/>
          </w:tcPr>
          <w:p w14:paraId="7D2BB825"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3" w:type="pct"/>
            <w:tcBorders>
              <w:top w:val="nil"/>
              <w:left w:val="nil"/>
              <w:bottom w:val="nil"/>
              <w:right w:val="nil"/>
            </w:tcBorders>
            <w:shd w:val="clear" w:color="auto" w:fill="auto"/>
            <w:noWrap/>
            <w:vAlign w:val="center"/>
            <w:hideMark/>
          </w:tcPr>
          <w:p w14:paraId="11445556"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1" w:type="pct"/>
            <w:tcBorders>
              <w:top w:val="nil"/>
              <w:left w:val="nil"/>
              <w:bottom w:val="nil"/>
              <w:right w:val="nil"/>
            </w:tcBorders>
            <w:shd w:val="clear" w:color="auto" w:fill="auto"/>
            <w:noWrap/>
            <w:vAlign w:val="center"/>
            <w:hideMark/>
          </w:tcPr>
          <w:p w14:paraId="058A7B52"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(149,132)</w:t>
            </w:r>
          </w:p>
        </w:tc>
      </w:tr>
      <w:tr w:rsidR="00C138D2" w:rsidRPr="00C138D2" w14:paraId="71C9EC7F" w14:textId="77777777" w:rsidTr="00C138D2">
        <w:trPr>
          <w:divId w:val="445855456"/>
          <w:trHeight w:hRule="exact" w:val="210"/>
        </w:trPr>
        <w:tc>
          <w:tcPr>
            <w:tcW w:w="1842" w:type="pct"/>
            <w:tcBorders>
              <w:top w:val="nil"/>
              <w:left w:val="nil"/>
              <w:bottom w:val="nil"/>
              <w:right w:val="nil"/>
            </w:tcBorders>
            <w:shd w:val="clear" w:color="auto" w:fill="auto"/>
            <w:vAlign w:val="center"/>
            <w:hideMark/>
          </w:tcPr>
          <w:p w14:paraId="016B3F19"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Total comprehensive income</w:t>
            </w:r>
          </w:p>
        </w:tc>
        <w:tc>
          <w:tcPr>
            <w:tcW w:w="632" w:type="pct"/>
            <w:tcBorders>
              <w:top w:val="single" w:sz="4" w:space="0" w:color="000000"/>
              <w:left w:val="nil"/>
              <w:bottom w:val="nil"/>
              <w:right w:val="nil"/>
            </w:tcBorders>
            <w:shd w:val="clear" w:color="auto" w:fill="auto"/>
            <w:noWrap/>
            <w:vAlign w:val="center"/>
            <w:hideMark/>
          </w:tcPr>
          <w:p w14:paraId="0A605BEE"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(149,132)</w:t>
            </w:r>
          </w:p>
        </w:tc>
        <w:tc>
          <w:tcPr>
            <w:tcW w:w="632" w:type="pct"/>
            <w:tcBorders>
              <w:top w:val="single" w:sz="4" w:space="0" w:color="000000"/>
              <w:left w:val="nil"/>
              <w:bottom w:val="nil"/>
              <w:right w:val="nil"/>
            </w:tcBorders>
            <w:shd w:val="clear" w:color="auto" w:fill="auto"/>
            <w:noWrap/>
            <w:vAlign w:val="center"/>
            <w:hideMark/>
          </w:tcPr>
          <w:p w14:paraId="2DB375A2"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 </w:t>
            </w:r>
          </w:p>
        </w:tc>
        <w:tc>
          <w:tcPr>
            <w:tcW w:w="630" w:type="pct"/>
            <w:tcBorders>
              <w:top w:val="single" w:sz="4" w:space="0" w:color="000000"/>
              <w:left w:val="nil"/>
              <w:bottom w:val="nil"/>
              <w:right w:val="nil"/>
            </w:tcBorders>
            <w:shd w:val="clear" w:color="auto" w:fill="auto"/>
            <w:noWrap/>
            <w:vAlign w:val="center"/>
            <w:hideMark/>
          </w:tcPr>
          <w:p w14:paraId="58B4815C"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 </w:t>
            </w:r>
          </w:p>
        </w:tc>
        <w:tc>
          <w:tcPr>
            <w:tcW w:w="633" w:type="pct"/>
            <w:tcBorders>
              <w:top w:val="single" w:sz="4" w:space="0" w:color="000000"/>
              <w:left w:val="nil"/>
              <w:bottom w:val="nil"/>
              <w:right w:val="nil"/>
            </w:tcBorders>
            <w:shd w:val="clear" w:color="auto" w:fill="auto"/>
            <w:noWrap/>
            <w:vAlign w:val="center"/>
            <w:hideMark/>
          </w:tcPr>
          <w:p w14:paraId="1FD37CC7"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 </w:t>
            </w:r>
          </w:p>
        </w:tc>
        <w:tc>
          <w:tcPr>
            <w:tcW w:w="631" w:type="pct"/>
            <w:tcBorders>
              <w:top w:val="single" w:sz="4" w:space="0" w:color="000000"/>
              <w:left w:val="nil"/>
              <w:bottom w:val="nil"/>
              <w:right w:val="nil"/>
            </w:tcBorders>
            <w:shd w:val="clear" w:color="auto" w:fill="auto"/>
            <w:noWrap/>
            <w:vAlign w:val="center"/>
            <w:hideMark/>
          </w:tcPr>
          <w:p w14:paraId="0F66B211"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(149,132)</w:t>
            </w:r>
          </w:p>
        </w:tc>
      </w:tr>
      <w:tr w:rsidR="00C138D2" w:rsidRPr="00C138D2" w14:paraId="356E8C42" w14:textId="77777777" w:rsidTr="00C138D2">
        <w:trPr>
          <w:divId w:val="445855456"/>
          <w:trHeight w:hRule="exact" w:val="240"/>
        </w:trPr>
        <w:tc>
          <w:tcPr>
            <w:tcW w:w="1842" w:type="pct"/>
            <w:tcBorders>
              <w:top w:val="nil"/>
              <w:left w:val="nil"/>
              <w:bottom w:val="nil"/>
              <w:right w:val="nil"/>
            </w:tcBorders>
            <w:shd w:val="clear" w:color="auto" w:fill="auto"/>
            <w:noWrap/>
            <w:vAlign w:val="center"/>
            <w:hideMark/>
          </w:tcPr>
          <w:p w14:paraId="6A82B86C"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Contributions by owners</w:t>
            </w:r>
          </w:p>
        </w:tc>
        <w:tc>
          <w:tcPr>
            <w:tcW w:w="632" w:type="pct"/>
            <w:tcBorders>
              <w:top w:val="nil"/>
              <w:left w:val="nil"/>
              <w:bottom w:val="nil"/>
              <w:right w:val="nil"/>
            </w:tcBorders>
            <w:shd w:val="clear" w:color="auto" w:fill="auto"/>
            <w:noWrap/>
            <w:vAlign w:val="center"/>
            <w:hideMark/>
          </w:tcPr>
          <w:p w14:paraId="33EA03D7" w14:textId="77777777" w:rsidR="00C138D2" w:rsidRPr="00C138D2" w:rsidRDefault="00C138D2" w:rsidP="00C138D2">
            <w:pPr>
              <w:spacing w:before="0" w:after="0" w:line="240" w:lineRule="auto"/>
              <w:rPr>
                <w:rFonts w:ascii="Arial" w:hAnsi="Arial" w:cs="Arial"/>
                <w:b/>
                <w:bCs/>
                <w:i/>
                <w:iCs/>
                <w:color w:val="000000"/>
                <w:sz w:val="16"/>
                <w:szCs w:val="16"/>
              </w:rPr>
            </w:pPr>
          </w:p>
        </w:tc>
        <w:tc>
          <w:tcPr>
            <w:tcW w:w="632" w:type="pct"/>
            <w:tcBorders>
              <w:top w:val="nil"/>
              <w:left w:val="nil"/>
              <w:bottom w:val="nil"/>
              <w:right w:val="nil"/>
            </w:tcBorders>
            <w:shd w:val="clear" w:color="auto" w:fill="auto"/>
            <w:noWrap/>
            <w:vAlign w:val="center"/>
            <w:hideMark/>
          </w:tcPr>
          <w:p w14:paraId="33A22B91" w14:textId="77777777" w:rsidR="00C138D2" w:rsidRPr="00C138D2" w:rsidRDefault="00C138D2" w:rsidP="00C138D2">
            <w:pPr>
              <w:spacing w:before="0" w:after="0" w:line="240" w:lineRule="auto"/>
              <w:rPr>
                <w:rFonts w:ascii="Times New Roman" w:hAnsi="Times New Roman"/>
                <w:sz w:val="20"/>
              </w:rPr>
            </w:pPr>
          </w:p>
        </w:tc>
        <w:tc>
          <w:tcPr>
            <w:tcW w:w="630" w:type="pct"/>
            <w:tcBorders>
              <w:top w:val="nil"/>
              <w:left w:val="nil"/>
              <w:bottom w:val="nil"/>
              <w:right w:val="nil"/>
            </w:tcBorders>
            <w:shd w:val="clear" w:color="auto" w:fill="auto"/>
            <w:noWrap/>
            <w:vAlign w:val="center"/>
            <w:hideMark/>
          </w:tcPr>
          <w:p w14:paraId="6F6E390F" w14:textId="77777777" w:rsidR="00C138D2" w:rsidRPr="00C138D2" w:rsidRDefault="00C138D2" w:rsidP="00C138D2">
            <w:pPr>
              <w:spacing w:before="0" w:after="0" w:line="240" w:lineRule="auto"/>
              <w:rPr>
                <w:rFonts w:ascii="Times New Roman" w:hAnsi="Times New Roman"/>
                <w:sz w:val="20"/>
              </w:rPr>
            </w:pPr>
          </w:p>
        </w:tc>
        <w:tc>
          <w:tcPr>
            <w:tcW w:w="633" w:type="pct"/>
            <w:tcBorders>
              <w:top w:val="nil"/>
              <w:left w:val="nil"/>
              <w:bottom w:val="nil"/>
              <w:right w:val="nil"/>
            </w:tcBorders>
            <w:shd w:val="clear" w:color="auto" w:fill="auto"/>
            <w:noWrap/>
            <w:vAlign w:val="center"/>
            <w:hideMark/>
          </w:tcPr>
          <w:p w14:paraId="728FD70D" w14:textId="77777777" w:rsidR="00C138D2" w:rsidRPr="00C138D2" w:rsidRDefault="00C138D2" w:rsidP="00C138D2">
            <w:pPr>
              <w:spacing w:before="0" w:after="0" w:line="240" w:lineRule="auto"/>
              <w:rPr>
                <w:rFonts w:ascii="Times New Roman" w:hAnsi="Times New Roman"/>
                <w:sz w:val="20"/>
              </w:rPr>
            </w:pPr>
          </w:p>
        </w:tc>
        <w:tc>
          <w:tcPr>
            <w:tcW w:w="631" w:type="pct"/>
            <w:tcBorders>
              <w:top w:val="nil"/>
              <w:left w:val="nil"/>
              <w:bottom w:val="nil"/>
              <w:right w:val="nil"/>
            </w:tcBorders>
            <w:shd w:val="clear" w:color="auto" w:fill="auto"/>
            <w:noWrap/>
            <w:vAlign w:val="center"/>
            <w:hideMark/>
          </w:tcPr>
          <w:p w14:paraId="133A0F6D" w14:textId="77777777" w:rsidR="00C138D2" w:rsidRPr="00C138D2" w:rsidRDefault="00C138D2" w:rsidP="00C138D2">
            <w:pPr>
              <w:spacing w:before="0" w:after="0" w:line="240" w:lineRule="auto"/>
              <w:rPr>
                <w:rFonts w:ascii="Times New Roman" w:hAnsi="Times New Roman"/>
                <w:sz w:val="20"/>
              </w:rPr>
            </w:pPr>
          </w:p>
        </w:tc>
      </w:tr>
      <w:tr w:rsidR="00C138D2" w:rsidRPr="00C138D2" w14:paraId="44A4F6B9" w14:textId="77777777" w:rsidTr="00C138D2">
        <w:trPr>
          <w:divId w:val="445855456"/>
          <w:trHeight w:hRule="exact" w:val="240"/>
        </w:trPr>
        <w:tc>
          <w:tcPr>
            <w:tcW w:w="1842" w:type="pct"/>
            <w:tcBorders>
              <w:top w:val="nil"/>
              <w:left w:val="nil"/>
              <w:bottom w:val="nil"/>
              <w:right w:val="nil"/>
            </w:tcBorders>
            <w:shd w:val="clear" w:color="auto" w:fill="auto"/>
            <w:noWrap/>
            <w:vAlign w:val="center"/>
            <w:hideMark/>
          </w:tcPr>
          <w:p w14:paraId="6D079AA3" w14:textId="77777777" w:rsidR="00C138D2" w:rsidRPr="00C138D2" w:rsidRDefault="00C138D2" w:rsidP="00C138D2">
            <w:pPr>
              <w:spacing w:before="0" w:after="0" w:line="240" w:lineRule="auto"/>
              <w:ind w:left="340"/>
              <w:rPr>
                <w:rFonts w:ascii="Arial" w:hAnsi="Arial" w:cs="Arial"/>
                <w:color w:val="000000"/>
                <w:sz w:val="16"/>
                <w:szCs w:val="16"/>
              </w:rPr>
            </w:pPr>
            <w:r w:rsidRPr="00C138D2">
              <w:rPr>
                <w:rFonts w:ascii="Arial" w:hAnsi="Arial" w:cs="Arial"/>
                <w:color w:val="000000"/>
                <w:sz w:val="16"/>
                <w:szCs w:val="16"/>
              </w:rPr>
              <w:t>Equity injection - Appropriation</w:t>
            </w:r>
          </w:p>
        </w:tc>
        <w:tc>
          <w:tcPr>
            <w:tcW w:w="632" w:type="pct"/>
            <w:tcBorders>
              <w:top w:val="nil"/>
              <w:left w:val="nil"/>
              <w:bottom w:val="nil"/>
              <w:right w:val="nil"/>
            </w:tcBorders>
            <w:shd w:val="clear" w:color="auto" w:fill="auto"/>
            <w:noWrap/>
            <w:vAlign w:val="center"/>
            <w:hideMark/>
          </w:tcPr>
          <w:p w14:paraId="57C4572D"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2" w:type="pct"/>
            <w:tcBorders>
              <w:top w:val="nil"/>
              <w:left w:val="nil"/>
              <w:bottom w:val="nil"/>
              <w:right w:val="nil"/>
            </w:tcBorders>
            <w:shd w:val="clear" w:color="auto" w:fill="auto"/>
            <w:noWrap/>
            <w:vAlign w:val="center"/>
            <w:hideMark/>
          </w:tcPr>
          <w:p w14:paraId="22512BD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0" w:type="pct"/>
            <w:tcBorders>
              <w:top w:val="nil"/>
              <w:left w:val="nil"/>
              <w:bottom w:val="nil"/>
              <w:right w:val="nil"/>
            </w:tcBorders>
            <w:shd w:val="clear" w:color="auto" w:fill="auto"/>
            <w:noWrap/>
            <w:vAlign w:val="center"/>
            <w:hideMark/>
          </w:tcPr>
          <w:p w14:paraId="1F0BD6C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3" w:type="pct"/>
            <w:tcBorders>
              <w:top w:val="nil"/>
              <w:left w:val="nil"/>
              <w:bottom w:val="nil"/>
              <w:right w:val="nil"/>
            </w:tcBorders>
            <w:shd w:val="clear" w:color="auto" w:fill="auto"/>
            <w:noWrap/>
            <w:vAlign w:val="center"/>
            <w:hideMark/>
          </w:tcPr>
          <w:p w14:paraId="243BA447"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26,174 </w:t>
            </w:r>
          </w:p>
        </w:tc>
        <w:tc>
          <w:tcPr>
            <w:tcW w:w="631" w:type="pct"/>
            <w:tcBorders>
              <w:top w:val="nil"/>
              <w:left w:val="nil"/>
              <w:bottom w:val="nil"/>
              <w:right w:val="nil"/>
            </w:tcBorders>
            <w:shd w:val="clear" w:color="auto" w:fill="auto"/>
            <w:noWrap/>
            <w:vAlign w:val="center"/>
            <w:hideMark/>
          </w:tcPr>
          <w:p w14:paraId="1F1A07A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26,174 </w:t>
            </w:r>
          </w:p>
        </w:tc>
      </w:tr>
      <w:tr w:rsidR="00C138D2" w:rsidRPr="00C138D2" w14:paraId="135F2833" w14:textId="77777777" w:rsidTr="00C138D2">
        <w:trPr>
          <w:divId w:val="445855456"/>
          <w:trHeight w:hRule="exact" w:val="240"/>
        </w:trPr>
        <w:tc>
          <w:tcPr>
            <w:tcW w:w="1842" w:type="pct"/>
            <w:tcBorders>
              <w:top w:val="nil"/>
              <w:left w:val="nil"/>
              <w:bottom w:val="nil"/>
              <w:right w:val="nil"/>
            </w:tcBorders>
            <w:shd w:val="clear" w:color="auto" w:fill="auto"/>
            <w:noWrap/>
            <w:vAlign w:val="center"/>
            <w:hideMark/>
          </w:tcPr>
          <w:p w14:paraId="0799FB9D" w14:textId="77777777" w:rsidR="00C138D2" w:rsidRPr="00C138D2" w:rsidRDefault="00C138D2" w:rsidP="00C138D2">
            <w:pPr>
              <w:spacing w:before="0" w:after="0" w:line="240" w:lineRule="auto"/>
              <w:ind w:left="340"/>
              <w:rPr>
                <w:rFonts w:ascii="Arial" w:hAnsi="Arial" w:cs="Arial"/>
                <w:color w:val="000000"/>
                <w:sz w:val="16"/>
                <w:szCs w:val="16"/>
              </w:rPr>
            </w:pPr>
            <w:r w:rsidRPr="00C138D2">
              <w:rPr>
                <w:rFonts w:ascii="Arial" w:hAnsi="Arial" w:cs="Arial"/>
                <w:color w:val="000000"/>
                <w:sz w:val="16"/>
                <w:szCs w:val="16"/>
              </w:rPr>
              <w:t>Departmental Capital Budget (DCB)</w:t>
            </w:r>
          </w:p>
        </w:tc>
        <w:tc>
          <w:tcPr>
            <w:tcW w:w="632" w:type="pct"/>
            <w:tcBorders>
              <w:top w:val="nil"/>
              <w:left w:val="nil"/>
              <w:bottom w:val="nil"/>
              <w:right w:val="nil"/>
            </w:tcBorders>
            <w:shd w:val="clear" w:color="auto" w:fill="auto"/>
            <w:noWrap/>
            <w:vAlign w:val="center"/>
            <w:hideMark/>
          </w:tcPr>
          <w:p w14:paraId="395678CC"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2" w:type="pct"/>
            <w:tcBorders>
              <w:top w:val="nil"/>
              <w:left w:val="nil"/>
              <w:bottom w:val="nil"/>
              <w:right w:val="nil"/>
            </w:tcBorders>
            <w:shd w:val="clear" w:color="auto" w:fill="auto"/>
            <w:noWrap/>
            <w:vAlign w:val="center"/>
            <w:hideMark/>
          </w:tcPr>
          <w:p w14:paraId="4564FDE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0" w:type="pct"/>
            <w:tcBorders>
              <w:top w:val="nil"/>
              <w:left w:val="nil"/>
              <w:bottom w:val="nil"/>
              <w:right w:val="nil"/>
            </w:tcBorders>
            <w:shd w:val="clear" w:color="auto" w:fill="auto"/>
            <w:noWrap/>
            <w:vAlign w:val="center"/>
            <w:hideMark/>
          </w:tcPr>
          <w:p w14:paraId="4E6C7D6D"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633" w:type="pct"/>
            <w:tcBorders>
              <w:top w:val="nil"/>
              <w:left w:val="nil"/>
              <w:bottom w:val="nil"/>
              <w:right w:val="nil"/>
            </w:tcBorders>
            <w:shd w:val="clear" w:color="auto" w:fill="auto"/>
            <w:noWrap/>
            <w:vAlign w:val="center"/>
            <w:hideMark/>
          </w:tcPr>
          <w:p w14:paraId="33148C86"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125,594 </w:t>
            </w:r>
          </w:p>
        </w:tc>
        <w:tc>
          <w:tcPr>
            <w:tcW w:w="631" w:type="pct"/>
            <w:tcBorders>
              <w:top w:val="nil"/>
              <w:left w:val="nil"/>
              <w:bottom w:val="nil"/>
              <w:right w:val="nil"/>
            </w:tcBorders>
            <w:shd w:val="clear" w:color="auto" w:fill="auto"/>
            <w:noWrap/>
            <w:vAlign w:val="center"/>
            <w:hideMark/>
          </w:tcPr>
          <w:p w14:paraId="365FC6EC"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125,594 </w:t>
            </w:r>
          </w:p>
        </w:tc>
      </w:tr>
      <w:tr w:rsidR="00C138D2" w:rsidRPr="00C138D2" w14:paraId="64FB43C5" w14:textId="77777777" w:rsidTr="00C138D2">
        <w:trPr>
          <w:divId w:val="445855456"/>
          <w:trHeight w:hRule="exact" w:val="210"/>
        </w:trPr>
        <w:tc>
          <w:tcPr>
            <w:tcW w:w="1842" w:type="pct"/>
            <w:tcBorders>
              <w:top w:val="nil"/>
              <w:left w:val="nil"/>
              <w:bottom w:val="nil"/>
              <w:right w:val="nil"/>
            </w:tcBorders>
            <w:shd w:val="clear" w:color="auto" w:fill="auto"/>
            <w:vAlign w:val="center"/>
            <w:hideMark/>
          </w:tcPr>
          <w:p w14:paraId="4495E58C"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Sub-total transactions with owners</w:t>
            </w:r>
          </w:p>
        </w:tc>
        <w:tc>
          <w:tcPr>
            <w:tcW w:w="632" w:type="pct"/>
            <w:tcBorders>
              <w:top w:val="single" w:sz="4" w:space="0" w:color="000000"/>
              <w:left w:val="nil"/>
              <w:bottom w:val="single" w:sz="4" w:space="0" w:color="000000"/>
              <w:right w:val="nil"/>
            </w:tcBorders>
            <w:shd w:val="clear" w:color="auto" w:fill="auto"/>
            <w:noWrap/>
            <w:vAlign w:val="bottom"/>
            <w:hideMark/>
          </w:tcPr>
          <w:p w14:paraId="45940E77"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 </w:t>
            </w:r>
          </w:p>
        </w:tc>
        <w:tc>
          <w:tcPr>
            <w:tcW w:w="632" w:type="pct"/>
            <w:tcBorders>
              <w:top w:val="single" w:sz="4" w:space="0" w:color="000000"/>
              <w:left w:val="nil"/>
              <w:bottom w:val="single" w:sz="4" w:space="0" w:color="000000"/>
              <w:right w:val="nil"/>
            </w:tcBorders>
            <w:shd w:val="clear" w:color="auto" w:fill="auto"/>
            <w:noWrap/>
            <w:vAlign w:val="bottom"/>
            <w:hideMark/>
          </w:tcPr>
          <w:p w14:paraId="5BFBC691"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 </w:t>
            </w:r>
          </w:p>
        </w:tc>
        <w:tc>
          <w:tcPr>
            <w:tcW w:w="630" w:type="pct"/>
            <w:tcBorders>
              <w:top w:val="single" w:sz="4" w:space="0" w:color="000000"/>
              <w:left w:val="nil"/>
              <w:bottom w:val="single" w:sz="4" w:space="0" w:color="000000"/>
              <w:right w:val="nil"/>
            </w:tcBorders>
            <w:shd w:val="clear" w:color="auto" w:fill="auto"/>
            <w:noWrap/>
            <w:vAlign w:val="bottom"/>
            <w:hideMark/>
          </w:tcPr>
          <w:p w14:paraId="64FD929F"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 </w:t>
            </w:r>
          </w:p>
        </w:tc>
        <w:tc>
          <w:tcPr>
            <w:tcW w:w="633" w:type="pct"/>
            <w:tcBorders>
              <w:top w:val="single" w:sz="4" w:space="0" w:color="000000"/>
              <w:left w:val="nil"/>
              <w:bottom w:val="single" w:sz="4" w:space="0" w:color="000000"/>
              <w:right w:val="nil"/>
            </w:tcBorders>
            <w:shd w:val="clear" w:color="auto" w:fill="auto"/>
            <w:noWrap/>
            <w:vAlign w:val="bottom"/>
            <w:hideMark/>
          </w:tcPr>
          <w:p w14:paraId="6EEED7D1"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151,768 </w:t>
            </w:r>
          </w:p>
        </w:tc>
        <w:tc>
          <w:tcPr>
            <w:tcW w:w="631" w:type="pct"/>
            <w:tcBorders>
              <w:top w:val="single" w:sz="4" w:space="0" w:color="000000"/>
              <w:left w:val="nil"/>
              <w:bottom w:val="single" w:sz="4" w:space="0" w:color="000000"/>
              <w:right w:val="nil"/>
            </w:tcBorders>
            <w:shd w:val="clear" w:color="auto" w:fill="auto"/>
            <w:noWrap/>
            <w:vAlign w:val="bottom"/>
            <w:hideMark/>
          </w:tcPr>
          <w:p w14:paraId="5BDA6901"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151,768 </w:t>
            </w:r>
          </w:p>
        </w:tc>
      </w:tr>
      <w:tr w:rsidR="00C138D2" w:rsidRPr="00C138D2" w14:paraId="3200DF4C" w14:textId="77777777" w:rsidTr="00C138D2">
        <w:trPr>
          <w:divId w:val="445855456"/>
          <w:trHeight w:hRule="exact" w:val="225"/>
        </w:trPr>
        <w:tc>
          <w:tcPr>
            <w:tcW w:w="1842" w:type="pct"/>
            <w:tcBorders>
              <w:top w:val="nil"/>
              <w:left w:val="nil"/>
              <w:bottom w:val="nil"/>
              <w:right w:val="nil"/>
            </w:tcBorders>
            <w:shd w:val="clear" w:color="auto" w:fill="auto"/>
            <w:vAlign w:val="center"/>
            <w:hideMark/>
          </w:tcPr>
          <w:p w14:paraId="1663D8CD"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Estimated closing balance as at 30 June 2024</w:t>
            </w:r>
          </w:p>
        </w:tc>
        <w:tc>
          <w:tcPr>
            <w:tcW w:w="632" w:type="pct"/>
            <w:tcBorders>
              <w:top w:val="nil"/>
              <w:left w:val="nil"/>
              <w:bottom w:val="single" w:sz="4" w:space="0" w:color="auto"/>
              <w:right w:val="nil"/>
            </w:tcBorders>
            <w:shd w:val="clear" w:color="auto" w:fill="auto"/>
            <w:noWrap/>
            <w:vAlign w:val="bottom"/>
            <w:hideMark/>
          </w:tcPr>
          <w:p w14:paraId="0F80EA19"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(2,424,275)</w:t>
            </w:r>
          </w:p>
        </w:tc>
        <w:tc>
          <w:tcPr>
            <w:tcW w:w="632" w:type="pct"/>
            <w:tcBorders>
              <w:top w:val="nil"/>
              <w:left w:val="nil"/>
              <w:bottom w:val="single" w:sz="4" w:space="0" w:color="auto"/>
              <w:right w:val="nil"/>
            </w:tcBorders>
            <w:shd w:val="clear" w:color="auto" w:fill="auto"/>
            <w:noWrap/>
            <w:vAlign w:val="bottom"/>
            <w:hideMark/>
          </w:tcPr>
          <w:p w14:paraId="5FA16858"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140,743 </w:t>
            </w:r>
          </w:p>
        </w:tc>
        <w:tc>
          <w:tcPr>
            <w:tcW w:w="630" w:type="pct"/>
            <w:tcBorders>
              <w:top w:val="nil"/>
              <w:left w:val="nil"/>
              <w:bottom w:val="single" w:sz="4" w:space="0" w:color="auto"/>
              <w:right w:val="nil"/>
            </w:tcBorders>
            <w:shd w:val="clear" w:color="auto" w:fill="auto"/>
            <w:noWrap/>
            <w:vAlign w:val="bottom"/>
            <w:hideMark/>
          </w:tcPr>
          <w:p w14:paraId="4E2CD8B3"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 </w:t>
            </w:r>
          </w:p>
        </w:tc>
        <w:tc>
          <w:tcPr>
            <w:tcW w:w="633" w:type="pct"/>
            <w:tcBorders>
              <w:top w:val="nil"/>
              <w:left w:val="nil"/>
              <w:bottom w:val="single" w:sz="4" w:space="0" w:color="auto"/>
              <w:right w:val="nil"/>
            </w:tcBorders>
            <w:shd w:val="clear" w:color="auto" w:fill="auto"/>
            <w:noWrap/>
            <w:vAlign w:val="bottom"/>
            <w:hideMark/>
          </w:tcPr>
          <w:p w14:paraId="298237FA"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2,522,680 </w:t>
            </w:r>
          </w:p>
        </w:tc>
        <w:tc>
          <w:tcPr>
            <w:tcW w:w="631" w:type="pct"/>
            <w:tcBorders>
              <w:top w:val="nil"/>
              <w:left w:val="nil"/>
              <w:bottom w:val="single" w:sz="4" w:space="0" w:color="auto"/>
              <w:right w:val="nil"/>
            </w:tcBorders>
            <w:shd w:val="clear" w:color="auto" w:fill="auto"/>
            <w:noWrap/>
            <w:vAlign w:val="bottom"/>
            <w:hideMark/>
          </w:tcPr>
          <w:p w14:paraId="03AA2959"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239,148 </w:t>
            </w:r>
          </w:p>
        </w:tc>
      </w:tr>
      <w:tr w:rsidR="00C138D2" w:rsidRPr="00C138D2" w14:paraId="1A88D24E" w14:textId="77777777" w:rsidTr="00C138D2">
        <w:trPr>
          <w:divId w:val="445855456"/>
          <w:trHeight w:hRule="exact" w:val="435"/>
        </w:trPr>
        <w:tc>
          <w:tcPr>
            <w:tcW w:w="1842" w:type="pct"/>
            <w:tcBorders>
              <w:top w:val="nil"/>
              <w:left w:val="nil"/>
              <w:bottom w:val="single" w:sz="4" w:space="0" w:color="000000"/>
              <w:right w:val="nil"/>
            </w:tcBorders>
            <w:shd w:val="clear" w:color="auto" w:fill="auto"/>
            <w:vAlign w:val="bottom"/>
            <w:hideMark/>
          </w:tcPr>
          <w:p w14:paraId="668347A4"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Closing balance attributable to the Australian Government</w:t>
            </w:r>
          </w:p>
        </w:tc>
        <w:tc>
          <w:tcPr>
            <w:tcW w:w="632" w:type="pct"/>
            <w:tcBorders>
              <w:top w:val="nil"/>
              <w:left w:val="nil"/>
              <w:bottom w:val="single" w:sz="4" w:space="0" w:color="auto"/>
              <w:right w:val="nil"/>
            </w:tcBorders>
            <w:shd w:val="clear" w:color="auto" w:fill="auto"/>
            <w:noWrap/>
            <w:vAlign w:val="bottom"/>
            <w:hideMark/>
          </w:tcPr>
          <w:p w14:paraId="55604108"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(2,424,275)</w:t>
            </w:r>
          </w:p>
        </w:tc>
        <w:tc>
          <w:tcPr>
            <w:tcW w:w="632" w:type="pct"/>
            <w:tcBorders>
              <w:top w:val="nil"/>
              <w:left w:val="nil"/>
              <w:bottom w:val="single" w:sz="4" w:space="0" w:color="auto"/>
              <w:right w:val="nil"/>
            </w:tcBorders>
            <w:shd w:val="clear" w:color="auto" w:fill="auto"/>
            <w:noWrap/>
            <w:vAlign w:val="bottom"/>
            <w:hideMark/>
          </w:tcPr>
          <w:p w14:paraId="68ABC3AB"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140,743 </w:t>
            </w:r>
          </w:p>
        </w:tc>
        <w:tc>
          <w:tcPr>
            <w:tcW w:w="630" w:type="pct"/>
            <w:tcBorders>
              <w:top w:val="nil"/>
              <w:left w:val="nil"/>
              <w:bottom w:val="single" w:sz="4" w:space="0" w:color="auto"/>
              <w:right w:val="nil"/>
            </w:tcBorders>
            <w:shd w:val="clear" w:color="auto" w:fill="auto"/>
            <w:noWrap/>
            <w:vAlign w:val="bottom"/>
            <w:hideMark/>
          </w:tcPr>
          <w:p w14:paraId="207E6950"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 </w:t>
            </w:r>
          </w:p>
        </w:tc>
        <w:tc>
          <w:tcPr>
            <w:tcW w:w="633" w:type="pct"/>
            <w:tcBorders>
              <w:top w:val="nil"/>
              <w:left w:val="nil"/>
              <w:bottom w:val="single" w:sz="4" w:space="0" w:color="auto"/>
              <w:right w:val="nil"/>
            </w:tcBorders>
            <w:shd w:val="clear" w:color="auto" w:fill="auto"/>
            <w:noWrap/>
            <w:vAlign w:val="bottom"/>
            <w:hideMark/>
          </w:tcPr>
          <w:p w14:paraId="2C9AF502"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2,522,680 </w:t>
            </w:r>
          </w:p>
        </w:tc>
        <w:tc>
          <w:tcPr>
            <w:tcW w:w="631" w:type="pct"/>
            <w:tcBorders>
              <w:top w:val="nil"/>
              <w:left w:val="nil"/>
              <w:bottom w:val="single" w:sz="4" w:space="0" w:color="auto"/>
              <w:right w:val="nil"/>
            </w:tcBorders>
            <w:shd w:val="clear" w:color="auto" w:fill="auto"/>
            <w:noWrap/>
            <w:vAlign w:val="bottom"/>
            <w:hideMark/>
          </w:tcPr>
          <w:p w14:paraId="4FB62A7D"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239,148 </w:t>
            </w:r>
          </w:p>
        </w:tc>
      </w:tr>
    </w:tbl>
    <w:p w14:paraId="05F30CCD" w14:textId="7A6F0A4D" w:rsidR="00132F9E" w:rsidRPr="00AB2E18" w:rsidRDefault="00D606C2" w:rsidP="00557A83">
      <w:pPr>
        <w:pStyle w:val="ChartandTableFootnote"/>
        <w:rPr>
          <w:b/>
          <w:szCs w:val="12"/>
        </w:rPr>
      </w:pPr>
      <w:r w:rsidRPr="00AB2E18">
        <w:t>Prepared on Australian Accounting Standards basis</w:t>
      </w:r>
      <w:r w:rsidR="009E4D1F" w:rsidRPr="00AB2E18">
        <w:t>.</w:t>
      </w:r>
    </w:p>
    <w:p w14:paraId="6EADACCD" w14:textId="77777777" w:rsidR="00415BDD" w:rsidRDefault="000A24C4">
      <w:pPr>
        <w:pStyle w:val="TableHeading"/>
        <w:sectPr w:rsidR="00415BDD" w:rsidSect="0029075D">
          <w:headerReference w:type="even" r:id="rId27"/>
          <w:headerReference w:type="default" r:id="rId28"/>
          <w:footerReference w:type="even" r:id="rId29"/>
          <w:footerReference w:type="default" r:id="rId30"/>
          <w:headerReference w:type="first" r:id="rId31"/>
          <w:footerReference w:type="first" r:id="rId32"/>
          <w:footnotePr>
            <w:numFmt w:val="lowerLetter"/>
          </w:footnotePr>
          <w:pgSz w:w="16838" w:h="11906" w:orient="landscape" w:code="9"/>
          <w:pgMar w:top="2098" w:right="2835" w:bottom="2098" w:left="2466" w:header="1531" w:footer="1531" w:gutter="0"/>
          <w:cols w:space="708"/>
          <w:docGrid w:linePitch="360"/>
        </w:sectPr>
      </w:pPr>
      <w:r>
        <w:br w:type="page"/>
      </w:r>
    </w:p>
    <w:p w14:paraId="505884A5" w14:textId="608C1E30" w:rsidR="00C138D2" w:rsidRDefault="00345CCD" w:rsidP="00C138D2">
      <w:pPr>
        <w:pStyle w:val="TableHeading"/>
        <w:rPr>
          <w:rFonts w:ascii="Times New Roman" w:hAnsi="Times New Roman"/>
          <w:b w:val="0"/>
        </w:rPr>
      </w:pPr>
      <w:r>
        <w:lastRenderedPageBreak/>
        <w:t>Table</w:t>
      </w:r>
      <w:r w:rsidR="00971CBF">
        <w:t xml:space="preserve"> 3.</w:t>
      </w:r>
      <w:r>
        <w:t xml:space="preserve">4: </w:t>
      </w:r>
      <w:r w:rsidRPr="00D30CBA">
        <w:t xml:space="preserve">Budgeted </w:t>
      </w:r>
      <w:r w:rsidR="00F10305">
        <w:t>d</w:t>
      </w:r>
      <w:r w:rsidR="00F10305" w:rsidRPr="00D30CBA">
        <w:t>epar</w:t>
      </w:r>
      <w:r w:rsidR="00F10305">
        <w:t xml:space="preserve">tmental statement of cash flows </w:t>
      </w:r>
      <w:r w:rsidRPr="00D30CBA">
        <w:t>(</w:t>
      </w:r>
      <w:r w:rsidR="00F10305">
        <w:t>for </w:t>
      </w:r>
      <w:r>
        <w:t>the period ended</w:t>
      </w:r>
      <w:r w:rsidRPr="00D30CBA">
        <w:t xml:space="preserve"> 30 Jun</w:t>
      </w:r>
      <w:r w:rsidR="00062603">
        <w:t>e</w:t>
      </w:r>
      <w:r w:rsidR="00AB2E18">
        <w:t>)</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C138D2" w:rsidRPr="00C138D2" w14:paraId="2729D3F7" w14:textId="77777777" w:rsidTr="00C138D2">
        <w:trPr>
          <w:trHeight w:hRule="exact" w:val="900"/>
        </w:trPr>
        <w:tc>
          <w:tcPr>
            <w:tcW w:w="2105" w:type="pct"/>
            <w:tcBorders>
              <w:top w:val="single" w:sz="4" w:space="0" w:color="auto"/>
              <w:left w:val="nil"/>
              <w:bottom w:val="nil"/>
              <w:right w:val="nil"/>
            </w:tcBorders>
            <w:shd w:val="clear" w:color="auto" w:fill="auto"/>
            <w:noWrap/>
            <w:hideMark/>
          </w:tcPr>
          <w:p w14:paraId="065252B8" w14:textId="4C616B27" w:rsidR="00C138D2" w:rsidRPr="00C138D2" w:rsidRDefault="00C138D2" w:rsidP="00C138D2">
            <w:pPr>
              <w:spacing w:before="0" w:after="0" w:line="240" w:lineRule="auto"/>
              <w:rPr>
                <w:rFonts w:ascii="Arial" w:hAnsi="Arial" w:cs="Arial"/>
                <w:b/>
                <w:bCs/>
                <w:sz w:val="16"/>
                <w:szCs w:val="16"/>
              </w:rPr>
            </w:pPr>
            <w:r w:rsidRPr="00C138D2">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1F3C211B"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 xml:space="preserve">2022-23 </w:t>
            </w:r>
            <w:r w:rsidRPr="00C138D2">
              <w:rPr>
                <w:rFonts w:ascii="Arial" w:hAnsi="Arial" w:cs="Arial"/>
                <w:sz w:val="16"/>
                <w:szCs w:val="16"/>
              </w:rPr>
              <w:br/>
              <w:t xml:space="preserve">Estimated </w:t>
            </w:r>
            <w:r w:rsidRPr="00C138D2">
              <w:rPr>
                <w:rFonts w:ascii="Arial" w:hAnsi="Arial" w:cs="Arial"/>
                <w:sz w:val="16"/>
                <w:szCs w:val="16"/>
              </w:rPr>
              <w:br/>
              <w:t>actual</w:t>
            </w:r>
            <w:r w:rsidRPr="00C138D2">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60CECE7D"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2023-24</w:t>
            </w:r>
            <w:r w:rsidRPr="00C138D2">
              <w:rPr>
                <w:rFonts w:ascii="Arial" w:hAnsi="Arial" w:cs="Arial"/>
                <w:sz w:val="16"/>
                <w:szCs w:val="16"/>
              </w:rPr>
              <w:br/>
              <w:t>Budget</w:t>
            </w:r>
            <w:r w:rsidRPr="00C138D2">
              <w:rPr>
                <w:rFonts w:ascii="Arial" w:hAnsi="Arial" w:cs="Arial"/>
                <w:sz w:val="16"/>
                <w:szCs w:val="16"/>
              </w:rPr>
              <w:br/>
            </w:r>
            <w:r w:rsidRPr="00C138D2">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78D48EC3"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 xml:space="preserve">2024-25 </w:t>
            </w:r>
            <w:r w:rsidRPr="00C138D2">
              <w:rPr>
                <w:rFonts w:ascii="Arial" w:hAnsi="Arial" w:cs="Arial"/>
                <w:sz w:val="16"/>
                <w:szCs w:val="16"/>
              </w:rPr>
              <w:br/>
              <w:t xml:space="preserve">Forward </w:t>
            </w:r>
            <w:r w:rsidRPr="00C138D2">
              <w:rPr>
                <w:rFonts w:ascii="Arial" w:hAnsi="Arial" w:cs="Arial"/>
                <w:sz w:val="16"/>
                <w:szCs w:val="16"/>
              </w:rPr>
              <w:br/>
              <w:t>estimate</w:t>
            </w:r>
            <w:r w:rsidRPr="00C138D2">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0D75CAA0"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 xml:space="preserve">2025-26 </w:t>
            </w:r>
            <w:r w:rsidRPr="00C138D2">
              <w:rPr>
                <w:rFonts w:ascii="Arial" w:hAnsi="Arial" w:cs="Arial"/>
                <w:sz w:val="16"/>
                <w:szCs w:val="16"/>
              </w:rPr>
              <w:br/>
              <w:t xml:space="preserve">Forward </w:t>
            </w:r>
            <w:r w:rsidRPr="00C138D2">
              <w:rPr>
                <w:rFonts w:ascii="Arial" w:hAnsi="Arial" w:cs="Arial"/>
                <w:sz w:val="16"/>
                <w:szCs w:val="16"/>
              </w:rPr>
              <w:br/>
              <w:t>estimate</w:t>
            </w:r>
            <w:r w:rsidRPr="00C138D2">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7AEB124B" w14:textId="77777777" w:rsidR="00C138D2" w:rsidRPr="00C138D2" w:rsidRDefault="00C138D2" w:rsidP="00C138D2">
            <w:pPr>
              <w:spacing w:before="0" w:after="0" w:line="240" w:lineRule="auto"/>
              <w:jc w:val="right"/>
              <w:rPr>
                <w:rFonts w:ascii="Arial" w:hAnsi="Arial" w:cs="Arial"/>
                <w:sz w:val="16"/>
                <w:szCs w:val="16"/>
              </w:rPr>
            </w:pPr>
            <w:r w:rsidRPr="00C138D2">
              <w:rPr>
                <w:rFonts w:ascii="Arial" w:hAnsi="Arial" w:cs="Arial"/>
                <w:sz w:val="16"/>
                <w:szCs w:val="16"/>
              </w:rPr>
              <w:t>2026-27</w:t>
            </w:r>
            <w:r w:rsidRPr="00C138D2">
              <w:rPr>
                <w:rFonts w:ascii="Arial" w:hAnsi="Arial" w:cs="Arial"/>
                <w:sz w:val="16"/>
                <w:szCs w:val="16"/>
              </w:rPr>
              <w:br/>
              <w:t xml:space="preserve">Forward </w:t>
            </w:r>
            <w:r w:rsidRPr="00C138D2">
              <w:rPr>
                <w:rFonts w:ascii="Arial" w:hAnsi="Arial" w:cs="Arial"/>
                <w:sz w:val="16"/>
                <w:szCs w:val="16"/>
              </w:rPr>
              <w:br/>
              <w:t>estimate</w:t>
            </w:r>
            <w:r w:rsidRPr="00C138D2">
              <w:rPr>
                <w:rFonts w:ascii="Arial" w:hAnsi="Arial" w:cs="Arial"/>
                <w:sz w:val="16"/>
                <w:szCs w:val="16"/>
              </w:rPr>
              <w:br/>
              <w:t>$'000</w:t>
            </w:r>
          </w:p>
        </w:tc>
      </w:tr>
      <w:tr w:rsidR="00C138D2" w:rsidRPr="00C138D2" w14:paraId="0A19A583" w14:textId="77777777" w:rsidTr="00C138D2">
        <w:trPr>
          <w:trHeight w:hRule="exact" w:val="225"/>
        </w:trPr>
        <w:tc>
          <w:tcPr>
            <w:tcW w:w="2105" w:type="pct"/>
            <w:tcBorders>
              <w:top w:val="nil"/>
              <w:left w:val="nil"/>
              <w:bottom w:val="nil"/>
              <w:right w:val="nil"/>
            </w:tcBorders>
            <w:shd w:val="clear" w:color="auto" w:fill="auto"/>
            <w:noWrap/>
            <w:vAlign w:val="center"/>
            <w:hideMark/>
          </w:tcPr>
          <w:p w14:paraId="0AB56301"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OPERATING ACTIVITIES</w:t>
            </w:r>
          </w:p>
        </w:tc>
        <w:tc>
          <w:tcPr>
            <w:tcW w:w="579" w:type="pct"/>
            <w:tcBorders>
              <w:top w:val="nil"/>
              <w:left w:val="nil"/>
              <w:bottom w:val="nil"/>
              <w:right w:val="nil"/>
            </w:tcBorders>
            <w:shd w:val="clear" w:color="auto" w:fill="auto"/>
            <w:noWrap/>
            <w:vAlign w:val="center"/>
            <w:hideMark/>
          </w:tcPr>
          <w:p w14:paraId="6BA3E0A6"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08EE1E7E"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321487B0"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58A64274"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D503BF8" w14:textId="77777777" w:rsidR="00C138D2" w:rsidRPr="00C138D2" w:rsidRDefault="00C138D2" w:rsidP="00C138D2">
            <w:pPr>
              <w:spacing w:before="0" w:after="0" w:line="240" w:lineRule="auto"/>
              <w:rPr>
                <w:rFonts w:ascii="Times New Roman" w:hAnsi="Times New Roman"/>
                <w:sz w:val="20"/>
              </w:rPr>
            </w:pPr>
          </w:p>
        </w:tc>
      </w:tr>
      <w:tr w:rsidR="00C138D2" w:rsidRPr="00C138D2" w14:paraId="277CCF6B" w14:textId="77777777" w:rsidTr="00C138D2">
        <w:trPr>
          <w:trHeight w:hRule="exact" w:val="225"/>
        </w:trPr>
        <w:tc>
          <w:tcPr>
            <w:tcW w:w="2105" w:type="pct"/>
            <w:tcBorders>
              <w:top w:val="nil"/>
              <w:left w:val="nil"/>
              <w:bottom w:val="nil"/>
              <w:right w:val="nil"/>
            </w:tcBorders>
            <w:shd w:val="clear" w:color="auto" w:fill="auto"/>
            <w:noWrap/>
            <w:vAlign w:val="center"/>
            <w:hideMark/>
          </w:tcPr>
          <w:p w14:paraId="14EF555B"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3CAA3177"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8387EEA"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A69CB4C"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27A8F8DB"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85F9FA9" w14:textId="77777777" w:rsidR="00C138D2" w:rsidRPr="00C138D2" w:rsidRDefault="00C138D2" w:rsidP="00C138D2">
            <w:pPr>
              <w:spacing w:before="0" w:after="0" w:line="240" w:lineRule="auto"/>
              <w:rPr>
                <w:rFonts w:ascii="Times New Roman" w:hAnsi="Times New Roman"/>
                <w:sz w:val="20"/>
              </w:rPr>
            </w:pPr>
          </w:p>
        </w:tc>
      </w:tr>
      <w:tr w:rsidR="00C138D2" w:rsidRPr="00C138D2" w14:paraId="79216160" w14:textId="77777777" w:rsidTr="00C138D2">
        <w:trPr>
          <w:trHeight w:hRule="exact" w:val="225"/>
        </w:trPr>
        <w:tc>
          <w:tcPr>
            <w:tcW w:w="2105" w:type="pct"/>
            <w:tcBorders>
              <w:top w:val="nil"/>
              <w:left w:val="nil"/>
              <w:bottom w:val="nil"/>
              <w:right w:val="nil"/>
            </w:tcBorders>
            <w:shd w:val="clear" w:color="auto" w:fill="auto"/>
            <w:noWrap/>
            <w:vAlign w:val="center"/>
            <w:hideMark/>
          </w:tcPr>
          <w:p w14:paraId="7A2DF81C"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Appropriations</w:t>
            </w:r>
          </w:p>
        </w:tc>
        <w:tc>
          <w:tcPr>
            <w:tcW w:w="579" w:type="pct"/>
            <w:tcBorders>
              <w:top w:val="nil"/>
              <w:left w:val="nil"/>
              <w:bottom w:val="nil"/>
              <w:right w:val="nil"/>
            </w:tcBorders>
            <w:shd w:val="clear" w:color="auto" w:fill="auto"/>
            <w:noWrap/>
            <w:vAlign w:val="center"/>
            <w:hideMark/>
          </w:tcPr>
          <w:p w14:paraId="50944BDF"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4,059,119 </w:t>
            </w:r>
          </w:p>
        </w:tc>
        <w:tc>
          <w:tcPr>
            <w:tcW w:w="579" w:type="pct"/>
            <w:tcBorders>
              <w:top w:val="nil"/>
              <w:left w:val="nil"/>
              <w:bottom w:val="nil"/>
              <w:right w:val="nil"/>
            </w:tcBorders>
            <w:shd w:val="clear" w:color="000000" w:fill="E6E6E6"/>
            <w:noWrap/>
            <w:vAlign w:val="center"/>
            <w:hideMark/>
          </w:tcPr>
          <w:p w14:paraId="642F940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4,086,942 </w:t>
            </w:r>
          </w:p>
        </w:tc>
        <w:tc>
          <w:tcPr>
            <w:tcW w:w="579" w:type="pct"/>
            <w:tcBorders>
              <w:top w:val="nil"/>
              <w:left w:val="nil"/>
              <w:bottom w:val="nil"/>
              <w:right w:val="nil"/>
            </w:tcBorders>
            <w:shd w:val="clear" w:color="auto" w:fill="auto"/>
            <w:noWrap/>
            <w:vAlign w:val="center"/>
            <w:hideMark/>
          </w:tcPr>
          <w:p w14:paraId="104EF7F0"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4,038,095 </w:t>
            </w:r>
          </w:p>
        </w:tc>
        <w:tc>
          <w:tcPr>
            <w:tcW w:w="579" w:type="pct"/>
            <w:tcBorders>
              <w:top w:val="nil"/>
              <w:left w:val="nil"/>
              <w:bottom w:val="nil"/>
              <w:right w:val="nil"/>
            </w:tcBorders>
            <w:shd w:val="clear" w:color="auto" w:fill="auto"/>
            <w:noWrap/>
            <w:vAlign w:val="center"/>
            <w:hideMark/>
          </w:tcPr>
          <w:p w14:paraId="408A5D6C"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4,111,453 </w:t>
            </w:r>
          </w:p>
        </w:tc>
        <w:tc>
          <w:tcPr>
            <w:tcW w:w="579" w:type="pct"/>
            <w:tcBorders>
              <w:top w:val="nil"/>
              <w:left w:val="nil"/>
              <w:bottom w:val="nil"/>
              <w:right w:val="nil"/>
            </w:tcBorders>
            <w:shd w:val="clear" w:color="auto" w:fill="auto"/>
            <w:noWrap/>
            <w:vAlign w:val="center"/>
            <w:hideMark/>
          </w:tcPr>
          <w:p w14:paraId="172ECAA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3,558,795 </w:t>
            </w:r>
          </w:p>
        </w:tc>
      </w:tr>
      <w:tr w:rsidR="00C138D2" w:rsidRPr="00C138D2" w14:paraId="7E379233" w14:textId="77777777" w:rsidTr="00C138D2">
        <w:trPr>
          <w:trHeight w:hRule="exact" w:val="225"/>
        </w:trPr>
        <w:tc>
          <w:tcPr>
            <w:tcW w:w="2105" w:type="pct"/>
            <w:tcBorders>
              <w:top w:val="nil"/>
              <w:left w:val="nil"/>
              <w:bottom w:val="nil"/>
              <w:right w:val="nil"/>
            </w:tcBorders>
            <w:shd w:val="clear" w:color="auto" w:fill="auto"/>
            <w:vAlign w:val="center"/>
            <w:hideMark/>
          </w:tcPr>
          <w:p w14:paraId="10A1919F"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Sale of goods and rendering of services</w:t>
            </w:r>
          </w:p>
        </w:tc>
        <w:tc>
          <w:tcPr>
            <w:tcW w:w="579" w:type="pct"/>
            <w:tcBorders>
              <w:top w:val="nil"/>
              <w:left w:val="nil"/>
              <w:bottom w:val="nil"/>
              <w:right w:val="nil"/>
            </w:tcBorders>
            <w:shd w:val="clear" w:color="auto" w:fill="auto"/>
            <w:noWrap/>
            <w:vAlign w:val="center"/>
            <w:hideMark/>
          </w:tcPr>
          <w:p w14:paraId="215C2A0D"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141,078 </w:t>
            </w:r>
          </w:p>
        </w:tc>
        <w:tc>
          <w:tcPr>
            <w:tcW w:w="579" w:type="pct"/>
            <w:tcBorders>
              <w:top w:val="nil"/>
              <w:left w:val="nil"/>
              <w:bottom w:val="nil"/>
              <w:right w:val="nil"/>
            </w:tcBorders>
            <w:shd w:val="clear" w:color="000000" w:fill="E6E6E6"/>
            <w:noWrap/>
            <w:vAlign w:val="center"/>
            <w:hideMark/>
          </w:tcPr>
          <w:p w14:paraId="67C5EB6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160,939 </w:t>
            </w:r>
          </w:p>
        </w:tc>
        <w:tc>
          <w:tcPr>
            <w:tcW w:w="579" w:type="pct"/>
            <w:tcBorders>
              <w:top w:val="nil"/>
              <w:left w:val="nil"/>
              <w:bottom w:val="nil"/>
              <w:right w:val="nil"/>
            </w:tcBorders>
            <w:shd w:val="clear" w:color="auto" w:fill="auto"/>
            <w:noWrap/>
            <w:vAlign w:val="center"/>
            <w:hideMark/>
          </w:tcPr>
          <w:p w14:paraId="2EE558A4"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156,842 </w:t>
            </w:r>
          </w:p>
        </w:tc>
        <w:tc>
          <w:tcPr>
            <w:tcW w:w="579" w:type="pct"/>
            <w:tcBorders>
              <w:top w:val="nil"/>
              <w:left w:val="nil"/>
              <w:bottom w:val="nil"/>
              <w:right w:val="nil"/>
            </w:tcBorders>
            <w:shd w:val="clear" w:color="auto" w:fill="auto"/>
            <w:noWrap/>
            <w:vAlign w:val="center"/>
            <w:hideMark/>
          </w:tcPr>
          <w:p w14:paraId="2F864D37"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151,699 </w:t>
            </w:r>
          </w:p>
        </w:tc>
        <w:tc>
          <w:tcPr>
            <w:tcW w:w="579" w:type="pct"/>
            <w:tcBorders>
              <w:top w:val="nil"/>
              <w:left w:val="nil"/>
              <w:bottom w:val="nil"/>
              <w:right w:val="nil"/>
            </w:tcBorders>
            <w:shd w:val="clear" w:color="auto" w:fill="auto"/>
            <w:noWrap/>
            <w:vAlign w:val="center"/>
            <w:hideMark/>
          </w:tcPr>
          <w:p w14:paraId="4E4D155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162,810 </w:t>
            </w:r>
          </w:p>
        </w:tc>
      </w:tr>
      <w:tr w:rsidR="00C138D2" w:rsidRPr="00C138D2" w14:paraId="77E1A745" w14:textId="77777777" w:rsidTr="00C138D2">
        <w:trPr>
          <w:trHeight w:hRule="exact" w:val="225"/>
        </w:trPr>
        <w:tc>
          <w:tcPr>
            <w:tcW w:w="2105" w:type="pct"/>
            <w:tcBorders>
              <w:top w:val="nil"/>
              <w:left w:val="nil"/>
              <w:bottom w:val="nil"/>
              <w:right w:val="nil"/>
            </w:tcBorders>
            <w:shd w:val="clear" w:color="auto" w:fill="auto"/>
            <w:noWrap/>
            <w:vAlign w:val="center"/>
            <w:hideMark/>
          </w:tcPr>
          <w:p w14:paraId="34F09D33"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Net GST received</w:t>
            </w:r>
          </w:p>
        </w:tc>
        <w:tc>
          <w:tcPr>
            <w:tcW w:w="579" w:type="pct"/>
            <w:tcBorders>
              <w:top w:val="nil"/>
              <w:left w:val="nil"/>
              <w:bottom w:val="nil"/>
              <w:right w:val="nil"/>
            </w:tcBorders>
            <w:shd w:val="clear" w:color="auto" w:fill="auto"/>
            <w:noWrap/>
            <w:vAlign w:val="center"/>
            <w:hideMark/>
          </w:tcPr>
          <w:p w14:paraId="0DCB6BF2"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130,218 </w:t>
            </w:r>
          </w:p>
        </w:tc>
        <w:tc>
          <w:tcPr>
            <w:tcW w:w="579" w:type="pct"/>
            <w:tcBorders>
              <w:top w:val="nil"/>
              <w:left w:val="nil"/>
              <w:bottom w:val="nil"/>
              <w:right w:val="nil"/>
            </w:tcBorders>
            <w:shd w:val="clear" w:color="000000" w:fill="E6E6E6"/>
            <w:noWrap/>
            <w:vAlign w:val="center"/>
            <w:hideMark/>
          </w:tcPr>
          <w:p w14:paraId="4FF8E227"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128,786 </w:t>
            </w:r>
          </w:p>
        </w:tc>
        <w:tc>
          <w:tcPr>
            <w:tcW w:w="579" w:type="pct"/>
            <w:tcBorders>
              <w:top w:val="nil"/>
              <w:left w:val="nil"/>
              <w:bottom w:val="nil"/>
              <w:right w:val="nil"/>
            </w:tcBorders>
            <w:shd w:val="clear" w:color="auto" w:fill="auto"/>
            <w:noWrap/>
            <w:vAlign w:val="center"/>
            <w:hideMark/>
          </w:tcPr>
          <w:p w14:paraId="1A08D7B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128,786 </w:t>
            </w:r>
          </w:p>
        </w:tc>
        <w:tc>
          <w:tcPr>
            <w:tcW w:w="579" w:type="pct"/>
            <w:tcBorders>
              <w:top w:val="nil"/>
              <w:left w:val="nil"/>
              <w:bottom w:val="nil"/>
              <w:right w:val="nil"/>
            </w:tcBorders>
            <w:shd w:val="clear" w:color="auto" w:fill="auto"/>
            <w:noWrap/>
            <w:vAlign w:val="center"/>
            <w:hideMark/>
          </w:tcPr>
          <w:p w14:paraId="6047A63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center"/>
            <w:hideMark/>
          </w:tcPr>
          <w:p w14:paraId="37C0BB6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r>
      <w:tr w:rsidR="00C138D2" w:rsidRPr="00C138D2" w14:paraId="0D0BC76A" w14:textId="77777777" w:rsidTr="00C138D2">
        <w:trPr>
          <w:trHeight w:hRule="exact" w:val="210"/>
        </w:trPr>
        <w:tc>
          <w:tcPr>
            <w:tcW w:w="2105" w:type="pct"/>
            <w:tcBorders>
              <w:top w:val="nil"/>
              <w:left w:val="nil"/>
              <w:bottom w:val="nil"/>
              <w:right w:val="nil"/>
            </w:tcBorders>
            <w:shd w:val="clear" w:color="auto" w:fill="auto"/>
            <w:noWrap/>
            <w:vAlign w:val="center"/>
            <w:hideMark/>
          </w:tcPr>
          <w:p w14:paraId="26DAE7E5"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36FF1056"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4,330,415 </w:t>
            </w:r>
          </w:p>
        </w:tc>
        <w:tc>
          <w:tcPr>
            <w:tcW w:w="579" w:type="pct"/>
            <w:tcBorders>
              <w:top w:val="single" w:sz="4" w:space="0" w:color="000000"/>
              <w:left w:val="nil"/>
              <w:bottom w:val="single" w:sz="4" w:space="0" w:color="000000"/>
              <w:right w:val="nil"/>
            </w:tcBorders>
            <w:shd w:val="clear" w:color="000000" w:fill="E6E6E6"/>
            <w:noWrap/>
            <w:vAlign w:val="center"/>
            <w:hideMark/>
          </w:tcPr>
          <w:p w14:paraId="72228C67"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4,376,667 </w:t>
            </w:r>
          </w:p>
        </w:tc>
        <w:tc>
          <w:tcPr>
            <w:tcW w:w="579" w:type="pct"/>
            <w:tcBorders>
              <w:top w:val="single" w:sz="4" w:space="0" w:color="000000"/>
              <w:left w:val="nil"/>
              <w:bottom w:val="single" w:sz="4" w:space="0" w:color="000000"/>
              <w:right w:val="nil"/>
            </w:tcBorders>
            <w:shd w:val="clear" w:color="auto" w:fill="auto"/>
            <w:noWrap/>
            <w:vAlign w:val="center"/>
            <w:hideMark/>
          </w:tcPr>
          <w:p w14:paraId="32715177"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4,323,723 </w:t>
            </w:r>
          </w:p>
        </w:tc>
        <w:tc>
          <w:tcPr>
            <w:tcW w:w="579" w:type="pct"/>
            <w:tcBorders>
              <w:top w:val="single" w:sz="4" w:space="0" w:color="000000"/>
              <w:left w:val="nil"/>
              <w:bottom w:val="single" w:sz="4" w:space="0" w:color="000000"/>
              <w:right w:val="nil"/>
            </w:tcBorders>
            <w:shd w:val="clear" w:color="auto" w:fill="auto"/>
            <w:noWrap/>
            <w:vAlign w:val="center"/>
            <w:hideMark/>
          </w:tcPr>
          <w:p w14:paraId="404F1A6C"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4,263,152 </w:t>
            </w:r>
          </w:p>
        </w:tc>
        <w:tc>
          <w:tcPr>
            <w:tcW w:w="579" w:type="pct"/>
            <w:tcBorders>
              <w:top w:val="single" w:sz="4" w:space="0" w:color="000000"/>
              <w:left w:val="nil"/>
              <w:bottom w:val="single" w:sz="4" w:space="0" w:color="000000"/>
              <w:right w:val="nil"/>
            </w:tcBorders>
            <w:shd w:val="clear" w:color="auto" w:fill="auto"/>
            <w:noWrap/>
            <w:vAlign w:val="center"/>
            <w:hideMark/>
          </w:tcPr>
          <w:p w14:paraId="35B5730F"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3,721,605 </w:t>
            </w:r>
          </w:p>
        </w:tc>
      </w:tr>
      <w:tr w:rsidR="00C138D2" w:rsidRPr="00C138D2" w14:paraId="2B1290E7" w14:textId="77777777" w:rsidTr="00C138D2">
        <w:trPr>
          <w:trHeight w:hRule="exact" w:val="225"/>
        </w:trPr>
        <w:tc>
          <w:tcPr>
            <w:tcW w:w="2105" w:type="pct"/>
            <w:tcBorders>
              <w:top w:val="nil"/>
              <w:left w:val="nil"/>
              <w:bottom w:val="nil"/>
              <w:right w:val="nil"/>
            </w:tcBorders>
            <w:shd w:val="clear" w:color="auto" w:fill="auto"/>
            <w:noWrap/>
            <w:vAlign w:val="center"/>
            <w:hideMark/>
          </w:tcPr>
          <w:p w14:paraId="17EDF37E"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1EA2F547"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CA869B9"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3ECE29C"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01BE2CA7"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7C3BC0F" w14:textId="77777777" w:rsidR="00C138D2" w:rsidRPr="00C138D2" w:rsidRDefault="00C138D2" w:rsidP="00C138D2">
            <w:pPr>
              <w:spacing w:before="0" w:after="0" w:line="240" w:lineRule="auto"/>
              <w:rPr>
                <w:rFonts w:ascii="Times New Roman" w:hAnsi="Times New Roman"/>
                <w:sz w:val="20"/>
              </w:rPr>
            </w:pPr>
          </w:p>
        </w:tc>
      </w:tr>
      <w:tr w:rsidR="00C138D2" w:rsidRPr="00C138D2" w14:paraId="42C3D135" w14:textId="77777777" w:rsidTr="00C138D2">
        <w:trPr>
          <w:trHeight w:hRule="exact" w:val="225"/>
        </w:trPr>
        <w:tc>
          <w:tcPr>
            <w:tcW w:w="2105" w:type="pct"/>
            <w:tcBorders>
              <w:top w:val="nil"/>
              <w:left w:val="nil"/>
              <w:bottom w:val="nil"/>
              <w:right w:val="nil"/>
            </w:tcBorders>
            <w:shd w:val="clear" w:color="auto" w:fill="auto"/>
            <w:noWrap/>
            <w:vAlign w:val="center"/>
            <w:hideMark/>
          </w:tcPr>
          <w:p w14:paraId="024DA54B"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Employees</w:t>
            </w:r>
          </w:p>
        </w:tc>
        <w:tc>
          <w:tcPr>
            <w:tcW w:w="579" w:type="pct"/>
            <w:tcBorders>
              <w:top w:val="nil"/>
              <w:left w:val="nil"/>
              <w:bottom w:val="nil"/>
              <w:right w:val="nil"/>
            </w:tcBorders>
            <w:shd w:val="clear" w:color="auto" w:fill="auto"/>
            <w:noWrap/>
            <w:vAlign w:val="center"/>
            <w:hideMark/>
          </w:tcPr>
          <w:p w14:paraId="77CAEAA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2,225,601 </w:t>
            </w:r>
          </w:p>
        </w:tc>
        <w:tc>
          <w:tcPr>
            <w:tcW w:w="579" w:type="pct"/>
            <w:tcBorders>
              <w:top w:val="nil"/>
              <w:left w:val="nil"/>
              <w:bottom w:val="nil"/>
              <w:right w:val="nil"/>
            </w:tcBorders>
            <w:shd w:val="clear" w:color="000000" w:fill="E6E6E6"/>
            <w:noWrap/>
            <w:vAlign w:val="center"/>
            <w:hideMark/>
          </w:tcPr>
          <w:p w14:paraId="3E98587E"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2,410,567 </w:t>
            </w:r>
          </w:p>
        </w:tc>
        <w:tc>
          <w:tcPr>
            <w:tcW w:w="579" w:type="pct"/>
            <w:tcBorders>
              <w:top w:val="nil"/>
              <w:left w:val="nil"/>
              <w:bottom w:val="nil"/>
              <w:right w:val="nil"/>
            </w:tcBorders>
            <w:shd w:val="clear" w:color="auto" w:fill="auto"/>
            <w:noWrap/>
            <w:vAlign w:val="center"/>
            <w:hideMark/>
          </w:tcPr>
          <w:p w14:paraId="7587AC1E"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2,412,979 </w:t>
            </w:r>
          </w:p>
        </w:tc>
        <w:tc>
          <w:tcPr>
            <w:tcW w:w="579" w:type="pct"/>
            <w:tcBorders>
              <w:top w:val="nil"/>
              <w:left w:val="nil"/>
              <w:bottom w:val="nil"/>
              <w:right w:val="nil"/>
            </w:tcBorders>
            <w:shd w:val="clear" w:color="auto" w:fill="auto"/>
            <w:noWrap/>
            <w:vAlign w:val="center"/>
            <w:hideMark/>
          </w:tcPr>
          <w:p w14:paraId="70E2ECA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2,432,752 </w:t>
            </w:r>
          </w:p>
        </w:tc>
        <w:tc>
          <w:tcPr>
            <w:tcW w:w="579" w:type="pct"/>
            <w:tcBorders>
              <w:top w:val="nil"/>
              <w:left w:val="nil"/>
              <w:bottom w:val="nil"/>
              <w:right w:val="nil"/>
            </w:tcBorders>
            <w:shd w:val="clear" w:color="auto" w:fill="auto"/>
            <w:noWrap/>
            <w:vAlign w:val="center"/>
            <w:hideMark/>
          </w:tcPr>
          <w:p w14:paraId="4C9D1F3A"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2,109,571 </w:t>
            </w:r>
          </w:p>
        </w:tc>
      </w:tr>
      <w:tr w:rsidR="00C138D2" w:rsidRPr="00C138D2" w14:paraId="76A9D8C8" w14:textId="77777777" w:rsidTr="00C138D2">
        <w:trPr>
          <w:trHeight w:hRule="exact" w:val="225"/>
        </w:trPr>
        <w:tc>
          <w:tcPr>
            <w:tcW w:w="2105" w:type="pct"/>
            <w:tcBorders>
              <w:top w:val="nil"/>
              <w:left w:val="nil"/>
              <w:bottom w:val="nil"/>
              <w:right w:val="nil"/>
            </w:tcBorders>
            <w:shd w:val="clear" w:color="auto" w:fill="auto"/>
            <w:noWrap/>
            <w:vAlign w:val="center"/>
            <w:hideMark/>
          </w:tcPr>
          <w:p w14:paraId="6D3DAFA0"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center"/>
            <w:hideMark/>
          </w:tcPr>
          <w:p w14:paraId="72877100"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1,617,064 </w:t>
            </w:r>
          </w:p>
        </w:tc>
        <w:tc>
          <w:tcPr>
            <w:tcW w:w="579" w:type="pct"/>
            <w:tcBorders>
              <w:top w:val="nil"/>
              <w:left w:val="nil"/>
              <w:bottom w:val="nil"/>
              <w:right w:val="nil"/>
            </w:tcBorders>
            <w:shd w:val="clear" w:color="000000" w:fill="E6E6E6"/>
            <w:noWrap/>
            <w:vAlign w:val="center"/>
            <w:hideMark/>
          </w:tcPr>
          <w:p w14:paraId="51071226"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1,530,156 </w:t>
            </w:r>
          </w:p>
        </w:tc>
        <w:tc>
          <w:tcPr>
            <w:tcW w:w="579" w:type="pct"/>
            <w:tcBorders>
              <w:top w:val="nil"/>
              <w:left w:val="nil"/>
              <w:bottom w:val="nil"/>
              <w:right w:val="nil"/>
            </w:tcBorders>
            <w:shd w:val="clear" w:color="auto" w:fill="auto"/>
            <w:noWrap/>
            <w:vAlign w:val="center"/>
            <w:hideMark/>
          </w:tcPr>
          <w:p w14:paraId="17500D1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1,492,211 </w:t>
            </w:r>
          </w:p>
        </w:tc>
        <w:tc>
          <w:tcPr>
            <w:tcW w:w="579" w:type="pct"/>
            <w:tcBorders>
              <w:top w:val="nil"/>
              <w:left w:val="nil"/>
              <w:bottom w:val="nil"/>
              <w:right w:val="nil"/>
            </w:tcBorders>
            <w:shd w:val="clear" w:color="auto" w:fill="auto"/>
            <w:noWrap/>
            <w:vAlign w:val="center"/>
            <w:hideMark/>
          </w:tcPr>
          <w:p w14:paraId="75137B5A"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1,498,443 </w:t>
            </w:r>
          </w:p>
        </w:tc>
        <w:tc>
          <w:tcPr>
            <w:tcW w:w="579" w:type="pct"/>
            <w:tcBorders>
              <w:top w:val="nil"/>
              <w:left w:val="nil"/>
              <w:bottom w:val="nil"/>
              <w:right w:val="nil"/>
            </w:tcBorders>
            <w:shd w:val="clear" w:color="auto" w:fill="auto"/>
            <w:noWrap/>
            <w:vAlign w:val="center"/>
            <w:hideMark/>
          </w:tcPr>
          <w:p w14:paraId="077034E5"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1,278,752 </w:t>
            </w:r>
          </w:p>
        </w:tc>
      </w:tr>
      <w:tr w:rsidR="00C138D2" w:rsidRPr="00C138D2" w14:paraId="082C05B4" w14:textId="77777777" w:rsidTr="00C138D2">
        <w:trPr>
          <w:trHeight w:hRule="exact" w:val="225"/>
        </w:trPr>
        <w:tc>
          <w:tcPr>
            <w:tcW w:w="2105" w:type="pct"/>
            <w:tcBorders>
              <w:top w:val="nil"/>
              <w:left w:val="nil"/>
              <w:bottom w:val="nil"/>
              <w:right w:val="nil"/>
            </w:tcBorders>
            <w:shd w:val="clear" w:color="auto" w:fill="auto"/>
            <w:noWrap/>
            <w:vAlign w:val="center"/>
            <w:hideMark/>
          </w:tcPr>
          <w:p w14:paraId="6CEE5535" w14:textId="77777777" w:rsidR="00C138D2" w:rsidRPr="00C138D2" w:rsidRDefault="00C138D2" w:rsidP="00C138D2">
            <w:pPr>
              <w:spacing w:before="0" w:after="0" w:line="240" w:lineRule="auto"/>
              <w:ind w:left="170"/>
              <w:rPr>
                <w:rFonts w:ascii="Arial" w:hAnsi="Arial" w:cs="Arial"/>
                <w:sz w:val="16"/>
                <w:szCs w:val="16"/>
              </w:rPr>
            </w:pPr>
            <w:r w:rsidRPr="00C138D2">
              <w:rPr>
                <w:rFonts w:ascii="Arial" w:hAnsi="Arial" w:cs="Arial"/>
                <w:sz w:val="16"/>
                <w:szCs w:val="16"/>
              </w:rPr>
              <w:t>Net GST paid</w:t>
            </w:r>
          </w:p>
        </w:tc>
        <w:tc>
          <w:tcPr>
            <w:tcW w:w="579" w:type="pct"/>
            <w:tcBorders>
              <w:top w:val="nil"/>
              <w:left w:val="nil"/>
              <w:bottom w:val="nil"/>
              <w:right w:val="nil"/>
            </w:tcBorders>
            <w:shd w:val="clear" w:color="auto" w:fill="auto"/>
            <w:noWrap/>
            <w:vAlign w:val="center"/>
            <w:hideMark/>
          </w:tcPr>
          <w:p w14:paraId="0E47C978"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128,786 </w:t>
            </w:r>
          </w:p>
        </w:tc>
        <w:tc>
          <w:tcPr>
            <w:tcW w:w="579" w:type="pct"/>
            <w:tcBorders>
              <w:top w:val="nil"/>
              <w:left w:val="nil"/>
              <w:bottom w:val="nil"/>
              <w:right w:val="nil"/>
            </w:tcBorders>
            <w:shd w:val="clear" w:color="000000" w:fill="E6E6E6"/>
            <w:noWrap/>
            <w:vAlign w:val="center"/>
            <w:hideMark/>
          </w:tcPr>
          <w:p w14:paraId="7308B3C4"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128,786 </w:t>
            </w:r>
          </w:p>
        </w:tc>
        <w:tc>
          <w:tcPr>
            <w:tcW w:w="579" w:type="pct"/>
            <w:tcBorders>
              <w:top w:val="nil"/>
              <w:left w:val="nil"/>
              <w:bottom w:val="nil"/>
              <w:right w:val="nil"/>
            </w:tcBorders>
            <w:shd w:val="clear" w:color="auto" w:fill="auto"/>
            <w:noWrap/>
            <w:vAlign w:val="center"/>
            <w:hideMark/>
          </w:tcPr>
          <w:p w14:paraId="2FE568B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128,786 </w:t>
            </w:r>
          </w:p>
        </w:tc>
        <w:tc>
          <w:tcPr>
            <w:tcW w:w="579" w:type="pct"/>
            <w:tcBorders>
              <w:top w:val="nil"/>
              <w:left w:val="nil"/>
              <w:bottom w:val="nil"/>
              <w:right w:val="nil"/>
            </w:tcBorders>
            <w:shd w:val="clear" w:color="auto" w:fill="auto"/>
            <w:noWrap/>
            <w:vAlign w:val="center"/>
            <w:hideMark/>
          </w:tcPr>
          <w:p w14:paraId="0EEF919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center"/>
            <w:hideMark/>
          </w:tcPr>
          <w:p w14:paraId="17B14EE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r>
      <w:tr w:rsidR="00C138D2" w:rsidRPr="00C138D2" w14:paraId="236DCEA5" w14:textId="77777777" w:rsidTr="00C138D2">
        <w:trPr>
          <w:trHeight w:hRule="exact" w:val="225"/>
        </w:trPr>
        <w:tc>
          <w:tcPr>
            <w:tcW w:w="2105" w:type="pct"/>
            <w:tcBorders>
              <w:top w:val="nil"/>
              <w:left w:val="nil"/>
              <w:bottom w:val="nil"/>
              <w:right w:val="nil"/>
            </w:tcBorders>
            <w:shd w:val="clear" w:color="auto" w:fill="auto"/>
            <w:vAlign w:val="center"/>
            <w:hideMark/>
          </w:tcPr>
          <w:p w14:paraId="1BE37673" w14:textId="77777777" w:rsidR="00C138D2" w:rsidRPr="00C138D2" w:rsidRDefault="00C138D2" w:rsidP="00C138D2">
            <w:pPr>
              <w:spacing w:before="0" w:after="0" w:line="240" w:lineRule="auto"/>
              <w:ind w:left="170"/>
              <w:rPr>
                <w:rFonts w:ascii="Arial" w:hAnsi="Arial" w:cs="Arial"/>
                <w:sz w:val="16"/>
                <w:szCs w:val="16"/>
              </w:rPr>
            </w:pPr>
            <w:r w:rsidRPr="00C138D2">
              <w:rPr>
                <w:rFonts w:ascii="Arial" w:hAnsi="Arial" w:cs="Arial"/>
                <w:sz w:val="16"/>
                <w:szCs w:val="16"/>
              </w:rPr>
              <w:t>Interest payments on lease liability</w:t>
            </w:r>
          </w:p>
        </w:tc>
        <w:tc>
          <w:tcPr>
            <w:tcW w:w="579" w:type="pct"/>
            <w:tcBorders>
              <w:top w:val="nil"/>
              <w:left w:val="nil"/>
              <w:bottom w:val="nil"/>
              <w:right w:val="nil"/>
            </w:tcBorders>
            <w:shd w:val="clear" w:color="auto" w:fill="auto"/>
            <w:noWrap/>
            <w:vAlign w:val="center"/>
            <w:hideMark/>
          </w:tcPr>
          <w:p w14:paraId="0043EC2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19,370 </w:t>
            </w:r>
          </w:p>
        </w:tc>
        <w:tc>
          <w:tcPr>
            <w:tcW w:w="579" w:type="pct"/>
            <w:tcBorders>
              <w:top w:val="nil"/>
              <w:left w:val="nil"/>
              <w:bottom w:val="nil"/>
              <w:right w:val="nil"/>
            </w:tcBorders>
            <w:shd w:val="clear" w:color="000000" w:fill="E6E6E6"/>
            <w:noWrap/>
            <w:vAlign w:val="center"/>
            <w:hideMark/>
          </w:tcPr>
          <w:p w14:paraId="48C65301"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23,462 </w:t>
            </w:r>
          </w:p>
        </w:tc>
        <w:tc>
          <w:tcPr>
            <w:tcW w:w="579" w:type="pct"/>
            <w:tcBorders>
              <w:top w:val="nil"/>
              <w:left w:val="nil"/>
              <w:bottom w:val="nil"/>
              <w:right w:val="nil"/>
            </w:tcBorders>
            <w:shd w:val="clear" w:color="auto" w:fill="auto"/>
            <w:noWrap/>
            <w:vAlign w:val="center"/>
            <w:hideMark/>
          </w:tcPr>
          <w:p w14:paraId="7B6B1CDC"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27,261 </w:t>
            </w:r>
          </w:p>
        </w:tc>
        <w:tc>
          <w:tcPr>
            <w:tcW w:w="579" w:type="pct"/>
            <w:tcBorders>
              <w:top w:val="nil"/>
              <w:left w:val="nil"/>
              <w:bottom w:val="nil"/>
              <w:right w:val="nil"/>
            </w:tcBorders>
            <w:shd w:val="clear" w:color="auto" w:fill="auto"/>
            <w:noWrap/>
            <w:vAlign w:val="center"/>
            <w:hideMark/>
          </w:tcPr>
          <w:p w14:paraId="573F27C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35,159 </w:t>
            </w:r>
          </w:p>
        </w:tc>
        <w:tc>
          <w:tcPr>
            <w:tcW w:w="579" w:type="pct"/>
            <w:tcBorders>
              <w:top w:val="nil"/>
              <w:left w:val="nil"/>
              <w:bottom w:val="nil"/>
              <w:right w:val="nil"/>
            </w:tcBorders>
            <w:shd w:val="clear" w:color="auto" w:fill="auto"/>
            <w:noWrap/>
            <w:vAlign w:val="center"/>
            <w:hideMark/>
          </w:tcPr>
          <w:p w14:paraId="2CE68AF6"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32,118 </w:t>
            </w:r>
          </w:p>
        </w:tc>
      </w:tr>
      <w:tr w:rsidR="00C138D2" w:rsidRPr="00C138D2" w14:paraId="67D81B98" w14:textId="77777777" w:rsidTr="00C138D2">
        <w:trPr>
          <w:trHeight w:hRule="exact" w:val="210"/>
        </w:trPr>
        <w:tc>
          <w:tcPr>
            <w:tcW w:w="2105" w:type="pct"/>
            <w:tcBorders>
              <w:top w:val="nil"/>
              <w:left w:val="nil"/>
              <w:bottom w:val="nil"/>
              <w:right w:val="nil"/>
            </w:tcBorders>
            <w:shd w:val="clear" w:color="auto" w:fill="auto"/>
            <w:noWrap/>
            <w:vAlign w:val="center"/>
            <w:hideMark/>
          </w:tcPr>
          <w:p w14:paraId="469D4A29"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Total cash used</w:t>
            </w:r>
          </w:p>
        </w:tc>
        <w:tc>
          <w:tcPr>
            <w:tcW w:w="579" w:type="pct"/>
            <w:tcBorders>
              <w:top w:val="single" w:sz="4" w:space="0" w:color="000000"/>
              <w:left w:val="nil"/>
              <w:bottom w:val="nil"/>
              <w:right w:val="nil"/>
            </w:tcBorders>
            <w:shd w:val="clear" w:color="auto" w:fill="auto"/>
            <w:noWrap/>
            <w:vAlign w:val="center"/>
            <w:hideMark/>
          </w:tcPr>
          <w:p w14:paraId="1B32E5E8"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3,990,821 </w:t>
            </w:r>
          </w:p>
        </w:tc>
        <w:tc>
          <w:tcPr>
            <w:tcW w:w="579" w:type="pct"/>
            <w:tcBorders>
              <w:top w:val="single" w:sz="4" w:space="0" w:color="000000"/>
              <w:left w:val="nil"/>
              <w:bottom w:val="nil"/>
              <w:right w:val="nil"/>
            </w:tcBorders>
            <w:shd w:val="clear" w:color="000000" w:fill="E6E6E6"/>
            <w:noWrap/>
            <w:vAlign w:val="center"/>
            <w:hideMark/>
          </w:tcPr>
          <w:p w14:paraId="0AAAB50C"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4,092,971 </w:t>
            </w:r>
          </w:p>
        </w:tc>
        <w:tc>
          <w:tcPr>
            <w:tcW w:w="579" w:type="pct"/>
            <w:tcBorders>
              <w:top w:val="single" w:sz="4" w:space="0" w:color="000000"/>
              <w:left w:val="nil"/>
              <w:bottom w:val="nil"/>
              <w:right w:val="nil"/>
            </w:tcBorders>
            <w:shd w:val="clear" w:color="auto" w:fill="auto"/>
            <w:noWrap/>
            <w:vAlign w:val="center"/>
            <w:hideMark/>
          </w:tcPr>
          <w:p w14:paraId="51F056F0"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4,061,237 </w:t>
            </w:r>
          </w:p>
        </w:tc>
        <w:tc>
          <w:tcPr>
            <w:tcW w:w="579" w:type="pct"/>
            <w:tcBorders>
              <w:top w:val="single" w:sz="4" w:space="0" w:color="000000"/>
              <w:left w:val="nil"/>
              <w:bottom w:val="nil"/>
              <w:right w:val="nil"/>
            </w:tcBorders>
            <w:shd w:val="clear" w:color="auto" w:fill="auto"/>
            <w:noWrap/>
            <w:vAlign w:val="center"/>
            <w:hideMark/>
          </w:tcPr>
          <w:p w14:paraId="0C441D44"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3,966,354 </w:t>
            </w:r>
          </w:p>
        </w:tc>
        <w:tc>
          <w:tcPr>
            <w:tcW w:w="579" w:type="pct"/>
            <w:tcBorders>
              <w:top w:val="single" w:sz="4" w:space="0" w:color="000000"/>
              <w:left w:val="nil"/>
              <w:bottom w:val="nil"/>
              <w:right w:val="nil"/>
            </w:tcBorders>
            <w:shd w:val="clear" w:color="auto" w:fill="auto"/>
            <w:noWrap/>
            <w:vAlign w:val="center"/>
            <w:hideMark/>
          </w:tcPr>
          <w:p w14:paraId="2C2378A5"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3,420,441 </w:t>
            </w:r>
          </w:p>
        </w:tc>
      </w:tr>
      <w:tr w:rsidR="00C138D2" w:rsidRPr="00C138D2" w14:paraId="193AFF51" w14:textId="77777777" w:rsidTr="00C138D2">
        <w:trPr>
          <w:trHeight w:hRule="exact" w:val="450"/>
        </w:trPr>
        <w:tc>
          <w:tcPr>
            <w:tcW w:w="2105" w:type="pct"/>
            <w:tcBorders>
              <w:top w:val="nil"/>
              <w:left w:val="nil"/>
              <w:bottom w:val="nil"/>
              <w:right w:val="nil"/>
            </w:tcBorders>
            <w:shd w:val="clear" w:color="auto" w:fill="auto"/>
            <w:vAlign w:val="center"/>
            <w:hideMark/>
          </w:tcPr>
          <w:p w14:paraId="68A78543"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Net cash from/(used by)</w:t>
            </w:r>
            <w:r w:rsidRPr="00C138D2">
              <w:rPr>
                <w:rFonts w:ascii="Arial" w:hAnsi="Arial" w:cs="Arial"/>
                <w:b/>
                <w:bCs/>
                <w:color w:val="000000"/>
                <w:sz w:val="16"/>
                <w:szCs w:val="16"/>
              </w:rPr>
              <w:br/>
              <w:t xml:space="preserve">  operating activities</w:t>
            </w:r>
          </w:p>
        </w:tc>
        <w:tc>
          <w:tcPr>
            <w:tcW w:w="579" w:type="pct"/>
            <w:tcBorders>
              <w:top w:val="single" w:sz="4" w:space="0" w:color="auto"/>
              <w:left w:val="nil"/>
              <w:bottom w:val="single" w:sz="4" w:space="0" w:color="auto"/>
              <w:right w:val="nil"/>
            </w:tcBorders>
            <w:shd w:val="clear" w:color="auto" w:fill="auto"/>
            <w:noWrap/>
            <w:vAlign w:val="bottom"/>
            <w:hideMark/>
          </w:tcPr>
          <w:p w14:paraId="7DB03C85"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339,594 </w:t>
            </w:r>
          </w:p>
        </w:tc>
        <w:tc>
          <w:tcPr>
            <w:tcW w:w="579" w:type="pct"/>
            <w:tcBorders>
              <w:top w:val="single" w:sz="4" w:space="0" w:color="auto"/>
              <w:left w:val="nil"/>
              <w:bottom w:val="single" w:sz="4" w:space="0" w:color="auto"/>
              <w:right w:val="nil"/>
            </w:tcBorders>
            <w:shd w:val="clear" w:color="000000" w:fill="E6E6E6"/>
            <w:noWrap/>
            <w:vAlign w:val="bottom"/>
            <w:hideMark/>
          </w:tcPr>
          <w:p w14:paraId="6D0EAAB5"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283,696 </w:t>
            </w:r>
          </w:p>
        </w:tc>
        <w:tc>
          <w:tcPr>
            <w:tcW w:w="579" w:type="pct"/>
            <w:tcBorders>
              <w:top w:val="single" w:sz="4" w:space="0" w:color="auto"/>
              <w:left w:val="nil"/>
              <w:bottom w:val="single" w:sz="4" w:space="0" w:color="auto"/>
              <w:right w:val="nil"/>
            </w:tcBorders>
            <w:shd w:val="clear" w:color="auto" w:fill="auto"/>
            <w:noWrap/>
            <w:vAlign w:val="bottom"/>
            <w:hideMark/>
          </w:tcPr>
          <w:p w14:paraId="66B7CD46"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262,486 </w:t>
            </w:r>
          </w:p>
        </w:tc>
        <w:tc>
          <w:tcPr>
            <w:tcW w:w="579" w:type="pct"/>
            <w:tcBorders>
              <w:top w:val="single" w:sz="4" w:space="0" w:color="auto"/>
              <w:left w:val="nil"/>
              <w:bottom w:val="single" w:sz="4" w:space="0" w:color="auto"/>
              <w:right w:val="nil"/>
            </w:tcBorders>
            <w:shd w:val="clear" w:color="auto" w:fill="auto"/>
            <w:noWrap/>
            <w:vAlign w:val="bottom"/>
            <w:hideMark/>
          </w:tcPr>
          <w:p w14:paraId="344AE972"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296,798 </w:t>
            </w:r>
          </w:p>
        </w:tc>
        <w:tc>
          <w:tcPr>
            <w:tcW w:w="579" w:type="pct"/>
            <w:tcBorders>
              <w:top w:val="single" w:sz="4" w:space="0" w:color="auto"/>
              <w:left w:val="nil"/>
              <w:bottom w:val="single" w:sz="4" w:space="0" w:color="auto"/>
              <w:right w:val="nil"/>
            </w:tcBorders>
            <w:shd w:val="clear" w:color="auto" w:fill="auto"/>
            <w:noWrap/>
            <w:vAlign w:val="bottom"/>
            <w:hideMark/>
          </w:tcPr>
          <w:p w14:paraId="38EA8D49"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301,164 </w:t>
            </w:r>
          </w:p>
        </w:tc>
      </w:tr>
      <w:tr w:rsidR="00C138D2" w:rsidRPr="00C138D2" w14:paraId="36825E2E" w14:textId="77777777" w:rsidTr="00C138D2">
        <w:trPr>
          <w:trHeight w:hRule="exact" w:val="225"/>
        </w:trPr>
        <w:tc>
          <w:tcPr>
            <w:tcW w:w="2105" w:type="pct"/>
            <w:tcBorders>
              <w:top w:val="nil"/>
              <w:left w:val="nil"/>
              <w:bottom w:val="nil"/>
              <w:right w:val="nil"/>
            </w:tcBorders>
            <w:shd w:val="clear" w:color="auto" w:fill="auto"/>
            <w:noWrap/>
            <w:vAlign w:val="center"/>
            <w:hideMark/>
          </w:tcPr>
          <w:p w14:paraId="07617915"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INVESTING ACTIVITIES</w:t>
            </w:r>
          </w:p>
        </w:tc>
        <w:tc>
          <w:tcPr>
            <w:tcW w:w="579" w:type="pct"/>
            <w:tcBorders>
              <w:top w:val="nil"/>
              <w:left w:val="nil"/>
              <w:bottom w:val="nil"/>
              <w:right w:val="nil"/>
            </w:tcBorders>
            <w:shd w:val="clear" w:color="auto" w:fill="auto"/>
            <w:noWrap/>
            <w:vAlign w:val="center"/>
            <w:hideMark/>
          </w:tcPr>
          <w:p w14:paraId="416EC603"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1AF4172"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B6EA2E2"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6E6B843A"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DBC93E4" w14:textId="77777777" w:rsidR="00C138D2" w:rsidRPr="00C138D2" w:rsidRDefault="00C138D2" w:rsidP="00C138D2">
            <w:pPr>
              <w:spacing w:before="0" w:after="0" w:line="240" w:lineRule="auto"/>
              <w:rPr>
                <w:rFonts w:ascii="Times New Roman" w:hAnsi="Times New Roman"/>
                <w:sz w:val="20"/>
              </w:rPr>
            </w:pPr>
          </w:p>
        </w:tc>
      </w:tr>
      <w:tr w:rsidR="00C138D2" w:rsidRPr="00C138D2" w14:paraId="03573147" w14:textId="77777777" w:rsidTr="00C138D2">
        <w:trPr>
          <w:trHeight w:hRule="exact" w:val="225"/>
        </w:trPr>
        <w:tc>
          <w:tcPr>
            <w:tcW w:w="2105" w:type="pct"/>
            <w:tcBorders>
              <w:top w:val="nil"/>
              <w:left w:val="nil"/>
              <w:bottom w:val="nil"/>
              <w:right w:val="nil"/>
            </w:tcBorders>
            <w:shd w:val="clear" w:color="auto" w:fill="auto"/>
            <w:noWrap/>
            <w:vAlign w:val="center"/>
            <w:hideMark/>
          </w:tcPr>
          <w:p w14:paraId="4263E812"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0DCAE0D2"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3B1F8971"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3E893E2"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C7E2B27"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F4A6025" w14:textId="77777777" w:rsidR="00C138D2" w:rsidRPr="00C138D2" w:rsidRDefault="00C138D2" w:rsidP="00C138D2">
            <w:pPr>
              <w:spacing w:before="0" w:after="0" w:line="240" w:lineRule="auto"/>
              <w:rPr>
                <w:rFonts w:ascii="Times New Roman" w:hAnsi="Times New Roman"/>
                <w:sz w:val="20"/>
              </w:rPr>
            </w:pPr>
          </w:p>
        </w:tc>
      </w:tr>
      <w:tr w:rsidR="00C138D2" w:rsidRPr="00C138D2" w14:paraId="746D0A0B" w14:textId="77777777" w:rsidTr="00C138D2">
        <w:trPr>
          <w:trHeight w:hRule="exact" w:val="450"/>
        </w:trPr>
        <w:tc>
          <w:tcPr>
            <w:tcW w:w="2105" w:type="pct"/>
            <w:tcBorders>
              <w:top w:val="nil"/>
              <w:left w:val="nil"/>
              <w:bottom w:val="nil"/>
              <w:right w:val="nil"/>
            </w:tcBorders>
            <w:shd w:val="clear" w:color="auto" w:fill="auto"/>
            <w:vAlign w:val="center"/>
            <w:hideMark/>
          </w:tcPr>
          <w:p w14:paraId="430A2F5C"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Purchase of property, plant and</w:t>
            </w:r>
            <w:r w:rsidRPr="00C138D2">
              <w:rPr>
                <w:rFonts w:ascii="Arial" w:hAnsi="Arial" w:cs="Arial"/>
                <w:color w:val="000000"/>
                <w:sz w:val="16"/>
                <w:szCs w:val="16"/>
              </w:rPr>
              <w:br/>
              <w:t xml:space="preserve">  equipment and intangibles</w:t>
            </w:r>
          </w:p>
        </w:tc>
        <w:tc>
          <w:tcPr>
            <w:tcW w:w="579" w:type="pct"/>
            <w:tcBorders>
              <w:top w:val="nil"/>
              <w:left w:val="nil"/>
              <w:bottom w:val="nil"/>
              <w:right w:val="nil"/>
            </w:tcBorders>
            <w:shd w:val="clear" w:color="auto" w:fill="auto"/>
            <w:noWrap/>
            <w:vAlign w:val="bottom"/>
            <w:hideMark/>
          </w:tcPr>
          <w:p w14:paraId="78C7A998"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180,534 </w:t>
            </w:r>
          </w:p>
        </w:tc>
        <w:tc>
          <w:tcPr>
            <w:tcW w:w="579" w:type="pct"/>
            <w:tcBorders>
              <w:top w:val="nil"/>
              <w:left w:val="nil"/>
              <w:bottom w:val="nil"/>
              <w:right w:val="nil"/>
            </w:tcBorders>
            <w:shd w:val="clear" w:color="000000" w:fill="E6E6E6"/>
            <w:noWrap/>
            <w:vAlign w:val="bottom"/>
            <w:hideMark/>
          </w:tcPr>
          <w:p w14:paraId="1EC22FDF"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165,525 </w:t>
            </w:r>
          </w:p>
        </w:tc>
        <w:tc>
          <w:tcPr>
            <w:tcW w:w="579" w:type="pct"/>
            <w:tcBorders>
              <w:top w:val="nil"/>
              <w:left w:val="nil"/>
              <w:bottom w:val="nil"/>
              <w:right w:val="nil"/>
            </w:tcBorders>
            <w:shd w:val="clear" w:color="auto" w:fill="auto"/>
            <w:noWrap/>
            <w:vAlign w:val="bottom"/>
            <w:hideMark/>
          </w:tcPr>
          <w:p w14:paraId="1AB3370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170,871 </w:t>
            </w:r>
          </w:p>
        </w:tc>
        <w:tc>
          <w:tcPr>
            <w:tcW w:w="579" w:type="pct"/>
            <w:tcBorders>
              <w:top w:val="nil"/>
              <w:left w:val="nil"/>
              <w:bottom w:val="nil"/>
              <w:right w:val="nil"/>
            </w:tcBorders>
            <w:shd w:val="clear" w:color="auto" w:fill="auto"/>
            <w:noWrap/>
            <w:vAlign w:val="bottom"/>
            <w:hideMark/>
          </w:tcPr>
          <w:p w14:paraId="68531082"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122,682 </w:t>
            </w:r>
          </w:p>
        </w:tc>
        <w:tc>
          <w:tcPr>
            <w:tcW w:w="579" w:type="pct"/>
            <w:tcBorders>
              <w:top w:val="nil"/>
              <w:left w:val="nil"/>
              <w:bottom w:val="nil"/>
              <w:right w:val="nil"/>
            </w:tcBorders>
            <w:shd w:val="clear" w:color="auto" w:fill="auto"/>
            <w:noWrap/>
            <w:vAlign w:val="bottom"/>
            <w:hideMark/>
          </w:tcPr>
          <w:p w14:paraId="55AD4CED"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172,069 </w:t>
            </w:r>
          </w:p>
        </w:tc>
      </w:tr>
      <w:tr w:rsidR="00C138D2" w:rsidRPr="00C138D2" w14:paraId="42923B78" w14:textId="77777777" w:rsidTr="00C138D2">
        <w:trPr>
          <w:trHeight w:hRule="exact" w:val="210"/>
        </w:trPr>
        <w:tc>
          <w:tcPr>
            <w:tcW w:w="2105" w:type="pct"/>
            <w:tcBorders>
              <w:top w:val="nil"/>
              <w:left w:val="nil"/>
              <w:bottom w:val="nil"/>
              <w:right w:val="nil"/>
            </w:tcBorders>
            <w:shd w:val="clear" w:color="auto" w:fill="auto"/>
            <w:noWrap/>
            <w:vAlign w:val="center"/>
            <w:hideMark/>
          </w:tcPr>
          <w:p w14:paraId="1627420F"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7B1DE8E0"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180,534 </w:t>
            </w:r>
          </w:p>
        </w:tc>
        <w:tc>
          <w:tcPr>
            <w:tcW w:w="579" w:type="pct"/>
            <w:tcBorders>
              <w:top w:val="single" w:sz="4" w:space="0" w:color="000000"/>
              <w:left w:val="nil"/>
              <w:bottom w:val="single" w:sz="4" w:space="0" w:color="000000"/>
              <w:right w:val="nil"/>
            </w:tcBorders>
            <w:shd w:val="clear" w:color="000000" w:fill="E6E6E6"/>
            <w:noWrap/>
            <w:vAlign w:val="center"/>
            <w:hideMark/>
          </w:tcPr>
          <w:p w14:paraId="457BD8C1"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165,525 </w:t>
            </w:r>
          </w:p>
        </w:tc>
        <w:tc>
          <w:tcPr>
            <w:tcW w:w="579" w:type="pct"/>
            <w:tcBorders>
              <w:top w:val="single" w:sz="4" w:space="0" w:color="000000"/>
              <w:left w:val="nil"/>
              <w:bottom w:val="single" w:sz="4" w:space="0" w:color="000000"/>
              <w:right w:val="nil"/>
            </w:tcBorders>
            <w:shd w:val="clear" w:color="auto" w:fill="auto"/>
            <w:noWrap/>
            <w:vAlign w:val="center"/>
            <w:hideMark/>
          </w:tcPr>
          <w:p w14:paraId="3B3735DC"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170,871 </w:t>
            </w:r>
          </w:p>
        </w:tc>
        <w:tc>
          <w:tcPr>
            <w:tcW w:w="579" w:type="pct"/>
            <w:tcBorders>
              <w:top w:val="single" w:sz="4" w:space="0" w:color="000000"/>
              <w:left w:val="nil"/>
              <w:bottom w:val="single" w:sz="4" w:space="0" w:color="000000"/>
              <w:right w:val="nil"/>
            </w:tcBorders>
            <w:shd w:val="clear" w:color="auto" w:fill="auto"/>
            <w:noWrap/>
            <w:vAlign w:val="center"/>
            <w:hideMark/>
          </w:tcPr>
          <w:p w14:paraId="501A1947"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122,682 </w:t>
            </w:r>
          </w:p>
        </w:tc>
        <w:tc>
          <w:tcPr>
            <w:tcW w:w="579" w:type="pct"/>
            <w:tcBorders>
              <w:top w:val="single" w:sz="4" w:space="0" w:color="000000"/>
              <w:left w:val="nil"/>
              <w:bottom w:val="single" w:sz="4" w:space="0" w:color="000000"/>
              <w:right w:val="nil"/>
            </w:tcBorders>
            <w:shd w:val="clear" w:color="auto" w:fill="auto"/>
            <w:noWrap/>
            <w:vAlign w:val="center"/>
            <w:hideMark/>
          </w:tcPr>
          <w:p w14:paraId="1448A943"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172,069 </w:t>
            </w:r>
          </w:p>
        </w:tc>
      </w:tr>
      <w:tr w:rsidR="00C138D2" w:rsidRPr="00C138D2" w14:paraId="4E9271FD" w14:textId="77777777" w:rsidTr="00C138D2">
        <w:trPr>
          <w:trHeight w:hRule="exact" w:val="450"/>
        </w:trPr>
        <w:tc>
          <w:tcPr>
            <w:tcW w:w="2105" w:type="pct"/>
            <w:tcBorders>
              <w:top w:val="nil"/>
              <w:left w:val="nil"/>
              <w:bottom w:val="nil"/>
              <w:right w:val="nil"/>
            </w:tcBorders>
            <w:shd w:val="clear" w:color="auto" w:fill="auto"/>
            <w:vAlign w:val="center"/>
            <w:hideMark/>
          </w:tcPr>
          <w:p w14:paraId="7F00330C"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Net cash from/(used by)</w:t>
            </w:r>
            <w:r w:rsidRPr="00C138D2">
              <w:rPr>
                <w:rFonts w:ascii="Arial" w:hAnsi="Arial" w:cs="Arial"/>
                <w:b/>
                <w:bCs/>
                <w:color w:val="000000"/>
                <w:sz w:val="16"/>
                <w:szCs w:val="16"/>
              </w:rPr>
              <w:br/>
              <w:t xml:space="preserve">  investing activities</w:t>
            </w:r>
          </w:p>
        </w:tc>
        <w:tc>
          <w:tcPr>
            <w:tcW w:w="579" w:type="pct"/>
            <w:tcBorders>
              <w:top w:val="nil"/>
              <w:left w:val="nil"/>
              <w:bottom w:val="single" w:sz="4" w:space="0" w:color="auto"/>
              <w:right w:val="nil"/>
            </w:tcBorders>
            <w:shd w:val="clear" w:color="auto" w:fill="auto"/>
            <w:noWrap/>
            <w:vAlign w:val="bottom"/>
            <w:hideMark/>
          </w:tcPr>
          <w:p w14:paraId="45B34600"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(180,534)</w:t>
            </w:r>
          </w:p>
        </w:tc>
        <w:tc>
          <w:tcPr>
            <w:tcW w:w="579" w:type="pct"/>
            <w:tcBorders>
              <w:top w:val="nil"/>
              <w:left w:val="nil"/>
              <w:bottom w:val="single" w:sz="4" w:space="0" w:color="auto"/>
              <w:right w:val="nil"/>
            </w:tcBorders>
            <w:shd w:val="clear" w:color="000000" w:fill="E6E6E6"/>
            <w:noWrap/>
            <w:vAlign w:val="bottom"/>
            <w:hideMark/>
          </w:tcPr>
          <w:p w14:paraId="0991448C"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(165,525)</w:t>
            </w:r>
          </w:p>
        </w:tc>
        <w:tc>
          <w:tcPr>
            <w:tcW w:w="579" w:type="pct"/>
            <w:tcBorders>
              <w:top w:val="nil"/>
              <w:left w:val="nil"/>
              <w:bottom w:val="single" w:sz="4" w:space="0" w:color="auto"/>
              <w:right w:val="nil"/>
            </w:tcBorders>
            <w:shd w:val="clear" w:color="auto" w:fill="auto"/>
            <w:noWrap/>
            <w:vAlign w:val="bottom"/>
            <w:hideMark/>
          </w:tcPr>
          <w:p w14:paraId="24FF5A78"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(170,871)</w:t>
            </w:r>
          </w:p>
        </w:tc>
        <w:tc>
          <w:tcPr>
            <w:tcW w:w="579" w:type="pct"/>
            <w:tcBorders>
              <w:top w:val="nil"/>
              <w:left w:val="nil"/>
              <w:bottom w:val="single" w:sz="4" w:space="0" w:color="auto"/>
              <w:right w:val="nil"/>
            </w:tcBorders>
            <w:shd w:val="clear" w:color="auto" w:fill="auto"/>
            <w:noWrap/>
            <w:vAlign w:val="bottom"/>
            <w:hideMark/>
          </w:tcPr>
          <w:p w14:paraId="733E7C7E"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(122,682)</w:t>
            </w:r>
          </w:p>
        </w:tc>
        <w:tc>
          <w:tcPr>
            <w:tcW w:w="579" w:type="pct"/>
            <w:tcBorders>
              <w:top w:val="nil"/>
              <w:left w:val="nil"/>
              <w:bottom w:val="single" w:sz="4" w:space="0" w:color="auto"/>
              <w:right w:val="nil"/>
            </w:tcBorders>
            <w:shd w:val="clear" w:color="auto" w:fill="auto"/>
            <w:noWrap/>
            <w:vAlign w:val="bottom"/>
            <w:hideMark/>
          </w:tcPr>
          <w:p w14:paraId="3F3AD1E1"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(172,069)</w:t>
            </w:r>
          </w:p>
        </w:tc>
      </w:tr>
      <w:tr w:rsidR="00C138D2" w:rsidRPr="00C138D2" w14:paraId="2B012A5B" w14:textId="77777777" w:rsidTr="00C138D2">
        <w:trPr>
          <w:trHeight w:hRule="exact" w:val="225"/>
        </w:trPr>
        <w:tc>
          <w:tcPr>
            <w:tcW w:w="2105" w:type="pct"/>
            <w:tcBorders>
              <w:top w:val="nil"/>
              <w:left w:val="nil"/>
              <w:bottom w:val="nil"/>
              <w:right w:val="nil"/>
            </w:tcBorders>
            <w:shd w:val="clear" w:color="auto" w:fill="auto"/>
            <w:noWrap/>
            <w:vAlign w:val="center"/>
            <w:hideMark/>
          </w:tcPr>
          <w:p w14:paraId="632BDB2A"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FINANCING ACTIVITIES</w:t>
            </w:r>
          </w:p>
        </w:tc>
        <w:tc>
          <w:tcPr>
            <w:tcW w:w="579" w:type="pct"/>
            <w:tcBorders>
              <w:top w:val="nil"/>
              <w:left w:val="nil"/>
              <w:bottom w:val="nil"/>
              <w:right w:val="nil"/>
            </w:tcBorders>
            <w:shd w:val="clear" w:color="auto" w:fill="auto"/>
            <w:noWrap/>
            <w:vAlign w:val="center"/>
            <w:hideMark/>
          </w:tcPr>
          <w:p w14:paraId="2483B573"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BD4B26C"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9CDDB89"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96BEBD0"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4C426A9F" w14:textId="77777777" w:rsidR="00C138D2" w:rsidRPr="00C138D2" w:rsidRDefault="00C138D2" w:rsidP="00C138D2">
            <w:pPr>
              <w:spacing w:before="0" w:after="0" w:line="240" w:lineRule="auto"/>
              <w:rPr>
                <w:rFonts w:ascii="Times New Roman" w:hAnsi="Times New Roman"/>
                <w:sz w:val="20"/>
              </w:rPr>
            </w:pPr>
          </w:p>
        </w:tc>
      </w:tr>
      <w:tr w:rsidR="00C138D2" w:rsidRPr="00C138D2" w14:paraId="2F70526C" w14:textId="77777777" w:rsidTr="00C138D2">
        <w:trPr>
          <w:trHeight w:hRule="exact" w:val="225"/>
        </w:trPr>
        <w:tc>
          <w:tcPr>
            <w:tcW w:w="2105" w:type="pct"/>
            <w:tcBorders>
              <w:top w:val="nil"/>
              <w:left w:val="nil"/>
              <w:bottom w:val="nil"/>
              <w:right w:val="nil"/>
            </w:tcBorders>
            <w:shd w:val="clear" w:color="auto" w:fill="auto"/>
            <w:noWrap/>
            <w:vAlign w:val="center"/>
            <w:hideMark/>
          </w:tcPr>
          <w:p w14:paraId="66C2C1AB"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588CAA71"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27738B6B"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6B83D99"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51FD320"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0F3437A" w14:textId="77777777" w:rsidR="00C138D2" w:rsidRPr="00C138D2" w:rsidRDefault="00C138D2" w:rsidP="00C138D2">
            <w:pPr>
              <w:spacing w:before="0" w:after="0" w:line="240" w:lineRule="auto"/>
              <w:rPr>
                <w:rFonts w:ascii="Times New Roman" w:hAnsi="Times New Roman"/>
                <w:sz w:val="20"/>
              </w:rPr>
            </w:pPr>
          </w:p>
        </w:tc>
      </w:tr>
      <w:tr w:rsidR="00C138D2" w:rsidRPr="00C138D2" w14:paraId="76E9B9D9" w14:textId="77777777" w:rsidTr="00C138D2">
        <w:trPr>
          <w:trHeight w:hRule="exact" w:val="225"/>
        </w:trPr>
        <w:tc>
          <w:tcPr>
            <w:tcW w:w="2105" w:type="pct"/>
            <w:tcBorders>
              <w:top w:val="nil"/>
              <w:left w:val="nil"/>
              <w:bottom w:val="nil"/>
              <w:right w:val="nil"/>
            </w:tcBorders>
            <w:shd w:val="clear" w:color="auto" w:fill="auto"/>
            <w:noWrap/>
            <w:vAlign w:val="center"/>
            <w:hideMark/>
          </w:tcPr>
          <w:p w14:paraId="0316CE6F"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Contributed equity</w:t>
            </w:r>
          </w:p>
        </w:tc>
        <w:tc>
          <w:tcPr>
            <w:tcW w:w="579" w:type="pct"/>
            <w:tcBorders>
              <w:top w:val="nil"/>
              <w:left w:val="nil"/>
              <w:bottom w:val="nil"/>
              <w:right w:val="nil"/>
            </w:tcBorders>
            <w:shd w:val="clear" w:color="auto" w:fill="auto"/>
            <w:noWrap/>
            <w:vAlign w:val="center"/>
            <w:hideMark/>
          </w:tcPr>
          <w:p w14:paraId="1CFA1998"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74,535 </w:t>
            </w:r>
          </w:p>
        </w:tc>
        <w:tc>
          <w:tcPr>
            <w:tcW w:w="579" w:type="pct"/>
            <w:tcBorders>
              <w:top w:val="nil"/>
              <w:left w:val="nil"/>
              <w:bottom w:val="nil"/>
              <w:right w:val="nil"/>
            </w:tcBorders>
            <w:shd w:val="clear" w:color="000000" w:fill="E6E6E6"/>
            <w:noWrap/>
            <w:vAlign w:val="center"/>
            <w:hideMark/>
          </w:tcPr>
          <w:p w14:paraId="41B4A89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127,404 </w:t>
            </w:r>
          </w:p>
        </w:tc>
        <w:tc>
          <w:tcPr>
            <w:tcW w:w="579" w:type="pct"/>
            <w:tcBorders>
              <w:top w:val="nil"/>
              <w:left w:val="nil"/>
              <w:bottom w:val="nil"/>
              <w:right w:val="nil"/>
            </w:tcBorders>
            <w:shd w:val="clear" w:color="auto" w:fill="auto"/>
            <w:noWrap/>
            <w:vAlign w:val="center"/>
            <w:hideMark/>
          </w:tcPr>
          <w:p w14:paraId="4AB3DD67"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170,514 </w:t>
            </w:r>
          </w:p>
        </w:tc>
        <w:tc>
          <w:tcPr>
            <w:tcW w:w="579" w:type="pct"/>
            <w:tcBorders>
              <w:top w:val="nil"/>
              <w:left w:val="nil"/>
              <w:bottom w:val="nil"/>
              <w:right w:val="nil"/>
            </w:tcBorders>
            <w:shd w:val="clear" w:color="auto" w:fill="auto"/>
            <w:noWrap/>
            <w:vAlign w:val="center"/>
            <w:hideMark/>
          </w:tcPr>
          <w:p w14:paraId="714195A0"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122,319 </w:t>
            </w:r>
          </w:p>
        </w:tc>
        <w:tc>
          <w:tcPr>
            <w:tcW w:w="579" w:type="pct"/>
            <w:tcBorders>
              <w:top w:val="nil"/>
              <w:left w:val="nil"/>
              <w:bottom w:val="nil"/>
              <w:right w:val="nil"/>
            </w:tcBorders>
            <w:shd w:val="clear" w:color="auto" w:fill="auto"/>
            <w:noWrap/>
            <w:vAlign w:val="center"/>
            <w:hideMark/>
          </w:tcPr>
          <w:p w14:paraId="7C1619D3"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172,069 </w:t>
            </w:r>
          </w:p>
        </w:tc>
      </w:tr>
      <w:tr w:rsidR="00C138D2" w:rsidRPr="00C138D2" w14:paraId="791E67A5" w14:textId="77777777" w:rsidTr="00C138D2">
        <w:trPr>
          <w:trHeight w:hRule="exact" w:val="210"/>
        </w:trPr>
        <w:tc>
          <w:tcPr>
            <w:tcW w:w="2105" w:type="pct"/>
            <w:tcBorders>
              <w:top w:val="nil"/>
              <w:left w:val="nil"/>
              <w:bottom w:val="nil"/>
              <w:right w:val="nil"/>
            </w:tcBorders>
            <w:shd w:val="clear" w:color="auto" w:fill="auto"/>
            <w:noWrap/>
            <w:vAlign w:val="center"/>
            <w:hideMark/>
          </w:tcPr>
          <w:p w14:paraId="7F8B9FF5"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2A846A06"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74,535 </w:t>
            </w:r>
          </w:p>
        </w:tc>
        <w:tc>
          <w:tcPr>
            <w:tcW w:w="579" w:type="pct"/>
            <w:tcBorders>
              <w:top w:val="single" w:sz="4" w:space="0" w:color="000000"/>
              <w:left w:val="nil"/>
              <w:bottom w:val="single" w:sz="4" w:space="0" w:color="000000"/>
              <w:right w:val="nil"/>
            </w:tcBorders>
            <w:shd w:val="clear" w:color="000000" w:fill="E6E6E6"/>
            <w:noWrap/>
            <w:vAlign w:val="center"/>
            <w:hideMark/>
          </w:tcPr>
          <w:p w14:paraId="34E430F0"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127,404 </w:t>
            </w:r>
          </w:p>
        </w:tc>
        <w:tc>
          <w:tcPr>
            <w:tcW w:w="579" w:type="pct"/>
            <w:tcBorders>
              <w:top w:val="single" w:sz="4" w:space="0" w:color="000000"/>
              <w:left w:val="nil"/>
              <w:bottom w:val="single" w:sz="4" w:space="0" w:color="000000"/>
              <w:right w:val="nil"/>
            </w:tcBorders>
            <w:shd w:val="clear" w:color="auto" w:fill="auto"/>
            <w:noWrap/>
            <w:vAlign w:val="center"/>
            <w:hideMark/>
          </w:tcPr>
          <w:p w14:paraId="313628FA"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170,514 </w:t>
            </w:r>
          </w:p>
        </w:tc>
        <w:tc>
          <w:tcPr>
            <w:tcW w:w="579" w:type="pct"/>
            <w:tcBorders>
              <w:top w:val="single" w:sz="4" w:space="0" w:color="000000"/>
              <w:left w:val="nil"/>
              <w:bottom w:val="single" w:sz="4" w:space="0" w:color="000000"/>
              <w:right w:val="nil"/>
            </w:tcBorders>
            <w:shd w:val="clear" w:color="auto" w:fill="auto"/>
            <w:noWrap/>
            <w:vAlign w:val="center"/>
            <w:hideMark/>
          </w:tcPr>
          <w:p w14:paraId="05CEC4BB"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122,319 </w:t>
            </w:r>
          </w:p>
        </w:tc>
        <w:tc>
          <w:tcPr>
            <w:tcW w:w="579" w:type="pct"/>
            <w:tcBorders>
              <w:top w:val="single" w:sz="4" w:space="0" w:color="000000"/>
              <w:left w:val="nil"/>
              <w:bottom w:val="single" w:sz="4" w:space="0" w:color="000000"/>
              <w:right w:val="nil"/>
            </w:tcBorders>
            <w:shd w:val="clear" w:color="auto" w:fill="auto"/>
            <w:noWrap/>
            <w:vAlign w:val="center"/>
            <w:hideMark/>
          </w:tcPr>
          <w:p w14:paraId="685DFF77"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172,069 </w:t>
            </w:r>
          </w:p>
        </w:tc>
      </w:tr>
      <w:tr w:rsidR="00C138D2" w:rsidRPr="00C138D2" w14:paraId="18C83DF6" w14:textId="77777777" w:rsidTr="00C138D2">
        <w:trPr>
          <w:trHeight w:hRule="exact" w:val="225"/>
        </w:trPr>
        <w:tc>
          <w:tcPr>
            <w:tcW w:w="2105" w:type="pct"/>
            <w:tcBorders>
              <w:top w:val="nil"/>
              <w:left w:val="nil"/>
              <w:bottom w:val="nil"/>
              <w:right w:val="nil"/>
            </w:tcBorders>
            <w:shd w:val="clear" w:color="auto" w:fill="auto"/>
            <w:noWrap/>
            <w:vAlign w:val="center"/>
            <w:hideMark/>
          </w:tcPr>
          <w:p w14:paraId="1E7B28F8"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75DF67AA" w14:textId="77777777" w:rsidR="00C138D2" w:rsidRPr="00C138D2" w:rsidRDefault="00C138D2" w:rsidP="00C138D2">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1698E018" w14:textId="77777777" w:rsidR="00C138D2" w:rsidRPr="00C138D2" w:rsidRDefault="00C138D2" w:rsidP="00C138D2">
            <w:pPr>
              <w:spacing w:before="0" w:after="0" w:line="240" w:lineRule="auto"/>
              <w:rPr>
                <w:rFonts w:ascii="Arial" w:hAnsi="Arial" w:cs="Arial"/>
                <w:color w:val="000000"/>
                <w:sz w:val="16"/>
                <w:szCs w:val="16"/>
              </w:rPr>
            </w:pPr>
            <w:r w:rsidRPr="00C138D2">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01D9AB99" w14:textId="77777777" w:rsidR="00C138D2" w:rsidRPr="00C138D2" w:rsidRDefault="00C138D2" w:rsidP="00C138D2">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1698CCE0" w14:textId="77777777" w:rsidR="00C138D2" w:rsidRPr="00C138D2" w:rsidRDefault="00C138D2" w:rsidP="00C138D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EF85B01" w14:textId="77777777" w:rsidR="00C138D2" w:rsidRPr="00C138D2" w:rsidRDefault="00C138D2" w:rsidP="00C138D2">
            <w:pPr>
              <w:spacing w:before="0" w:after="0" w:line="240" w:lineRule="auto"/>
              <w:rPr>
                <w:rFonts w:ascii="Times New Roman" w:hAnsi="Times New Roman"/>
                <w:sz w:val="20"/>
              </w:rPr>
            </w:pPr>
          </w:p>
        </w:tc>
      </w:tr>
      <w:tr w:rsidR="00C138D2" w:rsidRPr="00C138D2" w14:paraId="7E54B8D7" w14:textId="77777777" w:rsidTr="00C138D2">
        <w:trPr>
          <w:trHeight w:hRule="exact" w:val="225"/>
        </w:trPr>
        <w:tc>
          <w:tcPr>
            <w:tcW w:w="2105" w:type="pct"/>
            <w:tcBorders>
              <w:top w:val="nil"/>
              <w:left w:val="nil"/>
              <w:bottom w:val="nil"/>
              <w:right w:val="nil"/>
            </w:tcBorders>
            <w:shd w:val="clear" w:color="auto" w:fill="auto"/>
            <w:noWrap/>
            <w:vAlign w:val="center"/>
            <w:hideMark/>
          </w:tcPr>
          <w:p w14:paraId="54FDBEF0" w14:textId="77777777" w:rsidR="00C138D2" w:rsidRPr="00C138D2" w:rsidRDefault="00C138D2" w:rsidP="00C138D2">
            <w:pPr>
              <w:spacing w:before="0" w:after="0" w:line="240" w:lineRule="auto"/>
              <w:ind w:left="170"/>
              <w:rPr>
                <w:rFonts w:ascii="Arial" w:hAnsi="Arial" w:cs="Arial"/>
                <w:sz w:val="16"/>
                <w:szCs w:val="16"/>
              </w:rPr>
            </w:pPr>
            <w:r w:rsidRPr="00C138D2">
              <w:rPr>
                <w:rFonts w:ascii="Arial" w:hAnsi="Arial" w:cs="Arial"/>
                <w:sz w:val="16"/>
                <w:szCs w:val="16"/>
              </w:rPr>
              <w:t>Principal payments on lease liability</w:t>
            </w:r>
          </w:p>
        </w:tc>
        <w:tc>
          <w:tcPr>
            <w:tcW w:w="579" w:type="pct"/>
            <w:tcBorders>
              <w:top w:val="nil"/>
              <w:left w:val="nil"/>
              <w:bottom w:val="nil"/>
              <w:right w:val="nil"/>
            </w:tcBorders>
            <w:shd w:val="clear" w:color="auto" w:fill="auto"/>
            <w:noWrap/>
            <w:vAlign w:val="center"/>
            <w:hideMark/>
          </w:tcPr>
          <w:p w14:paraId="2592DC5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223,299 </w:t>
            </w:r>
          </w:p>
        </w:tc>
        <w:tc>
          <w:tcPr>
            <w:tcW w:w="579" w:type="pct"/>
            <w:tcBorders>
              <w:top w:val="nil"/>
              <w:left w:val="nil"/>
              <w:bottom w:val="nil"/>
              <w:right w:val="nil"/>
            </w:tcBorders>
            <w:shd w:val="clear" w:color="000000" w:fill="E6E6E6"/>
            <w:noWrap/>
            <w:vAlign w:val="center"/>
            <w:hideMark/>
          </w:tcPr>
          <w:p w14:paraId="0E1C100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245,565 </w:t>
            </w:r>
          </w:p>
        </w:tc>
        <w:tc>
          <w:tcPr>
            <w:tcW w:w="579" w:type="pct"/>
            <w:tcBorders>
              <w:top w:val="nil"/>
              <w:left w:val="nil"/>
              <w:bottom w:val="nil"/>
              <w:right w:val="nil"/>
            </w:tcBorders>
            <w:shd w:val="clear" w:color="auto" w:fill="auto"/>
            <w:noWrap/>
            <w:vAlign w:val="center"/>
            <w:hideMark/>
          </w:tcPr>
          <w:p w14:paraId="659FEA9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262,075 </w:t>
            </w:r>
          </w:p>
        </w:tc>
        <w:tc>
          <w:tcPr>
            <w:tcW w:w="579" w:type="pct"/>
            <w:tcBorders>
              <w:top w:val="nil"/>
              <w:left w:val="nil"/>
              <w:bottom w:val="nil"/>
              <w:right w:val="nil"/>
            </w:tcBorders>
            <w:shd w:val="clear" w:color="auto" w:fill="auto"/>
            <w:noWrap/>
            <w:vAlign w:val="center"/>
            <w:hideMark/>
          </w:tcPr>
          <w:p w14:paraId="42F82522"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296,383 </w:t>
            </w:r>
          </w:p>
        </w:tc>
        <w:tc>
          <w:tcPr>
            <w:tcW w:w="579" w:type="pct"/>
            <w:tcBorders>
              <w:top w:val="nil"/>
              <w:left w:val="nil"/>
              <w:bottom w:val="nil"/>
              <w:right w:val="nil"/>
            </w:tcBorders>
            <w:shd w:val="clear" w:color="auto" w:fill="auto"/>
            <w:noWrap/>
            <w:vAlign w:val="center"/>
            <w:hideMark/>
          </w:tcPr>
          <w:p w14:paraId="44B5679D"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301,109 </w:t>
            </w:r>
          </w:p>
        </w:tc>
      </w:tr>
      <w:tr w:rsidR="00C138D2" w:rsidRPr="00C138D2" w14:paraId="38417450" w14:textId="77777777" w:rsidTr="00C138D2">
        <w:trPr>
          <w:trHeight w:hRule="exact" w:val="225"/>
        </w:trPr>
        <w:tc>
          <w:tcPr>
            <w:tcW w:w="2105" w:type="pct"/>
            <w:tcBorders>
              <w:top w:val="nil"/>
              <w:left w:val="nil"/>
              <w:bottom w:val="nil"/>
              <w:right w:val="nil"/>
            </w:tcBorders>
            <w:shd w:val="clear" w:color="auto" w:fill="auto"/>
            <w:noWrap/>
            <w:vAlign w:val="center"/>
            <w:hideMark/>
          </w:tcPr>
          <w:p w14:paraId="134402E6" w14:textId="77777777" w:rsidR="00C138D2" w:rsidRPr="00C138D2" w:rsidRDefault="00C138D2" w:rsidP="00C138D2">
            <w:pPr>
              <w:spacing w:before="0" w:after="0" w:line="240" w:lineRule="auto"/>
              <w:ind w:left="170"/>
              <w:rPr>
                <w:rFonts w:ascii="Arial" w:hAnsi="Arial" w:cs="Arial"/>
                <w:sz w:val="16"/>
                <w:szCs w:val="16"/>
              </w:rPr>
            </w:pPr>
            <w:r w:rsidRPr="00C138D2">
              <w:rPr>
                <w:rFonts w:ascii="Arial" w:hAnsi="Arial" w:cs="Arial"/>
                <w:sz w:val="16"/>
                <w:szCs w:val="16"/>
              </w:rPr>
              <w:t>Other</w:t>
            </w:r>
          </w:p>
        </w:tc>
        <w:tc>
          <w:tcPr>
            <w:tcW w:w="579" w:type="pct"/>
            <w:tcBorders>
              <w:top w:val="nil"/>
              <w:left w:val="nil"/>
              <w:bottom w:val="nil"/>
              <w:right w:val="nil"/>
            </w:tcBorders>
            <w:shd w:val="clear" w:color="auto" w:fill="auto"/>
            <w:noWrap/>
            <w:vAlign w:val="center"/>
            <w:hideMark/>
          </w:tcPr>
          <w:p w14:paraId="332FEF86"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10,232 </w:t>
            </w:r>
          </w:p>
        </w:tc>
        <w:tc>
          <w:tcPr>
            <w:tcW w:w="579" w:type="pct"/>
            <w:tcBorders>
              <w:top w:val="nil"/>
              <w:left w:val="nil"/>
              <w:bottom w:val="nil"/>
              <w:right w:val="nil"/>
            </w:tcBorders>
            <w:shd w:val="clear" w:color="000000" w:fill="E6E6E6"/>
            <w:noWrap/>
            <w:vAlign w:val="center"/>
            <w:hideMark/>
          </w:tcPr>
          <w:p w14:paraId="5104A37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center"/>
            <w:hideMark/>
          </w:tcPr>
          <w:p w14:paraId="3A0030D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center"/>
            <w:hideMark/>
          </w:tcPr>
          <w:p w14:paraId="345ED125"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center"/>
            <w:hideMark/>
          </w:tcPr>
          <w:p w14:paraId="348A49E4"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 </w:t>
            </w:r>
          </w:p>
        </w:tc>
      </w:tr>
      <w:tr w:rsidR="00C138D2" w:rsidRPr="00C138D2" w14:paraId="35658E48" w14:textId="77777777" w:rsidTr="00C138D2">
        <w:trPr>
          <w:trHeight w:hRule="exact" w:val="210"/>
        </w:trPr>
        <w:tc>
          <w:tcPr>
            <w:tcW w:w="2105" w:type="pct"/>
            <w:tcBorders>
              <w:top w:val="nil"/>
              <w:left w:val="nil"/>
              <w:bottom w:val="nil"/>
              <w:right w:val="nil"/>
            </w:tcBorders>
            <w:shd w:val="clear" w:color="auto" w:fill="auto"/>
            <w:noWrap/>
            <w:vAlign w:val="center"/>
            <w:hideMark/>
          </w:tcPr>
          <w:p w14:paraId="4217FBA7" w14:textId="77777777" w:rsidR="00C138D2" w:rsidRPr="00C138D2" w:rsidRDefault="00C138D2" w:rsidP="00C138D2">
            <w:pPr>
              <w:spacing w:before="0" w:after="0" w:line="240" w:lineRule="auto"/>
              <w:rPr>
                <w:rFonts w:ascii="Arial" w:hAnsi="Arial" w:cs="Arial"/>
                <w:b/>
                <w:bCs/>
                <w:i/>
                <w:iCs/>
                <w:color w:val="000000"/>
                <w:sz w:val="16"/>
                <w:szCs w:val="16"/>
              </w:rPr>
            </w:pPr>
            <w:r w:rsidRPr="00C138D2">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2D1E004C"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233,531 </w:t>
            </w:r>
          </w:p>
        </w:tc>
        <w:tc>
          <w:tcPr>
            <w:tcW w:w="579" w:type="pct"/>
            <w:tcBorders>
              <w:top w:val="single" w:sz="4" w:space="0" w:color="000000"/>
              <w:left w:val="nil"/>
              <w:bottom w:val="single" w:sz="4" w:space="0" w:color="000000"/>
              <w:right w:val="nil"/>
            </w:tcBorders>
            <w:shd w:val="clear" w:color="000000" w:fill="E6E6E6"/>
            <w:noWrap/>
            <w:vAlign w:val="center"/>
            <w:hideMark/>
          </w:tcPr>
          <w:p w14:paraId="72FE3A26"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245,565 </w:t>
            </w:r>
          </w:p>
        </w:tc>
        <w:tc>
          <w:tcPr>
            <w:tcW w:w="579" w:type="pct"/>
            <w:tcBorders>
              <w:top w:val="single" w:sz="4" w:space="0" w:color="000000"/>
              <w:left w:val="nil"/>
              <w:bottom w:val="single" w:sz="4" w:space="0" w:color="000000"/>
              <w:right w:val="nil"/>
            </w:tcBorders>
            <w:shd w:val="clear" w:color="auto" w:fill="auto"/>
            <w:noWrap/>
            <w:vAlign w:val="center"/>
            <w:hideMark/>
          </w:tcPr>
          <w:p w14:paraId="1E09BC24"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262,075 </w:t>
            </w:r>
          </w:p>
        </w:tc>
        <w:tc>
          <w:tcPr>
            <w:tcW w:w="579" w:type="pct"/>
            <w:tcBorders>
              <w:top w:val="single" w:sz="4" w:space="0" w:color="000000"/>
              <w:left w:val="nil"/>
              <w:bottom w:val="single" w:sz="4" w:space="0" w:color="000000"/>
              <w:right w:val="nil"/>
            </w:tcBorders>
            <w:shd w:val="clear" w:color="auto" w:fill="auto"/>
            <w:noWrap/>
            <w:vAlign w:val="center"/>
            <w:hideMark/>
          </w:tcPr>
          <w:p w14:paraId="76838020"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296,383 </w:t>
            </w:r>
          </w:p>
        </w:tc>
        <w:tc>
          <w:tcPr>
            <w:tcW w:w="579" w:type="pct"/>
            <w:tcBorders>
              <w:top w:val="single" w:sz="4" w:space="0" w:color="000000"/>
              <w:left w:val="nil"/>
              <w:bottom w:val="single" w:sz="4" w:space="0" w:color="000000"/>
              <w:right w:val="nil"/>
            </w:tcBorders>
            <w:shd w:val="clear" w:color="auto" w:fill="auto"/>
            <w:noWrap/>
            <w:vAlign w:val="center"/>
            <w:hideMark/>
          </w:tcPr>
          <w:p w14:paraId="2DD73DAB" w14:textId="77777777" w:rsidR="00C138D2" w:rsidRPr="00C138D2" w:rsidRDefault="00C138D2" w:rsidP="00C138D2">
            <w:pPr>
              <w:spacing w:before="0" w:after="0" w:line="240" w:lineRule="auto"/>
              <w:jc w:val="right"/>
              <w:rPr>
                <w:rFonts w:ascii="Arial" w:hAnsi="Arial" w:cs="Arial"/>
                <w:b/>
                <w:bCs/>
                <w:i/>
                <w:iCs/>
                <w:color w:val="000000"/>
                <w:sz w:val="16"/>
                <w:szCs w:val="16"/>
              </w:rPr>
            </w:pPr>
            <w:r w:rsidRPr="00C138D2">
              <w:rPr>
                <w:rFonts w:ascii="Arial" w:hAnsi="Arial" w:cs="Arial"/>
                <w:b/>
                <w:bCs/>
                <w:i/>
                <w:iCs/>
                <w:color w:val="000000"/>
                <w:sz w:val="16"/>
                <w:szCs w:val="16"/>
              </w:rPr>
              <w:t xml:space="preserve">301,109 </w:t>
            </w:r>
          </w:p>
        </w:tc>
      </w:tr>
      <w:tr w:rsidR="00C138D2" w:rsidRPr="00C138D2" w14:paraId="0CAA06D0" w14:textId="77777777" w:rsidTr="00C138D2">
        <w:trPr>
          <w:trHeight w:hRule="exact" w:val="450"/>
        </w:trPr>
        <w:tc>
          <w:tcPr>
            <w:tcW w:w="2105" w:type="pct"/>
            <w:tcBorders>
              <w:top w:val="nil"/>
              <w:left w:val="nil"/>
              <w:bottom w:val="nil"/>
              <w:right w:val="nil"/>
            </w:tcBorders>
            <w:shd w:val="clear" w:color="auto" w:fill="auto"/>
            <w:vAlign w:val="center"/>
            <w:hideMark/>
          </w:tcPr>
          <w:p w14:paraId="14102CBC"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Net cash from/(used by)</w:t>
            </w:r>
            <w:r w:rsidRPr="00C138D2">
              <w:rPr>
                <w:rFonts w:ascii="Arial" w:hAnsi="Arial" w:cs="Arial"/>
                <w:b/>
                <w:bCs/>
                <w:color w:val="000000"/>
                <w:sz w:val="16"/>
                <w:szCs w:val="16"/>
              </w:rPr>
              <w:br/>
              <w:t xml:space="preserve">  financing activities</w:t>
            </w:r>
          </w:p>
        </w:tc>
        <w:tc>
          <w:tcPr>
            <w:tcW w:w="579" w:type="pct"/>
            <w:tcBorders>
              <w:top w:val="nil"/>
              <w:left w:val="nil"/>
              <w:bottom w:val="single" w:sz="4" w:space="0" w:color="000000"/>
              <w:right w:val="nil"/>
            </w:tcBorders>
            <w:shd w:val="clear" w:color="auto" w:fill="auto"/>
            <w:noWrap/>
            <w:vAlign w:val="bottom"/>
            <w:hideMark/>
          </w:tcPr>
          <w:p w14:paraId="4B90F433"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(158,996)</w:t>
            </w:r>
          </w:p>
        </w:tc>
        <w:tc>
          <w:tcPr>
            <w:tcW w:w="579" w:type="pct"/>
            <w:tcBorders>
              <w:top w:val="nil"/>
              <w:left w:val="nil"/>
              <w:bottom w:val="single" w:sz="4" w:space="0" w:color="000000"/>
              <w:right w:val="nil"/>
            </w:tcBorders>
            <w:shd w:val="clear" w:color="000000" w:fill="E6E6E6"/>
            <w:noWrap/>
            <w:vAlign w:val="bottom"/>
            <w:hideMark/>
          </w:tcPr>
          <w:p w14:paraId="12F52272"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(118,161)</w:t>
            </w:r>
          </w:p>
        </w:tc>
        <w:tc>
          <w:tcPr>
            <w:tcW w:w="579" w:type="pct"/>
            <w:tcBorders>
              <w:top w:val="nil"/>
              <w:left w:val="nil"/>
              <w:bottom w:val="single" w:sz="4" w:space="0" w:color="000000"/>
              <w:right w:val="nil"/>
            </w:tcBorders>
            <w:shd w:val="clear" w:color="auto" w:fill="auto"/>
            <w:noWrap/>
            <w:vAlign w:val="bottom"/>
            <w:hideMark/>
          </w:tcPr>
          <w:p w14:paraId="613721B0"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(91,561)</w:t>
            </w:r>
          </w:p>
        </w:tc>
        <w:tc>
          <w:tcPr>
            <w:tcW w:w="579" w:type="pct"/>
            <w:tcBorders>
              <w:top w:val="nil"/>
              <w:left w:val="nil"/>
              <w:bottom w:val="single" w:sz="4" w:space="0" w:color="000000"/>
              <w:right w:val="nil"/>
            </w:tcBorders>
            <w:shd w:val="clear" w:color="auto" w:fill="auto"/>
            <w:noWrap/>
            <w:vAlign w:val="bottom"/>
            <w:hideMark/>
          </w:tcPr>
          <w:p w14:paraId="1B145892"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(174,064)</w:t>
            </w:r>
          </w:p>
        </w:tc>
        <w:tc>
          <w:tcPr>
            <w:tcW w:w="579" w:type="pct"/>
            <w:tcBorders>
              <w:top w:val="nil"/>
              <w:left w:val="nil"/>
              <w:bottom w:val="single" w:sz="4" w:space="0" w:color="000000"/>
              <w:right w:val="nil"/>
            </w:tcBorders>
            <w:shd w:val="clear" w:color="auto" w:fill="auto"/>
            <w:noWrap/>
            <w:vAlign w:val="bottom"/>
            <w:hideMark/>
          </w:tcPr>
          <w:p w14:paraId="7696A7A3"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(129,040)</w:t>
            </w:r>
          </w:p>
        </w:tc>
      </w:tr>
      <w:tr w:rsidR="00C138D2" w:rsidRPr="00C138D2" w14:paraId="63177531" w14:textId="77777777" w:rsidTr="00C138D2">
        <w:trPr>
          <w:trHeight w:hRule="exact" w:val="450"/>
        </w:trPr>
        <w:tc>
          <w:tcPr>
            <w:tcW w:w="2105" w:type="pct"/>
            <w:tcBorders>
              <w:top w:val="nil"/>
              <w:left w:val="nil"/>
              <w:bottom w:val="nil"/>
              <w:right w:val="nil"/>
            </w:tcBorders>
            <w:shd w:val="clear" w:color="auto" w:fill="auto"/>
            <w:vAlign w:val="center"/>
            <w:hideMark/>
          </w:tcPr>
          <w:p w14:paraId="71D410EF"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Net increase/(decrease) in cash</w:t>
            </w:r>
            <w:r w:rsidRPr="00C138D2">
              <w:rPr>
                <w:rFonts w:ascii="Arial" w:hAnsi="Arial" w:cs="Arial"/>
                <w:b/>
                <w:bCs/>
                <w:color w:val="000000"/>
                <w:sz w:val="16"/>
                <w:szCs w:val="16"/>
              </w:rPr>
              <w:br/>
              <w:t xml:space="preserve">  held</w:t>
            </w:r>
          </w:p>
        </w:tc>
        <w:tc>
          <w:tcPr>
            <w:tcW w:w="579" w:type="pct"/>
            <w:tcBorders>
              <w:top w:val="nil"/>
              <w:left w:val="nil"/>
              <w:bottom w:val="single" w:sz="4" w:space="0" w:color="000000"/>
              <w:right w:val="nil"/>
            </w:tcBorders>
            <w:shd w:val="clear" w:color="auto" w:fill="auto"/>
            <w:noWrap/>
            <w:vAlign w:val="bottom"/>
            <w:hideMark/>
          </w:tcPr>
          <w:p w14:paraId="6F9A8394"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64 </w:t>
            </w:r>
          </w:p>
        </w:tc>
        <w:tc>
          <w:tcPr>
            <w:tcW w:w="579" w:type="pct"/>
            <w:tcBorders>
              <w:top w:val="nil"/>
              <w:left w:val="nil"/>
              <w:bottom w:val="single" w:sz="4" w:space="0" w:color="000000"/>
              <w:right w:val="nil"/>
            </w:tcBorders>
            <w:shd w:val="clear" w:color="000000" w:fill="E6E6E6"/>
            <w:noWrap/>
            <w:vAlign w:val="bottom"/>
            <w:hideMark/>
          </w:tcPr>
          <w:p w14:paraId="15B6AE31"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10 </w:t>
            </w:r>
          </w:p>
        </w:tc>
        <w:tc>
          <w:tcPr>
            <w:tcW w:w="579" w:type="pct"/>
            <w:tcBorders>
              <w:top w:val="nil"/>
              <w:left w:val="nil"/>
              <w:bottom w:val="single" w:sz="4" w:space="0" w:color="000000"/>
              <w:right w:val="nil"/>
            </w:tcBorders>
            <w:shd w:val="clear" w:color="auto" w:fill="auto"/>
            <w:noWrap/>
            <w:vAlign w:val="bottom"/>
            <w:hideMark/>
          </w:tcPr>
          <w:p w14:paraId="1C455728"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54 </w:t>
            </w:r>
          </w:p>
        </w:tc>
        <w:tc>
          <w:tcPr>
            <w:tcW w:w="579" w:type="pct"/>
            <w:tcBorders>
              <w:top w:val="nil"/>
              <w:left w:val="nil"/>
              <w:bottom w:val="single" w:sz="4" w:space="0" w:color="000000"/>
              <w:right w:val="nil"/>
            </w:tcBorders>
            <w:shd w:val="clear" w:color="auto" w:fill="auto"/>
            <w:noWrap/>
            <w:vAlign w:val="bottom"/>
            <w:hideMark/>
          </w:tcPr>
          <w:p w14:paraId="2B2D6CB4"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52 </w:t>
            </w:r>
          </w:p>
        </w:tc>
        <w:tc>
          <w:tcPr>
            <w:tcW w:w="579" w:type="pct"/>
            <w:tcBorders>
              <w:top w:val="nil"/>
              <w:left w:val="nil"/>
              <w:bottom w:val="single" w:sz="4" w:space="0" w:color="000000"/>
              <w:right w:val="nil"/>
            </w:tcBorders>
            <w:shd w:val="clear" w:color="auto" w:fill="auto"/>
            <w:noWrap/>
            <w:vAlign w:val="bottom"/>
            <w:hideMark/>
          </w:tcPr>
          <w:p w14:paraId="08B000B2"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55 </w:t>
            </w:r>
          </w:p>
        </w:tc>
      </w:tr>
      <w:tr w:rsidR="00C138D2" w:rsidRPr="00C138D2" w14:paraId="6BBAFBC0" w14:textId="77777777" w:rsidTr="00C138D2">
        <w:trPr>
          <w:trHeight w:hRule="exact" w:val="450"/>
        </w:trPr>
        <w:tc>
          <w:tcPr>
            <w:tcW w:w="2105" w:type="pct"/>
            <w:tcBorders>
              <w:top w:val="nil"/>
              <w:left w:val="nil"/>
              <w:bottom w:val="nil"/>
              <w:right w:val="nil"/>
            </w:tcBorders>
            <w:shd w:val="clear" w:color="auto" w:fill="auto"/>
            <w:vAlign w:val="center"/>
            <w:hideMark/>
          </w:tcPr>
          <w:p w14:paraId="15F7D26A" w14:textId="77777777" w:rsidR="00C138D2" w:rsidRPr="00C138D2" w:rsidRDefault="00C138D2" w:rsidP="00C138D2">
            <w:pPr>
              <w:spacing w:before="0" w:after="0" w:line="240" w:lineRule="auto"/>
              <w:ind w:left="170"/>
              <w:rPr>
                <w:rFonts w:ascii="Arial" w:hAnsi="Arial" w:cs="Arial"/>
                <w:color w:val="000000"/>
                <w:sz w:val="16"/>
                <w:szCs w:val="16"/>
              </w:rPr>
            </w:pPr>
            <w:r w:rsidRPr="00C138D2">
              <w:rPr>
                <w:rFonts w:ascii="Arial" w:hAnsi="Arial" w:cs="Arial"/>
                <w:color w:val="000000"/>
                <w:sz w:val="16"/>
                <w:szCs w:val="16"/>
              </w:rPr>
              <w:t>Cash and cash equivalents at the</w:t>
            </w:r>
            <w:r w:rsidRPr="00C138D2">
              <w:rPr>
                <w:rFonts w:ascii="Arial" w:hAnsi="Arial" w:cs="Arial"/>
                <w:color w:val="000000"/>
                <w:sz w:val="16"/>
                <w:szCs w:val="16"/>
              </w:rPr>
              <w:br/>
              <w:t xml:space="preserve">  beginning of the reporting period</w:t>
            </w:r>
          </w:p>
        </w:tc>
        <w:tc>
          <w:tcPr>
            <w:tcW w:w="579" w:type="pct"/>
            <w:tcBorders>
              <w:top w:val="nil"/>
              <w:left w:val="nil"/>
              <w:bottom w:val="nil"/>
              <w:right w:val="nil"/>
            </w:tcBorders>
            <w:shd w:val="clear" w:color="auto" w:fill="auto"/>
            <w:noWrap/>
            <w:vAlign w:val="bottom"/>
            <w:hideMark/>
          </w:tcPr>
          <w:p w14:paraId="5F4FD86A"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34,860 </w:t>
            </w:r>
          </w:p>
        </w:tc>
        <w:tc>
          <w:tcPr>
            <w:tcW w:w="579" w:type="pct"/>
            <w:tcBorders>
              <w:top w:val="nil"/>
              <w:left w:val="nil"/>
              <w:bottom w:val="nil"/>
              <w:right w:val="nil"/>
            </w:tcBorders>
            <w:shd w:val="clear" w:color="000000" w:fill="E6E6E6"/>
            <w:noWrap/>
            <w:vAlign w:val="bottom"/>
            <w:hideMark/>
          </w:tcPr>
          <w:p w14:paraId="152E4549"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34,924 </w:t>
            </w:r>
          </w:p>
        </w:tc>
        <w:tc>
          <w:tcPr>
            <w:tcW w:w="579" w:type="pct"/>
            <w:tcBorders>
              <w:top w:val="nil"/>
              <w:left w:val="nil"/>
              <w:bottom w:val="nil"/>
              <w:right w:val="nil"/>
            </w:tcBorders>
            <w:shd w:val="clear" w:color="auto" w:fill="auto"/>
            <w:noWrap/>
            <w:vAlign w:val="bottom"/>
            <w:hideMark/>
          </w:tcPr>
          <w:p w14:paraId="2B24AEC7"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34,934 </w:t>
            </w:r>
          </w:p>
        </w:tc>
        <w:tc>
          <w:tcPr>
            <w:tcW w:w="579" w:type="pct"/>
            <w:tcBorders>
              <w:top w:val="nil"/>
              <w:left w:val="nil"/>
              <w:bottom w:val="nil"/>
              <w:right w:val="nil"/>
            </w:tcBorders>
            <w:shd w:val="clear" w:color="auto" w:fill="auto"/>
            <w:noWrap/>
            <w:vAlign w:val="bottom"/>
            <w:hideMark/>
          </w:tcPr>
          <w:p w14:paraId="3951D70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34,988 </w:t>
            </w:r>
          </w:p>
        </w:tc>
        <w:tc>
          <w:tcPr>
            <w:tcW w:w="579" w:type="pct"/>
            <w:tcBorders>
              <w:top w:val="nil"/>
              <w:left w:val="nil"/>
              <w:bottom w:val="nil"/>
              <w:right w:val="nil"/>
            </w:tcBorders>
            <w:shd w:val="clear" w:color="auto" w:fill="auto"/>
            <w:noWrap/>
            <w:vAlign w:val="bottom"/>
            <w:hideMark/>
          </w:tcPr>
          <w:p w14:paraId="13B3972B" w14:textId="77777777" w:rsidR="00C138D2" w:rsidRPr="00C138D2" w:rsidRDefault="00C138D2" w:rsidP="00C138D2">
            <w:pPr>
              <w:spacing w:before="0" w:after="0" w:line="240" w:lineRule="auto"/>
              <w:jc w:val="right"/>
              <w:rPr>
                <w:rFonts w:ascii="Arial" w:hAnsi="Arial" w:cs="Arial"/>
                <w:color w:val="000000"/>
                <w:sz w:val="16"/>
                <w:szCs w:val="16"/>
              </w:rPr>
            </w:pPr>
            <w:r w:rsidRPr="00C138D2">
              <w:rPr>
                <w:rFonts w:ascii="Arial" w:hAnsi="Arial" w:cs="Arial"/>
                <w:color w:val="000000"/>
                <w:sz w:val="16"/>
                <w:szCs w:val="16"/>
              </w:rPr>
              <w:t xml:space="preserve">35,040 </w:t>
            </w:r>
          </w:p>
        </w:tc>
      </w:tr>
      <w:tr w:rsidR="00C138D2" w:rsidRPr="00C138D2" w14:paraId="77E29048" w14:textId="77777777" w:rsidTr="00C138D2">
        <w:trPr>
          <w:trHeight w:hRule="exact" w:val="450"/>
        </w:trPr>
        <w:tc>
          <w:tcPr>
            <w:tcW w:w="2105" w:type="pct"/>
            <w:tcBorders>
              <w:top w:val="nil"/>
              <w:left w:val="nil"/>
              <w:bottom w:val="single" w:sz="4" w:space="0" w:color="auto"/>
              <w:right w:val="nil"/>
            </w:tcBorders>
            <w:shd w:val="clear" w:color="auto" w:fill="auto"/>
            <w:vAlign w:val="center"/>
            <w:hideMark/>
          </w:tcPr>
          <w:p w14:paraId="7F58D840" w14:textId="77777777" w:rsidR="00C138D2" w:rsidRPr="00C138D2" w:rsidRDefault="00C138D2" w:rsidP="00C138D2">
            <w:pPr>
              <w:spacing w:before="0" w:after="0" w:line="240" w:lineRule="auto"/>
              <w:rPr>
                <w:rFonts w:ascii="Arial" w:hAnsi="Arial" w:cs="Arial"/>
                <w:b/>
                <w:bCs/>
                <w:color w:val="000000"/>
                <w:sz w:val="16"/>
                <w:szCs w:val="16"/>
              </w:rPr>
            </w:pPr>
            <w:r w:rsidRPr="00C138D2">
              <w:rPr>
                <w:rFonts w:ascii="Arial" w:hAnsi="Arial" w:cs="Arial"/>
                <w:b/>
                <w:bCs/>
                <w:color w:val="000000"/>
                <w:sz w:val="16"/>
                <w:szCs w:val="16"/>
              </w:rPr>
              <w:t>Cash and cash equivalents at</w:t>
            </w:r>
            <w:r w:rsidRPr="00C138D2">
              <w:rPr>
                <w:rFonts w:ascii="Arial" w:hAnsi="Arial" w:cs="Arial"/>
                <w:b/>
                <w:bCs/>
                <w:color w:val="000000"/>
                <w:sz w:val="16"/>
                <w:szCs w:val="16"/>
              </w:rPr>
              <w:br/>
              <w:t xml:space="preserve">  the end of the reporting period</w:t>
            </w:r>
          </w:p>
        </w:tc>
        <w:tc>
          <w:tcPr>
            <w:tcW w:w="579" w:type="pct"/>
            <w:tcBorders>
              <w:top w:val="single" w:sz="4" w:space="0" w:color="000000"/>
              <w:left w:val="nil"/>
              <w:bottom w:val="single" w:sz="4" w:space="0" w:color="auto"/>
              <w:right w:val="nil"/>
            </w:tcBorders>
            <w:shd w:val="clear" w:color="auto" w:fill="auto"/>
            <w:noWrap/>
            <w:vAlign w:val="bottom"/>
            <w:hideMark/>
          </w:tcPr>
          <w:p w14:paraId="0E6D17D9"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34,924 </w:t>
            </w:r>
          </w:p>
        </w:tc>
        <w:tc>
          <w:tcPr>
            <w:tcW w:w="579" w:type="pct"/>
            <w:tcBorders>
              <w:top w:val="single" w:sz="4" w:space="0" w:color="000000"/>
              <w:left w:val="nil"/>
              <w:bottom w:val="single" w:sz="4" w:space="0" w:color="auto"/>
              <w:right w:val="nil"/>
            </w:tcBorders>
            <w:shd w:val="clear" w:color="000000" w:fill="E6E6E6"/>
            <w:noWrap/>
            <w:vAlign w:val="bottom"/>
            <w:hideMark/>
          </w:tcPr>
          <w:p w14:paraId="0A389868"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34,934 </w:t>
            </w:r>
          </w:p>
        </w:tc>
        <w:tc>
          <w:tcPr>
            <w:tcW w:w="579" w:type="pct"/>
            <w:tcBorders>
              <w:top w:val="single" w:sz="4" w:space="0" w:color="000000"/>
              <w:left w:val="nil"/>
              <w:bottom w:val="single" w:sz="4" w:space="0" w:color="auto"/>
              <w:right w:val="nil"/>
            </w:tcBorders>
            <w:shd w:val="clear" w:color="auto" w:fill="auto"/>
            <w:noWrap/>
            <w:vAlign w:val="bottom"/>
            <w:hideMark/>
          </w:tcPr>
          <w:p w14:paraId="383B8694"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34,988 </w:t>
            </w:r>
          </w:p>
        </w:tc>
        <w:tc>
          <w:tcPr>
            <w:tcW w:w="579" w:type="pct"/>
            <w:tcBorders>
              <w:top w:val="single" w:sz="4" w:space="0" w:color="000000"/>
              <w:left w:val="nil"/>
              <w:bottom w:val="single" w:sz="4" w:space="0" w:color="auto"/>
              <w:right w:val="nil"/>
            </w:tcBorders>
            <w:shd w:val="clear" w:color="auto" w:fill="auto"/>
            <w:noWrap/>
            <w:vAlign w:val="bottom"/>
            <w:hideMark/>
          </w:tcPr>
          <w:p w14:paraId="5EA6A977"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35,040 </w:t>
            </w:r>
          </w:p>
        </w:tc>
        <w:tc>
          <w:tcPr>
            <w:tcW w:w="579" w:type="pct"/>
            <w:tcBorders>
              <w:top w:val="single" w:sz="4" w:space="0" w:color="000000"/>
              <w:left w:val="nil"/>
              <w:bottom w:val="single" w:sz="4" w:space="0" w:color="auto"/>
              <w:right w:val="nil"/>
            </w:tcBorders>
            <w:shd w:val="clear" w:color="auto" w:fill="auto"/>
            <w:noWrap/>
            <w:vAlign w:val="bottom"/>
            <w:hideMark/>
          </w:tcPr>
          <w:p w14:paraId="3AC021EF" w14:textId="77777777" w:rsidR="00C138D2" w:rsidRPr="00C138D2" w:rsidRDefault="00C138D2" w:rsidP="00C138D2">
            <w:pPr>
              <w:spacing w:before="0" w:after="0" w:line="240" w:lineRule="auto"/>
              <w:jc w:val="right"/>
              <w:rPr>
                <w:rFonts w:ascii="Arial" w:hAnsi="Arial" w:cs="Arial"/>
                <w:b/>
                <w:bCs/>
                <w:color w:val="000000"/>
                <w:sz w:val="16"/>
                <w:szCs w:val="16"/>
              </w:rPr>
            </w:pPr>
            <w:r w:rsidRPr="00C138D2">
              <w:rPr>
                <w:rFonts w:ascii="Arial" w:hAnsi="Arial" w:cs="Arial"/>
                <w:b/>
                <w:bCs/>
                <w:color w:val="000000"/>
                <w:sz w:val="16"/>
                <w:szCs w:val="16"/>
              </w:rPr>
              <w:t xml:space="preserve">35,095 </w:t>
            </w:r>
          </w:p>
        </w:tc>
      </w:tr>
    </w:tbl>
    <w:p w14:paraId="2CEE0018" w14:textId="279A2BB9" w:rsidR="00415BDD" w:rsidRPr="00C138D2" w:rsidRDefault="00415BDD" w:rsidP="00C138D2">
      <w:pPr>
        <w:pStyle w:val="TableHeading"/>
        <w:spacing w:before="0" w:after="0"/>
        <w:rPr>
          <w:b w:val="0"/>
          <w:bCs/>
          <w:sz w:val="16"/>
          <w:szCs w:val="16"/>
        </w:rPr>
      </w:pPr>
      <w:r w:rsidRPr="00C138D2">
        <w:rPr>
          <w:b w:val="0"/>
          <w:bCs/>
          <w:sz w:val="16"/>
          <w:szCs w:val="16"/>
        </w:rPr>
        <w:t>Prepared on Australian Accounting Standards basis.</w:t>
      </w:r>
    </w:p>
    <w:p w14:paraId="5F4E35A9" w14:textId="787B1BB0" w:rsidR="0061675B" w:rsidRPr="00132F9E" w:rsidRDefault="00132F9E" w:rsidP="00C138D2">
      <w:pPr>
        <w:pStyle w:val="TableHeadingcontinued"/>
        <w:spacing w:before="0" w:after="0"/>
        <w:rPr>
          <w:rFonts w:ascii="Arial" w:hAnsi="Arial" w:cs="Arial"/>
          <w:sz w:val="16"/>
          <w:szCs w:val="16"/>
        </w:rPr>
      </w:pPr>
      <w:r>
        <w:br w:type="page"/>
      </w:r>
    </w:p>
    <w:p w14:paraId="401F6B62" w14:textId="5302A5A9" w:rsidR="00DF006D" w:rsidRDefault="008B4464" w:rsidP="00DF006D">
      <w:pPr>
        <w:pStyle w:val="TableHeading"/>
        <w:rPr>
          <w:rFonts w:ascii="Times New Roman" w:hAnsi="Times New Roman"/>
          <w:b w:val="0"/>
        </w:rPr>
      </w:pPr>
      <w:r w:rsidRPr="00D30CBA">
        <w:lastRenderedPageBreak/>
        <w:t>Table</w:t>
      </w:r>
      <w:r w:rsidR="00971CBF">
        <w:t xml:space="preserve"> 3.</w:t>
      </w:r>
      <w:r>
        <w:t>5</w:t>
      </w:r>
      <w:r w:rsidRPr="00D30CBA">
        <w:t xml:space="preserve">: </w:t>
      </w:r>
      <w:r w:rsidR="00F54947">
        <w:t xml:space="preserve">Departmental </w:t>
      </w:r>
      <w:r w:rsidR="00F10305">
        <w:t>capital budget statement</w:t>
      </w:r>
      <w:r w:rsidR="005067C7">
        <w:t xml:space="preserve"> (for the period ended 30 Jun</w:t>
      </w:r>
      <w:r w:rsidR="00DE006B">
        <w:t>e)</w:t>
      </w:r>
      <w:r w:rsidR="00DF006D">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DF006D" w:rsidRPr="00DF006D" w14:paraId="59043FB1" w14:textId="77777777" w:rsidTr="00DF006D">
        <w:trPr>
          <w:divId w:val="666833447"/>
          <w:trHeight w:hRule="exact" w:val="900"/>
        </w:trPr>
        <w:tc>
          <w:tcPr>
            <w:tcW w:w="2105" w:type="pct"/>
            <w:tcBorders>
              <w:top w:val="single" w:sz="4" w:space="0" w:color="auto"/>
              <w:left w:val="nil"/>
              <w:bottom w:val="nil"/>
              <w:right w:val="nil"/>
            </w:tcBorders>
            <w:shd w:val="clear" w:color="auto" w:fill="auto"/>
            <w:noWrap/>
            <w:hideMark/>
          </w:tcPr>
          <w:p w14:paraId="5C83FDA9" w14:textId="04014778" w:rsidR="00DF006D" w:rsidRPr="00DF006D" w:rsidRDefault="00DF006D" w:rsidP="00DF006D">
            <w:pPr>
              <w:spacing w:before="0" w:after="0" w:line="240" w:lineRule="auto"/>
              <w:rPr>
                <w:rFonts w:ascii="Arial" w:hAnsi="Arial" w:cs="Arial"/>
                <w:b/>
                <w:bCs/>
                <w:sz w:val="16"/>
                <w:szCs w:val="16"/>
              </w:rPr>
            </w:pPr>
            <w:r w:rsidRPr="00DF006D">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4EA72957" w14:textId="1A42639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2022</w:t>
            </w:r>
            <w:r w:rsidR="00F550AC">
              <w:rPr>
                <w:rFonts w:ascii="Arial" w:hAnsi="Arial" w:cs="Arial"/>
                <w:sz w:val="16"/>
                <w:szCs w:val="16"/>
              </w:rPr>
              <w:noBreakHyphen/>
            </w:r>
            <w:r w:rsidRPr="00DF006D">
              <w:rPr>
                <w:rFonts w:ascii="Arial" w:hAnsi="Arial" w:cs="Arial"/>
                <w:sz w:val="16"/>
                <w:szCs w:val="16"/>
              </w:rPr>
              <w:t>23 Estimated actual</w:t>
            </w:r>
            <w:r w:rsidRPr="00DF006D">
              <w:rPr>
                <w:rFonts w:ascii="Arial" w:hAnsi="Arial" w:cs="Arial"/>
                <w:sz w:val="16"/>
                <w:szCs w:val="16"/>
              </w:rPr>
              <w:br/>
              <w:t>$</w:t>
            </w:r>
            <w:r w:rsidR="00F550AC">
              <w:rPr>
                <w:rFonts w:ascii="Arial" w:hAnsi="Arial" w:cs="Arial"/>
                <w:sz w:val="16"/>
                <w:szCs w:val="16"/>
              </w:rPr>
              <w:t>’</w:t>
            </w:r>
            <w:r w:rsidRPr="00DF006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7DE9CC7D" w14:textId="3486A314"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2023</w:t>
            </w:r>
            <w:r w:rsidR="00F550AC">
              <w:rPr>
                <w:rFonts w:ascii="Arial" w:hAnsi="Arial" w:cs="Arial"/>
                <w:sz w:val="16"/>
                <w:szCs w:val="16"/>
              </w:rPr>
              <w:noBreakHyphen/>
            </w:r>
            <w:r w:rsidRPr="00DF006D">
              <w:rPr>
                <w:rFonts w:ascii="Arial" w:hAnsi="Arial" w:cs="Arial"/>
                <w:sz w:val="16"/>
                <w:szCs w:val="16"/>
              </w:rPr>
              <w:t>24</w:t>
            </w:r>
            <w:r w:rsidRPr="00DF006D">
              <w:rPr>
                <w:rFonts w:ascii="Arial" w:hAnsi="Arial" w:cs="Arial"/>
                <w:sz w:val="16"/>
                <w:szCs w:val="16"/>
              </w:rPr>
              <w:br/>
              <w:t>Budget</w:t>
            </w:r>
            <w:r w:rsidRPr="00DF006D">
              <w:rPr>
                <w:rFonts w:ascii="Arial" w:hAnsi="Arial" w:cs="Arial"/>
                <w:sz w:val="16"/>
                <w:szCs w:val="16"/>
              </w:rPr>
              <w:br/>
            </w:r>
            <w:r w:rsidRPr="00DF006D">
              <w:rPr>
                <w:rFonts w:ascii="Arial" w:hAnsi="Arial" w:cs="Arial"/>
                <w:sz w:val="16"/>
                <w:szCs w:val="16"/>
              </w:rPr>
              <w:br/>
              <w:t>$</w:t>
            </w:r>
            <w:r w:rsidR="00F550AC">
              <w:rPr>
                <w:rFonts w:ascii="Arial" w:hAnsi="Arial" w:cs="Arial"/>
                <w:sz w:val="16"/>
                <w:szCs w:val="16"/>
              </w:rPr>
              <w:t>’</w:t>
            </w:r>
            <w:r w:rsidRPr="00DF006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0D56C81B" w14:textId="06FF5C8F"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2024</w:t>
            </w:r>
            <w:r w:rsidR="00F550AC">
              <w:rPr>
                <w:rFonts w:ascii="Arial" w:hAnsi="Arial" w:cs="Arial"/>
                <w:sz w:val="16"/>
                <w:szCs w:val="16"/>
              </w:rPr>
              <w:noBreakHyphen/>
            </w:r>
            <w:r w:rsidRPr="00DF006D">
              <w:rPr>
                <w:rFonts w:ascii="Arial" w:hAnsi="Arial" w:cs="Arial"/>
                <w:sz w:val="16"/>
                <w:szCs w:val="16"/>
              </w:rPr>
              <w:t>25 Forward estimate</w:t>
            </w:r>
            <w:r w:rsidRPr="00DF006D">
              <w:rPr>
                <w:rFonts w:ascii="Arial" w:hAnsi="Arial" w:cs="Arial"/>
                <w:sz w:val="16"/>
                <w:szCs w:val="16"/>
              </w:rPr>
              <w:br/>
              <w:t>$</w:t>
            </w:r>
            <w:r w:rsidR="00F550AC">
              <w:rPr>
                <w:rFonts w:ascii="Arial" w:hAnsi="Arial" w:cs="Arial"/>
                <w:sz w:val="16"/>
                <w:szCs w:val="16"/>
              </w:rPr>
              <w:t>’</w:t>
            </w:r>
            <w:r w:rsidRPr="00DF006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55476E7A" w14:textId="31589A52"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2025</w:t>
            </w:r>
            <w:r w:rsidR="00F550AC">
              <w:rPr>
                <w:rFonts w:ascii="Arial" w:hAnsi="Arial" w:cs="Arial"/>
                <w:sz w:val="16"/>
                <w:szCs w:val="16"/>
              </w:rPr>
              <w:noBreakHyphen/>
            </w:r>
            <w:r w:rsidRPr="00DF006D">
              <w:rPr>
                <w:rFonts w:ascii="Arial" w:hAnsi="Arial" w:cs="Arial"/>
                <w:sz w:val="16"/>
                <w:szCs w:val="16"/>
              </w:rPr>
              <w:t>26 Forward estimate</w:t>
            </w:r>
            <w:r w:rsidRPr="00DF006D">
              <w:rPr>
                <w:rFonts w:ascii="Arial" w:hAnsi="Arial" w:cs="Arial"/>
                <w:sz w:val="16"/>
                <w:szCs w:val="16"/>
              </w:rPr>
              <w:br/>
              <w:t>$</w:t>
            </w:r>
            <w:r w:rsidR="00F550AC">
              <w:rPr>
                <w:rFonts w:ascii="Arial" w:hAnsi="Arial" w:cs="Arial"/>
                <w:sz w:val="16"/>
                <w:szCs w:val="16"/>
              </w:rPr>
              <w:t>’</w:t>
            </w:r>
            <w:r w:rsidRPr="00DF006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306620C7" w14:textId="3D00900F"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2026</w:t>
            </w:r>
            <w:r w:rsidR="00F550AC">
              <w:rPr>
                <w:rFonts w:ascii="Arial" w:hAnsi="Arial" w:cs="Arial"/>
                <w:sz w:val="16"/>
                <w:szCs w:val="16"/>
              </w:rPr>
              <w:noBreakHyphen/>
            </w:r>
            <w:r w:rsidRPr="00DF006D">
              <w:rPr>
                <w:rFonts w:ascii="Arial" w:hAnsi="Arial" w:cs="Arial"/>
                <w:sz w:val="16"/>
                <w:szCs w:val="16"/>
              </w:rPr>
              <w:t>27</w:t>
            </w:r>
            <w:r w:rsidRPr="00DF006D">
              <w:rPr>
                <w:rFonts w:ascii="Arial" w:hAnsi="Arial" w:cs="Arial"/>
                <w:sz w:val="16"/>
                <w:szCs w:val="16"/>
              </w:rPr>
              <w:br/>
              <w:t>Forward estimate</w:t>
            </w:r>
            <w:r w:rsidRPr="00DF006D">
              <w:rPr>
                <w:rFonts w:ascii="Arial" w:hAnsi="Arial" w:cs="Arial"/>
                <w:sz w:val="16"/>
                <w:szCs w:val="16"/>
              </w:rPr>
              <w:br/>
              <w:t>$</w:t>
            </w:r>
            <w:r w:rsidR="00F550AC">
              <w:rPr>
                <w:rFonts w:ascii="Arial" w:hAnsi="Arial" w:cs="Arial"/>
                <w:sz w:val="16"/>
                <w:szCs w:val="16"/>
              </w:rPr>
              <w:t>’</w:t>
            </w:r>
            <w:r w:rsidRPr="00DF006D">
              <w:rPr>
                <w:rFonts w:ascii="Arial" w:hAnsi="Arial" w:cs="Arial"/>
                <w:sz w:val="16"/>
                <w:szCs w:val="16"/>
              </w:rPr>
              <w:t>000</w:t>
            </w:r>
          </w:p>
        </w:tc>
      </w:tr>
      <w:tr w:rsidR="00DF006D" w:rsidRPr="00DF006D" w14:paraId="519ED46C" w14:textId="77777777" w:rsidTr="00DF006D">
        <w:trPr>
          <w:divId w:val="666833447"/>
          <w:trHeight w:hRule="exact" w:val="240"/>
        </w:trPr>
        <w:tc>
          <w:tcPr>
            <w:tcW w:w="2105" w:type="pct"/>
            <w:tcBorders>
              <w:top w:val="nil"/>
              <w:left w:val="nil"/>
              <w:bottom w:val="nil"/>
              <w:right w:val="nil"/>
            </w:tcBorders>
            <w:shd w:val="clear" w:color="auto" w:fill="auto"/>
            <w:noWrap/>
            <w:vAlign w:val="bottom"/>
            <w:hideMark/>
          </w:tcPr>
          <w:p w14:paraId="130C5B7F" w14:textId="77777777" w:rsidR="00DF006D" w:rsidRPr="00DF006D" w:rsidRDefault="00DF006D" w:rsidP="00DF006D">
            <w:pPr>
              <w:spacing w:before="0" w:after="0" w:line="240" w:lineRule="auto"/>
              <w:rPr>
                <w:rFonts w:ascii="Arial" w:hAnsi="Arial" w:cs="Arial"/>
                <w:b/>
                <w:bCs/>
                <w:sz w:val="16"/>
                <w:szCs w:val="16"/>
              </w:rPr>
            </w:pPr>
            <w:r w:rsidRPr="00DF006D">
              <w:rPr>
                <w:rFonts w:ascii="Arial" w:hAnsi="Arial" w:cs="Arial"/>
                <w:b/>
                <w:bCs/>
                <w:sz w:val="16"/>
                <w:szCs w:val="16"/>
              </w:rPr>
              <w:t>NEW CAPITAL APPROPRIATIONS</w:t>
            </w:r>
          </w:p>
        </w:tc>
        <w:tc>
          <w:tcPr>
            <w:tcW w:w="579" w:type="pct"/>
            <w:tcBorders>
              <w:top w:val="nil"/>
              <w:left w:val="nil"/>
              <w:bottom w:val="nil"/>
              <w:right w:val="nil"/>
            </w:tcBorders>
            <w:shd w:val="clear" w:color="auto" w:fill="auto"/>
            <w:noWrap/>
            <w:vAlign w:val="center"/>
            <w:hideMark/>
          </w:tcPr>
          <w:p w14:paraId="5C1EC3B8" w14:textId="77777777" w:rsidR="00DF006D" w:rsidRPr="00DF006D" w:rsidRDefault="00DF006D" w:rsidP="00DF006D">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2347469B" w14:textId="77777777" w:rsidR="00DF006D" w:rsidRPr="00DF006D" w:rsidRDefault="00DF006D" w:rsidP="00DF006D">
            <w:pPr>
              <w:spacing w:before="0" w:after="0" w:line="240" w:lineRule="auto"/>
              <w:rPr>
                <w:rFonts w:ascii="Arial" w:hAnsi="Arial" w:cs="Arial"/>
                <w:sz w:val="16"/>
                <w:szCs w:val="16"/>
              </w:rPr>
            </w:pPr>
            <w:r w:rsidRPr="00DF006D">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006C7D35" w14:textId="77777777" w:rsidR="00DF006D" w:rsidRPr="00DF006D" w:rsidRDefault="00DF006D" w:rsidP="00DF006D">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5D0C0603" w14:textId="77777777" w:rsidR="00DF006D" w:rsidRPr="00DF006D" w:rsidRDefault="00DF006D" w:rsidP="00DF006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14F7DEE" w14:textId="77777777" w:rsidR="00DF006D" w:rsidRPr="00DF006D" w:rsidRDefault="00DF006D" w:rsidP="00DF006D">
            <w:pPr>
              <w:spacing w:before="0" w:after="0" w:line="240" w:lineRule="auto"/>
              <w:rPr>
                <w:rFonts w:ascii="Times New Roman" w:hAnsi="Times New Roman"/>
                <w:sz w:val="20"/>
              </w:rPr>
            </w:pPr>
          </w:p>
        </w:tc>
      </w:tr>
      <w:tr w:rsidR="00DF006D" w:rsidRPr="00DF006D" w14:paraId="3DD29D8D"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55481F94" w14:textId="649A14E9" w:rsidR="00DF006D" w:rsidRPr="00DF006D" w:rsidRDefault="00DF006D" w:rsidP="00DF006D">
            <w:pPr>
              <w:spacing w:before="0" w:after="0" w:line="240" w:lineRule="auto"/>
              <w:ind w:left="170"/>
              <w:rPr>
                <w:rFonts w:ascii="Arial" w:hAnsi="Arial" w:cs="Arial"/>
                <w:sz w:val="16"/>
                <w:szCs w:val="16"/>
              </w:rPr>
            </w:pPr>
            <w:r w:rsidRPr="00DF006D">
              <w:rPr>
                <w:rFonts w:ascii="Arial" w:hAnsi="Arial" w:cs="Arial"/>
                <w:sz w:val="16"/>
                <w:szCs w:val="16"/>
              </w:rPr>
              <w:t>Capital budget</w:t>
            </w:r>
            <w:r w:rsidR="00136854">
              <w:rPr>
                <w:rFonts w:ascii="Arial" w:hAnsi="Arial" w:cs="Arial"/>
                <w:sz w:val="16"/>
                <w:szCs w:val="16"/>
              </w:rPr>
              <w:t xml:space="preserve"> – </w:t>
            </w:r>
            <w:r w:rsidRPr="00DF006D">
              <w:rPr>
                <w:rFonts w:ascii="Arial" w:hAnsi="Arial" w:cs="Arial"/>
                <w:sz w:val="16"/>
                <w:szCs w:val="16"/>
              </w:rPr>
              <w:t>Bill 1 (DCB)</w:t>
            </w:r>
          </w:p>
        </w:tc>
        <w:tc>
          <w:tcPr>
            <w:tcW w:w="579" w:type="pct"/>
            <w:tcBorders>
              <w:top w:val="nil"/>
              <w:left w:val="nil"/>
              <w:bottom w:val="nil"/>
              <w:right w:val="nil"/>
            </w:tcBorders>
            <w:shd w:val="clear" w:color="auto" w:fill="auto"/>
            <w:noWrap/>
            <w:vAlign w:val="center"/>
            <w:hideMark/>
          </w:tcPr>
          <w:p w14:paraId="4AF063A1"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111,465 </w:t>
            </w:r>
          </w:p>
        </w:tc>
        <w:tc>
          <w:tcPr>
            <w:tcW w:w="579" w:type="pct"/>
            <w:tcBorders>
              <w:top w:val="nil"/>
              <w:left w:val="nil"/>
              <w:bottom w:val="nil"/>
              <w:right w:val="nil"/>
            </w:tcBorders>
            <w:shd w:val="clear" w:color="000000" w:fill="E6E6E6"/>
            <w:noWrap/>
            <w:vAlign w:val="center"/>
            <w:hideMark/>
          </w:tcPr>
          <w:p w14:paraId="032B02CA"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125,594 </w:t>
            </w:r>
          </w:p>
        </w:tc>
        <w:tc>
          <w:tcPr>
            <w:tcW w:w="579" w:type="pct"/>
            <w:tcBorders>
              <w:top w:val="nil"/>
              <w:left w:val="nil"/>
              <w:bottom w:val="nil"/>
              <w:right w:val="nil"/>
            </w:tcBorders>
            <w:shd w:val="clear" w:color="auto" w:fill="auto"/>
            <w:noWrap/>
            <w:vAlign w:val="center"/>
            <w:hideMark/>
          </w:tcPr>
          <w:p w14:paraId="2416B70E"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125,741 </w:t>
            </w:r>
          </w:p>
        </w:tc>
        <w:tc>
          <w:tcPr>
            <w:tcW w:w="579" w:type="pct"/>
            <w:tcBorders>
              <w:top w:val="nil"/>
              <w:left w:val="nil"/>
              <w:bottom w:val="nil"/>
              <w:right w:val="nil"/>
            </w:tcBorders>
            <w:shd w:val="clear" w:color="auto" w:fill="auto"/>
            <w:noWrap/>
            <w:vAlign w:val="center"/>
            <w:hideMark/>
          </w:tcPr>
          <w:p w14:paraId="16796C5B"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127,850 </w:t>
            </w:r>
          </w:p>
        </w:tc>
        <w:tc>
          <w:tcPr>
            <w:tcW w:w="579" w:type="pct"/>
            <w:tcBorders>
              <w:top w:val="nil"/>
              <w:left w:val="nil"/>
              <w:bottom w:val="nil"/>
              <w:right w:val="nil"/>
            </w:tcBorders>
            <w:shd w:val="clear" w:color="auto" w:fill="auto"/>
            <w:noWrap/>
            <w:vAlign w:val="center"/>
            <w:hideMark/>
          </w:tcPr>
          <w:p w14:paraId="4B3EA87D"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128,976 </w:t>
            </w:r>
          </w:p>
        </w:tc>
      </w:tr>
      <w:tr w:rsidR="00DF006D" w:rsidRPr="00DF006D" w14:paraId="76FC8758"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53F2F167" w14:textId="3FA22870" w:rsidR="00DF006D" w:rsidRPr="00DF006D" w:rsidRDefault="00DF006D" w:rsidP="00DF006D">
            <w:pPr>
              <w:spacing w:before="0" w:after="0" w:line="240" w:lineRule="auto"/>
              <w:ind w:left="170"/>
              <w:rPr>
                <w:rFonts w:ascii="Arial" w:hAnsi="Arial" w:cs="Arial"/>
                <w:sz w:val="16"/>
                <w:szCs w:val="16"/>
              </w:rPr>
            </w:pPr>
            <w:r w:rsidRPr="00DF006D">
              <w:rPr>
                <w:rFonts w:ascii="Arial" w:hAnsi="Arial" w:cs="Arial"/>
                <w:sz w:val="16"/>
                <w:szCs w:val="16"/>
              </w:rPr>
              <w:t>Equity injections</w:t>
            </w:r>
            <w:r w:rsidR="00136854">
              <w:rPr>
                <w:rFonts w:ascii="Arial" w:hAnsi="Arial" w:cs="Arial"/>
                <w:sz w:val="16"/>
                <w:szCs w:val="16"/>
              </w:rPr>
              <w:t xml:space="preserve"> – </w:t>
            </w:r>
            <w:r w:rsidRPr="00DF006D">
              <w:rPr>
                <w:rFonts w:ascii="Arial" w:hAnsi="Arial" w:cs="Arial"/>
                <w:sz w:val="16"/>
                <w:szCs w:val="16"/>
              </w:rPr>
              <w:t>Bill 2</w:t>
            </w:r>
          </w:p>
        </w:tc>
        <w:tc>
          <w:tcPr>
            <w:tcW w:w="579" w:type="pct"/>
            <w:tcBorders>
              <w:top w:val="nil"/>
              <w:left w:val="nil"/>
              <w:bottom w:val="nil"/>
              <w:right w:val="nil"/>
            </w:tcBorders>
            <w:shd w:val="clear" w:color="auto" w:fill="auto"/>
            <w:noWrap/>
            <w:vAlign w:val="center"/>
            <w:hideMark/>
          </w:tcPr>
          <w:p w14:paraId="2A23EBB0"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3,877 </w:t>
            </w:r>
          </w:p>
        </w:tc>
        <w:tc>
          <w:tcPr>
            <w:tcW w:w="579" w:type="pct"/>
            <w:tcBorders>
              <w:top w:val="nil"/>
              <w:left w:val="nil"/>
              <w:bottom w:val="nil"/>
              <w:right w:val="nil"/>
            </w:tcBorders>
            <w:shd w:val="clear" w:color="000000" w:fill="E6E6E6"/>
            <w:noWrap/>
            <w:vAlign w:val="center"/>
            <w:hideMark/>
          </w:tcPr>
          <w:p w14:paraId="3F158EA9"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26,174 </w:t>
            </w:r>
          </w:p>
        </w:tc>
        <w:tc>
          <w:tcPr>
            <w:tcW w:w="579" w:type="pct"/>
            <w:tcBorders>
              <w:top w:val="nil"/>
              <w:left w:val="nil"/>
              <w:bottom w:val="nil"/>
              <w:right w:val="nil"/>
            </w:tcBorders>
            <w:shd w:val="clear" w:color="auto" w:fill="auto"/>
            <w:noWrap/>
            <w:vAlign w:val="center"/>
            <w:hideMark/>
          </w:tcPr>
          <w:p w14:paraId="390ECD6D"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10,750 </w:t>
            </w:r>
          </w:p>
        </w:tc>
        <w:tc>
          <w:tcPr>
            <w:tcW w:w="579" w:type="pct"/>
            <w:tcBorders>
              <w:top w:val="nil"/>
              <w:left w:val="nil"/>
              <w:bottom w:val="nil"/>
              <w:right w:val="nil"/>
            </w:tcBorders>
            <w:shd w:val="clear" w:color="auto" w:fill="auto"/>
            <w:noWrap/>
            <w:vAlign w:val="center"/>
            <w:hideMark/>
          </w:tcPr>
          <w:p w14:paraId="07EB94E2"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6,517 </w:t>
            </w:r>
          </w:p>
        </w:tc>
        <w:tc>
          <w:tcPr>
            <w:tcW w:w="579" w:type="pct"/>
            <w:tcBorders>
              <w:top w:val="nil"/>
              <w:left w:val="nil"/>
              <w:bottom w:val="nil"/>
              <w:right w:val="nil"/>
            </w:tcBorders>
            <w:shd w:val="clear" w:color="auto" w:fill="auto"/>
            <w:noWrap/>
            <w:vAlign w:val="center"/>
            <w:hideMark/>
          </w:tcPr>
          <w:p w14:paraId="73BB641C"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1,644 </w:t>
            </w:r>
          </w:p>
        </w:tc>
      </w:tr>
      <w:tr w:rsidR="00DF006D" w:rsidRPr="00DF006D" w14:paraId="38E97E98"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50E140DD" w14:textId="77777777" w:rsidR="00DF006D" w:rsidRPr="00DF006D" w:rsidRDefault="00DF006D" w:rsidP="00DF006D">
            <w:pPr>
              <w:spacing w:before="0" w:after="0" w:line="240" w:lineRule="auto"/>
              <w:rPr>
                <w:rFonts w:ascii="Arial" w:hAnsi="Arial" w:cs="Arial"/>
                <w:b/>
                <w:bCs/>
                <w:sz w:val="16"/>
                <w:szCs w:val="16"/>
              </w:rPr>
            </w:pPr>
            <w:r w:rsidRPr="00DF006D">
              <w:rPr>
                <w:rFonts w:ascii="Arial" w:hAnsi="Arial" w:cs="Arial"/>
                <w:b/>
                <w:bCs/>
                <w:sz w:val="16"/>
                <w:szCs w:val="16"/>
              </w:rPr>
              <w:t>Total new capital appropriations</w:t>
            </w:r>
          </w:p>
        </w:tc>
        <w:tc>
          <w:tcPr>
            <w:tcW w:w="579" w:type="pct"/>
            <w:tcBorders>
              <w:top w:val="single" w:sz="4" w:space="0" w:color="auto"/>
              <w:left w:val="nil"/>
              <w:bottom w:val="single" w:sz="4" w:space="0" w:color="auto"/>
              <w:right w:val="nil"/>
            </w:tcBorders>
            <w:shd w:val="clear" w:color="auto" w:fill="auto"/>
            <w:noWrap/>
            <w:vAlign w:val="center"/>
            <w:hideMark/>
          </w:tcPr>
          <w:p w14:paraId="6C824EE6"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115,342 </w:t>
            </w:r>
          </w:p>
        </w:tc>
        <w:tc>
          <w:tcPr>
            <w:tcW w:w="579" w:type="pct"/>
            <w:tcBorders>
              <w:top w:val="single" w:sz="4" w:space="0" w:color="auto"/>
              <w:left w:val="nil"/>
              <w:bottom w:val="single" w:sz="4" w:space="0" w:color="auto"/>
              <w:right w:val="nil"/>
            </w:tcBorders>
            <w:shd w:val="clear" w:color="000000" w:fill="E6E6E6"/>
            <w:noWrap/>
            <w:vAlign w:val="center"/>
            <w:hideMark/>
          </w:tcPr>
          <w:p w14:paraId="5E19CDFB"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151,768 </w:t>
            </w:r>
          </w:p>
        </w:tc>
        <w:tc>
          <w:tcPr>
            <w:tcW w:w="579" w:type="pct"/>
            <w:tcBorders>
              <w:top w:val="single" w:sz="4" w:space="0" w:color="auto"/>
              <w:left w:val="nil"/>
              <w:bottom w:val="single" w:sz="4" w:space="0" w:color="auto"/>
              <w:right w:val="nil"/>
            </w:tcBorders>
            <w:shd w:val="clear" w:color="auto" w:fill="auto"/>
            <w:noWrap/>
            <w:vAlign w:val="center"/>
            <w:hideMark/>
          </w:tcPr>
          <w:p w14:paraId="1EFFFCEA"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136,491 </w:t>
            </w:r>
          </w:p>
        </w:tc>
        <w:tc>
          <w:tcPr>
            <w:tcW w:w="579" w:type="pct"/>
            <w:tcBorders>
              <w:top w:val="single" w:sz="4" w:space="0" w:color="auto"/>
              <w:left w:val="nil"/>
              <w:bottom w:val="single" w:sz="4" w:space="0" w:color="auto"/>
              <w:right w:val="nil"/>
            </w:tcBorders>
            <w:shd w:val="clear" w:color="auto" w:fill="auto"/>
            <w:noWrap/>
            <w:vAlign w:val="center"/>
            <w:hideMark/>
          </w:tcPr>
          <w:p w14:paraId="5D96519B"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134,367 </w:t>
            </w:r>
          </w:p>
        </w:tc>
        <w:tc>
          <w:tcPr>
            <w:tcW w:w="579" w:type="pct"/>
            <w:tcBorders>
              <w:top w:val="single" w:sz="4" w:space="0" w:color="auto"/>
              <w:left w:val="nil"/>
              <w:bottom w:val="single" w:sz="4" w:space="0" w:color="auto"/>
              <w:right w:val="nil"/>
            </w:tcBorders>
            <w:shd w:val="clear" w:color="auto" w:fill="auto"/>
            <w:noWrap/>
            <w:vAlign w:val="center"/>
            <w:hideMark/>
          </w:tcPr>
          <w:p w14:paraId="6AC594C7"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130,620 </w:t>
            </w:r>
          </w:p>
        </w:tc>
      </w:tr>
      <w:tr w:rsidR="00DF006D" w:rsidRPr="00DF006D" w14:paraId="35C3EB18"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70AA6110" w14:textId="77777777" w:rsidR="00DF006D" w:rsidRPr="00DF006D" w:rsidRDefault="00DF006D" w:rsidP="00DF006D">
            <w:pPr>
              <w:spacing w:before="0" w:after="0" w:line="240" w:lineRule="auto"/>
              <w:rPr>
                <w:rFonts w:ascii="Arial" w:hAnsi="Arial" w:cs="Arial"/>
                <w:b/>
                <w:bCs/>
                <w:i/>
                <w:iCs/>
                <w:sz w:val="16"/>
                <w:szCs w:val="16"/>
              </w:rPr>
            </w:pPr>
            <w:r w:rsidRPr="00DF006D">
              <w:rPr>
                <w:rFonts w:ascii="Arial" w:hAnsi="Arial" w:cs="Arial"/>
                <w:b/>
                <w:bCs/>
                <w:i/>
                <w:iCs/>
                <w:sz w:val="16"/>
                <w:szCs w:val="16"/>
              </w:rPr>
              <w:t>Provided for:</w:t>
            </w:r>
          </w:p>
        </w:tc>
        <w:tc>
          <w:tcPr>
            <w:tcW w:w="579" w:type="pct"/>
            <w:tcBorders>
              <w:top w:val="nil"/>
              <w:left w:val="nil"/>
              <w:bottom w:val="nil"/>
              <w:right w:val="nil"/>
            </w:tcBorders>
            <w:shd w:val="clear" w:color="auto" w:fill="auto"/>
            <w:noWrap/>
            <w:vAlign w:val="center"/>
            <w:hideMark/>
          </w:tcPr>
          <w:p w14:paraId="535A8677" w14:textId="77777777" w:rsidR="00DF006D" w:rsidRPr="00DF006D" w:rsidRDefault="00DF006D" w:rsidP="00DF006D">
            <w:pPr>
              <w:spacing w:before="0" w:after="0" w:line="240" w:lineRule="auto"/>
              <w:rPr>
                <w:rFonts w:ascii="Arial" w:hAnsi="Arial" w:cs="Arial"/>
                <w:b/>
                <w:bCs/>
                <w:i/>
                <w:iCs/>
                <w:sz w:val="16"/>
                <w:szCs w:val="16"/>
              </w:rPr>
            </w:pPr>
          </w:p>
        </w:tc>
        <w:tc>
          <w:tcPr>
            <w:tcW w:w="579" w:type="pct"/>
            <w:tcBorders>
              <w:top w:val="nil"/>
              <w:left w:val="nil"/>
              <w:bottom w:val="nil"/>
              <w:right w:val="nil"/>
            </w:tcBorders>
            <w:shd w:val="clear" w:color="000000" w:fill="E6E6E6"/>
            <w:noWrap/>
            <w:vAlign w:val="center"/>
            <w:hideMark/>
          </w:tcPr>
          <w:p w14:paraId="52E5738C" w14:textId="77777777" w:rsidR="00DF006D" w:rsidRPr="00DF006D" w:rsidRDefault="00DF006D" w:rsidP="00DF006D">
            <w:pPr>
              <w:spacing w:before="0" w:after="0" w:line="240" w:lineRule="auto"/>
              <w:rPr>
                <w:rFonts w:ascii="Arial" w:hAnsi="Arial" w:cs="Arial"/>
                <w:i/>
                <w:iCs/>
                <w:sz w:val="16"/>
                <w:szCs w:val="16"/>
              </w:rPr>
            </w:pPr>
            <w:r w:rsidRPr="00DF006D">
              <w:rPr>
                <w:rFonts w:ascii="Arial" w:hAnsi="Arial" w:cs="Arial"/>
                <w:i/>
                <w:iCs/>
                <w:sz w:val="16"/>
                <w:szCs w:val="16"/>
              </w:rPr>
              <w:t> </w:t>
            </w:r>
          </w:p>
        </w:tc>
        <w:tc>
          <w:tcPr>
            <w:tcW w:w="579" w:type="pct"/>
            <w:tcBorders>
              <w:top w:val="nil"/>
              <w:left w:val="nil"/>
              <w:bottom w:val="nil"/>
              <w:right w:val="nil"/>
            </w:tcBorders>
            <w:shd w:val="clear" w:color="auto" w:fill="auto"/>
            <w:noWrap/>
            <w:vAlign w:val="center"/>
            <w:hideMark/>
          </w:tcPr>
          <w:p w14:paraId="478EA66A" w14:textId="77777777" w:rsidR="00DF006D" w:rsidRPr="00DF006D" w:rsidRDefault="00DF006D" w:rsidP="00DF006D">
            <w:pPr>
              <w:spacing w:before="0" w:after="0" w:line="240" w:lineRule="auto"/>
              <w:rPr>
                <w:rFonts w:ascii="Arial" w:hAnsi="Arial" w:cs="Arial"/>
                <w:i/>
                <w:iCs/>
                <w:sz w:val="16"/>
                <w:szCs w:val="16"/>
              </w:rPr>
            </w:pPr>
          </w:p>
        </w:tc>
        <w:tc>
          <w:tcPr>
            <w:tcW w:w="579" w:type="pct"/>
            <w:tcBorders>
              <w:top w:val="nil"/>
              <w:left w:val="nil"/>
              <w:bottom w:val="nil"/>
              <w:right w:val="nil"/>
            </w:tcBorders>
            <w:shd w:val="clear" w:color="auto" w:fill="auto"/>
            <w:noWrap/>
            <w:vAlign w:val="center"/>
            <w:hideMark/>
          </w:tcPr>
          <w:p w14:paraId="46930135" w14:textId="77777777" w:rsidR="00DF006D" w:rsidRPr="00DF006D" w:rsidRDefault="00DF006D" w:rsidP="00DF006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0A219C9" w14:textId="77777777" w:rsidR="00DF006D" w:rsidRPr="00DF006D" w:rsidRDefault="00DF006D" w:rsidP="00DF006D">
            <w:pPr>
              <w:spacing w:before="0" w:after="0" w:line="240" w:lineRule="auto"/>
              <w:rPr>
                <w:rFonts w:ascii="Times New Roman" w:hAnsi="Times New Roman"/>
                <w:sz w:val="20"/>
              </w:rPr>
            </w:pPr>
          </w:p>
        </w:tc>
      </w:tr>
      <w:tr w:rsidR="00DF006D" w:rsidRPr="00DF006D" w14:paraId="60E2C822"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381EBE9A" w14:textId="07C130CA" w:rsidR="00DF006D" w:rsidRPr="00DF006D" w:rsidRDefault="00DF006D" w:rsidP="00DF006D">
            <w:pPr>
              <w:spacing w:before="0" w:after="0" w:line="240" w:lineRule="auto"/>
              <w:ind w:left="170"/>
              <w:rPr>
                <w:rFonts w:ascii="Arial" w:hAnsi="Arial" w:cs="Arial"/>
                <w:i/>
                <w:iCs/>
                <w:sz w:val="16"/>
                <w:szCs w:val="16"/>
              </w:rPr>
            </w:pPr>
            <w:r w:rsidRPr="00DF006D">
              <w:rPr>
                <w:rFonts w:ascii="Arial" w:hAnsi="Arial" w:cs="Arial"/>
                <w:i/>
                <w:iCs/>
                <w:sz w:val="16"/>
                <w:szCs w:val="16"/>
              </w:rPr>
              <w:t>Purchase of non</w:t>
            </w:r>
            <w:r w:rsidR="00F550AC">
              <w:rPr>
                <w:rFonts w:ascii="Arial" w:hAnsi="Arial" w:cs="Arial"/>
                <w:i/>
                <w:iCs/>
                <w:sz w:val="16"/>
                <w:szCs w:val="16"/>
              </w:rPr>
              <w:noBreakHyphen/>
            </w:r>
            <w:r w:rsidRPr="00DF006D">
              <w:rPr>
                <w:rFonts w:ascii="Arial" w:hAnsi="Arial" w:cs="Arial"/>
                <w:i/>
                <w:iCs/>
                <w:sz w:val="16"/>
                <w:szCs w:val="16"/>
              </w:rPr>
              <w:t>financial assets</w:t>
            </w:r>
          </w:p>
        </w:tc>
        <w:tc>
          <w:tcPr>
            <w:tcW w:w="579" w:type="pct"/>
            <w:tcBorders>
              <w:top w:val="nil"/>
              <w:left w:val="nil"/>
              <w:bottom w:val="nil"/>
              <w:right w:val="nil"/>
            </w:tcBorders>
            <w:shd w:val="clear" w:color="auto" w:fill="auto"/>
            <w:noWrap/>
            <w:vAlign w:val="center"/>
            <w:hideMark/>
          </w:tcPr>
          <w:p w14:paraId="0E82ED58"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115,342 </w:t>
            </w:r>
          </w:p>
        </w:tc>
        <w:tc>
          <w:tcPr>
            <w:tcW w:w="579" w:type="pct"/>
            <w:tcBorders>
              <w:top w:val="nil"/>
              <w:left w:val="nil"/>
              <w:bottom w:val="nil"/>
              <w:right w:val="nil"/>
            </w:tcBorders>
            <w:shd w:val="clear" w:color="000000" w:fill="E6E6E6"/>
            <w:noWrap/>
            <w:vAlign w:val="center"/>
            <w:hideMark/>
          </w:tcPr>
          <w:p w14:paraId="4FD802D0"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151,768 </w:t>
            </w:r>
          </w:p>
        </w:tc>
        <w:tc>
          <w:tcPr>
            <w:tcW w:w="579" w:type="pct"/>
            <w:tcBorders>
              <w:top w:val="nil"/>
              <w:left w:val="nil"/>
              <w:bottom w:val="nil"/>
              <w:right w:val="nil"/>
            </w:tcBorders>
            <w:shd w:val="clear" w:color="auto" w:fill="auto"/>
            <w:noWrap/>
            <w:vAlign w:val="center"/>
            <w:hideMark/>
          </w:tcPr>
          <w:p w14:paraId="2CF0C818"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136,491 </w:t>
            </w:r>
          </w:p>
        </w:tc>
        <w:tc>
          <w:tcPr>
            <w:tcW w:w="579" w:type="pct"/>
            <w:tcBorders>
              <w:top w:val="nil"/>
              <w:left w:val="nil"/>
              <w:bottom w:val="nil"/>
              <w:right w:val="nil"/>
            </w:tcBorders>
            <w:shd w:val="clear" w:color="auto" w:fill="auto"/>
            <w:noWrap/>
            <w:vAlign w:val="center"/>
            <w:hideMark/>
          </w:tcPr>
          <w:p w14:paraId="2C391517"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134,367 </w:t>
            </w:r>
          </w:p>
        </w:tc>
        <w:tc>
          <w:tcPr>
            <w:tcW w:w="579" w:type="pct"/>
            <w:tcBorders>
              <w:top w:val="nil"/>
              <w:left w:val="nil"/>
              <w:bottom w:val="nil"/>
              <w:right w:val="nil"/>
            </w:tcBorders>
            <w:shd w:val="clear" w:color="auto" w:fill="auto"/>
            <w:noWrap/>
            <w:vAlign w:val="center"/>
            <w:hideMark/>
          </w:tcPr>
          <w:p w14:paraId="24EADB10"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130,620 </w:t>
            </w:r>
          </w:p>
        </w:tc>
      </w:tr>
      <w:tr w:rsidR="00DF006D" w:rsidRPr="00DF006D" w14:paraId="444B6850"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77249997" w14:textId="77777777" w:rsidR="00DF006D" w:rsidRPr="00DF006D" w:rsidRDefault="00DF006D" w:rsidP="00DF006D">
            <w:pPr>
              <w:spacing w:before="0" w:after="0" w:line="240" w:lineRule="auto"/>
              <w:rPr>
                <w:rFonts w:ascii="Arial" w:hAnsi="Arial" w:cs="Arial"/>
                <w:b/>
                <w:bCs/>
                <w:i/>
                <w:iCs/>
                <w:sz w:val="16"/>
                <w:szCs w:val="16"/>
              </w:rPr>
            </w:pPr>
            <w:r w:rsidRPr="00DF006D">
              <w:rPr>
                <w:rFonts w:ascii="Arial" w:hAnsi="Arial" w:cs="Arial"/>
                <w:b/>
                <w:bCs/>
                <w:i/>
                <w:iCs/>
                <w:sz w:val="16"/>
                <w:szCs w:val="16"/>
              </w:rPr>
              <w:t>Total items</w:t>
            </w:r>
          </w:p>
        </w:tc>
        <w:tc>
          <w:tcPr>
            <w:tcW w:w="579" w:type="pct"/>
            <w:tcBorders>
              <w:top w:val="single" w:sz="4" w:space="0" w:color="auto"/>
              <w:left w:val="nil"/>
              <w:bottom w:val="single" w:sz="4" w:space="0" w:color="auto"/>
              <w:right w:val="nil"/>
            </w:tcBorders>
            <w:shd w:val="clear" w:color="auto" w:fill="auto"/>
            <w:noWrap/>
            <w:vAlign w:val="center"/>
            <w:hideMark/>
          </w:tcPr>
          <w:p w14:paraId="52251C82" w14:textId="77777777" w:rsidR="00DF006D" w:rsidRPr="00DF006D" w:rsidRDefault="00DF006D" w:rsidP="00DF006D">
            <w:pPr>
              <w:spacing w:before="0" w:after="0" w:line="240" w:lineRule="auto"/>
              <w:jc w:val="right"/>
              <w:rPr>
                <w:rFonts w:ascii="Arial" w:hAnsi="Arial" w:cs="Arial"/>
                <w:b/>
                <w:bCs/>
                <w:i/>
                <w:iCs/>
                <w:sz w:val="16"/>
                <w:szCs w:val="16"/>
              </w:rPr>
            </w:pPr>
            <w:r w:rsidRPr="00DF006D">
              <w:rPr>
                <w:rFonts w:ascii="Arial" w:hAnsi="Arial" w:cs="Arial"/>
                <w:b/>
                <w:bCs/>
                <w:i/>
                <w:iCs/>
                <w:sz w:val="16"/>
                <w:szCs w:val="16"/>
              </w:rPr>
              <w:t xml:space="preserve">115,342 </w:t>
            </w:r>
          </w:p>
        </w:tc>
        <w:tc>
          <w:tcPr>
            <w:tcW w:w="579" w:type="pct"/>
            <w:tcBorders>
              <w:top w:val="single" w:sz="4" w:space="0" w:color="auto"/>
              <w:left w:val="nil"/>
              <w:bottom w:val="single" w:sz="4" w:space="0" w:color="auto"/>
              <w:right w:val="nil"/>
            </w:tcBorders>
            <w:shd w:val="clear" w:color="000000" w:fill="E6E6E6"/>
            <w:noWrap/>
            <w:vAlign w:val="center"/>
            <w:hideMark/>
          </w:tcPr>
          <w:p w14:paraId="74C37B5E" w14:textId="77777777" w:rsidR="00DF006D" w:rsidRPr="00DF006D" w:rsidRDefault="00DF006D" w:rsidP="00DF006D">
            <w:pPr>
              <w:spacing w:before="0" w:after="0" w:line="240" w:lineRule="auto"/>
              <w:jc w:val="right"/>
              <w:rPr>
                <w:rFonts w:ascii="Arial" w:hAnsi="Arial" w:cs="Arial"/>
                <w:b/>
                <w:bCs/>
                <w:i/>
                <w:iCs/>
                <w:sz w:val="16"/>
                <w:szCs w:val="16"/>
              </w:rPr>
            </w:pPr>
            <w:r w:rsidRPr="00DF006D">
              <w:rPr>
                <w:rFonts w:ascii="Arial" w:hAnsi="Arial" w:cs="Arial"/>
                <w:b/>
                <w:bCs/>
                <w:i/>
                <w:iCs/>
                <w:sz w:val="16"/>
                <w:szCs w:val="16"/>
              </w:rPr>
              <w:t xml:space="preserve">151,768 </w:t>
            </w:r>
          </w:p>
        </w:tc>
        <w:tc>
          <w:tcPr>
            <w:tcW w:w="579" w:type="pct"/>
            <w:tcBorders>
              <w:top w:val="single" w:sz="4" w:space="0" w:color="auto"/>
              <w:left w:val="nil"/>
              <w:bottom w:val="single" w:sz="4" w:space="0" w:color="auto"/>
              <w:right w:val="nil"/>
            </w:tcBorders>
            <w:shd w:val="clear" w:color="auto" w:fill="auto"/>
            <w:noWrap/>
            <w:vAlign w:val="center"/>
            <w:hideMark/>
          </w:tcPr>
          <w:p w14:paraId="0A60C4AE" w14:textId="77777777" w:rsidR="00DF006D" w:rsidRPr="00DF006D" w:rsidRDefault="00DF006D" w:rsidP="00DF006D">
            <w:pPr>
              <w:spacing w:before="0" w:after="0" w:line="240" w:lineRule="auto"/>
              <w:jc w:val="right"/>
              <w:rPr>
                <w:rFonts w:ascii="Arial" w:hAnsi="Arial" w:cs="Arial"/>
                <w:b/>
                <w:bCs/>
                <w:i/>
                <w:iCs/>
                <w:sz w:val="16"/>
                <w:szCs w:val="16"/>
              </w:rPr>
            </w:pPr>
            <w:r w:rsidRPr="00DF006D">
              <w:rPr>
                <w:rFonts w:ascii="Arial" w:hAnsi="Arial" w:cs="Arial"/>
                <w:b/>
                <w:bCs/>
                <w:i/>
                <w:iCs/>
                <w:sz w:val="16"/>
                <w:szCs w:val="16"/>
              </w:rPr>
              <w:t xml:space="preserve">136,491 </w:t>
            </w:r>
          </w:p>
        </w:tc>
        <w:tc>
          <w:tcPr>
            <w:tcW w:w="579" w:type="pct"/>
            <w:tcBorders>
              <w:top w:val="single" w:sz="4" w:space="0" w:color="auto"/>
              <w:left w:val="nil"/>
              <w:bottom w:val="single" w:sz="4" w:space="0" w:color="auto"/>
              <w:right w:val="nil"/>
            </w:tcBorders>
            <w:shd w:val="clear" w:color="auto" w:fill="auto"/>
            <w:noWrap/>
            <w:vAlign w:val="center"/>
            <w:hideMark/>
          </w:tcPr>
          <w:p w14:paraId="3D6600AE" w14:textId="77777777" w:rsidR="00DF006D" w:rsidRPr="00DF006D" w:rsidRDefault="00DF006D" w:rsidP="00DF006D">
            <w:pPr>
              <w:spacing w:before="0" w:after="0" w:line="240" w:lineRule="auto"/>
              <w:jc w:val="right"/>
              <w:rPr>
                <w:rFonts w:ascii="Arial" w:hAnsi="Arial" w:cs="Arial"/>
                <w:b/>
                <w:bCs/>
                <w:i/>
                <w:iCs/>
                <w:sz w:val="16"/>
                <w:szCs w:val="16"/>
              </w:rPr>
            </w:pPr>
            <w:r w:rsidRPr="00DF006D">
              <w:rPr>
                <w:rFonts w:ascii="Arial" w:hAnsi="Arial" w:cs="Arial"/>
                <w:b/>
                <w:bCs/>
                <w:i/>
                <w:iCs/>
                <w:sz w:val="16"/>
                <w:szCs w:val="16"/>
              </w:rPr>
              <w:t xml:space="preserve">134,367 </w:t>
            </w:r>
          </w:p>
        </w:tc>
        <w:tc>
          <w:tcPr>
            <w:tcW w:w="579" w:type="pct"/>
            <w:tcBorders>
              <w:top w:val="single" w:sz="4" w:space="0" w:color="auto"/>
              <w:left w:val="nil"/>
              <w:bottom w:val="single" w:sz="4" w:space="0" w:color="auto"/>
              <w:right w:val="nil"/>
            </w:tcBorders>
            <w:shd w:val="clear" w:color="auto" w:fill="auto"/>
            <w:noWrap/>
            <w:vAlign w:val="center"/>
            <w:hideMark/>
          </w:tcPr>
          <w:p w14:paraId="0D34F944" w14:textId="77777777" w:rsidR="00DF006D" w:rsidRPr="00DF006D" w:rsidRDefault="00DF006D" w:rsidP="00DF006D">
            <w:pPr>
              <w:spacing w:before="0" w:after="0" w:line="240" w:lineRule="auto"/>
              <w:jc w:val="right"/>
              <w:rPr>
                <w:rFonts w:ascii="Arial" w:hAnsi="Arial" w:cs="Arial"/>
                <w:b/>
                <w:bCs/>
                <w:i/>
                <w:iCs/>
                <w:sz w:val="16"/>
                <w:szCs w:val="16"/>
              </w:rPr>
            </w:pPr>
            <w:r w:rsidRPr="00DF006D">
              <w:rPr>
                <w:rFonts w:ascii="Arial" w:hAnsi="Arial" w:cs="Arial"/>
                <w:b/>
                <w:bCs/>
                <w:i/>
                <w:iCs/>
                <w:sz w:val="16"/>
                <w:szCs w:val="16"/>
              </w:rPr>
              <w:t xml:space="preserve">130,620 </w:t>
            </w:r>
          </w:p>
        </w:tc>
      </w:tr>
      <w:tr w:rsidR="00DF006D" w:rsidRPr="00DF006D" w14:paraId="640222A5" w14:textId="77777777" w:rsidTr="00DF006D">
        <w:trPr>
          <w:divId w:val="666833447"/>
          <w:trHeight w:hRule="exact" w:val="450"/>
        </w:trPr>
        <w:tc>
          <w:tcPr>
            <w:tcW w:w="2105" w:type="pct"/>
            <w:tcBorders>
              <w:top w:val="nil"/>
              <w:left w:val="nil"/>
              <w:bottom w:val="nil"/>
              <w:right w:val="nil"/>
            </w:tcBorders>
            <w:shd w:val="clear" w:color="auto" w:fill="auto"/>
            <w:vAlign w:val="center"/>
            <w:hideMark/>
          </w:tcPr>
          <w:p w14:paraId="1BEDB143" w14:textId="63A6FB59" w:rsidR="00DF006D" w:rsidRPr="00DF006D" w:rsidRDefault="00DF006D" w:rsidP="00DF006D">
            <w:pPr>
              <w:spacing w:before="0" w:after="0" w:line="240" w:lineRule="auto"/>
              <w:rPr>
                <w:rFonts w:ascii="Arial" w:hAnsi="Arial" w:cs="Arial"/>
                <w:b/>
                <w:bCs/>
                <w:sz w:val="16"/>
                <w:szCs w:val="16"/>
              </w:rPr>
            </w:pPr>
            <w:r w:rsidRPr="00DF006D">
              <w:rPr>
                <w:rFonts w:ascii="Arial" w:hAnsi="Arial" w:cs="Arial"/>
                <w:b/>
                <w:bCs/>
                <w:sz w:val="16"/>
                <w:szCs w:val="16"/>
              </w:rPr>
              <w:t>PURCHASE OF NON</w:t>
            </w:r>
            <w:r w:rsidR="00F550AC">
              <w:rPr>
                <w:rFonts w:ascii="Arial" w:hAnsi="Arial" w:cs="Arial"/>
                <w:b/>
                <w:bCs/>
                <w:sz w:val="16"/>
                <w:szCs w:val="16"/>
              </w:rPr>
              <w:noBreakHyphen/>
            </w:r>
            <w:r w:rsidRPr="00DF006D">
              <w:rPr>
                <w:rFonts w:ascii="Arial" w:hAnsi="Arial" w:cs="Arial"/>
                <w:b/>
                <w:bCs/>
                <w:sz w:val="16"/>
                <w:szCs w:val="16"/>
              </w:rPr>
              <w:t>FINANCIAL</w:t>
            </w:r>
            <w:r w:rsidRPr="00DF006D">
              <w:rPr>
                <w:rFonts w:ascii="Arial" w:hAnsi="Arial" w:cs="Arial"/>
                <w:b/>
                <w:bCs/>
                <w:sz w:val="16"/>
                <w:szCs w:val="16"/>
              </w:rPr>
              <w:br/>
              <w:t xml:space="preserve">  ASSETS</w:t>
            </w:r>
          </w:p>
        </w:tc>
        <w:tc>
          <w:tcPr>
            <w:tcW w:w="579" w:type="pct"/>
            <w:tcBorders>
              <w:top w:val="nil"/>
              <w:left w:val="nil"/>
              <w:bottom w:val="nil"/>
              <w:right w:val="nil"/>
            </w:tcBorders>
            <w:shd w:val="clear" w:color="auto" w:fill="auto"/>
            <w:vAlign w:val="center"/>
            <w:hideMark/>
          </w:tcPr>
          <w:p w14:paraId="08B615E9" w14:textId="77777777" w:rsidR="00DF006D" w:rsidRPr="00DF006D" w:rsidRDefault="00DF006D" w:rsidP="00DF006D">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vAlign w:val="center"/>
            <w:hideMark/>
          </w:tcPr>
          <w:p w14:paraId="4C733275" w14:textId="77777777" w:rsidR="00DF006D" w:rsidRPr="00DF006D" w:rsidRDefault="00DF006D" w:rsidP="00DF006D">
            <w:pPr>
              <w:spacing w:before="0" w:after="0" w:line="240" w:lineRule="auto"/>
              <w:rPr>
                <w:rFonts w:ascii="Arial" w:hAnsi="Arial" w:cs="Arial"/>
                <w:sz w:val="16"/>
                <w:szCs w:val="16"/>
              </w:rPr>
            </w:pPr>
            <w:r w:rsidRPr="00DF006D">
              <w:rPr>
                <w:rFonts w:ascii="Arial" w:hAnsi="Arial" w:cs="Arial"/>
                <w:sz w:val="16"/>
                <w:szCs w:val="16"/>
              </w:rPr>
              <w:t> </w:t>
            </w:r>
          </w:p>
        </w:tc>
        <w:tc>
          <w:tcPr>
            <w:tcW w:w="579" w:type="pct"/>
            <w:tcBorders>
              <w:top w:val="nil"/>
              <w:left w:val="nil"/>
              <w:bottom w:val="nil"/>
              <w:right w:val="nil"/>
            </w:tcBorders>
            <w:shd w:val="clear" w:color="auto" w:fill="auto"/>
            <w:vAlign w:val="center"/>
            <w:hideMark/>
          </w:tcPr>
          <w:p w14:paraId="7A638FC9" w14:textId="77777777" w:rsidR="00DF006D" w:rsidRPr="00DF006D" w:rsidRDefault="00DF006D" w:rsidP="00DF006D">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vAlign w:val="center"/>
            <w:hideMark/>
          </w:tcPr>
          <w:p w14:paraId="589017B1" w14:textId="77777777" w:rsidR="00DF006D" w:rsidRPr="00DF006D" w:rsidRDefault="00DF006D" w:rsidP="00DF006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vAlign w:val="center"/>
            <w:hideMark/>
          </w:tcPr>
          <w:p w14:paraId="2AE9BCF1" w14:textId="77777777" w:rsidR="00DF006D" w:rsidRPr="00DF006D" w:rsidRDefault="00DF006D" w:rsidP="00DF006D">
            <w:pPr>
              <w:spacing w:before="0" w:after="0" w:line="240" w:lineRule="auto"/>
              <w:rPr>
                <w:rFonts w:ascii="Times New Roman" w:hAnsi="Times New Roman"/>
                <w:sz w:val="20"/>
              </w:rPr>
            </w:pPr>
          </w:p>
        </w:tc>
      </w:tr>
      <w:tr w:rsidR="00DF006D" w:rsidRPr="00DF006D" w14:paraId="55296136"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40F7FD84" w14:textId="77777777" w:rsidR="00DF006D" w:rsidRPr="00DF006D" w:rsidRDefault="00DF006D" w:rsidP="00DF006D">
            <w:pPr>
              <w:spacing w:before="0" w:after="0" w:line="240" w:lineRule="auto"/>
              <w:ind w:left="170"/>
              <w:rPr>
                <w:rFonts w:ascii="Arial" w:hAnsi="Arial" w:cs="Arial"/>
                <w:sz w:val="16"/>
                <w:szCs w:val="16"/>
              </w:rPr>
            </w:pPr>
            <w:r w:rsidRPr="00DF006D">
              <w:rPr>
                <w:rFonts w:ascii="Arial" w:hAnsi="Arial" w:cs="Arial"/>
                <w:sz w:val="16"/>
                <w:szCs w:val="16"/>
              </w:rPr>
              <w:t>Funded by capital appropriations (a)</w:t>
            </w:r>
          </w:p>
        </w:tc>
        <w:tc>
          <w:tcPr>
            <w:tcW w:w="579" w:type="pct"/>
            <w:tcBorders>
              <w:top w:val="nil"/>
              <w:left w:val="nil"/>
              <w:bottom w:val="nil"/>
              <w:right w:val="nil"/>
            </w:tcBorders>
            <w:shd w:val="clear" w:color="auto" w:fill="auto"/>
            <w:noWrap/>
            <w:vAlign w:val="center"/>
            <w:hideMark/>
          </w:tcPr>
          <w:p w14:paraId="04C5882C"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38,691 </w:t>
            </w:r>
          </w:p>
        </w:tc>
        <w:tc>
          <w:tcPr>
            <w:tcW w:w="579" w:type="pct"/>
            <w:tcBorders>
              <w:top w:val="nil"/>
              <w:left w:val="nil"/>
              <w:bottom w:val="nil"/>
              <w:right w:val="nil"/>
            </w:tcBorders>
            <w:shd w:val="clear" w:color="000000" w:fill="E6E6E6"/>
            <w:noWrap/>
            <w:vAlign w:val="center"/>
            <w:hideMark/>
          </w:tcPr>
          <w:p w14:paraId="2905C3F2"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48,935 </w:t>
            </w:r>
          </w:p>
        </w:tc>
        <w:tc>
          <w:tcPr>
            <w:tcW w:w="579" w:type="pct"/>
            <w:tcBorders>
              <w:top w:val="nil"/>
              <w:left w:val="nil"/>
              <w:bottom w:val="nil"/>
              <w:right w:val="nil"/>
            </w:tcBorders>
            <w:shd w:val="clear" w:color="auto" w:fill="auto"/>
            <w:noWrap/>
            <w:vAlign w:val="center"/>
            <w:hideMark/>
          </w:tcPr>
          <w:p w14:paraId="5D3AEB16"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10,750 </w:t>
            </w:r>
          </w:p>
        </w:tc>
        <w:tc>
          <w:tcPr>
            <w:tcW w:w="579" w:type="pct"/>
            <w:tcBorders>
              <w:top w:val="nil"/>
              <w:left w:val="nil"/>
              <w:bottom w:val="nil"/>
              <w:right w:val="nil"/>
            </w:tcBorders>
            <w:shd w:val="clear" w:color="auto" w:fill="auto"/>
            <w:noWrap/>
            <w:vAlign w:val="center"/>
            <w:hideMark/>
          </w:tcPr>
          <w:p w14:paraId="38599278"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6,517 </w:t>
            </w:r>
          </w:p>
        </w:tc>
        <w:tc>
          <w:tcPr>
            <w:tcW w:w="579" w:type="pct"/>
            <w:tcBorders>
              <w:top w:val="nil"/>
              <w:left w:val="nil"/>
              <w:bottom w:val="nil"/>
              <w:right w:val="nil"/>
            </w:tcBorders>
            <w:shd w:val="clear" w:color="auto" w:fill="auto"/>
            <w:noWrap/>
            <w:vAlign w:val="center"/>
            <w:hideMark/>
          </w:tcPr>
          <w:p w14:paraId="5F54D983"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1,644 </w:t>
            </w:r>
          </w:p>
        </w:tc>
      </w:tr>
      <w:tr w:rsidR="00DF006D" w:rsidRPr="00DF006D" w14:paraId="18DD0748" w14:textId="77777777" w:rsidTr="00DF006D">
        <w:trPr>
          <w:divId w:val="666833447"/>
          <w:trHeight w:hRule="exact" w:val="450"/>
        </w:trPr>
        <w:tc>
          <w:tcPr>
            <w:tcW w:w="2105" w:type="pct"/>
            <w:tcBorders>
              <w:top w:val="nil"/>
              <w:left w:val="nil"/>
              <w:bottom w:val="nil"/>
              <w:right w:val="nil"/>
            </w:tcBorders>
            <w:shd w:val="clear" w:color="auto" w:fill="auto"/>
            <w:vAlign w:val="center"/>
            <w:hideMark/>
          </w:tcPr>
          <w:p w14:paraId="2F8340AA" w14:textId="24120AC6" w:rsidR="00DF006D" w:rsidRPr="00DF006D" w:rsidRDefault="00DF006D" w:rsidP="00DF006D">
            <w:pPr>
              <w:spacing w:before="0" w:after="0" w:line="240" w:lineRule="auto"/>
              <w:ind w:left="170"/>
              <w:rPr>
                <w:rFonts w:ascii="Arial" w:hAnsi="Arial" w:cs="Arial"/>
                <w:sz w:val="16"/>
                <w:szCs w:val="16"/>
              </w:rPr>
            </w:pPr>
            <w:r w:rsidRPr="00DF006D">
              <w:rPr>
                <w:rFonts w:ascii="Arial" w:hAnsi="Arial" w:cs="Arial"/>
                <w:sz w:val="16"/>
                <w:szCs w:val="16"/>
              </w:rPr>
              <w:t xml:space="preserve">Funded by capital appropriation </w:t>
            </w:r>
            <w:r w:rsidR="00F550AC">
              <w:rPr>
                <w:rFonts w:ascii="Arial" w:hAnsi="Arial" w:cs="Arial"/>
                <w:sz w:val="16"/>
                <w:szCs w:val="16"/>
              </w:rPr>
              <w:noBreakHyphen/>
            </w:r>
            <w:r w:rsidRPr="00DF006D">
              <w:rPr>
                <w:rFonts w:ascii="Arial" w:hAnsi="Arial" w:cs="Arial"/>
                <w:sz w:val="16"/>
                <w:szCs w:val="16"/>
              </w:rPr>
              <w:br/>
              <w:t xml:space="preserve">  DCB (b)</w:t>
            </w:r>
          </w:p>
        </w:tc>
        <w:tc>
          <w:tcPr>
            <w:tcW w:w="579" w:type="pct"/>
            <w:tcBorders>
              <w:top w:val="nil"/>
              <w:left w:val="nil"/>
              <w:bottom w:val="nil"/>
              <w:right w:val="nil"/>
            </w:tcBorders>
            <w:shd w:val="clear" w:color="auto" w:fill="auto"/>
            <w:noWrap/>
            <w:vAlign w:val="center"/>
            <w:hideMark/>
          </w:tcPr>
          <w:p w14:paraId="595490C0"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141,843 </w:t>
            </w:r>
          </w:p>
        </w:tc>
        <w:tc>
          <w:tcPr>
            <w:tcW w:w="579" w:type="pct"/>
            <w:tcBorders>
              <w:top w:val="nil"/>
              <w:left w:val="nil"/>
              <w:bottom w:val="nil"/>
              <w:right w:val="nil"/>
            </w:tcBorders>
            <w:shd w:val="clear" w:color="000000" w:fill="E6E6E6"/>
            <w:noWrap/>
            <w:vAlign w:val="center"/>
            <w:hideMark/>
          </w:tcPr>
          <w:p w14:paraId="1C41EB2C"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116,590 </w:t>
            </w:r>
          </w:p>
        </w:tc>
        <w:tc>
          <w:tcPr>
            <w:tcW w:w="579" w:type="pct"/>
            <w:tcBorders>
              <w:top w:val="nil"/>
              <w:left w:val="nil"/>
              <w:bottom w:val="nil"/>
              <w:right w:val="nil"/>
            </w:tcBorders>
            <w:shd w:val="clear" w:color="auto" w:fill="auto"/>
            <w:noWrap/>
            <w:vAlign w:val="center"/>
            <w:hideMark/>
          </w:tcPr>
          <w:p w14:paraId="27E7AD29"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160,121 </w:t>
            </w:r>
          </w:p>
        </w:tc>
        <w:tc>
          <w:tcPr>
            <w:tcW w:w="579" w:type="pct"/>
            <w:tcBorders>
              <w:top w:val="nil"/>
              <w:left w:val="nil"/>
              <w:bottom w:val="nil"/>
              <w:right w:val="nil"/>
            </w:tcBorders>
            <w:shd w:val="clear" w:color="auto" w:fill="auto"/>
            <w:noWrap/>
            <w:vAlign w:val="center"/>
            <w:hideMark/>
          </w:tcPr>
          <w:p w14:paraId="7DEABDE1"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116,166 </w:t>
            </w:r>
          </w:p>
        </w:tc>
        <w:tc>
          <w:tcPr>
            <w:tcW w:w="579" w:type="pct"/>
            <w:tcBorders>
              <w:top w:val="nil"/>
              <w:left w:val="nil"/>
              <w:bottom w:val="nil"/>
              <w:right w:val="nil"/>
            </w:tcBorders>
            <w:shd w:val="clear" w:color="auto" w:fill="auto"/>
            <w:noWrap/>
            <w:vAlign w:val="center"/>
            <w:hideMark/>
          </w:tcPr>
          <w:p w14:paraId="31836596"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170,425 </w:t>
            </w:r>
          </w:p>
        </w:tc>
      </w:tr>
      <w:tr w:rsidR="00DF006D" w:rsidRPr="00DF006D" w14:paraId="066F3FC1"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726D1C2F" w14:textId="77777777" w:rsidR="00DF006D" w:rsidRPr="00DF006D" w:rsidRDefault="00DF006D" w:rsidP="00DF006D">
            <w:pPr>
              <w:spacing w:before="0" w:after="0" w:line="240" w:lineRule="auto"/>
              <w:rPr>
                <w:rFonts w:ascii="Arial" w:hAnsi="Arial" w:cs="Arial"/>
                <w:b/>
                <w:bCs/>
                <w:sz w:val="16"/>
                <w:szCs w:val="16"/>
              </w:rPr>
            </w:pPr>
            <w:r w:rsidRPr="00DF006D">
              <w:rPr>
                <w:rFonts w:ascii="Arial" w:hAnsi="Arial" w:cs="Arial"/>
                <w:b/>
                <w:bCs/>
                <w:sz w:val="16"/>
                <w:szCs w:val="16"/>
              </w:rPr>
              <w:t>TOTAL</w:t>
            </w:r>
          </w:p>
        </w:tc>
        <w:tc>
          <w:tcPr>
            <w:tcW w:w="579" w:type="pct"/>
            <w:tcBorders>
              <w:top w:val="single" w:sz="4" w:space="0" w:color="auto"/>
              <w:left w:val="nil"/>
              <w:bottom w:val="single" w:sz="4" w:space="0" w:color="auto"/>
              <w:right w:val="nil"/>
            </w:tcBorders>
            <w:shd w:val="clear" w:color="auto" w:fill="auto"/>
            <w:noWrap/>
            <w:vAlign w:val="center"/>
            <w:hideMark/>
          </w:tcPr>
          <w:p w14:paraId="5EDF3EC5"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180,534 </w:t>
            </w:r>
          </w:p>
        </w:tc>
        <w:tc>
          <w:tcPr>
            <w:tcW w:w="579" w:type="pct"/>
            <w:tcBorders>
              <w:top w:val="single" w:sz="4" w:space="0" w:color="auto"/>
              <w:left w:val="nil"/>
              <w:bottom w:val="single" w:sz="4" w:space="0" w:color="auto"/>
              <w:right w:val="nil"/>
            </w:tcBorders>
            <w:shd w:val="clear" w:color="000000" w:fill="E6E6E6"/>
            <w:noWrap/>
            <w:vAlign w:val="center"/>
            <w:hideMark/>
          </w:tcPr>
          <w:p w14:paraId="3577E39C"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165,525 </w:t>
            </w:r>
          </w:p>
        </w:tc>
        <w:tc>
          <w:tcPr>
            <w:tcW w:w="579" w:type="pct"/>
            <w:tcBorders>
              <w:top w:val="single" w:sz="4" w:space="0" w:color="auto"/>
              <w:left w:val="nil"/>
              <w:bottom w:val="single" w:sz="4" w:space="0" w:color="auto"/>
              <w:right w:val="nil"/>
            </w:tcBorders>
            <w:shd w:val="clear" w:color="auto" w:fill="auto"/>
            <w:noWrap/>
            <w:vAlign w:val="center"/>
            <w:hideMark/>
          </w:tcPr>
          <w:p w14:paraId="53639B8E"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170,871 </w:t>
            </w:r>
          </w:p>
        </w:tc>
        <w:tc>
          <w:tcPr>
            <w:tcW w:w="579" w:type="pct"/>
            <w:tcBorders>
              <w:top w:val="single" w:sz="4" w:space="0" w:color="auto"/>
              <w:left w:val="nil"/>
              <w:bottom w:val="single" w:sz="4" w:space="0" w:color="auto"/>
              <w:right w:val="nil"/>
            </w:tcBorders>
            <w:shd w:val="clear" w:color="auto" w:fill="auto"/>
            <w:noWrap/>
            <w:vAlign w:val="center"/>
            <w:hideMark/>
          </w:tcPr>
          <w:p w14:paraId="2F538628"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122,683 </w:t>
            </w:r>
          </w:p>
        </w:tc>
        <w:tc>
          <w:tcPr>
            <w:tcW w:w="579" w:type="pct"/>
            <w:tcBorders>
              <w:top w:val="single" w:sz="4" w:space="0" w:color="auto"/>
              <w:left w:val="nil"/>
              <w:bottom w:val="single" w:sz="4" w:space="0" w:color="auto"/>
              <w:right w:val="nil"/>
            </w:tcBorders>
            <w:shd w:val="clear" w:color="auto" w:fill="auto"/>
            <w:noWrap/>
            <w:vAlign w:val="center"/>
            <w:hideMark/>
          </w:tcPr>
          <w:p w14:paraId="324E71C4"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172,069 </w:t>
            </w:r>
          </w:p>
        </w:tc>
      </w:tr>
      <w:tr w:rsidR="00DF006D" w:rsidRPr="00DF006D" w14:paraId="65AA6B22" w14:textId="77777777" w:rsidTr="00DF006D">
        <w:trPr>
          <w:divId w:val="666833447"/>
          <w:trHeight w:hRule="exact" w:val="675"/>
        </w:trPr>
        <w:tc>
          <w:tcPr>
            <w:tcW w:w="2105" w:type="pct"/>
            <w:tcBorders>
              <w:top w:val="nil"/>
              <w:left w:val="nil"/>
              <w:bottom w:val="nil"/>
              <w:right w:val="nil"/>
            </w:tcBorders>
            <w:shd w:val="clear" w:color="auto" w:fill="auto"/>
            <w:vAlign w:val="center"/>
            <w:hideMark/>
          </w:tcPr>
          <w:p w14:paraId="74ED7087" w14:textId="77777777" w:rsidR="00DF006D" w:rsidRPr="00DF006D" w:rsidRDefault="00DF006D" w:rsidP="00DF006D">
            <w:pPr>
              <w:spacing w:before="0" w:after="0" w:line="240" w:lineRule="auto"/>
              <w:rPr>
                <w:rFonts w:ascii="Arial" w:hAnsi="Arial" w:cs="Arial"/>
                <w:b/>
                <w:bCs/>
                <w:sz w:val="16"/>
                <w:szCs w:val="16"/>
              </w:rPr>
            </w:pPr>
            <w:r w:rsidRPr="00DF006D">
              <w:rPr>
                <w:rFonts w:ascii="Arial" w:hAnsi="Arial" w:cs="Arial"/>
                <w:b/>
                <w:bCs/>
                <w:sz w:val="16"/>
                <w:szCs w:val="16"/>
              </w:rPr>
              <w:t>RECONCILIATION OF CASH USED</w:t>
            </w:r>
            <w:r w:rsidRPr="00DF006D">
              <w:rPr>
                <w:rFonts w:ascii="Arial" w:hAnsi="Arial" w:cs="Arial"/>
                <w:b/>
                <w:bCs/>
                <w:sz w:val="16"/>
                <w:szCs w:val="16"/>
              </w:rPr>
              <w:br/>
              <w:t xml:space="preserve">  TO ACQUIRE ASSETS TO ASSET</w:t>
            </w:r>
            <w:r w:rsidRPr="00DF006D">
              <w:rPr>
                <w:rFonts w:ascii="Arial" w:hAnsi="Arial" w:cs="Arial"/>
                <w:b/>
                <w:bCs/>
                <w:sz w:val="16"/>
                <w:szCs w:val="16"/>
              </w:rPr>
              <w:br/>
              <w:t xml:space="preserve">  MOVEMENT TABLE</w:t>
            </w:r>
          </w:p>
        </w:tc>
        <w:tc>
          <w:tcPr>
            <w:tcW w:w="579" w:type="pct"/>
            <w:tcBorders>
              <w:top w:val="nil"/>
              <w:left w:val="nil"/>
              <w:bottom w:val="nil"/>
              <w:right w:val="nil"/>
            </w:tcBorders>
            <w:shd w:val="clear" w:color="auto" w:fill="auto"/>
            <w:noWrap/>
            <w:vAlign w:val="center"/>
            <w:hideMark/>
          </w:tcPr>
          <w:p w14:paraId="5402EBB2" w14:textId="77777777" w:rsidR="00DF006D" w:rsidRPr="00DF006D" w:rsidRDefault="00DF006D" w:rsidP="00DF006D">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0F18E0DC" w14:textId="77777777" w:rsidR="00DF006D" w:rsidRPr="00DF006D" w:rsidRDefault="00DF006D" w:rsidP="00DF006D">
            <w:pPr>
              <w:spacing w:before="0" w:after="0" w:line="240" w:lineRule="auto"/>
              <w:rPr>
                <w:rFonts w:ascii="Arial" w:hAnsi="Arial" w:cs="Arial"/>
                <w:sz w:val="16"/>
                <w:szCs w:val="16"/>
              </w:rPr>
            </w:pPr>
            <w:r w:rsidRPr="00DF006D">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48771F8E" w14:textId="77777777" w:rsidR="00DF006D" w:rsidRPr="00DF006D" w:rsidRDefault="00DF006D" w:rsidP="00DF006D">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1D0256F1" w14:textId="77777777" w:rsidR="00DF006D" w:rsidRPr="00DF006D" w:rsidRDefault="00DF006D" w:rsidP="00DF006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DCE128B" w14:textId="77777777" w:rsidR="00DF006D" w:rsidRPr="00DF006D" w:rsidRDefault="00DF006D" w:rsidP="00DF006D">
            <w:pPr>
              <w:spacing w:before="0" w:after="0" w:line="240" w:lineRule="auto"/>
              <w:rPr>
                <w:rFonts w:ascii="Times New Roman" w:hAnsi="Times New Roman"/>
                <w:sz w:val="20"/>
              </w:rPr>
            </w:pPr>
          </w:p>
        </w:tc>
      </w:tr>
      <w:tr w:rsidR="00DF006D" w:rsidRPr="00DF006D" w14:paraId="4C71C421" w14:textId="77777777" w:rsidTr="00DF006D">
        <w:trPr>
          <w:divId w:val="666833447"/>
          <w:trHeight w:hRule="exact" w:val="240"/>
        </w:trPr>
        <w:tc>
          <w:tcPr>
            <w:tcW w:w="2105" w:type="pct"/>
            <w:tcBorders>
              <w:top w:val="nil"/>
              <w:left w:val="nil"/>
              <w:bottom w:val="nil"/>
              <w:right w:val="nil"/>
            </w:tcBorders>
            <w:shd w:val="clear" w:color="auto" w:fill="auto"/>
            <w:noWrap/>
            <w:vAlign w:val="center"/>
            <w:hideMark/>
          </w:tcPr>
          <w:p w14:paraId="55DCF54E" w14:textId="77777777" w:rsidR="00DF006D" w:rsidRPr="00DF006D" w:rsidRDefault="00DF006D" w:rsidP="00DF006D">
            <w:pPr>
              <w:spacing w:before="0" w:after="0" w:line="240" w:lineRule="auto"/>
              <w:rPr>
                <w:rFonts w:ascii="Arial" w:hAnsi="Arial" w:cs="Arial"/>
                <w:sz w:val="16"/>
                <w:szCs w:val="16"/>
              </w:rPr>
            </w:pPr>
            <w:r w:rsidRPr="00DF006D">
              <w:rPr>
                <w:rFonts w:ascii="Arial" w:hAnsi="Arial" w:cs="Arial"/>
                <w:sz w:val="16"/>
                <w:szCs w:val="16"/>
              </w:rPr>
              <w:t>Total purchases</w:t>
            </w:r>
          </w:p>
        </w:tc>
        <w:tc>
          <w:tcPr>
            <w:tcW w:w="579" w:type="pct"/>
            <w:tcBorders>
              <w:top w:val="nil"/>
              <w:left w:val="nil"/>
              <w:bottom w:val="nil"/>
              <w:right w:val="nil"/>
            </w:tcBorders>
            <w:shd w:val="clear" w:color="auto" w:fill="auto"/>
            <w:noWrap/>
            <w:vAlign w:val="center"/>
            <w:hideMark/>
          </w:tcPr>
          <w:p w14:paraId="18BB9824"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180,534 </w:t>
            </w:r>
          </w:p>
        </w:tc>
        <w:tc>
          <w:tcPr>
            <w:tcW w:w="579" w:type="pct"/>
            <w:tcBorders>
              <w:top w:val="nil"/>
              <w:left w:val="nil"/>
              <w:bottom w:val="nil"/>
              <w:right w:val="nil"/>
            </w:tcBorders>
            <w:shd w:val="clear" w:color="000000" w:fill="E6E6E6"/>
            <w:noWrap/>
            <w:vAlign w:val="center"/>
            <w:hideMark/>
          </w:tcPr>
          <w:p w14:paraId="6FC858A5"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165,525 </w:t>
            </w:r>
          </w:p>
        </w:tc>
        <w:tc>
          <w:tcPr>
            <w:tcW w:w="579" w:type="pct"/>
            <w:tcBorders>
              <w:top w:val="nil"/>
              <w:left w:val="nil"/>
              <w:bottom w:val="nil"/>
              <w:right w:val="nil"/>
            </w:tcBorders>
            <w:shd w:val="clear" w:color="auto" w:fill="auto"/>
            <w:noWrap/>
            <w:vAlign w:val="center"/>
            <w:hideMark/>
          </w:tcPr>
          <w:p w14:paraId="73FD9B4A"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170,871 </w:t>
            </w:r>
          </w:p>
        </w:tc>
        <w:tc>
          <w:tcPr>
            <w:tcW w:w="579" w:type="pct"/>
            <w:tcBorders>
              <w:top w:val="nil"/>
              <w:left w:val="nil"/>
              <w:bottom w:val="nil"/>
              <w:right w:val="nil"/>
            </w:tcBorders>
            <w:shd w:val="clear" w:color="auto" w:fill="auto"/>
            <w:noWrap/>
            <w:vAlign w:val="center"/>
            <w:hideMark/>
          </w:tcPr>
          <w:p w14:paraId="633B4EB5"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122,683 </w:t>
            </w:r>
          </w:p>
        </w:tc>
        <w:tc>
          <w:tcPr>
            <w:tcW w:w="579" w:type="pct"/>
            <w:tcBorders>
              <w:top w:val="nil"/>
              <w:left w:val="nil"/>
              <w:bottom w:val="nil"/>
              <w:right w:val="nil"/>
            </w:tcBorders>
            <w:shd w:val="clear" w:color="auto" w:fill="auto"/>
            <w:noWrap/>
            <w:vAlign w:val="center"/>
            <w:hideMark/>
          </w:tcPr>
          <w:p w14:paraId="75475416" w14:textId="77777777" w:rsidR="00DF006D" w:rsidRPr="00DF006D" w:rsidRDefault="00DF006D" w:rsidP="00DF006D">
            <w:pPr>
              <w:spacing w:before="0" w:after="0" w:line="240" w:lineRule="auto"/>
              <w:jc w:val="right"/>
              <w:rPr>
                <w:rFonts w:ascii="Arial" w:hAnsi="Arial" w:cs="Arial"/>
                <w:sz w:val="16"/>
                <w:szCs w:val="16"/>
              </w:rPr>
            </w:pPr>
            <w:r w:rsidRPr="00DF006D">
              <w:rPr>
                <w:rFonts w:ascii="Arial" w:hAnsi="Arial" w:cs="Arial"/>
                <w:sz w:val="16"/>
                <w:szCs w:val="16"/>
              </w:rPr>
              <w:t xml:space="preserve">172,069 </w:t>
            </w:r>
          </w:p>
        </w:tc>
      </w:tr>
      <w:tr w:rsidR="00DF006D" w:rsidRPr="00DF006D" w14:paraId="1AD64F25" w14:textId="77777777" w:rsidTr="00DF006D">
        <w:trPr>
          <w:divId w:val="666833447"/>
          <w:trHeight w:hRule="exact" w:val="240"/>
        </w:trPr>
        <w:tc>
          <w:tcPr>
            <w:tcW w:w="2105" w:type="pct"/>
            <w:tcBorders>
              <w:top w:val="nil"/>
              <w:left w:val="nil"/>
              <w:bottom w:val="single" w:sz="4" w:space="0" w:color="auto"/>
              <w:right w:val="nil"/>
            </w:tcBorders>
            <w:shd w:val="clear" w:color="auto" w:fill="auto"/>
            <w:vAlign w:val="center"/>
            <w:hideMark/>
          </w:tcPr>
          <w:p w14:paraId="437E14CF" w14:textId="77777777" w:rsidR="00DF006D" w:rsidRPr="00DF006D" w:rsidRDefault="00DF006D" w:rsidP="00DF006D">
            <w:pPr>
              <w:spacing w:before="0" w:after="0" w:line="240" w:lineRule="auto"/>
              <w:rPr>
                <w:rFonts w:ascii="Arial" w:hAnsi="Arial" w:cs="Arial"/>
                <w:b/>
                <w:bCs/>
                <w:sz w:val="16"/>
                <w:szCs w:val="16"/>
              </w:rPr>
            </w:pPr>
            <w:r w:rsidRPr="00DF006D">
              <w:rPr>
                <w:rFonts w:ascii="Arial" w:hAnsi="Arial" w:cs="Arial"/>
                <w:b/>
                <w:bCs/>
                <w:sz w:val="16"/>
                <w:szCs w:val="16"/>
              </w:rPr>
              <w:t>Total cash used to acquire assets</w:t>
            </w:r>
          </w:p>
        </w:tc>
        <w:tc>
          <w:tcPr>
            <w:tcW w:w="579" w:type="pct"/>
            <w:tcBorders>
              <w:top w:val="single" w:sz="4" w:space="0" w:color="auto"/>
              <w:left w:val="nil"/>
              <w:bottom w:val="single" w:sz="4" w:space="0" w:color="auto"/>
              <w:right w:val="nil"/>
            </w:tcBorders>
            <w:shd w:val="clear" w:color="auto" w:fill="auto"/>
            <w:noWrap/>
            <w:vAlign w:val="center"/>
            <w:hideMark/>
          </w:tcPr>
          <w:p w14:paraId="56F1157A"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180,534 </w:t>
            </w:r>
          </w:p>
        </w:tc>
        <w:tc>
          <w:tcPr>
            <w:tcW w:w="579" w:type="pct"/>
            <w:tcBorders>
              <w:top w:val="single" w:sz="4" w:space="0" w:color="auto"/>
              <w:left w:val="nil"/>
              <w:bottom w:val="single" w:sz="4" w:space="0" w:color="auto"/>
              <w:right w:val="nil"/>
            </w:tcBorders>
            <w:shd w:val="clear" w:color="000000" w:fill="E6E6E6"/>
            <w:noWrap/>
            <w:vAlign w:val="center"/>
            <w:hideMark/>
          </w:tcPr>
          <w:p w14:paraId="79D1BFB6"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165,525 </w:t>
            </w:r>
          </w:p>
        </w:tc>
        <w:tc>
          <w:tcPr>
            <w:tcW w:w="579" w:type="pct"/>
            <w:tcBorders>
              <w:top w:val="single" w:sz="4" w:space="0" w:color="auto"/>
              <w:left w:val="nil"/>
              <w:bottom w:val="single" w:sz="4" w:space="0" w:color="auto"/>
              <w:right w:val="nil"/>
            </w:tcBorders>
            <w:shd w:val="clear" w:color="auto" w:fill="auto"/>
            <w:noWrap/>
            <w:vAlign w:val="center"/>
            <w:hideMark/>
          </w:tcPr>
          <w:p w14:paraId="7EB49383"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170,871 </w:t>
            </w:r>
          </w:p>
        </w:tc>
        <w:tc>
          <w:tcPr>
            <w:tcW w:w="579" w:type="pct"/>
            <w:tcBorders>
              <w:top w:val="single" w:sz="4" w:space="0" w:color="auto"/>
              <w:left w:val="nil"/>
              <w:bottom w:val="single" w:sz="4" w:space="0" w:color="auto"/>
              <w:right w:val="nil"/>
            </w:tcBorders>
            <w:shd w:val="clear" w:color="auto" w:fill="auto"/>
            <w:noWrap/>
            <w:vAlign w:val="center"/>
            <w:hideMark/>
          </w:tcPr>
          <w:p w14:paraId="708C0618"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122,683 </w:t>
            </w:r>
          </w:p>
        </w:tc>
        <w:tc>
          <w:tcPr>
            <w:tcW w:w="579" w:type="pct"/>
            <w:tcBorders>
              <w:top w:val="single" w:sz="4" w:space="0" w:color="auto"/>
              <w:left w:val="nil"/>
              <w:bottom w:val="single" w:sz="4" w:space="0" w:color="auto"/>
              <w:right w:val="nil"/>
            </w:tcBorders>
            <w:shd w:val="clear" w:color="auto" w:fill="auto"/>
            <w:noWrap/>
            <w:vAlign w:val="center"/>
            <w:hideMark/>
          </w:tcPr>
          <w:p w14:paraId="46D2AA26" w14:textId="77777777" w:rsidR="00DF006D" w:rsidRPr="00DF006D" w:rsidRDefault="00DF006D" w:rsidP="00DF006D">
            <w:pPr>
              <w:spacing w:before="0" w:after="0" w:line="240" w:lineRule="auto"/>
              <w:jc w:val="right"/>
              <w:rPr>
                <w:rFonts w:ascii="Arial" w:hAnsi="Arial" w:cs="Arial"/>
                <w:b/>
                <w:bCs/>
                <w:sz w:val="16"/>
                <w:szCs w:val="16"/>
              </w:rPr>
            </w:pPr>
            <w:r w:rsidRPr="00DF006D">
              <w:rPr>
                <w:rFonts w:ascii="Arial" w:hAnsi="Arial" w:cs="Arial"/>
                <w:b/>
                <w:bCs/>
                <w:sz w:val="16"/>
                <w:szCs w:val="16"/>
              </w:rPr>
              <w:t xml:space="preserve">172,069 </w:t>
            </w:r>
          </w:p>
        </w:tc>
      </w:tr>
    </w:tbl>
    <w:p w14:paraId="3238E9BE" w14:textId="2B1B57C3" w:rsidR="00D606C2" w:rsidRPr="00DE006B" w:rsidRDefault="00D606C2" w:rsidP="004979EE">
      <w:pPr>
        <w:pStyle w:val="ChartandTableFootnote"/>
        <w:rPr>
          <w:b/>
        </w:rPr>
      </w:pPr>
      <w:r w:rsidRPr="00DE006B">
        <w:t>Prepared on Australian Accounting Standards basis.</w:t>
      </w:r>
    </w:p>
    <w:p w14:paraId="4C6BE4D5" w14:textId="48C7F62D" w:rsidR="00F20FF5" w:rsidRPr="002E5337" w:rsidRDefault="00F20FF5" w:rsidP="002E5337">
      <w:pPr>
        <w:pStyle w:val="ChartandTableFootnoteAlpha"/>
        <w:numPr>
          <w:ilvl w:val="0"/>
          <w:numId w:val="7"/>
        </w:numPr>
      </w:pPr>
      <w:r w:rsidRPr="002E5337">
        <w:t>Includes both current Bill 2 and prior Act 2/4 appropriations</w:t>
      </w:r>
      <w:r w:rsidR="00D52088" w:rsidRPr="002E5337">
        <w:t>.</w:t>
      </w:r>
    </w:p>
    <w:p w14:paraId="62368BCE" w14:textId="69A6F49C" w:rsidR="00F20FF5" w:rsidRDefault="00F20FF5" w:rsidP="002E5337">
      <w:pPr>
        <w:pStyle w:val="ChartandTableFootnoteAlpha"/>
        <w:numPr>
          <w:ilvl w:val="0"/>
          <w:numId w:val="7"/>
        </w:numPr>
      </w:pPr>
      <w:r w:rsidRPr="00132F9E">
        <w:t>Includes purchases from current an</w:t>
      </w:r>
      <w:r w:rsidR="00EE2ED0" w:rsidRPr="00132F9E">
        <w:t>d previous years</w:t>
      </w:r>
      <w:r w:rsidR="00F550AC">
        <w:t>’</w:t>
      </w:r>
      <w:r w:rsidR="00EE2ED0" w:rsidRPr="00132F9E">
        <w:t xml:space="preserve"> Departmental c</w:t>
      </w:r>
      <w:r w:rsidRPr="00132F9E">
        <w:t xml:space="preserve">apital </w:t>
      </w:r>
      <w:r w:rsidR="00EE2ED0" w:rsidRPr="00132F9E">
        <w:t>b</w:t>
      </w:r>
      <w:r w:rsidRPr="00132F9E">
        <w:t>udgets (DCBs).</w:t>
      </w:r>
    </w:p>
    <w:p w14:paraId="56C10A3F" w14:textId="1859E1C1" w:rsidR="001700CF" w:rsidRDefault="001700CF">
      <w:pPr>
        <w:spacing w:before="0" w:after="0" w:line="240" w:lineRule="auto"/>
      </w:pPr>
      <w:r>
        <w:br w:type="page"/>
      </w:r>
    </w:p>
    <w:p w14:paraId="3FE193A7" w14:textId="575320BA" w:rsidR="00737FC8" w:rsidRDefault="00CC4867" w:rsidP="00737FC8">
      <w:pPr>
        <w:pStyle w:val="TableHeading"/>
        <w:spacing w:before="0" w:after="0"/>
        <w:rPr>
          <w:rFonts w:ascii="Times New Roman" w:hAnsi="Times New Roman"/>
        </w:rPr>
      </w:pPr>
      <w:r w:rsidRPr="00D30CBA">
        <w:lastRenderedPageBreak/>
        <w:t>Table</w:t>
      </w:r>
      <w:r w:rsidR="00971CBF">
        <w:t xml:space="preserve"> 3.</w:t>
      </w:r>
      <w:r>
        <w:t>6</w:t>
      </w:r>
      <w:r w:rsidRPr="00D30CBA">
        <w:t xml:space="preserve">: </w:t>
      </w:r>
      <w:r>
        <w:t xml:space="preserve">Statement of </w:t>
      </w:r>
      <w:r w:rsidR="00F87522">
        <w:t xml:space="preserve">departmental </w:t>
      </w:r>
      <w:r w:rsidR="00F10305">
        <w:t xml:space="preserve">asset movements </w:t>
      </w:r>
      <w:r w:rsidR="008A1DDE">
        <w:t>(</w:t>
      </w:r>
      <w:r w:rsidR="00B70C9E">
        <w:t xml:space="preserve">Budget year </w:t>
      </w:r>
      <w:r w:rsidR="0029106B">
        <w:t>2023</w:t>
      </w:r>
      <w:r w:rsidR="006563BA">
        <w:t>–</w:t>
      </w:r>
      <w:r w:rsidR="0029106B">
        <w:t>24</w:t>
      </w:r>
      <w:r w:rsidR="00E855E0">
        <w:t>)</w:t>
      </w:r>
      <w:r w:rsidR="00DF006D">
        <w:t xml:space="preserve"> </w:t>
      </w:r>
    </w:p>
    <w:tbl>
      <w:tblPr>
        <w:tblW w:w="5000" w:type="pct"/>
        <w:tblCellMar>
          <w:left w:w="0" w:type="dxa"/>
          <w:right w:w="28" w:type="dxa"/>
        </w:tblCellMar>
        <w:tblLook w:val="04A0" w:firstRow="1" w:lastRow="0" w:firstColumn="1" w:lastColumn="0" w:noHBand="0" w:noVBand="1"/>
      </w:tblPr>
      <w:tblGrid>
        <w:gridCol w:w="3714"/>
        <w:gridCol w:w="999"/>
        <w:gridCol w:w="999"/>
        <w:gridCol w:w="999"/>
        <w:gridCol w:w="999"/>
      </w:tblGrid>
      <w:tr w:rsidR="00737FC8" w:rsidRPr="00737FC8" w14:paraId="79E6454C" w14:textId="77777777" w:rsidTr="00737FC8">
        <w:trPr>
          <w:divId w:val="718094441"/>
          <w:trHeight w:hRule="exact" w:val="1125"/>
        </w:trPr>
        <w:tc>
          <w:tcPr>
            <w:tcW w:w="2408" w:type="pct"/>
            <w:tcBorders>
              <w:top w:val="single" w:sz="4" w:space="0" w:color="auto"/>
              <w:left w:val="nil"/>
              <w:bottom w:val="nil"/>
              <w:right w:val="nil"/>
            </w:tcBorders>
            <w:shd w:val="clear" w:color="auto" w:fill="auto"/>
            <w:noWrap/>
            <w:vAlign w:val="center"/>
            <w:hideMark/>
          </w:tcPr>
          <w:p w14:paraId="10205A77" w14:textId="537162A1" w:rsidR="00737FC8" w:rsidRPr="00737FC8" w:rsidRDefault="00737FC8" w:rsidP="00737FC8">
            <w:pPr>
              <w:spacing w:before="0" w:after="0" w:line="240" w:lineRule="auto"/>
              <w:rPr>
                <w:rFonts w:ascii="Arial" w:hAnsi="Arial" w:cs="Arial"/>
                <w:sz w:val="16"/>
                <w:szCs w:val="16"/>
              </w:rPr>
            </w:pPr>
            <w:r w:rsidRPr="00737FC8">
              <w:rPr>
                <w:rFonts w:ascii="Arial" w:hAnsi="Arial" w:cs="Arial"/>
                <w:sz w:val="16"/>
                <w:szCs w:val="16"/>
              </w:rPr>
              <w:t> </w:t>
            </w:r>
          </w:p>
        </w:tc>
        <w:tc>
          <w:tcPr>
            <w:tcW w:w="648" w:type="pct"/>
            <w:tcBorders>
              <w:top w:val="single" w:sz="4" w:space="0" w:color="auto"/>
              <w:left w:val="nil"/>
              <w:bottom w:val="single" w:sz="4" w:space="0" w:color="auto"/>
              <w:right w:val="nil"/>
            </w:tcBorders>
            <w:shd w:val="clear" w:color="auto" w:fill="auto"/>
            <w:hideMark/>
          </w:tcPr>
          <w:p w14:paraId="443B4DF6"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Buildings</w:t>
            </w:r>
            <w:r w:rsidRPr="00737FC8">
              <w:rPr>
                <w:rFonts w:ascii="Arial" w:hAnsi="Arial" w:cs="Arial"/>
                <w:sz w:val="16"/>
                <w:szCs w:val="16"/>
              </w:rPr>
              <w:br/>
            </w:r>
            <w:r w:rsidRPr="00737FC8">
              <w:rPr>
                <w:rFonts w:ascii="Arial" w:hAnsi="Arial" w:cs="Arial"/>
                <w:sz w:val="16"/>
                <w:szCs w:val="16"/>
              </w:rPr>
              <w:br/>
            </w:r>
            <w:r w:rsidRPr="00737FC8">
              <w:rPr>
                <w:rFonts w:ascii="Arial" w:hAnsi="Arial" w:cs="Arial"/>
                <w:sz w:val="16"/>
                <w:szCs w:val="16"/>
              </w:rPr>
              <w:br/>
            </w:r>
            <w:r w:rsidRPr="00737FC8">
              <w:rPr>
                <w:rFonts w:ascii="Arial" w:hAnsi="Arial" w:cs="Arial"/>
                <w:sz w:val="16"/>
                <w:szCs w:val="16"/>
              </w:rPr>
              <w:br/>
              <w:t>$'000</w:t>
            </w:r>
          </w:p>
        </w:tc>
        <w:tc>
          <w:tcPr>
            <w:tcW w:w="648" w:type="pct"/>
            <w:tcBorders>
              <w:top w:val="single" w:sz="4" w:space="0" w:color="auto"/>
              <w:left w:val="nil"/>
              <w:bottom w:val="single" w:sz="4" w:space="0" w:color="auto"/>
              <w:right w:val="nil"/>
            </w:tcBorders>
            <w:shd w:val="clear" w:color="auto" w:fill="auto"/>
            <w:hideMark/>
          </w:tcPr>
          <w:p w14:paraId="322AC231"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Other</w:t>
            </w:r>
            <w:r w:rsidRPr="00737FC8">
              <w:rPr>
                <w:rFonts w:ascii="Arial" w:hAnsi="Arial" w:cs="Arial"/>
                <w:sz w:val="16"/>
                <w:szCs w:val="16"/>
              </w:rPr>
              <w:br/>
              <w:t>property,</w:t>
            </w:r>
            <w:r w:rsidRPr="00737FC8">
              <w:rPr>
                <w:rFonts w:ascii="Arial" w:hAnsi="Arial" w:cs="Arial"/>
                <w:sz w:val="16"/>
                <w:szCs w:val="16"/>
              </w:rPr>
              <w:br/>
              <w:t>plant and</w:t>
            </w:r>
            <w:r w:rsidRPr="00737FC8">
              <w:rPr>
                <w:rFonts w:ascii="Arial" w:hAnsi="Arial" w:cs="Arial"/>
                <w:sz w:val="16"/>
                <w:szCs w:val="16"/>
              </w:rPr>
              <w:br/>
              <w:t>equipment</w:t>
            </w:r>
            <w:r w:rsidRPr="00737FC8">
              <w:rPr>
                <w:rFonts w:ascii="Arial" w:hAnsi="Arial" w:cs="Arial"/>
                <w:sz w:val="16"/>
                <w:szCs w:val="16"/>
              </w:rPr>
              <w:br/>
              <w:t>$'000</w:t>
            </w:r>
          </w:p>
        </w:tc>
        <w:tc>
          <w:tcPr>
            <w:tcW w:w="648" w:type="pct"/>
            <w:tcBorders>
              <w:top w:val="single" w:sz="4" w:space="0" w:color="auto"/>
              <w:left w:val="nil"/>
              <w:bottom w:val="single" w:sz="4" w:space="0" w:color="auto"/>
              <w:right w:val="nil"/>
            </w:tcBorders>
            <w:shd w:val="clear" w:color="auto" w:fill="auto"/>
            <w:hideMark/>
          </w:tcPr>
          <w:p w14:paraId="2D6893E4"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Computer</w:t>
            </w:r>
            <w:r w:rsidRPr="00737FC8">
              <w:rPr>
                <w:rFonts w:ascii="Arial" w:hAnsi="Arial" w:cs="Arial"/>
                <w:sz w:val="16"/>
                <w:szCs w:val="16"/>
              </w:rPr>
              <w:br/>
              <w:t xml:space="preserve">software </w:t>
            </w:r>
            <w:r w:rsidRPr="00737FC8">
              <w:rPr>
                <w:rFonts w:ascii="Arial" w:hAnsi="Arial" w:cs="Arial"/>
                <w:sz w:val="16"/>
                <w:szCs w:val="16"/>
              </w:rPr>
              <w:br/>
              <w:t>and</w:t>
            </w:r>
            <w:r w:rsidRPr="00737FC8">
              <w:rPr>
                <w:rFonts w:ascii="Arial" w:hAnsi="Arial" w:cs="Arial"/>
                <w:sz w:val="16"/>
                <w:szCs w:val="16"/>
              </w:rPr>
              <w:br/>
              <w:t>intangibles</w:t>
            </w:r>
            <w:r w:rsidRPr="00737FC8">
              <w:rPr>
                <w:rFonts w:ascii="Arial" w:hAnsi="Arial" w:cs="Arial"/>
                <w:sz w:val="16"/>
                <w:szCs w:val="16"/>
              </w:rPr>
              <w:br/>
              <w:t>$'000</w:t>
            </w:r>
          </w:p>
        </w:tc>
        <w:tc>
          <w:tcPr>
            <w:tcW w:w="648" w:type="pct"/>
            <w:tcBorders>
              <w:top w:val="single" w:sz="4" w:space="0" w:color="auto"/>
              <w:left w:val="nil"/>
              <w:bottom w:val="single" w:sz="4" w:space="0" w:color="auto"/>
              <w:right w:val="nil"/>
            </w:tcBorders>
            <w:shd w:val="clear" w:color="auto" w:fill="auto"/>
            <w:hideMark/>
          </w:tcPr>
          <w:p w14:paraId="1FFE4D40"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Total</w:t>
            </w:r>
            <w:r w:rsidRPr="00737FC8">
              <w:rPr>
                <w:rFonts w:ascii="Arial" w:hAnsi="Arial" w:cs="Arial"/>
                <w:sz w:val="16"/>
                <w:szCs w:val="16"/>
              </w:rPr>
              <w:br/>
            </w:r>
            <w:r w:rsidRPr="00737FC8">
              <w:rPr>
                <w:rFonts w:ascii="Arial" w:hAnsi="Arial" w:cs="Arial"/>
                <w:sz w:val="16"/>
                <w:szCs w:val="16"/>
              </w:rPr>
              <w:br/>
            </w:r>
            <w:r w:rsidRPr="00737FC8">
              <w:rPr>
                <w:rFonts w:ascii="Arial" w:hAnsi="Arial" w:cs="Arial"/>
                <w:sz w:val="16"/>
                <w:szCs w:val="16"/>
              </w:rPr>
              <w:br/>
            </w:r>
            <w:r w:rsidRPr="00737FC8">
              <w:rPr>
                <w:rFonts w:ascii="Arial" w:hAnsi="Arial" w:cs="Arial"/>
                <w:sz w:val="16"/>
                <w:szCs w:val="16"/>
              </w:rPr>
              <w:br/>
              <w:t>$'000</w:t>
            </w:r>
          </w:p>
        </w:tc>
      </w:tr>
      <w:tr w:rsidR="00737FC8" w:rsidRPr="00737FC8" w14:paraId="31503FE5"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11FD6588"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As at 1 July 2023</w:t>
            </w:r>
          </w:p>
        </w:tc>
        <w:tc>
          <w:tcPr>
            <w:tcW w:w="648" w:type="pct"/>
            <w:tcBorders>
              <w:top w:val="nil"/>
              <w:left w:val="nil"/>
              <w:bottom w:val="nil"/>
              <w:right w:val="nil"/>
            </w:tcBorders>
            <w:shd w:val="clear" w:color="auto" w:fill="auto"/>
            <w:noWrap/>
            <w:vAlign w:val="bottom"/>
            <w:hideMark/>
          </w:tcPr>
          <w:p w14:paraId="412CBBB1" w14:textId="77777777" w:rsidR="00737FC8" w:rsidRPr="00737FC8" w:rsidRDefault="00737FC8" w:rsidP="00737FC8">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bottom"/>
            <w:hideMark/>
          </w:tcPr>
          <w:p w14:paraId="6C29525C"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bottom"/>
            <w:hideMark/>
          </w:tcPr>
          <w:p w14:paraId="08498431"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bottom"/>
            <w:hideMark/>
          </w:tcPr>
          <w:p w14:paraId="07610D84" w14:textId="77777777" w:rsidR="00737FC8" w:rsidRPr="00737FC8" w:rsidRDefault="00737FC8" w:rsidP="00737FC8">
            <w:pPr>
              <w:spacing w:before="0" w:after="0" w:line="240" w:lineRule="auto"/>
              <w:rPr>
                <w:rFonts w:ascii="Times New Roman" w:hAnsi="Times New Roman"/>
                <w:sz w:val="20"/>
              </w:rPr>
            </w:pPr>
          </w:p>
        </w:tc>
      </w:tr>
      <w:tr w:rsidR="00737FC8" w:rsidRPr="00737FC8" w14:paraId="10AD68EB"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6EAFFDD8"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 xml:space="preserve">Gross book value </w:t>
            </w:r>
          </w:p>
        </w:tc>
        <w:tc>
          <w:tcPr>
            <w:tcW w:w="648" w:type="pct"/>
            <w:tcBorders>
              <w:top w:val="nil"/>
              <w:left w:val="nil"/>
              <w:bottom w:val="nil"/>
              <w:right w:val="nil"/>
            </w:tcBorders>
            <w:shd w:val="clear" w:color="auto" w:fill="auto"/>
            <w:noWrap/>
            <w:vAlign w:val="center"/>
            <w:hideMark/>
          </w:tcPr>
          <w:p w14:paraId="70AA3683"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249,690 </w:t>
            </w:r>
          </w:p>
        </w:tc>
        <w:tc>
          <w:tcPr>
            <w:tcW w:w="648" w:type="pct"/>
            <w:tcBorders>
              <w:top w:val="nil"/>
              <w:left w:val="nil"/>
              <w:bottom w:val="nil"/>
              <w:right w:val="nil"/>
            </w:tcBorders>
            <w:shd w:val="clear" w:color="auto" w:fill="auto"/>
            <w:noWrap/>
            <w:vAlign w:val="center"/>
            <w:hideMark/>
          </w:tcPr>
          <w:p w14:paraId="4CFA20EC"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131,657 </w:t>
            </w:r>
          </w:p>
        </w:tc>
        <w:tc>
          <w:tcPr>
            <w:tcW w:w="648" w:type="pct"/>
            <w:tcBorders>
              <w:top w:val="nil"/>
              <w:left w:val="nil"/>
              <w:bottom w:val="nil"/>
              <w:right w:val="nil"/>
            </w:tcBorders>
            <w:shd w:val="clear" w:color="auto" w:fill="auto"/>
            <w:noWrap/>
            <w:vAlign w:val="center"/>
            <w:hideMark/>
          </w:tcPr>
          <w:p w14:paraId="32CDD5C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2,059,001 </w:t>
            </w:r>
          </w:p>
        </w:tc>
        <w:tc>
          <w:tcPr>
            <w:tcW w:w="648" w:type="pct"/>
            <w:tcBorders>
              <w:top w:val="nil"/>
              <w:left w:val="nil"/>
              <w:bottom w:val="nil"/>
              <w:right w:val="nil"/>
            </w:tcBorders>
            <w:shd w:val="clear" w:color="auto" w:fill="auto"/>
            <w:noWrap/>
            <w:vAlign w:val="center"/>
            <w:hideMark/>
          </w:tcPr>
          <w:p w14:paraId="1D8EF72E"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2,440,348 </w:t>
            </w:r>
          </w:p>
        </w:tc>
      </w:tr>
      <w:tr w:rsidR="00737FC8" w:rsidRPr="00737FC8" w14:paraId="05C8D4BB" w14:textId="77777777" w:rsidTr="00737FC8">
        <w:trPr>
          <w:divId w:val="718094441"/>
          <w:trHeight w:hRule="exact" w:val="225"/>
        </w:trPr>
        <w:tc>
          <w:tcPr>
            <w:tcW w:w="2408" w:type="pct"/>
            <w:tcBorders>
              <w:top w:val="nil"/>
              <w:left w:val="nil"/>
              <w:bottom w:val="nil"/>
              <w:right w:val="nil"/>
            </w:tcBorders>
            <w:shd w:val="clear" w:color="auto" w:fill="auto"/>
            <w:noWrap/>
            <w:vAlign w:val="center"/>
            <w:hideMark/>
          </w:tcPr>
          <w:p w14:paraId="679EC49A"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Gross book value - ROU assets</w:t>
            </w:r>
          </w:p>
        </w:tc>
        <w:tc>
          <w:tcPr>
            <w:tcW w:w="648" w:type="pct"/>
            <w:tcBorders>
              <w:top w:val="nil"/>
              <w:left w:val="nil"/>
              <w:bottom w:val="nil"/>
              <w:right w:val="nil"/>
            </w:tcBorders>
            <w:shd w:val="clear" w:color="auto" w:fill="auto"/>
            <w:noWrap/>
            <w:vAlign w:val="center"/>
            <w:hideMark/>
          </w:tcPr>
          <w:p w14:paraId="50E941DA"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1,931,875 </w:t>
            </w:r>
          </w:p>
        </w:tc>
        <w:tc>
          <w:tcPr>
            <w:tcW w:w="648" w:type="pct"/>
            <w:tcBorders>
              <w:top w:val="nil"/>
              <w:left w:val="nil"/>
              <w:bottom w:val="nil"/>
              <w:right w:val="nil"/>
            </w:tcBorders>
            <w:shd w:val="clear" w:color="auto" w:fill="auto"/>
            <w:noWrap/>
            <w:vAlign w:val="center"/>
            <w:hideMark/>
          </w:tcPr>
          <w:p w14:paraId="1F903658"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64,850 </w:t>
            </w:r>
          </w:p>
        </w:tc>
        <w:tc>
          <w:tcPr>
            <w:tcW w:w="648" w:type="pct"/>
            <w:tcBorders>
              <w:top w:val="nil"/>
              <w:left w:val="nil"/>
              <w:bottom w:val="nil"/>
              <w:right w:val="nil"/>
            </w:tcBorders>
            <w:shd w:val="clear" w:color="auto" w:fill="auto"/>
            <w:noWrap/>
            <w:vAlign w:val="center"/>
            <w:hideMark/>
          </w:tcPr>
          <w:p w14:paraId="7A8181E4"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5561034F"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1,996,725 </w:t>
            </w:r>
          </w:p>
        </w:tc>
      </w:tr>
      <w:tr w:rsidR="00737FC8" w:rsidRPr="00737FC8" w14:paraId="1F84D6E9" w14:textId="77777777" w:rsidTr="00737FC8">
        <w:trPr>
          <w:divId w:val="718094441"/>
          <w:trHeight w:hRule="exact" w:val="450"/>
        </w:trPr>
        <w:tc>
          <w:tcPr>
            <w:tcW w:w="2408" w:type="pct"/>
            <w:tcBorders>
              <w:top w:val="nil"/>
              <w:left w:val="nil"/>
              <w:bottom w:val="nil"/>
              <w:right w:val="nil"/>
            </w:tcBorders>
            <w:shd w:val="clear" w:color="auto" w:fill="auto"/>
            <w:vAlign w:val="bottom"/>
            <w:hideMark/>
          </w:tcPr>
          <w:p w14:paraId="0495B40C"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Accumulated depreciation/</w:t>
            </w:r>
            <w:r w:rsidRPr="00737FC8">
              <w:rPr>
                <w:rFonts w:ascii="Arial" w:hAnsi="Arial" w:cs="Arial"/>
                <w:sz w:val="16"/>
                <w:szCs w:val="16"/>
              </w:rPr>
              <w:br/>
              <w:t>amortisation and impairment</w:t>
            </w:r>
          </w:p>
        </w:tc>
        <w:tc>
          <w:tcPr>
            <w:tcW w:w="648" w:type="pct"/>
            <w:tcBorders>
              <w:top w:val="nil"/>
              <w:left w:val="nil"/>
              <w:bottom w:val="nil"/>
              <w:right w:val="nil"/>
            </w:tcBorders>
            <w:shd w:val="clear" w:color="auto" w:fill="auto"/>
            <w:noWrap/>
            <w:vAlign w:val="bottom"/>
            <w:hideMark/>
          </w:tcPr>
          <w:p w14:paraId="7E28E6FB"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(46,133)</w:t>
            </w:r>
          </w:p>
        </w:tc>
        <w:tc>
          <w:tcPr>
            <w:tcW w:w="648" w:type="pct"/>
            <w:tcBorders>
              <w:top w:val="nil"/>
              <w:left w:val="nil"/>
              <w:bottom w:val="nil"/>
              <w:right w:val="nil"/>
            </w:tcBorders>
            <w:shd w:val="clear" w:color="auto" w:fill="auto"/>
            <w:noWrap/>
            <w:vAlign w:val="bottom"/>
            <w:hideMark/>
          </w:tcPr>
          <w:p w14:paraId="023214FD"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(82,004)</w:t>
            </w:r>
          </w:p>
        </w:tc>
        <w:tc>
          <w:tcPr>
            <w:tcW w:w="648" w:type="pct"/>
            <w:tcBorders>
              <w:top w:val="nil"/>
              <w:left w:val="nil"/>
              <w:bottom w:val="nil"/>
              <w:right w:val="nil"/>
            </w:tcBorders>
            <w:shd w:val="clear" w:color="auto" w:fill="auto"/>
            <w:noWrap/>
            <w:vAlign w:val="bottom"/>
            <w:hideMark/>
          </w:tcPr>
          <w:p w14:paraId="565BCD4E"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(1,636,261)</w:t>
            </w:r>
          </w:p>
        </w:tc>
        <w:tc>
          <w:tcPr>
            <w:tcW w:w="648" w:type="pct"/>
            <w:tcBorders>
              <w:top w:val="nil"/>
              <w:left w:val="nil"/>
              <w:bottom w:val="nil"/>
              <w:right w:val="nil"/>
            </w:tcBorders>
            <w:shd w:val="clear" w:color="auto" w:fill="auto"/>
            <w:noWrap/>
            <w:vAlign w:val="bottom"/>
            <w:hideMark/>
          </w:tcPr>
          <w:p w14:paraId="1AE0074D"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(1,764,398)</w:t>
            </w:r>
          </w:p>
        </w:tc>
      </w:tr>
      <w:tr w:rsidR="00737FC8" w:rsidRPr="00737FC8" w14:paraId="350BE94A" w14:textId="77777777" w:rsidTr="00737FC8">
        <w:trPr>
          <w:divId w:val="718094441"/>
          <w:trHeight w:hRule="exact" w:val="450"/>
        </w:trPr>
        <w:tc>
          <w:tcPr>
            <w:tcW w:w="2408" w:type="pct"/>
            <w:tcBorders>
              <w:top w:val="nil"/>
              <w:left w:val="nil"/>
              <w:bottom w:val="nil"/>
              <w:right w:val="nil"/>
            </w:tcBorders>
            <w:shd w:val="clear" w:color="auto" w:fill="auto"/>
            <w:vAlign w:val="center"/>
            <w:hideMark/>
          </w:tcPr>
          <w:p w14:paraId="46357C7D"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Accumulated depreciation/amortisation and impairment - ROU assets</w:t>
            </w:r>
          </w:p>
        </w:tc>
        <w:tc>
          <w:tcPr>
            <w:tcW w:w="648" w:type="pct"/>
            <w:tcBorders>
              <w:top w:val="nil"/>
              <w:left w:val="nil"/>
              <w:bottom w:val="nil"/>
              <w:right w:val="nil"/>
            </w:tcBorders>
            <w:shd w:val="clear" w:color="auto" w:fill="auto"/>
            <w:noWrap/>
            <w:vAlign w:val="bottom"/>
            <w:hideMark/>
          </w:tcPr>
          <w:p w14:paraId="0CF5AB11"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(885,015)</w:t>
            </w:r>
          </w:p>
        </w:tc>
        <w:tc>
          <w:tcPr>
            <w:tcW w:w="648" w:type="pct"/>
            <w:tcBorders>
              <w:top w:val="nil"/>
              <w:left w:val="nil"/>
              <w:bottom w:val="nil"/>
              <w:right w:val="nil"/>
            </w:tcBorders>
            <w:shd w:val="clear" w:color="auto" w:fill="auto"/>
            <w:noWrap/>
            <w:vAlign w:val="bottom"/>
            <w:hideMark/>
          </w:tcPr>
          <w:p w14:paraId="47B074FB"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(20,241)</w:t>
            </w:r>
          </w:p>
        </w:tc>
        <w:tc>
          <w:tcPr>
            <w:tcW w:w="648" w:type="pct"/>
            <w:tcBorders>
              <w:top w:val="nil"/>
              <w:left w:val="nil"/>
              <w:bottom w:val="nil"/>
              <w:right w:val="nil"/>
            </w:tcBorders>
            <w:shd w:val="clear" w:color="auto" w:fill="auto"/>
            <w:noWrap/>
            <w:vAlign w:val="bottom"/>
            <w:hideMark/>
          </w:tcPr>
          <w:p w14:paraId="578497CD"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14C06C6A"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(905,256)</w:t>
            </w:r>
          </w:p>
        </w:tc>
      </w:tr>
      <w:tr w:rsidR="00737FC8" w:rsidRPr="00737FC8" w14:paraId="62BE79A1"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25017A00"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Opening net book balance</w:t>
            </w:r>
          </w:p>
        </w:tc>
        <w:tc>
          <w:tcPr>
            <w:tcW w:w="648" w:type="pct"/>
            <w:tcBorders>
              <w:top w:val="single" w:sz="4" w:space="0" w:color="auto"/>
              <w:left w:val="nil"/>
              <w:bottom w:val="single" w:sz="4" w:space="0" w:color="auto"/>
              <w:right w:val="nil"/>
            </w:tcBorders>
            <w:shd w:val="clear" w:color="auto" w:fill="auto"/>
            <w:noWrap/>
            <w:vAlign w:val="center"/>
            <w:hideMark/>
          </w:tcPr>
          <w:p w14:paraId="44B21BBB"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1,250,417 </w:t>
            </w:r>
          </w:p>
        </w:tc>
        <w:tc>
          <w:tcPr>
            <w:tcW w:w="648" w:type="pct"/>
            <w:tcBorders>
              <w:top w:val="single" w:sz="4" w:space="0" w:color="auto"/>
              <w:left w:val="nil"/>
              <w:bottom w:val="single" w:sz="4" w:space="0" w:color="auto"/>
              <w:right w:val="nil"/>
            </w:tcBorders>
            <w:shd w:val="clear" w:color="auto" w:fill="auto"/>
            <w:noWrap/>
            <w:vAlign w:val="center"/>
            <w:hideMark/>
          </w:tcPr>
          <w:p w14:paraId="7FDEA494"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94,262 </w:t>
            </w:r>
          </w:p>
        </w:tc>
        <w:tc>
          <w:tcPr>
            <w:tcW w:w="648" w:type="pct"/>
            <w:tcBorders>
              <w:top w:val="single" w:sz="4" w:space="0" w:color="auto"/>
              <w:left w:val="nil"/>
              <w:bottom w:val="single" w:sz="4" w:space="0" w:color="auto"/>
              <w:right w:val="nil"/>
            </w:tcBorders>
            <w:shd w:val="clear" w:color="auto" w:fill="auto"/>
            <w:noWrap/>
            <w:vAlign w:val="center"/>
            <w:hideMark/>
          </w:tcPr>
          <w:p w14:paraId="1B5CC531"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422,740 </w:t>
            </w:r>
          </w:p>
        </w:tc>
        <w:tc>
          <w:tcPr>
            <w:tcW w:w="648" w:type="pct"/>
            <w:tcBorders>
              <w:top w:val="single" w:sz="4" w:space="0" w:color="auto"/>
              <w:left w:val="nil"/>
              <w:bottom w:val="single" w:sz="4" w:space="0" w:color="auto"/>
              <w:right w:val="nil"/>
            </w:tcBorders>
            <w:shd w:val="clear" w:color="auto" w:fill="auto"/>
            <w:noWrap/>
            <w:vAlign w:val="center"/>
            <w:hideMark/>
          </w:tcPr>
          <w:p w14:paraId="5105B35B"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1,767,419 </w:t>
            </w:r>
          </w:p>
        </w:tc>
      </w:tr>
      <w:tr w:rsidR="00737FC8" w:rsidRPr="00737FC8" w14:paraId="0BFBF48D"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404D11F2"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Capital asset additions</w:t>
            </w:r>
          </w:p>
        </w:tc>
        <w:tc>
          <w:tcPr>
            <w:tcW w:w="648" w:type="pct"/>
            <w:tcBorders>
              <w:top w:val="nil"/>
              <w:left w:val="nil"/>
              <w:bottom w:val="nil"/>
              <w:right w:val="nil"/>
            </w:tcBorders>
            <w:shd w:val="clear" w:color="auto" w:fill="auto"/>
            <w:noWrap/>
            <w:vAlign w:val="center"/>
            <w:hideMark/>
          </w:tcPr>
          <w:p w14:paraId="67B63F70" w14:textId="77777777" w:rsidR="00737FC8" w:rsidRPr="00737FC8" w:rsidRDefault="00737FC8" w:rsidP="00737FC8">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55AC9350"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589C45EB"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7E332AC0" w14:textId="77777777" w:rsidR="00737FC8" w:rsidRPr="00737FC8" w:rsidRDefault="00737FC8" w:rsidP="00737FC8">
            <w:pPr>
              <w:spacing w:before="0" w:after="0" w:line="240" w:lineRule="auto"/>
              <w:rPr>
                <w:rFonts w:ascii="Times New Roman" w:hAnsi="Times New Roman"/>
                <w:sz w:val="20"/>
              </w:rPr>
            </w:pPr>
          </w:p>
        </w:tc>
      </w:tr>
      <w:tr w:rsidR="00737FC8" w:rsidRPr="00737FC8" w14:paraId="17F210F6" w14:textId="77777777" w:rsidTr="00737FC8">
        <w:trPr>
          <w:divId w:val="718094441"/>
          <w:trHeight w:hRule="exact" w:val="450"/>
        </w:trPr>
        <w:tc>
          <w:tcPr>
            <w:tcW w:w="2408" w:type="pct"/>
            <w:tcBorders>
              <w:top w:val="nil"/>
              <w:left w:val="nil"/>
              <w:bottom w:val="nil"/>
              <w:right w:val="nil"/>
            </w:tcBorders>
            <w:shd w:val="clear" w:color="auto" w:fill="auto"/>
            <w:vAlign w:val="bottom"/>
            <w:hideMark/>
          </w:tcPr>
          <w:p w14:paraId="5BE16ECE" w14:textId="77777777" w:rsidR="00737FC8" w:rsidRPr="00737FC8" w:rsidRDefault="00737FC8" w:rsidP="00737FC8">
            <w:pPr>
              <w:spacing w:before="0" w:after="0" w:line="240" w:lineRule="auto"/>
              <w:ind w:left="170"/>
              <w:rPr>
                <w:rFonts w:ascii="Arial" w:hAnsi="Arial" w:cs="Arial"/>
                <w:b/>
                <w:bCs/>
                <w:sz w:val="16"/>
                <w:szCs w:val="16"/>
              </w:rPr>
            </w:pPr>
            <w:r w:rsidRPr="00737FC8">
              <w:rPr>
                <w:rFonts w:ascii="Arial" w:hAnsi="Arial" w:cs="Arial"/>
                <w:b/>
                <w:bCs/>
                <w:sz w:val="16"/>
                <w:szCs w:val="16"/>
              </w:rPr>
              <w:t>Estimated expenditure on new</w:t>
            </w:r>
            <w:r w:rsidRPr="00737FC8">
              <w:rPr>
                <w:rFonts w:ascii="Arial" w:hAnsi="Arial" w:cs="Arial"/>
                <w:b/>
                <w:bCs/>
                <w:sz w:val="16"/>
                <w:szCs w:val="16"/>
              </w:rPr>
              <w:br/>
              <w:t xml:space="preserve">  or replacement assets</w:t>
            </w:r>
          </w:p>
        </w:tc>
        <w:tc>
          <w:tcPr>
            <w:tcW w:w="648" w:type="pct"/>
            <w:tcBorders>
              <w:top w:val="nil"/>
              <w:left w:val="nil"/>
              <w:bottom w:val="nil"/>
              <w:right w:val="nil"/>
            </w:tcBorders>
            <w:shd w:val="clear" w:color="auto" w:fill="auto"/>
            <w:noWrap/>
            <w:vAlign w:val="center"/>
            <w:hideMark/>
          </w:tcPr>
          <w:p w14:paraId="7264CDC4" w14:textId="77777777" w:rsidR="00737FC8" w:rsidRPr="00737FC8" w:rsidRDefault="00737FC8" w:rsidP="00737FC8">
            <w:pPr>
              <w:spacing w:before="0" w:after="0" w:line="240" w:lineRule="auto"/>
              <w:ind w:firstLineChars="100" w:firstLine="161"/>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2036DEDA"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74101467"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27EBB100" w14:textId="77777777" w:rsidR="00737FC8" w:rsidRPr="00737FC8" w:rsidRDefault="00737FC8" w:rsidP="00737FC8">
            <w:pPr>
              <w:spacing w:before="0" w:after="0" w:line="240" w:lineRule="auto"/>
              <w:rPr>
                <w:rFonts w:ascii="Times New Roman" w:hAnsi="Times New Roman"/>
                <w:sz w:val="20"/>
              </w:rPr>
            </w:pPr>
          </w:p>
        </w:tc>
      </w:tr>
      <w:tr w:rsidR="00737FC8" w:rsidRPr="00737FC8" w14:paraId="600F564A"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3C817D8A"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By purchase - appropriation equity (a)</w:t>
            </w:r>
          </w:p>
        </w:tc>
        <w:tc>
          <w:tcPr>
            <w:tcW w:w="648" w:type="pct"/>
            <w:tcBorders>
              <w:top w:val="nil"/>
              <w:left w:val="nil"/>
              <w:bottom w:val="nil"/>
              <w:right w:val="nil"/>
            </w:tcBorders>
            <w:shd w:val="clear" w:color="auto" w:fill="auto"/>
            <w:noWrap/>
            <w:vAlign w:val="center"/>
            <w:hideMark/>
          </w:tcPr>
          <w:p w14:paraId="4EB9FE9C"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50697A9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7990DD7A"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48,935 </w:t>
            </w:r>
          </w:p>
        </w:tc>
        <w:tc>
          <w:tcPr>
            <w:tcW w:w="648" w:type="pct"/>
            <w:tcBorders>
              <w:top w:val="nil"/>
              <w:left w:val="nil"/>
              <w:bottom w:val="nil"/>
              <w:right w:val="nil"/>
            </w:tcBorders>
            <w:shd w:val="clear" w:color="auto" w:fill="auto"/>
            <w:noWrap/>
            <w:vAlign w:val="center"/>
            <w:hideMark/>
          </w:tcPr>
          <w:p w14:paraId="458D7D5E"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48,935 </w:t>
            </w:r>
          </w:p>
        </w:tc>
      </w:tr>
      <w:tr w:rsidR="00737FC8" w:rsidRPr="00737FC8" w14:paraId="0E292344" w14:textId="77777777" w:rsidTr="00737FC8">
        <w:trPr>
          <w:divId w:val="718094441"/>
          <w:trHeight w:hRule="exact" w:val="450"/>
        </w:trPr>
        <w:tc>
          <w:tcPr>
            <w:tcW w:w="2408" w:type="pct"/>
            <w:tcBorders>
              <w:top w:val="nil"/>
              <w:left w:val="nil"/>
              <w:bottom w:val="nil"/>
              <w:right w:val="nil"/>
            </w:tcBorders>
            <w:shd w:val="clear" w:color="auto" w:fill="auto"/>
            <w:vAlign w:val="bottom"/>
            <w:hideMark/>
          </w:tcPr>
          <w:p w14:paraId="476E383D"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By purchase - appropriation</w:t>
            </w:r>
            <w:r w:rsidRPr="00737FC8">
              <w:rPr>
                <w:rFonts w:ascii="Arial" w:hAnsi="Arial" w:cs="Arial"/>
                <w:sz w:val="16"/>
                <w:szCs w:val="16"/>
              </w:rPr>
              <w:br/>
              <w:t xml:space="preserve">  ordinary annual services (b)</w:t>
            </w:r>
          </w:p>
        </w:tc>
        <w:tc>
          <w:tcPr>
            <w:tcW w:w="648" w:type="pct"/>
            <w:tcBorders>
              <w:top w:val="nil"/>
              <w:left w:val="nil"/>
              <w:bottom w:val="nil"/>
              <w:right w:val="nil"/>
            </w:tcBorders>
            <w:shd w:val="clear" w:color="auto" w:fill="auto"/>
            <w:noWrap/>
            <w:vAlign w:val="bottom"/>
            <w:hideMark/>
          </w:tcPr>
          <w:p w14:paraId="6A705074"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44,570 </w:t>
            </w:r>
          </w:p>
        </w:tc>
        <w:tc>
          <w:tcPr>
            <w:tcW w:w="648" w:type="pct"/>
            <w:tcBorders>
              <w:top w:val="nil"/>
              <w:left w:val="nil"/>
              <w:bottom w:val="nil"/>
              <w:right w:val="nil"/>
            </w:tcBorders>
            <w:shd w:val="clear" w:color="auto" w:fill="auto"/>
            <w:noWrap/>
            <w:vAlign w:val="bottom"/>
            <w:hideMark/>
          </w:tcPr>
          <w:p w14:paraId="71CB593D"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18,020 </w:t>
            </w:r>
          </w:p>
        </w:tc>
        <w:tc>
          <w:tcPr>
            <w:tcW w:w="648" w:type="pct"/>
            <w:tcBorders>
              <w:top w:val="nil"/>
              <w:left w:val="nil"/>
              <w:bottom w:val="nil"/>
              <w:right w:val="nil"/>
            </w:tcBorders>
            <w:shd w:val="clear" w:color="auto" w:fill="auto"/>
            <w:noWrap/>
            <w:vAlign w:val="bottom"/>
            <w:hideMark/>
          </w:tcPr>
          <w:p w14:paraId="212B76F8"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54,000 </w:t>
            </w:r>
          </w:p>
        </w:tc>
        <w:tc>
          <w:tcPr>
            <w:tcW w:w="648" w:type="pct"/>
            <w:tcBorders>
              <w:top w:val="nil"/>
              <w:left w:val="nil"/>
              <w:bottom w:val="nil"/>
              <w:right w:val="nil"/>
            </w:tcBorders>
            <w:shd w:val="clear" w:color="auto" w:fill="auto"/>
            <w:noWrap/>
            <w:vAlign w:val="bottom"/>
            <w:hideMark/>
          </w:tcPr>
          <w:p w14:paraId="1B7FBAAC"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116,590 </w:t>
            </w:r>
          </w:p>
        </w:tc>
      </w:tr>
      <w:tr w:rsidR="00737FC8" w:rsidRPr="00737FC8" w14:paraId="1AD6ED33" w14:textId="77777777" w:rsidTr="00737FC8">
        <w:trPr>
          <w:divId w:val="718094441"/>
          <w:trHeight w:hRule="exact" w:val="450"/>
        </w:trPr>
        <w:tc>
          <w:tcPr>
            <w:tcW w:w="2408" w:type="pct"/>
            <w:tcBorders>
              <w:top w:val="nil"/>
              <w:left w:val="nil"/>
              <w:bottom w:val="nil"/>
              <w:right w:val="nil"/>
            </w:tcBorders>
            <w:shd w:val="clear" w:color="auto" w:fill="auto"/>
            <w:vAlign w:val="center"/>
            <w:hideMark/>
          </w:tcPr>
          <w:p w14:paraId="5B3AA5D1"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By purchase - appropriation ordinary</w:t>
            </w:r>
            <w:r w:rsidRPr="00737FC8">
              <w:rPr>
                <w:rFonts w:ascii="Arial" w:hAnsi="Arial" w:cs="Arial"/>
                <w:sz w:val="16"/>
                <w:szCs w:val="16"/>
              </w:rPr>
              <w:br/>
              <w:t xml:space="preserve">  annual services - ROU assets</w:t>
            </w:r>
          </w:p>
        </w:tc>
        <w:tc>
          <w:tcPr>
            <w:tcW w:w="648" w:type="pct"/>
            <w:tcBorders>
              <w:top w:val="nil"/>
              <w:left w:val="nil"/>
              <w:bottom w:val="nil"/>
              <w:right w:val="nil"/>
            </w:tcBorders>
            <w:shd w:val="clear" w:color="auto" w:fill="auto"/>
            <w:noWrap/>
            <w:vAlign w:val="bottom"/>
            <w:hideMark/>
          </w:tcPr>
          <w:p w14:paraId="73F83304"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81,766 </w:t>
            </w:r>
          </w:p>
        </w:tc>
        <w:tc>
          <w:tcPr>
            <w:tcW w:w="648" w:type="pct"/>
            <w:tcBorders>
              <w:top w:val="nil"/>
              <w:left w:val="nil"/>
              <w:bottom w:val="nil"/>
              <w:right w:val="nil"/>
            </w:tcBorders>
            <w:shd w:val="clear" w:color="auto" w:fill="auto"/>
            <w:noWrap/>
            <w:vAlign w:val="bottom"/>
            <w:hideMark/>
          </w:tcPr>
          <w:p w14:paraId="13CA1678"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4ACCB05E"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2996D786"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81,766 </w:t>
            </w:r>
          </w:p>
        </w:tc>
      </w:tr>
      <w:tr w:rsidR="00737FC8" w:rsidRPr="00737FC8" w14:paraId="34044BDA"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425675E0" w14:textId="77777777" w:rsidR="00737FC8" w:rsidRPr="00737FC8" w:rsidRDefault="00737FC8" w:rsidP="00737FC8">
            <w:pPr>
              <w:spacing w:before="0" w:after="0" w:line="240" w:lineRule="auto"/>
              <w:ind w:left="170"/>
              <w:rPr>
                <w:rFonts w:ascii="Arial" w:hAnsi="Arial" w:cs="Arial"/>
                <w:b/>
                <w:bCs/>
                <w:sz w:val="16"/>
                <w:szCs w:val="16"/>
              </w:rPr>
            </w:pPr>
            <w:r w:rsidRPr="00737FC8">
              <w:rPr>
                <w:rFonts w:ascii="Arial" w:hAnsi="Arial" w:cs="Arial"/>
                <w:b/>
                <w:bCs/>
                <w:sz w:val="16"/>
                <w:szCs w:val="16"/>
              </w:rPr>
              <w:t>Total additions</w:t>
            </w:r>
          </w:p>
        </w:tc>
        <w:tc>
          <w:tcPr>
            <w:tcW w:w="648" w:type="pct"/>
            <w:tcBorders>
              <w:top w:val="single" w:sz="4" w:space="0" w:color="auto"/>
              <w:left w:val="nil"/>
              <w:bottom w:val="nil"/>
              <w:right w:val="nil"/>
            </w:tcBorders>
            <w:shd w:val="clear" w:color="auto" w:fill="auto"/>
            <w:noWrap/>
            <w:vAlign w:val="center"/>
            <w:hideMark/>
          </w:tcPr>
          <w:p w14:paraId="09F4DCA2"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126,336 </w:t>
            </w:r>
          </w:p>
        </w:tc>
        <w:tc>
          <w:tcPr>
            <w:tcW w:w="648" w:type="pct"/>
            <w:tcBorders>
              <w:top w:val="single" w:sz="4" w:space="0" w:color="auto"/>
              <w:left w:val="nil"/>
              <w:bottom w:val="nil"/>
              <w:right w:val="nil"/>
            </w:tcBorders>
            <w:shd w:val="clear" w:color="auto" w:fill="auto"/>
            <w:noWrap/>
            <w:vAlign w:val="center"/>
            <w:hideMark/>
          </w:tcPr>
          <w:p w14:paraId="11C0E68E"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18,020 </w:t>
            </w:r>
          </w:p>
        </w:tc>
        <w:tc>
          <w:tcPr>
            <w:tcW w:w="648" w:type="pct"/>
            <w:tcBorders>
              <w:top w:val="single" w:sz="4" w:space="0" w:color="auto"/>
              <w:left w:val="nil"/>
              <w:bottom w:val="nil"/>
              <w:right w:val="nil"/>
            </w:tcBorders>
            <w:shd w:val="clear" w:color="auto" w:fill="auto"/>
            <w:noWrap/>
            <w:vAlign w:val="center"/>
            <w:hideMark/>
          </w:tcPr>
          <w:p w14:paraId="305995CD"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102,935 </w:t>
            </w:r>
          </w:p>
        </w:tc>
        <w:tc>
          <w:tcPr>
            <w:tcW w:w="648" w:type="pct"/>
            <w:tcBorders>
              <w:top w:val="single" w:sz="4" w:space="0" w:color="auto"/>
              <w:left w:val="nil"/>
              <w:bottom w:val="nil"/>
              <w:right w:val="nil"/>
            </w:tcBorders>
            <w:shd w:val="clear" w:color="auto" w:fill="auto"/>
            <w:noWrap/>
            <w:vAlign w:val="center"/>
            <w:hideMark/>
          </w:tcPr>
          <w:p w14:paraId="77D4A67F"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247,291 </w:t>
            </w:r>
          </w:p>
        </w:tc>
      </w:tr>
      <w:tr w:rsidR="00737FC8" w:rsidRPr="00737FC8" w14:paraId="6EA65406"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23DEAB76" w14:textId="77777777" w:rsidR="00737FC8" w:rsidRPr="00737FC8" w:rsidRDefault="00737FC8" w:rsidP="00737FC8">
            <w:pPr>
              <w:spacing w:before="0" w:after="0" w:line="240" w:lineRule="auto"/>
              <w:ind w:left="170"/>
              <w:rPr>
                <w:rFonts w:ascii="Arial" w:hAnsi="Arial" w:cs="Arial"/>
                <w:b/>
                <w:bCs/>
                <w:sz w:val="16"/>
                <w:szCs w:val="16"/>
              </w:rPr>
            </w:pPr>
            <w:r w:rsidRPr="00737FC8">
              <w:rPr>
                <w:rFonts w:ascii="Arial" w:hAnsi="Arial" w:cs="Arial"/>
                <w:b/>
                <w:bCs/>
                <w:sz w:val="16"/>
                <w:szCs w:val="16"/>
              </w:rPr>
              <w:t>Other movements</w:t>
            </w:r>
          </w:p>
        </w:tc>
        <w:tc>
          <w:tcPr>
            <w:tcW w:w="648" w:type="pct"/>
            <w:tcBorders>
              <w:top w:val="single" w:sz="4" w:space="0" w:color="auto"/>
              <w:left w:val="nil"/>
              <w:bottom w:val="nil"/>
              <w:right w:val="nil"/>
            </w:tcBorders>
            <w:shd w:val="clear" w:color="auto" w:fill="auto"/>
            <w:noWrap/>
            <w:vAlign w:val="center"/>
            <w:hideMark/>
          </w:tcPr>
          <w:p w14:paraId="3064895D"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1BF670CE"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58525544"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699E0803"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 </w:t>
            </w:r>
          </w:p>
        </w:tc>
      </w:tr>
      <w:tr w:rsidR="00737FC8" w:rsidRPr="00737FC8" w14:paraId="3D463B29"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7DF24A76"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Depreciation/amortisation expense</w:t>
            </w:r>
          </w:p>
        </w:tc>
        <w:tc>
          <w:tcPr>
            <w:tcW w:w="648" w:type="pct"/>
            <w:tcBorders>
              <w:top w:val="nil"/>
              <w:left w:val="nil"/>
              <w:bottom w:val="nil"/>
              <w:right w:val="nil"/>
            </w:tcBorders>
            <w:shd w:val="clear" w:color="auto" w:fill="auto"/>
            <w:noWrap/>
            <w:vAlign w:val="center"/>
            <w:hideMark/>
          </w:tcPr>
          <w:p w14:paraId="531F7A71"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(36,998)</w:t>
            </w:r>
          </w:p>
        </w:tc>
        <w:tc>
          <w:tcPr>
            <w:tcW w:w="648" w:type="pct"/>
            <w:tcBorders>
              <w:top w:val="nil"/>
              <w:left w:val="nil"/>
              <w:bottom w:val="nil"/>
              <w:right w:val="nil"/>
            </w:tcBorders>
            <w:shd w:val="clear" w:color="auto" w:fill="auto"/>
            <w:noWrap/>
            <w:vAlign w:val="center"/>
            <w:hideMark/>
          </w:tcPr>
          <w:p w14:paraId="79A9185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(25,384)</w:t>
            </w:r>
          </w:p>
        </w:tc>
        <w:tc>
          <w:tcPr>
            <w:tcW w:w="648" w:type="pct"/>
            <w:tcBorders>
              <w:top w:val="nil"/>
              <w:left w:val="nil"/>
              <w:bottom w:val="nil"/>
              <w:right w:val="nil"/>
            </w:tcBorders>
            <w:shd w:val="clear" w:color="auto" w:fill="auto"/>
            <w:noWrap/>
            <w:vAlign w:val="center"/>
            <w:hideMark/>
          </w:tcPr>
          <w:p w14:paraId="6717B2E5"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(110,042)</w:t>
            </w:r>
          </w:p>
        </w:tc>
        <w:tc>
          <w:tcPr>
            <w:tcW w:w="648" w:type="pct"/>
            <w:tcBorders>
              <w:top w:val="nil"/>
              <w:left w:val="nil"/>
              <w:bottom w:val="nil"/>
              <w:right w:val="nil"/>
            </w:tcBorders>
            <w:shd w:val="clear" w:color="auto" w:fill="auto"/>
            <w:noWrap/>
            <w:vAlign w:val="center"/>
            <w:hideMark/>
          </w:tcPr>
          <w:p w14:paraId="1336ED9C"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(172,424)</w:t>
            </w:r>
          </w:p>
        </w:tc>
      </w:tr>
      <w:tr w:rsidR="00737FC8" w:rsidRPr="00737FC8" w14:paraId="5142ADD7" w14:textId="77777777" w:rsidTr="00737FC8">
        <w:trPr>
          <w:divId w:val="718094441"/>
          <w:trHeight w:hRule="exact" w:val="225"/>
        </w:trPr>
        <w:tc>
          <w:tcPr>
            <w:tcW w:w="2408" w:type="pct"/>
            <w:tcBorders>
              <w:top w:val="nil"/>
              <w:left w:val="nil"/>
              <w:bottom w:val="nil"/>
              <w:right w:val="nil"/>
            </w:tcBorders>
            <w:shd w:val="clear" w:color="auto" w:fill="auto"/>
            <w:vAlign w:val="center"/>
            <w:hideMark/>
          </w:tcPr>
          <w:p w14:paraId="4A58644B"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Depreciation/amortisation on ROU assets</w:t>
            </w:r>
          </w:p>
        </w:tc>
        <w:tc>
          <w:tcPr>
            <w:tcW w:w="648" w:type="pct"/>
            <w:tcBorders>
              <w:top w:val="nil"/>
              <w:left w:val="nil"/>
              <w:bottom w:val="nil"/>
              <w:right w:val="nil"/>
            </w:tcBorders>
            <w:shd w:val="clear" w:color="auto" w:fill="auto"/>
            <w:noWrap/>
            <w:vAlign w:val="center"/>
            <w:hideMark/>
          </w:tcPr>
          <w:p w14:paraId="3C0C6744"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(212,641)</w:t>
            </w:r>
          </w:p>
        </w:tc>
        <w:tc>
          <w:tcPr>
            <w:tcW w:w="648" w:type="pct"/>
            <w:tcBorders>
              <w:top w:val="nil"/>
              <w:left w:val="nil"/>
              <w:bottom w:val="nil"/>
              <w:right w:val="nil"/>
            </w:tcBorders>
            <w:shd w:val="clear" w:color="auto" w:fill="auto"/>
            <w:noWrap/>
            <w:vAlign w:val="center"/>
            <w:hideMark/>
          </w:tcPr>
          <w:p w14:paraId="42E26343"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(6,283)</w:t>
            </w:r>
          </w:p>
        </w:tc>
        <w:tc>
          <w:tcPr>
            <w:tcW w:w="648" w:type="pct"/>
            <w:tcBorders>
              <w:top w:val="nil"/>
              <w:left w:val="nil"/>
              <w:bottom w:val="nil"/>
              <w:right w:val="nil"/>
            </w:tcBorders>
            <w:shd w:val="clear" w:color="auto" w:fill="auto"/>
            <w:noWrap/>
            <w:vAlign w:val="center"/>
            <w:hideMark/>
          </w:tcPr>
          <w:p w14:paraId="0206C6BA"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590288B0"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(218,924)</w:t>
            </w:r>
          </w:p>
        </w:tc>
      </w:tr>
      <w:tr w:rsidR="00737FC8" w:rsidRPr="00737FC8" w14:paraId="19DB79B3"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06140326" w14:textId="77777777" w:rsidR="00737FC8" w:rsidRPr="00737FC8" w:rsidRDefault="00737FC8" w:rsidP="00737FC8">
            <w:pPr>
              <w:spacing w:before="0" w:after="0" w:line="240" w:lineRule="auto"/>
              <w:ind w:left="170"/>
              <w:rPr>
                <w:rFonts w:ascii="Arial" w:hAnsi="Arial" w:cs="Arial"/>
                <w:b/>
                <w:bCs/>
                <w:sz w:val="16"/>
                <w:szCs w:val="16"/>
              </w:rPr>
            </w:pPr>
            <w:r w:rsidRPr="00737FC8">
              <w:rPr>
                <w:rFonts w:ascii="Arial" w:hAnsi="Arial" w:cs="Arial"/>
                <w:b/>
                <w:bCs/>
                <w:sz w:val="16"/>
                <w:szCs w:val="16"/>
              </w:rPr>
              <w:t>Total other movements</w:t>
            </w:r>
          </w:p>
        </w:tc>
        <w:tc>
          <w:tcPr>
            <w:tcW w:w="648" w:type="pct"/>
            <w:tcBorders>
              <w:top w:val="single" w:sz="4" w:space="0" w:color="auto"/>
              <w:left w:val="nil"/>
              <w:bottom w:val="single" w:sz="4" w:space="0" w:color="auto"/>
              <w:right w:val="nil"/>
            </w:tcBorders>
            <w:shd w:val="clear" w:color="auto" w:fill="auto"/>
            <w:noWrap/>
            <w:vAlign w:val="center"/>
            <w:hideMark/>
          </w:tcPr>
          <w:p w14:paraId="48C98DD0"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(249,639)</w:t>
            </w:r>
          </w:p>
        </w:tc>
        <w:tc>
          <w:tcPr>
            <w:tcW w:w="648" w:type="pct"/>
            <w:tcBorders>
              <w:top w:val="single" w:sz="4" w:space="0" w:color="auto"/>
              <w:left w:val="nil"/>
              <w:bottom w:val="single" w:sz="4" w:space="0" w:color="auto"/>
              <w:right w:val="nil"/>
            </w:tcBorders>
            <w:shd w:val="clear" w:color="auto" w:fill="auto"/>
            <w:noWrap/>
            <w:vAlign w:val="center"/>
            <w:hideMark/>
          </w:tcPr>
          <w:p w14:paraId="77524990"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(31,667)</w:t>
            </w:r>
          </w:p>
        </w:tc>
        <w:tc>
          <w:tcPr>
            <w:tcW w:w="648" w:type="pct"/>
            <w:tcBorders>
              <w:top w:val="single" w:sz="4" w:space="0" w:color="auto"/>
              <w:left w:val="nil"/>
              <w:bottom w:val="single" w:sz="4" w:space="0" w:color="auto"/>
              <w:right w:val="nil"/>
            </w:tcBorders>
            <w:shd w:val="clear" w:color="auto" w:fill="auto"/>
            <w:noWrap/>
            <w:vAlign w:val="center"/>
            <w:hideMark/>
          </w:tcPr>
          <w:p w14:paraId="2ADD13D2"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(110,042)</w:t>
            </w:r>
          </w:p>
        </w:tc>
        <w:tc>
          <w:tcPr>
            <w:tcW w:w="648" w:type="pct"/>
            <w:tcBorders>
              <w:top w:val="single" w:sz="4" w:space="0" w:color="auto"/>
              <w:left w:val="nil"/>
              <w:bottom w:val="single" w:sz="4" w:space="0" w:color="auto"/>
              <w:right w:val="nil"/>
            </w:tcBorders>
            <w:shd w:val="clear" w:color="auto" w:fill="auto"/>
            <w:noWrap/>
            <w:vAlign w:val="center"/>
            <w:hideMark/>
          </w:tcPr>
          <w:p w14:paraId="7E4E3886"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(391,348)</w:t>
            </w:r>
          </w:p>
        </w:tc>
      </w:tr>
      <w:tr w:rsidR="00737FC8" w:rsidRPr="00737FC8" w14:paraId="5A11946E" w14:textId="77777777" w:rsidTr="00737FC8">
        <w:trPr>
          <w:divId w:val="718094441"/>
          <w:trHeight w:hRule="exact" w:val="225"/>
        </w:trPr>
        <w:tc>
          <w:tcPr>
            <w:tcW w:w="2408" w:type="pct"/>
            <w:tcBorders>
              <w:top w:val="nil"/>
              <w:left w:val="nil"/>
              <w:bottom w:val="nil"/>
              <w:right w:val="nil"/>
            </w:tcBorders>
            <w:shd w:val="clear" w:color="auto" w:fill="auto"/>
            <w:vAlign w:val="bottom"/>
            <w:hideMark/>
          </w:tcPr>
          <w:p w14:paraId="13D875D0"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As at 30 June 2024</w:t>
            </w:r>
          </w:p>
        </w:tc>
        <w:tc>
          <w:tcPr>
            <w:tcW w:w="648" w:type="pct"/>
            <w:tcBorders>
              <w:top w:val="nil"/>
              <w:left w:val="nil"/>
              <w:bottom w:val="nil"/>
              <w:right w:val="nil"/>
            </w:tcBorders>
            <w:shd w:val="clear" w:color="auto" w:fill="auto"/>
            <w:noWrap/>
            <w:vAlign w:val="center"/>
            <w:hideMark/>
          </w:tcPr>
          <w:p w14:paraId="722C5F5C" w14:textId="77777777" w:rsidR="00737FC8" w:rsidRPr="00737FC8" w:rsidRDefault="00737FC8" w:rsidP="00737FC8">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2B535278"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368F9DC9" w14:textId="77777777" w:rsidR="00737FC8" w:rsidRPr="00737FC8" w:rsidRDefault="00737FC8" w:rsidP="00737FC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3EA4F9D7" w14:textId="77777777" w:rsidR="00737FC8" w:rsidRPr="00737FC8" w:rsidRDefault="00737FC8" w:rsidP="00737FC8">
            <w:pPr>
              <w:spacing w:before="0" w:after="0" w:line="240" w:lineRule="auto"/>
              <w:rPr>
                <w:rFonts w:ascii="Times New Roman" w:hAnsi="Times New Roman"/>
                <w:sz w:val="20"/>
              </w:rPr>
            </w:pPr>
          </w:p>
        </w:tc>
      </w:tr>
      <w:tr w:rsidR="00737FC8" w:rsidRPr="00737FC8" w14:paraId="2511ABC7" w14:textId="77777777" w:rsidTr="00737FC8">
        <w:trPr>
          <w:divId w:val="718094441"/>
          <w:trHeight w:hRule="exact" w:val="225"/>
        </w:trPr>
        <w:tc>
          <w:tcPr>
            <w:tcW w:w="2408" w:type="pct"/>
            <w:tcBorders>
              <w:top w:val="nil"/>
              <w:left w:val="nil"/>
              <w:bottom w:val="nil"/>
              <w:right w:val="nil"/>
            </w:tcBorders>
            <w:shd w:val="clear" w:color="auto" w:fill="auto"/>
            <w:vAlign w:val="center"/>
            <w:hideMark/>
          </w:tcPr>
          <w:p w14:paraId="6F782C4E"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Gross book value</w:t>
            </w:r>
          </w:p>
        </w:tc>
        <w:tc>
          <w:tcPr>
            <w:tcW w:w="648" w:type="pct"/>
            <w:tcBorders>
              <w:top w:val="nil"/>
              <w:left w:val="nil"/>
              <w:bottom w:val="nil"/>
              <w:right w:val="nil"/>
            </w:tcBorders>
            <w:shd w:val="clear" w:color="auto" w:fill="auto"/>
            <w:noWrap/>
            <w:vAlign w:val="center"/>
            <w:hideMark/>
          </w:tcPr>
          <w:p w14:paraId="70489F33"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294,260 </w:t>
            </w:r>
          </w:p>
        </w:tc>
        <w:tc>
          <w:tcPr>
            <w:tcW w:w="648" w:type="pct"/>
            <w:tcBorders>
              <w:top w:val="nil"/>
              <w:left w:val="nil"/>
              <w:bottom w:val="nil"/>
              <w:right w:val="nil"/>
            </w:tcBorders>
            <w:shd w:val="clear" w:color="auto" w:fill="auto"/>
            <w:noWrap/>
            <w:vAlign w:val="center"/>
            <w:hideMark/>
          </w:tcPr>
          <w:p w14:paraId="2D1052E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149,677 </w:t>
            </w:r>
          </w:p>
        </w:tc>
        <w:tc>
          <w:tcPr>
            <w:tcW w:w="648" w:type="pct"/>
            <w:tcBorders>
              <w:top w:val="nil"/>
              <w:left w:val="nil"/>
              <w:bottom w:val="nil"/>
              <w:right w:val="nil"/>
            </w:tcBorders>
            <w:shd w:val="clear" w:color="auto" w:fill="auto"/>
            <w:noWrap/>
            <w:vAlign w:val="center"/>
            <w:hideMark/>
          </w:tcPr>
          <w:p w14:paraId="664926A2"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2,161,936 </w:t>
            </w:r>
          </w:p>
        </w:tc>
        <w:tc>
          <w:tcPr>
            <w:tcW w:w="648" w:type="pct"/>
            <w:tcBorders>
              <w:top w:val="nil"/>
              <w:left w:val="nil"/>
              <w:bottom w:val="nil"/>
              <w:right w:val="nil"/>
            </w:tcBorders>
            <w:shd w:val="clear" w:color="auto" w:fill="auto"/>
            <w:noWrap/>
            <w:vAlign w:val="center"/>
            <w:hideMark/>
          </w:tcPr>
          <w:p w14:paraId="1F5BEFF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2,605,873 </w:t>
            </w:r>
          </w:p>
        </w:tc>
      </w:tr>
      <w:tr w:rsidR="00737FC8" w:rsidRPr="00737FC8" w14:paraId="78B0BC7C" w14:textId="77777777" w:rsidTr="00737FC8">
        <w:trPr>
          <w:divId w:val="718094441"/>
          <w:trHeight w:hRule="exact" w:val="225"/>
        </w:trPr>
        <w:tc>
          <w:tcPr>
            <w:tcW w:w="2408" w:type="pct"/>
            <w:tcBorders>
              <w:top w:val="nil"/>
              <w:left w:val="nil"/>
              <w:bottom w:val="nil"/>
              <w:right w:val="nil"/>
            </w:tcBorders>
            <w:shd w:val="clear" w:color="auto" w:fill="auto"/>
            <w:vAlign w:val="center"/>
            <w:hideMark/>
          </w:tcPr>
          <w:p w14:paraId="31F7AAFD"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Gross book value - ROU assets</w:t>
            </w:r>
          </w:p>
        </w:tc>
        <w:tc>
          <w:tcPr>
            <w:tcW w:w="648" w:type="pct"/>
            <w:tcBorders>
              <w:top w:val="nil"/>
              <w:left w:val="nil"/>
              <w:bottom w:val="nil"/>
              <w:right w:val="nil"/>
            </w:tcBorders>
            <w:shd w:val="clear" w:color="auto" w:fill="auto"/>
            <w:noWrap/>
            <w:vAlign w:val="center"/>
            <w:hideMark/>
          </w:tcPr>
          <w:p w14:paraId="05678082"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2,013,641 </w:t>
            </w:r>
          </w:p>
        </w:tc>
        <w:tc>
          <w:tcPr>
            <w:tcW w:w="648" w:type="pct"/>
            <w:tcBorders>
              <w:top w:val="nil"/>
              <w:left w:val="nil"/>
              <w:bottom w:val="nil"/>
              <w:right w:val="nil"/>
            </w:tcBorders>
            <w:shd w:val="clear" w:color="auto" w:fill="auto"/>
            <w:noWrap/>
            <w:vAlign w:val="center"/>
            <w:hideMark/>
          </w:tcPr>
          <w:p w14:paraId="6EB9B179"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64,850 </w:t>
            </w:r>
          </w:p>
        </w:tc>
        <w:tc>
          <w:tcPr>
            <w:tcW w:w="648" w:type="pct"/>
            <w:tcBorders>
              <w:top w:val="nil"/>
              <w:left w:val="nil"/>
              <w:bottom w:val="nil"/>
              <w:right w:val="nil"/>
            </w:tcBorders>
            <w:shd w:val="clear" w:color="auto" w:fill="auto"/>
            <w:noWrap/>
            <w:vAlign w:val="center"/>
            <w:hideMark/>
          </w:tcPr>
          <w:p w14:paraId="64DA5C4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2812EA3C"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2,078,491 </w:t>
            </w:r>
          </w:p>
        </w:tc>
      </w:tr>
      <w:tr w:rsidR="00737FC8" w:rsidRPr="00737FC8" w14:paraId="1BB4949A" w14:textId="77777777" w:rsidTr="00737FC8">
        <w:trPr>
          <w:divId w:val="718094441"/>
          <w:trHeight w:hRule="exact" w:val="450"/>
        </w:trPr>
        <w:tc>
          <w:tcPr>
            <w:tcW w:w="2408" w:type="pct"/>
            <w:tcBorders>
              <w:top w:val="nil"/>
              <w:left w:val="nil"/>
              <w:bottom w:val="nil"/>
              <w:right w:val="nil"/>
            </w:tcBorders>
            <w:shd w:val="clear" w:color="auto" w:fill="auto"/>
            <w:vAlign w:val="center"/>
            <w:hideMark/>
          </w:tcPr>
          <w:p w14:paraId="2F3BE632"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Accumulated depreciation/</w:t>
            </w:r>
            <w:r w:rsidRPr="00737FC8">
              <w:rPr>
                <w:rFonts w:ascii="Arial" w:hAnsi="Arial" w:cs="Arial"/>
                <w:sz w:val="16"/>
                <w:szCs w:val="16"/>
              </w:rPr>
              <w:br/>
              <w:t xml:space="preserve">  amortisation and impairment</w:t>
            </w:r>
          </w:p>
        </w:tc>
        <w:tc>
          <w:tcPr>
            <w:tcW w:w="648" w:type="pct"/>
            <w:tcBorders>
              <w:top w:val="nil"/>
              <w:left w:val="nil"/>
              <w:bottom w:val="nil"/>
              <w:right w:val="nil"/>
            </w:tcBorders>
            <w:shd w:val="clear" w:color="auto" w:fill="auto"/>
            <w:noWrap/>
            <w:vAlign w:val="bottom"/>
            <w:hideMark/>
          </w:tcPr>
          <w:p w14:paraId="27FADD7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(83,131)</w:t>
            </w:r>
          </w:p>
        </w:tc>
        <w:tc>
          <w:tcPr>
            <w:tcW w:w="648" w:type="pct"/>
            <w:tcBorders>
              <w:top w:val="nil"/>
              <w:left w:val="nil"/>
              <w:bottom w:val="nil"/>
              <w:right w:val="nil"/>
            </w:tcBorders>
            <w:shd w:val="clear" w:color="auto" w:fill="auto"/>
            <w:noWrap/>
            <w:vAlign w:val="bottom"/>
            <w:hideMark/>
          </w:tcPr>
          <w:p w14:paraId="5E0ED4C7"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(107,388)</w:t>
            </w:r>
          </w:p>
        </w:tc>
        <w:tc>
          <w:tcPr>
            <w:tcW w:w="648" w:type="pct"/>
            <w:tcBorders>
              <w:top w:val="nil"/>
              <w:left w:val="nil"/>
              <w:bottom w:val="nil"/>
              <w:right w:val="nil"/>
            </w:tcBorders>
            <w:shd w:val="clear" w:color="auto" w:fill="auto"/>
            <w:noWrap/>
            <w:vAlign w:val="bottom"/>
            <w:hideMark/>
          </w:tcPr>
          <w:p w14:paraId="7A05B91F"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(1,746,303)</w:t>
            </w:r>
          </w:p>
        </w:tc>
        <w:tc>
          <w:tcPr>
            <w:tcW w:w="648" w:type="pct"/>
            <w:tcBorders>
              <w:top w:val="nil"/>
              <w:left w:val="nil"/>
              <w:bottom w:val="nil"/>
              <w:right w:val="nil"/>
            </w:tcBorders>
            <w:shd w:val="clear" w:color="auto" w:fill="auto"/>
            <w:noWrap/>
            <w:vAlign w:val="bottom"/>
            <w:hideMark/>
          </w:tcPr>
          <w:p w14:paraId="489BCA81"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(1,936,822)</w:t>
            </w:r>
          </w:p>
        </w:tc>
      </w:tr>
      <w:tr w:rsidR="00737FC8" w:rsidRPr="00737FC8" w14:paraId="370EC20F" w14:textId="77777777" w:rsidTr="00737FC8">
        <w:trPr>
          <w:divId w:val="718094441"/>
          <w:trHeight w:hRule="exact" w:val="450"/>
        </w:trPr>
        <w:tc>
          <w:tcPr>
            <w:tcW w:w="2408" w:type="pct"/>
            <w:tcBorders>
              <w:top w:val="nil"/>
              <w:left w:val="nil"/>
              <w:bottom w:val="nil"/>
              <w:right w:val="nil"/>
            </w:tcBorders>
            <w:shd w:val="clear" w:color="auto" w:fill="auto"/>
            <w:vAlign w:val="center"/>
            <w:hideMark/>
          </w:tcPr>
          <w:p w14:paraId="79B59456" w14:textId="77777777" w:rsidR="00737FC8" w:rsidRPr="00737FC8" w:rsidRDefault="00737FC8" w:rsidP="00737FC8">
            <w:pPr>
              <w:spacing w:before="0" w:after="0" w:line="240" w:lineRule="auto"/>
              <w:ind w:left="170"/>
              <w:rPr>
                <w:rFonts w:ascii="Arial" w:hAnsi="Arial" w:cs="Arial"/>
                <w:sz w:val="16"/>
                <w:szCs w:val="16"/>
              </w:rPr>
            </w:pPr>
            <w:r w:rsidRPr="00737FC8">
              <w:rPr>
                <w:rFonts w:ascii="Arial" w:hAnsi="Arial" w:cs="Arial"/>
                <w:sz w:val="16"/>
                <w:szCs w:val="16"/>
              </w:rPr>
              <w:t>Accumulated depreciation/amortisation and impairment - ROU assets</w:t>
            </w:r>
          </w:p>
        </w:tc>
        <w:tc>
          <w:tcPr>
            <w:tcW w:w="648" w:type="pct"/>
            <w:tcBorders>
              <w:top w:val="nil"/>
              <w:left w:val="nil"/>
              <w:bottom w:val="nil"/>
              <w:right w:val="nil"/>
            </w:tcBorders>
            <w:shd w:val="clear" w:color="auto" w:fill="auto"/>
            <w:noWrap/>
            <w:vAlign w:val="bottom"/>
            <w:hideMark/>
          </w:tcPr>
          <w:p w14:paraId="46089084"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(1,097,656)</w:t>
            </w:r>
          </w:p>
        </w:tc>
        <w:tc>
          <w:tcPr>
            <w:tcW w:w="648" w:type="pct"/>
            <w:tcBorders>
              <w:top w:val="nil"/>
              <w:left w:val="nil"/>
              <w:bottom w:val="nil"/>
              <w:right w:val="nil"/>
            </w:tcBorders>
            <w:shd w:val="clear" w:color="auto" w:fill="auto"/>
            <w:noWrap/>
            <w:vAlign w:val="bottom"/>
            <w:hideMark/>
          </w:tcPr>
          <w:p w14:paraId="519CF9BC"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(26,524)</w:t>
            </w:r>
          </w:p>
        </w:tc>
        <w:tc>
          <w:tcPr>
            <w:tcW w:w="648" w:type="pct"/>
            <w:tcBorders>
              <w:top w:val="nil"/>
              <w:left w:val="nil"/>
              <w:bottom w:val="nil"/>
              <w:right w:val="nil"/>
            </w:tcBorders>
            <w:shd w:val="clear" w:color="auto" w:fill="auto"/>
            <w:noWrap/>
            <w:vAlign w:val="bottom"/>
            <w:hideMark/>
          </w:tcPr>
          <w:p w14:paraId="0E257CB6"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4F2E1CAC" w14:textId="77777777" w:rsidR="00737FC8" w:rsidRPr="00737FC8" w:rsidRDefault="00737FC8" w:rsidP="00737FC8">
            <w:pPr>
              <w:spacing w:before="0" w:after="0" w:line="240" w:lineRule="auto"/>
              <w:jc w:val="right"/>
              <w:rPr>
                <w:rFonts w:ascii="Arial" w:hAnsi="Arial" w:cs="Arial"/>
                <w:sz w:val="16"/>
                <w:szCs w:val="16"/>
              </w:rPr>
            </w:pPr>
            <w:r w:rsidRPr="00737FC8">
              <w:rPr>
                <w:rFonts w:ascii="Arial" w:hAnsi="Arial" w:cs="Arial"/>
                <w:sz w:val="16"/>
                <w:szCs w:val="16"/>
              </w:rPr>
              <w:t>(1,124,180)</w:t>
            </w:r>
          </w:p>
        </w:tc>
      </w:tr>
      <w:tr w:rsidR="00737FC8" w:rsidRPr="00737FC8" w14:paraId="7F4CA2CD" w14:textId="77777777" w:rsidTr="00737FC8">
        <w:trPr>
          <w:divId w:val="718094441"/>
          <w:trHeight w:hRule="exact" w:val="220"/>
        </w:trPr>
        <w:tc>
          <w:tcPr>
            <w:tcW w:w="2408" w:type="pct"/>
            <w:tcBorders>
              <w:top w:val="nil"/>
              <w:left w:val="nil"/>
              <w:bottom w:val="single" w:sz="4" w:space="0" w:color="auto"/>
              <w:right w:val="nil"/>
            </w:tcBorders>
            <w:shd w:val="clear" w:color="auto" w:fill="auto"/>
            <w:noWrap/>
            <w:vAlign w:val="bottom"/>
            <w:hideMark/>
          </w:tcPr>
          <w:p w14:paraId="4C378F8B" w14:textId="77777777" w:rsidR="00737FC8" w:rsidRPr="00737FC8" w:rsidRDefault="00737FC8" w:rsidP="00737FC8">
            <w:pPr>
              <w:spacing w:before="0" w:after="0" w:line="240" w:lineRule="auto"/>
              <w:rPr>
                <w:rFonts w:ascii="Arial" w:hAnsi="Arial" w:cs="Arial"/>
                <w:b/>
                <w:bCs/>
                <w:sz w:val="16"/>
                <w:szCs w:val="16"/>
              </w:rPr>
            </w:pPr>
            <w:r w:rsidRPr="00737FC8">
              <w:rPr>
                <w:rFonts w:ascii="Arial" w:hAnsi="Arial" w:cs="Arial"/>
                <w:b/>
                <w:bCs/>
                <w:sz w:val="16"/>
                <w:szCs w:val="16"/>
              </w:rPr>
              <w:t>Closing net book balance</w:t>
            </w:r>
          </w:p>
        </w:tc>
        <w:tc>
          <w:tcPr>
            <w:tcW w:w="648" w:type="pct"/>
            <w:tcBorders>
              <w:top w:val="single" w:sz="4" w:space="0" w:color="auto"/>
              <w:left w:val="nil"/>
              <w:bottom w:val="single" w:sz="4" w:space="0" w:color="auto"/>
              <w:right w:val="nil"/>
            </w:tcBorders>
            <w:shd w:val="clear" w:color="auto" w:fill="auto"/>
            <w:noWrap/>
            <w:vAlign w:val="center"/>
            <w:hideMark/>
          </w:tcPr>
          <w:p w14:paraId="0A8A9606"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1,127,114 </w:t>
            </w:r>
          </w:p>
        </w:tc>
        <w:tc>
          <w:tcPr>
            <w:tcW w:w="648" w:type="pct"/>
            <w:tcBorders>
              <w:top w:val="single" w:sz="4" w:space="0" w:color="auto"/>
              <w:left w:val="nil"/>
              <w:bottom w:val="single" w:sz="4" w:space="0" w:color="auto"/>
              <w:right w:val="nil"/>
            </w:tcBorders>
            <w:shd w:val="clear" w:color="auto" w:fill="auto"/>
            <w:noWrap/>
            <w:vAlign w:val="center"/>
            <w:hideMark/>
          </w:tcPr>
          <w:p w14:paraId="01AA2572"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80,615 </w:t>
            </w:r>
          </w:p>
        </w:tc>
        <w:tc>
          <w:tcPr>
            <w:tcW w:w="648" w:type="pct"/>
            <w:tcBorders>
              <w:top w:val="single" w:sz="4" w:space="0" w:color="auto"/>
              <w:left w:val="nil"/>
              <w:bottom w:val="single" w:sz="4" w:space="0" w:color="auto"/>
              <w:right w:val="nil"/>
            </w:tcBorders>
            <w:shd w:val="clear" w:color="auto" w:fill="auto"/>
            <w:noWrap/>
            <w:vAlign w:val="center"/>
            <w:hideMark/>
          </w:tcPr>
          <w:p w14:paraId="776B41E7"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415,633 </w:t>
            </w:r>
          </w:p>
        </w:tc>
        <w:tc>
          <w:tcPr>
            <w:tcW w:w="648" w:type="pct"/>
            <w:tcBorders>
              <w:top w:val="single" w:sz="4" w:space="0" w:color="auto"/>
              <w:left w:val="nil"/>
              <w:bottom w:val="single" w:sz="4" w:space="0" w:color="auto"/>
              <w:right w:val="nil"/>
            </w:tcBorders>
            <w:shd w:val="clear" w:color="auto" w:fill="auto"/>
            <w:noWrap/>
            <w:vAlign w:val="center"/>
            <w:hideMark/>
          </w:tcPr>
          <w:p w14:paraId="68CC43A9" w14:textId="77777777" w:rsidR="00737FC8" w:rsidRPr="00737FC8" w:rsidRDefault="00737FC8" w:rsidP="00737FC8">
            <w:pPr>
              <w:spacing w:before="0" w:after="0" w:line="240" w:lineRule="auto"/>
              <w:jc w:val="right"/>
              <w:rPr>
                <w:rFonts w:ascii="Arial" w:hAnsi="Arial" w:cs="Arial"/>
                <w:b/>
                <w:bCs/>
                <w:sz w:val="16"/>
                <w:szCs w:val="16"/>
              </w:rPr>
            </w:pPr>
            <w:r w:rsidRPr="00737FC8">
              <w:rPr>
                <w:rFonts w:ascii="Arial" w:hAnsi="Arial" w:cs="Arial"/>
                <w:b/>
                <w:bCs/>
                <w:sz w:val="16"/>
                <w:szCs w:val="16"/>
              </w:rPr>
              <w:t xml:space="preserve">1,623,362 </w:t>
            </w:r>
          </w:p>
        </w:tc>
      </w:tr>
    </w:tbl>
    <w:p w14:paraId="368E87D2" w14:textId="3437AF76" w:rsidR="00DF006D" w:rsidRPr="00DF006D" w:rsidRDefault="003434B9" w:rsidP="005909F1">
      <w:pPr>
        <w:pStyle w:val="ChartandTableFootnote"/>
        <w:rPr>
          <w:rFonts w:ascii="Times New Roman" w:hAnsi="Times New Roman"/>
          <w:b/>
        </w:rPr>
      </w:pPr>
      <w:r w:rsidRPr="00DF006D">
        <w:t xml:space="preserve">Prepared on Australian Accounting Standards basis </w:t>
      </w:r>
    </w:p>
    <w:p w14:paraId="21CA545B" w14:textId="7DFA6B8F" w:rsidR="00063935" w:rsidRPr="007D7F16" w:rsidRDefault="00F550AC" w:rsidP="00737FC8">
      <w:pPr>
        <w:pStyle w:val="ChartandTableFootnoteAlpha"/>
        <w:numPr>
          <w:ilvl w:val="0"/>
          <w:numId w:val="23"/>
        </w:numPr>
      </w:pPr>
      <w:r>
        <w:t>‘</w:t>
      </w:r>
      <w:r w:rsidR="00063935" w:rsidRPr="007D7F16">
        <w:t>Appropriation equity</w:t>
      </w:r>
      <w:r>
        <w:t>’</w:t>
      </w:r>
      <w:r w:rsidR="00063935" w:rsidRPr="007D7F16">
        <w:t xml:space="preserve"> refers to equity injections appropriations provided through Appropriation Bill (No. 2) 2023</w:t>
      </w:r>
      <w:r w:rsidR="00CF25A6">
        <w:t>–</w:t>
      </w:r>
      <w:r w:rsidR="00063935" w:rsidRPr="007D7F16">
        <w:t>24.</w:t>
      </w:r>
    </w:p>
    <w:p w14:paraId="0337CFD6" w14:textId="5EB0B991" w:rsidR="00152B2B" w:rsidRPr="007D7F16" w:rsidRDefault="00F550AC" w:rsidP="00EF25CC">
      <w:pPr>
        <w:pStyle w:val="ChartandTableFootnoteAlpha"/>
        <w:numPr>
          <w:ilvl w:val="0"/>
          <w:numId w:val="23"/>
        </w:numPr>
      </w:pPr>
      <w:r>
        <w:t>‘</w:t>
      </w:r>
      <w:r w:rsidR="00063935" w:rsidRPr="007D7F16">
        <w:t>Appropriation ordinary annual services</w:t>
      </w:r>
      <w:r>
        <w:t>’</w:t>
      </w:r>
      <w:r w:rsidR="00063935" w:rsidRPr="007D7F16">
        <w:t xml:space="preserve"> refers to funding provided through Appropriation Bill (No.1) 2023</w:t>
      </w:r>
      <w:r w:rsidR="00CF25A6">
        <w:t>–</w:t>
      </w:r>
      <w:r w:rsidR="00063935" w:rsidRPr="007D7F16">
        <w:t>24 for depreciation/amortisation expenses, Departmental Capital Budget or other operational expenses.</w:t>
      </w:r>
    </w:p>
    <w:p w14:paraId="2FCA4EBC" w14:textId="77777777" w:rsidR="00810DF8" w:rsidRDefault="00810DF8" w:rsidP="00063935">
      <w:pPr>
        <w:spacing w:before="0" w:after="0"/>
      </w:pPr>
    </w:p>
    <w:p w14:paraId="4AEE102B" w14:textId="77777777" w:rsidR="00810DF8" w:rsidRDefault="00810DF8" w:rsidP="00063935">
      <w:pPr>
        <w:spacing w:before="0" w:after="0"/>
      </w:pPr>
    </w:p>
    <w:p w14:paraId="2A34086E" w14:textId="62C216B5" w:rsidR="00810DF8" w:rsidRPr="00152B2B" w:rsidRDefault="00810DF8" w:rsidP="00063935">
      <w:pPr>
        <w:spacing w:before="0" w:after="0"/>
        <w:sectPr w:rsidR="00810DF8" w:rsidRPr="00152B2B" w:rsidSect="008D66F8">
          <w:headerReference w:type="even" r:id="rId33"/>
          <w:headerReference w:type="default" r:id="rId34"/>
          <w:footerReference w:type="even" r:id="rId35"/>
          <w:footerReference w:type="default" r:id="rId36"/>
          <w:headerReference w:type="first" r:id="rId37"/>
          <w:footerReference w:type="first" r:id="rId38"/>
          <w:pgSz w:w="11906" w:h="16838" w:code="9"/>
          <w:pgMar w:top="2835" w:right="2098" w:bottom="2466" w:left="2098" w:header="1531" w:footer="1531" w:gutter="0"/>
          <w:cols w:space="708"/>
          <w:docGrid w:linePitch="360"/>
        </w:sectPr>
      </w:pPr>
    </w:p>
    <w:p w14:paraId="06F0B2CA" w14:textId="095ADDC4" w:rsidR="009976A8" w:rsidRDefault="00D30CBA" w:rsidP="009976A8">
      <w:pPr>
        <w:pStyle w:val="TableHeading"/>
        <w:rPr>
          <w:rFonts w:ascii="Times New Roman" w:hAnsi="Times New Roman"/>
          <w:b w:val="0"/>
        </w:rPr>
      </w:pPr>
      <w:r w:rsidRPr="00D30CBA">
        <w:lastRenderedPageBreak/>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r w:rsidRPr="00D30CBA">
        <w:t>June)</w:t>
      </w:r>
      <w:r w:rsidR="00AF0136">
        <w:rPr>
          <w:noProof/>
        </w:rPr>
        <w:t xml:space="preserve"> </w:t>
      </w:r>
    </w:p>
    <w:tbl>
      <w:tblPr>
        <w:tblW w:w="5000" w:type="pct"/>
        <w:tblCellMar>
          <w:left w:w="0" w:type="dxa"/>
          <w:right w:w="28" w:type="dxa"/>
        </w:tblCellMar>
        <w:tblLook w:val="04A0" w:firstRow="1" w:lastRow="0" w:firstColumn="1" w:lastColumn="0" w:noHBand="0" w:noVBand="1"/>
      </w:tblPr>
      <w:tblGrid>
        <w:gridCol w:w="5652"/>
        <w:gridCol w:w="1261"/>
        <w:gridCol w:w="1156"/>
        <w:gridCol w:w="1156"/>
        <w:gridCol w:w="1156"/>
        <w:gridCol w:w="1156"/>
      </w:tblGrid>
      <w:tr w:rsidR="009976A8" w:rsidRPr="009976A8" w14:paraId="70E95730" w14:textId="77777777" w:rsidTr="009976A8">
        <w:trPr>
          <w:trHeight w:hRule="exact" w:val="900"/>
        </w:trPr>
        <w:tc>
          <w:tcPr>
            <w:tcW w:w="2448" w:type="pct"/>
            <w:tcBorders>
              <w:top w:val="single" w:sz="4" w:space="0" w:color="auto"/>
              <w:left w:val="nil"/>
              <w:bottom w:val="nil"/>
              <w:right w:val="nil"/>
            </w:tcBorders>
            <w:shd w:val="clear" w:color="auto" w:fill="auto"/>
            <w:noWrap/>
            <w:hideMark/>
          </w:tcPr>
          <w:p w14:paraId="08E36F89" w14:textId="6792D48A" w:rsidR="009976A8" w:rsidRPr="009976A8" w:rsidRDefault="009976A8" w:rsidP="009976A8">
            <w:pPr>
              <w:spacing w:before="0" w:after="0" w:line="240" w:lineRule="auto"/>
              <w:rPr>
                <w:rFonts w:ascii="Arial" w:hAnsi="Arial" w:cs="Arial"/>
                <w:b/>
                <w:bCs/>
                <w:sz w:val="16"/>
                <w:szCs w:val="16"/>
              </w:rPr>
            </w:pPr>
            <w:r w:rsidRPr="009976A8">
              <w:rPr>
                <w:rFonts w:ascii="Arial" w:hAnsi="Arial" w:cs="Arial"/>
                <w:b/>
                <w:bCs/>
                <w:sz w:val="16"/>
                <w:szCs w:val="16"/>
              </w:rPr>
              <w:t> </w:t>
            </w:r>
          </w:p>
        </w:tc>
        <w:tc>
          <w:tcPr>
            <w:tcW w:w="546" w:type="pct"/>
            <w:tcBorders>
              <w:top w:val="single" w:sz="4" w:space="0" w:color="auto"/>
              <w:left w:val="nil"/>
              <w:bottom w:val="single" w:sz="4" w:space="0" w:color="auto"/>
              <w:right w:val="nil"/>
            </w:tcBorders>
            <w:shd w:val="clear" w:color="auto" w:fill="auto"/>
            <w:hideMark/>
          </w:tcPr>
          <w:p w14:paraId="183AA194"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 xml:space="preserve">2022-23 </w:t>
            </w:r>
            <w:r w:rsidRPr="009976A8">
              <w:rPr>
                <w:rFonts w:ascii="Arial" w:hAnsi="Arial" w:cs="Arial"/>
                <w:sz w:val="16"/>
                <w:szCs w:val="16"/>
              </w:rPr>
              <w:br/>
              <w:t xml:space="preserve">Estimated </w:t>
            </w:r>
            <w:r w:rsidRPr="009976A8">
              <w:rPr>
                <w:rFonts w:ascii="Arial" w:hAnsi="Arial" w:cs="Arial"/>
                <w:sz w:val="16"/>
                <w:szCs w:val="16"/>
              </w:rPr>
              <w:br/>
              <w:t>actual</w:t>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000000" w:fill="E6E6E6"/>
            <w:hideMark/>
          </w:tcPr>
          <w:p w14:paraId="1C557732"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2023-24</w:t>
            </w:r>
            <w:r w:rsidRPr="009976A8">
              <w:rPr>
                <w:rFonts w:ascii="Arial" w:hAnsi="Arial" w:cs="Arial"/>
                <w:sz w:val="16"/>
                <w:szCs w:val="16"/>
              </w:rPr>
              <w:br/>
              <w:t>Budget</w:t>
            </w:r>
            <w:r w:rsidRPr="009976A8">
              <w:rPr>
                <w:rFonts w:ascii="Arial" w:hAnsi="Arial" w:cs="Arial"/>
                <w:sz w:val="16"/>
                <w:szCs w:val="16"/>
              </w:rPr>
              <w:br/>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auto" w:fill="auto"/>
            <w:hideMark/>
          </w:tcPr>
          <w:p w14:paraId="15CA7722"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 xml:space="preserve">2024-25 </w:t>
            </w:r>
            <w:r w:rsidRPr="009976A8">
              <w:rPr>
                <w:rFonts w:ascii="Arial" w:hAnsi="Arial" w:cs="Arial"/>
                <w:sz w:val="16"/>
                <w:szCs w:val="16"/>
              </w:rPr>
              <w:br/>
              <w:t xml:space="preserve">Forward </w:t>
            </w:r>
            <w:r w:rsidRPr="009976A8">
              <w:rPr>
                <w:rFonts w:ascii="Arial" w:hAnsi="Arial" w:cs="Arial"/>
                <w:sz w:val="16"/>
                <w:szCs w:val="16"/>
              </w:rPr>
              <w:br/>
              <w:t>estimate</w:t>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auto" w:fill="auto"/>
            <w:hideMark/>
          </w:tcPr>
          <w:p w14:paraId="13490F26"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 xml:space="preserve">2025-26 </w:t>
            </w:r>
            <w:r w:rsidRPr="009976A8">
              <w:rPr>
                <w:rFonts w:ascii="Arial" w:hAnsi="Arial" w:cs="Arial"/>
                <w:sz w:val="16"/>
                <w:szCs w:val="16"/>
              </w:rPr>
              <w:br/>
              <w:t xml:space="preserve">Forward </w:t>
            </w:r>
            <w:r w:rsidRPr="009976A8">
              <w:rPr>
                <w:rFonts w:ascii="Arial" w:hAnsi="Arial" w:cs="Arial"/>
                <w:sz w:val="16"/>
                <w:szCs w:val="16"/>
              </w:rPr>
              <w:br/>
              <w:t>estimate</w:t>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auto" w:fill="auto"/>
            <w:hideMark/>
          </w:tcPr>
          <w:p w14:paraId="74D6D654"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2026-27</w:t>
            </w:r>
            <w:r w:rsidRPr="009976A8">
              <w:rPr>
                <w:rFonts w:ascii="Arial" w:hAnsi="Arial" w:cs="Arial"/>
                <w:sz w:val="16"/>
                <w:szCs w:val="16"/>
              </w:rPr>
              <w:br/>
              <w:t xml:space="preserve">Forward </w:t>
            </w:r>
            <w:r w:rsidRPr="009976A8">
              <w:rPr>
                <w:rFonts w:ascii="Arial" w:hAnsi="Arial" w:cs="Arial"/>
                <w:sz w:val="16"/>
                <w:szCs w:val="16"/>
              </w:rPr>
              <w:br/>
              <w:t>estimate</w:t>
            </w:r>
            <w:r w:rsidRPr="009976A8">
              <w:rPr>
                <w:rFonts w:ascii="Arial" w:hAnsi="Arial" w:cs="Arial"/>
                <w:sz w:val="16"/>
                <w:szCs w:val="16"/>
              </w:rPr>
              <w:br/>
              <w:t>$'000</w:t>
            </w:r>
          </w:p>
        </w:tc>
      </w:tr>
      <w:tr w:rsidR="009976A8" w:rsidRPr="009976A8" w14:paraId="67A475DE" w14:textId="77777777" w:rsidTr="009976A8">
        <w:trPr>
          <w:trHeight w:hRule="exact" w:val="225"/>
        </w:trPr>
        <w:tc>
          <w:tcPr>
            <w:tcW w:w="2448" w:type="pct"/>
            <w:tcBorders>
              <w:top w:val="nil"/>
              <w:left w:val="nil"/>
              <w:bottom w:val="nil"/>
              <w:right w:val="nil"/>
            </w:tcBorders>
            <w:shd w:val="clear" w:color="auto" w:fill="auto"/>
            <w:noWrap/>
            <w:vAlign w:val="center"/>
            <w:hideMark/>
          </w:tcPr>
          <w:p w14:paraId="42C2C43F"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EXPENSES</w:t>
            </w:r>
          </w:p>
        </w:tc>
        <w:tc>
          <w:tcPr>
            <w:tcW w:w="546" w:type="pct"/>
            <w:tcBorders>
              <w:top w:val="nil"/>
              <w:left w:val="nil"/>
              <w:bottom w:val="nil"/>
              <w:right w:val="nil"/>
            </w:tcBorders>
            <w:shd w:val="clear" w:color="auto" w:fill="auto"/>
            <w:noWrap/>
            <w:vAlign w:val="center"/>
            <w:hideMark/>
          </w:tcPr>
          <w:p w14:paraId="44EF8FCF" w14:textId="77777777" w:rsidR="009976A8" w:rsidRPr="009976A8" w:rsidRDefault="009976A8" w:rsidP="009976A8">
            <w:pPr>
              <w:spacing w:before="0" w:after="0" w:line="240" w:lineRule="auto"/>
              <w:rPr>
                <w:rFonts w:ascii="Arial" w:hAnsi="Arial" w:cs="Arial"/>
                <w:b/>
                <w:bCs/>
                <w:color w:val="000000"/>
                <w:sz w:val="16"/>
                <w:szCs w:val="16"/>
              </w:rPr>
            </w:pPr>
          </w:p>
        </w:tc>
        <w:tc>
          <w:tcPr>
            <w:tcW w:w="501" w:type="pct"/>
            <w:tcBorders>
              <w:top w:val="nil"/>
              <w:left w:val="nil"/>
              <w:bottom w:val="nil"/>
              <w:right w:val="nil"/>
            </w:tcBorders>
            <w:shd w:val="clear" w:color="000000" w:fill="E6E6E6"/>
            <w:noWrap/>
            <w:vAlign w:val="center"/>
            <w:hideMark/>
          </w:tcPr>
          <w:p w14:paraId="356CD9C2" w14:textId="77777777" w:rsidR="009976A8" w:rsidRPr="009976A8" w:rsidRDefault="009976A8" w:rsidP="009976A8">
            <w:pPr>
              <w:spacing w:before="0" w:after="0" w:line="240" w:lineRule="auto"/>
              <w:rPr>
                <w:rFonts w:ascii="Arial" w:hAnsi="Arial" w:cs="Arial"/>
                <w:color w:val="000000"/>
                <w:sz w:val="16"/>
                <w:szCs w:val="16"/>
              </w:rPr>
            </w:pPr>
            <w:r w:rsidRPr="009976A8">
              <w:rPr>
                <w:rFonts w:ascii="Arial" w:hAnsi="Arial" w:cs="Arial"/>
                <w:color w:val="000000"/>
                <w:sz w:val="16"/>
                <w:szCs w:val="16"/>
              </w:rPr>
              <w:t> </w:t>
            </w:r>
          </w:p>
        </w:tc>
        <w:tc>
          <w:tcPr>
            <w:tcW w:w="501" w:type="pct"/>
            <w:tcBorders>
              <w:top w:val="nil"/>
              <w:left w:val="nil"/>
              <w:bottom w:val="nil"/>
              <w:right w:val="nil"/>
            </w:tcBorders>
            <w:shd w:val="clear" w:color="auto" w:fill="auto"/>
            <w:noWrap/>
            <w:vAlign w:val="center"/>
            <w:hideMark/>
          </w:tcPr>
          <w:p w14:paraId="2BEAADFC" w14:textId="77777777" w:rsidR="009976A8" w:rsidRPr="009976A8" w:rsidRDefault="009976A8" w:rsidP="009976A8">
            <w:pPr>
              <w:spacing w:before="0" w:after="0" w:line="240" w:lineRule="auto"/>
              <w:rPr>
                <w:rFonts w:ascii="Arial" w:hAnsi="Arial" w:cs="Arial"/>
                <w:color w:val="000000"/>
                <w:sz w:val="16"/>
                <w:szCs w:val="16"/>
              </w:rPr>
            </w:pPr>
          </w:p>
        </w:tc>
        <w:tc>
          <w:tcPr>
            <w:tcW w:w="501" w:type="pct"/>
            <w:tcBorders>
              <w:top w:val="nil"/>
              <w:left w:val="nil"/>
              <w:bottom w:val="nil"/>
              <w:right w:val="nil"/>
            </w:tcBorders>
            <w:shd w:val="clear" w:color="auto" w:fill="auto"/>
            <w:noWrap/>
            <w:vAlign w:val="center"/>
            <w:hideMark/>
          </w:tcPr>
          <w:p w14:paraId="65217376" w14:textId="77777777" w:rsidR="009976A8" w:rsidRPr="009976A8" w:rsidRDefault="009976A8" w:rsidP="009976A8">
            <w:pPr>
              <w:spacing w:before="0" w:after="0" w:line="240" w:lineRule="auto"/>
              <w:rPr>
                <w:rFonts w:ascii="Times New Roman" w:hAnsi="Times New Roman"/>
                <w:sz w:val="20"/>
              </w:rPr>
            </w:pPr>
          </w:p>
        </w:tc>
        <w:tc>
          <w:tcPr>
            <w:tcW w:w="501" w:type="pct"/>
            <w:tcBorders>
              <w:top w:val="nil"/>
              <w:left w:val="nil"/>
              <w:bottom w:val="nil"/>
              <w:right w:val="nil"/>
            </w:tcBorders>
            <w:shd w:val="clear" w:color="auto" w:fill="auto"/>
            <w:noWrap/>
            <w:vAlign w:val="center"/>
            <w:hideMark/>
          </w:tcPr>
          <w:p w14:paraId="4F576AAE" w14:textId="77777777" w:rsidR="009976A8" w:rsidRPr="009976A8" w:rsidRDefault="009976A8" w:rsidP="009976A8">
            <w:pPr>
              <w:spacing w:before="0" w:after="0" w:line="240" w:lineRule="auto"/>
              <w:rPr>
                <w:rFonts w:ascii="Times New Roman" w:hAnsi="Times New Roman"/>
                <w:sz w:val="20"/>
              </w:rPr>
            </w:pPr>
          </w:p>
        </w:tc>
      </w:tr>
      <w:tr w:rsidR="009976A8" w:rsidRPr="009976A8" w14:paraId="62C4C479" w14:textId="77777777" w:rsidTr="009976A8">
        <w:trPr>
          <w:trHeight w:hRule="exact" w:val="225"/>
        </w:trPr>
        <w:tc>
          <w:tcPr>
            <w:tcW w:w="2448" w:type="pct"/>
            <w:tcBorders>
              <w:top w:val="nil"/>
              <w:left w:val="nil"/>
              <w:bottom w:val="nil"/>
              <w:right w:val="nil"/>
            </w:tcBorders>
            <w:shd w:val="clear" w:color="auto" w:fill="auto"/>
            <w:noWrap/>
            <w:vAlign w:val="center"/>
            <w:hideMark/>
          </w:tcPr>
          <w:p w14:paraId="2B4AABA1"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Subsidies</w:t>
            </w:r>
          </w:p>
        </w:tc>
        <w:tc>
          <w:tcPr>
            <w:tcW w:w="546" w:type="pct"/>
            <w:tcBorders>
              <w:top w:val="nil"/>
              <w:left w:val="nil"/>
              <w:bottom w:val="nil"/>
              <w:right w:val="nil"/>
            </w:tcBorders>
            <w:shd w:val="clear" w:color="auto" w:fill="auto"/>
            <w:noWrap/>
            <w:vAlign w:val="center"/>
            <w:hideMark/>
          </w:tcPr>
          <w:p w14:paraId="6AA6FB21"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11,813,854 </w:t>
            </w:r>
          </w:p>
        </w:tc>
        <w:tc>
          <w:tcPr>
            <w:tcW w:w="501" w:type="pct"/>
            <w:tcBorders>
              <w:top w:val="nil"/>
              <w:left w:val="nil"/>
              <w:bottom w:val="nil"/>
              <w:right w:val="nil"/>
            </w:tcBorders>
            <w:shd w:val="clear" w:color="000000" w:fill="E6E6E6"/>
            <w:noWrap/>
            <w:vAlign w:val="center"/>
            <w:hideMark/>
          </w:tcPr>
          <w:p w14:paraId="22FD114F"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13,655,119 </w:t>
            </w:r>
          </w:p>
        </w:tc>
        <w:tc>
          <w:tcPr>
            <w:tcW w:w="501" w:type="pct"/>
            <w:tcBorders>
              <w:top w:val="nil"/>
              <w:left w:val="nil"/>
              <w:bottom w:val="nil"/>
              <w:right w:val="nil"/>
            </w:tcBorders>
            <w:shd w:val="clear" w:color="auto" w:fill="auto"/>
            <w:noWrap/>
            <w:vAlign w:val="center"/>
            <w:hideMark/>
          </w:tcPr>
          <w:p w14:paraId="618DC1E3"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13,938,530 </w:t>
            </w:r>
          </w:p>
        </w:tc>
        <w:tc>
          <w:tcPr>
            <w:tcW w:w="501" w:type="pct"/>
            <w:tcBorders>
              <w:top w:val="nil"/>
              <w:left w:val="nil"/>
              <w:bottom w:val="nil"/>
              <w:right w:val="nil"/>
            </w:tcBorders>
            <w:shd w:val="clear" w:color="auto" w:fill="auto"/>
            <w:noWrap/>
            <w:vAlign w:val="center"/>
            <w:hideMark/>
          </w:tcPr>
          <w:p w14:paraId="16541887"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14,647,099 </w:t>
            </w:r>
          </w:p>
        </w:tc>
        <w:tc>
          <w:tcPr>
            <w:tcW w:w="501" w:type="pct"/>
            <w:tcBorders>
              <w:top w:val="nil"/>
              <w:left w:val="nil"/>
              <w:bottom w:val="nil"/>
              <w:right w:val="nil"/>
            </w:tcBorders>
            <w:shd w:val="clear" w:color="auto" w:fill="auto"/>
            <w:noWrap/>
            <w:vAlign w:val="center"/>
            <w:hideMark/>
          </w:tcPr>
          <w:p w14:paraId="333DBE92"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15,428,244 </w:t>
            </w:r>
          </w:p>
        </w:tc>
      </w:tr>
      <w:tr w:rsidR="009976A8" w:rsidRPr="009976A8" w14:paraId="3809DB2C" w14:textId="77777777" w:rsidTr="009976A8">
        <w:trPr>
          <w:trHeight w:hRule="exact" w:val="225"/>
        </w:trPr>
        <w:tc>
          <w:tcPr>
            <w:tcW w:w="2448" w:type="pct"/>
            <w:tcBorders>
              <w:top w:val="nil"/>
              <w:left w:val="nil"/>
              <w:bottom w:val="nil"/>
              <w:right w:val="nil"/>
            </w:tcBorders>
            <w:shd w:val="clear" w:color="auto" w:fill="auto"/>
            <w:noWrap/>
            <w:vAlign w:val="center"/>
            <w:hideMark/>
          </w:tcPr>
          <w:p w14:paraId="31B24334"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Personal benefits</w:t>
            </w:r>
          </w:p>
        </w:tc>
        <w:tc>
          <w:tcPr>
            <w:tcW w:w="546" w:type="pct"/>
            <w:tcBorders>
              <w:top w:val="nil"/>
              <w:left w:val="nil"/>
              <w:bottom w:val="nil"/>
              <w:right w:val="nil"/>
            </w:tcBorders>
            <w:shd w:val="clear" w:color="auto" w:fill="auto"/>
            <w:noWrap/>
            <w:vAlign w:val="center"/>
            <w:hideMark/>
          </w:tcPr>
          <w:p w14:paraId="1EC8F54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1,188,131 </w:t>
            </w:r>
          </w:p>
        </w:tc>
        <w:tc>
          <w:tcPr>
            <w:tcW w:w="501" w:type="pct"/>
            <w:tcBorders>
              <w:top w:val="nil"/>
              <w:left w:val="nil"/>
              <w:bottom w:val="nil"/>
              <w:right w:val="nil"/>
            </w:tcBorders>
            <w:shd w:val="clear" w:color="000000" w:fill="E6E6E6"/>
            <w:noWrap/>
            <w:vAlign w:val="center"/>
            <w:hideMark/>
          </w:tcPr>
          <w:p w14:paraId="1E76D1B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1,063,803 </w:t>
            </w:r>
          </w:p>
        </w:tc>
        <w:tc>
          <w:tcPr>
            <w:tcW w:w="501" w:type="pct"/>
            <w:tcBorders>
              <w:top w:val="nil"/>
              <w:left w:val="nil"/>
              <w:bottom w:val="nil"/>
              <w:right w:val="nil"/>
            </w:tcBorders>
            <w:shd w:val="clear" w:color="auto" w:fill="auto"/>
            <w:noWrap/>
            <w:vAlign w:val="center"/>
            <w:hideMark/>
          </w:tcPr>
          <w:p w14:paraId="4F58AF1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1,078,181 </w:t>
            </w:r>
          </w:p>
        </w:tc>
        <w:tc>
          <w:tcPr>
            <w:tcW w:w="501" w:type="pct"/>
            <w:tcBorders>
              <w:top w:val="nil"/>
              <w:left w:val="nil"/>
              <w:bottom w:val="nil"/>
              <w:right w:val="nil"/>
            </w:tcBorders>
            <w:shd w:val="clear" w:color="auto" w:fill="auto"/>
            <w:noWrap/>
            <w:vAlign w:val="center"/>
            <w:hideMark/>
          </w:tcPr>
          <w:p w14:paraId="18424CD1"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1,086,246 </w:t>
            </w:r>
          </w:p>
        </w:tc>
        <w:tc>
          <w:tcPr>
            <w:tcW w:w="501" w:type="pct"/>
            <w:tcBorders>
              <w:top w:val="nil"/>
              <w:left w:val="nil"/>
              <w:bottom w:val="nil"/>
              <w:right w:val="nil"/>
            </w:tcBorders>
            <w:shd w:val="clear" w:color="auto" w:fill="auto"/>
            <w:noWrap/>
            <w:vAlign w:val="center"/>
            <w:hideMark/>
          </w:tcPr>
          <w:p w14:paraId="4289B5A2"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1,072,925 </w:t>
            </w:r>
          </w:p>
        </w:tc>
      </w:tr>
      <w:tr w:rsidR="009976A8" w:rsidRPr="009976A8" w14:paraId="3F1F8A8E" w14:textId="77777777" w:rsidTr="009976A8">
        <w:trPr>
          <w:trHeight w:hRule="exact" w:val="225"/>
        </w:trPr>
        <w:tc>
          <w:tcPr>
            <w:tcW w:w="2448" w:type="pct"/>
            <w:tcBorders>
              <w:top w:val="nil"/>
              <w:left w:val="nil"/>
              <w:bottom w:val="nil"/>
              <w:right w:val="nil"/>
            </w:tcBorders>
            <w:shd w:val="clear" w:color="auto" w:fill="auto"/>
            <w:noWrap/>
            <w:vAlign w:val="center"/>
            <w:hideMark/>
          </w:tcPr>
          <w:p w14:paraId="6D2A0039"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Penalty and interest charge remission expense</w:t>
            </w:r>
          </w:p>
        </w:tc>
        <w:tc>
          <w:tcPr>
            <w:tcW w:w="546" w:type="pct"/>
            <w:tcBorders>
              <w:top w:val="nil"/>
              <w:left w:val="nil"/>
              <w:bottom w:val="nil"/>
              <w:right w:val="nil"/>
            </w:tcBorders>
            <w:shd w:val="clear" w:color="auto" w:fill="auto"/>
            <w:noWrap/>
            <w:vAlign w:val="center"/>
            <w:hideMark/>
          </w:tcPr>
          <w:p w14:paraId="7F57715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1,530,000 </w:t>
            </w:r>
          </w:p>
        </w:tc>
        <w:tc>
          <w:tcPr>
            <w:tcW w:w="501" w:type="pct"/>
            <w:tcBorders>
              <w:top w:val="nil"/>
              <w:left w:val="nil"/>
              <w:bottom w:val="nil"/>
              <w:right w:val="nil"/>
            </w:tcBorders>
            <w:shd w:val="clear" w:color="000000" w:fill="E6E6E6"/>
            <w:noWrap/>
            <w:vAlign w:val="center"/>
            <w:hideMark/>
          </w:tcPr>
          <w:p w14:paraId="58A4AA91"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1,590,000 </w:t>
            </w:r>
          </w:p>
        </w:tc>
        <w:tc>
          <w:tcPr>
            <w:tcW w:w="501" w:type="pct"/>
            <w:tcBorders>
              <w:top w:val="nil"/>
              <w:left w:val="nil"/>
              <w:bottom w:val="nil"/>
              <w:right w:val="nil"/>
            </w:tcBorders>
            <w:shd w:val="clear" w:color="auto" w:fill="auto"/>
            <w:noWrap/>
            <w:vAlign w:val="center"/>
            <w:hideMark/>
          </w:tcPr>
          <w:p w14:paraId="403055E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1,630,000 </w:t>
            </w:r>
          </w:p>
        </w:tc>
        <w:tc>
          <w:tcPr>
            <w:tcW w:w="501" w:type="pct"/>
            <w:tcBorders>
              <w:top w:val="nil"/>
              <w:left w:val="nil"/>
              <w:bottom w:val="nil"/>
              <w:right w:val="nil"/>
            </w:tcBorders>
            <w:shd w:val="clear" w:color="auto" w:fill="auto"/>
            <w:noWrap/>
            <w:vAlign w:val="center"/>
            <w:hideMark/>
          </w:tcPr>
          <w:p w14:paraId="195CD8A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1,720,000 </w:t>
            </w:r>
          </w:p>
        </w:tc>
        <w:tc>
          <w:tcPr>
            <w:tcW w:w="501" w:type="pct"/>
            <w:tcBorders>
              <w:top w:val="nil"/>
              <w:left w:val="nil"/>
              <w:bottom w:val="nil"/>
              <w:right w:val="nil"/>
            </w:tcBorders>
            <w:shd w:val="clear" w:color="auto" w:fill="auto"/>
            <w:noWrap/>
            <w:vAlign w:val="center"/>
            <w:hideMark/>
          </w:tcPr>
          <w:p w14:paraId="19F09F64"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1,800,000 </w:t>
            </w:r>
          </w:p>
        </w:tc>
      </w:tr>
      <w:tr w:rsidR="009976A8" w:rsidRPr="009976A8" w14:paraId="1514870B" w14:textId="77777777" w:rsidTr="009976A8">
        <w:trPr>
          <w:trHeight w:hRule="exact" w:val="225"/>
        </w:trPr>
        <w:tc>
          <w:tcPr>
            <w:tcW w:w="2448" w:type="pct"/>
            <w:tcBorders>
              <w:top w:val="nil"/>
              <w:left w:val="nil"/>
              <w:bottom w:val="nil"/>
              <w:right w:val="nil"/>
            </w:tcBorders>
            <w:shd w:val="clear" w:color="auto" w:fill="auto"/>
            <w:noWrap/>
            <w:vAlign w:val="center"/>
            <w:hideMark/>
          </w:tcPr>
          <w:p w14:paraId="38135183"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Write-down and impairment of assets</w:t>
            </w:r>
          </w:p>
        </w:tc>
        <w:tc>
          <w:tcPr>
            <w:tcW w:w="546" w:type="pct"/>
            <w:tcBorders>
              <w:top w:val="nil"/>
              <w:left w:val="nil"/>
              <w:bottom w:val="nil"/>
              <w:right w:val="nil"/>
            </w:tcBorders>
            <w:shd w:val="clear" w:color="auto" w:fill="auto"/>
            <w:noWrap/>
            <w:vAlign w:val="center"/>
            <w:hideMark/>
          </w:tcPr>
          <w:p w14:paraId="582AE5F5"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7,243,000 </w:t>
            </w:r>
          </w:p>
        </w:tc>
        <w:tc>
          <w:tcPr>
            <w:tcW w:w="501" w:type="pct"/>
            <w:tcBorders>
              <w:top w:val="nil"/>
              <w:left w:val="nil"/>
              <w:bottom w:val="nil"/>
              <w:right w:val="nil"/>
            </w:tcBorders>
            <w:shd w:val="clear" w:color="000000" w:fill="E6E6E6"/>
            <w:noWrap/>
            <w:vAlign w:val="center"/>
            <w:hideMark/>
          </w:tcPr>
          <w:p w14:paraId="00C4B9E8"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5,613,000 </w:t>
            </w:r>
          </w:p>
        </w:tc>
        <w:tc>
          <w:tcPr>
            <w:tcW w:w="501" w:type="pct"/>
            <w:tcBorders>
              <w:top w:val="nil"/>
              <w:left w:val="nil"/>
              <w:bottom w:val="nil"/>
              <w:right w:val="nil"/>
            </w:tcBorders>
            <w:shd w:val="clear" w:color="auto" w:fill="auto"/>
            <w:noWrap/>
            <w:vAlign w:val="center"/>
            <w:hideMark/>
          </w:tcPr>
          <w:p w14:paraId="161C9AD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6,728,000 </w:t>
            </w:r>
          </w:p>
        </w:tc>
        <w:tc>
          <w:tcPr>
            <w:tcW w:w="501" w:type="pct"/>
            <w:tcBorders>
              <w:top w:val="nil"/>
              <w:left w:val="nil"/>
              <w:bottom w:val="nil"/>
              <w:right w:val="nil"/>
            </w:tcBorders>
            <w:shd w:val="clear" w:color="auto" w:fill="auto"/>
            <w:noWrap/>
            <w:vAlign w:val="center"/>
            <w:hideMark/>
          </w:tcPr>
          <w:p w14:paraId="626D5F0F"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6,922,000 </w:t>
            </w:r>
          </w:p>
        </w:tc>
        <w:tc>
          <w:tcPr>
            <w:tcW w:w="501" w:type="pct"/>
            <w:tcBorders>
              <w:top w:val="nil"/>
              <w:left w:val="nil"/>
              <w:bottom w:val="nil"/>
              <w:right w:val="nil"/>
            </w:tcBorders>
            <w:shd w:val="clear" w:color="auto" w:fill="auto"/>
            <w:noWrap/>
            <w:vAlign w:val="center"/>
            <w:hideMark/>
          </w:tcPr>
          <w:p w14:paraId="18E49AD4"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6,881,000 </w:t>
            </w:r>
          </w:p>
        </w:tc>
      </w:tr>
      <w:tr w:rsidR="009976A8" w:rsidRPr="009976A8" w14:paraId="081A77BA" w14:textId="77777777" w:rsidTr="009976A8">
        <w:trPr>
          <w:trHeight w:hRule="exact" w:val="225"/>
        </w:trPr>
        <w:tc>
          <w:tcPr>
            <w:tcW w:w="2448" w:type="pct"/>
            <w:tcBorders>
              <w:top w:val="nil"/>
              <w:left w:val="nil"/>
              <w:bottom w:val="nil"/>
              <w:right w:val="nil"/>
            </w:tcBorders>
            <w:shd w:val="clear" w:color="auto" w:fill="auto"/>
            <w:noWrap/>
            <w:vAlign w:val="center"/>
            <w:hideMark/>
          </w:tcPr>
          <w:p w14:paraId="4F8D642C"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Interest on overpayments</w:t>
            </w:r>
          </w:p>
        </w:tc>
        <w:tc>
          <w:tcPr>
            <w:tcW w:w="546" w:type="pct"/>
            <w:tcBorders>
              <w:top w:val="nil"/>
              <w:left w:val="nil"/>
              <w:bottom w:val="nil"/>
              <w:right w:val="nil"/>
            </w:tcBorders>
            <w:shd w:val="clear" w:color="auto" w:fill="auto"/>
            <w:noWrap/>
            <w:vAlign w:val="center"/>
            <w:hideMark/>
          </w:tcPr>
          <w:p w14:paraId="7E48C825"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205,000 </w:t>
            </w:r>
          </w:p>
        </w:tc>
        <w:tc>
          <w:tcPr>
            <w:tcW w:w="501" w:type="pct"/>
            <w:tcBorders>
              <w:top w:val="nil"/>
              <w:left w:val="nil"/>
              <w:bottom w:val="nil"/>
              <w:right w:val="nil"/>
            </w:tcBorders>
            <w:shd w:val="clear" w:color="000000" w:fill="E6E6E6"/>
            <w:noWrap/>
            <w:vAlign w:val="center"/>
            <w:hideMark/>
          </w:tcPr>
          <w:p w14:paraId="49331D51"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145,000 </w:t>
            </w:r>
          </w:p>
        </w:tc>
        <w:tc>
          <w:tcPr>
            <w:tcW w:w="501" w:type="pct"/>
            <w:tcBorders>
              <w:top w:val="nil"/>
              <w:left w:val="nil"/>
              <w:bottom w:val="nil"/>
              <w:right w:val="nil"/>
            </w:tcBorders>
            <w:shd w:val="clear" w:color="auto" w:fill="auto"/>
            <w:noWrap/>
            <w:vAlign w:val="center"/>
            <w:hideMark/>
          </w:tcPr>
          <w:p w14:paraId="48F8793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95,000 </w:t>
            </w:r>
          </w:p>
        </w:tc>
        <w:tc>
          <w:tcPr>
            <w:tcW w:w="501" w:type="pct"/>
            <w:tcBorders>
              <w:top w:val="nil"/>
              <w:left w:val="nil"/>
              <w:bottom w:val="nil"/>
              <w:right w:val="nil"/>
            </w:tcBorders>
            <w:shd w:val="clear" w:color="auto" w:fill="auto"/>
            <w:noWrap/>
            <w:vAlign w:val="center"/>
            <w:hideMark/>
          </w:tcPr>
          <w:p w14:paraId="7F4F86E0"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95,000 </w:t>
            </w:r>
          </w:p>
        </w:tc>
        <w:tc>
          <w:tcPr>
            <w:tcW w:w="501" w:type="pct"/>
            <w:tcBorders>
              <w:top w:val="nil"/>
              <w:left w:val="nil"/>
              <w:bottom w:val="nil"/>
              <w:right w:val="nil"/>
            </w:tcBorders>
            <w:shd w:val="clear" w:color="auto" w:fill="auto"/>
            <w:noWrap/>
            <w:vAlign w:val="center"/>
            <w:hideMark/>
          </w:tcPr>
          <w:p w14:paraId="28F6334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95,000 </w:t>
            </w:r>
          </w:p>
        </w:tc>
      </w:tr>
      <w:tr w:rsidR="009976A8" w:rsidRPr="009976A8" w14:paraId="332EEDF4" w14:textId="77777777" w:rsidTr="009976A8">
        <w:trPr>
          <w:trHeight w:hRule="exact" w:val="225"/>
        </w:trPr>
        <w:tc>
          <w:tcPr>
            <w:tcW w:w="2448" w:type="pct"/>
            <w:tcBorders>
              <w:top w:val="nil"/>
              <w:left w:val="nil"/>
              <w:bottom w:val="nil"/>
              <w:right w:val="nil"/>
            </w:tcBorders>
            <w:shd w:val="clear" w:color="auto" w:fill="auto"/>
            <w:noWrap/>
            <w:vAlign w:val="center"/>
            <w:hideMark/>
          </w:tcPr>
          <w:p w14:paraId="7A6FC5E0"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 xml:space="preserve">Superannuation Guarantee Charge </w:t>
            </w:r>
          </w:p>
        </w:tc>
        <w:tc>
          <w:tcPr>
            <w:tcW w:w="546" w:type="pct"/>
            <w:tcBorders>
              <w:top w:val="nil"/>
              <w:left w:val="nil"/>
              <w:bottom w:val="nil"/>
              <w:right w:val="nil"/>
            </w:tcBorders>
            <w:shd w:val="clear" w:color="auto" w:fill="auto"/>
            <w:noWrap/>
            <w:vAlign w:val="center"/>
            <w:hideMark/>
          </w:tcPr>
          <w:p w14:paraId="2D072221"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723,000 </w:t>
            </w:r>
          </w:p>
        </w:tc>
        <w:tc>
          <w:tcPr>
            <w:tcW w:w="501" w:type="pct"/>
            <w:tcBorders>
              <w:top w:val="nil"/>
              <w:left w:val="nil"/>
              <w:bottom w:val="nil"/>
              <w:right w:val="nil"/>
            </w:tcBorders>
            <w:shd w:val="clear" w:color="000000" w:fill="E6E6E6"/>
            <w:noWrap/>
            <w:vAlign w:val="center"/>
            <w:hideMark/>
          </w:tcPr>
          <w:p w14:paraId="05B51A4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641,000 </w:t>
            </w:r>
          </w:p>
        </w:tc>
        <w:tc>
          <w:tcPr>
            <w:tcW w:w="501" w:type="pct"/>
            <w:tcBorders>
              <w:top w:val="nil"/>
              <w:left w:val="nil"/>
              <w:bottom w:val="nil"/>
              <w:right w:val="nil"/>
            </w:tcBorders>
            <w:shd w:val="clear" w:color="auto" w:fill="auto"/>
            <w:noWrap/>
            <w:vAlign w:val="center"/>
            <w:hideMark/>
          </w:tcPr>
          <w:p w14:paraId="0FBE5B9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693,000 </w:t>
            </w:r>
          </w:p>
        </w:tc>
        <w:tc>
          <w:tcPr>
            <w:tcW w:w="501" w:type="pct"/>
            <w:tcBorders>
              <w:top w:val="nil"/>
              <w:left w:val="nil"/>
              <w:bottom w:val="nil"/>
              <w:right w:val="nil"/>
            </w:tcBorders>
            <w:shd w:val="clear" w:color="auto" w:fill="auto"/>
            <w:noWrap/>
            <w:vAlign w:val="center"/>
            <w:hideMark/>
          </w:tcPr>
          <w:p w14:paraId="14CD112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747,000 </w:t>
            </w:r>
          </w:p>
        </w:tc>
        <w:tc>
          <w:tcPr>
            <w:tcW w:w="501" w:type="pct"/>
            <w:tcBorders>
              <w:top w:val="nil"/>
              <w:left w:val="nil"/>
              <w:bottom w:val="nil"/>
              <w:right w:val="nil"/>
            </w:tcBorders>
            <w:shd w:val="clear" w:color="auto" w:fill="auto"/>
            <w:noWrap/>
            <w:vAlign w:val="center"/>
            <w:hideMark/>
          </w:tcPr>
          <w:p w14:paraId="1A185984"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521,000 </w:t>
            </w:r>
          </w:p>
        </w:tc>
      </w:tr>
      <w:tr w:rsidR="009976A8" w:rsidRPr="009976A8" w14:paraId="4F18666D" w14:textId="77777777" w:rsidTr="009976A8">
        <w:trPr>
          <w:trHeight w:hRule="exact" w:val="225"/>
        </w:trPr>
        <w:tc>
          <w:tcPr>
            <w:tcW w:w="2448" w:type="pct"/>
            <w:tcBorders>
              <w:top w:val="nil"/>
              <w:left w:val="nil"/>
              <w:bottom w:val="nil"/>
              <w:right w:val="nil"/>
            </w:tcBorders>
            <w:shd w:val="clear" w:color="auto" w:fill="auto"/>
            <w:noWrap/>
            <w:vAlign w:val="center"/>
            <w:hideMark/>
          </w:tcPr>
          <w:p w14:paraId="2A6B6AAE"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Unclaimed superannuation monies interest</w:t>
            </w:r>
          </w:p>
        </w:tc>
        <w:tc>
          <w:tcPr>
            <w:tcW w:w="546" w:type="pct"/>
            <w:tcBorders>
              <w:top w:val="nil"/>
              <w:left w:val="nil"/>
              <w:bottom w:val="nil"/>
              <w:right w:val="nil"/>
            </w:tcBorders>
            <w:shd w:val="clear" w:color="auto" w:fill="auto"/>
            <w:noWrap/>
            <w:vAlign w:val="center"/>
            <w:hideMark/>
          </w:tcPr>
          <w:p w14:paraId="75E86229"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45,460 </w:t>
            </w:r>
          </w:p>
        </w:tc>
        <w:tc>
          <w:tcPr>
            <w:tcW w:w="501" w:type="pct"/>
            <w:tcBorders>
              <w:top w:val="nil"/>
              <w:left w:val="nil"/>
              <w:bottom w:val="nil"/>
              <w:right w:val="nil"/>
            </w:tcBorders>
            <w:shd w:val="clear" w:color="000000" w:fill="E6E6E6"/>
            <w:noWrap/>
            <w:vAlign w:val="center"/>
            <w:hideMark/>
          </w:tcPr>
          <w:p w14:paraId="6F0AADA3"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9,000 </w:t>
            </w:r>
          </w:p>
        </w:tc>
        <w:tc>
          <w:tcPr>
            <w:tcW w:w="501" w:type="pct"/>
            <w:tcBorders>
              <w:top w:val="nil"/>
              <w:left w:val="nil"/>
              <w:bottom w:val="nil"/>
              <w:right w:val="nil"/>
            </w:tcBorders>
            <w:shd w:val="clear" w:color="auto" w:fill="auto"/>
            <w:noWrap/>
            <w:vAlign w:val="center"/>
            <w:hideMark/>
          </w:tcPr>
          <w:p w14:paraId="07B4320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9,000 </w:t>
            </w:r>
          </w:p>
        </w:tc>
        <w:tc>
          <w:tcPr>
            <w:tcW w:w="501" w:type="pct"/>
            <w:tcBorders>
              <w:top w:val="nil"/>
              <w:left w:val="nil"/>
              <w:bottom w:val="nil"/>
              <w:right w:val="nil"/>
            </w:tcBorders>
            <w:shd w:val="clear" w:color="auto" w:fill="auto"/>
            <w:noWrap/>
            <w:vAlign w:val="center"/>
            <w:hideMark/>
          </w:tcPr>
          <w:p w14:paraId="26F06BCC"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10,000 </w:t>
            </w:r>
          </w:p>
        </w:tc>
        <w:tc>
          <w:tcPr>
            <w:tcW w:w="501" w:type="pct"/>
            <w:tcBorders>
              <w:top w:val="nil"/>
              <w:left w:val="nil"/>
              <w:bottom w:val="nil"/>
              <w:right w:val="nil"/>
            </w:tcBorders>
            <w:shd w:val="clear" w:color="auto" w:fill="auto"/>
            <w:noWrap/>
            <w:vAlign w:val="center"/>
            <w:hideMark/>
          </w:tcPr>
          <w:p w14:paraId="7064337E"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9,000 </w:t>
            </w:r>
          </w:p>
        </w:tc>
      </w:tr>
      <w:tr w:rsidR="009976A8" w:rsidRPr="009976A8" w14:paraId="6955B8AE" w14:textId="77777777" w:rsidTr="009976A8">
        <w:trPr>
          <w:trHeight w:hRule="exact" w:val="225"/>
        </w:trPr>
        <w:tc>
          <w:tcPr>
            <w:tcW w:w="2448" w:type="pct"/>
            <w:tcBorders>
              <w:top w:val="nil"/>
              <w:left w:val="nil"/>
              <w:bottom w:val="nil"/>
              <w:right w:val="nil"/>
            </w:tcBorders>
            <w:shd w:val="clear" w:color="auto" w:fill="auto"/>
            <w:noWrap/>
            <w:vAlign w:val="center"/>
            <w:hideMark/>
          </w:tcPr>
          <w:p w14:paraId="761E54F6"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Other expenses</w:t>
            </w:r>
          </w:p>
        </w:tc>
        <w:tc>
          <w:tcPr>
            <w:tcW w:w="546" w:type="pct"/>
            <w:tcBorders>
              <w:top w:val="nil"/>
              <w:left w:val="nil"/>
              <w:bottom w:val="nil"/>
              <w:right w:val="nil"/>
            </w:tcBorders>
            <w:shd w:val="clear" w:color="auto" w:fill="auto"/>
            <w:noWrap/>
            <w:vAlign w:val="center"/>
            <w:hideMark/>
          </w:tcPr>
          <w:p w14:paraId="04AE5AC1"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9,750 </w:t>
            </w:r>
          </w:p>
        </w:tc>
        <w:tc>
          <w:tcPr>
            <w:tcW w:w="501" w:type="pct"/>
            <w:tcBorders>
              <w:top w:val="nil"/>
              <w:left w:val="nil"/>
              <w:bottom w:val="nil"/>
              <w:right w:val="nil"/>
            </w:tcBorders>
            <w:shd w:val="clear" w:color="000000" w:fill="E6E6E6"/>
            <w:noWrap/>
            <w:vAlign w:val="center"/>
            <w:hideMark/>
          </w:tcPr>
          <w:p w14:paraId="2FDC5B7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6,266 </w:t>
            </w:r>
          </w:p>
        </w:tc>
        <w:tc>
          <w:tcPr>
            <w:tcW w:w="501" w:type="pct"/>
            <w:tcBorders>
              <w:top w:val="nil"/>
              <w:left w:val="nil"/>
              <w:bottom w:val="nil"/>
              <w:right w:val="nil"/>
            </w:tcBorders>
            <w:shd w:val="clear" w:color="auto" w:fill="auto"/>
            <w:noWrap/>
            <w:vAlign w:val="center"/>
            <w:hideMark/>
          </w:tcPr>
          <w:p w14:paraId="33AE4E75"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2,882 </w:t>
            </w:r>
          </w:p>
        </w:tc>
        <w:tc>
          <w:tcPr>
            <w:tcW w:w="501" w:type="pct"/>
            <w:tcBorders>
              <w:top w:val="nil"/>
              <w:left w:val="nil"/>
              <w:bottom w:val="nil"/>
              <w:right w:val="nil"/>
            </w:tcBorders>
            <w:shd w:val="clear" w:color="auto" w:fill="auto"/>
            <w:noWrap/>
            <w:vAlign w:val="center"/>
            <w:hideMark/>
          </w:tcPr>
          <w:p w14:paraId="4104B100"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 </w:t>
            </w:r>
          </w:p>
        </w:tc>
        <w:tc>
          <w:tcPr>
            <w:tcW w:w="501" w:type="pct"/>
            <w:tcBorders>
              <w:top w:val="nil"/>
              <w:left w:val="nil"/>
              <w:bottom w:val="nil"/>
              <w:right w:val="nil"/>
            </w:tcBorders>
            <w:shd w:val="clear" w:color="auto" w:fill="auto"/>
            <w:noWrap/>
            <w:vAlign w:val="center"/>
            <w:hideMark/>
          </w:tcPr>
          <w:p w14:paraId="6C072650"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 </w:t>
            </w:r>
          </w:p>
        </w:tc>
      </w:tr>
      <w:tr w:rsidR="009976A8" w:rsidRPr="009976A8" w14:paraId="41991136" w14:textId="77777777" w:rsidTr="009976A8">
        <w:trPr>
          <w:trHeight w:hRule="exact" w:val="225"/>
        </w:trPr>
        <w:tc>
          <w:tcPr>
            <w:tcW w:w="2448" w:type="pct"/>
            <w:tcBorders>
              <w:top w:val="nil"/>
              <w:left w:val="nil"/>
              <w:bottom w:val="nil"/>
              <w:right w:val="nil"/>
            </w:tcBorders>
            <w:shd w:val="clear" w:color="auto" w:fill="auto"/>
            <w:vAlign w:val="center"/>
            <w:hideMark/>
          </w:tcPr>
          <w:p w14:paraId="189AE187"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Total expenses administered on behalf of Government</w:t>
            </w:r>
          </w:p>
        </w:tc>
        <w:tc>
          <w:tcPr>
            <w:tcW w:w="546" w:type="pct"/>
            <w:tcBorders>
              <w:top w:val="single" w:sz="4" w:space="0" w:color="auto"/>
              <w:left w:val="nil"/>
              <w:bottom w:val="single" w:sz="4" w:space="0" w:color="auto"/>
              <w:right w:val="nil"/>
            </w:tcBorders>
            <w:shd w:val="clear" w:color="auto" w:fill="auto"/>
            <w:noWrap/>
            <w:vAlign w:val="bottom"/>
            <w:hideMark/>
          </w:tcPr>
          <w:p w14:paraId="08CAA441"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22,758,195 </w:t>
            </w:r>
          </w:p>
        </w:tc>
        <w:tc>
          <w:tcPr>
            <w:tcW w:w="501" w:type="pct"/>
            <w:tcBorders>
              <w:top w:val="single" w:sz="4" w:space="0" w:color="auto"/>
              <w:left w:val="nil"/>
              <w:bottom w:val="single" w:sz="4" w:space="0" w:color="auto"/>
              <w:right w:val="nil"/>
            </w:tcBorders>
            <w:shd w:val="clear" w:color="000000" w:fill="E6E6E6"/>
            <w:noWrap/>
            <w:vAlign w:val="bottom"/>
            <w:hideMark/>
          </w:tcPr>
          <w:p w14:paraId="610C0B88"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22,723,188 </w:t>
            </w:r>
          </w:p>
        </w:tc>
        <w:tc>
          <w:tcPr>
            <w:tcW w:w="501" w:type="pct"/>
            <w:tcBorders>
              <w:top w:val="single" w:sz="4" w:space="0" w:color="auto"/>
              <w:left w:val="nil"/>
              <w:bottom w:val="single" w:sz="4" w:space="0" w:color="auto"/>
              <w:right w:val="nil"/>
            </w:tcBorders>
            <w:shd w:val="clear" w:color="auto" w:fill="auto"/>
            <w:noWrap/>
            <w:vAlign w:val="bottom"/>
            <w:hideMark/>
          </w:tcPr>
          <w:p w14:paraId="262349E8"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24,174,593 </w:t>
            </w:r>
          </w:p>
        </w:tc>
        <w:tc>
          <w:tcPr>
            <w:tcW w:w="501" w:type="pct"/>
            <w:tcBorders>
              <w:top w:val="single" w:sz="4" w:space="0" w:color="auto"/>
              <w:left w:val="nil"/>
              <w:bottom w:val="single" w:sz="4" w:space="0" w:color="auto"/>
              <w:right w:val="nil"/>
            </w:tcBorders>
            <w:shd w:val="clear" w:color="auto" w:fill="auto"/>
            <w:noWrap/>
            <w:vAlign w:val="bottom"/>
            <w:hideMark/>
          </w:tcPr>
          <w:p w14:paraId="32D71988"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25,227,345 </w:t>
            </w:r>
          </w:p>
        </w:tc>
        <w:tc>
          <w:tcPr>
            <w:tcW w:w="501" w:type="pct"/>
            <w:tcBorders>
              <w:top w:val="single" w:sz="4" w:space="0" w:color="auto"/>
              <w:left w:val="nil"/>
              <w:bottom w:val="single" w:sz="4" w:space="0" w:color="auto"/>
              <w:right w:val="nil"/>
            </w:tcBorders>
            <w:shd w:val="clear" w:color="auto" w:fill="auto"/>
            <w:noWrap/>
            <w:vAlign w:val="bottom"/>
            <w:hideMark/>
          </w:tcPr>
          <w:p w14:paraId="00FB3E7E"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25,807,169 </w:t>
            </w:r>
          </w:p>
        </w:tc>
      </w:tr>
      <w:tr w:rsidR="009976A8" w:rsidRPr="009976A8" w14:paraId="325E766E" w14:textId="77777777" w:rsidTr="009976A8">
        <w:trPr>
          <w:trHeight w:hRule="exact" w:val="225"/>
        </w:trPr>
        <w:tc>
          <w:tcPr>
            <w:tcW w:w="2448" w:type="pct"/>
            <w:tcBorders>
              <w:top w:val="nil"/>
              <w:left w:val="nil"/>
              <w:bottom w:val="nil"/>
              <w:right w:val="nil"/>
            </w:tcBorders>
            <w:shd w:val="clear" w:color="auto" w:fill="auto"/>
            <w:noWrap/>
            <w:vAlign w:val="center"/>
            <w:hideMark/>
          </w:tcPr>
          <w:p w14:paraId="28360941"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LESS:</w:t>
            </w:r>
          </w:p>
        </w:tc>
        <w:tc>
          <w:tcPr>
            <w:tcW w:w="546" w:type="pct"/>
            <w:tcBorders>
              <w:top w:val="nil"/>
              <w:left w:val="nil"/>
              <w:bottom w:val="nil"/>
              <w:right w:val="nil"/>
            </w:tcBorders>
            <w:shd w:val="clear" w:color="auto" w:fill="auto"/>
            <w:noWrap/>
            <w:vAlign w:val="center"/>
            <w:hideMark/>
          </w:tcPr>
          <w:p w14:paraId="3C0DD03D" w14:textId="77777777" w:rsidR="009976A8" w:rsidRPr="009976A8" w:rsidRDefault="009976A8" w:rsidP="009976A8">
            <w:pPr>
              <w:spacing w:before="0" w:after="0" w:line="240" w:lineRule="auto"/>
              <w:rPr>
                <w:rFonts w:ascii="Arial" w:hAnsi="Arial" w:cs="Arial"/>
                <w:b/>
                <w:bCs/>
                <w:color w:val="000000"/>
                <w:sz w:val="16"/>
                <w:szCs w:val="16"/>
              </w:rPr>
            </w:pPr>
          </w:p>
        </w:tc>
        <w:tc>
          <w:tcPr>
            <w:tcW w:w="501" w:type="pct"/>
            <w:tcBorders>
              <w:top w:val="nil"/>
              <w:left w:val="nil"/>
              <w:bottom w:val="nil"/>
              <w:right w:val="nil"/>
            </w:tcBorders>
            <w:shd w:val="clear" w:color="000000" w:fill="E6E6E6"/>
            <w:noWrap/>
            <w:vAlign w:val="center"/>
            <w:hideMark/>
          </w:tcPr>
          <w:p w14:paraId="78FA94E4" w14:textId="77777777" w:rsidR="009976A8" w:rsidRPr="009976A8" w:rsidRDefault="009976A8" w:rsidP="009976A8">
            <w:pPr>
              <w:spacing w:before="0" w:after="0" w:line="240" w:lineRule="auto"/>
              <w:rPr>
                <w:rFonts w:ascii="Arial" w:hAnsi="Arial" w:cs="Arial"/>
                <w:color w:val="000000"/>
                <w:sz w:val="16"/>
                <w:szCs w:val="16"/>
              </w:rPr>
            </w:pPr>
            <w:r w:rsidRPr="009976A8">
              <w:rPr>
                <w:rFonts w:ascii="Arial" w:hAnsi="Arial" w:cs="Arial"/>
                <w:color w:val="000000"/>
                <w:sz w:val="16"/>
                <w:szCs w:val="16"/>
              </w:rPr>
              <w:t> </w:t>
            </w:r>
          </w:p>
        </w:tc>
        <w:tc>
          <w:tcPr>
            <w:tcW w:w="501" w:type="pct"/>
            <w:tcBorders>
              <w:top w:val="nil"/>
              <w:left w:val="nil"/>
              <w:bottom w:val="nil"/>
              <w:right w:val="nil"/>
            </w:tcBorders>
            <w:shd w:val="clear" w:color="auto" w:fill="auto"/>
            <w:noWrap/>
            <w:vAlign w:val="center"/>
            <w:hideMark/>
          </w:tcPr>
          <w:p w14:paraId="402EDBC6" w14:textId="77777777" w:rsidR="009976A8" w:rsidRPr="009976A8" w:rsidRDefault="009976A8" w:rsidP="009976A8">
            <w:pPr>
              <w:spacing w:before="0" w:after="0" w:line="240" w:lineRule="auto"/>
              <w:rPr>
                <w:rFonts w:ascii="Arial" w:hAnsi="Arial" w:cs="Arial"/>
                <w:color w:val="000000"/>
                <w:sz w:val="16"/>
                <w:szCs w:val="16"/>
              </w:rPr>
            </w:pPr>
          </w:p>
        </w:tc>
        <w:tc>
          <w:tcPr>
            <w:tcW w:w="501" w:type="pct"/>
            <w:tcBorders>
              <w:top w:val="nil"/>
              <w:left w:val="nil"/>
              <w:bottom w:val="nil"/>
              <w:right w:val="nil"/>
            </w:tcBorders>
            <w:shd w:val="clear" w:color="auto" w:fill="auto"/>
            <w:noWrap/>
            <w:vAlign w:val="center"/>
            <w:hideMark/>
          </w:tcPr>
          <w:p w14:paraId="60B218F7" w14:textId="77777777" w:rsidR="009976A8" w:rsidRPr="009976A8" w:rsidRDefault="009976A8" w:rsidP="009976A8">
            <w:pPr>
              <w:spacing w:before="0" w:after="0" w:line="240" w:lineRule="auto"/>
              <w:rPr>
                <w:rFonts w:ascii="Times New Roman" w:hAnsi="Times New Roman"/>
                <w:sz w:val="20"/>
              </w:rPr>
            </w:pPr>
          </w:p>
        </w:tc>
        <w:tc>
          <w:tcPr>
            <w:tcW w:w="501" w:type="pct"/>
            <w:tcBorders>
              <w:top w:val="nil"/>
              <w:left w:val="nil"/>
              <w:bottom w:val="nil"/>
              <w:right w:val="nil"/>
            </w:tcBorders>
            <w:shd w:val="clear" w:color="auto" w:fill="auto"/>
            <w:noWrap/>
            <w:vAlign w:val="center"/>
            <w:hideMark/>
          </w:tcPr>
          <w:p w14:paraId="2B7493FF" w14:textId="77777777" w:rsidR="009976A8" w:rsidRPr="009976A8" w:rsidRDefault="009976A8" w:rsidP="009976A8">
            <w:pPr>
              <w:spacing w:before="0" w:after="0" w:line="240" w:lineRule="auto"/>
              <w:rPr>
                <w:rFonts w:ascii="Times New Roman" w:hAnsi="Times New Roman"/>
                <w:sz w:val="20"/>
              </w:rPr>
            </w:pPr>
          </w:p>
        </w:tc>
      </w:tr>
      <w:tr w:rsidR="009976A8" w:rsidRPr="009976A8" w14:paraId="55540E5B" w14:textId="77777777" w:rsidTr="009976A8">
        <w:trPr>
          <w:trHeight w:hRule="exact" w:val="225"/>
        </w:trPr>
        <w:tc>
          <w:tcPr>
            <w:tcW w:w="2448" w:type="pct"/>
            <w:tcBorders>
              <w:top w:val="nil"/>
              <w:left w:val="nil"/>
              <w:bottom w:val="nil"/>
              <w:right w:val="nil"/>
            </w:tcBorders>
            <w:shd w:val="clear" w:color="auto" w:fill="auto"/>
            <w:noWrap/>
            <w:vAlign w:val="center"/>
            <w:hideMark/>
          </w:tcPr>
          <w:p w14:paraId="6CF216CD"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OWN-SOURCE INCOME</w:t>
            </w:r>
          </w:p>
        </w:tc>
        <w:tc>
          <w:tcPr>
            <w:tcW w:w="546" w:type="pct"/>
            <w:tcBorders>
              <w:top w:val="nil"/>
              <w:left w:val="nil"/>
              <w:bottom w:val="nil"/>
              <w:right w:val="nil"/>
            </w:tcBorders>
            <w:shd w:val="clear" w:color="auto" w:fill="auto"/>
            <w:noWrap/>
            <w:vAlign w:val="center"/>
            <w:hideMark/>
          </w:tcPr>
          <w:p w14:paraId="1E61A332" w14:textId="77777777" w:rsidR="009976A8" w:rsidRPr="009976A8" w:rsidRDefault="009976A8" w:rsidP="009976A8">
            <w:pPr>
              <w:spacing w:before="0" w:after="0" w:line="240" w:lineRule="auto"/>
              <w:rPr>
                <w:rFonts w:ascii="Arial" w:hAnsi="Arial" w:cs="Arial"/>
                <w:b/>
                <w:bCs/>
                <w:color w:val="000000"/>
                <w:sz w:val="16"/>
                <w:szCs w:val="16"/>
              </w:rPr>
            </w:pPr>
          </w:p>
        </w:tc>
        <w:tc>
          <w:tcPr>
            <w:tcW w:w="501" w:type="pct"/>
            <w:tcBorders>
              <w:top w:val="nil"/>
              <w:left w:val="nil"/>
              <w:bottom w:val="nil"/>
              <w:right w:val="nil"/>
            </w:tcBorders>
            <w:shd w:val="clear" w:color="000000" w:fill="E6E6E6"/>
            <w:noWrap/>
            <w:vAlign w:val="center"/>
            <w:hideMark/>
          </w:tcPr>
          <w:p w14:paraId="22BE7E39" w14:textId="77777777" w:rsidR="009976A8" w:rsidRPr="009976A8" w:rsidRDefault="009976A8" w:rsidP="009976A8">
            <w:pPr>
              <w:spacing w:before="0" w:after="0" w:line="240" w:lineRule="auto"/>
              <w:rPr>
                <w:rFonts w:ascii="Arial" w:hAnsi="Arial" w:cs="Arial"/>
                <w:color w:val="000000"/>
                <w:sz w:val="16"/>
                <w:szCs w:val="16"/>
              </w:rPr>
            </w:pPr>
            <w:r w:rsidRPr="009976A8">
              <w:rPr>
                <w:rFonts w:ascii="Arial" w:hAnsi="Arial" w:cs="Arial"/>
                <w:color w:val="000000"/>
                <w:sz w:val="16"/>
                <w:szCs w:val="16"/>
              </w:rPr>
              <w:t> </w:t>
            </w:r>
          </w:p>
        </w:tc>
        <w:tc>
          <w:tcPr>
            <w:tcW w:w="501" w:type="pct"/>
            <w:tcBorders>
              <w:top w:val="nil"/>
              <w:left w:val="nil"/>
              <w:bottom w:val="nil"/>
              <w:right w:val="nil"/>
            </w:tcBorders>
            <w:shd w:val="clear" w:color="auto" w:fill="auto"/>
            <w:noWrap/>
            <w:vAlign w:val="center"/>
            <w:hideMark/>
          </w:tcPr>
          <w:p w14:paraId="00FD0802" w14:textId="77777777" w:rsidR="009976A8" w:rsidRPr="009976A8" w:rsidRDefault="009976A8" w:rsidP="009976A8">
            <w:pPr>
              <w:spacing w:before="0" w:after="0" w:line="240" w:lineRule="auto"/>
              <w:rPr>
                <w:rFonts w:ascii="Arial" w:hAnsi="Arial" w:cs="Arial"/>
                <w:color w:val="000000"/>
                <w:sz w:val="16"/>
                <w:szCs w:val="16"/>
              </w:rPr>
            </w:pPr>
          </w:p>
        </w:tc>
        <w:tc>
          <w:tcPr>
            <w:tcW w:w="501" w:type="pct"/>
            <w:tcBorders>
              <w:top w:val="nil"/>
              <w:left w:val="nil"/>
              <w:bottom w:val="nil"/>
              <w:right w:val="nil"/>
            </w:tcBorders>
            <w:shd w:val="clear" w:color="auto" w:fill="auto"/>
            <w:noWrap/>
            <w:vAlign w:val="center"/>
            <w:hideMark/>
          </w:tcPr>
          <w:p w14:paraId="0628EA27" w14:textId="77777777" w:rsidR="009976A8" w:rsidRPr="009976A8" w:rsidRDefault="009976A8" w:rsidP="009976A8">
            <w:pPr>
              <w:spacing w:before="0" w:after="0" w:line="240" w:lineRule="auto"/>
              <w:rPr>
                <w:rFonts w:ascii="Times New Roman" w:hAnsi="Times New Roman"/>
                <w:sz w:val="20"/>
              </w:rPr>
            </w:pPr>
          </w:p>
        </w:tc>
        <w:tc>
          <w:tcPr>
            <w:tcW w:w="501" w:type="pct"/>
            <w:tcBorders>
              <w:top w:val="nil"/>
              <w:left w:val="nil"/>
              <w:bottom w:val="nil"/>
              <w:right w:val="nil"/>
            </w:tcBorders>
            <w:shd w:val="clear" w:color="auto" w:fill="auto"/>
            <w:noWrap/>
            <w:vAlign w:val="center"/>
            <w:hideMark/>
          </w:tcPr>
          <w:p w14:paraId="6AABA133" w14:textId="77777777" w:rsidR="009976A8" w:rsidRPr="009976A8" w:rsidRDefault="009976A8" w:rsidP="009976A8">
            <w:pPr>
              <w:spacing w:before="0" w:after="0" w:line="240" w:lineRule="auto"/>
              <w:rPr>
                <w:rFonts w:ascii="Times New Roman" w:hAnsi="Times New Roman"/>
                <w:sz w:val="20"/>
              </w:rPr>
            </w:pPr>
          </w:p>
        </w:tc>
      </w:tr>
      <w:tr w:rsidR="009976A8" w:rsidRPr="009976A8" w14:paraId="0D777542" w14:textId="77777777" w:rsidTr="009976A8">
        <w:trPr>
          <w:trHeight w:hRule="exact" w:val="225"/>
        </w:trPr>
        <w:tc>
          <w:tcPr>
            <w:tcW w:w="2448" w:type="pct"/>
            <w:tcBorders>
              <w:top w:val="nil"/>
              <w:left w:val="nil"/>
              <w:bottom w:val="nil"/>
              <w:right w:val="nil"/>
            </w:tcBorders>
            <w:shd w:val="clear" w:color="auto" w:fill="auto"/>
            <w:noWrap/>
            <w:vAlign w:val="center"/>
            <w:hideMark/>
          </w:tcPr>
          <w:p w14:paraId="14B79812"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Own-source revenue</w:t>
            </w:r>
          </w:p>
        </w:tc>
        <w:tc>
          <w:tcPr>
            <w:tcW w:w="546" w:type="pct"/>
            <w:tcBorders>
              <w:top w:val="nil"/>
              <w:left w:val="nil"/>
              <w:bottom w:val="nil"/>
              <w:right w:val="nil"/>
            </w:tcBorders>
            <w:shd w:val="clear" w:color="auto" w:fill="auto"/>
            <w:noWrap/>
            <w:vAlign w:val="center"/>
            <w:hideMark/>
          </w:tcPr>
          <w:p w14:paraId="6251AA4D" w14:textId="77777777" w:rsidR="009976A8" w:rsidRPr="009976A8" w:rsidRDefault="009976A8" w:rsidP="009976A8">
            <w:pPr>
              <w:spacing w:before="0" w:after="0" w:line="240" w:lineRule="auto"/>
              <w:rPr>
                <w:rFonts w:ascii="Arial" w:hAnsi="Arial" w:cs="Arial"/>
                <w:b/>
                <w:bCs/>
                <w:color w:val="000000"/>
                <w:sz w:val="16"/>
                <w:szCs w:val="16"/>
              </w:rPr>
            </w:pPr>
          </w:p>
        </w:tc>
        <w:tc>
          <w:tcPr>
            <w:tcW w:w="501" w:type="pct"/>
            <w:tcBorders>
              <w:top w:val="nil"/>
              <w:left w:val="nil"/>
              <w:bottom w:val="nil"/>
              <w:right w:val="nil"/>
            </w:tcBorders>
            <w:shd w:val="clear" w:color="000000" w:fill="E6E6E6"/>
            <w:noWrap/>
            <w:vAlign w:val="center"/>
            <w:hideMark/>
          </w:tcPr>
          <w:p w14:paraId="71FF3BEA" w14:textId="77777777" w:rsidR="009976A8" w:rsidRPr="009976A8" w:rsidRDefault="009976A8" w:rsidP="009976A8">
            <w:pPr>
              <w:spacing w:before="0" w:after="0" w:line="240" w:lineRule="auto"/>
              <w:rPr>
                <w:rFonts w:ascii="Arial" w:hAnsi="Arial" w:cs="Arial"/>
                <w:color w:val="000000"/>
                <w:sz w:val="16"/>
                <w:szCs w:val="16"/>
              </w:rPr>
            </w:pPr>
            <w:r w:rsidRPr="009976A8">
              <w:rPr>
                <w:rFonts w:ascii="Arial" w:hAnsi="Arial" w:cs="Arial"/>
                <w:color w:val="000000"/>
                <w:sz w:val="16"/>
                <w:szCs w:val="16"/>
              </w:rPr>
              <w:t> </w:t>
            </w:r>
          </w:p>
        </w:tc>
        <w:tc>
          <w:tcPr>
            <w:tcW w:w="501" w:type="pct"/>
            <w:tcBorders>
              <w:top w:val="nil"/>
              <w:left w:val="nil"/>
              <w:bottom w:val="nil"/>
              <w:right w:val="nil"/>
            </w:tcBorders>
            <w:shd w:val="clear" w:color="auto" w:fill="auto"/>
            <w:noWrap/>
            <w:vAlign w:val="center"/>
            <w:hideMark/>
          </w:tcPr>
          <w:p w14:paraId="67AA6815" w14:textId="77777777" w:rsidR="009976A8" w:rsidRPr="009976A8" w:rsidRDefault="009976A8" w:rsidP="009976A8">
            <w:pPr>
              <w:spacing w:before="0" w:after="0" w:line="240" w:lineRule="auto"/>
              <w:rPr>
                <w:rFonts w:ascii="Arial" w:hAnsi="Arial" w:cs="Arial"/>
                <w:color w:val="000000"/>
                <w:sz w:val="16"/>
                <w:szCs w:val="16"/>
              </w:rPr>
            </w:pPr>
          </w:p>
        </w:tc>
        <w:tc>
          <w:tcPr>
            <w:tcW w:w="501" w:type="pct"/>
            <w:tcBorders>
              <w:top w:val="nil"/>
              <w:left w:val="nil"/>
              <w:bottom w:val="nil"/>
              <w:right w:val="nil"/>
            </w:tcBorders>
            <w:shd w:val="clear" w:color="auto" w:fill="auto"/>
            <w:noWrap/>
            <w:vAlign w:val="center"/>
            <w:hideMark/>
          </w:tcPr>
          <w:p w14:paraId="0F67D303" w14:textId="77777777" w:rsidR="009976A8" w:rsidRPr="009976A8" w:rsidRDefault="009976A8" w:rsidP="009976A8">
            <w:pPr>
              <w:spacing w:before="0" w:after="0" w:line="240" w:lineRule="auto"/>
              <w:rPr>
                <w:rFonts w:ascii="Times New Roman" w:hAnsi="Times New Roman"/>
                <w:sz w:val="20"/>
              </w:rPr>
            </w:pPr>
          </w:p>
        </w:tc>
        <w:tc>
          <w:tcPr>
            <w:tcW w:w="501" w:type="pct"/>
            <w:tcBorders>
              <w:top w:val="nil"/>
              <w:left w:val="nil"/>
              <w:bottom w:val="nil"/>
              <w:right w:val="nil"/>
            </w:tcBorders>
            <w:shd w:val="clear" w:color="auto" w:fill="auto"/>
            <w:noWrap/>
            <w:vAlign w:val="center"/>
            <w:hideMark/>
          </w:tcPr>
          <w:p w14:paraId="1D16C45A" w14:textId="77777777" w:rsidR="009976A8" w:rsidRPr="009976A8" w:rsidRDefault="009976A8" w:rsidP="009976A8">
            <w:pPr>
              <w:spacing w:before="0" w:after="0" w:line="240" w:lineRule="auto"/>
              <w:rPr>
                <w:rFonts w:ascii="Times New Roman" w:hAnsi="Times New Roman"/>
                <w:sz w:val="20"/>
              </w:rPr>
            </w:pPr>
          </w:p>
        </w:tc>
      </w:tr>
      <w:tr w:rsidR="009976A8" w:rsidRPr="009976A8" w14:paraId="36E16560" w14:textId="77777777" w:rsidTr="009976A8">
        <w:trPr>
          <w:trHeight w:hRule="exact" w:val="225"/>
        </w:trPr>
        <w:tc>
          <w:tcPr>
            <w:tcW w:w="2448" w:type="pct"/>
            <w:tcBorders>
              <w:top w:val="nil"/>
              <w:left w:val="nil"/>
              <w:bottom w:val="nil"/>
              <w:right w:val="nil"/>
            </w:tcBorders>
            <w:shd w:val="clear" w:color="auto" w:fill="auto"/>
            <w:noWrap/>
            <w:vAlign w:val="center"/>
            <w:hideMark/>
          </w:tcPr>
          <w:p w14:paraId="3ADA202C"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Taxation revenue</w:t>
            </w:r>
          </w:p>
        </w:tc>
        <w:tc>
          <w:tcPr>
            <w:tcW w:w="546" w:type="pct"/>
            <w:tcBorders>
              <w:top w:val="nil"/>
              <w:left w:val="nil"/>
              <w:bottom w:val="nil"/>
              <w:right w:val="nil"/>
            </w:tcBorders>
            <w:shd w:val="clear" w:color="auto" w:fill="auto"/>
            <w:noWrap/>
            <w:vAlign w:val="center"/>
            <w:hideMark/>
          </w:tcPr>
          <w:p w14:paraId="5D10FE7E" w14:textId="77777777" w:rsidR="009976A8" w:rsidRPr="009976A8" w:rsidRDefault="009976A8" w:rsidP="009976A8">
            <w:pPr>
              <w:spacing w:before="0" w:after="0" w:line="240" w:lineRule="auto"/>
              <w:rPr>
                <w:rFonts w:ascii="Arial" w:hAnsi="Arial" w:cs="Arial"/>
                <w:b/>
                <w:bCs/>
                <w:color w:val="000000"/>
                <w:sz w:val="16"/>
                <w:szCs w:val="16"/>
              </w:rPr>
            </w:pPr>
          </w:p>
        </w:tc>
        <w:tc>
          <w:tcPr>
            <w:tcW w:w="501" w:type="pct"/>
            <w:tcBorders>
              <w:top w:val="nil"/>
              <w:left w:val="nil"/>
              <w:bottom w:val="nil"/>
              <w:right w:val="nil"/>
            </w:tcBorders>
            <w:shd w:val="clear" w:color="000000" w:fill="E6E6E6"/>
            <w:noWrap/>
            <w:vAlign w:val="center"/>
            <w:hideMark/>
          </w:tcPr>
          <w:p w14:paraId="6FFFFEB0" w14:textId="77777777" w:rsidR="009976A8" w:rsidRPr="009976A8" w:rsidRDefault="009976A8" w:rsidP="009976A8">
            <w:pPr>
              <w:spacing w:before="0" w:after="0" w:line="240" w:lineRule="auto"/>
              <w:rPr>
                <w:rFonts w:ascii="Arial" w:hAnsi="Arial" w:cs="Arial"/>
                <w:color w:val="000000"/>
                <w:sz w:val="16"/>
                <w:szCs w:val="16"/>
              </w:rPr>
            </w:pPr>
            <w:r w:rsidRPr="009976A8">
              <w:rPr>
                <w:rFonts w:ascii="Arial" w:hAnsi="Arial" w:cs="Arial"/>
                <w:color w:val="000000"/>
                <w:sz w:val="16"/>
                <w:szCs w:val="16"/>
              </w:rPr>
              <w:t> </w:t>
            </w:r>
          </w:p>
        </w:tc>
        <w:tc>
          <w:tcPr>
            <w:tcW w:w="501" w:type="pct"/>
            <w:tcBorders>
              <w:top w:val="nil"/>
              <w:left w:val="nil"/>
              <w:bottom w:val="nil"/>
              <w:right w:val="nil"/>
            </w:tcBorders>
            <w:shd w:val="clear" w:color="auto" w:fill="auto"/>
            <w:noWrap/>
            <w:vAlign w:val="center"/>
            <w:hideMark/>
          </w:tcPr>
          <w:p w14:paraId="4ADA9AC0" w14:textId="77777777" w:rsidR="009976A8" w:rsidRPr="009976A8" w:rsidRDefault="009976A8" w:rsidP="009976A8">
            <w:pPr>
              <w:spacing w:before="0" w:after="0" w:line="240" w:lineRule="auto"/>
              <w:rPr>
                <w:rFonts w:ascii="Arial" w:hAnsi="Arial" w:cs="Arial"/>
                <w:color w:val="000000"/>
                <w:sz w:val="16"/>
                <w:szCs w:val="16"/>
              </w:rPr>
            </w:pPr>
          </w:p>
        </w:tc>
        <w:tc>
          <w:tcPr>
            <w:tcW w:w="501" w:type="pct"/>
            <w:tcBorders>
              <w:top w:val="nil"/>
              <w:left w:val="nil"/>
              <w:bottom w:val="nil"/>
              <w:right w:val="nil"/>
            </w:tcBorders>
            <w:shd w:val="clear" w:color="auto" w:fill="auto"/>
            <w:noWrap/>
            <w:vAlign w:val="center"/>
            <w:hideMark/>
          </w:tcPr>
          <w:p w14:paraId="3F6F987C" w14:textId="77777777" w:rsidR="009976A8" w:rsidRPr="009976A8" w:rsidRDefault="009976A8" w:rsidP="009976A8">
            <w:pPr>
              <w:spacing w:before="0" w:after="0" w:line="240" w:lineRule="auto"/>
              <w:rPr>
                <w:rFonts w:ascii="Times New Roman" w:hAnsi="Times New Roman"/>
                <w:sz w:val="20"/>
              </w:rPr>
            </w:pPr>
          </w:p>
        </w:tc>
        <w:tc>
          <w:tcPr>
            <w:tcW w:w="501" w:type="pct"/>
            <w:tcBorders>
              <w:top w:val="nil"/>
              <w:left w:val="nil"/>
              <w:bottom w:val="nil"/>
              <w:right w:val="nil"/>
            </w:tcBorders>
            <w:shd w:val="clear" w:color="auto" w:fill="auto"/>
            <w:noWrap/>
            <w:vAlign w:val="center"/>
            <w:hideMark/>
          </w:tcPr>
          <w:p w14:paraId="373993A1" w14:textId="77777777" w:rsidR="009976A8" w:rsidRPr="009976A8" w:rsidRDefault="009976A8" w:rsidP="009976A8">
            <w:pPr>
              <w:spacing w:before="0" w:after="0" w:line="240" w:lineRule="auto"/>
              <w:rPr>
                <w:rFonts w:ascii="Times New Roman" w:hAnsi="Times New Roman"/>
                <w:sz w:val="20"/>
              </w:rPr>
            </w:pPr>
          </w:p>
        </w:tc>
      </w:tr>
      <w:tr w:rsidR="009976A8" w:rsidRPr="009976A8" w14:paraId="61656683" w14:textId="77777777" w:rsidTr="009976A8">
        <w:trPr>
          <w:trHeight w:hRule="exact" w:val="225"/>
        </w:trPr>
        <w:tc>
          <w:tcPr>
            <w:tcW w:w="2448" w:type="pct"/>
            <w:tcBorders>
              <w:top w:val="nil"/>
              <w:left w:val="nil"/>
              <w:bottom w:val="nil"/>
              <w:right w:val="nil"/>
            </w:tcBorders>
            <w:shd w:val="clear" w:color="auto" w:fill="auto"/>
            <w:noWrap/>
            <w:vAlign w:val="center"/>
            <w:hideMark/>
          </w:tcPr>
          <w:p w14:paraId="7FFADE33"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Income tax</w:t>
            </w:r>
          </w:p>
        </w:tc>
        <w:tc>
          <w:tcPr>
            <w:tcW w:w="546" w:type="pct"/>
            <w:tcBorders>
              <w:top w:val="nil"/>
              <w:left w:val="nil"/>
              <w:bottom w:val="nil"/>
              <w:right w:val="nil"/>
            </w:tcBorders>
            <w:shd w:val="clear" w:color="auto" w:fill="auto"/>
            <w:noWrap/>
            <w:vAlign w:val="center"/>
            <w:hideMark/>
          </w:tcPr>
          <w:p w14:paraId="562B51EC"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458,528,325 </w:t>
            </w:r>
          </w:p>
        </w:tc>
        <w:tc>
          <w:tcPr>
            <w:tcW w:w="501" w:type="pct"/>
            <w:tcBorders>
              <w:top w:val="nil"/>
              <w:left w:val="nil"/>
              <w:bottom w:val="nil"/>
              <w:right w:val="nil"/>
            </w:tcBorders>
            <w:shd w:val="clear" w:color="000000" w:fill="E6E6E6"/>
            <w:noWrap/>
            <w:vAlign w:val="center"/>
            <w:hideMark/>
          </w:tcPr>
          <w:p w14:paraId="56F2AD44"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479,563,102 </w:t>
            </w:r>
          </w:p>
        </w:tc>
        <w:tc>
          <w:tcPr>
            <w:tcW w:w="501" w:type="pct"/>
            <w:tcBorders>
              <w:top w:val="nil"/>
              <w:left w:val="nil"/>
              <w:bottom w:val="nil"/>
              <w:right w:val="nil"/>
            </w:tcBorders>
            <w:shd w:val="clear" w:color="auto" w:fill="auto"/>
            <w:noWrap/>
            <w:vAlign w:val="center"/>
            <w:hideMark/>
          </w:tcPr>
          <w:p w14:paraId="36EDDE13"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471,441,822 </w:t>
            </w:r>
          </w:p>
        </w:tc>
        <w:tc>
          <w:tcPr>
            <w:tcW w:w="501" w:type="pct"/>
            <w:tcBorders>
              <w:top w:val="nil"/>
              <w:left w:val="nil"/>
              <w:bottom w:val="nil"/>
              <w:right w:val="nil"/>
            </w:tcBorders>
            <w:shd w:val="clear" w:color="auto" w:fill="auto"/>
            <w:noWrap/>
            <w:vAlign w:val="center"/>
            <w:hideMark/>
          </w:tcPr>
          <w:p w14:paraId="5E6D469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499,537,650 </w:t>
            </w:r>
          </w:p>
        </w:tc>
        <w:tc>
          <w:tcPr>
            <w:tcW w:w="501" w:type="pct"/>
            <w:tcBorders>
              <w:top w:val="nil"/>
              <w:left w:val="nil"/>
              <w:bottom w:val="nil"/>
              <w:right w:val="nil"/>
            </w:tcBorders>
            <w:shd w:val="clear" w:color="auto" w:fill="auto"/>
            <w:noWrap/>
            <w:vAlign w:val="center"/>
            <w:hideMark/>
          </w:tcPr>
          <w:p w14:paraId="213AA1FF"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524,138,185 </w:t>
            </w:r>
          </w:p>
        </w:tc>
      </w:tr>
      <w:tr w:rsidR="009976A8" w:rsidRPr="009976A8" w14:paraId="7D162E66" w14:textId="77777777" w:rsidTr="009976A8">
        <w:trPr>
          <w:trHeight w:hRule="exact" w:val="225"/>
        </w:trPr>
        <w:tc>
          <w:tcPr>
            <w:tcW w:w="2448" w:type="pct"/>
            <w:tcBorders>
              <w:top w:val="nil"/>
              <w:left w:val="nil"/>
              <w:bottom w:val="nil"/>
              <w:right w:val="nil"/>
            </w:tcBorders>
            <w:shd w:val="clear" w:color="auto" w:fill="auto"/>
            <w:noWrap/>
            <w:vAlign w:val="center"/>
            <w:hideMark/>
          </w:tcPr>
          <w:p w14:paraId="0A1A963F"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Indirect tax</w:t>
            </w:r>
          </w:p>
        </w:tc>
        <w:tc>
          <w:tcPr>
            <w:tcW w:w="546" w:type="pct"/>
            <w:tcBorders>
              <w:top w:val="nil"/>
              <w:left w:val="nil"/>
              <w:bottom w:val="nil"/>
              <w:right w:val="nil"/>
            </w:tcBorders>
            <w:shd w:val="clear" w:color="auto" w:fill="auto"/>
            <w:noWrap/>
            <w:vAlign w:val="center"/>
            <w:hideMark/>
          </w:tcPr>
          <w:p w14:paraId="39029C85"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116,510,000 </w:t>
            </w:r>
          </w:p>
        </w:tc>
        <w:tc>
          <w:tcPr>
            <w:tcW w:w="501" w:type="pct"/>
            <w:tcBorders>
              <w:top w:val="nil"/>
              <w:left w:val="nil"/>
              <w:bottom w:val="nil"/>
              <w:right w:val="nil"/>
            </w:tcBorders>
            <w:shd w:val="clear" w:color="000000" w:fill="E6E6E6"/>
            <w:noWrap/>
            <w:vAlign w:val="center"/>
            <w:hideMark/>
          </w:tcPr>
          <w:p w14:paraId="343B658C"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121,190,000 </w:t>
            </w:r>
          </w:p>
        </w:tc>
        <w:tc>
          <w:tcPr>
            <w:tcW w:w="501" w:type="pct"/>
            <w:tcBorders>
              <w:top w:val="nil"/>
              <w:left w:val="nil"/>
              <w:bottom w:val="nil"/>
              <w:right w:val="nil"/>
            </w:tcBorders>
            <w:shd w:val="clear" w:color="auto" w:fill="auto"/>
            <w:noWrap/>
            <w:vAlign w:val="center"/>
            <w:hideMark/>
          </w:tcPr>
          <w:p w14:paraId="65B36D6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127,760,000 </w:t>
            </w:r>
          </w:p>
        </w:tc>
        <w:tc>
          <w:tcPr>
            <w:tcW w:w="501" w:type="pct"/>
            <w:tcBorders>
              <w:top w:val="nil"/>
              <w:left w:val="nil"/>
              <w:bottom w:val="nil"/>
              <w:right w:val="nil"/>
            </w:tcBorders>
            <w:shd w:val="clear" w:color="auto" w:fill="auto"/>
            <w:noWrap/>
            <w:vAlign w:val="center"/>
            <w:hideMark/>
          </w:tcPr>
          <w:p w14:paraId="2F799F9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134,920,000 </w:t>
            </w:r>
          </w:p>
        </w:tc>
        <w:tc>
          <w:tcPr>
            <w:tcW w:w="501" w:type="pct"/>
            <w:tcBorders>
              <w:top w:val="nil"/>
              <w:left w:val="nil"/>
              <w:bottom w:val="nil"/>
              <w:right w:val="nil"/>
            </w:tcBorders>
            <w:shd w:val="clear" w:color="auto" w:fill="auto"/>
            <w:noWrap/>
            <w:vAlign w:val="center"/>
            <w:hideMark/>
          </w:tcPr>
          <w:p w14:paraId="67ECA8D7"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142,290,000 </w:t>
            </w:r>
          </w:p>
        </w:tc>
      </w:tr>
      <w:tr w:rsidR="009976A8" w:rsidRPr="009976A8" w14:paraId="7DDFA72B" w14:textId="77777777" w:rsidTr="009976A8">
        <w:trPr>
          <w:trHeight w:hRule="exact" w:val="225"/>
        </w:trPr>
        <w:tc>
          <w:tcPr>
            <w:tcW w:w="2448" w:type="pct"/>
            <w:tcBorders>
              <w:top w:val="nil"/>
              <w:left w:val="nil"/>
              <w:bottom w:val="nil"/>
              <w:right w:val="nil"/>
            </w:tcBorders>
            <w:shd w:val="clear" w:color="auto" w:fill="auto"/>
            <w:noWrap/>
            <w:vAlign w:val="center"/>
            <w:hideMark/>
          </w:tcPr>
          <w:p w14:paraId="56FEE747"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Other taxes</w:t>
            </w:r>
          </w:p>
        </w:tc>
        <w:tc>
          <w:tcPr>
            <w:tcW w:w="546" w:type="pct"/>
            <w:tcBorders>
              <w:top w:val="nil"/>
              <w:left w:val="nil"/>
              <w:bottom w:val="nil"/>
              <w:right w:val="nil"/>
            </w:tcBorders>
            <w:shd w:val="clear" w:color="auto" w:fill="auto"/>
            <w:noWrap/>
            <w:vAlign w:val="center"/>
            <w:hideMark/>
          </w:tcPr>
          <w:p w14:paraId="0BFB821C"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3,472,766 </w:t>
            </w:r>
          </w:p>
        </w:tc>
        <w:tc>
          <w:tcPr>
            <w:tcW w:w="501" w:type="pct"/>
            <w:tcBorders>
              <w:top w:val="nil"/>
              <w:left w:val="nil"/>
              <w:bottom w:val="nil"/>
              <w:right w:val="nil"/>
            </w:tcBorders>
            <w:shd w:val="clear" w:color="000000" w:fill="E6E6E6"/>
            <w:noWrap/>
            <w:vAlign w:val="center"/>
            <w:hideMark/>
          </w:tcPr>
          <w:p w14:paraId="4ABB348D"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3,394,271 </w:t>
            </w:r>
          </w:p>
        </w:tc>
        <w:tc>
          <w:tcPr>
            <w:tcW w:w="501" w:type="pct"/>
            <w:tcBorders>
              <w:top w:val="nil"/>
              <w:left w:val="nil"/>
              <w:bottom w:val="nil"/>
              <w:right w:val="nil"/>
            </w:tcBorders>
            <w:shd w:val="clear" w:color="auto" w:fill="auto"/>
            <w:noWrap/>
            <w:vAlign w:val="center"/>
            <w:hideMark/>
          </w:tcPr>
          <w:p w14:paraId="0ADBF0E6"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3,154,778 </w:t>
            </w:r>
          </w:p>
        </w:tc>
        <w:tc>
          <w:tcPr>
            <w:tcW w:w="501" w:type="pct"/>
            <w:tcBorders>
              <w:top w:val="nil"/>
              <w:left w:val="nil"/>
              <w:bottom w:val="nil"/>
              <w:right w:val="nil"/>
            </w:tcBorders>
            <w:shd w:val="clear" w:color="auto" w:fill="auto"/>
            <w:noWrap/>
            <w:vAlign w:val="center"/>
            <w:hideMark/>
          </w:tcPr>
          <w:p w14:paraId="32B55BB5"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3,303,187 </w:t>
            </w:r>
          </w:p>
        </w:tc>
        <w:tc>
          <w:tcPr>
            <w:tcW w:w="501" w:type="pct"/>
            <w:tcBorders>
              <w:top w:val="nil"/>
              <w:left w:val="nil"/>
              <w:bottom w:val="nil"/>
              <w:right w:val="nil"/>
            </w:tcBorders>
            <w:shd w:val="clear" w:color="auto" w:fill="auto"/>
            <w:noWrap/>
            <w:vAlign w:val="center"/>
            <w:hideMark/>
          </w:tcPr>
          <w:p w14:paraId="728BF269"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3,154,898 </w:t>
            </w:r>
          </w:p>
        </w:tc>
      </w:tr>
      <w:tr w:rsidR="009976A8" w:rsidRPr="009976A8" w14:paraId="175A7B27" w14:textId="77777777" w:rsidTr="009976A8">
        <w:trPr>
          <w:trHeight w:hRule="exact" w:val="225"/>
        </w:trPr>
        <w:tc>
          <w:tcPr>
            <w:tcW w:w="2448" w:type="pct"/>
            <w:tcBorders>
              <w:top w:val="nil"/>
              <w:left w:val="nil"/>
              <w:bottom w:val="single" w:sz="4" w:space="0" w:color="auto"/>
              <w:right w:val="nil"/>
            </w:tcBorders>
            <w:shd w:val="clear" w:color="auto" w:fill="auto"/>
            <w:noWrap/>
            <w:vAlign w:val="center"/>
            <w:hideMark/>
          </w:tcPr>
          <w:p w14:paraId="081D14BC" w14:textId="77777777" w:rsidR="009976A8" w:rsidRPr="009976A8" w:rsidRDefault="009976A8" w:rsidP="009976A8">
            <w:pPr>
              <w:spacing w:before="0" w:after="0" w:line="240" w:lineRule="auto"/>
              <w:rPr>
                <w:rFonts w:ascii="Arial" w:hAnsi="Arial" w:cs="Arial"/>
                <w:b/>
                <w:bCs/>
                <w:i/>
                <w:iCs/>
                <w:color w:val="000000"/>
                <w:sz w:val="16"/>
                <w:szCs w:val="16"/>
              </w:rPr>
            </w:pPr>
            <w:r w:rsidRPr="009976A8">
              <w:rPr>
                <w:rFonts w:ascii="Arial" w:hAnsi="Arial" w:cs="Arial"/>
                <w:b/>
                <w:bCs/>
                <w:i/>
                <w:iCs/>
                <w:color w:val="000000"/>
                <w:sz w:val="16"/>
                <w:szCs w:val="16"/>
              </w:rPr>
              <w:t>Total taxation revenue</w:t>
            </w:r>
          </w:p>
        </w:tc>
        <w:tc>
          <w:tcPr>
            <w:tcW w:w="546" w:type="pct"/>
            <w:tcBorders>
              <w:top w:val="single" w:sz="4" w:space="0" w:color="auto"/>
              <w:left w:val="nil"/>
              <w:bottom w:val="single" w:sz="4" w:space="0" w:color="auto"/>
              <w:right w:val="nil"/>
            </w:tcBorders>
            <w:shd w:val="clear" w:color="auto" w:fill="auto"/>
            <w:noWrap/>
            <w:vAlign w:val="center"/>
            <w:hideMark/>
          </w:tcPr>
          <w:p w14:paraId="5EB12A5D"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578,511,091 </w:t>
            </w:r>
          </w:p>
        </w:tc>
        <w:tc>
          <w:tcPr>
            <w:tcW w:w="501" w:type="pct"/>
            <w:tcBorders>
              <w:top w:val="single" w:sz="4" w:space="0" w:color="auto"/>
              <w:left w:val="nil"/>
              <w:bottom w:val="single" w:sz="4" w:space="0" w:color="auto"/>
              <w:right w:val="nil"/>
            </w:tcBorders>
            <w:shd w:val="clear" w:color="000000" w:fill="E6E6E6"/>
            <w:noWrap/>
            <w:vAlign w:val="center"/>
            <w:hideMark/>
          </w:tcPr>
          <w:p w14:paraId="4DB32938"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604,147,373 </w:t>
            </w:r>
          </w:p>
        </w:tc>
        <w:tc>
          <w:tcPr>
            <w:tcW w:w="501" w:type="pct"/>
            <w:tcBorders>
              <w:top w:val="single" w:sz="4" w:space="0" w:color="auto"/>
              <w:left w:val="nil"/>
              <w:bottom w:val="single" w:sz="4" w:space="0" w:color="auto"/>
              <w:right w:val="nil"/>
            </w:tcBorders>
            <w:shd w:val="clear" w:color="auto" w:fill="auto"/>
            <w:noWrap/>
            <w:vAlign w:val="center"/>
            <w:hideMark/>
          </w:tcPr>
          <w:p w14:paraId="6D4137B6"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602,356,600 </w:t>
            </w:r>
          </w:p>
        </w:tc>
        <w:tc>
          <w:tcPr>
            <w:tcW w:w="501" w:type="pct"/>
            <w:tcBorders>
              <w:top w:val="single" w:sz="4" w:space="0" w:color="auto"/>
              <w:left w:val="nil"/>
              <w:bottom w:val="single" w:sz="4" w:space="0" w:color="auto"/>
              <w:right w:val="nil"/>
            </w:tcBorders>
            <w:shd w:val="clear" w:color="auto" w:fill="auto"/>
            <w:noWrap/>
            <w:vAlign w:val="center"/>
            <w:hideMark/>
          </w:tcPr>
          <w:p w14:paraId="7A03304F"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637,760,837 </w:t>
            </w:r>
          </w:p>
        </w:tc>
        <w:tc>
          <w:tcPr>
            <w:tcW w:w="501" w:type="pct"/>
            <w:tcBorders>
              <w:top w:val="single" w:sz="4" w:space="0" w:color="auto"/>
              <w:left w:val="nil"/>
              <w:bottom w:val="single" w:sz="4" w:space="0" w:color="auto"/>
              <w:right w:val="nil"/>
            </w:tcBorders>
            <w:shd w:val="clear" w:color="auto" w:fill="auto"/>
            <w:noWrap/>
            <w:vAlign w:val="center"/>
            <w:hideMark/>
          </w:tcPr>
          <w:p w14:paraId="676135D1"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669,583,083 </w:t>
            </w:r>
          </w:p>
        </w:tc>
      </w:tr>
    </w:tbl>
    <w:p w14:paraId="0835F5B6" w14:textId="780F9883" w:rsidR="009976A8" w:rsidRDefault="009976A8" w:rsidP="009976A8">
      <w:pPr>
        <w:pStyle w:val="TableHeading"/>
        <w:rPr>
          <w:rFonts w:ascii="Times New Roman" w:hAnsi="Times New Roman"/>
          <w:b w:val="0"/>
        </w:rPr>
      </w:pPr>
    </w:p>
    <w:p w14:paraId="5BEC6C19" w14:textId="7504AFA5" w:rsidR="009976A8" w:rsidRPr="00AF0136" w:rsidRDefault="009976A8" w:rsidP="009976A8">
      <w:pPr>
        <w:pStyle w:val="TableHeadingcontinued"/>
        <w:spacing w:before="0" w:after="0"/>
        <w:rPr>
          <w:rFonts w:ascii="Arial" w:hAnsi="Arial" w:cs="Arial"/>
          <w:b w:val="0"/>
          <w:bCs/>
          <w:sz w:val="16"/>
          <w:szCs w:val="16"/>
        </w:rPr>
      </w:pPr>
      <w:r w:rsidRPr="009976A8">
        <w:rPr>
          <w:rStyle w:val="ChartandTableFootnoteChar"/>
          <w:b w:val="0"/>
          <w:bCs/>
        </w:rPr>
        <w:t xml:space="preserve"> </w:t>
      </w:r>
    </w:p>
    <w:p w14:paraId="63DA4DC3" w14:textId="77777777" w:rsidR="009976A8" w:rsidRDefault="009976A8">
      <w:pPr>
        <w:spacing w:before="0" w:after="0" w:line="240" w:lineRule="auto"/>
        <w:rPr>
          <w:rFonts w:ascii="Arial" w:hAnsi="Arial"/>
          <w:b/>
          <w:noProof/>
          <w:sz w:val="20"/>
        </w:rPr>
      </w:pPr>
      <w:r>
        <w:rPr>
          <w:noProof/>
        </w:rPr>
        <w:br w:type="page"/>
      </w:r>
    </w:p>
    <w:p w14:paraId="70D5CA10" w14:textId="7271061E" w:rsidR="009976A8" w:rsidRDefault="009976A8" w:rsidP="009976A8">
      <w:pPr>
        <w:pStyle w:val="TableHeading"/>
        <w:rPr>
          <w:rFonts w:ascii="Times New Roman" w:hAnsi="Times New Roman"/>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t xml:space="preserve"> (continued) </w:t>
      </w:r>
    </w:p>
    <w:tbl>
      <w:tblPr>
        <w:tblW w:w="5000" w:type="pct"/>
        <w:tblCellMar>
          <w:left w:w="0" w:type="dxa"/>
          <w:right w:w="28" w:type="dxa"/>
        </w:tblCellMar>
        <w:tblLook w:val="04A0" w:firstRow="1" w:lastRow="0" w:firstColumn="1" w:lastColumn="0" w:noHBand="0" w:noVBand="1"/>
      </w:tblPr>
      <w:tblGrid>
        <w:gridCol w:w="5652"/>
        <w:gridCol w:w="1261"/>
        <w:gridCol w:w="1156"/>
        <w:gridCol w:w="1156"/>
        <w:gridCol w:w="1156"/>
        <w:gridCol w:w="1156"/>
      </w:tblGrid>
      <w:tr w:rsidR="009976A8" w:rsidRPr="009976A8" w14:paraId="3CDB6357" w14:textId="77777777" w:rsidTr="009976A8">
        <w:trPr>
          <w:trHeight w:hRule="exact" w:val="900"/>
        </w:trPr>
        <w:tc>
          <w:tcPr>
            <w:tcW w:w="2448" w:type="pct"/>
            <w:tcBorders>
              <w:top w:val="single" w:sz="4" w:space="0" w:color="auto"/>
              <w:left w:val="nil"/>
              <w:bottom w:val="nil"/>
              <w:right w:val="nil"/>
            </w:tcBorders>
            <w:shd w:val="clear" w:color="auto" w:fill="auto"/>
            <w:noWrap/>
            <w:hideMark/>
          </w:tcPr>
          <w:p w14:paraId="036AE61B" w14:textId="12C02846" w:rsidR="009976A8" w:rsidRPr="009976A8" w:rsidRDefault="009976A8" w:rsidP="009976A8">
            <w:pPr>
              <w:spacing w:before="0" w:after="0" w:line="240" w:lineRule="auto"/>
              <w:rPr>
                <w:rFonts w:ascii="Arial" w:hAnsi="Arial" w:cs="Arial"/>
                <w:b/>
                <w:bCs/>
                <w:sz w:val="16"/>
                <w:szCs w:val="16"/>
              </w:rPr>
            </w:pPr>
            <w:r w:rsidRPr="009976A8">
              <w:rPr>
                <w:rFonts w:ascii="Arial" w:hAnsi="Arial" w:cs="Arial"/>
                <w:b/>
                <w:bCs/>
                <w:sz w:val="16"/>
                <w:szCs w:val="16"/>
              </w:rPr>
              <w:t> </w:t>
            </w:r>
          </w:p>
        </w:tc>
        <w:tc>
          <w:tcPr>
            <w:tcW w:w="546" w:type="pct"/>
            <w:tcBorders>
              <w:top w:val="single" w:sz="4" w:space="0" w:color="auto"/>
              <w:left w:val="nil"/>
              <w:bottom w:val="single" w:sz="4" w:space="0" w:color="auto"/>
              <w:right w:val="nil"/>
            </w:tcBorders>
            <w:shd w:val="clear" w:color="auto" w:fill="auto"/>
            <w:hideMark/>
          </w:tcPr>
          <w:p w14:paraId="370A4F15"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 xml:space="preserve">2022-23 </w:t>
            </w:r>
            <w:r w:rsidRPr="009976A8">
              <w:rPr>
                <w:rFonts w:ascii="Arial" w:hAnsi="Arial" w:cs="Arial"/>
                <w:sz w:val="16"/>
                <w:szCs w:val="16"/>
              </w:rPr>
              <w:br/>
              <w:t xml:space="preserve">Estimated </w:t>
            </w:r>
            <w:r w:rsidRPr="009976A8">
              <w:rPr>
                <w:rFonts w:ascii="Arial" w:hAnsi="Arial" w:cs="Arial"/>
                <w:sz w:val="16"/>
                <w:szCs w:val="16"/>
              </w:rPr>
              <w:br/>
              <w:t>actual</w:t>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000000" w:fill="E6E6E6"/>
            <w:hideMark/>
          </w:tcPr>
          <w:p w14:paraId="2188B817"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2023-24</w:t>
            </w:r>
            <w:r w:rsidRPr="009976A8">
              <w:rPr>
                <w:rFonts w:ascii="Arial" w:hAnsi="Arial" w:cs="Arial"/>
                <w:sz w:val="16"/>
                <w:szCs w:val="16"/>
              </w:rPr>
              <w:br/>
              <w:t>Budget</w:t>
            </w:r>
            <w:r w:rsidRPr="009976A8">
              <w:rPr>
                <w:rFonts w:ascii="Arial" w:hAnsi="Arial" w:cs="Arial"/>
                <w:sz w:val="16"/>
                <w:szCs w:val="16"/>
              </w:rPr>
              <w:br/>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auto" w:fill="auto"/>
            <w:hideMark/>
          </w:tcPr>
          <w:p w14:paraId="150B0D92"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 xml:space="preserve">2024-25 </w:t>
            </w:r>
            <w:r w:rsidRPr="009976A8">
              <w:rPr>
                <w:rFonts w:ascii="Arial" w:hAnsi="Arial" w:cs="Arial"/>
                <w:sz w:val="16"/>
                <w:szCs w:val="16"/>
              </w:rPr>
              <w:br/>
              <w:t xml:space="preserve">Forward </w:t>
            </w:r>
            <w:r w:rsidRPr="009976A8">
              <w:rPr>
                <w:rFonts w:ascii="Arial" w:hAnsi="Arial" w:cs="Arial"/>
                <w:sz w:val="16"/>
                <w:szCs w:val="16"/>
              </w:rPr>
              <w:br/>
              <w:t>estimate</w:t>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auto" w:fill="auto"/>
            <w:hideMark/>
          </w:tcPr>
          <w:p w14:paraId="64144AE4"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 xml:space="preserve">2025-26 </w:t>
            </w:r>
            <w:r w:rsidRPr="009976A8">
              <w:rPr>
                <w:rFonts w:ascii="Arial" w:hAnsi="Arial" w:cs="Arial"/>
                <w:sz w:val="16"/>
                <w:szCs w:val="16"/>
              </w:rPr>
              <w:br/>
              <w:t xml:space="preserve">Forward </w:t>
            </w:r>
            <w:r w:rsidRPr="009976A8">
              <w:rPr>
                <w:rFonts w:ascii="Arial" w:hAnsi="Arial" w:cs="Arial"/>
                <w:sz w:val="16"/>
                <w:szCs w:val="16"/>
              </w:rPr>
              <w:br/>
              <w:t>estimate</w:t>
            </w:r>
            <w:r w:rsidRPr="009976A8">
              <w:rPr>
                <w:rFonts w:ascii="Arial" w:hAnsi="Arial" w:cs="Arial"/>
                <w:sz w:val="16"/>
                <w:szCs w:val="16"/>
              </w:rPr>
              <w:br/>
              <w:t>$'000</w:t>
            </w:r>
          </w:p>
        </w:tc>
        <w:tc>
          <w:tcPr>
            <w:tcW w:w="501" w:type="pct"/>
            <w:tcBorders>
              <w:top w:val="single" w:sz="4" w:space="0" w:color="auto"/>
              <w:left w:val="nil"/>
              <w:bottom w:val="single" w:sz="4" w:space="0" w:color="auto"/>
              <w:right w:val="nil"/>
            </w:tcBorders>
            <w:shd w:val="clear" w:color="auto" w:fill="auto"/>
            <w:hideMark/>
          </w:tcPr>
          <w:p w14:paraId="7989F726" w14:textId="77777777" w:rsidR="009976A8" w:rsidRPr="009976A8" w:rsidRDefault="009976A8" w:rsidP="009976A8">
            <w:pPr>
              <w:spacing w:before="0" w:after="0" w:line="240" w:lineRule="auto"/>
              <w:jc w:val="right"/>
              <w:rPr>
                <w:rFonts w:ascii="Arial" w:hAnsi="Arial" w:cs="Arial"/>
                <w:sz w:val="16"/>
                <w:szCs w:val="16"/>
              </w:rPr>
            </w:pPr>
            <w:r w:rsidRPr="009976A8">
              <w:rPr>
                <w:rFonts w:ascii="Arial" w:hAnsi="Arial" w:cs="Arial"/>
                <w:sz w:val="16"/>
                <w:szCs w:val="16"/>
              </w:rPr>
              <w:t>2026-27</w:t>
            </w:r>
            <w:r w:rsidRPr="009976A8">
              <w:rPr>
                <w:rFonts w:ascii="Arial" w:hAnsi="Arial" w:cs="Arial"/>
                <w:sz w:val="16"/>
                <w:szCs w:val="16"/>
              </w:rPr>
              <w:br/>
              <w:t xml:space="preserve">Forward </w:t>
            </w:r>
            <w:r w:rsidRPr="009976A8">
              <w:rPr>
                <w:rFonts w:ascii="Arial" w:hAnsi="Arial" w:cs="Arial"/>
                <w:sz w:val="16"/>
                <w:szCs w:val="16"/>
              </w:rPr>
              <w:br/>
              <w:t>estimate</w:t>
            </w:r>
            <w:r w:rsidRPr="009976A8">
              <w:rPr>
                <w:rFonts w:ascii="Arial" w:hAnsi="Arial" w:cs="Arial"/>
                <w:sz w:val="16"/>
                <w:szCs w:val="16"/>
              </w:rPr>
              <w:br/>
              <w:t>$'000</w:t>
            </w:r>
          </w:p>
        </w:tc>
      </w:tr>
      <w:tr w:rsidR="009976A8" w:rsidRPr="009976A8" w14:paraId="04D719CD" w14:textId="77777777" w:rsidTr="009976A8">
        <w:trPr>
          <w:trHeight w:hRule="exact" w:val="225"/>
        </w:trPr>
        <w:tc>
          <w:tcPr>
            <w:tcW w:w="2448" w:type="pct"/>
            <w:tcBorders>
              <w:top w:val="nil"/>
              <w:left w:val="nil"/>
              <w:bottom w:val="nil"/>
              <w:right w:val="nil"/>
            </w:tcBorders>
            <w:shd w:val="clear" w:color="auto" w:fill="auto"/>
            <w:vAlign w:val="center"/>
            <w:hideMark/>
          </w:tcPr>
          <w:p w14:paraId="477EE83B" w14:textId="77777777" w:rsidR="009976A8" w:rsidRPr="009976A8" w:rsidRDefault="009976A8" w:rsidP="009976A8">
            <w:pPr>
              <w:spacing w:before="0" w:after="0" w:line="240" w:lineRule="auto"/>
              <w:ind w:left="170"/>
              <w:rPr>
                <w:rFonts w:ascii="Arial" w:hAnsi="Arial" w:cs="Arial"/>
                <w:color w:val="000000"/>
                <w:sz w:val="16"/>
                <w:szCs w:val="16"/>
              </w:rPr>
            </w:pPr>
            <w:r w:rsidRPr="009976A8">
              <w:rPr>
                <w:rFonts w:ascii="Arial" w:hAnsi="Arial" w:cs="Arial"/>
                <w:color w:val="000000"/>
                <w:sz w:val="16"/>
                <w:szCs w:val="16"/>
              </w:rPr>
              <w:t>Unclaimed Superannuation Monies</w:t>
            </w:r>
          </w:p>
        </w:tc>
        <w:tc>
          <w:tcPr>
            <w:tcW w:w="546" w:type="pct"/>
            <w:tcBorders>
              <w:top w:val="nil"/>
              <w:left w:val="nil"/>
              <w:bottom w:val="nil"/>
              <w:right w:val="nil"/>
            </w:tcBorders>
            <w:shd w:val="clear" w:color="auto" w:fill="auto"/>
            <w:noWrap/>
            <w:vAlign w:val="center"/>
            <w:hideMark/>
          </w:tcPr>
          <w:p w14:paraId="6AA0014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426,000 </w:t>
            </w:r>
          </w:p>
        </w:tc>
        <w:tc>
          <w:tcPr>
            <w:tcW w:w="501" w:type="pct"/>
            <w:tcBorders>
              <w:top w:val="nil"/>
              <w:left w:val="nil"/>
              <w:bottom w:val="nil"/>
              <w:right w:val="nil"/>
            </w:tcBorders>
            <w:shd w:val="clear" w:color="000000" w:fill="E6E6E6"/>
            <w:noWrap/>
            <w:vAlign w:val="center"/>
            <w:hideMark/>
          </w:tcPr>
          <w:p w14:paraId="175E5644"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349,596 </w:t>
            </w:r>
          </w:p>
        </w:tc>
        <w:tc>
          <w:tcPr>
            <w:tcW w:w="501" w:type="pct"/>
            <w:tcBorders>
              <w:top w:val="nil"/>
              <w:left w:val="nil"/>
              <w:bottom w:val="nil"/>
              <w:right w:val="nil"/>
            </w:tcBorders>
            <w:shd w:val="clear" w:color="auto" w:fill="auto"/>
            <w:noWrap/>
            <w:vAlign w:val="center"/>
            <w:hideMark/>
          </w:tcPr>
          <w:p w14:paraId="19203523"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275,097 </w:t>
            </w:r>
          </w:p>
        </w:tc>
        <w:tc>
          <w:tcPr>
            <w:tcW w:w="501" w:type="pct"/>
            <w:tcBorders>
              <w:top w:val="nil"/>
              <w:left w:val="nil"/>
              <w:bottom w:val="nil"/>
              <w:right w:val="nil"/>
            </w:tcBorders>
            <w:shd w:val="clear" w:color="auto" w:fill="auto"/>
            <w:noWrap/>
            <w:vAlign w:val="center"/>
            <w:hideMark/>
          </w:tcPr>
          <w:p w14:paraId="03A34FAB"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267,334 </w:t>
            </w:r>
          </w:p>
        </w:tc>
        <w:tc>
          <w:tcPr>
            <w:tcW w:w="501" w:type="pct"/>
            <w:tcBorders>
              <w:top w:val="nil"/>
              <w:left w:val="nil"/>
              <w:bottom w:val="nil"/>
              <w:right w:val="nil"/>
            </w:tcBorders>
            <w:shd w:val="clear" w:color="auto" w:fill="auto"/>
            <w:noWrap/>
            <w:vAlign w:val="center"/>
            <w:hideMark/>
          </w:tcPr>
          <w:p w14:paraId="2B33FF55"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269,602 </w:t>
            </w:r>
          </w:p>
        </w:tc>
      </w:tr>
      <w:tr w:rsidR="009976A8" w:rsidRPr="009976A8" w14:paraId="1651F043" w14:textId="77777777" w:rsidTr="009976A8">
        <w:trPr>
          <w:trHeight w:hRule="exact" w:val="225"/>
        </w:trPr>
        <w:tc>
          <w:tcPr>
            <w:tcW w:w="2448" w:type="pct"/>
            <w:tcBorders>
              <w:top w:val="nil"/>
              <w:left w:val="nil"/>
              <w:bottom w:val="nil"/>
              <w:right w:val="nil"/>
            </w:tcBorders>
            <w:shd w:val="clear" w:color="auto" w:fill="auto"/>
            <w:noWrap/>
            <w:vAlign w:val="center"/>
            <w:hideMark/>
          </w:tcPr>
          <w:p w14:paraId="4B05909C" w14:textId="77777777" w:rsidR="009976A8" w:rsidRPr="009976A8" w:rsidRDefault="009976A8" w:rsidP="009976A8">
            <w:pPr>
              <w:spacing w:before="0" w:after="0" w:line="240" w:lineRule="auto"/>
              <w:ind w:left="170"/>
              <w:rPr>
                <w:rFonts w:ascii="Arial" w:hAnsi="Arial" w:cs="Arial"/>
                <w:sz w:val="16"/>
                <w:szCs w:val="16"/>
              </w:rPr>
            </w:pPr>
            <w:r w:rsidRPr="009976A8">
              <w:rPr>
                <w:rFonts w:ascii="Arial" w:hAnsi="Arial" w:cs="Arial"/>
                <w:sz w:val="16"/>
                <w:szCs w:val="16"/>
              </w:rPr>
              <w:t>Other Revenue</w:t>
            </w:r>
          </w:p>
        </w:tc>
        <w:tc>
          <w:tcPr>
            <w:tcW w:w="546" w:type="pct"/>
            <w:tcBorders>
              <w:top w:val="nil"/>
              <w:left w:val="nil"/>
              <w:bottom w:val="nil"/>
              <w:right w:val="nil"/>
            </w:tcBorders>
            <w:shd w:val="clear" w:color="auto" w:fill="auto"/>
            <w:noWrap/>
            <w:vAlign w:val="center"/>
            <w:hideMark/>
          </w:tcPr>
          <w:p w14:paraId="2F8980EC"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14,142 </w:t>
            </w:r>
          </w:p>
        </w:tc>
        <w:tc>
          <w:tcPr>
            <w:tcW w:w="501" w:type="pct"/>
            <w:tcBorders>
              <w:top w:val="nil"/>
              <w:left w:val="nil"/>
              <w:bottom w:val="nil"/>
              <w:right w:val="nil"/>
            </w:tcBorders>
            <w:shd w:val="clear" w:color="000000" w:fill="E6E6E6"/>
            <w:noWrap/>
            <w:vAlign w:val="center"/>
            <w:hideMark/>
          </w:tcPr>
          <w:p w14:paraId="4923A5D1"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35,376 </w:t>
            </w:r>
          </w:p>
        </w:tc>
        <w:tc>
          <w:tcPr>
            <w:tcW w:w="501" w:type="pct"/>
            <w:tcBorders>
              <w:top w:val="nil"/>
              <w:left w:val="nil"/>
              <w:bottom w:val="nil"/>
              <w:right w:val="nil"/>
            </w:tcBorders>
            <w:shd w:val="clear" w:color="auto" w:fill="auto"/>
            <w:noWrap/>
            <w:vAlign w:val="center"/>
            <w:hideMark/>
          </w:tcPr>
          <w:p w14:paraId="779D12B9"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26,024 </w:t>
            </w:r>
          </w:p>
        </w:tc>
        <w:tc>
          <w:tcPr>
            <w:tcW w:w="501" w:type="pct"/>
            <w:tcBorders>
              <w:top w:val="nil"/>
              <w:left w:val="nil"/>
              <w:bottom w:val="nil"/>
              <w:right w:val="nil"/>
            </w:tcBorders>
            <w:shd w:val="clear" w:color="auto" w:fill="auto"/>
            <w:noWrap/>
            <w:vAlign w:val="center"/>
            <w:hideMark/>
          </w:tcPr>
          <w:p w14:paraId="5FE42E34"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39,921 </w:t>
            </w:r>
          </w:p>
        </w:tc>
        <w:tc>
          <w:tcPr>
            <w:tcW w:w="501" w:type="pct"/>
            <w:tcBorders>
              <w:top w:val="nil"/>
              <w:left w:val="nil"/>
              <w:bottom w:val="nil"/>
              <w:right w:val="nil"/>
            </w:tcBorders>
            <w:shd w:val="clear" w:color="auto" w:fill="auto"/>
            <w:noWrap/>
            <w:vAlign w:val="center"/>
            <w:hideMark/>
          </w:tcPr>
          <w:p w14:paraId="4FCD696A" w14:textId="77777777" w:rsidR="009976A8" w:rsidRPr="009976A8" w:rsidRDefault="009976A8" w:rsidP="009976A8">
            <w:pPr>
              <w:spacing w:before="0" w:after="0" w:line="240" w:lineRule="auto"/>
              <w:jc w:val="right"/>
              <w:rPr>
                <w:rFonts w:ascii="Arial" w:hAnsi="Arial" w:cs="Arial"/>
                <w:color w:val="000000"/>
                <w:sz w:val="16"/>
                <w:szCs w:val="16"/>
              </w:rPr>
            </w:pPr>
            <w:r w:rsidRPr="009976A8">
              <w:rPr>
                <w:rFonts w:ascii="Arial" w:hAnsi="Arial" w:cs="Arial"/>
                <w:color w:val="000000"/>
                <w:sz w:val="16"/>
                <w:szCs w:val="16"/>
              </w:rPr>
              <w:t xml:space="preserve">42,597 </w:t>
            </w:r>
          </w:p>
        </w:tc>
      </w:tr>
      <w:tr w:rsidR="009976A8" w:rsidRPr="009976A8" w14:paraId="39E18C68" w14:textId="77777777" w:rsidTr="009976A8">
        <w:trPr>
          <w:trHeight w:hRule="exact" w:val="225"/>
        </w:trPr>
        <w:tc>
          <w:tcPr>
            <w:tcW w:w="2448" w:type="pct"/>
            <w:tcBorders>
              <w:top w:val="nil"/>
              <w:left w:val="nil"/>
              <w:bottom w:val="nil"/>
              <w:right w:val="nil"/>
            </w:tcBorders>
            <w:shd w:val="clear" w:color="auto" w:fill="auto"/>
            <w:noWrap/>
            <w:vAlign w:val="center"/>
            <w:hideMark/>
          </w:tcPr>
          <w:p w14:paraId="607AEB44" w14:textId="77777777" w:rsidR="009976A8" w:rsidRPr="009976A8" w:rsidRDefault="009976A8" w:rsidP="009976A8">
            <w:pPr>
              <w:spacing w:before="0" w:after="0" w:line="240" w:lineRule="auto"/>
              <w:rPr>
                <w:rFonts w:ascii="Arial" w:hAnsi="Arial" w:cs="Arial"/>
                <w:b/>
                <w:bCs/>
                <w:i/>
                <w:iCs/>
                <w:color w:val="000000"/>
                <w:sz w:val="16"/>
                <w:szCs w:val="16"/>
              </w:rPr>
            </w:pPr>
            <w:r w:rsidRPr="009976A8">
              <w:rPr>
                <w:rFonts w:ascii="Arial" w:hAnsi="Arial" w:cs="Arial"/>
                <w:b/>
                <w:bCs/>
                <w:i/>
                <w:iCs/>
                <w:color w:val="000000"/>
                <w:sz w:val="16"/>
                <w:szCs w:val="16"/>
              </w:rPr>
              <w:t>Total non-taxation revenue</w:t>
            </w:r>
          </w:p>
        </w:tc>
        <w:tc>
          <w:tcPr>
            <w:tcW w:w="546" w:type="pct"/>
            <w:tcBorders>
              <w:top w:val="single" w:sz="4" w:space="0" w:color="auto"/>
              <w:left w:val="nil"/>
              <w:bottom w:val="single" w:sz="4" w:space="0" w:color="auto"/>
              <w:right w:val="nil"/>
            </w:tcBorders>
            <w:shd w:val="clear" w:color="auto" w:fill="auto"/>
            <w:noWrap/>
            <w:vAlign w:val="center"/>
            <w:hideMark/>
          </w:tcPr>
          <w:p w14:paraId="66A080FE"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440,142 </w:t>
            </w:r>
          </w:p>
        </w:tc>
        <w:tc>
          <w:tcPr>
            <w:tcW w:w="501" w:type="pct"/>
            <w:tcBorders>
              <w:top w:val="single" w:sz="4" w:space="0" w:color="auto"/>
              <w:left w:val="nil"/>
              <w:bottom w:val="single" w:sz="4" w:space="0" w:color="auto"/>
              <w:right w:val="nil"/>
            </w:tcBorders>
            <w:shd w:val="clear" w:color="000000" w:fill="E6E6E6"/>
            <w:noWrap/>
            <w:vAlign w:val="center"/>
            <w:hideMark/>
          </w:tcPr>
          <w:p w14:paraId="368182B1"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384,972 </w:t>
            </w:r>
          </w:p>
        </w:tc>
        <w:tc>
          <w:tcPr>
            <w:tcW w:w="501" w:type="pct"/>
            <w:tcBorders>
              <w:top w:val="single" w:sz="4" w:space="0" w:color="auto"/>
              <w:left w:val="nil"/>
              <w:bottom w:val="single" w:sz="4" w:space="0" w:color="auto"/>
              <w:right w:val="nil"/>
            </w:tcBorders>
            <w:shd w:val="clear" w:color="auto" w:fill="auto"/>
            <w:noWrap/>
            <w:vAlign w:val="center"/>
            <w:hideMark/>
          </w:tcPr>
          <w:p w14:paraId="217F81CA"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301,121 </w:t>
            </w:r>
          </w:p>
        </w:tc>
        <w:tc>
          <w:tcPr>
            <w:tcW w:w="501" w:type="pct"/>
            <w:tcBorders>
              <w:top w:val="single" w:sz="4" w:space="0" w:color="auto"/>
              <w:left w:val="nil"/>
              <w:bottom w:val="single" w:sz="4" w:space="0" w:color="auto"/>
              <w:right w:val="nil"/>
            </w:tcBorders>
            <w:shd w:val="clear" w:color="auto" w:fill="auto"/>
            <w:noWrap/>
            <w:vAlign w:val="center"/>
            <w:hideMark/>
          </w:tcPr>
          <w:p w14:paraId="33A2F2C8"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307,255 </w:t>
            </w:r>
          </w:p>
        </w:tc>
        <w:tc>
          <w:tcPr>
            <w:tcW w:w="501" w:type="pct"/>
            <w:tcBorders>
              <w:top w:val="single" w:sz="4" w:space="0" w:color="auto"/>
              <w:left w:val="nil"/>
              <w:bottom w:val="single" w:sz="4" w:space="0" w:color="auto"/>
              <w:right w:val="nil"/>
            </w:tcBorders>
            <w:shd w:val="clear" w:color="auto" w:fill="auto"/>
            <w:noWrap/>
            <w:vAlign w:val="center"/>
            <w:hideMark/>
          </w:tcPr>
          <w:p w14:paraId="0D48B8AD" w14:textId="77777777" w:rsidR="009976A8" w:rsidRPr="009976A8" w:rsidRDefault="009976A8" w:rsidP="009976A8">
            <w:pPr>
              <w:spacing w:before="0" w:after="0" w:line="240" w:lineRule="auto"/>
              <w:jc w:val="right"/>
              <w:rPr>
                <w:rFonts w:ascii="Arial" w:hAnsi="Arial" w:cs="Arial"/>
                <w:b/>
                <w:bCs/>
                <w:i/>
                <w:iCs/>
                <w:color w:val="000000"/>
                <w:sz w:val="16"/>
                <w:szCs w:val="16"/>
              </w:rPr>
            </w:pPr>
            <w:r w:rsidRPr="009976A8">
              <w:rPr>
                <w:rFonts w:ascii="Arial" w:hAnsi="Arial" w:cs="Arial"/>
                <w:b/>
                <w:bCs/>
                <w:i/>
                <w:iCs/>
                <w:color w:val="000000"/>
                <w:sz w:val="16"/>
                <w:szCs w:val="16"/>
              </w:rPr>
              <w:t xml:space="preserve">312,199 </w:t>
            </w:r>
          </w:p>
        </w:tc>
      </w:tr>
      <w:tr w:rsidR="009976A8" w:rsidRPr="009976A8" w14:paraId="3679B09B" w14:textId="77777777" w:rsidTr="009976A8">
        <w:trPr>
          <w:trHeight w:hRule="exact" w:val="330"/>
        </w:trPr>
        <w:tc>
          <w:tcPr>
            <w:tcW w:w="2448" w:type="pct"/>
            <w:tcBorders>
              <w:top w:val="nil"/>
              <w:left w:val="nil"/>
              <w:bottom w:val="nil"/>
              <w:right w:val="nil"/>
            </w:tcBorders>
            <w:shd w:val="clear" w:color="auto" w:fill="auto"/>
            <w:vAlign w:val="bottom"/>
            <w:hideMark/>
          </w:tcPr>
          <w:p w14:paraId="1CD4372B"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Total own-source revenue administered on behalf of Government</w:t>
            </w:r>
          </w:p>
        </w:tc>
        <w:tc>
          <w:tcPr>
            <w:tcW w:w="546" w:type="pct"/>
            <w:tcBorders>
              <w:top w:val="nil"/>
              <w:left w:val="nil"/>
              <w:bottom w:val="single" w:sz="4" w:space="0" w:color="auto"/>
              <w:right w:val="nil"/>
            </w:tcBorders>
            <w:shd w:val="clear" w:color="auto" w:fill="auto"/>
            <w:noWrap/>
            <w:vAlign w:val="bottom"/>
            <w:hideMark/>
          </w:tcPr>
          <w:p w14:paraId="145527BE"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578,951,233 </w:t>
            </w:r>
          </w:p>
        </w:tc>
        <w:tc>
          <w:tcPr>
            <w:tcW w:w="501" w:type="pct"/>
            <w:tcBorders>
              <w:top w:val="nil"/>
              <w:left w:val="nil"/>
              <w:bottom w:val="single" w:sz="4" w:space="0" w:color="auto"/>
              <w:right w:val="nil"/>
            </w:tcBorders>
            <w:shd w:val="clear" w:color="000000" w:fill="E6E6E6"/>
            <w:noWrap/>
            <w:vAlign w:val="bottom"/>
            <w:hideMark/>
          </w:tcPr>
          <w:p w14:paraId="21E26391"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604,532,345 </w:t>
            </w:r>
          </w:p>
        </w:tc>
        <w:tc>
          <w:tcPr>
            <w:tcW w:w="501" w:type="pct"/>
            <w:tcBorders>
              <w:top w:val="nil"/>
              <w:left w:val="nil"/>
              <w:bottom w:val="single" w:sz="4" w:space="0" w:color="auto"/>
              <w:right w:val="nil"/>
            </w:tcBorders>
            <w:shd w:val="clear" w:color="auto" w:fill="auto"/>
            <w:noWrap/>
            <w:vAlign w:val="bottom"/>
            <w:hideMark/>
          </w:tcPr>
          <w:p w14:paraId="0512665B"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602,657,721 </w:t>
            </w:r>
          </w:p>
        </w:tc>
        <w:tc>
          <w:tcPr>
            <w:tcW w:w="501" w:type="pct"/>
            <w:tcBorders>
              <w:top w:val="nil"/>
              <w:left w:val="nil"/>
              <w:bottom w:val="single" w:sz="4" w:space="0" w:color="auto"/>
              <w:right w:val="nil"/>
            </w:tcBorders>
            <w:shd w:val="clear" w:color="auto" w:fill="auto"/>
            <w:noWrap/>
            <w:vAlign w:val="bottom"/>
            <w:hideMark/>
          </w:tcPr>
          <w:p w14:paraId="2DED58C6"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638,068,092 </w:t>
            </w:r>
          </w:p>
        </w:tc>
        <w:tc>
          <w:tcPr>
            <w:tcW w:w="501" w:type="pct"/>
            <w:tcBorders>
              <w:top w:val="nil"/>
              <w:left w:val="nil"/>
              <w:bottom w:val="single" w:sz="4" w:space="0" w:color="auto"/>
              <w:right w:val="nil"/>
            </w:tcBorders>
            <w:shd w:val="clear" w:color="auto" w:fill="auto"/>
            <w:noWrap/>
            <w:vAlign w:val="bottom"/>
            <w:hideMark/>
          </w:tcPr>
          <w:p w14:paraId="057361C0"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669,895,282 </w:t>
            </w:r>
          </w:p>
        </w:tc>
      </w:tr>
      <w:tr w:rsidR="009976A8" w:rsidRPr="009976A8" w14:paraId="3461BF52" w14:textId="77777777" w:rsidTr="009976A8">
        <w:trPr>
          <w:trHeight w:hRule="exact" w:val="285"/>
        </w:trPr>
        <w:tc>
          <w:tcPr>
            <w:tcW w:w="2448" w:type="pct"/>
            <w:tcBorders>
              <w:top w:val="nil"/>
              <w:left w:val="nil"/>
              <w:bottom w:val="nil"/>
              <w:right w:val="nil"/>
            </w:tcBorders>
            <w:shd w:val="clear" w:color="auto" w:fill="auto"/>
            <w:vAlign w:val="bottom"/>
            <w:hideMark/>
          </w:tcPr>
          <w:p w14:paraId="75790A70"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Net (cost of)/contribution by services</w:t>
            </w:r>
          </w:p>
        </w:tc>
        <w:tc>
          <w:tcPr>
            <w:tcW w:w="546" w:type="pct"/>
            <w:tcBorders>
              <w:top w:val="nil"/>
              <w:left w:val="nil"/>
              <w:bottom w:val="single" w:sz="4" w:space="0" w:color="auto"/>
              <w:right w:val="nil"/>
            </w:tcBorders>
            <w:shd w:val="clear" w:color="auto" w:fill="auto"/>
            <w:noWrap/>
            <w:vAlign w:val="bottom"/>
            <w:hideMark/>
          </w:tcPr>
          <w:p w14:paraId="3F926C9D"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(556,193,038)</w:t>
            </w:r>
          </w:p>
        </w:tc>
        <w:tc>
          <w:tcPr>
            <w:tcW w:w="501" w:type="pct"/>
            <w:tcBorders>
              <w:top w:val="nil"/>
              <w:left w:val="nil"/>
              <w:bottom w:val="single" w:sz="4" w:space="0" w:color="auto"/>
              <w:right w:val="nil"/>
            </w:tcBorders>
            <w:shd w:val="clear" w:color="000000" w:fill="E6E6E6"/>
            <w:noWrap/>
            <w:vAlign w:val="bottom"/>
            <w:hideMark/>
          </w:tcPr>
          <w:p w14:paraId="6F5D9BAC"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(581,809,157)</w:t>
            </w:r>
          </w:p>
        </w:tc>
        <w:tc>
          <w:tcPr>
            <w:tcW w:w="501" w:type="pct"/>
            <w:tcBorders>
              <w:top w:val="nil"/>
              <w:left w:val="nil"/>
              <w:bottom w:val="single" w:sz="4" w:space="0" w:color="auto"/>
              <w:right w:val="nil"/>
            </w:tcBorders>
            <w:shd w:val="clear" w:color="auto" w:fill="auto"/>
            <w:noWrap/>
            <w:vAlign w:val="bottom"/>
            <w:hideMark/>
          </w:tcPr>
          <w:p w14:paraId="752A111D"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(578,483,128)</w:t>
            </w:r>
          </w:p>
        </w:tc>
        <w:tc>
          <w:tcPr>
            <w:tcW w:w="501" w:type="pct"/>
            <w:tcBorders>
              <w:top w:val="nil"/>
              <w:left w:val="nil"/>
              <w:bottom w:val="single" w:sz="4" w:space="0" w:color="auto"/>
              <w:right w:val="nil"/>
            </w:tcBorders>
            <w:shd w:val="clear" w:color="auto" w:fill="auto"/>
            <w:noWrap/>
            <w:vAlign w:val="bottom"/>
            <w:hideMark/>
          </w:tcPr>
          <w:p w14:paraId="69DF7AA5"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(612,840,747)</w:t>
            </w:r>
          </w:p>
        </w:tc>
        <w:tc>
          <w:tcPr>
            <w:tcW w:w="501" w:type="pct"/>
            <w:tcBorders>
              <w:top w:val="nil"/>
              <w:left w:val="nil"/>
              <w:bottom w:val="single" w:sz="4" w:space="0" w:color="auto"/>
              <w:right w:val="nil"/>
            </w:tcBorders>
            <w:shd w:val="clear" w:color="auto" w:fill="auto"/>
            <w:noWrap/>
            <w:vAlign w:val="bottom"/>
            <w:hideMark/>
          </w:tcPr>
          <w:p w14:paraId="3D71088C"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(644,088,113)</w:t>
            </w:r>
          </w:p>
        </w:tc>
      </w:tr>
      <w:tr w:rsidR="009976A8" w:rsidRPr="009976A8" w14:paraId="1A20D99A" w14:textId="77777777" w:rsidTr="009976A8">
        <w:trPr>
          <w:trHeight w:hRule="exact" w:val="225"/>
        </w:trPr>
        <w:tc>
          <w:tcPr>
            <w:tcW w:w="2448" w:type="pct"/>
            <w:tcBorders>
              <w:top w:val="nil"/>
              <w:left w:val="nil"/>
              <w:bottom w:val="single" w:sz="4" w:space="0" w:color="000000"/>
              <w:right w:val="nil"/>
            </w:tcBorders>
            <w:shd w:val="clear" w:color="auto" w:fill="auto"/>
            <w:noWrap/>
            <w:vAlign w:val="center"/>
            <w:hideMark/>
          </w:tcPr>
          <w:p w14:paraId="24F58C2D" w14:textId="77777777" w:rsidR="009976A8" w:rsidRPr="009976A8" w:rsidRDefault="009976A8" w:rsidP="009976A8">
            <w:pPr>
              <w:spacing w:before="0" w:after="0" w:line="240" w:lineRule="auto"/>
              <w:rPr>
                <w:rFonts w:ascii="Arial" w:hAnsi="Arial" w:cs="Arial"/>
                <w:b/>
                <w:bCs/>
                <w:color w:val="000000"/>
                <w:sz w:val="16"/>
                <w:szCs w:val="16"/>
              </w:rPr>
            </w:pPr>
            <w:r w:rsidRPr="009976A8">
              <w:rPr>
                <w:rFonts w:ascii="Arial" w:hAnsi="Arial" w:cs="Arial"/>
                <w:b/>
                <w:bCs/>
                <w:color w:val="000000"/>
                <w:sz w:val="16"/>
                <w:szCs w:val="16"/>
              </w:rPr>
              <w:t>Total comprehensive income/(loss)</w:t>
            </w:r>
          </w:p>
        </w:tc>
        <w:tc>
          <w:tcPr>
            <w:tcW w:w="546" w:type="pct"/>
            <w:tcBorders>
              <w:top w:val="single" w:sz="4" w:space="0" w:color="000000"/>
              <w:left w:val="nil"/>
              <w:bottom w:val="single" w:sz="4" w:space="0" w:color="000000"/>
              <w:right w:val="nil"/>
            </w:tcBorders>
            <w:shd w:val="clear" w:color="auto" w:fill="auto"/>
            <w:noWrap/>
            <w:vAlign w:val="center"/>
            <w:hideMark/>
          </w:tcPr>
          <w:p w14:paraId="7B0F5696"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556,193,038 </w:t>
            </w:r>
          </w:p>
        </w:tc>
        <w:tc>
          <w:tcPr>
            <w:tcW w:w="501" w:type="pct"/>
            <w:tcBorders>
              <w:top w:val="single" w:sz="4" w:space="0" w:color="000000"/>
              <w:left w:val="nil"/>
              <w:bottom w:val="single" w:sz="4" w:space="0" w:color="000000"/>
              <w:right w:val="nil"/>
            </w:tcBorders>
            <w:shd w:val="clear" w:color="000000" w:fill="E6E6E6"/>
            <w:noWrap/>
            <w:vAlign w:val="center"/>
            <w:hideMark/>
          </w:tcPr>
          <w:p w14:paraId="1679BA32"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581,809,157 </w:t>
            </w:r>
          </w:p>
        </w:tc>
        <w:tc>
          <w:tcPr>
            <w:tcW w:w="501" w:type="pct"/>
            <w:tcBorders>
              <w:top w:val="single" w:sz="4" w:space="0" w:color="000000"/>
              <w:left w:val="nil"/>
              <w:bottom w:val="single" w:sz="4" w:space="0" w:color="000000"/>
              <w:right w:val="nil"/>
            </w:tcBorders>
            <w:shd w:val="clear" w:color="auto" w:fill="auto"/>
            <w:noWrap/>
            <w:vAlign w:val="center"/>
            <w:hideMark/>
          </w:tcPr>
          <w:p w14:paraId="56E8D3D3"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578,483,128 </w:t>
            </w:r>
          </w:p>
        </w:tc>
        <w:tc>
          <w:tcPr>
            <w:tcW w:w="501" w:type="pct"/>
            <w:tcBorders>
              <w:top w:val="single" w:sz="4" w:space="0" w:color="000000"/>
              <w:left w:val="nil"/>
              <w:bottom w:val="single" w:sz="4" w:space="0" w:color="000000"/>
              <w:right w:val="nil"/>
            </w:tcBorders>
            <w:shd w:val="clear" w:color="auto" w:fill="auto"/>
            <w:noWrap/>
            <w:vAlign w:val="center"/>
            <w:hideMark/>
          </w:tcPr>
          <w:p w14:paraId="3D132051"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612,840,747 </w:t>
            </w:r>
          </w:p>
        </w:tc>
        <w:tc>
          <w:tcPr>
            <w:tcW w:w="501" w:type="pct"/>
            <w:tcBorders>
              <w:top w:val="single" w:sz="4" w:space="0" w:color="000000"/>
              <w:left w:val="nil"/>
              <w:bottom w:val="single" w:sz="4" w:space="0" w:color="000000"/>
              <w:right w:val="nil"/>
            </w:tcBorders>
            <w:shd w:val="clear" w:color="auto" w:fill="auto"/>
            <w:noWrap/>
            <w:vAlign w:val="center"/>
            <w:hideMark/>
          </w:tcPr>
          <w:p w14:paraId="21CB9506" w14:textId="77777777" w:rsidR="009976A8" w:rsidRPr="009976A8" w:rsidRDefault="009976A8" w:rsidP="009976A8">
            <w:pPr>
              <w:spacing w:before="0" w:after="0" w:line="240" w:lineRule="auto"/>
              <w:jc w:val="right"/>
              <w:rPr>
                <w:rFonts w:ascii="Arial" w:hAnsi="Arial" w:cs="Arial"/>
                <w:b/>
                <w:bCs/>
                <w:color w:val="000000"/>
                <w:sz w:val="16"/>
                <w:szCs w:val="16"/>
              </w:rPr>
            </w:pPr>
            <w:r w:rsidRPr="009976A8">
              <w:rPr>
                <w:rFonts w:ascii="Arial" w:hAnsi="Arial" w:cs="Arial"/>
                <w:b/>
                <w:bCs/>
                <w:color w:val="000000"/>
                <w:sz w:val="16"/>
                <w:szCs w:val="16"/>
              </w:rPr>
              <w:t xml:space="preserve">644,088,113 </w:t>
            </w:r>
          </w:p>
        </w:tc>
      </w:tr>
    </w:tbl>
    <w:p w14:paraId="26C2DAD5" w14:textId="04CE1E67" w:rsidR="009976A8" w:rsidRDefault="009976A8" w:rsidP="009976A8">
      <w:pPr>
        <w:pStyle w:val="TableHeading"/>
        <w:rPr>
          <w:rFonts w:ascii="Times New Roman" w:hAnsi="Times New Roman"/>
          <w:b w:val="0"/>
        </w:rPr>
      </w:pPr>
      <w:r w:rsidRPr="009976A8">
        <w:rPr>
          <w:rStyle w:val="ChartandTableFootnoteChar"/>
          <w:b w:val="0"/>
          <w:bCs/>
        </w:rPr>
        <w:t xml:space="preserve"> </w:t>
      </w:r>
      <w:r w:rsidRPr="00F5384F">
        <w:rPr>
          <w:rStyle w:val="ChartandTableFootnoteChar"/>
          <w:b w:val="0"/>
          <w:bCs/>
        </w:rPr>
        <w:t>Prepared on Australian Accounting Standards basis</w:t>
      </w:r>
      <w:r w:rsidRPr="00AF0136">
        <w:rPr>
          <w:rFonts w:cs="Arial"/>
          <w:b w:val="0"/>
          <w:bCs/>
          <w:sz w:val="16"/>
          <w:szCs w:val="16"/>
        </w:rPr>
        <w:t>.</w:t>
      </w:r>
    </w:p>
    <w:p w14:paraId="3AB0376B" w14:textId="759C84D5" w:rsidR="00737FC8" w:rsidRDefault="00737FC8" w:rsidP="00737FC8">
      <w:pPr>
        <w:pStyle w:val="TableHeading"/>
        <w:rPr>
          <w:rFonts w:ascii="Times New Roman" w:hAnsi="Times New Roman"/>
          <w:b w:val="0"/>
        </w:rPr>
      </w:pPr>
    </w:p>
    <w:p w14:paraId="4354220B" w14:textId="7F4268CB" w:rsidR="00737FC8" w:rsidRDefault="00737FC8" w:rsidP="00737FC8">
      <w:pPr>
        <w:pStyle w:val="TableHeading"/>
        <w:rPr>
          <w:rFonts w:ascii="Times New Roman" w:hAnsi="Times New Roman"/>
          <w:b w:val="0"/>
        </w:rPr>
      </w:pPr>
    </w:p>
    <w:p w14:paraId="3DD875E9" w14:textId="00F7E102" w:rsidR="00777907" w:rsidRDefault="00AF0136" w:rsidP="009976A8">
      <w:pPr>
        <w:pStyle w:val="TableHeading"/>
        <w:rPr>
          <w:noProof/>
        </w:rPr>
      </w:pPr>
      <w:r>
        <w:br w:type="page"/>
      </w:r>
    </w:p>
    <w:p w14:paraId="6CE4EC72" w14:textId="62CA2B9C" w:rsidR="007E53C9" w:rsidRDefault="00D30CBA" w:rsidP="007E53C9">
      <w:pPr>
        <w:pStyle w:val="TableHeading"/>
        <w:rPr>
          <w:rFonts w:ascii="Times New Roman" w:hAnsi="Times New Roman"/>
          <w:b w:val="0"/>
        </w:rPr>
      </w:pPr>
      <w:r w:rsidRPr="00D30CBA">
        <w:lastRenderedPageBreak/>
        <w:t>Table</w:t>
      </w:r>
      <w:r w:rsidR="00971CBF">
        <w:t xml:space="preserve"> 3.</w:t>
      </w:r>
      <w:r w:rsidR="00B93884">
        <w:t>8</w:t>
      </w:r>
      <w:r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Pr="00D30CBA">
        <w:t>overnment (as at 30 June)</w:t>
      </w:r>
      <w:r w:rsidR="007E53C9">
        <w:t xml:space="preserve"> </w:t>
      </w:r>
    </w:p>
    <w:tbl>
      <w:tblPr>
        <w:tblW w:w="5000" w:type="pct"/>
        <w:tblCellMar>
          <w:left w:w="0" w:type="dxa"/>
          <w:right w:w="28" w:type="dxa"/>
        </w:tblCellMar>
        <w:tblLook w:val="04A0" w:firstRow="1" w:lastRow="0" w:firstColumn="1" w:lastColumn="0" w:noHBand="0" w:noVBand="1"/>
      </w:tblPr>
      <w:tblGrid>
        <w:gridCol w:w="5488"/>
        <w:gridCol w:w="1231"/>
        <w:gridCol w:w="1205"/>
        <w:gridCol w:w="1205"/>
        <w:gridCol w:w="1204"/>
        <w:gridCol w:w="1204"/>
      </w:tblGrid>
      <w:tr w:rsidR="007E53C9" w:rsidRPr="007E53C9" w14:paraId="4526DB8A" w14:textId="77777777" w:rsidTr="007E53C9">
        <w:trPr>
          <w:divId w:val="2056467446"/>
          <w:trHeight w:hRule="exact" w:val="900"/>
        </w:trPr>
        <w:tc>
          <w:tcPr>
            <w:tcW w:w="2378" w:type="pct"/>
            <w:tcBorders>
              <w:top w:val="single" w:sz="4" w:space="0" w:color="auto"/>
              <w:left w:val="nil"/>
              <w:bottom w:val="nil"/>
              <w:right w:val="nil"/>
            </w:tcBorders>
            <w:shd w:val="clear" w:color="auto" w:fill="auto"/>
            <w:noWrap/>
            <w:hideMark/>
          </w:tcPr>
          <w:p w14:paraId="78FC8BA0" w14:textId="1DDAC5DA" w:rsidR="007E53C9" w:rsidRPr="007E53C9" w:rsidRDefault="007E53C9" w:rsidP="007E53C9">
            <w:pPr>
              <w:spacing w:before="0" w:after="0" w:line="240" w:lineRule="auto"/>
              <w:rPr>
                <w:rFonts w:ascii="Arial" w:hAnsi="Arial" w:cs="Arial"/>
                <w:b/>
                <w:bCs/>
                <w:sz w:val="16"/>
                <w:szCs w:val="16"/>
              </w:rPr>
            </w:pPr>
            <w:r w:rsidRPr="007E53C9">
              <w:rPr>
                <w:rFonts w:ascii="Arial" w:hAnsi="Arial" w:cs="Arial"/>
                <w:b/>
                <w:bCs/>
                <w:sz w:val="16"/>
                <w:szCs w:val="16"/>
              </w:rPr>
              <w:t> </w:t>
            </w:r>
          </w:p>
        </w:tc>
        <w:tc>
          <w:tcPr>
            <w:tcW w:w="533" w:type="pct"/>
            <w:tcBorders>
              <w:top w:val="single" w:sz="4" w:space="0" w:color="auto"/>
              <w:left w:val="nil"/>
              <w:bottom w:val="single" w:sz="4" w:space="0" w:color="auto"/>
              <w:right w:val="nil"/>
            </w:tcBorders>
            <w:shd w:val="clear" w:color="auto" w:fill="auto"/>
            <w:hideMark/>
          </w:tcPr>
          <w:p w14:paraId="0B8562C7" w14:textId="1AE958B4"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2022</w:t>
            </w:r>
            <w:r w:rsidR="00F550AC">
              <w:rPr>
                <w:rFonts w:ascii="Arial" w:hAnsi="Arial" w:cs="Arial"/>
                <w:sz w:val="16"/>
                <w:szCs w:val="16"/>
              </w:rPr>
              <w:noBreakHyphen/>
            </w:r>
            <w:r w:rsidRPr="007E53C9">
              <w:rPr>
                <w:rFonts w:ascii="Arial" w:hAnsi="Arial" w:cs="Arial"/>
                <w:sz w:val="16"/>
                <w:szCs w:val="16"/>
              </w:rPr>
              <w:t xml:space="preserve">23 </w:t>
            </w:r>
            <w:r w:rsidRPr="007E53C9">
              <w:rPr>
                <w:rFonts w:ascii="Arial" w:hAnsi="Arial" w:cs="Arial"/>
                <w:sz w:val="16"/>
                <w:szCs w:val="16"/>
              </w:rPr>
              <w:br/>
              <w:t xml:space="preserve">Estimated </w:t>
            </w:r>
            <w:r w:rsidRPr="007E53C9">
              <w:rPr>
                <w:rFonts w:ascii="Arial" w:hAnsi="Arial" w:cs="Arial"/>
                <w:sz w:val="16"/>
                <w:szCs w:val="16"/>
              </w:rPr>
              <w:br/>
              <w:t>actual</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22" w:type="pct"/>
            <w:tcBorders>
              <w:top w:val="single" w:sz="4" w:space="0" w:color="auto"/>
              <w:left w:val="nil"/>
              <w:bottom w:val="single" w:sz="4" w:space="0" w:color="auto"/>
              <w:right w:val="nil"/>
            </w:tcBorders>
            <w:shd w:val="clear" w:color="000000" w:fill="E6E6E6"/>
            <w:hideMark/>
          </w:tcPr>
          <w:p w14:paraId="172B2444" w14:textId="6EE860CE"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2023</w:t>
            </w:r>
            <w:r w:rsidR="00F550AC">
              <w:rPr>
                <w:rFonts w:ascii="Arial" w:hAnsi="Arial" w:cs="Arial"/>
                <w:sz w:val="16"/>
                <w:szCs w:val="16"/>
              </w:rPr>
              <w:noBreakHyphen/>
            </w:r>
            <w:r w:rsidRPr="007E53C9">
              <w:rPr>
                <w:rFonts w:ascii="Arial" w:hAnsi="Arial" w:cs="Arial"/>
                <w:sz w:val="16"/>
                <w:szCs w:val="16"/>
              </w:rPr>
              <w:t>24</w:t>
            </w:r>
            <w:r w:rsidRPr="007E53C9">
              <w:rPr>
                <w:rFonts w:ascii="Arial" w:hAnsi="Arial" w:cs="Arial"/>
                <w:sz w:val="16"/>
                <w:szCs w:val="16"/>
              </w:rPr>
              <w:br/>
              <w:t>Budget</w:t>
            </w:r>
            <w:r w:rsidRPr="007E53C9">
              <w:rPr>
                <w:rFonts w:ascii="Arial" w:hAnsi="Arial" w:cs="Arial"/>
                <w:sz w:val="16"/>
                <w:szCs w:val="16"/>
              </w:rPr>
              <w:br/>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22" w:type="pct"/>
            <w:tcBorders>
              <w:top w:val="single" w:sz="4" w:space="0" w:color="auto"/>
              <w:left w:val="nil"/>
              <w:bottom w:val="single" w:sz="4" w:space="0" w:color="auto"/>
              <w:right w:val="nil"/>
            </w:tcBorders>
            <w:shd w:val="clear" w:color="auto" w:fill="auto"/>
            <w:hideMark/>
          </w:tcPr>
          <w:p w14:paraId="6D1B127A" w14:textId="3D94752D"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2024</w:t>
            </w:r>
            <w:r w:rsidR="00F550AC">
              <w:rPr>
                <w:rFonts w:ascii="Arial" w:hAnsi="Arial" w:cs="Arial"/>
                <w:sz w:val="16"/>
                <w:szCs w:val="16"/>
              </w:rPr>
              <w:noBreakHyphen/>
            </w:r>
            <w:r w:rsidRPr="007E53C9">
              <w:rPr>
                <w:rFonts w:ascii="Arial" w:hAnsi="Arial" w:cs="Arial"/>
                <w:sz w:val="16"/>
                <w:szCs w:val="16"/>
              </w:rPr>
              <w:t xml:space="preserve">25 </w:t>
            </w:r>
            <w:r w:rsidRPr="007E53C9">
              <w:rPr>
                <w:rFonts w:ascii="Arial" w:hAnsi="Arial" w:cs="Arial"/>
                <w:sz w:val="16"/>
                <w:szCs w:val="16"/>
              </w:rPr>
              <w:br/>
              <w:t xml:space="preserve">Forward </w:t>
            </w:r>
            <w:r w:rsidRPr="007E53C9">
              <w:rPr>
                <w:rFonts w:ascii="Arial" w:hAnsi="Arial" w:cs="Arial"/>
                <w:sz w:val="16"/>
                <w:szCs w:val="16"/>
              </w:rPr>
              <w:br/>
              <w:t>estimate</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22" w:type="pct"/>
            <w:tcBorders>
              <w:top w:val="single" w:sz="4" w:space="0" w:color="auto"/>
              <w:left w:val="nil"/>
              <w:bottom w:val="single" w:sz="4" w:space="0" w:color="auto"/>
              <w:right w:val="nil"/>
            </w:tcBorders>
            <w:shd w:val="clear" w:color="auto" w:fill="auto"/>
            <w:hideMark/>
          </w:tcPr>
          <w:p w14:paraId="42A0C0FD" w14:textId="15FE5748"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2025</w:t>
            </w:r>
            <w:r w:rsidR="00F550AC">
              <w:rPr>
                <w:rFonts w:ascii="Arial" w:hAnsi="Arial" w:cs="Arial"/>
                <w:sz w:val="16"/>
                <w:szCs w:val="16"/>
              </w:rPr>
              <w:noBreakHyphen/>
            </w:r>
            <w:r w:rsidRPr="007E53C9">
              <w:rPr>
                <w:rFonts w:ascii="Arial" w:hAnsi="Arial" w:cs="Arial"/>
                <w:sz w:val="16"/>
                <w:szCs w:val="16"/>
              </w:rPr>
              <w:t xml:space="preserve">26 </w:t>
            </w:r>
            <w:r w:rsidRPr="007E53C9">
              <w:rPr>
                <w:rFonts w:ascii="Arial" w:hAnsi="Arial" w:cs="Arial"/>
                <w:sz w:val="16"/>
                <w:szCs w:val="16"/>
              </w:rPr>
              <w:br/>
              <w:t xml:space="preserve">Forward </w:t>
            </w:r>
            <w:r w:rsidRPr="007E53C9">
              <w:rPr>
                <w:rFonts w:ascii="Arial" w:hAnsi="Arial" w:cs="Arial"/>
                <w:sz w:val="16"/>
                <w:szCs w:val="16"/>
              </w:rPr>
              <w:br/>
              <w:t>estimate</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22" w:type="pct"/>
            <w:tcBorders>
              <w:top w:val="single" w:sz="4" w:space="0" w:color="auto"/>
              <w:left w:val="nil"/>
              <w:bottom w:val="single" w:sz="4" w:space="0" w:color="auto"/>
              <w:right w:val="nil"/>
            </w:tcBorders>
            <w:shd w:val="clear" w:color="auto" w:fill="auto"/>
            <w:hideMark/>
          </w:tcPr>
          <w:p w14:paraId="2C188EB1" w14:textId="6273B8AB"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2026</w:t>
            </w:r>
            <w:r w:rsidR="00F550AC">
              <w:rPr>
                <w:rFonts w:ascii="Arial" w:hAnsi="Arial" w:cs="Arial"/>
                <w:sz w:val="16"/>
                <w:szCs w:val="16"/>
              </w:rPr>
              <w:noBreakHyphen/>
            </w:r>
            <w:r w:rsidRPr="007E53C9">
              <w:rPr>
                <w:rFonts w:ascii="Arial" w:hAnsi="Arial" w:cs="Arial"/>
                <w:sz w:val="16"/>
                <w:szCs w:val="16"/>
              </w:rPr>
              <w:t>27</w:t>
            </w:r>
            <w:r w:rsidRPr="007E53C9">
              <w:rPr>
                <w:rFonts w:ascii="Arial" w:hAnsi="Arial" w:cs="Arial"/>
                <w:sz w:val="16"/>
                <w:szCs w:val="16"/>
              </w:rPr>
              <w:br/>
              <w:t xml:space="preserve">Forward </w:t>
            </w:r>
            <w:r w:rsidRPr="007E53C9">
              <w:rPr>
                <w:rFonts w:ascii="Arial" w:hAnsi="Arial" w:cs="Arial"/>
                <w:sz w:val="16"/>
                <w:szCs w:val="16"/>
              </w:rPr>
              <w:br/>
              <w:t>estimate</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r>
      <w:tr w:rsidR="007E53C9" w:rsidRPr="007E53C9" w14:paraId="589C5D65"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7EC122A8"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 xml:space="preserve">ASSETS </w:t>
            </w:r>
          </w:p>
        </w:tc>
        <w:tc>
          <w:tcPr>
            <w:tcW w:w="533" w:type="pct"/>
            <w:tcBorders>
              <w:top w:val="nil"/>
              <w:left w:val="nil"/>
              <w:bottom w:val="nil"/>
              <w:right w:val="nil"/>
            </w:tcBorders>
            <w:shd w:val="clear" w:color="auto" w:fill="auto"/>
            <w:noWrap/>
            <w:vAlign w:val="center"/>
            <w:hideMark/>
          </w:tcPr>
          <w:p w14:paraId="525B8BF4" w14:textId="77777777" w:rsidR="007E53C9" w:rsidRPr="007E53C9" w:rsidRDefault="007E53C9" w:rsidP="007E53C9">
            <w:pPr>
              <w:spacing w:before="0" w:after="0" w:line="240" w:lineRule="auto"/>
              <w:rPr>
                <w:rFonts w:ascii="Arial" w:hAnsi="Arial" w:cs="Arial"/>
                <w:b/>
                <w:bCs/>
                <w:color w:val="000000"/>
                <w:sz w:val="16"/>
                <w:szCs w:val="16"/>
              </w:rPr>
            </w:pPr>
          </w:p>
        </w:tc>
        <w:tc>
          <w:tcPr>
            <w:tcW w:w="522" w:type="pct"/>
            <w:tcBorders>
              <w:top w:val="nil"/>
              <w:left w:val="nil"/>
              <w:bottom w:val="nil"/>
              <w:right w:val="nil"/>
            </w:tcBorders>
            <w:shd w:val="clear" w:color="000000" w:fill="E6E6E6"/>
            <w:noWrap/>
            <w:vAlign w:val="center"/>
            <w:hideMark/>
          </w:tcPr>
          <w:p w14:paraId="1D14F279" w14:textId="77777777" w:rsidR="007E53C9" w:rsidRPr="007E53C9" w:rsidRDefault="007E53C9" w:rsidP="007E53C9">
            <w:pPr>
              <w:spacing w:before="0" w:after="0" w:line="240" w:lineRule="auto"/>
              <w:rPr>
                <w:rFonts w:ascii="Arial" w:hAnsi="Arial" w:cs="Arial"/>
                <w:color w:val="000000"/>
                <w:sz w:val="16"/>
                <w:szCs w:val="16"/>
              </w:rPr>
            </w:pPr>
            <w:r w:rsidRPr="007E53C9">
              <w:rPr>
                <w:rFonts w:ascii="Arial" w:hAnsi="Arial" w:cs="Arial"/>
                <w:color w:val="000000"/>
                <w:sz w:val="16"/>
                <w:szCs w:val="16"/>
              </w:rPr>
              <w:t> </w:t>
            </w:r>
          </w:p>
        </w:tc>
        <w:tc>
          <w:tcPr>
            <w:tcW w:w="522" w:type="pct"/>
            <w:tcBorders>
              <w:top w:val="nil"/>
              <w:left w:val="nil"/>
              <w:bottom w:val="nil"/>
              <w:right w:val="nil"/>
            </w:tcBorders>
            <w:shd w:val="clear" w:color="auto" w:fill="auto"/>
            <w:noWrap/>
            <w:vAlign w:val="center"/>
            <w:hideMark/>
          </w:tcPr>
          <w:p w14:paraId="47A6D5D6" w14:textId="77777777" w:rsidR="007E53C9" w:rsidRPr="007E53C9" w:rsidRDefault="007E53C9" w:rsidP="007E53C9">
            <w:pPr>
              <w:spacing w:before="0" w:after="0" w:line="240" w:lineRule="auto"/>
              <w:rPr>
                <w:rFonts w:ascii="Arial" w:hAnsi="Arial" w:cs="Arial"/>
                <w:color w:val="000000"/>
                <w:sz w:val="16"/>
                <w:szCs w:val="16"/>
              </w:rPr>
            </w:pPr>
          </w:p>
        </w:tc>
        <w:tc>
          <w:tcPr>
            <w:tcW w:w="522" w:type="pct"/>
            <w:tcBorders>
              <w:top w:val="nil"/>
              <w:left w:val="nil"/>
              <w:bottom w:val="nil"/>
              <w:right w:val="nil"/>
            </w:tcBorders>
            <w:shd w:val="clear" w:color="auto" w:fill="auto"/>
            <w:noWrap/>
            <w:vAlign w:val="center"/>
            <w:hideMark/>
          </w:tcPr>
          <w:p w14:paraId="66665053" w14:textId="77777777" w:rsidR="007E53C9" w:rsidRPr="007E53C9" w:rsidRDefault="007E53C9" w:rsidP="007E53C9">
            <w:pPr>
              <w:spacing w:before="0" w:after="0" w:line="240" w:lineRule="auto"/>
              <w:rPr>
                <w:rFonts w:ascii="Times New Roman" w:hAnsi="Times New Roman"/>
                <w:sz w:val="20"/>
              </w:rPr>
            </w:pPr>
          </w:p>
        </w:tc>
        <w:tc>
          <w:tcPr>
            <w:tcW w:w="522" w:type="pct"/>
            <w:tcBorders>
              <w:top w:val="nil"/>
              <w:left w:val="nil"/>
              <w:bottom w:val="nil"/>
              <w:right w:val="nil"/>
            </w:tcBorders>
            <w:shd w:val="clear" w:color="auto" w:fill="auto"/>
            <w:noWrap/>
            <w:vAlign w:val="center"/>
            <w:hideMark/>
          </w:tcPr>
          <w:p w14:paraId="7E247B55" w14:textId="77777777" w:rsidR="007E53C9" w:rsidRPr="007E53C9" w:rsidRDefault="007E53C9" w:rsidP="007E53C9">
            <w:pPr>
              <w:spacing w:before="0" w:after="0" w:line="240" w:lineRule="auto"/>
              <w:rPr>
                <w:rFonts w:ascii="Times New Roman" w:hAnsi="Times New Roman"/>
                <w:sz w:val="20"/>
              </w:rPr>
            </w:pPr>
          </w:p>
        </w:tc>
      </w:tr>
      <w:tr w:rsidR="007E53C9" w:rsidRPr="007E53C9" w14:paraId="465616BD"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01B7CCBA"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Financial assets</w:t>
            </w:r>
          </w:p>
        </w:tc>
        <w:tc>
          <w:tcPr>
            <w:tcW w:w="533" w:type="pct"/>
            <w:tcBorders>
              <w:top w:val="nil"/>
              <w:left w:val="nil"/>
              <w:bottom w:val="nil"/>
              <w:right w:val="nil"/>
            </w:tcBorders>
            <w:shd w:val="clear" w:color="auto" w:fill="auto"/>
            <w:noWrap/>
            <w:vAlign w:val="center"/>
            <w:hideMark/>
          </w:tcPr>
          <w:p w14:paraId="0335B7AB" w14:textId="77777777" w:rsidR="007E53C9" w:rsidRPr="007E53C9" w:rsidRDefault="007E53C9" w:rsidP="007E53C9">
            <w:pPr>
              <w:spacing w:before="0" w:after="0" w:line="240" w:lineRule="auto"/>
              <w:rPr>
                <w:rFonts w:ascii="Arial" w:hAnsi="Arial" w:cs="Arial"/>
                <w:b/>
                <w:bCs/>
                <w:color w:val="000000"/>
                <w:sz w:val="16"/>
                <w:szCs w:val="16"/>
              </w:rPr>
            </w:pPr>
          </w:p>
        </w:tc>
        <w:tc>
          <w:tcPr>
            <w:tcW w:w="522" w:type="pct"/>
            <w:tcBorders>
              <w:top w:val="nil"/>
              <w:left w:val="nil"/>
              <w:bottom w:val="nil"/>
              <w:right w:val="nil"/>
            </w:tcBorders>
            <w:shd w:val="clear" w:color="000000" w:fill="E6E6E6"/>
            <w:noWrap/>
            <w:vAlign w:val="center"/>
            <w:hideMark/>
          </w:tcPr>
          <w:p w14:paraId="3ED3C229" w14:textId="77777777" w:rsidR="007E53C9" w:rsidRPr="007E53C9" w:rsidRDefault="007E53C9" w:rsidP="007E53C9">
            <w:pPr>
              <w:spacing w:before="0" w:after="0" w:line="240" w:lineRule="auto"/>
              <w:rPr>
                <w:rFonts w:ascii="Arial" w:hAnsi="Arial" w:cs="Arial"/>
                <w:color w:val="000000"/>
                <w:sz w:val="16"/>
                <w:szCs w:val="16"/>
              </w:rPr>
            </w:pPr>
            <w:r w:rsidRPr="007E53C9">
              <w:rPr>
                <w:rFonts w:ascii="Arial" w:hAnsi="Arial" w:cs="Arial"/>
                <w:color w:val="000000"/>
                <w:sz w:val="16"/>
                <w:szCs w:val="16"/>
              </w:rPr>
              <w:t> </w:t>
            </w:r>
          </w:p>
        </w:tc>
        <w:tc>
          <w:tcPr>
            <w:tcW w:w="522" w:type="pct"/>
            <w:tcBorders>
              <w:top w:val="nil"/>
              <w:left w:val="nil"/>
              <w:bottom w:val="nil"/>
              <w:right w:val="nil"/>
            </w:tcBorders>
            <w:shd w:val="clear" w:color="auto" w:fill="auto"/>
            <w:noWrap/>
            <w:vAlign w:val="center"/>
            <w:hideMark/>
          </w:tcPr>
          <w:p w14:paraId="5CCC81B8" w14:textId="77777777" w:rsidR="007E53C9" w:rsidRPr="007E53C9" w:rsidRDefault="007E53C9" w:rsidP="007E53C9">
            <w:pPr>
              <w:spacing w:before="0" w:after="0" w:line="240" w:lineRule="auto"/>
              <w:rPr>
                <w:rFonts w:ascii="Arial" w:hAnsi="Arial" w:cs="Arial"/>
                <w:color w:val="000000"/>
                <w:sz w:val="16"/>
                <w:szCs w:val="16"/>
              </w:rPr>
            </w:pPr>
          </w:p>
        </w:tc>
        <w:tc>
          <w:tcPr>
            <w:tcW w:w="522" w:type="pct"/>
            <w:tcBorders>
              <w:top w:val="nil"/>
              <w:left w:val="nil"/>
              <w:bottom w:val="nil"/>
              <w:right w:val="nil"/>
            </w:tcBorders>
            <w:shd w:val="clear" w:color="auto" w:fill="auto"/>
            <w:noWrap/>
            <w:vAlign w:val="center"/>
            <w:hideMark/>
          </w:tcPr>
          <w:p w14:paraId="2C995872" w14:textId="77777777" w:rsidR="007E53C9" w:rsidRPr="007E53C9" w:rsidRDefault="007E53C9" w:rsidP="007E53C9">
            <w:pPr>
              <w:spacing w:before="0" w:after="0" w:line="240" w:lineRule="auto"/>
              <w:rPr>
                <w:rFonts w:ascii="Times New Roman" w:hAnsi="Times New Roman"/>
                <w:sz w:val="20"/>
              </w:rPr>
            </w:pPr>
          </w:p>
        </w:tc>
        <w:tc>
          <w:tcPr>
            <w:tcW w:w="522" w:type="pct"/>
            <w:tcBorders>
              <w:top w:val="nil"/>
              <w:left w:val="nil"/>
              <w:bottom w:val="nil"/>
              <w:right w:val="nil"/>
            </w:tcBorders>
            <w:shd w:val="clear" w:color="auto" w:fill="auto"/>
            <w:noWrap/>
            <w:vAlign w:val="center"/>
            <w:hideMark/>
          </w:tcPr>
          <w:p w14:paraId="11E2D6C6" w14:textId="77777777" w:rsidR="007E53C9" w:rsidRPr="007E53C9" w:rsidRDefault="007E53C9" w:rsidP="007E53C9">
            <w:pPr>
              <w:spacing w:before="0" w:after="0" w:line="240" w:lineRule="auto"/>
              <w:rPr>
                <w:rFonts w:ascii="Times New Roman" w:hAnsi="Times New Roman"/>
                <w:sz w:val="20"/>
              </w:rPr>
            </w:pPr>
          </w:p>
        </w:tc>
      </w:tr>
      <w:tr w:rsidR="007E53C9" w:rsidRPr="007E53C9" w14:paraId="522D64B6"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6FB31BF6" w14:textId="77777777" w:rsidR="007E53C9" w:rsidRPr="007E53C9" w:rsidRDefault="007E53C9" w:rsidP="007E53C9">
            <w:pPr>
              <w:spacing w:before="0" w:after="0" w:line="240" w:lineRule="auto"/>
              <w:ind w:left="170"/>
              <w:rPr>
                <w:rFonts w:ascii="Arial" w:hAnsi="Arial" w:cs="Arial"/>
                <w:sz w:val="16"/>
                <w:szCs w:val="16"/>
              </w:rPr>
            </w:pPr>
            <w:r w:rsidRPr="007E53C9">
              <w:rPr>
                <w:rFonts w:ascii="Arial" w:hAnsi="Arial" w:cs="Arial"/>
                <w:sz w:val="16"/>
                <w:szCs w:val="16"/>
              </w:rPr>
              <w:t>Cash</w:t>
            </w:r>
          </w:p>
        </w:tc>
        <w:tc>
          <w:tcPr>
            <w:tcW w:w="533" w:type="pct"/>
            <w:tcBorders>
              <w:top w:val="nil"/>
              <w:left w:val="nil"/>
              <w:bottom w:val="nil"/>
              <w:right w:val="nil"/>
            </w:tcBorders>
            <w:shd w:val="clear" w:color="auto" w:fill="auto"/>
            <w:noWrap/>
            <w:vAlign w:val="center"/>
            <w:hideMark/>
          </w:tcPr>
          <w:p w14:paraId="45449B43"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544,757 </w:t>
            </w:r>
          </w:p>
        </w:tc>
        <w:tc>
          <w:tcPr>
            <w:tcW w:w="522" w:type="pct"/>
            <w:tcBorders>
              <w:top w:val="nil"/>
              <w:left w:val="nil"/>
              <w:bottom w:val="nil"/>
              <w:right w:val="nil"/>
            </w:tcBorders>
            <w:shd w:val="clear" w:color="000000" w:fill="E6E6E6"/>
            <w:noWrap/>
            <w:vAlign w:val="center"/>
            <w:hideMark/>
          </w:tcPr>
          <w:p w14:paraId="74052C95"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544,757 </w:t>
            </w:r>
          </w:p>
        </w:tc>
        <w:tc>
          <w:tcPr>
            <w:tcW w:w="522" w:type="pct"/>
            <w:tcBorders>
              <w:top w:val="nil"/>
              <w:left w:val="nil"/>
              <w:bottom w:val="nil"/>
              <w:right w:val="nil"/>
            </w:tcBorders>
            <w:shd w:val="clear" w:color="auto" w:fill="auto"/>
            <w:noWrap/>
            <w:vAlign w:val="center"/>
            <w:hideMark/>
          </w:tcPr>
          <w:p w14:paraId="058C48C4"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544,757 </w:t>
            </w:r>
          </w:p>
        </w:tc>
        <w:tc>
          <w:tcPr>
            <w:tcW w:w="522" w:type="pct"/>
            <w:tcBorders>
              <w:top w:val="nil"/>
              <w:left w:val="nil"/>
              <w:bottom w:val="nil"/>
              <w:right w:val="nil"/>
            </w:tcBorders>
            <w:shd w:val="clear" w:color="auto" w:fill="auto"/>
            <w:noWrap/>
            <w:vAlign w:val="center"/>
            <w:hideMark/>
          </w:tcPr>
          <w:p w14:paraId="71D04BC3"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544,757 </w:t>
            </w:r>
          </w:p>
        </w:tc>
        <w:tc>
          <w:tcPr>
            <w:tcW w:w="522" w:type="pct"/>
            <w:tcBorders>
              <w:top w:val="nil"/>
              <w:left w:val="nil"/>
              <w:bottom w:val="nil"/>
              <w:right w:val="nil"/>
            </w:tcBorders>
            <w:shd w:val="clear" w:color="auto" w:fill="auto"/>
            <w:noWrap/>
            <w:vAlign w:val="center"/>
            <w:hideMark/>
          </w:tcPr>
          <w:p w14:paraId="5EF75965"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544,757 </w:t>
            </w:r>
          </w:p>
        </w:tc>
      </w:tr>
      <w:tr w:rsidR="007E53C9" w:rsidRPr="007E53C9" w14:paraId="2F7DC1E1" w14:textId="77777777" w:rsidTr="007E53C9">
        <w:trPr>
          <w:divId w:val="2056467446"/>
          <w:trHeight w:hRule="exact" w:val="210"/>
        </w:trPr>
        <w:tc>
          <w:tcPr>
            <w:tcW w:w="2378" w:type="pct"/>
            <w:tcBorders>
              <w:top w:val="nil"/>
              <w:left w:val="nil"/>
              <w:bottom w:val="nil"/>
              <w:right w:val="nil"/>
            </w:tcBorders>
            <w:shd w:val="clear" w:color="auto" w:fill="auto"/>
            <w:noWrap/>
            <w:vAlign w:val="center"/>
            <w:hideMark/>
          </w:tcPr>
          <w:p w14:paraId="327D7EF9" w14:textId="77777777" w:rsidR="007E53C9" w:rsidRPr="007E53C9" w:rsidRDefault="007E53C9" w:rsidP="007E53C9">
            <w:pPr>
              <w:spacing w:before="0" w:after="0" w:line="240" w:lineRule="auto"/>
              <w:rPr>
                <w:rFonts w:ascii="Arial" w:hAnsi="Arial" w:cs="Arial"/>
                <w:b/>
                <w:bCs/>
                <w:i/>
                <w:iCs/>
                <w:color w:val="000000"/>
                <w:sz w:val="16"/>
                <w:szCs w:val="16"/>
              </w:rPr>
            </w:pPr>
            <w:r w:rsidRPr="007E53C9">
              <w:rPr>
                <w:rFonts w:ascii="Arial" w:hAnsi="Arial" w:cs="Arial"/>
                <w:b/>
                <w:bCs/>
                <w:i/>
                <w:iCs/>
                <w:color w:val="000000"/>
                <w:sz w:val="16"/>
                <w:szCs w:val="16"/>
              </w:rPr>
              <w:t>Total financial assets</w:t>
            </w:r>
          </w:p>
        </w:tc>
        <w:tc>
          <w:tcPr>
            <w:tcW w:w="533" w:type="pct"/>
            <w:tcBorders>
              <w:top w:val="single" w:sz="4" w:space="0" w:color="000000"/>
              <w:left w:val="nil"/>
              <w:bottom w:val="single" w:sz="4" w:space="0" w:color="000000"/>
              <w:right w:val="nil"/>
            </w:tcBorders>
            <w:shd w:val="clear" w:color="auto" w:fill="auto"/>
            <w:noWrap/>
            <w:vAlign w:val="center"/>
            <w:hideMark/>
          </w:tcPr>
          <w:p w14:paraId="137CDCAB"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544,757 </w:t>
            </w:r>
          </w:p>
        </w:tc>
        <w:tc>
          <w:tcPr>
            <w:tcW w:w="522" w:type="pct"/>
            <w:tcBorders>
              <w:top w:val="single" w:sz="4" w:space="0" w:color="000000"/>
              <w:left w:val="nil"/>
              <w:bottom w:val="single" w:sz="4" w:space="0" w:color="000000"/>
              <w:right w:val="nil"/>
            </w:tcBorders>
            <w:shd w:val="clear" w:color="000000" w:fill="E6E6E6"/>
            <w:noWrap/>
            <w:vAlign w:val="center"/>
            <w:hideMark/>
          </w:tcPr>
          <w:p w14:paraId="382A472A"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544,757 </w:t>
            </w:r>
          </w:p>
        </w:tc>
        <w:tc>
          <w:tcPr>
            <w:tcW w:w="522" w:type="pct"/>
            <w:tcBorders>
              <w:top w:val="single" w:sz="4" w:space="0" w:color="000000"/>
              <w:left w:val="nil"/>
              <w:bottom w:val="single" w:sz="4" w:space="0" w:color="000000"/>
              <w:right w:val="nil"/>
            </w:tcBorders>
            <w:shd w:val="clear" w:color="auto" w:fill="auto"/>
            <w:noWrap/>
            <w:vAlign w:val="center"/>
            <w:hideMark/>
          </w:tcPr>
          <w:p w14:paraId="48F8F531"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544,757 </w:t>
            </w:r>
          </w:p>
        </w:tc>
        <w:tc>
          <w:tcPr>
            <w:tcW w:w="522" w:type="pct"/>
            <w:tcBorders>
              <w:top w:val="single" w:sz="4" w:space="0" w:color="000000"/>
              <w:left w:val="nil"/>
              <w:bottom w:val="single" w:sz="4" w:space="0" w:color="000000"/>
              <w:right w:val="nil"/>
            </w:tcBorders>
            <w:shd w:val="clear" w:color="auto" w:fill="auto"/>
            <w:noWrap/>
            <w:vAlign w:val="center"/>
            <w:hideMark/>
          </w:tcPr>
          <w:p w14:paraId="11E337F6"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544,757 </w:t>
            </w:r>
          </w:p>
        </w:tc>
        <w:tc>
          <w:tcPr>
            <w:tcW w:w="522" w:type="pct"/>
            <w:tcBorders>
              <w:top w:val="single" w:sz="4" w:space="0" w:color="000000"/>
              <w:left w:val="nil"/>
              <w:bottom w:val="single" w:sz="4" w:space="0" w:color="000000"/>
              <w:right w:val="nil"/>
            </w:tcBorders>
            <w:shd w:val="clear" w:color="auto" w:fill="auto"/>
            <w:noWrap/>
            <w:vAlign w:val="center"/>
            <w:hideMark/>
          </w:tcPr>
          <w:p w14:paraId="54E6A611"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544,757 </w:t>
            </w:r>
          </w:p>
        </w:tc>
      </w:tr>
      <w:tr w:rsidR="007E53C9" w:rsidRPr="007E53C9" w14:paraId="56366DC7"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06839734" w14:textId="6E8F278E"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Non</w:t>
            </w:r>
            <w:r w:rsidR="00F550AC">
              <w:rPr>
                <w:rFonts w:ascii="Arial" w:hAnsi="Arial" w:cs="Arial"/>
                <w:b/>
                <w:bCs/>
                <w:color w:val="000000"/>
                <w:sz w:val="16"/>
                <w:szCs w:val="16"/>
              </w:rPr>
              <w:noBreakHyphen/>
            </w:r>
            <w:r w:rsidRPr="007E53C9">
              <w:rPr>
                <w:rFonts w:ascii="Arial" w:hAnsi="Arial" w:cs="Arial"/>
                <w:b/>
                <w:bCs/>
                <w:color w:val="000000"/>
                <w:sz w:val="16"/>
                <w:szCs w:val="16"/>
              </w:rPr>
              <w:t>financial assets</w:t>
            </w:r>
          </w:p>
        </w:tc>
        <w:tc>
          <w:tcPr>
            <w:tcW w:w="533" w:type="pct"/>
            <w:tcBorders>
              <w:top w:val="nil"/>
              <w:left w:val="nil"/>
              <w:bottom w:val="nil"/>
              <w:right w:val="nil"/>
            </w:tcBorders>
            <w:shd w:val="clear" w:color="auto" w:fill="auto"/>
            <w:noWrap/>
            <w:vAlign w:val="center"/>
            <w:hideMark/>
          </w:tcPr>
          <w:p w14:paraId="014C5DCB" w14:textId="77777777" w:rsidR="007E53C9" w:rsidRPr="007E53C9" w:rsidRDefault="007E53C9" w:rsidP="007E53C9">
            <w:pPr>
              <w:spacing w:before="0" w:after="0" w:line="240" w:lineRule="auto"/>
              <w:rPr>
                <w:rFonts w:ascii="Arial" w:hAnsi="Arial" w:cs="Arial"/>
                <w:b/>
                <w:bCs/>
                <w:color w:val="000000"/>
                <w:sz w:val="16"/>
                <w:szCs w:val="16"/>
              </w:rPr>
            </w:pPr>
          </w:p>
        </w:tc>
        <w:tc>
          <w:tcPr>
            <w:tcW w:w="522" w:type="pct"/>
            <w:tcBorders>
              <w:top w:val="nil"/>
              <w:left w:val="nil"/>
              <w:bottom w:val="nil"/>
              <w:right w:val="nil"/>
            </w:tcBorders>
            <w:shd w:val="clear" w:color="000000" w:fill="E6E6E6"/>
            <w:noWrap/>
            <w:vAlign w:val="center"/>
            <w:hideMark/>
          </w:tcPr>
          <w:p w14:paraId="69B6D530" w14:textId="77777777" w:rsidR="007E53C9" w:rsidRPr="007E53C9" w:rsidRDefault="007E53C9" w:rsidP="007E53C9">
            <w:pPr>
              <w:spacing w:before="0" w:after="0" w:line="240" w:lineRule="auto"/>
              <w:rPr>
                <w:rFonts w:ascii="Arial" w:hAnsi="Arial" w:cs="Arial"/>
                <w:color w:val="000000"/>
                <w:sz w:val="16"/>
                <w:szCs w:val="16"/>
              </w:rPr>
            </w:pPr>
            <w:r w:rsidRPr="007E53C9">
              <w:rPr>
                <w:rFonts w:ascii="Arial" w:hAnsi="Arial" w:cs="Arial"/>
                <w:color w:val="000000"/>
                <w:sz w:val="16"/>
                <w:szCs w:val="16"/>
              </w:rPr>
              <w:t> </w:t>
            </w:r>
          </w:p>
        </w:tc>
        <w:tc>
          <w:tcPr>
            <w:tcW w:w="522" w:type="pct"/>
            <w:tcBorders>
              <w:top w:val="nil"/>
              <w:left w:val="nil"/>
              <w:bottom w:val="nil"/>
              <w:right w:val="nil"/>
            </w:tcBorders>
            <w:shd w:val="clear" w:color="auto" w:fill="auto"/>
            <w:noWrap/>
            <w:vAlign w:val="center"/>
            <w:hideMark/>
          </w:tcPr>
          <w:p w14:paraId="261D853B" w14:textId="77777777" w:rsidR="007E53C9" w:rsidRPr="007E53C9" w:rsidRDefault="007E53C9" w:rsidP="007E53C9">
            <w:pPr>
              <w:spacing w:before="0" w:after="0" w:line="240" w:lineRule="auto"/>
              <w:rPr>
                <w:rFonts w:ascii="Arial" w:hAnsi="Arial" w:cs="Arial"/>
                <w:color w:val="000000"/>
                <w:sz w:val="16"/>
                <w:szCs w:val="16"/>
              </w:rPr>
            </w:pPr>
          </w:p>
        </w:tc>
        <w:tc>
          <w:tcPr>
            <w:tcW w:w="522" w:type="pct"/>
            <w:tcBorders>
              <w:top w:val="nil"/>
              <w:left w:val="nil"/>
              <w:bottom w:val="nil"/>
              <w:right w:val="nil"/>
            </w:tcBorders>
            <w:shd w:val="clear" w:color="auto" w:fill="auto"/>
            <w:noWrap/>
            <w:vAlign w:val="center"/>
            <w:hideMark/>
          </w:tcPr>
          <w:p w14:paraId="558CF1DD" w14:textId="77777777" w:rsidR="007E53C9" w:rsidRPr="007E53C9" w:rsidRDefault="007E53C9" w:rsidP="007E53C9">
            <w:pPr>
              <w:spacing w:before="0" w:after="0" w:line="240" w:lineRule="auto"/>
              <w:rPr>
                <w:rFonts w:ascii="Times New Roman" w:hAnsi="Times New Roman"/>
                <w:sz w:val="20"/>
              </w:rPr>
            </w:pPr>
          </w:p>
        </w:tc>
        <w:tc>
          <w:tcPr>
            <w:tcW w:w="522" w:type="pct"/>
            <w:tcBorders>
              <w:top w:val="nil"/>
              <w:left w:val="nil"/>
              <w:bottom w:val="nil"/>
              <w:right w:val="nil"/>
            </w:tcBorders>
            <w:shd w:val="clear" w:color="auto" w:fill="auto"/>
            <w:noWrap/>
            <w:vAlign w:val="center"/>
            <w:hideMark/>
          </w:tcPr>
          <w:p w14:paraId="1B27856D" w14:textId="77777777" w:rsidR="007E53C9" w:rsidRPr="007E53C9" w:rsidRDefault="007E53C9" w:rsidP="007E53C9">
            <w:pPr>
              <w:spacing w:before="0" w:after="0" w:line="240" w:lineRule="auto"/>
              <w:rPr>
                <w:rFonts w:ascii="Times New Roman" w:hAnsi="Times New Roman"/>
                <w:sz w:val="20"/>
              </w:rPr>
            </w:pPr>
          </w:p>
        </w:tc>
      </w:tr>
      <w:tr w:rsidR="007E53C9" w:rsidRPr="007E53C9" w14:paraId="3791610F"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011E5A91"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Taxation Receivables</w:t>
            </w:r>
          </w:p>
        </w:tc>
        <w:tc>
          <w:tcPr>
            <w:tcW w:w="533" w:type="pct"/>
            <w:tcBorders>
              <w:top w:val="nil"/>
              <w:left w:val="nil"/>
              <w:bottom w:val="nil"/>
              <w:right w:val="nil"/>
            </w:tcBorders>
            <w:shd w:val="clear" w:color="auto" w:fill="auto"/>
            <w:noWrap/>
            <w:vAlign w:val="center"/>
            <w:hideMark/>
          </w:tcPr>
          <w:p w14:paraId="0485160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39,388,520 </w:t>
            </w:r>
          </w:p>
        </w:tc>
        <w:tc>
          <w:tcPr>
            <w:tcW w:w="522" w:type="pct"/>
            <w:tcBorders>
              <w:top w:val="nil"/>
              <w:left w:val="nil"/>
              <w:bottom w:val="nil"/>
              <w:right w:val="nil"/>
            </w:tcBorders>
            <w:shd w:val="clear" w:color="000000" w:fill="E6E6E6"/>
            <w:noWrap/>
            <w:vAlign w:val="center"/>
            <w:hideMark/>
          </w:tcPr>
          <w:p w14:paraId="00AB3B4E"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44,106,226 </w:t>
            </w:r>
          </w:p>
        </w:tc>
        <w:tc>
          <w:tcPr>
            <w:tcW w:w="522" w:type="pct"/>
            <w:tcBorders>
              <w:top w:val="nil"/>
              <w:left w:val="nil"/>
              <w:bottom w:val="nil"/>
              <w:right w:val="nil"/>
            </w:tcBorders>
            <w:shd w:val="clear" w:color="auto" w:fill="auto"/>
            <w:noWrap/>
            <w:vAlign w:val="center"/>
            <w:hideMark/>
          </w:tcPr>
          <w:p w14:paraId="440ECAC1"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47,555,830 </w:t>
            </w:r>
          </w:p>
        </w:tc>
        <w:tc>
          <w:tcPr>
            <w:tcW w:w="522" w:type="pct"/>
            <w:tcBorders>
              <w:top w:val="nil"/>
              <w:left w:val="nil"/>
              <w:bottom w:val="nil"/>
              <w:right w:val="nil"/>
            </w:tcBorders>
            <w:shd w:val="clear" w:color="auto" w:fill="auto"/>
            <w:noWrap/>
            <w:vAlign w:val="center"/>
            <w:hideMark/>
          </w:tcPr>
          <w:p w14:paraId="06851726"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51,231,233 </w:t>
            </w:r>
          </w:p>
        </w:tc>
        <w:tc>
          <w:tcPr>
            <w:tcW w:w="522" w:type="pct"/>
            <w:tcBorders>
              <w:top w:val="nil"/>
              <w:left w:val="nil"/>
              <w:bottom w:val="nil"/>
              <w:right w:val="nil"/>
            </w:tcBorders>
            <w:shd w:val="clear" w:color="auto" w:fill="auto"/>
            <w:noWrap/>
            <w:vAlign w:val="center"/>
            <w:hideMark/>
          </w:tcPr>
          <w:p w14:paraId="3AD5CFC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54,698,635 </w:t>
            </w:r>
          </w:p>
        </w:tc>
      </w:tr>
      <w:tr w:rsidR="007E53C9" w:rsidRPr="007E53C9" w14:paraId="517D5EE8"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5F454CC5"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Other Receivables</w:t>
            </w:r>
          </w:p>
        </w:tc>
        <w:tc>
          <w:tcPr>
            <w:tcW w:w="533" w:type="pct"/>
            <w:tcBorders>
              <w:top w:val="nil"/>
              <w:left w:val="nil"/>
              <w:bottom w:val="nil"/>
              <w:right w:val="nil"/>
            </w:tcBorders>
            <w:shd w:val="clear" w:color="auto" w:fill="auto"/>
            <w:noWrap/>
            <w:vAlign w:val="center"/>
            <w:hideMark/>
          </w:tcPr>
          <w:p w14:paraId="009F16FC"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334,295 </w:t>
            </w:r>
          </w:p>
        </w:tc>
        <w:tc>
          <w:tcPr>
            <w:tcW w:w="522" w:type="pct"/>
            <w:tcBorders>
              <w:top w:val="nil"/>
              <w:left w:val="nil"/>
              <w:bottom w:val="nil"/>
              <w:right w:val="nil"/>
            </w:tcBorders>
            <w:shd w:val="clear" w:color="000000" w:fill="E6E6E6"/>
            <w:noWrap/>
            <w:vAlign w:val="center"/>
            <w:hideMark/>
          </w:tcPr>
          <w:p w14:paraId="724166DC"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349,745 </w:t>
            </w:r>
          </w:p>
        </w:tc>
        <w:tc>
          <w:tcPr>
            <w:tcW w:w="522" w:type="pct"/>
            <w:tcBorders>
              <w:top w:val="nil"/>
              <w:left w:val="nil"/>
              <w:bottom w:val="nil"/>
              <w:right w:val="nil"/>
            </w:tcBorders>
            <w:shd w:val="clear" w:color="auto" w:fill="auto"/>
            <w:noWrap/>
            <w:vAlign w:val="center"/>
            <w:hideMark/>
          </w:tcPr>
          <w:p w14:paraId="5213F14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364,095 </w:t>
            </w:r>
          </w:p>
        </w:tc>
        <w:tc>
          <w:tcPr>
            <w:tcW w:w="522" w:type="pct"/>
            <w:tcBorders>
              <w:top w:val="nil"/>
              <w:left w:val="nil"/>
              <w:bottom w:val="nil"/>
              <w:right w:val="nil"/>
            </w:tcBorders>
            <w:shd w:val="clear" w:color="auto" w:fill="auto"/>
            <w:noWrap/>
            <w:vAlign w:val="center"/>
            <w:hideMark/>
          </w:tcPr>
          <w:p w14:paraId="621CBAD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377,895 </w:t>
            </w:r>
          </w:p>
        </w:tc>
        <w:tc>
          <w:tcPr>
            <w:tcW w:w="522" w:type="pct"/>
            <w:tcBorders>
              <w:top w:val="nil"/>
              <w:left w:val="nil"/>
              <w:bottom w:val="nil"/>
              <w:right w:val="nil"/>
            </w:tcBorders>
            <w:shd w:val="clear" w:color="auto" w:fill="auto"/>
            <w:noWrap/>
            <w:vAlign w:val="center"/>
            <w:hideMark/>
          </w:tcPr>
          <w:p w14:paraId="03398A5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391,695 </w:t>
            </w:r>
          </w:p>
        </w:tc>
      </w:tr>
      <w:tr w:rsidR="007E53C9" w:rsidRPr="007E53C9" w14:paraId="029E9039"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51AEDDAC"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Accrued Revenues</w:t>
            </w:r>
          </w:p>
        </w:tc>
        <w:tc>
          <w:tcPr>
            <w:tcW w:w="533" w:type="pct"/>
            <w:tcBorders>
              <w:top w:val="nil"/>
              <w:left w:val="nil"/>
              <w:bottom w:val="nil"/>
              <w:right w:val="nil"/>
            </w:tcBorders>
            <w:shd w:val="clear" w:color="auto" w:fill="auto"/>
            <w:noWrap/>
            <w:vAlign w:val="center"/>
            <w:hideMark/>
          </w:tcPr>
          <w:p w14:paraId="3C7AF5D6"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16,830,667 </w:t>
            </w:r>
          </w:p>
        </w:tc>
        <w:tc>
          <w:tcPr>
            <w:tcW w:w="522" w:type="pct"/>
            <w:tcBorders>
              <w:top w:val="nil"/>
              <w:left w:val="nil"/>
              <w:bottom w:val="nil"/>
              <w:right w:val="nil"/>
            </w:tcBorders>
            <w:shd w:val="clear" w:color="000000" w:fill="E6E6E6"/>
            <w:noWrap/>
            <w:vAlign w:val="center"/>
            <w:hideMark/>
          </w:tcPr>
          <w:p w14:paraId="5435F13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17,420,667 </w:t>
            </w:r>
          </w:p>
        </w:tc>
        <w:tc>
          <w:tcPr>
            <w:tcW w:w="522" w:type="pct"/>
            <w:tcBorders>
              <w:top w:val="nil"/>
              <w:left w:val="nil"/>
              <w:bottom w:val="nil"/>
              <w:right w:val="nil"/>
            </w:tcBorders>
            <w:shd w:val="clear" w:color="auto" w:fill="auto"/>
            <w:noWrap/>
            <w:vAlign w:val="center"/>
            <w:hideMark/>
          </w:tcPr>
          <w:p w14:paraId="347419C9"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16,735,667 </w:t>
            </w:r>
          </w:p>
        </w:tc>
        <w:tc>
          <w:tcPr>
            <w:tcW w:w="522" w:type="pct"/>
            <w:tcBorders>
              <w:top w:val="nil"/>
              <w:left w:val="nil"/>
              <w:bottom w:val="nil"/>
              <w:right w:val="nil"/>
            </w:tcBorders>
            <w:shd w:val="clear" w:color="auto" w:fill="auto"/>
            <w:noWrap/>
            <w:vAlign w:val="center"/>
            <w:hideMark/>
          </w:tcPr>
          <w:p w14:paraId="650DF415"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17,605,667 </w:t>
            </w:r>
          </w:p>
        </w:tc>
        <w:tc>
          <w:tcPr>
            <w:tcW w:w="522" w:type="pct"/>
            <w:tcBorders>
              <w:top w:val="nil"/>
              <w:left w:val="nil"/>
              <w:bottom w:val="nil"/>
              <w:right w:val="nil"/>
            </w:tcBorders>
            <w:shd w:val="clear" w:color="auto" w:fill="auto"/>
            <w:noWrap/>
            <w:vAlign w:val="center"/>
            <w:hideMark/>
          </w:tcPr>
          <w:p w14:paraId="6359AF14"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18,365,667 </w:t>
            </w:r>
          </w:p>
        </w:tc>
      </w:tr>
      <w:tr w:rsidR="007E53C9" w:rsidRPr="007E53C9" w14:paraId="1B313BD7" w14:textId="77777777" w:rsidTr="007E53C9">
        <w:trPr>
          <w:divId w:val="2056467446"/>
          <w:trHeight w:hRule="exact" w:val="210"/>
        </w:trPr>
        <w:tc>
          <w:tcPr>
            <w:tcW w:w="2378" w:type="pct"/>
            <w:tcBorders>
              <w:top w:val="nil"/>
              <w:left w:val="nil"/>
              <w:bottom w:val="nil"/>
              <w:right w:val="nil"/>
            </w:tcBorders>
            <w:shd w:val="clear" w:color="auto" w:fill="auto"/>
            <w:noWrap/>
            <w:vAlign w:val="center"/>
            <w:hideMark/>
          </w:tcPr>
          <w:p w14:paraId="180F9B26" w14:textId="223A39A6" w:rsidR="007E53C9" w:rsidRPr="007E53C9" w:rsidRDefault="007E53C9" w:rsidP="007E53C9">
            <w:pPr>
              <w:spacing w:before="0" w:after="0" w:line="240" w:lineRule="auto"/>
              <w:rPr>
                <w:rFonts w:ascii="Arial" w:hAnsi="Arial" w:cs="Arial"/>
                <w:b/>
                <w:bCs/>
                <w:i/>
                <w:iCs/>
                <w:color w:val="000000"/>
                <w:sz w:val="16"/>
                <w:szCs w:val="16"/>
              </w:rPr>
            </w:pPr>
            <w:r w:rsidRPr="007E53C9">
              <w:rPr>
                <w:rFonts w:ascii="Arial" w:hAnsi="Arial" w:cs="Arial"/>
                <w:b/>
                <w:bCs/>
                <w:i/>
                <w:iCs/>
                <w:color w:val="000000"/>
                <w:sz w:val="16"/>
                <w:szCs w:val="16"/>
              </w:rPr>
              <w:t>Total non</w:t>
            </w:r>
            <w:r w:rsidR="00F550AC">
              <w:rPr>
                <w:rFonts w:ascii="Arial" w:hAnsi="Arial" w:cs="Arial"/>
                <w:b/>
                <w:bCs/>
                <w:i/>
                <w:iCs/>
                <w:color w:val="000000"/>
                <w:sz w:val="16"/>
                <w:szCs w:val="16"/>
              </w:rPr>
              <w:noBreakHyphen/>
            </w:r>
            <w:r w:rsidRPr="007E53C9">
              <w:rPr>
                <w:rFonts w:ascii="Arial" w:hAnsi="Arial" w:cs="Arial"/>
                <w:b/>
                <w:bCs/>
                <w:i/>
                <w:iCs/>
                <w:color w:val="000000"/>
                <w:sz w:val="16"/>
                <w:szCs w:val="16"/>
              </w:rPr>
              <w:t>financial assets</w:t>
            </w:r>
          </w:p>
        </w:tc>
        <w:tc>
          <w:tcPr>
            <w:tcW w:w="533" w:type="pct"/>
            <w:tcBorders>
              <w:top w:val="single" w:sz="4" w:space="0" w:color="000000"/>
              <w:left w:val="nil"/>
              <w:bottom w:val="single" w:sz="4" w:space="0" w:color="000000"/>
              <w:right w:val="nil"/>
            </w:tcBorders>
            <w:shd w:val="clear" w:color="000000" w:fill="FFFFFF"/>
            <w:noWrap/>
            <w:vAlign w:val="center"/>
            <w:hideMark/>
          </w:tcPr>
          <w:p w14:paraId="29BFBC60"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56,553,482 </w:t>
            </w:r>
          </w:p>
        </w:tc>
        <w:tc>
          <w:tcPr>
            <w:tcW w:w="522" w:type="pct"/>
            <w:tcBorders>
              <w:top w:val="single" w:sz="4" w:space="0" w:color="000000"/>
              <w:left w:val="nil"/>
              <w:bottom w:val="single" w:sz="4" w:space="0" w:color="000000"/>
              <w:right w:val="nil"/>
            </w:tcBorders>
            <w:shd w:val="clear" w:color="000000" w:fill="E6E6E6"/>
            <w:noWrap/>
            <w:vAlign w:val="center"/>
            <w:hideMark/>
          </w:tcPr>
          <w:p w14:paraId="3BAA88DD"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61,876,638 </w:t>
            </w:r>
          </w:p>
        </w:tc>
        <w:tc>
          <w:tcPr>
            <w:tcW w:w="522" w:type="pct"/>
            <w:tcBorders>
              <w:top w:val="single" w:sz="4" w:space="0" w:color="000000"/>
              <w:left w:val="nil"/>
              <w:bottom w:val="single" w:sz="4" w:space="0" w:color="000000"/>
              <w:right w:val="nil"/>
            </w:tcBorders>
            <w:shd w:val="clear" w:color="auto" w:fill="auto"/>
            <w:noWrap/>
            <w:vAlign w:val="center"/>
            <w:hideMark/>
          </w:tcPr>
          <w:p w14:paraId="185165E5"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64,655,592 </w:t>
            </w:r>
          </w:p>
        </w:tc>
        <w:tc>
          <w:tcPr>
            <w:tcW w:w="522" w:type="pct"/>
            <w:tcBorders>
              <w:top w:val="single" w:sz="4" w:space="0" w:color="000000"/>
              <w:left w:val="nil"/>
              <w:bottom w:val="single" w:sz="4" w:space="0" w:color="000000"/>
              <w:right w:val="nil"/>
            </w:tcBorders>
            <w:shd w:val="clear" w:color="auto" w:fill="auto"/>
            <w:noWrap/>
            <w:vAlign w:val="center"/>
            <w:hideMark/>
          </w:tcPr>
          <w:p w14:paraId="05BED358"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69,214,795 </w:t>
            </w:r>
          </w:p>
        </w:tc>
        <w:tc>
          <w:tcPr>
            <w:tcW w:w="522" w:type="pct"/>
            <w:tcBorders>
              <w:top w:val="single" w:sz="4" w:space="0" w:color="000000"/>
              <w:left w:val="nil"/>
              <w:bottom w:val="single" w:sz="4" w:space="0" w:color="000000"/>
              <w:right w:val="nil"/>
            </w:tcBorders>
            <w:shd w:val="clear" w:color="auto" w:fill="auto"/>
            <w:noWrap/>
            <w:vAlign w:val="center"/>
            <w:hideMark/>
          </w:tcPr>
          <w:p w14:paraId="04BE7F95"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73,455,997 </w:t>
            </w:r>
          </w:p>
        </w:tc>
      </w:tr>
      <w:tr w:rsidR="007E53C9" w:rsidRPr="007E53C9" w14:paraId="51B3DD6F" w14:textId="77777777" w:rsidTr="007E53C9">
        <w:trPr>
          <w:divId w:val="2056467446"/>
          <w:trHeight w:hRule="exact" w:val="450"/>
        </w:trPr>
        <w:tc>
          <w:tcPr>
            <w:tcW w:w="2378" w:type="pct"/>
            <w:tcBorders>
              <w:top w:val="nil"/>
              <w:left w:val="nil"/>
              <w:bottom w:val="nil"/>
              <w:right w:val="nil"/>
            </w:tcBorders>
            <w:shd w:val="clear" w:color="auto" w:fill="auto"/>
            <w:vAlign w:val="center"/>
            <w:hideMark/>
          </w:tcPr>
          <w:p w14:paraId="4AD1703C"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Total assets administered on</w:t>
            </w:r>
            <w:r w:rsidRPr="007E53C9">
              <w:rPr>
                <w:rFonts w:ascii="Arial" w:hAnsi="Arial" w:cs="Arial"/>
                <w:b/>
                <w:bCs/>
                <w:color w:val="000000"/>
                <w:sz w:val="16"/>
                <w:szCs w:val="16"/>
              </w:rPr>
              <w:br/>
              <w:t xml:space="preserve">  behalf of Government</w:t>
            </w:r>
          </w:p>
        </w:tc>
        <w:tc>
          <w:tcPr>
            <w:tcW w:w="533" w:type="pct"/>
            <w:tcBorders>
              <w:top w:val="nil"/>
              <w:left w:val="nil"/>
              <w:bottom w:val="single" w:sz="4" w:space="0" w:color="auto"/>
              <w:right w:val="nil"/>
            </w:tcBorders>
            <w:shd w:val="clear" w:color="auto" w:fill="auto"/>
            <w:noWrap/>
            <w:vAlign w:val="bottom"/>
            <w:hideMark/>
          </w:tcPr>
          <w:p w14:paraId="5FCB926D"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57,098,239 </w:t>
            </w:r>
          </w:p>
        </w:tc>
        <w:tc>
          <w:tcPr>
            <w:tcW w:w="522" w:type="pct"/>
            <w:tcBorders>
              <w:top w:val="nil"/>
              <w:left w:val="nil"/>
              <w:bottom w:val="single" w:sz="4" w:space="0" w:color="auto"/>
              <w:right w:val="nil"/>
            </w:tcBorders>
            <w:shd w:val="clear" w:color="000000" w:fill="E6E6E6"/>
            <w:noWrap/>
            <w:vAlign w:val="bottom"/>
            <w:hideMark/>
          </w:tcPr>
          <w:p w14:paraId="1FBD3744"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62,421,395 </w:t>
            </w:r>
          </w:p>
        </w:tc>
        <w:tc>
          <w:tcPr>
            <w:tcW w:w="522" w:type="pct"/>
            <w:tcBorders>
              <w:top w:val="nil"/>
              <w:left w:val="nil"/>
              <w:bottom w:val="single" w:sz="4" w:space="0" w:color="auto"/>
              <w:right w:val="nil"/>
            </w:tcBorders>
            <w:shd w:val="clear" w:color="auto" w:fill="auto"/>
            <w:noWrap/>
            <w:vAlign w:val="bottom"/>
            <w:hideMark/>
          </w:tcPr>
          <w:p w14:paraId="38FDF31C"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65,200,349 </w:t>
            </w:r>
          </w:p>
        </w:tc>
        <w:tc>
          <w:tcPr>
            <w:tcW w:w="522" w:type="pct"/>
            <w:tcBorders>
              <w:top w:val="nil"/>
              <w:left w:val="nil"/>
              <w:bottom w:val="single" w:sz="4" w:space="0" w:color="auto"/>
              <w:right w:val="nil"/>
            </w:tcBorders>
            <w:shd w:val="clear" w:color="auto" w:fill="auto"/>
            <w:noWrap/>
            <w:vAlign w:val="bottom"/>
            <w:hideMark/>
          </w:tcPr>
          <w:p w14:paraId="016456FC"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69,759,552 </w:t>
            </w:r>
          </w:p>
        </w:tc>
        <w:tc>
          <w:tcPr>
            <w:tcW w:w="522" w:type="pct"/>
            <w:tcBorders>
              <w:top w:val="nil"/>
              <w:left w:val="nil"/>
              <w:bottom w:val="single" w:sz="4" w:space="0" w:color="auto"/>
              <w:right w:val="nil"/>
            </w:tcBorders>
            <w:shd w:val="clear" w:color="auto" w:fill="auto"/>
            <w:noWrap/>
            <w:vAlign w:val="bottom"/>
            <w:hideMark/>
          </w:tcPr>
          <w:p w14:paraId="0169C4E9"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74,000,754 </w:t>
            </w:r>
          </w:p>
        </w:tc>
      </w:tr>
      <w:tr w:rsidR="007E53C9" w:rsidRPr="007E53C9" w14:paraId="7D69EE97"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7C42D8E7"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LIABILITIES</w:t>
            </w:r>
          </w:p>
        </w:tc>
        <w:tc>
          <w:tcPr>
            <w:tcW w:w="533" w:type="pct"/>
            <w:tcBorders>
              <w:top w:val="nil"/>
              <w:left w:val="nil"/>
              <w:bottom w:val="nil"/>
              <w:right w:val="nil"/>
            </w:tcBorders>
            <w:shd w:val="clear" w:color="auto" w:fill="auto"/>
            <w:noWrap/>
            <w:vAlign w:val="center"/>
            <w:hideMark/>
          </w:tcPr>
          <w:p w14:paraId="2B8804E3" w14:textId="77777777" w:rsidR="007E53C9" w:rsidRPr="007E53C9" w:rsidRDefault="007E53C9" w:rsidP="007E53C9">
            <w:pPr>
              <w:spacing w:before="0" w:after="0" w:line="240" w:lineRule="auto"/>
              <w:rPr>
                <w:rFonts w:ascii="Arial" w:hAnsi="Arial" w:cs="Arial"/>
                <w:b/>
                <w:bCs/>
                <w:color w:val="000000"/>
                <w:sz w:val="16"/>
                <w:szCs w:val="16"/>
              </w:rPr>
            </w:pPr>
          </w:p>
        </w:tc>
        <w:tc>
          <w:tcPr>
            <w:tcW w:w="522" w:type="pct"/>
            <w:tcBorders>
              <w:top w:val="nil"/>
              <w:left w:val="nil"/>
              <w:bottom w:val="nil"/>
              <w:right w:val="nil"/>
            </w:tcBorders>
            <w:shd w:val="clear" w:color="000000" w:fill="E6E6E6"/>
            <w:noWrap/>
            <w:vAlign w:val="center"/>
            <w:hideMark/>
          </w:tcPr>
          <w:p w14:paraId="1C3052C2" w14:textId="77777777" w:rsidR="007E53C9" w:rsidRPr="007E53C9" w:rsidRDefault="007E53C9" w:rsidP="007E53C9">
            <w:pPr>
              <w:spacing w:before="0" w:after="0" w:line="240" w:lineRule="auto"/>
              <w:rPr>
                <w:rFonts w:ascii="Arial" w:hAnsi="Arial" w:cs="Arial"/>
                <w:color w:val="000000"/>
                <w:sz w:val="16"/>
                <w:szCs w:val="16"/>
              </w:rPr>
            </w:pPr>
            <w:r w:rsidRPr="007E53C9">
              <w:rPr>
                <w:rFonts w:ascii="Arial" w:hAnsi="Arial" w:cs="Arial"/>
                <w:color w:val="000000"/>
                <w:sz w:val="16"/>
                <w:szCs w:val="16"/>
              </w:rPr>
              <w:t> </w:t>
            </w:r>
          </w:p>
        </w:tc>
        <w:tc>
          <w:tcPr>
            <w:tcW w:w="522" w:type="pct"/>
            <w:tcBorders>
              <w:top w:val="nil"/>
              <w:left w:val="nil"/>
              <w:bottom w:val="nil"/>
              <w:right w:val="nil"/>
            </w:tcBorders>
            <w:shd w:val="clear" w:color="auto" w:fill="auto"/>
            <w:noWrap/>
            <w:vAlign w:val="center"/>
            <w:hideMark/>
          </w:tcPr>
          <w:p w14:paraId="04E38B3C" w14:textId="77777777" w:rsidR="007E53C9" w:rsidRPr="007E53C9" w:rsidRDefault="007E53C9" w:rsidP="007E53C9">
            <w:pPr>
              <w:spacing w:before="0" w:after="0" w:line="240" w:lineRule="auto"/>
              <w:rPr>
                <w:rFonts w:ascii="Arial" w:hAnsi="Arial" w:cs="Arial"/>
                <w:color w:val="000000"/>
                <w:sz w:val="16"/>
                <w:szCs w:val="16"/>
              </w:rPr>
            </w:pPr>
          </w:p>
        </w:tc>
        <w:tc>
          <w:tcPr>
            <w:tcW w:w="522" w:type="pct"/>
            <w:tcBorders>
              <w:top w:val="nil"/>
              <w:left w:val="nil"/>
              <w:bottom w:val="nil"/>
              <w:right w:val="nil"/>
            </w:tcBorders>
            <w:shd w:val="clear" w:color="auto" w:fill="auto"/>
            <w:noWrap/>
            <w:vAlign w:val="center"/>
            <w:hideMark/>
          </w:tcPr>
          <w:p w14:paraId="28613D76" w14:textId="77777777" w:rsidR="007E53C9" w:rsidRPr="007E53C9" w:rsidRDefault="007E53C9" w:rsidP="007E53C9">
            <w:pPr>
              <w:spacing w:before="0" w:after="0" w:line="240" w:lineRule="auto"/>
              <w:rPr>
                <w:rFonts w:ascii="Times New Roman" w:hAnsi="Times New Roman"/>
                <w:sz w:val="20"/>
              </w:rPr>
            </w:pPr>
          </w:p>
        </w:tc>
        <w:tc>
          <w:tcPr>
            <w:tcW w:w="522" w:type="pct"/>
            <w:tcBorders>
              <w:top w:val="nil"/>
              <w:left w:val="nil"/>
              <w:bottom w:val="nil"/>
              <w:right w:val="nil"/>
            </w:tcBorders>
            <w:shd w:val="clear" w:color="auto" w:fill="auto"/>
            <w:noWrap/>
            <w:vAlign w:val="center"/>
            <w:hideMark/>
          </w:tcPr>
          <w:p w14:paraId="357FA857" w14:textId="77777777" w:rsidR="007E53C9" w:rsidRPr="007E53C9" w:rsidRDefault="007E53C9" w:rsidP="007E53C9">
            <w:pPr>
              <w:spacing w:before="0" w:after="0" w:line="240" w:lineRule="auto"/>
              <w:rPr>
                <w:rFonts w:ascii="Times New Roman" w:hAnsi="Times New Roman"/>
                <w:sz w:val="20"/>
              </w:rPr>
            </w:pPr>
          </w:p>
        </w:tc>
      </w:tr>
      <w:tr w:rsidR="007E53C9" w:rsidRPr="007E53C9" w14:paraId="13BA14D4"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63F300A7"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Payables</w:t>
            </w:r>
          </w:p>
        </w:tc>
        <w:tc>
          <w:tcPr>
            <w:tcW w:w="533" w:type="pct"/>
            <w:tcBorders>
              <w:top w:val="nil"/>
              <w:left w:val="nil"/>
              <w:bottom w:val="nil"/>
              <w:right w:val="nil"/>
            </w:tcBorders>
            <w:shd w:val="clear" w:color="auto" w:fill="auto"/>
            <w:noWrap/>
            <w:vAlign w:val="center"/>
            <w:hideMark/>
          </w:tcPr>
          <w:p w14:paraId="7C6CF2C9" w14:textId="77777777" w:rsidR="007E53C9" w:rsidRPr="007E53C9" w:rsidRDefault="007E53C9" w:rsidP="007E53C9">
            <w:pPr>
              <w:spacing w:before="0" w:after="0" w:line="240" w:lineRule="auto"/>
              <w:rPr>
                <w:rFonts w:ascii="Arial" w:hAnsi="Arial" w:cs="Arial"/>
                <w:b/>
                <w:bCs/>
                <w:color w:val="000000"/>
                <w:sz w:val="16"/>
                <w:szCs w:val="16"/>
              </w:rPr>
            </w:pPr>
          </w:p>
        </w:tc>
        <w:tc>
          <w:tcPr>
            <w:tcW w:w="522" w:type="pct"/>
            <w:tcBorders>
              <w:top w:val="nil"/>
              <w:left w:val="nil"/>
              <w:bottom w:val="nil"/>
              <w:right w:val="nil"/>
            </w:tcBorders>
            <w:shd w:val="clear" w:color="000000" w:fill="E6E6E6"/>
            <w:noWrap/>
            <w:vAlign w:val="center"/>
            <w:hideMark/>
          </w:tcPr>
          <w:p w14:paraId="7AAB0D57" w14:textId="77777777" w:rsidR="007E53C9" w:rsidRPr="007E53C9" w:rsidRDefault="007E53C9" w:rsidP="007E53C9">
            <w:pPr>
              <w:spacing w:before="0" w:after="0" w:line="240" w:lineRule="auto"/>
              <w:rPr>
                <w:rFonts w:ascii="Arial" w:hAnsi="Arial" w:cs="Arial"/>
                <w:color w:val="000000"/>
                <w:sz w:val="16"/>
                <w:szCs w:val="16"/>
              </w:rPr>
            </w:pPr>
            <w:r w:rsidRPr="007E53C9">
              <w:rPr>
                <w:rFonts w:ascii="Arial" w:hAnsi="Arial" w:cs="Arial"/>
                <w:color w:val="000000"/>
                <w:sz w:val="16"/>
                <w:szCs w:val="16"/>
              </w:rPr>
              <w:t> </w:t>
            </w:r>
          </w:p>
        </w:tc>
        <w:tc>
          <w:tcPr>
            <w:tcW w:w="522" w:type="pct"/>
            <w:tcBorders>
              <w:top w:val="nil"/>
              <w:left w:val="nil"/>
              <w:bottom w:val="nil"/>
              <w:right w:val="nil"/>
            </w:tcBorders>
            <w:shd w:val="clear" w:color="auto" w:fill="auto"/>
            <w:noWrap/>
            <w:vAlign w:val="center"/>
            <w:hideMark/>
          </w:tcPr>
          <w:p w14:paraId="0F2BBA6B" w14:textId="77777777" w:rsidR="007E53C9" w:rsidRPr="007E53C9" w:rsidRDefault="007E53C9" w:rsidP="007E53C9">
            <w:pPr>
              <w:spacing w:before="0" w:after="0" w:line="240" w:lineRule="auto"/>
              <w:rPr>
                <w:rFonts w:ascii="Arial" w:hAnsi="Arial" w:cs="Arial"/>
                <w:color w:val="000000"/>
                <w:sz w:val="16"/>
                <w:szCs w:val="16"/>
              </w:rPr>
            </w:pPr>
          </w:p>
        </w:tc>
        <w:tc>
          <w:tcPr>
            <w:tcW w:w="522" w:type="pct"/>
            <w:tcBorders>
              <w:top w:val="nil"/>
              <w:left w:val="nil"/>
              <w:bottom w:val="nil"/>
              <w:right w:val="nil"/>
            </w:tcBorders>
            <w:shd w:val="clear" w:color="auto" w:fill="auto"/>
            <w:noWrap/>
            <w:vAlign w:val="center"/>
            <w:hideMark/>
          </w:tcPr>
          <w:p w14:paraId="1B9B5F6F" w14:textId="77777777" w:rsidR="007E53C9" w:rsidRPr="007E53C9" w:rsidRDefault="007E53C9" w:rsidP="007E53C9">
            <w:pPr>
              <w:spacing w:before="0" w:after="0" w:line="240" w:lineRule="auto"/>
              <w:rPr>
                <w:rFonts w:ascii="Times New Roman" w:hAnsi="Times New Roman"/>
                <w:sz w:val="20"/>
              </w:rPr>
            </w:pPr>
          </w:p>
        </w:tc>
        <w:tc>
          <w:tcPr>
            <w:tcW w:w="522" w:type="pct"/>
            <w:tcBorders>
              <w:top w:val="nil"/>
              <w:left w:val="nil"/>
              <w:bottom w:val="nil"/>
              <w:right w:val="nil"/>
            </w:tcBorders>
            <w:shd w:val="clear" w:color="auto" w:fill="auto"/>
            <w:noWrap/>
            <w:vAlign w:val="center"/>
            <w:hideMark/>
          </w:tcPr>
          <w:p w14:paraId="32A8E085" w14:textId="77777777" w:rsidR="007E53C9" w:rsidRPr="007E53C9" w:rsidRDefault="007E53C9" w:rsidP="007E53C9">
            <w:pPr>
              <w:spacing w:before="0" w:after="0" w:line="240" w:lineRule="auto"/>
              <w:rPr>
                <w:rFonts w:ascii="Times New Roman" w:hAnsi="Times New Roman"/>
                <w:sz w:val="20"/>
              </w:rPr>
            </w:pPr>
          </w:p>
        </w:tc>
      </w:tr>
      <w:tr w:rsidR="007E53C9" w:rsidRPr="007E53C9" w14:paraId="40CD8A87"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64BDB991"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Subsidies</w:t>
            </w:r>
          </w:p>
        </w:tc>
        <w:tc>
          <w:tcPr>
            <w:tcW w:w="533" w:type="pct"/>
            <w:tcBorders>
              <w:top w:val="nil"/>
              <w:left w:val="nil"/>
              <w:bottom w:val="nil"/>
              <w:right w:val="nil"/>
            </w:tcBorders>
            <w:shd w:val="clear" w:color="auto" w:fill="auto"/>
            <w:noWrap/>
            <w:vAlign w:val="center"/>
            <w:hideMark/>
          </w:tcPr>
          <w:p w14:paraId="5D84E47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291,951 </w:t>
            </w:r>
          </w:p>
        </w:tc>
        <w:tc>
          <w:tcPr>
            <w:tcW w:w="522" w:type="pct"/>
            <w:tcBorders>
              <w:top w:val="nil"/>
              <w:left w:val="nil"/>
              <w:bottom w:val="nil"/>
              <w:right w:val="nil"/>
            </w:tcBorders>
            <w:shd w:val="clear" w:color="000000" w:fill="E6E6E6"/>
            <w:noWrap/>
            <w:vAlign w:val="center"/>
            <w:hideMark/>
          </w:tcPr>
          <w:p w14:paraId="4E3E7011"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291,951 </w:t>
            </w:r>
          </w:p>
        </w:tc>
        <w:tc>
          <w:tcPr>
            <w:tcW w:w="522" w:type="pct"/>
            <w:tcBorders>
              <w:top w:val="nil"/>
              <w:left w:val="nil"/>
              <w:bottom w:val="nil"/>
              <w:right w:val="nil"/>
            </w:tcBorders>
            <w:shd w:val="clear" w:color="auto" w:fill="auto"/>
            <w:noWrap/>
            <w:vAlign w:val="center"/>
            <w:hideMark/>
          </w:tcPr>
          <w:p w14:paraId="4C5E2227"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291,951 </w:t>
            </w:r>
          </w:p>
        </w:tc>
        <w:tc>
          <w:tcPr>
            <w:tcW w:w="522" w:type="pct"/>
            <w:tcBorders>
              <w:top w:val="nil"/>
              <w:left w:val="nil"/>
              <w:bottom w:val="nil"/>
              <w:right w:val="nil"/>
            </w:tcBorders>
            <w:shd w:val="clear" w:color="auto" w:fill="auto"/>
            <w:noWrap/>
            <w:vAlign w:val="center"/>
            <w:hideMark/>
          </w:tcPr>
          <w:p w14:paraId="5251142C"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291,951 </w:t>
            </w:r>
          </w:p>
        </w:tc>
        <w:tc>
          <w:tcPr>
            <w:tcW w:w="522" w:type="pct"/>
            <w:tcBorders>
              <w:top w:val="nil"/>
              <w:left w:val="nil"/>
              <w:bottom w:val="nil"/>
              <w:right w:val="nil"/>
            </w:tcBorders>
            <w:shd w:val="clear" w:color="auto" w:fill="auto"/>
            <w:noWrap/>
            <w:vAlign w:val="center"/>
            <w:hideMark/>
          </w:tcPr>
          <w:p w14:paraId="0B7FCC4E"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291,951 </w:t>
            </w:r>
          </w:p>
        </w:tc>
      </w:tr>
      <w:tr w:rsidR="007E53C9" w:rsidRPr="007E53C9" w14:paraId="3E4AC1AD"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28482DBE"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Personal benefits</w:t>
            </w:r>
          </w:p>
        </w:tc>
        <w:tc>
          <w:tcPr>
            <w:tcW w:w="533" w:type="pct"/>
            <w:tcBorders>
              <w:top w:val="nil"/>
              <w:left w:val="nil"/>
              <w:bottom w:val="nil"/>
              <w:right w:val="nil"/>
            </w:tcBorders>
            <w:shd w:val="clear" w:color="auto" w:fill="auto"/>
            <w:noWrap/>
            <w:vAlign w:val="center"/>
            <w:hideMark/>
          </w:tcPr>
          <w:p w14:paraId="740F9D8C"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10,219 </w:t>
            </w:r>
          </w:p>
        </w:tc>
        <w:tc>
          <w:tcPr>
            <w:tcW w:w="522" w:type="pct"/>
            <w:tcBorders>
              <w:top w:val="nil"/>
              <w:left w:val="nil"/>
              <w:bottom w:val="nil"/>
              <w:right w:val="nil"/>
            </w:tcBorders>
            <w:shd w:val="clear" w:color="000000" w:fill="E6E6E6"/>
            <w:noWrap/>
            <w:vAlign w:val="center"/>
            <w:hideMark/>
          </w:tcPr>
          <w:p w14:paraId="161C07A9"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10,219 </w:t>
            </w:r>
          </w:p>
        </w:tc>
        <w:tc>
          <w:tcPr>
            <w:tcW w:w="522" w:type="pct"/>
            <w:tcBorders>
              <w:top w:val="nil"/>
              <w:left w:val="nil"/>
              <w:bottom w:val="nil"/>
              <w:right w:val="nil"/>
            </w:tcBorders>
            <w:shd w:val="clear" w:color="auto" w:fill="auto"/>
            <w:noWrap/>
            <w:vAlign w:val="center"/>
            <w:hideMark/>
          </w:tcPr>
          <w:p w14:paraId="4C5EA55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10,219 </w:t>
            </w:r>
          </w:p>
        </w:tc>
        <w:tc>
          <w:tcPr>
            <w:tcW w:w="522" w:type="pct"/>
            <w:tcBorders>
              <w:top w:val="nil"/>
              <w:left w:val="nil"/>
              <w:bottom w:val="nil"/>
              <w:right w:val="nil"/>
            </w:tcBorders>
            <w:shd w:val="clear" w:color="auto" w:fill="auto"/>
            <w:noWrap/>
            <w:vAlign w:val="center"/>
            <w:hideMark/>
          </w:tcPr>
          <w:p w14:paraId="65FA480F"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10,219 </w:t>
            </w:r>
          </w:p>
        </w:tc>
        <w:tc>
          <w:tcPr>
            <w:tcW w:w="522" w:type="pct"/>
            <w:tcBorders>
              <w:top w:val="nil"/>
              <w:left w:val="nil"/>
              <w:bottom w:val="nil"/>
              <w:right w:val="nil"/>
            </w:tcBorders>
            <w:shd w:val="clear" w:color="auto" w:fill="auto"/>
            <w:noWrap/>
            <w:vAlign w:val="center"/>
            <w:hideMark/>
          </w:tcPr>
          <w:p w14:paraId="4DAB4389"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10,219 </w:t>
            </w:r>
          </w:p>
        </w:tc>
      </w:tr>
      <w:tr w:rsidR="007E53C9" w:rsidRPr="007E53C9" w14:paraId="497231E6"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54F4DAB2"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Superannuation guarantee charge</w:t>
            </w:r>
          </w:p>
        </w:tc>
        <w:tc>
          <w:tcPr>
            <w:tcW w:w="533" w:type="pct"/>
            <w:tcBorders>
              <w:top w:val="nil"/>
              <w:left w:val="nil"/>
              <w:bottom w:val="nil"/>
              <w:right w:val="nil"/>
            </w:tcBorders>
            <w:shd w:val="clear" w:color="auto" w:fill="auto"/>
            <w:noWrap/>
            <w:vAlign w:val="center"/>
            <w:hideMark/>
          </w:tcPr>
          <w:p w14:paraId="5076B821"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74,189 </w:t>
            </w:r>
          </w:p>
        </w:tc>
        <w:tc>
          <w:tcPr>
            <w:tcW w:w="522" w:type="pct"/>
            <w:tcBorders>
              <w:top w:val="nil"/>
              <w:left w:val="nil"/>
              <w:bottom w:val="nil"/>
              <w:right w:val="nil"/>
            </w:tcBorders>
            <w:shd w:val="clear" w:color="000000" w:fill="E6E6E6"/>
            <w:noWrap/>
            <w:vAlign w:val="center"/>
            <w:hideMark/>
          </w:tcPr>
          <w:p w14:paraId="75829F2E"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74,189 </w:t>
            </w:r>
          </w:p>
        </w:tc>
        <w:tc>
          <w:tcPr>
            <w:tcW w:w="522" w:type="pct"/>
            <w:tcBorders>
              <w:top w:val="nil"/>
              <w:left w:val="nil"/>
              <w:bottom w:val="nil"/>
              <w:right w:val="nil"/>
            </w:tcBorders>
            <w:shd w:val="clear" w:color="auto" w:fill="auto"/>
            <w:noWrap/>
            <w:vAlign w:val="center"/>
            <w:hideMark/>
          </w:tcPr>
          <w:p w14:paraId="2F2195B5"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74,189 </w:t>
            </w:r>
          </w:p>
        </w:tc>
        <w:tc>
          <w:tcPr>
            <w:tcW w:w="522" w:type="pct"/>
            <w:tcBorders>
              <w:top w:val="nil"/>
              <w:left w:val="nil"/>
              <w:bottom w:val="nil"/>
              <w:right w:val="nil"/>
            </w:tcBorders>
            <w:shd w:val="clear" w:color="auto" w:fill="auto"/>
            <w:noWrap/>
            <w:vAlign w:val="center"/>
            <w:hideMark/>
          </w:tcPr>
          <w:p w14:paraId="36790D1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74,189 </w:t>
            </w:r>
          </w:p>
        </w:tc>
        <w:tc>
          <w:tcPr>
            <w:tcW w:w="522" w:type="pct"/>
            <w:tcBorders>
              <w:top w:val="nil"/>
              <w:left w:val="nil"/>
              <w:bottom w:val="nil"/>
              <w:right w:val="nil"/>
            </w:tcBorders>
            <w:shd w:val="clear" w:color="auto" w:fill="auto"/>
            <w:noWrap/>
            <w:vAlign w:val="center"/>
            <w:hideMark/>
          </w:tcPr>
          <w:p w14:paraId="5CF8A22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74,189 </w:t>
            </w:r>
          </w:p>
        </w:tc>
      </w:tr>
      <w:tr w:rsidR="007E53C9" w:rsidRPr="007E53C9" w14:paraId="554D3536" w14:textId="77777777" w:rsidTr="007E53C9">
        <w:trPr>
          <w:divId w:val="2056467446"/>
          <w:trHeight w:hRule="exact" w:val="225"/>
        </w:trPr>
        <w:tc>
          <w:tcPr>
            <w:tcW w:w="2378" w:type="pct"/>
            <w:tcBorders>
              <w:top w:val="nil"/>
              <w:left w:val="nil"/>
              <w:bottom w:val="nil"/>
              <w:right w:val="nil"/>
            </w:tcBorders>
            <w:shd w:val="clear" w:color="auto" w:fill="auto"/>
            <w:noWrap/>
            <w:vAlign w:val="center"/>
            <w:hideMark/>
          </w:tcPr>
          <w:p w14:paraId="3CF11C12"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 xml:space="preserve">Taxation refunds due </w:t>
            </w:r>
          </w:p>
        </w:tc>
        <w:tc>
          <w:tcPr>
            <w:tcW w:w="533" w:type="pct"/>
            <w:tcBorders>
              <w:top w:val="nil"/>
              <w:left w:val="nil"/>
              <w:bottom w:val="nil"/>
              <w:right w:val="nil"/>
            </w:tcBorders>
            <w:shd w:val="clear" w:color="auto" w:fill="auto"/>
            <w:noWrap/>
            <w:vAlign w:val="center"/>
            <w:hideMark/>
          </w:tcPr>
          <w:p w14:paraId="08CEBE60"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1,939,369 </w:t>
            </w:r>
          </w:p>
        </w:tc>
        <w:tc>
          <w:tcPr>
            <w:tcW w:w="522" w:type="pct"/>
            <w:tcBorders>
              <w:top w:val="nil"/>
              <w:left w:val="nil"/>
              <w:bottom w:val="nil"/>
              <w:right w:val="nil"/>
            </w:tcBorders>
            <w:shd w:val="clear" w:color="000000" w:fill="E6E6E6"/>
            <w:noWrap/>
            <w:vAlign w:val="center"/>
            <w:hideMark/>
          </w:tcPr>
          <w:p w14:paraId="7E6A2890"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1,939,369 </w:t>
            </w:r>
          </w:p>
        </w:tc>
        <w:tc>
          <w:tcPr>
            <w:tcW w:w="522" w:type="pct"/>
            <w:tcBorders>
              <w:top w:val="nil"/>
              <w:left w:val="nil"/>
              <w:bottom w:val="nil"/>
              <w:right w:val="nil"/>
            </w:tcBorders>
            <w:shd w:val="clear" w:color="auto" w:fill="auto"/>
            <w:noWrap/>
            <w:vAlign w:val="center"/>
            <w:hideMark/>
          </w:tcPr>
          <w:p w14:paraId="49A30549"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1,939,369 </w:t>
            </w:r>
          </w:p>
        </w:tc>
        <w:tc>
          <w:tcPr>
            <w:tcW w:w="522" w:type="pct"/>
            <w:tcBorders>
              <w:top w:val="nil"/>
              <w:left w:val="nil"/>
              <w:bottom w:val="nil"/>
              <w:right w:val="nil"/>
            </w:tcBorders>
            <w:shd w:val="clear" w:color="auto" w:fill="auto"/>
            <w:noWrap/>
            <w:vAlign w:val="center"/>
            <w:hideMark/>
          </w:tcPr>
          <w:p w14:paraId="0E0EADC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1,939,369 </w:t>
            </w:r>
          </w:p>
        </w:tc>
        <w:tc>
          <w:tcPr>
            <w:tcW w:w="522" w:type="pct"/>
            <w:tcBorders>
              <w:top w:val="nil"/>
              <w:left w:val="nil"/>
              <w:bottom w:val="nil"/>
              <w:right w:val="nil"/>
            </w:tcBorders>
            <w:shd w:val="clear" w:color="auto" w:fill="auto"/>
            <w:noWrap/>
            <w:vAlign w:val="center"/>
            <w:hideMark/>
          </w:tcPr>
          <w:p w14:paraId="642E0A47"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1,939,369 </w:t>
            </w:r>
          </w:p>
        </w:tc>
      </w:tr>
      <w:tr w:rsidR="007E53C9" w:rsidRPr="007E53C9" w14:paraId="5AA94D8C" w14:textId="77777777" w:rsidTr="00B338DB">
        <w:trPr>
          <w:divId w:val="2056467446"/>
          <w:trHeight w:hRule="exact" w:val="225"/>
        </w:trPr>
        <w:tc>
          <w:tcPr>
            <w:tcW w:w="2378" w:type="pct"/>
            <w:tcBorders>
              <w:top w:val="nil"/>
              <w:left w:val="nil"/>
              <w:right w:val="nil"/>
            </w:tcBorders>
            <w:shd w:val="clear" w:color="auto" w:fill="auto"/>
            <w:noWrap/>
            <w:vAlign w:val="center"/>
            <w:hideMark/>
          </w:tcPr>
          <w:p w14:paraId="0DFF3648"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 xml:space="preserve">Superannuation holding account </w:t>
            </w:r>
          </w:p>
        </w:tc>
        <w:tc>
          <w:tcPr>
            <w:tcW w:w="533" w:type="pct"/>
            <w:tcBorders>
              <w:top w:val="nil"/>
              <w:left w:val="nil"/>
              <w:bottom w:val="nil"/>
              <w:right w:val="nil"/>
            </w:tcBorders>
            <w:shd w:val="clear" w:color="auto" w:fill="auto"/>
            <w:noWrap/>
            <w:vAlign w:val="center"/>
            <w:hideMark/>
          </w:tcPr>
          <w:p w14:paraId="12D21D95"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82,533 </w:t>
            </w:r>
          </w:p>
        </w:tc>
        <w:tc>
          <w:tcPr>
            <w:tcW w:w="522" w:type="pct"/>
            <w:tcBorders>
              <w:top w:val="nil"/>
              <w:left w:val="nil"/>
              <w:bottom w:val="nil"/>
              <w:right w:val="nil"/>
            </w:tcBorders>
            <w:shd w:val="clear" w:color="000000" w:fill="E6E6E6"/>
            <w:noWrap/>
            <w:vAlign w:val="center"/>
            <w:hideMark/>
          </w:tcPr>
          <w:p w14:paraId="21C5A42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92,533 </w:t>
            </w:r>
          </w:p>
        </w:tc>
        <w:tc>
          <w:tcPr>
            <w:tcW w:w="522" w:type="pct"/>
            <w:tcBorders>
              <w:top w:val="nil"/>
              <w:left w:val="nil"/>
              <w:bottom w:val="nil"/>
              <w:right w:val="nil"/>
            </w:tcBorders>
            <w:shd w:val="clear" w:color="auto" w:fill="auto"/>
            <w:noWrap/>
            <w:vAlign w:val="center"/>
            <w:hideMark/>
          </w:tcPr>
          <w:p w14:paraId="36379A3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103,833 </w:t>
            </w:r>
          </w:p>
        </w:tc>
        <w:tc>
          <w:tcPr>
            <w:tcW w:w="522" w:type="pct"/>
            <w:tcBorders>
              <w:top w:val="nil"/>
              <w:left w:val="nil"/>
              <w:bottom w:val="nil"/>
              <w:right w:val="nil"/>
            </w:tcBorders>
            <w:shd w:val="clear" w:color="auto" w:fill="auto"/>
            <w:noWrap/>
            <w:vAlign w:val="center"/>
            <w:hideMark/>
          </w:tcPr>
          <w:p w14:paraId="0E247B0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105,433 </w:t>
            </w:r>
          </w:p>
        </w:tc>
        <w:tc>
          <w:tcPr>
            <w:tcW w:w="522" w:type="pct"/>
            <w:tcBorders>
              <w:top w:val="nil"/>
              <w:left w:val="nil"/>
              <w:bottom w:val="nil"/>
              <w:right w:val="nil"/>
            </w:tcBorders>
            <w:shd w:val="clear" w:color="auto" w:fill="auto"/>
            <w:noWrap/>
            <w:vAlign w:val="center"/>
            <w:hideMark/>
          </w:tcPr>
          <w:p w14:paraId="2890EB8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108,633 </w:t>
            </w:r>
          </w:p>
        </w:tc>
      </w:tr>
      <w:tr w:rsidR="007E53C9" w:rsidRPr="007E53C9" w14:paraId="2D65B290" w14:textId="77777777" w:rsidTr="00B338DB">
        <w:trPr>
          <w:divId w:val="2056467446"/>
          <w:trHeight w:hRule="exact" w:val="210"/>
        </w:trPr>
        <w:tc>
          <w:tcPr>
            <w:tcW w:w="2378" w:type="pct"/>
            <w:tcBorders>
              <w:top w:val="nil"/>
              <w:left w:val="nil"/>
              <w:bottom w:val="single" w:sz="4" w:space="0" w:color="auto"/>
              <w:right w:val="nil"/>
            </w:tcBorders>
            <w:shd w:val="clear" w:color="auto" w:fill="auto"/>
            <w:noWrap/>
            <w:vAlign w:val="center"/>
            <w:hideMark/>
          </w:tcPr>
          <w:p w14:paraId="2C10DF15" w14:textId="77777777" w:rsidR="007E53C9" w:rsidRPr="007E53C9" w:rsidRDefault="007E53C9" w:rsidP="007E53C9">
            <w:pPr>
              <w:spacing w:before="0" w:after="0" w:line="240" w:lineRule="auto"/>
              <w:rPr>
                <w:rFonts w:ascii="Arial" w:hAnsi="Arial" w:cs="Arial"/>
                <w:b/>
                <w:bCs/>
                <w:i/>
                <w:iCs/>
                <w:color w:val="000000"/>
                <w:sz w:val="16"/>
                <w:szCs w:val="16"/>
              </w:rPr>
            </w:pPr>
            <w:r w:rsidRPr="007E53C9">
              <w:rPr>
                <w:rFonts w:ascii="Arial" w:hAnsi="Arial" w:cs="Arial"/>
                <w:b/>
                <w:bCs/>
                <w:i/>
                <w:iCs/>
                <w:color w:val="000000"/>
                <w:sz w:val="16"/>
                <w:szCs w:val="16"/>
              </w:rPr>
              <w:t>Total payables</w:t>
            </w:r>
          </w:p>
        </w:tc>
        <w:tc>
          <w:tcPr>
            <w:tcW w:w="533" w:type="pct"/>
            <w:tcBorders>
              <w:top w:val="single" w:sz="4" w:space="0" w:color="000000"/>
              <w:left w:val="nil"/>
              <w:bottom w:val="single" w:sz="4" w:space="0" w:color="000000"/>
              <w:right w:val="nil"/>
            </w:tcBorders>
            <w:shd w:val="clear" w:color="auto" w:fill="auto"/>
            <w:noWrap/>
            <w:vAlign w:val="center"/>
            <w:hideMark/>
          </w:tcPr>
          <w:p w14:paraId="1E4AFFB3"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2,398,261 </w:t>
            </w:r>
          </w:p>
        </w:tc>
        <w:tc>
          <w:tcPr>
            <w:tcW w:w="522" w:type="pct"/>
            <w:tcBorders>
              <w:top w:val="single" w:sz="4" w:space="0" w:color="000000"/>
              <w:left w:val="nil"/>
              <w:bottom w:val="single" w:sz="4" w:space="0" w:color="000000"/>
              <w:right w:val="nil"/>
            </w:tcBorders>
            <w:shd w:val="clear" w:color="000000" w:fill="E6E6E6"/>
            <w:noWrap/>
            <w:vAlign w:val="center"/>
            <w:hideMark/>
          </w:tcPr>
          <w:p w14:paraId="3E402C0D"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2,408,261 </w:t>
            </w:r>
          </w:p>
        </w:tc>
        <w:tc>
          <w:tcPr>
            <w:tcW w:w="522" w:type="pct"/>
            <w:tcBorders>
              <w:top w:val="single" w:sz="4" w:space="0" w:color="000000"/>
              <w:left w:val="nil"/>
              <w:bottom w:val="single" w:sz="4" w:space="0" w:color="000000"/>
              <w:right w:val="nil"/>
            </w:tcBorders>
            <w:shd w:val="clear" w:color="auto" w:fill="auto"/>
            <w:noWrap/>
            <w:vAlign w:val="center"/>
            <w:hideMark/>
          </w:tcPr>
          <w:p w14:paraId="3EE6C723"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2,419,561 </w:t>
            </w:r>
          </w:p>
        </w:tc>
        <w:tc>
          <w:tcPr>
            <w:tcW w:w="522" w:type="pct"/>
            <w:tcBorders>
              <w:top w:val="single" w:sz="4" w:space="0" w:color="000000"/>
              <w:left w:val="nil"/>
              <w:bottom w:val="single" w:sz="4" w:space="0" w:color="000000"/>
              <w:right w:val="nil"/>
            </w:tcBorders>
            <w:shd w:val="clear" w:color="auto" w:fill="auto"/>
            <w:noWrap/>
            <w:vAlign w:val="center"/>
            <w:hideMark/>
          </w:tcPr>
          <w:p w14:paraId="36727071"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2,421,161 </w:t>
            </w:r>
          </w:p>
        </w:tc>
        <w:tc>
          <w:tcPr>
            <w:tcW w:w="522" w:type="pct"/>
            <w:tcBorders>
              <w:top w:val="single" w:sz="4" w:space="0" w:color="000000"/>
              <w:left w:val="nil"/>
              <w:bottom w:val="single" w:sz="4" w:space="0" w:color="000000"/>
              <w:right w:val="nil"/>
            </w:tcBorders>
            <w:shd w:val="clear" w:color="auto" w:fill="auto"/>
            <w:noWrap/>
            <w:vAlign w:val="center"/>
            <w:hideMark/>
          </w:tcPr>
          <w:p w14:paraId="5F507A03"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2,424,361 </w:t>
            </w:r>
          </w:p>
        </w:tc>
      </w:tr>
    </w:tbl>
    <w:p w14:paraId="2145B7D7" w14:textId="0A2905A4" w:rsidR="006035E1" w:rsidRPr="006035E1" w:rsidRDefault="006035E1" w:rsidP="006035E1">
      <w:pPr>
        <w:pStyle w:val="TableHeading"/>
      </w:pPr>
    </w:p>
    <w:p w14:paraId="6A9C597B" w14:textId="72AAC75D" w:rsidR="007E53C9" w:rsidRDefault="00CE179F" w:rsidP="00EF25CC">
      <w:pPr>
        <w:pStyle w:val="TableHeadingcontinued"/>
        <w:rPr>
          <w:rFonts w:ascii="Times New Roman" w:hAnsi="Times New Roman"/>
        </w:rPr>
      </w:pPr>
      <w:r>
        <w:br w:type="page"/>
      </w:r>
      <w:r w:rsidR="00D30CBA" w:rsidRPr="00BD210E">
        <w:lastRenderedPageBreak/>
        <w:t>Table</w:t>
      </w:r>
      <w:r w:rsidR="00971CBF">
        <w:t xml:space="preserve"> 3.</w:t>
      </w:r>
      <w:r w:rsidR="00B93884" w:rsidRPr="00BD210E">
        <w:t>8</w:t>
      </w:r>
      <w:r w:rsidR="00D30CBA" w:rsidRPr="00BD210E">
        <w:t xml:space="preserve">: Schedule of </w:t>
      </w:r>
      <w:r w:rsidR="0044552A" w:rsidRPr="00BD210E">
        <w:t xml:space="preserve">budgeted assets and liabilities administered on behalf </w:t>
      </w:r>
      <w:r w:rsidR="002C7A63" w:rsidRPr="00BD210E">
        <w:t>of G</w:t>
      </w:r>
      <w:r w:rsidR="00D30CBA" w:rsidRPr="00BD210E">
        <w:t>overnment (as at 30 June) (continue</w:t>
      </w:r>
      <w:r w:rsidR="004B71DA">
        <w:t>d</w:t>
      </w:r>
      <w:r w:rsidR="001A7BE1">
        <w:t>)</w:t>
      </w:r>
      <w:r w:rsidR="007E53C9">
        <w:t xml:space="preserve"> </w:t>
      </w:r>
    </w:p>
    <w:tbl>
      <w:tblPr>
        <w:tblW w:w="5000" w:type="pct"/>
        <w:tblCellMar>
          <w:left w:w="0" w:type="dxa"/>
          <w:right w:w="28" w:type="dxa"/>
        </w:tblCellMar>
        <w:tblLook w:val="04A0" w:firstRow="1" w:lastRow="0" w:firstColumn="1" w:lastColumn="0" w:noHBand="0" w:noVBand="1"/>
      </w:tblPr>
      <w:tblGrid>
        <w:gridCol w:w="5204"/>
        <w:gridCol w:w="1285"/>
        <w:gridCol w:w="1262"/>
        <w:gridCol w:w="1262"/>
        <w:gridCol w:w="1262"/>
        <w:gridCol w:w="1262"/>
      </w:tblGrid>
      <w:tr w:rsidR="007E53C9" w:rsidRPr="007E53C9" w14:paraId="4E8CA2FB" w14:textId="77777777" w:rsidTr="007E53C9">
        <w:trPr>
          <w:divId w:val="458230969"/>
          <w:trHeight w:hRule="exact" w:val="900"/>
        </w:trPr>
        <w:tc>
          <w:tcPr>
            <w:tcW w:w="2255" w:type="pct"/>
            <w:tcBorders>
              <w:top w:val="single" w:sz="4" w:space="0" w:color="auto"/>
              <w:left w:val="nil"/>
              <w:bottom w:val="nil"/>
              <w:right w:val="nil"/>
            </w:tcBorders>
            <w:shd w:val="clear" w:color="auto" w:fill="auto"/>
            <w:noWrap/>
            <w:hideMark/>
          </w:tcPr>
          <w:p w14:paraId="1DD66F0B" w14:textId="37704F3B" w:rsidR="007E53C9" w:rsidRPr="007E53C9" w:rsidRDefault="007E53C9" w:rsidP="007E53C9">
            <w:pPr>
              <w:spacing w:before="0" w:after="0" w:line="240" w:lineRule="auto"/>
              <w:rPr>
                <w:rFonts w:ascii="Arial" w:hAnsi="Arial" w:cs="Arial"/>
                <w:b/>
                <w:bCs/>
                <w:sz w:val="16"/>
                <w:szCs w:val="16"/>
              </w:rPr>
            </w:pPr>
            <w:r w:rsidRPr="007E53C9">
              <w:rPr>
                <w:rFonts w:ascii="Arial" w:hAnsi="Arial" w:cs="Arial"/>
                <w:b/>
                <w:bCs/>
                <w:sz w:val="16"/>
                <w:szCs w:val="16"/>
              </w:rPr>
              <w:t> </w:t>
            </w:r>
          </w:p>
        </w:tc>
        <w:tc>
          <w:tcPr>
            <w:tcW w:w="557" w:type="pct"/>
            <w:tcBorders>
              <w:top w:val="single" w:sz="4" w:space="0" w:color="auto"/>
              <w:left w:val="nil"/>
              <w:bottom w:val="single" w:sz="4" w:space="0" w:color="auto"/>
              <w:right w:val="nil"/>
            </w:tcBorders>
            <w:shd w:val="clear" w:color="auto" w:fill="auto"/>
            <w:hideMark/>
          </w:tcPr>
          <w:p w14:paraId="466EA880" w14:textId="362D89FE"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2022</w:t>
            </w:r>
            <w:r w:rsidR="00F550AC">
              <w:rPr>
                <w:rFonts w:ascii="Arial" w:hAnsi="Arial" w:cs="Arial"/>
                <w:sz w:val="16"/>
                <w:szCs w:val="16"/>
              </w:rPr>
              <w:noBreakHyphen/>
            </w:r>
            <w:r w:rsidRPr="007E53C9">
              <w:rPr>
                <w:rFonts w:ascii="Arial" w:hAnsi="Arial" w:cs="Arial"/>
                <w:sz w:val="16"/>
                <w:szCs w:val="16"/>
              </w:rPr>
              <w:t xml:space="preserve">23 </w:t>
            </w:r>
            <w:r w:rsidRPr="007E53C9">
              <w:rPr>
                <w:rFonts w:ascii="Arial" w:hAnsi="Arial" w:cs="Arial"/>
                <w:sz w:val="16"/>
                <w:szCs w:val="16"/>
              </w:rPr>
              <w:br/>
              <w:t xml:space="preserve">Estimated </w:t>
            </w:r>
            <w:r w:rsidRPr="007E53C9">
              <w:rPr>
                <w:rFonts w:ascii="Arial" w:hAnsi="Arial" w:cs="Arial"/>
                <w:sz w:val="16"/>
                <w:szCs w:val="16"/>
              </w:rPr>
              <w:br/>
              <w:t>actual</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47" w:type="pct"/>
            <w:tcBorders>
              <w:top w:val="single" w:sz="4" w:space="0" w:color="auto"/>
              <w:left w:val="nil"/>
              <w:bottom w:val="single" w:sz="4" w:space="0" w:color="auto"/>
              <w:right w:val="nil"/>
            </w:tcBorders>
            <w:shd w:val="clear" w:color="000000" w:fill="E6E6E6"/>
            <w:hideMark/>
          </w:tcPr>
          <w:p w14:paraId="1E43167C" w14:textId="66D643E0"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2023</w:t>
            </w:r>
            <w:r w:rsidR="00F550AC">
              <w:rPr>
                <w:rFonts w:ascii="Arial" w:hAnsi="Arial" w:cs="Arial"/>
                <w:sz w:val="16"/>
                <w:szCs w:val="16"/>
              </w:rPr>
              <w:noBreakHyphen/>
            </w:r>
            <w:r w:rsidRPr="007E53C9">
              <w:rPr>
                <w:rFonts w:ascii="Arial" w:hAnsi="Arial" w:cs="Arial"/>
                <w:sz w:val="16"/>
                <w:szCs w:val="16"/>
              </w:rPr>
              <w:t>24</w:t>
            </w:r>
            <w:r w:rsidRPr="007E53C9">
              <w:rPr>
                <w:rFonts w:ascii="Arial" w:hAnsi="Arial" w:cs="Arial"/>
                <w:sz w:val="16"/>
                <w:szCs w:val="16"/>
              </w:rPr>
              <w:br/>
              <w:t>Budget</w:t>
            </w:r>
            <w:r w:rsidRPr="007E53C9">
              <w:rPr>
                <w:rFonts w:ascii="Arial" w:hAnsi="Arial" w:cs="Arial"/>
                <w:sz w:val="16"/>
                <w:szCs w:val="16"/>
              </w:rPr>
              <w:br/>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47" w:type="pct"/>
            <w:tcBorders>
              <w:top w:val="single" w:sz="4" w:space="0" w:color="auto"/>
              <w:left w:val="nil"/>
              <w:bottom w:val="single" w:sz="4" w:space="0" w:color="auto"/>
              <w:right w:val="nil"/>
            </w:tcBorders>
            <w:shd w:val="clear" w:color="auto" w:fill="auto"/>
            <w:hideMark/>
          </w:tcPr>
          <w:p w14:paraId="0EC260AD" w14:textId="4A23A28A"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2024</w:t>
            </w:r>
            <w:r w:rsidR="00F550AC">
              <w:rPr>
                <w:rFonts w:ascii="Arial" w:hAnsi="Arial" w:cs="Arial"/>
                <w:sz w:val="16"/>
                <w:szCs w:val="16"/>
              </w:rPr>
              <w:noBreakHyphen/>
            </w:r>
            <w:r w:rsidRPr="007E53C9">
              <w:rPr>
                <w:rFonts w:ascii="Arial" w:hAnsi="Arial" w:cs="Arial"/>
                <w:sz w:val="16"/>
                <w:szCs w:val="16"/>
              </w:rPr>
              <w:t xml:space="preserve">25 </w:t>
            </w:r>
            <w:r w:rsidRPr="007E53C9">
              <w:rPr>
                <w:rFonts w:ascii="Arial" w:hAnsi="Arial" w:cs="Arial"/>
                <w:sz w:val="16"/>
                <w:szCs w:val="16"/>
              </w:rPr>
              <w:br/>
              <w:t xml:space="preserve">Forward </w:t>
            </w:r>
            <w:r w:rsidRPr="007E53C9">
              <w:rPr>
                <w:rFonts w:ascii="Arial" w:hAnsi="Arial" w:cs="Arial"/>
                <w:sz w:val="16"/>
                <w:szCs w:val="16"/>
              </w:rPr>
              <w:br/>
              <w:t>estimate</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47" w:type="pct"/>
            <w:tcBorders>
              <w:top w:val="single" w:sz="4" w:space="0" w:color="auto"/>
              <w:left w:val="nil"/>
              <w:bottom w:val="single" w:sz="4" w:space="0" w:color="auto"/>
              <w:right w:val="nil"/>
            </w:tcBorders>
            <w:shd w:val="clear" w:color="auto" w:fill="auto"/>
            <w:hideMark/>
          </w:tcPr>
          <w:p w14:paraId="52038737" w14:textId="537439D3"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2025</w:t>
            </w:r>
            <w:r w:rsidR="00F550AC">
              <w:rPr>
                <w:rFonts w:ascii="Arial" w:hAnsi="Arial" w:cs="Arial"/>
                <w:sz w:val="16"/>
                <w:szCs w:val="16"/>
              </w:rPr>
              <w:noBreakHyphen/>
            </w:r>
            <w:r w:rsidRPr="007E53C9">
              <w:rPr>
                <w:rFonts w:ascii="Arial" w:hAnsi="Arial" w:cs="Arial"/>
                <w:sz w:val="16"/>
                <w:szCs w:val="16"/>
              </w:rPr>
              <w:t xml:space="preserve">26 </w:t>
            </w:r>
            <w:r w:rsidRPr="007E53C9">
              <w:rPr>
                <w:rFonts w:ascii="Arial" w:hAnsi="Arial" w:cs="Arial"/>
                <w:sz w:val="16"/>
                <w:szCs w:val="16"/>
              </w:rPr>
              <w:br/>
              <w:t xml:space="preserve">Forward </w:t>
            </w:r>
            <w:r w:rsidRPr="007E53C9">
              <w:rPr>
                <w:rFonts w:ascii="Arial" w:hAnsi="Arial" w:cs="Arial"/>
                <w:sz w:val="16"/>
                <w:szCs w:val="16"/>
              </w:rPr>
              <w:br/>
              <w:t>estimate</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c>
          <w:tcPr>
            <w:tcW w:w="547" w:type="pct"/>
            <w:tcBorders>
              <w:top w:val="single" w:sz="4" w:space="0" w:color="auto"/>
              <w:left w:val="nil"/>
              <w:bottom w:val="single" w:sz="4" w:space="0" w:color="auto"/>
              <w:right w:val="nil"/>
            </w:tcBorders>
            <w:shd w:val="clear" w:color="auto" w:fill="auto"/>
            <w:hideMark/>
          </w:tcPr>
          <w:p w14:paraId="6C6735EC" w14:textId="72C885C6" w:rsidR="007E53C9" w:rsidRPr="007E53C9" w:rsidRDefault="007E53C9" w:rsidP="007E53C9">
            <w:pPr>
              <w:spacing w:before="0" w:after="0" w:line="240" w:lineRule="auto"/>
              <w:jc w:val="right"/>
              <w:rPr>
                <w:rFonts w:ascii="Arial" w:hAnsi="Arial" w:cs="Arial"/>
                <w:sz w:val="16"/>
                <w:szCs w:val="16"/>
              </w:rPr>
            </w:pPr>
            <w:r w:rsidRPr="007E53C9">
              <w:rPr>
                <w:rFonts w:ascii="Arial" w:hAnsi="Arial" w:cs="Arial"/>
                <w:sz w:val="16"/>
                <w:szCs w:val="16"/>
              </w:rPr>
              <w:t>2026</w:t>
            </w:r>
            <w:r w:rsidR="00F550AC">
              <w:rPr>
                <w:rFonts w:ascii="Arial" w:hAnsi="Arial" w:cs="Arial"/>
                <w:sz w:val="16"/>
                <w:szCs w:val="16"/>
              </w:rPr>
              <w:noBreakHyphen/>
            </w:r>
            <w:r w:rsidRPr="007E53C9">
              <w:rPr>
                <w:rFonts w:ascii="Arial" w:hAnsi="Arial" w:cs="Arial"/>
                <w:sz w:val="16"/>
                <w:szCs w:val="16"/>
              </w:rPr>
              <w:t>27</w:t>
            </w:r>
            <w:r w:rsidRPr="007E53C9">
              <w:rPr>
                <w:rFonts w:ascii="Arial" w:hAnsi="Arial" w:cs="Arial"/>
                <w:sz w:val="16"/>
                <w:szCs w:val="16"/>
              </w:rPr>
              <w:br/>
              <w:t xml:space="preserve">Forward </w:t>
            </w:r>
            <w:r w:rsidRPr="007E53C9">
              <w:rPr>
                <w:rFonts w:ascii="Arial" w:hAnsi="Arial" w:cs="Arial"/>
                <w:sz w:val="16"/>
                <w:szCs w:val="16"/>
              </w:rPr>
              <w:br/>
              <w:t>estimate</w:t>
            </w:r>
            <w:r w:rsidRPr="007E53C9">
              <w:rPr>
                <w:rFonts w:ascii="Arial" w:hAnsi="Arial" w:cs="Arial"/>
                <w:sz w:val="16"/>
                <w:szCs w:val="16"/>
              </w:rPr>
              <w:br/>
              <w:t>$</w:t>
            </w:r>
            <w:r w:rsidR="00F550AC">
              <w:rPr>
                <w:rFonts w:ascii="Arial" w:hAnsi="Arial" w:cs="Arial"/>
                <w:sz w:val="16"/>
                <w:szCs w:val="16"/>
              </w:rPr>
              <w:t>’</w:t>
            </w:r>
            <w:r w:rsidRPr="007E53C9">
              <w:rPr>
                <w:rFonts w:ascii="Arial" w:hAnsi="Arial" w:cs="Arial"/>
                <w:sz w:val="16"/>
                <w:szCs w:val="16"/>
              </w:rPr>
              <w:t>000</w:t>
            </w:r>
          </w:p>
        </w:tc>
      </w:tr>
      <w:tr w:rsidR="007E53C9" w:rsidRPr="007E53C9" w14:paraId="68E88118"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045567F4"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Provisions</w:t>
            </w:r>
          </w:p>
        </w:tc>
        <w:tc>
          <w:tcPr>
            <w:tcW w:w="557" w:type="pct"/>
            <w:tcBorders>
              <w:top w:val="nil"/>
              <w:left w:val="nil"/>
              <w:bottom w:val="nil"/>
              <w:right w:val="nil"/>
            </w:tcBorders>
            <w:shd w:val="clear" w:color="auto" w:fill="auto"/>
            <w:noWrap/>
            <w:vAlign w:val="center"/>
            <w:hideMark/>
          </w:tcPr>
          <w:p w14:paraId="5B81BD47" w14:textId="77777777" w:rsidR="007E53C9" w:rsidRPr="007E53C9" w:rsidRDefault="007E53C9" w:rsidP="007E53C9">
            <w:pPr>
              <w:spacing w:before="0" w:after="0" w:line="240" w:lineRule="auto"/>
              <w:rPr>
                <w:rFonts w:ascii="Arial" w:hAnsi="Arial" w:cs="Arial"/>
                <w:b/>
                <w:bCs/>
                <w:color w:val="000000"/>
                <w:sz w:val="16"/>
                <w:szCs w:val="16"/>
              </w:rPr>
            </w:pPr>
          </w:p>
        </w:tc>
        <w:tc>
          <w:tcPr>
            <w:tcW w:w="547" w:type="pct"/>
            <w:tcBorders>
              <w:top w:val="nil"/>
              <w:left w:val="nil"/>
              <w:bottom w:val="nil"/>
              <w:right w:val="nil"/>
            </w:tcBorders>
            <w:shd w:val="clear" w:color="000000" w:fill="E6E6E6"/>
            <w:noWrap/>
            <w:vAlign w:val="center"/>
            <w:hideMark/>
          </w:tcPr>
          <w:p w14:paraId="1B472B21" w14:textId="77777777" w:rsidR="007E53C9" w:rsidRPr="007E53C9" w:rsidRDefault="007E53C9" w:rsidP="007E53C9">
            <w:pPr>
              <w:spacing w:before="0" w:after="0" w:line="240" w:lineRule="auto"/>
              <w:rPr>
                <w:rFonts w:ascii="Arial" w:hAnsi="Arial" w:cs="Arial"/>
                <w:color w:val="000000"/>
                <w:sz w:val="16"/>
                <w:szCs w:val="16"/>
              </w:rPr>
            </w:pPr>
            <w:r w:rsidRPr="007E53C9">
              <w:rPr>
                <w:rFonts w:ascii="Arial" w:hAnsi="Arial" w:cs="Arial"/>
                <w:color w:val="000000"/>
                <w:sz w:val="16"/>
                <w:szCs w:val="16"/>
              </w:rPr>
              <w:t> </w:t>
            </w:r>
          </w:p>
        </w:tc>
        <w:tc>
          <w:tcPr>
            <w:tcW w:w="547" w:type="pct"/>
            <w:tcBorders>
              <w:top w:val="nil"/>
              <w:left w:val="nil"/>
              <w:bottom w:val="nil"/>
              <w:right w:val="nil"/>
            </w:tcBorders>
            <w:shd w:val="clear" w:color="auto" w:fill="auto"/>
            <w:noWrap/>
            <w:vAlign w:val="center"/>
            <w:hideMark/>
          </w:tcPr>
          <w:p w14:paraId="144E5EC4" w14:textId="77777777" w:rsidR="007E53C9" w:rsidRPr="007E53C9" w:rsidRDefault="007E53C9" w:rsidP="007E53C9">
            <w:pPr>
              <w:spacing w:before="0" w:after="0" w:line="240" w:lineRule="auto"/>
              <w:rPr>
                <w:rFonts w:ascii="Arial" w:hAnsi="Arial" w:cs="Arial"/>
                <w:color w:val="000000"/>
                <w:sz w:val="16"/>
                <w:szCs w:val="16"/>
              </w:rPr>
            </w:pPr>
          </w:p>
        </w:tc>
        <w:tc>
          <w:tcPr>
            <w:tcW w:w="547" w:type="pct"/>
            <w:tcBorders>
              <w:top w:val="nil"/>
              <w:left w:val="nil"/>
              <w:bottom w:val="nil"/>
              <w:right w:val="nil"/>
            </w:tcBorders>
            <w:shd w:val="clear" w:color="auto" w:fill="auto"/>
            <w:noWrap/>
            <w:vAlign w:val="center"/>
            <w:hideMark/>
          </w:tcPr>
          <w:p w14:paraId="1D964D83" w14:textId="77777777" w:rsidR="007E53C9" w:rsidRPr="007E53C9" w:rsidRDefault="007E53C9" w:rsidP="007E53C9">
            <w:pPr>
              <w:spacing w:before="0" w:after="0" w:line="240" w:lineRule="auto"/>
              <w:rPr>
                <w:rFonts w:ascii="Times New Roman" w:hAnsi="Times New Roman"/>
                <w:sz w:val="20"/>
              </w:rPr>
            </w:pPr>
          </w:p>
        </w:tc>
        <w:tc>
          <w:tcPr>
            <w:tcW w:w="547" w:type="pct"/>
            <w:tcBorders>
              <w:top w:val="nil"/>
              <w:left w:val="nil"/>
              <w:bottom w:val="nil"/>
              <w:right w:val="nil"/>
            </w:tcBorders>
            <w:shd w:val="clear" w:color="auto" w:fill="auto"/>
            <w:noWrap/>
            <w:vAlign w:val="center"/>
            <w:hideMark/>
          </w:tcPr>
          <w:p w14:paraId="2A2858EF" w14:textId="77777777" w:rsidR="007E53C9" w:rsidRPr="007E53C9" w:rsidRDefault="007E53C9" w:rsidP="007E53C9">
            <w:pPr>
              <w:spacing w:before="0" w:after="0" w:line="240" w:lineRule="auto"/>
              <w:rPr>
                <w:rFonts w:ascii="Times New Roman" w:hAnsi="Times New Roman"/>
                <w:sz w:val="20"/>
              </w:rPr>
            </w:pPr>
          </w:p>
        </w:tc>
      </w:tr>
      <w:tr w:rsidR="007E53C9" w:rsidRPr="007E53C9" w14:paraId="72C95DCC"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3AAD5F5E"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Subsidies</w:t>
            </w:r>
          </w:p>
        </w:tc>
        <w:tc>
          <w:tcPr>
            <w:tcW w:w="557" w:type="pct"/>
            <w:tcBorders>
              <w:top w:val="nil"/>
              <w:left w:val="nil"/>
              <w:bottom w:val="nil"/>
              <w:right w:val="nil"/>
            </w:tcBorders>
            <w:shd w:val="clear" w:color="auto" w:fill="auto"/>
            <w:noWrap/>
            <w:vAlign w:val="center"/>
            <w:hideMark/>
          </w:tcPr>
          <w:p w14:paraId="28307756"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5,130,545 </w:t>
            </w:r>
          </w:p>
        </w:tc>
        <w:tc>
          <w:tcPr>
            <w:tcW w:w="547" w:type="pct"/>
            <w:tcBorders>
              <w:top w:val="nil"/>
              <w:left w:val="nil"/>
              <w:bottom w:val="nil"/>
              <w:right w:val="nil"/>
            </w:tcBorders>
            <w:shd w:val="clear" w:color="000000" w:fill="E6E6E6"/>
            <w:noWrap/>
            <w:vAlign w:val="center"/>
            <w:hideMark/>
          </w:tcPr>
          <w:p w14:paraId="665EDE14"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5,258,547 </w:t>
            </w:r>
          </w:p>
        </w:tc>
        <w:tc>
          <w:tcPr>
            <w:tcW w:w="547" w:type="pct"/>
            <w:tcBorders>
              <w:top w:val="nil"/>
              <w:left w:val="nil"/>
              <w:bottom w:val="nil"/>
              <w:right w:val="nil"/>
            </w:tcBorders>
            <w:shd w:val="clear" w:color="auto" w:fill="auto"/>
            <w:noWrap/>
            <w:vAlign w:val="center"/>
            <w:hideMark/>
          </w:tcPr>
          <w:p w14:paraId="607A9C2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5,331,167 </w:t>
            </w:r>
          </w:p>
        </w:tc>
        <w:tc>
          <w:tcPr>
            <w:tcW w:w="547" w:type="pct"/>
            <w:tcBorders>
              <w:top w:val="nil"/>
              <w:left w:val="nil"/>
              <w:bottom w:val="nil"/>
              <w:right w:val="nil"/>
            </w:tcBorders>
            <w:shd w:val="clear" w:color="auto" w:fill="auto"/>
            <w:noWrap/>
            <w:vAlign w:val="center"/>
            <w:hideMark/>
          </w:tcPr>
          <w:p w14:paraId="5AC64E4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5,413,519 </w:t>
            </w:r>
          </w:p>
        </w:tc>
        <w:tc>
          <w:tcPr>
            <w:tcW w:w="547" w:type="pct"/>
            <w:tcBorders>
              <w:top w:val="nil"/>
              <w:left w:val="nil"/>
              <w:bottom w:val="nil"/>
              <w:right w:val="nil"/>
            </w:tcBorders>
            <w:shd w:val="clear" w:color="auto" w:fill="auto"/>
            <w:noWrap/>
            <w:vAlign w:val="center"/>
            <w:hideMark/>
          </w:tcPr>
          <w:p w14:paraId="04B6C5A7"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5,618,090 </w:t>
            </w:r>
          </w:p>
        </w:tc>
      </w:tr>
      <w:tr w:rsidR="007E53C9" w:rsidRPr="007E53C9" w14:paraId="2CC93734"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32205BEA"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Personal Benefits</w:t>
            </w:r>
          </w:p>
        </w:tc>
        <w:tc>
          <w:tcPr>
            <w:tcW w:w="557" w:type="pct"/>
            <w:tcBorders>
              <w:top w:val="nil"/>
              <w:left w:val="nil"/>
              <w:bottom w:val="nil"/>
              <w:right w:val="nil"/>
            </w:tcBorders>
            <w:shd w:val="clear" w:color="auto" w:fill="auto"/>
            <w:noWrap/>
            <w:vAlign w:val="center"/>
            <w:hideMark/>
          </w:tcPr>
          <w:p w14:paraId="1E72DCC7"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1,166,029 </w:t>
            </w:r>
          </w:p>
        </w:tc>
        <w:tc>
          <w:tcPr>
            <w:tcW w:w="547" w:type="pct"/>
            <w:tcBorders>
              <w:top w:val="nil"/>
              <w:left w:val="nil"/>
              <w:bottom w:val="nil"/>
              <w:right w:val="nil"/>
            </w:tcBorders>
            <w:shd w:val="clear" w:color="000000" w:fill="E6E6E6"/>
            <w:noWrap/>
            <w:vAlign w:val="center"/>
            <w:hideMark/>
          </w:tcPr>
          <w:p w14:paraId="378C7DAF"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1,174,164 </w:t>
            </w:r>
          </w:p>
        </w:tc>
        <w:tc>
          <w:tcPr>
            <w:tcW w:w="547" w:type="pct"/>
            <w:tcBorders>
              <w:top w:val="nil"/>
              <w:left w:val="nil"/>
              <w:bottom w:val="nil"/>
              <w:right w:val="nil"/>
            </w:tcBorders>
            <w:shd w:val="clear" w:color="auto" w:fill="auto"/>
            <w:noWrap/>
            <w:vAlign w:val="center"/>
            <w:hideMark/>
          </w:tcPr>
          <w:p w14:paraId="23BE6FA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1,194,363 </w:t>
            </w:r>
          </w:p>
        </w:tc>
        <w:tc>
          <w:tcPr>
            <w:tcW w:w="547" w:type="pct"/>
            <w:tcBorders>
              <w:top w:val="nil"/>
              <w:left w:val="nil"/>
              <w:bottom w:val="nil"/>
              <w:right w:val="nil"/>
            </w:tcBorders>
            <w:shd w:val="clear" w:color="auto" w:fill="auto"/>
            <w:noWrap/>
            <w:vAlign w:val="center"/>
            <w:hideMark/>
          </w:tcPr>
          <w:p w14:paraId="5BCF162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1,205,788 </w:t>
            </w:r>
          </w:p>
        </w:tc>
        <w:tc>
          <w:tcPr>
            <w:tcW w:w="547" w:type="pct"/>
            <w:tcBorders>
              <w:top w:val="nil"/>
              <w:left w:val="nil"/>
              <w:bottom w:val="nil"/>
              <w:right w:val="nil"/>
            </w:tcBorders>
            <w:shd w:val="clear" w:color="auto" w:fill="auto"/>
            <w:noWrap/>
            <w:vAlign w:val="center"/>
            <w:hideMark/>
          </w:tcPr>
          <w:p w14:paraId="32922CB0"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1,196,285 </w:t>
            </w:r>
          </w:p>
        </w:tc>
      </w:tr>
      <w:tr w:rsidR="007E53C9" w:rsidRPr="007E53C9" w14:paraId="72B3D544"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3E578282"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 xml:space="preserve">Income Taxation refunds provided for </w:t>
            </w:r>
          </w:p>
        </w:tc>
        <w:tc>
          <w:tcPr>
            <w:tcW w:w="557" w:type="pct"/>
            <w:tcBorders>
              <w:top w:val="nil"/>
              <w:left w:val="nil"/>
              <w:bottom w:val="nil"/>
              <w:right w:val="nil"/>
            </w:tcBorders>
            <w:shd w:val="clear" w:color="auto" w:fill="auto"/>
            <w:noWrap/>
            <w:vAlign w:val="center"/>
            <w:hideMark/>
          </w:tcPr>
          <w:p w14:paraId="3E368D0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2,329,672 </w:t>
            </w:r>
          </w:p>
        </w:tc>
        <w:tc>
          <w:tcPr>
            <w:tcW w:w="547" w:type="pct"/>
            <w:tcBorders>
              <w:top w:val="nil"/>
              <w:left w:val="nil"/>
              <w:bottom w:val="nil"/>
              <w:right w:val="nil"/>
            </w:tcBorders>
            <w:shd w:val="clear" w:color="000000" w:fill="E6E6E6"/>
            <w:noWrap/>
            <w:vAlign w:val="center"/>
            <w:hideMark/>
          </w:tcPr>
          <w:p w14:paraId="4DCDB457"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2,319,672 </w:t>
            </w:r>
          </w:p>
        </w:tc>
        <w:tc>
          <w:tcPr>
            <w:tcW w:w="547" w:type="pct"/>
            <w:tcBorders>
              <w:top w:val="nil"/>
              <w:left w:val="nil"/>
              <w:bottom w:val="nil"/>
              <w:right w:val="nil"/>
            </w:tcBorders>
            <w:shd w:val="clear" w:color="auto" w:fill="auto"/>
            <w:noWrap/>
            <w:vAlign w:val="center"/>
            <w:hideMark/>
          </w:tcPr>
          <w:p w14:paraId="678C432C"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2,309,672 </w:t>
            </w:r>
          </w:p>
        </w:tc>
        <w:tc>
          <w:tcPr>
            <w:tcW w:w="547" w:type="pct"/>
            <w:tcBorders>
              <w:top w:val="nil"/>
              <w:left w:val="nil"/>
              <w:bottom w:val="nil"/>
              <w:right w:val="nil"/>
            </w:tcBorders>
            <w:shd w:val="clear" w:color="auto" w:fill="auto"/>
            <w:noWrap/>
            <w:vAlign w:val="center"/>
            <w:hideMark/>
          </w:tcPr>
          <w:p w14:paraId="0AF9D976"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2,299,672 </w:t>
            </w:r>
          </w:p>
        </w:tc>
        <w:tc>
          <w:tcPr>
            <w:tcW w:w="547" w:type="pct"/>
            <w:tcBorders>
              <w:top w:val="nil"/>
              <w:left w:val="nil"/>
              <w:bottom w:val="nil"/>
              <w:right w:val="nil"/>
            </w:tcBorders>
            <w:shd w:val="clear" w:color="auto" w:fill="auto"/>
            <w:noWrap/>
            <w:vAlign w:val="center"/>
            <w:hideMark/>
          </w:tcPr>
          <w:p w14:paraId="2E183B9E"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2,289,672 </w:t>
            </w:r>
          </w:p>
        </w:tc>
      </w:tr>
      <w:tr w:rsidR="007E53C9" w:rsidRPr="007E53C9" w14:paraId="43AC5A6D"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78098CBB"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 xml:space="preserve">Indirect Taxation refunds provided for </w:t>
            </w:r>
          </w:p>
        </w:tc>
        <w:tc>
          <w:tcPr>
            <w:tcW w:w="557" w:type="pct"/>
            <w:tcBorders>
              <w:top w:val="nil"/>
              <w:left w:val="nil"/>
              <w:bottom w:val="nil"/>
              <w:right w:val="nil"/>
            </w:tcBorders>
            <w:shd w:val="clear" w:color="auto" w:fill="auto"/>
            <w:noWrap/>
            <w:vAlign w:val="center"/>
            <w:hideMark/>
          </w:tcPr>
          <w:p w14:paraId="2168EC07"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22,860 </w:t>
            </w:r>
          </w:p>
        </w:tc>
        <w:tc>
          <w:tcPr>
            <w:tcW w:w="547" w:type="pct"/>
            <w:tcBorders>
              <w:top w:val="nil"/>
              <w:left w:val="nil"/>
              <w:bottom w:val="nil"/>
              <w:right w:val="nil"/>
            </w:tcBorders>
            <w:shd w:val="clear" w:color="000000" w:fill="E6E6E6"/>
            <w:noWrap/>
            <w:vAlign w:val="center"/>
            <w:hideMark/>
          </w:tcPr>
          <w:p w14:paraId="51339964"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22,860 </w:t>
            </w:r>
          </w:p>
        </w:tc>
        <w:tc>
          <w:tcPr>
            <w:tcW w:w="547" w:type="pct"/>
            <w:tcBorders>
              <w:top w:val="nil"/>
              <w:left w:val="nil"/>
              <w:bottom w:val="nil"/>
              <w:right w:val="nil"/>
            </w:tcBorders>
            <w:shd w:val="clear" w:color="auto" w:fill="auto"/>
            <w:noWrap/>
            <w:vAlign w:val="center"/>
            <w:hideMark/>
          </w:tcPr>
          <w:p w14:paraId="43906AC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22,860 </w:t>
            </w:r>
          </w:p>
        </w:tc>
        <w:tc>
          <w:tcPr>
            <w:tcW w:w="547" w:type="pct"/>
            <w:tcBorders>
              <w:top w:val="nil"/>
              <w:left w:val="nil"/>
              <w:bottom w:val="nil"/>
              <w:right w:val="nil"/>
            </w:tcBorders>
            <w:shd w:val="clear" w:color="auto" w:fill="auto"/>
            <w:noWrap/>
            <w:vAlign w:val="center"/>
            <w:hideMark/>
          </w:tcPr>
          <w:p w14:paraId="165DC2F1"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22,860 </w:t>
            </w:r>
          </w:p>
        </w:tc>
        <w:tc>
          <w:tcPr>
            <w:tcW w:w="547" w:type="pct"/>
            <w:tcBorders>
              <w:top w:val="nil"/>
              <w:left w:val="nil"/>
              <w:bottom w:val="nil"/>
              <w:right w:val="nil"/>
            </w:tcBorders>
            <w:shd w:val="clear" w:color="auto" w:fill="auto"/>
            <w:noWrap/>
            <w:vAlign w:val="center"/>
            <w:hideMark/>
          </w:tcPr>
          <w:p w14:paraId="260C5F2F"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22,860 </w:t>
            </w:r>
          </w:p>
        </w:tc>
      </w:tr>
      <w:tr w:rsidR="007E53C9" w:rsidRPr="007E53C9" w14:paraId="4326132F"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4615E4F5"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 xml:space="preserve">Superannuation guarantee payments </w:t>
            </w:r>
          </w:p>
        </w:tc>
        <w:tc>
          <w:tcPr>
            <w:tcW w:w="557" w:type="pct"/>
            <w:tcBorders>
              <w:top w:val="nil"/>
              <w:left w:val="nil"/>
              <w:bottom w:val="nil"/>
              <w:right w:val="nil"/>
            </w:tcBorders>
            <w:shd w:val="clear" w:color="auto" w:fill="auto"/>
            <w:noWrap/>
            <w:vAlign w:val="center"/>
            <w:hideMark/>
          </w:tcPr>
          <w:p w14:paraId="50FD7148"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749,878 </w:t>
            </w:r>
          </w:p>
        </w:tc>
        <w:tc>
          <w:tcPr>
            <w:tcW w:w="547" w:type="pct"/>
            <w:tcBorders>
              <w:top w:val="nil"/>
              <w:left w:val="nil"/>
              <w:bottom w:val="nil"/>
              <w:right w:val="nil"/>
            </w:tcBorders>
            <w:shd w:val="clear" w:color="000000" w:fill="E6E6E6"/>
            <w:noWrap/>
            <w:vAlign w:val="center"/>
            <w:hideMark/>
          </w:tcPr>
          <w:p w14:paraId="25EFAEA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852,978 </w:t>
            </w:r>
          </w:p>
        </w:tc>
        <w:tc>
          <w:tcPr>
            <w:tcW w:w="547" w:type="pct"/>
            <w:tcBorders>
              <w:top w:val="nil"/>
              <w:left w:val="nil"/>
              <w:bottom w:val="nil"/>
              <w:right w:val="nil"/>
            </w:tcBorders>
            <w:shd w:val="clear" w:color="auto" w:fill="auto"/>
            <w:noWrap/>
            <w:vAlign w:val="center"/>
            <w:hideMark/>
          </w:tcPr>
          <w:p w14:paraId="770CDC51"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963,978 </w:t>
            </w:r>
          </w:p>
        </w:tc>
        <w:tc>
          <w:tcPr>
            <w:tcW w:w="547" w:type="pct"/>
            <w:tcBorders>
              <w:top w:val="nil"/>
              <w:left w:val="nil"/>
              <w:bottom w:val="nil"/>
              <w:right w:val="nil"/>
            </w:tcBorders>
            <w:shd w:val="clear" w:color="auto" w:fill="auto"/>
            <w:noWrap/>
            <w:vAlign w:val="center"/>
            <w:hideMark/>
          </w:tcPr>
          <w:p w14:paraId="436CF57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1,084,778 </w:t>
            </w:r>
          </w:p>
        </w:tc>
        <w:tc>
          <w:tcPr>
            <w:tcW w:w="547" w:type="pct"/>
            <w:tcBorders>
              <w:top w:val="nil"/>
              <w:left w:val="nil"/>
              <w:bottom w:val="nil"/>
              <w:right w:val="nil"/>
            </w:tcBorders>
            <w:shd w:val="clear" w:color="auto" w:fill="auto"/>
            <w:noWrap/>
            <w:vAlign w:val="center"/>
            <w:hideMark/>
          </w:tcPr>
          <w:p w14:paraId="46123272"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1,218,578 </w:t>
            </w:r>
          </w:p>
        </w:tc>
      </w:tr>
      <w:tr w:rsidR="007E53C9" w:rsidRPr="007E53C9" w14:paraId="676597F7"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26BACEC3"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Unclaimed superannuation payments</w:t>
            </w:r>
          </w:p>
        </w:tc>
        <w:tc>
          <w:tcPr>
            <w:tcW w:w="557" w:type="pct"/>
            <w:tcBorders>
              <w:top w:val="nil"/>
              <w:left w:val="nil"/>
              <w:bottom w:val="nil"/>
              <w:right w:val="nil"/>
            </w:tcBorders>
            <w:shd w:val="clear" w:color="auto" w:fill="auto"/>
            <w:noWrap/>
            <w:vAlign w:val="center"/>
            <w:hideMark/>
          </w:tcPr>
          <w:p w14:paraId="679ADCC3"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596,636 </w:t>
            </w:r>
          </w:p>
        </w:tc>
        <w:tc>
          <w:tcPr>
            <w:tcW w:w="547" w:type="pct"/>
            <w:tcBorders>
              <w:top w:val="nil"/>
              <w:left w:val="nil"/>
              <w:bottom w:val="nil"/>
              <w:right w:val="nil"/>
            </w:tcBorders>
            <w:shd w:val="clear" w:color="000000" w:fill="E6E6E6"/>
            <w:noWrap/>
            <w:vAlign w:val="center"/>
            <w:hideMark/>
          </w:tcPr>
          <w:p w14:paraId="3B142172"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459,636 </w:t>
            </w:r>
          </w:p>
        </w:tc>
        <w:tc>
          <w:tcPr>
            <w:tcW w:w="547" w:type="pct"/>
            <w:tcBorders>
              <w:top w:val="nil"/>
              <w:left w:val="nil"/>
              <w:bottom w:val="nil"/>
              <w:right w:val="nil"/>
            </w:tcBorders>
            <w:shd w:val="clear" w:color="auto" w:fill="auto"/>
            <w:noWrap/>
            <w:vAlign w:val="center"/>
            <w:hideMark/>
          </w:tcPr>
          <w:p w14:paraId="0E53EEE1"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403,636 </w:t>
            </w:r>
          </w:p>
        </w:tc>
        <w:tc>
          <w:tcPr>
            <w:tcW w:w="547" w:type="pct"/>
            <w:tcBorders>
              <w:top w:val="nil"/>
              <w:left w:val="nil"/>
              <w:bottom w:val="nil"/>
              <w:right w:val="nil"/>
            </w:tcBorders>
            <w:shd w:val="clear" w:color="auto" w:fill="auto"/>
            <w:noWrap/>
            <w:vAlign w:val="center"/>
            <w:hideMark/>
          </w:tcPr>
          <w:p w14:paraId="44FFE6C2"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393,636 </w:t>
            </w:r>
          </w:p>
        </w:tc>
        <w:tc>
          <w:tcPr>
            <w:tcW w:w="547" w:type="pct"/>
            <w:tcBorders>
              <w:top w:val="nil"/>
              <w:left w:val="nil"/>
              <w:bottom w:val="nil"/>
              <w:right w:val="nil"/>
            </w:tcBorders>
            <w:shd w:val="clear" w:color="auto" w:fill="auto"/>
            <w:noWrap/>
            <w:vAlign w:val="center"/>
            <w:hideMark/>
          </w:tcPr>
          <w:p w14:paraId="28448315"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403,636 </w:t>
            </w:r>
          </w:p>
        </w:tc>
      </w:tr>
      <w:tr w:rsidR="007E53C9" w:rsidRPr="007E53C9" w14:paraId="7FEE0FB5"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3F83C8AE"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Interest on Unclaimed Superannuation Accounts Paid</w:t>
            </w:r>
          </w:p>
        </w:tc>
        <w:tc>
          <w:tcPr>
            <w:tcW w:w="557" w:type="pct"/>
            <w:tcBorders>
              <w:top w:val="nil"/>
              <w:left w:val="nil"/>
              <w:bottom w:val="nil"/>
              <w:right w:val="nil"/>
            </w:tcBorders>
            <w:shd w:val="clear" w:color="auto" w:fill="auto"/>
            <w:noWrap/>
            <w:vAlign w:val="center"/>
            <w:hideMark/>
          </w:tcPr>
          <w:p w14:paraId="3DB68EE8"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75,664 </w:t>
            </w:r>
          </w:p>
        </w:tc>
        <w:tc>
          <w:tcPr>
            <w:tcW w:w="547" w:type="pct"/>
            <w:tcBorders>
              <w:top w:val="nil"/>
              <w:left w:val="nil"/>
              <w:bottom w:val="nil"/>
              <w:right w:val="nil"/>
            </w:tcBorders>
            <w:shd w:val="clear" w:color="000000" w:fill="E6E6E6"/>
            <w:noWrap/>
            <w:vAlign w:val="center"/>
            <w:hideMark/>
          </w:tcPr>
          <w:p w14:paraId="1F953000"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53,664 </w:t>
            </w:r>
          </w:p>
        </w:tc>
        <w:tc>
          <w:tcPr>
            <w:tcW w:w="547" w:type="pct"/>
            <w:tcBorders>
              <w:top w:val="nil"/>
              <w:left w:val="nil"/>
              <w:bottom w:val="nil"/>
              <w:right w:val="nil"/>
            </w:tcBorders>
            <w:shd w:val="clear" w:color="auto" w:fill="auto"/>
            <w:noWrap/>
            <w:vAlign w:val="center"/>
            <w:hideMark/>
          </w:tcPr>
          <w:p w14:paraId="395F420C"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36,664 </w:t>
            </w:r>
          </w:p>
        </w:tc>
        <w:tc>
          <w:tcPr>
            <w:tcW w:w="547" w:type="pct"/>
            <w:tcBorders>
              <w:top w:val="nil"/>
              <w:left w:val="nil"/>
              <w:bottom w:val="nil"/>
              <w:right w:val="nil"/>
            </w:tcBorders>
            <w:shd w:val="clear" w:color="auto" w:fill="auto"/>
            <w:noWrap/>
            <w:vAlign w:val="center"/>
            <w:hideMark/>
          </w:tcPr>
          <w:p w14:paraId="16759C3B"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27,664 </w:t>
            </w:r>
          </w:p>
        </w:tc>
        <w:tc>
          <w:tcPr>
            <w:tcW w:w="547" w:type="pct"/>
            <w:tcBorders>
              <w:top w:val="nil"/>
              <w:left w:val="nil"/>
              <w:bottom w:val="nil"/>
              <w:right w:val="nil"/>
            </w:tcBorders>
            <w:shd w:val="clear" w:color="auto" w:fill="auto"/>
            <w:noWrap/>
            <w:vAlign w:val="center"/>
            <w:hideMark/>
          </w:tcPr>
          <w:p w14:paraId="38F73D0E"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23,664 </w:t>
            </w:r>
          </w:p>
        </w:tc>
      </w:tr>
      <w:tr w:rsidR="007E53C9" w:rsidRPr="007E53C9" w14:paraId="42A29AA8"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6ADD99D9"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Provision for interest on overpayments of taxes</w:t>
            </w:r>
          </w:p>
        </w:tc>
        <w:tc>
          <w:tcPr>
            <w:tcW w:w="557" w:type="pct"/>
            <w:tcBorders>
              <w:top w:val="nil"/>
              <w:left w:val="nil"/>
              <w:bottom w:val="nil"/>
              <w:right w:val="nil"/>
            </w:tcBorders>
            <w:shd w:val="clear" w:color="auto" w:fill="auto"/>
            <w:noWrap/>
            <w:vAlign w:val="center"/>
            <w:hideMark/>
          </w:tcPr>
          <w:p w14:paraId="526406DA"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104,186 </w:t>
            </w:r>
          </w:p>
        </w:tc>
        <w:tc>
          <w:tcPr>
            <w:tcW w:w="547" w:type="pct"/>
            <w:tcBorders>
              <w:top w:val="nil"/>
              <w:left w:val="nil"/>
              <w:bottom w:val="nil"/>
              <w:right w:val="nil"/>
            </w:tcBorders>
            <w:shd w:val="clear" w:color="000000" w:fill="E6E6E6"/>
            <w:noWrap/>
            <w:vAlign w:val="center"/>
            <w:hideMark/>
          </w:tcPr>
          <w:p w14:paraId="6267BE1F"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104,186 </w:t>
            </w:r>
          </w:p>
        </w:tc>
        <w:tc>
          <w:tcPr>
            <w:tcW w:w="547" w:type="pct"/>
            <w:tcBorders>
              <w:top w:val="nil"/>
              <w:left w:val="nil"/>
              <w:bottom w:val="nil"/>
              <w:right w:val="nil"/>
            </w:tcBorders>
            <w:shd w:val="clear" w:color="auto" w:fill="auto"/>
            <w:noWrap/>
            <w:vAlign w:val="center"/>
            <w:hideMark/>
          </w:tcPr>
          <w:p w14:paraId="40F59ECD"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104,186 </w:t>
            </w:r>
          </w:p>
        </w:tc>
        <w:tc>
          <w:tcPr>
            <w:tcW w:w="547" w:type="pct"/>
            <w:tcBorders>
              <w:top w:val="nil"/>
              <w:left w:val="nil"/>
              <w:bottom w:val="nil"/>
              <w:right w:val="nil"/>
            </w:tcBorders>
            <w:shd w:val="clear" w:color="auto" w:fill="auto"/>
            <w:noWrap/>
            <w:vAlign w:val="center"/>
            <w:hideMark/>
          </w:tcPr>
          <w:p w14:paraId="29D9FBC3"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104,186 </w:t>
            </w:r>
          </w:p>
        </w:tc>
        <w:tc>
          <w:tcPr>
            <w:tcW w:w="547" w:type="pct"/>
            <w:tcBorders>
              <w:top w:val="nil"/>
              <w:left w:val="nil"/>
              <w:bottom w:val="nil"/>
              <w:right w:val="nil"/>
            </w:tcBorders>
            <w:shd w:val="clear" w:color="auto" w:fill="auto"/>
            <w:noWrap/>
            <w:vAlign w:val="center"/>
            <w:hideMark/>
          </w:tcPr>
          <w:p w14:paraId="2A9C20C9"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104,186 </w:t>
            </w:r>
          </w:p>
        </w:tc>
      </w:tr>
      <w:tr w:rsidR="007E53C9" w:rsidRPr="007E53C9" w14:paraId="388BA920" w14:textId="77777777" w:rsidTr="007E53C9">
        <w:trPr>
          <w:divId w:val="458230969"/>
          <w:trHeight w:hRule="exact" w:val="225"/>
        </w:trPr>
        <w:tc>
          <w:tcPr>
            <w:tcW w:w="2255" w:type="pct"/>
            <w:tcBorders>
              <w:top w:val="nil"/>
              <w:left w:val="nil"/>
              <w:bottom w:val="nil"/>
              <w:right w:val="nil"/>
            </w:tcBorders>
            <w:shd w:val="clear" w:color="auto" w:fill="auto"/>
            <w:noWrap/>
            <w:vAlign w:val="center"/>
            <w:hideMark/>
          </w:tcPr>
          <w:p w14:paraId="7313FE7D" w14:textId="77777777" w:rsidR="007E53C9" w:rsidRPr="007E53C9" w:rsidRDefault="007E53C9" w:rsidP="007E53C9">
            <w:pPr>
              <w:spacing w:before="0" w:after="0" w:line="240" w:lineRule="auto"/>
              <w:ind w:left="170"/>
              <w:rPr>
                <w:rFonts w:ascii="Arial" w:hAnsi="Arial" w:cs="Arial"/>
                <w:color w:val="000000"/>
                <w:sz w:val="16"/>
                <w:szCs w:val="16"/>
              </w:rPr>
            </w:pPr>
            <w:r w:rsidRPr="007E53C9">
              <w:rPr>
                <w:rFonts w:ascii="Arial" w:hAnsi="Arial" w:cs="Arial"/>
                <w:color w:val="000000"/>
                <w:sz w:val="16"/>
                <w:szCs w:val="16"/>
              </w:rPr>
              <w:t>Other provisions</w:t>
            </w:r>
          </w:p>
        </w:tc>
        <w:tc>
          <w:tcPr>
            <w:tcW w:w="557" w:type="pct"/>
            <w:tcBorders>
              <w:top w:val="nil"/>
              <w:left w:val="nil"/>
              <w:bottom w:val="nil"/>
              <w:right w:val="nil"/>
            </w:tcBorders>
            <w:shd w:val="clear" w:color="auto" w:fill="auto"/>
            <w:noWrap/>
            <w:vAlign w:val="center"/>
            <w:hideMark/>
          </w:tcPr>
          <w:p w14:paraId="6116EAFC"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26,241 </w:t>
            </w:r>
          </w:p>
        </w:tc>
        <w:tc>
          <w:tcPr>
            <w:tcW w:w="547" w:type="pct"/>
            <w:tcBorders>
              <w:top w:val="nil"/>
              <w:left w:val="nil"/>
              <w:bottom w:val="nil"/>
              <w:right w:val="nil"/>
            </w:tcBorders>
            <w:shd w:val="clear" w:color="000000" w:fill="E6E6E6"/>
            <w:noWrap/>
            <w:vAlign w:val="center"/>
            <w:hideMark/>
          </w:tcPr>
          <w:p w14:paraId="47419CD7"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26,241 </w:t>
            </w:r>
          </w:p>
        </w:tc>
        <w:tc>
          <w:tcPr>
            <w:tcW w:w="547" w:type="pct"/>
            <w:tcBorders>
              <w:top w:val="nil"/>
              <w:left w:val="nil"/>
              <w:bottom w:val="nil"/>
              <w:right w:val="nil"/>
            </w:tcBorders>
            <w:shd w:val="clear" w:color="auto" w:fill="auto"/>
            <w:noWrap/>
            <w:vAlign w:val="center"/>
            <w:hideMark/>
          </w:tcPr>
          <w:p w14:paraId="3B2AAF09"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26,241 </w:t>
            </w:r>
          </w:p>
        </w:tc>
        <w:tc>
          <w:tcPr>
            <w:tcW w:w="547" w:type="pct"/>
            <w:tcBorders>
              <w:top w:val="nil"/>
              <w:left w:val="nil"/>
              <w:bottom w:val="nil"/>
              <w:right w:val="nil"/>
            </w:tcBorders>
            <w:shd w:val="clear" w:color="auto" w:fill="auto"/>
            <w:noWrap/>
            <w:vAlign w:val="center"/>
            <w:hideMark/>
          </w:tcPr>
          <w:p w14:paraId="6F89B852"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26,241 </w:t>
            </w:r>
          </w:p>
        </w:tc>
        <w:tc>
          <w:tcPr>
            <w:tcW w:w="547" w:type="pct"/>
            <w:tcBorders>
              <w:top w:val="nil"/>
              <w:left w:val="nil"/>
              <w:bottom w:val="nil"/>
              <w:right w:val="nil"/>
            </w:tcBorders>
            <w:shd w:val="clear" w:color="auto" w:fill="auto"/>
            <w:noWrap/>
            <w:vAlign w:val="center"/>
            <w:hideMark/>
          </w:tcPr>
          <w:p w14:paraId="117109A5" w14:textId="77777777" w:rsidR="007E53C9" w:rsidRPr="007E53C9" w:rsidRDefault="007E53C9" w:rsidP="007E53C9">
            <w:pPr>
              <w:spacing w:before="0" w:after="0" w:line="240" w:lineRule="auto"/>
              <w:jc w:val="right"/>
              <w:rPr>
                <w:rFonts w:ascii="Arial" w:hAnsi="Arial" w:cs="Arial"/>
                <w:color w:val="000000"/>
                <w:sz w:val="16"/>
                <w:szCs w:val="16"/>
              </w:rPr>
            </w:pPr>
            <w:r w:rsidRPr="007E53C9">
              <w:rPr>
                <w:rFonts w:ascii="Arial" w:hAnsi="Arial" w:cs="Arial"/>
                <w:color w:val="000000"/>
                <w:sz w:val="16"/>
                <w:szCs w:val="16"/>
              </w:rPr>
              <w:t xml:space="preserve">26,241 </w:t>
            </w:r>
          </w:p>
        </w:tc>
      </w:tr>
      <w:tr w:rsidR="007E53C9" w:rsidRPr="007E53C9" w14:paraId="165D12B9" w14:textId="77777777" w:rsidTr="007E53C9">
        <w:trPr>
          <w:divId w:val="458230969"/>
          <w:trHeight w:hRule="exact" w:val="210"/>
        </w:trPr>
        <w:tc>
          <w:tcPr>
            <w:tcW w:w="2255" w:type="pct"/>
            <w:tcBorders>
              <w:top w:val="nil"/>
              <w:left w:val="nil"/>
              <w:bottom w:val="nil"/>
              <w:right w:val="nil"/>
            </w:tcBorders>
            <w:shd w:val="clear" w:color="auto" w:fill="auto"/>
            <w:noWrap/>
            <w:vAlign w:val="center"/>
            <w:hideMark/>
          </w:tcPr>
          <w:p w14:paraId="60E41494" w14:textId="77777777" w:rsidR="007E53C9" w:rsidRPr="007E53C9" w:rsidRDefault="007E53C9" w:rsidP="007E53C9">
            <w:pPr>
              <w:spacing w:before="0" w:after="0" w:line="240" w:lineRule="auto"/>
              <w:rPr>
                <w:rFonts w:ascii="Arial" w:hAnsi="Arial" w:cs="Arial"/>
                <w:b/>
                <w:bCs/>
                <w:i/>
                <w:iCs/>
                <w:color w:val="000000"/>
                <w:sz w:val="16"/>
                <w:szCs w:val="16"/>
              </w:rPr>
            </w:pPr>
            <w:r w:rsidRPr="007E53C9">
              <w:rPr>
                <w:rFonts w:ascii="Arial" w:hAnsi="Arial" w:cs="Arial"/>
                <w:b/>
                <w:bCs/>
                <w:i/>
                <w:iCs/>
                <w:color w:val="000000"/>
                <w:sz w:val="16"/>
                <w:szCs w:val="16"/>
              </w:rPr>
              <w:t>Total provisions</w:t>
            </w:r>
          </w:p>
        </w:tc>
        <w:tc>
          <w:tcPr>
            <w:tcW w:w="557" w:type="pct"/>
            <w:tcBorders>
              <w:top w:val="single" w:sz="4" w:space="0" w:color="000000"/>
              <w:left w:val="nil"/>
              <w:bottom w:val="single" w:sz="4" w:space="0" w:color="000000"/>
              <w:right w:val="nil"/>
            </w:tcBorders>
            <w:shd w:val="clear" w:color="auto" w:fill="auto"/>
            <w:noWrap/>
            <w:vAlign w:val="center"/>
            <w:hideMark/>
          </w:tcPr>
          <w:p w14:paraId="28F65772"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10,201,711 </w:t>
            </w:r>
          </w:p>
        </w:tc>
        <w:tc>
          <w:tcPr>
            <w:tcW w:w="547" w:type="pct"/>
            <w:tcBorders>
              <w:top w:val="single" w:sz="4" w:space="0" w:color="000000"/>
              <w:left w:val="nil"/>
              <w:bottom w:val="single" w:sz="4" w:space="0" w:color="000000"/>
              <w:right w:val="nil"/>
            </w:tcBorders>
            <w:shd w:val="clear" w:color="000000" w:fill="E6E6E6"/>
            <w:noWrap/>
            <w:vAlign w:val="center"/>
            <w:hideMark/>
          </w:tcPr>
          <w:p w14:paraId="0D85768D"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10,271,948 </w:t>
            </w:r>
          </w:p>
        </w:tc>
        <w:tc>
          <w:tcPr>
            <w:tcW w:w="547" w:type="pct"/>
            <w:tcBorders>
              <w:top w:val="single" w:sz="4" w:space="0" w:color="000000"/>
              <w:left w:val="nil"/>
              <w:bottom w:val="single" w:sz="4" w:space="0" w:color="000000"/>
              <w:right w:val="nil"/>
            </w:tcBorders>
            <w:shd w:val="clear" w:color="auto" w:fill="auto"/>
            <w:noWrap/>
            <w:vAlign w:val="center"/>
            <w:hideMark/>
          </w:tcPr>
          <w:p w14:paraId="5421B34C"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10,392,767 </w:t>
            </w:r>
          </w:p>
        </w:tc>
        <w:tc>
          <w:tcPr>
            <w:tcW w:w="547" w:type="pct"/>
            <w:tcBorders>
              <w:top w:val="single" w:sz="4" w:space="0" w:color="000000"/>
              <w:left w:val="nil"/>
              <w:bottom w:val="single" w:sz="4" w:space="0" w:color="000000"/>
              <w:right w:val="nil"/>
            </w:tcBorders>
            <w:shd w:val="clear" w:color="auto" w:fill="auto"/>
            <w:noWrap/>
            <w:vAlign w:val="center"/>
            <w:hideMark/>
          </w:tcPr>
          <w:p w14:paraId="2BE84DAB"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10,578,344 </w:t>
            </w:r>
          </w:p>
        </w:tc>
        <w:tc>
          <w:tcPr>
            <w:tcW w:w="547" w:type="pct"/>
            <w:tcBorders>
              <w:top w:val="single" w:sz="4" w:space="0" w:color="000000"/>
              <w:left w:val="nil"/>
              <w:bottom w:val="single" w:sz="4" w:space="0" w:color="000000"/>
              <w:right w:val="nil"/>
            </w:tcBorders>
            <w:shd w:val="clear" w:color="auto" w:fill="auto"/>
            <w:noWrap/>
            <w:vAlign w:val="center"/>
            <w:hideMark/>
          </w:tcPr>
          <w:p w14:paraId="09F8518C" w14:textId="77777777" w:rsidR="007E53C9" w:rsidRPr="007E53C9" w:rsidRDefault="007E53C9" w:rsidP="007E53C9">
            <w:pPr>
              <w:spacing w:before="0" w:after="0" w:line="240" w:lineRule="auto"/>
              <w:jc w:val="right"/>
              <w:rPr>
                <w:rFonts w:ascii="Arial" w:hAnsi="Arial" w:cs="Arial"/>
                <w:b/>
                <w:bCs/>
                <w:i/>
                <w:iCs/>
                <w:color w:val="000000"/>
                <w:sz w:val="16"/>
                <w:szCs w:val="16"/>
              </w:rPr>
            </w:pPr>
            <w:r w:rsidRPr="007E53C9">
              <w:rPr>
                <w:rFonts w:ascii="Arial" w:hAnsi="Arial" w:cs="Arial"/>
                <w:b/>
                <w:bCs/>
                <w:i/>
                <w:iCs/>
                <w:color w:val="000000"/>
                <w:sz w:val="16"/>
                <w:szCs w:val="16"/>
              </w:rPr>
              <w:t xml:space="preserve">10,903,212 </w:t>
            </w:r>
          </w:p>
        </w:tc>
      </w:tr>
      <w:tr w:rsidR="007E53C9" w:rsidRPr="007E53C9" w14:paraId="23F8474E" w14:textId="77777777" w:rsidTr="007E53C9">
        <w:trPr>
          <w:divId w:val="458230969"/>
          <w:trHeight w:hRule="exact" w:val="225"/>
        </w:trPr>
        <w:tc>
          <w:tcPr>
            <w:tcW w:w="2255" w:type="pct"/>
            <w:tcBorders>
              <w:top w:val="nil"/>
              <w:left w:val="nil"/>
              <w:bottom w:val="nil"/>
              <w:right w:val="nil"/>
            </w:tcBorders>
            <w:shd w:val="clear" w:color="auto" w:fill="auto"/>
            <w:vAlign w:val="center"/>
            <w:hideMark/>
          </w:tcPr>
          <w:p w14:paraId="0BA3F2CA"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Total liabilities administered on behalf of Government</w:t>
            </w:r>
          </w:p>
        </w:tc>
        <w:tc>
          <w:tcPr>
            <w:tcW w:w="557" w:type="pct"/>
            <w:tcBorders>
              <w:top w:val="nil"/>
              <w:left w:val="nil"/>
              <w:bottom w:val="single" w:sz="4" w:space="0" w:color="000000"/>
              <w:right w:val="nil"/>
            </w:tcBorders>
            <w:shd w:val="clear" w:color="auto" w:fill="auto"/>
            <w:noWrap/>
            <w:vAlign w:val="bottom"/>
            <w:hideMark/>
          </w:tcPr>
          <w:p w14:paraId="2BA5EFF9"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12,599,972 </w:t>
            </w:r>
          </w:p>
        </w:tc>
        <w:tc>
          <w:tcPr>
            <w:tcW w:w="547" w:type="pct"/>
            <w:tcBorders>
              <w:top w:val="nil"/>
              <w:left w:val="nil"/>
              <w:bottom w:val="single" w:sz="4" w:space="0" w:color="000000"/>
              <w:right w:val="nil"/>
            </w:tcBorders>
            <w:shd w:val="clear" w:color="000000" w:fill="E6E6E6"/>
            <w:noWrap/>
            <w:vAlign w:val="bottom"/>
            <w:hideMark/>
          </w:tcPr>
          <w:p w14:paraId="17F3ECF7"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12,680,209 </w:t>
            </w:r>
          </w:p>
        </w:tc>
        <w:tc>
          <w:tcPr>
            <w:tcW w:w="547" w:type="pct"/>
            <w:tcBorders>
              <w:top w:val="nil"/>
              <w:left w:val="nil"/>
              <w:bottom w:val="single" w:sz="4" w:space="0" w:color="000000"/>
              <w:right w:val="nil"/>
            </w:tcBorders>
            <w:shd w:val="clear" w:color="auto" w:fill="auto"/>
            <w:noWrap/>
            <w:vAlign w:val="bottom"/>
            <w:hideMark/>
          </w:tcPr>
          <w:p w14:paraId="03D67A7A"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12,812,328 </w:t>
            </w:r>
          </w:p>
        </w:tc>
        <w:tc>
          <w:tcPr>
            <w:tcW w:w="547" w:type="pct"/>
            <w:tcBorders>
              <w:top w:val="nil"/>
              <w:left w:val="nil"/>
              <w:bottom w:val="single" w:sz="4" w:space="0" w:color="000000"/>
              <w:right w:val="nil"/>
            </w:tcBorders>
            <w:shd w:val="clear" w:color="auto" w:fill="auto"/>
            <w:noWrap/>
            <w:vAlign w:val="bottom"/>
            <w:hideMark/>
          </w:tcPr>
          <w:p w14:paraId="56255D61"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12,999,505 </w:t>
            </w:r>
          </w:p>
        </w:tc>
        <w:tc>
          <w:tcPr>
            <w:tcW w:w="547" w:type="pct"/>
            <w:tcBorders>
              <w:top w:val="nil"/>
              <w:left w:val="nil"/>
              <w:bottom w:val="single" w:sz="4" w:space="0" w:color="000000"/>
              <w:right w:val="nil"/>
            </w:tcBorders>
            <w:shd w:val="clear" w:color="auto" w:fill="auto"/>
            <w:noWrap/>
            <w:vAlign w:val="bottom"/>
            <w:hideMark/>
          </w:tcPr>
          <w:p w14:paraId="727C41E1"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13,327,573 </w:t>
            </w:r>
          </w:p>
        </w:tc>
      </w:tr>
      <w:tr w:rsidR="007E53C9" w:rsidRPr="007E53C9" w14:paraId="7B82281A" w14:textId="77777777" w:rsidTr="007E53C9">
        <w:trPr>
          <w:divId w:val="458230969"/>
          <w:trHeight w:hRule="exact" w:val="225"/>
        </w:trPr>
        <w:tc>
          <w:tcPr>
            <w:tcW w:w="2255" w:type="pct"/>
            <w:tcBorders>
              <w:top w:val="nil"/>
              <w:left w:val="nil"/>
              <w:bottom w:val="single" w:sz="4" w:space="0" w:color="000000"/>
              <w:right w:val="nil"/>
            </w:tcBorders>
            <w:shd w:val="clear" w:color="auto" w:fill="auto"/>
            <w:noWrap/>
            <w:vAlign w:val="center"/>
            <w:hideMark/>
          </w:tcPr>
          <w:p w14:paraId="06D44AD7" w14:textId="77777777" w:rsidR="007E53C9" w:rsidRPr="007E53C9" w:rsidRDefault="007E53C9" w:rsidP="007E53C9">
            <w:pPr>
              <w:spacing w:before="0" w:after="0" w:line="240" w:lineRule="auto"/>
              <w:rPr>
                <w:rFonts w:ascii="Arial" w:hAnsi="Arial" w:cs="Arial"/>
                <w:b/>
                <w:bCs/>
                <w:color w:val="000000"/>
                <w:sz w:val="16"/>
                <w:szCs w:val="16"/>
              </w:rPr>
            </w:pPr>
            <w:r w:rsidRPr="007E53C9">
              <w:rPr>
                <w:rFonts w:ascii="Arial" w:hAnsi="Arial" w:cs="Arial"/>
                <w:b/>
                <w:bCs/>
                <w:color w:val="000000"/>
                <w:sz w:val="16"/>
                <w:szCs w:val="16"/>
              </w:rPr>
              <w:t>Net assets/(liabilities)</w:t>
            </w:r>
          </w:p>
        </w:tc>
        <w:tc>
          <w:tcPr>
            <w:tcW w:w="557" w:type="pct"/>
            <w:tcBorders>
              <w:top w:val="nil"/>
              <w:left w:val="nil"/>
              <w:bottom w:val="single" w:sz="4" w:space="0" w:color="000000"/>
              <w:right w:val="nil"/>
            </w:tcBorders>
            <w:shd w:val="clear" w:color="auto" w:fill="auto"/>
            <w:noWrap/>
            <w:vAlign w:val="center"/>
            <w:hideMark/>
          </w:tcPr>
          <w:p w14:paraId="1947C2DF"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44,498,267 </w:t>
            </w:r>
          </w:p>
        </w:tc>
        <w:tc>
          <w:tcPr>
            <w:tcW w:w="547" w:type="pct"/>
            <w:tcBorders>
              <w:top w:val="nil"/>
              <w:left w:val="nil"/>
              <w:bottom w:val="single" w:sz="4" w:space="0" w:color="000000"/>
              <w:right w:val="nil"/>
            </w:tcBorders>
            <w:shd w:val="clear" w:color="000000" w:fill="E6E6E6"/>
            <w:noWrap/>
            <w:vAlign w:val="center"/>
            <w:hideMark/>
          </w:tcPr>
          <w:p w14:paraId="710B914B"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49,741,186 </w:t>
            </w:r>
          </w:p>
        </w:tc>
        <w:tc>
          <w:tcPr>
            <w:tcW w:w="547" w:type="pct"/>
            <w:tcBorders>
              <w:top w:val="nil"/>
              <w:left w:val="nil"/>
              <w:bottom w:val="single" w:sz="4" w:space="0" w:color="000000"/>
              <w:right w:val="nil"/>
            </w:tcBorders>
            <w:shd w:val="clear" w:color="auto" w:fill="auto"/>
            <w:noWrap/>
            <w:vAlign w:val="center"/>
            <w:hideMark/>
          </w:tcPr>
          <w:p w14:paraId="63D1D17F"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52,388,021 </w:t>
            </w:r>
          </w:p>
        </w:tc>
        <w:tc>
          <w:tcPr>
            <w:tcW w:w="547" w:type="pct"/>
            <w:tcBorders>
              <w:top w:val="nil"/>
              <w:left w:val="nil"/>
              <w:bottom w:val="single" w:sz="4" w:space="0" w:color="000000"/>
              <w:right w:val="nil"/>
            </w:tcBorders>
            <w:shd w:val="clear" w:color="auto" w:fill="auto"/>
            <w:noWrap/>
            <w:vAlign w:val="center"/>
            <w:hideMark/>
          </w:tcPr>
          <w:p w14:paraId="035EDAAB"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56,760,047 </w:t>
            </w:r>
          </w:p>
        </w:tc>
        <w:tc>
          <w:tcPr>
            <w:tcW w:w="547" w:type="pct"/>
            <w:tcBorders>
              <w:top w:val="nil"/>
              <w:left w:val="nil"/>
              <w:bottom w:val="single" w:sz="4" w:space="0" w:color="000000"/>
              <w:right w:val="nil"/>
            </w:tcBorders>
            <w:shd w:val="clear" w:color="auto" w:fill="auto"/>
            <w:noWrap/>
            <w:vAlign w:val="center"/>
            <w:hideMark/>
          </w:tcPr>
          <w:p w14:paraId="68F78A51" w14:textId="77777777" w:rsidR="007E53C9" w:rsidRPr="007E53C9" w:rsidRDefault="007E53C9" w:rsidP="007E53C9">
            <w:pPr>
              <w:spacing w:before="0" w:after="0" w:line="240" w:lineRule="auto"/>
              <w:jc w:val="right"/>
              <w:rPr>
                <w:rFonts w:ascii="Arial" w:hAnsi="Arial" w:cs="Arial"/>
                <w:b/>
                <w:bCs/>
                <w:color w:val="000000"/>
                <w:sz w:val="16"/>
                <w:szCs w:val="16"/>
              </w:rPr>
            </w:pPr>
            <w:r w:rsidRPr="007E53C9">
              <w:rPr>
                <w:rFonts w:ascii="Arial" w:hAnsi="Arial" w:cs="Arial"/>
                <w:b/>
                <w:bCs/>
                <w:color w:val="000000"/>
                <w:sz w:val="16"/>
                <w:szCs w:val="16"/>
              </w:rPr>
              <w:t xml:space="preserve">60,673,181 </w:t>
            </w:r>
          </w:p>
        </w:tc>
      </w:tr>
    </w:tbl>
    <w:p w14:paraId="463FD7A3" w14:textId="2E5CB6C7" w:rsidR="007A0BB9" w:rsidRPr="007E53C9" w:rsidRDefault="007A0BB9" w:rsidP="003F18E2">
      <w:pPr>
        <w:pStyle w:val="ChartandTableFootnote"/>
        <w:rPr>
          <w:b/>
          <w:noProof/>
        </w:rPr>
      </w:pPr>
      <w:r w:rsidRPr="007E53C9">
        <w:t>Prepared on Australian Accounting Standards basis.</w:t>
      </w:r>
    </w:p>
    <w:p w14:paraId="4EDC85BE" w14:textId="56DB190C" w:rsidR="00312BDD" w:rsidRDefault="000A24C4" w:rsidP="00312BDD">
      <w:pPr>
        <w:pStyle w:val="TableHeading"/>
        <w:rPr>
          <w:rFonts w:ascii="Times New Roman" w:hAnsi="Times New Roman"/>
          <w:b w:val="0"/>
        </w:rPr>
      </w:pPr>
      <w:bookmarkStart w:id="34" w:name="OLE_LINK1"/>
      <w:r>
        <w:br w:type="page"/>
      </w:r>
      <w:r w:rsidR="00C41D55">
        <w:lastRenderedPageBreak/>
        <w:t>Table</w:t>
      </w:r>
      <w:r w:rsidR="00971CBF">
        <w:t xml:space="preserve"> 3.</w:t>
      </w:r>
      <w:r w:rsidR="00F81CE4">
        <w:t>9</w:t>
      </w:r>
      <w:r w:rsidR="00C41D55">
        <w:t xml:space="preserve">: </w:t>
      </w:r>
      <w:r w:rsidR="00C41D55" w:rsidRPr="00C41D55">
        <w:t xml:space="preserve">Schedule of </w:t>
      </w:r>
      <w:r w:rsidR="0044552A">
        <w:t xml:space="preserve">budgeted administered cash flows </w:t>
      </w:r>
      <w:r w:rsidR="00C41D55" w:rsidRPr="00C41D55">
        <w:t>(for</w:t>
      </w:r>
      <w:r w:rsidR="0044552A">
        <w:t> the </w:t>
      </w:r>
      <w:r w:rsidR="00C41D55" w:rsidRPr="00C41D55">
        <w:t xml:space="preserve">period </w:t>
      </w:r>
      <w:r w:rsidR="00C41D55" w:rsidRPr="00B70B47">
        <w:t>ended</w:t>
      </w:r>
      <w:r w:rsidR="00C41D55" w:rsidRPr="00C41D55">
        <w:t xml:space="preserve"> 30 June</w:t>
      </w:r>
      <w:r w:rsidR="00C736BA">
        <w:t>)</w:t>
      </w:r>
      <w:r w:rsidR="007E53C9">
        <w:t xml:space="preserve"> </w:t>
      </w:r>
    </w:p>
    <w:tbl>
      <w:tblPr>
        <w:tblW w:w="5000" w:type="pct"/>
        <w:tblCellMar>
          <w:left w:w="0" w:type="dxa"/>
          <w:right w:w="28" w:type="dxa"/>
        </w:tblCellMar>
        <w:tblLook w:val="04A0" w:firstRow="1" w:lastRow="0" w:firstColumn="1" w:lastColumn="0" w:noHBand="0" w:noVBand="1"/>
      </w:tblPr>
      <w:tblGrid>
        <w:gridCol w:w="4515"/>
        <w:gridCol w:w="1423"/>
        <w:gridCol w:w="1401"/>
        <w:gridCol w:w="1401"/>
        <w:gridCol w:w="1401"/>
        <w:gridCol w:w="1396"/>
      </w:tblGrid>
      <w:tr w:rsidR="00312BDD" w:rsidRPr="00312BDD" w14:paraId="2097386F" w14:textId="77777777" w:rsidTr="00312BDD">
        <w:trPr>
          <w:divId w:val="1552304403"/>
          <w:trHeight w:hRule="exact" w:val="900"/>
        </w:trPr>
        <w:tc>
          <w:tcPr>
            <w:tcW w:w="1957" w:type="pct"/>
            <w:tcBorders>
              <w:top w:val="single" w:sz="4" w:space="0" w:color="auto"/>
              <w:left w:val="nil"/>
              <w:bottom w:val="nil"/>
              <w:right w:val="nil"/>
            </w:tcBorders>
            <w:shd w:val="clear" w:color="auto" w:fill="auto"/>
            <w:noWrap/>
            <w:hideMark/>
          </w:tcPr>
          <w:p w14:paraId="7D742E89" w14:textId="241B857B" w:rsidR="00312BDD" w:rsidRPr="00312BDD" w:rsidRDefault="00312BDD" w:rsidP="00312BDD">
            <w:pPr>
              <w:spacing w:before="0" w:after="0" w:line="240" w:lineRule="auto"/>
              <w:rPr>
                <w:rFonts w:ascii="Arial" w:hAnsi="Arial" w:cs="Arial"/>
                <w:b/>
                <w:bCs/>
                <w:sz w:val="16"/>
                <w:szCs w:val="16"/>
              </w:rPr>
            </w:pPr>
            <w:r w:rsidRPr="00312BDD">
              <w:rPr>
                <w:rFonts w:ascii="Arial" w:hAnsi="Arial" w:cs="Arial"/>
                <w:b/>
                <w:bCs/>
                <w:sz w:val="16"/>
                <w:szCs w:val="16"/>
              </w:rPr>
              <w:t> </w:t>
            </w:r>
          </w:p>
        </w:tc>
        <w:tc>
          <w:tcPr>
            <w:tcW w:w="617" w:type="pct"/>
            <w:tcBorders>
              <w:top w:val="single" w:sz="4" w:space="0" w:color="auto"/>
              <w:left w:val="nil"/>
              <w:bottom w:val="single" w:sz="4" w:space="0" w:color="auto"/>
              <w:right w:val="nil"/>
            </w:tcBorders>
            <w:shd w:val="clear" w:color="auto" w:fill="auto"/>
            <w:hideMark/>
          </w:tcPr>
          <w:p w14:paraId="6D2A33DB" w14:textId="32FB3BB0" w:rsidR="00312BDD" w:rsidRPr="00312BDD" w:rsidRDefault="00312BDD" w:rsidP="00312BDD">
            <w:pPr>
              <w:spacing w:before="0" w:after="0" w:line="240" w:lineRule="auto"/>
              <w:jc w:val="right"/>
              <w:rPr>
                <w:rFonts w:ascii="Arial" w:hAnsi="Arial" w:cs="Arial"/>
                <w:sz w:val="16"/>
                <w:szCs w:val="16"/>
              </w:rPr>
            </w:pPr>
            <w:r w:rsidRPr="00312BDD">
              <w:rPr>
                <w:rFonts w:ascii="Arial" w:hAnsi="Arial" w:cs="Arial"/>
                <w:sz w:val="16"/>
                <w:szCs w:val="16"/>
              </w:rPr>
              <w:t>2022</w:t>
            </w:r>
            <w:r w:rsidR="00F550AC">
              <w:rPr>
                <w:rFonts w:ascii="Arial" w:hAnsi="Arial" w:cs="Arial"/>
                <w:sz w:val="16"/>
                <w:szCs w:val="16"/>
              </w:rPr>
              <w:noBreakHyphen/>
            </w:r>
            <w:r w:rsidRPr="00312BDD">
              <w:rPr>
                <w:rFonts w:ascii="Arial" w:hAnsi="Arial" w:cs="Arial"/>
                <w:sz w:val="16"/>
                <w:szCs w:val="16"/>
              </w:rPr>
              <w:t xml:space="preserve">23 </w:t>
            </w:r>
            <w:r w:rsidRPr="00312BDD">
              <w:rPr>
                <w:rFonts w:ascii="Arial" w:hAnsi="Arial" w:cs="Arial"/>
                <w:sz w:val="16"/>
                <w:szCs w:val="16"/>
              </w:rPr>
              <w:br/>
              <w:t xml:space="preserve">Estimated </w:t>
            </w:r>
            <w:r w:rsidRPr="00312BDD">
              <w:rPr>
                <w:rFonts w:ascii="Arial" w:hAnsi="Arial" w:cs="Arial"/>
                <w:sz w:val="16"/>
                <w:szCs w:val="16"/>
              </w:rPr>
              <w:br/>
              <w:t>actual</w:t>
            </w:r>
            <w:r w:rsidRPr="00312BDD">
              <w:rPr>
                <w:rFonts w:ascii="Arial" w:hAnsi="Arial" w:cs="Arial"/>
                <w:sz w:val="16"/>
                <w:szCs w:val="16"/>
              </w:rPr>
              <w:br/>
              <w:t>$</w:t>
            </w:r>
            <w:r w:rsidR="00F550AC">
              <w:rPr>
                <w:rFonts w:ascii="Arial" w:hAnsi="Arial" w:cs="Arial"/>
                <w:sz w:val="16"/>
                <w:szCs w:val="16"/>
              </w:rPr>
              <w:t>’</w:t>
            </w:r>
            <w:r w:rsidRPr="00312BDD">
              <w:rPr>
                <w:rFonts w:ascii="Arial" w:hAnsi="Arial" w:cs="Arial"/>
                <w:sz w:val="16"/>
                <w:szCs w:val="16"/>
              </w:rPr>
              <w:t>000</w:t>
            </w:r>
          </w:p>
        </w:tc>
        <w:tc>
          <w:tcPr>
            <w:tcW w:w="607" w:type="pct"/>
            <w:tcBorders>
              <w:top w:val="single" w:sz="4" w:space="0" w:color="auto"/>
              <w:left w:val="nil"/>
              <w:bottom w:val="single" w:sz="4" w:space="0" w:color="auto"/>
              <w:right w:val="nil"/>
            </w:tcBorders>
            <w:shd w:val="clear" w:color="000000" w:fill="E6E6E6"/>
            <w:hideMark/>
          </w:tcPr>
          <w:p w14:paraId="07143C97" w14:textId="52C1BFAE" w:rsidR="00312BDD" w:rsidRPr="00312BDD" w:rsidRDefault="00312BDD" w:rsidP="00312BDD">
            <w:pPr>
              <w:spacing w:before="0" w:after="0" w:line="240" w:lineRule="auto"/>
              <w:jc w:val="right"/>
              <w:rPr>
                <w:rFonts w:ascii="Arial" w:hAnsi="Arial" w:cs="Arial"/>
                <w:sz w:val="16"/>
                <w:szCs w:val="16"/>
              </w:rPr>
            </w:pPr>
            <w:r w:rsidRPr="00312BDD">
              <w:rPr>
                <w:rFonts w:ascii="Arial" w:hAnsi="Arial" w:cs="Arial"/>
                <w:sz w:val="16"/>
                <w:szCs w:val="16"/>
              </w:rPr>
              <w:t>2023</w:t>
            </w:r>
            <w:r w:rsidR="00F550AC">
              <w:rPr>
                <w:rFonts w:ascii="Arial" w:hAnsi="Arial" w:cs="Arial"/>
                <w:sz w:val="16"/>
                <w:szCs w:val="16"/>
              </w:rPr>
              <w:noBreakHyphen/>
            </w:r>
            <w:r w:rsidRPr="00312BDD">
              <w:rPr>
                <w:rFonts w:ascii="Arial" w:hAnsi="Arial" w:cs="Arial"/>
                <w:sz w:val="16"/>
                <w:szCs w:val="16"/>
              </w:rPr>
              <w:t>24</w:t>
            </w:r>
            <w:r w:rsidRPr="00312BDD">
              <w:rPr>
                <w:rFonts w:ascii="Arial" w:hAnsi="Arial" w:cs="Arial"/>
                <w:sz w:val="16"/>
                <w:szCs w:val="16"/>
              </w:rPr>
              <w:br/>
              <w:t>Budget</w:t>
            </w:r>
            <w:r w:rsidRPr="00312BDD">
              <w:rPr>
                <w:rFonts w:ascii="Arial" w:hAnsi="Arial" w:cs="Arial"/>
                <w:sz w:val="16"/>
                <w:szCs w:val="16"/>
              </w:rPr>
              <w:br/>
            </w:r>
            <w:r w:rsidRPr="00312BDD">
              <w:rPr>
                <w:rFonts w:ascii="Arial" w:hAnsi="Arial" w:cs="Arial"/>
                <w:sz w:val="16"/>
                <w:szCs w:val="16"/>
              </w:rPr>
              <w:br/>
              <w:t>$</w:t>
            </w:r>
            <w:r w:rsidR="00F550AC">
              <w:rPr>
                <w:rFonts w:ascii="Arial" w:hAnsi="Arial" w:cs="Arial"/>
                <w:sz w:val="16"/>
                <w:szCs w:val="16"/>
              </w:rPr>
              <w:t>’</w:t>
            </w:r>
            <w:r w:rsidRPr="00312BDD">
              <w:rPr>
                <w:rFonts w:ascii="Arial" w:hAnsi="Arial" w:cs="Arial"/>
                <w:sz w:val="16"/>
                <w:szCs w:val="16"/>
              </w:rPr>
              <w:t>000</w:t>
            </w:r>
          </w:p>
        </w:tc>
        <w:tc>
          <w:tcPr>
            <w:tcW w:w="607" w:type="pct"/>
            <w:tcBorders>
              <w:top w:val="single" w:sz="4" w:space="0" w:color="auto"/>
              <w:left w:val="nil"/>
              <w:bottom w:val="single" w:sz="4" w:space="0" w:color="auto"/>
              <w:right w:val="nil"/>
            </w:tcBorders>
            <w:shd w:val="clear" w:color="auto" w:fill="auto"/>
            <w:hideMark/>
          </w:tcPr>
          <w:p w14:paraId="2E653337" w14:textId="4346A29F" w:rsidR="00312BDD" w:rsidRPr="00312BDD" w:rsidRDefault="00312BDD" w:rsidP="00312BDD">
            <w:pPr>
              <w:spacing w:before="0" w:after="0" w:line="240" w:lineRule="auto"/>
              <w:jc w:val="right"/>
              <w:rPr>
                <w:rFonts w:ascii="Arial" w:hAnsi="Arial" w:cs="Arial"/>
                <w:sz w:val="16"/>
                <w:szCs w:val="16"/>
              </w:rPr>
            </w:pPr>
            <w:r w:rsidRPr="00312BDD">
              <w:rPr>
                <w:rFonts w:ascii="Arial" w:hAnsi="Arial" w:cs="Arial"/>
                <w:sz w:val="16"/>
                <w:szCs w:val="16"/>
              </w:rPr>
              <w:t>2024</w:t>
            </w:r>
            <w:r w:rsidR="00F550AC">
              <w:rPr>
                <w:rFonts w:ascii="Arial" w:hAnsi="Arial" w:cs="Arial"/>
                <w:sz w:val="16"/>
                <w:szCs w:val="16"/>
              </w:rPr>
              <w:noBreakHyphen/>
            </w:r>
            <w:r w:rsidRPr="00312BDD">
              <w:rPr>
                <w:rFonts w:ascii="Arial" w:hAnsi="Arial" w:cs="Arial"/>
                <w:sz w:val="16"/>
                <w:szCs w:val="16"/>
              </w:rPr>
              <w:t xml:space="preserve">25 </w:t>
            </w:r>
            <w:r w:rsidRPr="00312BDD">
              <w:rPr>
                <w:rFonts w:ascii="Arial" w:hAnsi="Arial" w:cs="Arial"/>
                <w:sz w:val="16"/>
                <w:szCs w:val="16"/>
              </w:rPr>
              <w:br/>
              <w:t xml:space="preserve">Forward </w:t>
            </w:r>
            <w:r w:rsidRPr="00312BDD">
              <w:rPr>
                <w:rFonts w:ascii="Arial" w:hAnsi="Arial" w:cs="Arial"/>
                <w:sz w:val="16"/>
                <w:szCs w:val="16"/>
              </w:rPr>
              <w:br/>
              <w:t>estimate</w:t>
            </w:r>
            <w:r w:rsidRPr="00312BDD">
              <w:rPr>
                <w:rFonts w:ascii="Arial" w:hAnsi="Arial" w:cs="Arial"/>
                <w:sz w:val="16"/>
                <w:szCs w:val="16"/>
              </w:rPr>
              <w:br/>
              <w:t>$</w:t>
            </w:r>
            <w:r w:rsidR="00F550AC">
              <w:rPr>
                <w:rFonts w:ascii="Arial" w:hAnsi="Arial" w:cs="Arial"/>
                <w:sz w:val="16"/>
                <w:szCs w:val="16"/>
              </w:rPr>
              <w:t>’</w:t>
            </w:r>
            <w:r w:rsidRPr="00312BDD">
              <w:rPr>
                <w:rFonts w:ascii="Arial" w:hAnsi="Arial" w:cs="Arial"/>
                <w:sz w:val="16"/>
                <w:szCs w:val="16"/>
              </w:rPr>
              <w:t>000</w:t>
            </w:r>
          </w:p>
        </w:tc>
        <w:tc>
          <w:tcPr>
            <w:tcW w:w="607" w:type="pct"/>
            <w:tcBorders>
              <w:top w:val="single" w:sz="4" w:space="0" w:color="auto"/>
              <w:left w:val="nil"/>
              <w:bottom w:val="single" w:sz="4" w:space="0" w:color="auto"/>
              <w:right w:val="nil"/>
            </w:tcBorders>
            <w:shd w:val="clear" w:color="auto" w:fill="auto"/>
            <w:hideMark/>
          </w:tcPr>
          <w:p w14:paraId="7B6A8DF5" w14:textId="3E147D8D" w:rsidR="00312BDD" w:rsidRPr="00312BDD" w:rsidRDefault="00312BDD" w:rsidP="00312BDD">
            <w:pPr>
              <w:spacing w:before="0" w:after="0" w:line="240" w:lineRule="auto"/>
              <w:jc w:val="right"/>
              <w:rPr>
                <w:rFonts w:ascii="Arial" w:hAnsi="Arial" w:cs="Arial"/>
                <w:sz w:val="16"/>
                <w:szCs w:val="16"/>
              </w:rPr>
            </w:pPr>
            <w:r w:rsidRPr="00312BDD">
              <w:rPr>
                <w:rFonts w:ascii="Arial" w:hAnsi="Arial" w:cs="Arial"/>
                <w:sz w:val="16"/>
                <w:szCs w:val="16"/>
              </w:rPr>
              <w:t>2025</w:t>
            </w:r>
            <w:r w:rsidR="00F550AC">
              <w:rPr>
                <w:rFonts w:ascii="Arial" w:hAnsi="Arial" w:cs="Arial"/>
                <w:sz w:val="16"/>
                <w:szCs w:val="16"/>
              </w:rPr>
              <w:noBreakHyphen/>
            </w:r>
            <w:r w:rsidRPr="00312BDD">
              <w:rPr>
                <w:rFonts w:ascii="Arial" w:hAnsi="Arial" w:cs="Arial"/>
                <w:sz w:val="16"/>
                <w:szCs w:val="16"/>
              </w:rPr>
              <w:t xml:space="preserve">26 </w:t>
            </w:r>
            <w:r w:rsidRPr="00312BDD">
              <w:rPr>
                <w:rFonts w:ascii="Arial" w:hAnsi="Arial" w:cs="Arial"/>
                <w:sz w:val="16"/>
                <w:szCs w:val="16"/>
              </w:rPr>
              <w:br/>
              <w:t xml:space="preserve">Forward </w:t>
            </w:r>
            <w:r w:rsidRPr="00312BDD">
              <w:rPr>
                <w:rFonts w:ascii="Arial" w:hAnsi="Arial" w:cs="Arial"/>
                <w:sz w:val="16"/>
                <w:szCs w:val="16"/>
              </w:rPr>
              <w:br/>
              <w:t>estimate</w:t>
            </w:r>
            <w:r w:rsidRPr="00312BDD">
              <w:rPr>
                <w:rFonts w:ascii="Arial" w:hAnsi="Arial" w:cs="Arial"/>
                <w:sz w:val="16"/>
                <w:szCs w:val="16"/>
              </w:rPr>
              <w:br/>
              <w:t>$</w:t>
            </w:r>
            <w:r w:rsidR="00F550AC">
              <w:rPr>
                <w:rFonts w:ascii="Arial" w:hAnsi="Arial" w:cs="Arial"/>
                <w:sz w:val="16"/>
                <w:szCs w:val="16"/>
              </w:rPr>
              <w:t>’</w:t>
            </w:r>
            <w:r w:rsidRPr="00312BDD">
              <w:rPr>
                <w:rFonts w:ascii="Arial" w:hAnsi="Arial" w:cs="Arial"/>
                <w:sz w:val="16"/>
                <w:szCs w:val="16"/>
              </w:rPr>
              <w:t>000</w:t>
            </w:r>
          </w:p>
        </w:tc>
        <w:tc>
          <w:tcPr>
            <w:tcW w:w="607" w:type="pct"/>
            <w:tcBorders>
              <w:top w:val="single" w:sz="4" w:space="0" w:color="auto"/>
              <w:left w:val="nil"/>
              <w:bottom w:val="single" w:sz="4" w:space="0" w:color="auto"/>
              <w:right w:val="nil"/>
            </w:tcBorders>
            <w:shd w:val="clear" w:color="auto" w:fill="auto"/>
            <w:hideMark/>
          </w:tcPr>
          <w:p w14:paraId="41D4ED0F" w14:textId="217BDD55" w:rsidR="00312BDD" w:rsidRPr="00312BDD" w:rsidRDefault="00312BDD" w:rsidP="00312BDD">
            <w:pPr>
              <w:spacing w:before="0" w:after="0" w:line="240" w:lineRule="auto"/>
              <w:jc w:val="right"/>
              <w:rPr>
                <w:rFonts w:ascii="Arial" w:hAnsi="Arial" w:cs="Arial"/>
                <w:sz w:val="16"/>
                <w:szCs w:val="16"/>
              </w:rPr>
            </w:pPr>
            <w:r w:rsidRPr="00312BDD">
              <w:rPr>
                <w:rFonts w:ascii="Arial" w:hAnsi="Arial" w:cs="Arial"/>
                <w:sz w:val="16"/>
                <w:szCs w:val="16"/>
              </w:rPr>
              <w:t>2026</w:t>
            </w:r>
            <w:r w:rsidR="00F550AC">
              <w:rPr>
                <w:rFonts w:ascii="Arial" w:hAnsi="Arial" w:cs="Arial"/>
                <w:sz w:val="16"/>
                <w:szCs w:val="16"/>
              </w:rPr>
              <w:noBreakHyphen/>
            </w:r>
            <w:r w:rsidRPr="00312BDD">
              <w:rPr>
                <w:rFonts w:ascii="Arial" w:hAnsi="Arial" w:cs="Arial"/>
                <w:sz w:val="16"/>
                <w:szCs w:val="16"/>
              </w:rPr>
              <w:t>27</w:t>
            </w:r>
            <w:r w:rsidRPr="00312BDD">
              <w:rPr>
                <w:rFonts w:ascii="Arial" w:hAnsi="Arial" w:cs="Arial"/>
                <w:sz w:val="16"/>
                <w:szCs w:val="16"/>
              </w:rPr>
              <w:br/>
              <w:t xml:space="preserve">Forward </w:t>
            </w:r>
            <w:r w:rsidRPr="00312BDD">
              <w:rPr>
                <w:rFonts w:ascii="Arial" w:hAnsi="Arial" w:cs="Arial"/>
                <w:sz w:val="16"/>
                <w:szCs w:val="16"/>
              </w:rPr>
              <w:br/>
              <w:t>estimate</w:t>
            </w:r>
            <w:r w:rsidRPr="00312BDD">
              <w:rPr>
                <w:rFonts w:ascii="Arial" w:hAnsi="Arial" w:cs="Arial"/>
                <w:sz w:val="16"/>
                <w:szCs w:val="16"/>
              </w:rPr>
              <w:br/>
              <w:t>$</w:t>
            </w:r>
            <w:r w:rsidR="00F550AC">
              <w:rPr>
                <w:rFonts w:ascii="Arial" w:hAnsi="Arial" w:cs="Arial"/>
                <w:sz w:val="16"/>
                <w:szCs w:val="16"/>
              </w:rPr>
              <w:t>’</w:t>
            </w:r>
            <w:r w:rsidRPr="00312BDD">
              <w:rPr>
                <w:rFonts w:ascii="Arial" w:hAnsi="Arial" w:cs="Arial"/>
                <w:sz w:val="16"/>
                <w:szCs w:val="16"/>
              </w:rPr>
              <w:t>000</w:t>
            </w:r>
          </w:p>
        </w:tc>
      </w:tr>
      <w:tr w:rsidR="00312BDD" w:rsidRPr="00312BDD" w14:paraId="38E1872C"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645CC7F3" w14:textId="77777777" w:rsidR="00312BDD" w:rsidRPr="00312BDD" w:rsidRDefault="00312BDD" w:rsidP="00312BDD">
            <w:pPr>
              <w:spacing w:before="0" w:after="0" w:line="240" w:lineRule="auto"/>
              <w:rPr>
                <w:rFonts w:ascii="Arial" w:hAnsi="Arial" w:cs="Arial"/>
                <w:b/>
                <w:bCs/>
                <w:color w:val="000000"/>
                <w:sz w:val="16"/>
                <w:szCs w:val="16"/>
              </w:rPr>
            </w:pPr>
            <w:r w:rsidRPr="00312BDD">
              <w:rPr>
                <w:rFonts w:ascii="Arial" w:hAnsi="Arial" w:cs="Arial"/>
                <w:b/>
                <w:bCs/>
                <w:color w:val="000000"/>
                <w:sz w:val="16"/>
                <w:szCs w:val="16"/>
              </w:rPr>
              <w:t>OPERATING ACTIVITIES</w:t>
            </w:r>
          </w:p>
        </w:tc>
        <w:tc>
          <w:tcPr>
            <w:tcW w:w="617" w:type="pct"/>
            <w:tcBorders>
              <w:top w:val="nil"/>
              <w:left w:val="nil"/>
              <w:bottom w:val="nil"/>
              <w:right w:val="nil"/>
            </w:tcBorders>
            <w:shd w:val="clear" w:color="auto" w:fill="auto"/>
            <w:noWrap/>
            <w:vAlign w:val="center"/>
            <w:hideMark/>
          </w:tcPr>
          <w:p w14:paraId="566F9602" w14:textId="77777777" w:rsidR="00312BDD" w:rsidRPr="00312BDD" w:rsidRDefault="00312BDD" w:rsidP="00312BDD">
            <w:pPr>
              <w:spacing w:before="0" w:after="0" w:line="240" w:lineRule="auto"/>
              <w:rPr>
                <w:rFonts w:ascii="Arial" w:hAnsi="Arial" w:cs="Arial"/>
                <w:b/>
                <w:bCs/>
                <w:color w:val="000000"/>
                <w:sz w:val="16"/>
                <w:szCs w:val="16"/>
              </w:rPr>
            </w:pPr>
          </w:p>
        </w:tc>
        <w:tc>
          <w:tcPr>
            <w:tcW w:w="607" w:type="pct"/>
            <w:tcBorders>
              <w:top w:val="nil"/>
              <w:left w:val="nil"/>
              <w:bottom w:val="nil"/>
              <w:right w:val="nil"/>
            </w:tcBorders>
            <w:shd w:val="clear" w:color="000000" w:fill="E6E6E6"/>
            <w:noWrap/>
            <w:vAlign w:val="center"/>
            <w:hideMark/>
          </w:tcPr>
          <w:p w14:paraId="11DAB7AD"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nil"/>
              <w:left w:val="nil"/>
              <w:bottom w:val="nil"/>
              <w:right w:val="nil"/>
            </w:tcBorders>
            <w:shd w:val="clear" w:color="auto" w:fill="auto"/>
            <w:noWrap/>
            <w:vAlign w:val="center"/>
            <w:hideMark/>
          </w:tcPr>
          <w:p w14:paraId="0EC51F5F" w14:textId="77777777" w:rsidR="00312BDD" w:rsidRPr="00312BDD" w:rsidRDefault="00312BDD" w:rsidP="00312BDD">
            <w:pPr>
              <w:spacing w:before="0" w:after="0" w:line="240" w:lineRule="auto"/>
              <w:rPr>
                <w:rFonts w:ascii="Arial" w:hAnsi="Arial" w:cs="Arial"/>
                <w:color w:val="000000"/>
                <w:sz w:val="16"/>
                <w:szCs w:val="16"/>
              </w:rPr>
            </w:pPr>
          </w:p>
        </w:tc>
        <w:tc>
          <w:tcPr>
            <w:tcW w:w="607" w:type="pct"/>
            <w:tcBorders>
              <w:top w:val="nil"/>
              <w:left w:val="nil"/>
              <w:bottom w:val="nil"/>
              <w:right w:val="nil"/>
            </w:tcBorders>
            <w:shd w:val="clear" w:color="auto" w:fill="auto"/>
            <w:noWrap/>
            <w:vAlign w:val="center"/>
            <w:hideMark/>
          </w:tcPr>
          <w:p w14:paraId="3B5149D7" w14:textId="77777777" w:rsidR="00312BDD" w:rsidRPr="00312BDD" w:rsidRDefault="00312BDD" w:rsidP="00312BDD">
            <w:pPr>
              <w:spacing w:before="0" w:after="0" w:line="240" w:lineRule="auto"/>
              <w:rPr>
                <w:rFonts w:ascii="Times New Roman" w:hAnsi="Times New Roman"/>
                <w:sz w:val="20"/>
              </w:rPr>
            </w:pPr>
          </w:p>
        </w:tc>
        <w:tc>
          <w:tcPr>
            <w:tcW w:w="607" w:type="pct"/>
            <w:tcBorders>
              <w:top w:val="nil"/>
              <w:left w:val="nil"/>
              <w:bottom w:val="nil"/>
              <w:right w:val="nil"/>
            </w:tcBorders>
            <w:shd w:val="clear" w:color="auto" w:fill="auto"/>
            <w:noWrap/>
            <w:vAlign w:val="center"/>
            <w:hideMark/>
          </w:tcPr>
          <w:p w14:paraId="388A9E23" w14:textId="77777777" w:rsidR="00312BDD" w:rsidRPr="00312BDD" w:rsidRDefault="00312BDD" w:rsidP="00312BDD">
            <w:pPr>
              <w:spacing w:before="0" w:after="0" w:line="240" w:lineRule="auto"/>
              <w:rPr>
                <w:rFonts w:ascii="Times New Roman" w:hAnsi="Times New Roman"/>
                <w:sz w:val="20"/>
              </w:rPr>
            </w:pPr>
          </w:p>
        </w:tc>
      </w:tr>
      <w:tr w:rsidR="00312BDD" w:rsidRPr="00312BDD" w14:paraId="57880F36"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3F0B7063" w14:textId="77777777" w:rsidR="00312BDD" w:rsidRPr="00312BDD" w:rsidRDefault="00312BDD" w:rsidP="00312BDD">
            <w:pPr>
              <w:spacing w:before="0" w:after="0" w:line="240" w:lineRule="auto"/>
              <w:rPr>
                <w:rFonts w:ascii="Arial" w:hAnsi="Arial" w:cs="Arial"/>
                <w:b/>
                <w:bCs/>
                <w:color w:val="000000"/>
                <w:sz w:val="16"/>
                <w:szCs w:val="16"/>
              </w:rPr>
            </w:pPr>
            <w:r w:rsidRPr="00312BDD">
              <w:rPr>
                <w:rFonts w:ascii="Arial" w:hAnsi="Arial" w:cs="Arial"/>
                <w:b/>
                <w:bCs/>
                <w:color w:val="000000"/>
                <w:sz w:val="16"/>
                <w:szCs w:val="16"/>
              </w:rPr>
              <w:t>Cash received</w:t>
            </w:r>
          </w:p>
        </w:tc>
        <w:tc>
          <w:tcPr>
            <w:tcW w:w="617" w:type="pct"/>
            <w:tcBorders>
              <w:top w:val="nil"/>
              <w:left w:val="nil"/>
              <w:bottom w:val="nil"/>
              <w:right w:val="nil"/>
            </w:tcBorders>
            <w:shd w:val="clear" w:color="auto" w:fill="auto"/>
            <w:noWrap/>
            <w:vAlign w:val="center"/>
            <w:hideMark/>
          </w:tcPr>
          <w:p w14:paraId="34E351CB" w14:textId="77777777" w:rsidR="00312BDD" w:rsidRPr="00312BDD" w:rsidRDefault="00312BDD" w:rsidP="00312BDD">
            <w:pPr>
              <w:spacing w:before="0" w:after="0" w:line="240" w:lineRule="auto"/>
              <w:rPr>
                <w:rFonts w:ascii="Arial" w:hAnsi="Arial" w:cs="Arial"/>
                <w:b/>
                <w:bCs/>
                <w:color w:val="000000"/>
                <w:sz w:val="16"/>
                <w:szCs w:val="16"/>
              </w:rPr>
            </w:pPr>
          </w:p>
        </w:tc>
        <w:tc>
          <w:tcPr>
            <w:tcW w:w="607" w:type="pct"/>
            <w:tcBorders>
              <w:top w:val="nil"/>
              <w:left w:val="nil"/>
              <w:bottom w:val="nil"/>
              <w:right w:val="nil"/>
            </w:tcBorders>
            <w:shd w:val="clear" w:color="000000" w:fill="E6E6E6"/>
            <w:noWrap/>
            <w:vAlign w:val="center"/>
            <w:hideMark/>
          </w:tcPr>
          <w:p w14:paraId="0FC5ABB2"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nil"/>
              <w:left w:val="nil"/>
              <w:bottom w:val="nil"/>
              <w:right w:val="nil"/>
            </w:tcBorders>
            <w:shd w:val="clear" w:color="auto" w:fill="auto"/>
            <w:noWrap/>
            <w:vAlign w:val="center"/>
            <w:hideMark/>
          </w:tcPr>
          <w:p w14:paraId="2D588210" w14:textId="77777777" w:rsidR="00312BDD" w:rsidRPr="00312BDD" w:rsidRDefault="00312BDD" w:rsidP="00312BDD">
            <w:pPr>
              <w:spacing w:before="0" w:after="0" w:line="240" w:lineRule="auto"/>
              <w:rPr>
                <w:rFonts w:ascii="Arial" w:hAnsi="Arial" w:cs="Arial"/>
                <w:color w:val="000000"/>
                <w:sz w:val="16"/>
                <w:szCs w:val="16"/>
              </w:rPr>
            </w:pPr>
          </w:p>
        </w:tc>
        <w:tc>
          <w:tcPr>
            <w:tcW w:w="607" w:type="pct"/>
            <w:tcBorders>
              <w:top w:val="nil"/>
              <w:left w:val="nil"/>
              <w:bottom w:val="nil"/>
              <w:right w:val="nil"/>
            </w:tcBorders>
            <w:shd w:val="clear" w:color="auto" w:fill="auto"/>
            <w:noWrap/>
            <w:vAlign w:val="center"/>
            <w:hideMark/>
          </w:tcPr>
          <w:p w14:paraId="378274B5" w14:textId="77777777" w:rsidR="00312BDD" w:rsidRPr="00312BDD" w:rsidRDefault="00312BDD" w:rsidP="00312BDD">
            <w:pPr>
              <w:spacing w:before="0" w:after="0" w:line="240" w:lineRule="auto"/>
              <w:rPr>
                <w:rFonts w:ascii="Times New Roman" w:hAnsi="Times New Roman"/>
                <w:sz w:val="20"/>
              </w:rPr>
            </w:pPr>
          </w:p>
        </w:tc>
        <w:tc>
          <w:tcPr>
            <w:tcW w:w="607" w:type="pct"/>
            <w:tcBorders>
              <w:top w:val="nil"/>
              <w:left w:val="nil"/>
              <w:bottom w:val="nil"/>
              <w:right w:val="nil"/>
            </w:tcBorders>
            <w:shd w:val="clear" w:color="auto" w:fill="auto"/>
            <w:noWrap/>
            <w:vAlign w:val="center"/>
            <w:hideMark/>
          </w:tcPr>
          <w:p w14:paraId="22C415E1" w14:textId="77777777" w:rsidR="00312BDD" w:rsidRPr="00312BDD" w:rsidRDefault="00312BDD" w:rsidP="00312BDD">
            <w:pPr>
              <w:spacing w:before="0" w:after="0" w:line="240" w:lineRule="auto"/>
              <w:rPr>
                <w:rFonts w:ascii="Times New Roman" w:hAnsi="Times New Roman"/>
                <w:sz w:val="20"/>
              </w:rPr>
            </w:pPr>
          </w:p>
        </w:tc>
      </w:tr>
      <w:tr w:rsidR="00312BDD" w:rsidRPr="00312BDD" w14:paraId="171795BC"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19BC667B" w14:textId="77777777" w:rsidR="00312BDD" w:rsidRPr="00312BDD" w:rsidRDefault="00312BDD" w:rsidP="00312BDD">
            <w:pPr>
              <w:spacing w:before="0" w:after="0" w:line="240" w:lineRule="auto"/>
              <w:ind w:left="170"/>
              <w:rPr>
                <w:rFonts w:ascii="Arial" w:hAnsi="Arial" w:cs="Arial"/>
                <w:sz w:val="16"/>
                <w:szCs w:val="16"/>
              </w:rPr>
            </w:pPr>
            <w:r w:rsidRPr="00312BDD">
              <w:rPr>
                <w:rFonts w:ascii="Arial" w:hAnsi="Arial" w:cs="Arial"/>
                <w:sz w:val="16"/>
                <w:szCs w:val="16"/>
              </w:rPr>
              <w:t>Taxes</w:t>
            </w:r>
          </w:p>
        </w:tc>
        <w:tc>
          <w:tcPr>
            <w:tcW w:w="617" w:type="pct"/>
            <w:tcBorders>
              <w:top w:val="nil"/>
              <w:left w:val="nil"/>
              <w:bottom w:val="nil"/>
              <w:right w:val="nil"/>
            </w:tcBorders>
            <w:shd w:val="clear" w:color="auto" w:fill="auto"/>
            <w:noWrap/>
            <w:vAlign w:val="center"/>
            <w:hideMark/>
          </w:tcPr>
          <w:p w14:paraId="6BB44AAE"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563,273,475 </w:t>
            </w:r>
          </w:p>
        </w:tc>
        <w:tc>
          <w:tcPr>
            <w:tcW w:w="607" w:type="pct"/>
            <w:tcBorders>
              <w:top w:val="nil"/>
              <w:left w:val="nil"/>
              <w:bottom w:val="nil"/>
              <w:right w:val="nil"/>
            </w:tcBorders>
            <w:shd w:val="clear" w:color="000000" w:fill="E6E6E6"/>
            <w:noWrap/>
            <w:vAlign w:val="center"/>
            <w:hideMark/>
          </w:tcPr>
          <w:p w14:paraId="7EA1F8C8"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591,626,667 </w:t>
            </w:r>
          </w:p>
        </w:tc>
        <w:tc>
          <w:tcPr>
            <w:tcW w:w="607" w:type="pct"/>
            <w:tcBorders>
              <w:top w:val="nil"/>
              <w:left w:val="nil"/>
              <w:bottom w:val="nil"/>
              <w:right w:val="nil"/>
            </w:tcBorders>
            <w:shd w:val="clear" w:color="auto" w:fill="auto"/>
            <w:noWrap/>
            <w:vAlign w:val="center"/>
            <w:hideMark/>
          </w:tcPr>
          <w:p w14:paraId="26D20F5D"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591,223,996 </w:t>
            </w:r>
          </w:p>
        </w:tc>
        <w:tc>
          <w:tcPr>
            <w:tcW w:w="607" w:type="pct"/>
            <w:tcBorders>
              <w:top w:val="nil"/>
              <w:left w:val="nil"/>
              <w:bottom w:val="nil"/>
              <w:right w:val="nil"/>
            </w:tcBorders>
            <w:shd w:val="clear" w:color="auto" w:fill="auto"/>
            <w:noWrap/>
            <w:vAlign w:val="center"/>
            <w:hideMark/>
          </w:tcPr>
          <w:p w14:paraId="63A41C41"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624,563,434 </w:t>
            </w:r>
          </w:p>
        </w:tc>
        <w:tc>
          <w:tcPr>
            <w:tcW w:w="607" w:type="pct"/>
            <w:tcBorders>
              <w:top w:val="nil"/>
              <w:left w:val="nil"/>
              <w:bottom w:val="nil"/>
              <w:right w:val="nil"/>
            </w:tcBorders>
            <w:shd w:val="clear" w:color="auto" w:fill="auto"/>
            <w:noWrap/>
            <w:vAlign w:val="center"/>
            <w:hideMark/>
          </w:tcPr>
          <w:p w14:paraId="29DCCFAB"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656,664,681 </w:t>
            </w:r>
          </w:p>
        </w:tc>
      </w:tr>
      <w:tr w:rsidR="00312BDD" w:rsidRPr="00312BDD" w14:paraId="0FE6B8CC"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7ED81320" w14:textId="77777777" w:rsidR="00312BDD" w:rsidRPr="00312BDD" w:rsidRDefault="00312BDD" w:rsidP="00312BDD">
            <w:pPr>
              <w:spacing w:before="0" w:after="0" w:line="240" w:lineRule="auto"/>
              <w:ind w:left="170"/>
              <w:rPr>
                <w:rFonts w:ascii="Arial" w:hAnsi="Arial" w:cs="Arial"/>
                <w:color w:val="000000"/>
                <w:sz w:val="16"/>
                <w:szCs w:val="16"/>
              </w:rPr>
            </w:pPr>
            <w:r w:rsidRPr="00312BDD">
              <w:rPr>
                <w:rFonts w:ascii="Arial" w:hAnsi="Arial" w:cs="Arial"/>
                <w:color w:val="000000"/>
                <w:sz w:val="16"/>
                <w:szCs w:val="16"/>
              </w:rPr>
              <w:t>Other</w:t>
            </w:r>
          </w:p>
        </w:tc>
        <w:tc>
          <w:tcPr>
            <w:tcW w:w="617" w:type="pct"/>
            <w:tcBorders>
              <w:top w:val="nil"/>
              <w:left w:val="nil"/>
              <w:bottom w:val="nil"/>
              <w:right w:val="nil"/>
            </w:tcBorders>
            <w:shd w:val="clear" w:color="auto" w:fill="auto"/>
            <w:noWrap/>
            <w:vAlign w:val="center"/>
            <w:hideMark/>
          </w:tcPr>
          <w:p w14:paraId="4262BDEB"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272,342 </w:t>
            </w:r>
          </w:p>
        </w:tc>
        <w:tc>
          <w:tcPr>
            <w:tcW w:w="607" w:type="pct"/>
            <w:tcBorders>
              <w:top w:val="nil"/>
              <w:left w:val="nil"/>
              <w:bottom w:val="nil"/>
              <w:right w:val="nil"/>
            </w:tcBorders>
            <w:shd w:val="clear" w:color="000000" w:fill="E6E6E6"/>
            <w:noWrap/>
            <w:vAlign w:val="center"/>
            <w:hideMark/>
          </w:tcPr>
          <w:p w14:paraId="611CAD9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242,522 </w:t>
            </w:r>
          </w:p>
        </w:tc>
        <w:tc>
          <w:tcPr>
            <w:tcW w:w="607" w:type="pct"/>
            <w:tcBorders>
              <w:top w:val="nil"/>
              <w:left w:val="nil"/>
              <w:bottom w:val="nil"/>
              <w:right w:val="nil"/>
            </w:tcBorders>
            <w:shd w:val="clear" w:color="auto" w:fill="auto"/>
            <w:noWrap/>
            <w:vAlign w:val="center"/>
            <w:hideMark/>
          </w:tcPr>
          <w:p w14:paraId="243D9105"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242,071 </w:t>
            </w:r>
          </w:p>
        </w:tc>
        <w:tc>
          <w:tcPr>
            <w:tcW w:w="607" w:type="pct"/>
            <w:tcBorders>
              <w:top w:val="nil"/>
              <w:left w:val="nil"/>
              <w:bottom w:val="nil"/>
              <w:right w:val="nil"/>
            </w:tcBorders>
            <w:shd w:val="clear" w:color="auto" w:fill="auto"/>
            <w:noWrap/>
            <w:vAlign w:val="center"/>
            <w:hideMark/>
          </w:tcPr>
          <w:p w14:paraId="68F121A4"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285,055 </w:t>
            </w:r>
          </w:p>
        </w:tc>
        <w:tc>
          <w:tcPr>
            <w:tcW w:w="607" w:type="pct"/>
            <w:tcBorders>
              <w:top w:val="nil"/>
              <w:left w:val="nil"/>
              <w:bottom w:val="nil"/>
              <w:right w:val="nil"/>
            </w:tcBorders>
            <w:shd w:val="clear" w:color="auto" w:fill="auto"/>
            <w:noWrap/>
            <w:vAlign w:val="center"/>
            <w:hideMark/>
          </w:tcPr>
          <w:p w14:paraId="05A46C98"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311,599 </w:t>
            </w:r>
          </w:p>
        </w:tc>
      </w:tr>
      <w:tr w:rsidR="00312BDD" w:rsidRPr="00312BDD" w14:paraId="6AF501DA" w14:textId="77777777" w:rsidTr="00312BDD">
        <w:trPr>
          <w:divId w:val="1552304403"/>
          <w:trHeight w:hRule="exact" w:val="210"/>
        </w:trPr>
        <w:tc>
          <w:tcPr>
            <w:tcW w:w="1957" w:type="pct"/>
            <w:tcBorders>
              <w:top w:val="nil"/>
              <w:left w:val="nil"/>
              <w:bottom w:val="nil"/>
              <w:right w:val="nil"/>
            </w:tcBorders>
            <w:shd w:val="clear" w:color="auto" w:fill="auto"/>
            <w:noWrap/>
            <w:vAlign w:val="center"/>
            <w:hideMark/>
          </w:tcPr>
          <w:p w14:paraId="214C18B8" w14:textId="77777777" w:rsidR="00312BDD" w:rsidRPr="00312BDD" w:rsidRDefault="00312BDD" w:rsidP="00312BDD">
            <w:pPr>
              <w:spacing w:before="0" w:after="0" w:line="240" w:lineRule="auto"/>
              <w:rPr>
                <w:rFonts w:ascii="Arial" w:hAnsi="Arial" w:cs="Arial"/>
                <w:b/>
                <w:bCs/>
                <w:i/>
                <w:iCs/>
                <w:color w:val="000000"/>
                <w:sz w:val="16"/>
                <w:szCs w:val="16"/>
              </w:rPr>
            </w:pPr>
            <w:r w:rsidRPr="00312BDD">
              <w:rPr>
                <w:rFonts w:ascii="Arial" w:hAnsi="Arial" w:cs="Arial"/>
                <w:b/>
                <w:bCs/>
                <w:i/>
                <w:iCs/>
                <w:color w:val="000000"/>
                <w:sz w:val="16"/>
                <w:szCs w:val="16"/>
              </w:rPr>
              <w:t>Total cash received</w:t>
            </w:r>
          </w:p>
        </w:tc>
        <w:tc>
          <w:tcPr>
            <w:tcW w:w="617" w:type="pct"/>
            <w:tcBorders>
              <w:top w:val="single" w:sz="4" w:space="0" w:color="000000"/>
              <w:left w:val="nil"/>
              <w:bottom w:val="single" w:sz="4" w:space="0" w:color="000000"/>
              <w:right w:val="nil"/>
            </w:tcBorders>
            <w:shd w:val="clear" w:color="auto" w:fill="auto"/>
            <w:noWrap/>
            <w:vAlign w:val="center"/>
            <w:hideMark/>
          </w:tcPr>
          <w:p w14:paraId="7F5CFD91"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563,545,817 </w:t>
            </w:r>
          </w:p>
        </w:tc>
        <w:tc>
          <w:tcPr>
            <w:tcW w:w="607" w:type="pct"/>
            <w:tcBorders>
              <w:top w:val="single" w:sz="4" w:space="0" w:color="000000"/>
              <w:left w:val="nil"/>
              <w:bottom w:val="single" w:sz="4" w:space="0" w:color="000000"/>
              <w:right w:val="nil"/>
            </w:tcBorders>
            <w:shd w:val="clear" w:color="000000" w:fill="E6E6E6"/>
            <w:noWrap/>
            <w:vAlign w:val="center"/>
            <w:hideMark/>
          </w:tcPr>
          <w:p w14:paraId="2D78A2C1"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591,869,189 </w:t>
            </w:r>
          </w:p>
        </w:tc>
        <w:tc>
          <w:tcPr>
            <w:tcW w:w="607" w:type="pct"/>
            <w:tcBorders>
              <w:top w:val="single" w:sz="4" w:space="0" w:color="000000"/>
              <w:left w:val="nil"/>
              <w:bottom w:val="single" w:sz="4" w:space="0" w:color="000000"/>
              <w:right w:val="nil"/>
            </w:tcBorders>
            <w:shd w:val="clear" w:color="auto" w:fill="auto"/>
            <w:noWrap/>
            <w:vAlign w:val="center"/>
            <w:hideMark/>
          </w:tcPr>
          <w:p w14:paraId="0808A25B"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591,466,067 </w:t>
            </w:r>
          </w:p>
        </w:tc>
        <w:tc>
          <w:tcPr>
            <w:tcW w:w="607" w:type="pct"/>
            <w:tcBorders>
              <w:top w:val="single" w:sz="4" w:space="0" w:color="000000"/>
              <w:left w:val="nil"/>
              <w:bottom w:val="single" w:sz="4" w:space="0" w:color="000000"/>
              <w:right w:val="nil"/>
            </w:tcBorders>
            <w:shd w:val="clear" w:color="auto" w:fill="auto"/>
            <w:noWrap/>
            <w:vAlign w:val="center"/>
            <w:hideMark/>
          </w:tcPr>
          <w:p w14:paraId="4E49212C"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624,848,489 </w:t>
            </w:r>
          </w:p>
        </w:tc>
        <w:tc>
          <w:tcPr>
            <w:tcW w:w="607" w:type="pct"/>
            <w:tcBorders>
              <w:top w:val="single" w:sz="4" w:space="0" w:color="000000"/>
              <w:left w:val="nil"/>
              <w:bottom w:val="single" w:sz="4" w:space="0" w:color="000000"/>
              <w:right w:val="nil"/>
            </w:tcBorders>
            <w:shd w:val="clear" w:color="auto" w:fill="auto"/>
            <w:noWrap/>
            <w:vAlign w:val="center"/>
            <w:hideMark/>
          </w:tcPr>
          <w:p w14:paraId="668A83F3"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656,976,280 </w:t>
            </w:r>
          </w:p>
        </w:tc>
      </w:tr>
      <w:tr w:rsidR="00312BDD" w:rsidRPr="00312BDD" w14:paraId="6BB2E517"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5454FCB5" w14:textId="77777777" w:rsidR="00312BDD" w:rsidRPr="00312BDD" w:rsidRDefault="00312BDD" w:rsidP="00312BDD">
            <w:pPr>
              <w:spacing w:before="0" w:after="0" w:line="240" w:lineRule="auto"/>
              <w:rPr>
                <w:rFonts w:ascii="Arial" w:hAnsi="Arial" w:cs="Arial"/>
                <w:b/>
                <w:bCs/>
                <w:color w:val="000000"/>
                <w:sz w:val="16"/>
                <w:szCs w:val="16"/>
              </w:rPr>
            </w:pPr>
            <w:r w:rsidRPr="00312BDD">
              <w:rPr>
                <w:rFonts w:ascii="Arial" w:hAnsi="Arial" w:cs="Arial"/>
                <w:b/>
                <w:bCs/>
                <w:color w:val="000000"/>
                <w:sz w:val="16"/>
                <w:szCs w:val="16"/>
              </w:rPr>
              <w:t>Cash used</w:t>
            </w:r>
          </w:p>
        </w:tc>
        <w:tc>
          <w:tcPr>
            <w:tcW w:w="617" w:type="pct"/>
            <w:tcBorders>
              <w:top w:val="nil"/>
              <w:left w:val="nil"/>
              <w:bottom w:val="nil"/>
              <w:right w:val="nil"/>
            </w:tcBorders>
            <w:shd w:val="clear" w:color="auto" w:fill="auto"/>
            <w:noWrap/>
            <w:vAlign w:val="center"/>
            <w:hideMark/>
          </w:tcPr>
          <w:p w14:paraId="5B6F96FA" w14:textId="77777777" w:rsidR="00312BDD" w:rsidRPr="00312BDD" w:rsidRDefault="00312BDD" w:rsidP="00312BDD">
            <w:pPr>
              <w:spacing w:before="0" w:after="0" w:line="240" w:lineRule="auto"/>
              <w:rPr>
                <w:rFonts w:ascii="Arial" w:hAnsi="Arial" w:cs="Arial"/>
                <w:b/>
                <w:bCs/>
                <w:color w:val="000000"/>
                <w:sz w:val="16"/>
                <w:szCs w:val="16"/>
              </w:rPr>
            </w:pPr>
          </w:p>
        </w:tc>
        <w:tc>
          <w:tcPr>
            <w:tcW w:w="607" w:type="pct"/>
            <w:tcBorders>
              <w:top w:val="nil"/>
              <w:left w:val="nil"/>
              <w:bottom w:val="nil"/>
              <w:right w:val="nil"/>
            </w:tcBorders>
            <w:shd w:val="clear" w:color="000000" w:fill="E6E6E6"/>
            <w:noWrap/>
            <w:vAlign w:val="center"/>
            <w:hideMark/>
          </w:tcPr>
          <w:p w14:paraId="62FFCBE3"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nil"/>
              <w:left w:val="nil"/>
              <w:bottom w:val="nil"/>
              <w:right w:val="nil"/>
            </w:tcBorders>
            <w:shd w:val="clear" w:color="auto" w:fill="auto"/>
            <w:noWrap/>
            <w:vAlign w:val="center"/>
            <w:hideMark/>
          </w:tcPr>
          <w:p w14:paraId="0A3D9FDB" w14:textId="77777777" w:rsidR="00312BDD" w:rsidRPr="00312BDD" w:rsidRDefault="00312BDD" w:rsidP="00312BDD">
            <w:pPr>
              <w:spacing w:before="0" w:after="0" w:line="240" w:lineRule="auto"/>
              <w:rPr>
                <w:rFonts w:ascii="Arial" w:hAnsi="Arial" w:cs="Arial"/>
                <w:color w:val="000000"/>
                <w:sz w:val="16"/>
                <w:szCs w:val="16"/>
              </w:rPr>
            </w:pPr>
          </w:p>
        </w:tc>
        <w:tc>
          <w:tcPr>
            <w:tcW w:w="607" w:type="pct"/>
            <w:tcBorders>
              <w:top w:val="nil"/>
              <w:left w:val="nil"/>
              <w:bottom w:val="nil"/>
              <w:right w:val="nil"/>
            </w:tcBorders>
            <w:shd w:val="clear" w:color="auto" w:fill="auto"/>
            <w:noWrap/>
            <w:vAlign w:val="center"/>
            <w:hideMark/>
          </w:tcPr>
          <w:p w14:paraId="792A469C" w14:textId="77777777" w:rsidR="00312BDD" w:rsidRPr="00312BDD" w:rsidRDefault="00312BDD" w:rsidP="00312BDD">
            <w:pPr>
              <w:spacing w:before="0" w:after="0" w:line="240" w:lineRule="auto"/>
              <w:rPr>
                <w:rFonts w:ascii="Times New Roman" w:hAnsi="Times New Roman"/>
                <w:sz w:val="20"/>
              </w:rPr>
            </w:pPr>
          </w:p>
        </w:tc>
        <w:tc>
          <w:tcPr>
            <w:tcW w:w="607" w:type="pct"/>
            <w:tcBorders>
              <w:top w:val="nil"/>
              <w:left w:val="nil"/>
              <w:bottom w:val="nil"/>
              <w:right w:val="nil"/>
            </w:tcBorders>
            <w:shd w:val="clear" w:color="auto" w:fill="auto"/>
            <w:noWrap/>
            <w:vAlign w:val="center"/>
            <w:hideMark/>
          </w:tcPr>
          <w:p w14:paraId="65E3B566" w14:textId="77777777" w:rsidR="00312BDD" w:rsidRPr="00312BDD" w:rsidRDefault="00312BDD" w:rsidP="00312BDD">
            <w:pPr>
              <w:spacing w:before="0" w:after="0" w:line="240" w:lineRule="auto"/>
              <w:rPr>
                <w:rFonts w:ascii="Times New Roman" w:hAnsi="Times New Roman"/>
                <w:sz w:val="20"/>
              </w:rPr>
            </w:pPr>
          </w:p>
        </w:tc>
      </w:tr>
      <w:tr w:rsidR="00312BDD" w:rsidRPr="00312BDD" w14:paraId="337E48AA"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490B97CB" w14:textId="77777777" w:rsidR="00312BDD" w:rsidRPr="00312BDD" w:rsidRDefault="00312BDD" w:rsidP="00312BDD">
            <w:pPr>
              <w:spacing w:before="0" w:after="0" w:line="240" w:lineRule="auto"/>
              <w:ind w:left="170"/>
              <w:rPr>
                <w:rFonts w:ascii="Arial" w:hAnsi="Arial" w:cs="Arial"/>
                <w:sz w:val="16"/>
                <w:szCs w:val="16"/>
              </w:rPr>
            </w:pPr>
            <w:r w:rsidRPr="00312BDD">
              <w:rPr>
                <w:rFonts w:ascii="Arial" w:hAnsi="Arial" w:cs="Arial"/>
                <w:sz w:val="16"/>
                <w:szCs w:val="16"/>
              </w:rPr>
              <w:t>Subsidies paid</w:t>
            </w:r>
          </w:p>
        </w:tc>
        <w:tc>
          <w:tcPr>
            <w:tcW w:w="617" w:type="pct"/>
            <w:tcBorders>
              <w:top w:val="nil"/>
              <w:left w:val="nil"/>
              <w:bottom w:val="nil"/>
              <w:right w:val="nil"/>
            </w:tcBorders>
            <w:shd w:val="clear" w:color="auto" w:fill="auto"/>
            <w:noWrap/>
            <w:vAlign w:val="center"/>
            <w:hideMark/>
          </w:tcPr>
          <w:p w14:paraId="5CCB2B13"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10,741,434 </w:t>
            </w:r>
          </w:p>
        </w:tc>
        <w:tc>
          <w:tcPr>
            <w:tcW w:w="607" w:type="pct"/>
            <w:tcBorders>
              <w:top w:val="nil"/>
              <w:left w:val="nil"/>
              <w:bottom w:val="nil"/>
              <w:right w:val="nil"/>
            </w:tcBorders>
            <w:shd w:val="clear" w:color="000000" w:fill="E6E6E6"/>
            <w:noWrap/>
            <w:vAlign w:val="center"/>
            <w:hideMark/>
          </w:tcPr>
          <w:p w14:paraId="79405A0E"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13,527,117 </w:t>
            </w:r>
          </w:p>
        </w:tc>
        <w:tc>
          <w:tcPr>
            <w:tcW w:w="607" w:type="pct"/>
            <w:tcBorders>
              <w:top w:val="nil"/>
              <w:left w:val="nil"/>
              <w:bottom w:val="nil"/>
              <w:right w:val="nil"/>
            </w:tcBorders>
            <w:shd w:val="clear" w:color="auto" w:fill="auto"/>
            <w:noWrap/>
            <w:vAlign w:val="center"/>
            <w:hideMark/>
          </w:tcPr>
          <w:p w14:paraId="34CBC957"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13,865,910 </w:t>
            </w:r>
          </w:p>
        </w:tc>
        <w:tc>
          <w:tcPr>
            <w:tcW w:w="607" w:type="pct"/>
            <w:tcBorders>
              <w:top w:val="nil"/>
              <w:left w:val="nil"/>
              <w:bottom w:val="nil"/>
              <w:right w:val="nil"/>
            </w:tcBorders>
            <w:shd w:val="clear" w:color="auto" w:fill="auto"/>
            <w:noWrap/>
            <w:vAlign w:val="center"/>
            <w:hideMark/>
          </w:tcPr>
          <w:p w14:paraId="08F7EAF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14,564,747 </w:t>
            </w:r>
          </w:p>
        </w:tc>
        <w:tc>
          <w:tcPr>
            <w:tcW w:w="607" w:type="pct"/>
            <w:tcBorders>
              <w:top w:val="nil"/>
              <w:left w:val="nil"/>
              <w:bottom w:val="nil"/>
              <w:right w:val="nil"/>
            </w:tcBorders>
            <w:shd w:val="clear" w:color="auto" w:fill="auto"/>
            <w:noWrap/>
            <w:vAlign w:val="center"/>
            <w:hideMark/>
          </w:tcPr>
          <w:p w14:paraId="29FEEAB1"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15,223,673 </w:t>
            </w:r>
          </w:p>
        </w:tc>
      </w:tr>
      <w:tr w:rsidR="00312BDD" w:rsidRPr="00312BDD" w14:paraId="38CB6C3F"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0EB67CB9" w14:textId="77777777" w:rsidR="00312BDD" w:rsidRPr="00312BDD" w:rsidRDefault="00312BDD" w:rsidP="00312BDD">
            <w:pPr>
              <w:spacing w:before="0" w:after="0" w:line="240" w:lineRule="auto"/>
              <w:ind w:left="170"/>
              <w:rPr>
                <w:rFonts w:ascii="Arial" w:hAnsi="Arial" w:cs="Arial"/>
                <w:sz w:val="16"/>
                <w:szCs w:val="16"/>
              </w:rPr>
            </w:pPr>
            <w:r w:rsidRPr="00312BDD">
              <w:rPr>
                <w:rFonts w:ascii="Arial" w:hAnsi="Arial" w:cs="Arial"/>
                <w:sz w:val="16"/>
                <w:szCs w:val="16"/>
              </w:rPr>
              <w:t>Personal benefits</w:t>
            </w:r>
          </w:p>
        </w:tc>
        <w:tc>
          <w:tcPr>
            <w:tcW w:w="617" w:type="pct"/>
            <w:tcBorders>
              <w:top w:val="nil"/>
              <w:left w:val="nil"/>
              <w:bottom w:val="nil"/>
              <w:right w:val="nil"/>
            </w:tcBorders>
            <w:shd w:val="clear" w:color="auto" w:fill="auto"/>
            <w:noWrap/>
            <w:vAlign w:val="center"/>
            <w:hideMark/>
          </w:tcPr>
          <w:p w14:paraId="09DB8C51"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1,064,371 </w:t>
            </w:r>
          </w:p>
        </w:tc>
        <w:tc>
          <w:tcPr>
            <w:tcW w:w="607" w:type="pct"/>
            <w:tcBorders>
              <w:top w:val="nil"/>
              <w:left w:val="nil"/>
              <w:bottom w:val="nil"/>
              <w:right w:val="nil"/>
            </w:tcBorders>
            <w:shd w:val="clear" w:color="000000" w:fill="E6E6E6"/>
            <w:noWrap/>
            <w:vAlign w:val="center"/>
            <w:hideMark/>
          </w:tcPr>
          <w:p w14:paraId="46A2C15D"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1,055,668 </w:t>
            </w:r>
          </w:p>
        </w:tc>
        <w:tc>
          <w:tcPr>
            <w:tcW w:w="607" w:type="pct"/>
            <w:tcBorders>
              <w:top w:val="nil"/>
              <w:left w:val="nil"/>
              <w:bottom w:val="nil"/>
              <w:right w:val="nil"/>
            </w:tcBorders>
            <w:shd w:val="clear" w:color="auto" w:fill="auto"/>
            <w:noWrap/>
            <w:vAlign w:val="center"/>
            <w:hideMark/>
          </w:tcPr>
          <w:p w14:paraId="6CE0E0A1"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1,057,982 </w:t>
            </w:r>
          </w:p>
        </w:tc>
        <w:tc>
          <w:tcPr>
            <w:tcW w:w="607" w:type="pct"/>
            <w:tcBorders>
              <w:top w:val="nil"/>
              <w:left w:val="nil"/>
              <w:bottom w:val="nil"/>
              <w:right w:val="nil"/>
            </w:tcBorders>
            <w:shd w:val="clear" w:color="auto" w:fill="auto"/>
            <w:noWrap/>
            <w:vAlign w:val="center"/>
            <w:hideMark/>
          </w:tcPr>
          <w:p w14:paraId="0A166426"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1,074,821 </w:t>
            </w:r>
          </w:p>
        </w:tc>
        <w:tc>
          <w:tcPr>
            <w:tcW w:w="607" w:type="pct"/>
            <w:tcBorders>
              <w:top w:val="nil"/>
              <w:left w:val="nil"/>
              <w:bottom w:val="nil"/>
              <w:right w:val="nil"/>
            </w:tcBorders>
            <w:shd w:val="clear" w:color="auto" w:fill="auto"/>
            <w:noWrap/>
            <w:vAlign w:val="center"/>
            <w:hideMark/>
          </w:tcPr>
          <w:p w14:paraId="180CA966"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1,082,428 </w:t>
            </w:r>
          </w:p>
        </w:tc>
      </w:tr>
      <w:tr w:rsidR="00312BDD" w:rsidRPr="00312BDD" w14:paraId="1C06915A"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6F047D95" w14:textId="77777777" w:rsidR="00312BDD" w:rsidRPr="00312BDD" w:rsidRDefault="00312BDD" w:rsidP="00312BDD">
            <w:pPr>
              <w:spacing w:before="0" w:after="0" w:line="240" w:lineRule="auto"/>
              <w:ind w:left="170"/>
              <w:rPr>
                <w:rFonts w:ascii="Arial" w:hAnsi="Arial" w:cs="Arial"/>
                <w:sz w:val="16"/>
                <w:szCs w:val="16"/>
              </w:rPr>
            </w:pPr>
            <w:r w:rsidRPr="00312BDD">
              <w:rPr>
                <w:rFonts w:ascii="Arial" w:hAnsi="Arial" w:cs="Arial"/>
                <w:sz w:val="16"/>
                <w:szCs w:val="16"/>
              </w:rPr>
              <w:t>Suppliers</w:t>
            </w:r>
          </w:p>
        </w:tc>
        <w:tc>
          <w:tcPr>
            <w:tcW w:w="617" w:type="pct"/>
            <w:tcBorders>
              <w:top w:val="nil"/>
              <w:left w:val="nil"/>
              <w:bottom w:val="nil"/>
              <w:right w:val="nil"/>
            </w:tcBorders>
            <w:shd w:val="clear" w:color="auto" w:fill="auto"/>
            <w:noWrap/>
            <w:vAlign w:val="center"/>
            <w:hideMark/>
          </w:tcPr>
          <w:p w14:paraId="1A52AF06"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9,750 </w:t>
            </w:r>
          </w:p>
        </w:tc>
        <w:tc>
          <w:tcPr>
            <w:tcW w:w="607" w:type="pct"/>
            <w:tcBorders>
              <w:top w:val="nil"/>
              <w:left w:val="nil"/>
              <w:bottom w:val="nil"/>
              <w:right w:val="nil"/>
            </w:tcBorders>
            <w:shd w:val="clear" w:color="000000" w:fill="E6E6E6"/>
            <w:noWrap/>
            <w:vAlign w:val="center"/>
            <w:hideMark/>
          </w:tcPr>
          <w:p w14:paraId="71113040"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6,266 </w:t>
            </w:r>
          </w:p>
        </w:tc>
        <w:tc>
          <w:tcPr>
            <w:tcW w:w="607" w:type="pct"/>
            <w:tcBorders>
              <w:top w:val="nil"/>
              <w:left w:val="nil"/>
              <w:bottom w:val="nil"/>
              <w:right w:val="nil"/>
            </w:tcBorders>
            <w:shd w:val="clear" w:color="auto" w:fill="auto"/>
            <w:noWrap/>
            <w:vAlign w:val="center"/>
            <w:hideMark/>
          </w:tcPr>
          <w:p w14:paraId="3B74F47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2,882 </w:t>
            </w:r>
          </w:p>
        </w:tc>
        <w:tc>
          <w:tcPr>
            <w:tcW w:w="607" w:type="pct"/>
            <w:tcBorders>
              <w:top w:val="nil"/>
              <w:left w:val="nil"/>
              <w:bottom w:val="nil"/>
              <w:right w:val="nil"/>
            </w:tcBorders>
            <w:shd w:val="clear" w:color="auto" w:fill="auto"/>
            <w:noWrap/>
            <w:vAlign w:val="center"/>
            <w:hideMark/>
          </w:tcPr>
          <w:p w14:paraId="10D47FAF" w14:textId="01B3E38B" w:rsidR="00312BDD" w:rsidRPr="00312BDD" w:rsidRDefault="00F550AC" w:rsidP="00312BD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312BDD" w:rsidRPr="00312BDD">
              <w:rPr>
                <w:rFonts w:ascii="Arial" w:hAnsi="Arial" w:cs="Arial"/>
                <w:color w:val="000000"/>
                <w:sz w:val="16"/>
                <w:szCs w:val="16"/>
              </w:rPr>
              <w:t xml:space="preserve"> </w:t>
            </w:r>
          </w:p>
        </w:tc>
        <w:tc>
          <w:tcPr>
            <w:tcW w:w="607" w:type="pct"/>
            <w:tcBorders>
              <w:top w:val="nil"/>
              <w:left w:val="nil"/>
              <w:bottom w:val="nil"/>
              <w:right w:val="nil"/>
            </w:tcBorders>
            <w:shd w:val="clear" w:color="auto" w:fill="auto"/>
            <w:noWrap/>
            <w:vAlign w:val="center"/>
            <w:hideMark/>
          </w:tcPr>
          <w:p w14:paraId="4333245B" w14:textId="71D40CEA" w:rsidR="00312BDD" w:rsidRPr="00312BDD" w:rsidRDefault="00F550AC" w:rsidP="00312BD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312BDD" w:rsidRPr="00312BDD">
              <w:rPr>
                <w:rFonts w:ascii="Arial" w:hAnsi="Arial" w:cs="Arial"/>
                <w:color w:val="000000"/>
                <w:sz w:val="16"/>
                <w:szCs w:val="16"/>
              </w:rPr>
              <w:t xml:space="preserve"> </w:t>
            </w:r>
          </w:p>
        </w:tc>
      </w:tr>
      <w:tr w:rsidR="00312BDD" w:rsidRPr="00312BDD" w14:paraId="388F17D0"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4302D873" w14:textId="77777777" w:rsidR="00312BDD" w:rsidRPr="00312BDD" w:rsidRDefault="00312BDD" w:rsidP="00312BDD">
            <w:pPr>
              <w:spacing w:before="0" w:after="0" w:line="240" w:lineRule="auto"/>
              <w:ind w:left="170"/>
              <w:rPr>
                <w:rFonts w:ascii="Arial" w:hAnsi="Arial" w:cs="Arial"/>
                <w:sz w:val="16"/>
                <w:szCs w:val="16"/>
              </w:rPr>
            </w:pPr>
            <w:r w:rsidRPr="00312BDD">
              <w:rPr>
                <w:rFonts w:ascii="Arial" w:hAnsi="Arial" w:cs="Arial"/>
                <w:sz w:val="16"/>
                <w:szCs w:val="16"/>
              </w:rPr>
              <w:t xml:space="preserve">Interest </w:t>
            </w:r>
          </w:p>
        </w:tc>
        <w:tc>
          <w:tcPr>
            <w:tcW w:w="617" w:type="pct"/>
            <w:tcBorders>
              <w:top w:val="nil"/>
              <w:left w:val="nil"/>
              <w:bottom w:val="nil"/>
              <w:right w:val="nil"/>
            </w:tcBorders>
            <w:shd w:val="clear" w:color="auto" w:fill="auto"/>
            <w:noWrap/>
            <w:vAlign w:val="center"/>
            <w:hideMark/>
          </w:tcPr>
          <w:p w14:paraId="5F369ACD"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205,000 </w:t>
            </w:r>
          </w:p>
        </w:tc>
        <w:tc>
          <w:tcPr>
            <w:tcW w:w="607" w:type="pct"/>
            <w:tcBorders>
              <w:top w:val="nil"/>
              <w:left w:val="nil"/>
              <w:bottom w:val="nil"/>
              <w:right w:val="nil"/>
            </w:tcBorders>
            <w:shd w:val="clear" w:color="000000" w:fill="E6E6E6"/>
            <w:noWrap/>
            <w:vAlign w:val="center"/>
            <w:hideMark/>
          </w:tcPr>
          <w:p w14:paraId="4CDDA14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145,000 </w:t>
            </w:r>
          </w:p>
        </w:tc>
        <w:tc>
          <w:tcPr>
            <w:tcW w:w="607" w:type="pct"/>
            <w:tcBorders>
              <w:top w:val="nil"/>
              <w:left w:val="nil"/>
              <w:bottom w:val="nil"/>
              <w:right w:val="nil"/>
            </w:tcBorders>
            <w:shd w:val="clear" w:color="auto" w:fill="auto"/>
            <w:noWrap/>
            <w:vAlign w:val="center"/>
            <w:hideMark/>
          </w:tcPr>
          <w:p w14:paraId="6D8230A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95,000 </w:t>
            </w:r>
          </w:p>
        </w:tc>
        <w:tc>
          <w:tcPr>
            <w:tcW w:w="607" w:type="pct"/>
            <w:tcBorders>
              <w:top w:val="nil"/>
              <w:left w:val="nil"/>
              <w:bottom w:val="nil"/>
              <w:right w:val="nil"/>
            </w:tcBorders>
            <w:shd w:val="clear" w:color="auto" w:fill="auto"/>
            <w:noWrap/>
            <w:vAlign w:val="center"/>
            <w:hideMark/>
          </w:tcPr>
          <w:p w14:paraId="36929360"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95,000 </w:t>
            </w:r>
          </w:p>
        </w:tc>
        <w:tc>
          <w:tcPr>
            <w:tcW w:w="607" w:type="pct"/>
            <w:tcBorders>
              <w:top w:val="nil"/>
              <w:left w:val="nil"/>
              <w:bottom w:val="nil"/>
              <w:right w:val="nil"/>
            </w:tcBorders>
            <w:shd w:val="clear" w:color="auto" w:fill="auto"/>
            <w:noWrap/>
            <w:vAlign w:val="center"/>
            <w:hideMark/>
          </w:tcPr>
          <w:p w14:paraId="302C8FA2"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95,000 </w:t>
            </w:r>
          </w:p>
        </w:tc>
      </w:tr>
      <w:tr w:rsidR="00312BDD" w:rsidRPr="00312BDD" w14:paraId="532B647A"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649157DC" w14:textId="77777777" w:rsidR="00312BDD" w:rsidRPr="00312BDD" w:rsidRDefault="00312BDD" w:rsidP="00312BDD">
            <w:pPr>
              <w:spacing w:before="0" w:after="0" w:line="240" w:lineRule="auto"/>
              <w:ind w:left="170"/>
              <w:rPr>
                <w:rFonts w:ascii="Arial" w:hAnsi="Arial" w:cs="Arial"/>
                <w:color w:val="000000"/>
                <w:sz w:val="16"/>
                <w:szCs w:val="16"/>
              </w:rPr>
            </w:pPr>
            <w:r w:rsidRPr="00312BDD">
              <w:rPr>
                <w:rFonts w:ascii="Arial" w:hAnsi="Arial" w:cs="Arial"/>
                <w:color w:val="000000"/>
                <w:sz w:val="16"/>
                <w:szCs w:val="16"/>
              </w:rPr>
              <w:t>Other</w:t>
            </w:r>
          </w:p>
        </w:tc>
        <w:tc>
          <w:tcPr>
            <w:tcW w:w="617" w:type="pct"/>
            <w:tcBorders>
              <w:top w:val="nil"/>
              <w:left w:val="nil"/>
              <w:bottom w:val="nil"/>
              <w:right w:val="nil"/>
            </w:tcBorders>
            <w:shd w:val="clear" w:color="auto" w:fill="auto"/>
            <w:noWrap/>
            <w:vAlign w:val="center"/>
            <w:hideMark/>
          </w:tcPr>
          <w:p w14:paraId="36E46FD5"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709,000 </w:t>
            </w:r>
          </w:p>
        </w:tc>
        <w:tc>
          <w:tcPr>
            <w:tcW w:w="607" w:type="pct"/>
            <w:tcBorders>
              <w:top w:val="nil"/>
              <w:left w:val="nil"/>
              <w:bottom w:val="nil"/>
              <w:right w:val="nil"/>
            </w:tcBorders>
            <w:shd w:val="clear" w:color="000000" w:fill="E6E6E6"/>
            <w:noWrap/>
            <w:vAlign w:val="center"/>
            <w:hideMark/>
          </w:tcPr>
          <w:p w14:paraId="74A32135"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568,900 </w:t>
            </w:r>
          </w:p>
        </w:tc>
        <w:tc>
          <w:tcPr>
            <w:tcW w:w="607" w:type="pct"/>
            <w:tcBorders>
              <w:top w:val="nil"/>
              <w:left w:val="nil"/>
              <w:bottom w:val="nil"/>
              <w:right w:val="nil"/>
            </w:tcBorders>
            <w:shd w:val="clear" w:color="auto" w:fill="auto"/>
            <w:noWrap/>
            <w:vAlign w:val="center"/>
            <w:hideMark/>
          </w:tcPr>
          <w:p w14:paraId="313DDE7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608,000 </w:t>
            </w:r>
          </w:p>
        </w:tc>
        <w:tc>
          <w:tcPr>
            <w:tcW w:w="607" w:type="pct"/>
            <w:tcBorders>
              <w:top w:val="nil"/>
              <w:left w:val="nil"/>
              <w:bottom w:val="nil"/>
              <w:right w:val="nil"/>
            </w:tcBorders>
            <w:shd w:val="clear" w:color="auto" w:fill="auto"/>
            <w:noWrap/>
            <w:vAlign w:val="center"/>
            <w:hideMark/>
          </w:tcPr>
          <w:p w14:paraId="2D8D8BE0"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645,200 </w:t>
            </w:r>
          </w:p>
        </w:tc>
        <w:tc>
          <w:tcPr>
            <w:tcW w:w="607" w:type="pct"/>
            <w:tcBorders>
              <w:top w:val="nil"/>
              <w:left w:val="nil"/>
              <w:bottom w:val="nil"/>
              <w:right w:val="nil"/>
            </w:tcBorders>
            <w:shd w:val="clear" w:color="auto" w:fill="auto"/>
            <w:noWrap/>
            <w:vAlign w:val="center"/>
            <w:hideMark/>
          </w:tcPr>
          <w:p w14:paraId="2A3BCCC5"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400,200 </w:t>
            </w:r>
          </w:p>
        </w:tc>
      </w:tr>
      <w:tr w:rsidR="00312BDD" w:rsidRPr="00312BDD" w14:paraId="3AD9B278" w14:textId="77777777" w:rsidTr="00312BDD">
        <w:trPr>
          <w:divId w:val="1552304403"/>
          <w:trHeight w:hRule="exact" w:val="210"/>
        </w:trPr>
        <w:tc>
          <w:tcPr>
            <w:tcW w:w="1957" w:type="pct"/>
            <w:tcBorders>
              <w:top w:val="nil"/>
              <w:left w:val="nil"/>
              <w:bottom w:val="nil"/>
              <w:right w:val="nil"/>
            </w:tcBorders>
            <w:shd w:val="clear" w:color="auto" w:fill="auto"/>
            <w:noWrap/>
            <w:vAlign w:val="center"/>
            <w:hideMark/>
          </w:tcPr>
          <w:p w14:paraId="42BA7E07" w14:textId="77777777" w:rsidR="00312BDD" w:rsidRPr="00312BDD" w:rsidRDefault="00312BDD" w:rsidP="00312BDD">
            <w:pPr>
              <w:spacing w:before="0" w:after="0" w:line="240" w:lineRule="auto"/>
              <w:rPr>
                <w:rFonts w:ascii="Arial" w:hAnsi="Arial" w:cs="Arial"/>
                <w:b/>
                <w:bCs/>
                <w:i/>
                <w:iCs/>
                <w:color w:val="000000"/>
                <w:sz w:val="16"/>
                <w:szCs w:val="16"/>
              </w:rPr>
            </w:pPr>
            <w:r w:rsidRPr="00312BDD">
              <w:rPr>
                <w:rFonts w:ascii="Arial" w:hAnsi="Arial" w:cs="Arial"/>
                <w:b/>
                <w:bCs/>
                <w:i/>
                <w:iCs/>
                <w:color w:val="000000"/>
                <w:sz w:val="16"/>
                <w:szCs w:val="16"/>
              </w:rPr>
              <w:t>Total cash used</w:t>
            </w:r>
          </w:p>
        </w:tc>
        <w:tc>
          <w:tcPr>
            <w:tcW w:w="617" w:type="pct"/>
            <w:tcBorders>
              <w:top w:val="single" w:sz="4" w:space="0" w:color="000000"/>
              <w:left w:val="nil"/>
              <w:bottom w:val="single" w:sz="4" w:space="0" w:color="000000"/>
              <w:right w:val="nil"/>
            </w:tcBorders>
            <w:shd w:val="clear" w:color="auto" w:fill="auto"/>
            <w:noWrap/>
            <w:vAlign w:val="center"/>
            <w:hideMark/>
          </w:tcPr>
          <w:p w14:paraId="0781A6FE"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12,729,555 </w:t>
            </w:r>
          </w:p>
        </w:tc>
        <w:tc>
          <w:tcPr>
            <w:tcW w:w="607" w:type="pct"/>
            <w:tcBorders>
              <w:top w:val="single" w:sz="4" w:space="0" w:color="000000"/>
              <w:left w:val="nil"/>
              <w:bottom w:val="single" w:sz="4" w:space="0" w:color="000000"/>
              <w:right w:val="nil"/>
            </w:tcBorders>
            <w:shd w:val="clear" w:color="000000" w:fill="E6E6E6"/>
            <w:noWrap/>
            <w:vAlign w:val="center"/>
            <w:hideMark/>
          </w:tcPr>
          <w:p w14:paraId="13F00696"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15,302,951 </w:t>
            </w:r>
          </w:p>
        </w:tc>
        <w:tc>
          <w:tcPr>
            <w:tcW w:w="607" w:type="pct"/>
            <w:tcBorders>
              <w:top w:val="single" w:sz="4" w:space="0" w:color="000000"/>
              <w:left w:val="nil"/>
              <w:bottom w:val="single" w:sz="4" w:space="0" w:color="000000"/>
              <w:right w:val="nil"/>
            </w:tcBorders>
            <w:shd w:val="clear" w:color="auto" w:fill="auto"/>
            <w:noWrap/>
            <w:vAlign w:val="center"/>
            <w:hideMark/>
          </w:tcPr>
          <w:p w14:paraId="7A3977B0"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15,629,774 </w:t>
            </w:r>
          </w:p>
        </w:tc>
        <w:tc>
          <w:tcPr>
            <w:tcW w:w="607" w:type="pct"/>
            <w:tcBorders>
              <w:top w:val="single" w:sz="4" w:space="0" w:color="000000"/>
              <w:left w:val="nil"/>
              <w:bottom w:val="single" w:sz="4" w:space="0" w:color="000000"/>
              <w:right w:val="nil"/>
            </w:tcBorders>
            <w:shd w:val="clear" w:color="auto" w:fill="auto"/>
            <w:noWrap/>
            <w:vAlign w:val="center"/>
            <w:hideMark/>
          </w:tcPr>
          <w:p w14:paraId="09B19AEB"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16,379,768 </w:t>
            </w:r>
          </w:p>
        </w:tc>
        <w:tc>
          <w:tcPr>
            <w:tcW w:w="607" w:type="pct"/>
            <w:tcBorders>
              <w:top w:val="single" w:sz="4" w:space="0" w:color="000000"/>
              <w:left w:val="nil"/>
              <w:bottom w:val="single" w:sz="4" w:space="0" w:color="000000"/>
              <w:right w:val="nil"/>
            </w:tcBorders>
            <w:shd w:val="clear" w:color="auto" w:fill="auto"/>
            <w:noWrap/>
            <w:vAlign w:val="center"/>
            <w:hideMark/>
          </w:tcPr>
          <w:p w14:paraId="7D90E622"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16,801,301 </w:t>
            </w:r>
          </w:p>
        </w:tc>
      </w:tr>
      <w:tr w:rsidR="00312BDD" w:rsidRPr="00312BDD" w14:paraId="72169049" w14:textId="77777777" w:rsidTr="00312BDD">
        <w:trPr>
          <w:divId w:val="1552304403"/>
          <w:trHeight w:hRule="exact" w:val="225"/>
        </w:trPr>
        <w:tc>
          <w:tcPr>
            <w:tcW w:w="1957" w:type="pct"/>
            <w:tcBorders>
              <w:top w:val="nil"/>
              <w:left w:val="nil"/>
              <w:bottom w:val="nil"/>
              <w:right w:val="nil"/>
            </w:tcBorders>
            <w:shd w:val="clear" w:color="auto" w:fill="auto"/>
            <w:vAlign w:val="center"/>
            <w:hideMark/>
          </w:tcPr>
          <w:p w14:paraId="4CA072D8" w14:textId="77777777" w:rsidR="00312BDD" w:rsidRPr="00312BDD" w:rsidRDefault="00312BDD" w:rsidP="00312BDD">
            <w:pPr>
              <w:spacing w:before="0" w:after="0" w:line="240" w:lineRule="auto"/>
              <w:rPr>
                <w:rFonts w:ascii="Arial" w:hAnsi="Arial" w:cs="Arial"/>
                <w:b/>
                <w:bCs/>
                <w:color w:val="000000"/>
                <w:sz w:val="16"/>
                <w:szCs w:val="16"/>
              </w:rPr>
            </w:pPr>
            <w:r w:rsidRPr="00312BDD">
              <w:rPr>
                <w:rFonts w:ascii="Arial" w:hAnsi="Arial" w:cs="Arial"/>
                <w:b/>
                <w:bCs/>
                <w:color w:val="000000"/>
                <w:sz w:val="16"/>
                <w:szCs w:val="16"/>
              </w:rPr>
              <w:t>Net cash from/(used by) operating activities</w:t>
            </w:r>
          </w:p>
        </w:tc>
        <w:tc>
          <w:tcPr>
            <w:tcW w:w="617" w:type="pct"/>
            <w:tcBorders>
              <w:top w:val="nil"/>
              <w:left w:val="nil"/>
              <w:bottom w:val="single" w:sz="4" w:space="0" w:color="000000"/>
              <w:right w:val="nil"/>
            </w:tcBorders>
            <w:shd w:val="clear" w:color="auto" w:fill="auto"/>
            <w:noWrap/>
            <w:vAlign w:val="bottom"/>
            <w:hideMark/>
          </w:tcPr>
          <w:p w14:paraId="4262ACB9"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550,816,262 </w:t>
            </w:r>
          </w:p>
        </w:tc>
        <w:tc>
          <w:tcPr>
            <w:tcW w:w="607" w:type="pct"/>
            <w:tcBorders>
              <w:top w:val="nil"/>
              <w:left w:val="nil"/>
              <w:bottom w:val="single" w:sz="4" w:space="0" w:color="000000"/>
              <w:right w:val="nil"/>
            </w:tcBorders>
            <w:shd w:val="clear" w:color="000000" w:fill="E6E6E6"/>
            <w:noWrap/>
            <w:vAlign w:val="bottom"/>
            <w:hideMark/>
          </w:tcPr>
          <w:p w14:paraId="5E891065"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576,566,238 </w:t>
            </w:r>
          </w:p>
        </w:tc>
        <w:tc>
          <w:tcPr>
            <w:tcW w:w="607" w:type="pct"/>
            <w:tcBorders>
              <w:top w:val="nil"/>
              <w:left w:val="nil"/>
              <w:bottom w:val="single" w:sz="4" w:space="0" w:color="000000"/>
              <w:right w:val="nil"/>
            </w:tcBorders>
            <w:shd w:val="clear" w:color="auto" w:fill="auto"/>
            <w:noWrap/>
            <w:vAlign w:val="bottom"/>
            <w:hideMark/>
          </w:tcPr>
          <w:p w14:paraId="4B46CEB4"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575,836,293 </w:t>
            </w:r>
          </w:p>
        </w:tc>
        <w:tc>
          <w:tcPr>
            <w:tcW w:w="607" w:type="pct"/>
            <w:tcBorders>
              <w:top w:val="nil"/>
              <w:left w:val="nil"/>
              <w:bottom w:val="single" w:sz="4" w:space="0" w:color="000000"/>
              <w:right w:val="nil"/>
            </w:tcBorders>
            <w:shd w:val="clear" w:color="auto" w:fill="auto"/>
            <w:noWrap/>
            <w:vAlign w:val="bottom"/>
            <w:hideMark/>
          </w:tcPr>
          <w:p w14:paraId="7674AB53"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608,468,721 </w:t>
            </w:r>
          </w:p>
        </w:tc>
        <w:tc>
          <w:tcPr>
            <w:tcW w:w="607" w:type="pct"/>
            <w:tcBorders>
              <w:top w:val="nil"/>
              <w:left w:val="nil"/>
              <w:bottom w:val="single" w:sz="4" w:space="0" w:color="000000"/>
              <w:right w:val="nil"/>
            </w:tcBorders>
            <w:shd w:val="clear" w:color="auto" w:fill="auto"/>
            <w:noWrap/>
            <w:vAlign w:val="bottom"/>
            <w:hideMark/>
          </w:tcPr>
          <w:p w14:paraId="74DD8A7B"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640,174,979 </w:t>
            </w:r>
          </w:p>
        </w:tc>
      </w:tr>
      <w:tr w:rsidR="00312BDD" w:rsidRPr="00312BDD" w14:paraId="63FDB8C7" w14:textId="77777777" w:rsidTr="00312BDD">
        <w:trPr>
          <w:divId w:val="1552304403"/>
          <w:trHeight w:hRule="exact" w:val="210"/>
        </w:trPr>
        <w:tc>
          <w:tcPr>
            <w:tcW w:w="1957" w:type="pct"/>
            <w:tcBorders>
              <w:top w:val="nil"/>
              <w:left w:val="nil"/>
              <w:bottom w:val="nil"/>
              <w:right w:val="nil"/>
            </w:tcBorders>
            <w:shd w:val="clear" w:color="auto" w:fill="auto"/>
            <w:vAlign w:val="center"/>
            <w:hideMark/>
          </w:tcPr>
          <w:p w14:paraId="66AA273F" w14:textId="77777777" w:rsidR="00312BDD" w:rsidRPr="00312BDD" w:rsidRDefault="00312BDD" w:rsidP="00312BDD">
            <w:pPr>
              <w:spacing w:before="0" w:after="0" w:line="240" w:lineRule="auto"/>
              <w:rPr>
                <w:rFonts w:ascii="Arial" w:hAnsi="Arial" w:cs="Arial"/>
                <w:b/>
                <w:bCs/>
                <w:i/>
                <w:iCs/>
                <w:color w:val="000000"/>
                <w:sz w:val="16"/>
                <w:szCs w:val="16"/>
              </w:rPr>
            </w:pPr>
            <w:r w:rsidRPr="00312BDD">
              <w:rPr>
                <w:rFonts w:ascii="Arial" w:hAnsi="Arial" w:cs="Arial"/>
                <w:b/>
                <w:bCs/>
                <w:i/>
                <w:iCs/>
                <w:color w:val="000000"/>
                <w:sz w:val="16"/>
                <w:szCs w:val="16"/>
              </w:rPr>
              <w:t>Net increase/(decrease) in cash held</w:t>
            </w:r>
          </w:p>
        </w:tc>
        <w:tc>
          <w:tcPr>
            <w:tcW w:w="617" w:type="pct"/>
            <w:tcBorders>
              <w:top w:val="nil"/>
              <w:left w:val="nil"/>
              <w:bottom w:val="single" w:sz="4" w:space="0" w:color="auto"/>
              <w:right w:val="nil"/>
            </w:tcBorders>
            <w:shd w:val="clear" w:color="auto" w:fill="auto"/>
            <w:noWrap/>
            <w:vAlign w:val="bottom"/>
            <w:hideMark/>
          </w:tcPr>
          <w:p w14:paraId="28B076ED"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550,816,262 </w:t>
            </w:r>
          </w:p>
        </w:tc>
        <w:tc>
          <w:tcPr>
            <w:tcW w:w="607" w:type="pct"/>
            <w:tcBorders>
              <w:top w:val="nil"/>
              <w:left w:val="nil"/>
              <w:bottom w:val="single" w:sz="4" w:space="0" w:color="auto"/>
              <w:right w:val="nil"/>
            </w:tcBorders>
            <w:shd w:val="clear" w:color="000000" w:fill="E6E6E6"/>
            <w:noWrap/>
            <w:vAlign w:val="bottom"/>
            <w:hideMark/>
          </w:tcPr>
          <w:p w14:paraId="14CF302D"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576,566,238 </w:t>
            </w:r>
          </w:p>
        </w:tc>
        <w:tc>
          <w:tcPr>
            <w:tcW w:w="607" w:type="pct"/>
            <w:tcBorders>
              <w:top w:val="nil"/>
              <w:left w:val="nil"/>
              <w:bottom w:val="single" w:sz="4" w:space="0" w:color="auto"/>
              <w:right w:val="nil"/>
            </w:tcBorders>
            <w:shd w:val="clear" w:color="auto" w:fill="auto"/>
            <w:noWrap/>
            <w:vAlign w:val="bottom"/>
            <w:hideMark/>
          </w:tcPr>
          <w:p w14:paraId="6B77EC29"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575,836,293 </w:t>
            </w:r>
          </w:p>
        </w:tc>
        <w:tc>
          <w:tcPr>
            <w:tcW w:w="607" w:type="pct"/>
            <w:tcBorders>
              <w:top w:val="nil"/>
              <w:left w:val="nil"/>
              <w:bottom w:val="single" w:sz="4" w:space="0" w:color="auto"/>
              <w:right w:val="nil"/>
            </w:tcBorders>
            <w:shd w:val="clear" w:color="auto" w:fill="auto"/>
            <w:noWrap/>
            <w:vAlign w:val="bottom"/>
            <w:hideMark/>
          </w:tcPr>
          <w:p w14:paraId="72ABDB79"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608,468,721 </w:t>
            </w:r>
          </w:p>
        </w:tc>
        <w:tc>
          <w:tcPr>
            <w:tcW w:w="607" w:type="pct"/>
            <w:tcBorders>
              <w:top w:val="nil"/>
              <w:left w:val="nil"/>
              <w:bottom w:val="single" w:sz="4" w:space="0" w:color="auto"/>
              <w:right w:val="nil"/>
            </w:tcBorders>
            <w:shd w:val="clear" w:color="auto" w:fill="auto"/>
            <w:noWrap/>
            <w:vAlign w:val="bottom"/>
            <w:hideMark/>
          </w:tcPr>
          <w:p w14:paraId="460FB774" w14:textId="77777777" w:rsidR="00312BDD" w:rsidRPr="00312BDD" w:rsidRDefault="00312BDD" w:rsidP="00312BDD">
            <w:pPr>
              <w:spacing w:before="0" w:after="0" w:line="240" w:lineRule="auto"/>
              <w:jc w:val="right"/>
              <w:rPr>
                <w:rFonts w:ascii="Arial" w:hAnsi="Arial" w:cs="Arial"/>
                <w:b/>
                <w:bCs/>
                <w:i/>
                <w:iCs/>
                <w:color w:val="000000"/>
                <w:sz w:val="16"/>
                <w:szCs w:val="16"/>
              </w:rPr>
            </w:pPr>
            <w:r w:rsidRPr="00312BDD">
              <w:rPr>
                <w:rFonts w:ascii="Arial" w:hAnsi="Arial" w:cs="Arial"/>
                <w:b/>
                <w:bCs/>
                <w:i/>
                <w:iCs/>
                <w:color w:val="000000"/>
                <w:sz w:val="16"/>
                <w:szCs w:val="16"/>
              </w:rPr>
              <w:t xml:space="preserve">640,174,979 </w:t>
            </w:r>
          </w:p>
        </w:tc>
      </w:tr>
      <w:tr w:rsidR="00312BDD" w:rsidRPr="00312BDD" w14:paraId="132FDB27" w14:textId="77777777" w:rsidTr="00312BDD">
        <w:trPr>
          <w:divId w:val="1552304403"/>
          <w:trHeight w:hRule="exact" w:val="450"/>
        </w:trPr>
        <w:tc>
          <w:tcPr>
            <w:tcW w:w="1957" w:type="pct"/>
            <w:tcBorders>
              <w:top w:val="nil"/>
              <w:left w:val="nil"/>
              <w:bottom w:val="nil"/>
              <w:right w:val="nil"/>
            </w:tcBorders>
            <w:shd w:val="clear" w:color="auto" w:fill="auto"/>
            <w:vAlign w:val="center"/>
            <w:hideMark/>
          </w:tcPr>
          <w:p w14:paraId="17A689C1" w14:textId="77777777" w:rsidR="00312BDD" w:rsidRPr="00312BDD" w:rsidRDefault="00312BDD" w:rsidP="00312BDD">
            <w:pPr>
              <w:spacing w:before="0" w:after="0" w:line="240" w:lineRule="auto"/>
              <w:ind w:left="170"/>
              <w:rPr>
                <w:rFonts w:ascii="Arial" w:hAnsi="Arial" w:cs="Arial"/>
                <w:color w:val="000000"/>
                <w:sz w:val="16"/>
                <w:szCs w:val="16"/>
              </w:rPr>
            </w:pPr>
            <w:r w:rsidRPr="00312BDD">
              <w:rPr>
                <w:rFonts w:ascii="Arial" w:hAnsi="Arial" w:cs="Arial"/>
                <w:color w:val="000000"/>
                <w:sz w:val="16"/>
                <w:szCs w:val="16"/>
              </w:rPr>
              <w:t xml:space="preserve">Cash and cash equivalents at </w:t>
            </w:r>
            <w:r w:rsidRPr="00312BDD">
              <w:rPr>
                <w:rFonts w:ascii="Arial" w:hAnsi="Arial" w:cs="Arial"/>
                <w:color w:val="000000"/>
                <w:sz w:val="16"/>
                <w:szCs w:val="16"/>
              </w:rPr>
              <w:br/>
              <w:t>beginning of reporting period</w:t>
            </w:r>
          </w:p>
        </w:tc>
        <w:tc>
          <w:tcPr>
            <w:tcW w:w="617" w:type="pct"/>
            <w:tcBorders>
              <w:top w:val="nil"/>
              <w:left w:val="nil"/>
              <w:bottom w:val="nil"/>
              <w:right w:val="nil"/>
            </w:tcBorders>
            <w:shd w:val="clear" w:color="auto" w:fill="auto"/>
            <w:noWrap/>
            <w:vAlign w:val="bottom"/>
            <w:hideMark/>
          </w:tcPr>
          <w:p w14:paraId="6AFF7452"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544,757 </w:t>
            </w:r>
          </w:p>
        </w:tc>
        <w:tc>
          <w:tcPr>
            <w:tcW w:w="607" w:type="pct"/>
            <w:tcBorders>
              <w:top w:val="nil"/>
              <w:left w:val="nil"/>
              <w:bottom w:val="nil"/>
              <w:right w:val="nil"/>
            </w:tcBorders>
            <w:shd w:val="clear" w:color="000000" w:fill="E6E6E6"/>
            <w:noWrap/>
            <w:vAlign w:val="bottom"/>
            <w:hideMark/>
          </w:tcPr>
          <w:p w14:paraId="651E6B5E"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544,757 </w:t>
            </w:r>
          </w:p>
        </w:tc>
        <w:tc>
          <w:tcPr>
            <w:tcW w:w="607" w:type="pct"/>
            <w:tcBorders>
              <w:top w:val="nil"/>
              <w:left w:val="nil"/>
              <w:bottom w:val="nil"/>
              <w:right w:val="nil"/>
            </w:tcBorders>
            <w:shd w:val="clear" w:color="auto" w:fill="auto"/>
            <w:noWrap/>
            <w:vAlign w:val="bottom"/>
            <w:hideMark/>
          </w:tcPr>
          <w:p w14:paraId="5B09DF78"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544,757 </w:t>
            </w:r>
          </w:p>
        </w:tc>
        <w:tc>
          <w:tcPr>
            <w:tcW w:w="607" w:type="pct"/>
            <w:tcBorders>
              <w:top w:val="nil"/>
              <w:left w:val="nil"/>
              <w:bottom w:val="nil"/>
              <w:right w:val="nil"/>
            </w:tcBorders>
            <w:shd w:val="clear" w:color="auto" w:fill="auto"/>
            <w:noWrap/>
            <w:vAlign w:val="bottom"/>
            <w:hideMark/>
          </w:tcPr>
          <w:p w14:paraId="24CEF522"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544,757 </w:t>
            </w:r>
          </w:p>
        </w:tc>
        <w:tc>
          <w:tcPr>
            <w:tcW w:w="607" w:type="pct"/>
            <w:tcBorders>
              <w:top w:val="nil"/>
              <w:left w:val="nil"/>
              <w:bottom w:val="nil"/>
              <w:right w:val="nil"/>
            </w:tcBorders>
            <w:shd w:val="clear" w:color="auto" w:fill="auto"/>
            <w:noWrap/>
            <w:vAlign w:val="bottom"/>
            <w:hideMark/>
          </w:tcPr>
          <w:p w14:paraId="329EDA77"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544,757 </w:t>
            </w:r>
          </w:p>
        </w:tc>
      </w:tr>
      <w:tr w:rsidR="00312BDD" w:rsidRPr="00312BDD" w14:paraId="660E8F0C" w14:textId="77777777" w:rsidTr="00312BDD">
        <w:trPr>
          <w:divId w:val="1552304403"/>
          <w:trHeight w:hRule="exact" w:val="225"/>
        </w:trPr>
        <w:tc>
          <w:tcPr>
            <w:tcW w:w="1957" w:type="pct"/>
            <w:tcBorders>
              <w:top w:val="nil"/>
              <w:left w:val="nil"/>
              <w:bottom w:val="nil"/>
              <w:right w:val="nil"/>
            </w:tcBorders>
            <w:shd w:val="clear" w:color="auto" w:fill="auto"/>
            <w:vAlign w:val="center"/>
            <w:hideMark/>
          </w:tcPr>
          <w:p w14:paraId="2DF72B6E" w14:textId="77777777" w:rsidR="00312BDD" w:rsidRPr="00312BDD" w:rsidRDefault="00312BDD" w:rsidP="00312BDD">
            <w:pPr>
              <w:spacing w:before="0" w:after="0" w:line="240" w:lineRule="auto"/>
              <w:ind w:left="340"/>
              <w:rPr>
                <w:rFonts w:ascii="Arial" w:hAnsi="Arial" w:cs="Arial"/>
                <w:color w:val="000000"/>
                <w:sz w:val="16"/>
                <w:szCs w:val="16"/>
              </w:rPr>
            </w:pPr>
            <w:r w:rsidRPr="00312BDD">
              <w:rPr>
                <w:rFonts w:ascii="Arial" w:hAnsi="Arial" w:cs="Arial"/>
                <w:color w:val="000000"/>
                <w:sz w:val="16"/>
                <w:szCs w:val="16"/>
              </w:rPr>
              <w:t>Cash from Official Public Account for:</w:t>
            </w:r>
          </w:p>
        </w:tc>
        <w:tc>
          <w:tcPr>
            <w:tcW w:w="617" w:type="pct"/>
            <w:tcBorders>
              <w:top w:val="nil"/>
              <w:left w:val="nil"/>
              <w:bottom w:val="nil"/>
              <w:right w:val="nil"/>
            </w:tcBorders>
            <w:shd w:val="clear" w:color="auto" w:fill="auto"/>
            <w:noWrap/>
            <w:vAlign w:val="center"/>
            <w:hideMark/>
          </w:tcPr>
          <w:p w14:paraId="7E49E0A4" w14:textId="77777777" w:rsidR="00312BDD" w:rsidRPr="00312BDD" w:rsidRDefault="00312BDD" w:rsidP="00312BDD">
            <w:pPr>
              <w:spacing w:before="0" w:after="0" w:line="240" w:lineRule="auto"/>
              <w:ind w:firstLineChars="200" w:firstLine="320"/>
              <w:rPr>
                <w:rFonts w:ascii="Arial" w:hAnsi="Arial" w:cs="Arial"/>
                <w:color w:val="000000"/>
                <w:sz w:val="16"/>
                <w:szCs w:val="16"/>
              </w:rPr>
            </w:pPr>
          </w:p>
        </w:tc>
        <w:tc>
          <w:tcPr>
            <w:tcW w:w="607" w:type="pct"/>
            <w:tcBorders>
              <w:top w:val="nil"/>
              <w:left w:val="nil"/>
              <w:bottom w:val="nil"/>
              <w:right w:val="nil"/>
            </w:tcBorders>
            <w:shd w:val="clear" w:color="000000" w:fill="E6E6E6"/>
            <w:noWrap/>
            <w:vAlign w:val="center"/>
            <w:hideMark/>
          </w:tcPr>
          <w:p w14:paraId="733BF0EE"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nil"/>
              <w:left w:val="nil"/>
              <w:bottom w:val="nil"/>
              <w:right w:val="nil"/>
            </w:tcBorders>
            <w:shd w:val="clear" w:color="auto" w:fill="auto"/>
            <w:noWrap/>
            <w:vAlign w:val="center"/>
            <w:hideMark/>
          </w:tcPr>
          <w:p w14:paraId="5D96D651" w14:textId="77777777" w:rsidR="00312BDD" w:rsidRPr="00312BDD" w:rsidRDefault="00312BDD" w:rsidP="00312BDD">
            <w:pPr>
              <w:spacing w:before="0" w:after="0" w:line="240" w:lineRule="auto"/>
              <w:rPr>
                <w:rFonts w:ascii="Arial" w:hAnsi="Arial" w:cs="Arial"/>
                <w:color w:val="000000"/>
                <w:sz w:val="16"/>
                <w:szCs w:val="16"/>
              </w:rPr>
            </w:pPr>
          </w:p>
        </w:tc>
        <w:tc>
          <w:tcPr>
            <w:tcW w:w="607" w:type="pct"/>
            <w:tcBorders>
              <w:top w:val="nil"/>
              <w:left w:val="nil"/>
              <w:bottom w:val="nil"/>
              <w:right w:val="nil"/>
            </w:tcBorders>
            <w:shd w:val="clear" w:color="auto" w:fill="auto"/>
            <w:noWrap/>
            <w:vAlign w:val="center"/>
            <w:hideMark/>
          </w:tcPr>
          <w:p w14:paraId="7EA8C501" w14:textId="77777777" w:rsidR="00312BDD" w:rsidRPr="00312BDD" w:rsidRDefault="00312BDD" w:rsidP="00312BDD">
            <w:pPr>
              <w:spacing w:before="0" w:after="0" w:line="240" w:lineRule="auto"/>
              <w:rPr>
                <w:rFonts w:ascii="Times New Roman" w:hAnsi="Times New Roman"/>
                <w:sz w:val="20"/>
              </w:rPr>
            </w:pPr>
          </w:p>
        </w:tc>
        <w:tc>
          <w:tcPr>
            <w:tcW w:w="607" w:type="pct"/>
            <w:tcBorders>
              <w:top w:val="nil"/>
              <w:left w:val="nil"/>
              <w:bottom w:val="nil"/>
              <w:right w:val="nil"/>
            </w:tcBorders>
            <w:shd w:val="clear" w:color="auto" w:fill="auto"/>
            <w:noWrap/>
            <w:vAlign w:val="center"/>
            <w:hideMark/>
          </w:tcPr>
          <w:p w14:paraId="2B9AA090" w14:textId="77777777" w:rsidR="00312BDD" w:rsidRPr="00312BDD" w:rsidRDefault="00312BDD" w:rsidP="00312BDD">
            <w:pPr>
              <w:spacing w:before="0" w:after="0" w:line="240" w:lineRule="auto"/>
              <w:rPr>
                <w:rFonts w:ascii="Times New Roman" w:hAnsi="Times New Roman"/>
                <w:sz w:val="20"/>
              </w:rPr>
            </w:pPr>
          </w:p>
        </w:tc>
      </w:tr>
      <w:tr w:rsidR="00312BDD" w:rsidRPr="00312BDD" w14:paraId="0E3BFAC3"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5792BE49" w14:textId="7BE69F54" w:rsidR="00312BDD" w:rsidRPr="00312BDD" w:rsidRDefault="00F550AC" w:rsidP="00312BDD">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312BDD" w:rsidRPr="00312BDD">
              <w:rPr>
                <w:rFonts w:ascii="Arial" w:hAnsi="Arial" w:cs="Arial"/>
                <w:color w:val="000000"/>
                <w:sz w:val="16"/>
                <w:szCs w:val="16"/>
              </w:rPr>
              <w:t xml:space="preserve"> Appropriations</w:t>
            </w:r>
          </w:p>
        </w:tc>
        <w:tc>
          <w:tcPr>
            <w:tcW w:w="617" w:type="pct"/>
            <w:tcBorders>
              <w:top w:val="nil"/>
              <w:left w:val="nil"/>
              <w:bottom w:val="nil"/>
              <w:right w:val="nil"/>
            </w:tcBorders>
            <w:shd w:val="clear" w:color="auto" w:fill="auto"/>
            <w:noWrap/>
            <w:vAlign w:val="center"/>
            <w:hideMark/>
          </w:tcPr>
          <w:p w14:paraId="339AEB2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12,849,555 </w:t>
            </w:r>
          </w:p>
        </w:tc>
        <w:tc>
          <w:tcPr>
            <w:tcW w:w="607" w:type="pct"/>
            <w:tcBorders>
              <w:top w:val="nil"/>
              <w:left w:val="nil"/>
              <w:bottom w:val="nil"/>
              <w:right w:val="nil"/>
            </w:tcBorders>
            <w:shd w:val="clear" w:color="000000" w:fill="E6E6E6"/>
            <w:noWrap/>
            <w:vAlign w:val="center"/>
            <w:hideMark/>
          </w:tcPr>
          <w:p w14:paraId="593D3CCB"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15,422,951 </w:t>
            </w:r>
          </w:p>
        </w:tc>
        <w:tc>
          <w:tcPr>
            <w:tcW w:w="607" w:type="pct"/>
            <w:tcBorders>
              <w:top w:val="nil"/>
              <w:left w:val="nil"/>
              <w:bottom w:val="nil"/>
              <w:right w:val="nil"/>
            </w:tcBorders>
            <w:shd w:val="clear" w:color="auto" w:fill="auto"/>
            <w:noWrap/>
            <w:vAlign w:val="center"/>
            <w:hideMark/>
          </w:tcPr>
          <w:p w14:paraId="1D5225F8"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15,749,774 </w:t>
            </w:r>
          </w:p>
        </w:tc>
        <w:tc>
          <w:tcPr>
            <w:tcW w:w="607" w:type="pct"/>
            <w:tcBorders>
              <w:top w:val="nil"/>
              <w:left w:val="nil"/>
              <w:bottom w:val="nil"/>
              <w:right w:val="nil"/>
            </w:tcBorders>
            <w:shd w:val="clear" w:color="auto" w:fill="auto"/>
            <w:noWrap/>
            <w:vAlign w:val="center"/>
            <w:hideMark/>
          </w:tcPr>
          <w:p w14:paraId="738755FC"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16,499,768 </w:t>
            </w:r>
          </w:p>
        </w:tc>
        <w:tc>
          <w:tcPr>
            <w:tcW w:w="607" w:type="pct"/>
            <w:tcBorders>
              <w:top w:val="nil"/>
              <w:left w:val="nil"/>
              <w:bottom w:val="nil"/>
              <w:right w:val="nil"/>
            </w:tcBorders>
            <w:shd w:val="clear" w:color="auto" w:fill="auto"/>
            <w:noWrap/>
            <w:vAlign w:val="center"/>
            <w:hideMark/>
          </w:tcPr>
          <w:p w14:paraId="29FA9BE9"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16,921,301 </w:t>
            </w:r>
          </w:p>
        </w:tc>
      </w:tr>
      <w:tr w:rsidR="00312BDD" w:rsidRPr="00312BDD" w14:paraId="66AC21F4"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2E0FB866" w14:textId="6D86AA12" w:rsidR="00312BDD" w:rsidRPr="00312BDD" w:rsidRDefault="00F550AC" w:rsidP="00312BDD">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312BDD" w:rsidRPr="00312BDD">
              <w:rPr>
                <w:rFonts w:ascii="Arial" w:hAnsi="Arial" w:cs="Arial"/>
                <w:color w:val="000000"/>
                <w:sz w:val="16"/>
                <w:szCs w:val="16"/>
              </w:rPr>
              <w:t xml:space="preserve"> Special accounts</w:t>
            </w:r>
          </w:p>
        </w:tc>
        <w:tc>
          <w:tcPr>
            <w:tcW w:w="617" w:type="pct"/>
            <w:tcBorders>
              <w:top w:val="nil"/>
              <w:left w:val="nil"/>
              <w:bottom w:val="nil"/>
              <w:right w:val="nil"/>
            </w:tcBorders>
            <w:shd w:val="clear" w:color="auto" w:fill="auto"/>
            <w:noWrap/>
            <w:vAlign w:val="center"/>
            <w:hideMark/>
          </w:tcPr>
          <w:p w14:paraId="2C21E551"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17,700 </w:t>
            </w:r>
          </w:p>
        </w:tc>
        <w:tc>
          <w:tcPr>
            <w:tcW w:w="607" w:type="pct"/>
            <w:tcBorders>
              <w:top w:val="nil"/>
              <w:left w:val="nil"/>
              <w:bottom w:val="nil"/>
              <w:right w:val="nil"/>
            </w:tcBorders>
            <w:shd w:val="clear" w:color="000000" w:fill="E6E6E6"/>
            <w:noWrap/>
            <w:vAlign w:val="center"/>
            <w:hideMark/>
          </w:tcPr>
          <w:p w14:paraId="2B671A1C"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10,100 </w:t>
            </w:r>
          </w:p>
        </w:tc>
        <w:tc>
          <w:tcPr>
            <w:tcW w:w="607" w:type="pct"/>
            <w:tcBorders>
              <w:top w:val="nil"/>
              <w:left w:val="nil"/>
              <w:bottom w:val="nil"/>
              <w:right w:val="nil"/>
            </w:tcBorders>
            <w:shd w:val="clear" w:color="auto" w:fill="auto"/>
            <w:noWrap/>
            <w:vAlign w:val="center"/>
            <w:hideMark/>
          </w:tcPr>
          <w:p w14:paraId="2D617B2A"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11,100 </w:t>
            </w:r>
          </w:p>
        </w:tc>
        <w:tc>
          <w:tcPr>
            <w:tcW w:w="607" w:type="pct"/>
            <w:tcBorders>
              <w:top w:val="nil"/>
              <w:left w:val="nil"/>
              <w:bottom w:val="nil"/>
              <w:right w:val="nil"/>
            </w:tcBorders>
            <w:shd w:val="clear" w:color="auto" w:fill="auto"/>
            <w:noWrap/>
            <w:vAlign w:val="center"/>
            <w:hideMark/>
          </w:tcPr>
          <w:p w14:paraId="0FBECFAE"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12,200 </w:t>
            </w:r>
          </w:p>
        </w:tc>
        <w:tc>
          <w:tcPr>
            <w:tcW w:w="607" w:type="pct"/>
            <w:tcBorders>
              <w:top w:val="nil"/>
              <w:left w:val="nil"/>
              <w:bottom w:val="nil"/>
              <w:right w:val="nil"/>
            </w:tcBorders>
            <w:shd w:val="clear" w:color="auto" w:fill="auto"/>
            <w:noWrap/>
            <w:vAlign w:val="center"/>
            <w:hideMark/>
          </w:tcPr>
          <w:p w14:paraId="2631FC63"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 xml:space="preserve">12,400 </w:t>
            </w:r>
          </w:p>
        </w:tc>
      </w:tr>
      <w:tr w:rsidR="00312BDD" w:rsidRPr="00312BDD" w14:paraId="2965A84D" w14:textId="77777777" w:rsidTr="00312BDD">
        <w:trPr>
          <w:divId w:val="1552304403"/>
          <w:trHeight w:hRule="exact" w:val="225"/>
        </w:trPr>
        <w:tc>
          <w:tcPr>
            <w:tcW w:w="1957" w:type="pct"/>
            <w:tcBorders>
              <w:top w:val="nil"/>
              <w:left w:val="nil"/>
              <w:bottom w:val="nil"/>
              <w:right w:val="nil"/>
            </w:tcBorders>
            <w:shd w:val="clear" w:color="auto" w:fill="auto"/>
            <w:vAlign w:val="center"/>
            <w:hideMark/>
          </w:tcPr>
          <w:p w14:paraId="749F6C1F" w14:textId="77777777" w:rsidR="00312BDD" w:rsidRPr="00312BDD" w:rsidRDefault="00312BDD" w:rsidP="00312BDD">
            <w:pPr>
              <w:spacing w:before="0" w:after="0" w:line="240" w:lineRule="auto"/>
              <w:ind w:left="340"/>
              <w:rPr>
                <w:rFonts w:ascii="Arial" w:hAnsi="Arial" w:cs="Arial"/>
                <w:i/>
                <w:iCs/>
                <w:color w:val="000000"/>
                <w:sz w:val="16"/>
                <w:szCs w:val="16"/>
              </w:rPr>
            </w:pPr>
            <w:r w:rsidRPr="00312BDD">
              <w:rPr>
                <w:rFonts w:ascii="Arial" w:hAnsi="Arial" w:cs="Arial"/>
                <w:i/>
                <w:iCs/>
                <w:color w:val="000000"/>
                <w:sz w:val="16"/>
                <w:szCs w:val="16"/>
              </w:rPr>
              <w:t>Total cash from Official Public Account</w:t>
            </w:r>
          </w:p>
        </w:tc>
        <w:tc>
          <w:tcPr>
            <w:tcW w:w="617" w:type="pct"/>
            <w:tcBorders>
              <w:top w:val="single" w:sz="4" w:space="0" w:color="000000"/>
              <w:left w:val="nil"/>
              <w:bottom w:val="nil"/>
              <w:right w:val="nil"/>
            </w:tcBorders>
            <w:shd w:val="clear" w:color="000000" w:fill="FFFFFF"/>
            <w:noWrap/>
            <w:vAlign w:val="bottom"/>
            <w:hideMark/>
          </w:tcPr>
          <w:p w14:paraId="2303E357"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 xml:space="preserve">12,867,255 </w:t>
            </w:r>
          </w:p>
        </w:tc>
        <w:tc>
          <w:tcPr>
            <w:tcW w:w="607" w:type="pct"/>
            <w:tcBorders>
              <w:top w:val="single" w:sz="4" w:space="0" w:color="000000"/>
              <w:left w:val="nil"/>
              <w:bottom w:val="nil"/>
              <w:right w:val="nil"/>
            </w:tcBorders>
            <w:shd w:val="clear" w:color="000000" w:fill="E6E6E6"/>
            <w:noWrap/>
            <w:vAlign w:val="bottom"/>
            <w:hideMark/>
          </w:tcPr>
          <w:p w14:paraId="673540AB"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 xml:space="preserve">15,433,051 </w:t>
            </w:r>
          </w:p>
        </w:tc>
        <w:tc>
          <w:tcPr>
            <w:tcW w:w="607" w:type="pct"/>
            <w:tcBorders>
              <w:top w:val="single" w:sz="4" w:space="0" w:color="000000"/>
              <w:left w:val="nil"/>
              <w:bottom w:val="nil"/>
              <w:right w:val="nil"/>
            </w:tcBorders>
            <w:shd w:val="clear" w:color="auto" w:fill="auto"/>
            <w:noWrap/>
            <w:vAlign w:val="bottom"/>
            <w:hideMark/>
          </w:tcPr>
          <w:p w14:paraId="00FEC594"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 xml:space="preserve">15,760,874 </w:t>
            </w:r>
          </w:p>
        </w:tc>
        <w:tc>
          <w:tcPr>
            <w:tcW w:w="607" w:type="pct"/>
            <w:tcBorders>
              <w:top w:val="single" w:sz="4" w:space="0" w:color="000000"/>
              <w:left w:val="nil"/>
              <w:bottom w:val="nil"/>
              <w:right w:val="nil"/>
            </w:tcBorders>
            <w:shd w:val="clear" w:color="auto" w:fill="auto"/>
            <w:noWrap/>
            <w:vAlign w:val="bottom"/>
            <w:hideMark/>
          </w:tcPr>
          <w:p w14:paraId="48EE6FFE"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 xml:space="preserve">16,511,968 </w:t>
            </w:r>
          </w:p>
        </w:tc>
        <w:tc>
          <w:tcPr>
            <w:tcW w:w="607" w:type="pct"/>
            <w:tcBorders>
              <w:top w:val="single" w:sz="4" w:space="0" w:color="000000"/>
              <w:left w:val="nil"/>
              <w:bottom w:val="nil"/>
              <w:right w:val="nil"/>
            </w:tcBorders>
            <w:shd w:val="clear" w:color="auto" w:fill="auto"/>
            <w:noWrap/>
            <w:vAlign w:val="bottom"/>
            <w:hideMark/>
          </w:tcPr>
          <w:p w14:paraId="7E4B4A13"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 xml:space="preserve">16,933,701 </w:t>
            </w:r>
          </w:p>
        </w:tc>
      </w:tr>
      <w:tr w:rsidR="00312BDD" w:rsidRPr="00312BDD" w14:paraId="6F73A032"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3BF64CF1" w14:textId="77777777" w:rsidR="00312BDD" w:rsidRPr="00312BDD" w:rsidRDefault="00312BDD" w:rsidP="00312BDD">
            <w:pPr>
              <w:spacing w:before="0" w:after="0" w:line="240" w:lineRule="auto"/>
              <w:ind w:left="340"/>
              <w:rPr>
                <w:rFonts w:ascii="Arial" w:hAnsi="Arial" w:cs="Arial"/>
                <w:color w:val="000000"/>
                <w:sz w:val="16"/>
                <w:szCs w:val="16"/>
              </w:rPr>
            </w:pPr>
            <w:r w:rsidRPr="00312BDD">
              <w:rPr>
                <w:rFonts w:ascii="Arial" w:hAnsi="Arial" w:cs="Arial"/>
                <w:color w:val="000000"/>
                <w:sz w:val="16"/>
                <w:szCs w:val="16"/>
              </w:rPr>
              <w:t>Cash to Official Public Account for:</w:t>
            </w:r>
          </w:p>
        </w:tc>
        <w:tc>
          <w:tcPr>
            <w:tcW w:w="617" w:type="pct"/>
            <w:tcBorders>
              <w:top w:val="single" w:sz="4" w:space="0" w:color="auto"/>
              <w:left w:val="nil"/>
              <w:bottom w:val="nil"/>
              <w:right w:val="nil"/>
            </w:tcBorders>
            <w:shd w:val="clear" w:color="auto" w:fill="auto"/>
            <w:noWrap/>
            <w:vAlign w:val="center"/>
            <w:hideMark/>
          </w:tcPr>
          <w:p w14:paraId="72F29184"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single" w:sz="4" w:space="0" w:color="auto"/>
              <w:left w:val="nil"/>
              <w:bottom w:val="nil"/>
              <w:right w:val="nil"/>
            </w:tcBorders>
            <w:shd w:val="clear" w:color="000000" w:fill="E6E6E6"/>
            <w:noWrap/>
            <w:vAlign w:val="center"/>
            <w:hideMark/>
          </w:tcPr>
          <w:p w14:paraId="5EC5583B"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single" w:sz="4" w:space="0" w:color="auto"/>
              <w:left w:val="nil"/>
              <w:bottom w:val="nil"/>
              <w:right w:val="nil"/>
            </w:tcBorders>
            <w:shd w:val="clear" w:color="auto" w:fill="auto"/>
            <w:noWrap/>
            <w:vAlign w:val="center"/>
            <w:hideMark/>
          </w:tcPr>
          <w:p w14:paraId="53D6C332"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single" w:sz="4" w:space="0" w:color="auto"/>
              <w:left w:val="nil"/>
              <w:bottom w:val="nil"/>
              <w:right w:val="nil"/>
            </w:tcBorders>
            <w:shd w:val="clear" w:color="auto" w:fill="auto"/>
            <w:noWrap/>
            <w:vAlign w:val="center"/>
            <w:hideMark/>
          </w:tcPr>
          <w:p w14:paraId="710B475A"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c>
          <w:tcPr>
            <w:tcW w:w="607" w:type="pct"/>
            <w:tcBorders>
              <w:top w:val="single" w:sz="4" w:space="0" w:color="auto"/>
              <w:left w:val="nil"/>
              <w:bottom w:val="nil"/>
              <w:right w:val="nil"/>
            </w:tcBorders>
            <w:shd w:val="clear" w:color="auto" w:fill="auto"/>
            <w:noWrap/>
            <w:vAlign w:val="center"/>
            <w:hideMark/>
          </w:tcPr>
          <w:p w14:paraId="58BD4101" w14:textId="77777777" w:rsidR="00312BDD" w:rsidRPr="00312BDD" w:rsidRDefault="00312BDD" w:rsidP="00312BDD">
            <w:pPr>
              <w:spacing w:before="0" w:after="0" w:line="240" w:lineRule="auto"/>
              <w:rPr>
                <w:rFonts w:ascii="Arial" w:hAnsi="Arial" w:cs="Arial"/>
                <w:color w:val="000000"/>
                <w:sz w:val="16"/>
                <w:szCs w:val="16"/>
              </w:rPr>
            </w:pPr>
            <w:r w:rsidRPr="00312BDD">
              <w:rPr>
                <w:rFonts w:ascii="Arial" w:hAnsi="Arial" w:cs="Arial"/>
                <w:color w:val="000000"/>
                <w:sz w:val="16"/>
                <w:szCs w:val="16"/>
              </w:rPr>
              <w:t> </w:t>
            </w:r>
          </w:p>
        </w:tc>
      </w:tr>
      <w:tr w:rsidR="00312BDD" w:rsidRPr="00312BDD" w14:paraId="652EA968"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41D5A064" w14:textId="0061BE92" w:rsidR="00312BDD" w:rsidRPr="00312BDD" w:rsidRDefault="00F550AC" w:rsidP="00312BDD">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312BDD" w:rsidRPr="00312BDD">
              <w:rPr>
                <w:rFonts w:ascii="Arial" w:hAnsi="Arial" w:cs="Arial"/>
                <w:color w:val="000000"/>
                <w:sz w:val="16"/>
                <w:szCs w:val="16"/>
              </w:rPr>
              <w:t xml:space="preserve"> Administered receipts</w:t>
            </w:r>
          </w:p>
        </w:tc>
        <w:tc>
          <w:tcPr>
            <w:tcW w:w="617" w:type="pct"/>
            <w:tcBorders>
              <w:top w:val="nil"/>
              <w:left w:val="nil"/>
              <w:bottom w:val="nil"/>
              <w:right w:val="nil"/>
            </w:tcBorders>
            <w:shd w:val="clear" w:color="auto" w:fill="auto"/>
            <w:noWrap/>
            <w:vAlign w:val="center"/>
            <w:hideMark/>
          </w:tcPr>
          <w:p w14:paraId="3B76EA7B"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(563,661,617)</w:t>
            </w:r>
          </w:p>
        </w:tc>
        <w:tc>
          <w:tcPr>
            <w:tcW w:w="607" w:type="pct"/>
            <w:tcBorders>
              <w:top w:val="nil"/>
              <w:left w:val="nil"/>
              <w:bottom w:val="nil"/>
              <w:right w:val="nil"/>
            </w:tcBorders>
            <w:shd w:val="clear" w:color="000000" w:fill="E6E6E6"/>
            <w:noWrap/>
            <w:vAlign w:val="center"/>
            <w:hideMark/>
          </w:tcPr>
          <w:p w14:paraId="5C0E3577"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(591,979,189)</w:t>
            </w:r>
          </w:p>
        </w:tc>
        <w:tc>
          <w:tcPr>
            <w:tcW w:w="607" w:type="pct"/>
            <w:tcBorders>
              <w:top w:val="nil"/>
              <w:left w:val="nil"/>
              <w:bottom w:val="nil"/>
              <w:right w:val="nil"/>
            </w:tcBorders>
            <w:shd w:val="clear" w:color="auto" w:fill="auto"/>
            <w:noWrap/>
            <w:vAlign w:val="center"/>
            <w:hideMark/>
          </w:tcPr>
          <w:p w14:paraId="28260CB2"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(591,574,767)</w:t>
            </w:r>
          </w:p>
        </w:tc>
        <w:tc>
          <w:tcPr>
            <w:tcW w:w="607" w:type="pct"/>
            <w:tcBorders>
              <w:top w:val="nil"/>
              <w:left w:val="nil"/>
              <w:bottom w:val="nil"/>
              <w:right w:val="nil"/>
            </w:tcBorders>
            <w:shd w:val="clear" w:color="auto" w:fill="auto"/>
            <w:noWrap/>
            <w:vAlign w:val="center"/>
            <w:hideMark/>
          </w:tcPr>
          <w:p w14:paraId="56C1C2CF"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(624,966,889)</w:t>
            </w:r>
          </w:p>
        </w:tc>
        <w:tc>
          <w:tcPr>
            <w:tcW w:w="607" w:type="pct"/>
            <w:tcBorders>
              <w:top w:val="nil"/>
              <w:left w:val="nil"/>
              <w:bottom w:val="nil"/>
              <w:right w:val="nil"/>
            </w:tcBorders>
            <w:shd w:val="clear" w:color="auto" w:fill="auto"/>
            <w:noWrap/>
            <w:vAlign w:val="center"/>
            <w:hideMark/>
          </w:tcPr>
          <w:p w14:paraId="625B573D"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(657,093,080)</w:t>
            </w:r>
          </w:p>
        </w:tc>
      </w:tr>
      <w:tr w:rsidR="00312BDD" w:rsidRPr="00312BDD" w14:paraId="3E62A891" w14:textId="77777777" w:rsidTr="00312BDD">
        <w:trPr>
          <w:divId w:val="1552304403"/>
          <w:trHeight w:hRule="exact" w:val="225"/>
        </w:trPr>
        <w:tc>
          <w:tcPr>
            <w:tcW w:w="1957" w:type="pct"/>
            <w:tcBorders>
              <w:top w:val="nil"/>
              <w:left w:val="nil"/>
              <w:bottom w:val="nil"/>
              <w:right w:val="nil"/>
            </w:tcBorders>
            <w:shd w:val="clear" w:color="auto" w:fill="auto"/>
            <w:noWrap/>
            <w:vAlign w:val="center"/>
            <w:hideMark/>
          </w:tcPr>
          <w:p w14:paraId="4A25EA59" w14:textId="509E2C46" w:rsidR="00312BDD" w:rsidRPr="00312BDD" w:rsidRDefault="00F550AC" w:rsidP="00312BDD">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312BDD" w:rsidRPr="00312BDD">
              <w:rPr>
                <w:rFonts w:ascii="Arial" w:hAnsi="Arial" w:cs="Arial"/>
                <w:color w:val="000000"/>
                <w:sz w:val="16"/>
                <w:szCs w:val="16"/>
              </w:rPr>
              <w:t xml:space="preserve"> Special accounts</w:t>
            </w:r>
          </w:p>
        </w:tc>
        <w:tc>
          <w:tcPr>
            <w:tcW w:w="617" w:type="pct"/>
            <w:tcBorders>
              <w:top w:val="nil"/>
              <w:left w:val="nil"/>
              <w:bottom w:val="nil"/>
              <w:right w:val="nil"/>
            </w:tcBorders>
            <w:shd w:val="clear" w:color="auto" w:fill="auto"/>
            <w:noWrap/>
            <w:vAlign w:val="center"/>
            <w:hideMark/>
          </w:tcPr>
          <w:p w14:paraId="2B9C43EE"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(21,900)</w:t>
            </w:r>
          </w:p>
        </w:tc>
        <w:tc>
          <w:tcPr>
            <w:tcW w:w="607" w:type="pct"/>
            <w:tcBorders>
              <w:top w:val="nil"/>
              <w:left w:val="nil"/>
              <w:bottom w:val="nil"/>
              <w:right w:val="nil"/>
            </w:tcBorders>
            <w:shd w:val="clear" w:color="000000" w:fill="E6E6E6"/>
            <w:noWrap/>
            <w:vAlign w:val="center"/>
            <w:hideMark/>
          </w:tcPr>
          <w:p w14:paraId="24E6D502"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(20,100)</w:t>
            </w:r>
          </w:p>
        </w:tc>
        <w:tc>
          <w:tcPr>
            <w:tcW w:w="607" w:type="pct"/>
            <w:tcBorders>
              <w:top w:val="nil"/>
              <w:left w:val="nil"/>
              <w:bottom w:val="nil"/>
              <w:right w:val="nil"/>
            </w:tcBorders>
            <w:shd w:val="clear" w:color="auto" w:fill="auto"/>
            <w:noWrap/>
            <w:vAlign w:val="center"/>
            <w:hideMark/>
          </w:tcPr>
          <w:p w14:paraId="46867582"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(22,400)</w:t>
            </w:r>
          </w:p>
        </w:tc>
        <w:tc>
          <w:tcPr>
            <w:tcW w:w="607" w:type="pct"/>
            <w:tcBorders>
              <w:top w:val="nil"/>
              <w:left w:val="nil"/>
              <w:bottom w:val="nil"/>
              <w:right w:val="nil"/>
            </w:tcBorders>
            <w:shd w:val="clear" w:color="auto" w:fill="auto"/>
            <w:noWrap/>
            <w:vAlign w:val="center"/>
            <w:hideMark/>
          </w:tcPr>
          <w:p w14:paraId="2F56D684"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(13,800)</w:t>
            </w:r>
          </w:p>
        </w:tc>
        <w:tc>
          <w:tcPr>
            <w:tcW w:w="607" w:type="pct"/>
            <w:tcBorders>
              <w:top w:val="nil"/>
              <w:left w:val="nil"/>
              <w:bottom w:val="nil"/>
              <w:right w:val="nil"/>
            </w:tcBorders>
            <w:shd w:val="clear" w:color="auto" w:fill="auto"/>
            <w:noWrap/>
            <w:vAlign w:val="center"/>
            <w:hideMark/>
          </w:tcPr>
          <w:p w14:paraId="31705B13" w14:textId="77777777" w:rsidR="00312BDD" w:rsidRPr="00312BDD" w:rsidRDefault="00312BDD" w:rsidP="00312BDD">
            <w:pPr>
              <w:spacing w:before="0" w:after="0" w:line="240" w:lineRule="auto"/>
              <w:jc w:val="right"/>
              <w:rPr>
                <w:rFonts w:ascii="Arial" w:hAnsi="Arial" w:cs="Arial"/>
                <w:color w:val="000000"/>
                <w:sz w:val="16"/>
                <w:szCs w:val="16"/>
              </w:rPr>
            </w:pPr>
            <w:r w:rsidRPr="00312BDD">
              <w:rPr>
                <w:rFonts w:ascii="Arial" w:hAnsi="Arial" w:cs="Arial"/>
                <w:color w:val="000000"/>
                <w:sz w:val="16"/>
                <w:szCs w:val="16"/>
              </w:rPr>
              <w:t>(15,600)</w:t>
            </w:r>
          </w:p>
        </w:tc>
      </w:tr>
      <w:tr w:rsidR="00312BDD" w:rsidRPr="00312BDD" w14:paraId="288A0798" w14:textId="77777777" w:rsidTr="00312BDD">
        <w:trPr>
          <w:divId w:val="1552304403"/>
          <w:trHeight w:hRule="exact" w:val="225"/>
        </w:trPr>
        <w:tc>
          <w:tcPr>
            <w:tcW w:w="1957" w:type="pct"/>
            <w:tcBorders>
              <w:top w:val="nil"/>
              <w:left w:val="nil"/>
              <w:bottom w:val="nil"/>
              <w:right w:val="nil"/>
            </w:tcBorders>
            <w:shd w:val="clear" w:color="auto" w:fill="auto"/>
            <w:vAlign w:val="center"/>
            <w:hideMark/>
          </w:tcPr>
          <w:p w14:paraId="69E99326" w14:textId="77777777" w:rsidR="00312BDD" w:rsidRPr="00312BDD" w:rsidRDefault="00312BDD" w:rsidP="00312BDD">
            <w:pPr>
              <w:spacing w:before="0" w:after="0" w:line="240" w:lineRule="auto"/>
              <w:ind w:left="170"/>
              <w:rPr>
                <w:rFonts w:ascii="Arial" w:hAnsi="Arial" w:cs="Arial"/>
                <w:i/>
                <w:iCs/>
                <w:color w:val="000000"/>
                <w:sz w:val="16"/>
                <w:szCs w:val="16"/>
              </w:rPr>
            </w:pPr>
            <w:r w:rsidRPr="00312BDD">
              <w:rPr>
                <w:rFonts w:ascii="Arial" w:hAnsi="Arial" w:cs="Arial"/>
                <w:i/>
                <w:iCs/>
                <w:color w:val="000000"/>
                <w:sz w:val="16"/>
                <w:szCs w:val="16"/>
              </w:rPr>
              <w:t>Total cash to Official Public Account</w:t>
            </w:r>
          </w:p>
        </w:tc>
        <w:tc>
          <w:tcPr>
            <w:tcW w:w="617" w:type="pct"/>
            <w:tcBorders>
              <w:top w:val="single" w:sz="4" w:space="0" w:color="000000"/>
              <w:left w:val="nil"/>
              <w:bottom w:val="nil"/>
              <w:right w:val="nil"/>
            </w:tcBorders>
            <w:shd w:val="clear" w:color="auto" w:fill="auto"/>
            <w:noWrap/>
            <w:vAlign w:val="bottom"/>
            <w:hideMark/>
          </w:tcPr>
          <w:p w14:paraId="40BEF5CA"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(563,683,517)</w:t>
            </w:r>
          </w:p>
        </w:tc>
        <w:tc>
          <w:tcPr>
            <w:tcW w:w="607" w:type="pct"/>
            <w:tcBorders>
              <w:top w:val="single" w:sz="4" w:space="0" w:color="000000"/>
              <w:left w:val="nil"/>
              <w:bottom w:val="nil"/>
              <w:right w:val="nil"/>
            </w:tcBorders>
            <w:shd w:val="clear" w:color="000000" w:fill="E6E6E6"/>
            <w:noWrap/>
            <w:vAlign w:val="bottom"/>
            <w:hideMark/>
          </w:tcPr>
          <w:p w14:paraId="78E8302E"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(591,999,289)</w:t>
            </w:r>
          </w:p>
        </w:tc>
        <w:tc>
          <w:tcPr>
            <w:tcW w:w="607" w:type="pct"/>
            <w:tcBorders>
              <w:top w:val="single" w:sz="4" w:space="0" w:color="000000"/>
              <w:left w:val="nil"/>
              <w:bottom w:val="nil"/>
              <w:right w:val="nil"/>
            </w:tcBorders>
            <w:shd w:val="clear" w:color="auto" w:fill="auto"/>
            <w:noWrap/>
            <w:vAlign w:val="bottom"/>
            <w:hideMark/>
          </w:tcPr>
          <w:p w14:paraId="7E8D40D4"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(591,597,167)</w:t>
            </w:r>
          </w:p>
        </w:tc>
        <w:tc>
          <w:tcPr>
            <w:tcW w:w="607" w:type="pct"/>
            <w:tcBorders>
              <w:top w:val="single" w:sz="4" w:space="0" w:color="000000"/>
              <w:left w:val="nil"/>
              <w:bottom w:val="nil"/>
              <w:right w:val="nil"/>
            </w:tcBorders>
            <w:shd w:val="clear" w:color="auto" w:fill="auto"/>
            <w:noWrap/>
            <w:vAlign w:val="bottom"/>
            <w:hideMark/>
          </w:tcPr>
          <w:p w14:paraId="0BFD096B"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(624,980,689)</w:t>
            </w:r>
          </w:p>
        </w:tc>
        <w:tc>
          <w:tcPr>
            <w:tcW w:w="607" w:type="pct"/>
            <w:tcBorders>
              <w:top w:val="single" w:sz="4" w:space="0" w:color="000000"/>
              <w:left w:val="nil"/>
              <w:bottom w:val="nil"/>
              <w:right w:val="nil"/>
            </w:tcBorders>
            <w:shd w:val="clear" w:color="auto" w:fill="auto"/>
            <w:noWrap/>
            <w:vAlign w:val="bottom"/>
            <w:hideMark/>
          </w:tcPr>
          <w:p w14:paraId="055EFFDA" w14:textId="77777777" w:rsidR="00312BDD" w:rsidRPr="00312BDD" w:rsidRDefault="00312BDD" w:rsidP="00312BDD">
            <w:pPr>
              <w:spacing w:before="0" w:after="0" w:line="240" w:lineRule="auto"/>
              <w:jc w:val="right"/>
              <w:rPr>
                <w:rFonts w:ascii="Arial" w:hAnsi="Arial" w:cs="Arial"/>
                <w:i/>
                <w:iCs/>
                <w:color w:val="000000"/>
                <w:sz w:val="16"/>
                <w:szCs w:val="16"/>
              </w:rPr>
            </w:pPr>
            <w:r w:rsidRPr="00312BDD">
              <w:rPr>
                <w:rFonts w:ascii="Arial" w:hAnsi="Arial" w:cs="Arial"/>
                <w:i/>
                <w:iCs/>
                <w:color w:val="000000"/>
                <w:sz w:val="16"/>
                <w:szCs w:val="16"/>
              </w:rPr>
              <w:t>(657,108,680)</w:t>
            </w:r>
          </w:p>
        </w:tc>
      </w:tr>
      <w:tr w:rsidR="00312BDD" w:rsidRPr="00312BDD" w14:paraId="4F9FA14F" w14:textId="77777777" w:rsidTr="00312BDD">
        <w:trPr>
          <w:divId w:val="1552304403"/>
          <w:trHeight w:hRule="exact" w:val="450"/>
        </w:trPr>
        <w:tc>
          <w:tcPr>
            <w:tcW w:w="1957" w:type="pct"/>
            <w:tcBorders>
              <w:top w:val="nil"/>
              <w:left w:val="nil"/>
              <w:bottom w:val="single" w:sz="4" w:space="0" w:color="auto"/>
              <w:right w:val="nil"/>
            </w:tcBorders>
            <w:shd w:val="clear" w:color="auto" w:fill="auto"/>
            <w:vAlign w:val="center"/>
            <w:hideMark/>
          </w:tcPr>
          <w:p w14:paraId="52520AF0" w14:textId="77777777" w:rsidR="00312BDD" w:rsidRPr="00312BDD" w:rsidRDefault="00312BDD" w:rsidP="00312BDD">
            <w:pPr>
              <w:spacing w:before="0" w:after="0" w:line="240" w:lineRule="auto"/>
              <w:rPr>
                <w:rFonts w:ascii="Arial" w:hAnsi="Arial" w:cs="Arial"/>
                <w:b/>
                <w:bCs/>
                <w:color w:val="000000"/>
                <w:sz w:val="16"/>
                <w:szCs w:val="16"/>
              </w:rPr>
            </w:pPr>
            <w:r w:rsidRPr="00312BDD">
              <w:rPr>
                <w:rFonts w:ascii="Arial" w:hAnsi="Arial" w:cs="Arial"/>
                <w:b/>
                <w:bCs/>
                <w:color w:val="000000"/>
                <w:sz w:val="16"/>
                <w:szCs w:val="16"/>
              </w:rPr>
              <w:t xml:space="preserve">Cash and cash equivalents at </w:t>
            </w:r>
            <w:r w:rsidRPr="00312BDD">
              <w:rPr>
                <w:rFonts w:ascii="Arial" w:hAnsi="Arial" w:cs="Arial"/>
                <w:b/>
                <w:bCs/>
                <w:color w:val="000000"/>
                <w:sz w:val="16"/>
                <w:szCs w:val="16"/>
              </w:rPr>
              <w:br/>
              <w:t>end of reporting period</w:t>
            </w:r>
          </w:p>
        </w:tc>
        <w:tc>
          <w:tcPr>
            <w:tcW w:w="617" w:type="pct"/>
            <w:tcBorders>
              <w:top w:val="single" w:sz="4" w:space="0" w:color="000000"/>
              <w:left w:val="nil"/>
              <w:bottom w:val="single" w:sz="4" w:space="0" w:color="auto"/>
              <w:right w:val="nil"/>
            </w:tcBorders>
            <w:shd w:val="clear" w:color="auto" w:fill="auto"/>
            <w:noWrap/>
            <w:vAlign w:val="bottom"/>
            <w:hideMark/>
          </w:tcPr>
          <w:p w14:paraId="307A8649"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544,757 </w:t>
            </w:r>
          </w:p>
        </w:tc>
        <w:tc>
          <w:tcPr>
            <w:tcW w:w="607" w:type="pct"/>
            <w:tcBorders>
              <w:top w:val="single" w:sz="4" w:space="0" w:color="000000"/>
              <w:left w:val="nil"/>
              <w:bottom w:val="single" w:sz="4" w:space="0" w:color="auto"/>
              <w:right w:val="nil"/>
            </w:tcBorders>
            <w:shd w:val="clear" w:color="000000" w:fill="E6E6E6"/>
            <w:noWrap/>
            <w:vAlign w:val="bottom"/>
            <w:hideMark/>
          </w:tcPr>
          <w:p w14:paraId="677E63FA"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544,757 </w:t>
            </w:r>
          </w:p>
        </w:tc>
        <w:tc>
          <w:tcPr>
            <w:tcW w:w="607" w:type="pct"/>
            <w:tcBorders>
              <w:top w:val="single" w:sz="4" w:space="0" w:color="000000"/>
              <w:left w:val="nil"/>
              <w:bottom w:val="single" w:sz="4" w:space="0" w:color="auto"/>
              <w:right w:val="nil"/>
            </w:tcBorders>
            <w:shd w:val="clear" w:color="auto" w:fill="auto"/>
            <w:noWrap/>
            <w:vAlign w:val="bottom"/>
            <w:hideMark/>
          </w:tcPr>
          <w:p w14:paraId="76CE5644"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544,757 </w:t>
            </w:r>
          </w:p>
        </w:tc>
        <w:tc>
          <w:tcPr>
            <w:tcW w:w="607" w:type="pct"/>
            <w:tcBorders>
              <w:top w:val="single" w:sz="4" w:space="0" w:color="000000"/>
              <w:left w:val="nil"/>
              <w:bottom w:val="single" w:sz="4" w:space="0" w:color="auto"/>
              <w:right w:val="nil"/>
            </w:tcBorders>
            <w:shd w:val="clear" w:color="auto" w:fill="auto"/>
            <w:noWrap/>
            <w:vAlign w:val="bottom"/>
            <w:hideMark/>
          </w:tcPr>
          <w:p w14:paraId="64D076D9"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544,757 </w:t>
            </w:r>
          </w:p>
        </w:tc>
        <w:tc>
          <w:tcPr>
            <w:tcW w:w="607" w:type="pct"/>
            <w:tcBorders>
              <w:top w:val="single" w:sz="4" w:space="0" w:color="000000"/>
              <w:left w:val="nil"/>
              <w:bottom w:val="single" w:sz="4" w:space="0" w:color="auto"/>
              <w:right w:val="nil"/>
            </w:tcBorders>
            <w:shd w:val="clear" w:color="auto" w:fill="auto"/>
            <w:noWrap/>
            <w:vAlign w:val="bottom"/>
            <w:hideMark/>
          </w:tcPr>
          <w:p w14:paraId="2C6C3E52" w14:textId="77777777" w:rsidR="00312BDD" w:rsidRPr="00312BDD" w:rsidRDefault="00312BDD" w:rsidP="00312BDD">
            <w:pPr>
              <w:spacing w:before="0" w:after="0" w:line="240" w:lineRule="auto"/>
              <w:jc w:val="right"/>
              <w:rPr>
                <w:rFonts w:ascii="Arial" w:hAnsi="Arial" w:cs="Arial"/>
                <w:b/>
                <w:bCs/>
                <w:color w:val="000000"/>
                <w:sz w:val="16"/>
                <w:szCs w:val="16"/>
              </w:rPr>
            </w:pPr>
            <w:r w:rsidRPr="00312BDD">
              <w:rPr>
                <w:rFonts w:ascii="Arial" w:hAnsi="Arial" w:cs="Arial"/>
                <w:b/>
                <w:bCs/>
                <w:color w:val="000000"/>
                <w:sz w:val="16"/>
                <w:szCs w:val="16"/>
              </w:rPr>
              <w:t xml:space="preserve">544,757 </w:t>
            </w:r>
          </w:p>
        </w:tc>
      </w:tr>
    </w:tbl>
    <w:bookmarkEnd w:id="34"/>
    <w:p w14:paraId="2C33CD7D" w14:textId="63B94D65" w:rsidR="00B70B47" w:rsidRPr="00312BDD" w:rsidRDefault="00312BDD" w:rsidP="00EF25CC">
      <w:pPr>
        <w:pStyle w:val="ChartandTableFootnote"/>
        <w:rPr>
          <w:b/>
        </w:rPr>
      </w:pPr>
      <w:r w:rsidRPr="00312BDD">
        <w:rPr>
          <w:noProof/>
        </w:rPr>
        <w:t>Prepared on Australian Accounting Standards basis.</w:t>
      </w:r>
    </w:p>
    <w:sectPr w:rsidR="00B70B47" w:rsidRPr="00312BDD" w:rsidSect="0029075D">
      <w:headerReference w:type="even" r:id="rId39"/>
      <w:headerReference w:type="default" r:id="rId40"/>
      <w:footerReference w:type="even" r:id="rId41"/>
      <w:headerReference w:type="first" r:id="rId42"/>
      <w:footerReference w:type="first" r:id="rId43"/>
      <w:pgSz w:w="16838" w:h="11906" w:orient="landscape" w:code="9"/>
      <w:pgMar w:top="2098" w:right="2835" w:bottom="2098" w:left="2466" w:header="1531" w:footer="153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6ACDAA" w14:textId="77777777" w:rsidR="00C97B03" w:rsidRDefault="00C97B03" w:rsidP="00C07DEC">
      <w:r>
        <w:separator/>
      </w:r>
    </w:p>
  </w:endnote>
  <w:endnote w:type="continuationSeparator" w:id="0">
    <w:p w14:paraId="62E1C876" w14:textId="77777777" w:rsidR="00C97B03" w:rsidRDefault="00C97B03" w:rsidP="00C07DEC">
      <w:r>
        <w:continuationSeparator/>
      </w:r>
    </w:p>
  </w:endnote>
  <w:endnote w:type="continuationNotice" w:id="1">
    <w:p w14:paraId="0A0CB98A" w14:textId="77777777" w:rsidR="00C97B03" w:rsidRDefault="00C97B0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A41B9C4D-FECF-4B11-81E0-FFFD0DEDD06A}"/>
    <w:embedBold r:id="rId2" w:fontKey="{44D1F5C0-CFC1-4B8D-AD35-2F9D822D054C}"/>
    <w:embedItalic r:id="rId3" w:fontKey="{EB463B60-EE70-499F-9644-F0A76F3ABA36}"/>
    <w:embedBoldItalic r:id="rId4" w:fontKey="{559ECAB4-C28F-4050-A5ED-3B0B6B58C604}"/>
  </w:font>
  <w:font w:name="Symbol">
    <w:panose1 w:val="05050102010706020507"/>
    <w:charset w:val="02"/>
    <w:family w:val="roman"/>
    <w:pitch w:val="variable"/>
    <w:sig w:usb0="00000000" w:usb1="10000000" w:usb2="00000000" w:usb3="00000000" w:csb0="80000000" w:csb1="00000000"/>
    <w:embedRegular r:id="rId5" w:fontKey="{7135F1C5-FF7A-40FA-A01D-2DAEB62B5B61}"/>
  </w:font>
  <w:font w:name="Courier New">
    <w:panose1 w:val="02070309020205020404"/>
    <w:charset w:val="00"/>
    <w:family w:val="modern"/>
    <w:pitch w:val="fixed"/>
    <w:sig w:usb0="E0002EFF" w:usb1="C0007843" w:usb2="00000009" w:usb3="00000000" w:csb0="000001FF" w:csb1="00000000"/>
    <w:embedRegular r:id="rId6" w:fontKey="{3EADE160-CD3F-4B22-98D8-A04E038ECEAF}"/>
  </w:font>
  <w:font w:name="Wingdings">
    <w:panose1 w:val="05000000000000000000"/>
    <w:charset w:val="02"/>
    <w:family w:val="auto"/>
    <w:pitch w:val="variable"/>
    <w:sig w:usb0="00000000" w:usb1="10000000" w:usb2="00000000" w:usb3="00000000" w:csb0="80000000" w:csb1="00000000"/>
    <w:embedRegular r:id="rId7" w:fontKey="{B86A33EF-823B-4210-BFA0-D342904A17CC}"/>
  </w:font>
  <w:font w:name="Arial">
    <w:panose1 w:val="020B0604020202020204"/>
    <w:charset w:val="00"/>
    <w:family w:val="swiss"/>
    <w:pitch w:val="variable"/>
    <w:sig w:usb0="E0002EFF" w:usb1="C000785B" w:usb2="00000009" w:usb3="00000000" w:csb0="000001FF" w:csb1="00000000"/>
    <w:embedRegular r:id="rId8" w:fontKey="{78AD9C77-CB30-41CA-9DD6-BB432C96E5ED}"/>
    <w:embedBold r:id="rId9" w:fontKey="{8E9C68C2-AD4E-4472-BA7D-B0FA28DC7ABF}"/>
    <w:embedItalic r:id="rId10" w:fontKey="{CBA1A683-2B3A-4E42-B19A-34566EC9E0D6}"/>
    <w:embedBoldItalic r:id="rId11" w:fontKey="{D30DFBA9-B294-4B64-990E-79DD6837D010}"/>
  </w:font>
  <w:font w:name="9999999">
    <w:altName w:val="Cambria"/>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0AB8ED6C-1F8A-4F45-80F2-D81D06333765}"/>
    <w:embedBold r:id="rId13" w:fontKey="{DF990A70-D0F6-47E1-B1BB-A452BFCE34E2}"/>
    <w:embedItalic r:id="rId14" w:fontKey="{99A55E82-8016-41F3-B269-FE954B9D8B5C}"/>
    <w:embedBoldItalic r:id="rId15" w:fontKey="{EABF4E0E-0B09-49D6-9225-CBA1C964A0AA}"/>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7CFFF2CE-AE54-4729-B6FF-F6C8CC50D97F}"/>
  </w:font>
  <w:font w:name="Tahoma">
    <w:panose1 w:val="020B0604030504040204"/>
    <w:charset w:val="00"/>
    <w:family w:val="swiss"/>
    <w:pitch w:val="variable"/>
    <w:sig w:usb0="E1002EFF" w:usb1="C000605B" w:usb2="00000029" w:usb3="00000000" w:csb0="000101FF" w:csb1="00000000"/>
    <w:embedRegular r:id="rId17" w:fontKey="{0C62A9D3-5761-40BA-B73A-8F87945BD401}"/>
  </w:font>
  <w:font w:name="Helvetica">
    <w:panose1 w:val="020B0604020202020204"/>
    <w:charset w:val="00"/>
    <w:family w:val="swiss"/>
    <w:pitch w:val="variable"/>
    <w:sig w:usb0="E0002EFF" w:usb1="C000785B" w:usb2="00000009" w:usb3="00000000" w:csb0="000001FF" w:csb1="00000000"/>
    <w:embedBold r:id="rId18" w:fontKey="{776BE161-DEA9-4F79-85C9-612ABB76211F}"/>
  </w:font>
  <w:font w:name="Calibri">
    <w:panose1 w:val="020F0502020204030204"/>
    <w:charset w:val="00"/>
    <w:family w:val="swiss"/>
    <w:pitch w:val="variable"/>
    <w:sig w:usb0="E4002EFF" w:usb1="C000247B" w:usb2="00000009" w:usb3="00000000" w:csb0="000001FF" w:csb1="00000000"/>
    <w:embedRegular r:id="rId19" w:fontKey="{967D1467-12F5-48F6-A219-416556F49935}"/>
    <w:embedBold r:id="rId20" w:fontKey="{92DF21C7-43C0-4DFB-9024-2C8A31CF8C9C}"/>
    <w:embedItalic r:id="rId21" w:fontKey="{D378F373-595B-4C54-8449-F6D8D9B718C3}"/>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8D076171-B2B0-419B-8232-81E6E478B1C7}"/>
    <w:embedItalic r:id="rId23" w:fontKey="{74F4D9C7-E85F-4953-B457-A9FEAA685AEA}"/>
  </w:font>
  <w:font w:name="GYSDRF+HelveticaNeueLTCom-Md">
    <w:altName w:val="Calibri"/>
    <w:panose1 w:val="00000000000000000000"/>
    <w:charset w:val="00"/>
    <w:family w:val="swiss"/>
    <w:notTrueType/>
    <w:pitch w:val="default"/>
    <w:sig w:usb0="00000003" w:usb1="00000000" w:usb2="00000000" w:usb3="00000000" w:csb0="00000001" w:csb1="00000000"/>
  </w:font>
  <w:font w:name="HelveticaNeueLT Com 55 Roman">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1A92C" w14:textId="62BD489C" w:rsidR="001D4A66" w:rsidRPr="00840457" w:rsidRDefault="00840457" w:rsidP="00840457">
    <w:pPr>
      <w:pStyle w:val="FooterEven"/>
      <w:rPr>
        <w:rStyle w:val="PageNumber"/>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963CC0">
      <w:rPr>
        <w:rStyle w:val="PageNumber"/>
        <w:noProof/>
        <w:color w:val="000000" w:themeColor="text1"/>
      </w:rPr>
      <w:t>Australian Taxation Office</w:t>
    </w:r>
    <w:r w:rsidRPr="00321DEB">
      <w:rPr>
        <w:rStyle w:val="PageNumber"/>
        <w:color w:val="000000" w:themeColor="text1"/>
      </w:rPr>
      <w:fldChar w:fldCharType="end"/>
    </w:r>
    <w:r w:rsidRPr="00321DEB">
      <w:rPr>
        <w:rStyle w:val="PageNumber"/>
        <w:color w:val="000000" w:themeColor="text1"/>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8511B" w14:textId="2187AD78" w:rsidR="00CB6142" w:rsidRPr="006B6304" w:rsidRDefault="004337E7" w:rsidP="006B6304">
    <w:pPr>
      <w:pStyle w:val="Footer"/>
    </w:pPr>
    <w:r w:rsidRPr="00D37F21">
      <w:rPr>
        <w:noProof/>
        <w:sz w:val="32"/>
        <w:szCs w:val="32"/>
      </w:rPr>
      <mc:AlternateContent>
        <mc:Choice Requires="wps">
          <w:drawing>
            <wp:anchor distT="0" distB="0" distL="114300" distR="114300" simplePos="0" relativeHeight="251658257" behindDoc="0" locked="0" layoutInCell="1" allowOverlap="1" wp14:anchorId="6D1698B3" wp14:editId="32BA8AFE">
              <wp:simplePos x="0" y="0"/>
              <wp:positionH relativeFrom="column">
                <wp:posOffset>7560945</wp:posOffset>
              </wp:positionH>
              <wp:positionV relativeFrom="margin">
                <wp:align>top</wp:align>
              </wp:positionV>
              <wp:extent cx="399600" cy="4896000"/>
              <wp:effectExtent l="0" t="0" r="635" b="0"/>
              <wp:wrapNone/>
              <wp:docPr id="8" name="Text Box 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EE1BA1" w14:textId="77777777" w:rsidR="004337E7" w:rsidRPr="00137C7E" w:rsidRDefault="004337E7" w:rsidP="00316759">
                          <w:pPr>
                            <w:pStyle w:val="HeaderOdd"/>
                          </w:pPr>
                          <w:r w:rsidRPr="00C431FB">
                            <w:t>Portfolio Budget Statements</w:t>
                          </w:r>
                          <w:r>
                            <w:t xml:space="preserve">  |  </w:t>
                          </w:r>
                          <w:r w:rsidRPr="00C431FB">
                            <w:rPr>
                              <w:noProof/>
                              <w:position w:val="-6"/>
                            </w:rPr>
                            <w:drawing>
                              <wp:inline distT="0" distB="0" distL="0" distR="0" wp14:anchorId="04A6EE7F" wp14:editId="03C72420">
                                <wp:extent cx="919093" cy="154800"/>
                                <wp:effectExtent l="1270" t="0" r="0" b="0"/>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D1698B3" id="_x0000_t202" coordsize="21600,21600" o:spt="202" path="m,l,21600r21600,l21600,xe">
              <v:stroke joinstyle="miter"/>
              <v:path gradientshapeok="t" o:connecttype="rect"/>
            </v:shapetype>
            <v:shape id="Text Box 8" o:spid="_x0000_s1030" type="#_x0000_t202" alt="Landscape Odd Header" style="position:absolute;left:0;text-align:left;margin-left:595.35pt;margin-top:0;width:31.45pt;height:385.5pt;z-index:251658257;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uB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3GaCSKxrbI7Mm3D2Ff8HHKRVipE9Vcnwaw+kpbCf&#10;HWuXDHgO6BzU5wCc6pGtyZfncBtno+49ma5n5Hk6Du9Z39Zk6i9dnNpln2RFTp5ORvxzn6te/rzN&#10;bwA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xHGbgekBAADBAwAADgAAAAAAAAAAAAAAAAAuAgAAZHJzL2Uyb0RvYy54&#10;bWxQSwECLQAUAAYACAAAACEAdDQgst8AAAAKAQAADwAAAAAAAAAAAAAAAABDBAAAZHJzL2Rvd25y&#10;ZXYueG1sUEsFBgAAAAAEAAQA8wAAAE8FAAAAAA==&#10;" stroked="f">
              <v:textbox style="layout-flow:vertical" inset="0,0,0,0">
                <w:txbxContent>
                  <w:p w14:paraId="77EE1BA1" w14:textId="77777777" w:rsidR="004337E7" w:rsidRPr="00137C7E" w:rsidRDefault="004337E7" w:rsidP="00316759">
                    <w:pPr>
                      <w:pStyle w:val="HeaderOdd"/>
                    </w:pPr>
                    <w:r w:rsidRPr="00C431FB">
                      <w:t>Portfolio Budget Statements</w:t>
                    </w:r>
                    <w:r>
                      <w:t xml:space="preserve">  |  </w:t>
                    </w:r>
                    <w:r w:rsidRPr="00C431FB">
                      <w:rPr>
                        <w:noProof/>
                        <w:position w:val="-6"/>
                      </w:rPr>
                      <w:drawing>
                        <wp:inline distT="0" distB="0" distL="0" distR="0" wp14:anchorId="04A6EE7F" wp14:editId="03C72420">
                          <wp:extent cx="919093" cy="154800"/>
                          <wp:effectExtent l="1270" t="0" r="0" b="0"/>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5E792C">
      <w:rPr>
        <w:noProof/>
        <w:sz w:val="2"/>
        <w:szCs w:val="2"/>
      </w:rPr>
      <mc:AlternateContent>
        <mc:Choice Requires="wps">
          <w:drawing>
            <wp:anchor distT="0" distB="0" distL="114300" distR="114300" simplePos="0" relativeHeight="251658256" behindDoc="0" locked="0" layoutInCell="1" allowOverlap="1" wp14:anchorId="521C88BE" wp14:editId="374F123A">
              <wp:simplePos x="0" y="0"/>
              <wp:positionH relativeFrom="column">
                <wp:posOffset>-541020</wp:posOffset>
              </wp:positionH>
              <wp:positionV relativeFrom="margin">
                <wp:posOffset>0</wp:posOffset>
              </wp:positionV>
              <wp:extent cx="399600" cy="4896000"/>
              <wp:effectExtent l="0" t="0" r="635" b="0"/>
              <wp:wrapNone/>
              <wp:docPr id="7"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52A76E60" w14:textId="51130E2D" w:rsidR="004337E7" w:rsidRPr="00B628E8" w:rsidRDefault="004337E7"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CB61DC">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7C42376E" w14:textId="77777777" w:rsidR="004337E7" w:rsidRDefault="004337E7"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21C88BE" id="Text Box 7" o:spid="_x0000_s1031" type="#_x0000_t202" alt="Landscape Page Number" style="position:absolute;left:0;text-align:left;margin-left:-42.6pt;margin-top:0;width:31.45pt;height:385.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NkgqFMLAgAA&#10;+QMAAA4AAAAAAAAAAAAAAAAALgIAAGRycy9lMm9Eb2MueG1sUEsBAi0AFAAGAAgAAAAhAMl+Tiff&#10;AAAACAEAAA8AAAAAAAAAAAAAAAAAZQQAAGRycy9kb3ducmV2LnhtbFBLBQYAAAAABAAEAPMAAABx&#10;BQAAAAA=&#10;" stroked="f">
              <v:textbox style="layout-flow:vertical" inset="0,0,0,0">
                <w:txbxContent>
                  <w:p w14:paraId="52A76E60" w14:textId="51130E2D" w:rsidR="004337E7" w:rsidRPr="00B628E8" w:rsidRDefault="004337E7"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CB61DC">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7C42376E" w14:textId="77777777" w:rsidR="004337E7" w:rsidRDefault="004337E7" w:rsidP="00316759">
                    <w:pPr>
                      <w:pStyle w:val="FooterOdd"/>
                    </w:pPr>
                  </w:p>
                </w:txbxContent>
              </v:textbox>
              <w10:wrap anchory="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F4135" w14:textId="43F1249F" w:rsidR="00B03653" w:rsidRPr="00A543E4" w:rsidRDefault="00A543E4" w:rsidP="00A543E4">
    <w:pPr>
      <w:pStyle w:val="FooterEven"/>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Pr>
        <w:rStyle w:val="PageNumber"/>
        <w:b/>
        <w:bCs/>
        <w:color w:val="000000" w:themeColor="text1"/>
      </w:rPr>
      <w:t>234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963CC0">
      <w:rPr>
        <w:rStyle w:val="PageNumber"/>
        <w:noProof/>
        <w:color w:val="000000" w:themeColor="text1"/>
      </w:rPr>
      <w:t>Australian Taxation Office</w:t>
    </w:r>
    <w:r w:rsidRPr="00321DEB">
      <w:rPr>
        <w:rStyle w:val="PageNumber"/>
        <w:color w:val="000000" w:themeColor="text1"/>
      </w:rPr>
      <w:fldChar w:fldCharType="end"/>
    </w:r>
    <w:r w:rsidRPr="00321DEB">
      <w:rPr>
        <w:rStyle w:val="PageNumber"/>
        <w:color w:val="000000" w:themeColor="text1"/>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2B1E0" w14:textId="0B0998E3" w:rsidR="00B03653" w:rsidRPr="00A543E4" w:rsidRDefault="00A543E4" w:rsidP="00A543E4">
    <w:pPr>
      <w:pStyle w:val="FooterOdd"/>
      <w:rPr>
        <w:rStyle w:val="PageNumber"/>
        <w:rFonts w:cs="Times New Roman"/>
        <w:color w:val="000000" w:themeColor="text1"/>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235</w:t>
    </w:r>
    <w:r w:rsidRPr="00B628E8">
      <w:rPr>
        <w:rStyle w:val="PageNumber"/>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09F55" w14:textId="0DF988EE" w:rsidR="00B03653" w:rsidRPr="00EF25CC" w:rsidRDefault="00EF25CC" w:rsidP="00EF25CC">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CB61DC">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093C0" w14:textId="081CF625" w:rsidR="00AC2C7B" w:rsidRPr="0029795D" w:rsidRDefault="007B38EF" w:rsidP="0029795D">
    <w:pPr>
      <w:pStyle w:val="Footer"/>
      <w:rPr>
        <w:rStyle w:val="PageNumber"/>
        <w:rFonts w:cs="Times New Roman"/>
        <w:color w:val="000000" w:themeColor="text1"/>
      </w:rPr>
    </w:pPr>
    <w:r w:rsidRPr="007B38EF">
      <w:rPr>
        <w:rStyle w:val="PageNumber"/>
        <w:rFonts w:cs="Times New Roman"/>
        <w:noProof/>
        <w:color w:val="000000" w:themeColor="text1"/>
        <w:sz w:val="32"/>
        <w:szCs w:val="32"/>
      </w:rPr>
      <mc:AlternateContent>
        <mc:Choice Requires="wps">
          <w:drawing>
            <wp:anchor distT="0" distB="0" distL="114300" distR="114300" simplePos="0" relativeHeight="251658253" behindDoc="0" locked="0" layoutInCell="1" allowOverlap="1" wp14:anchorId="5A1BA6CE" wp14:editId="71DB23F8">
              <wp:simplePos x="0" y="0"/>
              <wp:positionH relativeFrom="column">
                <wp:posOffset>7560945</wp:posOffset>
              </wp:positionH>
              <wp:positionV relativeFrom="margin">
                <wp:posOffset>0</wp:posOffset>
              </wp:positionV>
              <wp:extent cx="399600" cy="4896000"/>
              <wp:effectExtent l="0" t="0" r="635" b="0"/>
              <wp:wrapNone/>
              <wp:docPr id="48" name="Text Box 4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A0E1BD" w14:textId="77777777" w:rsidR="007B38EF" w:rsidRPr="00137C7E" w:rsidRDefault="007B38EF" w:rsidP="009E69CA">
                          <w:pPr>
                            <w:pStyle w:val="HeaderEven"/>
                          </w:pPr>
                          <w:r w:rsidRPr="00D47C6E">
                            <w:rPr>
                              <w:noProof/>
                              <w:position w:val="-6"/>
                            </w:rPr>
                            <w:drawing>
                              <wp:inline distT="0" distB="0" distL="0" distR="0" wp14:anchorId="3900EDC5" wp14:editId="6BF2EB52">
                                <wp:extent cx="939600" cy="158253"/>
                                <wp:effectExtent l="9525" t="0" r="3810" b="381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5A1BA6CE" id="_x0000_t202" coordsize="21600,21600" o:spt="202" path="m,l,21600r21600,l21600,xe">
              <v:stroke joinstyle="miter"/>
              <v:path gradientshapeok="t" o:connecttype="rect"/>
            </v:shapetype>
            <v:shape id="Text Box 48" o:spid="_x0000_s1035" type="#_x0000_t202" alt="Landscape Odd Header" style="position:absolute;left:0;text-align:left;margin-left:595.35pt;margin-top:0;width:31.45pt;height:38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C+Z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lbxNEIl1jc2ReRPOvuL/gIO0SjGypyoZfu2BtBT2&#10;s2PtkgHPAZ2D+hyAUz2yNfnyHG7jbNS9J9P1jDxPx+E9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odAvmekBAADBAwAADgAAAAAAAAAAAAAAAAAuAgAAZHJzL2Uyb0RvYy54&#10;bWxQSwECLQAUAAYACAAAACEAdDQgst8AAAAKAQAADwAAAAAAAAAAAAAAAABDBAAAZHJzL2Rvd25y&#10;ZXYueG1sUEsFBgAAAAAEAAQA8wAAAE8FAAAAAA==&#10;" stroked="f">
              <v:textbox style="layout-flow:vertical" inset="0,0,0,0">
                <w:txbxContent>
                  <w:p w14:paraId="6AA0E1BD" w14:textId="77777777" w:rsidR="007B38EF" w:rsidRPr="00137C7E" w:rsidRDefault="007B38EF" w:rsidP="009E69CA">
                    <w:pPr>
                      <w:pStyle w:val="HeaderEven"/>
                    </w:pPr>
                    <w:r w:rsidRPr="00D47C6E">
                      <w:rPr>
                        <w:noProof/>
                        <w:position w:val="-6"/>
                      </w:rPr>
                      <w:drawing>
                        <wp:inline distT="0" distB="0" distL="0" distR="0" wp14:anchorId="3900EDC5" wp14:editId="6BF2EB52">
                          <wp:extent cx="939600" cy="158253"/>
                          <wp:effectExtent l="9525" t="0" r="3810" b="381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r w:rsidRPr="007B38EF">
      <w:rPr>
        <w:rStyle w:val="PageNumber"/>
        <w:rFonts w:cs="Times New Roman"/>
        <w:b/>
        <w:noProof/>
        <w:color w:val="000000" w:themeColor="text1"/>
        <w:sz w:val="2"/>
        <w:szCs w:val="2"/>
      </w:rPr>
      <mc:AlternateContent>
        <mc:Choice Requires="wps">
          <w:drawing>
            <wp:anchor distT="0" distB="0" distL="114300" distR="114300" simplePos="0" relativeHeight="251658252" behindDoc="0" locked="0" layoutInCell="1" allowOverlap="1" wp14:anchorId="666C9F97" wp14:editId="70335020">
              <wp:simplePos x="0" y="0"/>
              <wp:positionH relativeFrom="column">
                <wp:posOffset>-541020</wp:posOffset>
              </wp:positionH>
              <wp:positionV relativeFrom="margin">
                <wp:posOffset>0</wp:posOffset>
              </wp:positionV>
              <wp:extent cx="399600" cy="4896000"/>
              <wp:effectExtent l="0" t="0" r="635" b="0"/>
              <wp:wrapNone/>
              <wp:docPr id="47" name="Text Box 4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7DCEB5B7" w14:textId="5349C8BA" w:rsidR="007B38EF" w:rsidRDefault="007B38E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r w:rsidR="00963CC0">
                            <w:fldChar w:fldCharType="begin"/>
                          </w:r>
                          <w:r w:rsidR="00963CC0">
                            <w:instrText xml:space="preserve"> STYLEREF  "Heading 1"  \* MERGEFORMAT </w:instrText>
                          </w:r>
                          <w:r w:rsidR="00963CC0">
                            <w:fldChar w:fldCharType="separate"/>
                          </w:r>
                          <w:r w:rsidR="00963CC0">
                            <w:rPr>
                              <w:noProof/>
                            </w:rPr>
                            <w:t>Australian Taxation Office</w:t>
                          </w:r>
                          <w:r w:rsidR="00963CC0">
                            <w:rPr>
                              <w:noProof/>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C9F97" id="_x0000_t202" coordsize="21600,21600" o:spt="202" path="m,l,21600r21600,l21600,xe">
              <v:stroke joinstyle="miter"/>
              <v:path gradientshapeok="t" o:connecttype="rect"/>
            </v:shapetype>
            <v:shape id="Text Box 47" o:spid="_x0000_s1036" type="#_x0000_t202" alt="Landscape Page Number" style="position:absolute;left:0;text-align:left;margin-left:-42.6pt;margin-top:0;width:31.45pt;height:38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C0qv2goCAAD6&#10;AwAADgAAAAAAAAAAAAAAAAAuAgAAZHJzL2Uyb0RvYy54bWxQSwECLQAUAAYACAAAACEAyX5OJ98A&#10;AAAIAQAADwAAAAAAAAAAAAAAAABkBAAAZHJzL2Rvd25yZXYueG1sUEsFBgAAAAAEAAQA8wAAAHAF&#10;AAAAAA==&#10;" stroked="f">
              <v:textbox style="layout-flow:vertical" inset="0,0,0,0">
                <w:txbxContent>
                  <w:p w14:paraId="7DCEB5B7" w14:textId="5349C8BA" w:rsidR="007B38EF" w:rsidRDefault="007B38E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r w:rsidR="00963CC0">
                      <w:fldChar w:fldCharType="begin"/>
                    </w:r>
                    <w:r w:rsidR="00963CC0">
                      <w:instrText xml:space="preserve"> STYLEREF  "Heading 1"  \* MERGEFORMAT </w:instrText>
                    </w:r>
                    <w:r w:rsidR="00963CC0">
                      <w:fldChar w:fldCharType="separate"/>
                    </w:r>
                    <w:r w:rsidR="00963CC0">
                      <w:rPr>
                        <w:noProof/>
                      </w:rPr>
                      <w:t>Australian Taxation Office</w:t>
                    </w:r>
                    <w:r w:rsidR="00963CC0">
                      <w:rPr>
                        <w:noProof/>
                      </w:rPr>
                      <w:fldChar w:fldCharType="end"/>
                    </w:r>
                  </w:p>
                </w:txbxContent>
              </v:textbox>
              <w10:wrap anchory="margin"/>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6D04D98D" w:rsidR="00B03653" w:rsidRPr="0029795D" w:rsidRDefault="00EF25CC" w:rsidP="0029795D">
    <w:pPr>
      <w:pStyle w:val="Footer"/>
    </w:pPr>
    <w:r w:rsidRPr="009A3724">
      <w:rPr>
        <w:b/>
        <w:noProof/>
        <w:sz w:val="2"/>
        <w:szCs w:val="2"/>
      </w:rPr>
      <mc:AlternateContent>
        <mc:Choice Requires="wps">
          <w:drawing>
            <wp:anchor distT="0" distB="0" distL="114300" distR="114300" simplePos="0" relativeHeight="251658258" behindDoc="0" locked="0" layoutInCell="1" allowOverlap="1" wp14:anchorId="6E1AE38A" wp14:editId="189825F0">
              <wp:simplePos x="0" y="0"/>
              <wp:positionH relativeFrom="column">
                <wp:posOffset>-541020</wp:posOffset>
              </wp:positionH>
              <wp:positionV relativeFrom="margin">
                <wp:posOffset>0</wp:posOffset>
              </wp:positionV>
              <wp:extent cx="399600" cy="4896000"/>
              <wp:effectExtent l="0" t="0" r="635" b="0"/>
              <wp:wrapNone/>
              <wp:docPr id="87" name="Text Box 8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7A821FA4" w14:textId="4790D1D5" w:rsidR="00EF25CC" w:rsidRDefault="00EF25CC"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r w:rsidR="00963CC0">
                            <w:fldChar w:fldCharType="begin"/>
                          </w:r>
                          <w:r w:rsidR="00963CC0">
                            <w:instrText xml:space="preserve"> STYLEREF  "Heading 1"  \* MERGEFORMAT </w:instrText>
                          </w:r>
                          <w:r w:rsidR="00963CC0">
                            <w:fldChar w:fldCharType="separate"/>
                          </w:r>
                          <w:r w:rsidR="00CB61DC">
                            <w:rPr>
                              <w:noProof/>
                            </w:rPr>
                            <w:t>Australian Taxation Office</w:t>
                          </w:r>
                          <w:r w:rsidR="00963CC0">
                            <w:rPr>
                              <w:noProof/>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E1AE38A" id="_x0000_t202" coordsize="21600,21600" o:spt="202" path="m,l,21600r21600,l21600,xe">
              <v:stroke joinstyle="miter"/>
              <v:path gradientshapeok="t" o:connecttype="rect"/>
            </v:shapetype>
            <v:shape id="Text Box 87" o:spid="_x0000_s1038" type="#_x0000_t202" alt="Landscape Page Number" style="position:absolute;left:0;text-align:left;margin-left:-42.6pt;margin-top:0;width:31.45pt;height:385.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G2v+nELAgAA&#10;+gMAAA4AAAAAAAAAAAAAAAAALgIAAGRycy9lMm9Eb2MueG1sUEsBAi0AFAAGAAgAAAAhAMl+Tiff&#10;AAAACAEAAA8AAAAAAAAAAAAAAAAAZQQAAGRycy9kb3ducmV2LnhtbFBLBQYAAAAABAAEAPMAAABx&#10;BQAAAAA=&#10;" stroked="f">
              <v:textbox style="layout-flow:vertical" inset="0,0,0,0">
                <w:txbxContent>
                  <w:p w14:paraId="7A821FA4" w14:textId="4790D1D5" w:rsidR="00EF25CC" w:rsidRDefault="00EF25CC"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CB61DC">
                        <w:rPr>
                          <w:noProof/>
                        </w:rPr>
                        <w:t>Australian Taxation Office</w:t>
                      </w:r>
                    </w:fldSimple>
                  </w:p>
                </w:txbxContent>
              </v:textbox>
              <w10:wrap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BDED2" w14:textId="70144290" w:rsidR="009E4D1F" w:rsidRPr="00840457" w:rsidRDefault="00840457" w:rsidP="00840457">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59B9B" w14:textId="77777777" w:rsidR="0029075D" w:rsidRDefault="0029075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4059B342" w:rsidR="00B03653" w:rsidRPr="00D12EFA" w:rsidRDefault="00D12EFA" w:rsidP="00D12EFA">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DDFCA" w14:textId="7DDBBDB0" w:rsidR="00CB6142" w:rsidRPr="00664631" w:rsidRDefault="00664631" w:rsidP="00664631">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EC4B8" w14:textId="59AFF374" w:rsidR="00CB6142" w:rsidRPr="006B6304" w:rsidRDefault="00840457" w:rsidP="00840457">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19E8A" w14:textId="26211AD5" w:rsidR="00C65E7D" w:rsidRPr="00321DEB" w:rsidRDefault="00C65E7D" w:rsidP="00321DEB">
    <w:pPr>
      <w:pStyle w:val="FooterEven"/>
      <w:rPr>
        <w:rStyle w:val="PageNumber"/>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CB61DC">
      <w:rPr>
        <w:rStyle w:val="PageNumber"/>
        <w:noProof/>
        <w:color w:val="000000" w:themeColor="text1"/>
      </w:rPr>
      <w:t>Australian Taxation Office</w:t>
    </w:r>
    <w:r w:rsidRPr="00321DEB">
      <w:rPr>
        <w:rStyle w:val="PageNumber"/>
        <w:color w:val="000000" w:themeColor="text1"/>
      </w:rPr>
      <w:fldChar w:fldCharType="end"/>
    </w:r>
    <w:r w:rsidRPr="00321DEB">
      <w:rPr>
        <w:rStyle w:val="PageNumber"/>
        <w:color w:val="000000" w:themeColor="text1"/>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3ADDE" w14:textId="6496DAD4" w:rsidR="003A1615" w:rsidRPr="003A1615" w:rsidRDefault="007B38EF" w:rsidP="003A1615">
    <w:pPr>
      <w:pStyle w:val="Footer"/>
      <w:rPr>
        <w:rStyle w:val="PageNumber"/>
        <w:rFonts w:cs="Times New Roman"/>
        <w:color w:val="000000" w:themeColor="text1"/>
      </w:rPr>
    </w:pPr>
    <w:r w:rsidRPr="007B38EF">
      <w:rPr>
        <w:rStyle w:val="PageNumber"/>
        <w:rFonts w:cs="Times New Roman"/>
        <w:b/>
        <w:noProof/>
        <w:color w:val="000000" w:themeColor="text1"/>
        <w:sz w:val="2"/>
        <w:szCs w:val="2"/>
      </w:rPr>
      <mc:AlternateContent>
        <mc:Choice Requires="wps">
          <w:drawing>
            <wp:anchor distT="0" distB="0" distL="114300" distR="114300" simplePos="0" relativeHeight="251658251" behindDoc="0" locked="0" layoutInCell="1" allowOverlap="1" wp14:anchorId="0A55E204" wp14:editId="1BCC759E">
              <wp:simplePos x="0" y="0"/>
              <wp:positionH relativeFrom="column">
                <wp:posOffset>-541020</wp:posOffset>
              </wp:positionH>
              <wp:positionV relativeFrom="margin">
                <wp:posOffset>0</wp:posOffset>
              </wp:positionV>
              <wp:extent cx="399600" cy="4896000"/>
              <wp:effectExtent l="0" t="0" r="635" b="0"/>
              <wp:wrapNone/>
              <wp:docPr id="45" name="Text Box 45"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56AA76A7" w14:textId="7603E4D9" w:rsidR="007B38EF" w:rsidRDefault="007B38E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r w:rsidR="00963CC0">
                            <w:fldChar w:fldCharType="begin"/>
                          </w:r>
                          <w:r w:rsidR="00963CC0">
                            <w:instrText xml:space="preserve"> STYLEREF  "Heading 1"  \* MERGEFORMAT </w:instrText>
                          </w:r>
                          <w:r w:rsidR="00963CC0">
                            <w:fldChar w:fldCharType="separate"/>
                          </w:r>
                          <w:r w:rsidR="00963CC0">
                            <w:rPr>
                              <w:noProof/>
                            </w:rPr>
                            <w:t>Australian Taxation Office</w:t>
                          </w:r>
                          <w:r w:rsidR="00963CC0">
                            <w:rPr>
                              <w:noProof/>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55E204" id="_x0000_t202" coordsize="21600,21600" o:spt="202" path="m,l,21600r21600,l21600,xe">
              <v:stroke joinstyle="miter"/>
              <v:path gradientshapeok="t" o:connecttype="rect"/>
            </v:shapetype>
            <v:shape id="Text Box 45" o:spid="_x0000_s1026" type="#_x0000_t202" alt="Landscape Page Number" style="position:absolute;left:0;text-align:left;margin-left:-42.6pt;margin-top:0;width:31.45pt;height:385.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" stroked="f">
              <v:textbox style="layout-flow:vertical" inset="0,0,0,0">
                <w:txbxContent>
                  <w:p w14:paraId="56AA76A7" w14:textId="7603E4D9" w:rsidR="007B38EF" w:rsidRDefault="007B38E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r w:rsidR="00963CC0">
                      <w:fldChar w:fldCharType="begin"/>
                    </w:r>
                    <w:r w:rsidR="00963CC0">
                      <w:instrText xml:space="preserve"> STYLEREF  "Heading 1"  \* MERGEFORMAT </w:instrText>
                    </w:r>
                    <w:r w:rsidR="00963CC0">
                      <w:fldChar w:fldCharType="separate"/>
                    </w:r>
                    <w:r w:rsidR="00963CC0">
                      <w:rPr>
                        <w:noProof/>
                      </w:rPr>
                      <w:t>Australian Taxation Office</w:t>
                    </w:r>
                    <w:r w:rsidR="00963CC0">
                      <w:rPr>
                        <w:noProof/>
                      </w:rPr>
                      <w:fldChar w:fldCharType="end"/>
                    </w:r>
                  </w:p>
                </w:txbxContent>
              </v:textbox>
              <w10:wrap anchory="margin"/>
            </v:shape>
          </w:pict>
        </mc:Fallback>
      </mc:AlternateContent>
    </w:r>
    <w:r w:rsidRPr="007B38EF">
      <w:rPr>
        <w:rStyle w:val="PageNumber"/>
        <w:rFonts w:cs="Times New Roman"/>
        <w:noProof/>
        <w:color w:val="000000" w:themeColor="text1"/>
        <w:sz w:val="32"/>
        <w:szCs w:val="32"/>
      </w:rPr>
      <mc:AlternateContent>
        <mc:Choice Requires="wps">
          <w:drawing>
            <wp:anchor distT="0" distB="0" distL="114300" distR="114300" simplePos="0" relativeHeight="251658248" behindDoc="0" locked="0" layoutInCell="1" allowOverlap="1" wp14:anchorId="7142746F" wp14:editId="1D79B72B">
              <wp:simplePos x="0" y="0"/>
              <wp:positionH relativeFrom="column">
                <wp:posOffset>7560945</wp:posOffset>
              </wp:positionH>
              <wp:positionV relativeFrom="margin">
                <wp:posOffset>0</wp:posOffset>
              </wp:positionV>
              <wp:extent cx="399600" cy="4896000"/>
              <wp:effectExtent l="0" t="0" r="635" b="0"/>
              <wp:wrapNone/>
              <wp:docPr id="43" name="Text Box 43"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2E502" w14:textId="77777777" w:rsidR="007B38EF" w:rsidRPr="00137C7E" w:rsidRDefault="007B38EF" w:rsidP="009E69CA">
                          <w:pPr>
                            <w:pStyle w:val="HeaderEven"/>
                          </w:pPr>
                          <w:r w:rsidRPr="00D47C6E">
                            <w:rPr>
                              <w:noProof/>
                              <w:position w:val="-6"/>
                            </w:rPr>
                            <w:drawing>
                              <wp:inline distT="0" distB="0" distL="0" distR="0" wp14:anchorId="69082C54" wp14:editId="20E0C8C1">
                                <wp:extent cx="939600" cy="158253"/>
                                <wp:effectExtent l="9525" t="0" r="3810" b="3810"/>
                                <wp:docPr id="169" name="Pictur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142746F" id="Text Box 43" o:spid="_x0000_s1027" type="#_x0000_t202" alt="Landscape Odd Header" style="position:absolute;left:0;text-align:left;margin-left:595.35pt;margin-top:0;width:31.45pt;height:385.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0BB2E502" w14:textId="77777777" w:rsidR="007B38EF" w:rsidRPr="00137C7E" w:rsidRDefault="007B38EF" w:rsidP="009E69CA">
                    <w:pPr>
                      <w:pStyle w:val="HeaderEven"/>
                    </w:pPr>
                    <w:r w:rsidRPr="00D47C6E">
                      <w:rPr>
                        <w:noProof/>
                        <w:position w:val="-6"/>
                      </w:rPr>
                      <w:drawing>
                        <wp:inline distT="0" distB="0" distL="0" distR="0" wp14:anchorId="69082C54" wp14:editId="20E0C8C1">
                          <wp:extent cx="939600" cy="158253"/>
                          <wp:effectExtent l="9525" t="0" r="3810" b="3810"/>
                          <wp:docPr id="169" name="Pictur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A669C" w14:textId="5F5F460C" w:rsidR="003A1615" w:rsidRPr="003A1615" w:rsidRDefault="007B38EF" w:rsidP="00811D1B">
    <w:pPr>
      <w:rPr>
        <w:rFonts w:cs="Arial"/>
        <w:color w:val="000000" w:themeColor="text1"/>
      </w:rPr>
    </w:pPr>
    <w:r w:rsidRPr="007B38EF">
      <w:rPr>
        <w:rFonts w:cs="Arial"/>
        <w:noProof/>
        <w:color w:val="000000" w:themeColor="text1"/>
        <w:sz w:val="32"/>
        <w:szCs w:val="32"/>
      </w:rPr>
      <mc:AlternateContent>
        <mc:Choice Requires="wps">
          <w:drawing>
            <wp:anchor distT="0" distB="0" distL="114300" distR="114300" simplePos="0" relativeHeight="251658250" behindDoc="0" locked="0" layoutInCell="1" allowOverlap="1" wp14:anchorId="650F2FB2" wp14:editId="12A5AABD">
              <wp:simplePos x="0" y="0"/>
              <wp:positionH relativeFrom="column">
                <wp:posOffset>7560945</wp:posOffset>
              </wp:positionH>
              <wp:positionV relativeFrom="margin">
                <wp:align>top</wp:align>
              </wp:positionV>
              <wp:extent cx="399600" cy="4896000"/>
              <wp:effectExtent l="0" t="0" r="635" b="0"/>
              <wp:wrapNone/>
              <wp:docPr id="42" name="Text Box 42"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162A8" w14:textId="77777777" w:rsidR="007B38EF" w:rsidRPr="00137C7E" w:rsidRDefault="007B38EF" w:rsidP="00316759">
                          <w:pPr>
                            <w:pStyle w:val="HeaderOdd"/>
                          </w:pPr>
                          <w:r w:rsidRPr="00C431FB">
                            <w:t>Portfolio Budget Statements</w:t>
                          </w:r>
                          <w:r>
                            <w:t xml:space="preserve">  |  </w:t>
                          </w:r>
                          <w:r w:rsidRPr="00C431FB">
                            <w:rPr>
                              <w:noProof/>
                              <w:position w:val="-6"/>
                            </w:rPr>
                            <w:drawing>
                              <wp:inline distT="0" distB="0" distL="0" distR="0" wp14:anchorId="7F9297F3" wp14:editId="59048EA9">
                                <wp:extent cx="919093" cy="154800"/>
                                <wp:effectExtent l="1270" t="0" r="0" b="0"/>
                                <wp:docPr id="170" name="Pictur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50F2FB2" id="_x0000_t202" coordsize="21600,21600" o:spt="202" path="m,l,21600r21600,l21600,xe">
              <v:stroke joinstyle="miter"/>
              <v:path gradientshapeok="t" o:connecttype="rect"/>
            </v:shapetype>
            <v:shape id="Text Box 42" o:spid="_x0000_s1028" type="#_x0000_t202" alt="Landscape Odd Header" style="position:absolute;margin-left:595.35pt;margin-top:0;width:31.45pt;height:385.5pt;z-index:25165825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L1gUp+kBAADBAwAADgAAAAAAAAAAAAAAAAAuAgAAZHJzL2Uyb0RvYy54&#10;bWxQSwECLQAUAAYACAAAACEAdDQgst8AAAAKAQAADwAAAAAAAAAAAAAAAABDBAAAZHJzL2Rvd25y&#10;ZXYueG1sUEsFBgAAAAAEAAQA8wAAAE8FAAAAAA==&#10;" stroked="f">
              <v:textbox style="layout-flow:vertical" inset="0,0,0,0">
                <w:txbxContent>
                  <w:p w14:paraId="36E162A8" w14:textId="77777777" w:rsidR="007B38EF" w:rsidRPr="00137C7E" w:rsidRDefault="007B38EF" w:rsidP="00316759">
                    <w:pPr>
                      <w:pStyle w:val="HeaderOdd"/>
                    </w:pPr>
                    <w:r w:rsidRPr="00C431FB">
                      <w:t>Portfolio Budget Statements</w:t>
                    </w:r>
                    <w:r>
                      <w:t xml:space="preserve">  |  </w:t>
                    </w:r>
                    <w:r w:rsidRPr="00C431FB">
                      <w:rPr>
                        <w:noProof/>
                        <w:position w:val="-6"/>
                      </w:rPr>
                      <w:drawing>
                        <wp:inline distT="0" distB="0" distL="0" distR="0" wp14:anchorId="7F9297F3" wp14:editId="59048EA9">
                          <wp:extent cx="919093" cy="154800"/>
                          <wp:effectExtent l="1270" t="0" r="0" b="0"/>
                          <wp:docPr id="170" name="Pictur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7B38EF">
      <w:rPr>
        <w:rFonts w:cs="Arial"/>
        <w:noProof/>
        <w:color w:val="000000" w:themeColor="text1"/>
        <w:sz w:val="2"/>
        <w:szCs w:val="2"/>
      </w:rPr>
      <mc:AlternateContent>
        <mc:Choice Requires="wps">
          <w:drawing>
            <wp:anchor distT="0" distB="0" distL="114300" distR="114300" simplePos="0" relativeHeight="251658247" behindDoc="0" locked="0" layoutInCell="1" allowOverlap="1" wp14:anchorId="6958BB40" wp14:editId="0C146C28">
              <wp:simplePos x="0" y="0"/>
              <wp:positionH relativeFrom="column">
                <wp:posOffset>-541020</wp:posOffset>
              </wp:positionH>
              <wp:positionV relativeFrom="margin">
                <wp:posOffset>0</wp:posOffset>
              </wp:positionV>
              <wp:extent cx="399600" cy="4896000"/>
              <wp:effectExtent l="0" t="0" r="635" b="0"/>
              <wp:wrapNone/>
              <wp:docPr id="41" name="Text Box 41"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6592493" w14:textId="54D91B38" w:rsidR="007B38EF" w:rsidRPr="00B628E8" w:rsidRDefault="007B38EF"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4DD0953" w14:textId="77777777" w:rsidR="007B38EF" w:rsidRDefault="007B38EF"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58BB40" id="_x0000_t202" coordsize="21600,21600" o:spt="202" path="m,l,21600r21600,l21600,xe">
              <v:stroke joinstyle="miter"/>
              <v:path gradientshapeok="t" o:connecttype="rect"/>
            </v:shapetype>
            <v:shape id="Text Box 41" o:spid="_x0000_s1029" type="#_x0000_t202" alt="Landscape Page Number" style="position:absolute;margin-left:-42.6pt;margin-top:0;width:31.45pt;height:385.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d1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raa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MgkndQoCAAD5&#10;AwAADgAAAAAAAAAAAAAAAAAuAgAAZHJzL2Uyb0RvYy54bWxQSwECLQAUAAYACAAAACEAyX5OJ98A&#10;AAAIAQAADwAAAAAAAAAAAAAAAABkBAAAZHJzL2Rvd25yZXYueG1sUEsFBgAAAAAEAAQA8wAAAHAF&#10;AAAAAA==&#10;" stroked="f">
              <v:textbox style="layout-flow:vertical" inset="0,0,0,0">
                <w:txbxContent>
                  <w:p w14:paraId="66592493" w14:textId="54D91B38" w:rsidR="007B38EF" w:rsidRPr="00B628E8" w:rsidRDefault="007B38EF"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4DD0953" w14:textId="77777777" w:rsidR="007B38EF" w:rsidRDefault="007B38EF" w:rsidP="00316759">
                    <w:pPr>
                      <w:pStyle w:val="FooterOdd"/>
                    </w:pPr>
                  </w:p>
                </w:txbxContent>
              </v:textbox>
              <w10:wrap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A2B543" w14:textId="77777777" w:rsidR="00C97B03" w:rsidRDefault="00C97B03" w:rsidP="00C07DEC">
      <w:r>
        <w:separator/>
      </w:r>
    </w:p>
  </w:footnote>
  <w:footnote w:type="continuationSeparator" w:id="0">
    <w:p w14:paraId="7D64D802" w14:textId="77777777" w:rsidR="00C97B03" w:rsidRDefault="00C97B03" w:rsidP="00C07DEC">
      <w:r>
        <w:continuationSeparator/>
      </w:r>
    </w:p>
  </w:footnote>
  <w:footnote w:type="continuationNotice" w:id="1">
    <w:p w14:paraId="74609955" w14:textId="77777777" w:rsidR="00C97B03" w:rsidRDefault="00C97B0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E7EE5" w14:textId="77777777" w:rsidR="0029075D" w:rsidRDefault="0029075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91F8F" w14:textId="77777777" w:rsidR="00840457" w:rsidRPr="00B4084B" w:rsidRDefault="00840457" w:rsidP="0049200C">
    <w:pPr>
      <w:pStyle w:val="HeaderOdd"/>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9465B" w14:textId="51C7A4E9" w:rsidR="00B03653" w:rsidRPr="00C7402F" w:rsidRDefault="00A64D0B" w:rsidP="00C7402F">
    <w:pPr>
      <w:pStyle w:val="HeaderEven"/>
    </w:pPr>
    <w:r w:rsidRPr="00D47C6E">
      <w:rPr>
        <w:noProof/>
        <w:position w:val="-6"/>
      </w:rPr>
      <w:drawing>
        <wp:inline distT="0" distB="0" distL="0" distR="0" wp14:anchorId="783F4177" wp14:editId="2DBF7009">
          <wp:extent cx="919093" cy="1548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4749D" w14:textId="6538E8F3" w:rsidR="00B03653" w:rsidRPr="00C7402F" w:rsidRDefault="00C7402F" w:rsidP="00C7402F">
    <w:pPr>
      <w:pStyle w:val="HeaderOdd"/>
    </w:pPr>
    <w:r>
      <w:t xml:space="preserve">Portfolio Budget Statements  |  </w:t>
    </w:r>
    <w:r w:rsidRPr="00D47C6E">
      <w:rPr>
        <w:noProof/>
        <w:position w:val="-6"/>
      </w:rPr>
      <w:drawing>
        <wp:inline distT="0" distB="0" distL="0" distR="0" wp14:anchorId="55998DF9" wp14:editId="7EE87307">
          <wp:extent cx="919093" cy="1548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EF25CC" w14:paraId="5DD4CDAC" w14:textId="77777777">
      <w:trPr>
        <w:trHeight w:hRule="exact" w:val="340"/>
      </w:trPr>
      <w:tc>
        <w:tcPr>
          <w:tcW w:w="7797" w:type="dxa"/>
        </w:tcPr>
        <w:p w14:paraId="21E4B3DC" w14:textId="77777777" w:rsidR="00EF25CC" w:rsidRDefault="00EF25CC" w:rsidP="00577DFB">
          <w:pPr>
            <w:pStyle w:val="HeaderOdd"/>
          </w:pPr>
          <w:r>
            <w:t xml:space="preserve">Portfolio Budget Statements  |  </w:t>
          </w:r>
          <w:r w:rsidRPr="00D47C6E">
            <w:rPr>
              <w:noProof/>
              <w:position w:val="-6"/>
            </w:rPr>
            <w:drawing>
              <wp:inline distT="0" distB="0" distL="0" distR="0" wp14:anchorId="47E315A7" wp14:editId="47E74F94">
                <wp:extent cx="919093" cy="154800"/>
                <wp:effectExtent l="0" t="0" r="0" b="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3FA049E" w14:textId="73CDE630" w:rsidR="00B03653" w:rsidRPr="002F2256" w:rsidRDefault="00561498" w:rsidP="0049200C">
    <w:pPr>
      <w:pStyle w:val="Header"/>
    </w:pPr>
    <w:r>
      <w:rPr>
        <w:noProof/>
      </w:rPr>
      <mc:AlternateContent>
        <mc:Choice Requires="wps">
          <w:drawing>
            <wp:anchor distT="0" distB="0" distL="114300" distR="114300" simplePos="0" relativeHeight="251658244" behindDoc="0" locked="0" layoutInCell="1" allowOverlap="1" wp14:anchorId="31790283" wp14:editId="3A137794">
              <wp:simplePos x="0" y="0"/>
              <wp:positionH relativeFrom="column">
                <wp:posOffset>7560945</wp:posOffset>
              </wp:positionH>
              <wp:positionV relativeFrom="margin">
                <wp:align>top</wp:align>
              </wp:positionV>
              <wp:extent cx="399415" cy="489585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46A33C07" w14:textId="71ACE9B3" w:rsidR="005F6E70" w:rsidRPr="00137C7E" w:rsidRDefault="00AE5C25" w:rsidP="0029795D">
                          <w:pPr>
                            <w:pStyle w:val="HeaderOdd"/>
                            <w:jc w:val="left"/>
                          </w:pPr>
                          <w:r w:rsidRPr="00D47C6E">
                            <w:rPr>
                              <w:noProof/>
                              <w:position w:val="-6"/>
                            </w:rPr>
                            <w:drawing>
                              <wp:inline distT="0" distB="0" distL="0" distR="0" wp14:anchorId="0A92680D" wp14:editId="2EDBD81D">
                                <wp:extent cx="919093" cy="154800"/>
                                <wp:effectExtent l="1270" t="0" r="0" b="0"/>
                                <wp:docPr id="177" name="Picture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005F6E70"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1790283" id="_x0000_t202" coordsize="21600,21600" o:spt="202" path="m,l,21600r21600,l21600,xe">
              <v:stroke joinstyle="miter"/>
              <v:path gradientshapeok="t" o:connecttype="rect"/>
            </v:shapetype>
            <v:shape id="Text Box 22" o:spid="_x0000_s1032" type="#_x0000_t202" style="position:absolute;margin-left:595.35pt;margin-top:0;width:31.45pt;height:385.5pt;z-index:25165824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D7HYY7tAQAAwQMAAA4AAAAAAAAAAAAAAAAALgIAAGRycy9lMm9E&#10;b2MueG1sUEsBAi0AFAAGAAgAAAAhAHQ0ILLfAAAACgEAAA8AAAAAAAAAAAAAAAAARwQAAGRycy9k&#10;b3ducmV2LnhtbFBLBQYAAAAABAAEAPMAAABTBQAAAAA=&#10;" stroked="f">
              <v:textbox style="layout-flow:vertical" inset="0,0,0,0">
                <w:txbxContent>
                  <w:p w14:paraId="46A33C07" w14:textId="71ACE9B3" w:rsidR="005F6E70" w:rsidRPr="00137C7E" w:rsidRDefault="00AE5C25" w:rsidP="0029795D">
                    <w:pPr>
                      <w:pStyle w:val="HeaderOdd"/>
                      <w:jc w:val="left"/>
                    </w:pPr>
                    <w:r w:rsidRPr="00D47C6E">
                      <w:rPr>
                        <w:noProof/>
                        <w:position w:val="-6"/>
                      </w:rPr>
                      <w:drawing>
                        <wp:inline distT="0" distB="0" distL="0" distR="0" wp14:anchorId="0A92680D" wp14:editId="2EDBD81D">
                          <wp:extent cx="919093" cy="154800"/>
                          <wp:effectExtent l="1270" t="0" r="0" b="0"/>
                          <wp:docPr id="177" name="Picture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005F6E70" w:rsidRPr="00AE5C25">
                      <w:t>Portfolio Budget Statements</w:t>
                    </w:r>
                  </w:p>
                </w:txbxContent>
              </v:textbox>
              <w10:wrap anchory="margin"/>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4E529" w14:textId="2100DC24" w:rsidR="00B03653" w:rsidRPr="00D47EF3" w:rsidRDefault="00B03653" w:rsidP="00D47EF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B4766" w14:textId="55BFC060" w:rsidR="00B03653" w:rsidRDefault="007B38EF" w:rsidP="00361259">
    <w:pPr>
      <w:pStyle w:val="HeaderOdd"/>
    </w:pPr>
    <w:r w:rsidRPr="00D37F21">
      <w:rPr>
        <w:noProof/>
        <w:sz w:val="32"/>
        <w:szCs w:val="32"/>
      </w:rPr>
      <mc:AlternateContent>
        <mc:Choice Requires="wps">
          <w:drawing>
            <wp:anchor distT="0" distB="0" distL="114300" distR="114300" simplePos="0" relativeHeight="251658255" behindDoc="0" locked="0" layoutInCell="1" allowOverlap="1" wp14:anchorId="3844130B" wp14:editId="269B639D">
              <wp:simplePos x="0" y="0"/>
              <wp:positionH relativeFrom="column">
                <wp:posOffset>7560945</wp:posOffset>
              </wp:positionH>
              <wp:positionV relativeFrom="margin">
                <wp:align>top</wp:align>
              </wp:positionV>
              <wp:extent cx="399600" cy="4896000"/>
              <wp:effectExtent l="0" t="0" r="635" b="0"/>
              <wp:wrapNone/>
              <wp:docPr id="108" name="Text Box 10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66377A" w14:textId="77777777" w:rsidR="007B38EF" w:rsidRPr="00137C7E" w:rsidRDefault="007B38EF" w:rsidP="00316759">
                          <w:pPr>
                            <w:pStyle w:val="HeaderOdd"/>
                          </w:pPr>
                          <w:r w:rsidRPr="00C431FB">
                            <w:t>Portfolio Budget Statements</w:t>
                          </w:r>
                          <w:r>
                            <w:t xml:space="preserve">  |  </w:t>
                          </w:r>
                          <w:r w:rsidRPr="00C431FB">
                            <w:rPr>
                              <w:noProof/>
                              <w:position w:val="-6"/>
                            </w:rPr>
                            <w:drawing>
                              <wp:inline distT="0" distB="0" distL="0" distR="0" wp14:anchorId="146B1C43" wp14:editId="02CEFC3A">
                                <wp:extent cx="919093" cy="154800"/>
                                <wp:effectExtent l="1270" t="0" r="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844130B" id="_x0000_t202" coordsize="21600,21600" o:spt="202" path="m,l,21600r21600,l21600,xe">
              <v:stroke joinstyle="miter"/>
              <v:path gradientshapeok="t" o:connecttype="rect"/>
            </v:shapetype>
            <v:shape id="Text Box 108" o:spid="_x0000_s1033" type="#_x0000_t202" alt="Landscape Odd Header" style="position:absolute;left:0;text-align:left;margin-left:595.35pt;margin-top:0;width:31.45pt;height:385.5pt;z-index:251658255;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BFmZH/qAQAAwQMAAA4AAAAAAAAAAAAAAAAALgIAAGRycy9lMm9Eb2Mu&#10;eG1sUEsBAi0AFAAGAAgAAAAhAHQ0ILLfAAAACgEAAA8AAAAAAAAAAAAAAAAARAQAAGRycy9kb3du&#10;cmV2LnhtbFBLBQYAAAAABAAEAPMAAABQBQAAAAA=&#10;" stroked="f">
              <v:textbox style="layout-flow:vertical" inset="0,0,0,0">
                <w:txbxContent>
                  <w:p w14:paraId="4866377A" w14:textId="77777777" w:rsidR="007B38EF" w:rsidRPr="00137C7E" w:rsidRDefault="007B38EF" w:rsidP="00316759">
                    <w:pPr>
                      <w:pStyle w:val="HeaderOdd"/>
                    </w:pPr>
                    <w:r w:rsidRPr="00C431FB">
                      <w:t>Portfolio Budget Statements</w:t>
                    </w:r>
                    <w:r>
                      <w:t xml:space="preserve">  |  </w:t>
                    </w:r>
                    <w:r w:rsidRPr="00C431FB">
                      <w:rPr>
                        <w:noProof/>
                        <w:position w:val="-6"/>
                      </w:rPr>
                      <w:drawing>
                        <wp:inline distT="0" distB="0" distL="0" distR="0" wp14:anchorId="146B1C43" wp14:editId="02CEFC3A">
                          <wp:extent cx="919093" cy="154800"/>
                          <wp:effectExtent l="1270" t="0" r="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5E792C">
      <w:rPr>
        <w:noProof/>
        <w:sz w:val="2"/>
        <w:szCs w:val="2"/>
      </w:rPr>
      <mc:AlternateContent>
        <mc:Choice Requires="wps">
          <w:drawing>
            <wp:anchor distT="0" distB="0" distL="114300" distR="114300" simplePos="0" relativeHeight="251658254" behindDoc="0" locked="0" layoutInCell="1" allowOverlap="1" wp14:anchorId="2710E01D" wp14:editId="4D7276A6">
              <wp:simplePos x="0" y="0"/>
              <wp:positionH relativeFrom="column">
                <wp:posOffset>-541020</wp:posOffset>
              </wp:positionH>
              <wp:positionV relativeFrom="margin">
                <wp:posOffset>0</wp:posOffset>
              </wp:positionV>
              <wp:extent cx="399600" cy="4896000"/>
              <wp:effectExtent l="0" t="0" r="635" b="0"/>
              <wp:wrapNone/>
              <wp:docPr id="104" name="Text Box 104"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236A7F1" w14:textId="1C832D55" w:rsidR="007B38EF" w:rsidRPr="00B628E8" w:rsidRDefault="007B38EF"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65D5C587" w14:textId="77777777" w:rsidR="007B38EF" w:rsidRDefault="007B38EF"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10E01D" id="_x0000_t202" coordsize="21600,21600" o:spt="202" path="m,l,21600r21600,l21600,xe">
              <v:stroke joinstyle="miter"/>
              <v:path gradientshapeok="t" o:connecttype="rect"/>
            </v:shapetype>
            <v:shape id="Text Box 104" o:spid="_x0000_s1034" type="#_x0000_t202" alt="Landscape Page Number" style="position:absolute;left:0;text-align:left;margin-left:-42.6pt;margin-top:0;width:31.45pt;height:38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RxL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AOnqpFaN8kR6eZz8SO+HkhQ5G8iLFQ+/DuAVZ+aTJc2TcS+JvyT1JQErOiRL0+Ep3cXJ4Afn&#10;ddsR8jRVi/c0l0ZnyZ5ZnOmSv7KS57eQDPznOu96frHb3wA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vIEcSwoCAAD5&#10;AwAADgAAAAAAAAAAAAAAAAAuAgAAZHJzL2Uyb0RvYy54bWxQSwECLQAUAAYACAAAACEAyX5OJ98A&#10;AAAIAQAADwAAAAAAAAAAAAAAAABkBAAAZHJzL2Rvd25yZXYueG1sUEsFBgAAAAAEAAQA8wAAAHAF&#10;AAAAAA==&#10;" stroked="f">
              <v:textbox style="layout-flow:vertical" inset="0,0,0,0">
                <w:txbxContent>
                  <w:p w14:paraId="6236A7F1" w14:textId="1C832D55" w:rsidR="007B38EF" w:rsidRPr="00B628E8" w:rsidRDefault="007B38EF"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963CC0">
                      <w:rPr>
                        <w:rStyle w:val="PageNumber"/>
                        <w:noProof/>
                      </w:rPr>
                      <w:t>Australian Taxation Office</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65D5C587" w14:textId="77777777" w:rsidR="007B38EF" w:rsidRDefault="007B38EF" w:rsidP="00316759">
                    <w:pPr>
                      <w:pStyle w:val="FooterOdd"/>
                    </w:pPr>
                  </w:p>
                </w:txbxContent>
              </v:textbox>
              <w10:wrap anchory="margin"/>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199C" w14:textId="7F8B952A" w:rsidR="00B03653" w:rsidRPr="00970E65" w:rsidRDefault="00EF25CC" w:rsidP="004461A4">
    <w:pPr>
      <w:pStyle w:val="HeaderOdd"/>
    </w:pPr>
    <w:r w:rsidRPr="009A3724">
      <w:rPr>
        <w:noProof/>
        <w:sz w:val="32"/>
        <w:szCs w:val="32"/>
      </w:rPr>
      <mc:AlternateContent>
        <mc:Choice Requires="wps">
          <w:drawing>
            <wp:anchor distT="0" distB="0" distL="114300" distR="114300" simplePos="0" relativeHeight="251658259" behindDoc="0" locked="0" layoutInCell="1" allowOverlap="1" wp14:anchorId="28E674B9" wp14:editId="1A43148E">
              <wp:simplePos x="0" y="0"/>
              <wp:positionH relativeFrom="column">
                <wp:posOffset>7560945</wp:posOffset>
              </wp:positionH>
              <wp:positionV relativeFrom="margin">
                <wp:posOffset>0</wp:posOffset>
              </wp:positionV>
              <wp:extent cx="399600" cy="4896000"/>
              <wp:effectExtent l="0" t="0" r="635" b="0"/>
              <wp:wrapNone/>
              <wp:docPr id="98" name="Text Box 9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D8A3B3" w14:textId="77777777" w:rsidR="00EF25CC" w:rsidRPr="00137C7E" w:rsidRDefault="00EF25CC" w:rsidP="009E69CA">
                          <w:pPr>
                            <w:pStyle w:val="HeaderEven"/>
                          </w:pPr>
                          <w:r w:rsidRPr="00D47C6E">
                            <w:rPr>
                              <w:noProof/>
                              <w:position w:val="-6"/>
                            </w:rPr>
                            <w:drawing>
                              <wp:inline distT="0" distB="0" distL="0" distR="0" wp14:anchorId="000CECC9" wp14:editId="17F5EA25">
                                <wp:extent cx="939600" cy="158253"/>
                                <wp:effectExtent l="9525" t="0" r="3810" b="381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28E674B9" id="_x0000_t202" coordsize="21600,21600" o:spt="202" path="m,l,21600r21600,l21600,xe">
              <v:stroke joinstyle="miter"/>
              <v:path gradientshapeok="t" o:connecttype="rect"/>
            </v:shapetype>
            <v:shape id="Text Box 98" o:spid="_x0000_s1037" type="#_x0000_t202" alt="Landscape Odd Header" style="position:absolute;left:0;text-align:left;margin-left:595.35pt;margin-top:0;width:31.45pt;height:385.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y+6QEAAMI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rEEWIdGusTkyccLZWPwjcJBWKUY2VSXDrz2QlsJ+&#10;dixecuA5oHNQnwNwqkf2Jl+ew22cnbr3ZLqekefxOLxngVuTub90ceqXjZIlOZk6OfHPfa56+fU2&#10;vwE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9K/svukBAADCAwAADgAAAAAAAAAAAAAAAAAuAgAAZHJzL2Uyb0RvYy54&#10;bWxQSwECLQAUAAYACAAAACEAdDQgst8AAAAKAQAADwAAAAAAAAAAAAAAAABDBAAAZHJzL2Rvd25y&#10;ZXYueG1sUEsFBgAAAAAEAAQA8wAAAE8FAAAAAA==&#10;" stroked="f">
              <v:textbox style="layout-flow:vertical" inset="0,0,0,0">
                <w:txbxContent>
                  <w:p w14:paraId="46D8A3B3" w14:textId="77777777" w:rsidR="00EF25CC" w:rsidRPr="00137C7E" w:rsidRDefault="00EF25CC" w:rsidP="009E69CA">
                    <w:pPr>
                      <w:pStyle w:val="HeaderEven"/>
                    </w:pPr>
                    <w:r w:rsidRPr="00D47C6E">
                      <w:rPr>
                        <w:noProof/>
                        <w:position w:val="-6"/>
                      </w:rPr>
                      <w:drawing>
                        <wp:inline distT="0" distB="0" distL="0" distR="0" wp14:anchorId="000CECC9" wp14:editId="17F5EA25">
                          <wp:extent cx="939600" cy="158253"/>
                          <wp:effectExtent l="9525" t="0" r="3810" b="381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4D4FF" w14:textId="77777777" w:rsidR="0029075D" w:rsidRDefault="002907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76D92" w14:textId="77777777" w:rsidR="0029075D" w:rsidRDefault="0029075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F2188" w14:paraId="5DF87FBF" w14:textId="77777777">
      <w:trPr>
        <w:trHeight w:hRule="exact" w:val="340"/>
      </w:trPr>
      <w:tc>
        <w:tcPr>
          <w:tcW w:w="7797" w:type="dxa"/>
        </w:tcPr>
        <w:p w14:paraId="1E668491" w14:textId="77777777" w:rsidR="008F2188" w:rsidRDefault="008F2188">
          <w:pPr>
            <w:pStyle w:val="HeaderEven"/>
            <w:ind w:left="-113"/>
          </w:pPr>
          <w:r w:rsidRPr="00D47C6E">
            <w:rPr>
              <w:noProof/>
              <w:position w:val="-6"/>
            </w:rPr>
            <w:drawing>
              <wp:inline distT="0" distB="0" distL="0" distR="0" wp14:anchorId="2149B0C2" wp14:editId="7855DD69">
                <wp:extent cx="919093" cy="154800"/>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5990852" w14:textId="77777777" w:rsidR="00B03653" w:rsidRPr="00F00984" w:rsidRDefault="00B03653" w:rsidP="00840457">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6D0CFAE5" w14:textId="77777777">
      <w:trPr>
        <w:trHeight w:hRule="exact" w:val="340"/>
      </w:trPr>
      <w:tc>
        <w:tcPr>
          <w:tcW w:w="7797" w:type="dxa"/>
        </w:tcPr>
        <w:p w14:paraId="658CFE84" w14:textId="77777777" w:rsidR="000742A2" w:rsidRDefault="000742A2" w:rsidP="00577DFB">
          <w:pPr>
            <w:pStyle w:val="HeaderOdd"/>
          </w:pPr>
          <w:r>
            <w:t xml:space="preserve">Portfolio Budget Statements  |  </w:t>
          </w:r>
          <w:r w:rsidRPr="00D47C6E">
            <w:rPr>
              <w:noProof/>
              <w:position w:val="-6"/>
            </w:rPr>
            <w:drawing>
              <wp:inline distT="0" distB="0" distL="0" distR="0" wp14:anchorId="26022771" wp14:editId="0ACF4846">
                <wp:extent cx="919093" cy="154800"/>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9F60298" w14:textId="77777777" w:rsidR="00B03653" w:rsidRDefault="00B03653" w:rsidP="00A02E16">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F2188" w14:paraId="6DAC6DEC" w14:textId="77777777">
      <w:trPr>
        <w:trHeight w:hRule="exact" w:val="340"/>
      </w:trPr>
      <w:tc>
        <w:tcPr>
          <w:tcW w:w="7797" w:type="dxa"/>
        </w:tcPr>
        <w:p w14:paraId="54983169" w14:textId="77777777" w:rsidR="008F2188" w:rsidRDefault="008F2188" w:rsidP="00577DFB">
          <w:pPr>
            <w:pStyle w:val="HeaderOdd"/>
          </w:pPr>
          <w:r>
            <w:t xml:space="preserve">Portfolio Budget Statements  |  </w:t>
          </w:r>
          <w:r w:rsidRPr="00D47C6E">
            <w:rPr>
              <w:noProof/>
              <w:position w:val="-6"/>
            </w:rPr>
            <w:drawing>
              <wp:inline distT="0" distB="0" distL="0" distR="0" wp14:anchorId="0B01DC57" wp14:editId="23B6827E">
                <wp:extent cx="919093" cy="15480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2B9A2CF" w14:textId="3C11D869" w:rsidR="00B03653" w:rsidRDefault="00B03653" w:rsidP="00F00984">
    <w:pPr>
      <w:pStyle w:val="HeaderOd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65E7D" w14:paraId="3C51641B" w14:textId="77777777" w:rsidTr="009F13AD">
      <w:trPr>
        <w:trHeight w:hRule="exact" w:val="340"/>
      </w:trPr>
      <w:tc>
        <w:tcPr>
          <w:tcW w:w="7797" w:type="dxa"/>
        </w:tcPr>
        <w:p w14:paraId="36FA5310" w14:textId="77777777" w:rsidR="00C65E7D" w:rsidRDefault="00C65E7D" w:rsidP="008F3D78">
          <w:pPr>
            <w:pStyle w:val="HeaderEven"/>
            <w:ind w:left="-113"/>
          </w:pPr>
          <w:r w:rsidRPr="00D47C6E">
            <w:rPr>
              <w:noProof/>
              <w:position w:val="-6"/>
            </w:rPr>
            <w:drawing>
              <wp:inline distT="0" distB="0" distL="0" distR="0" wp14:anchorId="197A2ABD" wp14:editId="03BF4DB6">
                <wp:extent cx="919093" cy="154800"/>
                <wp:effectExtent l="0" t="0" r="0" b="0"/>
                <wp:docPr id="6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38BF31DF" w14:textId="77777777" w:rsidR="008F2188" w:rsidRDefault="008F2188" w:rsidP="00C65E7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CAD2C" w14:textId="77777777" w:rsidR="003A1615" w:rsidRPr="00F00984" w:rsidRDefault="003A1615" w:rsidP="00840457">
    <w:pPr>
      <w:pStyle w:val="HeaderEven"/>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38A3A" w14:textId="77777777" w:rsidR="003A1615" w:rsidRDefault="003A1615" w:rsidP="00F0098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B0B9B"/>
    <w:multiLevelType w:val="hybridMultilevel"/>
    <w:tmpl w:val="C992A0CA"/>
    <w:lvl w:ilvl="0" w:tplc="A08A7ED2">
      <w:start w:val="1"/>
      <w:numFmt w:val="decimal"/>
      <w:lvlText w:val="%1."/>
      <w:lvlJc w:val="left"/>
      <w:pPr>
        <w:ind w:left="467" w:hanging="360"/>
      </w:pPr>
      <w:rPr>
        <w:rFonts w:hint="default"/>
      </w:rPr>
    </w:lvl>
    <w:lvl w:ilvl="1" w:tplc="0C090019" w:tentative="1">
      <w:start w:val="1"/>
      <w:numFmt w:val="lowerLetter"/>
      <w:lvlText w:val="%2."/>
      <w:lvlJc w:val="left"/>
      <w:pPr>
        <w:ind w:left="1187" w:hanging="360"/>
      </w:pPr>
    </w:lvl>
    <w:lvl w:ilvl="2" w:tplc="0C09001B" w:tentative="1">
      <w:start w:val="1"/>
      <w:numFmt w:val="lowerRoman"/>
      <w:lvlText w:val="%3."/>
      <w:lvlJc w:val="right"/>
      <w:pPr>
        <w:ind w:left="1907" w:hanging="180"/>
      </w:pPr>
    </w:lvl>
    <w:lvl w:ilvl="3" w:tplc="0C09000F" w:tentative="1">
      <w:start w:val="1"/>
      <w:numFmt w:val="decimal"/>
      <w:lvlText w:val="%4."/>
      <w:lvlJc w:val="left"/>
      <w:pPr>
        <w:ind w:left="2627" w:hanging="360"/>
      </w:pPr>
    </w:lvl>
    <w:lvl w:ilvl="4" w:tplc="0C090019" w:tentative="1">
      <w:start w:val="1"/>
      <w:numFmt w:val="lowerLetter"/>
      <w:lvlText w:val="%5."/>
      <w:lvlJc w:val="left"/>
      <w:pPr>
        <w:ind w:left="3347" w:hanging="360"/>
      </w:pPr>
    </w:lvl>
    <w:lvl w:ilvl="5" w:tplc="0C09001B" w:tentative="1">
      <w:start w:val="1"/>
      <w:numFmt w:val="lowerRoman"/>
      <w:lvlText w:val="%6."/>
      <w:lvlJc w:val="right"/>
      <w:pPr>
        <w:ind w:left="4067" w:hanging="180"/>
      </w:pPr>
    </w:lvl>
    <w:lvl w:ilvl="6" w:tplc="0C09000F" w:tentative="1">
      <w:start w:val="1"/>
      <w:numFmt w:val="decimal"/>
      <w:lvlText w:val="%7."/>
      <w:lvlJc w:val="left"/>
      <w:pPr>
        <w:ind w:left="4787" w:hanging="360"/>
      </w:pPr>
    </w:lvl>
    <w:lvl w:ilvl="7" w:tplc="0C090019" w:tentative="1">
      <w:start w:val="1"/>
      <w:numFmt w:val="lowerLetter"/>
      <w:lvlText w:val="%8."/>
      <w:lvlJc w:val="left"/>
      <w:pPr>
        <w:ind w:left="5507" w:hanging="360"/>
      </w:pPr>
    </w:lvl>
    <w:lvl w:ilvl="8" w:tplc="0C09001B" w:tentative="1">
      <w:start w:val="1"/>
      <w:numFmt w:val="lowerRoman"/>
      <w:lvlText w:val="%9."/>
      <w:lvlJc w:val="right"/>
      <w:pPr>
        <w:ind w:left="6227" w:hanging="180"/>
      </w:pPr>
    </w:lvl>
  </w:abstractNum>
  <w:abstractNum w:abstractNumId="1" w15:restartNumberingAfterBreak="0">
    <w:nsid w:val="0EBF5EE8"/>
    <w:multiLevelType w:val="hybridMultilevel"/>
    <w:tmpl w:val="6728E8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4" w15:restartNumberingAfterBreak="0">
    <w:nsid w:val="1D185843"/>
    <w:multiLevelType w:val="multilevel"/>
    <w:tmpl w:val="B6F67A54"/>
    <w:lvl w:ilvl="0">
      <w:start w:val="1"/>
      <w:numFmt w:val="lowerLetter"/>
      <w:pStyle w:val="ChartandTableFootnoteAlpha"/>
      <w:lvlText w:val="%1)"/>
      <w:lvlJc w:val="left"/>
      <w:pPr>
        <w:ind w:left="284" w:hanging="284"/>
      </w:pPr>
      <w:rPr>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26F0080D"/>
    <w:multiLevelType w:val="hybridMultilevel"/>
    <w:tmpl w:val="3E92CA96"/>
    <w:lvl w:ilvl="0" w:tplc="02828F36">
      <w:start w:val="1"/>
      <w:numFmt w:val="decimal"/>
      <w:lvlText w:val="%1."/>
      <w:lvlJc w:val="left"/>
      <w:pPr>
        <w:ind w:left="467" w:hanging="360"/>
      </w:pPr>
      <w:rPr>
        <w:rFonts w:hint="default"/>
        <w:b w:val="0"/>
        <w:bCs w:val="0"/>
      </w:rPr>
    </w:lvl>
    <w:lvl w:ilvl="1" w:tplc="0C090019" w:tentative="1">
      <w:start w:val="1"/>
      <w:numFmt w:val="lowerLetter"/>
      <w:lvlText w:val="%2."/>
      <w:lvlJc w:val="left"/>
      <w:pPr>
        <w:ind w:left="1187" w:hanging="360"/>
      </w:pPr>
    </w:lvl>
    <w:lvl w:ilvl="2" w:tplc="0C09001B" w:tentative="1">
      <w:start w:val="1"/>
      <w:numFmt w:val="lowerRoman"/>
      <w:lvlText w:val="%3."/>
      <w:lvlJc w:val="right"/>
      <w:pPr>
        <w:ind w:left="1907" w:hanging="180"/>
      </w:pPr>
    </w:lvl>
    <w:lvl w:ilvl="3" w:tplc="0C09000F" w:tentative="1">
      <w:start w:val="1"/>
      <w:numFmt w:val="decimal"/>
      <w:lvlText w:val="%4."/>
      <w:lvlJc w:val="left"/>
      <w:pPr>
        <w:ind w:left="2627" w:hanging="360"/>
      </w:pPr>
    </w:lvl>
    <w:lvl w:ilvl="4" w:tplc="0C090019" w:tentative="1">
      <w:start w:val="1"/>
      <w:numFmt w:val="lowerLetter"/>
      <w:lvlText w:val="%5."/>
      <w:lvlJc w:val="left"/>
      <w:pPr>
        <w:ind w:left="3347" w:hanging="360"/>
      </w:pPr>
    </w:lvl>
    <w:lvl w:ilvl="5" w:tplc="0C09001B" w:tentative="1">
      <w:start w:val="1"/>
      <w:numFmt w:val="lowerRoman"/>
      <w:lvlText w:val="%6."/>
      <w:lvlJc w:val="right"/>
      <w:pPr>
        <w:ind w:left="4067" w:hanging="180"/>
      </w:pPr>
    </w:lvl>
    <w:lvl w:ilvl="6" w:tplc="0C09000F" w:tentative="1">
      <w:start w:val="1"/>
      <w:numFmt w:val="decimal"/>
      <w:lvlText w:val="%7."/>
      <w:lvlJc w:val="left"/>
      <w:pPr>
        <w:ind w:left="4787" w:hanging="360"/>
      </w:pPr>
    </w:lvl>
    <w:lvl w:ilvl="7" w:tplc="0C090019" w:tentative="1">
      <w:start w:val="1"/>
      <w:numFmt w:val="lowerLetter"/>
      <w:lvlText w:val="%8."/>
      <w:lvlJc w:val="left"/>
      <w:pPr>
        <w:ind w:left="5507" w:hanging="360"/>
      </w:pPr>
    </w:lvl>
    <w:lvl w:ilvl="8" w:tplc="0C09001B" w:tentative="1">
      <w:start w:val="1"/>
      <w:numFmt w:val="lowerRoman"/>
      <w:lvlText w:val="%9."/>
      <w:lvlJc w:val="right"/>
      <w:pPr>
        <w:ind w:left="6227" w:hanging="180"/>
      </w:pPr>
    </w:lvl>
  </w:abstractNum>
  <w:abstractNum w:abstractNumId="7" w15:restartNumberingAfterBreak="0">
    <w:nsid w:val="2A5F3877"/>
    <w:multiLevelType w:val="multilevel"/>
    <w:tmpl w:val="74D21BB4"/>
    <w:name w:val="StandardNumberedList"/>
    <w:lvl w:ilvl="0">
      <w:start w:val="1"/>
      <w:numFmt w:val="decimal"/>
      <w:pStyle w:val="OutlineNumbered1"/>
      <w:lvlText w:val="%1."/>
      <w:lvlJc w:val="left"/>
      <w:pPr>
        <w:tabs>
          <w:tab w:val="num" w:pos="449"/>
        </w:tabs>
        <w:ind w:left="449" w:hanging="449"/>
      </w:pPr>
    </w:lvl>
    <w:lvl w:ilvl="1">
      <w:start w:val="1"/>
      <w:numFmt w:val="decimal"/>
      <w:lvlText w:val="%1.%2."/>
      <w:lvlJc w:val="left"/>
      <w:pPr>
        <w:tabs>
          <w:tab w:val="num" w:pos="898"/>
        </w:tabs>
        <w:ind w:left="898" w:hanging="449"/>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C263497"/>
    <w:multiLevelType w:val="hybridMultilevel"/>
    <w:tmpl w:val="B4584112"/>
    <w:lvl w:ilvl="0" w:tplc="FEA0EDE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5" w15:restartNumberingAfterBreak="0">
    <w:nsid w:val="77195B08"/>
    <w:multiLevelType w:val="hybridMultilevel"/>
    <w:tmpl w:val="0694B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4"/>
  </w:num>
  <w:num w:numId="4">
    <w:abstractNumId w:val="14"/>
  </w:num>
  <w:num w:numId="5">
    <w:abstractNumId w:val="8"/>
  </w:num>
  <w:num w:numId="6">
    <w:abstractNumId w:val="12"/>
  </w:num>
  <w:num w:numId="7">
    <w:abstractNumId w:val="4"/>
    <w:lvlOverride w:ilvl="0">
      <w:startOverride w:val="1"/>
    </w:lvlOverride>
  </w:num>
  <w:num w:numId="8">
    <w:abstractNumId w:val="4"/>
    <w:lvlOverride w:ilvl="0">
      <w:startOverride w:val="1"/>
    </w:lvlOverride>
  </w:num>
  <w:num w:numId="9">
    <w:abstractNumId w:val="4"/>
    <w:lvlOverride w:ilvl="0">
      <w:startOverride w:val="1"/>
    </w:lvlOverride>
  </w:num>
  <w:num w:numId="10">
    <w:abstractNumId w:val="5"/>
  </w:num>
  <w:num w:numId="11">
    <w:abstractNumId w:val="4"/>
    <w:lvlOverride w:ilvl="0">
      <w:startOverride w:val="1"/>
    </w:lvlOverride>
  </w:num>
  <w:num w:numId="12">
    <w:abstractNumId w:val="3"/>
  </w:num>
  <w:num w:numId="13">
    <w:abstractNumId w:val="10"/>
  </w:num>
  <w:num w:numId="14">
    <w:abstractNumId w:val="0"/>
  </w:num>
  <w:num w:numId="15">
    <w:abstractNumId w:val="15"/>
  </w:num>
  <w:num w:numId="16">
    <w:abstractNumId w:val="6"/>
  </w:num>
  <w:num w:numId="17">
    <w:abstractNumId w:val="1"/>
  </w:num>
  <w:num w:numId="18">
    <w:abstractNumId w:val="7"/>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358C"/>
    <w:rsid w:val="00003AC4"/>
    <w:rsid w:val="00003CA0"/>
    <w:rsid w:val="00003FFA"/>
    <w:rsid w:val="00006AE4"/>
    <w:rsid w:val="00006B50"/>
    <w:rsid w:val="0000711B"/>
    <w:rsid w:val="00012789"/>
    <w:rsid w:val="0001294C"/>
    <w:rsid w:val="00012BB0"/>
    <w:rsid w:val="00013605"/>
    <w:rsid w:val="00013D25"/>
    <w:rsid w:val="0001405E"/>
    <w:rsid w:val="0001438C"/>
    <w:rsid w:val="0001615A"/>
    <w:rsid w:val="00016D95"/>
    <w:rsid w:val="00017619"/>
    <w:rsid w:val="00017840"/>
    <w:rsid w:val="00017C42"/>
    <w:rsid w:val="00020573"/>
    <w:rsid w:val="000216BF"/>
    <w:rsid w:val="00021DA6"/>
    <w:rsid w:val="000220B0"/>
    <w:rsid w:val="000224D3"/>
    <w:rsid w:val="0002259B"/>
    <w:rsid w:val="00022785"/>
    <w:rsid w:val="00023CED"/>
    <w:rsid w:val="00024635"/>
    <w:rsid w:val="00025837"/>
    <w:rsid w:val="00025CB2"/>
    <w:rsid w:val="000300D7"/>
    <w:rsid w:val="000304FC"/>
    <w:rsid w:val="00030FDA"/>
    <w:rsid w:val="0003384E"/>
    <w:rsid w:val="00033F08"/>
    <w:rsid w:val="00034353"/>
    <w:rsid w:val="0003496C"/>
    <w:rsid w:val="00034C41"/>
    <w:rsid w:val="0003503B"/>
    <w:rsid w:val="00036095"/>
    <w:rsid w:val="000364F3"/>
    <w:rsid w:val="000366AE"/>
    <w:rsid w:val="000369AC"/>
    <w:rsid w:val="0003724F"/>
    <w:rsid w:val="00037BA1"/>
    <w:rsid w:val="00040E69"/>
    <w:rsid w:val="000413D4"/>
    <w:rsid w:val="00042FDD"/>
    <w:rsid w:val="0004314C"/>
    <w:rsid w:val="0004484D"/>
    <w:rsid w:val="00044CF1"/>
    <w:rsid w:val="0004509D"/>
    <w:rsid w:val="00045667"/>
    <w:rsid w:val="000476D8"/>
    <w:rsid w:val="0005030D"/>
    <w:rsid w:val="00050A97"/>
    <w:rsid w:val="000537D4"/>
    <w:rsid w:val="00054A04"/>
    <w:rsid w:val="00054CC3"/>
    <w:rsid w:val="0005600E"/>
    <w:rsid w:val="00056260"/>
    <w:rsid w:val="000570BF"/>
    <w:rsid w:val="0005722F"/>
    <w:rsid w:val="000606CB"/>
    <w:rsid w:val="00060890"/>
    <w:rsid w:val="00061415"/>
    <w:rsid w:val="0006199A"/>
    <w:rsid w:val="00061FD8"/>
    <w:rsid w:val="00062603"/>
    <w:rsid w:val="00063935"/>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1F38"/>
    <w:rsid w:val="000725C0"/>
    <w:rsid w:val="00072F1B"/>
    <w:rsid w:val="000742A2"/>
    <w:rsid w:val="00074CE6"/>
    <w:rsid w:val="000768A5"/>
    <w:rsid w:val="00077277"/>
    <w:rsid w:val="0007743A"/>
    <w:rsid w:val="00080069"/>
    <w:rsid w:val="00080125"/>
    <w:rsid w:val="00080F4F"/>
    <w:rsid w:val="00081CBC"/>
    <w:rsid w:val="00082159"/>
    <w:rsid w:val="0008449F"/>
    <w:rsid w:val="000846ED"/>
    <w:rsid w:val="0008499D"/>
    <w:rsid w:val="00090681"/>
    <w:rsid w:val="000924A7"/>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4250"/>
    <w:rsid w:val="000A532C"/>
    <w:rsid w:val="000A554D"/>
    <w:rsid w:val="000A56A5"/>
    <w:rsid w:val="000A5C86"/>
    <w:rsid w:val="000A6897"/>
    <w:rsid w:val="000A6DBE"/>
    <w:rsid w:val="000A7E1F"/>
    <w:rsid w:val="000B1FC4"/>
    <w:rsid w:val="000B21D6"/>
    <w:rsid w:val="000B2404"/>
    <w:rsid w:val="000B2FE6"/>
    <w:rsid w:val="000B36D8"/>
    <w:rsid w:val="000B3B7D"/>
    <w:rsid w:val="000B5262"/>
    <w:rsid w:val="000B54DD"/>
    <w:rsid w:val="000B65E6"/>
    <w:rsid w:val="000B6E38"/>
    <w:rsid w:val="000C056F"/>
    <w:rsid w:val="000C1442"/>
    <w:rsid w:val="000C1928"/>
    <w:rsid w:val="000C19B3"/>
    <w:rsid w:val="000C19EF"/>
    <w:rsid w:val="000C272D"/>
    <w:rsid w:val="000C2D7D"/>
    <w:rsid w:val="000C3B86"/>
    <w:rsid w:val="000C4A46"/>
    <w:rsid w:val="000C4F54"/>
    <w:rsid w:val="000C55A6"/>
    <w:rsid w:val="000C5BA6"/>
    <w:rsid w:val="000C6A39"/>
    <w:rsid w:val="000C6FB8"/>
    <w:rsid w:val="000C7DAB"/>
    <w:rsid w:val="000D0547"/>
    <w:rsid w:val="000D13E5"/>
    <w:rsid w:val="000D21E5"/>
    <w:rsid w:val="000D28EB"/>
    <w:rsid w:val="000D308C"/>
    <w:rsid w:val="000D3C10"/>
    <w:rsid w:val="000D4262"/>
    <w:rsid w:val="000D43DE"/>
    <w:rsid w:val="000D55B5"/>
    <w:rsid w:val="000D58A1"/>
    <w:rsid w:val="000D7E54"/>
    <w:rsid w:val="000E000C"/>
    <w:rsid w:val="000E04C6"/>
    <w:rsid w:val="000E0A5A"/>
    <w:rsid w:val="000E0A85"/>
    <w:rsid w:val="000E185B"/>
    <w:rsid w:val="000E2F5F"/>
    <w:rsid w:val="000E43B3"/>
    <w:rsid w:val="000E49F8"/>
    <w:rsid w:val="000E5192"/>
    <w:rsid w:val="000E5DEF"/>
    <w:rsid w:val="000E60A9"/>
    <w:rsid w:val="000E6482"/>
    <w:rsid w:val="000E68E3"/>
    <w:rsid w:val="000E6DDB"/>
    <w:rsid w:val="000E6E76"/>
    <w:rsid w:val="000E72AB"/>
    <w:rsid w:val="000E74A6"/>
    <w:rsid w:val="000F03B1"/>
    <w:rsid w:val="000F08AE"/>
    <w:rsid w:val="000F0DA6"/>
    <w:rsid w:val="000F1AAB"/>
    <w:rsid w:val="000F2D33"/>
    <w:rsid w:val="000F3B69"/>
    <w:rsid w:val="000F405D"/>
    <w:rsid w:val="000F43F4"/>
    <w:rsid w:val="000F440E"/>
    <w:rsid w:val="000F6647"/>
    <w:rsid w:val="000F73B7"/>
    <w:rsid w:val="000F794F"/>
    <w:rsid w:val="000F7E7B"/>
    <w:rsid w:val="001002F8"/>
    <w:rsid w:val="00101A74"/>
    <w:rsid w:val="00102654"/>
    <w:rsid w:val="001028CC"/>
    <w:rsid w:val="001043E2"/>
    <w:rsid w:val="001044DB"/>
    <w:rsid w:val="001045F9"/>
    <w:rsid w:val="00104716"/>
    <w:rsid w:val="0010472B"/>
    <w:rsid w:val="00104E7D"/>
    <w:rsid w:val="00104F95"/>
    <w:rsid w:val="00105EA5"/>
    <w:rsid w:val="00106278"/>
    <w:rsid w:val="0010657F"/>
    <w:rsid w:val="001078E6"/>
    <w:rsid w:val="00111159"/>
    <w:rsid w:val="0011221E"/>
    <w:rsid w:val="00112D0F"/>
    <w:rsid w:val="001133E0"/>
    <w:rsid w:val="00115DE5"/>
    <w:rsid w:val="001163D6"/>
    <w:rsid w:val="00116985"/>
    <w:rsid w:val="00116C76"/>
    <w:rsid w:val="0011726A"/>
    <w:rsid w:val="0012022D"/>
    <w:rsid w:val="00120B5E"/>
    <w:rsid w:val="0012108F"/>
    <w:rsid w:val="00121EB0"/>
    <w:rsid w:val="00121EFE"/>
    <w:rsid w:val="0012228D"/>
    <w:rsid w:val="00122CAD"/>
    <w:rsid w:val="00123218"/>
    <w:rsid w:val="001237BA"/>
    <w:rsid w:val="00123925"/>
    <w:rsid w:val="00124E46"/>
    <w:rsid w:val="00125988"/>
    <w:rsid w:val="00126641"/>
    <w:rsid w:val="00126954"/>
    <w:rsid w:val="001315CE"/>
    <w:rsid w:val="001318ED"/>
    <w:rsid w:val="00131EEE"/>
    <w:rsid w:val="00132F9E"/>
    <w:rsid w:val="001339ED"/>
    <w:rsid w:val="00133D3A"/>
    <w:rsid w:val="00134C6C"/>
    <w:rsid w:val="001352EE"/>
    <w:rsid w:val="00135505"/>
    <w:rsid w:val="001364A7"/>
    <w:rsid w:val="00136827"/>
    <w:rsid w:val="00136854"/>
    <w:rsid w:val="001372B0"/>
    <w:rsid w:val="001375D4"/>
    <w:rsid w:val="001426E6"/>
    <w:rsid w:val="00143750"/>
    <w:rsid w:val="0014377F"/>
    <w:rsid w:val="00143E88"/>
    <w:rsid w:val="00145290"/>
    <w:rsid w:val="001455D8"/>
    <w:rsid w:val="00145D6E"/>
    <w:rsid w:val="00145FC8"/>
    <w:rsid w:val="00146B5E"/>
    <w:rsid w:val="0014790A"/>
    <w:rsid w:val="00150E70"/>
    <w:rsid w:val="00151609"/>
    <w:rsid w:val="00151975"/>
    <w:rsid w:val="00151ABB"/>
    <w:rsid w:val="001523C7"/>
    <w:rsid w:val="00152B2B"/>
    <w:rsid w:val="00153162"/>
    <w:rsid w:val="00154447"/>
    <w:rsid w:val="001549BE"/>
    <w:rsid w:val="00154CDE"/>
    <w:rsid w:val="00154F5B"/>
    <w:rsid w:val="00155AEE"/>
    <w:rsid w:val="00157740"/>
    <w:rsid w:val="00157882"/>
    <w:rsid w:val="001579FD"/>
    <w:rsid w:val="00160BB1"/>
    <w:rsid w:val="00160C23"/>
    <w:rsid w:val="00161DAC"/>
    <w:rsid w:val="00162B55"/>
    <w:rsid w:val="00162D8B"/>
    <w:rsid w:val="00163101"/>
    <w:rsid w:val="001638E9"/>
    <w:rsid w:val="00165824"/>
    <w:rsid w:val="001660E6"/>
    <w:rsid w:val="001666EA"/>
    <w:rsid w:val="00167406"/>
    <w:rsid w:val="001700CF"/>
    <w:rsid w:val="00170502"/>
    <w:rsid w:val="0017111A"/>
    <w:rsid w:val="00171716"/>
    <w:rsid w:val="00171A85"/>
    <w:rsid w:val="00171F4E"/>
    <w:rsid w:val="00173F5C"/>
    <w:rsid w:val="00174186"/>
    <w:rsid w:val="00174194"/>
    <w:rsid w:val="00174565"/>
    <w:rsid w:val="00174EC9"/>
    <w:rsid w:val="00175BB3"/>
    <w:rsid w:val="00177A9A"/>
    <w:rsid w:val="0018042F"/>
    <w:rsid w:val="001808A4"/>
    <w:rsid w:val="00180FF3"/>
    <w:rsid w:val="001815A5"/>
    <w:rsid w:val="00181F30"/>
    <w:rsid w:val="00182740"/>
    <w:rsid w:val="0018292E"/>
    <w:rsid w:val="00183F60"/>
    <w:rsid w:val="00184071"/>
    <w:rsid w:val="001852C5"/>
    <w:rsid w:val="00185A3B"/>
    <w:rsid w:val="00186850"/>
    <w:rsid w:val="00187D8B"/>
    <w:rsid w:val="001901B8"/>
    <w:rsid w:val="001904A5"/>
    <w:rsid w:val="001923C8"/>
    <w:rsid w:val="001939FF"/>
    <w:rsid w:val="00194DE8"/>
    <w:rsid w:val="00196C8E"/>
    <w:rsid w:val="00197990"/>
    <w:rsid w:val="001A0106"/>
    <w:rsid w:val="001A02CB"/>
    <w:rsid w:val="001A02FD"/>
    <w:rsid w:val="001A0F11"/>
    <w:rsid w:val="001A11DB"/>
    <w:rsid w:val="001A3245"/>
    <w:rsid w:val="001A33F4"/>
    <w:rsid w:val="001A50DE"/>
    <w:rsid w:val="001A53AE"/>
    <w:rsid w:val="001A6256"/>
    <w:rsid w:val="001A6F29"/>
    <w:rsid w:val="001A789B"/>
    <w:rsid w:val="001A7BE1"/>
    <w:rsid w:val="001A7ECB"/>
    <w:rsid w:val="001B01C7"/>
    <w:rsid w:val="001B03CC"/>
    <w:rsid w:val="001B0C75"/>
    <w:rsid w:val="001B1B98"/>
    <w:rsid w:val="001B2010"/>
    <w:rsid w:val="001B259E"/>
    <w:rsid w:val="001B25D8"/>
    <w:rsid w:val="001B2A29"/>
    <w:rsid w:val="001B2DEE"/>
    <w:rsid w:val="001B368E"/>
    <w:rsid w:val="001B44C2"/>
    <w:rsid w:val="001B4EC1"/>
    <w:rsid w:val="001B659F"/>
    <w:rsid w:val="001B7399"/>
    <w:rsid w:val="001B7655"/>
    <w:rsid w:val="001B7BAD"/>
    <w:rsid w:val="001B7F09"/>
    <w:rsid w:val="001C0582"/>
    <w:rsid w:val="001C1166"/>
    <w:rsid w:val="001C261E"/>
    <w:rsid w:val="001C3AC7"/>
    <w:rsid w:val="001C42D0"/>
    <w:rsid w:val="001C6257"/>
    <w:rsid w:val="001C6277"/>
    <w:rsid w:val="001C6402"/>
    <w:rsid w:val="001C6DA7"/>
    <w:rsid w:val="001C7B78"/>
    <w:rsid w:val="001C7FB4"/>
    <w:rsid w:val="001D0A25"/>
    <w:rsid w:val="001D0BA6"/>
    <w:rsid w:val="001D0D8D"/>
    <w:rsid w:val="001D1354"/>
    <w:rsid w:val="001D13FA"/>
    <w:rsid w:val="001D1903"/>
    <w:rsid w:val="001D1942"/>
    <w:rsid w:val="001D19EE"/>
    <w:rsid w:val="001D1D2A"/>
    <w:rsid w:val="001D1DDB"/>
    <w:rsid w:val="001D4A66"/>
    <w:rsid w:val="001D53EA"/>
    <w:rsid w:val="001D6CC6"/>
    <w:rsid w:val="001D6F7C"/>
    <w:rsid w:val="001E0156"/>
    <w:rsid w:val="001E0550"/>
    <w:rsid w:val="001E10D7"/>
    <w:rsid w:val="001E12A5"/>
    <w:rsid w:val="001E1BF9"/>
    <w:rsid w:val="001E1EDB"/>
    <w:rsid w:val="001E3A18"/>
    <w:rsid w:val="001E6D0B"/>
    <w:rsid w:val="001E7093"/>
    <w:rsid w:val="001E717D"/>
    <w:rsid w:val="001E71F5"/>
    <w:rsid w:val="001E7D86"/>
    <w:rsid w:val="001F0670"/>
    <w:rsid w:val="001F377B"/>
    <w:rsid w:val="001F3CF9"/>
    <w:rsid w:val="001F55E5"/>
    <w:rsid w:val="001F5CB9"/>
    <w:rsid w:val="001F5E01"/>
    <w:rsid w:val="001F7D5A"/>
    <w:rsid w:val="002003A1"/>
    <w:rsid w:val="00200DC3"/>
    <w:rsid w:val="002011E2"/>
    <w:rsid w:val="00201BB9"/>
    <w:rsid w:val="00202925"/>
    <w:rsid w:val="00202C70"/>
    <w:rsid w:val="0020439F"/>
    <w:rsid w:val="00204877"/>
    <w:rsid w:val="00204902"/>
    <w:rsid w:val="00204AAA"/>
    <w:rsid w:val="002050B0"/>
    <w:rsid w:val="00205D80"/>
    <w:rsid w:val="00206401"/>
    <w:rsid w:val="00210874"/>
    <w:rsid w:val="0021093F"/>
    <w:rsid w:val="0021174B"/>
    <w:rsid w:val="002133CA"/>
    <w:rsid w:val="00213592"/>
    <w:rsid w:val="00213BF8"/>
    <w:rsid w:val="002142EB"/>
    <w:rsid w:val="002146B5"/>
    <w:rsid w:val="00214FA2"/>
    <w:rsid w:val="00215783"/>
    <w:rsid w:val="0021583D"/>
    <w:rsid w:val="0021644B"/>
    <w:rsid w:val="00216489"/>
    <w:rsid w:val="002167C9"/>
    <w:rsid w:val="00216DC9"/>
    <w:rsid w:val="00217CA0"/>
    <w:rsid w:val="00217CB4"/>
    <w:rsid w:val="002202EB"/>
    <w:rsid w:val="0022072C"/>
    <w:rsid w:val="002209DE"/>
    <w:rsid w:val="00220FCF"/>
    <w:rsid w:val="00221705"/>
    <w:rsid w:val="00221972"/>
    <w:rsid w:val="002231C8"/>
    <w:rsid w:val="002237FA"/>
    <w:rsid w:val="00224154"/>
    <w:rsid w:val="00224375"/>
    <w:rsid w:val="00225730"/>
    <w:rsid w:val="00225A73"/>
    <w:rsid w:val="00225C97"/>
    <w:rsid w:val="00227A98"/>
    <w:rsid w:val="00230194"/>
    <w:rsid w:val="0023065B"/>
    <w:rsid w:val="00231923"/>
    <w:rsid w:val="002325CF"/>
    <w:rsid w:val="002329C3"/>
    <w:rsid w:val="002332AE"/>
    <w:rsid w:val="002333C2"/>
    <w:rsid w:val="002339F7"/>
    <w:rsid w:val="00233F2D"/>
    <w:rsid w:val="00234040"/>
    <w:rsid w:val="00235D67"/>
    <w:rsid w:val="0023626B"/>
    <w:rsid w:val="002376AD"/>
    <w:rsid w:val="002409C6"/>
    <w:rsid w:val="0024114B"/>
    <w:rsid w:val="00242F07"/>
    <w:rsid w:val="00243020"/>
    <w:rsid w:val="00244D22"/>
    <w:rsid w:val="002456AC"/>
    <w:rsid w:val="00246C09"/>
    <w:rsid w:val="002470E4"/>
    <w:rsid w:val="00247262"/>
    <w:rsid w:val="0025144C"/>
    <w:rsid w:val="00251FDA"/>
    <w:rsid w:val="00252407"/>
    <w:rsid w:val="00253894"/>
    <w:rsid w:val="00254E55"/>
    <w:rsid w:val="00255F61"/>
    <w:rsid w:val="0025616B"/>
    <w:rsid w:val="00257285"/>
    <w:rsid w:val="00257FF4"/>
    <w:rsid w:val="002608CE"/>
    <w:rsid w:val="00261660"/>
    <w:rsid w:val="0026279C"/>
    <w:rsid w:val="00262CD3"/>
    <w:rsid w:val="0026395A"/>
    <w:rsid w:val="00263BB1"/>
    <w:rsid w:val="00264181"/>
    <w:rsid w:val="00264BB2"/>
    <w:rsid w:val="00265289"/>
    <w:rsid w:val="00266139"/>
    <w:rsid w:val="00266613"/>
    <w:rsid w:val="00266FE9"/>
    <w:rsid w:val="0027131B"/>
    <w:rsid w:val="00272396"/>
    <w:rsid w:val="00273D98"/>
    <w:rsid w:val="002758A9"/>
    <w:rsid w:val="00275A4E"/>
    <w:rsid w:val="0027614D"/>
    <w:rsid w:val="002764E9"/>
    <w:rsid w:val="0027651A"/>
    <w:rsid w:val="00276C37"/>
    <w:rsid w:val="00276DC7"/>
    <w:rsid w:val="002770A1"/>
    <w:rsid w:val="00277BAA"/>
    <w:rsid w:val="0028001E"/>
    <w:rsid w:val="00280D53"/>
    <w:rsid w:val="00281CF6"/>
    <w:rsid w:val="00283574"/>
    <w:rsid w:val="0028359B"/>
    <w:rsid w:val="00284441"/>
    <w:rsid w:val="002857FE"/>
    <w:rsid w:val="00290681"/>
    <w:rsid w:val="0029072D"/>
    <w:rsid w:val="0029075D"/>
    <w:rsid w:val="00290933"/>
    <w:rsid w:val="00290B3E"/>
    <w:rsid w:val="0029106B"/>
    <w:rsid w:val="002910D4"/>
    <w:rsid w:val="00291BE3"/>
    <w:rsid w:val="00291E57"/>
    <w:rsid w:val="00292D6A"/>
    <w:rsid w:val="0029312A"/>
    <w:rsid w:val="0029325C"/>
    <w:rsid w:val="002935E5"/>
    <w:rsid w:val="00293B2D"/>
    <w:rsid w:val="00293B46"/>
    <w:rsid w:val="00294E5F"/>
    <w:rsid w:val="002960B7"/>
    <w:rsid w:val="00297643"/>
    <w:rsid w:val="00297824"/>
    <w:rsid w:val="00297942"/>
    <w:rsid w:val="0029795D"/>
    <w:rsid w:val="002A0F2E"/>
    <w:rsid w:val="002A153F"/>
    <w:rsid w:val="002A1CC2"/>
    <w:rsid w:val="002A1FFF"/>
    <w:rsid w:val="002A32FD"/>
    <w:rsid w:val="002A375B"/>
    <w:rsid w:val="002A40DC"/>
    <w:rsid w:val="002A4485"/>
    <w:rsid w:val="002A4534"/>
    <w:rsid w:val="002A4EBB"/>
    <w:rsid w:val="002A5329"/>
    <w:rsid w:val="002A5C2D"/>
    <w:rsid w:val="002A5CB3"/>
    <w:rsid w:val="002A61E5"/>
    <w:rsid w:val="002A6DDF"/>
    <w:rsid w:val="002A74DD"/>
    <w:rsid w:val="002A7FC8"/>
    <w:rsid w:val="002B0A81"/>
    <w:rsid w:val="002B1CE7"/>
    <w:rsid w:val="002B2ADC"/>
    <w:rsid w:val="002B2F0F"/>
    <w:rsid w:val="002B3E71"/>
    <w:rsid w:val="002B40D4"/>
    <w:rsid w:val="002B569D"/>
    <w:rsid w:val="002B595D"/>
    <w:rsid w:val="002B5F6A"/>
    <w:rsid w:val="002B779E"/>
    <w:rsid w:val="002B7D6F"/>
    <w:rsid w:val="002B7D78"/>
    <w:rsid w:val="002C0552"/>
    <w:rsid w:val="002C0961"/>
    <w:rsid w:val="002C1CF7"/>
    <w:rsid w:val="002C1D11"/>
    <w:rsid w:val="002C25D0"/>
    <w:rsid w:val="002C265D"/>
    <w:rsid w:val="002C280B"/>
    <w:rsid w:val="002C2DB0"/>
    <w:rsid w:val="002C344E"/>
    <w:rsid w:val="002C4D41"/>
    <w:rsid w:val="002C5DA1"/>
    <w:rsid w:val="002C75B0"/>
    <w:rsid w:val="002C7703"/>
    <w:rsid w:val="002C7A63"/>
    <w:rsid w:val="002C7E40"/>
    <w:rsid w:val="002D0153"/>
    <w:rsid w:val="002D0985"/>
    <w:rsid w:val="002D403A"/>
    <w:rsid w:val="002D4262"/>
    <w:rsid w:val="002D4295"/>
    <w:rsid w:val="002D46B7"/>
    <w:rsid w:val="002D6163"/>
    <w:rsid w:val="002D7BEE"/>
    <w:rsid w:val="002E0168"/>
    <w:rsid w:val="002E1064"/>
    <w:rsid w:val="002E2551"/>
    <w:rsid w:val="002E2BE2"/>
    <w:rsid w:val="002E323F"/>
    <w:rsid w:val="002E5337"/>
    <w:rsid w:val="002E5554"/>
    <w:rsid w:val="002E59C4"/>
    <w:rsid w:val="002E5D24"/>
    <w:rsid w:val="002F0B81"/>
    <w:rsid w:val="002F1B12"/>
    <w:rsid w:val="002F2256"/>
    <w:rsid w:val="002F530C"/>
    <w:rsid w:val="002F591B"/>
    <w:rsid w:val="002F5C70"/>
    <w:rsid w:val="002F6D10"/>
    <w:rsid w:val="002F7B47"/>
    <w:rsid w:val="00300013"/>
    <w:rsid w:val="0030032D"/>
    <w:rsid w:val="003006F8"/>
    <w:rsid w:val="00300BF2"/>
    <w:rsid w:val="00301C97"/>
    <w:rsid w:val="003027C1"/>
    <w:rsid w:val="00302A25"/>
    <w:rsid w:val="003038C4"/>
    <w:rsid w:val="0030412B"/>
    <w:rsid w:val="00304900"/>
    <w:rsid w:val="00304C13"/>
    <w:rsid w:val="003051CE"/>
    <w:rsid w:val="0030559E"/>
    <w:rsid w:val="00305718"/>
    <w:rsid w:val="00305EC5"/>
    <w:rsid w:val="00306107"/>
    <w:rsid w:val="00306523"/>
    <w:rsid w:val="003077B8"/>
    <w:rsid w:val="003079E0"/>
    <w:rsid w:val="00310FA3"/>
    <w:rsid w:val="003111F8"/>
    <w:rsid w:val="0031204A"/>
    <w:rsid w:val="0031272B"/>
    <w:rsid w:val="00312BDD"/>
    <w:rsid w:val="00313E52"/>
    <w:rsid w:val="00314F07"/>
    <w:rsid w:val="00315435"/>
    <w:rsid w:val="00316759"/>
    <w:rsid w:val="00317BF9"/>
    <w:rsid w:val="00317CE9"/>
    <w:rsid w:val="0032038C"/>
    <w:rsid w:val="0032170C"/>
    <w:rsid w:val="00321889"/>
    <w:rsid w:val="00321DEB"/>
    <w:rsid w:val="00322060"/>
    <w:rsid w:val="0032539F"/>
    <w:rsid w:val="00325C5E"/>
    <w:rsid w:val="00326303"/>
    <w:rsid w:val="00326D27"/>
    <w:rsid w:val="003272B3"/>
    <w:rsid w:val="0032738E"/>
    <w:rsid w:val="00327D94"/>
    <w:rsid w:val="003302F6"/>
    <w:rsid w:val="00331580"/>
    <w:rsid w:val="00331B40"/>
    <w:rsid w:val="00331C5F"/>
    <w:rsid w:val="003325B9"/>
    <w:rsid w:val="00332E95"/>
    <w:rsid w:val="00333074"/>
    <w:rsid w:val="00333223"/>
    <w:rsid w:val="00333A43"/>
    <w:rsid w:val="00334F7E"/>
    <w:rsid w:val="003363E5"/>
    <w:rsid w:val="003364C1"/>
    <w:rsid w:val="00337833"/>
    <w:rsid w:val="00337F82"/>
    <w:rsid w:val="00340640"/>
    <w:rsid w:val="00340810"/>
    <w:rsid w:val="00340B8D"/>
    <w:rsid w:val="00340EC3"/>
    <w:rsid w:val="003434B9"/>
    <w:rsid w:val="003435D6"/>
    <w:rsid w:val="00343DAD"/>
    <w:rsid w:val="0034525D"/>
    <w:rsid w:val="003458E0"/>
    <w:rsid w:val="00345CCD"/>
    <w:rsid w:val="00346F7F"/>
    <w:rsid w:val="003511CE"/>
    <w:rsid w:val="00351909"/>
    <w:rsid w:val="00351A14"/>
    <w:rsid w:val="0035224D"/>
    <w:rsid w:val="00352BE0"/>
    <w:rsid w:val="0035333E"/>
    <w:rsid w:val="003538F0"/>
    <w:rsid w:val="00355E7B"/>
    <w:rsid w:val="00357DAE"/>
    <w:rsid w:val="003602A5"/>
    <w:rsid w:val="00361259"/>
    <w:rsid w:val="00361429"/>
    <w:rsid w:val="00362AA7"/>
    <w:rsid w:val="00363B11"/>
    <w:rsid w:val="003643C3"/>
    <w:rsid w:val="00365040"/>
    <w:rsid w:val="003653FB"/>
    <w:rsid w:val="003672D6"/>
    <w:rsid w:val="00367362"/>
    <w:rsid w:val="003705BF"/>
    <w:rsid w:val="00370935"/>
    <w:rsid w:val="00370E8A"/>
    <w:rsid w:val="00371142"/>
    <w:rsid w:val="003715AD"/>
    <w:rsid w:val="00371C1A"/>
    <w:rsid w:val="0037551A"/>
    <w:rsid w:val="003757E2"/>
    <w:rsid w:val="00375E52"/>
    <w:rsid w:val="00375F34"/>
    <w:rsid w:val="00380888"/>
    <w:rsid w:val="00380D9F"/>
    <w:rsid w:val="003819E1"/>
    <w:rsid w:val="00382234"/>
    <w:rsid w:val="003842E5"/>
    <w:rsid w:val="003852C0"/>
    <w:rsid w:val="003853DA"/>
    <w:rsid w:val="00385A6A"/>
    <w:rsid w:val="0038672F"/>
    <w:rsid w:val="00386BC9"/>
    <w:rsid w:val="00386F24"/>
    <w:rsid w:val="003873B1"/>
    <w:rsid w:val="003876AB"/>
    <w:rsid w:val="00387957"/>
    <w:rsid w:val="0039053D"/>
    <w:rsid w:val="00390C8F"/>
    <w:rsid w:val="00390FAC"/>
    <w:rsid w:val="00392B8A"/>
    <w:rsid w:val="00392D7B"/>
    <w:rsid w:val="00392DD1"/>
    <w:rsid w:val="0039449C"/>
    <w:rsid w:val="00395D3E"/>
    <w:rsid w:val="00395E02"/>
    <w:rsid w:val="00395E0D"/>
    <w:rsid w:val="0039684C"/>
    <w:rsid w:val="003973F0"/>
    <w:rsid w:val="003A0290"/>
    <w:rsid w:val="003A06B2"/>
    <w:rsid w:val="003A1615"/>
    <w:rsid w:val="003A25BB"/>
    <w:rsid w:val="003A300D"/>
    <w:rsid w:val="003A3E7B"/>
    <w:rsid w:val="003A422E"/>
    <w:rsid w:val="003A4566"/>
    <w:rsid w:val="003A7067"/>
    <w:rsid w:val="003B09F6"/>
    <w:rsid w:val="003B0D03"/>
    <w:rsid w:val="003B1F0A"/>
    <w:rsid w:val="003B2C1F"/>
    <w:rsid w:val="003B329D"/>
    <w:rsid w:val="003B3684"/>
    <w:rsid w:val="003B5533"/>
    <w:rsid w:val="003B5A85"/>
    <w:rsid w:val="003B71EE"/>
    <w:rsid w:val="003B73A4"/>
    <w:rsid w:val="003B7621"/>
    <w:rsid w:val="003B7C64"/>
    <w:rsid w:val="003B7F5F"/>
    <w:rsid w:val="003C0593"/>
    <w:rsid w:val="003C13A6"/>
    <w:rsid w:val="003C1615"/>
    <w:rsid w:val="003C1EB4"/>
    <w:rsid w:val="003C2A44"/>
    <w:rsid w:val="003C4E3A"/>
    <w:rsid w:val="003C71A1"/>
    <w:rsid w:val="003D0E1C"/>
    <w:rsid w:val="003D1E47"/>
    <w:rsid w:val="003D3571"/>
    <w:rsid w:val="003D3662"/>
    <w:rsid w:val="003D3C14"/>
    <w:rsid w:val="003D4188"/>
    <w:rsid w:val="003D4557"/>
    <w:rsid w:val="003D543D"/>
    <w:rsid w:val="003D59FD"/>
    <w:rsid w:val="003D70FF"/>
    <w:rsid w:val="003D7600"/>
    <w:rsid w:val="003E10B8"/>
    <w:rsid w:val="003E122D"/>
    <w:rsid w:val="003E13F5"/>
    <w:rsid w:val="003E1978"/>
    <w:rsid w:val="003E2935"/>
    <w:rsid w:val="003E2B5E"/>
    <w:rsid w:val="003E3FF4"/>
    <w:rsid w:val="003E4E15"/>
    <w:rsid w:val="003E53E8"/>
    <w:rsid w:val="003E5912"/>
    <w:rsid w:val="003E5AE8"/>
    <w:rsid w:val="003E68C4"/>
    <w:rsid w:val="003F07EE"/>
    <w:rsid w:val="003F0C8B"/>
    <w:rsid w:val="003F1607"/>
    <w:rsid w:val="003F18E2"/>
    <w:rsid w:val="003F29F2"/>
    <w:rsid w:val="003F318C"/>
    <w:rsid w:val="003F3C77"/>
    <w:rsid w:val="003F458D"/>
    <w:rsid w:val="003F47DF"/>
    <w:rsid w:val="003F6209"/>
    <w:rsid w:val="00400A8B"/>
    <w:rsid w:val="00401831"/>
    <w:rsid w:val="0040247E"/>
    <w:rsid w:val="0040314A"/>
    <w:rsid w:val="00405DAB"/>
    <w:rsid w:val="00405E90"/>
    <w:rsid w:val="0040629D"/>
    <w:rsid w:val="004065CE"/>
    <w:rsid w:val="00406802"/>
    <w:rsid w:val="00407A61"/>
    <w:rsid w:val="004105DD"/>
    <w:rsid w:val="00410DCE"/>
    <w:rsid w:val="00412C0B"/>
    <w:rsid w:val="0041404E"/>
    <w:rsid w:val="0041429D"/>
    <w:rsid w:val="004147D0"/>
    <w:rsid w:val="00414E1F"/>
    <w:rsid w:val="00415072"/>
    <w:rsid w:val="0041581E"/>
    <w:rsid w:val="00415BDD"/>
    <w:rsid w:val="004161E5"/>
    <w:rsid w:val="0041765C"/>
    <w:rsid w:val="00420793"/>
    <w:rsid w:val="00420837"/>
    <w:rsid w:val="00421EEC"/>
    <w:rsid w:val="00422933"/>
    <w:rsid w:val="00422F4B"/>
    <w:rsid w:val="00423003"/>
    <w:rsid w:val="004248B4"/>
    <w:rsid w:val="00424C66"/>
    <w:rsid w:val="0042526D"/>
    <w:rsid w:val="004254A2"/>
    <w:rsid w:val="00426D71"/>
    <w:rsid w:val="004272DF"/>
    <w:rsid w:val="00430256"/>
    <w:rsid w:val="00430E3D"/>
    <w:rsid w:val="0043194D"/>
    <w:rsid w:val="00431BF1"/>
    <w:rsid w:val="00432D90"/>
    <w:rsid w:val="00433071"/>
    <w:rsid w:val="004337E7"/>
    <w:rsid w:val="00433D22"/>
    <w:rsid w:val="00434130"/>
    <w:rsid w:val="00434223"/>
    <w:rsid w:val="004342F8"/>
    <w:rsid w:val="0043494F"/>
    <w:rsid w:val="00434A2F"/>
    <w:rsid w:val="00434B63"/>
    <w:rsid w:val="0044083A"/>
    <w:rsid w:val="004408FA"/>
    <w:rsid w:val="00441119"/>
    <w:rsid w:val="00444245"/>
    <w:rsid w:val="0044552A"/>
    <w:rsid w:val="00445663"/>
    <w:rsid w:val="004461A4"/>
    <w:rsid w:val="00446612"/>
    <w:rsid w:val="004469DA"/>
    <w:rsid w:val="00446EE2"/>
    <w:rsid w:val="00447589"/>
    <w:rsid w:val="00450503"/>
    <w:rsid w:val="00450E44"/>
    <w:rsid w:val="00451501"/>
    <w:rsid w:val="004521E9"/>
    <w:rsid w:val="00452501"/>
    <w:rsid w:val="004528D0"/>
    <w:rsid w:val="004529FB"/>
    <w:rsid w:val="004537AE"/>
    <w:rsid w:val="00453C86"/>
    <w:rsid w:val="00454564"/>
    <w:rsid w:val="00454866"/>
    <w:rsid w:val="004562E5"/>
    <w:rsid w:val="00457BC3"/>
    <w:rsid w:val="0046034D"/>
    <w:rsid w:val="00461801"/>
    <w:rsid w:val="00462272"/>
    <w:rsid w:val="00462A00"/>
    <w:rsid w:val="0046390C"/>
    <w:rsid w:val="00464569"/>
    <w:rsid w:val="00464667"/>
    <w:rsid w:val="00465D4E"/>
    <w:rsid w:val="00466381"/>
    <w:rsid w:val="00467393"/>
    <w:rsid w:val="00467BDD"/>
    <w:rsid w:val="00467DD7"/>
    <w:rsid w:val="004708FF"/>
    <w:rsid w:val="004717F6"/>
    <w:rsid w:val="0047364D"/>
    <w:rsid w:val="004743F3"/>
    <w:rsid w:val="0047481E"/>
    <w:rsid w:val="00474918"/>
    <w:rsid w:val="004759BD"/>
    <w:rsid w:val="00475EAF"/>
    <w:rsid w:val="0047681C"/>
    <w:rsid w:val="004806D2"/>
    <w:rsid w:val="004815F8"/>
    <w:rsid w:val="00481E32"/>
    <w:rsid w:val="004831ED"/>
    <w:rsid w:val="004831FC"/>
    <w:rsid w:val="004836A7"/>
    <w:rsid w:val="004847B4"/>
    <w:rsid w:val="00484921"/>
    <w:rsid w:val="00486614"/>
    <w:rsid w:val="004870C6"/>
    <w:rsid w:val="00487DE2"/>
    <w:rsid w:val="00487E11"/>
    <w:rsid w:val="00487FB8"/>
    <w:rsid w:val="004900FE"/>
    <w:rsid w:val="004913BF"/>
    <w:rsid w:val="004919D4"/>
    <w:rsid w:val="00491FB2"/>
    <w:rsid w:val="0049200C"/>
    <w:rsid w:val="0049212C"/>
    <w:rsid w:val="0049268B"/>
    <w:rsid w:val="004947DC"/>
    <w:rsid w:val="00495C39"/>
    <w:rsid w:val="00497231"/>
    <w:rsid w:val="00497553"/>
    <w:rsid w:val="004975DB"/>
    <w:rsid w:val="004979EE"/>
    <w:rsid w:val="00497EA4"/>
    <w:rsid w:val="004A1224"/>
    <w:rsid w:val="004A1ABD"/>
    <w:rsid w:val="004A2153"/>
    <w:rsid w:val="004A247B"/>
    <w:rsid w:val="004A249F"/>
    <w:rsid w:val="004A25D3"/>
    <w:rsid w:val="004A28C5"/>
    <w:rsid w:val="004A2AD1"/>
    <w:rsid w:val="004A2F59"/>
    <w:rsid w:val="004A382F"/>
    <w:rsid w:val="004A3865"/>
    <w:rsid w:val="004A59EA"/>
    <w:rsid w:val="004A5E53"/>
    <w:rsid w:val="004A64B4"/>
    <w:rsid w:val="004A660C"/>
    <w:rsid w:val="004A67F4"/>
    <w:rsid w:val="004A6B44"/>
    <w:rsid w:val="004A6E0E"/>
    <w:rsid w:val="004A7988"/>
    <w:rsid w:val="004B0B19"/>
    <w:rsid w:val="004B1E81"/>
    <w:rsid w:val="004B35F0"/>
    <w:rsid w:val="004B37A7"/>
    <w:rsid w:val="004B4426"/>
    <w:rsid w:val="004B44E1"/>
    <w:rsid w:val="004B51D2"/>
    <w:rsid w:val="004B5CBF"/>
    <w:rsid w:val="004B5F2A"/>
    <w:rsid w:val="004B71DA"/>
    <w:rsid w:val="004B74B2"/>
    <w:rsid w:val="004B7A42"/>
    <w:rsid w:val="004C103D"/>
    <w:rsid w:val="004C1303"/>
    <w:rsid w:val="004C1399"/>
    <w:rsid w:val="004C1C09"/>
    <w:rsid w:val="004C1EA9"/>
    <w:rsid w:val="004C2A17"/>
    <w:rsid w:val="004C2B0E"/>
    <w:rsid w:val="004C4406"/>
    <w:rsid w:val="004C45F5"/>
    <w:rsid w:val="004C4676"/>
    <w:rsid w:val="004C5507"/>
    <w:rsid w:val="004C58FD"/>
    <w:rsid w:val="004C7E82"/>
    <w:rsid w:val="004D0D6B"/>
    <w:rsid w:val="004D0E92"/>
    <w:rsid w:val="004D1E1A"/>
    <w:rsid w:val="004D1EFF"/>
    <w:rsid w:val="004D23A9"/>
    <w:rsid w:val="004D2683"/>
    <w:rsid w:val="004D29B7"/>
    <w:rsid w:val="004D29F5"/>
    <w:rsid w:val="004D2F90"/>
    <w:rsid w:val="004D538B"/>
    <w:rsid w:val="004D660D"/>
    <w:rsid w:val="004D7804"/>
    <w:rsid w:val="004E0308"/>
    <w:rsid w:val="004E12D9"/>
    <w:rsid w:val="004E17C2"/>
    <w:rsid w:val="004E2825"/>
    <w:rsid w:val="004E3079"/>
    <w:rsid w:val="004E3276"/>
    <w:rsid w:val="004E3836"/>
    <w:rsid w:val="004E3B3F"/>
    <w:rsid w:val="004E5B35"/>
    <w:rsid w:val="004E62E4"/>
    <w:rsid w:val="004E67B6"/>
    <w:rsid w:val="004E7C41"/>
    <w:rsid w:val="004F0E90"/>
    <w:rsid w:val="004F0F5B"/>
    <w:rsid w:val="004F1212"/>
    <w:rsid w:val="004F12CE"/>
    <w:rsid w:val="004F1BC3"/>
    <w:rsid w:val="004F22B8"/>
    <w:rsid w:val="004F2437"/>
    <w:rsid w:val="004F38E1"/>
    <w:rsid w:val="004F4624"/>
    <w:rsid w:val="004F5573"/>
    <w:rsid w:val="004F58AE"/>
    <w:rsid w:val="004F5D8B"/>
    <w:rsid w:val="004F634F"/>
    <w:rsid w:val="004F7556"/>
    <w:rsid w:val="004F78BF"/>
    <w:rsid w:val="004F7E2B"/>
    <w:rsid w:val="00500700"/>
    <w:rsid w:val="00500919"/>
    <w:rsid w:val="0050141B"/>
    <w:rsid w:val="00502638"/>
    <w:rsid w:val="005029BC"/>
    <w:rsid w:val="00502B87"/>
    <w:rsid w:val="0050346A"/>
    <w:rsid w:val="00503FD8"/>
    <w:rsid w:val="00504472"/>
    <w:rsid w:val="005048E3"/>
    <w:rsid w:val="00505A77"/>
    <w:rsid w:val="00505CB3"/>
    <w:rsid w:val="00505E16"/>
    <w:rsid w:val="005067C7"/>
    <w:rsid w:val="00506BF4"/>
    <w:rsid w:val="00506EB0"/>
    <w:rsid w:val="0050798C"/>
    <w:rsid w:val="00510A6E"/>
    <w:rsid w:val="0051112F"/>
    <w:rsid w:val="0051207B"/>
    <w:rsid w:val="005136CD"/>
    <w:rsid w:val="00514B1A"/>
    <w:rsid w:val="00514E2B"/>
    <w:rsid w:val="005150C5"/>
    <w:rsid w:val="00515489"/>
    <w:rsid w:val="005157A2"/>
    <w:rsid w:val="00515C75"/>
    <w:rsid w:val="00516415"/>
    <w:rsid w:val="00517351"/>
    <w:rsid w:val="005201FC"/>
    <w:rsid w:val="005205D9"/>
    <w:rsid w:val="00521860"/>
    <w:rsid w:val="00521D74"/>
    <w:rsid w:val="005222CC"/>
    <w:rsid w:val="00522622"/>
    <w:rsid w:val="00522E2E"/>
    <w:rsid w:val="00523B5E"/>
    <w:rsid w:val="005250EE"/>
    <w:rsid w:val="00525AB1"/>
    <w:rsid w:val="00526B01"/>
    <w:rsid w:val="00526C61"/>
    <w:rsid w:val="00527492"/>
    <w:rsid w:val="005277F5"/>
    <w:rsid w:val="00527972"/>
    <w:rsid w:val="005304C9"/>
    <w:rsid w:val="005310C1"/>
    <w:rsid w:val="00531934"/>
    <w:rsid w:val="00531F7D"/>
    <w:rsid w:val="005328A9"/>
    <w:rsid w:val="00532994"/>
    <w:rsid w:val="005329BE"/>
    <w:rsid w:val="00533515"/>
    <w:rsid w:val="005342DE"/>
    <w:rsid w:val="00534AC0"/>
    <w:rsid w:val="00535557"/>
    <w:rsid w:val="0053606A"/>
    <w:rsid w:val="005369C0"/>
    <w:rsid w:val="00536B92"/>
    <w:rsid w:val="00537361"/>
    <w:rsid w:val="00540107"/>
    <w:rsid w:val="00540465"/>
    <w:rsid w:val="00540811"/>
    <w:rsid w:val="00540B25"/>
    <w:rsid w:val="00540D82"/>
    <w:rsid w:val="0054105F"/>
    <w:rsid w:val="00541254"/>
    <w:rsid w:val="0054163C"/>
    <w:rsid w:val="005421CC"/>
    <w:rsid w:val="00542BA5"/>
    <w:rsid w:val="00544841"/>
    <w:rsid w:val="00544869"/>
    <w:rsid w:val="00547058"/>
    <w:rsid w:val="00547065"/>
    <w:rsid w:val="00547CD4"/>
    <w:rsid w:val="00547E34"/>
    <w:rsid w:val="00547EB8"/>
    <w:rsid w:val="00551A6B"/>
    <w:rsid w:val="00552BE3"/>
    <w:rsid w:val="00552C29"/>
    <w:rsid w:val="00552E8D"/>
    <w:rsid w:val="00552FC2"/>
    <w:rsid w:val="00553DA2"/>
    <w:rsid w:val="005543FB"/>
    <w:rsid w:val="005546C2"/>
    <w:rsid w:val="0055559D"/>
    <w:rsid w:val="00555623"/>
    <w:rsid w:val="00555F53"/>
    <w:rsid w:val="005562DC"/>
    <w:rsid w:val="00556725"/>
    <w:rsid w:val="00557884"/>
    <w:rsid w:val="00557A83"/>
    <w:rsid w:val="00557A85"/>
    <w:rsid w:val="005606B5"/>
    <w:rsid w:val="00560E2D"/>
    <w:rsid w:val="00561498"/>
    <w:rsid w:val="00562BAD"/>
    <w:rsid w:val="005630F4"/>
    <w:rsid w:val="0056365E"/>
    <w:rsid w:val="00563FEF"/>
    <w:rsid w:val="00565931"/>
    <w:rsid w:val="00565A95"/>
    <w:rsid w:val="00565C77"/>
    <w:rsid w:val="00566181"/>
    <w:rsid w:val="005708BD"/>
    <w:rsid w:val="00570A27"/>
    <w:rsid w:val="0057317E"/>
    <w:rsid w:val="005731D3"/>
    <w:rsid w:val="00573C7D"/>
    <w:rsid w:val="00574906"/>
    <w:rsid w:val="00574E91"/>
    <w:rsid w:val="00574E9E"/>
    <w:rsid w:val="00575219"/>
    <w:rsid w:val="005752BC"/>
    <w:rsid w:val="0057622F"/>
    <w:rsid w:val="00577436"/>
    <w:rsid w:val="00577772"/>
    <w:rsid w:val="00577977"/>
    <w:rsid w:val="00577DFB"/>
    <w:rsid w:val="00581719"/>
    <w:rsid w:val="00581D30"/>
    <w:rsid w:val="0058259C"/>
    <w:rsid w:val="00583362"/>
    <w:rsid w:val="00583E4E"/>
    <w:rsid w:val="00584245"/>
    <w:rsid w:val="00584A4C"/>
    <w:rsid w:val="00584C2D"/>
    <w:rsid w:val="00584D80"/>
    <w:rsid w:val="00585BCF"/>
    <w:rsid w:val="00586535"/>
    <w:rsid w:val="00586BB5"/>
    <w:rsid w:val="00586DFB"/>
    <w:rsid w:val="0058739F"/>
    <w:rsid w:val="00587C83"/>
    <w:rsid w:val="005905BC"/>
    <w:rsid w:val="005909CB"/>
    <w:rsid w:val="005909F1"/>
    <w:rsid w:val="00590B75"/>
    <w:rsid w:val="00590DAA"/>
    <w:rsid w:val="0059205C"/>
    <w:rsid w:val="00592349"/>
    <w:rsid w:val="005928A5"/>
    <w:rsid w:val="00592D49"/>
    <w:rsid w:val="005955BA"/>
    <w:rsid w:val="00596F3F"/>
    <w:rsid w:val="00596F9B"/>
    <w:rsid w:val="00597EEF"/>
    <w:rsid w:val="005A02CB"/>
    <w:rsid w:val="005A1C4E"/>
    <w:rsid w:val="005A2D83"/>
    <w:rsid w:val="005A2E0C"/>
    <w:rsid w:val="005A3678"/>
    <w:rsid w:val="005A3DAF"/>
    <w:rsid w:val="005A4251"/>
    <w:rsid w:val="005A4A1A"/>
    <w:rsid w:val="005A5C0F"/>
    <w:rsid w:val="005A61D3"/>
    <w:rsid w:val="005A6716"/>
    <w:rsid w:val="005A6D23"/>
    <w:rsid w:val="005A7C0B"/>
    <w:rsid w:val="005A7E70"/>
    <w:rsid w:val="005B1A53"/>
    <w:rsid w:val="005B2AF7"/>
    <w:rsid w:val="005B40E8"/>
    <w:rsid w:val="005B589D"/>
    <w:rsid w:val="005B6A94"/>
    <w:rsid w:val="005B6DAA"/>
    <w:rsid w:val="005B7314"/>
    <w:rsid w:val="005B7C27"/>
    <w:rsid w:val="005B7D8B"/>
    <w:rsid w:val="005C016E"/>
    <w:rsid w:val="005C03F6"/>
    <w:rsid w:val="005C0475"/>
    <w:rsid w:val="005C1569"/>
    <w:rsid w:val="005C1842"/>
    <w:rsid w:val="005C224F"/>
    <w:rsid w:val="005C23EB"/>
    <w:rsid w:val="005C348A"/>
    <w:rsid w:val="005C3C1A"/>
    <w:rsid w:val="005C3F6E"/>
    <w:rsid w:val="005C4604"/>
    <w:rsid w:val="005C460E"/>
    <w:rsid w:val="005C46D8"/>
    <w:rsid w:val="005C4BEE"/>
    <w:rsid w:val="005C5636"/>
    <w:rsid w:val="005C6590"/>
    <w:rsid w:val="005C6E74"/>
    <w:rsid w:val="005C732E"/>
    <w:rsid w:val="005C781C"/>
    <w:rsid w:val="005D13ED"/>
    <w:rsid w:val="005D181E"/>
    <w:rsid w:val="005D1E16"/>
    <w:rsid w:val="005D330E"/>
    <w:rsid w:val="005D4BF1"/>
    <w:rsid w:val="005D520F"/>
    <w:rsid w:val="005D645A"/>
    <w:rsid w:val="005D6E07"/>
    <w:rsid w:val="005D73D4"/>
    <w:rsid w:val="005D7A35"/>
    <w:rsid w:val="005E034F"/>
    <w:rsid w:val="005E09A7"/>
    <w:rsid w:val="005E167D"/>
    <w:rsid w:val="005E198B"/>
    <w:rsid w:val="005E19D9"/>
    <w:rsid w:val="005E1D35"/>
    <w:rsid w:val="005E2119"/>
    <w:rsid w:val="005E2A31"/>
    <w:rsid w:val="005E3D2F"/>
    <w:rsid w:val="005E442F"/>
    <w:rsid w:val="005E4B84"/>
    <w:rsid w:val="005E535F"/>
    <w:rsid w:val="005E54A3"/>
    <w:rsid w:val="005E5625"/>
    <w:rsid w:val="005E61D8"/>
    <w:rsid w:val="005E6F2B"/>
    <w:rsid w:val="005E7E2C"/>
    <w:rsid w:val="005F024A"/>
    <w:rsid w:val="005F1ADE"/>
    <w:rsid w:val="005F26CF"/>
    <w:rsid w:val="005F29CD"/>
    <w:rsid w:val="005F3175"/>
    <w:rsid w:val="005F3436"/>
    <w:rsid w:val="005F3506"/>
    <w:rsid w:val="005F41D8"/>
    <w:rsid w:val="005F4246"/>
    <w:rsid w:val="005F4739"/>
    <w:rsid w:val="005F6228"/>
    <w:rsid w:val="005F642B"/>
    <w:rsid w:val="005F67FC"/>
    <w:rsid w:val="005F6C83"/>
    <w:rsid w:val="005F6E70"/>
    <w:rsid w:val="00600532"/>
    <w:rsid w:val="0060099E"/>
    <w:rsid w:val="00601630"/>
    <w:rsid w:val="00601A28"/>
    <w:rsid w:val="006026E1"/>
    <w:rsid w:val="006035E1"/>
    <w:rsid w:val="00603A90"/>
    <w:rsid w:val="0060465D"/>
    <w:rsid w:val="00605163"/>
    <w:rsid w:val="006060F2"/>
    <w:rsid w:val="006065BF"/>
    <w:rsid w:val="00606765"/>
    <w:rsid w:val="00606F5E"/>
    <w:rsid w:val="006070EA"/>
    <w:rsid w:val="006074BD"/>
    <w:rsid w:val="00607ABE"/>
    <w:rsid w:val="00607F53"/>
    <w:rsid w:val="006103D0"/>
    <w:rsid w:val="006104F7"/>
    <w:rsid w:val="00610861"/>
    <w:rsid w:val="00610F9B"/>
    <w:rsid w:val="0061103A"/>
    <w:rsid w:val="00611EAE"/>
    <w:rsid w:val="0061364A"/>
    <w:rsid w:val="00613BEA"/>
    <w:rsid w:val="0061402C"/>
    <w:rsid w:val="006151FF"/>
    <w:rsid w:val="0061595F"/>
    <w:rsid w:val="00615A79"/>
    <w:rsid w:val="00615CDB"/>
    <w:rsid w:val="00615DBF"/>
    <w:rsid w:val="00616133"/>
    <w:rsid w:val="00616179"/>
    <w:rsid w:val="0061662A"/>
    <w:rsid w:val="0061675B"/>
    <w:rsid w:val="006170AB"/>
    <w:rsid w:val="0062052B"/>
    <w:rsid w:val="00620767"/>
    <w:rsid w:val="00620797"/>
    <w:rsid w:val="00620F8F"/>
    <w:rsid w:val="00621A86"/>
    <w:rsid w:val="00623401"/>
    <w:rsid w:val="006258B8"/>
    <w:rsid w:val="00625C40"/>
    <w:rsid w:val="0062706E"/>
    <w:rsid w:val="00627E7C"/>
    <w:rsid w:val="006300F0"/>
    <w:rsid w:val="00630CFF"/>
    <w:rsid w:val="00631369"/>
    <w:rsid w:val="00632481"/>
    <w:rsid w:val="0063262D"/>
    <w:rsid w:val="0063268B"/>
    <w:rsid w:val="00632DE6"/>
    <w:rsid w:val="0063390E"/>
    <w:rsid w:val="00634673"/>
    <w:rsid w:val="00634985"/>
    <w:rsid w:val="00635FCB"/>
    <w:rsid w:val="00636E1E"/>
    <w:rsid w:val="00637BBD"/>
    <w:rsid w:val="00640D17"/>
    <w:rsid w:val="00641A99"/>
    <w:rsid w:val="00641CCA"/>
    <w:rsid w:val="00641EDE"/>
    <w:rsid w:val="00642768"/>
    <w:rsid w:val="00642A84"/>
    <w:rsid w:val="0064411F"/>
    <w:rsid w:val="006458CE"/>
    <w:rsid w:val="00645E69"/>
    <w:rsid w:val="00646130"/>
    <w:rsid w:val="00646ACE"/>
    <w:rsid w:val="00646BC6"/>
    <w:rsid w:val="006474C0"/>
    <w:rsid w:val="00647927"/>
    <w:rsid w:val="006502AB"/>
    <w:rsid w:val="00650B2D"/>
    <w:rsid w:val="00652B9B"/>
    <w:rsid w:val="00652F78"/>
    <w:rsid w:val="00653743"/>
    <w:rsid w:val="00653DD9"/>
    <w:rsid w:val="00654119"/>
    <w:rsid w:val="0065460A"/>
    <w:rsid w:val="00654943"/>
    <w:rsid w:val="00654E6A"/>
    <w:rsid w:val="00654EC2"/>
    <w:rsid w:val="006551FC"/>
    <w:rsid w:val="006563BA"/>
    <w:rsid w:val="006575F3"/>
    <w:rsid w:val="00657DBE"/>
    <w:rsid w:val="00660871"/>
    <w:rsid w:val="00660E13"/>
    <w:rsid w:val="0066102B"/>
    <w:rsid w:val="0066176D"/>
    <w:rsid w:val="00662809"/>
    <w:rsid w:val="006632C3"/>
    <w:rsid w:val="00663823"/>
    <w:rsid w:val="00664631"/>
    <w:rsid w:val="00664E08"/>
    <w:rsid w:val="006650D0"/>
    <w:rsid w:val="0066774D"/>
    <w:rsid w:val="00667F42"/>
    <w:rsid w:val="00671284"/>
    <w:rsid w:val="006727FC"/>
    <w:rsid w:val="00673906"/>
    <w:rsid w:val="00674000"/>
    <w:rsid w:val="00674C82"/>
    <w:rsid w:val="00674D07"/>
    <w:rsid w:val="00675049"/>
    <w:rsid w:val="006756CD"/>
    <w:rsid w:val="00675F49"/>
    <w:rsid w:val="00676446"/>
    <w:rsid w:val="00676E5B"/>
    <w:rsid w:val="00676F16"/>
    <w:rsid w:val="00677D6B"/>
    <w:rsid w:val="006803B9"/>
    <w:rsid w:val="00680795"/>
    <w:rsid w:val="00680EAB"/>
    <w:rsid w:val="00681523"/>
    <w:rsid w:val="0068178F"/>
    <w:rsid w:val="00681ACB"/>
    <w:rsid w:val="00682713"/>
    <w:rsid w:val="00683451"/>
    <w:rsid w:val="00683579"/>
    <w:rsid w:val="0068425F"/>
    <w:rsid w:val="006843F4"/>
    <w:rsid w:val="00684598"/>
    <w:rsid w:val="006854CE"/>
    <w:rsid w:val="00686B47"/>
    <w:rsid w:val="0068790B"/>
    <w:rsid w:val="006906E4"/>
    <w:rsid w:val="006913EB"/>
    <w:rsid w:val="00691736"/>
    <w:rsid w:val="00691C54"/>
    <w:rsid w:val="00691E49"/>
    <w:rsid w:val="006922DC"/>
    <w:rsid w:val="006928E4"/>
    <w:rsid w:val="006938BE"/>
    <w:rsid w:val="00693ACE"/>
    <w:rsid w:val="00693EB6"/>
    <w:rsid w:val="006941DD"/>
    <w:rsid w:val="006943D1"/>
    <w:rsid w:val="0069466B"/>
    <w:rsid w:val="00694795"/>
    <w:rsid w:val="00695014"/>
    <w:rsid w:val="00696639"/>
    <w:rsid w:val="00696AA8"/>
    <w:rsid w:val="006A1E81"/>
    <w:rsid w:val="006A257C"/>
    <w:rsid w:val="006A2615"/>
    <w:rsid w:val="006A3B4D"/>
    <w:rsid w:val="006A4158"/>
    <w:rsid w:val="006A447C"/>
    <w:rsid w:val="006A4AA7"/>
    <w:rsid w:val="006A4E15"/>
    <w:rsid w:val="006A51EF"/>
    <w:rsid w:val="006A56DE"/>
    <w:rsid w:val="006A5866"/>
    <w:rsid w:val="006A5E4F"/>
    <w:rsid w:val="006A643C"/>
    <w:rsid w:val="006A7160"/>
    <w:rsid w:val="006A76A9"/>
    <w:rsid w:val="006B0F54"/>
    <w:rsid w:val="006B12C6"/>
    <w:rsid w:val="006B159D"/>
    <w:rsid w:val="006B415B"/>
    <w:rsid w:val="006B4C95"/>
    <w:rsid w:val="006B4CBA"/>
    <w:rsid w:val="006B59AD"/>
    <w:rsid w:val="006B6068"/>
    <w:rsid w:val="006B60C4"/>
    <w:rsid w:val="006B6304"/>
    <w:rsid w:val="006B6FEB"/>
    <w:rsid w:val="006B7542"/>
    <w:rsid w:val="006B76D0"/>
    <w:rsid w:val="006C0A59"/>
    <w:rsid w:val="006C1498"/>
    <w:rsid w:val="006C19EE"/>
    <w:rsid w:val="006C2E46"/>
    <w:rsid w:val="006C3B05"/>
    <w:rsid w:val="006C4921"/>
    <w:rsid w:val="006C4E45"/>
    <w:rsid w:val="006C50D2"/>
    <w:rsid w:val="006C5EE1"/>
    <w:rsid w:val="006C61B1"/>
    <w:rsid w:val="006C6AB6"/>
    <w:rsid w:val="006C6DB8"/>
    <w:rsid w:val="006C7639"/>
    <w:rsid w:val="006D0669"/>
    <w:rsid w:val="006D18B7"/>
    <w:rsid w:val="006D1D4E"/>
    <w:rsid w:val="006D3771"/>
    <w:rsid w:val="006D440A"/>
    <w:rsid w:val="006D5599"/>
    <w:rsid w:val="006D56ED"/>
    <w:rsid w:val="006D592F"/>
    <w:rsid w:val="006D62BE"/>
    <w:rsid w:val="006D6849"/>
    <w:rsid w:val="006D7B71"/>
    <w:rsid w:val="006E0006"/>
    <w:rsid w:val="006E01BB"/>
    <w:rsid w:val="006E0DF6"/>
    <w:rsid w:val="006E1BDE"/>
    <w:rsid w:val="006E336C"/>
    <w:rsid w:val="006E35A9"/>
    <w:rsid w:val="006E3B9E"/>
    <w:rsid w:val="006E4A27"/>
    <w:rsid w:val="006E4DF1"/>
    <w:rsid w:val="006E4EAB"/>
    <w:rsid w:val="006E5828"/>
    <w:rsid w:val="006E6BB9"/>
    <w:rsid w:val="006E784F"/>
    <w:rsid w:val="006F0B4F"/>
    <w:rsid w:val="006F0E97"/>
    <w:rsid w:val="006F1592"/>
    <w:rsid w:val="006F1EAE"/>
    <w:rsid w:val="006F2DF3"/>
    <w:rsid w:val="006F2DF9"/>
    <w:rsid w:val="006F3A25"/>
    <w:rsid w:val="006F3C6F"/>
    <w:rsid w:val="006F41C6"/>
    <w:rsid w:val="006F5DD9"/>
    <w:rsid w:val="006F6FA2"/>
    <w:rsid w:val="007001D0"/>
    <w:rsid w:val="00700CE3"/>
    <w:rsid w:val="00701498"/>
    <w:rsid w:val="00701570"/>
    <w:rsid w:val="00701E70"/>
    <w:rsid w:val="007032BF"/>
    <w:rsid w:val="00703975"/>
    <w:rsid w:val="00703F3D"/>
    <w:rsid w:val="00704BB6"/>
    <w:rsid w:val="00704F47"/>
    <w:rsid w:val="00705001"/>
    <w:rsid w:val="00705BC0"/>
    <w:rsid w:val="0070647A"/>
    <w:rsid w:val="007072C2"/>
    <w:rsid w:val="0070746B"/>
    <w:rsid w:val="0070750C"/>
    <w:rsid w:val="007075CA"/>
    <w:rsid w:val="00710251"/>
    <w:rsid w:val="00710446"/>
    <w:rsid w:val="00710C02"/>
    <w:rsid w:val="0071151E"/>
    <w:rsid w:val="007117F8"/>
    <w:rsid w:val="007118AC"/>
    <w:rsid w:val="00711FC7"/>
    <w:rsid w:val="00712D36"/>
    <w:rsid w:val="00713A9C"/>
    <w:rsid w:val="0071482B"/>
    <w:rsid w:val="00714C8F"/>
    <w:rsid w:val="00715A32"/>
    <w:rsid w:val="00716CCB"/>
    <w:rsid w:val="00716F57"/>
    <w:rsid w:val="00717A74"/>
    <w:rsid w:val="00717F92"/>
    <w:rsid w:val="00720493"/>
    <w:rsid w:val="00720A40"/>
    <w:rsid w:val="00720EA2"/>
    <w:rsid w:val="00721409"/>
    <w:rsid w:val="00721CE0"/>
    <w:rsid w:val="007221A2"/>
    <w:rsid w:val="00722935"/>
    <w:rsid w:val="00723BA8"/>
    <w:rsid w:val="00724051"/>
    <w:rsid w:val="00724257"/>
    <w:rsid w:val="0072568C"/>
    <w:rsid w:val="00725BF3"/>
    <w:rsid w:val="00726FDE"/>
    <w:rsid w:val="00727815"/>
    <w:rsid w:val="007301A7"/>
    <w:rsid w:val="00730E31"/>
    <w:rsid w:val="007313A4"/>
    <w:rsid w:val="007346F8"/>
    <w:rsid w:val="00734D66"/>
    <w:rsid w:val="00734DE1"/>
    <w:rsid w:val="00734E06"/>
    <w:rsid w:val="00735058"/>
    <w:rsid w:val="00736E9D"/>
    <w:rsid w:val="007373FA"/>
    <w:rsid w:val="00737E7D"/>
    <w:rsid w:val="00737FC8"/>
    <w:rsid w:val="0074063F"/>
    <w:rsid w:val="00740EF1"/>
    <w:rsid w:val="00741BF8"/>
    <w:rsid w:val="0074250E"/>
    <w:rsid w:val="00742F17"/>
    <w:rsid w:val="007437BA"/>
    <w:rsid w:val="007444E7"/>
    <w:rsid w:val="00744DBD"/>
    <w:rsid w:val="00745398"/>
    <w:rsid w:val="00746FC3"/>
    <w:rsid w:val="00747B90"/>
    <w:rsid w:val="00750747"/>
    <w:rsid w:val="00751996"/>
    <w:rsid w:val="00753740"/>
    <w:rsid w:val="00754870"/>
    <w:rsid w:val="00754948"/>
    <w:rsid w:val="007561F0"/>
    <w:rsid w:val="00756632"/>
    <w:rsid w:val="0075754A"/>
    <w:rsid w:val="00760554"/>
    <w:rsid w:val="0076083D"/>
    <w:rsid w:val="00761DC2"/>
    <w:rsid w:val="00762B1E"/>
    <w:rsid w:val="00763590"/>
    <w:rsid w:val="007648D4"/>
    <w:rsid w:val="00764B94"/>
    <w:rsid w:val="007651C3"/>
    <w:rsid w:val="007652E2"/>
    <w:rsid w:val="00765A82"/>
    <w:rsid w:val="00765EDF"/>
    <w:rsid w:val="00766434"/>
    <w:rsid w:val="007664E6"/>
    <w:rsid w:val="00770E10"/>
    <w:rsid w:val="00771E5C"/>
    <w:rsid w:val="00772107"/>
    <w:rsid w:val="00772A9B"/>
    <w:rsid w:val="00772BA7"/>
    <w:rsid w:val="00773E30"/>
    <w:rsid w:val="007742FF"/>
    <w:rsid w:val="007745A0"/>
    <w:rsid w:val="00774A83"/>
    <w:rsid w:val="00775146"/>
    <w:rsid w:val="0077566D"/>
    <w:rsid w:val="00776097"/>
    <w:rsid w:val="007766A5"/>
    <w:rsid w:val="00776E39"/>
    <w:rsid w:val="00777907"/>
    <w:rsid w:val="0078016D"/>
    <w:rsid w:val="00781778"/>
    <w:rsid w:val="00782098"/>
    <w:rsid w:val="00782467"/>
    <w:rsid w:val="00783D75"/>
    <w:rsid w:val="007857E3"/>
    <w:rsid w:val="00786231"/>
    <w:rsid w:val="0079000B"/>
    <w:rsid w:val="007900CB"/>
    <w:rsid w:val="007905B2"/>
    <w:rsid w:val="00790A78"/>
    <w:rsid w:val="00790E9B"/>
    <w:rsid w:val="007917E7"/>
    <w:rsid w:val="007927C6"/>
    <w:rsid w:val="00792D1B"/>
    <w:rsid w:val="0079348E"/>
    <w:rsid w:val="00793EEB"/>
    <w:rsid w:val="0079405B"/>
    <w:rsid w:val="00795679"/>
    <w:rsid w:val="00795D37"/>
    <w:rsid w:val="007966D7"/>
    <w:rsid w:val="0079797F"/>
    <w:rsid w:val="00797D61"/>
    <w:rsid w:val="007A05F4"/>
    <w:rsid w:val="007A0BB9"/>
    <w:rsid w:val="007A14E8"/>
    <w:rsid w:val="007A1D73"/>
    <w:rsid w:val="007A3265"/>
    <w:rsid w:val="007A3FD7"/>
    <w:rsid w:val="007A4023"/>
    <w:rsid w:val="007A5445"/>
    <w:rsid w:val="007A5A94"/>
    <w:rsid w:val="007A5E11"/>
    <w:rsid w:val="007A62AB"/>
    <w:rsid w:val="007A6C47"/>
    <w:rsid w:val="007B06B9"/>
    <w:rsid w:val="007B14C3"/>
    <w:rsid w:val="007B31F7"/>
    <w:rsid w:val="007B347F"/>
    <w:rsid w:val="007B38EF"/>
    <w:rsid w:val="007B39D7"/>
    <w:rsid w:val="007B39F6"/>
    <w:rsid w:val="007B4481"/>
    <w:rsid w:val="007B58A3"/>
    <w:rsid w:val="007B5A98"/>
    <w:rsid w:val="007B5BEE"/>
    <w:rsid w:val="007B5E30"/>
    <w:rsid w:val="007B5E45"/>
    <w:rsid w:val="007C178A"/>
    <w:rsid w:val="007C1DB0"/>
    <w:rsid w:val="007C2270"/>
    <w:rsid w:val="007C27D4"/>
    <w:rsid w:val="007C420E"/>
    <w:rsid w:val="007C4720"/>
    <w:rsid w:val="007C4CCE"/>
    <w:rsid w:val="007C4FF7"/>
    <w:rsid w:val="007C570A"/>
    <w:rsid w:val="007C7D49"/>
    <w:rsid w:val="007C7DE5"/>
    <w:rsid w:val="007D0EEB"/>
    <w:rsid w:val="007D1D99"/>
    <w:rsid w:val="007D2178"/>
    <w:rsid w:val="007D26D8"/>
    <w:rsid w:val="007D4D2A"/>
    <w:rsid w:val="007D56BB"/>
    <w:rsid w:val="007D5B26"/>
    <w:rsid w:val="007D5E52"/>
    <w:rsid w:val="007D755A"/>
    <w:rsid w:val="007D763D"/>
    <w:rsid w:val="007D77A3"/>
    <w:rsid w:val="007D7A38"/>
    <w:rsid w:val="007D7F16"/>
    <w:rsid w:val="007E00B1"/>
    <w:rsid w:val="007E0749"/>
    <w:rsid w:val="007E2F87"/>
    <w:rsid w:val="007E334F"/>
    <w:rsid w:val="007E3AC7"/>
    <w:rsid w:val="007E4155"/>
    <w:rsid w:val="007E4392"/>
    <w:rsid w:val="007E53C9"/>
    <w:rsid w:val="007E57B5"/>
    <w:rsid w:val="007E5D39"/>
    <w:rsid w:val="007E5E48"/>
    <w:rsid w:val="007E66C8"/>
    <w:rsid w:val="007E67BD"/>
    <w:rsid w:val="007E6BBD"/>
    <w:rsid w:val="007E6EB3"/>
    <w:rsid w:val="007E77FB"/>
    <w:rsid w:val="007F06E1"/>
    <w:rsid w:val="007F0C09"/>
    <w:rsid w:val="007F3E75"/>
    <w:rsid w:val="007F5179"/>
    <w:rsid w:val="007F517F"/>
    <w:rsid w:val="007F53D5"/>
    <w:rsid w:val="007F6391"/>
    <w:rsid w:val="007F6CAD"/>
    <w:rsid w:val="007F6FB8"/>
    <w:rsid w:val="007F7051"/>
    <w:rsid w:val="007F7481"/>
    <w:rsid w:val="007F76FF"/>
    <w:rsid w:val="007F7E83"/>
    <w:rsid w:val="008001C4"/>
    <w:rsid w:val="008002E3"/>
    <w:rsid w:val="00801491"/>
    <w:rsid w:val="00801597"/>
    <w:rsid w:val="008015A7"/>
    <w:rsid w:val="00801B8F"/>
    <w:rsid w:val="00801EF6"/>
    <w:rsid w:val="00802AEC"/>
    <w:rsid w:val="00803099"/>
    <w:rsid w:val="0080406C"/>
    <w:rsid w:val="0080562C"/>
    <w:rsid w:val="0080628E"/>
    <w:rsid w:val="00806D87"/>
    <w:rsid w:val="00806EAC"/>
    <w:rsid w:val="008071D0"/>
    <w:rsid w:val="00810295"/>
    <w:rsid w:val="0081037F"/>
    <w:rsid w:val="0081066B"/>
    <w:rsid w:val="00810809"/>
    <w:rsid w:val="00810C6A"/>
    <w:rsid w:val="00810C86"/>
    <w:rsid w:val="00810DF8"/>
    <w:rsid w:val="00811B49"/>
    <w:rsid w:val="00811D1B"/>
    <w:rsid w:val="00812350"/>
    <w:rsid w:val="00812369"/>
    <w:rsid w:val="00812741"/>
    <w:rsid w:val="008128E3"/>
    <w:rsid w:val="00812B12"/>
    <w:rsid w:val="008135AA"/>
    <w:rsid w:val="008139EE"/>
    <w:rsid w:val="00815871"/>
    <w:rsid w:val="00821319"/>
    <w:rsid w:val="00821789"/>
    <w:rsid w:val="0082180B"/>
    <w:rsid w:val="00821BC9"/>
    <w:rsid w:val="00825147"/>
    <w:rsid w:val="00825D4F"/>
    <w:rsid w:val="00827D42"/>
    <w:rsid w:val="00830017"/>
    <w:rsid w:val="00830787"/>
    <w:rsid w:val="00830CEA"/>
    <w:rsid w:val="00830DC9"/>
    <w:rsid w:val="00830F4A"/>
    <w:rsid w:val="00831489"/>
    <w:rsid w:val="00832146"/>
    <w:rsid w:val="00832FC8"/>
    <w:rsid w:val="0083302E"/>
    <w:rsid w:val="00833A6A"/>
    <w:rsid w:val="00833E2F"/>
    <w:rsid w:val="0083423B"/>
    <w:rsid w:val="00834240"/>
    <w:rsid w:val="00834F9A"/>
    <w:rsid w:val="008358BF"/>
    <w:rsid w:val="008368F3"/>
    <w:rsid w:val="00836902"/>
    <w:rsid w:val="00837B91"/>
    <w:rsid w:val="00840052"/>
    <w:rsid w:val="008400A8"/>
    <w:rsid w:val="00840457"/>
    <w:rsid w:val="0084156A"/>
    <w:rsid w:val="008425BD"/>
    <w:rsid w:val="008427B1"/>
    <w:rsid w:val="008440D4"/>
    <w:rsid w:val="008449FF"/>
    <w:rsid w:val="00845E77"/>
    <w:rsid w:val="0084601D"/>
    <w:rsid w:val="008462FB"/>
    <w:rsid w:val="0084661F"/>
    <w:rsid w:val="008468D3"/>
    <w:rsid w:val="00846C73"/>
    <w:rsid w:val="008500CD"/>
    <w:rsid w:val="00850462"/>
    <w:rsid w:val="00850C2C"/>
    <w:rsid w:val="0085161D"/>
    <w:rsid w:val="00852EEF"/>
    <w:rsid w:val="00855597"/>
    <w:rsid w:val="00855780"/>
    <w:rsid w:val="008557AA"/>
    <w:rsid w:val="00856178"/>
    <w:rsid w:val="0085623D"/>
    <w:rsid w:val="008567C0"/>
    <w:rsid w:val="00856C69"/>
    <w:rsid w:val="008570AB"/>
    <w:rsid w:val="008615A3"/>
    <w:rsid w:val="008620EA"/>
    <w:rsid w:val="00862222"/>
    <w:rsid w:val="00862545"/>
    <w:rsid w:val="00862D62"/>
    <w:rsid w:val="00863356"/>
    <w:rsid w:val="00863BD7"/>
    <w:rsid w:val="0086428A"/>
    <w:rsid w:val="00864544"/>
    <w:rsid w:val="008653B5"/>
    <w:rsid w:val="008653D1"/>
    <w:rsid w:val="00865A76"/>
    <w:rsid w:val="008663D7"/>
    <w:rsid w:val="00866EF3"/>
    <w:rsid w:val="0086730B"/>
    <w:rsid w:val="008673E0"/>
    <w:rsid w:val="008674DC"/>
    <w:rsid w:val="008679E6"/>
    <w:rsid w:val="00867A0F"/>
    <w:rsid w:val="00867F14"/>
    <w:rsid w:val="008712BE"/>
    <w:rsid w:val="00871811"/>
    <w:rsid w:val="00872E1F"/>
    <w:rsid w:val="00873942"/>
    <w:rsid w:val="00873A80"/>
    <w:rsid w:val="0087400E"/>
    <w:rsid w:val="008745A0"/>
    <w:rsid w:val="00876CD9"/>
    <w:rsid w:val="00880558"/>
    <w:rsid w:val="008819D2"/>
    <w:rsid w:val="00881DD6"/>
    <w:rsid w:val="00882ED0"/>
    <w:rsid w:val="00883894"/>
    <w:rsid w:val="008851D4"/>
    <w:rsid w:val="00885DA2"/>
    <w:rsid w:val="00885E17"/>
    <w:rsid w:val="00886342"/>
    <w:rsid w:val="0088685B"/>
    <w:rsid w:val="008875DE"/>
    <w:rsid w:val="0089074D"/>
    <w:rsid w:val="0089092F"/>
    <w:rsid w:val="00891E04"/>
    <w:rsid w:val="008925CF"/>
    <w:rsid w:val="00893594"/>
    <w:rsid w:val="008947EA"/>
    <w:rsid w:val="00894ABF"/>
    <w:rsid w:val="00895FFF"/>
    <w:rsid w:val="00896FF4"/>
    <w:rsid w:val="00897220"/>
    <w:rsid w:val="0089725A"/>
    <w:rsid w:val="00897417"/>
    <w:rsid w:val="008A0E85"/>
    <w:rsid w:val="008A15CB"/>
    <w:rsid w:val="008A1A9F"/>
    <w:rsid w:val="008A1DDE"/>
    <w:rsid w:val="008A2544"/>
    <w:rsid w:val="008A2B9B"/>
    <w:rsid w:val="008A34CE"/>
    <w:rsid w:val="008A371D"/>
    <w:rsid w:val="008A40A7"/>
    <w:rsid w:val="008A436A"/>
    <w:rsid w:val="008A5443"/>
    <w:rsid w:val="008A55A8"/>
    <w:rsid w:val="008A5B0A"/>
    <w:rsid w:val="008A5F01"/>
    <w:rsid w:val="008A6B66"/>
    <w:rsid w:val="008A7078"/>
    <w:rsid w:val="008A790A"/>
    <w:rsid w:val="008B0969"/>
    <w:rsid w:val="008B11D0"/>
    <w:rsid w:val="008B32B6"/>
    <w:rsid w:val="008B3440"/>
    <w:rsid w:val="008B39C9"/>
    <w:rsid w:val="008B3E2B"/>
    <w:rsid w:val="008B4464"/>
    <w:rsid w:val="008B4BF2"/>
    <w:rsid w:val="008B56E5"/>
    <w:rsid w:val="008B5AFD"/>
    <w:rsid w:val="008B6650"/>
    <w:rsid w:val="008B729C"/>
    <w:rsid w:val="008B77A3"/>
    <w:rsid w:val="008B7A4E"/>
    <w:rsid w:val="008C1506"/>
    <w:rsid w:val="008C2D30"/>
    <w:rsid w:val="008C33F2"/>
    <w:rsid w:val="008C444D"/>
    <w:rsid w:val="008C633B"/>
    <w:rsid w:val="008C6C92"/>
    <w:rsid w:val="008C6DB7"/>
    <w:rsid w:val="008C77F7"/>
    <w:rsid w:val="008D0262"/>
    <w:rsid w:val="008D0AE4"/>
    <w:rsid w:val="008D1B0D"/>
    <w:rsid w:val="008D20E6"/>
    <w:rsid w:val="008D259E"/>
    <w:rsid w:val="008D2F52"/>
    <w:rsid w:val="008D3E19"/>
    <w:rsid w:val="008D57A4"/>
    <w:rsid w:val="008D5F06"/>
    <w:rsid w:val="008D66F8"/>
    <w:rsid w:val="008D6B57"/>
    <w:rsid w:val="008D74C3"/>
    <w:rsid w:val="008D7DFC"/>
    <w:rsid w:val="008D7F82"/>
    <w:rsid w:val="008E00FD"/>
    <w:rsid w:val="008E07C6"/>
    <w:rsid w:val="008E152D"/>
    <w:rsid w:val="008E1C33"/>
    <w:rsid w:val="008E3214"/>
    <w:rsid w:val="008E33EA"/>
    <w:rsid w:val="008E37CB"/>
    <w:rsid w:val="008E4180"/>
    <w:rsid w:val="008E4ECE"/>
    <w:rsid w:val="008E5BB7"/>
    <w:rsid w:val="008E5F84"/>
    <w:rsid w:val="008E6A1B"/>
    <w:rsid w:val="008E6FAD"/>
    <w:rsid w:val="008E6FF6"/>
    <w:rsid w:val="008E72E5"/>
    <w:rsid w:val="008E79F9"/>
    <w:rsid w:val="008E7C8F"/>
    <w:rsid w:val="008E7DCC"/>
    <w:rsid w:val="008E7FAC"/>
    <w:rsid w:val="008F017B"/>
    <w:rsid w:val="008F0EA9"/>
    <w:rsid w:val="008F1B1E"/>
    <w:rsid w:val="008F2188"/>
    <w:rsid w:val="008F2B7E"/>
    <w:rsid w:val="008F31DF"/>
    <w:rsid w:val="008F38F6"/>
    <w:rsid w:val="008F411D"/>
    <w:rsid w:val="008F4D31"/>
    <w:rsid w:val="008F53F5"/>
    <w:rsid w:val="008F56A2"/>
    <w:rsid w:val="008F5FF0"/>
    <w:rsid w:val="008F61F2"/>
    <w:rsid w:val="008F63BC"/>
    <w:rsid w:val="008F6485"/>
    <w:rsid w:val="008F69B8"/>
    <w:rsid w:val="008F710C"/>
    <w:rsid w:val="008F743D"/>
    <w:rsid w:val="008F7B17"/>
    <w:rsid w:val="008F7F78"/>
    <w:rsid w:val="00900316"/>
    <w:rsid w:val="009009CF"/>
    <w:rsid w:val="009010D0"/>
    <w:rsid w:val="0090122A"/>
    <w:rsid w:val="00901F73"/>
    <w:rsid w:val="00901F92"/>
    <w:rsid w:val="0090394F"/>
    <w:rsid w:val="009054D3"/>
    <w:rsid w:val="00905587"/>
    <w:rsid w:val="009057D3"/>
    <w:rsid w:val="00907B9D"/>
    <w:rsid w:val="00910CFA"/>
    <w:rsid w:val="009111A3"/>
    <w:rsid w:val="00912426"/>
    <w:rsid w:val="009125D2"/>
    <w:rsid w:val="00914007"/>
    <w:rsid w:val="00915E3F"/>
    <w:rsid w:val="00915F49"/>
    <w:rsid w:val="00915F97"/>
    <w:rsid w:val="00917121"/>
    <w:rsid w:val="009179EB"/>
    <w:rsid w:val="0092273F"/>
    <w:rsid w:val="0092289B"/>
    <w:rsid w:val="009235B5"/>
    <w:rsid w:val="009238F1"/>
    <w:rsid w:val="009249B4"/>
    <w:rsid w:val="009266A3"/>
    <w:rsid w:val="00926716"/>
    <w:rsid w:val="009270DB"/>
    <w:rsid w:val="009274A8"/>
    <w:rsid w:val="00930227"/>
    <w:rsid w:val="00930BEB"/>
    <w:rsid w:val="0093209F"/>
    <w:rsid w:val="009323DF"/>
    <w:rsid w:val="00932AFC"/>
    <w:rsid w:val="0093389C"/>
    <w:rsid w:val="00933A7D"/>
    <w:rsid w:val="00933DA9"/>
    <w:rsid w:val="0093411A"/>
    <w:rsid w:val="0093452F"/>
    <w:rsid w:val="0093491F"/>
    <w:rsid w:val="00935E14"/>
    <w:rsid w:val="00937703"/>
    <w:rsid w:val="00940A92"/>
    <w:rsid w:val="00941E4F"/>
    <w:rsid w:val="00942454"/>
    <w:rsid w:val="009444BF"/>
    <w:rsid w:val="0094480E"/>
    <w:rsid w:val="00947A56"/>
    <w:rsid w:val="00947B5B"/>
    <w:rsid w:val="00950281"/>
    <w:rsid w:val="009519D5"/>
    <w:rsid w:val="00951BD3"/>
    <w:rsid w:val="009529FD"/>
    <w:rsid w:val="00952B8F"/>
    <w:rsid w:val="0095496C"/>
    <w:rsid w:val="00954E2D"/>
    <w:rsid w:val="0095569B"/>
    <w:rsid w:val="009559F2"/>
    <w:rsid w:val="009562CC"/>
    <w:rsid w:val="009565CE"/>
    <w:rsid w:val="009568DA"/>
    <w:rsid w:val="0095695E"/>
    <w:rsid w:val="00957310"/>
    <w:rsid w:val="0095748C"/>
    <w:rsid w:val="0095750D"/>
    <w:rsid w:val="00957A60"/>
    <w:rsid w:val="00960B83"/>
    <w:rsid w:val="00961618"/>
    <w:rsid w:val="00961BC9"/>
    <w:rsid w:val="00962B8F"/>
    <w:rsid w:val="009637E4"/>
    <w:rsid w:val="00963CC0"/>
    <w:rsid w:val="00964464"/>
    <w:rsid w:val="00965665"/>
    <w:rsid w:val="0096632E"/>
    <w:rsid w:val="009666B2"/>
    <w:rsid w:val="00966813"/>
    <w:rsid w:val="00966D4F"/>
    <w:rsid w:val="00970E65"/>
    <w:rsid w:val="00970EBF"/>
    <w:rsid w:val="0097102C"/>
    <w:rsid w:val="0097133A"/>
    <w:rsid w:val="00971CBF"/>
    <w:rsid w:val="00971F52"/>
    <w:rsid w:val="0097202E"/>
    <w:rsid w:val="009729A2"/>
    <w:rsid w:val="00972E0B"/>
    <w:rsid w:val="009742E0"/>
    <w:rsid w:val="0097462D"/>
    <w:rsid w:val="009748F0"/>
    <w:rsid w:val="00974A7C"/>
    <w:rsid w:val="00974D84"/>
    <w:rsid w:val="0097587B"/>
    <w:rsid w:val="009763C1"/>
    <w:rsid w:val="009766FE"/>
    <w:rsid w:val="009772CB"/>
    <w:rsid w:val="00977715"/>
    <w:rsid w:val="00980439"/>
    <w:rsid w:val="00982444"/>
    <w:rsid w:val="00982BA7"/>
    <w:rsid w:val="00982D92"/>
    <w:rsid w:val="00982F10"/>
    <w:rsid w:val="009834A0"/>
    <w:rsid w:val="009843A8"/>
    <w:rsid w:val="009845DE"/>
    <w:rsid w:val="00984993"/>
    <w:rsid w:val="00984CA2"/>
    <w:rsid w:val="009854F1"/>
    <w:rsid w:val="009864FC"/>
    <w:rsid w:val="0098714A"/>
    <w:rsid w:val="00990428"/>
    <w:rsid w:val="00991D96"/>
    <w:rsid w:val="009931E1"/>
    <w:rsid w:val="00993EA1"/>
    <w:rsid w:val="0099496C"/>
    <w:rsid w:val="00995582"/>
    <w:rsid w:val="00996569"/>
    <w:rsid w:val="009976A8"/>
    <w:rsid w:val="009A057B"/>
    <w:rsid w:val="009A06F0"/>
    <w:rsid w:val="009A124F"/>
    <w:rsid w:val="009A14DE"/>
    <w:rsid w:val="009A2294"/>
    <w:rsid w:val="009A3388"/>
    <w:rsid w:val="009A40DD"/>
    <w:rsid w:val="009A5F36"/>
    <w:rsid w:val="009A6DED"/>
    <w:rsid w:val="009A72B5"/>
    <w:rsid w:val="009A75E8"/>
    <w:rsid w:val="009A78C7"/>
    <w:rsid w:val="009A7BC2"/>
    <w:rsid w:val="009B011E"/>
    <w:rsid w:val="009B0A6F"/>
    <w:rsid w:val="009B0D0E"/>
    <w:rsid w:val="009B180F"/>
    <w:rsid w:val="009B1897"/>
    <w:rsid w:val="009B1BB7"/>
    <w:rsid w:val="009B1C51"/>
    <w:rsid w:val="009B4846"/>
    <w:rsid w:val="009B48D4"/>
    <w:rsid w:val="009B590B"/>
    <w:rsid w:val="009B751B"/>
    <w:rsid w:val="009C0616"/>
    <w:rsid w:val="009C0992"/>
    <w:rsid w:val="009C0C48"/>
    <w:rsid w:val="009C1830"/>
    <w:rsid w:val="009C1E3F"/>
    <w:rsid w:val="009C23DA"/>
    <w:rsid w:val="009C24B3"/>
    <w:rsid w:val="009C2C09"/>
    <w:rsid w:val="009C2E5A"/>
    <w:rsid w:val="009C3F80"/>
    <w:rsid w:val="009C6214"/>
    <w:rsid w:val="009C645A"/>
    <w:rsid w:val="009C672A"/>
    <w:rsid w:val="009C703A"/>
    <w:rsid w:val="009C7B18"/>
    <w:rsid w:val="009C7C46"/>
    <w:rsid w:val="009C7D55"/>
    <w:rsid w:val="009C7F52"/>
    <w:rsid w:val="009D07F2"/>
    <w:rsid w:val="009D0D80"/>
    <w:rsid w:val="009D1373"/>
    <w:rsid w:val="009D1884"/>
    <w:rsid w:val="009D24A3"/>
    <w:rsid w:val="009D2FD6"/>
    <w:rsid w:val="009D3295"/>
    <w:rsid w:val="009D3665"/>
    <w:rsid w:val="009D3C84"/>
    <w:rsid w:val="009D40C6"/>
    <w:rsid w:val="009D54F3"/>
    <w:rsid w:val="009D5DA3"/>
    <w:rsid w:val="009D6065"/>
    <w:rsid w:val="009D6923"/>
    <w:rsid w:val="009D6969"/>
    <w:rsid w:val="009D6A86"/>
    <w:rsid w:val="009D7332"/>
    <w:rsid w:val="009D7470"/>
    <w:rsid w:val="009D7A58"/>
    <w:rsid w:val="009E0638"/>
    <w:rsid w:val="009E0828"/>
    <w:rsid w:val="009E0CED"/>
    <w:rsid w:val="009E17A2"/>
    <w:rsid w:val="009E1AED"/>
    <w:rsid w:val="009E2D23"/>
    <w:rsid w:val="009E3BB3"/>
    <w:rsid w:val="009E4043"/>
    <w:rsid w:val="009E43C1"/>
    <w:rsid w:val="009E4D1F"/>
    <w:rsid w:val="009E54AE"/>
    <w:rsid w:val="009E5C11"/>
    <w:rsid w:val="009E5FC3"/>
    <w:rsid w:val="009E623A"/>
    <w:rsid w:val="009E69CA"/>
    <w:rsid w:val="009E6DF1"/>
    <w:rsid w:val="009F0564"/>
    <w:rsid w:val="009F1393"/>
    <w:rsid w:val="009F3ABF"/>
    <w:rsid w:val="009F3AE2"/>
    <w:rsid w:val="009F3BA0"/>
    <w:rsid w:val="009F3F5D"/>
    <w:rsid w:val="009F43CB"/>
    <w:rsid w:val="009F4B44"/>
    <w:rsid w:val="009F4CB9"/>
    <w:rsid w:val="00A00283"/>
    <w:rsid w:val="00A01C02"/>
    <w:rsid w:val="00A02D24"/>
    <w:rsid w:val="00A02E16"/>
    <w:rsid w:val="00A05113"/>
    <w:rsid w:val="00A051C9"/>
    <w:rsid w:val="00A054DC"/>
    <w:rsid w:val="00A05C75"/>
    <w:rsid w:val="00A069AE"/>
    <w:rsid w:val="00A10389"/>
    <w:rsid w:val="00A1133E"/>
    <w:rsid w:val="00A11888"/>
    <w:rsid w:val="00A11E62"/>
    <w:rsid w:val="00A11E8F"/>
    <w:rsid w:val="00A12369"/>
    <w:rsid w:val="00A13522"/>
    <w:rsid w:val="00A14357"/>
    <w:rsid w:val="00A1524F"/>
    <w:rsid w:val="00A15E63"/>
    <w:rsid w:val="00A167D9"/>
    <w:rsid w:val="00A16DB9"/>
    <w:rsid w:val="00A17672"/>
    <w:rsid w:val="00A20A6B"/>
    <w:rsid w:val="00A20C5D"/>
    <w:rsid w:val="00A21669"/>
    <w:rsid w:val="00A21877"/>
    <w:rsid w:val="00A222CA"/>
    <w:rsid w:val="00A225E3"/>
    <w:rsid w:val="00A22C80"/>
    <w:rsid w:val="00A239CC"/>
    <w:rsid w:val="00A23BC2"/>
    <w:rsid w:val="00A248C9"/>
    <w:rsid w:val="00A2591E"/>
    <w:rsid w:val="00A25A6C"/>
    <w:rsid w:val="00A26F01"/>
    <w:rsid w:val="00A279AC"/>
    <w:rsid w:val="00A27A30"/>
    <w:rsid w:val="00A27EBF"/>
    <w:rsid w:val="00A303FE"/>
    <w:rsid w:val="00A30C5D"/>
    <w:rsid w:val="00A310F1"/>
    <w:rsid w:val="00A31C68"/>
    <w:rsid w:val="00A31F1A"/>
    <w:rsid w:val="00A31FFF"/>
    <w:rsid w:val="00A325AE"/>
    <w:rsid w:val="00A326A6"/>
    <w:rsid w:val="00A32E46"/>
    <w:rsid w:val="00A33302"/>
    <w:rsid w:val="00A342D9"/>
    <w:rsid w:val="00A35E30"/>
    <w:rsid w:val="00A35FAA"/>
    <w:rsid w:val="00A36E73"/>
    <w:rsid w:val="00A40163"/>
    <w:rsid w:val="00A409BC"/>
    <w:rsid w:val="00A40A77"/>
    <w:rsid w:val="00A40FC3"/>
    <w:rsid w:val="00A41D7C"/>
    <w:rsid w:val="00A42F6D"/>
    <w:rsid w:val="00A43C9A"/>
    <w:rsid w:val="00A4426A"/>
    <w:rsid w:val="00A44612"/>
    <w:rsid w:val="00A44720"/>
    <w:rsid w:val="00A4575C"/>
    <w:rsid w:val="00A45D11"/>
    <w:rsid w:val="00A46164"/>
    <w:rsid w:val="00A46A8E"/>
    <w:rsid w:val="00A4702B"/>
    <w:rsid w:val="00A51337"/>
    <w:rsid w:val="00A522F4"/>
    <w:rsid w:val="00A52AC5"/>
    <w:rsid w:val="00A52CAA"/>
    <w:rsid w:val="00A537E5"/>
    <w:rsid w:val="00A540A5"/>
    <w:rsid w:val="00A54248"/>
    <w:rsid w:val="00A543E4"/>
    <w:rsid w:val="00A55B6F"/>
    <w:rsid w:val="00A569DF"/>
    <w:rsid w:val="00A61BD0"/>
    <w:rsid w:val="00A627DC"/>
    <w:rsid w:val="00A63117"/>
    <w:rsid w:val="00A6388E"/>
    <w:rsid w:val="00A64BC6"/>
    <w:rsid w:val="00A64D0B"/>
    <w:rsid w:val="00A64FD7"/>
    <w:rsid w:val="00A658BD"/>
    <w:rsid w:val="00A659CB"/>
    <w:rsid w:val="00A667A5"/>
    <w:rsid w:val="00A70398"/>
    <w:rsid w:val="00A709AD"/>
    <w:rsid w:val="00A70D03"/>
    <w:rsid w:val="00A7103E"/>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3D80"/>
    <w:rsid w:val="00A84503"/>
    <w:rsid w:val="00A8648E"/>
    <w:rsid w:val="00A867DA"/>
    <w:rsid w:val="00A8765D"/>
    <w:rsid w:val="00A8782F"/>
    <w:rsid w:val="00A9167D"/>
    <w:rsid w:val="00A91895"/>
    <w:rsid w:val="00A92D25"/>
    <w:rsid w:val="00A9357B"/>
    <w:rsid w:val="00A93771"/>
    <w:rsid w:val="00A9401F"/>
    <w:rsid w:val="00A943BF"/>
    <w:rsid w:val="00A94689"/>
    <w:rsid w:val="00A94DDB"/>
    <w:rsid w:val="00A94F30"/>
    <w:rsid w:val="00A94F82"/>
    <w:rsid w:val="00A950A1"/>
    <w:rsid w:val="00A965CD"/>
    <w:rsid w:val="00A96970"/>
    <w:rsid w:val="00A970D6"/>
    <w:rsid w:val="00AA06F6"/>
    <w:rsid w:val="00AA1BEC"/>
    <w:rsid w:val="00AA1CB3"/>
    <w:rsid w:val="00AA22CF"/>
    <w:rsid w:val="00AA27AA"/>
    <w:rsid w:val="00AA2DF3"/>
    <w:rsid w:val="00AA4761"/>
    <w:rsid w:val="00AA50BC"/>
    <w:rsid w:val="00AA6AE4"/>
    <w:rsid w:val="00AA7C85"/>
    <w:rsid w:val="00AB24E7"/>
    <w:rsid w:val="00AB2A86"/>
    <w:rsid w:val="00AB2E18"/>
    <w:rsid w:val="00AB3237"/>
    <w:rsid w:val="00AB3917"/>
    <w:rsid w:val="00AB3A2D"/>
    <w:rsid w:val="00AB4AC8"/>
    <w:rsid w:val="00AB4FBC"/>
    <w:rsid w:val="00AB5E21"/>
    <w:rsid w:val="00AB6AD4"/>
    <w:rsid w:val="00AB75AE"/>
    <w:rsid w:val="00AB76EC"/>
    <w:rsid w:val="00AB7933"/>
    <w:rsid w:val="00AB7947"/>
    <w:rsid w:val="00AC13C9"/>
    <w:rsid w:val="00AC1725"/>
    <w:rsid w:val="00AC2908"/>
    <w:rsid w:val="00AC2B8D"/>
    <w:rsid w:val="00AC2C7B"/>
    <w:rsid w:val="00AC3071"/>
    <w:rsid w:val="00AC3A08"/>
    <w:rsid w:val="00AC3D18"/>
    <w:rsid w:val="00AC4BA7"/>
    <w:rsid w:val="00AC51B8"/>
    <w:rsid w:val="00AC5598"/>
    <w:rsid w:val="00AC6332"/>
    <w:rsid w:val="00AC6A03"/>
    <w:rsid w:val="00AD10CF"/>
    <w:rsid w:val="00AD196D"/>
    <w:rsid w:val="00AD2FC0"/>
    <w:rsid w:val="00AD3581"/>
    <w:rsid w:val="00AD35EA"/>
    <w:rsid w:val="00AD3BC7"/>
    <w:rsid w:val="00AD42E2"/>
    <w:rsid w:val="00AD4967"/>
    <w:rsid w:val="00AD562E"/>
    <w:rsid w:val="00AD5B1B"/>
    <w:rsid w:val="00AD66BE"/>
    <w:rsid w:val="00AD6DB9"/>
    <w:rsid w:val="00AE12A9"/>
    <w:rsid w:val="00AE2459"/>
    <w:rsid w:val="00AE29C2"/>
    <w:rsid w:val="00AE2B10"/>
    <w:rsid w:val="00AE3D23"/>
    <w:rsid w:val="00AE472E"/>
    <w:rsid w:val="00AE4CEC"/>
    <w:rsid w:val="00AE4EC8"/>
    <w:rsid w:val="00AE517C"/>
    <w:rsid w:val="00AE5677"/>
    <w:rsid w:val="00AE599E"/>
    <w:rsid w:val="00AE5C25"/>
    <w:rsid w:val="00AE5D9F"/>
    <w:rsid w:val="00AE5EEF"/>
    <w:rsid w:val="00AE5F15"/>
    <w:rsid w:val="00AE61C0"/>
    <w:rsid w:val="00AE72C2"/>
    <w:rsid w:val="00AE76C9"/>
    <w:rsid w:val="00AE7776"/>
    <w:rsid w:val="00AF0136"/>
    <w:rsid w:val="00AF06B4"/>
    <w:rsid w:val="00AF073C"/>
    <w:rsid w:val="00AF0C7E"/>
    <w:rsid w:val="00AF0EB2"/>
    <w:rsid w:val="00AF1DA6"/>
    <w:rsid w:val="00AF2791"/>
    <w:rsid w:val="00AF2EF5"/>
    <w:rsid w:val="00AF3117"/>
    <w:rsid w:val="00AF326B"/>
    <w:rsid w:val="00AF32F0"/>
    <w:rsid w:val="00AF3811"/>
    <w:rsid w:val="00AF418D"/>
    <w:rsid w:val="00AF4901"/>
    <w:rsid w:val="00AF4FBE"/>
    <w:rsid w:val="00AF560E"/>
    <w:rsid w:val="00AF6220"/>
    <w:rsid w:val="00AF70EE"/>
    <w:rsid w:val="00AF72F5"/>
    <w:rsid w:val="00AF7618"/>
    <w:rsid w:val="00B00449"/>
    <w:rsid w:val="00B00B01"/>
    <w:rsid w:val="00B00C6D"/>
    <w:rsid w:val="00B01538"/>
    <w:rsid w:val="00B02338"/>
    <w:rsid w:val="00B03653"/>
    <w:rsid w:val="00B04550"/>
    <w:rsid w:val="00B04722"/>
    <w:rsid w:val="00B0493B"/>
    <w:rsid w:val="00B04964"/>
    <w:rsid w:val="00B04CBD"/>
    <w:rsid w:val="00B054E6"/>
    <w:rsid w:val="00B05C96"/>
    <w:rsid w:val="00B10605"/>
    <w:rsid w:val="00B107FF"/>
    <w:rsid w:val="00B10DA2"/>
    <w:rsid w:val="00B10F95"/>
    <w:rsid w:val="00B11B0A"/>
    <w:rsid w:val="00B12331"/>
    <w:rsid w:val="00B124AD"/>
    <w:rsid w:val="00B154B3"/>
    <w:rsid w:val="00B15870"/>
    <w:rsid w:val="00B15B71"/>
    <w:rsid w:val="00B16085"/>
    <w:rsid w:val="00B166C6"/>
    <w:rsid w:val="00B21941"/>
    <w:rsid w:val="00B21EB4"/>
    <w:rsid w:val="00B2294C"/>
    <w:rsid w:val="00B22A5B"/>
    <w:rsid w:val="00B2609D"/>
    <w:rsid w:val="00B26354"/>
    <w:rsid w:val="00B2691D"/>
    <w:rsid w:val="00B26C44"/>
    <w:rsid w:val="00B2717D"/>
    <w:rsid w:val="00B27820"/>
    <w:rsid w:val="00B306EA"/>
    <w:rsid w:val="00B30944"/>
    <w:rsid w:val="00B3104B"/>
    <w:rsid w:val="00B31CE1"/>
    <w:rsid w:val="00B32AAC"/>
    <w:rsid w:val="00B338DB"/>
    <w:rsid w:val="00B33F4D"/>
    <w:rsid w:val="00B358BF"/>
    <w:rsid w:val="00B36CFC"/>
    <w:rsid w:val="00B37148"/>
    <w:rsid w:val="00B37AFC"/>
    <w:rsid w:val="00B4084B"/>
    <w:rsid w:val="00B40E58"/>
    <w:rsid w:val="00B41232"/>
    <w:rsid w:val="00B42B56"/>
    <w:rsid w:val="00B4554E"/>
    <w:rsid w:val="00B45864"/>
    <w:rsid w:val="00B460B5"/>
    <w:rsid w:val="00B4749E"/>
    <w:rsid w:val="00B47998"/>
    <w:rsid w:val="00B47F4C"/>
    <w:rsid w:val="00B50032"/>
    <w:rsid w:val="00B50958"/>
    <w:rsid w:val="00B51526"/>
    <w:rsid w:val="00B51E2D"/>
    <w:rsid w:val="00B567D8"/>
    <w:rsid w:val="00B575D0"/>
    <w:rsid w:val="00B60F6F"/>
    <w:rsid w:val="00B61A52"/>
    <w:rsid w:val="00B6230B"/>
    <w:rsid w:val="00B62569"/>
    <w:rsid w:val="00B628E8"/>
    <w:rsid w:val="00B63C3C"/>
    <w:rsid w:val="00B64DE4"/>
    <w:rsid w:val="00B65561"/>
    <w:rsid w:val="00B6674F"/>
    <w:rsid w:val="00B676B8"/>
    <w:rsid w:val="00B70250"/>
    <w:rsid w:val="00B70792"/>
    <w:rsid w:val="00B70B47"/>
    <w:rsid w:val="00B70C9E"/>
    <w:rsid w:val="00B70E09"/>
    <w:rsid w:val="00B70F85"/>
    <w:rsid w:val="00B71222"/>
    <w:rsid w:val="00B7174A"/>
    <w:rsid w:val="00B71779"/>
    <w:rsid w:val="00B72DC7"/>
    <w:rsid w:val="00B732AB"/>
    <w:rsid w:val="00B7358B"/>
    <w:rsid w:val="00B7388C"/>
    <w:rsid w:val="00B73E0D"/>
    <w:rsid w:val="00B7521F"/>
    <w:rsid w:val="00B8157C"/>
    <w:rsid w:val="00B830A1"/>
    <w:rsid w:val="00B83160"/>
    <w:rsid w:val="00B8365B"/>
    <w:rsid w:val="00B83705"/>
    <w:rsid w:val="00B83B20"/>
    <w:rsid w:val="00B83CA0"/>
    <w:rsid w:val="00B84243"/>
    <w:rsid w:val="00B85C34"/>
    <w:rsid w:val="00B86CCD"/>
    <w:rsid w:val="00B876C0"/>
    <w:rsid w:val="00B87806"/>
    <w:rsid w:val="00B92407"/>
    <w:rsid w:val="00B92B09"/>
    <w:rsid w:val="00B93884"/>
    <w:rsid w:val="00B93D53"/>
    <w:rsid w:val="00B94405"/>
    <w:rsid w:val="00B946AB"/>
    <w:rsid w:val="00B94A65"/>
    <w:rsid w:val="00B94ADF"/>
    <w:rsid w:val="00B94D1A"/>
    <w:rsid w:val="00B94FB4"/>
    <w:rsid w:val="00B95D2D"/>
    <w:rsid w:val="00B9607C"/>
    <w:rsid w:val="00B9631B"/>
    <w:rsid w:val="00B9676C"/>
    <w:rsid w:val="00B97F53"/>
    <w:rsid w:val="00BA0966"/>
    <w:rsid w:val="00BA0F2F"/>
    <w:rsid w:val="00BA28F3"/>
    <w:rsid w:val="00BA379F"/>
    <w:rsid w:val="00BA6777"/>
    <w:rsid w:val="00BB005C"/>
    <w:rsid w:val="00BB162B"/>
    <w:rsid w:val="00BB224B"/>
    <w:rsid w:val="00BB27D1"/>
    <w:rsid w:val="00BB2A98"/>
    <w:rsid w:val="00BB3AB5"/>
    <w:rsid w:val="00BB3DA8"/>
    <w:rsid w:val="00BB40F7"/>
    <w:rsid w:val="00BB498B"/>
    <w:rsid w:val="00BB546D"/>
    <w:rsid w:val="00BB5A84"/>
    <w:rsid w:val="00BB5C67"/>
    <w:rsid w:val="00BB6D23"/>
    <w:rsid w:val="00BB721D"/>
    <w:rsid w:val="00BB7455"/>
    <w:rsid w:val="00BC12C2"/>
    <w:rsid w:val="00BC1D95"/>
    <w:rsid w:val="00BC2C65"/>
    <w:rsid w:val="00BC3472"/>
    <w:rsid w:val="00BC37FF"/>
    <w:rsid w:val="00BC3B3E"/>
    <w:rsid w:val="00BC3C30"/>
    <w:rsid w:val="00BC3CAB"/>
    <w:rsid w:val="00BC3F11"/>
    <w:rsid w:val="00BC42CE"/>
    <w:rsid w:val="00BC6702"/>
    <w:rsid w:val="00BC6CD0"/>
    <w:rsid w:val="00BC70E2"/>
    <w:rsid w:val="00BC76B4"/>
    <w:rsid w:val="00BD210E"/>
    <w:rsid w:val="00BD212E"/>
    <w:rsid w:val="00BD227E"/>
    <w:rsid w:val="00BD2CB2"/>
    <w:rsid w:val="00BD34C3"/>
    <w:rsid w:val="00BD40CB"/>
    <w:rsid w:val="00BD4954"/>
    <w:rsid w:val="00BD643E"/>
    <w:rsid w:val="00BD78D5"/>
    <w:rsid w:val="00BE0659"/>
    <w:rsid w:val="00BE0A68"/>
    <w:rsid w:val="00BE1843"/>
    <w:rsid w:val="00BE2834"/>
    <w:rsid w:val="00BE2AA9"/>
    <w:rsid w:val="00BE3F39"/>
    <w:rsid w:val="00BE537C"/>
    <w:rsid w:val="00BE6D85"/>
    <w:rsid w:val="00BE70B3"/>
    <w:rsid w:val="00BE7D58"/>
    <w:rsid w:val="00BF0270"/>
    <w:rsid w:val="00BF0E14"/>
    <w:rsid w:val="00BF164E"/>
    <w:rsid w:val="00BF1A33"/>
    <w:rsid w:val="00BF23C3"/>
    <w:rsid w:val="00BF3D35"/>
    <w:rsid w:val="00BF3FC8"/>
    <w:rsid w:val="00BF48DF"/>
    <w:rsid w:val="00BF4FD8"/>
    <w:rsid w:val="00BF6D42"/>
    <w:rsid w:val="00BF716A"/>
    <w:rsid w:val="00BF7ED9"/>
    <w:rsid w:val="00C009E2"/>
    <w:rsid w:val="00C00AA5"/>
    <w:rsid w:val="00C00B3B"/>
    <w:rsid w:val="00C01093"/>
    <w:rsid w:val="00C01750"/>
    <w:rsid w:val="00C02450"/>
    <w:rsid w:val="00C029C7"/>
    <w:rsid w:val="00C02A75"/>
    <w:rsid w:val="00C038D0"/>
    <w:rsid w:val="00C043B5"/>
    <w:rsid w:val="00C057DD"/>
    <w:rsid w:val="00C05C7A"/>
    <w:rsid w:val="00C066AF"/>
    <w:rsid w:val="00C06CE4"/>
    <w:rsid w:val="00C06DA8"/>
    <w:rsid w:val="00C07AC9"/>
    <w:rsid w:val="00C07DEC"/>
    <w:rsid w:val="00C07F1C"/>
    <w:rsid w:val="00C1005F"/>
    <w:rsid w:val="00C107D2"/>
    <w:rsid w:val="00C11CE3"/>
    <w:rsid w:val="00C11D68"/>
    <w:rsid w:val="00C11F05"/>
    <w:rsid w:val="00C11F2F"/>
    <w:rsid w:val="00C12D0A"/>
    <w:rsid w:val="00C13681"/>
    <w:rsid w:val="00C138D2"/>
    <w:rsid w:val="00C139DD"/>
    <w:rsid w:val="00C13DA0"/>
    <w:rsid w:val="00C145CF"/>
    <w:rsid w:val="00C15DEF"/>
    <w:rsid w:val="00C1733C"/>
    <w:rsid w:val="00C17B32"/>
    <w:rsid w:val="00C20E1F"/>
    <w:rsid w:val="00C20E76"/>
    <w:rsid w:val="00C23647"/>
    <w:rsid w:val="00C2476F"/>
    <w:rsid w:val="00C24BB1"/>
    <w:rsid w:val="00C25AEB"/>
    <w:rsid w:val="00C25DE5"/>
    <w:rsid w:val="00C2641F"/>
    <w:rsid w:val="00C276B1"/>
    <w:rsid w:val="00C27D3D"/>
    <w:rsid w:val="00C3009E"/>
    <w:rsid w:val="00C30EDB"/>
    <w:rsid w:val="00C31E81"/>
    <w:rsid w:val="00C3239B"/>
    <w:rsid w:val="00C3249E"/>
    <w:rsid w:val="00C3303C"/>
    <w:rsid w:val="00C3324A"/>
    <w:rsid w:val="00C33585"/>
    <w:rsid w:val="00C342CD"/>
    <w:rsid w:val="00C34390"/>
    <w:rsid w:val="00C34C59"/>
    <w:rsid w:val="00C354FF"/>
    <w:rsid w:val="00C359BA"/>
    <w:rsid w:val="00C36775"/>
    <w:rsid w:val="00C37BFF"/>
    <w:rsid w:val="00C40689"/>
    <w:rsid w:val="00C40DFF"/>
    <w:rsid w:val="00C40E48"/>
    <w:rsid w:val="00C41058"/>
    <w:rsid w:val="00C41D55"/>
    <w:rsid w:val="00C42089"/>
    <w:rsid w:val="00C428E6"/>
    <w:rsid w:val="00C42D37"/>
    <w:rsid w:val="00C431A3"/>
    <w:rsid w:val="00C431FB"/>
    <w:rsid w:val="00C43DF8"/>
    <w:rsid w:val="00C448B0"/>
    <w:rsid w:val="00C44BE3"/>
    <w:rsid w:val="00C44C1D"/>
    <w:rsid w:val="00C450A9"/>
    <w:rsid w:val="00C4522C"/>
    <w:rsid w:val="00C456C8"/>
    <w:rsid w:val="00C45903"/>
    <w:rsid w:val="00C4626F"/>
    <w:rsid w:val="00C46399"/>
    <w:rsid w:val="00C46D0E"/>
    <w:rsid w:val="00C47498"/>
    <w:rsid w:val="00C50DDB"/>
    <w:rsid w:val="00C50F50"/>
    <w:rsid w:val="00C53EF2"/>
    <w:rsid w:val="00C54823"/>
    <w:rsid w:val="00C55846"/>
    <w:rsid w:val="00C61142"/>
    <w:rsid w:val="00C61294"/>
    <w:rsid w:val="00C61EA2"/>
    <w:rsid w:val="00C62E2F"/>
    <w:rsid w:val="00C6305B"/>
    <w:rsid w:val="00C63109"/>
    <w:rsid w:val="00C63C1F"/>
    <w:rsid w:val="00C63ED7"/>
    <w:rsid w:val="00C65397"/>
    <w:rsid w:val="00C65E7D"/>
    <w:rsid w:val="00C66319"/>
    <w:rsid w:val="00C705DA"/>
    <w:rsid w:val="00C70BA2"/>
    <w:rsid w:val="00C7101F"/>
    <w:rsid w:val="00C715F0"/>
    <w:rsid w:val="00C71E8B"/>
    <w:rsid w:val="00C72355"/>
    <w:rsid w:val="00C7243B"/>
    <w:rsid w:val="00C7356F"/>
    <w:rsid w:val="00C736BA"/>
    <w:rsid w:val="00C73C62"/>
    <w:rsid w:val="00C7402F"/>
    <w:rsid w:val="00C74126"/>
    <w:rsid w:val="00C74C39"/>
    <w:rsid w:val="00C74DA9"/>
    <w:rsid w:val="00C74E8D"/>
    <w:rsid w:val="00C753BA"/>
    <w:rsid w:val="00C7638D"/>
    <w:rsid w:val="00C763EA"/>
    <w:rsid w:val="00C77417"/>
    <w:rsid w:val="00C8049D"/>
    <w:rsid w:val="00C820A8"/>
    <w:rsid w:val="00C854F5"/>
    <w:rsid w:val="00C85E77"/>
    <w:rsid w:val="00C86988"/>
    <w:rsid w:val="00C86D90"/>
    <w:rsid w:val="00C872C5"/>
    <w:rsid w:val="00C8748F"/>
    <w:rsid w:val="00C87FB8"/>
    <w:rsid w:val="00C91347"/>
    <w:rsid w:val="00C91CF4"/>
    <w:rsid w:val="00C92123"/>
    <w:rsid w:val="00C939DB"/>
    <w:rsid w:val="00C94682"/>
    <w:rsid w:val="00C946DC"/>
    <w:rsid w:val="00C95596"/>
    <w:rsid w:val="00C95850"/>
    <w:rsid w:val="00C95B85"/>
    <w:rsid w:val="00C97362"/>
    <w:rsid w:val="00C97610"/>
    <w:rsid w:val="00C978F2"/>
    <w:rsid w:val="00C97B03"/>
    <w:rsid w:val="00C97F24"/>
    <w:rsid w:val="00C97F3F"/>
    <w:rsid w:val="00CA0B5E"/>
    <w:rsid w:val="00CA0F4F"/>
    <w:rsid w:val="00CA15D7"/>
    <w:rsid w:val="00CA1CB8"/>
    <w:rsid w:val="00CA2F21"/>
    <w:rsid w:val="00CA3214"/>
    <w:rsid w:val="00CA4147"/>
    <w:rsid w:val="00CA450E"/>
    <w:rsid w:val="00CA475B"/>
    <w:rsid w:val="00CA47FB"/>
    <w:rsid w:val="00CA4819"/>
    <w:rsid w:val="00CA49A3"/>
    <w:rsid w:val="00CA5E0C"/>
    <w:rsid w:val="00CA600B"/>
    <w:rsid w:val="00CA67B5"/>
    <w:rsid w:val="00CA709C"/>
    <w:rsid w:val="00CA71FE"/>
    <w:rsid w:val="00CB1F59"/>
    <w:rsid w:val="00CB283D"/>
    <w:rsid w:val="00CB2844"/>
    <w:rsid w:val="00CB419A"/>
    <w:rsid w:val="00CB4589"/>
    <w:rsid w:val="00CB54F0"/>
    <w:rsid w:val="00CB60C9"/>
    <w:rsid w:val="00CB6142"/>
    <w:rsid w:val="00CB61DC"/>
    <w:rsid w:val="00CB62C0"/>
    <w:rsid w:val="00CB6900"/>
    <w:rsid w:val="00CB6D24"/>
    <w:rsid w:val="00CB746B"/>
    <w:rsid w:val="00CB795F"/>
    <w:rsid w:val="00CC0486"/>
    <w:rsid w:val="00CC0B67"/>
    <w:rsid w:val="00CC0D15"/>
    <w:rsid w:val="00CC12AE"/>
    <w:rsid w:val="00CC298C"/>
    <w:rsid w:val="00CC2A06"/>
    <w:rsid w:val="00CC36A5"/>
    <w:rsid w:val="00CC3A74"/>
    <w:rsid w:val="00CC4867"/>
    <w:rsid w:val="00CC54DD"/>
    <w:rsid w:val="00CC5AB0"/>
    <w:rsid w:val="00CC6371"/>
    <w:rsid w:val="00CC6AFF"/>
    <w:rsid w:val="00CC6DE7"/>
    <w:rsid w:val="00CC7AB6"/>
    <w:rsid w:val="00CC7ED8"/>
    <w:rsid w:val="00CC7F08"/>
    <w:rsid w:val="00CD12CE"/>
    <w:rsid w:val="00CD1BF3"/>
    <w:rsid w:val="00CD30A5"/>
    <w:rsid w:val="00CD3382"/>
    <w:rsid w:val="00CD6D33"/>
    <w:rsid w:val="00CD73EB"/>
    <w:rsid w:val="00CE0085"/>
    <w:rsid w:val="00CE03A6"/>
    <w:rsid w:val="00CE0472"/>
    <w:rsid w:val="00CE0FEA"/>
    <w:rsid w:val="00CE1425"/>
    <w:rsid w:val="00CE179F"/>
    <w:rsid w:val="00CE2B6C"/>
    <w:rsid w:val="00CE2C1A"/>
    <w:rsid w:val="00CE3697"/>
    <w:rsid w:val="00CE3DD1"/>
    <w:rsid w:val="00CE3F53"/>
    <w:rsid w:val="00CE4134"/>
    <w:rsid w:val="00CE46AC"/>
    <w:rsid w:val="00CE4D05"/>
    <w:rsid w:val="00CE558E"/>
    <w:rsid w:val="00CE5774"/>
    <w:rsid w:val="00CE57D6"/>
    <w:rsid w:val="00CE7933"/>
    <w:rsid w:val="00CF164C"/>
    <w:rsid w:val="00CF1A0E"/>
    <w:rsid w:val="00CF1B7A"/>
    <w:rsid w:val="00CF1F73"/>
    <w:rsid w:val="00CF2143"/>
    <w:rsid w:val="00CF25A6"/>
    <w:rsid w:val="00CF2C6F"/>
    <w:rsid w:val="00CF2D2E"/>
    <w:rsid w:val="00CF35A7"/>
    <w:rsid w:val="00CF4131"/>
    <w:rsid w:val="00CF5085"/>
    <w:rsid w:val="00CF5FDC"/>
    <w:rsid w:val="00CF6AF2"/>
    <w:rsid w:val="00CF7568"/>
    <w:rsid w:val="00CF7DE5"/>
    <w:rsid w:val="00D00382"/>
    <w:rsid w:val="00D0086A"/>
    <w:rsid w:val="00D008A2"/>
    <w:rsid w:val="00D02C8E"/>
    <w:rsid w:val="00D02EF1"/>
    <w:rsid w:val="00D0361C"/>
    <w:rsid w:val="00D03F88"/>
    <w:rsid w:val="00D04D23"/>
    <w:rsid w:val="00D05719"/>
    <w:rsid w:val="00D065BE"/>
    <w:rsid w:val="00D06CAE"/>
    <w:rsid w:val="00D07A8D"/>
    <w:rsid w:val="00D1024D"/>
    <w:rsid w:val="00D11F5B"/>
    <w:rsid w:val="00D120BF"/>
    <w:rsid w:val="00D120EA"/>
    <w:rsid w:val="00D12EFA"/>
    <w:rsid w:val="00D13ACA"/>
    <w:rsid w:val="00D143EC"/>
    <w:rsid w:val="00D1441C"/>
    <w:rsid w:val="00D1469B"/>
    <w:rsid w:val="00D14F99"/>
    <w:rsid w:val="00D15792"/>
    <w:rsid w:val="00D160AF"/>
    <w:rsid w:val="00D16547"/>
    <w:rsid w:val="00D1741D"/>
    <w:rsid w:val="00D174C3"/>
    <w:rsid w:val="00D17D15"/>
    <w:rsid w:val="00D17E55"/>
    <w:rsid w:val="00D21434"/>
    <w:rsid w:val="00D2179B"/>
    <w:rsid w:val="00D21F46"/>
    <w:rsid w:val="00D22699"/>
    <w:rsid w:val="00D2316C"/>
    <w:rsid w:val="00D232B7"/>
    <w:rsid w:val="00D23531"/>
    <w:rsid w:val="00D24D0C"/>
    <w:rsid w:val="00D24FF4"/>
    <w:rsid w:val="00D30A84"/>
    <w:rsid w:val="00D30CBA"/>
    <w:rsid w:val="00D323B5"/>
    <w:rsid w:val="00D327B7"/>
    <w:rsid w:val="00D34371"/>
    <w:rsid w:val="00D34E4F"/>
    <w:rsid w:val="00D3564F"/>
    <w:rsid w:val="00D36333"/>
    <w:rsid w:val="00D36844"/>
    <w:rsid w:val="00D37A7B"/>
    <w:rsid w:val="00D37C36"/>
    <w:rsid w:val="00D4187B"/>
    <w:rsid w:val="00D422A8"/>
    <w:rsid w:val="00D428B3"/>
    <w:rsid w:val="00D42C32"/>
    <w:rsid w:val="00D43E58"/>
    <w:rsid w:val="00D44150"/>
    <w:rsid w:val="00D44D21"/>
    <w:rsid w:val="00D456C4"/>
    <w:rsid w:val="00D459CF"/>
    <w:rsid w:val="00D46A7B"/>
    <w:rsid w:val="00D46D74"/>
    <w:rsid w:val="00D47EF3"/>
    <w:rsid w:val="00D5073A"/>
    <w:rsid w:val="00D50C9B"/>
    <w:rsid w:val="00D52088"/>
    <w:rsid w:val="00D52E95"/>
    <w:rsid w:val="00D549BF"/>
    <w:rsid w:val="00D54A8C"/>
    <w:rsid w:val="00D551E1"/>
    <w:rsid w:val="00D55763"/>
    <w:rsid w:val="00D5708A"/>
    <w:rsid w:val="00D57147"/>
    <w:rsid w:val="00D576B5"/>
    <w:rsid w:val="00D57849"/>
    <w:rsid w:val="00D579C5"/>
    <w:rsid w:val="00D60439"/>
    <w:rsid w:val="00D606C2"/>
    <w:rsid w:val="00D61461"/>
    <w:rsid w:val="00D6199A"/>
    <w:rsid w:val="00D626AA"/>
    <w:rsid w:val="00D62AB4"/>
    <w:rsid w:val="00D634BA"/>
    <w:rsid w:val="00D6661E"/>
    <w:rsid w:val="00D6714F"/>
    <w:rsid w:val="00D709B9"/>
    <w:rsid w:val="00D70BF5"/>
    <w:rsid w:val="00D70EB2"/>
    <w:rsid w:val="00D715EF"/>
    <w:rsid w:val="00D720BB"/>
    <w:rsid w:val="00D729FE"/>
    <w:rsid w:val="00D732C8"/>
    <w:rsid w:val="00D73B2B"/>
    <w:rsid w:val="00D73E72"/>
    <w:rsid w:val="00D75924"/>
    <w:rsid w:val="00D75DD0"/>
    <w:rsid w:val="00D7602E"/>
    <w:rsid w:val="00D76996"/>
    <w:rsid w:val="00D77C45"/>
    <w:rsid w:val="00D80FD4"/>
    <w:rsid w:val="00D81071"/>
    <w:rsid w:val="00D821E0"/>
    <w:rsid w:val="00D82879"/>
    <w:rsid w:val="00D835A8"/>
    <w:rsid w:val="00D83B47"/>
    <w:rsid w:val="00D83B82"/>
    <w:rsid w:val="00D85D3F"/>
    <w:rsid w:val="00D86FFD"/>
    <w:rsid w:val="00D87479"/>
    <w:rsid w:val="00D9063D"/>
    <w:rsid w:val="00D9150D"/>
    <w:rsid w:val="00D92B42"/>
    <w:rsid w:val="00D93254"/>
    <w:rsid w:val="00D94DF4"/>
    <w:rsid w:val="00D952A8"/>
    <w:rsid w:val="00D954AF"/>
    <w:rsid w:val="00D961F2"/>
    <w:rsid w:val="00D97687"/>
    <w:rsid w:val="00D9775E"/>
    <w:rsid w:val="00DA023C"/>
    <w:rsid w:val="00DA1610"/>
    <w:rsid w:val="00DA1A11"/>
    <w:rsid w:val="00DA1BEF"/>
    <w:rsid w:val="00DA1C37"/>
    <w:rsid w:val="00DA28A8"/>
    <w:rsid w:val="00DA3143"/>
    <w:rsid w:val="00DA4EAE"/>
    <w:rsid w:val="00DA54A4"/>
    <w:rsid w:val="00DA55D4"/>
    <w:rsid w:val="00DA6854"/>
    <w:rsid w:val="00DA6D4F"/>
    <w:rsid w:val="00DA6F23"/>
    <w:rsid w:val="00DA6FB4"/>
    <w:rsid w:val="00DA7331"/>
    <w:rsid w:val="00DA7AC3"/>
    <w:rsid w:val="00DA7B65"/>
    <w:rsid w:val="00DB10A8"/>
    <w:rsid w:val="00DB22B0"/>
    <w:rsid w:val="00DB470C"/>
    <w:rsid w:val="00DB4C98"/>
    <w:rsid w:val="00DB584E"/>
    <w:rsid w:val="00DB6511"/>
    <w:rsid w:val="00DB69D9"/>
    <w:rsid w:val="00DB7DBD"/>
    <w:rsid w:val="00DC0D9E"/>
    <w:rsid w:val="00DC16AF"/>
    <w:rsid w:val="00DC27BB"/>
    <w:rsid w:val="00DC32EC"/>
    <w:rsid w:val="00DC4099"/>
    <w:rsid w:val="00DC4790"/>
    <w:rsid w:val="00DC54D5"/>
    <w:rsid w:val="00DC6737"/>
    <w:rsid w:val="00DD051E"/>
    <w:rsid w:val="00DD05B3"/>
    <w:rsid w:val="00DD06E5"/>
    <w:rsid w:val="00DD0BA0"/>
    <w:rsid w:val="00DD1046"/>
    <w:rsid w:val="00DD1152"/>
    <w:rsid w:val="00DD53A9"/>
    <w:rsid w:val="00DD5856"/>
    <w:rsid w:val="00DD7B40"/>
    <w:rsid w:val="00DE006B"/>
    <w:rsid w:val="00DE00D7"/>
    <w:rsid w:val="00DE117E"/>
    <w:rsid w:val="00DE1987"/>
    <w:rsid w:val="00DE1EF9"/>
    <w:rsid w:val="00DE247E"/>
    <w:rsid w:val="00DE2A71"/>
    <w:rsid w:val="00DE2AC1"/>
    <w:rsid w:val="00DE36CF"/>
    <w:rsid w:val="00DE42BA"/>
    <w:rsid w:val="00DE446B"/>
    <w:rsid w:val="00DE50C2"/>
    <w:rsid w:val="00DE566F"/>
    <w:rsid w:val="00DE5DF9"/>
    <w:rsid w:val="00DE5E0C"/>
    <w:rsid w:val="00DF006D"/>
    <w:rsid w:val="00DF0728"/>
    <w:rsid w:val="00DF1ADC"/>
    <w:rsid w:val="00DF1C93"/>
    <w:rsid w:val="00DF2249"/>
    <w:rsid w:val="00DF2347"/>
    <w:rsid w:val="00DF2C5D"/>
    <w:rsid w:val="00DF30D5"/>
    <w:rsid w:val="00DF363A"/>
    <w:rsid w:val="00DF4173"/>
    <w:rsid w:val="00DF4488"/>
    <w:rsid w:val="00DF4E2D"/>
    <w:rsid w:val="00DF53E8"/>
    <w:rsid w:val="00DF61C8"/>
    <w:rsid w:val="00DF6323"/>
    <w:rsid w:val="00DF6B26"/>
    <w:rsid w:val="00DF744E"/>
    <w:rsid w:val="00E00258"/>
    <w:rsid w:val="00E0068F"/>
    <w:rsid w:val="00E01B7C"/>
    <w:rsid w:val="00E054BA"/>
    <w:rsid w:val="00E05967"/>
    <w:rsid w:val="00E0689B"/>
    <w:rsid w:val="00E06E58"/>
    <w:rsid w:val="00E06F9F"/>
    <w:rsid w:val="00E1099E"/>
    <w:rsid w:val="00E10D3F"/>
    <w:rsid w:val="00E1129E"/>
    <w:rsid w:val="00E1165B"/>
    <w:rsid w:val="00E11FEF"/>
    <w:rsid w:val="00E120DB"/>
    <w:rsid w:val="00E121DD"/>
    <w:rsid w:val="00E12264"/>
    <w:rsid w:val="00E15A7E"/>
    <w:rsid w:val="00E160CA"/>
    <w:rsid w:val="00E1675C"/>
    <w:rsid w:val="00E16977"/>
    <w:rsid w:val="00E16BE1"/>
    <w:rsid w:val="00E17352"/>
    <w:rsid w:val="00E17DAB"/>
    <w:rsid w:val="00E20209"/>
    <w:rsid w:val="00E20628"/>
    <w:rsid w:val="00E2103B"/>
    <w:rsid w:val="00E223BE"/>
    <w:rsid w:val="00E22A07"/>
    <w:rsid w:val="00E235C3"/>
    <w:rsid w:val="00E253F7"/>
    <w:rsid w:val="00E26003"/>
    <w:rsid w:val="00E273FF"/>
    <w:rsid w:val="00E27B91"/>
    <w:rsid w:val="00E27EE7"/>
    <w:rsid w:val="00E306E7"/>
    <w:rsid w:val="00E3087C"/>
    <w:rsid w:val="00E30E1D"/>
    <w:rsid w:val="00E30FE2"/>
    <w:rsid w:val="00E3136A"/>
    <w:rsid w:val="00E335C8"/>
    <w:rsid w:val="00E34B95"/>
    <w:rsid w:val="00E359A2"/>
    <w:rsid w:val="00E35ABD"/>
    <w:rsid w:val="00E363CA"/>
    <w:rsid w:val="00E3664F"/>
    <w:rsid w:val="00E36F77"/>
    <w:rsid w:val="00E37BA9"/>
    <w:rsid w:val="00E37F9B"/>
    <w:rsid w:val="00E42411"/>
    <w:rsid w:val="00E42C8A"/>
    <w:rsid w:val="00E436F2"/>
    <w:rsid w:val="00E43965"/>
    <w:rsid w:val="00E43E3B"/>
    <w:rsid w:val="00E4452C"/>
    <w:rsid w:val="00E453AD"/>
    <w:rsid w:val="00E4582E"/>
    <w:rsid w:val="00E46611"/>
    <w:rsid w:val="00E46AB8"/>
    <w:rsid w:val="00E473B3"/>
    <w:rsid w:val="00E479CE"/>
    <w:rsid w:val="00E50E8D"/>
    <w:rsid w:val="00E51377"/>
    <w:rsid w:val="00E51F1C"/>
    <w:rsid w:val="00E53F1A"/>
    <w:rsid w:val="00E54185"/>
    <w:rsid w:val="00E5444F"/>
    <w:rsid w:val="00E55ABA"/>
    <w:rsid w:val="00E5653C"/>
    <w:rsid w:val="00E57614"/>
    <w:rsid w:val="00E57CA7"/>
    <w:rsid w:val="00E60507"/>
    <w:rsid w:val="00E61C5E"/>
    <w:rsid w:val="00E61EC0"/>
    <w:rsid w:val="00E62415"/>
    <w:rsid w:val="00E62B36"/>
    <w:rsid w:val="00E62DF5"/>
    <w:rsid w:val="00E63BDC"/>
    <w:rsid w:val="00E647C8"/>
    <w:rsid w:val="00E64EFB"/>
    <w:rsid w:val="00E663BA"/>
    <w:rsid w:val="00E66D00"/>
    <w:rsid w:val="00E67C82"/>
    <w:rsid w:val="00E702CE"/>
    <w:rsid w:val="00E70F0A"/>
    <w:rsid w:val="00E71844"/>
    <w:rsid w:val="00E731D7"/>
    <w:rsid w:val="00E7371B"/>
    <w:rsid w:val="00E73765"/>
    <w:rsid w:val="00E74ACE"/>
    <w:rsid w:val="00E75834"/>
    <w:rsid w:val="00E75A0F"/>
    <w:rsid w:val="00E75BD6"/>
    <w:rsid w:val="00E77C06"/>
    <w:rsid w:val="00E8004B"/>
    <w:rsid w:val="00E8066B"/>
    <w:rsid w:val="00E82661"/>
    <w:rsid w:val="00E831F7"/>
    <w:rsid w:val="00E83410"/>
    <w:rsid w:val="00E835D7"/>
    <w:rsid w:val="00E855E0"/>
    <w:rsid w:val="00E860B7"/>
    <w:rsid w:val="00E8660F"/>
    <w:rsid w:val="00E8780D"/>
    <w:rsid w:val="00E91F03"/>
    <w:rsid w:val="00E9221F"/>
    <w:rsid w:val="00E92644"/>
    <w:rsid w:val="00E92AB7"/>
    <w:rsid w:val="00E93C24"/>
    <w:rsid w:val="00E94499"/>
    <w:rsid w:val="00E95DB8"/>
    <w:rsid w:val="00E95E3B"/>
    <w:rsid w:val="00E96431"/>
    <w:rsid w:val="00E96828"/>
    <w:rsid w:val="00E97527"/>
    <w:rsid w:val="00EA0575"/>
    <w:rsid w:val="00EA1827"/>
    <w:rsid w:val="00EA186C"/>
    <w:rsid w:val="00EA39D5"/>
    <w:rsid w:val="00EA45A6"/>
    <w:rsid w:val="00EA46A8"/>
    <w:rsid w:val="00EA4E9C"/>
    <w:rsid w:val="00EA5A9E"/>
    <w:rsid w:val="00EA6556"/>
    <w:rsid w:val="00EA65AF"/>
    <w:rsid w:val="00EA6842"/>
    <w:rsid w:val="00EA6D25"/>
    <w:rsid w:val="00EB1B80"/>
    <w:rsid w:val="00EB2FC0"/>
    <w:rsid w:val="00EB3839"/>
    <w:rsid w:val="00EB3A2E"/>
    <w:rsid w:val="00EB4C26"/>
    <w:rsid w:val="00EB5127"/>
    <w:rsid w:val="00EB53F2"/>
    <w:rsid w:val="00EB548C"/>
    <w:rsid w:val="00EB7803"/>
    <w:rsid w:val="00EC0295"/>
    <w:rsid w:val="00EC0454"/>
    <w:rsid w:val="00EC113D"/>
    <w:rsid w:val="00EC19FA"/>
    <w:rsid w:val="00EC1F39"/>
    <w:rsid w:val="00EC2029"/>
    <w:rsid w:val="00EC20AC"/>
    <w:rsid w:val="00EC2948"/>
    <w:rsid w:val="00EC42A3"/>
    <w:rsid w:val="00EC5D60"/>
    <w:rsid w:val="00EC5F86"/>
    <w:rsid w:val="00EC62BD"/>
    <w:rsid w:val="00EC72A9"/>
    <w:rsid w:val="00ED0940"/>
    <w:rsid w:val="00ED1532"/>
    <w:rsid w:val="00ED16D2"/>
    <w:rsid w:val="00ED25CE"/>
    <w:rsid w:val="00ED30B2"/>
    <w:rsid w:val="00ED39B0"/>
    <w:rsid w:val="00ED3A55"/>
    <w:rsid w:val="00ED3B06"/>
    <w:rsid w:val="00ED402C"/>
    <w:rsid w:val="00ED511B"/>
    <w:rsid w:val="00ED799D"/>
    <w:rsid w:val="00ED7DD7"/>
    <w:rsid w:val="00EE0ACF"/>
    <w:rsid w:val="00EE22E3"/>
    <w:rsid w:val="00EE2ED0"/>
    <w:rsid w:val="00EE37DE"/>
    <w:rsid w:val="00EE4FCE"/>
    <w:rsid w:val="00EE67C5"/>
    <w:rsid w:val="00EF18EF"/>
    <w:rsid w:val="00EF25CC"/>
    <w:rsid w:val="00EF277C"/>
    <w:rsid w:val="00EF4031"/>
    <w:rsid w:val="00EF45CE"/>
    <w:rsid w:val="00EF4C71"/>
    <w:rsid w:val="00EF5345"/>
    <w:rsid w:val="00EF695C"/>
    <w:rsid w:val="00F00361"/>
    <w:rsid w:val="00F00984"/>
    <w:rsid w:val="00F0102A"/>
    <w:rsid w:val="00F013DB"/>
    <w:rsid w:val="00F01FF7"/>
    <w:rsid w:val="00F0524B"/>
    <w:rsid w:val="00F05908"/>
    <w:rsid w:val="00F060B4"/>
    <w:rsid w:val="00F10305"/>
    <w:rsid w:val="00F1076B"/>
    <w:rsid w:val="00F10D71"/>
    <w:rsid w:val="00F11B9B"/>
    <w:rsid w:val="00F11D20"/>
    <w:rsid w:val="00F120D0"/>
    <w:rsid w:val="00F1290D"/>
    <w:rsid w:val="00F1363A"/>
    <w:rsid w:val="00F13E0D"/>
    <w:rsid w:val="00F15DFF"/>
    <w:rsid w:val="00F15F6A"/>
    <w:rsid w:val="00F175CA"/>
    <w:rsid w:val="00F20B6E"/>
    <w:rsid w:val="00F20FF5"/>
    <w:rsid w:val="00F22776"/>
    <w:rsid w:val="00F248EC"/>
    <w:rsid w:val="00F24BCF"/>
    <w:rsid w:val="00F24C64"/>
    <w:rsid w:val="00F2639B"/>
    <w:rsid w:val="00F2697A"/>
    <w:rsid w:val="00F271F4"/>
    <w:rsid w:val="00F276EE"/>
    <w:rsid w:val="00F27D58"/>
    <w:rsid w:val="00F3255F"/>
    <w:rsid w:val="00F33271"/>
    <w:rsid w:val="00F33AE5"/>
    <w:rsid w:val="00F34D5D"/>
    <w:rsid w:val="00F3510E"/>
    <w:rsid w:val="00F35B8D"/>
    <w:rsid w:val="00F35BCE"/>
    <w:rsid w:val="00F36B8A"/>
    <w:rsid w:val="00F36D4C"/>
    <w:rsid w:val="00F373DC"/>
    <w:rsid w:val="00F37EF3"/>
    <w:rsid w:val="00F403D6"/>
    <w:rsid w:val="00F40782"/>
    <w:rsid w:val="00F422EF"/>
    <w:rsid w:val="00F42894"/>
    <w:rsid w:val="00F43E26"/>
    <w:rsid w:val="00F4532B"/>
    <w:rsid w:val="00F45707"/>
    <w:rsid w:val="00F45CF2"/>
    <w:rsid w:val="00F470EA"/>
    <w:rsid w:val="00F47B25"/>
    <w:rsid w:val="00F5038E"/>
    <w:rsid w:val="00F506AE"/>
    <w:rsid w:val="00F51346"/>
    <w:rsid w:val="00F5235B"/>
    <w:rsid w:val="00F5384F"/>
    <w:rsid w:val="00F54947"/>
    <w:rsid w:val="00F54F7B"/>
    <w:rsid w:val="00F550AC"/>
    <w:rsid w:val="00F557DF"/>
    <w:rsid w:val="00F55CD7"/>
    <w:rsid w:val="00F560DC"/>
    <w:rsid w:val="00F56916"/>
    <w:rsid w:val="00F56AD0"/>
    <w:rsid w:val="00F56CB1"/>
    <w:rsid w:val="00F57350"/>
    <w:rsid w:val="00F579A6"/>
    <w:rsid w:val="00F620F2"/>
    <w:rsid w:val="00F626C2"/>
    <w:rsid w:val="00F630EF"/>
    <w:rsid w:val="00F631DD"/>
    <w:rsid w:val="00F63F85"/>
    <w:rsid w:val="00F64D0A"/>
    <w:rsid w:val="00F65819"/>
    <w:rsid w:val="00F667BC"/>
    <w:rsid w:val="00F66865"/>
    <w:rsid w:val="00F67A6B"/>
    <w:rsid w:val="00F70B5B"/>
    <w:rsid w:val="00F70F22"/>
    <w:rsid w:val="00F71634"/>
    <w:rsid w:val="00F71F4E"/>
    <w:rsid w:val="00F7244F"/>
    <w:rsid w:val="00F72962"/>
    <w:rsid w:val="00F72D23"/>
    <w:rsid w:val="00F743D8"/>
    <w:rsid w:val="00F74573"/>
    <w:rsid w:val="00F74CB0"/>
    <w:rsid w:val="00F75495"/>
    <w:rsid w:val="00F75FEB"/>
    <w:rsid w:val="00F7639C"/>
    <w:rsid w:val="00F765EB"/>
    <w:rsid w:val="00F773A0"/>
    <w:rsid w:val="00F774C4"/>
    <w:rsid w:val="00F81CE4"/>
    <w:rsid w:val="00F822BA"/>
    <w:rsid w:val="00F83618"/>
    <w:rsid w:val="00F836EA"/>
    <w:rsid w:val="00F8673B"/>
    <w:rsid w:val="00F87522"/>
    <w:rsid w:val="00F908F8"/>
    <w:rsid w:val="00F92442"/>
    <w:rsid w:val="00F926C8"/>
    <w:rsid w:val="00F936E6"/>
    <w:rsid w:val="00F939DB"/>
    <w:rsid w:val="00F94E8C"/>
    <w:rsid w:val="00F964B0"/>
    <w:rsid w:val="00F973F0"/>
    <w:rsid w:val="00F97B52"/>
    <w:rsid w:val="00F97D2D"/>
    <w:rsid w:val="00FA05A4"/>
    <w:rsid w:val="00FA1291"/>
    <w:rsid w:val="00FA2F87"/>
    <w:rsid w:val="00FA30C2"/>
    <w:rsid w:val="00FA31D8"/>
    <w:rsid w:val="00FA4454"/>
    <w:rsid w:val="00FA4A78"/>
    <w:rsid w:val="00FA5576"/>
    <w:rsid w:val="00FA63B6"/>
    <w:rsid w:val="00FA6958"/>
    <w:rsid w:val="00FA6F10"/>
    <w:rsid w:val="00FA7135"/>
    <w:rsid w:val="00FA784C"/>
    <w:rsid w:val="00FB0629"/>
    <w:rsid w:val="00FB06E1"/>
    <w:rsid w:val="00FB0CA2"/>
    <w:rsid w:val="00FB1692"/>
    <w:rsid w:val="00FB1784"/>
    <w:rsid w:val="00FB1A25"/>
    <w:rsid w:val="00FB3CCD"/>
    <w:rsid w:val="00FB3E48"/>
    <w:rsid w:val="00FB3E99"/>
    <w:rsid w:val="00FB4A9E"/>
    <w:rsid w:val="00FB5EC7"/>
    <w:rsid w:val="00FB66AB"/>
    <w:rsid w:val="00FB6912"/>
    <w:rsid w:val="00FC00DD"/>
    <w:rsid w:val="00FC0A72"/>
    <w:rsid w:val="00FC0B6E"/>
    <w:rsid w:val="00FC1247"/>
    <w:rsid w:val="00FC13E2"/>
    <w:rsid w:val="00FC14D9"/>
    <w:rsid w:val="00FC1C66"/>
    <w:rsid w:val="00FC27D4"/>
    <w:rsid w:val="00FC3CD4"/>
    <w:rsid w:val="00FC4E2A"/>
    <w:rsid w:val="00FC5A3E"/>
    <w:rsid w:val="00FC6CF3"/>
    <w:rsid w:val="00FC6F4F"/>
    <w:rsid w:val="00FC737B"/>
    <w:rsid w:val="00FD0029"/>
    <w:rsid w:val="00FD0FC8"/>
    <w:rsid w:val="00FD1B30"/>
    <w:rsid w:val="00FD2904"/>
    <w:rsid w:val="00FD3D3E"/>
    <w:rsid w:val="00FD4975"/>
    <w:rsid w:val="00FD4E8C"/>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BF2"/>
    <w:rsid w:val="00FE3DE9"/>
    <w:rsid w:val="00FE54AE"/>
    <w:rsid w:val="00FE6231"/>
    <w:rsid w:val="00FF046D"/>
    <w:rsid w:val="00FF04CA"/>
    <w:rsid w:val="00FF1679"/>
    <w:rsid w:val="00FF1E56"/>
    <w:rsid w:val="00FF2122"/>
    <w:rsid w:val="00FF2339"/>
    <w:rsid w:val="00FF2430"/>
    <w:rsid w:val="00FF26B9"/>
    <w:rsid w:val="00FF2D91"/>
    <w:rsid w:val="00FF33AA"/>
    <w:rsid w:val="00FF371D"/>
    <w:rsid w:val="00FF45AF"/>
    <w:rsid w:val="00FF4B33"/>
    <w:rsid w:val="00FF581C"/>
    <w:rsid w:val="00FF60E1"/>
    <w:rsid w:val="00FF637D"/>
    <w:rsid w:val="00FF64CF"/>
    <w:rsid w:val="00FF6B5D"/>
    <w:rsid w:val="00FF6D0A"/>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4506291D-097D-431E-899D-EAE505BC2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76F16"/>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676F16"/>
    <w:pPr>
      <w:spacing w:after="240"/>
      <w:outlineLvl w:val="0"/>
    </w:pPr>
    <w:rPr>
      <w:rFonts w:ascii="Arial Bold" w:hAnsi="Arial Bold"/>
      <w:b/>
      <w:kern w:val="34"/>
      <w:sz w:val="36"/>
    </w:rPr>
  </w:style>
  <w:style w:type="paragraph" w:styleId="Heading2">
    <w:name w:val="heading 2"/>
    <w:basedOn w:val="HeadingBase"/>
    <w:next w:val="Normal"/>
    <w:link w:val="Heading2Char"/>
    <w:qFormat/>
    <w:rsid w:val="00676F16"/>
    <w:pPr>
      <w:spacing w:before="240" w:after="240"/>
      <w:outlineLvl w:val="1"/>
    </w:pPr>
    <w:rPr>
      <w:rFonts w:ascii="Arial Bold" w:hAnsi="Arial Bold"/>
      <w:b/>
      <w:sz w:val="26"/>
    </w:rPr>
  </w:style>
  <w:style w:type="paragraph" w:styleId="Heading3">
    <w:name w:val="heading 3"/>
    <w:basedOn w:val="HeadingBase"/>
    <w:next w:val="Normal"/>
    <w:link w:val="Heading3Char"/>
    <w:qFormat/>
    <w:rsid w:val="00676F16"/>
    <w:pPr>
      <w:spacing w:before="120" w:after="120"/>
      <w:outlineLvl w:val="2"/>
    </w:pPr>
    <w:rPr>
      <w:rFonts w:ascii="Arial Bold" w:hAnsi="Arial Bold"/>
      <w:b/>
      <w:sz w:val="22"/>
    </w:rPr>
  </w:style>
  <w:style w:type="paragraph" w:styleId="Heading4">
    <w:name w:val="heading 4"/>
    <w:basedOn w:val="HeadingBase"/>
    <w:next w:val="Normal"/>
    <w:link w:val="Heading4Char"/>
    <w:qFormat/>
    <w:rsid w:val="00676F16"/>
    <w:pPr>
      <w:spacing w:after="120"/>
      <w:outlineLvl w:val="3"/>
    </w:pPr>
    <w:rPr>
      <w:rFonts w:ascii="Arial Bold" w:hAnsi="Arial Bold"/>
      <w:b/>
      <w:sz w:val="20"/>
    </w:rPr>
  </w:style>
  <w:style w:type="paragraph" w:styleId="Heading5">
    <w:name w:val="heading 5"/>
    <w:basedOn w:val="HeadingBase"/>
    <w:next w:val="Normal"/>
    <w:link w:val="Heading5Char"/>
    <w:qFormat/>
    <w:rsid w:val="00676F16"/>
    <w:pPr>
      <w:spacing w:after="120"/>
      <w:outlineLvl w:val="4"/>
    </w:pPr>
    <w:rPr>
      <w:bCs/>
      <w:i/>
      <w:iCs/>
      <w:sz w:val="20"/>
      <w:szCs w:val="26"/>
    </w:rPr>
  </w:style>
  <w:style w:type="paragraph" w:styleId="Heading6">
    <w:name w:val="heading 6"/>
    <w:basedOn w:val="HeadingBase"/>
    <w:next w:val="Normal"/>
    <w:link w:val="Heading6Char"/>
    <w:rsid w:val="00676F16"/>
    <w:pPr>
      <w:spacing w:after="120"/>
      <w:outlineLvl w:val="5"/>
    </w:pPr>
    <w:rPr>
      <w:bCs/>
      <w:sz w:val="20"/>
      <w:szCs w:val="22"/>
    </w:rPr>
  </w:style>
  <w:style w:type="paragraph" w:styleId="Heading7">
    <w:name w:val="heading 7"/>
    <w:basedOn w:val="HeadingBase"/>
    <w:next w:val="Normal"/>
    <w:link w:val="Heading7Char"/>
    <w:rsid w:val="00676F16"/>
    <w:pPr>
      <w:spacing w:before="120"/>
      <w:outlineLvl w:val="6"/>
    </w:pPr>
    <w:rPr>
      <w:sz w:val="20"/>
      <w:szCs w:val="24"/>
    </w:rPr>
  </w:style>
  <w:style w:type="paragraph" w:styleId="Heading8">
    <w:name w:val="heading 8"/>
    <w:basedOn w:val="HeadingBase"/>
    <w:next w:val="Normal"/>
    <w:link w:val="Heading8Char"/>
    <w:rsid w:val="00676F16"/>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676F16"/>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676F16"/>
    <w:pPr>
      <w:spacing w:before="0" w:after="0" w:line="240" w:lineRule="auto"/>
    </w:pPr>
  </w:style>
  <w:style w:type="paragraph" w:customStyle="1" w:styleId="Exampletext">
    <w:name w:val="Example text"/>
    <w:basedOn w:val="Normal"/>
    <w:link w:val="ExampletextCharChar"/>
    <w:rsid w:val="00676F16"/>
    <w:rPr>
      <w:i/>
      <w:color w:val="FF0000"/>
      <w:lang w:val="x-none" w:eastAsia="x-none"/>
    </w:rPr>
  </w:style>
  <w:style w:type="paragraph" w:customStyle="1" w:styleId="ChartSecondHeading">
    <w:name w:val="Chart Second Heading"/>
    <w:basedOn w:val="HeadingBase"/>
    <w:next w:val="ChartGraphic"/>
    <w:rsid w:val="00676F16"/>
    <w:pPr>
      <w:spacing w:after="60"/>
    </w:pPr>
    <w:rPr>
      <w:sz w:val="19"/>
    </w:rPr>
  </w:style>
  <w:style w:type="paragraph" w:customStyle="1" w:styleId="TableHeading">
    <w:name w:val="Table Heading"/>
    <w:basedOn w:val="HeadingBase"/>
    <w:next w:val="TableGraphic"/>
    <w:link w:val="TableHeadingChar"/>
    <w:qFormat/>
    <w:rsid w:val="00676F16"/>
    <w:pPr>
      <w:spacing w:before="120" w:after="20"/>
    </w:pPr>
    <w:rPr>
      <w:b/>
      <w:sz w:val="20"/>
    </w:rPr>
  </w:style>
  <w:style w:type="paragraph" w:customStyle="1" w:styleId="HeadingBase">
    <w:name w:val="Heading Base"/>
    <w:link w:val="HeadingBaseChar"/>
    <w:rsid w:val="00676F16"/>
    <w:pPr>
      <w:keepNext/>
    </w:pPr>
    <w:rPr>
      <w:rFonts w:ascii="Arial" w:hAnsi="Arial"/>
      <w:sz w:val="24"/>
    </w:rPr>
  </w:style>
  <w:style w:type="paragraph" w:customStyle="1" w:styleId="AlphaParagraph">
    <w:name w:val="Alpha Paragraph"/>
    <w:basedOn w:val="Normal"/>
    <w:rsid w:val="00676F16"/>
    <w:pPr>
      <w:numPr>
        <w:numId w:val="1"/>
      </w:numPr>
      <w:tabs>
        <w:tab w:val="clear" w:pos="567"/>
        <w:tab w:val="num" w:pos="360"/>
      </w:tabs>
    </w:pPr>
  </w:style>
  <w:style w:type="paragraph" w:customStyle="1" w:styleId="Bullet">
    <w:name w:val="Bullet"/>
    <w:basedOn w:val="Normal"/>
    <w:link w:val="BulletChar"/>
    <w:qFormat/>
    <w:rsid w:val="00676F16"/>
    <w:pPr>
      <w:numPr>
        <w:numId w:val="2"/>
      </w:numPr>
      <w:spacing w:after="160"/>
    </w:pPr>
  </w:style>
  <w:style w:type="paragraph" w:customStyle="1" w:styleId="Dash">
    <w:name w:val="Dash"/>
    <w:basedOn w:val="Normal"/>
    <w:qFormat/>
    <w:rsid w:val="00676F16"/>
    <w:pPr>
      <w:numPr>
        <w:ilvl w:val="1"/>
        <w:numId w:val="2"/>
      </w:numPr>
      <w:tabs>
        <w:tab w:val="left" w:pos="567"/>
      </w:tabs>
    </w:pPr>
  </w:style>
  <w:style w:type="paragraph" w:customStyle="1" w:styleId="DoubleDot">
    <w:name w:val="Double Dot"/>
    <w:basedOn w:val="Normal"/>
    <w:rsid w:val="00676F16"/>
    <w:pPr>
      <w:numPr>
        <w:ilvl w:val="2"/>
        <w:numId w:val="2"/>
      </w:numPr>
      <w:tabs>
        <w:tab w:val="clear" w:pos="850"/>
        <w:tab w:val="left" w:pos="851"/>
      </w:tabs>
    </w:pPr>
  </w:style>
  <w:style w:type="paragraph" w:customStyle="1" w:styleId="AppendixHeading">
    <w:name w:val="Appendix Heading"/>
    <w:basedOn w:val="HeadingBase"/>
    <w:semiHidden/>
    <w:rsid w:val="00676F16"/>
    <w:pPr>
      <w:spacing w:after="240"/>
      <w:jc w:val="center"/>
      <w:outlineLvl w:val="3"/>
    </w:pPr>
    <w:rPr>
      <w:b/>
      <w:smallCaps/>
      <w:sz w:val="30"/>
    </w:rPr>
  </w:style>
  <w:style w:type="paragraph" w:customStyle="1" w:styleId="BoxText">
    <w:name w:val="Box Text"/>
    <w:basedOn w:val="Normal"/>
    <w:qFormat/>
    <w:rsid w:val="00676F16"/>
    <w:pPr>
      <w:spacing w:before="120" w:after="120" w:line="240" w:lineRule="auto"/>
    </w:pPr>
  </w:style>
  <w:style w:type="paragraph" w:customStyle="1" w:styleId="BoxHeading">
    <w:name w:val="Box Heading"/>
    <w:basedOn w:val="HeadingBase"/>
    <w:next w:val="BoxText"/>
    <w:rsid w:val="00676F16"/>
    <w:pPr>
      <w:spacing w:before="120" w:after="120"/>
    </w:pPr>
    <w:rPr>
      <w:b/>
      <w:sz w:val="20"/>
    </w:rPr>
  </w:style>
  <w:style w:type="paragraph" w:customStyle="1" w:styleId="ChartandTableFootnoteAlpha">
    <w:name w:val="Chart and Table Footnote Alpha"/>
    <w:basedOn w:val="HeadingBase"/>
    <w:next w:val="Normal"/>
    <w:rsid w:val="002E5337"/>
    <w:pPr>
      <w:keepNext w:val="0"/>
      <w:numPr>
        <w:numId w:val="3"/>
      </w:numPr>
      <w:spacing w:before="30"/>
    </w:pPr>
    <w:rPr>
      <w:color w:val="000000"/>
      <w:sz w:val="16"/>
    </w:rPr>
  </w:style>
  <w:style w:type="paragraph" w:customStyle="1" w:styleId="ChartandTableFootnote">
    <w:name w:val="Chart and Table Footnote"/>
    <w:basedOn w:val="HeadingBase"/>
    <w:next w:val="Normal"/>
    <w:link w:val="ChartandTableFootnoteChar"/>
    <w:rsid w:val="00676F16"/>
    <w:pPr>
      <w:keepNext w:val="0"/>
      <w:tabs>
        <w:tab w:val="left" w:pos="709"/>
      </w:tabs>
      <w:spacing w:before="30"/>
    </w:pPr>
    <w:rPr>
      <w:color w:val="000000"/>
      <w:sz w:val="16"/>
    </w:rPr>
  </w:style>
  <w:style w:type="paragraph" w:customStyle="1" w:styleId="BoxBullet">
    <w:name w:val="Box Bullet"/>
    <w:basedOn w:val="BoxText"/>
    <w:rsid w:val="00676F16"/>
    <w:pPr>
      <w:numPr>
        <w:numId w:val="12"/>
      </w:numPr>
    </w:pPr>
  </w:style>
  <w:style w:type="paragraph" w:customStyle="1" w:styleId="ChartGraphic">
    <w:name w:val="Chart Graphic"/>
    <w:basedOn w:val="HeadingBase"/>
    <w:rsid w:val="00676F16"/>
    <w:pPr>
      <w:jc w:val="center"/>
    </w:pPr>
    <w:rPr>
      <w:sz w:val="20"/>
    </w:rPr>
  </w:style>
  <w:style w:type="paragraph" w:customStyle="1" w:styleId="ContentsHeading">
    <w:name w:val="Contents Heading"/>
    <w:basedOn w:val="HeadingBase"/>
    <w:next w:val="Normal"/>
    <w:rsid w:val="00676F16"/>
    <w:pPr>
      <w:spacing w:after="720"/>
    </w:pPr>
    <w:rPr>
      <w:b/>
      <w:bCs/>
      <w:sz w:val="36"/>
    </w:rPr>
  </w:style>
  <w:style w:type="paragraph" w:customStyle="1" w:styleId="FigureHeading">
    <w:name w:val="Figure Heading"/>
    <w:basedOn w:val="HeadingBase"/>
    <w:next w:val="ChartGraphic"/>
    <w:rsid w:val="00676F16"/>
    <w:pPr>
      <w:spacing w:before="120" w:after="20"/>
    </w:pPr>
    <w:rPr>
      <w:b/>
      <w:sz w:val="20"/>
    </w:rPr>
  </w:style>
  <w:style w:type="paragraph" w:customStyle="1" w:styleId="Classification">
    <w:name w:val="Classification"/>
    <w:basedOn w:val="HeadingBase"/>
    <w:rsid w:val="00676F16"/>
    <w:pPr>
      <w:jc w:val="center"/>
    </w:pPr>
    <w:rPr>
      <w:rFonts w:ascii="Arial Bold" w:hAnsi="Arial Bold"/>
      <w:b/>
      <w:caps/>
      <w:sz w:val="22"/>
    </w:rPr>
  </w:style>
  <w:style w:type="character" w:customStyle="1" w:styleId="HiddenSequenceCode">
    <w:name w:val="Hidden Sequence Code"/>
    <w:basedOn w:val="DefaultParagraphFont"/>
    <w:rsid w:val="00676F16"/>
    <w:rPr>
      <w:rFonts w:ascii="Times New Roman" w:hAnsi="Times New Roman"/>
      <w:vanish/>
      <w:sz w:val="16"/>
    </w:rPr>
  </w:style>
  <w:style w:type="paragraph" w:customStyle="1" w:styleId="OverviewParagraph">
    <w:name w:val="Overview Paragraph"/>
    <w:basedOn w:val="Normal"/>
    <w:rsid w:val="00676F16"/>
    <w:pPr>
      <w:spacing w:before="120" w:after="120" w:line="240" w:lineRule="auto"/>
    </w:pPr>
  </w:style>
  <w:style w:type="paragraph" w:customStyle="1" w:styleId="TableGraphic">
    <w:name w:val="Table Graphic"/>
    <w:basedOn w:val="Normal"/>
    <w:next w:val="Normal"/>
    <w:rsid w:val="00676F16"/>
    <w:pPr>
      <w:spacing w:before="0" w:after="0" w:line="240" w:lineRule="auto"/>
      <w:ind w:right="-113"/>
    </w:pPr>
  </w:style>
  <w:style w:type="paragraph" w:customStyle="1" w:styleId="NoteTableHeading">
    <w:name w:val="Note Table Heading"/>
    <w:basedOn w:val="HeadingBase"/>
    <w:next w:val="Normal"/>
    <w:rsid w:val="00676F16"/>
    <w:pPr>
      <w:spacing w:before="240"/>
    </w:pPr>
    <w:rPr>
      <w:b/>
      <w:sz w:val="20"/>
    </w:rPr>
  </w:style>
  <w:style w:type="paragraph" w:customStyle="1" w:styleId="Source">
    <w:name w:val="Source"/>
    <w:basedOn w:val="Normal"/>
    <w:rsid w:val="00676F16"/>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676F16"/>
    <w:pPr>
      <w:spacing w:before="20" w:after="20" w:line="240" w:lineRule="auto"/>
    </w:pPr>
    <w:rPr>
      <w:rFonts w:ascii="Arial" w:hAnsi="Arial"/>
      <w:sz w:val="16"/>
    </w:rPr>
  </w:style>
  <w:style w:type="paragraph" w:customStyle="1" w:styleId="TableColumnHeadingBase">
    <w:name w:val="Table Column Heading Base"/>
    <w:basedOn w:val="Normal"/>
    <w:rsid w:val="00676F16"/>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676F16"/>
  </w:style>
  <w:style w:type="paragraph" w:customStyle="1" w:styleId="TableTextRight">
    <w:name w:val="Table Text Right"/>
    <w:basedOn w:val="TableTextBase"/>
    <w:rsid w:val="00676F16"/>
    <w:pPr>
      <w:jc w:val="right"/>
    </w:pPr>
  </w:style>
  <w:style w:type="paragraph" w:customStyle="1" w:styleId="TableTextCentred">
    <w:name w:val="Table Text Centred"/>
    <w:basedOn w:val="TableTextBase"/>
    <w:rsid w:val="00676F16"/>
    <w:pPr>
      <w:jc w:val="center"/>
    </w:pPr>
  </w:style>
  <w:style w:type="paragraph" w:customStyle="1" w:styleId="TableTextIndented">
    <w:name w:val="Table Text Indented"/>
    <w:basedOn w:val="TableTextBase"/>
    <w:rsid w:val="00676F16"/>
    <w:pPr>
      <w:ind w:left="284"/>
    </w:pPr>
  </w:style>
  <w:style w:type="paragraph" w:customStyle="1" w:styleId="TableColumnHeadingLeft">
    <w:name w:val="Table Column Heading Left"/>
    <w:basedOn w:val="TableColumnHeadingBase"/>
    <w:next w:val="Normal"/>
    <w:rsid w:val="00676F16"/>
  </w:style>
  <w:style w:type="paragraph" w:customStyle="1" w:styleId="TableColumnHeadingRight">
    <w:name w:val="Table Column Heading Right"/>
    <w:basedOn w:val="TableColumnHeadingBase"/>
    <w:next w:val="Normal"/>
    <w:rsid w:val="00676F16"/>
    <w:pPr>
      <w:jc w:val="right"/>
    </w:pPr>
  </w:style>
  <w:style w:type="paragraph" w:customStyle="1" w:styleId="TableColumnHeadingCentred">
    <w:name w:val="Table Column Heading Centred"/>
    <w:basedOn w:val="TableColumnHeadingBase"/>
    <w:next w:val="Normal"/>
    <w:rsid w:val="00676F16"/>
    <w:pPr>
      <w:jc w:val="center"/>
    </w:pPr>
  </w:style>
  <w:style w:type="paragraph" w:customStyle="1" w:styleId="Exampletextbullet">
    <w:name w:val="Example text bullet"/>
    <w:basedOn w:val="Exampletext"/>
    <w:semiHidden/>
    <w:rsid w:val="00676F16"/>
    <w:pPr>
      <w:numPr>
        <w:numId w:val="4"/>
      </w:numPr>
    </w:pPr>
  </w:style>
  <w:style w:type="paragraph" w:styleId="Title">
    <w:name w:val="Title"/>
    <w:basedOn w:val="Normal"/>
    <w:qFormat/>
    <w:rsid w:val="00676F16"/>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676F16"/>
    <w:pPr>
      <w:spacing w:before="120" w:after="20"/>
    </w:pPr>
    <w:rPr>
      <w:rFonts w:ascii="Arial Bold" w:hAnsi="Arial Bold"/>
      <w:b/>
      <w:sz w:val="20"/>
    </w:rPr>
  </w:style>
  <w:style w:type="paragraph" w:customStyle="1" w:styleId="TPHeading1">
    <w:name w:val="TP Heading 1"/>
    <w:basedOn w:val="HeadingBase"/>
    <w:rsid w:val="00676F16"/>
    <w:pPr>
      <w:spacing w:before="60" w:after="60"/>
      <w:ind w:left="851"/>
    </w:pPr>
    <w:rPr>
      <w:rFonts w:ascii="Arial Bold" w:hAnsi="Arial Bold"/>
      <w:b/>
      <w:caps/>
      <w:spacing w:val="-10"/>
      <w:sz w:val="28"/>
    </w:rPr>
  </w:style>
  <w:style w:type="paragraph" w:customStyle="1" w:styleId="TPHeading2">
    <w:name w:val="TP Heading 2"/>
    <w:basedOn w:val="HeadingBase"/>
    <w:rsid w:val="00676F16"/>
    <w:pPr>
      <w:ind w:left="851"/>
    </w:pPr>
    <w:rPr>
      <w:caps/>
      <w:spacing w:val="-10"/>
      <w:sz w:val="28"/>
    </w:rPr>
  </w:style>
  <w:style w:type="paragraph" w:customStyle="1" w:styleId="TPHeading3">
    <w:name w:val="TP Heading 3"/>
    <w:basedOn w:val="HeadingBase"/>
    <w:rsid w:val="00676F16"/>
    <w:pPr>
      <w:ind w:left="851"/>
    </w:pPr>
    <w:rPr>
      <w:caps/>
      <w:spacing w:val="-10"/>
    </w:rPr>
  </w:style>
  <w:style w:type="paragraph" w:customStyle="1" w:styleId="HeaderBase">
    <w:name w:val="Header Base"/>
    <w:rsid w:val="00676F16"/>
    <w:rPr>
      <w:rFonts w:ascii="Arial" w:hAnsi="Arial"/>
      <w:color w:val="44546A" w:themeColor="text2"/>
      <w:sz w:val="18"/>
    </w:rPr>
  </w:style>
  <w:style w:type="paragraph" w:customStyle="1" w:styleId="HeaderEven">
    <w:name w:val="Header Even"/>
    <w:basedOn w:val="HeaderBase"/>
    <w:rsid w:val="00676F16"/>
    <w:rPr>
      <w:color w:val="auto"/>
    </w:rPr>
  </w:style>
  <w:style w:type="paragraph" w:customStyle="1" w:styleId="HeaderOdd">
    <w:name w:val="Header Odd"/>
    <w:basedOn w:val="HeaderBase"/>
    <w:rsid w:val="00676F16"/>
    <w:pPr>
      <w:jc w:val="right"/>
    </w:pPr>
    <w:rPr>
      <w:color w:val="000000" w:themeColor="text1"/>
    </w:rPr>
  </w:style>
  <w:style w:type="paragraph" w:styleId="Header">
    <w:name w:val="header"/>
    <w:basedOn w:val="HeaderBase"/>
    <w:link w:val="HeaderChar"/>
    <w:qFormat/>
    <w:rsid w:val="00676F16"/>
    <w:pPr>
      <w:tabs>
        <w:tab w:val="center" w:pos="4153"/>
        <w:tab w:val="right" w:pos="8306"/>
      </w:tabs>
    </w:pPr>
    <w:rPr>
      <w:color w:val="auto"/>
    </w:rPr>
  </w:style>
  <w:style w:type="paragraph" w:customStyle="1" w:styleId="FooterBase">
    <w:name w:val="Footer Base"/>
    <w:rsid w:val="00676F16"/>
    <w:pPr>
      <w:jc w:val="center"/>
    </w:pPr>
    <w:rPr>
      <w:rFonts w:ascii="Arial" w:hAnsi="Arial"/>
      <w:color w:val="000000" w:themeColor="text1"/>
    </w:rPr>
  </w:style>
  <w:style w:type="paragraph" w:styleId="Footer">
    <w:name w:val="footer"/>
    <w:basedOn w:val="FooterBase"/>
    <w:link w:val="FooterChar"/>
    <w:rsid w:val="00676F16"/>
    <w:pPr>
      <w:tabs>
        <w:tab w:val="center" w:pos="4153"/>
        <w:tab w:val="right" w:pos="8306"/>
      </w:tabs>
    </w:pPr>
  </w:style>
  <w:style w:type="paragraph" w:styleId="BalloonText">
    <w:name w:val="Balloon Text"/>
    <w:basedOn w:val="Normal"/>
    <w:semiHidden/>
    <w:rsid w:val="00676F16"/>
    <w:rPr>
      <w:rFonts w:ascii="Tahoma" w:hAnsi="Tahoma" w:cs="Tahoma"/>
      <w:sz w:val="16"/>
      <w:szCs w:val="16"/>
    </w:rPr>
  </w:style>
  <w:style w:type="paragraph" w:styleId="Caption">
    <w:name w:val="caption"/>
    <w:basedOn w:val="Normal"/>
    <w:next w:val="Normal"/>
    <w:rsid w:val="00676F16"/>
    <w:rPr>
      <w:b/>
      <w:bCs/>
    </w:rPr>
  </w:style>
  <w:style w:type="character" w:styleId="CommentReference">
    <w:name w:val="annotation reference"/>
    <w:basedOn w:val="DefaultParagraphFont"/>
    <w:semiHidden/>
    <w:rsid w:val="00676F16"/>
    <w:rPr>
      <w:sz w:val="16"/>
      <w:szCs w:val="16"/>
    </w:rPr>
  </w:style>
  <w:style w:type="paragraph" w:styleId="CommentText">
    <w:name w:val="annotation text"/>
    <w:basedOn w:val="Normal"/>
    <w:link w:val="CommentTextChar"/>
    <w:rsid w:val="00676F16"/>
  </w:style>
  <w:style w:type="paragraph" w:styleId="CommentSubject">
    <w:name w:val="annotation subject"/>
    <w:basedOn w:val="CommentText"/>
    <w:next w:val="CommentText"/>
    <w:link w:val="CommentSubjectChar"/>
    <w:semiHidden/>
    <w:rsid w:val="00676F16"/>
    <w:rPr>
      <w:b/>
      <w:bCs/>
    </w:rPr>
  </w:style>
  <w:style w:type="paragraph" w:styleId="DocumentMap">
    <w:name w:val="Document Map"/>
    <w:basedOn w:val="Normal"/>
    <w:link w:val="DocumentMapChar"/>
    <w:semiHidden/>
    <w:rsid w:val="00676F16"/>
    <w:pPr>
      <w:shd w:val="clear" w:color="auto" w:fill="000080"/>
    </w:pPr>
    <w:rPr>
      <w:rFonts w:ascii="Tahoma" w:hAnsi="Tahoma" w:cs="Tahoma"/>
    </w:rPr>
  </w:style>
  <w:style w:type="character" w:styleId="EndnoteReference">
    <w:name w:val="endnote reference"/>
    <w:basedOn w:val="DefaultParagraphFont"/>
    <w:unhideWhenUsed/>
    <w:rsid w:val="00676F16"/>
    <w:rPr>
      <w:vertAlign w:val="superscript"/>
    </w:rPr>
  </w:style>
  <w:style w:type="paragraph" w:styleId="EndnoteText">
    <w:name w:val="endnote text"/>
    <w:basedOn w:val="Normal"/>
    <w:link w:val="EndnoteTextChar"/>
    <w:unhideWhenUsed/>
    <w:rsid w:val="00676F16"/>
  </w:style>
  <w:style w:type="character" w:styleId="FootnoteReference">
    <w:name w:val="footnote reference"/>
    <w:basedOn w:val="DefaultParagraphFont"/>
    <w:rsid w:val="00676F16"/>
    <w:rPr>
      <w:vertAlign w:val="superscript"/>
    </w:rPr>
  </w:style>
  <w:style w:type="paragraph" w:styleId="FootnoteText">
    <w:name w:val="footnote text"/>
    <w:basedOn w:val="Normal"/>
    <w:link w:val="FootnoteTextChar"/>
    <w:rsid w:val="00676F16"/>
    <w:pPr>
      <w:tabs>
        <w:tab w:val="left" w:pos="284"/>
      </w:tabs>
      <w:spacing w:before="80" w:after="0" w:line="240" w:lineRule="auto"/>
      <w:ind w:left="284" w:hanging="284"/>
      <w:contextualSpacing/>
    </w:pPr>
    <w:rPr>
      <w:sz w:val="18"/>
    </w:rPr>
  </w:style>
  <w:style w:type="paragraph" w:styleId="Index1">
    <w:name w:val="index 1"/>
    <w:basedOn w:val="Normal"/>
    <w:next w:val="Normal"/>
    <w:rsid w:val="00676F16"/>
    <w:pPr>
      <w:ind w:left="200" w:hanging="200"/>
    </w:pPr>
  </w:style>
  <w:style w:type="paragraph" w:styleId="Index2">
    <w:name w:val="index 2"/>
    <w:basedOn w:val="Normal"/>
    <w:next w:val="Normal"/>
    <w:rsid w:val="00676F16"/>
    <w:pPr>
      <w:ind w:left="400" w:hanging="200"/>
    </w:pPr>
  </w:style>
  <w:style w:type="paragraph" w:styleId="Index3">
    <w:name w:val="index 3"/>
    <w:basedOn w:val="Normal"/>
    <w:next w:val="Normal"/>
    <w:rsid w:val="00676F16"/>
    <w:pPr>
      <w:ind w:left="600" w:hanging="200"/>
    </w:pPr>
  </w:style>
  <w:style w:type="paragraph" w:styleId="Index4">
    <w:name w:val="index 4"/>
    <w:basedOn w:val="Normal"/>
    <w:next w:val="Normal"/>
    <w:autoRedefine/>
    <w:semiHidden/>
    <w:rsid w:val="00676F16"/>
    <w:pPr>
      <w:ind w:left="800" w:hanging="200"/>
    </w:pPr>
  </w:style>
  <w:style w:type="paragraph" w:styleId="Index5">
    <w:name w:val="index 5"/>
    <w:basedOn w:val="Normal"/>
    <w:next w:val="Normal"/>
    <w:autoRedefine/>
    <w:semiHidden/>
    <w:rsid w:val="00676F16"/>
    <w:pPr>
      <w:ind w:left="1000" w:hanging="200"/>
    </w:pPr>
  </w:style>
  <w:style w:type="paragraph" w:styleId="Index6">
    <w:name w:val="index 6"/>
    <w:basedOn w:val="Normal"/>
    <w:next w:val="Normal"/>
    <w:autoRedefine/>
    <w:semiHidden/>
    <w:rsid w:val="00676F16"/>
    <w:pPr>
      <w:ind w:left="1200" w:hanging="200"/>
    </w:pPr>
  </w:style>
  <w:style w:type="paragraph" w:styleId="Index7">
    <w:name w:val="index 7"/>
    <w:basedOn w:val="Normal"/>
    <w:next w:val="Normal"/>
    <w:autoRedefine/>
    <w:semiHidden/>
    <w:rsid w:val="00676F16"/>
    <w:pPr>
      <w:ind w:left="1400" w:hanging="200"/>
    </w:pPr>
  </w:style>
  <w:style w:type="paragraph" w:styleId="Index8">
    <w:name w:val="index 8"/>
    <w:basedOn w:val="Normal"/>
    <w:next w:val="Normal"/>
    <w:autoRedefine/>
    <w:semiHidden/>
    <w:rsid w:val="00676F16"/>
    <w:pPr>
      <w:ind w:left="1600" w:hanging="200"/>
    </w:pPr>
  </w:style>
  <w:style w:type="paragraph" w:styleId="Index9">
    <w:name w:val="index 9"/>
    <w:basedOn w:val="Normal"/>
    <w:next w:val="Normal"/>
    <w:autoRedefine/>
    <w:semiHidden/>
    <w:rsid w:val="00676F16"/>
    <w:pPr>
      <w:ind w:left="1800" w:hanging="200"/>
    </w:pPr>
  </w:style>
  <w:style w:type="paragraph" w:styleId="IndexHeading">
    <w:name w:val="index heading"/>
    <w:basedOn w:val="Normal"/>
    <w:next w:val="Index1"/>
    <w:rsid w:val="00676F16"/>
    <w:rPr>
      <w:rFonts w:ascii="Arial Bold" w:hAnsi="Arial Bold" w:cs="Arial"/>
      <w:b/>
      <w:bCs/>
      <w:color w:val="002B54"/>
    </w:rPr>
  </w:style>
  <w:style w:type="paragraph" w:styleId="MacroText">
    <w:name w:val="macro"/>
    <w:link w:val="MacroTextChar"/>
    <w:unhideWhenUsed/>
    <w:rsid w:val="00676F16"/>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676F16"/>
    <w:pPr>
      <w:ind w:left="200" w:hanging="200"/>
    </w:pPr>
  </w:style>
  <w:style w:type="paragraph" w:styleId="TableofFigures">
    <w:name w:val="table of figures"/>
    <w:basedOn w:val="Normal"/>
    <w:next w:val="Normal"/>
    <w:rsid w:val="00676F16"/>
  </w:style>
  <w:style w:type="paragraph" w:styleId="TOAHeading">
    <w:name w:val="toa heading"/>
    <w:basedOn w:val="Normal"/>
    <w:next w:val="Normal"/>
    <w:rsid w:val="00676F16"/>
    <w:pPr>
      <w:spacing w:before="120"/>
    </w:pPr>
    <w:rPr>
      <w:rFonts w:ascii="Arial" w:hAnsi="Arial" w:cs="Arial"/>
      <w:b/>
      <w:bCs/>
      <w:sz w:val="24"/>
      <w:szCs w:val="24"/>
    </w:rPr>
  </w:style>
  <w:style w:type="paragraph" w:styleId="TOC1">
    <w:name w:val="toc 1"/>
    <w:basedOn w:val="HeaderBase"/>
    <w:next w:val="Normal"/>
    <w:uiPriority w:val="39"/>
    <w:rsid w:val="00676F16"/>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676F16"/>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676F16"/>
    <w:pPr>
      <w:tabs>
        <w:tab w:val="right" w:leader="dot" w:pos="7700"/>
      </w:tabs>
      <w:spacing w:before="40"/>
      <w:ind w:right="851"/>
    </w:pPr>
    <w:rPr>
      <w:sz w:val="20"/>
    </w:rPr>
  </w:style>
  <w:style w:type="paragraph" w:styleId="TOC4">
    <w:name w:val="toc 4"/>
    <w:basedOn w:val="HeadingBase"/>
    <w:next w:val="Normal"/>
    <w:uiPriority w:val="2"/>
    <w:unhideWhenUsed/>
    <w:rsid w:val="00676F16"/>
    <w:pPr>
      <w:tabs>
        <w:tab w:val="right" w:leader="dot" w:pos="7700"/>
      </w:tabs>
      <w:spacing w:before="40"/>
      <w:ind w:right="851"/>
    </w:pPr>
    <w:rPr>
      <w:sz w:val="20"/>
    </w:rPr>
  </w:style>
  <w:style w:type="paragraph" w:styleId="TOC5">
    <w:name w:val="toc 5"/>
    <w:basedOn w:val="Normal"/>
    <w:next w:val="Normal"/>
    <w:autoRedefine/>
    <w:uiPriority w:val="2"/>
    <w:rsid w:val="00676F16"/>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676F16"/>
    <w:pPr>
      <w:tabs>
        <w:tab w:val="left" w:pos="851"/>
      </w:tabs>
      <w:ind w:left="851" w:hanging="851"/>
    </w:pPr>
    <w:rPr>
      <w:color w:val="000000"/>
    </w:rPr>
  </w:style>
  <w:style w:type="paragraph" w:styleId="TOC7">
    <w:name w:val="toc 7"/>
    <w:basedOn w:val="Normal"/>
    <w:next w:val="Normal"/>
    <w:autoRedefine/>
    <w:uiPriority w:val="2"/>
    <w:semiHidden/>
    <w:rsid w:val="00676F16"/>
    <w:pPr>
      <w:ind w:left="1200"/>
    </w:pPr>
  </w:style>
  <w:style w:type="paragraph" w:styleId="TOC8">
    <w:name w:val="toc 8"/>
    <w:basedOn w:val="Normal"/>
    <w:next w:val="Normal"/>
    <w:autoRedefine/>
    <w:uiPriority w:val="2"/>
    <w:semiHidden/>
    <w:rsid w:val="00676F16"/>
    <w:pPr>
      <w:ind w:left="1400"/>
    </w:pPr>
  </w:style>
  <w:style w:type="paragraph" w:styleId="TOC9">
    <w:name w:val="toc 9"/>
    <w:basedOn w:val="Normal"/>
    <w:next w:val="Normal"/>
    <w:autoRedefine/>
    <w:uiPriority w:val="2"/>
    <w:semiHidden/>
    <w:rsid w:val="00676F16"/>
    <w:pPr>
      <w:ind w:left="1600"/>
    </w:pPr>
  </w:style>
  <w:style w:type="paragraph" w:customStyle="1" w:styleId="FileProperties">
    <w:name w:val="File Properties"/>
    <w:basedOn w:val="Normal"/>
    <w:rsid w:val="00676F16"/>
    <w:pPr>
      <w:spacing w:before="0"/>
    </w:pPr>
    <w:rPr>
      <w:i/>
    </w:rPr>
  </w:style>
  <w:style w:type="character" w:styleId="PageNumber">
    <w:name w:val="page number"/>
    <w:basedOn w:val="DefaultParagraphFont"/>
    <w:rsid w:val="00676F16"/>
    <w:rPr>
      <w:rFonts w:ascii="Arial" w:hAnsi="Arial" w:cs="Arial"/>
      <w:color w:val="auto"/>
    </w:rPr>
  </w:style>
  <w:style w:type="character" w:customStyle="1" w:styleId="FramedHeader">
    <w:name w:val="Framed Header"/>
    <w:basedOn w:val="DefaultParagraphFont"/>
    <w:rsid w:val="00676F16"/>
    <w:rPr>
      <w:rFonts w:ascii="Book Antiqua" w:hAnsi="Book Antiqua"/>
      <w:i/>
      <w:dstrike w:val="0"/>
      <w:color w:val="auto"/>
      <w:sz w:val="20"/>
      <w:vertAlign w:val="baseline"/>
    </w:rPr>
  </w:style>
  <w:style w:type="paragraph" w:styleId="NormalIndent">
    <w:name w:val="Normal Indent"/>
    <w:basedOn w:val="Normal"/>
    <w:rsid w:val="00676F16"/>
    <w:pPr>
      <w:ind w:left="567"/>
    </w:pPr>
  </w:style>
  <w:style w:type="paragraph" w:customStyle="1" w:styleId="BlockedQuotation">
    <w:name w:val="Blocked Quotation"/>
    <w:basedOn w:val="Normal"/>
    <w:semiHidden/>
    <w:rsid w:val="00676F16"/>
    <w:pPr>
      <w:ind w:left="567"/>
    </w:pPr>
  </w:style>
  <w:style w:type="paragraph" w:customStyle="1" w:styleId="ChartMainHeading">
    <w:name w:val="Chart Main Heading"/>
    <w:basedOn w:val="ChartHeading"/>
    <w:next w:val="ChartGraphic"/>
    <w:rsid w:val="00676F16"/>
  </w:style>
  <w:style w:type="table" w:styleId="TableGrid">
    <w:name w:val="Table Grid"/>
    <w:basedOn w:val="TableNormal"/>
    <w:rsid w:val="00676F16"/>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676F16"/>
    <w:rPr>
      <w:sz w:val="24"/>
    </w:rPr>
  </w:style>
  <w:style w:type="paragraph" w:customStyle="1" w:styleId="Title3rdLevel">
    <w:name w:val="Title 3rd Level"/>
    <w:basedOn w:val="Normal"/>
    <w:next w:val="Title"/>
    <w:rsid w:val="00676F16"/>
    <w:pPr>
      <w:jc w:val="center"/>
    </w:pPr>
    <w:rPr>
      <w:rFonts w:ascii="Arial" w:hAnsi="Arial"/>
      <w:caps/>
    </w:rPr>
  </w:style>
  <w:style w:type="paragraph" w:customStyle="1" w:styleId="Part">
    <w:name w:val="Part"/>
    <w:basedOn w:val="Title"/>
    <w:next w:val="Normal"/>
    <w:rsid w:val="00676F16"/>
    <w:rPr>
      <w:caps/>
      <w:smallCaps w:val="0"/>
    </w:rPr>
  </w:style>
  <w:style w:type="paragraph" w:customStyle="1" w:styleId="TableHeadingNoTable">
    <w:name w:val="Table Heading No Table"/>
    <w:basedOn w:val="TableHeading"/>
    <w:next w:val="Normal"/>
    <w:rsid w:val="00676F16"/>
    <w:pPr>
      <w:spacing w:after="240"/>
    </w:pPr>
  </w:style>
  <w:style w:type="paragraph" w:customStyle="1" w:styleId="TransmittalAddressee">
    <w:name w:val="Transmittal Addressee"/>
    <w:basedOn w:val="Normal"/>
    <w:rsid w:val="00676F16"/>
    <w:pPr>
      <w:spacing w:before="0" w:after="0"/>
    </w:pPr>
  </w:style>
  <w:style w:type="paragraph" w:customStyle="1" w:styleId="TransmittalStyle1">
    <w:name w:val="Transmittal Style 1"/>
    <w:basedOn w:val="HeadingBase"/>
    <w:rsid w:val="00676F16"/>
    <w:pPr>
      <w:spacing w:after="60"/>
      <w:jc w:val="right"/>
    </w:pPr>
    <w:rPr>
      <w:b/>
      <w:smallCaps/>
    </w:rPr>
  </w:style>
  <w:style w:type="paragraph" w:customStyle="1" w:styleId="TransmittalStyle2">
    <w:name w:val="Transmittal Style 2"/>
    <w:basedOn w:val="HeadingBase"/>
    <w:rsid w:val="00676F16"/>
    <w:pPr>
      <w:spacing w:before="60" w:after="60"/>
      <w:jc w:val="right"/>
    </w:pPr>
    <w:rPr>
      <w:rFonts w:ascii="Helvetica" w:hAnsi="Helvetica"/>
      <w:b/>
      <w:caps/>
      <w:sz w:val="16"/>
    </w:rPr>
  </w:style>
  <w:style w:type="paragraph" w:customStyle="1" w:styleId="UserGuidelevelTOC">
    <w:name w:val="UserGuide level TOC"/>
    <w:basedOn w:val="HeadingBase"/>
    <w:next w:val="Normal"/>
    <w:rsid w:val="00676F16"/>
    <w:pPr>
      <w:spacing w:before="360" w:after="360"/>
    </w:pPr>
    <w:rPr>
      <w:sz w:val="30"/>
    </w:rPr>
  </w:style>
  <w:style w:type="paragraph" w:customStyle="1" w:styleId="TableTextJustified">
    <w:name w:val="Table Text Justified"/>
    <w:basedOn w:val="TableTextBase"/>
    <w:rsid w:val="00676F16"/>
    <w:pPr>
      <w:jc w:val="both"/>
    </w:pPr>
  </w:style>
  <w:style w:type="paragraph" w:customStyle="1" w:styleId="Department">
    <w:name w:val="Department"/>
    <w:basedOn w:val="Normal"/>
    <w:rsid w:val="00676F16"/>
    <w:pPr>
      <w:spacing w:after="0" w:line="240" w:lineRule="auto"/>
      <w:jc w:val="center"/>
    </w:pPr>
    <w:rPr>
      <w:rFonts w:ascii="Arial" w:hAnsi="Arial"/>
      <w:b/>
      <w:sz w:val="52"/>
    </w:rPr>
  </w:style>
  <w:style w:type="paragraph" w:customStyle="1" w:styleId="DepartmentSubtitle">
    <w:name w:val="Department Subtitle"/>
    <w:basedOn w:val="Department"/>
    <w:rsid w:val="00676F16"/>
    <w:rPr>
      <w:sz w:val="44"/>
    </w:rPr>
  </w:style>
  <w:style w:type="character" w:customStyle="1" w:styleId="ExampletextCharChar">
    <w:name w:val="Example text Char Char"/>
    <w:link w:val="Exampletext"/>
    <w:rsid w:val="00676F16"/>
    <w:rPr>
      <w:rFonts w:ascii="Book Antiqua" w:hAnsi="Book Antiqua"/>
      <w:i/>
      <w:color w:val="FF0000"/>
      <w:sz w:val="19"/>
      <w:lang w:val="x-none" w:eastAsia="x-none"/>
    </w:rPr>
  </w:style>
  <w:style w:type="paragraph" w:customStyle="1" w:styleId="Crest">
    <w:name w:val="Crest"/>
    <w:basedOn w:val="Normal"/>
    <w:next w:val="TransmittalStyle1"/>
    <w:semiHidden/>
    <w:rsid w:val="00676F16"/>
    <w:pPr>
      <w:spacing w:after="0" w:line="240" w:lineRule="auto"/>
      <w:jc w:val="center"/>
    </w:pPr>
  </w:style>
  <w:style w:type="character" w:styleId="Hyperlink">
    <w:name w:val="Hyperlink"/>
    <w:basedOn w:val="DefaultParagraphFont"/>
    <w:uiPriority w:val="99"/>
    <w:unhideWhenUsed/>
    <w:rsid w:val="00676F16"/>
    <w:rPr>
      <w:color w:val="auto"/>
      <w:u w:val="single"/>
    </w:rPr>
  </w:style>
  <w:style w:type="paragraph" w:customStyle="1" w:styleId="Heading1noTOC">
    <w:name w:val="Heading 1 no TOC"/>
    <w:basedOn w:val="Heading1"/>
    <w:rsid w:val="00676F16"/>
  </w:style>
  <w:style w:type="paragraph" w:customStyle="1" w:styleId="TableColumnOutgroupHeading">
    <w:name w:val="Table Column Outgroup Heading"/>
    <w:basedOn w:val="Normal"/>
    <w:rsid w:val="00676F16"/>
    <w:pPr>
      <w:spacing w:before="60" w:after="120" w:line="240" w:lineRule="auto"/>
    </w:pPr>
    <w:rPr>
      <w:b/>
      <w:sz w:val="22"/>
    </w:rPr>
  </w:style>
  <w:style w:type="paragraph" w:customStyle="1" w:styleId="TableColumnOutgroupSubheading">
    <w:name w:val="Table Column Outgroup Subheading"/>
    <w:basedOn w:val="Normal"/>
    <w:rsid w:val="00676F16"/>
    <w:pPr>
      <w:spacing w:before="60" w:after="120" w:line="240" w:lineRule="auto"/>
      <w:jc w:val="center"/>
    </w:pPr>
  </w:style>
  <w:style w:type="paragraph" w:customStyle="1" w:styleId="TableTextBullet">
    <w:name w:val="Table Text Bullet"/>
    <w:basedOn w:val="TableTextBase"/>
    <w:rsid w:val="00676F16"/>
    <w:pPr>
      <w:numPr>
        <w:numId w:val="5"/>
      </w:numPr>
    </w:pPr>
  </w:style>
  <w:style w:type="paragraph" w:customStyle="1" w:styleId="Exampletextdash">
    <w:name w:val="Example text dash"/>
    <w:basedOn w:val="Exampletextbullet"/>
    <w:semiHidden/>
    <w:rsid w:val="00676F16"/>
    <w:pPr>
      <w:numPr>
        <w:ilvl w:val="1"/>
      </w:numPr>
    </w:pPr>
  </w:style>
  <w:style w:type="character" w:customStyle="1" w:styleId="HeadingBaseChar">
    <w:name w:val="Heading Base Char"/>
    <w:link w:val="HeadingBase"/>
    <w:rsid w:val="00676F16"/>
    <w:rPr>
      <w:rFonts w:ascii="Arial" w:hAnsi="Arial"/>
      <w:sz w:val="24"/>
    </w:rPr>
  </w:style>
  <w:style w:type="character" w:customStyle="1" w:styleId="TableHeadingChar">
    <w:name w:val="Table Heading Char"/>
    <w:link w:val="TableHeading"/>
    <w:rsid w:val="00676F16"/>
    <w:rPr>
      <w:rFonts w:ascii="Arial" w:hAnsi="Arial"/>
      <w:b/>
    </w:rPr>
  </w:style>
  <w:style w:type="character" w:customStyle="1" w:styleId="TableTextBaseChar">
    <w:name w:val="Table Text Base Char"/>
    <w:link w:val="TableTextBase"/>
    <w:rsid w:val="00676F16"/>
    <w:rPr>
      <w:rFonts w:ascii="Arial" w:hAnsi="Arial"/>
      <w:sz w:val="16"/>
    </w:rPr>
  </w:style>
  <w:style w:type="character" w:customStyle="1" w:styleId="TableTextLeftChar">
    <w:name w:val="Table Text Left Char"/>
    <w:link w:val="TableTextLeft"/>
    <w:rsid w:val="00676F16"/>
    <w:rPr>
      <w:rFonts w:ascii="Arial" w:hAnsi="Arial"/>
      <w:sz w:val="16"/>
    </w:rPr>
  </w:style>
  <w:style w:type="paragraph" w:styleId="ListParagraph">
    <w:name w:val="List Paragraph"/>
    <w:basedOn w:val="Normal"/>
    <w:qFormat/>
    <w:rsid w:val="00676F16"/>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676F16"/>
    <w:pPr>
      <w:numPr>
        <w:ilvl w:val="1"/>
        <w:numId w:val="5"/>
      </w:numPr>
    </w:pPr>
  </w:style>
  <w:style w:type="character" w:customStyle="1" w:styleId="ChartandTableFootnoteChar">
    <w:name w:val="Chart and Table Footnote Char"/>
    <w:link w:val="ChartandTableFootnote"/>
    <w:rsid w:val="00676F16"/>
    <w:rPr>
      <w:rFonts w:ascii="Arial" w:hAnsi="Arial"/>
      <w:color w:val="000000"/>
      <w:sz w:val="16"/>
    </w:rPr>
  </w:style>
  <w:style w:type="paragraph" w:customStyle="1" w:styleId="PartHeading">
    <w:name w:val="Part Heading"/>
    <w:basedOn w:val="Title"/>
    <w:next w:val="Normal"/>
    <w:rsid w:val="00676F16"/>
    <w:pPr>
      <w:spacing w:after="480"/>
      <w:outlineLvl w:val="9"/>
    </w:pPr>
    <w:rPr>
      <w:rFonts w:ascii="Arial Bold" w:hAnsi="Arial Bold"/>
      <w:smallCaps w:val="0"/>
    </w:rPr>
  </w:style>
  <w:style w:type="character" w:customStyle="1" w:styleId="BulletChar">
    <w:name w:val="Bullet Char"/>
    <w:link w:val="Bullet"/>
    <w:rsid w:val="00676F16"/>
    <w:rPr>
      <w:rFonts w:ascii="Book Antiqua" w:hAnsi="Book Antiqua"/>
      <w:sz w:val="19"/>
    </w:rPr>
  </w:style>
  <w:style w:type="paragraph" w:customStyle="1" w:styleId="BoxTextBase">
    <w:name w:val="Box Text Base"/>
    <w:basedOn w:val="Normal"/>
    <w:rsid w:val="00676F16"/>
    <w:pPr>
      <w:spacing w:after="120"/>
    </w:pPr>
    <w:rPr>
      <w:color w:val="000000"/>
    </w:rPr>
  </w:style>
  <w:style w:type="paragraph" w:customStyle="1" w:styleId="BoxDash">
    <w:name w:val="Box Dash"/>
    <w:basedOn w:val="Normal"/>
    <w:rsid w:val="00676F16"/>
    <w:pPr>
      <w:numPr>
        <w:ilvl w:val="1"/>
        <w:numId w:val="6"/>
      </w:numPr>
    </w:pPr>
    <w:rPr>
      <w:color w:val="000000"/>
    </w:rPr>
  </w:style>
  <w:style w:type="paragraph" w:customStyle="1" w:styleId="BoxDoubleDot">
    <w:name w:val="Box Double Dot"/>
    <w:basedOn w:val="BoxTextBase"/>
    <w:rsid w:val="00676F16"/>
    <w:pPr>
      <w:numPr>
        <w:ilvl w:val="2"/>
        <w:numId w:val="6"/>
      </w:numPr>
    </w:pPr>
  </w:style>
  <w:style w:type="paragraph" w:customStyle="1" w:styleId="Outcome">
    <w:name w:val="Outcome"/>
    <w:basedOn w:val="Normal"/>
    <w:rsid w:val="00676F16"/>
    <w:pPr>
      <w:spacing w:before="120" w:after="120" w:line="280" w:lineRule="exact"/>
    </w:pPr>
    <w:rPr>
      <w:rFonts w:ascii="Arial" w:hAnsi="Arial" w:cs="Arial"/>
      <w:b/>
    </w:rPr>
  </w:style>
  <w:style w:type="paragraph" w:customStyle="1" w:styleId="ProgramHeading">
    <w:name w:val="Program Heading"/>
    <w:basedOn w:val="HeadingBase"/>
    <w:rsid w:val="00676F16"/>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676F16"/>
  </w:style>
  <w:style w:type="character" w:customStyle="1" w:styleId="Heading3Char">
    <w:name w:val="Heading 3 Char"/>
    <w:basedOn w:val="DefaultParagraphFont"/>
    <w:link w:val="Heading3"/>
    <w:rsid w:val="00676F16"/>
    <w:rPr>
      <w:rFonts w:ascii="Arial Bold" w:hAnsi="Arial Bold"/>
      <w:b/>
      <w:sz w:val="22"/>
    </w:rPr>
  </w:style>
  <w:style w:type="character" w:customStyle="1" w:styleId="CommentTextChar">
    <w:name w:val="Comment Text Char"/>
    <w:basedOn w:val="DefaultParagraphFont"/>
    <w:link w:val="CommentText"/>
    <w:rsid w:val="00676F16"/>
    <w:rPr>
      <w:rFonts w:ascii="Book Antiqua" w:hAnsi="Book Antiqua"/>
      <w:sz w:val="19"/>
    </w:rPr>
  </w:style>
  <w:style w:type="paragraph" w:customStyle="1" w:styleId="ExampleText0">
    <w:name w:val="Example Text"/>
    <w:basedOn w:val="Normal"/>
    <w:semiHidden/>
    <w:rsid w:val="00676F16"/>
    <w:rPr>
      <w:i/>
      <w:color w:val="FF0000"/>
    </w:rPr>
  </w:style>
  <w:style w:type="paragraph" w:styleId="NoSpacing">
    <w:name w:val="No Spacing"/>
    <w:uiPriority w:val="1"/>
    <w:qFormat/>
    <w:rsid w:val="00676F16"/>
    <w:rPr>
      <w:rFonts w:ascii="Book Antiqua" w:hAnsi="Book Antiqua"/>
      <w:sz w:val="19"/>
    </w:rPr>
  </w:style>
  <w:style w:type="character" w:customStyle="1" w:styleId="A5">
    <w:name w:val="A5"/>
    <w:uiPriority w:val="99"/>
    <w:rsid w:val="00676F16"/>
    <w:rPr>
      <w:rFonts w:ascii="Swiss 721 BT" w:hAnsi="Swiss 721 BT" w:cs="Swiss 721 BT" w:hint="default"/>
      <w:color w:val="000000"/>
      <w:sz w:val="20"/>
      <w:szCs w:val="20"/>
    </w:rPr>
  </w:style>
  <w:style w:type="character" w:customStyle="1" w:styleId="HeaderChar">
    <w:name w:val="Header Char"/>
    <w:basedOn w:val="DefaultParagraphFont"/>
    <w:link w:val="Header"/>
    <w:rsid w:val="00676F16"/>
    <w:rPr>
      <w:rFonts w:ascii="Arial" w:hAnsi="Arial"/>
      <w:sz w:val="18"/>
    </w:rPr>
  </w:style>
  <w:style w:type="character" w:styleId="FollowedHyperlink">
    <w:name w:val="FollowedHyperlink"/>
    <w:rsid w:val="00676F16"/>
    <w:rPr>
      <w:color w:val="800080"/>
      <w:u w:val="single"/>
    </w:rPr>
  </w:style>
  <w:style w:type="character" w:customStyle="1" w:styleId="FooterChar">
    <w:name w:val="Footer Char"/>
    <w:basedOn w:val="DefaultParagraphFont"/>
    <w:link w:val="Footer"/>
    <w:rsid w:val="00676F16"/>
    <w:rPr>
      <w:rFonts w:ascii="Arial" w:hAnsi="Arial"/>
      <w:color w:val="000000" w:themeColor="text1"/>
    </w:rPr>
  </w:style>
  <w:style w:type="character" w:styleId="Strong">
    <w:name w:val="Strong"/>
    <w:basedOn w:val="DefaultParagraphFont"/>
    <w:uiPriority w:val="22"/>
    <w:qFormat/>
    <w:rsid w:val="00676F16"/>
    <w:rPr>
      <w:b/>
      <w:bCs/>
    </w:rPr>
  </w:style>
  <w:style w:type="paragraph" w:customStyle="1" w:styleId="Heading2NoTOC">
    <w:name w:val="Heading 2 No TOC"/>
    <w:basedOn w:val="Heading2"/>
    <w:qFormat/>
    <w:rsid w:val="00676F16"/>
    <w:pPr>
      <w:outlineLvl w:val="9"/>
    </w:pPr>
  </w:style>
  <w:style w:type="paragraph" w:customStyle="1" w:styleId="PartHeading-TOC">
    <w:name w:val="Part Heading - TOC"/>
    <w:basedOn w:val="PartHeading"/>
    <w:rsid w:val="00676F16"/>
  </w:style>
  <w:style w:type="paragraph" w:styleId="Revision">
    <w:name w:val="Revision"/>
    <w:hidden/>
    <w:uiPriority w:val="99"/>
    <w:semiHidden/>
    <w:rsid w:val="00676F16"/>
    <w:rPr>
      <w:rFonts w:ascii="Book Antiqua" w:hAnsi="Book Antiqua"/>
    </w:rPr>
  </w:style>
  <w:style w:type="paragraph" w:styleId="NoteHeading">
    <w:name w:val="Note Heading"/>
    <w:basedOn w:val="Normal"/>
    <w:next w:val="Normal"/>
    <w:link w:val="NoteHeadingChar"/>
    <w:rsid w:val="00676F16"/>
  </w:style>
  <w:style w:type="character" w:customStyle="1" w:styleId="NoteHeadingChar">
    <w:name w:val="Note Heading Char"/>
    <w:basedOn w:val="DefaultParagraphFont"/>
    <w:link w:val="NoteHeading"/>
    <w:rsid w:val="00676F16"/>
    <w:rPr>
      <w:rFonts w:ascii="Book Antiqua" w:hAnsi="Book Antiqua"/>
      <w:sz w:val="19"/>
    </w:rPr>
  </w:style>
  <w:style w:type="paragraph" w:customStyle="1" w:styleId="SecurityClassificationHeader">
    <w:name w:val="Security Classification Header"/>
    <w:link w:val="SecurityClassificationHeaderChar"/>
    <w:rsid w:val="00676F16"/>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676F16"/>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676F16"/>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676F16"/>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676F16"/>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676F16"/>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676F16"/>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676F16"/>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676F16"/>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676F16"/>
    <w:pPr>
      <w:numPr>
        <w:numId w:val="10"/>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676F16"/>
    <w:rPr>
      <w:rFonts w:ascii="Cambria" w:hAnsi="Cambria"/>
      <w:sz w:val="22"/>
      <w:szCs w:val="22"/>
    </w:rPr>
  </w:style>
  <w:style w:type="paragraph" w:customStyle="1" w:styleId="ChartandTableFootnote-Dash">
    <w:name w:val="Chart and Table Footnote - Dash"/>
    <w:basedOn w:val="Normal"/>
    <w:rsid w:val="00676F16"/>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676F16"/>
    <w:pPr>
      <w:pBdr>
        <w:top w:val="single" w:sz="4" w:space="10" w:color="000000" w:themeColor="text1"/>
      </w:pBdr>
      <w:jc w:val="right"/>
    </w:pPr>
    <w:rPr>
      <w:sz w:val="18"/>
    </w:rPr>
  </w:style>
  <w:style w:type="paragraph" w:customStyle="1" w:styleId="Box-continuedon">
    <w:name w:val="Box - continued on"/>
    <w:basedOn w:val="Normal"/>
    <w:qFormat/>
    <w:rsid w:val="00676F16"/>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676F16"/>
    <w:rPr>
      <w:sz w:val="22"/>
    </w:rPr>
  </w:style>
  <w:style w:type="character" w:customStyle="1" w:styleId="Heading6Char">
    <w:name w:val="Heading 6 Char"/>
    <w:basedOn w:val="DefaultParagraphFont"/>
    <w:link w:val="Heading6"/>
    <w:rsid w:val="00676F16"/>
    <w:rPr>
      <w:rFonts w:ascii="Arial" w:hAnsi="Arial"/>
      <w:bCs/>
      <w:szCs w:val="22"/>
    </w:rPr>
  </w:style>
  <w:style w:type="paragraph" w:customStyle="1" w:styleId="BoxSubHeading">
    <w:name w:val="Box Sub Heading"/>
    <w:basedOn w:val="Heading6"/>
    <w:rsid w:val="00676F16"/>
    <w:pPr>
      <w:spacing w:before="120" w:after="40"/>
    </w:pPr>
  </w:style>
  <w:style w:type="paragraph" w:customStyle="1" w:styleId="ChartHeading">
    <w:name w:val="Chart Heading"/>
    <w:basedOn w:val="HeadingBase"/>
    <w:next w:val="ChartGraphic"/>
    <w:qFormat/>
    <w:rsid w:val="00676F16"/>
    <w:pPr>
      <w:spacing w:before="120" w:after="20"/>
    </w:pPr>
    <w:rPr>
      <w:b/>
      <w:sz w:val="20"/>
    </w:rPr>
  </w:style>
  <w:style w:type="paragraph" w:customStyle="1" w:styleId="ChartLine">
    <w:name w:val="Chart Line"/>
    <w:basedOn w:val="NoSpacing"/>
    <w:autoRedefine/>
    <w:qFormat/>
    <w:rsid w:val="00676F16"/>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676F16"/>
    <w:rPr>
      <w:rFonts w:ascii="Book Antiqua" w:hAnsi="Book Antiqua"/>
      <w:b/>
      <w:bCs/>
      <w:sz w:val="19"/>
    </w:rPr>
  </w:style>
  <w:style w:type="character" w:customStyle="1" w:styleId="DocumentMapChar">
    <w:name w:val="Document Map Char"/>
    <w:basedOn w:val="DefaultParagraphFont"/>
    <w:link w:val="DocumentMap"/>
    <w:semiHidden/>
    <w:rsid w:val="00676F16"/>
    <w:rPr>
      <w:rFonts w:ascii="Tahoma" w:hAnsi="Tahoma" w:cs="Tahoma"/>
      <w:sz w:val="19"/>
      <w:shd w:val="clear" w:color="auto" w:fill="000080"/>
    </w:rPr>
  </w:style>
  <w:style w:type="character" w:customStyle="1" w:styleId="EndnoteTextChar">
    <w:name w:val="Endnote Text Char"/>
    <w:basedOn w:val="DefaultParagraphFont"/>
    <w:link w:val="EndnoteText"/>
    <w:rsid w:val="00676F16"/>
    <w:rPr>
      <w:rFonts w:ascii="Book Antiqua" w:hAnsi="Book Antiqua"/>
      <w:sz w:val="19"/>
    </w:rPr>
  </w:style>
  <w:style w:type="character" w:customStyle="1" w:styleId="FootnoteTextChar">
    <w:name w:val="Footnote Text Char"/>
    <w:basedOn w:val="DefaultParagraphFont"/>
    <w:link w:val="FootnoteText"/>
    <w:rsid w:val="00676F16"/>
    <w:rPr>
      <w:rFonts w:ascii="Book Antiqua" w:hAnsi="Book Antiqua"/>
      <w:sz w:val="18"/>
    </w:rPr>
  </w:style>
  <w:style w:type="character" w:customStyle="1" w:styleId="Heading1Char">
    <w:name w:val="Heading 1 Char"/>
    <w:basedOn w:val="DefaultParagraphFont"/>
    <w:link w:val="Heading1"/>
    <w:rsid w:val="00676F16"/>
    <w:rPr>
      <w:rFonts w:ascii="Arial Bold" w:hAnsi="Arial Bold"/>
      <w:b/>
      <w:kern w:val="34"/>
      <w:sz w:val="36"/>
    </w:rPr>
  </w:style>
  <w:style w:type="character" w:customStyle="1" w:styleId="Heading2Char">
    <w:name w:val="Heading 2 Char"/>
    <w:basedOn w:val="DefaultParagraphFont"/>
    <w:link w:val="Heading2"/>
    <w:rsid w:val="00676F16"/>
    <w:rPr>
      <w:rFonts w:ascii="Arial Bold" w:hAnsi="Arial Bold"/>
      <w:b/>
      <w:sz w:val="26"/>
    </w:rPr>
  </w:style>
  <w:style w:type="paragraph" w:customStyle="1" w:styleId="Heading3noTOC">
    <w:name w:val="Heading 3 no TOC"/>
    <w:basedOn w:val="Heading3"/>
    <w:rsid w:val="00676F16"/>
    <w:pPr>
      <w:outlineLvl w:val="9"/>
    </w:pPr>
  </w:style>
  <w:style w:type="character" w:customStyle="1" w:styleId="Heading4Char">
    <w:name w:val="Heading 4 Char"/>
    <w:basedOn w:val="DefaultParagraphFont"/>
    <w:link w:val="Heading4"/>
    <w:rsid w:val="00676F16"/>
    <w:rPr>
      <w:rFonts w:ascii="Arial Bold" w:hAnsi="Arial Bold"/>
      <w:b/>
    </w:rPr>
  </w:style>
  <w:style w:type="character" w:customStyle="1" w:styleId="Heading5Char">
    <w:name w:val="Heading 5 Char"/>
    <w:basedOn w:val="DefaultParagraphFont"/>
    <w:link w:val="Heading5"/>
    <w:rsid w:val="00676F16"/>
    <w:rPr>
      <w:rFonts w:ascii="Arial" w:hAnsi="Arial"/>
      <w:bCs/>
      <w:i/>
      <w:iCs/>
      <w:szCs w:val="26"/>
    </w:rPr>
  </w:style>
  <w:style w:type="character" w:customStyle="1" w:styleId="Heading7Char">
    <w:name w:val="Heading 7 Char"/>
    <w:basedOn w:val="DefaultParagraphFont"/>
    <w:link w:val="Heading7"/>
    <w:rsid w:val="00676F16"/>
    <w:rPr>
      <w:rFonts w:ascii="Arial" w:hAnsi="Arial"/>
      <w:szCs w:val="24"/>
    </w:rPr>
  </w:style>
  <w:style w:type="character" w:customStyle="1" w:styleId="Heading8Char">
    <w:name w:val="Heading 8 Char"/>
    <w:basedOn w:val="DefaultParagraphFont"/>
    <w:link w:val="Heading8"/>
    <w:rsid w:val="00676F16"/>
    <w:rPr>
      <w:i/>
      <w:iCs/>
      <w:sz w:val="16"/>
      <w:szCs w:val="24"/>
    </w:rPr>
  </w:style>
  <w:style w:type="character" w:customStyle="1" w:styleId="MacroTextChar">
    <w:name w:val="Macro Text Char"/>
    <w:basedOn w:val="DefaultParagraphFont"/>
    <w:link w:val="MacroText"/>
    <w:rsid w:val="00676F16"/>
    <w:rPr>
      <w:rFonts w:ascii="Courier New" w:hAnsi="Courier New" w:cs="Courier New"/>
    </w:rPr>
  </w:style>
  <w:style w:type="paragraph" w:customStyle="1" w:styleId="Statement">
    <w:name w:val="Statement"/>
    <w:basedOn w:val="Normal"/>
    <w:autoRedefine/>
    <w:qFormat/>
    <w:rsid w:val="00676F16"/>
    <w:pPr>
      <w:textboxTightWrap w:val="firstAndLastLine"/>
    </w:pPr>
    <w:rPr>
      <w:rFonts w:cstheme="minorHAnsi"/>
      <w:kern w:val="18"/>
      <w:sz w:val="18"/>
    </w:rPr>
  </w:style>
  <w:style w:type="paragraph" w:customStyle="1" w:styleId="Statement-Bullet">
    <w:name w:val="Statement - Bullet"/>
    <w:basedOn w:val="Bullet"/>
    <w:qFormat/>
    <w:rsid w:val="00676F16"/>
    <w:pPr>
      <w:ind w:left="284" w:hanging="284"/>
    </w:pPr>
  </w:style>
  <w:style w:type="paragraph" w:customStyle="1" w:styleId="TableLine">
    <w:name w:val="Table Line"/>
    <w:basedOn w:val="Normal"/>
    <w:next w:val="Normal"/>
    <w:autoRedefine/>
    <w:rsid w:val="001044DB"/>
    <w:pPr>
      <w:pBdr>
        <w:bottom w:val="single" w:sz="4" w:space="2" w:color="D0CECE" w:themeColor="background2" w:themeShade="E6"/>
      </w:pBdr>
      <w:spacing w:before="0" w:line="240" w:lineRule="auto"/>
    </w:pPr>
    <w:rPr>
      <w:rFonts w:ascii="Arial" w:hAnsi="Arial" w:cs="Arial"/>
      <w:noProof/>
      <w:sz w:val="16"/>
      <w:szCs w:val="16"/>
    </w:rPr>
  </w:style>
  <w:style w:type="paragraph" w:customStyle="1" w:styleId="TPHeading3bold">
    <w:name w:val="TP Heading 3 bold"/>
    <w:basedOn w:val="TPHeading3"/>
    <w:semiHidden/>
    <w:rsid w:val="00676F16"/>
    <w:rPr>
      <w:rFonts w:cs="Arial"/>
      <w:b/>
      <w:sz w:val="22"/>
      <w:szCs w:val="22"/>
    </w:rPr>
  </w:style>
  <w:style w:type="paragraph" w:customStyle="1" w:styleId="TPHEADING3boldspace">
    <w:name w:val="TP HEADING 3 bold space"/>
    <w:basedOn w:val="TPHeading3bold"/>
    <w:semiHidden/>
    <w:rsid w:val="00676F16"/>
    <w:pPr>
      <w:spacing w:after="120"/>
    </w:pPr>
  </w:style>
  <w:style w:type="paragraph" w:customStyle="1" w:styleId="TPHEADING3space">
    <w:name w:val="TP HEADING 3 space"/>
    <w:basedOn w:val="TPHeading3"/>
    <w:semiHidden/>
    <w:rsid w:val="00676F16"/>
    <w:pPr>
      <w:spacing w:before="120" w:after="120"/>
    </w:pPr>
    <w:rPr>
      <w:rFonts w:cs="Arial"/>
      <w:sz w:val="22"/>
      <w:szCs w:val="22"/>
    </w:rPr>
  </w:style>
  <w:style w:type="paragraph" w:customStyle="1" w:styleId="TPHeading4">
    <w:name w:val="TP Heading 4"/>
    <w:basedOn w:val="TPHeading3"/>
    <w:semiHidden/>
    <w:rsid w:val="00676F16"/>
    <w:rPr>
      <w:sz w:val="20"/>
    </w:rPr>
  </w:style>
  <w:style w:type="paragraph" w:customStyle="1" w:styleId="TPHEADING4space">
    <w:name w:val="TP HEADING 4 space"/>
    <w:basedOn w:val="TPHEADING3space"/>
    <w:semiHidden/>
    <w:rsid w:val="00676F16"/>
  </w:style>
  <w:style w:type="paragraph" w:customStyle="1" w:styleId="Pa55">
    <w:name w:val="Pa55"/>
    <w:basedOn w:val="Normal"/>
    <w:next w:val="Normal"/>
    <w:uiPriority w:val="99"/>
    <w:rsid w:val="00C40E48"/>
    <w:pPr>
      <w:autoSpaceDE w:val="0"/>
      <w:autoSpaceDN w:val="0"/>
      <w:adjustRightInd w:val="0"/>
      <w:spacing w:before="0" w:after="0" w:line="161" w:lineRule="atLeast"/>
    </w:pPr>
    <w:rPr>
      <w:rFonts w:ascii="GYSDRF+HelveticaNeueLTCom-Md" w:eastAsiaTheme="minorHAnsi" w:hAnsi="GYSDRF+HelveticaNeueLTCom-Md" w:cstheme="minorBidi"/>
      <w:sz w:val="24"/>
      <w:szCs w:val="24"/>
      <w:lang w:eastAsia="en-US"/>
    </w:rPr>
  </w:style>
  <w:style w:type="character" w:customStyle="1" w:styleId="A22">
    <w:name w:val="A22"/>
    <w:uiPriority w:val="99"/>
    <w:rsid w:val="00C40E48"/>
    <w:rPr>
      <w:rFonts w:cs="GYSDRF+HelveticaNeueLTCom-Md"/>
      <w:color w:val="000000"/>
      <w:sz w:val="15"/>
      <w:szCs w:val="15"/>
    </w:rPr>
  </w:style>
  <w:style w:type="paragraph" w:customStyle="1" w:styleId="Default">
    <w:name w:val="Default"/>
    <w:rsid w:val="00C40E48"/>
    <w:pPr>
      <w:autoSpaceDE w:val="0"/>
      <w:autoSpaceDN w:val="0"/>
      <w:adjustRightInd w:val="0"/>
    </w:pPr>
    <w:rPr>
      <w:rFonts w:ascii="Arial" w:eastAsiaTheme="minorHAnsi" w:hAnsi="Arial" w:cs="Arial"/>
      <w:color w:val="000000"/>
      <w:sz w:val="24"/>
      <w:szCs w:val="24"/>
      <w:lang w:eastAsia="en-US"/>
    </w:rPr>
  </w:style>
  <w:style w:type="paragraph" w:customStyle="1" w:styleId="Pa30">
    <w:name w:val="Pa30"/>
    <w:basedOn w:val="Default"/>
    <w:next w:val="Default"/>
    <w:uiPriority w:val="99"/>
    <w:rsid w:val="00C40E48"/>
    <w:pPr>
      <w:spacing w:line="161" w:lineRule="atLeast"/>
    </w:pPr>
    <w:rPr>
      <w:rFonts w:ascii="HelveticaNeueLT Com 55 Roman" w:eastAsia="Times New Roman" w:hAnsi="HelveticaNeueLT Com 55 Roman" w:cs="Times New Roman"/>
      <w:color w:val="auto"/>
      <w:lang w:eastAsia="en-AU"/>
    </w:rPr>
  </w:style>
  <w:style w:type="paragraph" w:customStyle="1" w:styleId="BoxHeadinglevel2">
    <w:name w:val="Box Heading level 2"/>
    <w:basedOn w:val="BoxHeading"/>
    <w:rsid w:val="00C40E48"/>
    <w:pPr>
      <w:spacing w:before="20"/>
    </w:pPr>
    <w:rPr>
      <w:sz w:val="18"/>
    </w:rPr>
  </w:style>
  <w:style w:type="paragraph" w:styleId="NormalWeb">
    <w:name w:val="Normal (Web)"/>
    <w:basedOn w:val="Normal"/>
    <w:semiHidden/>
    <w:unhideWhenUsed/>
    <w:rsid w:val="00464667"/>
    <w:rPr>
      <w:rFonts w:ascii="Times New Roman" w:hAnsi="Times New Roman"/>
      <w:sz w:val="24"/>
      <w:szCs w:val="24"/>
    </w:rPr>
  </w:style>
  <w:style w:type="paragraph" w:customStyle="1" w:styleId="TableParagraph">
    <w:name w:val="Table Paragraph"/>
    <w:basedOn w:val="Normal"/>
    <w:uiPriority w:val="1"/>
    <w:qFormat/>
    <w:rsid w:val="00806D87"/>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OutlineNumbered1">
    <w:name w:val="Outline Numbered 1"/>
    <w:basedOn w:val="Normal"/>
    <w:link w:val="OutlineNumbered1Char"/>
    <w:rsid w:val="00034353"/>
    <w:pPr>
      <w:numPr>
        <w:numId w:val="18"/>
      </w:numPr>
    </w:pPr>
    <w:rPr>
      <w:spacing w:val="-2"/>
    </w:rPr>
  </w:style>
  <w:style w:type="character" w:customStyle="1" w:styleId="OutlineNumbered1Char">
    <w:name w:val="Outline Numbered 1 Char"/>
    <w:basedOn w:val="Heading3Char"/>
    <w:link w:val="OutlineNumbered1"/>
    <w:rsid w:val="00034353"/>
    <w:rPr>
      <w:rFonts w:ascii="Book Antiqua" w:hAnsi="Book Antiqua"/>
      <w:b w:val="0"/>
      <w:spacing w:val="-2"/>
      <w:sz w:val="19"/>
    </w:rPr>
  </w:style>
  <w:style w:type="paragraph" w:customStyle="1" w:styleId="OutlineNumbered2">
    <w:name w:val="Outline Numbered 2"/>
    <w:basedOn w:val="Normal"/>
    <w:link w:val="OutlineNumbered2Char"/>
    <w:rsid w:val="00034353"/>
    <w:rPr>
      <w:spacing w:val="-2"/>
    </w:rPr>
  </w:style>
  <w:style w:type="character" w:customStyle="1" w:styleId="OutlineNumbered2Char">
    <w:name w:val="Outline Numbered 2 Char"/>
    <w:basedOn w:val="Heading3Char"/>
    <w:link w:val="OutlineNumbered2"/>
    <w:rsid w:val="00034353"/>
    <w:rPr>
      <w:rFonts w:ascii="Book Antiqua" w:hAnsi="Book Antiqua"/>
      <w:b w:val="0"/>
      <w:spacing w:val="-2"/>
      <w:sz w:val="19"/>
    </w:rPr>
  </w:style>
  <w:style w:type="paragraph" w:customStyle="1" w:styleId="OutlineNumbered3">
    <w:name w:val="Outline Numbered 3"/>
    <w:basedOn w:val="Normal"/>
    <w:link w:val="OutlineNumbered3Char"/>
    <w:rsid w:val="00034353"/>
    <w:rPr>
      <w:spacing w:val="-2"/>
    </w:rPr>
  </w:style>
  <w:style w:type="character" w:customStyle="1" w:styleId="OutlineNumbered3Char">
    <w:name w:val="Outline Numbered 3 Char"/>
    <w:basedOn w:val="Heading3Char"/>
    <w:link w:val="OutlineNumbered3"/>
    <w:rsid w:val="00034353"/>
    <w:rPr>
      <w:rFonts w:ascii="Book Antiqua" w:hAnsi="Book Antiqua"/>
      <w:b w:val="0"/>
      <w:spacing w:val="-2"/>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4790">
      <w:bodyDiv w:val="1"/>
      <w:marLeft w:val="0"/>
      <w:marRight w:val="0"/>
      <w:marTop w:val="0"/>
      <w:marBottom w:val="0"/>
      <w:divBdr>
        <w:top w:val="none" w:sz="0" w:space="0" w:color="auto"/>
        <w:left w:val="none" w:sz="0" w:space="0" w:color="auto"/>
        <w:bottom w:val="none" w:sz="0" w:space="0" w:color="auto"/>
        <w:right w:val="none" w:sz="0" w:space="0" w:color="auto"/>
      </w:divBdr>
    </w:div>
    <w:div w:id="9525932">
      <w:bodyDiv w:val="1"/>
      <w:marLeft w:val="0"/>
      <w:marRight w:val="0"/>
      <w:marTop w:val="0"/>
      <w:marBottom w:val="0"/>
      <w:divBdr>
        <w:top w:val="none" w:sz="0" w:space="0" w:color="auto"/>
        <w:left w:val="none" w:sz="0" w:space="0" w:color="auto"/>
        <w:bottom w:val="none" w:sz="0" w:space="0" w:color="auto"/>
        <w:right w:val="none" w:sz="0" w:space="0" w:color="auto"/>
      </w:divBdr>
    </w:div>
    <w:div w:id="10107015">
      <w:bodyDiv w:val="1"/>
      <w:marLeft w:val="0"/>
      <w:marRight w:val="0"/>
      <w:marTop w:val="0"/>
      <w:marBottom w:val="0"/>
      <w:divBdr>
        <w:top w:val="none" w:sz="0" w:space="0" w:color="auto"/>
        <w:left w:val="none" w:sz="0" w:space="0" w:color="auto"/>
        <w:bottom w:val="none" w:sz="0" w:space="0" w:color="auto"/>
        <w:right w:val="none" w:sz="0" w:space="0" w:color="auto"/>
      </w:divBdr>
    </w:div>
    <w:div w:id="10113855">
      <w:bodyDiv w:val="1"/>
      <w:marLeft w:val="0"/>
      <w:marRight w:val="0"/>
      <w:marTop w:val="0"/>
      <w:marBottom w:val="0"/>
      <w:divBdr>
        <w:top w:val="none" w:sz="0" w:space="0" w:color="auto"/>
        <w:left w:val="none" w:sz="0" w:space="0" w:color="auto"/>
        <w:bottom w:val="none" w:sz="0" w:space="0" w:color="auto"/>
        <w:right w:val="none" w:sz="0" w:space="0" w:color="auto"/>
      </w:divBdr>
    </w:div>
    <w:div w:id="12342939">
      <w:bodyDiv w:val="1"/>
      <w:marLeft w:val="0"/>
      <w:marRight w:val="0"/>
      <w:marTop w:val="0"/>
      <w:marBottom w:val="0"/>
      <w:divBdr>
        <w:top w:val="none" w:sz="0" w:space="0" w:color="auto"/>
        <w:left w:val="none" w:sz="0" w:space="0" w:color="auto"/>
        <w:bottom w:val="none" w:sz="0" w:space="0" w:color="auto"/>
        <w:right w:val="none" w:sz="0" w:space="0" w:color="auto"/>
      </w:divBdr>
    </w:div>
    <w:div w:id="16546824">
      <w:bodyDiv w:val="1"/>
      <w:marLeft w:val="0"/>
      <w:marRight w:val="0"/>
      <w:marTop w:val="0"/>
      <w:marBottom w:val="0"/>
      <w:divBdr>
        <w:top w:val="none" w:sz="0" w:space="0" w:color="auto"/>
        <w:left w:val="none" w:sz="0" w:space="0" w:color="auto"/>
        <w:bottom w:val="none" w:sz="0" w:space="0" w:color="auto"/>
        <w:right w:val="none" w:sz="0" w:space="0" w:color="auto"/>
      </w:divBdr>
    </w:div>
    <w:div w:id="21252990">
      <w:bodyDiv w:val="1"/>
      <w:marLeft w:val="0"/>
      <w:marRight w:val="0"/>
      <w:marTop w:val="0"/>
      <w:marBottom w:val="0"/>
      <w:divBdr>
        <w:top w:val="none" w:sz="0" w:space="0" w:color="auto"/>
        <w:left w:val="none" w:sz="0" w:space="0" w:color="auto"/>
        <w:bottom w:val="none" w:sz="0" w:space="0" w:color="auto"/>
        <w:right w:val="none" w:sz="0" w:space="0" w:color="auto"/>
      </w:divBdr>
    </w:div>
    <w:div w:id="23796876">
      <w:bodyDiv w:val="1"/>
      <w:marLeft w:val="0"/>
      <w:marRight w:val="0"/>
      <w:marTop w:val="0"/>
      <w:marBottom w:val="0"/>
      <w:divBdr>
        <w:top w:val="none" w:sz="0" w:space="0" w:color="auto"/>
        <w:left w:val="none" w:sz="0" w:space="0" w:color="auto"/>
        <w:bottom w:val="none" w:sz="0" w:space="0" w:color="auto"/>
        <w:right w:val="none" w:sz="0" w:space="0" w:color="auto"/>
      </w:divBdr>
    </w:div>
    <w:div w:id="28846512">
      <w:bodyDiv w:val="1"/>
      <w:marLeft w:val="0"/>
      <w:marRight w:val="0"/>
      <w:marTop w:val="0"/>
      <w:marBottom w:val="0"/>
      <w:divBdr>
        <w:top w:val="none" w:sz="0" w:space="0" w:color="auto"/>
        <w:left w:val="none" w:sz="0" w:space="0" w:color="auto"/>
        <w:bottom w:val="none" w:sz="0" w:space="0" w:color="auto"/>
        <w:right w:val="none" w:sz="0" w:space="0" w:color="auto"/>
      </w:divBdr>
    </w:div>
    <w:div w:id="36861826">
      <w:bodyDiv w:val="1"/>
      <w:marLeft w:val="0"/>
      <w:marRight w:val="0"/>
      <w:marTop w:val="0"/>
      <w:marBottom w:val="0"/>
      <w:divBdr>
        <w:top w:val="none" w:sz="0" w:space="0" w:color="auto"/>
        <w:left w:val="none" w:sz="0" w:space="0" w:color="auto"/>
        <w:bottom w:val="none" w:sz="0" w:space="0" w:color="auto"/>
        <w:right w:val="none" w:sz="0" w:space="0" w:color="auto"/>
      </w:divBdr>
    </w:div>
    <w:div w:id="37751387">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45614620">
      <w:bodyDiv w:val="1"/>
      <w:marLeft w:val="0"/>
      <w:marRight w:val="0"/>
      <w:marTop w:val="0"/>
      <w:marBottom w:val="0"/>
      <w:divBdr>
        <w:top w:val="none" w:sz="0" w:space="0" w:color="auto"/>
        <w:left w:val="none" w:sz="0" w:space="0" w:color="auto"/>
        <w:bottom w:val="none" w:sz="0" w:space="0" w:color="auto"/>
        <w:right w:val="none" w:sz="0" w:space="0" w:color="auto"/>
      </w:divBdr>
    </w:div>
    <w:div w:id="52891012">
      <w:bodyDiv w:val="1"/>
      <w:marLeft w:val="0"/>
      <w:marRight w:val="0"/>
      <w:marTop w:val="0"/>
      <w:marBottom w:val="0"/>
      <w:divBdr>
        <w:top w:val="none" w:sz="0" w:space="0" w:color="auto"/>
        <w:left w:val="none" w:sz="0" w:space="0" w:color="auto"/>
        <w:bottom w:val="none" w:sz="0" w:space="0" w:color="auto"/>
        <w:right w:val="none" w:sz="0" w:space="0" w:color="auto"/>
      </w:divBdr>
    </w:div>
    <w:div w:id="54933628">
      <w:bodyDiv w:val="1"/>
      <w:marLeft w:val="0"/>
      <w:marRight w:val="0"/>
      <w:marTop w:val="0"/>
      <w:marBottom w:val="0"/>
      <w:divBdr>
        <w:top w:val="none" w:sz="0" w:space="0" w:color="auto"/>
        <w:left w:val="none" w:sz="0" w:space="0" w:color="auto"/>
        <w:bottom w:val="none" w:sz="0" w:space="0" w:color="auto"/>
        <w:right w:val="none" w:sz="0" w:space="0" w:color="auto"/>
      </w:divBdr>
    </w:div>
    <w:div w:id="57439922">
      <w:bodyDiv w:val="1"/>
      <w:marLeft w:val="0"/>
      <w:marRight w:val="0"/>
      <w:marTop w:val="0"/>
      <w:marBottom w:val="0"/>
      <w:divBdr>
        <w:top w:val="none" w:sz="0" w:space="0" w:color="auto"/>
        <w:left w:val="none" w:sz="0" w:space="0" w:color="auto"/>
        <w:bottom w:val="none" w:sz="0" w:space="0" w:color="auto"/>
        <w:right w:val="none" w:sz="0" w:space="0" w:color="auto"/>
      </w:divBdr>
    </w:div>
    <w:div w:id="58139752">
      <w:bodyDiv w:val="1"/>
      <w:marLeft w:val="0"/>
      <w:marRight w:val="0"/>
      <w:marTop w:val="0"/>
      <w:marBottom w:val="0"/>
      <w:divBdr>
        <w:top w:val="none" w:sz="0" w:space="0" w:color="auto"/>
        <w:left w:val="none" w:sz="0" w:space="0" w:color="auto"/>
        <w:bottom w:val="none" w:sz="0" w:space="0" w:color="auto"/>
        <w:right w:val="none" w:sz="0" w:space="0" w:color="auto"/>
      </w:divBdr>
    </w:div>
    <w:div w:id="58869040">
      <w:bodyDiv w:val="1"/>
      <w:marLeft w:val="0"/>
      <w:marRight w:val="0"/>
      <w:marTop w:val="0"/>
      <w:marBottom w:val="0"/>
      <w:divBdr>
        <w:top w:val="none" w:sz="0" w:space="0" w:color="auto"/>
        <w:left w:val="none" w:sz="0" w:space="0" w:color="auto"/>
        <w:bottom w:val="none" w:sz="0" w:space="0" w:color="auto"/>
        <w:right w:val="none" w:sz="0" w:space="0" w:color="auto"/>
      </w:divBdr>
    </w:div>
    <w:div w:id="62216033">
      <w:bodyDiv w:val="1"/>
      <w:marLeft w:val="0"/>
      <w:marRight w:val="0"/>
      <w:marTop w:val="0"/>
      <w:marBottom w:val="0"/>
      <w:divBdr>
        <w:top w:val="none" w:sz="0" w:space="0" w:color="auto"/>
        <w:left w:val="none" w:sz="0" w:space="0" w:color="auto"/>
        <w:bottom w:val="none" w:sz="0" w:space="0" w:color="auto"/>
        <w:right w:val="none" w:sz="0" w:space="0" w:color="auto"/>
      </w:divBdr>
    </w:div>
    <w:div w:id="64689464">
      <w:bodyDiv w:val="1"/>
      <w:marLeft w:val="0"/>
      <w:marRight w:val="0"/>
      <w:marTop w:val="0"/>
      <w:marBottom w:val="0"/>
      <w:divBdr>
        <w:top w:val="none" w:sz="0" w:space="0" w:color="auto"/>
        <w:left w:val="none" w:sz="0" w:space="0" w:color="auto"/>
        <w:bottom w:val="none" w:sz="0" w:space="0" w:color="auto"/>
        <w:right w:val="none" w:sz="0" w:space="0" w:color="auto"/>
      </w:divBdr>
    </w:div>
    <w:div w:id="64881545">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3863342">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8909990">
      <w:bodyDiv w:val="1"/>
      <w:marLeft w:val="0"/>
      <w:marRight w:val="0"/>
      <w:marTop w:val="0"/>
      <w:marBottom w:val="0"/>
      <w:divBdr>
        <w:top w:val="none" w:sz="0" w:space="0" w:color="auto"/>
        <w:left w:val="none" w:sz="0" w:space="0" w:color="auto"/>
        <w:bottom w:val="none" w:sz="0" w:space="0" w:color="auto"/>
        <w:right w:val="none" w:sz="0" w:space="0" w:color="auto"/>
      </w:divBdr>
    </w:div>
    <w:div w:id="80027857">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6969623">
      <w:bodyDiv w:val="1"/>
      <w:marLeft w:val="0"/>
      <w:marRight w:val="0"/>
      <w:marTop w:val="0"/>
      <w:marBottom w:val="0"/>
      <w:divBdr>
        <w:top w:val="none" w:sz="0" w:space="0" w:color="auto"/>
        <w:left w:val="none" w:sz="0" w:space="0" w:color="auto"/>
        <w:bottom w:val="none" w:sz="0" w:space="0" w:color="auto"/>
        <w:right w:val="none" w:sz="0" w:space="0" w:color="auto"/>
      </w:divBdr>
    </w:div>
    <w:div w:id="87501791">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91172112">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0786670">
      <w:bodyDiv w:val="1"/>
      <w:marLeft w:val="0"/>
      <w:marRight w:val="0"/>
      <w:marTop w:val="0"/>
      <w:marBottom w:val="0"/>
      <w:divBdr>
        <w:top w:val="none" w:sz="0" w:space="0" w:color="auto"/>
        <w:left w:val="none" w:sz="0" w:space="0" w:color="auto"/>
        <w:bottom w:val="none" w:sz="0" w:space="0" w:color="auto"/>
        <w:right w:val="none" w:sz="0" w:space="0" w:color="auto"/>
      </w:divBdr>
    </w:div>
    <w:div w:id="113452599">
      <w:bodyDiv w:val="1"/>
      <w:marLeft w:val="0"/>
      <w:marRight w:val="0"/>
      <w:marTop w:val="0"/>
      <w:marBottom w:val="0"/>
      <w:divBdr>
        <w:top w:val="none" w:sz="0" w:space="0" w:color="auto"/>
        <w:left w:val="none" w:sz="0" w:space="0" w:color="auto"/>
        <w:bottom w:val="none" w:sz="0" w:space="0" w:color="auto"/>
        <w:right w:val="none" w:sz="0" w:space="0" w:color="auto"/>
      </w:divBdr>
    </w:div>
    <w:div w:id="122815156">
      <w:bodyDiv w:val="1"/>
      <w:marLeft w:val="0"/>
      <w:marRight w:val="0"/>
      <w:marTop w:val="0"/>
      <w:marBottom w:val="0"/>
      <w:divBdr>
        <w:top w:val="none" w:sz="0" w:space="0" w:color="auto"/>
        <w:left w:val="none" w:sz="0" w:space="0" w:color="auto"/>
        <w:bottom w:val="none" w:sz="0" w:space="0" w:color="auto"/>
        <w:right w:val="none" w:sz="0" w:space="0" w:color="auto"/>
      </w:divBdr>
    </w:div>
    <w:div w:id="131143602">
      <w:bodyDiv w:val="1"/>
      <w:marLeft w:val="0"/>
      <w:marRight w:val="0"/>
      <w:marTop w:val="0"/>
      <w:marBottom w:val="0"/>
      <w:divBdr>
        <w:top w:val="none" w:sz="0" w:space="0" w:color="auto"/>
        <w:left w:val="none" w:sz="0" w:space="0" w:color="auto"/>
        <w:bottom w:val="none" w:sz="0" w:space="0" w:color="auto"/>
        <w:right w:val="none" w:sz="0" w:space="0" w:color="auto"/>
      </w:divBdr>
    </w:div>
    <w:div w:id="14096887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7749088">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4879131">
      <w:bodyDiv w:val="1"/>
      <w:marLeft w:val="0"/>
      <w:marRight w:val="0"/>
      <w:marTop w:val="0"/>
      <w:marBottom w:val="0"/>
      <w:divBdr>
        <w:top w:val="none" w:sz="0" w:space="0" w:color="auto"/>
        <w:left w:val="none" w:sz="0" w:space="0" w:color="auto"/>
        <w:bottom w:val="none" w:sz="0" w:space="0" w:color="auto"/>
        <w:right w:val="none" w:sz="0" w:space="0" w:color="auto"/>
      </w:divBdr>
    </w:div>
    <w:div w:id="154881867">
      <w:bodyDiv w:val="1"/>
      <w:marLeft w:val="0"/>
      <w:marRight w:val="0"/>
      <w:marTop w:val="0"/>
      <w:marBottom w:val="0"/>
      <w:divBdr>
        <w:top w:val="none" w:sz="0" w:space="0" w:color="auto"/>
        <w:left w:val="none" w:sz="0" w:space="0" w:color="auto"/>
        <w:bottom w:val="none" w:sz="0" w:space="0" w:color="auto"/>
        <w:right w:val="none" w:sz="0" w:space="0" w:color="auto"/>
      </w:divBdr>
    </w:div>
    <w:div w:id="155076038">
      <w:bodyDiv w:val="1"/>
      <w:marLeft w:val="0"/>
      <w:marRight w:val="0"/>
      <w:marTop w:val="0"/>
      <w:marBottom w:val="0"/>
      <w:divBdr>
        <w:top w:val="none" w:sz="0" w:space="0" w:color="auto"/>
        <w:left w:val="none" w:sz="0" w:space="0" w:color="auto"/>
        <w:bottom w:val="none" w:sz="0" w:space="0" w:color="auto"/>
        <w:right w:val="none" w:sz="0" w:space="0" w:color="auto"/>
      </w:divBdr>
    </w:div>
    <w:div w:id="156724664">
      <w:bodyDiv w:val="1"/>
      <w:marLeft w:val="0"/>
      <w:marRight w:val="0"/>
      <w:marTop w:val="0"/>
      <w:marBottom w:val="0"/>
      <w:divBdr>
        <w:top w:val="none" w:sz="0" w:space="0" w:color="auto"/>
        <w:left w:val="none" w:sz="0" w:space="0" w:color="auto"/>
        <w:bottom w:val="none" w:sz="0" w:space="0" w:color="auto"/>
        <w:right w:val="none" w:sz="0" w:space="0" w:color="auto"/>
      </w:divBdr>
    </w:div>
    <w:div w:id="161315450">
      <w:bodyDiv w:val="1"/>
      <w:marLeft w:val="0"/>
      <w:marRight w:val="0"/>
      <w:marTop w:val="0"/>
      <w:marBottom w:val="0"/>
      <w:divBdr>
        <w:top w:val="none" w:sz="0" w:space="0" w:color="auto"/>
        <w:left w:val="none" w:sz="0" w:space="0" w:color="auto"/>
        <w:bottom w:val="none" w:sz="0" w:space="0" w:color="auto"/>
        <w:right w:val="none" w:sz="0" w:space="0" w:color="auto"/>
      </w:divBdr>
    </w:div>
    <w:div w:id="162084613">
      <w:bodyDiv w:val="1"/>
      <w:marLeft w:val="0"/>
      <w:marRight w:val="0"/>
      <w:marTop w:val="0"/>
      <w:marBottom w:val="0"/>
      <w:divBdr>
        <w:top w:val="none" w:sz="0" w:space="0" w:color="auto"/>
        <w:left w:val="none" w:sz="0" w:space="0" w:color="auto"/>
        <w:bottom w:val="none" w:sz="0" w:space="0" w:color="auto"/>
        <w:right w:val="none" w:sz="0" w:space="0" w:color="auto"/>
      </w:divBdr>
    </w:div>
    <w:div w:id="169488841">
      <w:bodyDiv w:val="1"/>
      <w:marLeft w:val="0"/>
      <w:marRight w:val="0"/>
      <w:marTop w:val="0"/>
      <w:marBottom w:val="0"/>
      <w:divBdr>
        <w:top w:val="none" w:sz="0" w:space="0" w:color="auto"/>
        <w:left w:val="none" w:sz="0" w:space="0" w:color="auto"/>
        <w:bottom w:val="none" w:sz="0" w:space="0" w:color="auto"/>
        <w:right w:val="none" w:sz="0" w:space="0" w:color="auto"/>
      </w:divBdr>
    </w:div>
    <w:div w:id="174002748">
      <w:bodyDiv w:val="1"/>
      <w:marLeft w:val="0"/>
      <w:marRight w:val="0"/>
      <w:marTop w:val="0"/>
      <w:marBottom w:val="0"/>
      <w:divBdr>
        <w:top w:val="none" w:sz="0" w:space="0" w:color="auto"/>
        <w:left w:val="none" w:sz="0" w:space="0" w:color="auto"/>
        <w:bottom w:val="none" w:sz="0" w:space="0" w:color="auto"/>
        <w:right w:val="none" w:sz="0" w:space="0" w:color="auto"/>
      </w:divBdr>
    </w:div>
    <w:div w:id="176576473">
      <w:bodyDiv w:val="1"/>
      <w:marLeft w:val="0"/>
      <w:marRight w:val="0"/>
      <w:marTop w:val="0"/>
      <w:marBottom w:val="0"/>
      <w:divBdr>
        <w:top w:val="none" w:sz="0" w:space="0" w:color="auto"/>
        <w:left w:val="none" w:sz="0" w:space="0" w:color="auto"/>
        <w:bottom w:val="none" w:sz="0" w:space="0" w:color="auto"/>
        <w:right w:val="none" w:sz="0" w:space="0" w:color="auto"/>
      </w:divBdr>
    </w:div>
    <w:div w:id="188227367">
      <w:bodyDiv w:val="1"/>
      <w:marLeft w:val="0"/>
      <w:marRight w:val="0"/>
      <w:marTop w:val="0"/>
      <w:marBottom w:val="0"/>
      <w:divBdr>
        <w:top w:val="none" w:sz="0" w:space="0" w:color="auto"/>
        <w:left w:val="none" w:sz="0" w:space="0" w:color="auto"/>
        <w:bottom w:val="none" w:sz="0" w:space="0" w:color="auto"/>
        <w:right w:val="none" w:sz="0" w:space="0" w:color="auto"/>
      </w:divBdr>
    </w:div>
    <w:div w:id="189346320">
      <w:bodyDiv w:val="1"/>
      <w:marLeft w:val="0"/>
      <w:marRight w:val="0"/>
      <w:marTop w:val="0"/>
      <w:marBottom w:val="0"/>
      <w:divBdr>
        <w:top w:val="none" w:sz="0" w:space="0" w:color="auto"/>
        <w:left w:val="none" w:sz="0" w:space="0" w:color="auto"/>
        <w:bottom w:val="none" w:sz="0" w:space="0" w:color="auto"/>
        <w:right w:val="none" w:sz="0" w:space="0" w:color="auto"/>
      </w:divBdr>
    </w:div>
    <w:div w:id="19169678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05148566">
      <w:bodyDiv w:val="1"/>
      <w:marLeft w:val="0"/>
      <w:marRight w:val="0"/>
      <w:marTop w:val="0"/>
      <w:marBottom w:val="0"/>
      <w:divBdr>
        <w:top w:val="none" w:sz="0" w:space="0" w:color="auto"/>
        <w:left w:val="none" w:sz="0" w:space="0" w:color="auto"/>
        <w:bottom w:val="none" w:sz="0" w:space="0" w:color="auto"/>
        <w:right w:val="none" w:sz="0" w:space="0" w:color="auto"/>
      </w:divBdr>
    </w:div>
    <w:div w:id="208735815">
      <w:bodyDiv w:val="1"/>
      <w:marLeft w:val="0"/>
      <w:marRight w:val="0"/>
      <w:marTop w:val="0"/>
      <w:marBottom w:val="0"/>
      <w:divBdr>
        <w:top w:val="none" w:sz="0" w:space="0" w:color="auto"/>
        <w:left w:val="none" w:sz="0" w:space="0" w:color="auto"/>
        <w:bottom w:val="none" w:sz="0" w:space="0" w:color="auto"/>
        <w:right w:val="none" w:sz="0" w:space="0" w:color="auto"/>
      </w:divBdr>
    </w:div>
    <w:div w:id="219286556">
      <w:bodyDiv w:val="1"/>
      <w:marLeft w:val="0"/>
      <w:marRight w:val="0"/>
      <w:marTop w:val="0"/>
      <w:marBottom w:val="0"/>
      <w:divBdr>
        <w:top w:val="none" w:sz="0" w:space="0" w:color="auto"/>
        <w:left w:val="none" w:sz="0" w:space="0" w:color="auto"/>
        <w:bottom w:val="none" w:sz="0" w:space="0" w:color="auto"/>
        <w:right w:val="none" w:sz="0" w:space="0" w:color="auto"/>
      </w:divBdr>
    </w:div>
    <w:div w:id="219750494">
      <w:bodyDiv w:val="1"/>
      <w:marLeft w:val="0"/>
      <w:marRight w:val="0"/>
      <w:marTop w:val="0"/>
      <w:marBottom w:val="0"/>
      <w:divBdr>
        <w:top w:val="none" w:sz="0" w:space="0" w:color="auto"/>
        <w:left w:val="none" w:sz="0" w:space="0" w:color="auto"/>
        <w:bottom w:val="none" w:sz="0" w:space="0" w:color="auto"/>
        <w:right w:val="none" w:sz="0" w:space="0" w:color="auto"/>
      </w:divBdr>
    </w:div>
    <w:div w:id="222716388">
      <w:bodyDiv w:val="1"/>
      <w:marLeft w:val="0"/>
      <w:marRight w:val="0"/>
      <w:marTop w:val="0"/>
      <w:marBottom w:val="0"/>
      <w:divBdr>
        <w:top w:val="none" w:sz="0" w:space="0" w:color="auto"/>
        <w:left w:val="none" w:sz="0" w:space="0" w:color="auto"/>
        <w:bottom w:val="none" w:sz="0" w:space="0" w:color="auto"/>
        <w:right w:val="none" w:sz="0" w:space="0" w:color="auto"/>
      </w:divBdr>
    </w:div>
    <w:div w:id="227884572">
      <w:bodyDiv w:val="1"/>
      <w:marLeft w:val="0"/>
      <w:marRight w:val="0"/>
      <w:marTop w:val="0"/>
      <w:marBottom w:val="0"/>
      <w:divBdr>
        <w:top w:val="none" w:sz="0" w:space="0" w:color="auto"/>
        <w:left w:val="none" w:sz="0" w:space="0" w:color="auto"/>
        <w:bottom w:val="none" w:sz="0" w:space="0" w:color="auto"/>
        <w:right w:val="none" w:sz="0" w:space="0" w:color="auto"/>
      </w:divBdr>
    </w:div>
    <w:div w:id="229200298">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9755622">
      <w:bodyDiv w:val="1"/>
      <w:marLeft w:val="0"/>
      <w:marRight w:val="0"/>
      <w:marTop w:val="0"/>
      <w:marBottom w:val="0"/>
      <w:divBdr>
        <w:top w:val="none" w:sz="0" w:space="0" w:color="auto"/>
        <w:left w:val="none" w:sz="0" w:space="0" w:color="auto"/>
        <w:bottom w:val="none" w:sz="0" w:space="0" w:color="auto"/>
        <w:right w:val="none" w:sz="0" w:space="0" w:color="auto"/>
      </w:divBdr>
    </w:div>
    <w:div w:id="251282851">
      <w:bodyDiv w:val="1"/>
      <w:marLeft w:val="0"/>
      <w:marRight w:val="0"/>
      <w:marTop w:val="0"/>
      <w:marBottom w:val="0"/>
      <w:divBdr>
        <w:top w:val="none" w:sz="0" w:space="0" w:color="auto"/>
        <w:left w:val="none" w:sz="0" w:space="0" w:color="auto"/>
        <w:bottom w:val="none" w:sz="0" w:space="0" w:color="auto"/>
        <w:right w:val="none" w:sz="0" w:space="0" w:color="auto"/>
      </w:divBdr>
    </w:div>
    <w:div w:id="254749140">
      <w:bodyDiv w:val="1"/>
      <w:marLeft w:val="0"/>
      <w:marRight w:val="0"/>
      <w:marTop w:val="0"/>
      <w:marBottom w:val="0"/>
      <w:divBdr>
        <w:top w:val="none" w:sz="0" w:space="0" w:color="auto"/>
        <w:left w:val="none" w:sz="0" w:space="0" w:color="auto"/>
        <w:bottom w:val="none" w:sz="0" w:space="0" w:color="auto"/>
        <w:right w:val="none" w:sz="0" w:space="0" w:color="auto"/>
      </w:divBdr>
    </w:div>
    <w:div w:id="272857931">
      <w:bodyDiv w:val="1"/>
      <w:marLeft w:val="0"/>
      <w:marRight w:val="0"/>
      <w:marTop w:val="0"/>
      <w:marBottom w:val="0"/>
      <w:divBdr>
        <w:top w:val="none" w:sz="0" w:space="0" w:color="auto"/>
        <w:left w:val="none" w:sz="0" w:space="0" w:color="auto"/>
        <w:bottom w:val="none" w:sz="0" w:space="0" w:color="auto"/>
        <w:right w:val="none" w:sz="0" w:space="0" w:color="auto"/>
      </w:divBdr>
    </w:div>
    <w:div w:id="276068353">
      <w:bodyDiv w:val="1"/>
      <w:marLeft w:val="0"/>
      <w:marRight w:val="0"/>
      <w:marTop w:val="0"/>
      <w:marBottom w:val="0"/>
      <w:divBdr>
        <w:top w:val="none" w:sz="0" w:space="0" w:color="auto"/>
        <w:left w:val="none" w:sz="0" w:space="0" w:color="auto"/>
        <w:bottom w:val="none" w:sz="0" w:space="0" w:color="auto"/>
        <w:right w:val="none" w:sz="0" w:space="0" w:color="auto"/>
      </w:divBdr>
    </w:div>
    <w:div w:id="276640297">
      <w:bodyDiv w:val="1"/>
      <w:marLeft w:val="0"/>
      <w:marRight w:val="0"/>
      <w:marTop w:val="0"/>
      <w:marBottom w:val="0"/>
      <w:divBdr>
        <w:top w:val="none" w:sz="0" w:space="0" w:color="auto"/>
        <w:left w:val="none" w:sz="0" w:space="0" w:color="auto"/>
        <w:bottom w:val="none" w:sz="0" w:space="0" w:color="auto"/>
        <w:right w:val="none" w:sz="0" w:space="0" w:color="auto"/>
      </w:divBdr>
    </w:div>
    <w:div w:id="285085415">
      <w:bodyDiv w:val="1"/>
      <w:marLeft w:val="0"/>
      <w:marRight w:val="0"/>
      <w:marTop w:val="0"/>
      <w:marBottom w:val="0"/>
      <w:divBdr>
        <w:top w:val="none" w:sz="0" w:space="0" w:color="auto"/>
        <w:left w:val="none" w:sz="0" w:space="0" w:color="auto"/>
        <w:bottom w:val="none" w:sz="0" w:space="0" w:color="auto"/>
        <w:right w:val="none" w:sz="0" w:space="0" w:color="auto"/>
      </w:divBdr>
    </w:div>
    <w:div w:id="297148650">
      <w:bodyDiv w:val="1"/>
      <w:marLeft w:val="0"/>
      <w:marRight w:val="0"/>
      <w:marTop w:val="0"/>
      <w:marBottom w:val="0"/>
      <w:divBdr>
        <w:top w:val="none" w:sz="0" w:space="0" w:color="auto"/>
        <w:left w:val="none" w:sz="0" w:space="0" w:color="auto"/>
        <w:bottom w:val="none" w:sz="0" w:space="0" w:color="auto"/>
        <w:right w:val="none" w:sz="0" w:space="0" w:color="auto"/>
      </w:divBdr>
    </w:div>
    <w:div w:id="297340641">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2514892">
      <w:bodyDiv w:val="1"/>
      <w:marLeft w:val="0"/>
      <w:marRight w:val="0"/>
      <w:marTop w:val="0"/>
      <w:marBottom w:val="0"/>
      <w:divBdr>
        <w:top w:val="none" w:sz="0" w:space="0" w:color="auto"/>
        <w:left w:val="none" w:sz="0" w:space="0" w:color="auto"/>
        <w:bottom w:val="none" w:sz="0" w:space="0" w:color="auto"/>
        <w:right w:val="none" w:sz="0" w:space="0" w:color="auto"/>
      </w:divBdr>
    </w:div>
    <w:div w:id="303967886">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2829418">
      <w:bodyDiv w:val="1"/>
      <w:marLeft w:val="0"/>
      <w:marRight w:val="0"/>
      <w:marTop w:val="0"/>
      <w:marBottom w:val="0"/>
      <w:divBdr>
        <w:top w:val="none" w:sz="0" w:space="0" w:color="auto"/>
        <w:left w:val="none" w:sz="0" w:space="0" w:color="auto"/>
        <w:bottom w:val="none" w:sz="0" w:space="0" w:color="auto"/>
        <w:right w:val="none" w:sz="0" w:space="0" w:color="auto"/>
      </w:divBdr>
    </w:div>
    <w:div w:id="313459215">
      <w:bodyDiv w:val="1"/>
      <w:marLeft w:val="0"/>
      <w:marRight w:val="0"/>
      <w:marTop w:val="0"/>
      <w:marBottom w:val="0"/>
      <w:divBdr>
        <w:top w:val="none" w:sz="0" w:space="0" w:color="auto"/>
        <w:left w:val="none" w:sz="0" w:space="0" w:color="auto"/>
        <w:bottom w:val="none" w:sz="0" w:space="0" w:color="auto"/>
        <w:right w:val="none" w:sz="0" w:space="0" w:color="auto"/>
      </w:divBdr>
    </w:div>
    <w:div w:id="316345019">
      <w:bodyDiv w:val="1"/>
      <w:marLeft w:val="0"/>
      <w:marRight w:val="0"/>
      <w:marTop w:val="0"/>
      <w:marBottom w:val="0"/>
      <w:divBdr>
        <w:top w:val="none" w:sz="0" w:space="0" w:color="auto"/>
        <w:left w:val="none" w:sz="0" w:space="0" w:color="auto"/>
        <w:bottom w:val="none" w:sz="0" w:space="0" w:color="auto"/>
        <w:right w:val="none" w:sz="0" w:space="0" w:color="auto"/>
      </w:divBdr>
    </w:div>
    <w:div w:id="316998556">
      <w:bodyDiv w:val="1"/>
      <w:marLeft w:val="0"/>
      <w:marRight w:val="0"/>
      <w:marTop w:val="0"/>
      <w:marBottom w:val="0"/>
      <w:divBdr>
        <w:top w:val="none" w:sz="0" w:space="0" w:color="auto"/>
        <w:left w:val="none" w:sz="0" w:space="0" w:color="auto"/>
        <w:bottom w:val="none" w:sz="0" w:space="0" w:color="auto"/>
        <w:right w:val="none" w:sz="0" w:space="0" w:color="auto"/>
      </w:divBdr>
    </w:div>
    <w:div w:id="328411708">
      <w:bodyDiv w:val="1"/>
      <w:marLeft w:val="0"/>
      <w:marRight w:val="0"/>
      <w:marTop w:val="0"/>
      <w:marBottom w:val="0"/>
      <w:divBdr>
        <w:top w:val="none" w:sz="0" w:space="0" w:color="auto"/>
        <w:left w:val="none" w:sz="0" w:space="0" w:color="auto"/>
        <w:bottom w:val="none" w:sz="0" w:space="0" w:color="auto"/>
        <w:right w:val="none" w:sz="0" w:space="0" w:color="auto"/>
      </w:divBdr>
    </w:div>
    <w:div w:id="328794411">
      <w:bodyDiv w:val="1"/>
      <w:marLeft w:val="0"/>
      <w:marRight w:val="0"/>
      <w:marTop w:val="0"/>
      <w:marBottom w:val="0"/>
      <w:divBdr>
        <w:top w:val="none" w:sz="0" w:space="0" w:color="auto"/>
        <w:left w:val="none" w:sz="0" w:space="0" w:color="auto"/>
        <w:bottom w:val="none" w:sz="0" w:space="0" w:color="auto"/>
        <w:right w:val="none" w:sz="0" w:space="0" w:color="auto"/>
      </w:divBdr>
    </w:div>
    <w:div w:id="330760674">
      <w:bodyDiv w:val="1"/>
      <w:marLeft w:val="0"/>
      <w:marRight w:val="0"/>
      <w:marTop w:val="0"/>
      <w:marBottom w:val="0"/>
      <w:divBdr>
        <w:top w:val="none" w:sz="0" w:space="0" w:color="auto"/>
        <w:left w:val="none" w:sz="0" w:space="0" w:color="auto"/>
        <w:bottom w:val="none" w:sz="0" w:space="0" w:color="auto"/>
        <w:right w:val="none" w:sz="0" w:space="0" w:color="auto"/>
      </w:divBdr>
    </w:div>
    <w:div w:id="331687794">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2124947">
      <w:bodyDiv w:val="1"/>
      <w:marLeft w:val="0"/>
      <w:marRight w:val="0"/>
      <w:marTop w:val="0"/>
      <w:marBottom w:val="0"/>
      <w:divBdr>
        <w:top w:val="none" w:sz="0" w:space="0" w:color="auto"/>
        <w:left w:val="none" w:sz="0" w:space="0" w:color="auto"/>
        <w:bottom w:val="none" w:sz="0" w:space="0" w:color="auto"/>
        <w:right w:val="none" w:sz="0" w:space="0" w:color="auto"/>
      </w:divBdr>
    </w:div>
    <w:div w:id="344982134">
      <w:bodyDiv w:val="1"/>
      <w:marLeft w:val="0"/>
      <w:marRight w:val="0"/>
      <w:marTop w:val="0"/>
      <w:marBottom w:val="0"/>
      <w:divBdr>
        <w:top w:val="none" w:sz="0" w:space="0" w:color="auto"/>
        <w:left w:val="none" w:sz="0" w:space="0" w:color="auto"/>
        <w:bottom w:val="none" w:sz="0" w:space="0" w:color="auto"/>
        <w:right w:val="none" w:sz="0" w:space="0" w:color="auto"/>
      </w:divBdr>
    </w:div>
    <w:div w:id="350884138">
      <w:bodyDiv w:val="1"/>
      <w:marLeft w:val="0"/>
      <w:marRight w:val="0"/>
      <w:marTop w:val="0"/>
      <w:marBottom w:val="0"/>
      <w:divBdr>
        <w:top w:val="none" w:sz="0" w:space="0" w:color="auto"/>
        <w:left w:val="none" w:sz="0" w:space="0" w:color="auto"/>
        <w:bottom w:val="none" w:sz="0" w:space="0" w:color="auto"/>
        <w:right w:val="none" w:sz="0" w:space="0" w:color="auto"/>
      </w:divBdr>
    </w:div>
    <w:div w:id="351416000">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4203">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594248">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89883965">
      <w:bodyDiv w:val="1"/>
      <w:marLeft w:val="0"/>
      <w:marRight w:val="0"/>
      <w:marTop w:val="0"/>
      <w:marBottom w:val="0"/>
      <w:divBdr>
        <w:top w:val="none" w:sz="0" w:space="0" w:color="auto"/>
        <w:left w:val="none" w:sz="0" w:space="0" w:color="auto"/>
        <w:bottom w:val="none" w:sz="0" w:space="0" w:color="auto"/>
        <w:right w:val="none" w:sz="0" w:space="0" w:color="auto"/>
      </w:divBdr>
    </w:div>
    <w:div w:id="390739643">
      <w:bodyDiv w:val="1"/>
      <w:marLeft w:val="0"/>
      <w:marRight w:val="0"/>
      <w:marTop w:val="0"/>
      <w:marBottom w:val="0"/>
      <w:divBdr>
        <w:top w:val="none" w:sz="0" w:space="0" w:color="auto"/>
        <w:left w:val="none" w:sz="0" w:space="0" w:color="auto"/>
        <w:bottom w:val="none" w:sz="0" w:space="0" w:color="auto"/>
        <w:right w:val="none" w:sz="0" w:space="0" w:color="auto"/>
      </w:divBdr>
    </w:div>
    <w:div w:id="394351857">
      <w:bodyDiv w:val="1"/>
      <w:marLeft w:val="0"/>
      <w:marRight w:val="0"/>
      <w:marTop w:val="0"/>
      <w:marBottom w:val="0"/>
      <w:divBdr>
        <w:top w:val="none" w:sz="0" w:space="0" w:color="auto"/>
        <w:left w:val="none" w:sz="0" w:space="0" w:color="auto"/>
        <w:bottom w:val="none" w:sz="0" w:space="0" w:color="auto"/>
        <w:right w:val="none" w:sz="0" w:space="0" w:color="auto"/>
      </w:divBdr>
    </w:div>
    <w:div w:id="394738408">
      <w:bodyDiv w:val="1"/>
      <w:marLeft w:val="0"/>
      <w:marRight w:val="0"/>
      <w:marTop w:val="0"/>
      <w:marBottom w:val="0"/>
      <w:divBdr>
        <w:top w:val="none" w:sz="0" w:space="0" w:color="auto"/>
        <w:left w:val="none" w:sz="0" w:space="0" w:color="auto"/>
        <w:bottom w:val="none" w:sz="0" w:space="0" w:color="auto"/>
        <w:right w:val="none" w:sz="0" w:space="0" w:color="auto"/>
      </w:divBdr>
    </w:div>
    <w:div w:id="395662724">
      <w:bodyDiv w:val="1"/>
      <w:marLeft w:val="0"/>
      <w:marRight w:val="0"/>
      <w:marTop w:val="0"/>
      <w:marBottom w:val="0"/>
      <w:divBdr>
        <w:top w:val="none" w:sz="0" w:space="0" w:color="auto"/>
        <w:left w:val="none" w:sz="0" w:space="0" w:color="auto"/>
        <w:bottom w:val="none" w:sz="0" w:space="0" w:color="auto"/>
        <w:right w:val="none" w:sz="0" w:space="0" w:color="auto"/>
      </w:divBdr>
    </w:div>
    <w:div w:id="403992918">
      <w:bodyDiv w:val="1"/>
      <w:marLeft w:val="0"/>
      <w:marRight w:val="0"/>
      <w:marTop w:val="0"/>
      <w:marBottom w:val="0"/>
      <w:divBdr>
        <w:top w:val="none" w:sz="0" w:space="0" w:color="auto"/>
        <w:left w:val="none" w:sz="0" w:space="0" w:color="auto"/>
        <w:bottom w:val="none" w:sz="0" w:space="0" w:color="auto"/>
        <w:right w:val="none" w:sz="0" w:space="0" w:color="auto"/>
      </w:divBdr>
    </w:div>
    <w:div w:id="407652724">
      <w:bodyDiv w:val="1"/>
      <w:marLeft w:val="0"/>
      <w:marRight w:val="0"/>
      <w:marTop w:val="0"/>
      <w:marBottom w:val="0"/>
      <w:divBdr>
        <w:top w:val="none" w:sz="0" w:space="0" w:color="auto"/>
        <w:left w:val="none" w:sz="0" w:space="0" w:color="auto"/>
        <w:bottom w:val="none" w:sz="0" w:space="0" w:color="auto"/>
        <w:right w:val="none" w:sz="0" w:space="0" w:color="auto"/>
      </w:divBdr>
    </w:div>
    <w:div w:id="411008082">
      <w:bodyDiv w:val="1"/>
      <w:marLeft w:val="0"/>
      <w:marRight w:val="0"/>
      <w:marTop w:val="0"/>
      <w:marBottom w:val="0"/>
      <w:divBdr>
        <w:top w:val="none" w:sz="0" w:space="0" w:color="auto"/>
        <w:left w:val="none" w:sz="0" w:space="0" w:color="auto"/>
        <w:bottom w:val="none" w:sz="0" w:space="0" w:color="auto"/>
        <w:right w:val="none" w:sz="0" w:space="0" w:color="auto"/>
      </w:divBdr>
    </w:div>
    <w:div w:id="417289603">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6116721">
      <w:bodyDiv w:val="1"/>
      <w:marLeft w:val="0"/>
      <w:marRight w:val="0"/>
      <w:marTop w:val="0"/>
      <w:marBottom w:val="0"/>
      <w:divBdr>
        <w:top w:val="none" w:sz="0" w:space="0" w:color="auto"/>
        <w:left w:val="none" w:sz="0" w:space="0" w:color="auto"/>
        <w:bottom w:val="none" w:sz="0" w:space="0" w:color="auto"/>
        <w:right w:val="none" w:sz="0" w:space="0" w:color="auto"/>
      </w:divBdr>
    </w:div>
    <w:div w:id="430852863">
      <w:bodyDiv w:val="1"/>
      <w:marLeft w:val="0"/>
      <w:marRight w:val="0"/>
      <w:marTop w:val="0"/>
      <w:marBottom w:val="0"/>
      <w:divBdr>
        <w:top w:val="none" w:sz="0" w:space="0" w:color="auto"/>
        <w:left w:val="none" w:sz="0" w:space="0" w:color="auto"/>
        <w:bottom w:val="none" w:sz="0" w:space="0" w:color="auto"/>
        <w:right w:val="none" w:sz="0" w:space="0" w:color="auto"/>
      </w:divBdr>
    </w:div>
    <w:div w:id="434711671">
      <w:bodyDiv w:val="1"/>
      <w:marLeft w:val="0"/>
      <w:marRight w:val="0"/>
      <w:marTop w:val="0"/>
      <w:marBottom w:val="0"/>
      <w:divBdr>
        <w:top w:val="none" w:sz="0" w:space="0" w:color="auto"/>
        <w:left w:val="none" w:sz="0" w:space="0" w:color="auto"/>
        <w:bottom w:val="none" w:sz="0" w:space="0" w:color="auto"/>
        <w:right w:val="none" w:sz="0" w:space="0" w:color="auto"/>
      </w:divBdr>
    </w:div>
    <w:div w:id="437988215">
      <w:bodyDiv w:val="1"/>
      <w:marLeft w:val="0"/>
      <w:marRight w:val="0"/>
      <w:marTop w:val="0"/>
      <w:marBottom w:val="0"/>
      <w:divBdr>
        <w:top w:val="none" w:sz="0" w:space="0" w:color="auto"/>
        <w:left w:val="none" w:sz="0" w:space="0" w:color="auto"/>
        <w:bottom w:val="none" w:sz="0" w:space="0" w:color="auto"/>
        <w:right w:val="none" w:sz="0" w:space="0" w:color="auto"/>
      </w:divBdr>
    </w:div>
    <w:div w:id="438842825">
      <w:bodyDiv w:val="1"/>
      <w:marLeft w:val="0"/>
      <w:marRight w:val="0"/>
      <w:marTop w:val="0"/>
      <w:marBottom w:val="0"/>
      <w:divBdr>
        <w:top w:val="none" w:sz="0" w:space="0" w:color="auto"/>
        <w:left w:val="none" w:sz="0" w:space="0" w:color="auto"/>
        <w:bottom w:val="none" w:sz="0" w:space="0" w:color="auto"/>
        <w:right w:val="none" w:sz="0" w:space="0" w:color="auto"/>
      </w:divBdr>
    </w:div>
    <w:div w:id="443305194">
      <w:bodyDiv w:val="1"/>
      <w:marLeft w:val="0"/>
      <w:marRight w:val="0"/>
      <w:marTop w:val="0"/>
      <w:marBottom w:val="0"/>
      <w:divBdr>
        <w:top w:val="none" w:sz="0" w:space="0" w:color="auto"/>
        <w:left w:val="none" w:sz="0" w:space="0" w:color="auto"/>
        <w:bottom w:val="none" w:sz="0" w:space="0" w:color="auto"/>
        <w:right w:val="none" w:sz="0" w:space="0" w:color="auto"/>
      </w:divBdr>
    </w:div>
    <w:div w:id="44585545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48083877">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57846499">
      <w:bodyDiv w:val="1"/>
      <w:marLeft w:val="0"/>
      <w:marRight w:val="0"/>
      <w:marTop w:val="0"/>
      <w:marBottom w:val="0"/>
      <w:divBdr>
        <w:top w:val="none" w:sz="0" w:space="0" w:color="auto"/>
        <w:left w:val="none" w:sz="0" w:space="0" w:color="auto"/>
        <w:bottom w:val="none" w:sz="0" w:space="0" w:color="auto"/>
        <w:right w:val="none" w:sz="0" w:space="0" w:color="auto"/>
      </w:divBdr>
    </w:div>
    <w:div w:id="458230969">
      <w:bodyDiv w:val="1"/>
      <w:marLeft w:val="0"/>
      <w:marRight w:val="0"/>
      <w:marTop w:val="0"/>
      <w:marBottom w:val="0"/>
      <w:divBdr>
        <w:top w:val="none" w:sz="0" w:space="0" w:color="auto"/>
        <w:left w:val="none" w:sz="0" w:space="0" w:color="auto"/>
        <w:bottom w:val="none" w:sz="0" w:space="0" w:color="auto"/>
        <w:right w:val="none" w:sz="0" w:space="0" w:color="auto"/>
      </w:divBdr>
    </w:div>
    <w:div w:id="459693230">
      <w:bodyDiv w:val="1"/>
      <w:marLeft w:val="0"/>
      <w:marRight w:val="0"/>
      <w:marTop w:val="0"/>
      <w:marBottom w:val="0"/>
      <w:divBdr>
        <w:top w:val="none" w:sz="0" w:space="0" w:color="auto"/>
        <w:left w:val="none" w:sz="0" w:space="0" w:color="auto"/>
        <w:bottom w:val="none" w:sz="0" w:space="0" w:color="auto"/>
        <w:right w:val="none" w:sz="0" w:space="0" w:color="auto"/>
      </w:divBdr>
    </w:div>
    <w:div w:id="473526256">
      <w:bodyDiv w:val="1"/>
      <w:marLeft w:val="0"/>
      <w:marRight w:val="0"/>
      <w:marTop w:val="0"/>
      <w:marBottom w:val="0"/>
      <w:divBdr>
        <w:top w:val="none" w:sz="0" w:space="0" w:color="auto"/>
        <w:left w:val="none" w:sz="0" w:space="0" w:color="auto"/>
        <w:bottom w:val="none" w:sz="0" w:space="0" w:color="auto"/>
        <w:right w:val="none" w:sz="0" w:space="0" w:color="auto"/>
      </w:divBdr>
    </w:div>
    <w:div w:id="475804150">
      <w:bodyDiv w:val="1"/>
      <w:marLeft w:val="0"/>
      <w:marRight w:val="0"/>
      <w:marTop w:val="0"/>
      <w:marBottom w:val="0"/>
      <w:divBdr>
        <w:top w:val="none" w:sz="0" w:space="0" w:color="auto"/>
        <w:left w:val="none" w:sz="0" w:space="0" w:color="auto"/>
        <w:bottom w:val="none" w:sz="0" w:space="0" w:color="auto"/>
        <w:right w:val="none" w:sz="0" w:space="0" w:color="auto"/>
      </w:divBdr>
    </w:div>
    <w:div w:id="477723342">
      <w:bodyDiv w:val="1"/>
      <w:marLeft w:val="0"/>
      <w:marRight w:val="0"/>
      <w:marTop w:val="0"/>
      <w:marBottom w:val="0"/>
      <w:divBdr>
        <w:top w:val="none" w:sz="0" w:space="0" w:color="auto"/>
        <w:left w:val="none" w:sz="0" w:space="0" w:color="auto"/>
        <w:bottom w:val="none" w:sz="0" w:space="0" w:color="auto"/>
        <w:right w:val="none" w:sz="0" w:space="0" w:color="auto"/>
      </w:divBdr>
    </w:div>
    <w:div w:id="486940805">
      <w:bodyDiv w:val="1"/>
      <w:marLeft w:val="0"/>
      <w:marRight w:val="0"/>
      <w:marTop w:val="0"/>
      <w:marBottom w:val="0"/>
      <w:divBdr>
        <w:top w:val="none" w:sz="0" w:space="0" w:color="auto"/>
        <w:left w:val="none" w:sz="0" w:space="0" w:color="auto"/>
        <w:bottom w:val="none" w:sz="0" w:space="0" w:color="auto"/>
        <w:right w:val="none" w:sz="0" w:space="0" w:color="auto"/>
      </w:divBdr>
    </w:div>
    <w:div w:id="489060972">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5636514">
      <w:bodyDiv w:val="1"/>
      <w:marLeft w:val="0"/>
      <w:marRight w:val="0"/>
      <w:marTop w:val="0"/>
      <w:marBottom w:val="0"/>
      <w:divBdr>
        <w:top w:val="none" w:sz="0" w:space="0" w:color="auto"/>
        <w:left w:val="none" w:sz="0" w:space="0" w:color="auto"/>
        <w:bottom w:val="none" w:sz="0" w:space="0" w:color="auto"/>
        <w:right w:val="none" w:sz="0" w:space="0" w:color="auto"/>
      </w:divBdr>
    </w:div>
    <w:div w:id="508640174">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31921120">
      <w:bodyDiv w:val="1"/>
      <w:marLeft w:val="0"/>
      <w:marRight w:val="0"/>
      <w:marTop w:val="0"/>
      <w:marBottom w:val="0"/>
      <w:divBdr>
        <w:top w:val="none" w:sz="0" w:space="0" w:color="auto"/>
        <w:left w:val="none" w:sz="0" w:space="0" w:color="auto"/>
        <w:bottom w:val="none" w:sz="0" w:space="0" w:color="auto"/>
        <w:right w:val="none" w:sz="0" w:space="0" w:color="auto"/>
      </w:divBdr>
    </w:div>
    <w:div w:id="532352068">
      <w:bodyDiv w:val="1"/>
      <w:marLeft w:val="0"/>
      <w:marRight w:val="0"/>
      <w:marTop w:val="0"/>
      <w:marBottom w:val="0"/>
      <w:divBdr>
        <w:top w:val="none" w:sz="0" w:space="0" w:color="auto"/>
        <w:left w:val="none" w:sz="0" w:space="0" w:color="auto"/>
        <w:bottom w:val="none" w:sz="0" w:space="0" w:color="auto"/>
        <w:right w:val="none" w:sz="0" w:space="0" w:color="auto"/>
      </w:divBdr>
    </w:div>
    <w:div w:id="543060857">
      <w:bodyDiv w:val="1"/>
      <w:marLeft w:val="0"/>
      <w:marRight w:val="0"/>
      <w:marTop w:val="0"/>
      <w:marBottom w:val="0"/>
      <w:divBdr>
        <w:top w:val="none" w:sz="0" w:space="0" w:color="auto"/>
        <w:left w:val="none" w:sz="0" w:space="0" w:color="auto"/>
        <w:bottom w:val="none" w:sz="0" w:space="0" w:color="auto"/>
        <w:right w:val="none" w:sz="0" w:space="0" w:color="auto"/>
      </w:divBdr>
    </w:div>
    <w:div w:id="548103930">
      <w:bodyDiv w:val="1"/>
      <w:marLeft w:val="0"/>
      <w:marRight w:val="0"/>
      <w:marTop w:val="0"/>
      <w:marBottom w:val="0"/>
      <w:divBdr>
        <w:top w:val="none" w:sz="0" w:space="0" w:color="auto"/>
        <w:left w:val="none" w:sz="0" w:space="0" w:color="auto"/>
        <w:bottom w:val="none" w:sz="0" w:space="0" w:color="auto"/>
        <w:right w:val="none" w:sz="0" w:space="0" w:color="auto"/>
      </w:divBdr>
    </w:div>
    <w:div w:id="548689005">
      <w:bodyDiv w:val="1"/>
      <w:marLeft w:val="0"/>
      <w:marRight w:val="0"/>
      <w:marTop w:val="0"/>
      <w:marBottom w:val="0"/>
      <w:divBdr>
        <w:top w:val="none" w:sz="0" w:space="0" w:color="auto"/>
        <w:left w:val="none" w:sz="0" w:space="0" w:color="auto"/>
        <w:bottom w:val="none" w:sz="0" w:space="0" w:color="auto"/>
        <w:right w:val="none" w:sz="0" w:space="0" w:color="auto"/>
      </w:divBdr>
    </w:div>
    <w:div w:id="550578127">
      <w:bodyDiv w:val="1"/>
      <w:marLeft w:val="0"/>
      <w:marRight w:val="0"/>
      <w:marTop w:val="0"/>
      <w:marBottom w:val="0"/>
      <w:divBdr>
        <w:top w:val="none" w:sz="0" w:space="0" w:color="auto"/>
        <w:left w:val="none" w:sz="0" w:space="0" w:color="auto"/>
        <w:bottom w:val="none" w:sz="0" w:space="0" w:color="auto"/>
        <w:right w:val="none" w:sz="0" w:space="0" w:color="auto"/>
      </w:divBdr>
    </w:div>
    <w:div w:id="55609238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2183492">
      <w:bodyDiv w:val="1"/>
      <w:marLeft w:val="0"/>
      <w:marRight w:val="0"/>
      <w:marTop w:val="0"/>
      <w:marBottom w:val="0"/>
      <w:divBdr>
        <w:top w:val="none" w:sz="0" w:space="0" w:color="auto"/>
        <w:left w:val="none" w:sz="0" w:space="0" w:color="auto"/>
        <w:bottom w:val="none" w:sz="0" w:space="0" w:color="auto"/>
        <w:right w:val="none" w:sz="0" w:space="0" w:color="auto"/>
      </w:divBdr>
    </w:div>
    <w:div w:id="573979958">
      <w:bodyDiv w:val="1"/>
      <w:marLeft w:val="0"/>
      <w:marRight w:val="0"/>
      <w:marTop w:val="0"/>
      <w:marBottom w:val="0"/>
      <w:divBdr>
        <w:top w:val="none" w:sz="0" w:space="0" w:color="auto"/>
        <w:left w:val="none" w:sz="0" w:space="0" w:color="auto"/>
        <w:bottom w:val="none" w:sz="0" w:space="0" w:color="auto"/>
        <w:right w:val="none" w:sz="0" w:space="0" w:color="auto"/>
      </w:divBdr>
    </w:div>
    <w:div w:id="595136913">
      <w:bodyDiv w:val="1"/>
      <w:marLeft w:val="0"/>
      <w:marRight w:val="0"/>
      <w:marTop w:val="0"/>
      <w:marBottom w:val="0"/>
      <w:divBdr>
        <w:top w:val="none" w:sz="0" w:space="0" w:color="auto"/>
        <w:left w:val="none" w:sz="0" w:space="0" w:color="auto"/>
        <w:bottom w:val="none" w:sz="0" w:space="0" w:color="auto"/>
        <w:right w:val="none" w:sz="0" w:space="0" w:color="auto"/>
      </w:divBdr>
    </w:div>
    <w:div w:id="596409835">
      <w:bodyDiv w:val="1"/>
      <w:marLeft w:val="0"/>
      <w:marRight w:val="0"/>
      <w:marTop w:val="0"/>
      <w:marBottom w:val="0"/>
      <w:divBdr>
        <w:top w:val="none" w:sz="0" w:space="0" w:color="auto"/>
        <w:left w:val="none" w:sz="0" w:space="0" w:color="auto"/>
        <w:bottom w:val="none" w:sz="0" w:space="0" w:color="auto"/>
        <w:right w:val="none" w:sz="0" w:space="0" w:color="auto"/>
      </w:divBdr>
    </w:div>
    <w:div w:id="59795195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2132122">
      <w:bodyDiv w:val="1"/>
      <w:marLeft w:val="0"/>
      <w:marRight w:val="0"/>
      <w:marTop w:val="0"/>
      <w:marBottom w:val="0"/>
      <w:divBdr>
        <w:top w:val="none" w:sz="0" w:space="0" w:color="auto"/>
        <w:left w:val="none" w:sz="0" w:space="0" w:color="auto"/>
        <w:bottom w:val="none" w:sz="0" w:space="0" w:color="auto"/>
        <w:right w:val="none" w:sz="0" w:space="0" w:color="auto"/>
      </w:divBdr>
    </w:div>
    <w:div w:id="621768815">
      <w:bodyDiv w:val="1"/>
      <w:marLeft w:val="0"/>
      <w:marRight w:val="0"/>
      <w:marTop w:val="0"/>
      <w:marBottom w:val="0"/>
      <w:divBdr>
        <w:top w:val="none" w:sz="0" w:space="0" w:color="auto"/>
        <w:left w:val="none" w:sz="0" w:space="0" w:color="auto"/>
        <w:bottom w:val="none" w:sz="0" w:space="0" w:color="auto"/>
        <w:right w:val="none" w:sz="0" w:space="0" w:color="auto"/>
      </w:divBdr>
    </w:div>
    <w:div w:id="622617886">
      <w:bodyDiv w:val="1"/>
      <w:marLeft w:val="0"/>
      <w:marRight w:val="0"/>
      <w:marTop w:val="0"/>
      <w:marBottom w:val="0"/>
      <w:divBdr>
        <w:top w:val="none" w:sz="0" w:space="0" w:color="auto"/>
        <w:left w:val="none" w:sz="0" w:space="0" w:color="auto"/>
        <w:bottom w:val="none" w:sz="0" w:space="0" w:color="auto"/>
        <w:right w:val="none" w:sz="0" w:space="0" w:color="auto"/>
      </w:divBdr>
    </w:div>
    <w:div w:id="624122597">
      <w:bodyDiv w:val="1"/>
      <w:marLeft w:val="0"/>
      <w:marRight w:val="0"/>
      <w:marTop w:val="0"/>
      <w:marBottom w:val="0"/>
      <w:divBdr>
        <w:top w:val="none" w:sz="0" w:space="0" w:color="auto"/>
        <w:left w:val="none" w:sz="0" w:space="0" w:color="auto"/>
        <w:bottom w:val="none" w:sz="0" w:space="0" w:color="auto"/>
        <w:right w:val="none" w:sz="0" w:space="0" w:color="auto"/>
      </w:divBdr>
    </w:div>
    <w:div w:id="632901842">
      <w:bodyDiv w:val="1"/>
      <w:marLeft w:val="0"/>
      <w:marRight w:val="0"/>
      <w:marTop w:val="0"/>
      <w:marBottom w:val="0"/>
      <w:divBdr>
        <w:top w:val="none" w:sz="0" w:space="0" w:color="auto"/>
        <w:left w:val="none" w:sz="0" w:space="0" w:color="auto"/>
        <w:bottom w:val="none" w:sz="0" w:space="0" w:color="auto"/>
        <w:right w:val="none" w:sz="0" w:space="0" w:color="auto"/>
      </w:divBdr>
    </w:div>
    <w:div w:id="635183121">
      <w:bodyDiv w:val="1"/>
      <w:marLeft w:val="0"/>
      <w:marRight w:val="0"/>
      <w:marTop w:val="0"/>
      <w:marBottom w:val="0"/>
      <w:divBdr>
        <w:top w:val="none" w:sz="0" w:space="0" w:color="auto"/>
        <w:left w:val="none" w:sz="0" w:space="0" w:color="auto"/>
        <w:bottom w:val="none" w:sz="0" w:space="0" w:color="auto"/>
        <w:right w:val="none" w:sz="0" w:space="0" w:color="auto"/>
      </w:divBdr>
    </w:div>
    <w:div w:id="635528254">
      <w:bodyDiv w:val="1"/>
      <w:marLeft w:val="0"/>
      <w:marRight w:val="0"/>
      <w:marTop w:val="0"/>
      <w:marBottom w:val="0"/>
      <w:divBdr>
        <w:top w:val="none" w:sz="0" w:space="0" w:color="auto"/>
        <w:left w:val="none" w:sz="0" w:space="0" w:color="auto"/>
        <w:bottom w:val="none" w:sz="0" w:space="0" w:color="auto"/>
        <w:right w:val="none" w:sz="0" w:space="0" w:color="auto"/>
      </w:divBdr>
    </w:div>
    <w:div w:id="638608327">
      <w:bodyDiv w:val="1"/>
      <w:marLeft w:val="0"/>
      <w:marRight w:val="0"/>
      <w:marTop w:val="0"/>
      <w:marBottom w:val="0"/>
      <w:divBdr>
        <w:top w:val="none" w:sz="0" w:space="0" w:color="auto"/>
        <w:left w:val="none" w:sz="0" w:space="0" w:color="auto"/>
        <w:bottom w:val="none" w:sz="0" w:space="0" w:color="auto"/>
        <w:right w:val="none" w:sz="0" w:space="0" w:color="auto"/>
      </w:divBdr>
    </w:div>
    <w:div w:id="63880473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50139184">
      <w:bodyDiv w:val="1"/>
      <w:marLeft w:val="0"/>
      <w:marRight w:val="0"/>
      <w:marTop w:val="0"/>
      <w:marBottom w:val="0"/>
      <w:divBdr>
        <w:top w:val="none" w:sz="0" w:space="0" w:color="auto"/>
        <w:left w:val="none" w:sz="0" w:space="0" w:color="auto"/>
        <w:bottom w:val="none" w:sz="0" w:space="0" w:color="auto"/>
        <w:right w:val="none" w:sz="0" w:space="0" w:color="auto"/>
      </w:divBdr>
    </w:div>
    <w:div w:id="651443620">
      <w:bodyDiv w:val="1"/>
      <w:marLeft w:val="0"/>
      <w:marRight w:val="0"/>
      <w:marTop w:val="0"/>
      <w:marBottom w:val="0"/>
      <w:divBdr>
        <w:top w:val="none" w:sz="0" w:space="0" w:color="auto"/>
        <w:left w:val="none" w:sz="0" w:space="0" w:color="auto"/>
        <w:bottom w:val="none" w:sz="0" w:space="0" w:color="auto"/>
        <w:right w:val="none" w:sz="0" w:space="0" w:color="auto"/>
      </w:divBdr>
    </w:div>
    <w:div w:id="661393688">
      <w:bodyDiv w:val="1"/>
      <w:marLeft w:val="0"/>
      <w:marRight w:val="0"/>
      <w:marTop w:val="0"/>
      <w:marBottom w:val="0"/>
      <w:divBdr>
        <w:top w:val="none" w:sz="0" w:space="0" w:color="auto"/>
        <w:left w:val="none" w:sz="0" w:space="0" w:color="auto"/>
        <w:bottom w:val="none" w:sz="0" w:space="0" w:color="auto"/>
        <w:right w:val="none" w:sz="0" w:space="0" w:color="auto"/>
      </w:divBdr>
    </w:div>
    <w:div w:id="666833447">
      <w:bodyDiv w:val="1"/>
      <w:marLeft w:val="0"/>
      <w:marRight w:val="0"/>
      <w:marTop w:val="0"/>
      <w:marBottom w:val="0"/>
      <w:divBdr>
        <w:top w:val="none" w:sz="0" w:space="0" w:color="auto"/>
        <w:left w:val="none" w:sz="0" w:space="0" w:color="auto"/>
        <w:bottom w:val="none" w:sz="0" w:space="0" w:color="auto"/>
        <w:right w:val="none" w:sz="0" w:space="0" w:color="auto"/>
      </w:divBdr>
    </w:div>
    <w:div w:id="669144559">
      <w:bodyDiv w:val="1"/>
      <w:marLeft w:val="0"/>
      <w:marRight w:val="0"/>
      <w:marTop w:val="0"/>
      <w:marBottom w:val="0"/>
      <w:divBdr>
        <w:top w:val="none" w:sz="0" w:space="0" w:color="auto"/>
        <w:left w:val="none" w:sz="0" w:space="0" w:color="auto"/>
        <w:bottom w:val="none" w:sz="0" w:space="0" w:color="auto"/>
        <w:right w:val="none" w:sz="0" w:space="0" w:color="auto"/>
      </w:divBdr>
    </w:div>
    <w:div w:id="671876649">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88679334">
      <w:bodyDiv w:val="1"/>
      <w:marLeft w:val="0"/>
      <w:marRight w:val="0"/>
      <w:marTop w:val="0"/>
      <w:marBottom w:val="0"/>
      <w:divBdr>
        <w:top w:val="none" w:sz="0" w:space="0" w:color="auto"/>
        <w:left w:val="none" w:sz="0" w:space="0" w:color="auto"/>
        <w:bottom w:val="none" w:sz="0" w:space="0" w:color="auto"/>
        <w:right w:val="none" w:sz="0" w:space="0" w:color="auto"/>
      </w:divBdr>
    </w:div>
    <w:div w:id="691689802">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8045387">
      <w:bodyDiv w:val="1"/>
      <w:marLeft w:val="0"/>
      <w:marRight w:val="0"/>
      <w:marTop w:val="0"/>
      <w:marBottom w:val="0"/>
      <w:divBdr>
        <w:top w:val="none" w:sz="0" w:space="0" w:color="auto"/>
        <w:left w:val="none" w:sz="0" w:space="0" w:color="auto"/>
        <w:bottom w:val="none" w:sz="0" w:space="0" w:color="auto"/>
        <w:right w:val="none" w:sz="0" w:space="0" w:color="auto"/>
      </w:divBdr>
    </w:div>
    <w:div w:id="699629154">
      <w:bodyDiv w:val="1"/>
      <w:marLeft w:val="0"/>
      <w:marRight w:val="0"/>
      <w:marTop w:val="0"/>
      <w:marBottom w:val="0"/>
      <w:divBdr>
        <w:top w:val="none" w:sz="0" w:space="0" w:color="auto"/>
        <w:left w:val="none" w:sz="0" w:space="0" w:color="auto"/>
        <w:bottom w:val="none" w:sz="0" w:space="0" w:color="auto"/>
        <w:right w:val="none" w:sz="0" w:space="0" w:color="auto"/>
      </w:divBdr>
    </w:div>
    <w:div w:id="700323235">
      <w:bodyDiv w:val="1"/>
      <w:marLeft w:val="0"/>
      <w:marRight w:val="0"/>
      <w:marTop w:val="0"/>
      <w:marBottom w:val="0"/>
      <w:divBdr>
        <w:top w:val="none" w:sz="0" w:space="0" w:color="auto"/>
        <w:left w:val="none" w:sz="0" w:space="0" w:color="auto"/>
        <w:bottom w:val="none" w:sz="0" w:space="0" w:color="auto"/>
        <w:right w:val="none" w:sz="0" w:space="0" w:color="auto"/>
      </w:divBdr>
    </w:div>
    <w:div w:id="702440856">
      <w:bodyDiv w:val="1"/>
      <w:marLeft w:val="0"/>
      <w:marRight w:val="0"/>
      <w:marTop w:val="0"/>
      <w:marBottom w:val="0"/>
      <w:divBdr>
        <w:top w:val="none" w:sz="0" w:space="0" w:color="auto"/>
        <w:left w:val="none" w:sz="0" w:space="0" w:color="auto"/>
        <w:bottom w:val="none" w:sz="0" w:space="0" w:color="auto"/>
        <w:right w:val="none" w:sz="0" w:space="0" w:color="auto"/>
      </w:divBdr>
    </w:div>
    <w:div w:id="708795347">
      <w:bodyDiv w:val="1"/>
      <w:marLeft w:val="0"/>
      <w:marRight w:val="0"/>
      <w:marTop w:val="0"/>
      <w:marBottom w:val="0"/>
      <w:divBdr>
        <w:top w:val="none" w:sz="0" w:space="0" w:color="auto"/>
        <w:left w:val="none" w:sz="0" w:space="0" w:color="auto"/>
        <w:bottom w:val="none" w:sz="0" w:space="0" w:color="auto"/>
        <w:right w:val="none" w:sz="0" w:space="0" w:color="auto"/>
      </w:divBdr>
    </w:div>
    <w:div w:id="718094441">
      <w:bodyDiv w:val="1"/>
      <w:marLeft w:val="0"/>
      <w:marRight w:val="0"/>
      <w:marTop w:val="0"/>
      <w:marBottom w:val="0"/>
      <w:divBdr>
        <w:top w:val="none" w:sz="0" w:space="0" w:color="auto"/>
        <w:left w:val="none" w:sz="0" w:space="0" w:color="auto"/>
        <w:bottom w:val="none" w:sz="0" w:space="0" w:color="auto"/>
        <w:right w:val="none" w:sz="0" w:space="0" w:color="auto"/>
      </w:divBdr>
    </w:div>
    <w:div w:id="721904234">
      <w:bodyDiv w:val="1"/>
      <w:marLeft w:val="0"/>
      <w:marRight w:val="0"/>
      <w:marTop w:val="0"/>
      <w:marBottom w:val="0"/>
      <w:divBdr>
        <w:top w:val="none" w:sz="0" w:space="0" w:color="auto"/>
        <w:left w:val="none" w:sz="0" w:space="0" w:color="auto"/>
        <w:bottom w:val="none" w:sz="0" w:space="0" w:color="auto"/>
        <w:right w:val="none" w:sz="0" w:space="0" w:color="auto"/>
      </w:divBdr>
    </w:div>
    <w:div w:id="724067291">
      <w:bodyDiv w:val="1"/>
      <w:marLeft w:val="0"/>
      <w:marRight w:val="0"/>
      <w:marTop w:val="0"/>
      <w:marBottom w:val="0"/>
      <w:divBdr>
        <w:top w:val="none" w:sz="0" w:space="0" w:color="auto"/>
        <w:left w:val="none" w:sz="0" w:space="0" w:color="auto"/>
        <w:bottom w:val="none" w:sz="0" w:space="0" w:color="auto"/>
        <w:right w:val="none" w:sz="0" w:space="0" w:color="auto"/>
      </w:divBdr>
    </w:div>
    <w:div w:id="724639794">
      <w:bodyDiv w:val="1"/>
      <w:marLeft w:val="0"/>
      <w:marRight w:val="0"/>
      <w:marTop w:val="0"/>
      <w:marBottom w:val="0"/>
      <w:divBdr>
        <w:top w:val="none" w:sz="0" w:space="0" w:color="auto"/>
        <w:left w:val="none" w:sz="0" w:space="0" w:color="auto"/>
        <w:bottom w:val="none" w:sz="0" w:space="0" w:color="auto"/>
        <w:right w:val="none" w:sz="0" w:space="0" w:color="auto"/>
      </w:divBdr>
    </w:div>
    <w:div w:id="731461640">
      <w:bodyDiv w:val="1"/>
      <w:marLeft w:val="0"/>
      <w:marRight w:val="0"/>
      <w:marTop w:val="0"/>
      <w:marBottom w:val="0"/>
      <w:divBdr>
        <w:top w:val="none" w:sz="0" w:space="0" w:color="auto"/>
        <w:left w:val="none" w:sz="0" w:space="0" w:color="auto"/>
        <w:bottom w:val="none" w:sz="0" w:space="0" w:color="auto"/>
        <w:right w:val="none" w:sz="0" w:space="0" w:color="auto"/>
      </w:divBdr>
    </w:div>
    <w:div w:id="731929285">
      <w:bodyDiv w:val="1"/>
      <w:marLeft w:val="0"/>
      <w:marRight w:val="0"/>
      <w:marTop w:val="0"/>
      <w:marBottom w:val="0"/>
      <w:divBdr>
        <w:top w:val="none" w:sz="0" w:space="0" w:color="auto"/>
        <w:left w:val="none" w:sz="0" w:space="0" w:color="auto"/>
        <w:bottom w:val="none" w:sz="0" w:space="0" w:color="auto"/>
        <w:right w:val="none" w:sz="0" w:space="0" w:color="auto"/>
      </w:divBdr>
    </w:div>
    <w:div w:id="738209723">
      <w:bodyDiv w:val="1"/>
      <w:marLeft w:val="0"/>
      <w:marRight w:val="0"/>
      <w:marTop w:val="0"/>
      <w:marBottom w:val="0"/>
      <w:divBdr>
        <w:top w:val="none" w:sz="0" w:space="0" w:color="auto"/>
        <w:left w:val="none" w:sz="0" w:space="0" w:color="auto"/>
        <w:bottom w:val="none" w:sz="0" w:space="0" w:color="auto"/>
        <w:right w:val="none" w:sz="0" w:space="0" w:color="auto"/>
      </w:divBdr>
    </w:div>
    <w:div w:id="741680580">
      <w:bodyDiv w:val="1"/>
      <w:marLeft w:val="0"/>
      <w:marRight w:val="0"/>
      <w:marTop w:val="0"/>
      <w:marBottom w:val="0"/>
      <w:divBdr>
        <w:top w:val="none" w:sz="0" w:space="0" w:color="auto"/>
        <w:left w:val="none" w:sz="0" w:space="0" w:color="auto"/>
        <w:bottom w:val="none" w:sz="0" w:space="0" w:color="auto"/>
        <w:right w:val="none" w:sz="0" w:space="0" w:color="auto"/>
      </w:divBdr>
    </w:div>
    <w:div w:id="760637214">
      <w:bodyDiv w:val="1"/>
      <w:marLeft w:val="0"/>
      <w:marRight w:val="0"/>
      <w:marTop w:val="0"/>
      <w:marBottom w:val="0"/>
      <w:divBdr>
        <w:top w:val="none" w:sz="0" w:space="0" w:color="auto"/>
        <w:left w:val="none" w:sz="0" w:space="0" w:color="auto"/>
        <w:bottom w:val="none" w:sz="0" w:space="0" w:color="auto"/>
        <w:right w:val="none" w:sz="0" w:space="0" w:color="auto"/>
      </w:divBdr>
    </w:div>
    <w:div w:id="764502489">
      <w:bodyDiv w:val="1"/>
      <w:marLeft w:val="0"/>
      <w:marRight w:val="0"/>
      <w:marTop w:val="0"/>
      <w:marBottom w:val="0"/>
      <w:divBdr>
        <w:top w:val="none" w:sz="0" w:space="0" w:color="auto"/>
        <w:left w:val="none" w:sz="0" w:space="0" w:color="auto"/>
        <w:bottom w:val="none" w:sz="0" w:space="0" w:color="auto"/>
        <w:right w:val="none" w:sz="0" w:space="0" w:color="auto"/>
      </w:divBdr>
    </w:div>
    <w:div w:id="771900884">
      <w:bodyDiv w:val="1"/>
      <w:marLeft w:val="0"/>
      <w:marRight w:val="0"/>
      <w:marTop w:val="0"/>
      <w:marBottom w:val="0"/>
      <w:divBdr>
        <w:top w:val="none" w:sz="0" w:space="0" w:color="auto"/>
        <w:left w:val="none" w:sz="0" w:space="0" w:color="auto"/>
        <w:bottom w:val="none" w:sz="0" w:space="0" w:color="auto"/>
        <w:right w:val="none" w:sz="0" w:space="0" w:color="auto"/>
      </w:divBdr>
    </w:div>
    <w:div w:id="774208411">
      <w:bodyDiv w:val="1"/>
      <w:marLeft w:val="0"/>
      <w:marRight w:val="0"/>
      <w:marTop w:val="0"/>
      <w:marBottom w:val="0"/>
      <w:divBdr>
        <w:top w:val="none" w:sz="0" w:space="0" w:color="auto"/>
        <w:left w:val="none" w:sz="0" w:space="0" w:color="auto"/>
        <w:bottom w:val="none" w:sz="0" w:space="0" w:color="auto"/>
        <w:right w:val="none" w:sz="0" w:space="0" w:color="auto"/>
      </w:divBdr>
    </w:div>
    <w:div w:id="779105964">
      <w:bodyDiv w:val="1"/>
      <w:marLeft w:val="0"/>
      <w:marRight w:val="0"/>
      <w:marTop w:val="0"/>
      <w:marBottom w:val="0"/>
      <w:divBdr>
        <w:top w:val="none" w:sz="0" w:space="0" w:color="auto"/>
        <w:left w:val="none" w:sz="0" w:space="0" w:color="auto"/>
        <w:bottom w:val="none" w:sz="0" w:space="0" w:color="auto"/>
        <w:right w:val="none" w:sz="0" w:space="0" w:color="auto"/>
      </w:divBdr>
    </w:div>
    <w:div w:id="781149608">
      <w:bodyDiv w:val="1"/>
      <w:marLeft w:val="0"/>
      <w:marRight w:val="0"/>
      <w:marTop w:val="0"/>
      <w:marBottom w:val="0"/>
      <w:divBdr>
        <w:top w:val="none" w:sz="0" w:space="0" w:color="auto"/>
        <w:left w:val="none" w:sz="0" w:space="0" w:color="auto"/>
        <w:bottom w:val="none" w:sz="0" w:space="0" w:color="auto"/>
        <w:right w:val="none" w:sz="0" w:space="0" w:color="auto"/>
      </w:divBdr>
    </w:div>
    <w:div w:id="781191082">
      <w:bodyDiv w:val="1"/>
      <w:marLeft w:val="0"/>
      <w:marRight w:val="0"/>
      <w:marTop w:val="0"/>
      <w:marBottom w:val="0"/>
      <w:divBdr>
        <w:top w:val="none" w:sz="0" w:space="0" w:color="auto"/>
        <w:left w:val="none" w:sz="0" w:space="0" w:color="auto"/>
        <w:bottom w:val="none" w:sz="0" w:space="0" w:color="auto"/>
        <w:right w:val="none" w:sz="0" w:space="0" w:color="auto"/>
      </w:divBdr>
    </w:div>
    <w:div w:id="789126884">
      <w:bodyDiv w:val="1"/>
      <w:marLeft w:val="0"/>
      <w:marRight w:val="0"/>
      <w:marTop w:val="0"/>
      <w:marBottom w:val="0"/>
      <w:divBdr>
        <w:top w:val="none" w:sz="0" w:space="0" w:color="auto"/>
        <w:left w:val="none" w:sz="0" w:space="0" w:color="auto"/>
        <w:bottom w:val="none" w:sz="0" w:space="0" w:color="auto"/>
        <w:right w:val="none" w:sz="0" w:space="0" w:color="auto"/>
      </w:divBdr>
    </w:div>
    <w:div w:id="793788217">
      <w:bodyDiv w:val="1"/>
      <w:marLeft w:val="0"/>
      <w:marRight w:val="0"/>
      <w:marTop w:val="0"/>
      <w:marBottom w:val="0"/>
      <w:divBdr>
        <w:top w:val="none" w:sz="0" w:space="0" w:color="auto"/>
        <w:left w:val="none" w:sz="0" w:space="0" w:color="auto"/>
        <w:bottom w:val="none" w:sz="0" w:space="0" w:color="auto"/>
        <w:right w:val="none" w:sz="0" w:space="0" w:color="auto"/>
      </w:divBdr>
    </w:div>
    <w:div w:id="797918625">
      <w:bodyDiv w:val="1"/>
      <w:marLeft w:val="0"/>
      <w:marRight w:val="0"/>
      <w:marTop w:val="0"/>
      <w:marBottom w:val="0"/>
      <w:divBdr>
        <w:top w:val="none" w:sz="0" w:space="0" w:color="auto"/>
        <w:left w:val="none" w:sz="0" w:space="0" w:color="auto"/>
        <w:bottom w:val="none" w:sz="0" w:space="0" w:color="auto"/>
        <w:right w:val="none" w:sz="0" w:space="0" w:color="auto"/>
      </w:divBdr>
    </w:div>
    <w:div w:id="805051865">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3856555">
      <w:bodyDiv w:val="1"/>
      <w:marLeft w:val="0"/>
      <w:marRight w:val="0"/>
      <w:marTop w:val="0"/>
      <w:marBottom w:val="0"/>
      <w:divBdr>
        <w:top w:val="none" w:sz="0" w:space="0" w:color="auto"/>
        <w:left w:val="none" w:sz="0" w:space="0" w:color="auto"/>
        <w:bottom w:val="none" w:sz="0" w:space="0" w:color="auto"/>
        <w:right w:val="none" w:sz="0" w:space="0" w:color="auto"/>
      </w:divBdr>
    </w:div>
    <w:div w:id="836270829">
      <w:bodyDiv w:val="1"/>
      <w:marLeft w:val="0"/>
      <w:marRight w:val="0"/>
      <w:marTop w:val="0"/>
      <w:marBottom w:val="0"/>
      <w:divBdr>
        <w:top w:val="none" w:sz="0" w:space="0" w:color="auto"/>
        <w:left w:val="none" w:sz="0" w:space="0" w:color="auto"/>
        <w:bottom w:val="none" w:sz="0" w:space="0" w:color="auto"/>
        <w:right w:val="none" w:sz="0" w:space="0" w:color="auto"/>
      </w:divBdr>
    </w:div>
    <w:div w:id="839662916">
      <w:bodyDiv w:val="1"/>
      <w:marLeft w:val="0"/>
      <w:marRight w:val="0"/>
      <w:marTop w:val="0"/>
      <w:marBottom w:val="0"/>
      <w:divBdr>
        <w:top w:val="none" w:sz="0" w:space="0" w:color="auto"/>
        <w:left w:val="none" w:sz="0" w:space="0" w:color="auto"/>
        <w:bottom w:val="none" w:sz="0" w:space="0" w:color="auto"/>
        <w:right w:val="none" w:sz="0" w:space="0" w:color="auto"/>
      </w:divBdr>
    </w:div>
    <w:div w:id="841361711">
      <w:bodyDiv w:val="1"/>
      <w:marLeft w:val="0"/>
      <w:marRight w:val="0"/>
      <w:marTop w:val="0"/>
      <w:marBottom w:val="0"/>
      <w:divBdr>
        <w:top w:val="none" w:sz="0" w:space="0" w:color="auto"/>
        <w:left w:val="none" w:sz="0" w:space="0" w:color="auto"/>
        <w:bottom w:val="none" w:sz="0" w:space="0" w:color="auto"/>
        <w:right w:val="none" w:sz="0" w:space="0" w:color="auto"/>
      </w:divBdr>
    </w:div>
    <w:div w:id="843206694">
      <w:bodyDiv w:val="1"/>
      <w:marLeft w:val="0"/>
      <w:marRight w:val="0"/>
      <w:marTop w:val="0"/>
      <w:marBottom w:val="0"/>
      <w:divBdr>
        <w:top w:val="none" w:sz="0" w:space="0" w:color="auto"/>
        <w:left w:val="none" w:sz="0" w:space="0" w:color="auto"/>
        <w:bottom w:val="none" w:sz="0" w:space="0" w:color="auto"/>
        <w:right w:val="none" w:sz="0" w:space="0" w:color="auto"/>
      </w:divBdr>
    </w:div>
    <w:div w:id="846209002">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66454990">
      <w:bodyDiv w:val="1"/>
      <w:marLeft w:val="0"/>
      <w:marRight w:val="0"/>
      <w:marTop w:val="0"/>
      <w:marBottom w:val="0"/>
      <w:divBdr>
        <w:top w:val="none" w:sz="0" w:space="0" w:color="auto"/>
        <w:left w:val="none" w:sz="0" w:space="0" w:color="auto"/>
        <w:bottom w:val="none" w:sz="0" w:space="0" w:color="auto"/>
        <w:right w:val="none" w:sz="0" w:space="0" w:color="auto"/>
      </w:divBdr>
    </w:div>
    <w:div w:id="874469365">
      <w:bodyDiv w:val="1"/>
      <w:marLeft w:val="0"/>
      <w:marRight w:val="0"/>
      <w:marTop w:val="0"/>
      <w:marBottom w:val="0"/>
      <w:divBdr>
        <w:top w:val="none" w:sz="0" w:space="0" w:color="auto"/>
        <w:left w:val="none" w:sz="0" w:space="0" w:color="auto"/>
        <w:bottom w:val="none" w:sz="0" w:space="0" w:color="auto"/>
        <w:right w:val="none" w:sz="0" w:space="0" w:color="auto"/>
      </w:divBdr>
    </w:div>
    <w:div w:id="877745530">
      <w:bodyDiv w:val="1"/>
      <w:marLeft w:val="0"/>
      <w:marRight w:val="0"/>
      <w:marTop w:val="0"/>
      <w:marBottom w:val="0"/>
      <w:divBdr>
        <w:top w:val="none" w:sz="0" w:space="0" w:color="auto"/>
        <w:left w:val="none" w:sz="0" w:space="0" w:color="auto"/>
        <w:bottom w:val="none" w:sz="0" w:space="0" w:color="auto"/>
        <w:right w:val="none" w:sz="0" w:space="0" w:color="auto"/>
      </w:divBdr>
    </w:div>
    <w:div w:id="878208082">
      <w:bodyDiv w:val="1"/>
      <w:marLeft w:val="0"/>
      <w:marRight w:val="0"/>
      <w:marTop w:val="0"/>
      <w:marBottom w:val="0"/>
      <w:divBdr>
        <w:top w:val="none" w:sz="0" w:space="0" w:color="auto"/>
        <w:left w:val="none" w:sz="0" w:space="0" w:color="auto"/>
        <w:bottom w:val="none" w:sz="0" w:space="0" w:color="auto"/>
        <w:right w:val="none" w:sz="0" w:space="0" w:color="auto"/>
      </w:divBdr>
    </w:div>
    <w:div w:id="882986397">
      <w:bodyDiv w:val="1"/>
      <w:marLeft w:val="0"/>
      <w:marRight w:val="0"/>
      <w:marTop w:val="0"/>
      <w:marBottom w:val="0"/>
      <w:divBdr>
        <w:top w:val="none" w:sz="0" w:space="0" w:color="auto"/>
        <w:left w:val="none" w:sz="0" w:space="0" w:color="auto"/>
        <w:bottom w:val="none" w:sz="0" w:space="0" w:color="auto"/>
        <w:right w:val="none" w:sz="0" w:space="0" w:color="auto"/>
      </w:divBdr>
    </w:div>
    <w:div w:id="885877319">
      <w:bodyDiv w:val="1"/>
      <w:marLeft w:val="0"/>
      <w:marRight w:val="0"/>
      <w:marTop w:val="0"/>
      <w:marBottom w:val="0"/>
      <w:divBdr>
        <w:top w:val="none" w:sz="0" w:space="0" w:color="auto"/>
        <w:left w:val="none" w:sz="0" w:space="0" w:color="auto"/>
        <w:bottom w:val="none" w:sz="0" w:space="0" w:color="auto"/>
        <w:right w:val="none" w:sz="0" w:space="0" w:color="auto"/>
      </w:divBdr>
    </w:div>
    <w:div w:id="887834954">
      <w:bodyDiv w:val="1"/>
      <w:marLeft w:val="0"/>
      <w:marRight w:val="0"/>
      <w:marTop w:val="0"/>
      <w:marBottom w:val="0"/>
      <w:divBdr>
        <w:top w:val="none" w:sz="0" w:space="0" w:color="auto"/>
        <w:left w:val="none" w:sz="0" w:space="0" w:color="auto"/>
        <w:bottom w:val="none" w:sz="0" w:space="0" w:color="auto"/>
        <w:right w:val="none" w:sz="0" w:space="0" w:color="auto"/>
      </w:divBdr>
    </w:div>
    <w:div w:id="887835309">
      <w:bodyDiv w:val="1"/>
      <w:marLeft w:val="0"/>
      <w:marRight w:val="0"/>
      <w:marTop w:val="0"/>
      <w:marBottom w:val="0"/>
      <w:divBdr>
        <w:top w:val="none" w:sz="0" w:space="0" w:color="auto"/>
        <w:left w:val="none" w:sz="0" w:space="0" w:color="auto"/>
        <w:bottom w:val="none" w:sz="0" w:space="0" w:color="auto"/>
        <w:right w:val="none" w:sz="0" w:space="0" w:color="auto"/>
      </w:divBdr>
    </w:div>
    <w:div w:id="897319633">
      <w:bodyDiv w:val="1"/>
      <w:marLeft w:val="0"/>
      <w:marRight w:val="0"/>
      <w:marTop w:val="0"/>
      <w:marBottom w:val="0"/>
      <w:divBdr>
        <w:top w:val="none" w:sz="0" w:space="0" w:color="auto"/>
        <w:left w:val="none" w:sz="0" w:space="0" w:color="auto"/>
        <w:bottom w:val="none" w:sz="0" w:space="0" w:color="auto"/>
        <w:right w:val="none" w:sz="0" w:space="0" w:color="auto"/>
      </w:divBdr>
    </w:div>
    <w:div w:id="900793730">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2085618">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6282697">
      <w:bodyDiv w:val="1"/>
      <w:marLeft w:val="0"/>
      <w:marRight w:val="0"/>
      <w:marTop w:val="0"/>
      <w:marBottom w:val="0"/>
      <w:divBdr>
        <w:top w:val="none" w:sz="0" w:space="0" w:color="auto"/>
        <w:left w:val="none" w:sz="0" w:space="0" w:color="auto"/>
        <w:bottom w:val="none" w:sz="0" w:space="0" w:color="auto"/>
        <w:right w:val="none" w:sz="0" w:space="0" w:color="auto"/>
      </w:divBdr>
    </w:div>
    <w:div w:id="926302860">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4560775">
      <w:bodyDiv w:val="1"/>
      <w:marLeft w:val="0"/>
      <w:marRight w:val="0"/>
      <w:marTop w:val="0"/>
      <w:marBottom w:val="0"/>
      <w:divBdr>
        <w:top w:val="none" w:sz="0" w:space="0" w:color="auto"/>
        <w:left w:val="none" w:sz="0" w:space="0" w:color="auto"/>
        <w:bottom w:val="none" w:sz="0" w:space="0" w:color="auto"/>
        <w:right w:val="none" w:sz="0" w:space="0" w:color="auto"/>
      </w:divBdr>
    </w:div>
    <w:div w:id="945893672">
      <w:bodyDiv w:val="1"/>
      <w:marLeft w:val="0"/>
      <w:marRight w:val="0"/>
      <w:marTop w:val="0"/>
      <w:marBottom w:val="0"/>
      <w:divBdr>
        <w:top w:val="none" w:sz="0" w:space="0" w:color="auto"/>
        <w:left w:val="none" w:sz="0" w:space="0" w:color="auto"/>
        <w:bottom w:val="none" w:sz="0" w:space="0" w:color="auto"/>
        <w:right w:val="none" w:sz="0" w:space="0" w:color="auto"/>
      </w:divBdr>
    </w:div>
    <w:div w:id="951088743">
      <w:bodyDiv w:val="1"/>
      <w:marLeft w:val="0"/>
      <w:marRight w:val="0"/>
      <w:marTop w:val="0"/>
      <w:marBottom w:val="0"/>
      <w:divBdr>
        <w:top w:val="none" w:sz="0" w:space="0" w:color="auto"/>
        <w:left w:val="none" w:sz="0" w:space="0" w:color="auto"/>
        <w:bottom w:val="none" w:sz="0" w:space="0" w:color="auto"/>
        <w:right w:val="none" w:sz="0" w:space="0" w:color="auto"/>
      </w:divBdr>
    </w:div>
    <w:div w:id="952514148">
      <w:bodyDiv w:val="1"/>
      <w:marLeft w:val="0"/>
      <w:marRight w:val="0"/>
      <w:marTop w:val="0"/>
      <w:marBottom w:val="0"/>
      <w:divBdr>
        <w:top w:val="none" w:sz="0" w:space="0" w:color="auto"/>
        <w:left w:val="none" w:sz="0" w:space="0" w:color="auto"/>
        <w:bottom w:val="none" w:sz="0" w:space="0" w:color="auto"/>
        <w:right w:val="none" w:sz="0" w:space="0" w:color="auto"/>
      </w:divBdr>
    </w:div>
    <w:div w:id="953247717">
      <w:bodyDiv w:val="1"/>
      <w:marLeft w:val="0"/>
      <w:marRight w:val="0"/>
      <w:marTop w:val="0"/>
      <w:marBottom w:val="0"/>
      <w:divBdr>
        <w:top w:val="none" w:sz="0" w:space="0" w:color="auto"/>
        <w:left w:val="none" w:sz="0" w:space="0" w:color="auto"/>
        <w:bottom w:val="none" w:sz="0" w:space="0" w:color="auto"/>
        <w:right w:val="none" w:sz="0" w:space="0" w:color="auto"/>
      </w:divBdr>
    </w:div>
    <w:div w:id="954289945">
      <w:bodyDiv w:val="1"/>
      <w:marLeft w:val="0"/>
      <w:marRight w:val="0"/>
      <w:marTop w:val="0"/>
      <w:marBottom w:val="0"/>
      <w:divBdr>
        <w:top w:val="none" w:sz="0" w:space="0" w:color="auto"/>
        <w:left w:val="none" w:sz="0" w:space="0" w:color="auto"/>
        <w:bottom w:val="none" w:sz="0" w:space="0" w:color="auto"/>
        <w:right w:val="none" w:sz="0" w:space="0" w:color="auto"/>
      </w:divBdr>
    </w:div>
    <w:div w:id="96858321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2100647">
      <w:bodyDiv w:val="1"/>
      <w:marLeft w:val="0"/>
      <w:marRight w:val="0"/>
      <w:marTop w:val="0"/>
      <w:marBottom w:val="0"/>
      <w:divBdr>
        <w:top w:val="none" w:sz="0" w:space="0" w:color="auto"/>
        <w:left w:val="none" w:sz="0" w:space="0" w:color="auto"/>
        <w:bottom w:val="none" w:sz="0" w:space="0" w:color="auto"/>
        <w:right w:val="none" w:sz="0" w:space="0" w:color="auto"/>
      </w:divBdr>
    </w:div>
    <w:div w:id="973801159">
      <w:bodyDiv w:val="1"/>
      <w:marLeft w:val="0"/>
      <w:marRight w:val="0"/>
      <w:marTop w:val="0"/>
      <w:marBottom w:val="0"/>
      <w:divBdr>
        <w:top w:val="none" w:sz="0" w:space="0" w:color="auto"/>
        <w:left w:val="none" w:sz="0" w:space="0" w:color="auto"/>
        <w:bottom w:val="none" w:sz="0" w:space="0" w:color="auto"/>
        <w:right w:val="none" w:sz="0" w:space="0" w:color="auto"/>
      </w:divBdr>
    </w:div>
    <w:div w:id="979262200">
      <w:bodyDiv w:val="1"/>
      <w:marLeft w:val="0"/>
      <w:marRight w:val="0"/>
      <w:marTop w:val="0"/>
      <w:marBottom w:val="0"/>
      <w:divBdr>
        <w:top w:val="none" w:sz="0" w:space="0" w:color="auto"/>
        <w:left w:val="none" w:sz="0" w:space="0" w:color="auto"/>
        <w:bottom w:val="none" w:sz="0" w:space="0" w:color="auto"/>
        <w:right w:val="none" w:sz="0" w:space="0" w:color="auto"/>
      </w:divBdr>
    </w:div>
    <w:div w:id="981039799">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1064347">
      <w:bodyDiv w:val="1"/>
      <w:marLeft w:val="0"/>
      <w:marRight w:val="0"/>
      <w:marTop w:val="0"/>
      <w:marBottom w:val="0"/>
      <w:divBdr>
        <w:top w:val="none" w:sz="0" w:space="0" w:color="auto"/>
        <w:left w:val="none" w:sz="0" w:space="0" w:color="auto"/>
        <w:bottom w:val="none" w:sz="0" w:space="0" w:color="auto"/>
        <w:right w:val="none" w:sz="0" w:space="0" w:color="auto"/>
      </w:divBdr>
    </w:div>
    <w:div w:id="1001009784">
      <w:bodyDiv w:val="1"/>
      <w:marLeft w:val="0"/>
      <w:marRight w:val="0"/>
      <w:marTop w:val="0"/>
      <w:marBottom w:val="0"/>
      <w:divBdr>
        <w:top w:val="none" w:sz="0" w:space="0" w:color="auto"/>
        <w:left w:val="none" w:sz="0" w:space="0" w:color="auto"/>
        <w:bottom w:val="none" w:sz="0" w:space="0" w:color="auto"/>
        <w:right w:val="none" w:sz="0" w:space="0" w:color="auto"/>
      </w:divBdr>
    </w:div>
    <w:div w:id="1003970501">
      <w:bodyDiv w:val="1"/>
      <w:marLeft w:val="0"/>
      <w:marRight w:val="0"/>
      <w:marTop w:val="0"/>
      <w:marBottom w:val="0"/>
      <w:divBdr>
        <w:top w:val="none" w:sz="0" w:space="0" w:color="auto"/>
        <w:left w:val="none" w:sz="0" w:space="0" w:color="auto"/>
        <w:bottom w:val="none" w:sz="0" w:space="0" w:color="auto"/>
        <w:right w:val="none" w:sz="0" w:space="0" w:color="auto"/>
      </w:divBdr>
    </w:div>
    <w:div w:id="1009524979">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0330817">
      <w:bodyDiv w:val="1"/>
      <w:marLeft w:val="0"/>
      <w:marRight w:val="0"/>
      <w:marTop w:val="0"/>
      <w:marBottom w:val="0"/>
      <w:divBdr>
        <w:top w:val="none" w:sz="0" w:space="0" w:color="auto"/>
        <w:left w:val="none" w:sz="0" w:space="0" w:color="auto"/>
        <w:bottom w:val="none" w:sz="0" w:space="0" w:color="auto"/>
        <w:right w:val="none" w:sz="0" w:space="0" w:color="auto"/>
      </w:divBdr>
    </w:div>
    <w:div w:id="1025863324">
      <w:bodyDiv w:val="1"/>
      <w:marLeft w:val="0"/>
      <w:marRight w:val="0"/>
      <w:marTop w:val="0"/>
      <w:marBottom w:val="0"/>
      <w:divBdr>
        <w:top w:val="none" w:sz="0" w:space="0" w:color="auto"/>
        <w:left w:val="none" w:sz="0" w:space="0" w:color="auto"/>
        <w:bottom w:val="none" w:sz="0" w:space="0" w:color="auto"/>
        <w:right w:val="none" w:sz="0" w:space="0" w:color="auto"/>
      </w:divBdr>
    </w:div>
    <w:div w:id="1026249605">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34116463">
      <w:bodyDiv w:val="1"/>
      <w:marLeft w:val="0"/>
      <w:marRight w:val="0"/>
      <w:marTop w:val="0"/>
      <w:marBottom w:val="0"/>
      <w:divBdr>
        <w:top w:val="none" w:sz="0" w:space="0" w:color="auto"/>
        <w:left w:val="none" w:sz="0" w:space="0" w:color="auto"/>
        <w:bottom w:val="none" w:sz="0" w:space="0" w:color="auto"/>
        <w:right w:val="none" w:sz="0" w:space="0" w:color="auto"/>
      </w:divBdr>
    </w:div>
    <w:div w:id="1040132618">
      <w:bodyDiv w:val="1"/>
      <w:marLeft w:val="0"/>
      <w:marRight w:val="0"/>
      <w:marTop w:val="0"/>
      <w:marBottom w:val="0"/>
      <w:divBdr>
        <w:top w:val="none" w:sz="0" w:space="0" w:color="auto"/>
        <w:left w:val="none" w:sz="0" w:space="0" w:color="auto"/>
        <w:bottom w:val="none" w:sz="0" w:space="0" w:color="auto"/>
        <w:right w:val="none" w:sz="0" w:space="0" w:color="auto"/>
      </w:divBdr>
    </w:div>
    <w:div w:id="1042095137">
      <w:bodyDiv w:val="1"/>
      <w:marLeft w:val="0"/>
      <w:marRight w:val="0"/>
      <w:marTop w:val="0"/>
      <w:marBottom w:val="0"/>
      <w:divBdr>
        <w:top w:val="none" w:sz="0" w:space="0" w:color="auto"/>
        <w:left w:val="none" w:sz="0" w:space="0" w:color="auto"/>
        <w:bottom w:val="none" w:sz="0" w:space="0" w:color="auto"/>
        <w:right w:val="none" w:sz="0" w:space="0" w:color="auto"/>
      </w:divBdr>
    </w:div>
    <w:div w:id="1042486284">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4185089">
      <w:bodyDiv w:val="1"/>
      <w:marLeft w:val="0"/>
      <w:marRight w:val="0"/>
      <w:marTop w:val="0"/>
      <w:marBottom w:val="0"/>
      <w:divBdr>
        <w:top w:val="none" w:sz="0" w:space="0" w:color="auto"/>
        <w:left w:val="none" w:sz="0" w:space="0" w:color="auto"/>
        <w:bottom w:val="none" w:sz="0" w:space="0" w:color="auto"/>
        <w:right w:val="none" w:sz="0" w:space="0" w:color="auto"/>
      </w:divBdr>
    </w:div>
    <w:div w:id="1067649383">
      <w:bodyDiv w:val="1"/>
      <w:marLeft w:val="0"/>
      <w:marRight w:val="0"/>
      <w:marTop w:val="0"/>
      <w:marBottom w:val="0"/>
      <w:divBdr>
        <w:top w:val="none" w:sz="0" w:space="0" w:color="auto"/>
        <w:left w:val="none" w:sz="0" w:space="0" w:color="auto"/>
        <w:bottom w:val="none" w:sz="0" w:space="0" w:color="auto"/>
        <w:right w:val="none" w:sz="0" w:space="0" w:color="auto"/>
      </w:divBdr>
    </w:div>
    <w:div w:id="1067806430">
      <w:bodyDiv w:val="1"/>
      <w:marLeft w:val="0"/>
      <w:marRight w:val="0"/>
      <w:marTop w:val="0"/>
      <w:marBottom w:val="0"/>
      <w:divBdr>
        <w:top w:val="none" w:sz="0" w:space="0" w:color="auto"/>
        <w:left w:val="none" w:sz="0" w:space="0" w:color="auto"/>
        <w:bottom w:val="none" w:sz="0" w:space="0" w:color="auto"/>
        <w:right w:val="none" w:sz="0" w:space="0" w:color="auto"/>
      </w:divBdr>
    </w:div>
    <w:div w:id="1068769212">
      <w:bodyDiv w:val="1"/>
      <w:marLeft w:val="0"/>
      <w:marRight w:val="0"/>
      <w:marTop w:val="0"/>
      <w:marBottom w:val="0"/>
      <w:divBdr>
        <w:top w:val="none" w:sz="0" w:space="0" w:color="auto"/>
        <w:left w:val="none" w:sz="0" w:space="0" w:color="auto"/>
        <w:bottom w:val="none" w:sz="0" w:space="0" w:color="auto"/>
        <w:right w:val="none" w:sz="0" w:space="0" w:color="auto"/>
      </w:divBdr>
    </w:div>
    <w:div w:id="1080758200">
      <w:bodyDiv w:val="1"/>
      <w:marLeft w:val="0"/>
      <w:marRight w:val="0"/>
      <w:marTop w:val="0"/>
      <w:marBottom w:val="0"/>
      <w:divBdr>
        <w:top w:val="none" w:sz="0" w:space="0" w:color="auto"/>
        <w:left w:val="none" w:sz="0" w:space="0" w:color="auto"/>
        <w:bottom w:val="none" w:sz="0" w:space="0" w:color="auto"/>
        <w:right w:val="none" w:sz="0" w:space="0" w:color="auto"/>
      </w:divBdr>
    </w:div>
    <w:div w:id="1082482239">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823054">
      <w:bodyDiv w:val="1"/>
      <w:marLeft w:val="0"/>
      <w:marRight w:val="0"/>
      <w:marTop w:val="0"/>
      <w:marBottom w:val="0"/>
      <w:divBdr>
        <w:top w:val="none" w:sz="0" w:space="0" w:color="auto"/>
        <w:left w:val="none" w:sz="0" w:space="0" w:color="auto"/>
        <w:bottom w:val="none" w:sz="0" w:space="0" w:color="auto"/>
        <w:right w:val="none" w:sz="0" w:space="0" w:color="auto"/>
      </w:divBdr>
    </w:div>
    <w:div w:id="1098864599">
      <w:bodyDiv w:val="1"/>
      <w:marLeft w:val="0"/>
      <w:marRight w:val="0"/>
      <w:marTop w:val="0"/>
      <w:marBottom w:val="0"/>
      <w:divBdr>
        <w:top w:val="none" w:sz="0" w:space="0" w:color="auto"/>
        <w:left w:val="none" w:sz="0" w:space="0" w:color="auto"/>
        <w:bottom w:val="none" w:sz="0" w:space="0" w:color="auto"/>
        <w:right w:val="none" w:sz="0" w:space="0" w:color="auto"/>
      </w:divBdr>
    </w:div>
    <w:div w:id="1102383377">
      <w:bodyDiv w:val="1"/>
      <w:marLeft w:val="0"/>
      <w:marRight w:val="0"/>
      <w:marTop w:val="0"/>
      <w:marBottom w:val="0"/>
      <w:divBdr>
        <w:top w:val="none" w:sz="0" w:space="0" w:color="auto"/>
        <w:left w:val="none" w:sz="0" w:space="0" w:color="auto"/>
        <w:bottom w:val="none" w:sz="0" w:space="0" w:color="auto"/>
        <w:right w:val="none" w:sz="0" w:space="0" w:color="auto"/>
      </w:divBdr>
    </w:div>
    <w:div w:id="1103838925">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31939273">
      <w:bodyDiv w:val="1"/>
      <w:marLeft w:val="0"/>
      <w:marRight w:val="0"/>
      <w:marTop w:val="0"/>
      <w:marBottom w:val="0"/>
      <w:divBdr>
        <w:top w:val="none" w:sz="0" w:space="0" w:color="auto"/>
        <w:left w:val="none" w:sz="0" w:space="0" w:color="auto"/>
        <w:bottom w:val="none" w:sz="0" w:space="0" w:color="auto"/>
        <w:right w:val="none" w:sz="0" w:space="0" w:color="auto"/>
      </w:divBdr>
    </w:div>
    <w:div w:id="1132481099">
      <w:bodyDiv w:val="1"/>
      <w:marLeft w:val="0"/>
      <w:marRight w:val="0"/>
      <w:marTop w:val="0"/>
      <w:marBottom w:val="0"/>
      <w:divBdr>
        <w:top w:val="none" w:sz="0" w:space="0" w:color="auto"/>
        <w:left w:val="none" w:sz="0" w:space="0" w:color="auto"/>
        <w:bottom w:val="none" w:sz="0" w:space="0" w:color="auto"/>
        <w:right w:val="none" w:sz="0" w:space="0" w:color="auto"/>
      </w:divBdr>
    </w:div>
    <w:div w:id="1132792355">
      <w:bodyDiv w:val="1"/>
      <w:marLeft w:val="0"/>
      <w:marRight w:val="0"/>
      <w:marTop w:val="0"/>
      <w:marBottom w:val="0"/>
      <w:divBdr>
        <w:top w:val="none" w:sz="0" w:space="0" w:color="auto"/>
        <w:left w:val="none" w:sz="0" w:space="0" w:color="auto"/>
        <w:bottom w:val="none" w:sz="0" w:space="0" w:color="auto"/>
        <w:right w:val="none" w:sz="0" w:space="0" w:color="auto"/>
      </w:divBdr>
    </w:div>
    <w:div w:id="1139148147">
      <w:bodyDiv w:val="1"/>
      <w:marLeft w:val="0"/>
      <w:marRight w:val="0"/>
      <w:marTop w:val="0"/>
      <w:marBottom w:val="0"/>
      <w:divBdr>
        <w:top w:val="none" w:sz="0" w:space="0" w:color="auto"/>
        <w:left w:val="none" w:sz="0" w:space="0" w:color="auto"/>
        <w:bottom w:val="none" w:sz="0" w:space="0" w:color="auto"/>
        <w:right w:val="none" w:sz="0" w:space="0" w:color="auto"/>
      </w:divBdr>
    </w:div>
    <w:div w:id="1142696033">
      <w:bodyDiv w:val="1"/>
      <w:marLeft w:val="0"/>
      <w:marRight w:val="0"/>
      <w:marTop w:val="0"/>
      <w:marBottom w:val="0"/>
      <w:divBdr>
        <w:top w:val="none" w:sz="0" w:space="0" w:color="auto"/>
        <w:left w:val="none" w:sz="0" w:space="0" w:color="auto"/>
        <w:bottom w:val="none" w:sz="0" w:space="0" w:color="auto"/>
        <w:right w:val="none" w:sz="0" w:space="0" w:color="auto"/>
      </w:divBdr>
    </w:div>
    <w:div w:id="1149903249">
      <w:bodyDiv w:val="1"/>
      <w:marLeft w:val="0"/>
      <w:marRight w:val="0"/>
      <w:marTop w:val="0"/>
      <w:marBottom w:val="0"/>
      <w:divBdr>
        <w:top w:val="none" w:sz="0" w:space="0" w:color="auto"/>
        <w:left w:val="none" w:sz="0" w:space="0" w:color="auto"/>
        <w:bottom w:val="none" w:sz="0" w:space="0" w:color="auto"/>
        <w:right w:val="none" w:sz="0" w:space="0" w:color="auto"/>
      </w:divBdr>
    </w:div>
    <w:div w:id="1153718761">
      <w:bodyDiv w:val="1"/>
      <w:marLeft w:val="0"/>
      <w:marRight w:val="0"/>
      <w:marTop w:val="0"/>
      <w:marBottom w:val="0"/>
      <w:divBdr>
        <w:top w:val="none" w:sz="0" w:space="0" w:color="auto"/>
        <w:left w:val="none" w:sz="0" w:space="0" w:color="auto"/>
        <w:bottom w:val="none" w:sz="0" w:space="0" w:color="auto"/>
        <w:right w:val="none" w:sz="0" w:space="0" w:color="auto"/>
      </w:divBdr>
    </w:div>
    <w:div w:id="1155025507">
      <w:bodyDiv w:val="1"/>
      <w:marLeft w:val="0"/>
      <w:marRight w:val="0"/>
      <w:marTop w:val="0"/>
      <w:marBottom w:val="0"/>
      <w:divBdr>
        <w:top w:val="none" w:sz="0" w:space="0" w:color="auto"/>
        <w:left w:val="none" w:sz="0" w:space="0" w:color="auto"/>
        <w:bottom w:val="none" w:sz="0" w:space="0" w:color="auto"/>
        <w:right w:val="none" w:sz="0" w:space="0" w:color="auto"/>
      </w:divBdr>
    </w:div>
    <w:div w:id="1157379988">
      <w:bodyDiv w:val="1"/>
      <w:marLeft w:val="0"/>
      <w:marRight w:val="0"/>
      <w:marTop w:val="0"/>
      <w:marBottom w:val="0"/>
      <w:divBdr>
        <w:top w:val="none" w:sz="0" w:space="0" w:color="auto"/>
        <w:left w:val="none" w:sz="0" w:space="0" w:color="auto"/>
        <w:bottom w:val="none" w:sz="0" w:space="0" w:color="auto"/>
        <w:right w:val="none" w:sz="0" w:space="0" w:color="auto"/>
      </w:divBdr>
    </w:div>
    <w:div w:id="1160076216">
      <w:bodyDiv w:val="1"/>
      <w:marLeft w:val="0"/>
      <w:marRight w:val="0"/>
      <w:marTop w:val="0"/>
      <w:marBottom w:val="0"/>
      <w:divBdr>
        <w:top w:val="none" w:sz="0" w:space="0" w:color="auto"/>
        <w:left w:val="none" w:sz="0" w:space="0" w:color="auto"/>
        <w:bottom w:val="none" w:sz="0" w:space="0" w:color="auto"/>
        <w:right w:val="none" w:sz="0" w:space="0" w:color="auto"/>
      </w:divBdr>
    </w:div>
    <w:div w:id="1166431770">
      <w:bodyDiv w:val="1"/>
      <w:marLeft w:val="0"/>
      <w:marRight w:val="0"/>
      <w:marTop w:val="0"/>
      <w:marBottom w:val="0"/>
      <w:divBdr>
        <w:top w:val="none" w:sz="0" w:space="0" w:color="auto"/>
        <w:left w:val="none" w:sz="0" w:space="0" w:color="auto"/>
        <w:bottom w:val="none" w:sz="0" w:space="0" w:color="auto"/>
        <w:right w:val="none" w:sz="0" w:space="0" w:color="auto"/>
      </w:divBdr>
    </w:div>
    <w:div w:id="1166437342">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69759771">
      <w:bodyDiv w:val="1"/>
      <w:marLeft w:val="0"/>
      <w:marRight w:val="0"/>
      <w:marTop w:val="0"/>
      <w:marBottom w:val="0"/>
      <w:divBdr>
        <w:top w:val="none" w:sz="0" w:space="0" w:color="auto"/>
        <w:left w:val="none" w:sz="0" w:space="0" w:color="auto"/>
        <w:bottom w:val="none" w:sz="0" w:space="0" w:color="auto"/>
        <w:right w:val="none" w:sz="0" w:space="0" w:color="auto"/>
      </w:divBdr>
    </w:div>
    <w:div w:id="1183321245">
      <w:bodyDiv w:val="1"/>
      <w:marLeft w:val="0"/>
      <w:marRight w:val="0"/>
      <w:marTop w:val="0"/>
      <w:marBottom w:val="0"/>
      <w:divBdr>
        <w:top w:val="none" w:sz="0" w:space="0" w:color="auto"/>
        <w:left w:val="none" w:sz="0" w:space="0" w:color="auto"/>
        <w:bottom w:val="none" w:sz="0" w:space="0" w:color="auto"/>
        <w:right w:val="none" w:sz="0" w:space="0" w:color="auto"/>
      </w:divBdr>
    </w:div>
    <w:div w:id="1185285564">
      <w:bodyDiv w:val="1"/>
      <w:marLeft w:val="0"/>
      <w:marRight w:val="0"/>
      <w:marTop w:val="0"/>
      <w:marBottom w:val="0"/>
      <w:divBdr>
        <w:top w:val="none" w:sz="0" w:space="0" w:color="auto"/>
        <w:left w:val="none" w:sz="0" w:space="0" w:color="auto"/>
        <w:bottom w:val="none" w:sz="0" w:space="0" w:color="auto"/>
        <w:right w:val="none" w:sz="0" w:space="0" w:color="auto"/>
      </w:divBdr>
    </w:div>
    <w:div w:id="1203447535">
      <w:bodyDiv w:val="1"/>
      <w:marLeft w:val="0"/>
      <w:marRight w:val="0"/>
      <w:marTop w:val="0"/>
      <w:marBottom w:val="0"/>
      <w:divBdr>
        <w:top w:val="none" w:sz="0" w:space="0" w:color="auto"/>
        <w:left w:val="none" w:sz="0" w:space="0" w:color="auto"/>
        <w:bottom w:val="none" w:sz="0" w:space="0" w:color="auto"/>
        <w:right w:val="none" w:sz="0" w:space="0" w:color="auto"/>
      </w:divBdr>
    </w:div>
    <w:div w:id="1203909058">
      <w:bodyDiv w:val="1"/>
      <w:marLeft w:val="0"/>
      <w:marRight w:val="0"/>
      <w:marTop w:val="0"/>
      <w:marBottom w:val="0"/>
      <w:divBdr>
        <w:top w:val="none" w:sz="0" w:space="0" w:color="auto"/>
        <w:left w:val="none" w:sz="0" w:space="0" w:color="auto"/>
        <w:bottom w:val="none" w:sz="0" w:space="0" w:color="auto"/>
        <w:right w:val="none" w:sz="0" w:space="0" w:color="auto"/>
      </w:divBdr>
    </w:div>
    <w:div w:id="1206603637">
      <w:bodyDiv w:val="1"/>
      <w:marLeft w:val="0"/>
      <w:marRight w:val="0"/>
      <w:marTop w:val="0"/>
      <w:marBottom w:val="0"/>
      <w:divBdr>
        <w:top w:val="none" w:sz="0" w:space="0" w:color="auto"/>
        <w:left w:val="none" w:sz="0" w:space="0" w:color="auto"/>
        <w:bottom w:val="none" w:sz="0" w:space="0" w:color="auto"/>
        <w:right w:val="none" w:sz="0" w:space="0" w:color="auto"/>
      </w:divBdr>
    </w:div>
    <w:div w:id="1207715328">
      <w:bodyDiv w:val="1"/>
      <w:marLeft w:val="0"/>
      <w:marRight w:val="0"/>
      <w:marTop w:val="0"/>
      <w:marBottom w:val="0"/>
      <w:divBdr>
        <w:top w:val="none" w:sz="0" w:space="0" w:color="auto"/>
        <w:left w:val="none" w:sz="0" w:space="0" w:color="auto"/>
        <w:bottom w:val="none" w:sz="0" w:space="0" w:color="auto"/>
        <w:right w:val="none" w:sz="0" w:space="0" w:color="auto"/>
      </w:divBdr>
    </w:div>
    <w:div w:id="1218784656">
      <w:bodyDiv w:val="1"/>
      <w:marLeft w:val="0"/>
      <w:marRight w:val="0"/>
      <w:marTop w:val="0"/>
      <w:marBottom w:val="0"/>
      <w:divBdr>
        <w:top w:val="none" w:sz="0" w:space="0" w:color="auto"/>
        <w:left w:val="none" w:sz="0" w:space="0" w:color="auto"/>
        <w:bottom w:val="none" w:sz="0" w:space="0" w:color="auto"/>
        <w:right w:val="none" w:sz="0" w:space="0" w:color="auto"/>
      </w:divBdr>
    </w:div>
    <w:div w:id="1220894915">
      <w:bodyDiv w:val="1"/>
      <w:marLeft w:val="0"/>
      <w:marRight w:val="0"/>
      <w:marTop w:val="0"/>
      <w:marBottom w:val="0"/>
      <w:divBdr>
        <w:top w:val="none" w:sz="0" w:space="0" w:color="auto"/>
        <w:left w:val="none" w:sz="0" w:space="0" w:color="auto"/>
        <w:bottom w:val="none" w:sz="0" w:space="0" w:color="auto"/>
        <w:right w:val="none" w:sz="0" w:space="0" w:color="auto"/>
      </w:divBdr>
    </w:div>
    <w:div w:id="1222449029">
      <w:bodyDiv w:val="1"/>
      <w:marLeft w:val="0"/>
      <w:marRight w:val="0"/>
      <w:marTop w:val="0"/>
      <w:marBottom w:val="0"/>
      <w:divBdr>
        <w:top w:val="none" w:sz="0" w:space="0" w:color="auto"/>
        <w:left w:val="none" w:sz="0" w:space="0" w:color="auto"/>
        <w:bottom w:val="none" w:sz="0" w:space="0" w:color="auto"/>
        <w:right w:val="none" w:sz="0" w:space="0" w:color="auto"/>
      </w:divBdr>
    </w:div>
    <w:div w:id="1224483149">
      <w:bodyDiv w:val="1"/>
      <w:marLeft w:val="0"/>
      <w:marRight w:val="0"/>
      <w:marTop w:val="0"/>
      <w:marBottom w:val="0"/>
      <w:divBdr>
        <w:top w:val="none" w:sz="0" w:space="0" w:color="auto"/>
        <w:left w:val="none" w:sz="0" w:space="0" w:color="auto"/>
        <w:bottom w:val="none" w:sz="0" w:space="0" w:color="auto"/>
        <w:right w:val="none" w:sz="0" w:space="0" w:color="auto"/>
      </w:divBdr>
    </w:div>
    <w:div w:id="1224754031">
      <w:bodyDiv w:val="1"/>
      <w:marLeft w:val="0"/>
      <w:marRight w:val="0"/>
      <w:marTop w:val="0"/>
      <w:marBottom w:val="0"/>
      <w:divBdr>
        <w:top w:val="none" w:sz="0" w:space="0" w:color="auto"/>
        <w:left w:val="none" w:sz="0" w:space="0" w:color="auto"/>
        <w:bottom w:val="none" w:sz="0" w:space="0" w:color="auto"/>
        <w:right w:val="none" w:sz="0" w:space="0" w:color="auto"/>
      </w:divBdr>
    </w:div>
    <w:div w:id="1228883693">
      <w:bodyDiv w:val="1"/>
      <w:marLeft w:val="0"/>
      <w:marRight w:val="0"/>
      <w:marTop w:val="0"/>
      <w:marBottom w:val="0"/>
      <w:divBdr>
        <w:top w:val="none" w:sz="0" w:space="0" w:color="auto"/>
        <w:left w:val="none" w:sz="0" w:space="0" w:color="auto"/>
        <w:bottom w:val="none" w:sz="0" w:space="0" w:color="auto"/>
        <w:right w:val="none" w:sz="0" w:space="0" w:color="auto"/>
      </w:divBdr>
    </w:div>
    <w:div w:id="1232421819">
      <w:bodyDiv w:val="1"/>
      <w:marLeft w:val="0"/>
      <w:marRight w:val="0"/>
      <w:marTop w:val="0"/>
      <w:marBottom w:val="0"/>
      <w:divBdr>
        <w:top w:val="none" w:sz="0" w:space="0" w:color="auto"/>
        <w:left w:val="none" w:sz="0" w:space="0" w:color="auto"/>
        <w:bottom w:val="none" w:sz="0" w:space="0" w:color="auto"/>
        <w:right w:val="none" w:sz="0" w:space="0" w:color="auto"/>
      </w:divBdr>
    </w:div>
    <w:div w:id="1233003662">
      <w:bodyDiv w:val="1"/>
      <w:marLeft w:val="0"/>
      <w:marRight w:val="0"/>
      <w:marTop w:val="0"/>
      <w:marBottom w:val="0"/>
      <w:divBdr>
        <w:top w:val="none" w:sz="0" w:space="0" w:color="auto"/>
        <w:left w:val="none" w:sz="0" w:space="0" w:color="auto"/>
        <w:bottom w:val="none" w:sz="0" w:space="0" w:color="auto"/>
        <w:right w:val="none" w:sz="0" w:space="0" w:color="auto"/>
      </w:divBdr>
    </w:div>
    <w:div w:id="1234198067">
      <w:bodyDiv w:val="1"/>
      <w:marLeft w:val="0"/>
      <w:marRight w:val="0"/>
      <w:marTop w:val="0"/>
      <w:marBottom w:val="0"/>
      <w:divBdr>
        <w:top w:val="none" w:sz="0" w:space="0" w:color="auto"/>
        <w:left w:val="none" w:sz="0" w:space="0" w:color="auto"/>
        <w:bottom w:val="none" w:sz="0" w:space="0" w:color="auto"/>
        <w:right w:val="none" w:sz="0" w:space="0" w:color="auto"/>
      </w:divBdr>
    </w:div>
    <w:div w:id="1238587354">
      <w:bodyDiv w:val="1"/>
      <w:marLeft w:val="0"/>
      <w:marRight w:val="0"/>
      <w:marTop w:val="0"/>
      <w:marBottom w:val="0"/>
      <w:divBdr>
        <w:top w:val="none" w:sz="0" w:space="0" w:color="auto"/>
        <w:left w:val="none" w:sz="0" w:space="0" w:color="auto"/>
        <w:bottom w:val="none" w:sz="0" w:space="0" w:color="auto"/>
        <w:right w:val="none" w:sz="0" w:space="0" w:color="auto"/>
      </w:divBdr>
    </w:div>
    <w:div w:id="1244800937">
      <w:bodyDiv w:val="1"/>
      <w:marLeft w:val="0"/>
      <w:marRight w:val="0"/>
      <w:marTop w:val="0"/>
      <w:marBottom w:val="0"/>
      <w:divBdr>
        <w:top w:val="none" w:sz="0" w:space="0" w:color="auto"/>
        <w:left w:val="none" w:sz="0" w:space="0" w:color="auto"/>
        <w:bottom w:val="none" w:sz="0" w:space="0" w:color="auto"/>
        <w:right w:val="none" w:sz="0" w:space="0" w:color="auto"/>
      </w:divBdr>
    </w:div>
    <w:div w:id="1249122855">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4436164">
      <w:bodyDiv w:val="1"/>
      <w:marLeft w:val="0"/>
      <w:marRight w:val="0"/>
      <w:marTop w:val="0"/>
      <w:marBottom w:val="0"/>
      <w:divBdr>
        <w:top w:val="none" w:sz="0" w:space="0" w:color="auto"/>
        <w:left w:val="none" w:sz="0" w:space="0" w:color="auto"/>
        <w:bottom w:val="none" w:sz="0" w:space="0" w:color="auto"/>
        <w:right w:val="none" w:sz="0" w:space="0" w:color="auto"/>
      </w:divBdr>
    </w:div>
    <w:div w:id="1258293921">
      <w:bodyDiv w:val="1"/>
      <w:marLeft w:val="0"/>
      <w:marRight w:val="0"/>
      <w:marTop w:val="0"/>
      <w:marBottom w:val="0"/>
      <w:divBdr>
        <w:top w:val="none" w:sz="0" w:space="0" w:color="auto"/>
        <w:left w:val="none" w:sz="0" w:space="0" w:color="auto"/>
        <w:bottom w:val="none" w:sz="0" w:space="0" w:color="auto"/>
        <w:right w:val="none" w:sz="0" w:space="0" w:color="auto"/>
      </w:divBdr>
    </w:div>
    <w:div w:id="1268738085">
      <w:bodyDiv w:val="1"/>
      <w:marLeft w:val="0"/>
      <w:marRight w:val="0"/>
      <w:marTop w:val="0"/>
      <w:marBottom w:val="0"/>
      <w:divBdr>
        <w:top w:val="none" w:sz="0" w:space="0" w:color="auto"/>
        <w:left w:val="none" w:sz="0" w:space="0" w:color="auto"/>
        <w:bottom w:val="none" w:sz="0" w:space="0" w:color="auto"/>
        <w:right w:val="none" w:sz="0" w:space="0" w:color="auto"/>
      </w:divBdr>
    </w:div>
    <w:div w:id="1271160874">
      <w:bodyDiv w:val="1"/>
      <w:marLeft w:val="0"/>
      <w:marRight w:val="0"/>
      <w:marTop w:val="0"/>
      <w:marBottom w:val="0"/>
      <w:divBdr>
        <w:top w:val="none" w:sz="0" w:space="0" w:color="auto"/>
        <w:left w:val="none" w:sz="0" w:space="0" w:color="auto"/>
        <w:bottom w:val="none" w:sz="0" w:space="0" w:color="auto"/>
        <w:right w:val="none" w:sz="0" w:space="0" w:color="auto"/>
      </w:divBdr>
    </w:div>
    <w:div w:id="1277908348">
      <w:bodyDiv w:val="1"/>
      <w:marLeft w:val="0"/>
      <w:marRight w:val="0"/>
      <w:marTop w:val="0"/>
      <w:marBottom w:val="0"/>
      <w:divBdr>
        <w:top w:val="none" w:sz="0" w:space="0" w:color="auto"/>
        <w:left w:val="none" w:sz="0" w:space="0" w:color="auto"/>
        <w:bottom w:val="none" w:sz="0" w:space="0" w:color="auto"/>
        <w:right w:val="none" w:sz="0" w:space="0" w:color="auto"/>
      </w:divBdr>
    </w:div>
    <w:div w:id="1281231183">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1588130">
      <w:bodyDiv w:val="1"/>
      <w:marLeft w:val="0"/>
      <w:marRight w:val="0"/>
      <w:marTop w:val="0"/>
      <w:marBottom w:val="0"/>
      <w:divBdr>
        <w:top w:val="none" w:sz="0" w:space="0" w:color="auto"/>
        <w:left w:val="none" w:sz="0" w:space="0" w:color="auto"/>
        <w:bottom w:val="none" w:sz="0" w:space="0" w:color="auto"/>
        <w:right w:val="none" w:sz="0" w:space="0" w:color="auto"/>
      </w:divBdr>
    </w:div>
    <w:div w:id="1293486715">
      <w:bodyDiv w:val="1"/>
      <w:marLeft w:val="0"/>
      <w:marRight w:val="0"/>
      <w:marTop w:val="0"/>
      <w:marBottom w:val="0"/>
      <w:divBdr>
        <w:top w:val="none" w:sz="0" w:space="0" w:color="auto"/>
        <w:left w:val="none" w:sz="0" w:space="0" w:color="auto"/>
        <w:bottom w:val="none" w:sz="0" w:space="0" w:color="auto"/>
        <w:right w:val="none" w:sz="0" w:space="0" w:color="auto"/>
      </w:divBdr>
    </w:div>
    <w:div w:id="1295332020">
      <w:bodyDiv w:val="1"/>
      <w:marLeft w:val="0"/>
      <w:marRight w:val="0"/>
      <w:marTop w:val="0"/>
      <w:marBottom w:val="0"/>
      <w:divBdr>
        <w:top w:val="none" w:sz="0" w:space="0" w:color="auto"/>
        <w:left w:val="none" w:sz="0" w:space="0" w:color="auto"/>
        <w:bottom w:val="none" w:sz="0" w:space="0" w:color="auto"/>
        <w:right w:val="none" w:sz="0" w:space="0" w:color="auto"/>
      </w:divBdr>
    </w:div>
    <w:div w:id="1297025512">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2639212">
      <w:bodyDiv w:val="1"/>
      <w:marLeft w:val="0"/>
      <w:marRight w:val="0"/>
      <w:marTop w:val="0"/>
      <w:marBottom w:val="0"/>
      <w:divBdr>
        <w:top w:val="none" w:sz="0" w:space="0" w:color="auto"/>
        <w:left w:val="none" w:sz="0" w:space="0" w:color="auto"/>
        <w:bottom w:val="none" w:sz="0" w:space="0" w:color="auto"/>
        <w:right w:val="none" w:sz="0" w:space="0" w:color="auto"/>
      </w:divBdr>
    </w:div>
    <w:div w:id="1312752836">
      <w:bodyDiv w:val="1"/>
      <w:marLeft w:val="0"/>
      <w:marRight w:val="0"/>
      <w:marTop w:val="0"/>
      <w:marBottom w:val="0"/>
      <w:divBdr>
        <w:top w:val="none" w:sz="0" w:space="0" w:color="auto"/>
        <w:left w:val="none" w:sz="0" w:space="0" w:color="auto"/>
        <w:bottom w:val="none" w:sz="0" w:space="0" w:color="auto"/>
        <w:right w:val="none" w:sz="0" w:space="0" w:color="auto"/>
      </w:divBdr>
    </w:div>
    <w:div w:id="1318221442">
      <w:bodyDiv w:val="1"/>
      <w:marLeft w:val="0"/>
      <w:marRight w:val="0"/>
      <w:marTop w:val="0"/>
      <w:marBottom w:val="0"/>
      <w:divBdr>
        <w:top w:val="none" w:sz="0" w:space="0" w:color="auto"/>
        <w:left w:val="none" w:sz="0" w:space="0" w:color="auto"/>
        <w:bottom w:val="none" w:sz="0" w:space="0" w:color="auto"/>
        <w:right w:val="none" w:sz="0" w:space="0" w:color="auto"/>
      </w:divBdr>
    </w:div>
    <w:div w:id="1325665743">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3752558">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48101474">
      <w:bodyDiv w:val="1"/>
      <w:marLeft w:val="0"/>
      <w:marRight w:val="0"/>
      <w:marTop w:val="0"/>
      <w:marBottom w:val="0"/>
      <w:divBdr>
        <w:top w:val="none" w:sz="0" w:space="0" w:color="auto"/>
        <w:left w:val="none" w:sz="0" w:space="0" w:color="auto"/>
        <w:bottom w:val="none" w:sz="0" w:space="0" w:color="auto"/>
        <w:right w:val="none" w:sz="0" w:space="0" w:color="auto"/>
      </w:divBdr>
    </w:div>
    <w:div w:id="1351221490">
      <w:bodyDiv w:val="1"/>
      <w:marLeft w:val="0"/>
      <w:marRight w:val="0"/>
      <w:marTop w:val="0"/>
      <w:marBottom w:val="0"/>
      <w:divBdr>
        <w:top w:val="none" w:sz="0" w:space="0" w:color="auto"/>
        <w:left w:val="none" w:sz="0" w:space="0" w:color="auto"/>
        <w:bottom w:val="none" w:sz="0" w:space="0" w:color="auto"/>
        <w:right w:val="none" w:sz="0" w:space="0" w:color="auto"/>
      </w:divBdr>
    </w:div>
    <w:div w:id="1353071177">
      <w:bodyDiv w:val="1"/>
      <w:marLeft w:val="0"/>
      <w:marRight w:val="0"/>
      <w:marTop w:val="0"/>
      <w:marBottom w:val="0"/>
      <w:divBdr>
        <w:top w:val="none" w:sz="0" w:space="0" w:color="auto"/>
        <w:left w:val="none" w:sz="0" w:space="0" w:color="auto"/>
        <w:bottom w:val="none" w:sz="0" w:space="0" w:color="auto"/>
        <w:right w:val="none" w:sz="0" w:space="0" w:color="auto"/>
      </w:divBdr>
    </w:div>
    <w:div w:id="1360743313">
      <w:bodyDiv w:val="1"/>
      <w:marLeft w:val="0"/>
      <w:marRight w:val="0"/>
      <w:marTop w:val="0"/>
      <w:marBottom w:val="0"/>
      <w:divBdr>
        <w:top w:val="none" w:sz="0" w:space="0" w:color="auto"/>
        <w:left w:val="none" w:sz="0" w:space="0" w:color="auto"/>
        <w:bottom w:val="none" w:sz="0" w:space="0" w:color="auto"/>
        <w:right w:val="none" w:sz="0" w:space="0" w:color="auto"/>
      </w:divBdr>
    </w:div>
    <w:div w:id="1360860256">
      <w:bodyDiv w:val="1"/>
      <w:marLeft w:val="0"/>
      <w:marRight w:val="0"/>
      <w:marTop w:val="0"/>
      <w:marBottom w:val="0"/>
      <w:divBdr>
        <w:top w:val="none" w:sz="0" w:space="0" w:color="auto"/>
        <w:left w:val="none" w:sz="0" w:space="0" w:color="auto"/>
        <w:bottom w:val="none" w:sz="0" w:space="0" w:color="auto"/>
        <w:right w:val="none" w:sz="0" w:space="0" w:color="auto"/>
      </w:divBdr>
    </w:div>
    <w:div w:id="1362629571">
      <w:bodyDiv w:val="1"/>
      <w:marLeft w:val="0"/>
      <w:marRight w:val="0"/>
      <w:marTop w:val="0"/>
      <w:marBottom w:val="0"/>
      <w:divBdr>
        <w:top w:val="none" w:sz="0" w:space="0" w:color="auto"/>
        <w:left w:val="none" w:sz="0" w:space="0" w:color="auto"/>
        <w:bottom w:val="none" w:sz="0" w:space="0" w:color="auto"/>
        <w:right w:val="none" w:sz="0" w:space="0" w:color="auto"/>
      </w:divBdr>
    </w:div>
    <w:div w:id="1372418529">
      <w:bodyDiv w:val="1"/>
      <w:marLeft w:val="0"/>
      <w:marRight w:val="0"/>
      <w:marTop w:val="0"/>
      <w:marBottom w:val="0"/>
      <w:divBdr>
        <w:top w:val="none" w:sz="0" w:space="0" w:color="auto"/>
        <w:left w:val="none" w:sz="0" w:space="0" w:color="auto"/>
        <w:bottom w:val="none" w:sz="0" w:space="0" w:color="auto"/>
        <w:right w:val="none" w:sz="0" w:space="0" w:color="auto"/>
      </w:divBdr>
    </w:div>
    <w:div w:id="1377970076">
      <w:bodyDiv w:val="1"/>
      <w:marLeft w:val="0"/>
      <w:marRight w:val="0"/>
      <w:marTop w:val="0"/>
      <w:marBottom w:val="0"/>
      <w:divBdr>
        <w:top w:val="none" w:sz="0" w:space="0" w:color="auto"/>
        <w:left w:val="none" w:sz="0" w:space="0" w:color="auto"/>
        <w:bottom w:val="none" w:sz="0" w:space="0" w:color="auto"/>
        <w:right w:val="none" w:sz="0" w:space="0" w:color="auto"/>
      </w:divBdr>
    </w:div>
    <w:div w:id="1385328733">
      <w:bodyDiv w:val="1"/>
      <w:marLeft w:val="0"/>
      <w:marRight w:val="0"/>
      <w:marTop w:val="0"/>
      <w:marBottom w:val="0"/>
      <w:divBdr>
        <w:top w:val="none" w:sz="0" w:space="0" w:color="auto"/>
        <w:left w:val="none" w:sz="0" w:space="0" w:color="auto"/>
        <w:bottom w:val="none" w:sz="0" w:space="0" w:color="auto"/>
        <w:right w:val="none" w:sz="0" w:space="0" w:color="auto"/>
      </w:divBdr>
    </w:div>
    <w:div w:id="1393963059">
      <w:bodyDiv w:val="1"/>
      <w:marLeft w:val="0"/>
      <w:marRight w:val="0"/>
      <w:marTop w:val="0"/>
      <w:marBottom w:val="0"/>
      <w:divBdr>
        <w:top w:val="none" w:sz="0" w:space="0" w:color="auto"/>
        <w:left w:val="none" w:sz="0" w:space="0" w:color="auto"/>
        <w:bottom w:val="none" w:sz="0" w:space="0" w:color="auto"/>
        <w:right w:val="none" w:sz="0" w:space="0" w:color="auto"/>
      </w:divBdr>
    </w:div>
    <w:div w:id="1413309960">
      <w:bodyDiv w:val="1"/>
      <w:marLeft w:val="0"/>
      <w:marRight w:val="0"/>
      <w:marTop w:val="0"/>
      <w:marBottom w:val="0"/>
      <w:divBdr>
        <w:top w:val="none" w:sz="0" w:space="0" w:color="auto"/>
        <w:left w:val="none" w:sz="0" w:space="0" w:color="auto"/>
        <w:bottom w:val="none" w:sz="0" w:space="0" w:color="auto"/>
        <w:right w:val="none" w:sz="0" w:space="0" w:color="auto"/>
      </w:divBdr>
    </w:div>
    <w:div w:id="1414857776">
      <w:bodyDiv w:val="1"/>
      <w:marLeft w:val="0"/>
      <w:marRight w:val="0"/>
      <w:marTop w:val="0"/>
      <w:marBottom w:val="0"/>
      <w:divBdr>
        <w:top w:val="none" w:sz="0" w:space="0" w:color="auto"/>
        <w:left w:val="none" w:sz="0" w:space="0" w:color="auto"/>
        <w:bottom w:val="none" w:sz="0" w:space="0" w:color="auto"/>
        <w:right w:val="none" w:sz="0" w:space="0" w:color="auto"/>
      </w:divBdr>
    </w:div>
    <w:div w:id="1424303135">
      <w:bodyDiv w:val="1"/>
      <w:marLeft w:val="0"/>
      <w:marRight w:val="0"/>
      <w:marTop w:val="0"/>
      <w:marBottom w:val="0"/>
      <w:divBdr>
        <w:top w:val="none" w:sz="0" w:space="0" w:color="auto"/>
        <w:left w:val="none" w:sz="0" w:space="0" w:color="auto"/>
        <w:bottom w:val="none" w:sz="0" w:space="0" w:color="auto"/>
        <w:right w:val="none" w:sz="0" w:space="0" w:color="auto"/>
      </w:divBdr>
    </w:div>
    <w:div w:id="1430152972">
      <w:bodyDiv w:val="1"/>
      <w:marLeft w:val="0"/>
      <w:marRight w:val="0"/>
      <w:marTop w:val="0"/>
      <w:marBottom w:val="0"/>
      <w:divBdr>
        <w:top w:val="none" w:sz="0" w:space="0" w:color="auto"/>
        <w:left w:val="none" w:sz="0" w:space="0" w:color="auto"/>
        <w:bottom w:val="none" w:sz="0" w:space="0" w:color="auto"/>
        <w:right w:val="none" w:sz="0" w:space="0" w:color="auto"/>
      </w:divBdr>
    </w:div>
    <w:div w:id="1438676877">
      <w:bodyDiv w:val="1"/>
      <w:marLeft w:val="0"/>
      <w:marRight w:val="0"/>
      <w:marTop w:val="0"/>
      <w:marBottom w:val="0"/>
      <w:divBdr>
        <w:top w:val="none" w:sz="0" w:space="0" w:color="auto"/>
        <w:left w:val="none" w:sz="0" w:space="0" w:color="auto"/>
        <w:bottom w:val="none" w:sz="0" w:space="0" w:color="auto"/>
        <w:right w:val="none" w:sz="0" w:space="0" w:color="auto"/>
      </w:divBdr>
    </w:div>
    <w:div w:id="1443261585">
      <w:bodyDiv w:val="1"/>
      <w:marLeft w:val="0"/>
      <w:marRight w:val="0"/>
      <w:marTop w:val="0"/>
      <w:marBottom w:val="0"/>
      <w:divBdr>
        <w:top w:val="none" w:sz="0" w:space="0" w:color="auto"/>
        <w:left w:val="none" w:sz="0" w:space="0" w:color="auto"/>
        <w:bottom w:val="none" w:sz="0" w:space="0" w:color="auto"/>
        <w:right w:val="none" w:sz="0" w:space="0" w:color="auto"/>
      </w:divBdr>
    </w:div>
    <w:div w:id="1444155758">
      <w:bodyDiv w:val="1"/>
      <w:marLeft w:val="0"/>
      <w:marRight w:val="0"/>
      <w:marTop w:val="0"/>
      <w:marBottom w:val="0"/>
      <w:divBdr>
        <w:top w:val="none" w:sz="0" w:space="0" w:color="auto"/>
        <w:left w:val="none" w:sz="0" w:space="0" w:color="auto"/>
        <w:bottom w:val="none" w:sz="0" w:space="0" w:color="auto"/>
        <w:right w:val="none" w:sz="0" w:space="0" w:color="auto"/>
      </w:divBdr>
    </w:div>
    <w:div w:id="1447505477">
      <w:bodyDiv w:val="1"/>
      <w:marLeft w:val="0"/>
      <w:marRight w:val="0"/>
      <w:marTop w:val="0"/>
      <w:marBottom w:val="0"/>
      <w:divBdr>
        <w:top w:val="none" w:sz="0" w:space="0" w:color="auto"/>
        <w:left w:val="none" w:sz="0" w:space="0" w:color="auto"/>
        <w:bottom w:val="none" w:sz="0" w:space="0" w:color="auto"/>
        <w:right w:val="none" w:sz="0" w:space="0" w:color="auto"/>
      </w:divBdr>
    </w:div>
    <w:div w:id="1448549183">
      <w:bodyDiv w:val="1"/>
      <w:marLeft w:val="0"/>
      <w:marRight w:val="0"/>
      <w:marTop w:val="0"/>
      <w:marBottom w:val="0"/>
      <w:divBdr>
        <w:top w:val="none" w:sz="0" w:space="0" w:color="auto"/>
        <w:left w:val="none" w:sz="0" w:space="0" w:color="auto"/>
        <w:bottom w:val="none" w:sz="0" w:space="0" w:color="auto"/>
        <w:right w:val="none" w:sz="0" w:space="0" w:color="auto"/>
      </w:divBdr>
    </w:div>
    <w:div w:id="1454976365">
      <w:bodyDiv w:val="1"/>
      <w:marLeft w:val="0"/>
      <w:marRight w:val="0"/>
      <w:marTop w:val="0"/>
      <w:marBottom w:val="0"/>
      <w:divBdr>
        <w:top w:val="none" w:sz="0" w:space="0" w:color="auto"/>
        <w:left w:val="none" w:sz="0" w:space="0" w:color="auto"/>
        <w:bottom w:val="none" w:sz="0" w:space="0" w:color="auto"/>
        <w:right w:val="none" w:sz="0" w:space="0" w:color="auto"/>
      </w:divBdr>
    </w:div>
    <w:div w:id="1461655542">
      <w:bodyDiv w:val="1"/>
      <w:marLeft w:val="0"/>
      <w:marRight w:val="0"/>
      <w:marTop w:val="0"/>
      <w:marBottom w:val="0"/>
      <w:divBdr>
        <w:top w:val="none" w:sz="0" w:space="0" w:color="auto"/>
        <w:left w:val="none" w:sz="0" w:space="0" w:color="auto"/>
        <w:bottom w:val="none" w:sz="0" w:space="0" w:color="auto"/>
        <w:right w:val="none" w:sz="0" w:space="0" w:color="auto"/>
      </w:divBdr>
    </w:div>
    <w:div w:id="146207055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1187574">
      <w:bodyDiv w:val="1"/>
      <w:marLeft w:val="0"/>
      <w:marRight w:val="0"/>
      <w:marTop w:val="0"/>
      <w:marBottom w:val="0"/>
      <w:divBdr>
        <w:top w:val="none" w:sz="0" w:space="0" w:color="auto"/>
        <w:left w:val="none" w:sz="0" w:space="0" w:color="auto"/>
        <w:bottom w:val="none" w:sz="0" w:space="0" w:color="auto"/>
        <w:right w:val="none" w:sz="0" w:space="0" w:color="auto"/>
      </w:divBdr>
    </w:div>
    <w:div w:id="1484615678">
      <w:bodyDiv w:val="1"/>
      <w:marLeft w:val="0"/>
      <w:marRight w:val="0"/>
      <w:marTop w:val="0"/>
      <w:marBottom w:val="0"/>
      <w:divBdr>
        <w:top w:val="none" w:sz="0" w:space="0" w:color="auto"/>
        <w:left w:val="none" w:sz="0" w:space="0" w:color="auto"/>
        <w:bottom w:val="none" w:sz="0" w:space="0" w:color="auto"/>
        <w:right w:val="none" w:sz="0" w:space="0" w:color="auto"/>
      </w:divBdr>
    </w:div>
    <w:div w:id="1487042080">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5797844">
      <w:bodyDiv w:val="1"/>
      <w:marLeft w:val="0"/>
      <w:marRight w:val="0"/>
      <w:marTop w:val="0"/>
      <w:marBottom w:val="0"/>
      <w:divBdr>
        <w:top w:val="none" w:sz="0" w:space="0" w:color="auto"/>
        <w:left w:val="none" w:sz="0" w:space="0" w:color="auto"/>
        <w:bottom w:val="none" w:sz="0" w:space="0" w:color="auto"/>
        <w:right w:val="none" w:sz="0" w:space="0" w:color="auto"/>
      </w:divBdr>
    </w:div>
    <w:div w:id="1496414436">
      <w:bodyDiv w:val="1"/>
      <w:marLeft w:val="0"/>
      <w:marRight w:val="0"/>
      <w:marTop w:val="0"/>
      <w:marBottom w:val="0"/>
      <w:divBdr>
        <w:top w:val="none" w:sz="0" w:space="0" w:color="auto"/>
        <w:left w:val="none" w:sz="0" w:space="0" w:color="auto"/>
        <w:bottom w:val="none" w:sz="0" w:space="0" w:color="auto"/>
        <w:right w:val="none" w:sz="0" w:space="0" w:color="auto"/>
      </w:divBdr>
    </w:div>
    <w:div w:id="1501237923">
      <w:bodyDiv w:val="1"/>
      <w:marLeft w:val="0"/>
      <w:marRight w:val="0"/>
      <w:marTop w:val="0"/>
      <w:marBottom w:val="0"/>
      <w:divBdr>
        <w:top w:val="none" w:sz="0" w:space="0" w:color="auto"/>
        <w:left w:val="none" w:sz="0" w:space="0" w:color="auto"/>
        <w:bottom w:val="none" w:sz="0" w:space="0" w:color="auto"/>
        <w:right w:val="none" w:sz="0" w:space="0" w:color="auto"/>
      </w:divBdr>
    </w:div>
    <w:div w:id="1506826053">
      <w:bodyDiv w:val="1"/>
      <w:marLeft w:val="0"/>
      <w:marRight w:val="0"/>
      <w:marTop w:val="0"/>
      <w:marBottom w:val="0"/>
      <w:divBdr>
        <w:top w:val="none" w:sz="0" w:space="0" w:color="auto"/>
        <w:left w:val="none" w:sz="0" w:space="0" w:color="auto"/>
        <w:bottom w:val="none" w:sz="0" w:space="0" w:color="auto"/>
        <w:right w:val="none" w:sz="0" w:space="0" w:color="auto"/>
      </w:divBdr>
    </w:div>
    <w:div w:id="1507550903">
      <w:bodyDiv w:val="1"/>
      <w:marLeft w:val="0"/>
      <w:marRight w:val="0"/>
      <w:marTop w:val="0"/>
      <w:marBottom w:val="0"/>
      <w:divBdr>
        <w:top w:val="none" w:sz="0" w:space="0" w:color="auto"/>
        <w:left w:val="none" w:sz="0" w:space="0" w:color="auto"/>
        <w:bottom w:val="none" w:sz="0" w:space="0" w:color="auto"/>
        <w:right w:val="none" w:sz="0" w:space="0" w:color="auto"/>
      </w:divBdr>
    </w:div>
    <w:div w:id="1508520584">
      <w:bodyDiv w:val="1"/>
      <w:marLeft w:val="0"/>
      <w:marRight w:val="0"/>
      <w:marTop w:val="0"/>
      <w:marBottom w:val="0"/>
      <w:divBdr>
        <w:top w:val="none" w:sz="0" w:space="0" w:color="auto"/>
        <w:left w:val="none" w:sz="0" w:space="0" w:color="auto"/>
        <w:bottom w:val="none" w:sz="0" w:space="0" w:color="auto"/>
        <w:right w:val="none" w:sz="0" w:space="0" w:color="auto"/>
      </w:divBdr>
    </w:div>
    <w:div w:id="1509715939">
      <w:bodyDiv w:val="1"/>
      <w:marLeft w:val="0"/>
      <w:marRight w:val="0"/>
      <w:marTop w:val="0"/>
      <w:marBottom w:val="0"/>
      <w:divBdr>
        <w:top w:val="none" w:sz="0" w:space="0" w:color="auto"/>
        <w:left w:val="none" w:sz="0" w:space="0" w:color="auto"/>
        <w:bottom w:val="none" w:sz="0" w:space="0" w:color="auto"/>
        <w:right w:val="none" w:sz="0" w:space="0" w:color="auto"/>
      </w:divBdr>
    </w:div>
    <w:div w:id="1525243459">
      <w:bodyDiv w:val="1"/>
      <w:marLeft w:val="0"/>
      <w:marRight w:val="0"/>
      <w:marTop w:val="0"/>
      <w:marBottom w:val="0"/>
      <w:divBdr>
        <w:top w:val="none" w:sz="0" w:space="0" w:color="auto"/>
        <w:left w:val="none" w:sz="0" w:space="0" w:color="auto"/>
        <w:bottom w:val="none" w:sz="0" w:space="0" w:color="auto"/>
        <w:right w:val="none" w:sz="0" w:space="0" w:color="auto"/>
      </w:divBdr>
    </w:div>
    <w:div w:id="1526402180">
      <w:bodyDiv w:val="1"/>
      <w:marLeft w:val="0"/>
      <w:marRight w:val="0"/>
      <w:marTop w:val="0"/>
      <w:marBottom w:val="0"/>
      <w:divBdr>
        <w:top w:val="none" w:sz="0" w:space="0" w:color="auto"/>
        <w:left w:val="none" w:sz="0" w:space="0" w:color="auto"/>
        <w:bottom w:val="none" w:sz="0" w:space="0" w:color="auto"/>
        <w:right w:val="none" w:sz="0" w:space="0" w:color="auto"/>
      </w:divBdr>
    </w:div>
    <w:div w:id="1526751802">
      <w:bodyDiv w:val="1"/>
      <w:marLeft w:val="0"/>
      <w:marRight w:val="0"/>
      <w:marTop w:val="0"/>
      <w:marBottom w:val="0"/>
      <w:divBdr>
        <w:top w:val="none" w:sz="0" w:space="0" w:color="auto"/>
        <w:left w:val="none" w:sz="0" w:space="0" w:color="auto"/>
        <w:bottom w:val="none" w:sz="0" w:space="0" w:color="auto"/>
        <w:right w:val="none" w:sz="0" w:space="0" w:color="auto"/>
      </w:divBdr>
    </w:div>
    <w:div w:id="1532914198">
      <w:bodyDiv w:val="1"/>
      <w:marLeft w:val="0"/>
      <w:marRight w:val="0"/>
      <w:marTop w:val="0"/>
      <w:marBottom w:val="0"/>
      <w:divBdr>
        <w:top w:val="none" w:sz="0" w:space="0" w:color="auto"/>
        <w:left w:val="none" w:sz="0" w:space="0" w:color="auto"/>
        <w:bottom w:val="none" w:sz="0" w:space="0" w:color="auto"/>
        <w:right w:val="none" w:sz="0" w:space="0" w:color="auto"/>
      </w:divBdr>
    </w:div>
    <w:div w:id="1538852213">
      <w:bodyDiv w:val="1"/>
      <w:marLeft w:val="0"/>
      <w:marRight w:val="0"/>
      <w:marTop w:val="0"/>
      <w:marBottom w:val="0"/>
      <w:divBdr>
        <w:top w:val="none" w:sz="0" w:space="0" w:color="auto"/>
        <w:left w:val="none" w:sz="0" w:space="0" w:color="auto"/>
        <w:bottom w:val="none" w:sz="0" w:space="0" w:color="auto"/>
        <w:right w:val="none" w:sz="0" w:space="0" w:color="auto"/>
      </w:divBdr>
    </w:div>
    <w:div w:id="1545291962">
      <w:bodyDiv w:val="1"/>
      <w:marLeft w:val="0"/>
      <w:marRight w:val="0"/>
      <w:marTop w:val="0"/>
      <w:marBottom w:val="0"/>
      <w:divBdr>
        <w:top w:val="none" w:sz="0" w:space="0" w:color="auto"/>
        <w:left w:val="none" w:sz="0" w:space="0" w:color="auto"/>
        <w:bottom w:val="none" w:sz="0" w:space="0" w:color="auto"/>
        <w:right w:val="none" w:sz="0" w:space="0" w:color="auto"/>
      </w:divBdr>
    </w:div>
    <w:div w:id="1546597040">
      <w:bodyDiv w:val="1"/>
      <w:marLeft w:val="0"/>
      <w:marRight w:val="0"/>
      <w:marTop w:val="0"/>
      <w:marBottom w:val="0"/>
      <w:divBdr>
        <w:top w:val="none" w:sz="0" w:space="0" w:color="auto"/>
        <w:left w:val="none" w:sz="0" w:space="0" w:color="auto"/>
        <w:bottom w:val="none" w:sz="0" w:space="0" w:color="auto"/>
        <w:right w:val="none" w:sz="0" w:space="0" w:color="auto"/>
      </w:divBdr>
    </w:div>
    <w:div w:id="1547180584">
      <w:bodyDiv w:val="1"/>
      <w:marLeft w:val="0"/>
      <w:marRight w:val="0"/>
      <w:marTop w:val="0"/>
      <w:marBottom w:val="0"/>
      <w:divBdr>
        <w:top w:val="none" w:sz="0" w:space="0" w:color="auto"/>
        <w:left w:val="none" w:sz="0" w:space="0" w:color="auto"/>
        <w:bottom w:val="none" w:sz="0" w:space="0" w:color="auto"/>
        <w:right w:val="none" w:sz="0" w:space="0" w:color="auto"/>
      </w:divBdr>
    </w:div>
    <w:div w:id="1552304403">
      <w:bodyDiv w:val="1"/>
      <w:marLeft w:val="0"/>
      <w:marRight w:val="0"/>
      <w:marTop w:val="0"/>
      <w:marBottom w:val="0"/>
      <w:divBdr>
        <w:top w:val="none" w:sz="0" w:space="0" w:color="auto"/>
        <w:left w:val="none" w:sz="0" w:space="0" w:color="auto"/>
        <w:bottom w:val="none" w:sz="0" w:space="0" w:color="auto"/>
        <w:right w:val="none" w:sz="0" w:space="0" w:color="auto"/>
      </w:divBdr>
    </w:div>
    <w:div w:id="1552620755">
      <w:bodyDiv w:val="1"/>
      <w:marLeft w:val="0"/>
      <w:marRight w:val="0"/>
      <w:marTop w:val="0"/>
      <w:marBottom w:val="0"/>
      <w:divBdr>
        <w:top w:val="none" w:sz="0" w:space="0" w:color="auto"/>
        <w:left w:val="none" w:sz="0" w:space="0" w:color="auto"/>
        <w:bottom w:val="none" w:sz="0" w:space="0" w:color="auto"/>
        <w:right w:val="none" w:sz="0" w:space="0" w:color="auto"/>
      </w:divBdr>
    </w:div>
    <w:div w:id="1555385256">
      <w:bodyDiv w:val="1"/>
      <w:marLeft w:val="0"/>
      <w:marRight w:val="0"/>
      <w:marTop w:val="0"/>
      <w:marBottom w:val="0"/>
      <w:divBdr>
        <w:top w:val="none" w:sz="0" w:space="0" w:color="auto"/>
        <w:left w:val="none" w:sz="0" w:space="0" w:color="auto"/>
        <w:bottom w:val="none" w:sz="0" w:space="0" w:color="auto"/>
        <w:right w:val="none" w:sz="0" w:space="0" w:color="auto"/>
      </w:divBdr>
    </w:div>
    <w:div w:id="1558515205">
      <w:bodyDiv w:val="1"/>
      <w:marLeft w:val="0"/>
      <w:marRight w:val="0"/>
      <w:marTop w:val="0"/>
      <w:marBottom w:val="0"/>
      <w:divBdr>
        <w:top w:val="none" w:sz="0" w:space="0" w:color="auto"/>
        <w:left w:val="none" w:sz="0" w:space="0" w:color="auto"/>
        <w:bottom w:val="none" w:sz="0" w:space="0" w:color="auto"/>
        <w:right w:val="none" w:sz="0" w:space="0" w:color="auto"/>
      </w:divBdr>
    </w:div>
    <w:div w:id="1562210509">
      <w:bodyDiv w:val="1"/>
      <w:marLeft w:val="0"/>
      <w:marRight w:val="0"/>
      <w:marTop w:val="0"/>
      <w:marBottom w:val="0"/>
      <w:divBdr>
        <w:top w:val="none" w:sz="0" w:space="0" w:color="auto"/>
        <w:left w:val="none" w:sz="0" w:space="0" w:color="auto"/>
        <w:bottom w:val="none" w:sz="0" w:space="0" w:color="auto"/>
        <w:right w:val="none" w:sz="0" w:space="0" w:color="auto"/>
      </w:divBdr>
    </w:div>
    <w:div w:id="1563057732">
      <w:bodyDiv w:val="1"/>
      <w:marLeft w:val="0"/>
      <w:marRight w:val="0"/>
      <w:marTop w:val="0"/>
      <w:marBottom w:val="0"/>
      <w:divBdr>
        <w:top w:val="none" w:sz="0" w:space="0" w:color="auto"/>
        <w:left w:val="none" w:sz="0" w:space="0" w:color="auto"/>
        <w:bottom w:val="none" w:sz="0" w:space="0" w:color="auto"/>
        <w:right w:val="none" w:sz="0" w:space="0" w:color="auto"/>
      </w:divBdr>
    </w:div>
    <w:div w:id="1563907590">
      <w:bodyDiv w:val="1"/>
      <w:marLeft w:val="0"/>
      <w:marRight w:val="0"/>
      <w:marTop w:val="0"/>
      <w:marBottom w:val="0"/>
      <w:divBdr>
        <w:top w:val="none" w:sz="0" w:space="0" w:color="auto"/>
        <w:left w:val="none" w:sz="0" w:space="0" w:color="auto"/>
        <w:bottom w:val="none" w:sz="0" w:space="0" w:color="auto"/>
        <w:right w:val="none" w:sz="0" w:space="0" w:color="auto"/>
      </w:divBdr>
    </w:div>
    <w:div w:id="1568496241">
      <w:bodyDiv w:val="1"/>
      <w:marLeft w:val="0"/>
      <w:marRight w:val="0"/>
      <w:marTop w:val="0"/>
      <w:marBottom w:val="0"/>
      <w:divBdr>
        <w:top w:val="none" w:sz="0" w:space="0" w:color="auto"/>
        <w:left w:val="none" w:sz="0" w:space="0" w:color="auto"/>
        <w:bottom w:val="none" w:sz="0" w:space="0" w:color="auto"/>
        <w:right w:val="none" w:sz="0" w:space="0" w:color="auto"/>
      </w:divBdr>
    </w:div>
    <w:div w:id="1568880098">
      <w:bodyDiv w:val="1"/>
      <w:marLeft w:val="0"/>
      <w:marRight w:val="0"/>
      <w:marTop w:val="0"/>
      <w:marBottom w:val="0"/>
      <w:divBdr>
        <w:top w:val="none" w:sz="0" w:space="0" w:color="auto"/>
        <w:left w:val="none" w:sz="0" w:space="0" w:color="auto"/>
        <w:bottom w:val="none" w:sz="0" w:space="0" w:color="auto"/>
        <w:right w:val="none" w:sz="0" w:space="0" w:color="auto"/>
      </w:divBdr>
    </w:div>
    <w:div w:id="1572931801">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4415618">
      <w:bodyDiv w:val="1"/>
      <w:marLeft w:val="0"/>
      <w:marRight w:val="0"/>
      <w:marTop w:val="0"/>
      <w:marBottom w:val="0"/>
      <w:divBdr>
        <w:top w:val="none" w:sz="0" w:space="0" w:color="auto"/>
        <w:left w:val="none" w:sz="0" w:space="0" w:color="auto"/>
        <w:bottom w:val="none" w:sz="0" w:space="0" w:color="auto"/>
        <w:right w:val="none" w:sz="0" w:space="0" w:color="auto"/>
      </w:divBdr>
    </w:div>
    <w:div w:id="1590115000">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676972">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0484903">
      <w:bodyDiv w:val="1"/>
      <w:marLeft w:val="0"/>
      <w:marRight w:val="0"/>
      <w:marTop w:val="0"/>
      <w:marBottom w:val="0"/>
      <w:divBdr>
        <w:top w:val="none" w:sz="0" w:space="0" w:color="auto"/>
        <w:left w:val="none" w:sz="0" w:space="0" w:color="auto"/>
        <w:bottom w:val="none" w:sz="0" w:space="0" w:color="auto"/>
        <w:right w:val="none" w:sz="0" w:space="0" w:color="auto"/>
      </w:divBdr>
    </w:div>
    <w:div w:id="1602689912">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0621034">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3659772">
      <w:bodyDiv w:val="1"/>
      <w:marLeft w:val="0"/>
      <w:marRight w:val="0"/>
      <w:marTop w:val="0"/>
      <w:marBottom w:val="0"/>
      <w:divBdr>
        <w:top w:val="none" w:sz="0" w:space="0" w:color="auto"/>
        <w:left w:val="none" w:sz="0" w:space="0" w:color="auto"/>
        <w:bottom w:val="none" w:sz="0" w:space="0" w:color="auto"/>
        <w:right w:val="none" w:sz="0" w:space="0" w:color="auto"/>
      </w:divBdr>
    </w:div>
    <w:div w:id="1617565518">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338642">
      <w:bodyDiv w:val="1"/>
      <w:marLeft w:val="0"/>
      <w:marRight w:val="0"/>
      <w:marTop w:val="0"/>
      <w:marBottom w:val="0"/>
      <w:divBdr>
        <w:top w:val="none" w:sz="0" w:space="0" w:color="auto"/>
        <w:left w:val="none" w:sz="0" w:space="0" w:color="auto"/>
        <w:bottom w:val="none" w:sz="0" w:space="0" w:color="auto"/>
        <w:right w:val="none" w:sz="0" w:space="0" w:color="auto"/>
      </w:divBdr>
    </w:div>
    <w:div w:id="1624114504">
      <w:bodyDiv w:val="1"/>
      <w:marLeft w:val="0"/>
      <w:marRight w:val="0"/>
      <w:marTop w:val="0"/>
      <w:marBottom w:val="0"/>
      <w:divBdr>
        <w:top w:val="none" w:sz="0" w:space="0" w:color="auto"/>
        <w:left w:val="none" w:sz="0" w:space="0" w:color="auto"/>
        <w:bottom w:val="none" w:sz="0" w:space="0" w:color="auto"/>
        <w:right w:val="none" w:sz="0" w:space="0" w:color="auto"/>
      </w:divBdr>
    </w:div>
    <w:div w:id="1641962709">
      <w:bodyDiv w:val="1"/>
      <w:marLeft w:val="0"/>
      <w:marRight w:val="0"/>
      <w:marTop w:val="0"/>
      <w:marBottom w:val="0"/>
      <w:divBdr>
        <w:top w:val="none" w:sz="0" w:space="0" w:color="auto"/>
        <w:left w:val="none" w:sz="0" w:space="0" w:color="auto"/>
        <w:bottom w:val="none" w:sz="0" w:space="0" w:color="auto"/>
        <w:right w:val="none" w:sz="0" w:space="0" w:color="auto"/>
      </w:divBdr>
    </w:div>
    <w:div w:id="1644264155">
      <w:bodyDiv w:val="1"/>
      <w:marLeft w:val="0"/>
      <w:marRight w:val="0"/>
      <w:marTop w:val="0"/>
      <w:marBottom w:val="0"/>
      <w:divBdr>
        <w:top w:val="none" w:sz="0" w:space="0" w:color="auto"/>
        <w:left w:val="none" w:sz="0" w:space="0" w:color="auto"/>
        <w:bottom w:val="none" w:sz="0" w:space="0" w:color="auto"/>
        <w:right w:val="none" w:sz="0" w:space="0" w:color="auto"/>
      </w:divBdr>
    </w:div>
    <w:div w:id="1646470445">
      <w:bodyDiv w:val="1"/>
      <w:marLeft w:val="0"/>
      <w:marRight w:val="0"/>
      <w:marTop w:val="0"/>
      <w:marBottom w:val="0"/>
      <w:divBdr>
        <w:top w:val="none" w:sz="0" w:space="0" w:color="auto"/>
        <w:left w:val="none" w:sz="0" w:space="0" w:color="auto"/>
        <w:bottom w:val="none" w:sz="0" w:space="0" w:color="auto"/>
        <w:right w:val="none" w:sz="0" w:space="0" w:color="auto"/>
      </w:divBdr>
    </w:div>
    <w:div w:id="1653021441">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7263709">
      <w:bodyDiv w:val="1"/>
      <w:marLeft w:val="0"/>
      <w:marRight w:val="0"/>
      <w:marTop w:val="0"/>
      <w:marBottom w:val="0"/>
      <w:divBdr>
        <w:top w:val="none" w:sz="0" w:space="0" w:color="auto"/>
        <w:left w:val="none" w:sz="0" w:space="0" w:color="auto"/>
        <w:bottom w:val="none" w:sz="0" w:space="0" w:color="auto"/>
        <w:right w:val="none" w:sz="0" w:space="0" w:color="auto"/>
      </w:divBdr>
    </w:div>
    <w:div w:id="1697727197">
      <w:bodyDiv w:val="1"/>
      <w:marLeft w:val="0"/>
      <w:marRight w:val="0"/>
      <w:marTop w:val="0"/>
      <w:marBottom w:val="0"/>
      <w:divBdr>
        <w:top w:val="none" w:sz="0" w:space="0" w:color="auto"/>
        <w:left w:val="none" w:sz="0" w:space="0" w:color="auto"/>
        <w:bottom w:val="none" w:sz="0" w:space="0" w:color="auto"/>
        <w:right w:val="none" w:sz="0" w:space="0" w:color="auto"/>
      </w:divBdr>
    </w:div>
    <w:div w:id="1698307754">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4556666">
      <w:bodyDiv w:val="1"/>
      <w:marLeft w:val="0"/>
      <w:marRight w:val="0"/>
      <w:marTop w:val="0"/>
      <w:marBottom w:val="0"/>
      <w:divBdr>
        <w:top w:val="none" w:sz="0" w:space="0" w:color="auto"/>
        <w:left w:val="none" w:sz="0" w:space="0" w:color="auto"/>
        <w:bottom w:val="none" w:sz="0" w:space="0" w:color="auto"/>
        <w:right w:val="none" w:sz="0" w:space="0" w:color="auto"/>
      </w:divBdr>
    </w:div>
    <w:div w:id="1706520059">
      <w:bodyDiv w:val="1"/>
      <w:marLeft w:val="0"/>
      <w:marRight w:val="0"/>
      <w:marTop w:val="0"/>
      <w:marBottom w:val="0"/>
      <w:divBdr>
        <w:top w:val="none" w:sz="0" w:space="0" w:color="auto"/>
        <w:left w:val="none" w:sz="0" w:space="0" w:color="auto"/>
        <w:bottom w:val="none" w:sz="0" w:space="0" w:color="auto"/>
        <w:right w:val="none" w:sz="0" w:space="0" w:color="auto"/>
      </w:divBdr>
    </w:div>
    <w:div w:id="1716000932">
      <w:bodyDiv w:val="1"/>
      <w:marLeft w:val="0"/>
      <w:marRight w:val="0"/>
      <w:marTop w:val="0"/>
      <w:marBottom w:val="0"/>
      <w:divBdr>
        <w:top w:val="none" w:sz="0" w:space="0" w:color="auto"/>
        <w:left w:val="none" w:sz="0" w:space="0" w:color="auto"/>
        <w:bottom w:val="none" w:sz="0" w:space="0" w:color="auto"/>
        <w:right w:val="none" w:sz="0" w:space="0" w:color="auto"/>
      </w:divBdr>
    </w:div>
    <w:div w:id="1719163787">
      <w:bodyDiv w:val="1"/>
      <w:marLeft w:val="0"/>
      <w:marRight w:val="0"/>
      <w:marTop w:val="0"/>
      <w:marBottom w:val="0"/>
      <w:divBdr>
        <w:top w:val="none" w:sz="0" w:space="0" w:color="auto"/>
        <w:left w:val="none" w:sz="0" w:space="0" w:color="auto"/>
        <w:bottom w:val="none" w:sz="0" w:space="0" w:color="auto"/>
        <w:right w:val="none" w:sz="0" w:space="0" w:color="auto"/>
      </w:divBdr>
    </w:div>
    <w:div w:id="1719469313">
      <w:bodyDiv w:val="1"/>
      <w:marLeft w:val="0"/>
      <w:marRight w:val="0"/>
      <w:marTop w:val="0"/>
      <w:marBottom w:val="0"/>
      <w:divBdr>
        <w:top w:val="none" w:sz="0" w:space="0" w:color="auto"/>
        <w:left w:val="none" w:sz="0" w:space="0" w:color="auto"/>
        <w:bottom w:val="none" w:sz="0" w:space="0" w:color="auto"/>
        <w:right w:val="none" w:sz="0" w:space="0" w:color="auto"/>
      </w:divBdr>
    </w:div>
    <w:div w:id="1721706617">
      <w:bodyDiv w:val="1"/>
      <w:marLeft w:val="0"/>
      <w:marRight w:val="0"/>
      <w:marTop w:val="0"/>
      <w:marBottom w:val="0"/>
      <w:divBdr>
        <w:top w:val="none" w:sz="0" w:space="0" w:color="auto"/>
        <w:left w:val="none" w:sz="0" w:space="0" w:color="auto"/>
        <w:bottom w:val="none" w:sz="0" w:space="0" w:color="auto"/>
        <w:right w:val="none" w:sz="0" w:space="0" w:color="auto"/>
      </w:divBdr>
    </w:div>
    <w:div w:id="1724520133">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6318970">
      <w:bodyDiv w:val="1"/>
      <w:marLeft w:val="0"/>
      <w:marRight w:val="0"/>
      <w:marTop w:val="0"/>
      <w:marBottom w:val="0"/>
      <w:divBdr>
        <w:top w:val="none" w:sz="0" w:space="0" w:color="auto"/>
        <w:left w:val="none" w:sz="0" w:space="0" w:color="auto"/>
        <w:bottom w:val="none" w:sz="0" w:space="0" w:color="auto"/>
        <w:right w:val="none" w:sz="0" w:space="0" w:color="auto"/>
      </w:divBdr>
    </w:div>
    <w:div w:id="1739354487">
      <w:bodyDiv w:val="1"/>
      <w:marLeft w:val="0"/>
      <w:marRight w:val="0"/>
      <w:marTop w:val="0"/>
      <w:marBottom w:val="0"/>
      <w:divBdr>
        <w:top w:val="none" w:sz="0" w:space="0" w:color="auto"/>
        <w:left w:val="none" w:sz="0" w:space="0" w:color="auto"/>
        <w:bottom w:val="none" w:sz="0" w:space="0" w:color="auto"/>
        <w:right w:val="none" w:sz="0" w:space="0" w:color="auto"/>
      </w:divBdr>
    </w:div>
    <w:div w:id="1740712902">
      <w:bodyDiv w:val="1"/>
      <w:marLeft w:val="0"/>
      <w:marRight w:val="0"/>
      <w:marTop w:val="0"/>
      <w:marBottom w:val="0"/>
      <w:divBdr>
        <w:top w:val="none" w:sz="0" w:space="0" w:color="auto"/>
        <w:left w:val="none" w:sz="0" w:space="0" w:color="auto"/>
        <w:bottom w:val="none" w:sz="0" w:space="0" w:color="auto"/>
        <w:right w:val="none" w:sz="0" w:space="0" w:color="auto"/>
      </w:divBdr>
    </w:div>
    <w:div w:id="1742287256">
      <w:bodyDiv w:val="1"/>
      <w:marLeft w:val="0"/>
      <w:marRight w:val="0"/>
      <w:marTop w:val="0"/>
      <w:marBottom w:val="0"/>
      <w:divBdr>
        <w:top w:val="none" w:sz="0" w:space="0" w:color="auto"/>
        <w:left w:val="none" w:sz="0" w:space="0" w:color="auto"/>
        <w:bottom w:val="none" w:sz="0" w:space="0" w:color="auto"/>
        <w:right w:val="none" w:sz="0" w:space="0" w:color="auto"/>
      </w:divBdr>
    </w:div>
    <w:div w:id="1744255349">
      <w:bodyDiv w:val="1"/>
      <w:marLeft w:val="0"/>
      <w:marRight w:val="0"/>
      <w:marTop w:val="0"/>
      <w:marBottom w:val="0"/>
      <w:divBdr>
        <w:top w:val="none" w:sz="0" w:space="0" w:color="auto"/>
        <w:left w:val="none" w:sz="0" w:space="0" w:color="auto"/>
        <w:bottom w:val="none" w:sz="0" w:space="0" w:color="auto"/>
        <w:right w:val="none" w:sz="0" w:space="0" w:color="auto"/>
      </w:divBdr>
    </w:div>
    <w:div w:id="1750738238">
      <w:bodyDiv w:val="1"/>
      <w:marLeft w:val="0"/>
      <w:marRight w:val="0"/>
      <w:marTop w:val="0"/>
      <w:marBottom w:val="0"/>
      <w:divBdr>
        <w:top w:val="none" w:sz="0" w:space="0" w:color="auto"/>
        <w:left w:val="none" w:sz="0" w:space="0" w:color="auto"/>
        <w:bottom w:val="none" w:sz="0" w:space="0" w:color="auto"/>
        <w:right w:val="none" w:sz="0" w:space="0" w:color="auto"/>
      </w:divBdr>
    </w:div>
    <w:div w:id="1757707039">
      <w:bodyDiv w:val="1"/>
      <w:marLeft w:val="0"/>
      <w:marRight w:val="0"/>
      <w:marTop w:val="0"/>
      <w:marBottom w:val="0"/>
      <w:divBdr>
        <w:top w:val="none" w:sz="0" w:space="0" w:color="auto"/>
        <w:left w:val="none" w:sz="0" w:space="0" w:color="auto"/>
        <w:bottom w:val="none" w:sz="0" w:space="0" w:color="auto"/>
        <w:right w:val="none" w:sz="0" w:space="0" w:color="auto"/>
      </w:divBdr>
    </w:div>
    <w:div w:id="17579435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2598814">
      <w:bodyDiv w:val="1"/>
      <w:marLeft w:val="0"/>
      <w:marRight w:val="0"/>
      <w:marTop w:val="0"/>
      <w:marBottom w:val="0"/>
      <w:divBdr>
        <w:top w:val="none" w:sz="0" w:space="0" w:color="auto"/>
        <w:left w:val="none" w:sz="0" w:space="0" w:color="auto"/>
        <w:bottom w:val="none" w:sz="0" w:space="0" w:color="auto"/>
        <w:right w:val="none" w:sz="0" w:space="0" w:color="auto"/>
      </w:divBdr>
    </w:div>
    <w:div w:id="1765151206">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0463821">
      <w:bodyDiv w:val="1"/>
      <w:marLeft w:val="0"/>
      <w:marRight w:val="0"/>
      <w:marTop w:val="0"/>
      <w:marBottom w:val="0"/>
      <w:divBdr>
        <w:top w:val="none" w:sz="0" w:space="0" w:color="auto"/>
        <w:left w:val="none" w:sz="0" w:space="0" w:color="auto"/>
        <w:bottom w:val="none" w:sz="0" w:space="0" w:color="auto"/>
        <w:right w:val="none" w:sz="0" w:space="0" w:color="auto"/>
      </w:divBdr>
    </w:div>
    <w:div w:id="1775129226">
      <w:bodyDiv w:val="1"/>
      <w:marLeft w:val="0"/>
      <w:marRight w:val="0"/>
      <w:marTop w:val="0"/>
      <w:marBottom w:val="0"/>
      <w:divBdr>
        <w:top w:val="none" w:sz="0" w:space="0" w:color="auto"/>
        <w:left w:val="none" w:sz="0" w:space="0" w:color="auto"/>
        <w:bottom w:val="none" w:sz="0" w:space="0" w:color="auto"/>
        <w:right w:val="none" w:sz="0" w:space="0" w:color="auto"/>
      </w:divBdr>
    </w:div>
    <w:div w:id="1775974878">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7675947">
      <w:bodyDiv w:val="1"/>
      <w:marLeft w:val="0"/>
      <w:marRight w:val="0"/>
      <w:marTop w:val="0"/>
      <w:marBottom w:val="0"/>
      <w:divBdr>
        <w:top w:val="none" w:sz="0" w:space="0" w:color="auto"/>
        <w:left w:val="none" w:sz="0" w:space="0" w:color="auto"/>
        <w:bottom w:val="none" w:sz="0" w:space="0" w:color="auto"/>
        <w:right w:val="none" w:sz="0" w:space="0" w:color="auto"/>
      </w:divBdr>
    </w:div>
    <w:div w:id="1779136738">
      <w:bodyDiv w:val="1"/>
      <w:marLeft w:val="0"/>
      <w:marRight w:val="0"/>
      <w:marTop w:val="0"/>
      <w:marBottom w:val="0"/>
      <w:divBdr>
        <w:top w:val="none" w:sz="0" w:space="0" w:color="auto"/>
        <w:left w:val="none" w:sz="0" w:space="0" w:color="auto"/>
        <w:bottom w:val="none" w:sz="0" w:space="0" w:color="auto"/>
        <w:right w:val="none" w:sz="0" w:space="0" w:color="auto"/>
      </w:divBdr>
    </w:div>
    <w:div w:id="1785732238">
      <w:bodyDiv w:val="1"/>
      <w:marLeft w:val="0"/>
      <w:marRight w:val="0"/>
      <w:marTop w:val="0"/>
      <w:marBottom w:val="0"/>
      <w:divBdr>
        <w:top w:val="none" w:sz="0" w:space="0" w:color="auto"/>
        <w:left w:val="none" w:sz="0" w:space="0" w:color="auto"/>
        <w:bottom w:val="none" w:sz="0" w:space="0" w:color="auto"/>
        <w:right w:val="none" w:sz="0" w:space="0" w:color="auto"/>
      </w:divBdr>
    </w:div>
    <w:div w:id="1789351846">
      <w:bodyDiv w:val="1"/>
      <w:marLeft w:val="0"/>
      <w:marRight w:val="0"/>
      <w:marTop w:val="0"/>
      <w:marBottom w:val="0"/>
      <w:divBdr>
        <w:top w:val="none" w:sz="0" w:space="0" w:color="auto"/>
        <w:left w:val="none" w:sz="0" w:space="0" w:color="auto"/>
        <w:bottom w:val="none" w:sz="0" w:space="0" w:color="auto"/>
        <w:right w:val="none" w:sz="0" w:space="0" w:color="auto"/>
      </w:divBdr>
    </w:div>
    <w:div w:id="1791045806">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6386525">
      <w:bodyDiv w:val="1"/>
      <w:marLeft w:val="0"/>
      <w:marRight w:val="0"/>
      <w:marTop w:val="0"/>
      <w:marBottom w:val="0"/>
      <w:divBdr>
        <w:top w:val="none" w:sz="0" w:space="0" w:color="auto"/>
        <w:left w:val="none" w:sz="0" w:space="0" w:color="auto"/>
        <w:bottom w:val="none" w:sz="0" w:space="0" w:color="auto"/>
        <w:right w:val="none" w:sz="0" w:space="0" w:color="auto"/>
      </w:divBdr>
    </w:div>
    <w:div w:id="1806507807">
      <w:bodyDiv w:val="1"/>
      <w:marLeft w:val="0"/>
      <w:marRight w:val="0"/>
      <w:marTop w:val="0"/>
      <w:marBottom w:val="0"/>
      <w:divBdr>
        <w:top w:val="none" w:sz="0" w:space="0" w:color="auto"/>
        <w:left w:val="none" w:sz="0" w:space="0" w:color="auto"/>
        <w:bottom w:val="none" w:sz="0" w:space="0" w:color="auto"/>
        <w:right w:val="none" w:sz="0" w:space="0" w:color="auto"/>
      </w:divBdr>
    </w:div>
    <w:div w:id="1807888544">
      <w:bodyDiv w:val="1"/>
      <w:marLeft w:val="0"/>
      <w:marRight w:val="0"/>
      <w:marTop w:val="0"/>
      <w:marBottom w:val="0"/>
      <w:divBdr>
        <w:top w:val="none" w:sz="0" w:space="0" w:color="auto"/>
        <w:left w:val="none" w:sz="0" w:space="0" w:color="auto"/>
        <w:bottom w:val="none" w:sz="0" w:space="0" w:color="auto"/>
        <w:right w:val="none" w:sz="0" w:space="0" w:color="auto"/>
      </w:divBdr>
    </w:div>
    <w:div w:id="1810438574">
      <w:bodyDiv w:val="1"/>
      <w:marLeft w:val="0"/>
      <w:marRight w:val="0"/>
      <w:marTop w:val="0"/>
      <w:marBottom w:val="0"/>
      <w:divBdr>
        <w:top w:val="none" w:sz="0" w:space="0" w:color="auto"/>
        <w:left w:val="none" w:sz="0" w:space="0" w:color="auto"/>
        <w:bottom w:val="none" w:sz="0" w:space="0" w:color="auto"/>
        <w:right w:val="none" w:sz="0" w:space="0" w:color="auto"/>
      </w:divBdr>
    </w:div>
    <w:div w:id="1817450935">
      <w:bodyDiv w:val="1"/>
      <w:marLeft w:val="0"/>
      <w:marRight w:val="0"/>
      <w:marTop w:val="0"/>
      <w:marBottom w:val="0"/>
      <w:divBdr>
        <w:top w:val="none" w:sz="0" w:space="0" w:color="auto"/>
        <w:left w:val="none" w:sz="0" w:space="0" w:color="auto"/>
        <w:bottom w:val="none" w:sz="0" w:space="0" w:color="auto"/>
        <w:right w:val="none" w:sz="0" w:space="0" w:color="auto"/>
      </w:divBdr>
    </w:div>
    <w:div w:id="1821458321">
      <w:bodyDiv w:val="1"/>
      <w:marLeft w:val="0"/>
      <w:marRight w:val="0"/>
      <w:marTop w:val="0"/>
      <w:marBottom w:val="0"/>
      <w:divBdr>
        <w:top w:val="none" w:sz="0" w:space="0" w:color="auto"/>
        <w:left w:val="none" w:sz="0" w:space="0" w:color="auto"/>
        <w:bottom w:val="none" w:sz="0" w:space="0" w:color="auto"/>
        <w:right w:val="none" w:sz="0" w:space="0" w:color="auto"/>
      </w:divBdr>
    </w:div>
    <w:div w:id="1821917649">
      <w:bodyDiv w:val="1"/>
      <w:marLeft w:val="0"/>
      <w:marRight w:val="0"/>
      <w:marTop w:val="0"/>
      <w:marBottom w:val="0"/>
      <w:divBdr>
        <w:top w:val="none" w:sz="0" w:space="0" w:color="auto"/>
        <w:left w:val="none" w:sz="0" w:space="0" w:color="auto"/>
        <w:bottom w:val="none" w:sz="0" w:space="0" w:color="auto"/>
        <w:right w:val="none" w:sz="0" w:space="0" w:color="auto"/>
      </w:divBdr>
    </w:div>
    <w:div w:id="1827697787">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6413446">
      <w:bodyDiv w:val="1"/>
      <w:marLeft w:val="0"/>
      <w:marRight w:val="0"/>
      <w:marTop w:val="0"/>
      <w:marBottom w:val="0"/>
      <w:divBdr>
        <w:top w:val="none" w:sz="0" w:space="0" w:color="auto"/>
        <w:left w:val="none" w:sz="0" w:space="0" w:color="auto"/>
        <w:bottom w:val="none" w:sz="0" w:space="0" w:color="auto"/>
        <w:right w:val="none" w:sz="0" w:space="0" w:color="auto"/>
      </w:divBdr>
    </w:div>
    <w:div w:id="1836723561">
      <w:bodyDiv w:val="1"/>
      <w:marLeft w:val="0"/>
      <w:marRight w:val="0"/>
      <w:marTop w:val="0"/>
      <w:marBottom w:val="0"/>
      <w:divBdr>
        <w:top w:val="none" w:sz="0" w:space="0" w:color="auto"/>
        <w:left w:val="none" w:sz="0" w:space="0" w:color="auto"/>
        <w:bottom w:val="none" w:sz="0" w:space="0" w:color="auto"/>
        <w:right w:val="none" w:sz="0" w:space="0" w:color="auto"/>
      </w:divBdr>
    </w:div>
    <w:div w:id="1842354964">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7745649">
      <w:bodyDiv w:val="1"/>
      <w:marLeft w:val="0"/>
      <w:marRight w:val="0"/>
      <w:marTop w:val="0"/>
      <w:marBottom w:val="0"/>
      <w:divBdr>
        <w:top w:val="none" w:sz="0" w:space="0" w:color="auto"/>
        <w:left w:val="none" w:sz="0" w:space="0" w:color="auto"/>
        <w:bottom w:val="none" w:sz="0" w:space="0" w:color="auto"/>
        <w:right w:val="none" w:sz="0" w:space="0" w:color="auto"/>
      </w:divBdr>
    </w:div>
    <w:div w:id="1859468083">
      <w:bodyDiv w:val="1"/>
      <w:marLeft w:val="0"/>
      <w:marRight w:val="0"/>
      <w:marTop w:val="0"/>
      <w:marBottom w:val="0"/>
      <w:divBdr>
        <w:top w:val="none" w:sz="0" w:space="0" w:color="auto"/>
        <w:left w:val="none" w:sz="0" w:space="0" w:color="auto"/>
        <w:bottom w:val="none" w:sz="0" w:space="0" w:color="auto"/>
        <w:right w:val="none" w:sz="0" w:space="0" w:color="auto"/>
      </w:divBdr>
    </w:div>
    <w:div w:id="1871332050">
      <w:bodyDiv w:val="1"/>
      <w:marLeft w:val="0"/>
      <w:marRight w:val="0"/>
      <w:marTop w:val="0"/>
      <w:marBottom w:val="0"/>
      <w:divBdr>
        <w:top w:val="none" w:sz="0" w:space="0" w:color="auto"/>
        <w:left w:val="none" w:sz="0" w:space="0" w:color="auto"/>
        <w:bottom w:val="none" w:sz="0" w:space="0" w:color="auto"/>
        <w:right w:val="none" w:sz="0" w:space="0" w:color="auto"/>
      </w:divBdr>
    </w:div>
    <w:div w:id="1872182285">
      <w:bodyDiv w:val="1"/>
      <w:marLeft w:val="0"/>
      <w:marRight w:val="0"/>
      <w:marTop w:val="0"/>
      <w:marBottom w:val="0"/>
      <w:divBdr>
        <w:top w:val="none" w:sz="0" w:space="0" w:color="auto"/>
        <w:left w:val="none" w:sz="0" w:space="0" w:color="auto"/>
        <w:bottom w:val="none" w:sz="0" w:space="0" w:color="auto"/>
        <w:right w:val="none" w:sz="0" w:space="0" w:color="auto"/>
      </w:divBdr>
    </w:div>
    <w:div w:id="1888032194">
      <w:bodyDiv w:val="1"/>
      <w:marLeft w:val="0"/>
      <w:marRight w:val="0"/>
      <w:marTop w:val="0"/>
      <w:marBottom w:val="0"/>
      <w:divBdr>
        <w:top w:val="none" w:sz="0" w:space="0" w:color="auto"/>
        <w:left w:val="none" w:sz="0" w:space="0" w:color="auto"/>
        <w:bottom w:val="none" w:sz="0" w:space="0" w:color="auto"/>
        <w:right w:val="none" w:sz="0" w:space="0" w:color="auto"/>
      </w:divBdr>
    </w:div>
    <w:div w:id="1892499503">
      <w:bodyDiv w:val="1"/>
      <w:marLeft w:val="0"/>
      <w:marRight w:val="0"/>
      <w:marTop w:val="0"/>
      <w:marBottom w:val="0"/>
      <w:divBdr>
        <w:top w:val="none" w:sz="0" w:space="0" w:color="auto"/>
        <w:left w:val="none" w:sz="0" w:space="0" w:color="auto"/>
        <w:bottom w:val="none" w:sz="0" w:space="0" w:color="auto"/>
        <w:right w:val="none" w:sz="0" w:space="0" w:color="auto"/>
      </w:divBdr>
    </w:div>
    <w:div w:id="189257009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1943964">
      <w:bodyDiv w:val="1"/>
      <w:marLeft w:val="0"/>
      <w:marRight w:val="0"/>
      <w:marTop w:val="0"/>
      <w:marBottom w:val="0"/>
      <w:divBdr>
        <w:top w:val="none" w:sz="0" w:space="0" w:color="auto"/>
        <w:left w:val="none" w:sz="0" w:space="0" w:color="auto"/>
        <w:bottom w:val="none" w:sz="0" w:space="0" w:color="auto"/>
        <w:right w:val="none" w:sz="0" w:space="0" w:color="auto"/>
      </w:divBdr>
    </w:div>
    <w:div w:id="1902515391">
      <w:bodyDiv w:val="1"/>
      <w:marLeft w:val="0"/>
      <w:marRight w:val="0"/>
      <w:marTop w:val="0"/>
      <w:marBottom w:val="0"/>
      <w:divBdr>
        <w:top w:val="none" w:sz="0" w:space="0" w:color="auto"/>
        <w:left w:val="none" w:sz="0" w:space="0" w:color="auto"/>
        <w:bottom w:val="none" w:sz="0" w:space="0" w:color="auto"/>
        <w:right w:val="none" w:sz="0" w:space="0" w:color="auto"/>
      </w:divBdr>
    </w:div>
    <w:div w:id="1903102573">
      <w:bodyDiv w:val="1"/>
      <w:marLeft w:val="0"/>
      <w:marRight w:val="0"/>
      <w:marTop w:val="0"/>
      <w:marBottom w:val="0"/>
      <w:divBdr>
        <w:top w:val="none" w:sz="0" w:space="0" w:color="auto"/>
        <w:left w:val="none" w:sz="0" w:space="0" w:color="auto"/>
        <w:bottom w:val="none" w:sz="0" w:space="0" w:color="auto"/>
        <w:right w:val="none" w:sz="0" w:space="0" w:color="auto"/>
      </w:divBdr>
    </w:div>
    <w:div w:id="1905795474">
      <w:bodyDiv w:val="1"/>
      <w:marLeft w:val="0"/>
      <w:marRight w:val="0"/>
      <w:marTop w:val="0"/>
      <w:marBottom w:val="0"/>
      <w:divBdr>
        <w:top w:val="none" w:sz="0" w:space="0" w:color="auto"/>
        <w:left w:val="none" w:sz="0" w:space="0" w:color="auto"/>
        <w:bottom w:val="none" w:sz="0" w:space="0" w:color="auto"/>
        <w:right w:val="none" w:sz="0" w:space="0" w:color="auto"/>
      </w:divBdr>
    </w:div>
    <w:div w:id="1911696170">
      <w:bodyDiv w:val="1"/>
      <w:marLeft w:val="0"/>
      <w:marRight w:val="0"/>
      <w:marTop w:val="0"/>
      <w:marBottom w:val="0"/>
      <w:divBdr>
        <w:top w:val="none" w:sz="0" w:space="0" w:color="auto"/>
        <w:left w:val="none" w:sz="0" w:space="0" w:color="auto"/>
        <w:bottom w:val="none" w:sz="0" w:space="0" w:color="auto"/>
        <w:right w:val="none" w:sz="0" w:space="0" w:color="auto"/>
      </w:divBdr>
    </w:div>
    <w:div w:id="1914197032">
      <w:bodyDiv w:val="1"/>
      <w:marLeft w:val="0"/>
      <w:marRight w:val="0"/>
      <w:marTop w:val="0"/>
      <w:marBottom w:val="0"/>
      <w:divBdr>
        <w:top w:val="none" w:sz="0" w:space="0" w:color="auto"/>
        <w:left w:val="none" w:sz="0" w:space="0" w:color="auto"/>
        <w:bottom w:val="none" w:sz="0" w:space="0" w:color="auto"/>
        <w:right w:val="none" w:sz="0" w:space="0" w:color="auto"/>
      </w:divBdr>
    </w:div>
    <w:div w:id="1915435485">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196766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9016885">
      <w:bodyDiv w:val="1"/>
      <w:marLeft w:val="0"/>
      <w:marRight w:val="0"/>
      <w:marTop w:val="0"/>
      <w:marBottom w:val="0"/>
      <w:divBdr>
        <w:top w:val="none" w:sz="0" w:space="0" w:color="auto"/>
        <w:left w:val="none" w:sz="0" w:space="0" w:color="auto"/>
        <w:bottom w:val="none" w:sz="0" w:space="0" w:color="auto"/>
        <w:right w:val="none" w:sz="0" w:space="0" w:color="auto"/>
      </w:divBdr>
    </w:div>
    <w:div w:id="1940597314">
      <w:bodyDiv w:val="1"/>
      <w:marLeft w:val="0"/>
      <w:marRight w:val="0"/>
      <w:marTop w:val="0"/>
      <w:marBottom w:val="0"/>
      <w:divBdr>
        <w:top w:val="none" w:sz="0" w:space="0" w:color="auto"/>
        <w:left w:val="none" w:sz="0" w:space="0" w:color="auto"/>
        <w:bottom w:val="none" w:sz="0" w:space="0" w:color="auto"/>
        <w:right w:val="none" w:sz="0" w:space="0" w:color="auto"/>
      </w:divBdr>
    </w:div>
    <w:div w:id="1944680068">
      <w:bodyDiv w:val="1"/>
      <w:marLeft w:val="0"/>
      <w:marRight w:val="0"/>
      <w:marTop w:val="0"/>
      <w:marBottom w:val="0"/>
      <w:divBdr>
        <w:top w:val="none" w:sz="0" w:space="0" w:color="auto"/>
        <w:left w:val="none" w:sz="0" w:space="0" w:color="auto"/>
        <w:bottom w:val="none" w:sz="0" w:space="0" w:color="auto"/>
        <w:right w:val="none" w:sz="0" w:space="0" w:color="auto"/>
      </w:divBdr>
    </w:div>
    <w:div w:id="1946770089">
      <w:bodyDiv w:val="1"/>
      <w:marLeft w:val="0"/>
      <w:marRight w:val="0"/>
      <w:marTop w:val="0"/>
      <w:marBottom w:val="0"/>
      <w:divBdr>
        <w:top w:val="none" w:sz="0" w:space="0" w:color="auto"/>
        <w:left w:val="none" w:sz="0" w:space="0" w:color="auto"/>
        <w:bottom w:val="none" w:sz="0" w:space="0" w:color="auto"/>
        <w:right w:val="none" w:sz="0" w:space="0" w:color="auto"/>
      </w:divBdr>
    </w:div>
    <w:div w:id="1954627822">
      <w:bodyDiv w:val="1"/>
      <w:marLeft w:val="0"/>
      <w:marRight w:val="0"/>
      <w:marTop w:val="0"/>
      <w:marBottom w:val="0"/>
      <w:divBdr>
        <w:top w:val="none" w:sz="0" w:space="0" w:color="auto"/>
        <w:left w:val="none" w:sz="0" w:space="0" w:color="auto"/>
        <w:bottom w:val="none" w:sz="0" w:space="0" w:color="auto"/>
        <w:right w:val="none" w:sz="0" w:space="0" w:color="auto"/>
      </w:divBdr>
    </w:div>
    <w:div w:id="1957590387">
      <w:bodyDiv w:val="1"/>
      <w:marLeft w:val="0"/>
      <w:marRight w:val="0"/>
      <w:marTop w:val="0"/>
      <w:marBottom w:val="0"/>
      <w:divBdr>
        <w:top w:val="none" w:sz="0" w:space="0" w:color="auto"/>
        <w:left w:val="none" w:sz="0" w:space="0" w:color="auto"/>
        <w:bottom w:val="none" w:sz="0" w:space="0" w:color="auto"/>
        <w:right w:val="none" w:sz="0" w:space="0" w:color="auto"/>
      </w:divBdr>
    </w:div>
    <w:div w:id="1959018925">
      <w:bodyDiv w:val="1"/>
      <w:marLeft w:val="0"/>
      <w:marRight w:val="0"/>
      <w:marTop w:val="0"/>
      <w:marBottom w:val="0"/>
      <w:divBdr>
        <w:top w:val="none" w:sz="0" w:space="0" w:color="auto"/>
        <w:left w:val="none" w:sz="0" w:space="0" w:color="auto"/>
        <w:bottom w:val="none" w:sz="0" w:space="0" w:color="auto"/>
        <w:right w:val="none" w:sz="0" w:space="0" w:color="auto"/>
      </w:divBdr>
    </w:div>
    <w:div w:id="1961181231">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1207358">
      <w:bodyDiv w:val="1"/>
      <w:marLeft w:val="0"/>
      <w:marRight w:val="0"/>
      <w:marTop w:val="0"/>
      <w:marBottom w:val="0"/>
      <w:divBdr>
        <w:top w:val="none" w:sz="0" w:space="0" w:color="auto"/>
        <w:left w:val="none" w:sz="0" w:space="0" w:color="auto"/>
        <w:bottom w:val="none" w:sz="0" w:space="0" w:color="auto"/>
        <w:right w:val="none" w:sz="0" w:space="0" w:color="auto"/>
      </w:divBdr>
    </w:div>
    <w:div w:id="1986158149">
      <w:bodyDiv w:val="1"/>
      <w:marLeft w:val="0"/>
      <w:marRight w:val="0"/>
      <w:marTop w:val="0"/>
      <w:marBottom w:val="0"/>
      <w:divBdr>
        <w:top w:val="none" w:sz="0" w:space="0" w:color="auto"/>
        <w:left w:val="none" w:sz="0" w:space="0" w:color="auto"/>
        <w:bottom w:val="none" w:sz="0" w:space="0" w:color="auto"/>
        <w:right w:val="none" w:sz="0" w:space="0" w:color="auto"/>
      </w:divBdr>
    </w:div>
    <w:div w:id="1991209985">
      <w:bodyDiv w:val="1"/>
      <w:marLeft w:val="0"/>
      <w:marRight w:val="0"/>
      <w:marTop w:val="0"/>
      <w:marBottom w:val="0"/>
      <w:divBdr>
        <w:top w:val="none" w:sz="0" w:space="0" w:color="auto"/>
        <w:left w:val="none" w:sz="0" w:space="0" w:color="auto"/>
        <w:bottom w:val="none" w:sz="0" w:space="0" w:color="auto"/>
        <w:right w:val="none" w:sz="0" w:space="0" w:color="auto"/>
      </w:divBdr>
    </w:div>
    <w:div w:id="1997344467">
      <w:bodyDiv w:val="1"/>
      <w:marLeft w:val="0"/>
      <w:marRight w:val="0"/>
      <w:marTop w:val="0"/>
      <w:marBottom w:val="0"/>
      <w:divBdr>
        <w:top w:val="none" w:sz="0" w:space="0" w:color="auto"/>
        <w:left w:val="none" w:sz="0" w:space="0" w:color="auto"/>
        <w:bottom w:val="none" w:sz="0" w:space="0" w:color="auto"/>
        <w:right w:val="none" w:sz="0" w:space="0" w:color="auto"/>
      </w:divBdr>
    </w:div>
    <w:div w:id="2005158696">
      <w:bodyDiv w:val="1"/>
      <w:marLeft w:val="0"/>
      <w:marRight w:val="0"/>
      <w:marTop w:val="0"/>
      <w:marBottom w:val="0"/>
      <w:divBdr>
        <w:top w:val="none" w:sz="0" w:space="0" w:color="auto"/>
        <w:left w:val="none" w:sz="0" w:space="0" w:color="auto"/>
        <w:bottom w:val="none" w:sz="0" w:space="0" w:color="auto"/>
        <w:right w:val="none" w:sz="0" w:space="0" w:color="auto"/>
      </w:divBdr>
    </w:div>
    <w:div w:id="2005165733">
      <w:bodyDiv w:val="1"/>
      <w:marLeft w:val="0"/>
      <w:marRight w:val="0"/>
      <w:marTop w:val="0"/>
      <w:marBottom w:val="0"/>
      <w:divBdr>
        <w:top w:val="none" w:sz="0" w:space="0" w:color="auto"/>
        <w:left w:val="none" w:sz="0" w:space="0" w:color="auto"/>
        <w:bottom w:val="none" w:sz="0" w:space="0" w:color="auto"/>
        <w:right w:val="none" w:sz="0" w:space="0" w:color="auto"/>
      </w:divBdr>
    </w:div>
    <w:div w:id="2010791141">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3989770">
      <w:bodyDiv w:val="1"/>
      <w:marLeft w:val="0"/>
      <w:marRight w:val="0"/>
      <w:marTop w:val="0"/>
      <w:marBottom w:val="0"/>
      <w:divBdr>
        <w:top w:val="none" w:sz="0" w:space="0" w:color="auto"/>
        <w:left w:val="none" w:sz="0" w:space="0" w:color="auto"/>
        <w:bottom w:val="none" w:sz="0" w:space="0" w:color="auto"/>
        <w:right w:val="none" w:sz="0" w:space="0" w:color="auto"/>
      </w:divBdr>
    </w:div>
    <w:div w:id="2018994474">
      <w:bodyDiv w:val="1"/>
      <w:marLeft w:val="0"/>
      <w:marRight w:val="0"/>
      <w:marTop w:val="0"/>
      <w:marBottom w:val="0"/>
      <w:divBdr>
        <w:top w:val="none" w:sz="0" w:space="0" w:color="auto"/>
        <w:left w:val="none" w:sz="0" w:space="0" w:color="auto"/>
        <w:bottom w:val="none" w:sz="0" w:space="0" w:color="auto"/>
        <w:right w:val="none" w:sz="0" w:space="0" w:color="auto"/>
      </w:divBdr>
    </w:div>
    <w:div w:id="2020696469">
      <w:bodyDiv w:val="1"/>
      <w:marLeft w:val="0"/>
      <w:marRight w:val="0"/>
      <w:marTop w:val="0"/>
      <w:marBottom w:val="0"/>
      <w:divBdr>
        <w:top w:val="none" w:sz="0" w:space="0" w:color="auto"/>
        <w:left w:val="none" w:sz="0" w:space="0" w:color="auto"/>
        <w:bottom w:val="none" w:sz="0" w:space="0" w:color="auto"/>
        <w:right w:val="none" w:sz="0" w:space="0" w:color="auto"/>
      </w:divBdr>
    </w:div>
    <w:div w:id="202273277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284040">
      <w:bodyDiv w:val="1"/>
      <w:marLeft w:val="0"/>
      <w:marRight w:val="0"/>
      <w:marTop w:val="0"/>
      <w:marBottom w:val="0"/>
      <w:divBdr>
        <w:top w:val="none" w:sz="0" w:space="0" w:color="auto"/>
        <w:left w:val="none" w:sz="0" w:space="0" w:color="auto"/>
        <w:bottom w:val="none" w:sz="0" w:space="0" w:color="auto"/>
        <w:right w:val="none" w:sz="0" w:space="0" w:color="auto"/>
      </w:divBdr>
    </w:div>
    <w:div w:id="2031682674">
      <w:bodyDiv w:val="1"/>
      <w:marLeft w:val="0"/>
      <w:marRight w:val="0"/>
      <w:marTop w:val="0"/>
      <w:marBottom w:val="0"/>
      <w:divBdr>
        <w:top w:val="none" w:sz="0" w:space="0" w:color="auto"/>
        <w:left w:val="none" w:sz="0" w:space="0" w:color="auto"/>
        <w:bottom w:val="none" w:sz="0" w:space="0" w:color="auto"/>
        <w:right w:val="none" w:sz="0" w:space="0" w:color="auto"/>
      </w:divBdr>
    </w:div>
    <w:div w:id="2036998150">
      <w:bodyDiv w:val="1"/>
      <w:marLeft w:val="0"/>
      <w:marRight w:val="0"/>
      <w:marTop w:val="0"/>
      <w:marBottom w:val="0"/>
      <w:divBdr>
        <w:top w:val="none" w:sz="0" w:space="0" w:color="auto"/>
        <w:left w:val="none" w:sz="0" w:space="0" w:color="auto"/>
        <w:bottom w:val="none" w:sz="0" w:space="0" w:color="auto"/>
        <w:right w:val="none" w:sz="0" w:space="0" w:color="auto"/>
      </w:divBdr>
    </w:div>
    <w:div w:id="205646744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59817531">
      <w:bodyDiv w:val="1"/>
      <w:marLeft w:val="0"/>
      <w:marRight w:val="0"/>
      <w:marTop w:val="0"/>
      <w:marBottom w:val="0"/>
      <w:divBdr>
        <w:top w:val="none" w:sz="0" w:space="0" w:color="auto"/>
        <w:left w:val="none" w:sz="0" w:space="0" w:color="auto"/>
        <w:bottom w:val="none" w:sz="0" w:space="0" w:color="auto"/>
        <w:right w:val="none" w:sz="0" w:space="0" w:color="auto"/>
      </w:divBdr>
    </w:div>
    <w:div w:id="2069919426">
      <w:bodyDiv w:val="1"/>
      <w:marLeft w:val="0"/>
      <w:marRight w:val="0"/>
      <w:marTop w:val="0"/>
      <w:marBottom w:val="0"/>
      <w:divBdr>
        <w:top w:val="none" w:sz="0" w:space="0" w:color="auto"/>
        <w:left w:val="none" w:sz="0" w:space="0" w:color="auto"/>
        <w:bottom w:val="none" w:sz="0" w:space="0" w:color="auto"/>
        <w:right w:val="none" w:sz="0" w:space="0" w:color="auto"/>
      </w:divBdr>
    </w:div>
    <w:div w:id="2075929589">
      <w:bodyDiv w:val="1"/>
      <w:marLeft w:val="0"/>
      <w:marRight w:val="0"/>
      <w:marTop w:val="0"/>
      <w:marBottom w:val="0"/>
      <w:divBdr>
        <w:top w:val="none" w:sz="0" w:space="0" w:color="auto"/>
        <w:left w:val="none" w:sz="0" w:space="0" w:color="auto"/>
        <w:bottom w:val="none" w:sz="0" w:space="0" w:color="auto"/>
        <w:right w:val="none" w:sz="0" w:space="0" w:color="auto"/>
      </w:divBdr>
    </w:div>
    <w:div w:id="2077895345">
      <w:bodyDiv w:val="1"/>
      <w:marLeft w:val="0"/>
      <w:marRight w:val="0"/>
      <w:marTop w:val="0"/>
      <w:marBottom w:val="0"/>
      <w:divBdr>
        <w:top w:val="none" w:sz="0" w:space="0" w:color="auto"/>
        <w:left w:val="none" w:sz="0" w:space="0" w:color="auto"/>
        <w:bottom w:val="none" w:sz="0" w:space="0" w:color="auto"/>
        <w:right w:val="none" w:sz="0" w:space="0" w:color="auto"/>
      </w:divBdr>
    </w:div>
    <w:div w:id="2081752877">
      <w:bodyDiv w:val="1"/>
      <w:marLeft w:val="0"/>
      <w:marRight w:val="0"/>
      <w:marTop w:val="0"/>
      <w:marBottom w:val="0"/>
      <w:divBdr>
        <w:top w:val="none" w:sz="0" w:space="0" w:color="auto"/>
        <w:left w:val="none" w:sz="0" w:space="0" w:color="auto"/>
        <w:bottom w:val="none" w:sz="0" w:space="0" w:color="auto"/>
        <w:right w:val="none" w:sz="0" w:space="0" w:color="auto"/>
      </w:divBdr>
    </w:div>
    <w:div w:id="2085375310">
      <w:bodyDiv w:val="1"/>
      <w:marLeft w:val="0"/>
      <w:marRight w:val="0"/>
      <w:marTop w:val="0"/>
      <w:marBottom w:val="0"/>
      <w:divBdr>
        <w:top w:val="none" w:sz="0" w:space="0" w:color="auto"/>
        <w:left w:val="none" w:sz="0" w:space="0" w:color="auto"/>
        <w:bottom w:val="none" w:sz="0" w:space="0" w:color="auto"/>
        <w:right w:val="none" w:sz="0" w:space="0" w:color="auto"/>
      </w:divBdr>
    </w:div>
    <w:div w:id="2089225293">
      <w:bodyDiv w:val="1"/>
      <w:marLeft w:val="0"/>
      <w:marRight w:val="0"/>
      <w:marTop w:val="0"/>
      <w:marBottom w:val="0"/>
      <w:divBdr>
        <w:top w:val="none" w:sz="0" w:space="0" w:color="auto"/>
        <w:left w:val="none" w:sz="0" w:space="0" w:color="auto"/>
        <w:bottom w:val="none" w:sz="0" w:space="0" w:color="auto"/>
        <w:right w:val="none" w:sz="0" w:space="0" w:color="auto"/>
      </w:divBdr>
    </w:div>
    <w:div w:id="2094159926">
      <w:bodyDiv w:val="1"/>
      <w:marLeft w:val="0"/>
      <w:marRight w:val="0"/>
      <w:marTop w:val="0"/>
      <w:marBottom w:val="0"/>
      <w:divBdr>
        <w:top w:val="none" w:sz="0" w:space="0" w:color="auto"/>
        <w:left w:val="none" w:sz="0" w:space="0" w:color="auto"/>
        <w:bottom w:val="none" w:sz="0" w:space="0" w:color="auto"/>
        <w:right w:val="none" w:sz="0" w:space="0" w:color="auto"/>
      </w:divBdr>
    </w:div>
    <w:div w:id="2094735254">
      <w:bodyDiv w:val="1"/>
      <w:marLeft w:val="0"/>
      <w:marRight w:val="0"/>
      <w:marTop w:val="0"/>
      <w:marBottom w:val="0"/>
      <w:divBdr>
        <w:top w:val="none" w:sz="0" w:space="0" w:color="auto"/>
        <w:left w:val="none" w:sz="0" w:space="0" w:color="auto"/>
        <w:bottom w:val="none" w:sz="0" w:space="0" w:color="auto"/>
        <w:right w:val="none" w:sz="0" w:space="0" w:color="auto"/>
      </w:divBdr>
    </w:div>
    <w:div w:id="2096317736">
      <w:bodyDiv w:val="1"/>
      <w:marLeft w:val="0"/>
      <w:marRight w:val="0"/>
      <w:marTop w:val="0"/>
      <w:marBottom w:val="0"/>
      <w:divBdr>
        <w:top w:val="none" w:sz="0" w:space="0" w:color="auto"/>
        <w:left w:val="none" w:sz="0" w:space="0" w:color="auto"/>
        <w:bottom w:val="none" w:sz="0" w:space="0" w:color="auto"/>
        <w:right w:val="none" w:sz="0" w:space="0" w:color="auto"/>
      </w:divBdr>
    </w:div>
    <w:div w:id="2099013847">
      <w:bodyDiv w:val="1"/>
      <w:marLeft w:val="0"/>
      <w:marRight w:val="0"/>
      <w:marTop w:val="0"/>
      <w:marBottom w:val="0"/>
      <w:divBdr>
        <w:top w:val="none" w:sz="0" w:space="0" w:color="auto"/>
        <w:left w:val="none" w:sz="0" w:space="0" w:color="auto"/>
        <w:bottom w:val="none" w:sz="0" w:space="0" w:color="auto"/>
        <w:right w:val="none" w:sz="0" w:space="0" w:color="auto"/>
      </w:divBdr>
    </w:div>
    <w:div w:id="2104034269">
      <w:bodyDiv w:val="1"/>
      <w:marLeft w:val="0"/>
      <w:marRight w:val="0"/>
      <w:marTop w:val="0"/>
      <w:marBottom w:val="0"/>
      <w:divBdr>
        <w:top w:val="none" w:sz="0" w:space="0" w:color="auto"/>
        <w:left w:val="none" w:sz="0" w:space="0" w:color="auto"/>
        <w:bottom w:val="none" w:sz="0" w:space="0" w:color="auto"/>
        <w:right w:val="none" w:sz="0" w:space="0" w:color="auto"/>
      </w:divBdr>
    </w:div>
    <w:div w:id="2108845448">
      <w:bodyDiv w:val="1"/>
      <w:marLeft w:val="0"/>
      <w:marRight w:val="0"/>
      <w:marTop w:val="0"/>
      <w:marBottom w:val="0"/>
      <w:divBdr>
        <w:top w:val="none" w:sz="0" w:space="0" w:color="auto"/>
        <w:left w:val="none" w:sz="0" w:space="0" w:color="auto"/>
        <w:bottom w:val="none" w:sz="0" w:space="0" w:color="auto"/>
        <w:right w:val="none" w:sz="0" w:space="0" w:color="auto"/>
      </w:divBdr>
    </w:div>
    <w:div w:id="2115246631">
      <w:bodyDiv w:val="1"/>
      <w:marLeft w:val="0"/>
      <w:marRight w:val="0"/>
      <w:marTop w:val="0"/>
      <w:marBottom w:val="0"/>
      <w:divBdr>
        <w:top w:val="none" w:sz="0" w:space="0" w:color="auto"/>
        <w:left w:val="none" w:sz="0" w:space="0" w:color="auto"/>
        <w:bottom w:val="none" w:sz="0" w:space="0" w:color="auto"/>
        <w:right w:val="none" w:sz="0" w:space="0" w:color="auto"/>
      </w:divBdr>
    </w:div>
    <w:div w:id="2121215111">
      <w:bodyDiv w:val="1"/>
      <w:marLeft w:val="0"/>
      <w:marRight w:val="0"/>
      <w:marTop w:val="0"/>
      <w:marBottom w:val="0"/>
      <w:divBdr>
        <w:top w:val="none" w:sz="0" w:space="0" w:color="auto"/>
        <w:left w:val="none" w:sz="0" w:space="0" w:color="auto"/>
        <w:bottom w:val="none" w:sz="0" w:space="0" w:color="auto"/>
        <w:right w:val="none" w:sz="0" w:space="0" w:color="auto"/>
      </w:divBdr>
    </w:div>
    <w:div w:id="2122721235">
      <w:bodyDiv w:val="1"/>
      <w:marLeft w:val="0"/>
      <w:marRight w:val="0"/>
      <w:marTop w:val="0"/>
      <w:marBottom w:val="0"/>
      <w:divBdr>
        <w:top w:val="none" w:sz="0" w:space="0" w:color="auto"/>
        <w:left w:val="none" w:sz="0" w:space="0" w:color="auto"/>
        <w:bottom w:val="none" w:sz="0" w:space="0" w:color="auto"/>
        <w:right w:val="none" w:sz="0" w:space="0" w:color="auto"/>
      </w:divBdr>
    </w:div>
    <w:div w:id="2129663866">
      <w:bodyDiv w:val="1"/>
      <w:marLeft w:val="0"/>
      <w:marRight w:val="0"/>
      <w:marTop w:val="0"/>
      <w:marBottom w:val="0"/>
      <w:divBdr>
        <w:top w:val="none" w:sz="0" w:space="0" w:color="auto"/>
        <w:left w:val="none" w:sz="0" w:space="0" w:color="auto"/>
        <w:bottom w:val="none" w:sz="0" w:space="0" w:color="auto"/>
        <w:right w:val="none" w:sz="0" w:space="0" w:color="auto"/>
      </w:divBdr>
    </w:div>
    <w:div w:id="2139645378">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header" Target="header14.xml"/><Relationship Id="rId21" Type="http://schemas.openxmlformats.org/officeDocument/2006/relationships/header" Target="header5.xml"/><Relationship Id="rId34" Type="http://schemas.openxmlformats.org/officeDocument/2006/relationships/header" Target="header12.xml"/><Relationship Id="rId42" Type="http://schemas.openxmlformats.org/officeDocument/2006/relationships/header" Target="header16.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6.xml"/><Relationship Id="rId32" Type="http://schemas.openxmlformats.org/officeDocument/2006/relationships/footer" Target="footer10.xml"/><Relationship Id="rId37" Type="http://schemas.openxmlformats.org/officeDocument/2006/relationships/header" Target="header13.xml"/><Relationship Id="rId40" Type="http://schemas.openxmlformats.org/officeDocument/2006/relationships/header" Target="header15.xml"/><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header" Target="header6.xml"/><Relationship Id="rId28" Type="http://schemas.openxmlformats.org/officeDocument/2006/relationships/header" Target="header9.xml"/><Relationship Id="rId36" Type="http://schemas.openxmlformats.org/officeDocument/2006/relationships/footer" Target="footer12.xml"/><Relationship Id="rId10" Type="http://schemas.openxmlformats.org/officeDocument/2006/relationships/footnotes" Target="footnotes.xml"/><Relationship Id="rId19" Type="http://schemas.openxmlformats.org/officeDocument/2006/relationships/hyperlink" Target="https://www.ato.gov.au/About-ATO/About/corporate-plan/" TargetMode="External"/><Relationship Id="rId31" Type="http://schemas.openxmlformats.org/officeDocument/2006/relationships/header" Target="header10.xm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header" Target="header8.xml"/><Relationship Id="rId30" Type="http://schemas.openxmlformats.org/officeDocument/2006/relationships/footer" Target="footer9.xml"/><Relationship Id="rId35" Type="http://schemas.openxmlformats.org/officeDocument/2006/relationships/footer" Target="footer11.xml"/><Relationship Id="rId43" Type="http://schemas.openxmlformats.org/officeDocument/2006/relationships/footer" Target="footer15.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7.xml"/><Relationship Id="rId33" Type="http://schemas.openxmlformats.org/officeDocument/2006/relationships/header" Target="header11.xml"/><Relationship Id="rId38" Type="http://schemas.openxmlformats.org/officeDocument/2006/relationships/footer" Target="footer13.xml"/><Relationship Id="rId20" Type="http://schemas.openxmlformats.org/officeDocument/2006/relationships/header" Target="header4.xml"/><Relationship Id="rId41" Type="http://schemas.openxmlformats.org/officeDocument/2006/relationships/footer" Target="footer1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0.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A4EFA3CD0C9384883E202483A01CFD0" ma:contentTypeVersion="25" ma:contentTypeDescription="Create a new document." ma:contentTypeScope="" ma:versionID="a11db13ca413e515761eb589cc68d577">
  <xsd:schema xmlns:xsd="http://www.w3.org/2001/XMLSchema" xmlns:xs="http://www.w3.org/2001/XMLSchema" xmlns:p="http://schemas.microsoft.com/office/2006/metadata/properties" xmlns:ns1="http://schemas.microsoft.com/sharepoint/v3" xmlns:ns2="9115ddca-c623-419f-a3c0-6a1c58c4dac8" xmlns:ns3="244fe85f-b655-4145-9b20-543b75dc1c24" targetNamespace="http://schemas.microsoft.com/office/2006/metadata/properties" ma:root="true" ma:fieldsID="3221823ec07f0a5cff04b66099ed6c72" ns1:_="" ns2:_="" ns3:_="">
    <xsd:import namespace="http://schemas.microsoft.com/sharepoint/v3"/>
    <xsd:import namespace="9115ddca-c623-419f-a3c0-6a1c58c4dac8"/>
    <xsd:import namespace="244fe85f-b655-4145-9b20-543b75dc1c24"/>
    <xsd:element name="properties">
      <xsd:complexType>
        <xsd:sequence>
          <xsd:element name="documentManagement">
            <xsd:complexType>
              <xsd:all>
                <xsd:element ref="ns2:Image" minOccurs="0"/>
                <xsd:element ref="ns2:MediaServiceMetadata" minOccurs="0"/>
                <xsd:element ref="ns2:MediaServiceFastMetadata" minOccurs="0"/>
                <xsd:element ref="ns2:MediaServiceAutoKeyPoints" minOccurs="0"/>
                <xsd:element ref="ns2:MediaServiceKeyPoints" minOccurs="0"/>
                <xsd:element ref="ns2:Status" minOccurs="0"/>
                <xsd:element ref="ns2:Notes"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element ref="ns3:Date_x005f_x0020_of_x005f_x0020_Cre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15ddca-c623-419f-a3c0-6a1c58c4dac8" elementFormDefault="qualified">
    <xsd:import namespace="http://schemas.microsoft.com/office/2006/documentManagement/types"/>
    <xsd:import namespace="http://schemas.microsoft.com/office/infopath/2007/PartnerControls"/>
    <xsd:element name="Image" ma:index="3" nillable="true" ma:displayName="Image" ma:format="Thumbnail" ma:internalName="Image" ma:readOnly="fals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Status" ma:index="12" nillable="true" ma:displayName="Status" ma:format="Dropdown" ma:hidden="true" ma:internalName="Status" ma:readOnly="false">
      <xsd:simpleType>
        <xsd:restriction base="dms:Choice">
          <xsd:enumeration value="With drafter"/>
          <xsd:enumeration value="With EB for comment"/>
          <xsd:enumeration value="With TO for comment"/>
          <xsd:enumeration value="With EB for final review"/>
          <xsd:enumeration value="With TO for final review"/>
          <xsd:enumeration value="With Treasurer for final review"/>
          <xsd:enumeration value="In sandy"/>
          <xsd:enumeration value="In hard close"/>
        </xsd:restriction>
      </xsd:simpleType>
    </xsd:element>
    <xsd:element name="Notes" ma:index="13" nillable="true" ma:displayName="Notes" ma:format="Dropdown" ma:hidden="true" ma:internalName="Notes" ma:readOnly="fals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CR" ma:index="22" nillable="true" ma:displayName="Extracted Text" ma:hidden="true" ma:internalName="MediaServiceOCR" ma:readOnly="true">
      <xsd:simpleType>
        <xsd:restriction base="dms:Note"/>
      </xsd:simpleType>
    </xsd:element>
    <xsd:element name="MediaServiceLocation" ma:index="23" nillable="true" ma:displayName="Location" ma:hidden="true" ma:internalName="MediaServiceLocation" ma:readOnly="true">
      <xsd:simpleType>
        <xsd:restriction base="dms:Text"/>
      </xsd:simpleType>
    </xsd:element>
    <xsd:element name="_Flow_SignoffStatus" ma:index="24" nillable="true" ma:displayName="Sign-off status" ma:hidden="true" ma:internalName="Sign_x002d_off_x0020_status" ma:readOnly="fals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4fe85f-b655-4145-9b20-543b75dc1c24"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8" nillable="true" ma:displayName="Taxonomy Catch All Column" ma:hidden="true" ma:list="{eed413a1-1c23-4ed2-af48-854dd5cd0a31}" ma:internalName="TaxCatchAll" ma:readOnly="false" ma:showField="CatchAllData" ma:web="244fe85f-b655-4145-9b20-543b75dc1c24">
      <xsd:complexType>
        <xsd:complexContent>
          <xsd:extension base="dms:MultiChoiceLookup">
            <xsd:sequence>
              <xsd:element name="Value" type="dms:Lookup" maxOccurs="unbounded" minOccurs="0" nillable="true"/>
            </xsd:sequence>
          </xsd:extension>
        </xsd:complexContent>
      </xsd:complexType>
    </xsd:element>
    <xsd:element name="Date_x005f_x0020_of_x005f_x0020_Creation" ma:index="30" nillable="true" ma:displayName="Date of Creation" ma:format="DateOnly" ma:internalName="Date_x0020_of_x0020_Creation" ma:readOnly="fals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244fe85f-b655-4145-9b20-543b75dc1c24" xsi:nil="true"/>
    <lcf76f155ced4ddcb4097134ff3c332f xmlns="9115ddca-c623-419f-a3c0-6a1c58c4dac8">
      <Terms xmlns="http://schemas.microsoft.com/office/infopath/2007/PartnerControls"/>
    </lcf76f155ced4ddcb4097134ff3c332f>
    <SharedWithUsers xmlns="244fe85f-b655-4145-9b20-543b75dc1c24">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_ip_UnifiedCompliancePolicyUIAction xmlns="http://schemas.microsoft.com/sharepoint/v3" xsi:nil="true"/>
    <_Flow_SignoffStatus xmlns="9115ddca-c623-419f-a3c0-6a1c58c4dac8" xsi:nil="true"/>
    <_ip_UnifiedCompliancePolicyProperties xmlns="http://schemas.microsoft.com/sharepoint/v3" xsi:nil="true"/>
    <Status xmlns="9115ddca-c623-419f-a3c0-6a1c58c4dac8" xsi:nil="true"/>
    <Notes xmlns="9115ddca-c623-419f-a3c0-6a1c58c4dac8" xsi:nil="true"/>
    <Image xmlns="9115ddca-c623-419f-a3c0-6a1c58c4dac8" xsi:nil="true"/>
    <Date_x005f_x0020_of_x005f_x0020_Creation xmlns="244fe85f-b655-4145-9b20-543b75dc1c24"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1F678407-B8D8-4CAC-9D1D-637A7826DA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115ddca-c623-419f-a3c0-6a1c58c4dac8"/>
    <ds:schemaRef ds:uri="244fe85f-b655-4145-9b20-543b75dc1c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BC25DD-C713-48E0-93FD-5A73F13C6FDC}">
  <ds:schemaRefs>
    <ds:schemaRef ds:uri="9115ddca-c623-419f-a3c0-6a1c58c4dac8"/>
    <ds:schemaRef ds:uri="http://schemas.microsoft.com/office/2006/documentManagement/types"/>
    <ds:schemaRef ds:uri="244fe85f-b655-4145-9b20-543b75dc1c24"/>
    <ds:schemaRef ds:uri="http://schemas.microsoft.com/sharepoint/v3"/>
    <ds:schemaRef ds:uri="http://purl.org/dc/elements/1.1/"/>
    <ds:schemaRef ds:uri="http://schemas.openxmlformats.org/package/2006/metadata/core-properties"/>
    <ds:schemaRef ds:uri="http://purl.org/dc/terms/"/>
    <ds:schemaRef ds:uri="http://purl.org/dc/dcmitype/"/>
    <ds:schemaRef ds:uri="http://schemas.microsoft.com/office/infopath/2007/PartnerControls"/>
    <ds:schemaRef ds:uri="http://schemas.microsoft.com/office/2006/metadata/properties"/>
    <ds:schemaRef ds:uri="http://www.w3.org/XML/1998/namespace"/>
  </ds:schemaRefs>
</ds:datastoreItem>
</file>

<file path=customXml/itemProps5.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PBS Template.dotx</Template>
  <TotalTime>23</TotalTime>
  <Pages>61</Pages>
  <Words>14175</Words>
  <Characters>84922</Characters>
  <Application>Microsoft Office Word</Application>
  <DocSecurity>0</DocSecurity>
  <Lines>5561</Lines>
  <Paragraphs>3113</Paragraphs>
  <ScaleCrop>false</ScaleCrop>
  <HeadingPairs>
    <vt:vector size="2" baseType="variant">
      <vt:variant>
        <vt:lpstr>Title</vt:lpstr>
      </vt:variant>
      <vt:variant>
        <vt:i4>1</vt:i4>
      </vt:variant>
    </vt:vector>
  </HeadingPairs>
  <TitlesOfParts>
    <vt:vector size="1" baseType="lpstr">
      <vt:lpstr>Portfolio Budget Statement 2023-24</vt:lpstr>
    </vt:vector>
  </TitlesOfParts>
  <Company/>
  <LinksUpToDate>false</LinksUpToDate>
  <CharactersWithSpaces>100279</CharactersWithSpaces>
  <SharedDoc>false</SharedDoc>
  <HLinks>
    <vt:vector size="66" baseType="variant">
      <vt:variant>
        <vt:i4>1310721</vt:i4>
      </vt:variant>
      <vt:variant>
        <vt:i4>99</vt:i4>
      </vt:variant>
      <vt:variant>
        <vt:i4>0</vt:i4>
      </vt:variant>
      <vt:variant>
        <vt:i4>5</vt:i4>
      </vt:variant>
      <vt:variant>
        <vt:lpwstr>https://www.ato.gov.au/About-ATO/Commitments-and-reporting/Annual-report-and-other-reporting-to-Parliament/Annual-report/</vt:lpwstr>
      </vt:variant>
      <vt:variant>
        <vt:lpwstr/>
      </vt:variant>
      <vt:variant>
        <vt:i4>7078014</vt:i4>
      </vt:variant>
      <vt:variant>
        <vt:i4>96</vt:i4>
      </vt:variant>
      <vt:variant>
        <vt:i4>0</vt:i4>
      </vt:variant>
      <vt:variant>
        <vt:i4>5</vt:i4>
      </vt:variant>
      <vt:variant>
        <vt:lpwstr>https://www.ato.gov.au/About-ATO/About/corporate-plan/</vt:lpwstr>
      </vt:variant>
      <vt:variant>
        <vt:lpwstr/>
      </vt:variant>
      <vt:variant>
        <vt:i4>1310772</vt:i4>
      </vt:variant>
      <vt:variant>
        <vt:i4>50</vt:i4>
      </vt:variant>
      <vt:variant>
        <vt:i4>0</vt:i4>
      </vt:variant>
      <vt:variant>
        <vt:i4>5</vt:i4>
      </vt:variant>
      <vt:variant>
        <vt:lpwstr/>
      </vt:variant>
      <vt:variant>
        <vt:lpwstr>_Toc134037274</vt:lpwstr>
      </vt:variant>
      <vt:variant>
        <vt:i4>1310772</vt:i4>
      </vt:variant>
      <vt:variant>
        <vt:i4>44</vt:i4>
      </vt:variant>
      <vt:variant>
        <vt:i4>0</vt:i4>
      </vt:variant>
      <vt:variant>
        <vt:i4>5</vt:i4>
      </vt:variant>
      <vt:variant>
        <vt:lpwstr/>
      </vt:variant>
      <vt:variant>
        <vt:lpwstr>_Toc134037273</vt:lpwstr>
      </vt:variant>
      <vt:variant>
        <vt:i4>1310772</vt:i4>
      </vt:variant>
      <vt:variant>
        <vt:i4>38</vt:i4>
      </vt:variant>
      <vt:variant>
        <vt:i4>0</vt:i4>
      </vt:variant>
      <vt:variant>
        <vt:i4>5</vt:i4>
      </vt:variant>
      <vt:variant>
        <vt:lpwstr/>
      </vt:variant>
      <vt:variant>
        <vt:lpwstr>_Toc134037272</vt:lpwstr>
      </vt:variant>
      <vt:variant>
        <vt:i4>1310772</vt:i4>
      </vt:variant>
      <vt:variant>
        <vt:i4>32</vt:i4>
      </vt:variant>
      <vt:variant>
        <vt:i4>0</vt:i4>
      </vt:variant>
      <vt:variant>
        <vt:i4>5</vt:i4>
      </vt:variant>
      <vt:variant>
        <vt:lpwstr/>
      </vt:variant>
      <vt:variant>
        <vt:lpwstr>_Toc134037271</vt:lpwstr>
      </vt:variant>
      <vt:variant>
        <vt:i4>1310772</vt:i4>
      </vt:variant>
      <vt:variant>
        <vt:i4>26</vt:i4>
      </vt:variant>
      <vt:variant>
        <vt:i4>0</vt:i4>
      </vt:variant>
      <vt:variant>
        <vt:i4>5</vt:i4>
      </vt:variant>
      <vt:variant>
        <vt:lpwstr/>
      </vt:variant>
      <vt:variant>
        <vt:lpwstr>_Toc134037270</vt:lpwstr>
      </vt:variant>
      <vt:variant>
        <vt:i4>1376308</vt:i4>
      </vt:variant>
      <vt:variant>
        <vt:i4>20</vt:i4>
      </vt:variant>
      <vt:variant>
        <vt:i4>0</vt:i4>
      </vt:variant>
      <vt:variant>
        <vt:i4>5</vt:i4>
      </vt:variant>
      <vt:variant>
        <vt:lpwstr/>
      </vt:variant>
      <vt:variant>
        <vt:lpwstr>_Toc134037269</vt:lpwstr>
      </vt:variant>
      <vt:variant>
        <vt:i4>1376308</vt:i4>
      </vt:variant>
      <vt:variant>
        <vt:i4>14</vt:i4>
      </vt:variant>
      <vt:variant>
        <vt:i4>0</vt:i4>
      </vt:variant>
      <vt:variant>
        <vt:i4>5</vt:i4>
      </vt:variant>
      <vt:variant>
        <vt:lpwstr/>
      </vt:variant>
      <vt:variant>
        <vt:lpwstr>_Toc134037268</vt:lpwstr>
      </vt:variant>
      <vt:variant>
        <vt:i4>1376308</vt:i4>
      </vt:variant>
      <vt:variant>
        <vt:i4>8</vt:i4>
      </vt:variant>
      <vt:variant>
        <vt:i4>0</vt:i4>
      </vt:variant>
      <vt:variant>
        <vt:i4>5</vt:i4>
      </vt:variant>
      <vt:variant>
        <vt:lpwstr/>
      </vt:variant>
      <vt:variant>
        <vt:lpwstr>_Toc134037267</vt:lpwstr>
      </vt:variant>
      <vt:variant>
        <vt:i4>1376308</vt:i4>
      </vt:variant>
      <vt:variant>
        <vt:i4>2</vt:i4>
      </vt:variant>
      <vt:variant>
        <vt:i4>0</vt:i4>
      </vt:variant>
      <vt:variant>
        <vt:i4>5</vt:i4>
      </vt:variant>
      <vt:variant>
        <vt:lpwstr/>
      </vt:variant>
      <vt:variant>
        <vt:lpwstr>_Toc134037266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 2023-24</dc:title>
  <dc:subject>Treasury Portfolio - Australian Taxation Office</dc:subject>
  <dc:creator>Australian Government</dc:creator>
  <cp:keywords/>
  <cp:lastModifiedBy>Hill, Christine</cp:lastModifiedBy>
  <cp:revision>29</cp:revision>
  <cp:lastPrinted>2023-07-25T23:44:00Z</cp:lastPrinted>
  <dcterms:created xsi:type="dcterms:W3CDTF">2023-05-06T15:47:00Z</dcterms:created>
  <dcterms:modified xsi:type="dcterms:W3CDTF">2023-07-27T05:23:00Z</dcterms:modified>
  <cp:category/>
  <cp:contentStatus/>
</cp:coreProperties>
</file>