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1EC3" w14:textId="24B4C1C2" w:rsidR="000D7A0F" w:rsidRDefault="007A7B7E" w:rsidP="009772D5">
      <w:pPr>
        <w:pStyle w:val="PartHeading"/>
      </w:pPr>
      <w:r>
        <w:t>Office of the Au</w:t>
      </w:r>
      <w:r w:rsidR="00F97056">
        <w:t xml:space="preserve">stralian </w:t>
      </w:r>
      <w:r>
        <w:t>A</w:t>
      </w:r>
      <w:r w:rsidR="00F97056">
        <w:t xml:space="preserve">ccounting </w:t>
      </w:r>
      <w:r>
        <w:t>Standards Board</w:t>
      </w:r>
    </w:p>
    <w:p w14:paraId="09900DFB" w14:textId="77777777" w:rsidR="00A650ED" w:rsidRDefault="00A650ED" w:rsidP="00D87817">
      <w:pPr>
        <w:pStyle w:val="Department"/>
      </w:pPr>
    </w:p>
    <w:p w14:paraId="5BF68ED4" w14:textId="3128EC10" w:rsidR="000D7A0F" w:rsidRDefault="00032F66" w:rsidP="002E1A94">
      <w:pPr>
        <w:pStyle w:val="DepartmentSubtitle"/>
        <w:rPr>
          <w:spacing w:val="-2"/>
        </w:rPr>
      </w:pPr>
      <w:bookmarkStart w:id="0" w:name="_bookmark2"/>
      <w:bookmarkEnd w:id="0"/>
      <w:r>
        <w:t>Entity</w:t>
      </w:r>
      <w:r>
        <w:rPr>
          <w:spacing w:val="-11"/>
        </w:rPr>
        <w:t xml:space="preserve"> </w:t>
      </w:r>
      <w:r>
        <w:t>resources</w:t>
      </w:r>
      <w:r>
        <w:rPr>
          <w:spacing w:val="-12"/>
        </w:rPr>
        <w:t xml:space="preserve"> </w:t>
      </w:r>
      <w:r>
        <w:t>and</w:t>
      </w:r>
      <w:r>
        <w:rPr>
          <w:spacing w:val="-12"/>
        </w:rPr>
        <w:t xml:space="preserve"> </w:t>
      </w:r>
      <w:r w:rsidR="002E1A94">
        <w:rPr>
          <w:spacing w:val="-12"/>
        </w:rPr>
        <w:br/>
      </w:r>
      <w:r>
        <w:t xml:space="preserve">planned </w:t>
      </w:r>
      <w:r>
        <w:rPr>
          <w:spacing w:val="-2"/>
        </w:rPr>
        <w:t>performance</w:t>
      </w:r>
    </w:p>
    <w:p w14:paraId="46CCAC88" w14:textId="77777777" w:rsidR="002E1A94" w:rsidRDefault="002E1A94" w:rsidP="002E1A94"/>
    <w:p w14:paraId="5D50EA6D" w14:textId="1CD231C9" w:rsidR="002E1A94" w:rsidRPr="002E1A94" w:rsidRDefault="002E1A94" w:rsidP="002E1A94">
      <w:pPr>
        <w:sectPr w:rsidR="002E1A94" w:rsidRPr="002E1A94" w:rsidSect="00F245BE">
          <w:headerReference w:type="default" r:id="rId8"/>
          <w:footerReference w:type="even" r:id="rId9"/>
          <w:footerReference w:type="default" r:id="rId10"/>
          <w:pgSz w:w="11910" w:h="16840"/>
          <w:pgMar w:top="2835" w:right="2098" w:bottom="2466" w:left="2098" w:header="0" w:footer="0" w:gutter="0"/>
          <w:pgNumType w:start="347"/>
          <w:cols w:space="720"/>
          <w:vAlign w:val="center"/>
          <w:titlePg/>
          <w:docGrid w:linePitch="258"/>
        </w:sectPr>
      </w:pPr>
    </w:p>
    <w:p w14:paraId="31C17645" w14:textId="77777777" w:rsidR="00171C7E" w:rsidRPr="000514F1" w:rsidRDefault="00171C7E" w:rsidP="000514F1">
      <w:pPr>
        <w:pStyle w:val="ContentsHeading"/>
      </w:pPr>
      <w:r w:rsidRPr="000514F1">
        <w:lastRenderedPageBreak/>
        <w:t>Office of the Australian Accounting Standards Board</w:t>
      </w:r>
    </w:p>
    <w:p w14:paraId="2F6FFBCE" w14:textId="13D0FE8B" w:rsidR="004544C9" w:rsidRDefault="00347705">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133934288" w:history="1">
        <w:r w:rsidR="004544C9" w:rsidRPr="001E4664">
          <w:rPr>
            <w:rStyle w:val="Hyperlink"/>
            <w:noProof/>
          </w:rPr>
          <w:t>Section 1: Entity overview and resources</w:t>
        </w:r>
        <w:r w:rsidR="004544C9">
          <w:rPr>
            <w:noProof/>
            <w:webHidden/>
          </w:rPr>
          <w:tab/>
        </w:r>
        <w:r w:rsidR="004544C9">
          <w:rPr>
            <w:noProof/>
            <w:webHidden/>
          </w:rPr>
          <w:fldChar w:fldCharType="begin"/>
        </w:r>
        <w:r w:rsidR="004544C9">
          <w:rPr>
            <w:noProof/>
            <w:webHidden/>
          </w:rPr>
          <w:instrText xml:space="preserve"> PAGEREF _Toc133934288 \h </w:instrText>
        </w:r>
        <w:r w:rsidR="004544C9">
          <w:rPr>
            <w:noProof/>
            <w:webHidden/>
          </w:rPr>
        </w:r>
        <w:r w:rsidR="004544C9">
          <w:rPr>
            <w:noProof/>
            <w:webHidden/>
          </w:rPr>
          <w:fldChar w:fldCharType="separate"/>
        </w:r>
        <w:r w:rsidR="00A271B7">
          <w:rPr>
            <w:noProof/>
            <w:webHidden/>
          </w:rPr>
          <w:t>351</w:t>
        </w:r>
        <w:r w:rsidR="004544C9">
          <w:rPr>
            <w:noProof/>
            <w:webHidden/>
          </w:rPr>
          <w:fldChar w:fldCharType="end"/>
        </w:r>
      </w:hyperlink>
    </w:p>
    <w:p w14:paraId="761BCE32" w14:textId="6BF3BC34" w:rsidR="004544C9" w:rsidRDefault="00000000">
      <w:pPr>
        <w:pStyle w:val="TOC2"/>
        <w:rPr>
          <w:rFonts w:asciiTheme="minorHAnsi" w:eastAsiaTheme="minorEastAsia" w:hAnsiTheme="minorHAnsi" w:cstheme="minorBidi"/>
          <w:noProof/>
          <w:sz w:val="22"/>
          <w:szCs w:val="22"/>
        </w:rPr>
      </w:pPr>
      <w:hyperlink w:anchor="_Toc133934289" w:history="1">
        <w:r w:rsidR="004544C9" w:rsidRPr="001E4664">
          <w:rPr>
            <w:rStyle w:val="Hyperlink"/>
            <w:rFonts w:eastAsia="Arial" w:cs="Arial"/>
            <w:bCs/>
            <w:noProof/>
            <w:spacing w:val="-1"/>
            <w:lang w:val="en-US" w:eastAsia="en-US"/>
          </w:rPr>
          <w:t>1.1</w:t>
        </w:r>
        <w:r w:rsidR="004544C9">
          <w:rPr>
            <w:rFonts w:asciiTheme="minorHAnsi" w:eastAsiaTheme="minorEastAsia" w:hAnsiTheme="minorHAnsi" w:cstheme="minorBidi"/>
            <w:noProof/>
            <w:sz w:val="22"/>
            <w:szCs w:val="22"/>
          </w:rPr>
          <w:tab/>
        </w:r>
        <w:r w:rsidR="004544C9" w:rsidRPr="001E4664">
          <w:rPr>
            <w:rStyle w:val="Hyperlink"/>
            <w:noProof/>
          </w:rPr>
          <w:t>Strategic direction statement</w:t>
        </w:r>
        <w:r w:rsidR="004544C9">
          <w:rPr>
            <w:noProof/>
            <w:webHidden/>
          </w:rPr>
          <w:tab/>
        </w:r>
        <w:r w:rsidR="004544C9">
          <w:rPr>
            <w:noProof/>
            <w:webHidden/>
          </w:rPr>
          <w:fldChar w:fldCharType="begin"/>
        </w:r>
        <w:r w:rsidR="004544C9">
          <w:rPr>
            <w:noProof/>
            <w:webHidden/>
          </w:rPr>
          <w:instrText xml:space="preserve"> PAGEREF _Toc133934289 \h </w:instrText>
        </w:r>
        <w:r w:rsidR="004544C9">
          <w:rPr>
            <w:noProof/>
            <w:webHidden/>
          </w:rPr>
        </w:r>
        <w:r w:rsidR="004544C9">
          <w:rPr>
            <w:noProof/>
            <w:webHidden/>
          </w:rPr>
          <w:fldChar w:fldCharType="separate"/>
        </w:r>
        <w:r w:rsidR="00A271B7">
          <w:rPr>
            <w:noProof/>
            <w:webHidden/>
          </w:rPr>
          <w:t>351</w:t>
        </w:r>
        <w:r w:rsidR="004544C9">
          <w:rPr>
            <w:noProof/>
            <w:webHidden/>
          </w:rPr>
          <w:fldChar w:fldCharType="end"/>
        </w:r>
      </w:hyperlink>
    </w:p>
    <w:p w14:paraId="23C2557E" w14:textId="7AE2FF66" w:rsidR="004544C9" w:rsidRDefault="00000000">
      <w:pPr>
        <w:pStyle w:val="TOC2"/>
        <w:rPr>
          <w:rFonts w:asciiTheme="minorHAnsi" w:eastAsiaTheme="minorEastAsia" w:hAnsiTheme="minorHAnsi" w:cstheme="minorBidi"/>
          <w:noProof/>
          <w:sz w:val="22"/>
          <w:szCs w:val="22"/>
        </w:rPr>
      </w:pPr>
      <w:hyperlink w:anchor="_Toc133934290" w:history="1">
        <w:r w:rsidR="004544C9" w:rsidRPr="001E4664">
          <w:rPr>
            <w:rStyle w:val="Hyperlink"/>
            <w:rFonts w:eastAsia="Arial" w:cs="Arial"/>
            <w:bCs/>
            <w:noProof/>
            <w:spacing w:val="-1"/>
            <w:lang w:val="en-US" w:eastAsia="en-US"/>
          </w:rPr>
          <w:t>1.2</w:t>
        </w:r>
        <w:r w:rsidR="004544C9">
          <w:rPr>
            <w:rFonts w:asciiTheme="minorHAnsi" w:eastAsiaTheme="minorEastAsia" w:hAnsiTheme="minorHAnsi" w:cstheme="minorBidi"/>
            <w:noProof/>
            <w:sz w:val="22"/>
            <w:szCs w:val="22"/>
          </w:rPr>
          <w:tab/>
        </w:r>
        <w:r w:rsidR="004544C9" w:rsidRPr="001E4664">
          <w:rPr>
            <w:rStyle w:val="Hyperlink"/>
            <w:noProof/>
          </w:rPr>
          <w:t>Entity resource statement</w:t>
        </w:r>
        <w:r w:rsidR="004544C9">
          <w:rPr>
            <w:noProof/>
            <w:webHidden/>
          </w:rPr>
          <w:tab/>
        </w:r>
        <w:r w:rsidR="004544C9">
          <w:rPr>
            <w:noProof/>
            <w:webHidden/>
          </w:rPr>
          <w:fldChar w:fldCharType="begin"/>
        </w:r>
        <w:r w:rsidR="004544C9">
          <w:rPr>
            <w:noProof/>
            <w:webHidden/>
          </w:rPr>
          <w:instrText xml:space="preserve"> PAGEREF _Toc133934290 \h </w:instrText>
        </w:r>
        <w:r w:rsidR="004544C9">
          <w:rPr>
            <w:noProof/>
            <w:webHidden/>
          </w:rPr>
        </w:r>
        <w:r w:rsidR="004544C9">
          <w:rPr>
            <w:noProof/>
            <w:webHidden/>
          </w:rPr>
          <w:fldChar w:fldCharType="separate"/>
        </w:r>
        <w:r w:rsidR="00A271B7">
          <w:rPr>
            <w:noProof/>
            <w:webHidden/>
          </w:rPr>
          <w:t>353</w:t>
        </w:r>
        <w:r w:rsidR="004544C9">
          <w:rPr>
            <w:noProof/>
            <w:webHidden/>
          </w:rPr>
          <w:fldChar w:fldCharType="end"/>
        </w:r>
      </w:hyperlink>
    </w:p>
    <w:p w14:paraId="71568A07" w14:textId="7C6289A8" w:rsidR="004544C9" w:rsidRDefault="00000000">
      <w:pPr>
        <w:pStyle w:val="TOC2"/>
        <w:rPr>
          <w:rFonts w:asciiTheme="minorHAnsi" w:eastAsiaTheme="minorEastAsia" w:hAnsiTheme="minorHAnsi" w:cstheme="minorBidi"/>
          <w:noProof/>
          <w:sz w:val="22"/>
          <w:szCs w:val="22"/>
        </w:rPr>
      </w:pPr>
      <w:hyperlink w:anchor="_Toc133934291" w:history="1">
        <w:r w:rsidR="004544C9" w:rsidRPr="001E4664">
          <w:rPr>
            <w:rStyle w:val="Hyperlink"/>
            <w:rFonts w:eastAsia="Arial" w:cs="Arial"/>
            <w:bCs/>
            <w:noProof/>
            <w:spacing w:val="-1"/>
            <w:lang w:val="en-US" w:eastAsia="en-US"/>
          </w:rPr>
          <w:t>1.3</w:t>
        </w:r>
        <w:r w:rsidR="004544C9">
          <w:rPr>
            <w:rFonts w:asciiTheme="minorHAnsi" w:eastAsiaTheme="minorEastAsia" w:hAnsiTheme="minorHAnsi" w:cstheme="minorBidi"/>
            <w:noProof/>
            <w:sz w:val="22"/>
            <w:szCs w:val="22"/>
          </w:rPr>
          <w:tab/>
        </w:r>
        <w:r w:rsidR="004544C9" w:rsidRPr="001E4664">
          <w:rPr>
            <w:rStyle w:val="Hyperlink"/>
            <w:noProof/>
          </w:rPr>
          <w:t>Budget measures</w:t>
        </w:r>
        <w:r w:rsidR="004544C9">
          <w:rPr>
            <w:noProof/>
            <w:webHidden/>
          </w:rPr>
          <w:tab/>
        </w:r>
        <w:r w:rsidR="004544C9">
          <w:rPr>
            <w:noProof/>
            <w:webHidden/>
          </w:rPr>
          <w:fldChar w:fldCharType="begin"/>
        </w:r>
        <w:r w:rsidR="004544C9">
          <w:rPr>
            <w:noProof/>
            <w:webHidden/>
          </w:rPr>
          <w:instrText xml:space="preserve"> PAGEREF _Toc133934291 \h </w:instrText>
        </w:r>
        <w:r w:rsidR="004544C9">
          <w:rPr>
            <w:noProof/>
            <w:webHidden/>
          </w:rPr>
        </w:r>
        <w:r w:rsidR="004544C9">
          <w:rPr>
            <w:noProof/>
            <w:webHidden/>
          </w:rPr>
          <w:fldChar w:fldCharType="separate"/>
        </w:r>
        <w:r w:rsidR="00A271B7">
          <w:rPr>
            <w:noProof/>
            <w:webHidden/>
          </w:rPr>
          <w:t>354</w:t>
        </w:r>
        <w:r w:rsidR="004544C9">
          <w:rPr>
            <w:noProof/>
            <w:webHidden/>
          </w:rPr>
          <w:fldChar w:fldCharType="end"/>
        </w:r>
      </w:hyperlink>
    </w:p>
    <w:p w14:paraId="1FFA24C8" w14:textId="40A94A9D" w:rsidR="004544C9" w:rsidRDefault="00000000">
      <w:pPr>
        <w:pStyle w:val="TOC1"/>
        <w:rPr>
          <w:rFonts w:asciiTheme="minorHAnsi" w:eastAsiaTheme="minorEastAsia" w:hAnsiTheme="minorHAnsi" w:cstheme="minorBidi"/>
          <w:b w:val="0"/>
          <w:noProof/>
          <w:sz w:val="22"/>
          <w:szCs w:val="22"/>
        </w:rPr>
      </w:pPr>
      <w:hyperlink w:anchor="_Toc133934292" w:history="1">
        <w:r w:rsidR="004544C9" w:rsidRPr="001E4664">
          <w:rPr>
            <w:rStyle w:val="Hyperlink"/>
            <w:noProof/>
          </w:rPr>
          <w:t>Section</w:t>
        </w:r>
        <w:r w:rsidR="004544C9" w:rsidRPr="001E4664">
          <w:rPr>
            <w:rStyle w:val="Hyperlink"/>
            <w:noProof/>
            <w:spacing w:val="-10"/>
          </w:rPr>
          <w:t xml:space="preserve"> </w:t>
        </w:r>
        <w:r w:rsidR="004544C9" w:rsidRPr="001E4664">
          <w:rPr>
            <w:rStyle w:val="Hyperlink"/>
            <w:noProof/>
          </w:rPr>
          <w:t>2:</w:t>
        </w:r>
        <w:r w:rsidR="004544C9" w:rsidRPr="001E4664">
          <w:rPr>
            <w:rStyle w:val="Hyperlink"/>
            <w:noProof/>
            <w:spacing w:val="-10"/>
          </w:rPr>
          <w:t xml:space="preserve"> </w:t>
        </w:r>
        <w:r w:rsidR="004544C9" w:rsidRPr="001E4664">
          <w:rPr>
            <w:rStyle w:val="Hyperlink"/>
            <w:noProof/>
          </w:rPr>
          <w:t>Outcomes</w:t>
        </w:r>
        <w:r w:rsidR="004544C9" w:rsidRPr="001E4664">
          <w:rPr>
            <w:rStyle w:val="Hyperlink"/>
            <w:noProof/>
            <w:spacing w:val="-10"/>
          </w:rPr>
          <w:t xml:space="preserve"> </w:t>
        </w:r>
        <w:r w:rsidR="004544C9" w:rsidRPr="001E4664">
          <w:rPr>
            <w:rStyle w:val="Hyperlink"/>
            <w:noProof/>
          </w:rPr>
          <w:t>and</w:t>
        </w:r>
        <w:r w:rsidR="004544C9" w:rsidRPr="001E4664">
          <w:rPr>
            <w:rStyle w:val="Hyperlink"/>
            <w:noProof/>
            <w:spacing w:val="-10"/>
          </w:rPr>
          <w:t xml:space="preserve"> </w:t>
        </w:r>
        <w:r w:rsidR="004544C9" w:rsidRPr="001E4664">
          <w:rPr>
            <w:rStyle w:val="Hyperlink"/>
            <w:noProof/>
          </w:rPr>
          <w:t>planned</w:t>
        </w:r>
        <w:r w:rsidR="004544C9" w:rsidRPr="001E4664">
          <w:rPr>
            <w:rStyle w:val="Hyperlink"/>
            <w:noProof/>
            <w:spacing w:val="-7"/>
          </w:rPr>
          <w:t xml:space="preserve"> </w:t>
        </w:r>
        <w:r w:rsidR="004544C9" w:rsidRPr="001E4664">
          <w:rPr>
            <w:rStyle w:val="Hyperlink"/>
            <w:noProof/>
            <w:spacing w:val="-2"/>
          </w:rPr>
          <w:t>performance</w:t>
        </w:r>
        <w:r w:rsidR="004544C9">
          <w:rPr>
            <w:noProof/>
            <w:webHidden/>
          </w:rPr>
          <w:tab/>
        </w:r>
        <w:r w:rsidR="004544C9">
          <w:rPr>
            <w:noProof/>
            <w:webHidden/>
          </w:rPr>
          <w:fldChar w:fldCharType="begin"/>
        </w:r>
        <w:r w:rsidR="004544C9">
          <w:rPr>
            <w:noProof/>
            <w:webHidden/>
          </w:rPr>
          <w:instrText xml:space="preserve"> PAGEREF _Toc133934292 \h </w:instrText>
        </w:r>
        <w:r w:rsidR="004544C9">
          <w:rPr>
            <w:noProof/>
            <w:webHidden/>
          </w:rPr>
        </w:r>
        <w:r w:rsidR="004544C9">
          <w:rPr>
            <w:noProof/>
            <w:webHidden/>
          </w:rPr>
          <w:fldChar w:fldCharType="separate"/>
        </w:r>
        <w:r w:rsidR="00A271B7">
          <w:rPr>
            <w:noProof/>
            <w:webHidden/>
          </w:rPr>
          <w:t>355</w:t>
        </w:r>
        <w:r w:rsidR="004544C9">
          <w:rPr>
            <w:noProof/>
            <w:webHidden/>
          </w:rPr>
          <w:fldChar w:fldCharType="end"/>
        </w:r>
      </w:hyperlink>
    </w:p>
    <w:p w14:paraId="5A61D868" w14:textId="5637C5C4" w:rsidR="004544C9" w:rsidRDefault="00000000">
      <w:pPr>
        <w:pStyle w:val="TOC2"/>
        <w:rPr>
          <w:rFonts w:asciiTheme="minorHAnsi" w:eastAsiaTheme="minorEastAsia" w:hAnsiTheme="minorHAnsi" w:cstheme="minorBidi"/>
          <w:noProof/>
          <w:sz w:val="22"/>
          <w:szCs w:val="22"/>
        </w:rPr>
      </w:pPr>
      <w:hyperlink w:anchor="_Toc133934293" w:history="1">
        <w:r w:rsidR="004544C9" w:rsidRPr="001E4664">
          <w:rPr>
            <w:rStyle w:val="Hyperlink"/>
            <w:noProof/>
          </w:rPr>
          <w:t>2.1</w:t>
        </w:r>
        <w:r w:rsidR="004544C9">
          <w:rPr>
            <w:rFonts w:asciiTheme="minorHAnsi" w:eastAsiaTheme="minorEastAsia" w:hAnsiTheme="minorHAnsi" w:cstheme="minorBidi"/>
            <w:noProof/>
            <w:sz w:val="22"/>
            <w:szCs w:val="22"/>
          </w:rPr>
          <w:tab/>
        </w:r>
        <w:r w:rsidR="004544C9" w:rsidRPr="001E4664">
          <w:rPr>
            <w:rStyle w:val="Hyperlink"/>
            <w:noProof/>
          </w:rPr>
          <w:t>Budgeted expenses and performance for Outcome 1</w:t>
        </w:r>
        <w:r w:rsidR="004544C9">
          <w:rPr>
            <w:noProof/>
            <w:webHidden/>
          </w:rPr>
          <w:tab/>
        </w:r>
        <w:r w:rsidR="004544C9">
          <w:rPr>
            <w:noProof/>
            <w:webHidden/>
          </w:rPr>
          <w:fldChar w:fldCharType="begin"/>
        </w:r>
        <w:r w:rsidR="004544C9">
          <w:rPr>
            <w:noProof/>
            <w:webHidden/>
          </w:rPr>
          <w:instrText xml:space="preserve"> PAGEREF _Toc133934293 \h </w:instrText>
        </w:r>
        <w:r w:rsidR="004544C9">
          <w:rPr>
            <w:noProof/>
            <w:webHidden/>
          </w:rPr>
        </w:r>
        <w:r w:rsidR="004544C9">
          <w:rPr>
            <w:noProof/>
            <w:webHidden/>
          </w:rPr>
          <w:fldChar w:fldCharType="separate"/>
        </w:r>
        <w:r w:rsidR="00A271B7">
          <w:rPr>
            <w:noProof/>
            <w:webHidden/>
          </w:rPr>
          <w:t>356</w:t>
        </w:r>
        <w:r w:rsidR="004544C9">
          <w:rPr>
            <w:noProof/>
            <w:webHidden/>
          </w:rPr>
          <w:fldChar w:fldCharType="end"/>
        </w:r>
      </w:hyperlink>
    </w:p>
    <w:p w14:paraId="76B8001E" w14:textId="1AD5EE7A" w:rsidR="004544C9" w:rsidRDefault="00000000">
      <w:pPr>
        <w:pStyle w:val="TOC1"/>
        <w:rPr>
          <w:rFonts w:asciiTheme="minorHAnsi" w:eastAsiaTheme="minorEastAsia" w:hAnsiTheme="minorHAnsi" w:cstheme="minorBidi"/>
          <w:b w:val="0"/>
          <w:noProof/>
          <w:sz w:val="22"/>
          <w:szCs w:val="22"/>
        </w:rPr>
      </w:pPr>
      <w:hyperlink w:anchor="_Toc133934294" w:history="1">
        <w:r w:rsidR="004544C9" w:rsidRPr="001E4664">
          <w:rPr>
            <w:rStyle w:val="Hyperlink"/>
            <w:noProof/>
          </w:rPr>
          <w:t>Section</w:t>
        </w:r>
        <w:r w:rsidR="004544C9" w:rsidRPr="001E4664">
          <w:rPr>
            <w:rStyle w:val="Hyperlink"/>
            <w:noProof/>
            <w:spacing w:val="-8"/>
          </w:rPr>
          <w:t xml:space="preserve"> </w:t>
        </w:r>
        <w:r w:rsidR="004544C9" w:rsidRPr="001E4664">
          <w:rPr>
            <w:rStyle w:val="Hyperlink"/>
            <w:noProof/>
          </w:rPr>
          <w:t>3:</w:t>
        </w:r>
        <w:r w:rsidR="004544C9" w:rsidRPr="001E4664">
          <w:rPr>
            <w:rStyle w:val="Hyperlink"/>
            <w:noProof/>
            <w:spacing w:val="-10"/>
          </w:rPr>
          <w:t xml:space="preserve"> </w:t>
        </w:r>
        <w:r w:rsidR="004544C9" w:rsidRPr="001E4664">
          <w:rPr>
            <w:rStyle w:val="Hyperlink"/>
            <w:noProof/>
          </w:rPr>
          <w:t>Budgeted</w:t>
        </w:r>
        <w:r w:rsidR="004544C9" w:rsidRPr="001E4664">
          <w:rPr>
            <w:rStyle w:val="Hyperlink"/>
            <w:noProof/>
            <w:spacing w:val="-11"/>
          </w:rPr>
          <w:t xml:space="preserve"> </w:t>
        </w:r>
        <w:r w:rsidR="004544C9" w:rsidRPr="001E4664">
          <w:rPr>
            <w:rStyle w:val="Hyperlink"/>
            <w:noProof/>
          </w:rPr>
          <w:t>financial</w:t>
        </w:r>
        <w:r w:rsidR="004544C9" w:rsidRPr="001E4664">
          <w:rPr>
            <w:rStyle w:val="Hyperlink"/>
            <w:noProof/>
            <w:spacing w:val="-10"/>
          </w:rPr>
          <w:t xml:space="preserve"> </w:t>
        </w:r>
        <w:r w:rsidR="004544C9" w:rsidRPr="001E4664">
          <w:rPr>
            <w:rStyle w:val="Hyperlink"/>
            <w:noProof/>
            <w:spacing w:val="-2"/>
          </w:rPr>
          <w:t>statements</w:t>
        </w:r>
        <w:r w:rsidR="004544C9">
          <w:rPr>
            <w:noProof/>
            <w:webHidden/>
          </w:rPr>
          <w:tab/>
        </w:r>
        <w:r w:rsidR="004544C9">
          <w:rPr>
            <w:noProof/>
            <w:webHidden/>
          </w:rPr>
          <w:fldChar w:fldCharType="begin"/>
        </w:r>
        <w:r w:rsidR="004544C9">
          <w:rPr>
            <w:noProof/>
            <w:webHidden/>
          </w:rPr>
          <w:instrText xml:space="preserve"> PAGEREF _Toc133934294 \h </w:instrText>
        </w:r>
        <w:r w:rsidR="004544C9">
          <w:rPr>
            <w:noProof/>
            <w:webHidden/>
          </w:rPr>
        </w:r>
        <w:r w:rsidR="004544C9">
          <w:rPr>
            <w:noProof/>
            <w:webHidden/>
          </w:rPr>
          <w:fldChar w:fldCharType="separate"/>
        </w:r>
        <w:r w:rsidR="00A271B7">
          <w:rPr>
            <w:noProof/>
            <w:webHidden/>
          </w:rPr>
          <w:t>361</w:t>
        </w:r>
        <w:r w:rsidR="004544C9">
          <w:rPr>
            <w:noProof/>
            <w:webHidden/>
          </w:rPr>
          <w:fldChar w:fldCharType="end"/>
        </w:r>
      </w:hyperlink>
    </w:p>
    <w:p w14:paraId="0BE98626" w14:textId="23FD698A" w:rsidR="004544C9" w:rsidRDefault="00000000">
      <w:pPr>
        <w:pStyle w:val="TOC2"/>
        <w:rPr>
          <w:rFonts w:asciiTheme="minorHAnsi" w:eastAsiaTheme="minorEastAsia" w:hAnsiTheme="minorHAnsi" w:cstheme="minorBidi"/>
          <w:noProof/>
          <w:sz w:val="22"/>
          <w:szCs w:val="22"/>
        </w:rPr>
      </w:pPr>
      <w:hyperlink w:anchor="_Toc133934295" w:history="1">
        <w:r w:rsidR="004544C9" w:rsidRPr="001E4664">
          <w:rPr>
            <w:rStyle w:val="Hyperlink"/>
            <w:noProof/>
          </w:rPr>
          <w:t>3.1</w:t>
        </w:r>
        <w:r w:rsidR="004544C9">
          <w:rPr>
            <w:rFonts w:asciiTheme="minorHAnsi" w:eastAsiaTheme="minorEastAsia" w:hAnsiTheme="minorHAnsi" w:cstheme="minorBidi"/>
            <w:noProof/>
            <w:sz w:val="22"/>
            <w:szCs w:val="22"/>
          </w:rPr>
          <w:tab/>
        </w:r>
        <w:r w:rsidR="004544C9" w:rsidRPr="001E4664">
          <w:rPr>
            <w:rStyle w:val="Hyperlink"/>
            <w:noProof/>
          </w:rPr>
          <w:t>Budgeted financial statements</w:t>
        </w:r>
        <w:r w:rsidR="004544C9">
          <w:rPr>
            <w:noProof/>
            <w:webHidden/>
          </w:rPr>
          <w:tab/>
        </w:r>
        <w:r w:rsidR="004544C9">
          <w:rPr>
            <w:noProof/>
            <w:webHidden/>
          </w:rPr>
          <w:fldChar w:fldCharType="begin"/>
        </w:r>
        <w:r w:rsidR="004544C9">
          <w:rPr>
            <w:noProof/>
            <w:webHidden/>
          </w:rPr>
          <w:instrText xml:space="preserve"> PAGEREF _Toc133934295 \h </w:instrText>
        </w:r>
        <w:r w:rsidR="004544C9">
          <w:rPr>
            <w:noProof/>
            <w:webHidden/>
          </w:rPr>
        </w:r>
        <w:r w:rsidR="004544C9">
          <w:rPr>
            <w:noProof/>
            <w:webHidden/>
          </w:rPr>
          <w:fldChar w:fldCharType="separate"/>
        </w:r>
        <w:r w:rsidR="00A271B7">
          <w:rPr>
            <w:noProof/>
            <w:webHidden/>
          </w:rPr>
          <w:t>361</w:t>
        </w:r>
        <w:r w:rsidR="004544C9">
          <w:rPr>
            <w:noProof/>
            <w:webHidden/>
          </w:rPr>
          <w:fldChar w:fldCharType="end"/>
        </w:r>
      </w:hyperlink>
    </w:p>
    <w:p w14:paraId="18CC0E0A" w14:textId="1FBE5FF1" w:rsidR="004544C9" w:rsidRDefault="00000000">
      <w:pPr>
        <w:pStyle w:val="TOC2"/>
        <w:rPr>
          <w:rFonts w:asciiTheme="minorHAnsi" w:eastAsiaTheme="minorEastAsia" w:hAnsiTheme="minorHAnsi" w:cstheme="minorBidi"/>
          <w:noProof/>
          <w:sz w:val="22"/>
          <w:szCs w:val="22"/>
        </w:rPr>
      </w:pPr>
      <w:hyperlink w:anchor="_Toc133934296" w:history="1">
        <w:r w:rsidR="004544C9" w:rsidRPr="001E4664">
          <w:rPr>
            <w:rStyle w:val="Hyperlink"/>
            <w:noProof/>
          </w:rPr>
          <w:t>3.2</w:t>
        </w:r>
        <w:r w:rsidR="004544C9">
          <w:rPr>
            <w:rFonts w:asciiTheme="minorHAnsi" w:eastAsiaTheme="minorEastAsia" w:hAnsiTheme="minorHAnsi" w:cstheme="minorBidi"/>
            <w:noProof/>
            <w:sz w:val="22"/>
            <w:szCs w:val="22"/>
          </w:rPr>
          <w:tab/>
        </w:r>
        <w:r w:rsidR="004544C9" w:rsidRPr="001E4664">
          <w:rPr>
            <w:rStyle w:val="Hyperlink"/>
            <w:noProof/>
          </w:rPr>
          <w:t>Budgeted financial statements tables</w:t>
        </w:r>
        <w:r w:rsidR="004544C9">
          <w:rPr>
            <w:noProof/>
            <w:webHidden/>
          </w:rPr>
          <w:tab/>
        </w:r>
        <w:r w:rsidR="004544C9">
          <w:rPr>
            <w:noProof/>
            <w:webHidden/>
          </w:rPr>
          <w:fldChar w:fldCharType="begin"/>
        </w:r>
        <w:r w:rsidR="004544C9">
          <w:rPr>
            <w:noProof/>
            <w:webHidden/>
          </w:rPr>
          <w:instrText xml:space="preserve"> PAGEREF _Toc133934296 \h </w:instrText>
        </w:r>
        <w:r w:rsidR="004544C9">
          <w:rPr>
            <w:noProof/>
            <w:webHidden/>
          </w:rPr>
        </w:r>
        <w:r w:rsidR="004544C9">
          <w:rPr>
            <w:noProof/>
            <w:webHidden/>
          </w:rPr>
          <w:fldChar w:fldCharType="separate"/>
        </w:r>
        <w:r w:rsidR="00A271B7">
          <w:rPr>
            <w:noProof/>
            <w:webHidden/>
          </w:rPr>
          <w:t>362</w:t>
        </w:r>
        <w:r w:rsidR="004544C9">
          <w:rPr>
            <w:noProof/>
            <w:webHidden/>
          </w:rPr>
          <w:fldChar w:fldCharType="end"/>
        </w:r>
      </w:hyperlink>
    </w:p>
    <w:p w14:paraId="35543D61" w14:textId="67434BE1" w:rsidR="007D4B54" w:rsidRDefault="00347705" w:rsidP="00347705">
      <w:pPr>
        <w:rPr>
          <w:rFonts w:ascii="Arial" w:hAnsi="Arial"/>
          <w:b/>
          <w:bCs/>
          <w:sz w:val="36"/>
        </w:rPr>
      </w:pPr>
      <w:r>
        <w:fldChar w:fldCharType="end"/>
      </w:r>
    </w:p>
    <w:p w14:paraId="5D033D52" w14:textId="77777777" w:rsidR="000B364F" w:rsidRDefault="000B364F" w:rsidP="000B364F">
      <w:pPr>
        <w:rPr>
          <w:rFonts w:ascii="Arial" w:hAnsi="Arial"/>
          <w:b/>
          <w:bCs/>
          <w:sz w:val="36"/>
        </w:rPr>
      </w:pPr>
    </w:p>
    <w:p w14:paraId="0C890E79" w14:textId="7D3107C0" w:rsidR="000B364F" w:rsidRPr="000B364F" w:rsidRDefault="000B364F" w:rsidP="000B364F">
      <w:pPr>
        <w:rPr>
          <w:sz w:val="17"/>
        </w:rPr>
        <w:sectPr w:rsidR="000B364F" w:rsidRPr="000B364F" w:rsidSect="00305721">
          <w:footerReference w:type="first" r:id="rId11"/>
          <w:type w:val="oddPage"/>
          <w:pgSz w:w="11910" w:h="16840" w:code="9"/>
          <w:pgMar w:top="2835" w:right="2098" w:bottom="2466" w:left="2098" w:header="1814" w:footer="1814" w:gutter="0"/>
          <w:pgNumType w:start="349"/>
          <w:cols w:space="720"/>
          <w:titlePg/>
          <w:docGrid w:linePitch="258"/>
        </w:sectPr>
      </w:pPr>
    </w:p>
    <w:p w14:paraId="059E1131" w14:textId="782B321F" w:rsidR="00A016D9" w:rsidRDefault="0032489D" w:rsidP="00BC5186">
      <w:pPr>
        <w:pStyle w:val="Heading1"/>
      </w:pPr>
      <w:bookmarkStart w:id="1" w:name="Department_of"/>
      <w:bookmarkStart w:id="2" w:name="Section_1:_Entity_overview_and_resources"/>
      <w:bookmarkStart w:id="3" w:name="_bookmark3"/>
      <w:bookmarkStart w:id="4" w:name="_bookmark4"/>
      <w:bookmarkEnd w:id="1"/>
      <w:bookmarkEnd w:id="2"/>
      <w:bookmarkEnd w:id="3"/>
      <w:bookmarkEnd w:id="4"/>
      <w:r w:rsidRPr="00707947">
        <w:lastRenderedPageBreak/>
        <w:t>Office of the Australian Accounting Standards Board</w:t>
      </w:r>
    </w:p>
    <w:p w14:paraId="1183B729" w14:textId="2B556205" w:rsidR="000D7A0F" w:rsidRPr="005F7036" w:rsidRDefault="00032F66" w:rsidP="00885A9A">
      <w:pPr>
        <w:pStyle w:val="Heading2"/>
      </w:pPr>
      <w:bookmarkStart w:id="5" w:name="_Toc133934058"/>
      <w:bookmarkStart w:id="6" w:name="_Toc133934288"/>
      <w:r w:rsidRPr="005F7036">
        <w:t>Section 1: Entity overview and resources</w:t>
      </w:r>
      <w:bookmarkEnd w:id="5"/>
      <w:bookmarkEnd w:id="6"/>
    </w:p>
    <w:p w14:paraId="0516594B" w14:textId="77777777" w:rsidR="000D7A0F" w:rsidRPr="00CC2953" w:rsidRDefault="00032F66" w:rsidP="00CC2953">
      <w:pPr>
        <w:pStyle w:val="Heading3"/>
        <w:numPr>
          <w:ilvl w:val="1"/>
          <w:numId w:val="17"/>
        </w:numPr>
        <w:ind w:left="0" w:firstLine="0"/>
        <w:rPr>
          <w:rFonts w:ascii="Arial" w:hAnsi="Arial"/>
        </w:rPr>
      </w:pPr>
      <w:bookmarkStart w:id="7" w:name="1.1_Strategic_direction_statement"/>
      <w:bookmarkStart w:id="8" w:name="_bookmark5"/>
      <w:bookmarkStart w:id="9" w:name="_Toc133934059"/>
      <w:bookmarkStart w:id="10" w:name="_Toc133934289"/>
      <w:bookmarkEnd w:id="7"/>
      <w:bookmarkEnd w:id="8"/>
      <w:r w:rsidRPr="00CC2953">
        <w:rPr>
          <w:rFonts w:ascii="Arial" w:hAnsi="Arial"/>
        </w:rPr>
        <w:t>Strategic direction statement</w:t>
      </w:r>
      <w:bookmarkEnd w:id="9"/>
      <w:bookmarkEnd w:id="10"/>
    </w:p>
    <w:p w14:paraId="186E0469" w14:textId="23DFFA1E" w:rsidR="007C1459" w:rsidRPr="005F7036" w:rsidRDefault="007C1459" w:rsidP="005F7036">
      <w:r w:rsidRPr="005F7036">
        <w:t>The Office of the Au</w:t>
      </w:r>
      <w:r w:rsidR="00D07483" w:rsidRPr="005F7036">
        <w:t xml:space="preserve">stralian Accounting </w:t>
      </w:r>
      <w:r w:rsidRPr="005F7036">
        <w:t xml:space="preserve">Standards Boards (AASB) is an Australian Government entity under the </w:t>
      </w:r>
      <w:r w:rsidRPr="00B155AE">
        <w:rPr>
          <w:i/>
          <w:iCs/>
        </w:rPr>
        <w:t>Australian Securities and Investments Commission Act 2001</w:t>
      </w:r>
      <w:r w:rsidRPr="005F7036">
        <w:t xml:space="preserve"> (ASIC Act).</w:t>
      </w:r>
    </w:p>
    <w:p w14:paraId="141C5056" w14:textId="348E538D" w:rsidR="007C1459" w:rsidRPr="00C01E6B" w:rsidRDefault="007C1459" w:rsidP="005F7036">
      <w:pPr>
        <w:rPr>
          <w:i/>
          <w:iCs/>
        </w:rPr>
      </w:pPr>
      <w:r>
        <w:t>The strategic directions of the AASB are</w:t>
      </w:r>
      <w:r w:rsidR="00D6297E">
        <w:t xml:space="preserve"> to</w:t>
      </w:r>
      <w:r>
        <w:t>:</w:t>
      </w:r>
    </w:p>
    <w:p w14:paraId="2310BADA" w14:textId="51A6EA06" w:rsidR="007C1459" w:rsidRPr="00106689" w:rsidRDefault="007F34C7">
      <w:pPr>
        <w:pStyle w:val="Bullet"/>
      </w:pPr>
      <w:r>
        <w:t>d</w:t>
      </w:r>
      <w:r w:rsidR="007150C3">
        <w:t xml:space="preserve">evelop, issue and maintain </w:t>
      </w:r>
      <w:r w:rsidR="004A75C6">
        <w:t>principles</w:t>
      </w:r>
      <w:r w:rsidR="00205CF2">
        <w:noBreakHyphen/>
      </w:r>
      <w:r w:rsidR="004A75C6">
        <w:t xml:space="preserve">based Australian accounting and reporting standards and guidance that meet the needs of external </w:t>
      </w:r>
      <w:r w:rsidR="006D1ACE">
        <w:t>report users (including financial reports) and are capable of being assured and enforced</w:t>
      </w:r>
      <w:r w:rsidR="00352759">
        <w:t xml:space="preserve">. </w:t>
      </w:r>
      <w:r w:rsidR="00E60776">
        <w:t xml:space="preserve">For </w:t>
      </w:r>
      <w:r w:rsidR="00205CF2">
        <w:t>‘</w:t>
      </w:r>
      <w:r w:rsidR="00E60776">
        <w:t>public</w:t>
      </w:r>
      <w:r w:rsidR="00ED627E">
        <w:t>ly</w:t>
      </w:r>
      <w:r w:rsidR="005203C7">
        <w:t xml:space="preserve"> accountable</w:t>
      </w:r>
      <w:r w:rsidR="00B155AE">
        <w:rPr>
          <w:rStyle w:val="FootnoteReference"/>
        </w:rPr>
        <w:footnoteReference w:id="2"/>
      </w:r>
      <w:r w:rsidR="00205CF2">
        <w:t>‘</w:t>
      </w:r>
      <w:r w:rsidR="00566C04">
        <w:t xml:space="preserve"> entities maintain </w:t>
      </w:r>
      <w:r w:rsidR="00977373" w:rsidRPr="00EB21F1">
        <w:t>International Financial Reporting Standards</w:t>
      </w:r>
      <w:r w:rsidR="00977373">
        <w:t xml:space="preserve"> </w:t>
      </w:r>
      <w:r w:rsidR="00EB21F1">
        <w:t>(</w:t>
      </w:r>
      <w:r w:rsidR="00566C04">
        <w:t>IFRS</w:t>
      </w:r>
      <w:r w:rsidR="00EB21F1">
        <w:t>)</w:t>
      </w:r>
      <w:r w:rsidR="00566C04">
        <w:t xml:space="preserve"> compliance</w:t>
      </w:r>
      <w:r w:rsidR="009E1050">
        <w:t xml:space="preserve">; for others, use IFRS Standards (where they exist), and transaction </w:t>
      </w:r>
      <w:r w:rsidR="00FB48CB">
        <w:t>neutrality (modified as necessary), or develop Australian</w:t>
      </w:r>
      <w:r w:rsidR="00205CF2">
        <w:noBreakHyphen/>
      </w:r>
      <w:r w:rsidR="00FB48CB">
        <w:t>specific standards and guidance</w:t>
      </w:r>
    </w:p>
    <w:p w14:paraId="34757CA9" w14:textId="615E693E" w:rsidR="00755FEA" w:rsidRPr="00755FEA" w:rsidRDefault="007F34C7">
      <w:pPr>
        <w:pStyle w:val="Bullet"/>
      </w:pPr>
      <w:r>
        <w:t>w</w:t>
      </w:r>
      <w:r w:rsidR="00755FEA">
        <w:t xml:space="preserve">ith the </w:t>
      </w:r>
      <w:r w:rsidR="00BE5AED">
        <w:t>Auditing and Assurance Standards</w:t>
      </w:r>
      <w:r w:rsidR="00FA4BA6">
        <w:t xml:space="preserve"> Board (</w:t>
      </w:r>
      <w:r w:rsidR="00755FEA">
        <w:t>AUASB</w:t>
      </w:r>
      <w:r w:rsidR="00FA4BA6">
        <w:t>)</w:t>
      </w:r>
      <w:r w:rsidR="004C52BD">
        <w:t>,</w:t>
      </w:r>
      <w:r w:rsidR="00755FEA">
        <w:t xml:space="preserve"> play a leading role in reshaping the Australian external reporting framework by working with the regulators to develop objective criteria on</w:t>
      </w:r>
      <w:r w:rsidR="00F00336">
        <w:t xml:space="preserve"> who prepares external reports (including financial reports) and the nature and extent of assurance required on these external reports</w:t>
      </w:r>
    </w:p>
    <w:p w14:paraId="30A9413A" w14:textId="42D49641" w:rsidR="007C1459" w:rsidRPr="00106689" w:rsidRDefault="007F34C7">
      <w:pPr>
        <w:pStyle w:val="Bullet"/>
      </w:pPr>
      <w:r>
        <w:t>a</w:t>
      </w:r>
      <w:r w:rsidR="00CC6BAA">
        <w:t xml:space="preserve">ctively influence </w:t>
      </w:r>
      <w:r w:rsidR="004C52BD" w:rsidRPr="004C52BD">
        <w:t>International Accounting Standards Board</w:t>
      </w:r>
      <w:r w:rsidR="004C52BD">
        <w:t xml:space="preserve"> (</w:t>
      </w:r>
      <w:r w:rsidR="00CC6BAA">
        <w:t>IASB</w:t>
      </w:r>
      <w:r w:rsidR="004C52BD">
        <w:t>)</w:t>
      </w:r>
      <w:r w:rsidR="00BF64BD">
        <w:t xml:space="preserve">, </w:t>
      </w:r>
      <w:r w:rsidR="004C52BD" w:rsidRPr="00DF0964">
        <w:t>International Public Sector Accounting Standards Board</w:t>
      </w:r>
      <w:r w:rsidR="004C52BD">
        <w:t xml:space="preserve"> </w:t>
      </w:r>
      <w:r w:rsidR="00DF0964">
        <w:t>(</w:t>
      </w:r>
      <w:r w:rsidR="00BF64BD">
        <w:t>IP</w:t>
      </w:r>
      <w:r w:rsidR="00270D1C">
        <w:t>SASB</w:t>
      </w:r>
      <w:r w:rsidR="00DF0964">
        <w:t>)</w:t>
      </w:r>
      <w:r w:rsidR="00270D1C">
        <w:t xml:space="preserve"> standards</w:t>
      </w:r>
      <w:r w:rsidR="00104779">
        <w:t xml:space="preserve"> and other </w:t>
      </w:r>
      <w:r w:rsidR="00494174">
        <w:t>international accounting and external reporting standards and guidance, by demonstrating thought leadership and enhancing key international relationships</w:t>
      </w:r>
    </w:p>
    <w:p w14:paraId="4E0F3F6D" w14:textId="46D2FFC7" w:rsidR="007C1459" w:rsidRDefault="007F34C7">
      <w:pPr>
        <w:pStyle w:val="Bullet"/>
      </w:pPr>
      <w:r>
        <w:t>a</w:t>
      </w:r>
      <w:r w:rsidR="003B684F">
        <w:t>ttain significant levels of key stakeholder engagement, through collaboration, partnerships and outreach</w:t>
      </w:r>
    </w:p>
    <w:p w14:paraId="58AE2785" w14:textId="7288F733" w:rsidR="007C1459" w:rsidRDefault="007F34C7">
      <w:pPr>
        <w:pStyle w:val="Bullet"/>
        <w:rPr>
          <w:iCs/>
        </w:rPr>
      </w:pPr>
      <w:r>
        <w:rPr>
          <w:iCs/>
        </w:rPr>
        <w:t>i</w:t>
      </w:r>
      <w:r w:rsidR="00377056">
        <w:rPr>
          <w:iCs/>
        </w:rPr>
        <w:t>nfluence initiatives to develop standards and guidance that meet user needs for external rep</w:t>
      </w:r>
      <w:r w:rsidR="001A4361">
        <w:rPr>
          <w:iCs/>
        </w:rPr>
        <w:t>orting integral to financial reporting</w:t>
      </w:r>
    </w:p>
    <w:p w14:paraId="2063F502" w14:textId="57C8708A" w:rsidR="007C1459" w:rsidRDefault="007F34C7">
      <w:pPr>
        <w:pStyle w:val="Bullet"/>
        <w:rPr>
          <w:iCs/>
        </w:rPr>
      </w:pPr>
      <w:r>
        <w:rPr>
          <w:iCs/>
        </w:rPr>
        <w:t>m</w:t>
      </w:r>
      <w:r w:rsidR="00BC25DA">
        <w:rPr>
          <w:iCs/>
        </w:rPr>
        <w:t>onitor and respond to, or lead on, emerging issues impacting the development of accounting and external reporting standards, including changing technologies</w:t>
      </w:r>
    </w:p>
    <w:p w14:paraId="63188ED4" w14:textId="22A1B9BD" w:rsidR="007C1459" w:rsidRDefault="007F34C7">
      <w:pPr>
        <w:pStyle w:val="Bullet"/>
        <w:rPr>
          <w:iCs/>
        </w:rPr>
      </w:pPr>
      <w:r>
        <w:rPr>
          <w:iCs/>
        </w:rPr>
        <w:lastRenderedPageBreak/>
        <w:t>d</w:t>
      </w:r>
      <w:r w:rsidR="002A3084">
        <w:rPr>
          <w:iCs/>
        </w:rPr>
        <w:t xml:space="preserve">evelop guidance and education initiatives, or promote development by others, to enhance </w:t>
      </w:r>
      <w:r w:rsidR="000F272C">
        <w:rPr>
          <w:iCs/>
        </w:rPr>
        <w:t>the consistent application of accounting and external reporting standards and guidance</w:t>
      </w:r>
      <w:r w:rsidR="00486175">
        <w:rPr>
          <w:iCs/>
        </w:rPr>
        <w:t>.</w:t>
      </w:r>
    </w:p>
    <w:p w14:paraId="3055A163" w14:textId="0771B754" w:rsidR="006F6583" w:rsidRPr="002C412C" w:rsidRDefault="006F6583" w:rsidP="00B155AE">
      <w:pPr>
        <w:keepNext/>
      </w:pPr>
      <w:r w:rsidRPr="002C412C">
        <w:t xml:space="preserve">The </w:t>
      </w:r>
      <w:r w:rsidR="00034F9A" w:rsidRPr="002C412C">
        <w:t xml:space="preserve">purpose, </w:t>
      </w:r>
      <w:r w:rsidRPr="002C412C">
        <w:t>vision and mission of the AASB is to contribute to stakeholder confidence and enhance the credibility of external reporting in the Australian economy and capital markets by:</w:t>
      </w:r>
    </w:p>
    <w:p w14:paraId="3558C9B3" w14:textId="6C2D6DC6" w:rsidR="006F6583" w:rsidRDefault="007F34C7">
      <w:pPr>
        <w:pStyle w:val="Bullet"/>
      </w:pPr>
      <w:r>
        <w:t>d</w:t>
      </w:r>
      <w:r w:rsidR="006F6583">
        <w:t xml:space="preserve">eveloping, issuing and maintaining </w:t>
      </w:r>
      <w:r w:rsidR="008E4E03">
        <w:t>princ</w:t>
      </w:r>
      <w:r w:rsidR="008F4769">
        <w:t>iples</w:t>
      </w:r>
      <w:r w:rsidR="00205CF2">
        <w:noBreakHyphen/>
      </w:r>
      <w:r w:rsidR="008F4769">
        <w:t xml:space="preserve">based Australian accounting and external reporting standards </w:t>
      </w:r>
      <w:r w:rsidR="006F6583">
        <w:t xml:space="preserve">and guidance that </w:t>
      </w:r>
      <w:r w:rsidR="001B55FF">
        <w:t xml:space="preserve">meet user needs and enhance external reporting </w:t>
      </w:r>
      <w:r w:rsidR="00DF3ABD">
        <w:t>consistency and q</w:t>
      </w:r>
      <w:r w:rsidR="006F6583">
        <w:t>uality</w:t>
      </w:r>
    </w:p>
    <w:p w14:paraId="2A3EB5B0" w14:textId="201724F0" w:rsidR="006F6583" w:rsidRPr="00106689" w:rsidRDefault="007F34C7">
      <w:pPr>
        <w:pStyle w:val="Bullet"/>
      </w:pPr>
      <w:r>
        <w:t>c</w:t>
      </w:r>
      <w:r w:rsidR="006F6583">
        <w:t xml:space="preserve">ontributing to the development of a single set of </w:t>
      </w:r>
      <w:r w:rsidR="0005515E">
        <w:t xml:space="preserve">accounting </w:t>
      </w:r>
      <w:r w:rsidR="006F6583">
        <w:t xml:space="preserve">and </w:t>
      </w:r>
      <w:r w:rsidR="0005515E">
        <w:t>external reporting</w:t>
      </w:r>
      <w:r w:rsidR="006F6583">
        <w:t xml:space="preserve"> standards for worldwide use.</w:t>
      </w:r>
    </w:p>
    <w:p w14:paraId="4288CFE4" w14:textId="3009DEE4" w:rsidR="003B374D" w:rsidRDefault="003B374D">
      <w:pPr>
        <w:rPr>
          <w:rFonts w:eastAsia="Book Antiqua" w:cs="Book Antiqua"/>
          <w:iCs/>
          <w:sz w:val="20"/>
          <w:szCs w:val="19"/>
        </w:rPr>
      </w:pPr>
      <w:r>
        <w:rPr>
          <w:i/>
          <w:sz w:val="20"/>
        </w:rPr>
        <w:br w:type="page"/>
      </w:r>
    </w:p>
    <w:p w14:paraId="159C3400" w14:textId="77777777" w:rsidR="000D7A0F" w:rsidRPr="0029543C" w:rsidRDefault="00032F66" w:rsidP="0029543C">
      <w:pPr>
        <w:pStyle w:val="Heading3"/>
        <w:numPr>
          <w:ilvl w:val="1"/>
          <w:numId w:val="17"/>
        </w:numPr>
        <w:ind w:left="0" w:firstLine="0"/>
        <w:rPr>
          <w:rFonts w:ascii="Arial" w:hAnsi="Arial"/>
        </w:rPr>
      </w:pPr>
      <w:bookmarkStart w:id="11" w:name="1.2_Entity_resource_statement"/>
      <w:bookmarkStart w:id="12" w:name="_bookmark6"/>
      <w:bookmarkStart w:id="13" w:name="_Toc133934060"/>
      <w:bookmarkStart w:id="14" w:name="_Toc133934290"/>
      <w:bookmarkEnd w:id="11"/>
      <w:bookmarkEnd w:id="12"/>
      <w:r w:rsidRPr="0029543C">
        <w:rPr>
          <w:rFonts w:ascii="Arial" w:hAnsi="Arial"/>
        </w:rPr>
        <w:lastRenderedPageBreak/>
        <w:t>Entity resource statement</w:t>
      </w:r>
      <w:bookmarkEnd w:id="13"/>
      <w:bookmarkEnd w:id="14"/>
    </w:p>
    <w:p w14:paraId="6A22B4CA" w14:textId="77777777" w:rsidR="000D7A0F" w:rsidRPr="003154F5" w:rsidRDefault="00032F66" w:rsidP="003154F5">
      <w:r w:rsidRPr="003154F5">
        <w:t>Table 1.1 shows the total funding from all sources available to the entity for its operations and to deliver programs and services on behalf of the Government.</w:t>
      </w:r>
    </w:p>
    <w:p w14:paraId="21DE8379" w14:textId="661FAE34" w:rsidR="000D7A0F" w:rsidRPr="003154F5" w:rsidRDefault="00032F66" w:rsidP="003154F5">
      <w:r w:rsidRPr="003154F5">
        <w:t>The table summarises how resources will be applied by outcome (government strategic policy objectives) and by administered (on behalf of the Government or the public) and departmental (for the entity</w:t>
      </w:r>
      <w:r w:rsidR="00205CF2">
        <w:t>’</w:t>
      </w:r>
      <w:r w:rsidRPr="003154F5">
        <w:t>s operations) classification.</w:t>
      </w:r>
    </w:p>
    <w:p w14:paraId="28CFDCA8" w14:textId="77777777" w:rsidR="000D7A0F" w:rsidRPr="003154F5" w:rsidRDefault="00032F66" w:rsidP="003154F5">
      <w:r w:rsidRPr="003154F5">
        <w:t xml:space="preserve">For more detailed information on special accounts and special appropriations, please refer to the </w:t>
      </w:r>
      <w:r w:rsidRPr="001D07CC">
        <w:t>Budget Paper No. 4 –</w:t>
      </w:r>
      <w:r w:rsidRPr="00D03980">
        <w:rPr>
          <w:i/>
          <w:iCs/>
        </w:rPr>
        <w:t xml:space="preserve"> Agency Resourcing</w:t>
      </w:r>
      <w:r w:rsidRPr="003154F5">
        <w:t>.</w:t>
      </w:r>
    </w:p>
    <w:p w14:paraId="2955E8DE" w14:textId="7E2046DB" w:rsidR="00D231E2" w:rsidRDefault="00032F66" w:rsidP="00D231E2">
      <w:r w:rsidRPr="003154F5">
        <w:t xml:space="preserve">Information in this table is presented on a resourcing (that is, appropriations/cash available) basis, whilst the </w:t>
      </w:r>
      <w:r w:rsidR="00205CF2">
        <w:t>‘</w:t>
      </w:r>
      <w:r w:rsidRPr="003154F5">
        <w:t>Budgeted expenses by Outcome</w:t>
      </w:r>
      <w:r w:rsidR="006355D7">
        <w:t> </w:t>
      </w:r>
      <w:r w:rsidR="00026063" w:rsidRPr="003154F5">
        <w:t>1</w:t>
      </w:r>
      <w:r w:rsidR="00205CF2">
        <w:t>’</w:t>
      </w:r>
      <w:r w:rsidRPr="003154F5">
        <w:t xml:space="preserve"> tables in Section</w:t>
      </w:r>
      <w:r w:rsidR="006355D7">
        <w:t> </w:t>
      </w:r>
      <w:r w:rsidRPr="003154F5">
        <w:t>2 and the financial statements in Section</w:t>
      </w:r>
      <w:r w:rsidR="006355D7">
        <w:t> </w:t>
      </w:r>
      <w:r w:rsidRPr="003154F5">
        <w:t>3 are presented on an accrual basis.</w:t>
      </w:r>
    </w:p>
    <w:p w14:paraId="152981E0" w14:textId="665E32CF" w:rsidR="001E3566" w:rsidRDefault="00032F66" w:rsidP="001E3566">
      <w:pPr>
        <w:pStyle w:val="TableHeading"/>
        <w:rPr>
          <w:rFonts w:asciiTheme="minorHAnsi" w:eastAsiaTheme="minorHAnsi" w:hAnsiTheme="minorHAnsi" w:cstheme="minorBidi"/>
          <w:sz w:val="22"/>
          <w:szCs w:val="22"/>
          <w:lang w:val="en-US" w:eastAsia="en-US"/>
        </w:rPr>
      </w:pPr>
      <w:r>
        <w:t>Table</w:t>
      </w:r>
      <w:r>
        <w:rPr>
          <w:spacing w:val="-5"/>
        </w:rPr>
        <w:t xml:space="preserve"> </w:t>
      </w:r>
      <w:r>
        <w:t>1.1:</w:t>
      </w:r>
      <w:r>
        <w:rPr>
          <w:spacing w:val="-4"/>
        </w:rPr>
        <w:t xml:space="preserve"> </w:t>
      </w:r>
      <w:r w:rsidR="000247AB">
        <w:t xml:space="preserve">Office of the Australian Accounting Standards Board </w:t>
      </w:r>
      <w:r>
        <w:t>resource</w:t>
      </w:r>
      <w:r>
        <w:rPr>
          <w:spacing w:val="-3"/>
        </w:rPr>
        <w:t xml:space="preserve"> </w:t>
      </w:r>
      <w:r>
        <w:t>statement</w:t>
      </w:r>
      <w:r w:rsidR="00352759">
        <w:rPr>
          <w:spacing w:val="-1"/>
        </w:rPr>
        <w:t xml:space="preserve"> – </w:t>
      </w:r>
      <w:r>
        <w:t>Budget</w:t>
      </w:r>
      <w:r>
        <w:rPr>
          <w:spacing w:val="-4"/>
        </w:rPr>
        <w:t xml:space="preserve"> </w:t>
      </w:r>
      <w:r>
        <w:t>estimates</w:t>
      </w:r>
      <w:r>
        <w:rPr>
          <w:spacing w:val="-3"/>
        </w:rPr>
        <w:t xml:space="preserve"> </w:t>
      </w:r>
      <w:r>
        <w:t>for</w:t>
      </w:r>
      <w:r>
        <w:rPr>
          <w:spacing w:val="-6"/>
        </w:rPr>
        <w:t xml:space="preserve"> </w:t>
      </w:r>
      <w:r>
        <w:t>2023</w:t>
      </w:r>
      <w:r w:rsidR="00352759">
        <w:t>–</w:t>
      </w:r>
      <w:r>
        <w:t>24 as at Budget May 2023</w:t>
      </w:r>
    </w:p>
    <w:tbl>
      <w:tblPr>
        <w:tblW w:w="5000" w:type="pct"/>
        <w:tblCellMar>
          <w:left w:w="0" w:type="dxa"/>
          <w:right w:w="28" w:type="dxa"/>
        </w:tblCellMar>
        <w:tblLook w:val="04A0" w:firstRow="1" w:lastRow="0" w:firstColumn="1" w:lastColumn="0" w:noHBand="0" w:noVBand="1"/>
      </w:tblPr>
      <w:tblGrid>
        <w:gridCol w:w="5344"/>
        <w:gridCol w:w="1185"/>
        <w:gridCol w:w="1185"/>
      </w:tblGrid>
      <w:tr w:rsidR="001E3566" w:rsidRPr="001E3566" w14:paraId="595C4424" w14:textId="77777777" w:rsidTr="001E3566">
        <w:trPr>
          <w:divId w:val="1236891112"/>
          <w:trHeight w:hRule="exact" w:val="900"/>
        </w:trPr>
        <w:tc>
          <w:tcPr>
            <w:tcW w:w="3464" w:type="pct"/>
            <w:tcBorders>
              <w:top w:val="single" w:sz="4" w:space="0" w:color="auto"/>
              <w:left w:val="nil"/>
              <w:bottom w:val="nil"/>
              <w:right w:val="nil"/>
            </w:tcBorders>
            <w:shd w:val="clear" w:color="000000" w:fill="FFFFFF"/>
            <w:vAlign w:val="bottom"/>
            <w:hideMark/>
          </w:tcPr>
          <w:p w14:paraId="789AD23A" w14:textId="50562DD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hideMark/>
          </w:tcPr>
          <w:p w14:paraId="667FF62D" w14:textId="00F2736F"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2022</w:t>
            </w:r>
            <w:r w:rsidR="00205CF2">
              <w:rPr>
                <w:rFonts w:ascii="Arial" w:hAnsi="Arial" w:cs="Arial"/>
                <w:i/>
                <w:iCs/>
                <w:color w:val="000000"/>
                <w:sz w:val="16"/>
                <w:szCs w:val="16"/>
              </w:rPr>
              <w:noBreakHyphen/>
            </w:r>
            <w:r w:rsidRPr="001E3566">
              <w:rPr>
                <w:rFonts w:ascii="Arial" w:hAnsi="Arial" w:cs="Arial"/>
                <w:i/>
                <w:iCs/>
                <w:color w:val="000000"/>
                <w:sz w:val="16"/>
                <w:szCs w:val="16"/>
              </w:rPr>
              <w:t>23 Estimated actual</w:t>
            </w:r>
            <w:r w:rsidRPr="001E3566">
              <w:rPr>
                <w:rFonts w:ascii="Arial" w:hAnsi="Arial" w:cs="Arial"/>
                <w:i/>
                <w:iCs/>
                <w:color w:val="000000"/>
                <w:sz w:val="16"/>
                <w:szCs w:val="16"/>
              </w:rPr>
              <w:br/>
              <w:t>$</w:t>
            </w:r>
            <w:r w:rsidR="00205CF2">
              <w:rPr>
                <w:rFonts w:ascii="Arial" w:hAnsi="Arial" w:cs="Arial"/>
                <w:i/>
                <w:iCs/>
                <w:color w:val="000000"/>
                <w:sz w:val="16"/>
                <w:szCs w:val="16"/>
              </w:rPr>
              <w:t>’</w:t>
            </w:r>
            <w:r w:rsidRPr="001E3566">
              <w:rPr>
                <w:rFonts w:ascii="Arial" w:hAnsi="Arial" w:cs="Arial"/>
                <w:i/>
                <w:iCs/>
                <w:color w:val="000000"/>
                <w:sz w:val="16"/>
                <w:szCs w:val="16"/>
              </w:rPr>
              <w:t>000</w:t>
            </w:r>
          </w:p>
        </w:tc>
        <w:tc>
          <w:tcPr>
            <w:tcW w:w="768" w:type="pct"/>
            <w:tcBorders>
              <w:top w:val="single" w:sz="4" w:space="0" w:color="auto"/>
              <w:left w:val="nil"/>
              <w:bottom w:val="single" w:sz="4" w:space="0" w:color="auto"/>
              <w:right w:val="nil"/>
            </w:tcBorders>
            <w:shd w:val="clear" w:color="000000" w:fill="E6E6E6"/>
            <w:hideMark/>
          </w:tcPr>
          <w:p w14:paraId="561406F8" w14:textId="5B5B4322"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2023</w:t>
            </w:r>
            <w:r w:rsidR="00205CF2">
              <w:rPr>
                <w:rFonts w:ascii="Arial" w:hAnsi="Arial" w:cs="Arial"/>
                <w:color w:val="000000"/>
                <w:sz w:val="16"/>
                <w:szCs w:val="16"/>
              </w:rPr>
              <w:noBreakHyphen/>
            </w:r>
            <w:r w:rsidRPr="001E3566">
              <w:rPr>
                <w:rFonts w:ascii="Arial" w:hAnsi="Arial" w:cs="Arial"/>
                <w:color w:val="000000"/>
                <w:sz w:val="16"/>
                <w:szCs w:val="16"/>
              </w:rPr>
              <w:t>24 Estimate</w:t>
            </w:r>
            <w:r w:rsidRPr="001E3566">
              <w:rPr>
                <w:rFonts w:ascii="Arial" w:hAnsi="Arial" w:cs="Arial"/>
                <w:color w:val="000000"/>
                <w:sz w:val="16"/>
                <w:szCs w:val="16"/>
              </w:rPr>
              <w:br/>
            </w:r>
            <w:r w:rsidRPr="001E3566">
              <w:rPr>
                <w:rFonts w:ascii="Arial" w:hAnsi="Arial" w:cs="Arial"/>
                <w:color w:val="000000"/>
                <w:sz w:val="16"/>
                <w:szCs w:val="16"/>
              </w:rPr>
              <w:br/>
              <w:t>$</w:t>
            </w:r>
            <w:r w:rsidR="00205CF2">
              <w:rPr>
                <w:rFonts w:ascii="Arial" w:hAnsi="Arial" w:cs="Arial"/>
                <w:color w:val="000000"/>
                <w:sz w:val="16"/>
                <w:szCs w:val="16"/>
              </w:rPr>
              <w:t>’</w:t>
            </w:r>
            <w:r w:rsidRPr="001E3566">
              <w:rPr>
                <w:rFonts w:ascii="Arial" w:hAnsi="Arial" w:cs="Arial"/>
                <w:color w:val="000000"/>
                <w:sz w:val="16"/>
                <w:szCs w:val="16"/>
              </w:rPr>
              <w:t>000</w:t>
            </w:r>
          </w:p>
        </w:tc>
      </w:tr>
      <w:tr w:rsidR="001E3566" w:rsidRPr="001E3566" w14:paraId="14BCAA7D"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43AEF012" w14:textId="77777777" w:rsidR="001E3566" w:rsidRPr="001E3566" w:rsidRDefault="001E3566" w:rsidP="001E3566">
            <w:pPr>
              <w:spacing w:before="0" w:after="0" w:line="240" w:lineRule="auto"/>
              <w:rPr>
                <w:rFonts w:ascii="Arial" w:hAnsi="Arial" w:cs="Arial"/>
                <w:b/>
                <w:bCs/>
                <w:color w:val="000000"/>
                <w:sz w:val="16"/>
                <w:szCs w:val="16"/>
              </w:rPr>
            </w:pPr>
            <w:r w:rsidRPr="001E3566">
              <w:rPr>
                <w:rFonts w:ascii="Arial" w:hAnsi="Arial" w:cs="Arial"/>
                <w:b/>
                <w:bCs/>
                <w:color w:val="000000"/>
                <w:sz w:val="16"/>
                <w:szCs w:val="16"/>
              </w:rPr>
              <w:t>Departmental</w:t>
            </w:r>
          </w:p>
        </w:tc>
        <w:tc>
          <w:tcPr>
            <w:tcW w:w="768" w:type="pct"/>
            <w:tcBorders>
              <w:top w:val="nil"/>
              <w:left w:val="nil"/>
              <w:bottom w:val="nil"/>
              <w:right w:val="nil"/>
            </w:tcBorders>
            <w:shd w:val="clear" w:color="000000" w:fill="FFFFFF"/>
            <w:vAlign w:val="bottom"/>
            <w:hideMark/>
          </w:tcPr>
          <w:p w14:paraId="293CB7F6" w14:textId="77777777" w:rsidR="001E3566" w:rsidRPr="001E3566" w:rsidRDefault="001E3566" w:rsidP="001E3566">
            <w:pPr>
              <w:spacing w:before="0" w:after="0" w:line="240" w:lineRule="auto"/>
              <w:rPr>
                <w:rFonts w:ascii="Arial" w:hAnsi="Arial" w:cs="Arial"/>
                <w:i/>
                <w:iCs/>
                <w:color w:val="000000"/>
                <w:sz w:val="16"/>
                <w:szCs w:val="16"/>
              </w:rPr>
            </w:pPr>
            <w:r w:rsidRPr="001E356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196A0E8B"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r>
      <w:tr w:rsidR="001E3566" w:rsidRPr="001E3566" w14:paraId="586CF49B"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24E53589" w14:textId="2523534D"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Annual appropriations</w:t>
            </w:r>
            <w:r w:rsidR="008A2B25">
              <w:rPr>
                <w:rFonts w:ascii="Arial" w:hAnsi="Arial" w:cs="Arial"/>
                <w:color w:val="000000"/>
                <w:sz w:val="16"/>
                <w:szCs w:val="16"/>
              </w:rPr>
              <w:t xml:space="preserve"> – </w:t>
            </w:r>
            <w:r w:rsidRPr="001E3566">
              <w:rPr>
                <w:rFonts w:ascii="Arial" w:hAnsi="Arial" w:cs="Arial"/>
                <w:color w:val="000000"/>
                <w:sz w:val="16"/>
                <w:szCs w:val="16"/>
              </w:rPr>
              <w:t>ordinary annual services (a)</w:t>
            </w:r>
          </w:p>
        </w:tc>
        <w:tc>
          <w:tcPr>
            <w:tcW w:w="768" w:type="pct"/>
            <w:tcBorders>
              <w:top w:val="nil"/>
              <w:left w:val="nil"/>
              <w:bottom w:val="nil"/>
              <w:right w:val="nil"/>
            </w:tcBorders>
            <w:shd w:val="clear" w:color="000000" w:fill="FFFFFF"/>
            <w:vAlign w:val="bottom"/>
            <w:hideMark/>
          </w:tcPr>
          <w:p w14:paraId="08437E1F" w14:textId="77777777" w:rsidR="001E3566" w:rsidRPr="001E3566" w:rsidRDefault="001E3566" w:rsidP="001E3566">
            <w:pPr>
              <w:spacing w:before="0" w:after="0" w:line="240" w:lineRule="auto"/>
              <w:rPr>
                <w:rFonts w:ascii="Arial" w:hAnsi="Arial" w:cs="Arial"/>
                <w:i/>
                <w:iCs/>
                <w:color w:val="000000"/>
                <w:sz w:val="16"/>
                <w:szCs w:val="16"/>
              </w:rPr>
            </w:pPr>
            <w:r w:rsidRPr="001E3566">
              <w:rPr>
                <w:rFonts w:ascii="Arial" w:hAnsi="Arial" w:cs="Arial"/>
                <w:i/>
                <w:iCs/>
                <w:color w:val="000000"/>
                <w:sz w:val="16"/>
                <w:szCs w:val="16"/>
              </w:rPr>
              <w:t> </w:t>
            </w:r>
          </w:p>
        </w:tc>
        <w:tc>
          <w:tcPr>
            <w:tcW w:w="768" w:type="pct"/>
            <w:tcBorders>
              <w:top w:val="nil"/>
              <w:left w:val="nil"/>
              <w:bottom w:val="nil"/>
              <w:right w:val="nil"/>
            </w:tcBorders>
            <w:shd w:val="clear" w:color="000000" w:fill="E6E6E6"/>
            <w:vAlign w:val="bottom"/>
            <w:hideMark/>
          </w:tcPr>
          <w:p w14:paraId="204A2B54"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r>
      <w:tr w:rsidR="001E3566" w:rsidRPr="001E3566" w14:paraId="151F1E43"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66F0B5E6"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xml:space="preserve">    Prior year appropriations available (b)</w:t>
            </w:r>
          </w:p>
        </w:tc>
        <w:tc>
          <w:tcPr>
            <w:tcW w:w="768" w:type="pct"/>
            <w:tcBorders>
              <w:top w:val="nil"/>
              <w:left w:val="nil"/>
              <w:bottom w:val="nil"/>
              <w:right w:val="nil"/>
            </w:tcBorders>
            <w:shd w:val="clear" w:color="000000" w:fill="FFFFFF"/>
            <w:vAlign w:val="bottom"/>
            <w:hideMark/>
          </w:tcPr>
          <w:p w14:paraId="3B7F1F5B"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2,313 </w:t>
            </w:r>
          </w:p>
        </w:tc>
        <w:tc>
          <w:tcPr>
            <w:tcW w:w="768" w:type="pct"/>
            <w:tcBorders>
              <w:top w:val="nil"/>
              <w:left w:val="nil"/>
              <w:bottom w:val="nil"/>
              <w:right w:val="nil"/>
            </w:tcBorders>
            <w:shd w:val="clear" w:color="000000" w:fill="E6E6E6"/>
            <w:vAlign w:val="bottom"/>
            <w:hideMark/>
          </w:tcPr>
          <w:p w14:paraId="16E2C7FE"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2,075 </w:t>
            </w:r>
          </w:p>
        </w:tc>
      </w:tr>
      <w:tr w:rsidR="001E3566" w:rsidRPr="001E3566" w14:paraId="71ACBED4"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65D8B2A6"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xml:space="preserve">    Departmental appropriation (c)</w:t>
            </w:r>
          </w:p>
        </w:tc>
        <w:tc>
          <w:tcPr>
            <w:tcW w:w="768" w:type="pct"/>
            <w:tcBorders>
              <w:top w:val="nil"/>
              <w:left w:val="nil"/>
              <w:bottom w:val="nil"/>
              <w:right w:val="nil"/>
            </w:tcBorders>
            <w:shd w:val="clear" w:color="000000" w:fill="FFFFFF"/>
            <w:vAlign w:val="bottom"/>
            <w:hideMark/>
          </w:tcPr>
          <w:p w14:paraId="454A80FE"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4,512 </w:t>
            </w:r>
          </w:p>
        </w:tc>
        <w:tc>
          <w:tcPr>
            <w:tcW w:w="768" w:type="pct"/>
            <w:tcBorders>
              <w:top w:val="nil"/>
              <w:left w:val="nil"/>
              <w:bottom w:val="nil"/>
              <w:right w:val="nil"/>
            </w:tcBorders>
            <w:shd w:val="clear" w:color="000000" w:fill="E6E6E6"/>
            <w:vAlign w:val="bottom"/>
            <w:hideMark/>
          </w:tcPr>
          <w:p w14:paraId="56435F52"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3,631 </w:t>
            </w:r>
          </w:p>
        </w:tc>
      </w:tr>
      <w:tr w:rsidR="001E3566" w:rsidRPr="001E3566" w14:paraId="6D294537"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0B21B664"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xml:space="preserve">    s74 External Revenue (d)</w:t>
            </w:r>
          </w:p>
        </w:tc>
        <w:tc>
          <w:tcPr>
            <w:tcW w:w="768" w:type="pct"/>
            <w:tcBorders>
              <w:top w:val="nil"/>
              <w:left w:val="nil"/>
              <w:bottom w:val="nil"/>
              <w:right w:val="nil"/>
            </w:tcBorders>
            <w:shd w:val="clear" w:color="000000" w:fill="FFFFFF"/>
            <w:vAlign w:val="bottom"/>
            <w:hideMark/>
          </w:tcPr>
          <w:p w14:paraId="275ED90C"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1,153 </w:t>
            </w:r>
          </w:p>
        </w:tc>
        <w:tc>
          <w:tcPr>
            <w:tcW w:w="768" w:type="pct"/>
            <w:tcBorders>
              <w:top w:val="nil"/>
              <w:left w:val="nil"/>
              <w:bottom w:val="nil"/>
              <w:right w:val="nil"/>
            </w:tcBorders>
            <w:shd w:val="clear" w:color="000000" w:fill="E6E6E6"/>
            <w:vAlign w:val="bottom"/>
            <w:hideMark/>
          </w:tcPr>
          <w:p w14:paraId="7CB9561B"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1,050 </w:t>
            </w:r>
          </w:p>
        </w:tc>
      </w:tr>
      <w:tr w:rsidR="001E3566" w:rsidRPr="001E3566" w14:paraId="2F0DD2A0"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63512F1D"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xml:space="preserve">    Departmental capital budget (e)</w:t>
            </w:r>
          </w:p>
        </w:tc>
        <w:tc>
          <w:tcPr>
            <w:tcW w:w="768" w:type="pct"/>
            <w:tcBorders>
              <w:top w:val="nil"/>
              <w:left w:val="nil"/>
              <w:bottom w:val="nil"/>
              <w:right w:val="nil"/>
            </w:tcBorders>
            <w:shd w:val="clear" w:color="000000" w:fill="FFFFFF"/>
            <w:vAlign w:val="bottom"/>
            <w:hideMark/>
          </w:tcPr>
          <w:p w14:paraId="3C89472C"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51 </w:t>
            </w:r>
          </w:p>
        </w:tc>
        <w:tc>
          <w:tcPr>
            <w:tcW w:w="768" w:type="pct"/>
            <w:tcBorders>
              <w:top w:val="nil"/>
              <w:left w:val="nil"/>
              <w:bottom w:val="nil"/>
              <w:right w:val="nil"/>
            </w:tcBorders>
            <w:shd w:val="clear" w:color="000000" w:fill="E6E6E6"/>
            <w:vAlign w:val="bottom"/>
            <w:hideMark/>
          </w:tcPr>
          <w:p w14:paraId="797C4271"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53 </w:t>
            </w:r>
          </w:p>
        </w:tc>
      </w:tr>
      <w:tr w:rsidR="001E3566" w:rsidRPr="001E3566" w14:paraId="35B72288"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40561B6B"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Total departmental annual appropriations</w:t>
            </w:r>
          </w:p>
        </w:tc>
        <w:tc>
          <w:tcPr>
            <w:tcW w:w="768" w:type="pct"/>
            <w:tcBorders>
              <w:top w:val="single" w:sz="4" w:space="0" w:color="auto"/>
              <w:left w:val="nil"/>
              <w:bottom w:val="single" w:sz="4" w:space="0" w:color="auto"/>
              <w:right w:val="nil"/>
            </w:tcBorders>
            <w:shd w:val="clear" w:color="000000" w:fill="FFFFFF"/>
            <w:vAlign w:val="bottom"/>
            <w:hideMark/>
          </w:tcPr>
          <w:p w14:paraId="4266A2CD"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8,029 </w:t>
            </w:r>
          </w:p>
        </w:tc>
        <w:tc>
          <w:tcPr>
            <w:tcW w:w="768" w:type="pct"/>
            <w:tcBorders>
              <w:top w:val="single" w:sz="4" w:space="0" w:color="auto"/>
              <w:left w:val="nil"/>
              <w:bottom w:val="single" w:sz="4" w:space="0" w:color="auto"/>
              <w:right w:val="nil"/>
            </w:tcBorders>
            <w:shd w:val="clear" w:color="000000" w:fill="E6E6E6"/>
            <w:vAlign w:val="bottom"/>
            <w:hideMark/>
          </w:tcPr>
          <w:p w14:paraId="76805E86"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6,809 </w:t>
            </w:r>
          </w:p>
        </w:tc>
      </w:tr>
      <w:tr w:rsidR="001E3566" w:rsidRPr="001E3566" w14:paraId="4D4384B0" w14:textId="77777777" w:rsidTr="001E3566">
        <w:trPr>
          <w:divId w:val="1236891112"/>
          <w:trHeight w:hRule="exact" w:val="240"/>
        </w:trPr>
        <w:tc>
          <w:tcPr>
            <w:tcW w:w="3464" w:type="pct"/>
            <w:tcBorders>
              <w:top w:val="nil"/>
              <w:left w:val="nil"/>
              <w:bottom w:val="nil"/>
              <w:right w:val="nil"/>
            </w:tcBorders>
            <w:shd w:val="clear" w:color="000000" w:fill="FFFFFF"/>
            <w:vAlign w:val="bottom"/>
            <w:hideMark/>
          </w:tcPr>
          <w:p w14:paraId="4DB48BF4" w14:textId="77777777" w:rsidR="001E3566" w:rsidRPr="001E3566" w:rsidRDefault="001E3566" w:rsidP="001E3566">
            <w:pPr>
              <w:spacing w:before="0" w:after="0" w:line="240" w:lineRule="auto"/>
              <w:rPr>
                <w:rFonts w:ascii="Arial" w:hAnsi="Arial" w:cs="Arial"/>
                <w:b/>
                <w:bCs/>
                <w:i/>
                <w:iCs/>
                <w:color w:val="000000"/>
                <w:sz w:val="16"/>
                <w:szCs w:val="16"/>
              </w:rPr>
            </w:pPr>
            <w:r w:rsidRPr="001E3566">
              <w:rPr>
                <w:rFonts w:ascii="Arial" w:hAnsi="Arial" w:cs="Arial"/>
                <w:b/>
                <w:bCs/>
                <w:i/>
                <w:iCs/>
                <w:color w:val="000000"/>
                <w:sz w:val="16"/>
                <w:szCs w:val="16"/>
              </w:rPr>
              <w:t>Total departmental resourcing</w:t>
            </w:r>
          </w:p>
        </w:tc>
        <w:tc>
          <w:tcPr>
            <w:tcW w:w="768" w:type="pct"/>
            <w:tcBorders>
              <w:top w:val="nil"/>
              <w:left w:val="nil"/>
              <w:bottom w:val="single" w:sz="4" w:space="0" w:color="auto"/>
              <w:right w:val="nil"/>
            </w:tcBorders>
            <w:shd w:val="clear" w:color="000000" w:fill="FFFFFF"/>
            <w:vAlign w:val="bottom"/>
            <w:hideMark/>
          </w:tcPr>
          <w:p w14:paraId="2269F399" w14:textId="77777777" w:rsidR="001E3566" w:rsidRPr="001E3566" w:rsidRDefault="001E3566" w:rsidP="001E3566">
            <w:pPr>
              <w:spacing w:before="0" w:after="0" w:line="240" w:lineRule="auto"/>
              <w:jc w:val="right"/>
              <w:rPr>
                <w:rFonts w:ascii="Arial" w:hAnsi="Arial" w:cs="Arial"/>
                <w:b/>
                <w:bCs/>
                <w:i/>
                <w:iCs/>
                <w:color w:val="000000"/>
                <w:sz w:val="16"/>
                <w:szCs w:val="16"/>
              </w:rPr>
            </w:pPr>
            <w:r w:rsidRPr="001E3566">
              <w:rPr>
                <w:rFonts w:ascii="Arial" w:hAnsi="Arial" w:cs="Arial"/>
                <w:b/>
                <w:bCs/>
                <w:i/>
                <w:iCs/>
                <w:color w:val="000000"/>
                <w:sz w:val="16"/>
                <w:szCs w:val="16"/>
              </w:rPr>
              <w:t xml:space="preserve">8,029 </w:t>
            </w:r>
          </w:p>
        </w:tc>
        <w:tc>
          <w:tcPr>
            <w:tcW w:w="768" w:type="pct"/>
            <w:tcBorders>
              <w:top w:val="nil"/>
              <w:left w:val="nil"/>
              <w:bottom w:val="single" w:sz="4" w:space="0" w:color="auto"/>
              <w:right w:val="nil"/>
            </w:tcBorders>
            <w:shd w:val="clear" w:color="000000" w:fill="E6E6E6"/>
            <w:vAlign w:val="bottom"/>
            <w:hideMark/>
          </w:tcPr>
          <w:p w14:paraId="55B2F3E5" w14:textId="77777777" w:rsidR="001E3566" w:rsidRPr="001E3566" w:rsidRDefault="001E3566" w:rsidP="001E3566">
            <w:pPr>
              <w:spacing w:before="0" w:after="0" w:line="240" w:lineRule="auto"/>
              <w:jc w:val="right"/>
              <w:rPr>
                <w:rFonts w:ascii="Arial" w:hAnsi="Arial" w:cs="Arial"/>
                <w:b/>
                <w:bCs/>
                <w:color w:val="000000"/>
                <w:sz w:val="16"/>
                <w:szCs w:val="16"/>
              </w:rPr>
            </w:pPr>
            <w:r w:rsidRPr="001E3566">
              <w:rPr>
                <w:rFonts w:ascii="Arial" w:hAnsi="Arial" w:cs="Arial"/>
                <w:b/>
                <w:bCs/>
                <w:color w:val="000000"/>
                <w:sz w:val="16"/>
                <w:szCs w:val="16"/>
              </w:rPr>
              <w:t xml:space="preserve">6,809 </w:t>
            </w:r>
          </w:p>
        </w:tc>
      </w:tr>
      <w:tr w:rsidR="001E3566" w:rsidRPr="001E3566" w14:paraId="4EB71A1C" w14:textId="77777777" w:rsidTr="001E3566">
        <w:trPr>
          <w:divId w:val="1236891112"/>
          <w:trHeight w:hRule="exact" w:val="225"/>
        </w:trPr>
        <w:tc>
          <w:tcPr>
            <w:tcW w:w="3464" w:type="pct"/>
            <w:tcBorders>
              <w:top w:val="nil"/>
              <w:left w:val="nil"/>
              <w:bottom w:val="single" w:sz="4" w:space="0" w:color="auto"/>
              <w:right w:val="nil"/>
            </w:tcBorders>
            <w:shd w:val="clear" w:color="000000" w:fill="FFFFFF"/>
            <w:vAlign w:val="bottom"/>
            <w:hideMark/>
          </w:tcPr>
          <w:p w14:paraId="32462E61" w14:textId="77777777" w:rsidR="001E3566" w:rsidRPr="001E3566" w:rsidRDefault="001E3566" w:rsidP="001E3566">
            <w:pPr>
              <w:spacing w:before="0" w:after="0" w:line="240" w:lineRule="auto"/>
              <w:rPr>
                <w:rFonts w:ascii="Arial" w:hAnsi="Arial" w:cs="Arial"/>
                <w:b/>
                <w:bCs/>
                <w:color w:val="000000"/>
                <w:sz w:val="16"/>
                <w:szCs w:val="16"/>
              </w:rPr>
            </w:pPr>
            <w:r w:rsidRPr="001E3566">
              <w:rPr>
                <w:rFonts w:ascii="Arial" w:hAnsi="Arial" w:cs="Arial"/>
                <w:b/>
                <w:bCs/>
                <w:color w:val="000000"/>
                <w:sz w:val="16"/>
                <w:szCs w:val="16"/>
              </w:rPr>
              <w:t>Total resourcing for AASB</w:t>
            </w:r>
          </w:p>
        </w:tc>
        <w:tc>
          <w:tcPr>
            <w:tcW w:w="768" w:type="pct"/>
            <w:tcBorders>
              <w:top w:val="nil"/>
              <w:left w:val="nil"/>
              <w:bottom w:val="single" w:sz="4" w:space="0" w:color="auto"/>
              <w:right w:val="nil"/>
            </w:tcBorders>
            <w:shd w:val="clear" w:color="000000" w:fill="FFFFFF"/>
            <w:vAlign w:val="bottom"/>
            <w:hideMark/>
          </w:tcPr>
          <w:p w14:paraId="496DFBEE" w14:textId="77777777" w:rsidR="001E3566" w:rsidRPr="001E3566" w:rsidRDefault="001E3566" w:rsidP="001E3566">
            <w:pPr>
              <w:spacing w:before="0" w:after="0" w:line="240" w:lineRule="auto"/>
              <w:jc w:val="right"/>
              <w:rPr>
                <w:rFonts w:ascii="Arial" w:hAnsi="Arial" w:cs="Arial"/>
                <w:b/>
                <w:bCs/>
                <w:i/>
                <w:iCs/>
                <w:color w:val="000000"/>
                <w:sz w:val="16"/>
                <w:szCs w:val="16"/>
              </w:rPr>
            </w:pPr>
            <w:r w:rsidRPr="001E3566">
              <w:rPr>
                <w:rFonts w:ascii="Arial" w:hAnsi="Arial" w:cs="Arial"/>
                <w:b/>
                <w:bCs/>
                <w:i/>
                <w:iCs/>
                <w:color w:val="000000"/>
                <w:sz w:val="16"/>
                <w:szCs w:val="16"/>
              </w:rPr>
              <w:t xml:space="preserve">8,029 </w:t>
            </w:r>
          </w:p>
        </w:tc>
        <w:tc>
          <w:tcPr>
            <w:tcW w:w="768" w:type="pct"/>
            <w:tcBorders>
              <w:top w:val="nil"/>
              <w:left w:val="nil"/>
              <w:bottom w:val="single" w:sz="4" w:space="0" w:color="auto"/>
              <w:right w:val="nil"/>
            </w:tcBorders>
            <w:shd w:val="clear" w:color="000000" w:fill="E6E6E6"/>
            <w:vAlign w:val="bottom"/>
            <w:hideMark/>
          </w:tcPr>
          <w:p w14:paraId="1B66B83F" w14:textId="77777777" w:rsidR="001E3566" w:rsidRPr="001E3566" w:rsidRDefault="001E3566" w:rsidP="001E3566">
            <w:pPr>
              <w:spacing w:before="0" w:after="0" w:line="240" w:lineRule="auto"/>
              <w:jc w:val="right"/>
              <w:rPr>
                <w:rFonts w:ascii="Arial" w:hAnsi="Arial" w:cs="Arial"/>
                <w:b/>
                <w:bCs/>
                <w:color w:val="000000"/>
                <w:sz w:val="16"/>
                <w:szCs w:val="16"/>
              </w:rPr>
            </w:pPr>
            <w:r w:rsidRPr="001E3566">
              <w:rPr>
                <w:rFonts w:ascii="Arial" w:hAnsi="Arial" w:cs="Arial"/>
                <w:b/>
                <w:bCs/>
                <w:color w:val="000000"/>
                <w:sz w:val="16"/>
                <w:szCs w:val="16"/>
              </w:rPr>
              <w:t xml:space="preserve">6,809 </w:t>
            </w:r>
          </w:p>
        </w:tc>
      </w:tr>
      <w:tr w:rsidR="001E3566" w:rsidRPr="001E3566" w14:paraId="3CCFBF1E" w14:textId="77777777" w:rsidTr="001E3566">
        <w:trPr>
          <w:divId w:val="1236891112"/>
          <w:trHeight w:hRule="exact" w:val="70"/>
        </w:trPr>
        <w:tc>
          <w:tcPr>
            <w:tcW w:w="3464" w:type="pct"/>
            <w:tcBorders>
              <w:top w:val="nil"/>
              <w:left w:val="nil"/>
              <w:bottom w:val="nil"/>
              <w:right w:val="nil"/>
            </w:tcBorders>
            <w:shd w:val="clear" w:color="000000" w:fill="FFFFFF"/>
            <w:vAlign w:val="bottom"/>
            <w:hideMark/>
          </w:tcPr>
          <w:p w14:paraId="61717A1D"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c>
          <w:tcPr>
            <w:tcW w:w="768" w:type="pct"/>
            <w:tcBorders>
              <w:top w:val="nil"/>
              <w:left w:val="nil"/>
              <w:bottom w:val="nil"/>
              <w:right w:val="nil"/>
            </w:tcBorders>
            <w:shd w:val="clear" w:color="000000" w:fill="FFFFFF"/>
            <w:vAlign w:val="bottom"/>
            <w:hideMark/>
          </w:tcPr>
          <w:p w14:paraId="5966917C" w14:textId="77777777" w:rsidR="001E3566" w:rsidRPr="001E3566" w:rsidRDefault="001E3566" w:rsidP="001E3566">
            <w:pPr>
              <w:spacing w:before="0" w:after="0" w:line="240" w:lineRule="auto"/>
              <w:rPr>
                <w:rFonts w:ascii="Arial" w:hAnsi="Arial" w:cs="Arial"/>
                <w:i/>
                <w:iCs/>
                <w:color w:val="000000"/>
                <w:sz w:val="16"/>
                <w:szCs w:val="16"/>
              </w:rPr>
            </w:pPr>
            <w:r w:rsidRPr="001E3566">
              <w:rPr>
                <w:rFonts w:ascii="Arial" w:hAnsi="Arial" w:cs="Arial"/>
                <w:i/>
                <w:iCs/>
                <w:color w:val="000000"/>
                <w:sz w:val="16"/>
                <w:szCs w:val="16"/>
              </w:rPr>
              <w:t> </w:t>
            </w:r>
          </w:p>
        </w:tc>
        <w:tc>
          <w:tcPr>
            <w:tcW w:w="768" w:type="pct"/>
            <w:tcBorders>
              <w:top w:val="nil"/>
              <w:left w:val="nil"/>
              <w:bottom w:val="nil"/>
              <w:right w:val="nil"/>
            </w:tcBorders>
            <w:shd w:val="clear" w:color="000000" w:fill="FFFFFF"/>
            <w:vAlign w:val="bottom"/>
            <w:hideMark/>
          </w:tcPr>
          <w:p w14:paraId="4EE831EA"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r>
      <w:tr w:rsidR="001E3566" w:rsidRPr="001E3566" w14:paraId="1B7350A7" w14:textId="77777777" w:rsidTr="001E3566">
        <w:trPr>
          <w:divId w:val="1236891112"/>
          <w:trHeight w:hRule="exact" w:val="225"/>
        </w:trPr>
        <w:tc>
          <w:tcPr>
            <w:tcW w:w="3464" w:type="pct"/>
            <w:tcBorders>
              <w:top w:val="single" w:sz="4" w:space="0" w:color="auto"/>
              <w:left w:val="nil"/>
              <w:bottom w:val="nil"/>
              <w:right w:val="nil"/>
            </w:tcBorders>
            <w:shd w:val="clear" w:color="000000" w:fill="FFFFFF"/>
            <w:vAlign w:val="bottom"/>
            <w:hideMark/>
          </w:tcPr>
          <w:p w14:paraId="08E3A4F7" w14:textId="77777777" w:rsidR="001E3566" w:rsidRPr="001E3566" w:rsidRDefault="001E3566" w:rsidP="001E3566">
            <w:pPr>
              <w:spacing w:before="0" w:after="0" w:line="240" w:lineRule="auto"/>
              <w:rPr>
                <w:rFonts w:ascii="Arial" w:hAnsi="Arial" w:cs="Arial"/>
                <w:color w:val="000000"/>
                <w:sz w:val="16"/>
                <w:szCs w:val="16"/>
              </w:rPr>
            </w:pPr>
            <w:r w:rsidRPr="001E3566">
              <w:rPr>
                <w:rFonts w:ascii="Arial" w:hAnsi="Arial" w:cs="Arial"/>
                <w:color w:val="000000"/>
                <w:sz w:val="16"/>
                <w:szCs w:val="16"/>
              </w:rPr>
              <w:t> </w:t>
            </w:r>
          </w:p>
        </w:tc>
        <w:tc>
          <w:tcPr>
            <w:tcW w:w="768" w:type="pct"/>
            <w:tcBorders>
              <w:top w:val="single" w:sz="4" w:space="0" w:color="auto"/>
              <w:left w:val="nil"/>
              <w:bottom w:val="single" w:sz="4" w:space="0" w:color="auto"/>
              <w:right w:val="nil"/>
            </w:tcBorders>
            <w:shd w:val="clear" w:color="000000" w:fill="FFFFFF"/>
            <w:vAlign w:val="bottom"/>
            <w:hideMark/>
          </w:tcPr>
          <w:p w14:paraId="203C3AA6" w14:textId="08D63958"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2022</w:t>
            </w:r>
            <w:r w:rsidR="00205CF2">
              <w:rPr>
                <w:rFonts w:ascii="Arial" w:hAnsi="Arial" w:cs="Arial"/>
                <w:i/>
                <w:iCs/>
                <w:color w:val="000000"/>
                <w:sz w:val="16"/>
                <w:szCs w:val="16"/>
              </w:rPr>
              <w:noBreakHyphen/>
            </w:r>
            <w:r w:rsidRPr="001E3566">
              <w:rPr>
                <w:rFonts w:ascii="Arial" w:hAnsi="Arial" w:cs="Arial"/>
                <w:i/>
                <w:iCs/>
                <w:color w:val="000000"/>
                <w:sz w:val="16"/>
                <w:szCs w:val="16"/>
              </w:rPr>
              <w:t>23</w:t>
            </w:r>
          </w:p>
        </w:tc>
        <w:tc>
          <w:tcPr>
            <w:tcW w:w="768" w:type="pct"/>
            <w:tcBorders>
              <w:top w:val="single" w:sz="4" w:space="0" w:color="auto"/>
              <w:left w:val="nil"/>
              <w:bottom w:val="single" w:sz="4" w:space="0" w:color="auto"/>
              <w:right w:val="nil"/>
            </w:tcBorders>
            <w:shd w:val="clear" w:color="000000" w:fill="E6E6E6"/>
            <w:vAlign w:val="bottom"/>
            <w:hideMark/>
          </w:tcPr>
          <w:p w14:paraId="41A2BE82" w14:textId="6C3CAB0A"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2023</w:t>
            </w:r>
            <w:r w:rsidR="00205CF2">
              <w:rPr>
                <w:rFonts w:ascii="Arial" w:hAnsi="Arial" w:cs="Arial"/>
                <w:color w:val="000000"/>
                <w:sz w:val="16"/>
                <w:szCs w:val="16"/>
              </w:rPr>
              <w:noBreakHyphen/>
            </w:r>
            <w:r w:rsidRPr="001E3566">
              <w:rPr>
                <w:rFonts w:ascii="Arial" w:hAnsi="Arial" w:cs="Arial"/>
                <w:color w:val="000000"/>
                <w:sz w:val="16"/>
                <w:szCs w:val="16"/>
              </w:rPr>
              <w:t>24</w:t>
            </w:r>
          </w:p>
        </w:tc>
      </w:tr>
      <w:tr w:rsidR="001E3566" w:rsidRPr="001E3566" w14:paraId="5C708E5C" w14:textId="77777777" w:rsidTr="001E3566">
        <w:trPr>
          <w:divId w:val="1236891112"/>
          <w:trHeight w:hRule="exact" w:val="225"/>
        </w:trPr>
        <w:tc>
          <w:tcPr>
            <w:tcW w:w="3464" w:type="pct"/>
            <w:tcBorders>
              <w:top w:val="nil"/>
              <w:left w:val="nil"/>
              <w:bottom w:val="single" w:sz="4" w:space="0" w:color="auto"/>
              <w:right w:val="nil"/>
            </w:tcBorders>
            <w:shd w:val="clear" w:color="000000" w:fill="FFFFFF"/>
            <w:vAlign w:val="bottom"/>
            <w:hideMark/>
          </w:tcPr>
          <w:p w14:paraId="31E9DED3" w14:textId="77777777" w:rsidR="001E3566" w:rsidRPr="001E3566" w:rsidRDefault="001E3566" w:rsidP="001E3566">
            <w:pPr>
              <w:spacing w:before="0" w:after="0" w:line="240" w:lineRule="auto"/>
              <w:rPr>
                <w:rFonts w:ascii="Arial" w:hAnsi="Arial" w:cs="Arial"/>
                <w:b/>
                <w:bCs/>
                <w:color w:val="000000"/>
                <w:sz w:val="16"/>
                <w:szCs w:val="16"/>
              </w:rPr>
            </w:pPr>
            <w:r w:rsidRPr="001E3566">
              <w:rPr>
                <w:rFonts w:ascii="Arial" w:hAnsi="Arial" w:cs="Arial"/>
                <w:b/>
                <w:bCs/>
                <w:color w:val="000000"/>
                <w:sz w:val="16"/>
                <w:szCs w:val="16"/>
              </w:rPr>
              <w:t>Average staffing level (number)</w:t>
            </w:r>
          </w:p>
        </w:tc>
        <w:tc>
          <w:tcPr>
            <w:tcW w:w="768" w:type="pct"/>
            <w:tcBorders>
              <w:top w:val="nil"/>
              <w:left w:val="nil"/>
              <w:bottom w:val="single" w:sz="4" w:space="0" w:color="auto"/>
              <w:right w:val="nil"/>
            </w:tcBorders>
            <w:shd w:val="clear" w:color="000000" w:fill="FFFFFF"/>
            <w:vAlign w:val="bottom"/>
            <w:hideMark/>
          </w:tcPr>
          <w:p w14:paraId="74161B6B" w14:textId="77777777" w:rsidR="001E3566" w:rsidRPr="001E3566" w:rsidRDefault="001E3566" w:rsidP="001E3566">
            <w:pPr>
              <w:spacing w:before="0" w:after="0" w:line="240" w:lineRule="auto"/>
              <w:jc w:val="right"/>
              <w:rPr>
                <w:rFonts w:ascii="Arial" w:hAnsi="Arial" w:cs="Arial"/>
                <w:i/>
                <w:iCs/>
                <w:color w:val="000000"/>
                <w:sz w:val="16"/>
                <w:szCs w:val="16"/>
              </w:rPr>
            </w:pPr>
            <w:r w:rsidRPr="001E3566">
              <w:rPr>
                <w:rFonts w:ascii="Arial" w:hAnsi="Arial" w:cs="Arial"/>
                <w:i/>
                <w:iCs/>
                <w:color w:val="000000"/>
                <w:sz w:val="16"/>
                <w:szCs w:val="16"/>
              </w:rPr>
              <w:t xml:space="preserve">25 </w:t>
            </w:r>
          </w:p>
        </w:tc>
        <w:tc>
          <w:tcPr>
            <w:tcW w:w="768" w:type="pct"/>
            <w:tcBorders>
              <w:top w:val="nil"/>
              <w:left w:val="nil"/>
              <w:bottom w:val="single" w:sz="4" w:space="0" w:color="auto"/>
              <w:right w:val="nil"/>
            </w:tcBorders>
            <w:shd w:val="clear" w:color="000000" w:fill="E6E6E6"/>
            <w:vAlign w:val="bottom"/>
            <w:hideMark/>
          </w:tcPr>
          <w:p w14:paraId="0F26BEC0" w14:textId="77777777" w:rsidR="001E3566" w:rsidRPr="001E3566" w:rsidRDefault="001E3566" w:rsidP="001E3566">
            <w:pPr>
              <w:spacing w:before="0" w:after="0" w:line="240" w:lineRule="auto"/>
              <w:jc w:val="right"/>
              <w:rPr>
                <w:rFonts w:ascii="Arial" w:hAnsi="Arial" w:cs="Arial"/>
                <w:color w:val="000000"/>
                <w:sz w:val="16"/>
                <w:szCs w:val="16"/>
              </w:rPr>
            </w:pPr>
            <w:r w:rsidRPr="001E3566">
              <w:rPr>
                <w:rFonts w:ascii="Arial" w:hAnsi="Arial" w:cs="Arial"/>
                <w:color w:val="000000"/>
                <w:sz w:val="16"/>
                <w:szCs w:val="16"/>
              </w:rPr>
              <w:t xml:space="preserve">22 </w:t>
            </w:r>
          </w:p>
        </w:tc>
      </w:tr>
    </w:tbl>
    <w:p w14:paraId="7F076CC7" w14:textId="4DAFA51D" w:rsidR="0004345E" w:rsidRPr="0004345E" w:rsidRDefault="0004345E" w:rsidP="00DD3DA3">
      <w:pPr>
        <w:pStyle w:val="ChartandTableFootnote"/>
      </w:pPr>
      <w:r w:rsidRPr="0004345E">
        <w:t>All figures shown above are GST exclusive</w:t>
      </w:r>
      <w:r w:rsidR="00352759">
        <w:t xml:space="preserve"> – </w:t>
      </w:r>
      <w:r w:rsidRPr="0004345E">
        <w:t>these may not match figures in the cash flow statement.</w:t>
      </w:r>
      <w:r w:rsidRPr="0004345E">
        <w:tab/>
      </w:r>
    </w:p>
    <w:p w14:paraId="5AE502BB" w14:textId="4224F5CB" w:rsidR="0004345E" w:rsidRPr="0004345E" w:rsidRDefault="0004345E" w:rsidP="00DD3DA3">
      <w:pPr>
        <w:pStyle w:val="ChartandTableFootnote"/>
      </w:pPr>
      <w:r w:rsidRPr="0004345E">
        <w:t>Prepared on a resourcing (i.e. appropriations available) basis.</w:t>
      </w:r>
    </w:p>
    <w:p w14:paraId="1EA6A444" w14:textId="65E40532" w:rsidR="0004345E" w:rsidRPr="0004345E" w:rsidRDefault="0004345E">
      <w:pPr>
        <w:pStyle w:val="ChartandTableFootnoteAlpha"/>
      </w:pPr>
      <w:r w:rsidRPr="0004345E">
        <w:t>Appropriation Bill (No. 1) 2023</w:t>
      </w:r>
      <w:r w:rsidR="00352759">
        <w:t>–</w:t>
      </w:r>
      <w:r w:rsidRPr="0004345E">
        <w:t>24.</w:t>
      </w:r>
    </w:p>
    <w:p w14:paraId="79F8807E" w14:textId="43C0870F" w:rsidR="0004345E" w:rsidRPr="0004345E" w:rsidRDefault="0004345E">
      <w:pPr>
        <w:pStyle w:val="ChartandTableFootnoteAlpha"/>
      </w:pPr>
      <w:r w:rsidRPr="0004345E">
        <w:t>Estimated adjusted balance carried forward from previous year.</w:t>
      </w:r>
    </w:p>
    <w:p w14:paraId="4D666007" w14:textId="34608776" w:rsidR="0004345E" w:rsidRPr="0004345E" w:rsidRDefault="0004345E">
      <w:pPr>
        <w:pStyle w:val="ChartandTableFootnoteAlpha"/>
      </w:pPr>
      <w:r w:rsidRPr="0004345E">
        <w:t xml:space="preserve">Excludes </w:t>
      </w:r>
      <w:r w:rsidR="00D35F01">
        <w:t>D</w:t>
      </w:r>
      <w:r w:rsidR="00D35F01" w:rsidRPr="0004345E">
        <w:t xml:space="preserve">epartmental </w:t>
      </w:r>
      <w:r w:rsidR="00D35F01">
        <w:t>C</w:t>
      </w:r>
      <w:r w:rsidRPr="0004345E">
        <w:t xml:space="preserve">apital </w:t>
      </w:r>
      <w:r w:rsidR="00D35F01">
        <w:t>B</w:t>
      </w:r>
      <w:r w:rsidRPr="0004345E">
        <w:t>udget (DCB).</w:t>
      </w:r>
    </w:p>
    <w:p w14:paraId="6B7EC8ED" w14:textId="7663446C" w:rsidR="0004345E" w:rsidRPr="0004345E" w:rsidRDefault="0004345E">
      <w:pPr>
        <w:pStyle w:val="ChartandTableFootnoteAlpha"/>
      </w:pPr>
      <w:r w:rsidRPr="0004345E">
        <w:t>Estimated External Revenue receipts under section 74 of the PGPA Act.</w:t>
      </w:r>
    </w:p>
    <w:p w14:paraId="0EAA20C9" w14:textId="16F8FA0E" w:rsidR="00C77A61" w:rsidRDefault="0004345E">
      <w:pPr>
        <w:pStyle w:val="ChartandTableFootnoteAlpha"/>
      </w:pPr>
      <w:r w:rsidRPr="0004345E">
        <w:t xml:space="preserve">Departmental </w:t>
      </w:r>
      <w:r w:rsidR="00D35F01">
        <w:t>C</w:t>
      </w:r>
      <w:r w:rsidRPr="0004345E">
        <w:t xml:space="preserve">apital </w:t>
      </w:r>
      <w:r w:rsidR="00D35F01">
        <w:t>B</w:t>
      </w:r>
      <w:r w:rsidRPr="0004345E">
        <w:t>udgets are not separately identified in Appropriation Bill (No.</w:t>
      </w:r>
      <w:r w:rsidR="00407AC8">
        <w:t xml:space="preserve"> </w:t>
      </w:r>
      <w:r w:rsidRPr="0004345E">
        <w:t xml:space="preserve">1) and form part of ordinary annual services items. Please refer to Table 3.5 for further details. For accounting purposes, this amount has been designated as a </w:t>
      </w:r>
      <w:r w:rsidR="00205CF2">
        <w:t>‘</w:t>
      </w:r>
      <w:r w:rsidRPr="0004345E">
        <w:t>contribution by owner</w:t>
      </w:r>
      <w:r w:rsidR="00205CF2">
        <w:t>’</w:t>
      </w:r>
      <w:r w:rsidRPr="0004345E">
        <w:t>.</w:t>
      </w:r>
    </w:p>
    <w:p w14:paraId="63A64EE4" w14:textId="77777777" w:rsidR="00D231E2" w:rsidRPr="00D231E2" w:rsidRDefault="00D231E2" w:rsidP="00AD6394">
      <w:pPr>
        <w:pStyle w:val="ChartLine"/>
      </w:pPr>
    </w:p>
    <w:p w14:paraId="59B34526" w14:textId="2CA24297" w:rsidR="00C77A61" w:rsidRPr="00C31495" w:rsidRDefault="00C77A61">
      <w:pPr>
        <w:pStyle w:val="ListParagraph"/>
        <w:numPr>
          <w:ilvl w:val="0"/>
          <w:numId w:val="5"/>
        </w:numPr>
        <w:tabs>
          <w:tab w:val="left" w:pos="284"/>
        </w:tabs>
        <w:spacing w:before="1"/>
        <w:ind w:left="284"/>
        <w:rPr>
          <w:sz w:val="16"/>
        </w:rPr>
        <w:sectPr w:rsidR="00C77A61" w:rsidRPr="00C31495" w:rsidSect="00F650B7">
          <w:headerReference w:type="even" r:id="rId12"/>
          <w:headerReference w:type="default" r:id="rId13"/>
          <w:footerReference w:type="even" r:id="rId14"/>
          <w:footerReference w:type="default" r:id="rId15"/>
          <w:type w:val="oddPage"/>
          <w:pgSz w:w="11910" w:h="16840"/>
          <w:pgMar w:top="2835" w:right="2098" w:bottom="2466" w:left="2098" w:header="1814" w:footer="1814" w:gutter="0"/>
          <w:cols w:space="720"/>
          <w:titlePg/>
          <w:docGrid w:linePitch="299"/>
        </w:sectPr>
      </w:pPr>
      <w:bookmarkStart w:id="15" w:name="1.3_Budget_measures"/>
      <w:bookmarkStart w:id="16" w:name="_bookmark7"/>
      <w:bookmarkEnd w:id="15"/>
      <w:bookmarkEnd w:id="16"/>
    </w:p>
    <w:p w14:paraId="4BED6B28" w14:textId="44546305" w:rsidR="000D7A0F" w:rsidRPr="0057545C" w:rsidRDefault="00032F66" w:rsidP="0057545C">
      <w:pPr>
        <w:pStyle w:val="Heading3"/>
        <w:numPr>
          <w:ilvl w:val="1"/>
          <w:numId w:val="17"/>
        </w:numPr>
        <w:ind w:left="0" w:firstLine="0"/>
        <w:rPr>
          <w:rFonts w:ascii="Arial" w:hAnsi="Arial"/>
        </w:rPr>
      </w:pPr>
      <w:bookmarkStart w:id="17" w:name="_Toc133934061"/>
      <w:bookmarkStart w:id="18" w:name="_Toc133934291"/>
      <w:r w:rsidRPr="0057545C">
        <w:rPr>
          <w:rFonts w:ascii="Arial" w:hAnsi="Arial"/>
        </w:rPr>
        <w:lastRenderedPageBreak/>
        <w:t>Budget measures</w:t>
      </w:r>
      <w:bookmarkEnd w:id="17"/>
      <w:bookmarkEnd w:id="18"/>
    </w:p>
    <w:p w14:paraId="5EAFDED3" w14:textId="7728973B" w:rsidR="000D7A0F" w:rsidRDefault="009A6C2C" w:rsidP="00DF4B35">
      <w:pPr>
        <w:tabs>
          <w:tab w:val="left" w:pos="2116"/>
        </w:tabs>
        <w:spacing w:line="252" w:lineRule="auto"/>
      </w:pPr>
      <w:r>
        <w:t xml:space="preserve">Office of the Australian Accounting Standards Board has no new </w:t>
      </w:r>
      <w:r w:rsidR="00437766">
        <w:t xml:space="preserve">budget measures. </w:t>
      </w:r>
    </w:p>
    <w:p w14:paraId="095E9D6A" w14:textId="3F529877" w:rsidR="00EE57AE" w:rsidRDefault="00EE57AE" w:rsidP="00DF4B35">
      <w:pPr>
        <w:tabs>
          <w:tab w:val="left" w:pos="2116"/>
        </w:tabs>
        <w:spacing w:line="252" w:lineRule="auto"/>
        <w:sectPr w:rsidR="00EE57AE" w:rsidSect="00E66643">
          <w:headerReference w:type="even" r:id="rId16"/>
          <w:headerReference w:type="default" r:id="rId17"/>
          <w:footerReference w:type="even" r:id="rId18"/>
          <w:footerReference w:type="default" r:id="rId19"/>
          <w:pgSz w:w="11910" w:h="16840"/>
          <w:pgMar w:top="2835" w:right="2098" w:bottom="2466" w:left="2098" w:header="1814" w:footer="1814" w:gutter="0"/>
          <w:cols w:space="720"/>
          <w:docGrid w:linePitch="299"/>
        </w:sectPr>
      </w:pPr>
    </w:p>
    <w:p w14:paraId="136EE0B9" w14:textId="77777777" w:rsidR="000D7A0F" w:rsidRPr="00FC53E6" w:rsidRDefault="00032F66" w:rsidP="00AD6380">
      <w:pPr>
        <w:pStyle w:val="Heading2"/>
      </w:pPr>
      <w:bookmarkStart w:id="19" w:name="Section_2:_Outcomes_and_planned_performa"/>
      <w:bookmarkStart w:id="20" w:name="_bookmark8"/>
      <w:bookmarkStart w:id="21" w:name="_Toc133934062"/>
      <w:bookmarkStart w:id="22" w:name="_Toc133934292"/>
      <w:bookmarkEnd w:id="19"/>
      <w:bookmarkEnd w:id="20"/>
      <w:r>
        <w:lastRenderedPageBreak/>
        <w:t>Section</w:t>
      </w:r>
      <w:r>
        <w:rPr>
          <w:spacing w:val="-10"/>
        </w:rPr>
        <w:t xml:space="preserve"> </w:t>
      </w:r>
      <w:r>
        <w:t>2:</w:t>
      </w:r>
      <w:r>
        <w:rPr>
          <w:spacing w:val="-10"/>
        </w:rPr>
        <w:t xml:space="preserve"> </w:t>
      </w:r>
      <w:r>
        <w:t>Outcomes</w:t>
      </w:r>
      <w:r>
        <w:rPr>
          <w:spacing w:val="-10"/>
        </w:rPr>
        <w:t xml:space="preserve"> </w:t>
      </w:r>
      <w:r>
        <w:t>and</w:t>
      </w:r>
      <w:r>
        <w:rPr>
          <w:spacing w:val="-10"/>
        </w:rPr>
        <w:t xml:space="preserve"> </w:t>
      </w:r>
      <w:r>
        <w:t>planned</w:t>
      </w:r>
      <w:r>
        <w:rPr>
          <w:spacing w:val="-7"/>
        </w:rPr>
        <w:t xml:space="preserve"> </w:t>
      </w:r>
      <w:r>
        <w:rPr>
          <w:spacing w:val="-2"/>
        </w:rPr>
        <w:t>performance</w:t>
      </w:r>
      <w:bookmarkEnd w:id="21"/>
      <w:bookmarkEnd w:id="22"/>
    </w:p>
    <w:p w14:paraId="1FAFC498" w14:textId="77777777" w:rsidR="000D7A0F" w:rsidRPr="00FC53E6" w:rsidRDefault="00032F66" w:rsidP="00FC53E6">
      <w:r w:rsidRPr="00FC53E6">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1CD5C916" w14:textId="0165D129" w:rsidR="000D7A0F" w:rsidRDefault="00DD6881" w:rsidP="00FC53E6">
      <w:r>
        <w:t>The AASB</w:t>
      </w:r>
      <w:r w:rsidRPr="00FC53E6">
        <w:t xml:space="preserve"> </w:t>
      </w:r>
      <w:r w:rsidR="00032F66" w:rsidRPr="00FC53E6">
        <w:t>outcome is described below together with its related programs. The following provides detailed information on expenses for each outcome and program, further broken down by funding source.</w:t>
      </w:r>
    </w:p>
    <w:tbl>
      <w:tblPr>
        <w:tblStyle w:val="TableGrid"/>
        <w:tblW w:w="0" w:type="auto"/>
        <w:tblLook w:val="04A0" w:firstRow="1" w:lastRow="0" w:firstColumn="1" w:lastColumn="0" w:noHBand="0" w:noVBand="1"/>
      </w:tblPr>
      <w:tblGrid>
        <w:gridCol w:w="7704"/>
      </w:tblGrid>
      <w:tr w:rsidR="00C404D2" w14:paraId="7DCD80C9" w14:textId="77777777" w:rsidTr="00C404D2">
        <w:tc>
          <w:tcPr>
            <w:tcW w:w="7704" w:type="dxa"/>
          </w:tcPr>
          <w:p w14:paraId="5CC2AD84" w14:textId="77777777" w:rsidR="00C404D2" w:rsidRPr="00237EC0" w:rsidRDefault="00C404D2" w:rsidP="00237EC0">
            <w:pPr>
              <w:pStyle w:val="BoxText"/>
              <w:rPr>
                <w:b/>
                <w:bCs/>
              </w:rPr>
            </w:pPr>
            <w:r w:rsidRPr="00237EC0">
              <w:rPr>
                <w:b/>
                <w:bCs/>
              </w:rPr>
              <w:t>Note:</w:t>
            </w:r>
          </w:p>
          <w:p w14:paraId="3387995D" w14:textId="71E54C4D" w:rsidR="00C404D2" w:rsidRDefault="00C404D2" w:rsidP="00142CFA">
            <w:pPr>
              <w:pStyle w:val="BoxText"/>
              <w:jc w:val="left"/>
            </w:pPr>
            <w:r>
              <w:t xml:space="preserve">Performance reporting requirements in the Portfolio Budget Statements are part of the </w:t>
            </w:r>
            <w:r>
              <w:rPr>
                <w:spacing w:val="-2"/>
              </w:rPr>
              <w:t xml:space="preserve">Commonwealth </w:t>
            </w:r>
            <w:r w:rsidR="00437780">
              <w:rPr>
                <w:spacing w:val="-2"/>
              </w:rPr>
              <w:t>P</w:t>
            </w:r>
            <w:r>
              <w:rPr>
                <w:spacing w:val="-2"/>
              </w:rPr>
              <w:t xml:space="preserve">erformance </w:t>
            </w:r>
            <w:r w:rsidR="00437780">
              <w:rPr>
                <w:spacing w:val="-2"/>
              </w:rPr>
              <w:t>F</w:t>
            </w:r>
            <w:r>
              <w:rPr>
                <w:spacing w:val="-2"/>
              </w:rPr>
              <w:t xml:space="preserve">ramework established by the </w:t>
            </w:r>
            <w:r>
              <w:rPr>
                <w:i/>
                <w:spacing w:val="-2"/>
              </w:rPr>
              <w:t xml:space="preserve">Public Governance, Performance </w:t>
            </w:r>
            <w:r>
              <w:rPr>
                <w:i/>
              </w:rPr>
              <w:t>and Accountability Act 2013</w:t>
            </w:r>
            <w:r>
              <w:t>. It is anticipated that the performance measure described in Portfolio</w:t>
            </w:r>
            <w:r>
              <w:rPr>
                <w:spacing w:val="-9"/>
              </w:rPr>
              <w:t xml:space="preserve"> </w:t>
            </w:r>
            <w:r>
              <w:t>Budget</w:t>
            </w:r>
            <w:r>
              <w:rPr>
                <w:spacing w:val="-8"/>
              </w:rPr>
              <w:t xml:space="preserve"> </w:t>
            </w:r>
            <w:r>
              <w:t>Statements</w:t>
            </w:r>
            <w:r>
              <w:rPr>
                <w:spacing w:val="-10"/>
              </w:rPr>
              <w:t xml:space="preserve"> </w:t>
            </w:r>
            <w:r>
              <w:t>will</w:t>
            </w:r>
            <w:r>
              <w:rPr>
                <w:spacing w:val="-9"/>
              </w:rPr>
              <w:t xml:space="preserve"> </w:t>
            </w:r>
            <w:r>
              <w:t>be</w:t>
            </w:r>
            <w:r>
              <w:rPr>
                <w:spacing w:val="-8"/>
              </w:rPr>
              <w:t xml:space="preserve"> </w:t>
            </w:r>
            <w:r>
              <w:t>read</w:t>
            </w:r>
            <w:r>
              <w:rPr>
                <w:spacing w:val="-11"/>
              </w:rPr>
              <w:t xml:space="preserve"> </w:t>
            </w:r>
            <w:r>
              <w:t>with</w:t>
            </w:r>
            <w:r>
              <w:rPr>
                <w:spacing w:val="-9"/>
              </w:rPr>
              <w:t xml:space="preserve"> </w:t>
            </w:r>
            <w:r>
              <w:t>broader</w:t>
            </w:r>
            <w:r>
              <w:rPr>
                <w:spacing w:val="-9"/>
              </w:rPr>
              <w:t xml:space="preserve"> </w:t>
            </w:r>
            <w:r>
              <w:t>information</w:t>
            </w:r>
            <w:r>
              <w:rPr>
                <w:spacing w:val="-9"/>
              </w:rPr>
              <w:t xml:space="preserve"> </w:t>
            </w:r>
            <w:r>
              <w:t>provided</w:t>
            </w:r>
            <w:r>
              <w:rPr>
                <w:spacing w:val="-9"/>
              </w:rPr>
              <w:t xml:space="preserve"> </w:t>
            </w:r>
            <w:r>
              <w:t>in</w:t>
            </w:r>
            <w:r>
              <w:rPr>
                <w:spacing w:val="-9"/>
              </w:rPr>
              <w:t xml:space="preserve"> </w:t>
            </w:r>
            <w:r>
              <w:t>an</w:t>
            </w:r>
            <w:r>
              <w:rPr>
                <w:spacing w:val="-11"/>
              </w:rPr>
              <w:t xml:space="preserve"> </w:t>
            </w:r>
            <w:r>
              <w:t>entity</w:t>
            </w:r>
            <w:r w:rsidR="00205CF2">
              <w:t>’</w:t>
            </w:r>
            <w:r>
              <w:t xml:space="preserve">s </w:t>
            </w:r>
            <w:r w:rsidR="00CF4193">
              <w:t>C</w:t>
            </w:r>
            <w:r>
              <w:t xml:space="preserve">orporate </w:t>
            </w:r>
            <w:r w:rsidR="00CF4193">
              <w:t>P</w:t>
            </w:r>
            <w:r>
              <w:t>lans and annual performance statements – included in Annual Reports</w:t>
            </w:r>
            <w:r w:rsidR="00352759">
              <w:t xml:space="preserve"> – </w:t>
            </w:r>
            <w:r>
              <w:t>to provide a complete picture of an entity</w:t>
            </w:r>
            <w:r w:rsidR="00205CF2">
              <w:t>’</w:t>
            </w:r>
            <w:r>
              <w:t>s planned and actual performance.</w:t>
            </w:r>
          </w:p>
          <w:p w14:paraId="7413661D" w14:textId="6D5DD541" w:rsidR="00C404D2" w:rsidRDefault="00C404D2" w:rsidP="00142CFA">
            <w:pPr>
              <w:pStyle w:val="BoxText"/>
              <w:jc w:val="left"/>
              <w:rPr>
                <w:szCs w:val="19"/>
                <w:u w:val="single"/>
              </w:rPr>
            </w:pPr>
            <w:r w:rsidRPr="00896672">
              <w:rPr>
                <w:szCs w:val="19"/>
              </w:rPr>
              <w:t xml:space="preserve">The most recent </w:t>
            </w:r>
            <w:r w:rsidR="00CF4193">
              <w:rPr>
                <w:szCs w:val="19"/>
              </w:rPr>
              <w:t>C</w:t>
            </w:r>
            <w:r w:rsidRPr="00896672">
              <w:rPr>
                <w:szCs w:val="19"/>
              </w:rPr>
              <w:t xml:space="preserve">orporate </w:t>
            </w:r>
            <w:r w:rsidR="00CF4193">
              <w:rPr>
                <w:szCs w:val="19"/>
              </w:rPr>
              <w:t>P</w:t>
            </w:r>
            <w:r w:rsidRPr="00896672">
              <w:rPr>
                <w:szCs w:val="19"/>
              </w:rPr>
              <w:t xml:space="preserve">lan for AASB can be found at: </w:t>
            </w:r>
            <w:r>
              <w:rPr>
                <w:szCs w:val="19"/>
              </w:rPr>
              <w:t>(</w:t>
            </w:r>
            <w:hyperlink r:id="rId20" w:history="1">
              <w:r w:rsidRPr="00501AE3">
                <w:rPr>
                  <w:rStyle w:val="Hyperlink"/>
                  <w:szCs w:val="19"/>
                </w:rPr>
                <w:t>https://www.transparency.gov.au/sites/default/files/reports/2022</w:t>
              </w:r>
              <w:r w:rsidR="00205CF2">
                <w:rPr>
                  <w:rStyle w:val="Hyperlink"/>
                  <w:szCs w:val="19"/>
                </w:rPr>
                <w:noBreakHyphen/>
              </w:r>
              <w:r w:rsidRPr="00501AE3">
                <w:rPr>
                  <w:rStyle w:val="Hyperlink"/>
                  <w:szCs w:val="19"/>
                </w:rPr>
                <w:t>23_office_of_the_australian_accounting_standards_board_and_office_of_the_auditing_and_assurance_standards_board_corporate_plan_1_0.pdf</w:t>
              </w:r>
            </w:hyperlink>
            <w:r>
              <w:rPr>
                <w:rStyle w:val="Hyperlink"/>
                <w:szCs w:val="19"/>
              </w:rPr>
              <w:t>)</w:t>
            </w:r>
            <w:r w:rsidRPr="003D0A43">
              <w:rPr>
                <w:rStyle w:val="Hyperlink"/>
                <w:szCs w:val="19"/>
                <w:u w:val="none"/>
              </w:rPr>
              <w:t>.</w:t>
            </w:r>
          </w:p>
          <w:p w14:paraId="21BD7F68" w14:textId="2CBD1E71" w:rsidR="00C404D2" w:rsidRDefault="00C404D2" w:rsidP="00142CFA">
            <w:pPr>
              <w:pStyle w:val="BoxText"/>
              <w:jc w:val="left"/>
            </w:pPr>
            <w:r w:rsidRPr="00896672">
              <w:t xml:space="preserve">The most recent annual performance statement can be found at: </w:t>
            </w:r>
            <w:hyperlink w:history="1"/>
            <w:r w:rsidR="00F95209" w:rsidRPr="00BA40DF">
              <w:rPr>
                <w:rStyle w:val="Hyperlink"/>
                <w:szCs w:val="19"/>
                <w:u w:val="none"/>
              </w:rPr>
              <w:t>(</w:t>
            </w:r>
            <w:hyperlink r:id="rId21" w:tgtFrame="_blank" w:history="1">
              <w:r w:rsidR="00C21E93" w:rsidRPr="00284DA2">
                <w:rPr>
                  <w:rStyle w:val="Hyperlink"/>
                  <w:rFonts w:cs="Arial"/>
                  <w:szCs w:val="19"/>
                  <w:shd w:val="clear" w:color="auto" w:fill="FFFFFF"/>
                </w:rPr>
                <w:t>https://www.auasb.gov.au/media/cvmppdhr/aasb-auasb_annualreport2021-22.pdf</w:t>
              </w:r>
            </w:hyperlink>
            <w:r w:rsidR="00933DC1" w:rsidRPr="00D03980">
              <w:rPr>
                <w:rStyle w:val="Hyperlink"/>
                <w:szCs w:val="19"/>
                <w:u w:val="none"/>
              </w:rPr>
              <w:t>).</w:t>
            </w:r>
          </w:p>
        </w:tc>
      </w:tr>
    </w:tbl>
    <w:p w14:paraId="5A8ED257" w14:textId="77777777" w:rsidR="00225A70" w:rsidRDefault="00225A70">
      <w:pPr>
        <w:widowControl w:val="0"/>
        <w:autoSpaceDE w:val="0"/>
        <w:autoSpaceDN w:val="0"/>
        <w:spacing w:before="0" w:after="0" w:line="240" w:lineRule="auto"/>
        <w:rPr>
          <w:rFonts w:ascii="Arial Bold" w:hAnsi="Arial Bold"/>
          <w:b/>
          <w:sz w:val="26"/>
        </w:rPr>
      </w:pPr>
      <w:bookmarkStart w:id="23" w:name="2.1__Budgeted_expenses_and_performance_f"/>
      <w:bookmarkStart w:id="24" w:name="_bookmark9"/>
      <w:bookmarkEnd w:id="23"/>
      <w:bookmarkEnd w:id="24"/>
      <w:r>
        <w:br w:type="page"/>
      </w:r>
    </w:p>
    <w:p w14:paraId="42F43451" w14:textId="036BCE48" w:rsidR="000D7A0F" w:rsidRPr="003E20FC" w:rsidRDefault="007772BD" w:rsidP="00A06BA8">
      <w:pPr>
        <w:pStyle w:val="Heading3"/>
        <w:rPr>
          <w:rFonts w:ascii="Arial" w:hAnsi="Arial"/>
        </w:rPr>
      </w:pPr>
      <w:bookmarkStart w:id="25" w:name="_Toc133934063"/>
      <w:bookmarkStart w:id="26" w:name="_Toc133934293"/>
      <w:r>
        <w:rPr>
          <w:noProof/>
        </w:rPr>
        <w:lastRenderedPageBreak/>
        <mc:AlternateContent>
          <mc:Choice Requires="wps">
            <w:drawing>
              <wp:anchor distT="0" distB="0" distL="0" distR="0" simplePos="0" relativeHeight="251658240" behindDoc="1" locked="0" layoutInCell="1" allowOverlap="1" wp14:anchorId="7C54BD0F" wp14:editId="4D95B1D1">
                <wp:simplePos x="0" y="0"/>
                <wp:positionH relativeFrom="margin">
                  <wp:align>right</wp:align>
                </wp:positionH>
                <wp:positionV relativeFrom="paragraph">
                  <wp:posOffset>253365</wp:posOffset>
                </wp:positionV>
                <wp:extent cx="4866005" cy="504825"/>
                <wp:effectExtent l="0" t="0" r="10795" b="28575"/>
                <wp:wrapTopAndBottom/>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005" cy="504825"/>
                        </a:xfrm>
                        <a:prstGeom prst="rect">
                          <a:avLst/>
                        </a:prstGeom>
                        <a:solidFill>
                          <a:srgbClr val="E6E6E6"/>
                        </a:solidFill>
                        <a:ln w="3048">
                          <a:solidFill>
                            <a:srgbClr val="000000"/>
                          </a:solidFill>
                          <a:miter lim="800000"/>
                          <a:headEnd/>
                          <a:tailEnd/>
                        </a:ln>
                      </wps:spPr>
                      <wps:txbx>
                        <w:txbxContent>
                          <w:p w14:paraId="786B7A90" w14:textId="3851A5E2" w:rsidR="000A627C" w:rsidRPr="003A27BA" w:rsidRDefault="000A627C" w:rsidP="00D03980">
                            <w:pPr>
                              <w:spacing w:before="40" w:after="40" w:line="240" w:lineRule="auto"/>
                              <w:ind w:left="142"/>
                              <w:rPr>
                                <w:rFonts w:ascii="Arial Bold" w:hAnsi="Arial Bold"/>
                                <w:b/>
                                <w:i/>
                                <w:color w:val="000000"/>
                                <w:sz w:val="16"/>
                              </w:rPr>
                            </w:pPr>
                            <w:r w:rsidRPr="003A27BA">
                              <w:rPr>
                                <w:rFonts w:ascii="Arial Bold" w:hAnsi="Arial Bold"/>
                                <w:b/>
                                <w:color w:val="000000"/>
                                <w:sz w:val="16"/>
                              </w:rPr>
                              <w:t>Outcome</w:t>
                            </w:r>
                            <w:r w:rsidRPr="003A27BA">
                              <w:rPr>
                                <w:rFonts w:ascii="Arial Bold" w:hAnsi="Arial Bold"/>
                                <w:b/>
                                <w:color w:val="000000"/>
                                <w:spacing w:val="-7"/>
                                <w:sz w:val="16"/>
                              </w:rPr>
                              <w:t xml:space="preserve"> </w:t>
                            </w:r>
                            <w:r w:rsidRPr="003A27BA">
                              <w:rPr>
                                <w:rFonts w:ascii="Arial Bold" w:hAnsi="Arial Bold"/>
                                <w:b/>
                                <w:color w:val="000000"/>
                                <w:sz w:val="16"/>
                              </w:rPr>
                              <w:t>1:</w:t>
                            </w:r>
                            <w:r w:rsidRPr="003A27BA">
                              <w:rPr>
                                <w:rFonts w:ascii="Arial Bold" w:hAnsi="Arial Bold"/>
                                <w:b/>
                                <w:color w:val="000000"/>
                                <w:spacing w:val="-4"/>
                                <w:sz w:val="16"/>
                              </w:rPr>
                              <w:t xml:space="preserve"> </w:t>
                            </w:r>
                            <w:r w:rsidR="00075A82" w:rsidRPr="003A27BA">
                              <w:rPr>
                                <w:rFonts w:ascii="Arial Bold" w:hAnsi="Arial Bold"/>
                                <w:b/>
                                <w:color w:val="000000"/>
                                <w:sz w:val="16"/>
                              </w:rPr>
                              <w:t>Developing, issuing and maintaining accounting standards, and developing sustainability standards, and related reporting requirements that apply to Australian entities subject to a statutory or other obligation to prepare financial reports and other external reports that are integral to understanding the entities</w:t>
                            </w:r>
                            <w:r w:rsidR="00205CF2">
                              <w:rPr>
                                <w:rFonts w:ascii="Arial Bold" w:hAnsi="Arial Bold"/>
                                <w:b/>
                                <w:color w:val="000000"/>
                                <w:sz w:val="16"/>
                              </w:rPr>
                              <w:t>’</w:t>
                            </w:r>
                            <w:r w:rsidR="00075A82" w:rsidRPr="003A27BA">
                              <w:rPr>
                                <w:rFonts w:ascii="Arial Bold" w:hAnsi="Arial Bold"/>
                                <w:b/>
                                <w:color w:val="000000"/>
                                <w:sz w:val="16"/>
                              </w:rPr>
                              <w:t xml:space="preserve"> financial and sustainability</w:t>
                            </w:r>
                            <w:r w:rsidR="00205CF2">
                              <w:rPr>
                                <w:rFonts w:ascii="Arial Bold" w:hAnsi="Arial Bold"/>
                                <w:b/>
                                <w:color w:val="000000"/>
                                <w:sz w:val="16"/>
                              </w:rPr>
                              <w:noBreakHyphen/>
                            </w:r>
                            <w:r w:rsidR="00075A82" w:rsidRPr="003A27BA">
                              <w:rPr>
                                <w:rFonts w:ascii="Arial Bold" w:hAnsi="Arial Bold"/>
                                <w:b/>
                                <w:color w:val="000000"/>
                                <w:sz w:val="16"/>
                              </w:rPr>
                              <w:t>related information.</w:t>
                            </w:r>
                          </w:p>
                          <w:p w14:paraId="490C3AFB" w14:textId="074836D0" w:rsidR="000D7A0F" w:rsidRPr="003A27BA" w:rsidRDefault="000D7A0F" w:rsidP="000158F9">
                            <w:pPr>
                              <w:spacing w:before="42"/>
                              <w:rPr>
                                <w:rFonts w:ascii="Arial Bold" w:hAnsi="Arial Bold"/>
                                <w:b/>
                                <w:i/>
                                <w:color w:val="00000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4BD0F" id="_x0000_t202" coordsize="21600,21600" o:spt="202" path="m,l,21600r21600,l21600,xe">
                <v:stroke joinstyle="miter"/>
                <v:path gradientshapeok="t" o:connecttype="rect"/>
              </v:shapetype>
              <v:shape id="Text Box 156" o:spid="_x0000_s1026" type="#_x0000_t202" style="position:absolute;margin-left:331.95pt;margin-top:19.95pt;width:383.15pt;height:39.7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" fillcolor="#e6e6e6" strokeweight=".24pt">
                <v:textbox inset="0,0,0,0">
                  <w:txbxContent>
                    <w:p w14:paraId="786B7A90" w14:textId="3851A5E2" w:rsidR="000A627C" w:rsidRPr="003A27BA" w:rsidRDefault="000A627C" w:rsidP="00D03980">
                      <w:pPr>
                        <w:spacing w:before="40" w:after="40" w:line="240" w:lineRule="auto"/>
                        <w:ind w:left="142"/>
                        <w:rPr>
                          <w:rFonts w:ascii="Arial Bold" w:hAnsi="Arial Bold"/>
                          <w:b/>
                          <w:i/>
                          <w:color w:val="000000"/>
                          <w:sz w:val="16"/>
                        </w:rPr>
                      </w:pPr>
                      <w:r w:rsidRPr="003A27BA">
                        <w:rPr>
                          <w:rFonts w:ascii="Arial Bold" w:hAnsi="Arial Bold"/>
                          <w:b/>
                          <w:color w:val="000000"/>
                          <w:sz w:val="16"/>
                        </w:rPr>
                        <w:t>Outcome</w:t>
                      </w:r>
                      <w:r w:rsidRPr="003A27BA">
                        <w:rPr>
                          <w:rFonts w:ascii="Arial Bold" w:hAnsi="Arial Bold"/>
                          <w:b/>
                          <w:color w:val="000000"/>
                          <w:spacing w:val="-7"/>
                          <w:sz w:val="16"/>
                        </w:rPr>
                        <w:t xml:space="preserve"> </w:t>
                      </w:r>
                      <w:r w:rsidRPr="003A27BA">
                        <w:rPr>
                          <w:rFonts w:ascii="Arial Bold" w:hAnsi="Arial Bold"/>
                          <w:b/>
                          <w:color w:val="000000"/>
                          <w:sz w:val="16"/>
                        </w:rPr>
                        <w:t>1:</w:t>
                      </w:r>
                      <w:r w:rsidRPr="003A27BA">
                        <w:rPr>
                          <w:rFonts w:ascii="Arial Bold" w:hAnsi="Arial Bold"/>
                          <w:b/>
                          <w:color w:val="000000"/>
                          <w:spacing w:val="-4"/>
                          <w:sz w:val="16"/>
                        </w:rPr>
                        <w:t xml:space="preserve"> </w:t>
                      </w:r>
                      <w:r w:rsidR="00075A82" w:rsidRPr="003A27BA">
                        <w:rPr>
                          <w:rFonts w:ascii="Arial Bold" w:hAnsi="Arial Bold"/>
                          <w:b/>
                          <w:color w:val="000000"/>
                          <w:sz w:val="16"/>
                        </w:rPr>
                        <w:t>Developing, issuing and maintaining accounting standards, and developing sustainability standards, and related reporting requirements that apply to Australian entities subject to a statutory or other obligation to prepare financial reports and other external reports that are integral to understanding the entities</w:t>
                      </w:r>
                      <w:r w:rsidR="00205CF2">
                        <w:rPr>
                          <w:rFonts w:ascii="Arial Bold" w:hAnsi="Arial Bold"/>
                          <w:b/>
                          <w:color w:val="000000"/>
                          <w:sz w:val="16"/>
                        </w:rPr>
                        <w:t>’</w:t>
                      </w:r>
                      <w:r w:rsidR="00075A82" w:rsidRPr="003A27BA">
                        <w:rPr>
                          <w:rFonts w:ascii="Arial Bold" w:hAnsi="Arial Bold"/>
                          <w:b/>
                          <w:color w:val="000000"/>
                          <w:sz w:val="16"/>
                        </w:rPr>
                        <w:t xml:space="preserve"> financial and sustainability</w:t>
                      </w:r>
                      <w:r w:rsidR="00205CF2">
                        <w:rPr>
                          <w:rFonts w:ascii="Arial Bold" w:hAnsi="Arial Bold"/>
                          <w:b/>
                          <w:color w:val="000000"/>
                          <w:sz w:val="16"/>
                        </w:rPr>
                        <w:noBreakHyphen/>
                      </w:r>
                      <w:r w:rsidR="00075A82" w:rsidRPr="003A27BA">
                        <w:rPr>
                          <w:rFonts w:ascii="Arial Bold" w:hAnsi="Arial Bold"/>
                          <w:b/>
                          <w:color w:val="000000"/>
                          <w:sz w:val="16"/>
                        </w:rPr>
                        <w:t>related information.</w:t>
                      </w:r>
                    </w:p>
                    <w:p w14:paraId="490C3AFB" w14:textId="074836D0" w:rsidR="000D7A0F" w:rsidRPr="003A27BA" w:rsidRDefault="000D7A0F" w:rsidP="000158F9">
                      <w:pPr>
                        <w:spacing w:before="42"/>
                        <w:rPr>
                          <w:rFonts w:ascii="Arial Bold" w:hAnsi="Arial Bold"/>
                          <w:b/>
                          <w:i/>
                          <w:color w:val="000000"/>
                          <w:sz w:val="16"/>
                        </w:rPr>
                      </w:pPr>
                    </w:p>
                  </w:txbxContent>
                </v:textbox>
                <w10:wrap type="topAndBottom" anchorx="margin"/>
              </v:shape>
            </w:pict>
          </mc:Fallback>
        </mc:AlternateContent>
      </w:r>
      <w:r w:rsidR="00A06BA8" w:rsidRPr="003E20FC">
        <w:rPr>
          <w:rFonts w:ascii="Arial" w:hAnsi="Arial"/>
        </w:rPr>
        <w:t>2.1</w:t>
      </w:r>
      <w:r w:rsidR="00A06BA8" w:rsidRPr="003E20FC">
        <w:rPr>
          <w:rFonts w:ascii="Arial" w:hAnsi="Arial"/>
        </w:rPr>
        <w:tab/>
      </w:r>
      <w:r w:rsidR="00032F66" w:rsidRPr="003E20FC">
        <w:rPr>
          <w:rFonts w:ascii="Arial" w:hAnsi="Arial"/>
        </w:rPr>
        <w:t xml:space="preserve">Budgeted expenses and performance for Outcome </w:t>
      </w:r>
      <w:r w:rsidR="00144465" w:rsidRPr="003E20FC">
        <w:rPr>
          <w:rFonts w:ascii="Arial" w:hAnsi="Arial"/>
        </w:rPr>
        <w:t>1</w:t>
      </w:r>
      <w:bookmarkEnd w:id="25"/>
      <w:bookmarkEnd w:id="26"/>
    </w:p>
    <w:p w14:paraId="10A2F088" w14:textId="40407240" w:rsidR="00D231E2" w:rsidRDefault="00D231E2" w:rsidP="00D231E2">
      <w:pPr>
        <w:pStyle w:val="NoSpacing"/>
      </w:pPr>
    </w:p>
    <w:p w14:paraId="53752E79" w14:textId="58BE1E72" w:rsidR="00203ED1" w:rsidRPr="006D783C" w:rsidRDefault="00203ED1" w:rsidP="008F3E4B">
      <w:pPr>
        <w:pStyle w:val="Heading4"/>
        <w:rPr>
          <w:bCs/>
          <w:i/>
          <w:iCs/>
        </w:rPr>
      </w:pPr>
      <w:r w:rsidRPr="006D783C">
        <w:t>Budgeted expenses for Outcome 1</w:t>
      </w:r>
    </w:p>
    <w:p w14:paraId="6A8BD1F1" w14:textId="77777777" w:rsidR="00203ED1" w:rsidRDefault="00203ED1" w:rsidP="00FC53E6">
      <w:r>
        <w:t>This</w:t>
      </w:r>
      <w:r>
        <w:rPr>
          <w:spacing w:val="-2"/>
        </w:rPr>
        <w:t xml:space="preserve"> </w:t>
      </w:r>
      <w:r>
        <w:t>table</w:t>
      </w:r>
      <w:r>
        <w:rPr>
          <w:spacing w:val="-2"/>
        </w:rPr>
        <w:t xml:space="preserve"> </w:t>
      </w:r>
      <w:r>
        <w:t>shows</w:t>
      </w:r>
      <w:r>
        <w:rPr>
          <w:spacing w:val="-2"/>
        </w:rPr>
        <w:t xml:space="preserve"> </w:t>
      </w:r>
      <w:r>
        <w:t>how</w:t>
      </w:r>
      <w:r>
        <w:rPr>
          <w:spacing w:val="-2"/>
        </w:rPr>
        <w:t xml:space="preserve"> </w:t>
      </w:r>
      <w:r>
        <w:t>much</w:t>
      </w:r>
      <w:r>
        <w:rPr>
          <w:spacing w:val="-2"/>
        </w:rPr>
        <w:t xml:space="preserve"> </w:t>
      </w:r>
      <w:r>
        <w:t>the</w:t>
      </w:r>
      <w:r>
        <w:rPr>
          <w:spacing w:val="-2"/>
        </w:rPr>
        <w:t xml:space="preserve"> </w:t>
      </w:r>
      <w:r>
        <w:t>entity</w:t>
      </w:r>
      <w:r>
        <w:rPr>
          <w:spacing w:val="-2"/>
        </w:rPr>
        <w:t xml:space="preserve"> </w:t>
      </w:r>
      <w:r>
        <w:t>intends</w:t>
      </w:r>
      <w:r>
        <w:rPr>
          <w:spacing w:val="-2"/>
        </w:rPr>
        <w:t xml:space="preserve"> </w:t>
      </w:r>
      <w:r>
        <w:t>to</w:t>
      </w:r>
      <w:r>
        <w:rPr>
          <w:spacing w:val="-5"/>
        </w:rPr>
        <w:t xml:space="preserve"> </w:t>
      </w:r>
      <w:r>
        <w:t>spend</w:t>
      </w:r>
      <w:r>
        <w:rPr>
          <w:spacing w:val="-3"/>
        </w:rPr>
        <w:t xml:space="preserve"> </w:t>
      </w:r>
      <w:r>
        <w:t>(on</w:t>
      </w:r>
      <w:r>
        <w:rPr>
          <w:spacing w:val="-2"/>
        </w:rPr>
        <w:t xml:space="preserve"> </w:t>
      </w:r>
      <w:r>
        <w:t>an</w:t>
      </w:r>
      <w:r>
        <w:rPr>
          <w:spacing w:val="-2"/>
        </w:rPr>
        <w:t xml:space="preserve"> </w:t>
      </w:r>
      <w:r>
        <w:t>accrual</w:t>
      </w:r>
      <w:r>
        <w:rPr>
          <w:spacing w:val="-4"/>
        </w:rPr>
        <w:t xml:space="preserve"> </w:t>
      </w:r>
      <w:r>
        <w:t>basis)</w:t>
      </w:r>
      <w:r>
        <w:rPr>
          <w:spacing w:val="-3"/>
        </w:rPr>
        <w:t xml:space="preserve"> </w:t>
      </w:r>
      <w:r>
        <w:t>on</w:t>
      </w:r>
      <w:r>
        <w:rPr>
          <w:spacing w:val="-2"/>
        </w:rPr>
        <w:t xml:space="preserve"> </w:t>
      </w:r>
      <w:r>
        <w:t xml:space="preserve">achieving the </w:t>
      </w:r>
      <w:r w:rsidRPr="00FC53E6">
        <w:t>outcome</w:t>
      </w:r>
      <w:r>
        <w:t>, broken down by program, as well as by Administered and Departmental funding sources.</w:t>
      </w:r>
    </w:p>
    <w:p w14:paraId="1A8D4524" w14:textId="1E696E0D" w:rsidR="00AE438F" w:rsidRDefault="00032F66" w:rsidP="006F053D">
      <w:pPr>
        <w:pStyle w:val="TableHeading"/>
        <w:rPr>
          <w:rFonts w:asciiTheme="minorHAnsi" w:eastAsiaTheme="minorHAnsi" w:hAnsiTheme="minorHAnsi" w:cstheme="minorBidi"/>
          <w:sz w:val="22"/>
          <w:szCs w:val="22"/>
          <w:lang w:val="en-US" w:eastAsia="en-US"/>
        </w:rPr>
      </w:pPr>
      <w:r>
        <w:t>Table</w:t>
      </w:r>
      <w:r>
        <w:rPr>
          <w:spacing w:val="-9"/>
        </w:rPr>
        <w:t xml:space="preserve"> </w:t>
      </w:r>
      <w:r>
        <w:t>2.</w:t>
      </w:r>
      <w:r w:rsidR="001F4C22">
        <w:t>1.</w:t>
      </w:r>
      <w:r>
        <w:t>1:</w:t>
      </w:r>
      <w:r>
        <w:rPr>
          <w:spacing w:val="-7"/>
        </w:rPr>
        <w:t xml:space="preserve"> </w:t>
      </w:r>
      <w:r>
        <w:t>Budgeted</w:t>
      </w:r>
      <w:r>
        <w:rPr>
          <w:spacing w:val="-8"/>
        </w:rPr>
        <w:t xml:space="preserve"> </w:t>
      </w:r>
      <w:r>
        <w:t>expenses</w:t>
      </w:r>
      <w:r>
        <w:rPr>
          <w:spacing w:val="-8"/>
        </w:rPr>
        <w:t xml:space="preserve"> </w:t>
      </w:r>
      <w:r>
        <w:t>for</w:t>
      </w:r>
      <w:r>
        <w:rPr>
          <w:spacing w:val="-8"/>
        </w:rPr>
        <w:t xml:space="preserve"> </w:t>
      </w:r>
      <w:r>
        <w:t>Outcom</w:t>
      </w:r>
      <w:r w:rsidR="00923C86">
        <w:t>e</w:t>
      </w:r>
      <w:r w:rsidR="000A35FC">
        <w:t xml:space="preserve"> 1</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AE438F" w:rsidRPr="00AE438F" w14:paraId="2993F38A" w14:textId="77777777" w:rsidTr="00691458">
        <w:trPr>
          <w:trHeight w:hRule="exact" w:val="900"/>
        </w:trPr>
        <w:tc>
          <w:tcPr>
            <w:tcW w:w="2105" w:type="pct"/>
            <w:tcBorders>
              <w:top w:val="single" w:sz="4" w:space="0" w:color="auto"/>
              <w:left w:val="nil"/>
              <w:bottom w:val="single" w:sz="4" w:space="0" w:color="auto"/>
              <w:right w:val="nil"/>
            </w:tcBorders>
            <w:shd w:val="clear" w:color="auto" w:fill="auto"/>
            <w:vAlign w:val="center"/>
            <w:hideMark/>
          </w:tcPr>
          <w:p w14:paraId="5ECAEF8D" w14:textId="14C667EA" w:rsidR="00AE438F" w:rsidRPr="00AE438F" w:rsidRDefault="00AE438F">
            <w:pPr>
              <w:rPr>
                <w:rFonts w:ascii="Arial" w:hAnsi="Arial" w:cs="Arial"/>
                <w:b/>
                <w:bCs/>
                <w:color w:val="000000"/>
                <w:sz w:val="16"/>
                <w:szCs w:val="16"/>
              </w:rPr>
            </w:pPr>
            <w:r w:rsidRPr="00AE438F">
              <w:rPr>
                <w:rFonts w:ascii="Arial" w:hAnsi="Arial" w:cs="Arial"/>
                <w:b/>
                <w:bCs/>
                <w:color w:val="000000"/>
                <w:sz w:val="16"/>
                <w:szCs w:val="16"/>
              </w:rPr>
              <w:t> </w:t>
            </w:r>
          </w:p>
        </w:tc>
        <w:tc>
          <w:tcPr>
            <w:tcW w:w="579" w:type="pct"/>
            <w:tcBorders>
              <w:top w:val="single" w:sz="4" w:space="0" w:color="auto"/>
              <w:left w:val="nil"/>
              <w:bottom w:val="single" w:sz="4" w:space="0" w:color="auto"/>
              <w:right w:val="nil"/>
            </w:tcBorders>
            <w:shd w:val="clear" w:color="auto" w:fill="auto"/>
            <w:hideMark/>
          </w:tcPr>
          <w:p w14:paraId="2A54DB1A" w14:textId="2EA42434"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2022</w:t>
            </w:r>
            <w:r w:rsidR="00205CF2">
              <w:rPr>
                <w:rFonts w:ascii="Arial" w:hAnsi="Arial" w:cs="Arial"/>
                <w:sz w:val="16"/>
                <w:szCs w:val="16"/>
              </w:rPr>
              <w:noBreakHyphen/>
            </w:r>
            <w:r w:rsidRPr="00AE438F">
              <w:rPr>
                <w:rFonts w:ascii="Arial" w:hAnsi="Arial" w:cs="Arial"/>
                <w:sz w:val="16"/>
                <w:szCs w:val="16"/>
              </w:rPr>
              <w:t>23 Estimated actual</w:t>
            </w:r>
            <w:r w:rsidRPr="00AE438F">
              <w:rPr>
                <w:rFonts w:ascii="Arial" w:hAnsi="Arial" w:cs="Arial"/>
                <w:sz w:val="16"/>
                <w:szCs w:val="16"/>
              </w:rPr>
              <w:br/>
              <w:t>$</w:t>
            </w:r>
            <w:r w:rsidR="00205CF2">
              <w:rPr>
                <w:rFonts w:ascii="Arial" w:hAnsi="Arial" w:cs="Arial"/>
                <w:sz w:val="16"/>
                <w:szCs w:val="16"/>
              </w:rPr>
              <w:t>’</w:t>
            </w:r>
            <w:r w:rsidRPr="00AE438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146636FC" w14:textId="274D1F75"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2023</w:t>
            </w:r>
            <w:r w:rsidR="00205CF2">
              <w:rPr>
                <w:rFonts w:ascii="Arial" w:hAnsi="Arial" w:cs="Arial"/>
                <w:sz w:val="16"/>
                <w:szCs w:val="16"/>
              </w:rPr>
              <w:noBreakHyphen/>
            </w:r>
            <w:r w:rsidRPr="00AE438F">
              <w:rPr>
                <w:rFonts w:ascii="Arial" w:hAnsi="Arial" w:cs="Arial"/>
                <w:sz w:val="16"/>
                <w:szCs w:val="16"/>
              </w:rPr>
              <w:t>24</w:t>
            </w:r>
            <w:r w:rsidRPr="00AE438F">
              <w:rPr>
                <w:rFonts w:ascii="Arial" w:hAnsi="Arial" w:cs="Arial"/>
                <w:sz w:val="16"/>
                <w:szCs w:val="16"/>
              </w:rPr>
              <w:br/>
              <w:t>Budget</w:t>
            </w:r>
            <w:r w:rsidRPr="00AE438F">
              <w:rPr>
                <w:rFonts w:ascii="Arial" w:hAnsi="Arial" w:cs="Arial"/>
                <w:sz w:val="16"/>
                <w:szCs w:val="16"/>
              </w:rPr>
              <w:br/>
            </w:r>
            <w:r w:rsidRPr="00AE438F">
              <w:rPr>
                <w:rFonts w:ascii="Arial" w:hAnsi="Arial" w:cs="Arial"/>
                <w:sz w:val="16"/>
                <w:szCs w:val="16"/>
              </w:rPr>
              <w:br/>
              <w:t>$</w:t>
            </w:r>
            <w:r w:rsidR="00205CF2">
              <w:rPr>
                <w:rFonts w:ascii="Arial" w:hAnsi="Arial" w:cs="Arial"/>
                <w:sz w:val="16"/>
                <w:szCs w:val="16"/>
              </w:rPr>
              <w:t>’</w:t>
            </w:r>
            <w:r w:rsidRPr="00AE438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058206A" w14:textId="6299043A"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2024</w:t>
            </w:r>
            <w:r w:rsidR="00205CF2">
              <w:rPr>
                <w:rFonts w:ascii="Arial" w:hAnsi="Arial" w:cs="Arial"/>
                <w:sz w:val="16"/>
                <w:szCs w:val="16"/>
              </w:rPr>
              <w:noBreakHyphen/>
            </w:r>
            <w:r w:rsidRPr="00AE438F">
              <w:rPr>
                <w:rFonts w:ascii="Arial" w:hAnsi="Arial" w:cs="Arial"/>
                <w:sz w:val="16"/>
                <w:szCs w:val="16"/>
              </w:rPr>
              <w:t>25 Forward estimate</w:t>
            </w:r>
            <w:r w:rsidRPr="00AE438F">
              <w:rPr>
                <w:rFonts w:ascii="Arial" w:hAnsi="Arial" w:cs="Arial"/>
                <w:sz w:val="16"/>
                <w:szCs w:val="16"/>
              </w:rPr>
              <w:br/>
              <w:t>$</w:t>
            </w:r>
            <w:r w:rsidR="00205CF2">
              <w:rPr>
                <w:rFonts w:ascii="Arial" w:hAnsi="Arial" w:cs="Arial"/>
                <w:sz w:val="16"/>
                <w:szCs w:val="16"/>
              </w:rPr>
              <w:t>’</w:t>
            </w:r>
            <w:r w:rsidRPr="00AE438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FE04532" w14:textId="06069ABF"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2025</w:t>
            </w:r>
            <w:r w:rsidR="00205CF2">
              <w:rPr>
                <w:rFonts w:ascii="Arial" w:hAnsi="Arial" w:cs="Arial"/>
                <w:sz w:val="16"/>
                <w:szCs w:val="16"/>
              </w:rPr>
              <w:noBreakHyphen/>
            </w:r>
            <w:r w:rsidRPr="00AE438F">
              <w:rPr>
                <w:rFonts w:ascii="Arial" w:hAnsi="Arial" w:cs="Arial"/>
                <w:sz w:val="16"/>
                <w:szCs w:val="16"/>
              </w:rPr>
              <w:t>26 Forward estimate</w:t>
            </w:r>
            <w:r w:rsidRPr="00AE438F">
              <w:rPr>
                <w:rFonts w:ascii="Arial" w:hAnsi="Arial" w:cs="Arial"/>
                <w:sz w:val="16"/>
                <w:szCs w:val="16"/>
              </w:rPr>
              <w:br/>
              <w:t>$</w:t>
            </w:r>
            <w:r w:rsidR="00205CF2">
              <w:rPr>
                <w:rFonts w:ascii="Arial" w:hAnsi="Arial" w:cs="Arial"/>
                <w:sz w:val="16"/>
                <w:szCs w:val="16"/>
              </w:rPr>
              <w:t>’</w:t>
            </w:r>
            <w:r w:rsidRPr="00AE438F">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9CB5BF8" w14:textId="1CEA1C33"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2026</w:t>
            </w:r>
            <w:r w:rsidR="00205CF2">
              <w:rPr>
                <w:rFonts w:ascii="Arial" w:hAnsi="Arial" w:cs="Arial"/>
                <w:sz w:val="16"/>
                <w:szCs w:val="16"/>
              </w:rPr>
              <w:noBreakHyphen/>
            </w:r>
            <w:r w:rsidRPr="00AE438F">
              <w:rPr>
                <w:rFonts w:ascii="Arial" w:hAnsi="Arial" w:cs="Arial"/>
                <w:sz w:val="16"/>
                <w:szCs w:val="16"/>
              </w:rPr>
              <w:t>27</w:t>
            </w:r>
            <w:r w:rsidRPr="00AE438F">
              <w:rPr>
                <w:rFonts w:ascii="Arial" w:hAnsi="Arial" w:cs="Arial"/>
                <w:sz w:val="16"/>
                <w:szCs w:val="16"/>
              </w:rPr>
              <w:br/>
              <w:t>Forward estimate</w:t>
            </w:r>
            <w:r w:rsidRPr="00AE438F">
              <w:rPr>
                <w:rFonts w:ascii="Arial" w:hAnsi="Arial" w:cs="Arial"/>
                <w:sz w:val="16"/>
                <w:szCs w:val="16"/>
              </w:rPr>
              <w:br/>
              <w:t>$</w:t>
            </w:r>
            <w:r w:rsidR="00205CF2">
              <w:rPr>
                <w:rFonts w:ascii="Arial" w:hAnsi="Arial" w:cs="Arial"/>
                <w:sz w:val="16"/>
                <w:szCs w:val="16"/>
              </w:rPr>
              <w:t>’</w:t>
            </w:r>
            <w:r w:rsidRPr="00AE438F">
              <w:rPr>
                <w:rFonts w:ascii="Arial" w:hAnsi="Arial" w:cs="Arial"/>
                <w:sz w:val="16"/>
                <w:szCs w:val="16"/>
              </w:rPr>
              <w:t>000</w:t>
            </w:r>
          </w:p>
        </w:tc>
      </w:tr>
      <w:tr w:rsidR="00AE438F" w:rsidRPr="00AE438F" w14:paraId="1B238D57" w14:textId="77777777" w:rsidTr="00691458">
        <w:trPr>
          <w:trHeight w:hRule="exact" w:val="225"/>
        </w:trPr>
        <w:tc>
          <w:tcPr>
            <w:tcW w:w="5000" w:type="pct"/>
            <w:gridSpan w:val="6"/>
            <w:tcBorders>
              <w:top w:val="single" w:sz="4" w:space="0" w:color="auto"/>
              <w:left w:val="nil"/>
              <w:bottom w:val="single" w:sz="4" w:space="0" w:color="auto"/>
              <w:right w:val="nil"/>
            </w:tcBorders>
            <w:shd w:val="clear" w:color="000000" w:fill="E6E6E6"/>
            <w:vAlign w:val="center"/>
            <w:hideMark/>
          </w:tcPr>
          <w:p w14:paraId="2BF2C2AF" w14:textId="77777777" w:rsidR="00AE438F" w:rsidRPr="00AE438F" w:rsidRDefault="00AE438F" w:rsidP="00AE438F">
            <w:pPr>
              <w:spacing w:before="0" w:after="0" w:line="240" w:lineRule="auto"/>
              <w:rPr>
                <w:rFonts w:ascii="Arial" w:hAnsi="Arial" w:cs="Arial"/>
                <w:b/>
                <w:bCs/>
                <w:sz w:val="16"/>
                <w:szCs w:val="16"/>
              </w:rPr>
            </w:pPr>
            <w:r w:rsidRPr="00AE438F">
              <w:rPr>
                <w:rFonts w:ascii="Arial" w:hAnsi="Arial" w:cs="Arial"/>
                <w:b/>
                <w:bCs/>
                <w:sz w:val="16"/>
                <w:szCs w:val="16"/>
              </w:rPr>
              <w:t>Program 1.1: Office of the Australian Accounting Standards Board</w:t>
            </w:r>
          </w:p>
        </w:tc>
      </w:tr>
      <w:tr w:rsidR="00AE438F" w:rsidRPr="00AE438F" w14:paraId="706ED02D" w14:textId="77777777" w:rsidTr="00691458">
        <w:trPr>
          <w:trHeight w:hRule="exact" w:val="225"/>
        </w:trPr>
        <w:tc>
          <w:tcPr>
            <w:tcW w:w="2105" w:type="pct"/>
            <w:tcBorders>
              <w:top w:val="nil"/>
              <w:left w:val="nil"/>
              <w:bottom w:val="nil"/>
              <w:right w:val="nil"/>
            </w:tcBorders>
            <w:shd w:val="clear" w:color="000000" w:fill="FFFFFF"/>
            <w:noWrap/>
            <w:vAlign w:val="center"/>
            <w:hideMark/>
          </w:tcPr>
          <w:p w14:paraId="3DF20D4F" w14:textId="77777777" w:rsidR="00AE438F" w:rsidRPr="00AE438F" w:rsidRDefault="00AE438F" w:rsidP="00AE438F">
            <w:pPr>
              <w:spacing w:before="0" w:after="0" w:line="240" w:lineRule="auto"/>
              <w:rPr>
                <w:rFonts w:ascii="Arial" w:hAnsi="Arial" w:cs="Arial"/>
                <w:sz w:val="16"/>
                <w:szCs w:val="16"/>
              </w:rPr>
            </w:pPr>
            <w:r w:rsidRPr="00AE438F">
              <w:rPr>
                <w:rFonts w:ascii="Arial" w:hAnsi="Arial" w:cs="Arial"/>
                <w:sz w:val="16"/>
                <w:szCs w:val="16"/>
              </w:rPr>
              <w:t>Departmental expenses</w:t>
            </w:r>
          </w:p>
        </w:tc>
        <w:tc>
          <w:tcPr>
            <w:tcW w:w="579" w:type="pct"/>
            <w:tcBorders>
              <w:top w:val="nil"/>
              <w:left w:val="nil"/>
              <w:bottom w:val="nil"/>
              <w:right w:val="nil"/>
            </w:tcBorders>
            <w:shd w:val="clear" w:color="auto" w:fill="auto"/>
            <w:noWrap/>
            <w:vAlign w:val="center"/>
            <w:hideMark/>
          </w:tcPr>
          <w:p w14:paraId="09F56D37" w14:textId="77777777" w:rsidR="00AE438F" w:rsidRPr="00AE438F" w:rsidRDefault="00AE438F" w:rsidP="00AE438F">
            <w:pPr>
              <w:spacing w:before="0" w:after="0" w:line="240" w:lineRule="auto"/>
              <w:rPr>
                <w:rFonts w:ascii="Arial" w:hAnsi="Arial" w:cs="Arial"/>
                <w:sz w:val="16"/>
                <w:szCs w:val="16"/>
              </w:rPr>
            </w:pPr>
          </w:p>
        </w:tc>
        <w:tc>
          <w:tcPr>
            <w:tcW w:w="579" w:type="pct"/>
            <w:tcBorders>
              <w:top w:val="nil"/>
              <w:left w:val="nil"/>
              <w:bottom w:val="nil"/>
              <w:right w:val="nil"/>
            </w:tcBorders>
            <w:shd w:val="clear" w:color="000000" w:fill="E6E6E6"/>
            <w:noWrap/>
            <w:vAlign w:val="center"/>
            <w:hideMark/>
          </w:tcPr>
          <w:p w14:paraId="276B7E78"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61DF90DE" w14:textId="77777777" w:rsidR="00AE438F" w:rsidRPr="00AE438F" w:rsidRDefault="00AE438F" w:rsidP="00AE438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8C5753B" w14:textId="77777777" w:rsidR="00AE438F" w:rsidRPr="00AE438F" w:rsidRDefault="00AE438F" w:rsidP="00AE438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A2F3772" w14:textId="77777777" w:rsidR="00AE438F" w:rsidRPr="00AE438F" w:rsidRDefault="00AE438F" w:rsidP="00AE438F">
            <w:pPr>
              <w:spacing w:before="0" w:after="0" w:line="240" w:lineRule="auto"/>
              <w:rPr>
                <w:rFonts w:ascii="Times New Roman" w:hAnsi="Times New Roman"/>
                <w:sz w:val="20"/>
              </w:rPr>
            </w:pPr>
          </w:p>
        </w:tc>
      </w:tr>
      <w:tr w:rsidR="00AE438F" w:rsidRPr="00AE438F" w14:paraId="5E50E84F" w14:textId="77777777" w:rsidTr="00691458">
        <w:trPr>
          <w:trHeight w:hRule="exact" w:val="225"/>
        </w:trPr>
        <w:tc>
          <w:tcPr>
            <w:tcW w:w="2105" w:type="pct"/>
            <w:tcBorders>
              <w:top w:val="nil"/>
              <w:left w:val="nil"/>
              <w:bottom w:val="nil"/>
              <w:right w:val="nil"/>
            </w:tcBorders>
            <w:shd w:val="clear" w:color="000000" w:fill="FFFFFF"/>
            <w:noWrap/>
            <w:vAlign w:val="center"/>
            <w:hideMark/>
          </w:tcPr>
          <w:p w14:paraId="66353E4A" w14:textId="77777777" w:rsidR="00AE438F" w:rsidRPr="00AE438F" w:rsidRDefault="00AE438F" w:rsidP="00691458">
            <w:pPr>
              <w:spacing w:before="0" w:after="0" w:line="240" w:lineRule="auto"/>
              <w:ind w:left="170"/>
              <w:rPr>
                <w:rFonts w:ascii="Arial" w:hAnsi="Arial" w:cs="Arial"/>
                <w:sz w:val="16"/>
                <w:szCs w:val="16"/>
              </w:rPr>
            </w:pPr>
            <w:r w:rsidRPr="00AE438F">
              <w:rPr>
                <w:rFonts w:ascii="Arial" w:hAnsi="Arial" w:cs="Arial"/>
                <w:sz w:val="16"/>
                <w:szCs w:val="16"/>
              </w:rPr>
              <w:t>Departmental appropriation</w:t>
            </w:r>
          </w:p>
        </w:tc>
        <w:tc>
          <w:tcPr>
            <w:tcW w:w="579" w:type="pct"/>
            <w:tcBorders>
              <w:top w:val="nil"/>
              <w:left w:val="nil"/>
              <w:bottom w:val="nil"/>
              <w:right w:val="nil"/>
            </w:tcBorders>
            <w:shd w:val="clear" w:color="auto" w:fill="auto"/>
            <w:noWrap/>
            <w:vAlign w:val="center"/>
            <w:hideMark/>
          </w:tcPr>
          <w:p w14:paraId="23A3851C"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4,351 </w:t>
            </w:r>
          </w:p>
        </w:tc>
        <w:tc>
          <w:tcPr>
            <w:tcW w:w="579" w:type="pct"/>
            <w:tcBorders>
              <w:top w:val="nil"/>
              <w:left w:val="nil"/>
              <w:bottom w:val="nil"/>
              <w:right w:val="nil"/>
            </w:tcBorders>
            <w:shd w:val="clear" w:color="000000" w:fill="E6E6E6"/>
            <w:noWrap/>
            <w:vAlign w:val="center"/>
            <w:hideMark/>
          </w:tcPr>
          <w:p w14:paraId="5336500C"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3,470 </w:t>
            </w:r>
          </w:p>
        </w:tc>
        <w:tc>
          <w:tcPr>
            <w:tcW w:w="579" w:type="pct"/>
            <w:tcBorders>
              <w:top w:val="nil"/>
              <w:left w:val="nil"/>
              <w:bottom w:val="nil"/>
              <w:right w:val="nil"/>
            </w:tcBorders>
            <w:shd w:val="clear" w:color="auto" w:fill="auto"/>
            <w:noWrap/>
            <w:vAlign w:val="center"/>
            <w:hideMark/>
          </w:tcPr>
          <w:p w14:paraId="65A9C422"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3,559 </w:t>
            </w:r>
          </w:p>
        </w:tc>
        <w:tc>
          <w:tcPr>
            <w:tcW w:w="579" w:type="pct"/>
            <w:tcBorders>
              <w:top w:val="nil"/>
              <w:left w:val="nil"/>
              <w:bottom w:val="nil"/>
              <w:right w:val="nil"/>
            </w:tcBorders>
            <w:shd w:val="clear" w:color="auto" w:fill="auto"/>
            <w:noWrap/>
            <w:vAlign w:val="center"/>
            <w:hideMark/>
          </w:tcPr>
          <w:p w14:paraId="3CD63C25"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3,610 </w:t>
            </w:r>
          </w:p>
        </w:tc>
        <w:tc>
          <w:tcPr>
            <w:tcW w:w="579" w:type="pct"/>
            <w:tcBorders>
              <w:top w:val="nil"/>
              <w:left w:val="nil"/>
              <w:bottom w:val="nil"/>
              <w:right w:val="nil"/>
            </w:tcBorders>
            <w:shd w:val="clear" w:color="auto" w:fill="auto"/>
            <w:noWrap/>
            <w:vAlign w:val="center"/>
            <w:hideMark/>
          </w:tcPr>
          <w:p w14:paraId="01CE3196"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3,707 </w:t>
            </w:r>
          </w:p>
        </w:tc>
      </w:tr>
      <w:tr w:rsidR="00AE438F" w:rsidRPr="00AE438F" w14:paraId="007F9F73" w14:textId="77777777" w:rsidTr="00691458">
        <w:trPr>
          <w:trHeight w:hRule="exact" w:val="225"/>
        </w:trPr>
        <w:tc>
          <w:tcPr>
            <w:tcW w:w="2105" w:type="pct"/>
            <w:tcBorders>
              <w:top w:val="nil"/>
              <w:left w:val="nil"/>
              <w:bottom w:val="nil"/>
              <w:right w:val="nil"/>
            </w:tcBorders>
            <w:shd w:val="clear" w:color="000000" w:fill="FFFFFF"/>
            <w:vAlign w:val="center"/>
            <w:hideMark/>
          </w:tcPr>
          <w:p w14:paraId="60ED0DF8" w14:textId="77777777" w:rsidR="00AE438F" w:rsidRPr="00AE438F" w:rsidRDefault="00AE438F" w:rsidP="00691458">
            <w:pPr>
              <w:spacing w:before="0" w:after="0" w:line="240" w:lineRule="auto"/>
              <w:ind w:left="170"/>
              <w:rPr>
                <w:rFonts w:ascii="Arial" w:hAnsi="Arial" w:cs="Arial"/>
                <w:sz w:val="16"/>
                <w:szCs w:val="16"/>
              </w:rPr>
            </w:pPr>
            <w:r w:rsidRPr="00AE438F">
              <w:rPr>
                <w:rFonts w:ascii="Arial" w:hAnsi="Arial" w:cs="Arial"/>
                <w:sz w:val="16"/>
                <w:szCs w:val="16"/>
              </w:rPr>
              <w:t>s74 External Revenue (a)</w:t>
            </w:r>
          </w:p>
        </w:tc>
        <w:tc>
          <w:tcPr>
            <w:tcW w:w="579" w:type="pct"/>
            <w:tcBorders>
              <w:top w:val="nil"/>
              <w:left w:val="nil"/>
              <w:bottom w:val="nil"/>
              <w:right w:val="nil"/>
            </w:tcBorders>
            <w:shd w:val="clear" w:color="auto" w:fill="auto"/>
            <w:noWrap/>
            <w:vAlign w:val="center"/>
            <w:hideMark/>
          </w:tcPr>
          <w:p w14:paraId="013DC9D3"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1,153 </w:t>
            </w:r>
          </w:p>
        </w:tc>
        <w:tc>
          <w:tcPr>
            <w:tcW w:w="579" w:type="pct"/>
            <w:tcBorders>
              <w:top w:val="nil"/>
              <w:left w:val="nil"/>
              <w:bottom w:val="nil"/>
              <w:right w:val="nil"/>
            </w:tcBorders>
            <w:shd w:val="clear" w:color="000000" w:fill="E6E6E6"/>
            <w:noWrap/>
            <w:vAlign w:val="center"/>
            <w:hideMark/>
          </w:tcPr>
          <w:p w14:paraId="3A745841"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1,050 </w:t>
            </w:r>
          </w:p>
        </w:tc>
        <w:tc>
          <w:tcPr>
            <w:tcW w:w="579" w:type="pct"/>
            <w:tcBorders>
              <w:top w:val="nil"/>
              <w:left w:val="nil"/>
              <w:bottom w:val="nil"/>
              <w:right w:val="nil"/>
            </w:tcBorders>
            <w:shd w:val="clear" w:color="auto" w:fill="auto"/>
            <w:noWrap/>
            <w:vAlign w:val="center"/>
            <w:hideMark/>
          </w:tcPr>
          <w:p w14:paraId="1C6A7CB9"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1,050 </w:t>
            </w:r>
          </w:p>
        </w:tc>
        <w:tc>
          <w:tcPr>
            <w:tcW w:w="579" w:type="pct"/>
            <w:tcBorders>
              <w:top w:val="nil"/>
              <w:left w:val="nil"/>
              <w:bottom w:val="nil"/>
              <w:right w:val="nil"/>
            </w:tcBorders>
            <w:shd w:val="clear" w:color="auto" w:fill="auto"/>
            <w:noWrap/>
            <w:vAlign w:val="center"/>
            <w:hideMark/>
          </w:tcPr>
          <w:p w14:paraId="3C3F929C"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1,050 </w:t>
            </w:r>
          </w:p>
        </w:tc>
        <w:tc>
          <w:tcPr>
            <w:tcW w:w="579" w:type="pct"/>
            <w:tcBorders>
              <w:top w:val="nil"/>
              <w:left w:val="nil"/>
              <w:bottom w:val="nil"/>
              <w:right w:val="nil"/>
            </w:tcBorders>
            <w:shd w:val="clear" w:color="auto" w:fill="auto"/>
            <w:noWrap/>
            <w:vAlign w:val="center"/>
            <w:hideMark/>
          </w:tcPr>
          <w:p w14:paraId="6DE8367F"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1,100 </w:t>
            </w:r>
          </w:p>
        </w:tc>
      </w:tr>
      <w:tr w:rsidR="00AE438F" w:rsidRPr="00AE438F" w14:paraId="4917681E" w14:textId="77777777" w:rsidTr="00691458">
        <w:trPr>
          <w:trHeight w:hRule="exact" w:val="675"/>
        </w:trPr>
        <w:tc>
          <w:tcPr>
            <w:tcW w:w="2105" w:type="pct"/>
            <w:tcBorders>
              <w:top w:val="nil"/>
              <w:left w:val="nil"/>
              <w:bottom w:val="nil"/>
              <w:right w:val="nil"/>
            </w:tcBorders>
            <w:shd w:val="clear" w:color="auto" w:fill="auto"/>
            <w:vAlign w:val="center"/>
            <w:hideMark/>
          </w:tcPr>
          <w:p w14:paraId="3B14B540" w14:textId="77777777" w:rsidR="00AE438F" w:rsidRPr="00AE438F" w:rsidRDefault="00AE438F" w:rsidP="00691458">
            <w:pPr>
              <w:spacing w:before="0" w:after="0" w:line="240" w:lineRule="auto"/>
              <w:ind w:left="170"/>
              <w:rPr>
                <w:rFonts w:ascii="Arial" w:hAnsi="Arial" w:cs="Arial"/>
                <w:sz w:val="16"/>
                <w:szCs w:val="16"/>
              </w:rPr>
            </w:pPr>
            <w:r w:rsidRPr="00AE438F">
              <w:rPr>
                <w:rFonts w:ascii="Arial" w:hAnsi="Arial" w:cs="Arial"/>
                <w:sz w:val="16"/>
                <w:szCs w:val="16"/>
              </w:rPr>
              <w:t>Expenses not requiring</w:t>
            </w:r>
            <w:r w:rsidRPr="00AE438F">
              <w:rPr>
                <w:rFonts w:ascii="Arial" w:hAnsi="Arial" w:cs="Arial"/>
                <w:sz w:val="16"/>
                <w:szCs w:val="16"/>
              </w:rPr>
              <w:br/>
              <w:t xml:space="preserve">  appropriation in the Budget</w:t>
            </w:r>
            <w:r w:rsidRPr="00AE438F">
              <w:rPr>
                <w:rFonts w:ascii="Arial" w:hAnsi="Arial" w:cs="Arial"/>
                <w:sz w:val="16"/>
                <w:szCs w:val="16"/>
              </w:rPr>
              <w:br/>
              <w:t xml:space="preserve">  year (b)</w:t>
            </w:r>
          </w:p>
        </w:tc>
        <w:tc>
          <w:tcPr>
            <w:tcW w:w="579" w:type="pct"/>
            <w:tcBorders>
              <w:top w:val="nil"/>
              <w:left w:val="nil"/>
              <w:bottom w:val="nil"/>
              <w:right w:val="nil"/>
            </w:tcBorders>
            <w:shd w:val="clear" w:color="auto" w:fill="auto"/>
            <w:noWrap/>
            <w:vAlign w:val="bottom"/>
            <w:hideMark/>
          </w:tcPr>
          <w:p w14:paraId="247A341E"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335 </w:t>
            </w:r>
          </w:p>
        </w:tc>
        <w:tc>
          <w:tcPr>
            <w:tcW w:w="579" w:type="pct"/>
            <w:tcBorders>
              <w:top w:val="nil"/>
              <w:left w:val="nil"/>
              <w:bottom w:val="nil"/>
              <w:right w:val="nil"/>
            </w:tcBorders>
            <w:shd w:val="clear" w:color="000000" w:fill="E6E6E6"/>
            <w:noWrap/>
            <w:vAlign w:val="bottom"/>
            <w:hideMark/>
          </w:tcPr>
          <w:p w14:paraId="7F2E15FF"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337 </w:t>
            </w:r>
          </w:p>
        </w:tc>
        <w:tc>
          <w:tcPr>
            <w:tcW w:w="579" w:type="pct"/>
            <w:tcBorders>
              <w:top w:val="nil"/>
              <w:left w:val="nil"/>
              <w:bottom w:val="nil"/>
              <w:right w:val="nil"/>
            </w:tcBorders>
            <w:shd w:val="clear" w:color="auto" w:fill="auto"/>
            <w:noWrap/>
            <w:vAlign w:val="bottom"/>
            <w:hideMark/>
          </w:tcPr>
          <w:p w14:paraId="260ED332"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339 </w:t>
            </w:r>
          </w:p>
        </w:tc>
        <w:tc>
          <w:tcPr>
            <w:tcW w:w="579" w:type="pct"/>
            <w:tcBorders>
              <w:top w:val="nil"/>
              <w:left w:val="nil"/>
              <w:bottom w:val="nil"/>
              <w:right w:val="nil"/>
            </w:tcBorders>
            <w:shd w:val="clear" w:color="auto" w:fill="auto"/>
            <w:noWrap/>
            <w:vAlign w:val="bottom"/>
            <w:hideMark/>
          </w:tcPr>
          <w:p w14:paraId="21C8ECDF"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329 </w:t>
            </w:r>
          </w:p>
        </w:tc>
        <w:tc>
          <w:tcPr>
            <w:tcW w:w="579" w:type="pct"/>
            <w:tcBorders>
              <w:top w:val="nil"/>
              <w:left w:val="nil"/>
              <w:bottom w:val="nil"/>
              <w:right w:val="nil"/>
            </w:tcBorders>
            <w:shd w:val="clear" w:color="auto" w:fill="auto"/>
            <w:noWrap/>
            <w:vAlign w:val="bottom"/>
            <w:hideMark/>
          </w:tcPr>
          <w:p w14:paraId="3433FA55"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366 </w:t>
            </w:r>
          </w:p>
        </w:tc>
      </w:tr>
      <w:tr w:rsidR="00AE438F" w:rsidRPr="00AE438F" w14:paraId="0DAF251E" w14:textId="77777777" w:rsidTr="00691458">
        <w:trPr>
          <w:trHeight w:hRule="exact" w:val="225"/>
        </w:trPr>
        <w:tc>
          <w:tcPr>
            <w:tcW w:w="2105" w:type="pct"/>
            <w:tcBorders>
              <w:top w:val="nil"/>
              <w:left w:val="nil"/>
              <w:bottom w:val="nil"/>
              <w:right w:val="nil"/>
            </w:tcBorders>
            <w:shd w:val="clear" w:color="auto" w:fill="auto"/>
            <w:vAlign w:val="center"/>
            <w:hideMark/>
          </w:tcPr>
          <w:p w14:paraId="22022D8D"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Departmental total</w:t>
            </w:r>
          </w:p>
        </w:tc>
        <w:tc>
          <w:tcPr>
            <w:tcW w:w="579" w:type="pct"/>
            <w:tcBorders>
              <w:top w:val="single" w:sz="4" w:space="0" w:color="000000"/>
              <w:left w:val="nil"/>
              <w:bottom w:val="single" w:sz="4" w:space="0" w:color="000000"/>
              <w:right w:val="nil"/>
            </w:tcBorders>
            <w:shd w:val="clear" w:color="auto" w:fill="auto"/>
            <w:noWrap/>
            <w:vAlign w:val="center"/>
            <w:hideMark/>
          </w:tcPr>
          <w:p w14:paraId="489A4E38"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5,839 </w:t>
            </w:r>
          </w:p>
        </w:tc>
        <w:tc>
          <w:tcPr>
            <w:tcW w:w="579" w:type="pct"/>
            <w:tcBorders>
              <w:top w:val="single" w:sz="4" w:space="0" w:color="000000"/>
              <w:left w:val="nil"/>
              <w:bottom w:val="single" w:sz="4" w:space="0" w:color="000000"/>
              <w:right w:val="nil"/>
            </w:tcBorders>
            <w:shd w:val="clear" w:color="000000" w:fill="E6E6E6"/>
            <w:noWrap/>
            <w:vAlign w:val="center"/>
            <w:hideMark/>
          </w:tcPr>
          <w:p w14:paraId="62B78592"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4,857 </w:t>
            </w:r>
          </w:p>
        </w:tc>
        <w:tc>
          <w:tcPr>
            <w:tcW w:w="579" w:type="pct"/>
            <w:tcBorders>
              <w:top w:val="single" w:sz="4" w:space="0" w:color="000000"/>
              <w:left w:val="nil"/>
              <w:bottom w:val="single" w:sz="4" w:space="0" w:color="000000"/>
              <w:right w:val="nil"/>
            </w:tcBorders>
            <w:shd w:val="clear" w:color="auto" w:fill="auto"/>
            <w:noWrap/>
            <w:vAlign w:val="center"/>
            <w:hideMark/>
          </w:tcPr>
          <w:p w14:paraId="358C19F7"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4,948 </w:t>
            </w:r>
          </w:p>
        </w:tc>
        <w:tc>
          <w:tcPr>
            <w:tcW w:w="579" w:type="pct"/>
            <w:tcBorders>
              <w:top w:val="single" w:sz="4" w:space="0" w:color="000000"/>
              <w:left w:val="nil"/>
              <w:bottom w:val="single" w:sz="4" w:space="0" w:color="000000"/>
              <w:right w:val="nil"/>
            </w:tcBorders>
            <w:shd w:val="clear" w:color="auto" w:fill="auto"/>
            <w:noWrap/>
            <w:vAlign w:val="center"/>
            <w:hideMark/>
          </w:tcPr>
          <w:p w14:paraId="5ACCF018"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4,989 </w:t>
            </w:r>
          </w:p>
        </w:tc>
        <w:tc>
          <w:tcPr>
            <w:tcW w:w="579" w:type="pct"/>
            <w:tcBorders>
              <w:top w:val="single" w:sz="4" w:space="0" w:color="000000"/>
              <w:left w:val="nil"/>
              <w:bottom w:val="single" w:sz="4" w:space="0" w:color="000000"/>
              <w:right w:val="nil"/>
            </w:tcBorders>
            <w:shd w:val="clear" w:color="auto" w:fill="auto"/>
            <w:noWrap/>
            <w:vAlign w:val="center"/>
            <w:hideMark/>
          </w:tcPr>
          <w:p w14:paraId="0323C0FC" w14:textId="77777777"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 xml:space="preserve">5,173 </w:t>
            </w:r>
          </w:p>
        </w:tc>
      </w:tr>
      <w:tr w:rsidR="00AE438F" w:rsidRPr="00AE438F" w14:paraId="434A56A1" w14:textId="77777777" w:rsidTr="00691458">
        <w:trPr>
          <w:trHeight w:hRule="exact" w:val="225"/>
        </w:trPr>
        <w:tc>
          <w:tcPr>
            <w:tcW w:w="2105" w:type="pct"/>
            <w:tcBorders>
              <w:top w:val="nil"/>
              <w:left w:val="nil"/>
              <w:bottom w:val="single" w:sz="4" w:space="0" w:color="000000"/>
              <w:right w:val="nil"/>
            </w:tcBorders>
            <w:shd w:val="clear" w:color="auto" w:fill="auto"/>
            <w:vAlign w:val="center"/>
            <w:hideMark/>
          </w:tcPr>
          <w:p w14:paraId="132FB1C4" w14:textId="77777777" w:rsidR="00AE438F" w:rsidRPr="00AE438F" w:rsidRDefault="00AE438F" w:rsidP="00AE438F">
            <w:pPr>
              <w:spacing w:before="0" w:after="0" w:line="240" w:lineRule="auto"/>
              <w:rPr>
                <w:rFonts w:ascii="Arial" w:hAnsi="Arial" w:cs="Arial"/>
                <w:b/>
                <w:bCs/>
                <w:sz w:val="16"/>
                <w:szCs w:val="16"/>
              </w:rPr>
            </w:pPr>
            <w:r w:rsidRPr="00AE438F">
              <w:rPr>
                <w:rFonts w:ascii="Arial" w:hAnsi="Arial" w:cs="Arial"/>
                <w:b/>
                <w:bCs/>
                <w:sz w:val="16"/>
                <w:szCs w:val="16"/>
              </w:rPr>
              <w:t>Total expenses for program 1.1</w:t>
            </w:r>
          </w:p>
        </w:tc>
        <w:tc>
          <w:tcPr>
            <w:tcW w:w="579" w:type="pct"/>
            <w:tcBorders>
              <w:top w:val="nil"/>
              <w:left w:val="nil"/>
              <w:bottom w:val="single" w:sz="4" w:space="0" w:color="000000"/>
              <w:right w:val="nil"/>
            </w:tcBorders>
            <w:shd w:val="clear" w:color="auto" w:fill="auto"/>
            <w:noWrap/>
            <w:vAlign w:val="center"/>
            <w:hideMark/>
          </w:tcPr>
          <w:p w14:paraId="27C369B9" w14:textId="77777777" w:rsidR="00AE438F" w:rsidRPr="00AE438F" w:rsidRDefault="00AE438F" w:rsidP="00AE438F">
            <w:pPr>
              <w:spacing w:before="0" w:after="0" w:line="240" w:lineRule="auto"/>
              <w:jc w:val="right"/>
              <w:rPr>
                <w:rFonts w:ascii="Arial" w:hAnsi="Arial" w:cs="Arial"/>
                <w:b/>
                <w:bCs/>
                <w:color w:val="000000"/>
                <w:sz w:val="16"/>
                <w:szCs w:val="16"/>
              </w:rPr>
            </w:pPr>
            <w:r w:rsidRPr="00AE438F">
              <w:rPr>
                <w:rFonts w:ascii="Arial" w:hAnsi="Arial" w:cs="Arial"/>
                <w:b/>
                <w:bCs/>
                <w:color w:val="000000"/>
                <w:sz w:val="16"/>
                <w:szCs w:val="16"/>
              </w:rPr>
              <w:t xml:space="preserve">5,839 </w:t>
            </w:r>
          </w:p>
        </w:tc>
        <w:tc>
          <w:tcPr>
            <w:tcW w:w="579" w:type="pct"/>
            <w:tcBorders>
              <w:top w:val="nil"/>
              <w:left w:val="nil"/>
              <w:bottom w:val="single" w:sz="4" w:space="0" w:color="000000"/>
              <w:right w:val="nil"/>
            </w:tcBorders>
            <w:shd w:val="clear" w:color="000000" w:fill="E6E6E6"/>
            <w:noWrap/>
            <w:vAlign w:val="center"/>
            <w:hideMark/>
          </w:tcPr>
          <w:p w14:paraId="0EBB968E" w14:textId="77777777" w:rsidR="00AE438F" w:rsidRPr="00AE438F" w:rsidRDefault="00AE438F" w:rsidP="00AE438F">
            <w:pPr>
              <w:spacing w:before="0" w:after="0" w:line="240" w:lineRule="auto"/>
              <w:jc w:val="right"/>
              <w:rPr>
                <w:rFonts w:ascii="Arial" w:hAnsi="Arial" w:cs="Arial"/>
                <w:b/>
                <w:bCs/>
                <w:color w:val="000000"/>
                <w:sz w:val="16"/>
                <w:szCs w:val="16"/>
              </w:rPr>
            </w:pPr>
            <w:r w:rsidRPr="00AE438F">
              <w:rPr>
                <w:rFonts w:ascii="Arial" w:hAnsi="Arial" w:cs="Arial"/>
                <w:b/>
                <w:bCs/>
                <w:color w:val="000000"/>
                <w:sz w:val="16"/>
                <w:szCs w:val="16"/>
              </w:rPr>
              <w:t xml:space="preserve">4,857 </w:t>
            </w:r>
          </w:p>
        </w:tc>
        <w:tc>
          <w:tcPr>
            <w:tcW w:w="579" w:type="pct"/>
            <w:tcBorders>
              <w:top w:val="nil"/>
              <w:left w:val="nil"/>
              <w:bottom w:val="single" w:sz="4" w:space="0" w:color="000000"/>
              <w:right w:val="nil"/>
            </w:tcBorders>
            <w:shd w:val="clear" w:color="auto" w:fill="auto"/>
            <w:noWrap/>
            <w:vAlign w:val="center"/>
            <w:hideMark/>
          </w:tcPr>
          <w:p w14:paraId="4D8B8FD7"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4,948 </w:t>
            </w:r>
          </w:p>
        </w:tc>
        <w:tc>
          <w:tcPr>
            <w:tcW w:w="579" w:type="pct"/>
            <w:tcBorders>
              <w:top w:val="nil"/>
              <w:left w:val="nil"/>
              <w:bottom w:val="single" w:sz="4" w:space="0" w:color="000000"/>
              <w:right w:val="nil"/>
            </w:tcBorders>
            <w:shd w:val="clear" w:color="auto" w:fill="auto"/>
            <w:noWrap/>
            <w:vAlign w:val="center"/>
            <w:hideMark/>
          </w:tcPr>
          <w:p w14:paraId="7E1A052A"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4,989 </w:t>
            </w:r>
          </w:p>
        </w:tc>
        <w:tc>
          <w:tcPr>
            <w:tcW w:w="579" w:type="pct"/>
            <w:tcBorders>
              <w:top w:val="nil"/>
              <w:left w:val="nil"/>
              <w:bottom w:val="single" w:sz="4" w:space="0" w:color="000000"/>
              <w:right w:val="nil"/>
            </w:tcBorders>
            <w:shd w:val="clear" w:color="auto" w:fill="auto"/>
            <w:noWrap/>
            <w:vAlign w:val="center"/>
            <w:hideMark/>
          </w:tcPr>
          <w:p w14:paraId="47452933"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5,173 </w:t>
            </w:r>
          </w:p>
        </w:tc>
      </w:tr>
      <w:tr w:rsidR="00AE438F" w:rsidRPr="00AE438F" w14:paraId="384B9831" w14:textId="77777777" w:rsidTr="00691458">
        <w:trPr>
          <w:trHeight w:hRule="exact" w:val="225"/>
        </w:trPr>
        <w:tc>
          <w:tcPr>
            <w:tcW w:w="2105" w:type="pct"/>
            <w:tcBorders>
              <w:top w:val="nil"/>
              <w:left w:val="nil"/>
              <w:bottom w:val="single" w:sz="4" w:space="0" w:color="auto"/>
              <w:right w:val="nil"/>
            </w:tcBorders>
            <w:shd w:val="clear" w:color="auto" w:fill="auto"/>
            <w:noWrap/>
            <w:vAlign w:val="center"/>
            <w:hideMark/>
          </w:tcPr>
          <w:p w14:paraId="15EA34CF" w14:textId="77777777" w:rsidR="00AE438F" w:rsidRPr="00AE438F" w:rsidRDefault="00AE438F" w:rsidP="00AE438F">
            <w:pPr>
              <w:spacing w:before="0" w:after="0" w:line="240" w:lineRule="auto"/>
              <w:rPr>
                <w:rFonts w:ascii="Arial" w:hAnsi="Arial" w:cs="Arial"/>
                <w:b/>
                <w:bCs/>
                <w:color w:val="000000"/>
                <w:sz w:val="16"/>
                <w:szCs w:val="16"/>
              </w:rPr>
            </w:pPr>
            <w:r w:rsidRPr="00AE438F">
              <w:rPr>
                <w:rFonts w:ascii="Arial" w:hAnsi="Arial" w:cs="Arial"/>
                <w:b/>
                <w:bCs/>
                <w:color w:val="000000"/>
                <w:sz w:val="16"/>
                <w:szCs w:val="16"/>
              </w:rPr>
              <w:t>Total expenses for Outcome 1</w:t>
            </w:r>
          </w:p>
        </w:tc>
        <w:tc>
          <w:tcPr>
            <w:tcW w:w="579" w:type="pct"/>
            <w:tcBorders>
              <w:top w:val="single" w:sz="4" w:space="0" w:color="auto"/>
              <w:left w:val="nil"/>
              <w:bottom w:val="single" w:sz="4" w:space="0" w:color="auto"/>
              <w:right w:val="nil"/>
            </w:tcBorders>
            <w:shd w:val="clear" w:color="auto" w:fill="auto"/>
            <w:noWrap/>
            <w:vAlign w:val="center"/>
            <w:hideMark/>
          </w:tcPr>
          <w:p w14:paraId="54F8A644" w14:textId="77777777" w:rsidR="00AE438F" w:rsidRPr="00AE438F" w:rsidRDefault="00AE438F" w:rsidP="00AE438F">
            <w:pPr>
              <w:spacing w:before="0" w:after="0" w:line="240" w:lineRule="auto"/>
              <w:jc w:val="right"/>
              <w:rPr>
                <w:rFonts w:ascii="Arial" w:hAnsi="Arial" w:cs="Arial"/>
                <w:b/>
                <w:bCs/>
                <w:color w:val="000000"/>
                <w:sz w:val="16"/>
                <w:szCs w:val="16"/>
              </w:rPr>
            </w:pPr>
            <w:r w:rsidRPr="00AE438F">
              <w:rPr>
                <w:rFonts w:ascii="Arial" w:hAnsi="Arial" w:cs="Arial"/>
                <w:b/>
                <w:bCs/>
                <w:color w:val="000000"/>
                <w:sz w:val="16"/>
                <w:szCs w:val="16"/>
              </w:rPr>
              <w:t xml:space="preserve">5,839 </w:t>
            </w:r>
          </w:p>
        </w:tc>
        <w:tc>
          <w:tcPr>
            <w:tcW w:w="579" w:type="pct"/>
            <w:tcBorders>
              <w:top w:val="single" w:sz="4" w:space="0" w:color="auto"/>
              <w:left w:val="nil"/>
              <w:bottom w:val="single" w:sz="4" w:space="0" w:color="auto"/>
              <w:right w:val="nil"/>
            </w:tcBorders>
            <w:shd w:val="clear" w:color="000000" w:fill="E6E6E6"/>
            <w:noWrap/>
            <w:vAlign w:val="center"/>
            <w:hideMark/>
          </w:tcPr>
          <w:p w14:paraId="620F59F7" w14:textId="77777777" w:rsidR="00AE438F" w:rsidRPr="00AE438F" w:rsidRDefault="00AE438F" w:rsidP="00AE438F">
            <w:pPr>
              <w:spacing w:before="0" w:after="0" w:line="240" w:lineRule="auto"/>
              <w:jc w:val="right"/>
              <w:rPr>
                <w:rFonts w:ascii="Arial" w:hAnsi="Arial" w:cs="Arial"/>
                <w:b/>
                <w:bCs/>
                <w:color w:val="000000"/>
                <w:sz w:val="16"/>
                <w:szCs w:val="16"/>
              </w:rPr>
            </w:pPr>
            <w:r w:rsidRPr="00AE438F">
              <w:rPr>
                <w:rFonts w:ascii="Arial" w:hAnsi="Arial" w:cs="Arial"/>
                <w:b/>
                <w:bCs/>
                <w:color w:val="000000"/>
                <w:sz w:val="16"/>
                <w:szCs w:val="16"/>
              </w:rPr>
              <w:t xml:space="preserve">4,857 </w:t>
            </w:r>
          </w:p>
        </w:tc>
        <w:tc>
          <w:tcPr>
            <w:tcW w:w="579" w:type="pct"/>
            <w:tcBorders>
              <w:top w:val="single" w:sz="4" w:space="0" w:color="auto"/>
              <w:left w:val="nil"/>
              <w:bottom w:val="single" w:sz="4" w:space="0" w:color="auto"/>
              <w:right w:val="nil"/>
            </w:tcBorders>
            <w:shd w:val="clear" w:color="auto" w:fill="auto"/>
            <w:noWrap/>
            <w:vAlign w:val="center"/>
            <w:hideMark/>
          </w:tcPr>
          <w:p w14:paraId="01FB3BB7"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4,948 </w:t>
            </w:r>
          </w:p>
        </w:tc>
        <w:tc>
          <w:tcPr>
            <w:tcW w:w="579" w:type="pct"/>
            <w:tcBorders>
              <w:top w:val="single" w:sz="4" w:space="0" w:color="auto"/>
              <w:left w:val="nil"/>
              <w:bottom w:val="single" w:sz="4" w:space="0" w:color="auto"/>
              <w:right w:val="nil"/>
            </w:tcBorders>
            <w:shd w:val="clear" w:color="auto" w:fill="auto"/>
            <w:noWrap/>
            <w:vAlign w:val="center"/>
            <w:hideMark/>
          </w:tcPr>
          <w:p w14:paraId="1E2E8CEF"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4,989 </w:t>
            </w:r>
          </w:p>
        </w:tc>
        <w:tc>
          <w:tcPr>
            <w:tcW w:w="579" w:type="pct"/>
            <w:tcBorders>
              <w:top w:val="single" w:sz="4" w:space="0" w:color="auto"/>
              <w:left w:val="nil"/>
              <w:bottom w:val="single" w:sz="4" w:space="0" w:color="auto"/>
              <w:right w:val="nil"/>
            </w:tcBorders>
            <w:shd w:val="clear" w:color="auto" w:fill="auto"/>
            <w:noWrap/>
            <w:vAlign w:val="center"/>
            <w:hideMark/>
          </w:tcPr>
          <w:p w14:paraId="7AE1822B" w14:textId="77777777" w:rsidR="00AE438F" w:rsidRPr="00AE438F" w:rsidRDefault="00AE438F" w:rsidP="00AE438F">
            <w:pPr>
              <w:spacing w:before="0" w:after="0" w:line="240" w:lineRule="auto"/>
              <w:jc w:val="right"/>
              <w:rPr>
                <w:rFonts w:ascii="Arial" w:hAnsi="Arial" w:cs="Arial"/>
                <w:b/>
                <w:bCs/>
                <w:sz w:val="16"/>
                <w:szCs w:val="16"/>
              </w:rPr>
            </w:pPr>
            <w:r w:rsidRPr="00AE438F">
              <w:rPr>
                <w:rFonts w:ascii="Arial" w:hAnsi="Arial" w:cs="Arial"/>
                <w:b/>
                <w:bCs/>
                <w:sz w:val="16"/>
                <w:szCs w:val="16"/>
              </w:rPr>
              <w:t xml:space="preserve">5,173 </w:t>
            </w:r>
          </w:p>
        </w:tc>
      </w:tr>
      <w:tr w:rsidR="00AE438F" w:rsidRPr="00AE438F" w14:paraId="2FB808E3" w14:textId="77777777" w:rsidTr="00691458">
        <w:trPr>
          <w:trHeight w:hRule="exact" w:val="105"/>
        </w:trPr>
        <w:tc>
          <w:tcPr>
            <w:tcW w:w="2105" w:type="pct"/>
            <w:tcBorders>
              <w:top w:val="nil"/>
              <w:left w:val="nil"/>
              <w:bottom w:val="nil"/>
              <w:right w:val="nil"/>
            </w:tcBorders>
            <w:shd w:val="clear" w:color="auto" w:fill="auto"/>
            <w:vAlign w:val="center"/>
            <w:hideMark/>
          </w:tcPr>
          <w:p w14:paraId="471A7148" w14:textId="77777777" w:rsidR="00AE438F" w:rsidRPr="00AE438F" w:rsidRDefault="00AE438F" w:rsidP="00AE438F">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center"/>
            <w:hideMark/>
          </w:tcPr>
          <w:p w14:paraId="5C78BD0F" w14:textId="77777777" w:rsidR="00AE438F" w:rsidRPr="00AE438F" w:rsidRDefault="00AE438F" w:rsidP="00AE438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EF9C37D" w14:textId="77777777" w:rsidR="00AE438F" w:rsidRPr="00AE438F" w:rsidRDefault="00AE438F" w:rsidP="00AE438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ECD607C" w14:textId="77777777" w:rsidR="00AE438F" w:rsidRPr="00AE438F" w:rsidRDefault="00AE438F" w:rsidP="00AE438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7FB593A" w14:textId="77777777" w:rsidR="00AE438F" w:rsidRPr="00AE438F" w:rsidRDefault="00AE438F" w:rsidP="00AE438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09ADA5D" w14:textId="77777777" w:rsidR="00AE438F" w:rsidRPr="00AE438F" w:rsidRDefault="00AE438F" w:rsidP="00AE438F">
            <w:pPr>
              <w:spacing w:before="0" w:after="0" w:line="240" w:lineRule="auto"/>
              <w:rPr>
                <w:rFonts w:ascii="Times New Roman" w:hAnsi="Times New Roman"/>
                <w:sz w:val="20"/>
              </w:rPr>
            </w:pPr>
          </w:p>
        </w:tc>
      </w:tr>
      <w:tr w:rsidR="00AE438F" w:rsidRPr="00AE438F" w14:paraId="6087A0CA" w14:textId="77777777" w:rsidTr="00691458">
        <w:trPr>
          <w:trHeight w:hRule="exact" w:val="225"/>
        </w:trPr>
        <w:tc>
          <w:tcPr>
            <w:tcW w:w="2105" w:type="pct"/>
            <w:tcBorders>
              <w:top w:val="single" w:sz="4" w:space="0" w:color="000000"/>
              <w:left w:val="nil"/>
              <w:bottom w:val="nil"/>
              <w:right w:val="nil"/>
            </w:tcBorders>
            <w:shd w:val="clear" w:color="auto" w:fill="auto"/>
            <w:noWrap/>
            <w:vAlign w:val="center"/>
            <w:hideMark/>
          </w:tcPr>
          <w:p w14:paraId="4239C3E8" w14:textId="77777777" w:rsidR="00AE438F" w:rsidRPr="00AE438F" w:rsidRDefault="00AE438F" w:rsidP="00AE438F">
            <w:pPr>
              <w:spacing w:before="0" w:after="0" w:line="240" w:lineRule="auto"/>
              <w:rPr>
                <w:rFonts w:ascii="Arial" w:hAnsi="Arial" w:cs="Arial"/>
                <w:color w:val="000000"/>
                <w:sz w:val="16"/>
                <w:szCs w:val="16"/>
              </w:rPr>
            </w:pPr>
            <w:r w:rsidRPr="00AE438F">
              <w:rPr>
                <w:rFonts w:ascii="Arial" w:hAnsi="Arial" w:cs="Arial"/>
                <w:color w:val="000000"/>
                <w:sz w:val="16"/>
                <w:szCs w:val="16"/>
              </w:rPr>
              <w:t> </w:t>
            </w:r>
          </w:p>
        </w:tc>
        <w:tc>
          <w:tcPr>
            <w:tcW w:w="579" w:type="pct"/>
            <w:tcBorders>
              <w:top w:val="single" w:sz="4" w:space="0" w:color="auto"/>
              <w:left w:val="nil"/>
              <w:bottom w:val="single" w:sz="4" w:space="0" w:color="auto"/>
              <w:right w:val="nil"/>
            </w:tcBorders>
            <w:shd w:val="clear" w:color="auto" w:fill="auto"/>
            <w:noWrap/>
            <w:vAlign w:val="center"/>
            <w:hideMark/>
          </w:tcPr>
          <w:p w14:paraId="3D1D7426" w14:textId="0CF48C46"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2022</w:t>
            </w:r>
            <w:r w:rsidR="00205CF2">
              <w:rPr>
                <w:rFonts w:ascii="Arial" w:hAnsi="Arial" w:cs="Arial"/>
                <w:sz w:val="16"/>
                <w:szCs w:val="16"/>
              </w:rPr>
              <w:noBreakHyphen/>
            </w:r>
            <w:r w:rsidRPr="00AE438F">
              <w:rPr>
                <w:rFonts w:ascii="Arial" w:hAnsi="Arial" w:cs="Arial"/>
                <w:sz w:val="16"/>
                <w:szCs w:val="16"/>
              </w:rPr>
              <w:t>23</w:t>
            </w:r>
          </w:p>
        </w:tc>
        <w:tc>
          <w:tcPr>
            <w:tcW w:w="579" w:type="pct"/>
            <w:tcBorders>
              <w:top w:val="single" w:sz="4" w:space="0" w:color="auto"/>
              <w:left w:val="nil"/>
              <w:bottom w:val="single" w:sz="4" w:space="0" w:color="auto"/>
              <w:right w:val="nil"/>
            </w:tcBorders>
            <w:shd w:val="clear" w:color="000000" w:fill="E6E6E6"/>
            <w:noWrap/>
            <w:vAlign w:val="center"/>
            <w:hideMark/>
          </w:tcPr>
          <w:p w14:paraId="2DFD999E" w14:textId="0DEEFF68" w:rsidR="00AE438F" w:rsidRPr="00AE438F" w:rsidRDefault="00AE438F" w:rsidP="00AE438F">
            <w:pPr>
              <w:spacing w:before="0" w:after="0" w:line="240" w:lineRule="auto"/>
              <w:jc w:val="right"/>
              <w:rPr>
                <w:rFonts w:ascii="Arial" w:hAnsi="Arial" w:cs="Arial"/>
                <w:sz w:val="16"/>
                <w:szCs w:val="16"/>
              </w:rPr>
            </w:pPr>
            <w:r w:rsidRPr="00AE438F">
              <w:rPr>
                <w:rFonts w:ascii="Arial" w:hAnsi="Arial" w:cs="Arial"/>
                <w:sz w:val="16"/>
                <w:szCs w:val="16"/>
              </w:rPr>
              <w:t>2023</w:t>
            </w:r>
            <w:r w:rsidR="00205CF2">
              <w:rPr>
                <w:rFonts w:ascii="Arial" w:hAnsi="Arial" w:cs="Arial"/>
                <w:sz w:val="16"/>
                <w:szCs w:val="16"/>
              </w:rPr>
              <w:noBreakHyphen/>
            </w:r>
            <w:r w:rsidRPr="00AE438F">
              <w:rPr>
                <w:rFonts w:ascii="Arial" w:hAnsi="Arial" w:cs="Arial"/>
                <w:sz w:val="16"/>
                <w:szCs w:val="16"/>
              </w:rPr>
              <w:t>24</w:t>
            </w:r>
          </w:p>
        </w:tc>
        <w:tc>
          <w:tcPr>
            <w:tcW w:w="579" w:type="pct"/>
            <w:tcBorders>
              <w:top w:val="nil"/>
              <w:left w:val="nil"/>
              <w:bottom w:val="nil"/>
              <w:right w:val="nil"/>
            </w:tcBorders>
            <w:shd w:val="clear" w:color="auto" w:fill="auto"/>
            <w:noWrap/>
            <w:vAlign w:val="center"/>
            <w:hideMark/>
          </w:tcPr>
          <w:p w14:paraId="74FB04A2" w14:textId="77777777" w:rsidR="00AE438F" w:rsidRPr="00AE438F" w:rsidRDefault="00AE438F" w:rsidP="00AE438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CEDAA91" w14:textId="77777777" w:rsidR="00AE438F" w:rsidRPr="00AE438F" w:rsidRDefault="00AE438F" w:rsidP="00AE438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24B57649" w14:textId="77777777" w:rsidR="00AE438F" w:rsidRPr="00AE438F" w:rsidRDefault="00AE438F" w:rsidP="00AE438F">
            <w:pPr>
              <w:spacing w:before="0" w:after="0" w:line="240" w:lineRule="auto"/>
              <w:rPr>
                <w:rFonts w:ascii="Times New Roman" w:hAnsi="Times New Roman"/>
                <w:sz w:val="20"/>
              </w:rPr>
            </w:pPr>
          </w:p>
        </w:tc>
      </w:tr>
      <w:tr w:rsidR="00AE438F" w:rsidRPr="00AE438F" w14:paraId="4B62FB80" w14:textId="77777777" w:rsidTr="00691458">
        <w:trPr>
          <w:trHeight w:hRule="exact" w:val="225"/>
        </w:trPr>
        <w:tc>
          <w:tcPr>
            <w:tcW w:w="2105" w:type="pct"/>
            <w:tcBorders>
              <w:top w:val="nil"/>
              <w:left w:val="nil"/>
              <w:bottom w:val="single" w:sz="4" w:space="0" w:color="000000"/>
              <w:right w:val="nil"/>
            </w:tcBorders>
            <w:shd w:val="clear" w:color="auto" w:fill="auto"/>
            <w:noWrap/>
            <w:vAlign w:val="center"/>
            <w:hideMark/>
          </w:tcPr>
          <w:p w14:paraId="4E305028" w14:textId="77777777" w:rsidR="00AE438F" w:rsidRPr="00AE438F" w:rsidRDefault="00AE438F" w:rsidP="00AE438F">
            <w:pPr>
              <w:spacing w:before="0" w:after="0" w:line="240" w:lineRule="auto"/>
              <w:rPr>
                <w:rFonts w:ascii="Arial" w:hAnsi="Arial" w:cs="Arial"/>
                <w:b/>
                <w:bCs/>
                <w:color w:val="000000"/>
                <w:sz w:val="16"/>
                <w:szCs w:val="16"/>
              </w:rPr>
            </w:pPr>
            <w:r w:rsidRPr="00AE438F">
              <w:rPr>
                <w:rFonts w:ascii="Arial" w:hAnsi="Arial" w:cs="Arial"/>
                <w:b/>
                <w:bCs/>
                <w:color w:val="000000"/>
                <w:sz w:val="16"/>
                <w:szCs w:val="16"/>
              </w:rPr>
              <w:t>Average staffing level (number)</w:t>
            </w:r>
          </w:p>
        </w:tc>
        <w:tc>
          <w:tcPr>
            <w:tcW w:w="579" w:type="pct"/>
            <w:tcBorders>
              <w:top w:val="nil"/>
              <w:left w:val="nil"/>
              <w:bottom w:val="single" w:sz="4" w:space="0" w:color="auto"/>
              <w:right w:val="nil"/>
            </w:tcBorders>
            <w:shd w:val="clear" w:color="auto" w:fill="auto"/>
            <w:noWrap/>
            <w:vAlign w:val="center"/>
            <w:hideMark/>
          </w:tcPr>
          <w:p w14:paraId="2E7FE227"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25 </w:t>
            </w:r>
          </w:p>
        </w:tc>
        <w:tc>
          <w:tcPr>
            <w:tcW w:w="579" w:type="pct"/>
            <w:tcBorders>
              <w:top w:val="nil"/>
              <w:left w:val="nil"/>
              <w:bottom w:val="single" w:sz="4" w:space="0" w:color="auto"/>
              <w:right w:val="nil"/>
            </w:tcBorders>
            <w:shd w:val="clear" w:color="000000" w:fill="E6E6E6"/>
            <w:noWrap/>
            <w:vAlign w:val="center"/>
            <w:hideMark/>
          </w:tcPr>
          <w:p w14:paraId="7B13C0EA" w14:textId="77777777" w:rsidR="00AE438F" w:rsidRPr="00AE438F" w:rsidRDefault="00AE438F" w:rsidP="00AE438F">
            <w:pPr>
              <w:spacing w:before="0" w:after="0" w:line="240" w:lineRule="auto"/>
              <w:jc w:val="right"/>
              <w:rPr>
                <w:rFonts w:ascii="Arial" w:hAnsi="Arial" w:cs="Arial"/>
                <w:color w:val="000000"/>
                <w:sz w:val="16"/>
                <w:szCs w:val="16"/>
              </w:rPr>
            </w:pPr>
            <w:r w:rsidRPr="00AE438F">
              <w:rPr>
                <w:rFonts w:ascii="Arial" w:hAnsi="Arial" w:cs="Arial"/>
                <w:color w:val="000000"/>
                <w:sz w:val="16"/>
                <w:szCs w:val="16"/>
              </w:rPr>
              <w:t xml:space="preserve">22 </w:t>
            </w:r>
          </w:p>
        </w:tc>
        <w:tc>
          <w:tcPr>
            <w:tcW w:w="579" w:type="pct"/>
            <w:tcBorders>
              <w:top w:val="nil"/>
              <w:left w:val="nil"/>
              <w:bottom w:val="nil"/>
              <w:right w:val="nil"/>
            </w:tcBorders>
            <w:shd w:val="clear" w:color="auto" w:fill="auto"/>
            <w:noWrap/>
            <w:vAlign w:val="center"/>
            <w:hideMark/>
          </w:tcPr>
          <w:p w14:paraId="3FDCCD8A" w14:textId="77777777" w:rsidR="00AE438F" w:rsidRPr="00AE438F" w:rsidRDefault="00AE438F" w:rsidP="00AE438F">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14C5FCC7" w14:textId="77777777" w:rsidR="00AE438F" w:rsidRPr="00AE438F" w:rsidRDefault="00AE438F" w:rsidP="00AE438F">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A7F2960" w14:textId="77777777" w:rsidR="00AE438F" w:rsidRPr="00AE438F" w:rsidRDefault="00AE438F" w:rsidP="00AE438F">
            <w:pPr>
              <w:spacing w:before="0" w:after="0" w:line="240" w:lineRule="auto"/>
              <w:rPr>
                <w:rFonts w:ascii="Times New Roman" w:hAnsi="Times New Roman"/>
                <w:sz w:val="20"/>
              </w:rPr>
            </w:pPr>
          </w:p>
        </w:tc>
      </w:tr>
    </w:tbl>
    <w:p w14:paraId="7128DB92" w14:textId="667B2C90" w:rsidR="00EC0025" w:rsidRPr="00864C3F" w:rsidRDefault="00EC0025" w:rsidP="006916F2">
      <w:pPr>
        <w:pStyle w:val="ChartandTableFootnoteAlpha"/>
        <w:numPr>
          <w:ilvl w:val="0"/>
          <w:numId w:val="39"/>
        </w:numPr>
      </w:pPr>
      <w:r w:rsidRPr="00864C3F">
        <w:t>Estimated</w:t>
      </w:r>
      <w:r w:rsidRPr="00864C3F">
        <w:rPr>
          <w:spacing w:val="-6"/>
        </w:rPr>
        <w:t xml:space="preserve"> </w:t>
      </w:r>
      <w:r w:rsidRPr="00864C3F">
        <w:t>expenses</w:t>
      </w:r>
      <w:r w:rsidRPr="00864C3F">
        <w:rPr>
          <w:spacing w:val="-2"/>
        </w:rPr>
        <w:t xml:space="preserve"> </w:t>
      </w:r>
      <w:r w:rsidRPr="00864C3F">
        <w:t>incurred</w:t>
      </w:r>
      <w:r w:rsidRPr="00864C3F">
        <w:rPr>
          <w:spacing w:val="-4"/>
        </w:rPr>
        <w:t xml:space="preserve"> </w:t>
      </w:r>
      <w:r w:rsidRPr="00864C3F">
        <w:t>in</w:t>
      </w:r>
      <w:r w:rsidRPr="00864C3F">
        <w:rPr>
          <w:spacing w:val="-4"/>
        </w:rPr>
        <w:t xml:space="preserve"> </w:t>
      </w:r>
      <w:r w:rsidRPr="00864C3F">
        <w:t>relation</w:t>
      </w:r>
      <w:r w:rsidRPr="00864C3F">
        <w:rPr>
          <w:spacing w:val="-4"/>
        </w:rPr>
        <w:t xml:space="preserve"> </w:t>
      </w:r>
      <w:r w:rsidRPr="00864C3F">
        <w:t>to</w:t>
      </w:r>
      <w:r w:rsidRPr="00864C3F">
        <w:rPr>
          <w:spacing w:val="-6"/>
        </w:rPr>
        <w:t xml:space="preserve"> </w:t>
      </w:r>
      <w:r w:rsidRPr="00864C3F">
        <w:t>receipts</w:t>
      </w:r>
      <w:r w:rsidRPr="00864C3F">
        <w:rPr>
          <w:spacing w:val="-3"/>
        </w:rPr>
        <w:t xml:space="preserve"> </w:t>
      </w:r>
      <w:r w:rsidRPr="00864C3F">
        <w:t>retained</w:t>
      </w:r>
      <w:r w:rsidRPr="00864C3F">
        <w:rPr>
          <w:spacing w:val="-4"/>
        </w:rPr>
        <w:t xml:space="preserve"> </w:t>
      </w:r>
      <w:r w:rsidRPr="00864C3F">
        <w:t>under</w:t>
      </w:r>
      <w:r w:rsidRPr="00864C3F">
        <w:rPr>
          <w:spacing w:val="-7"/>
        </w:rPr>
        <w:t xml:space="preserve"> </w:t>
      </w:r>
      <w:r w:rsidRPr="00864C3F">
        <w:t>section</w:t>
      </w:r>
      <w:r w:rsidRPr="00864C3F">
        <w:rPr>
          <w:spacing w:val="-5"/>
        </w:rPr>
        <w:t xml:space="preserve"> </w:t>
      </w:r>
      <w:r w:rsidRPr="00864C3F">
        <w:t>74</w:t>
      </w:r>
      <w:r w:rsidRPr="00864C3F">
        <w:rPr>
          <w:spacing w:val="-4"/>
        </w:rPr>
        <w:t xml:space="preserve"> </w:t>
      </w:r>
      <w:r w:rsidRPr="00864C3F">
        <w:t>of</w:t>
      </w:r>
      <w:r w:rsidRPr="00864C3F">
        <w:rPr>
          <w:spacing w:val="-5"/>
        </w:rPr>
        <w:t xml:space="preserve"> </w:t>
      </w:r>
      <w:r w:rsidRPr="00864C3F">
        <w:t>the</w:t>
      </w:r>
      <w:r w:rsidRPr="00864C3F">
        <w:rPr>
          <w:spacing w:val="-6"/>
        </w:rPr>
        <w:t xml:space="preserve"> </w:t>
      </w:r>
      <w:r w:rsidRPr="00864C3F">
        <w:t>PGPA</w:t>
      </w:r>
      <w:r w:rsidRPr="00864C3F">
        <w:rPr>
          <w:spacing w:val="-4"/>
        </w:rPr>
        <w:t xml:space="preserve"> Act.</w:t>
      </w:r>
    </w:p>
    <w:p w14:paraId="477C60BB" w14:textId="77777777" w:rsidR="00EC0025" w:rsidRDefault="00EC0025" w:rsidP="00D476A3">
      <w:pPr>
        <w:pStyle w:val="ChartandTableFootnoteAlpha"/>
      </w:pPr>
      <w:r>
        <w:t>Expenses</w:t>
      </w:r>
      <w:r>
        <w:rPr>
          <w:spacing w:val="-3"/>
        </w:rPr>
        <w:t xml:space="preserve"> </w:t>
      </w:r>
      <w:r>
        <w:t>not</w:t>
      </w:r>
      <w:r>
        <w:rPr>
          <w:spacing w:val="-1"/>
        </w:rPr>
        <w:t xml:space="preserve"> </w:t>
      </w:r>
      <w:r>
        <w:t>requiring</w:t>
      </w:r>
      <w:r>
        <w:rPr>
          <w:spacing w:val="-4"/>
        </w:rPr>
        <w:t xml:space="preserve"> </w:t>
      </w:r>
      <w:r>
        <w:t>appropriation</w:t>
      </w:r>
      <w:r>
        <w:rPr>
          <w:spacing w:val="-3"/>
        </w:rPr>
        <w:t xml:space="preserve"> </w:t>
      </w:r>
      <w:r>
        <w:t>in</w:t>
      </w:r>
      <w:r>
        <w:rPr>
          <w:spacing w:val="-3"/>
        </w:rPr>
        <w:t xml:space="preserve"> </w:t>
      </w:r>
      <w:r>
        <w:t>the</w:t>
      </w:r>
      <w:r>
        <w:rPr>
          <w:spacing w:val="-4"/>
        </w:rPr>
        <w:t xml:space="preserve"> </w:t>
      </w:r>
      <w:r>
        <w:t>Budget</w:t>
      </w:r>
      <w:r>
        <w:rPr>
          <w:spacing w:val="-5"/>
        </w:rPr>
        <w:t xml:space="preserve"> </w:t>
      </w:r>
      <w:r>
        <w:t>year</w:t>
      </w:r>
      <w:r>
        <w:rPr>
          <w:spacing w:val="-3"/>
        </w:rPr>
        <w:t xml:space="preserve"> </w:t>
      </w:r>
      <w:r>
        <w:t>are</w:t>
      </w:r>
      <w:r>
        <w:rPr>
          <w:spacing w:val="-3"/>
        </w:rPr>
        <w:t xml:space="preserve"> </w:t>
      </w:r>
      <w:r>
        <w:t>made</w:t>
      </w:r>
      <w:r>
        <w:rPr>
          <w:spacing w:val="-3"/>
        </w:rPr>
        <w:t xml:space="preserve"> </w:t>
      </w:r>
      <w:r>
        <w:t>up</w:t>
      </w:r>
      <w:r>
        <w:rPr>
          <w:spacing w:val="-3"/>
        </w:rPr>
        <w:t xml:space="preserve"> </w:t>
      </w:r>
      <w:r>
        <w:t>of</w:t>
      </w:r>
      <w:r>
        <w:rPr>
          <w:spacing w:val="-1"/>
        </w:rPr>
        <w:t xml:space="preserve"> </w:t>
      </w:r>
      <w:r>
        <w:t>depreciation</w:t>
      </w:r>
      <w:r>
        <w:rPr>
          <w:spacing w:val="-4"/>
        </w:rPr>
        <w:t xml:space="preserve"> </w:t>
      </w:r>
      <w:r>
        <w:t>expenses, amortisation expenses, make good expenses, audit fees, make good expenses and resources received free of charge.</w:t>
      </w:r>
    </w:p>
    <w:p w14:paraId="0997C6F8" w14:textId="77777777" w:rsidR="00EC0025" w:rsidRDefault="00EC0025" w:rsidP="00D476A3">
      <w:pPr>
        <w:pStyle w:val="ChartandTableFootnote"/>
      </w:pPr>
      <w:r>
        <w:t>Note: Departmental</w:t>
      </w:r>
      <w:r>
        <w:rPr>
          <w:spacing w:val="-1"/>
        </w:rPr>
        <w:t xml:space="preserve"> </w:t>
      </w:r>
      <w:r>
        <w:t>appropriation</w:t>
      </w:r>
      <w:r>
        <w:rPr>
          <w:spacing w:val="-7"/>
        </w:rPr>
        <w:t xml:space="preserve"> </w:t>
      </w:r>
      <w:r>
        <w:t>splits</w:t>
      </w:r>
      <w:r>
        <w:rPr>
          <w:spacing w:val="-3"/>
        </w:rPr>
        <w:t xml:space="preserve"> </w:t>
      </w:r>
      <w:r>
        <w:t>and</w:t>
      </w:r>
      <w:r>
        <w:rPr>
          <w:spacing w:val="-2"/>
        </w:rPr>
        <w:t xml:space="preserve"> </w:t>
      </w:r>
      <w:r>
        <w:t>totals</w:t>
      </w:r>
      <w:r>
        <w:rPr>
          <w:spacing w:val="-3"/>
        </w:rPr>
        <w:t xml:space="preserve"> </w:t>
      </w:r>
      <w:r>
        <w:t>are</w:t>
      </w:r>
      <w:r>
        <w:rPr>
          <w:spacing w:val="-2"/>
        </w:rPr>
        <w:t xml:space="preserve"> </w:t>
      </w:r>
      <w:r>
        <w:t>indicative</w:t>
      </w:r>
      <w:r>
        <w:rPr>
          <w:spacing w:val="-4"/>
        </w:rPr>
        <w:t xml:space="preserve"> </w:t>
      </w:r>
      <w:r>
        <w:t>estimates</w:t>
      </w:r>
      <w:r>
        <w:rPr>
          <w:spacing w:val="-3"/>
        </w:rPr>
        <w:t xml:space="preserve"> </w:t>
      </w:r>
      <w:r>
        <w:t>and</w:t>
      </w:r>
      <w:r>
        <w:rPr>
          <w:spacing w:val="-4"/>
        </w:rPr>
        <w:t xml:space="preserve"> </w:t>
      </w:r>
      <w:r>
        <w:t>may</w:t>
      </w:r>
      <w:r>
        <w:rPr>
          <w:spacing w:val="-3"/>
        </w:rPr>
        <w:t xml:space="preserve"> </w:t>
      </w:r>
      <w:r>
        <w:t>change</w:t>
      </w:r>
      <w:r>
        <w:rPr>
          <w:spacing w:val="-4"/>
        </w:rPr>
        <w:t xml:space="preserve"> </w:t>
      </w:r>
      <w:proofErr w:type="gramStart"/>
      <w:r>
        <w:t>in</w:t>
      </w:r>
      <w:r>
        <w:rPr>
          <w:spacing w:val="-2"/>
        </w:rPr>
        <w:t xml:space="preserve"> </w:t>
      </w:r>
      <w:r>
        <w:t>the</w:t>
      </w:r>
      <w:r>
        <w:rPr>
          <w:spacing w:val="-4"/>
        </w:rPr>
        <w:t xml:space="preserve"> </w:t>
      </w:r>
      <w:r>
        <w:t>course</w:t>
      </w:r>
      <w:r>
        <w:rPr>
          <w:spacing w:val="-2"/>
        </w:rPr>
        <w:t xml:space="preserve"> </w:t>
      </w:r>
      <w:r>
        <w:t>of</w:t>
      </w:r>
      <w:proofErr w:type="gramEnd"/>
      <w:r>
        <w:t xml:space="preserve"> the budget year as government priorities change.</w:t>
      </w:r>
    </w:p>
    <w:p w14:paraId="24A54081" w14:textId="77777777" w:rsidR="001859D0" w:rsidRDefault="001859D0" w:rsidP="001859D0">
      <w:pPr>
        <w:pStyle w:val="ChartLine"/>
      </w:pPr>
    </w:p>
    <w:p w14:paraId="71763D07" w14:textId="77777777" w:rsidR="00D20A3C" w:rsidRDefault="00D20A3C">
      <w:pPr>
        <w:widowControl w:val="0"/>
        <w:autoSpaceDE w:val="0"/>
        <w:autoSpaceDN w:val="0"/>
        <w:spacing w:before="0" w:after="0" w:line="240" w:lineRule="auto"/>
        <w:rPr>
          <w:rFonts w:ascii="Arial" w:hAnsi="Arial"/>
          <w:b/>
          <w:sz w:val="20"/>
        </w:rPr>
      </w:pPr>
      <w:r>
        <w:br w:type="page"/>
      </w:r>
    </w:p>
    <w:p w14:paraId="31629A9C" w14:textId="45DEFFCE" w:rsidR="000D7A0F" w:rsidRDefault="00032F66" w:rsidP="00FC53E6">
      <w:pPr>
        <w:pStyle w:val="TableHeading"/>
      </w:pPr>
      <w:r>
        <w:lastRenderedPageBreak/>
        <w:t>Table</w:t>
      </w:r>
      <w:r>
        <w:rPr>
          <w:spacing w:val="-9"/>
        </w:rPr>
        <w:t xml:space="preserve"> </w:t>
      </w:r>
      <w:r>
        <w:t>2.</w:t>
      </w:r>
      <w:r w:rsidR="001F4C22">
        <w:t>1.</w:t>
      </w:r>
      <w:r w:rsidR="001F44F3">
        <w:t>2</w:t>
      </w:r>
      <w:r>
        <w:t>:</w:t>
      </w:r>
      <w:r>
        <w:rPr>
          <w:spacing w:val="-7"/>
        </w:rPr>
        <w:t xml:space="preserve"> </w:t>
      </w:r>
      <w:r>
        <w:t>Performance</w:t>
      </w:r>
      <w:r>
        <w:rPr>
          <w:spacing w:val="-6"/>
        </w:rPr>
        <w:t xml:space="preserve"> </w:t>
      </w:r>
      <w:r>
        <w:t>measure</w:t>
      </w:r>
      <w:r>
        <w:rPr>
          <w:spacing w:val="-9"/>
        </w:rPr>
        <w:t xml:space="preserve"> </w:t>
      </w:r>
      <w:r>
        <w:t>for</w:t>
      </w:r>
      <w:r>
        <w:rPr>
          <w:spacing w:val="-10"/>
        </w:rPr>
        <w:t xml:space="preserve"> </w:t>
      </w:r>
      <w:r>
        <w:t>Outcome</w:t>
      </w:r>
      <w:r>
        <w:rPr>
          <w:spacing w:val="-7"/>
        </w:rPr>
        <w:t xml:space="preserve"> </w:t>
      </w:r>
      <w:r w:rsidR="001F44F3">
        <w:rPr>
          <w:spacing w:val="-10"/>
        </w:rPr>
        <w:t>1</w:t>
      </w:r>
    </w:p>
    <w:p w14:paraId="5108037E" w14:textId="65732A78" w:rsidR="000D7A0F" w:rsidRDefault="00032F66" w:rsidP="00FC53E6">
      <w:pPr>
        <w:rPr>
          <w:i/>
        </w:rPr>
      </w:pPr>
      <w:r>
        <w:t>Table</w:t>
      </w:r>
      <w:r>
        <w:rPr>
          <w:spacing w:val="-3"/>
        </w:rPr>
        <w:t xml:space="preserve"> </w:t>
      </w:r>
      <w:r>
        <w:t>2.</w:t>
      </w:r>
      <w:r w:rsidR="001F4C22">
        <w:t>1.</w:t>
      </w:r>
      <w:r w:rsidR="001F44F3">
        <w:t>2</w:t>
      </w:r>
      <w:r>
        <w:rPr>
          <w:spacing w:val="-2"/>
        </w:rPr>
        <w:t xml:space="preserve"> </w:t>
      </w:r>
      <w:r>
        <w:t>details</w:t>
      </w:r>
      <w:r>
        <w:rPr>
          <w:spacing w:val="-2"/>
        </w:rPr>
        <w:t xml:space="preserve"> </w:t>
      </w:r>
      <w:r>
        <w:t>the</w:t>
      </w:r>
      <w:r>
        <w:rPr>
          <w:spacing w:val="-5"/>
        </w:rPr>
        <w:t xml:space="preserve"> </w:t>
      </w:r>
      <w:r>
        <w:t>performance</w:t>
      </w:r>
      <w:r>
        <w:rPr>
          <w:spacing w:val="-3"/>
        </w:rPr>
        <w:t xml:space="preserve"> </w:t>
      </w:r>
      <w:r>
        <w:t>measures</w:t>
      </w:r>
      <w:r>
        <w:rPr>
          <w:spacing w:val="-2"/>
        </w:rPr>
        <w:t xml:space="preserve"> </w:t>
      </w:r>
      <w:r>
        <w:t>for</w:t>
      </w:r>
      <w:r>
        <w:rPr>
          <w:spacing w:val="-4"/>
        </w:rPr>
        <w:t xml:space="preserve"> </w:t>
      </w:r>
      <w:r>
        <w:t>each</w:t>
      </w:r>
      <w:r>
        <w:rPr>
          <w:spacing w:val="-5"/>
        </w:rPr>
        <w:t xml:space="preserve"> </w:t>
      </w:r>
      <w:r>
        <w:t>program</w:t>
      </w:r>
      <w:r>
        <w:rPr>
          <w:spacing w:val="-2"/>
        </w:rPr>
        <w:t xml:space="preserve"> </w:t>
      </w:r>
      <w:r>
        <w:t>associated</w:t>
      </w:r>
      <w:r>
        <w:rPr>
          <w:spacing w:val="-4"/>
        </w:rPr>
        <w:t xml:space="preserve"> </w:t>
      </w:r>
      <w:r>
        <w:t>with</w:t>
      </w:r>
      <w:r>
        <w:rPr>
          <w:spacing w:val="-3"/>
        </w:rPr>
        <w:t xml:space="preserve"> </w:t>
      </w:r>
      <w:r>
        <w:t>Outcome</w:t>
      </w:r>
      <w:r>
        <w:rPr>
          <w:spacing w:val="-3"/>
        </w:rPr>
        <w:t xml:space="preserve"> </w:t>
      </w:r>
      <w:r w:rsidR="001F44F3">
        <w:t>1</w:t>
      </w:r>
      <w:r>
        <w:t xml:space="preserve">. It also provides the related key activities as expressed in the current </w:t>
      </w:r>
      <w:r w:rsidR="00BB3CFE">
        <w:t>C</w:t>
      </w:r>
      <w:r>
        <w:t xml:space="preserve">orporate </w:t>
      </w:r>
      <w:r w:rsidR="00BB3CFE">
        <w:t>P</w:t>
      </w:r>
      <w:r>
        <w:t>lan where further detail is provided about the delivery of the activities related to the program, the context in which these activities are delivered and how the performance of these activities will</w:t>
      </w:r>
      <w:r>
        <w:rPr>
          <w:spacing w:val="-2"/>
        </w:rPr>
        <w:t xml:space="preserve"> </w:t>
      </w:r>
      <w:r>
        <w:t>be</w:t>
      </w:r>
      <w:r>
        <w:rPr>
          <w:spacing w:val="-2"/>
        </w:rPr>
        <w:t xml:space="preserve"> </w:t>
      </w:r>
      <w:r>
        <w:t>measured.</w:t>
      </w:r>
      <w:r>
        <w:rPr>
          <w:spacing w:val="-1"/>
        </w:rPr>
        <w:t xml:space="preserve"> </w:t>
      </w:r>
      <w:r>
        <w:t>Where</w:t>
      </w:r>
      <w:r>
        <w:rPr>
          <w:spacing w:val="-2"/>
        </w:rPr>
        <w:t xml:space="preserve"> </w:t>
      </w:r>
      <w:r>
        <w:t>relevant,</w:t>
      </w:r>
      <w:r>
        <w:rPr>
          <w:spacing w:val="-1"/>
        </w:rPr>
        <w:t xml:space="preserve"> </w:t>
      </w:r>
      <w:r w:rsidRPr="00FC53E6">
        <w:t>details</w:t>
      </w:r>
      <w:r>
        <w:rPr>
          <w:spacing w:val="-1"/>
        </w:rPr>
        <w:t xml:space="preserve"> </w:t>
      </w:r>
      <w:r>
        <w:t>of</w:t>
      </w:r>
      <w:r>
        <w:rPr>
          <w:spacing w:val="-3"/>
        </w:rPr>
        <w:t xml:space="preserve"> </w:t>
      </w:r>
      <w:r>
        <w:t>the</w:t>
      </w:r>
      <w:r>
        <w:rPr>
          <w:spacing w:val="-4"/>
        </w:rPr>
        <w:t xml:space="preserve"> </w:t>
      </w:r>
      <w:r>
        <w:t>2023</w:t>
      </w:r>
      <w:r w:rsidR="00352759">
        <w:t>–</w:t>
      </w:r>
      <w:r>
        <w:t>24</w:t>
      </w:r>
      <w:r>
        <w:rPr>
          <w:spacing w:val="-3"/>
        </w:rPr>
        <w:t xml:space="preserve"> </w:t>
      </w:r>
      <w:r>
        <w:t>Budget</w:t>
      </w:r>
      <w:r>
        <w:rPr>
          <w:spacing w:val="-1"/>
        </w:rPr>
        <w:t xml:space="preserve"> </w:t>
      </w:r>
      <w:r>
        <w:t>measures</w:t>
      </w:r>
      <w:r>
        <w:rPr>
          <w:spacing w:val="-1"/>
        </w:rPr>
        <w:t xml:space="preserve"> </w:t>
      </w:r>
      <w:r>
        <w:t>that</w:t>
      </w:r>
      <w:r>
        <w:rPr>
          <w:spacing w:val="-4"/>
        </w:rPr>
        <w:t xml:space="preserve"> </w:t>
      </w:r>
      <w:r>
        <w:t>have</w:t>
      </w:r>
      <w:r>
        <w:rPr>
          <w:spacing w:val="-2"/>
        </w:rPr>
        <w:t xml:space="preserve"> </w:t>
      </w:r>
      <w:r>
        <w:t>created new programs or materially changed existing programs are provided.</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7"/>
        <w:gridCol w:w="6277"/>
      </w:tblGrid>
      <w:tr w:rsidR="000D7A0F" w14:paraId="5EDFE939" w14:textId="77777777" w:rsidTr="00965F88">
        <w:trPr>
          <w:trHeight w:val="959"/>
        </w:trPr>
        <w:tc>
          <w:tcPr>
            <w:tcW w:w="7704" w:type="dxa"/>
            <w:gridSpan w:val="2"/>
            <w:shd w:val="clear" w:color="auto" w:fill="F1F1F1"/>
          </w:tcPr>
          <w:p w14:paraId="7327F49C" w14:textId="681C0815" w:rsidR="000D7A0F" w:rsidRPr="00113CD3" w:rsidRDefault="00BE5747" w:rsidP="003E4038">
            <w:pPr>
              <w:pStyle w:val="TableColumnHeadingLeft"/>
              <w:rPr>
                <w:bCs/>
                <w:i/>
              </w:rPr>
            </w:pPr>
            <w:r w:rsidRPr="00965F88">
              <w:rPr>
                <w:rStyle w:val="TableHeadingChar"/>
                <w:b/>
                <w:sz w:val="16"/>
              </w:rPr>
              <w:t>Outcome 1</w:t>
            </w:r>
            <w:r w:rsidR="00113CD3" w:rsidRPr="00965F88">
              <w:rPr>
                <w:rStyle w:val="TableHeadingChar"/>
                <w:b/>
                <w:sz w:val="16"/>
              </w:rPr>
              <w:t xml:space="preserve"> –</w:t>
            </w:r>
            <w:r w:rsidRPr="00965F88">
              <w:rPr>
                <w:rStyle w:val="TableHeadingChar"/>
                <w:b/>
                <w:sz w:val="16"/>
              </w:rPr>
              <w:t xml:space="preserve"> Developing, issuing and maintaining accounting standards, and developing sustainability standards, and related reporting requirements that apply to Australian entities subject to a statutory or other obligation to prepare financial reports and other external reports that are integral to understanding the entities</w:t>
            </w:r>
            <w:r w:rsidR="00205CF2">
              <w:rPr>
                <w:rStyle w:val="TableHeadingChar"/>
                <w:b/>
                <w:sz w:val="16"/>
              </w:rPr>
              <w:t>’</w:t>
            </w:r>
            <w:r w:rsidRPr="00965F88">
              <w:rPr>
                <w:rStyle w:val="TableHeadingChar"/>
                <w:b/>
                <w:sz w:val="16"/>
              </w:rPr>
              <w:t xml:space="preserve"> financial and sustainability</w:t>
            </w:r>
            <w:r w:rsidR="00205CF2">
              <w:rPr>
                <w:rStyle w:val="TableHeadingChar"/>
                <w:b/>
                <w:sz w:val="16"/>
              </w:rPr>
              <w:noBreakHyphen/>
            </w:r>
            <w:r w:rsidRPr="00965F88">
              <w:rPr>
                <w:rStyle w:val="TableHeadingChar"/>
                <w:b/>
                <w:sz w:val="16"/>
              </w:rPr>
              <w:t>related information.</w:t>
            </w:r>
          </w:p>
        </w:tc>
      </w:tr>
      <w:tr w:rsidR="000D7A0F" w14:paraId="3BF09AD2" w14:textId="77777777" w:rsidTr="00D231E2">
        <w:trPr>
          <w:trHeight w:val="633"/>
        </w:trPr>
        <w:tc>
          <w:tcPr>
            <w:tcW w:w="7704" w:type="dxa"/>
            <w:gridSpan w:val="2"/>
            <w:tcBorders>
              <w:bottom w:val="single" w:sz="4" w:space="0" w:color="000000"/>
            </w:tcBorders>
            <w:shd w:val="clear" w:color="auto" w:fill="F1F1F1"/>
          </w:tcPr>
          <w:p w14:paraId="66960B8B" w14:textId="4256C7AD" w:rsidR="00EF5033" w:rsidRPr="00B85C14" w:rsidRDefault="00E07FB8" w:rsidP="003E4038">
            <w:pPr>
              <w:pStyle w:val="TableColumnHeadingLeft"/>
              <w:rPr>
                <w:rFonts w:eastAsia="Arial"/>
              </w:rPr>
            </w:pPr>
            <w:r w:rsidRPr="00B85C14">
              <w:rPr>
                <w:rFonts w:eastAsia="Arial"/>
              </w:rPr>
              <w:t>Program 1.1</w:t>
            </w:r>
            <w:r w:rsidR="00E10FC1">
              <w:rPr>
                <w:rFonts w:eastAsia="Arial"/>
              </w:rPr>
              <w:t xml:space="preserve"> –</w:t>
            </w:r>
            <w:r w:rsidRPr="00B85C14">
              <w:rPr>
                <w:rFonts w:eastAsia="Arial"/>
              </w:rPr>
              <w:t xml:space="preserve"> Office of the A</w:t>
            </w:r>
            <w:r w:rsidR="005710DF" w:rsidRPr="00B85C14">
              <w:rPr>
                <w:rFonts w:eastAsia="Arial"/>
              </w:rPr>
              <w:t xml:space="preserve">ustralian Accounting </w:t>
            </w:r>
            <w:r w:rsidRPr="00B85C14">
              <w:rPr>
                <w:rFonts w:eastAsia="Arial"/>
              </w:rPr>
              <w:t>Standards Board</w:t>
            </w:r>
          </w:p>
          <w:p w14:paraId="638B4DDB" w14:textId="49B6D8D8" w:rsidR="00E07FB8" w:rsidRPr="00AE09E8" w:rsidRDefault="00E07FB8" w:rsidP="005009E1">
            <w:pPr>
              <w:pStyle w:val="TableTextLeft"/>
              <w:spacing w:afterLines="20" w:after="48"/>
              <w:rPr>
                <w:rFonts w:cs="Arial"/>
                <w:b/>
                <w:bCs/>
                <w:szCs w:val="16"/>
              </w:rPr>
            </w:pPr>
            <w:r w:rsidRPr="00657BEB">
              <w:rPr>
                <w:szCs w:val="16"/>
              </w:rPr>
              <w:t>The key strategies to achieve Outcome 1 are:</w:t>
            </w:r>
          </w:p>
          <w:p w14:paraId="38334D5C" w14:textId="67851984" w:rsidR="00E07FB8" w:rsidRPr="00AE09E8" w:rsidRDefault="00E07FB8" w:rsidP="0028307B">
            <w:pPr>
              <w:pStyle w:val="TableTextBullet"/>
            </w:pPr>
            <w:r w:rsidRPr="00657BEB">
              <w:t xml:space="preserve">Developing, issuing and maintaining </w:t>
            </w:r>
            <w:r w:rsidR="00971C5F">
              <w:t>principles</w:t>
            </w:r>
            <w:r w:rsidR="00205CF2">
              <w:noBreakHyphen/>
            </w:r>
            <w:r w:rsidR="00971C5F">
              <w:t>based Australian accounting and external reporting standards and guidance that meet user needs and enhance external reporting consistency</w:t>
            </w:r>
            <w:r w:rsidR="00712275">
              <w:t xml:space="preserve"> and quality.</w:t>
            </w:r>
          </w:p>
          <w:p w14:paraId="54898CEF" w14:textId="0082542E" w:rsidR="000D7A0F" w:rsidRPr="008C39D8" w:rsidRDefault="00E07FB8" w:rsidP="0028307B">
            <w:pPr>
              <w:pStyle w:val="TableTextBullet"/>
            </w:pPr>
            <w:r w:rsidRPr="00FA03ED">
              <w:t>Contributing to the development of a single set of a</w:t>
            </w:r>
            <w:r w:rsidR="00736B5F">
              <w:t xml:space="preserve">ccounting </w:t>
            </w:r>
            <w:r w:rsidRPr="00FA03ED">
              <w:t xml:space="preserve">and </w:t>
            </w:r>
            <w:r w:rsidR="00736B5F">
              <w:t xml:space="preserve">external reporting </w:t>
            </w:r>
            <w:r w:rsidRPr="00FA03ED">
              <w:t>standards for world</w:t>
            </w:r>
            <w:r w:rsidR="00205CF2">
              <w:noBreakHyphen/>
            </w:r>
            <w:r w:rsidRPr="00FA03ED">
              <w:t>wide use.</w:t>
            </w:r>
          </w:p>
        </w:tc>
      </w:tr>
      <w:tr w:rsidR="000D7A0F" w14:paraId="5862F377" w14:textId="77777777" w:rsidTr="00D231E2">
        <w:trPr>
          <w:trHeight w:val="692"/>
        </w:trPr>
        <w:tc>
          <w:tcPr>
            <w:tcW w:w="1427" w:type="dxa"/>
            <w:tcBorders>
              <w:bottom w:val="single" w:sz="4" w:space="0" w:color="000000"/>
            </w:tcBorders>
          </w:tcPr>
          <w:p w14:paraId="187036A5" w14:textId="1B67C087" w:rsidR="000D7A0F" w:rsidRPr="00D76B68" w:rsidRDefault="00032F66" w:rsidP="0028307B">
            <w:pPr>
              <w:pStyle w:val="TableColumnHeadingLeft"/>
            </w:pPr>
            <w:r w:rsidRPr="00965F88">
              <w:rPr>
                <w:rStyle w:val="TableHeadingChar"/>
                <w:b/>
                <w:sz w:val="16"/>
              </w:rPr>
              <w:t>Key</w:t>
            </w:r>
            <w:r w:rsidRPr="00D76B68">
              <w:rPr>
                <w:spacing w:val="-4"/>
              </w:rPr>
              <w:t xml:space="preserve"> </w:t>
            </w:r>
            <w:r w:rsidRPr="00D76B68">
              <w:t>Activities</w:t>
            </w:r>
          </w:p>
        </w:tc>
        <w:tc>
          <w:tcPr>
            <w:tcW w:w="6277" w:type="dxa"/>
            <w:tcBorders>
              <w:bottom w:val="single" w:sz="4" w:space="0" w:color="000000"/>
            </w:tcBorders>
          </w:tcPr>
          <w:p w14:paraId="521BA28A" w14:textId="24CD50CF" w:rsidR="005530AC" w:rsidRPr="00415BC1" w:rsidRDefault="005530AC" w:rsidP="005A0CD2">
            <w:pPr>
              <w:pStyle w:val="TableTextLeft"/>
              <w:spacing w:afterLines="20" w:after="48"/>
              <w:rPr>
                <w:rFonts w:eastAsia="Calibri"/>
                <w:lang w:val="en-US" w:eastAsia="en-US"/>
              </w:rPr>
            </w:pPr>
            <w:r w:rsidRPr="005A0CD2">
              <w:rPr>
                <w:szCs w:val="16"/>
              </w:rPr>
              <w:t>Key</w:t>
            </w:r>
            <w:r w:rsidRPr="00415BC1">
              <w:rPr>
                <w:rFonts w:eastAsia="Calibri"/>
                <w:lang w:val="en-US" w:eastAsia="en-US"/>
              </w:rPr>
              <w:t xml:space="preserve"> </w:t>
            </w:r>
            <w:r w:rsidRPr="00D11928">
              <w:rPr>
                <w:rFonts w:eastAsia="Calibri"/>
              </w:rPr>
              <w:t>activities</w:t>
            </w:r>
            <w:r w:rsidRPr="00415BC1">
              <w:rPr>
                <w:rFonts w:eastAsia="Calibri"/>
                <w:lang w:val="en-US" w:eastAsia="en-US"/>
              </w:rPr>
              <w:t xml:space="preserve"> reported in the current </w:t>
            </w:r>
            <w:r w:rsidR="00BB3CFE">
              <w:rPr>
                <w:rFonts w:eastAsia="Calibri"/>
                <w:lang w:val="en-US" w:eastAsia="en-US"/>
              </w:rPr>
              <w:t>C</w:t>
            </w:r>
            <w:r w:rsidRPr="00415BC1">
              <w:rPr>
                <w:rFonts w:eastAsia="Calibri"/>
                <w:lang w:val="en-US" w:eastAsia="en-US"/>
              </w:rPr>
              <w:t xml:space="preserve">orporate </w:t>
            </w:r>
            <w:r w:rsidR="00BB3CFE">
              <w:rPr>
                <w:rFonts w:eastAsia="Calibri"/>
                <w:lang w:val="en-US" w:eastAsia="en-US"/>
              </w:rPr>
              <w:t>P</w:t>
            </w:r>
            <w:r w:rsidRPr="00415BC1">
              <w:rPr>
                <w:rFonts w:eastAsia="Calibri"/>
                <w:lang w:val="en-US" w:eastAsia="en-US"/>
              </w:rPr>
              <w:t>lan that relates to the program.</w:t>
            </w:r>
          </w:p>
          <w:p w14:paraId="09376B91" w14:textId="26298DEC" w:rsidR="005530AC" w:rsidRPr="00965F88" w:rsidRDefault="005530AC" w:rsidP="0034087F">
            <w:pPr>
              <w:pStyle w:val="TableTextBullet"/>
            </w:pPr>
            <w:r w:rsidRPr="00965F88">
              <w:t>Develop, issue and maintain principles</w:t>
            </w:r>
            <w:r w:rsidR="00205CF2">
              <w:noBreakHyphen/>
            </w:r>
            <w:r w:rsidRPr="00965F88">
              <w:t xml:space="preserve">based, Australian accounting and reporting standards and guidance that meet the needs of external report users (including financial reports) and are capable of being assured and enforced. </w:t>
            </w:r>
            <w:r w:rsidRPr="00965F88">
              <w:br/>
              <w:t xml:space="preserve">For </w:t>
            </w:r>
            <w:r w:rsidR="00205CF2">
              <w:t>‘</w:t>
            </w:r>
            <w:r w:rsidRPr="00965F88">
              <w:t>publicly accountable</w:t>
            </w:r>
            <w:r w:rsidRPr="00D03980">
              <w:rPr>
                <w:vertAlign w:val="superscript"/>
              </w:rPr>
              <w:t>1</w:t>
            </w:r>
            <w:r w:rsidRPr="00965F88">
              <w:t xml:space="preserve"> </w:t>
            </w:r>
            <w:r w:rsidR="00205CF2">
              <w:t>‘</w:t>
            </w:r>
            <w:r w:rsidRPr="00965F88">
              <w:t>entities maintain International Financial Reporting Standards (IFRS) compliance; for others, use IFRS Standards (where they exist), and transaction neutrality (modified as necessary), or develop Australian</w:t>
            </w:r>
            <w:r w:rsidR="00205CF2">
              <w:noBreakHyphen/>
            </w:r>
            <w:r w:rsidRPr="00965F88">
              <w:t>specific standards and guidance.</w:t>
            </w:r>
          </w:p>
          <w:p w14:paraId="2E264E94" w14:textId="77777777" w:rsidR="005530AC" w:rsidRPr="00965F88" w:rsidRDefault="005530AC" w:rsidP="0034087F">
            <w:pPr>
              <w:pStyle w:val="TableTextBullet"/>
            </w:pPr>
            <w:r w:rsidRPr="00965F88">
              <w:t xml:space="preserve">With the Auditing and Assurance Standards Board (AUASB), play a leading role in reshaping the Australian external reporting framework by working with the regulators to develop objective criteria on: </w:t>
            </w:r>
          </w:p>
          <w:p w14:paraId="343EAC4B" w14:textId="77777777" w:rsidR="00DD42DF" w:rsidRDefault="005530AC" w:rsidP="005009E1">
            <w:pPr>
              <w:pStyle w:val="TableTextDash"/>
              <w:tabs>
                <w:tab w:val="clear" w:pos="851"/>
              </w:tabs>
              <w:ind w:left="728"/>
              <w:rPr>
                <w:rFonts w:cs="Arial"/>
              </w:rPr>
            </w:pPr>
            <w:r w:rsidRPr="00DD42DF">
              <w:rPr>
                <w:rFonts w:cs="Arial"/>
              </w:rPr>
              <w:t>who prepares external reports (including financial reports)</w:t>
            </w:r>
          </w:p>
          <w:p w14:paraId="5B2FC76B" w14:textId="05088E10" w:rsidR="005530AC" w:rsidRPr="00DD42DF" w:rsidRDefault="005530AC" w:rsidP="005009E1">
            <w:pPr>
              <w:pStyle w:val="TableTextDash"/>
              <w:tabs>
                <w:tab w:val="clear" w:pos="851"/>
              </w:tabs>
              <w:ind w:left="728"/>
              <w:rPr>
                <w:rFonts w:cs="Arial"/>
              </w:rPr>
            </w:pPr>
            <w:r w:rsidRPr="00D11928">
              <w:t>the nature and extent of ass</w:t>
            </w:r>
            <w:r>
              <w:t>urance required on these external reports.</w:t>
            </w:r>
          </w:p>
          <w:p w14:paraId="53022937" w14:textId="77777777" w:rsidR="005530AC" w:rsidRPr="005009E1" w:rsidRDefault="005530AC" w:rsidP="0034087F">
            <w:pPr>
              <w:pStyle w:val="TableTextBullet"/>
            </w:pPr>
            <w:r w:rsidRPr="005009E1">
              <w:t>Actively influence International Accounting Standards Board (IASB) International Public Sector Accounting Standards Board (IPSASB) standards and other international accounting and external reporting standards and guidance, by demonstrating thought leadership and enhancing key international relationships.</w:t>
            </w:r>
          </w:p>
          <w:p w14:paraId="14F3F88D" w14:textId="77777777" w:rsidR="005530AC" w:rsidRPr="005009E1" w:rsidRDefault="005530AC" w:rsidP="0034087F">
            <w:pPr>
              <w:pStyle w:val="TableTextBullet"/>
            </w:pPr>
            <w:r w:rsidRPr="005009E1">
              <w:t>Attain significant levels of key stakeholder engagement, through collaboration, partnerships and outreach.</w:t>
            </w:r>
          </w:p>
          <w:p w14:paraId="6E92FD54" w14:textId="77777777" w:rsidR="005530AC" w:rsidRPr="005009E1" w:rsidRDefault="005530AC" w:rsidP="0034087F">
            <w:pPr>
              <w:pStyle w:val="TableTextBullet"/>
            </w:pPr>
            <w:r w:rsidRPr="005009E1">
              <w:t>Influence initiatives to develop standards and guidance that meet user needs for external reporting integral to financial reporting.</w:t>
            </w:r>
          </w:p>
          <w:p w14:paraId="180D83FE" w14:textId="77777777" w:rsidR="005530AC" w:rsidRPr="005009E1" w:rsidRDefault="005530AC" w:rsidP="0034087F">
            <w:pPr>
              <w:pStyle w:val="TableTextBullet"/>
            </w:pPr>
            <w:r w:rsidRPr="005009E1">
              <w:t>Monitor and respond to, or lead on, emerging issues impacting the development of accounting and external reporting standards, including changing technologies.</w:t>
            </w:r>
          </w:p>
          <w:p w14:paraId="23ED0EF1" w14:textId="14019316" w:rsidR="00D41B4B" w:rsidRPr="00643388" w:rsidRDefault="005530AC" w:rsidP="0034087F">
            <w:pPr>
              <w:pStyle w:val="TableTextBullet"/>
              <w:rPr>
                <w:iCs/>
                <w:szCs w:val="18"/>
                <w:lang w:val="en-US"/>
              </w:rPr>
            </w:pPr>
            <w:r w:rsidRPr="005009E1">
              <w:t>Develop guidance and education initiatives, or promote development by others, to enhance the consistent application of accounting and external reporting standards and guidance.</w:t>
            </w:r>
          </w:p>
        </w:tc>
      </w:tr>
    </w:tbl>
    <w:p w14:paraId="33530EE4" w14:textId="2BA1B8B4" w:rsidR="00E9138E" w:rsidRPr="00807663" w:rsidRDefault="00E9138E" w:rsidP="00FC53E6">
      <w:pPr>
        <w:pStyle w:val="TableHeadingcontinued"/>
      </w:pPr>
      <w:r>
        <w:br w:type="page"/>
      </w:r>
      <w:r w:rsidR="002750E9" w:rsidRPr="00807663">
        <w:lastRenderedPageBreak/>
        <w:t>Table</w:t>
      </w:r>
      <w:r w:rsidR="002750E9" w:rsidRPr="00807663">
        <w:rPr>
          <w:spacing w:val="-9"/>
        </w:rPr>
        <w:t xml:space="preserve"> </w:t>
      </w:r>
      <w:r w:rsidR="002750E9" w:rsidRPr="00807663">
        <w:t>2.</w:t>
      </w:r>
      <w:r w:rsidR="001F4C22">
        <w:t>1.</w:t>
      </w:r>
      <w:r w:rsidR="002750E9" w:rsidRPr="00807663">
        <w:t>2:</w:t>
      </w:r>
      <w:r w:rsidR="002750E9" w:rsidRPr="00807663">
        <w:rPr>
          <w:spacing w:val="-7"/>
        </w:rPr>
        <w:t xml:space="preserve"> </w:t>
      </w:r>
      <w:r w:rsidR="002750E9" w:rsidRPr="00807663">
        <w:t>Performance</w:t>
      </w:r>
      <w:r w:rsidR="002750E9" w:rsidRPr="00807663">
        <w:rPr>
          <w:spacing w:val="-6"/>
        </w:rPr>
        <w:t xml:space="preserve"> </w:t>
      </w:r>
      <w:r w:rsidR="002750E9" w:rsidRPr="00807663">
        <w:t>measure</w:t>
      </w:r>
      <w:r w:rsidR="002750E9" w:rsidRPr="00807663">
        <w:rPr>
          <w:spacing w:val="-9"/>
        </w:rPr>
        <w:t xml:space="preserve"> </w:t>
      </w:r>
      <w:r w:rsidR="002750E9" w:rsidRPr="00807663">
        <w:t>for</w:t>
      </w:r>
      <w:r w:rsidR="002750E9" w:rsidRPr="00807663">
        <w:rPr>
          <w:spacing w:val="-10"/>
        </w:rPr>
        <w:t xml:space="preserve"> </w:t>
      </w:r>
      <w:r w:rsidR="002750E9" w:rsidRPr="00807663">
        <w:t>Outcome</w:t>
      </w:r>
      <w:r w:rsidR="002750E9" w:rsidRPr="00807663">
        <w:rPr>
          <w:spacing w:val="-7"/>
        </w:rPr>
        <w:t xml:space="preserve"> </w:t>
      </w:r>
      <w:r w:rsidR="002750E9" w:rsidRPr="00807663">
        <w:rPr>
          <w:spacing w:val="-10"/>
        </w:rPr>
        <w:t>1 (continued)</w:t>
      </w:r>
    </w:p>
    <w:tbl>
      <w:tblPr>
        <w:tblW w:w="7796"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118"/>
        <w:gridCol w:w="3119"/>
      </w:tblGrid>
      <w:tr w:rsidR="000D7A0F" w14:paraId="6CB263AA" w14:textId="77777777" w:rsidTr="00573D78">
        <w:trPr>
          <w:trHeight w:val="265"/>
        </w:trPr>
        <w:tc>
          <w:tcPr>
            <w:tcW w:w="1559" w:type="dxa"/>
          </w:tcPr>
          <w:p w14:paraId="6722F3BF" w14:textId="39A9E7A9" w:rsidR="000D7A0F" w:rsidRDefault="00032F66" w:rsidP="00B201CE">
            <w:pPr>
              <w:pStyle w:val="TableColumnHeadingLeft"/>
            </w:pPr>
            <w:r>
              <w:t>Year</w:t>
            </w:r>
          </w:p>
        </w:tc>
        <w:tc>
          <w:tcPr>
            <w:tcW w:w="3118" w:type="dxa"/>
          </w:tcPr>
          <w:p w14:paraId="42EDC638" w14:textId="77777777" w:rsidR="000D7A0F" w:rsidRDefault="00032F66" w:rsidP="00B201CE">
            <w:pPr>
              <w:pStyle w:val="TableColumnHeadingLeft"/>
            </w:pPr>
            <w:r>
              <w:t>Performance</w:t>
            </w:r>
            <w:r>
              <w:rPr>
                <w:spacing w:val="-10"/>
              </w:rPr>
              <w:t xml:space="preserve"> </w:t>
            </w:r>
            <w:r>
              <w:rPr>
                <w:spacing w:val="-2"/>
              </w:rPr>
              <w:t>measures</w:t>
            </w:r>
          </w:p>
        </w:tc>
        <w:tc>
          <w:tcPr>
            <w:tcW w:w="3119" w:type="dxa"/>
          </w:tcPr>
          <w:p w14:paraId="36DA3866" w14:textId="10A07028" w:rsidR="000D7A0F" w:rsidRDefault="00032F66" w:rsidP="00B201CE">
            <w:pPr>
              <w:pStyle w:val="TableColumnHeadingLeft"/>
            </w:pPr>
            <w:r>
              <w:t>Expected</w:t>
            </w:r>
            <w:r>
              <w:rPr>
                <w:spacing w:val="-9"/>
              </w:rPr>
              <w:t xml:space="preserve"> </w:t>
            </w:r>
            <w:r w:rsidR="003C77E2">
              <w:t>p</w:t>
            </w:r>
            <w:r>
              <w:t>erformance</w:t>
            </w:r>
            <w:r>
              <w:rPr>
                <w:spacing w:val="-6"/>
              </w:rPr>
              <w:t xml:space="preserve"> </w:t>
            </w:r>
            <w:r w:rsidR="003C77E2">
              <w:rPr>
                <w:spacing w:val="-2"/>
              </w:rPr>
              <w:t>r</w:t>
            </w:r>
            <w:r>
              <w:rPr>
                <w:spacing w:val="-2"/>
              </w:rPr>
              <w:t>esults</w:t>
            </w:r>
          </w:p>
        </w:tc>
      </w:tr>
      <w:tr w:rsidR="000D7A0F" w14:paraId="16F648AD" w14:textId="77777777" w:rsidTr="00573D78">
        <w:trPr>
          <w:trHeight w:val="793"/>
        </w:trPr>
        <w:tc>
          <w:tcPr>
            <w:tcW w:w="1559" w:type="dxa"/>
          </w:tcPr>
          <w:p w14:paraId="5371B501" w14:textId="3850FA2E" w:rsidR="0011436A" w:rsidRPr="00022C5D" w:rsidRDefault="0011436A" w:rsidP="0011436A">
            <w:pPr>
              <w:pStyle w:val="TableTextLeft"/>
            </w:pPr>
            <w:r w:rsidRPr="00747233">
              <w:t>Current Year</w:t>
            </w:r>
          </w:p>
          <w:p w14:paraId="6E026B36" w14:textId="27770A81" w:rsidR="000D7A0F" w:rsidRDefault="0011436A" w:rsidP="00544474">
            <w:pPr>
              <w:pStyle w:val="TableTextLeft"/>
            </w:pPr>
            <w:r w:rsidRPr="00747233">
              <w:t>2022</w:t>
            </w:r>
            <w:r w:rsidR="00352759">
              <w:t>–</w:t>
            </w:r>
            <w:r w:rsidRPr="00747233">
              <w:t>23</w:t>
            </w:r>
          </w:p>
        </w:tc>
        <w:tc>
          <w:tcPr>
            <w:tcW w:w="3118" w:type="dxa"/>
          </w:tcPr>
          <w:p w14:paraId="2ACFBCEA" w14:textId="6A18538E" w:rsidR="00824770" w:rsidRDefault="007464E3" w:rsidP="001636E2">
            <w:pPr>
              <w:pStyle w:val="TableTextBullet"/>
            </w:pPr>
            <w:r>
              <w:t xml:space="preserve">Develop appropriate reporting frameworks for each of the </w:t>
            </w:r>
            <w:r w:rsidR="002A4962">
              <w:t>3</w:t>
            </w:r>
            <w:r>
              <w:t xml:space="preserve"> sectors – for</w:t>
            </w:r>
            <w:r w:rsidR="00205CF2">
              <w:noBreakHyphen/>
            </w:r>
            <w:r>
              <w:t>profit</w:t>
            </w:r>
            <w:r w:rsidR="006E017F">
              <w:t xml:space="preserve"> (</w:t>
            </w:r>
            <w:r w:rsidR="00FA6997">
              <w:t>e.g.</w:t>
            </w:r>
            <w:r w:rsidR="006E017F">
              <w:t xml:space="preserve"> listed and large proprietary companies), not</w:t>
            </w:r>
            <w:r w:rsidR="00205CF2">
              <w:noBreakHyphen/>
            </w:r>
            <w:r w:rsidR="006E017F">
              <w:t>for</w:t>
            </w:r>
            <w:r w:rsidR="00205CF2">
              <w:noBreakHyphen/>
            </w:r>
            <w:r w:rsidR="006E017F">
              <w:t>profit</w:t>
            </w:r>
            <w:r w:rsidR="000857F6">
              <w:t xml:space="preserve"> (e.g. charities) and public sector</w:t>
            </w:r>
            <w:r w:rsidR="00BE2C5C">
              <w:t>.</w:t>
            </w:r>
          </w:p>
          <w:p w14:paraId="7CEDEABF" w14:textId="3B9797EB" w:rsidR="003303C3" w:rsidRDefault="001E199D" w:rsidP="001636E2">
            <w:pPr>
              <w:pStyle w:val="TableTextBullet"/>
            </w:pPr>
            <w:r>
              <w:t>Agree on 3</w:t>
            </w:r>
            <w:r w:rsidR="00205CF2">
              <w:noBreakHyphen/>
            </w:r>
            <w:r>
              <w:t>year program of work and deliver:</w:t>
            </w:r>
          </w:p>
          <w:p w14:paraId="02AB41F5" w14:textId="22626D68" w:rsidR="00072330" w:rsidRDefault="005767EE" w:rsidP="001636E2">
            <w:pPr>
              <w:pStyle w:val="TableTextDash"/>
            </w:pPr>
            <w:r w:rsidRPr="00746E50">
              <w:t>Maintain IFRS and New</w:t>
            </w:r>
            <w:r w:rsidR="00280CC0">
              <w:t> </w:t>
            </w:r>
            <w:r w:rsidRPr="00746E50">
              <w:t>Zealand compliance for for</w:t>
            </w:r>
            <w:r w:rsidR="00205CF2">
              <w:noBreakHyphen/>
            </w:r>
            <w:r w:rsidRPr="00746E50">
              <w:t xml:space="preserve">profit Private sector </w:t>
            </w:r>
            <w:r w:rsidR="00205CF2">
              <w:t>‘</w:t>
            </w:r>
            <w:r w:rsidRPr="00746E50">
              <w:t>publicly accountable</w:t>
            </w:r>
            <w:r w:rsidR="00205CF2">
              <w:t>’</w:t>
            </w:r>
            <w:r w:rsidRPr="00746E50">
              <w:t xml:space="preserve"> entities</w:t>
            </w:r>
            <w:r>
              <w:t>.</w:t>
            </w:r>
          </w:p>
          <w:p w14:paraId="7F0DF74B" w14:textId="77777777" w:rsidR="00072330" w:rsidRPr="00746E50" w:rsidRDefault="00072330" w:rsidP="001636E2">
            <w:pPr>
              <w:pStyle w:val="TableTextDash"/>
            </w:pPr>
            <w:r w:rsidRPr="00746E50">
              <w:t>Tailor IFRS appropriately for other sectors, including developing Australian specific guidance</w:t>
            </w:r>
            <w:r>
              <w:t>.</w:t>
            </w:r>
            <w:r w:rsidRPr="00746E50">
              <w:t> </w:t>
            </w:r>
          </w:p>
          <w:p w14:paraId="55D4E74B" w14:textId="77777777" w:rsidR="00072330" w:rsidRPr="00746E50" w:rsidRDefault="00072330" w:rsidP="001636E2">
            <w:pPr>
              <w:pStyle w:val="TableTextDash"/>
            </w:pPr>
            <w:r w:rsidRPr="00746E50">
              <w:t>Develop guidance on external reporting integral to financial reporting</w:t>
            </w:r>
            <w:r>
              <w:t>.</w:t>
            </w:r>
            <w:r w:rsidRPr="00746E50">
              <w:t> </w:t>
            </w:r>
          </w:p>
          <w:p w14:paraId="5D5DFAF8" w14:textId="62DB0CFE" w:rsidR="005767EE" w:rsidRPr="00746E50" w:rsidRDefault="00072330" w:rsidP="001636E2">
            <w:pPr>
              <w:pStyle w:val="TableTextDash"/>
            </w:pPr>
            <w:r w:rsidRPr="00746E50">
              <w:t>Develop guidance on emerging issues related to financial reporting</w:t>
            </w:r>
            <w:r w:rsidR="00352759">
              <w:t xml:space="preserve">. </w:t>
            </w:r>
          </w:p>
          <w:p w14:paraId="140D4D5F" w14:textId="7DE506BC" w:rsidR="005767EE" w:rsidRDefault="00E82363" w:rsidP="001636E2">
            <w:pPr>
              <w:pStyle w:val="TableTextBullet"/>
            </w:pPr>
            <w:r>
              <w:t>Enhance profile domestically and internationally</w:t>
            </w:r>
            <w:r w:rsidR="00BE2C5C">
              <w:t>.</w:t>
            </w:r>
          </w:p>
          <w:p w14:paraId="4ABA7A0A" w14:textId="7B741E05" w:rsidR="00E82363" w:rsidRDefault="00E82363" w:rsidP="001636E2">
            <w:pPr>
              <w:pStyle w:val="TableTextBullet"/>
            </w:pPr>
            <w:r>
              <w:t>Maintain and enhance key international relationships</w:t>
            </w:r>
            <w:r w:rsidR="00B57835">
              <w:t xml:space="preserve"> with IASB, IPSASB, NZASB, AOSSG, ISSB, International Financial </w:t>
            </w:r>
            <w:proofErr w:type="spellStart"/>
            <w:r w:rsidR="00B57835">
              <w:t>Reportings</w:t>
            </w:r>
            <w:proofErr w:type="spellEnd"/>
            <w:r w:rsidR="00B57835">
              <w:t xml:space="preserve"> for NPOs</w:t>
            </w:r>
            <w:r w:rsidR="00BE2C5C">
              <w:t>.</w:t>
            </w:r>
          </w:p>
          <w:p w14:paraId="04FE7278" w14:textId="3B5EE9F2" w:rsidR="00561FD5" w:rsidRDefault="00913024" w:rsidP="001636E2">
            <w:pPr>
              <w:pStyle w:val="TableTextBullet"/>
            </w:pPr>
            <w:r>
              <w:t>Due process followed to ensure that quality of standard</w:t>
            </w:r>
            <w:r w:rsidR="00205CF2">
              <w:noBreakHyphen/>
            </w:r>
            <w:r>
              <w:t>setting</w:t>
            </w:r>
            <w:r w:rsidR="00561FD5">
              <w:t>:</w:t>
            </w:r>
          </w:p>
          <w:p w14:paraId="307A2343" w14:textId="4E5D4653" w:rsidR="00561FD5" w:rsidRDefault="00913024" w:rsidP="001636E2">
            <w:pPr>
              <w:pStyle w:val="TableTextDash"/>
            </w:pPr>
            <w:r>
              <w:t>Evidence</w:t>
            </w:r>
            <w:r w:rsidR="00205CF2">
              <w:noBreakHyphen/>
            </w:r>
            <w:r>
              <w:t xml:space="preserve">informed approach to standard setting activities </w:t>
            </w:r>
            <w:r w:rsidR="00BA4595">
              <w:t>supports need for regulation and proposed solution.</w:t>
            </w:r>
          </w:p>
          <w:p w14:paraId="58A7879F" w14:textId="10092DE3" w:rsidR="00561FD5" w:rsidRPr="00746E50" w:rsidRDefault="00BA4595" w:rsidP="001636E2">
            <w:pPr>
              <w:pStyle w:val="TableTextDash"/>
            </w:pPr>
            <w:r>
              <w:t>Appropriate consultation in accordance with the due process framework</w:t>
            </w:r>
            <w:r w:rsidR="00561FD5">
              <w:t>.</w:t>
            </w:r>
            <w:r w:rsidR="00561FD5" w:rsidRPr="00746E50">
              <w:t> </w:t>
            </w:r>
          </w:p>
          <w:p w14:paraId="2E0AC723" w14:textId="72A51A4E" w:rsidR="00561FD5" w:rsidRPr="00746E50" w:rsidRDefault="00BA4595" w:rsidP="001636E2">
            <w:pPr>
              <w:pStyle w:val="TableTextDash"/>
            </w:pPr>
            <w:r>
              <w:t>Prepar</w:t>
            </w:r>
            <w:r w:rsidR="00D43E5D">
              <w:t>ation of regulatory impact statement assessing costs and benefits</w:t>
            </w:r>
            <w:r w:rsidR="00561FD5">
              <w:t>.</w:t>
            </w:r>
            <w:r w:rsidR="00561FD5" w:rsidRPr="00746E50">
              <w:t> </w:t>
            </w:r>
          </w:p>
          <w:p w14:paraId="6DD7FA44" w14:textId="7A6125EB" w:rsidR="000D7A0F" w:rsidRPr="00362817" w:rsidRDefault="00C066E3" w:rsidP="001636E2">
            <w:pPr>
              <w:pStyle w:val="TableTextBullet"/>
            </w:pPr>
            <w:r>
              <w:t>Post</w:t>
            </w:r>
            <w:r w:rsidR="00205CF2">
              <w:noBreakHyphen/>
            </w:r>
            <w:r>
              <w:t xml:space="preserve">implementation reviews conducted (PIR) for all significant </w:t>
            </w:r>
            <w:r w:rsidR="000E193A">
              <w:t>projects to assess quality of standard</w:t>
            </w:r>
            <w:r w:rsidR="00205CF2">
              <w:noBreakHyphen/>
            </w:r>
            <w:r w:rsidR="000E193A">
              <w:t>setting.</w:t>
            </w:r>
          </w:p>
        </w:tc>
        <w:tc>
          <w:tcPr>
            <w:tcW w:w="3119" w:type="dxa"/>
          </w:tcPr>
          <w:p w14:paraId="14D1F63E" w14:textId="188065C4" w:rsidR="000857F6" w:rsidRDefault="000857F6" w:rsidP="001636E2">
            <w:pPr>
              <w:pStyle w:val="TableTextBullet"/>
            </w:pPr>
            <w:r>
              <w:t>Develop appropriate frameworks for not</w:t>
            </w:r>
            <w:r w:rsidR="00205CF2">
              <w:noBreakHyphen/>
            </w:r>
            <w:r>
              <w:t>for</w:t>
            </w:r>
            <w:r w:rsidR="00205CF2">
              <w:noBreakHyphen/>
            </w:r>
            <w:r>
              <w:t>profi</w:t>
            </w:r>
            <w:r w:rsidR="00BC1525">
              <w:t xml:space="preserve">t, </w:t>
            </w:r>
            <w:r w:rsidR="003303C3">
              <w:t>private and public sector</w:t>
            </w:r>
            <w:r w:rsidR="00C93628">
              <w:t>.</w:t>
            </w:r>
          </w:p>
          <w:p w14:paraId="34CA0FA6" w14:textId="77777777" w:rsidR="00072330" w:rsidRDefault="00072330" w:rsidP="001636E2">
            <w:pPr>
              <w:pStyle w:val="TableTextBullet"/>
              <w:numPr>
                <w:ilvl w:val="0"/>
                <w:numId w:val="0"/>
              </w:numPr>
              <w:ind w:left="284"/>
            </w:pPr>
          </w:p>
          <w:p w14:paraId="623594F3" w14:textId="77777777" w:rsidR="00072330" w:rsidRDefault="00072330" w:rsidP="001636E2">
            <w:pPr>
              <w:pStyle w:val="TableTextBullet"/>
              <w:numPr>
                <w:ilvl w:val="0"/>
                <w:numId w:val="0"/>
              </w:numPr>
              <w:ind w:left="284"/>
            </w:pPr>
          </w:p>
          <w:p w14:paraId="63AA3766" w14:textId="77777777" w:rsidR="001E6C93" w:rsidRDefault="001E6C93" w:rsidP="001636E2">
            <w:pPr>
              <w:pStyle w:val="TableTextBullet"/>
              <w:numPr>
                <w:ilvl w:val="0"/>
                <w:numId w:val="0"/>
              </w:numPr>
              <w:ind w:left="284"/>
            </w:pPr>
          </w:p>
          <w:p w14:paraId="34032B7D" w14:textId="631BCD52" w:rsidR="00072330" w:rsidRDefault="00072330" w:rsidP="001636E2">
            <w:pPr>
              <w:pStyle w:val="TableTextBullet"/>
            </w:pPr>
            <w:r>
              <w:t xml:space="preserve">Annual program of standards issued, </w:t>
            </w:r>
            <w:r w:rsidR="00330927">
              <w:t>delivered to plan agreed with the Board</w:t>
            </w:r>
            <w:r w:rsidR="00C93628">
              <w:t>.</w:t>
            </w:r>
          </w:p>
          <w:p w14:paraId="2CD5326F" w14:textId="1B4AB293" w:rsidR="00330927" w:rsidRDefault="00330927" w:rsidP="001636E2">
            <w:pPr>
              <w:pStyle w:val="TableTextBullet"/>
            </w:pPr>
            <w:r>
              <w:t xml:space="preserve">IASB equivalent Standards issued within </w:t>
            </w:r>
            <w:r w:rsidR="00F30778">
              <w:t>2</w:t>
            </w:r>
            <w:r>
              <w:t xml:space="preserve"> months of the release of the IFRS for</w:t>
            </w:r>
            <w:r w:rsidR="00C24E90">
              <w:t xml:space="preserve"> for</w:t>
            </w:r>
            <w:r w:rsidR="00205CF2">
              <w:noBreakHyphen/>
            </w:r>
            <w:r w:rsidR="00C24E90">
              <w:t>profit entities</w:t>
            </w:r>
            <w:r w:rsidR="00C93628">
              <w:t>.</w:t>
            </w:r>
          </w:p>
          <w:p w14:paraId="7A9EBE90" w14:textId="09ADDB5F" w:rsidR="00C24E90" w:rsidRDefault="00C24E90" w:rsidP="001636E2">
            <w:pPr>
              <w:pStyle w:val="TableTextBullet"/>
            </w:pPr>
            <w:r>
              <w:t>IFRS and NZ compliance maintained for the for</w:t>
            </w:r>
            <w:r w:rsidR="00205CF2">
              <w:noBreakHyphen/>
            </w:r>
            <w:r>
              <w:t>profit private</w:t>
            </w:r>
            <w:r w:rsidR="005D799B">
              <w:t xml:space="preserve"> sector </w:t>
            </w:r>
            <w:r w:rsidR="00205CF2">
              <w:t>‘</w:t>
            </w:r>
            <w:r w:rsidR="005D799B">
              <w:t>publicly accountable</w:t>
            </w:r>
            <w:r w:rsidR="00205CF2">
              <w:t>’</w:t>
            </w:r>
            <w:r w:rsidR="005D799B">
              <w:t xml:space="preserve"> entities</w:t>
            </w:r>
            <w:r w:rsidR="006E5151">
              <w:t>.</w:t>
            </w:r>
          </w:p>
          <w:p w14:paraId="7959A977" w14:textId="1DE052E0" w:rsidR="005D799B" w:rsidRDefault="005D799B" w:rsidP="001636E2">
            <w:pPr>
              <w:pStyle w:val="TableTextBullet"/>
            </w:pPr>
            <w:r>
              <w:t>Feedback from NFP sector positive regarding the appropriateness of the IFRS tailoring</w:t>
            </w:r>
            <w:r w:rsidR="006E5151">
              <w:t>.</w:t>
            </w:r>
          </w:p>
          <w:p w14:paraId="2E07205A" w14:textId="77777777" w:rsidR="00B011CA" w:rsidRDefault="00B011CA" w:rsidP="00280CC0">
            <w:pPr>
              <w:pStyle w:val="TableTextLeft"/>
            </w:pPr>
          </w:p>
          <w:p w14:paraId="1F505E3E" w14:textId="77777777" w:rsidR="00B011CA" w:rsidRDefault="00B011CA" w:rsidP="00280CC0">
            <w:pPr>
              <w:pStyle w:val="TableTextLeft"/>
            </w:pPr>
          </w:p>
          <w:p w14:paraId="447A1772" w14:textId="77777777" w:rsidR="00B011CA" w:rsidRDefault="00B011CA" w:rsidP="00280CC0">
            <w:pPr>
              <w:pStyle w:val="TableTextLeft"/>
            </w:pPr>
          </w:p>
          <w:p w14:paraId="453804F7" w14:textId="77777777" w:rsidR="00A840CD" w:rsidRDefault="00A840CD" w:rsidP="00280CC0">
            <w:pPr>
              <w:pStyle w:val="TableTextLeft"/>
            </w:pPr>
          </w:p>
          <w:p w14:paraId="4FDD0CB1" w14:textId="41D81692" w:rsidR="00B011CA" w:rsidRDefault="00B011CA" w:rsidP="001636E2">
            <w:pPr>
              <w:pStyle w:val="TableTextBullet"/>
            </w:pPr>
            <w:r>
              <w:t>Be viewed as experts as measured by stakeholder, IASB and IPSASB feedback</w:t>
            </w:r>
            <w:r w:rsidR="006E5151">
              <w:t>.</w:t>
            </w:r>
          </w:p>
          <w:p w14:paraId="39ACEBFC" w14:textId="19E6A58D" w:rsidR="007D4E9E" w:rsidRDefault="007D4E9E" w:rsidP="001636E2">
            <w:pPr>
              <w:pStyle w:val="TableTextBullet"/>
            </w:pPr>
            <w:r>
              <w:t xml:space="preserve">Two </w:t>
            </w:r>
            <w:r w:rsidR="004245C8">
              <w:t>thought leadership pieces completed per annum and presented internationally</w:t>
            </w:r>
            <w:r w:rsidR="006E5151">
              <w:t>.</w:t>
            </w:r>
          </w:p>
          <w:p w14:paraId="292D5FAA" w14:textId="77777777" w:rsidR="00561FD5" w:rsidRDefault="00561FD5" w:rsidP="001636E2">
            <w:pPr>
              <w:pStyle w:val="TableTextBullet"/>
              <w:numPr>
                <w:ilvl w:val="0"/>
                <w:numId w:val="0"/>
              </w:numPr>
              <w:ind w:left="284"/>
            </w:pPr>
          </w:p>
          <w:p w14:paraId="7EAD72AF" w14:textId="77777777" w:rsidR="00290981" w:rsidRDefault="009536F9" w:rsidP="001636E2">
            <w:pPr>
              <w:pStyle w:val="TableTextBullet"/>
            </w:pPr>
            <w:r>
              <w:t xml:space="preserve">Due process followed for all significant </w:t>
            </w:r>
            <w:r w:rsidR="00290981">
              <w:t>projects.</w:t>
            </w:r>
          </w:p>
          <w:p w14:paraId="5F158D5F" w14:textId="4069C2C7" w:rsidR="00290981" w:rsidRDefault="00290981" w:rsidP="001636E2">
            <w:pPr>
              <w:pStyle w:val="TableTextBullet"/>
            </w:pPr>
            <w:r>
              <w:t>Positive feedback from the FRC and the stakeholders</w:t>
            </w:r>
            <w:r w:rsidR="006E5151">
              <w:t>.</w:t>
            </w:r>
          </w:p>
          <w:p w14:paraId="3E5456A4" w14:textId="77777777" w:rsidR="00290981" w:rsidRDefault="00290981" w:rsidP="001636E2">
            <w:pPr>
              <w:pStyle w:val="TableTextBullet"/>
              <w:numPr>
                <w:ilvl w:val="0"/>
                <w:numId w:val="0"/>
              </w:numPr>
              <w:ind w:left="284"/>
            </w:pPr>
          </w:p>
          <w:p w14:paraId="60E71894" w14:textId="77777777" w:rsidR="00290981" w:rsidRDefault="00290981" w:rsidP="001636E2">
            <w:pPr>
              <w:pStyle w:val="TableTextBullet"/>
              <w:numPr>
                <w:ilvl w:val="0"/>
                <w:numId w:val="0"/>
              </w:numPr>
              <w:ind w:left="284"/>
            </w:pPr>
          </w:p>
          <w:p w14:paraId="487DFC07" w14:textId="77777777" w:rsidR="00290981" w:rsidRDefault="00290981" w:rsidP="001636E2">
            <w:pPr>
              <w:pStyle w:val="TableTextBullet"/>
              <w:numPr>
                <w:ilvl w:val="0"/>
                <w:numId w:val="0"/>
              </w:numPr>
              <w:ind w:left="284"/>
            </w:pPr>
          </w:p>
          <w:p w14:paraId="6F548184" w14:textId="77777777" w:rsidR="00290981" w:rsidRDefault="00290981" w:rsidP="001636E2">
            <w:pPr>
              <w:pStyle w:val="TableTextBullet"/>
              <w:numPr>
                <w:ilvl w:val="0"/>
                <w:numId w:val="0"/>
              </w:numPr>
              <w:ind w:left="284"/>
            </w:pPr>
          </w:p>
          <w:p w14:paraId="5C2E24B6" w14:textId="77777777" w:rsidR="00290981" w:rsidRDefault="00290981" w:rsidP="001636E2">
            <w:pPr>
              <w:pStyle w:val="TableTextBullet"/>
              <w:numPr>
                <w:ilvl w:val="0"/>
                <w:numId w:val="0"/>
              </w:numPr>
              <w:ind w:left="284"/>
            </w:pPr>
          </w:p>
          <w:p w14:paraId="299A92A9" w14:textId="77777777" w:rsidR="00573D78" w:rsidRDefault="00573D78" w:rsidP="001636E2">
            <w:pPr>
              <w:pStyle w:val="TableTextBullet"/>
              <w:numPr>
                <w:ilvl w:val="0"/>
                <w:numId w:val="0"/>
              </w:numPr>
              <w:ind w:left="284"/>
            </w:pPr>
          </w:p>
          <w:p w14:paraId="7EC6EC3E" w14:textId="77777777" w:rsidR="00573D78" w:rsidRDefault="00573D78" w:rsidP="001636E2">
            <w:pPr>
              <w:pStyle w:val="TableTextBullet"/>
              <w:numPr>
                <w:ilvl w:val="0"/>
                <w:numId w:val="0"/>
              </w:numPr>
              <w:ind w:left="284"/>
            </w:pPr>
          </w:p>
          <w:p w14:paraId="5D421276" w14:textId="2A5AC8A7" w:rsidR="00290981" w:rsidRDefault="000E193A" w:rsidP="001636E2">
            <w:pPr>
              <w:pStyle w:val="TableTextBullet"/>
            </w:pPr>
            <w:r>
              <w:t>No significant changes needed.</w:t>
            </w:r>
          </w:p>
          <w:p w14:paraId="16201441" w14:textId="3F4CA962" w:rsidR="000E193A" w:rsidRDefault="000E193A" w:rsidP="001636E2">
            <w:pPr>
              <w:pStyle w:val="TableTextBullet"/>
            </w:pPr>
            <w:r>
              <w:t>PIR feedback is acted upon.</w:t>
            </w:r>
          </w:p>
          <w:p w14:paraId="6ACC74DA" w14:textId="0EC1CDD8" w:rsidR="000E193A" w:rsidRDefault="00DA4BA3" w:rsidP="001636E2">
            <w:pPr>
              <w:pStyle w:val="TableTextBullet"/>
            </w:pPr>
            <w:r>
              <w:t>No evidence not contributing to the confidence in the economy.</w:t>
            </w:r>
          </w:p>
          <w:p w14:paraId="47996319" w14:textId="1252B244" w:rsidR="00DA4BA3" w:rsidRDefault="00DA4BA3" w:rsidP="001636E2">
            <w:pPr>
              <w:pStyle w:val="TableTextBullet"/>
            </w:pPr>
            <w:r>
              <w:t>Feedback from ASIC, APRA, ACNC surve</w:t>
            </w:r>
            <w:r w:rsidR="00E837FE">
              <w:t>illance reviews does not indicate loss of confidence due to accounting standard issues.</w:t>
            </w:r>
          </w:p>
          <w:p w14:paraId="11A8E217" w14:textId="4CDCA16E" w:rsidR="000D7A0F" w:rsidRDefault="00F8530E" w:rsidP="001636E2">
            <w:pPr>
              <w:pStyle w:val="TableTextBullet"/>
              <w:rPr>
                <w:i/>
              </w:rPr>
            </w:pPr>
            <w:r>
              <w:t>No significant decline in relevance of financial statements</w:t>
            </w:r>
            <w:r w:rsidR="000415F3">
              <w:t xml:space="preserve"> in the capital market.</w:t>
            </w:r>
          </w:p>
        </w:tc>
      </w:tr>
    </w:tbl>
    <w:p w14:paraId="482A83FE" w14:textId="77777777" w:rsidR="00225A70" w:rsidRDefault="00225A70">
      <w:pPr>
        <w:widowControl w:val="0"/>
        <w:autoSpaceDE w:val="0"/>
        <w:autoSpaceDN w:val="0"/>
        <w:spacing w:before="0" w:after="0" w:line="240" w:lineRule="auto"/>
        <w:rPr>
          <w:rFonts w:ascii="Arial Bold" w:hAnsi="Arial Bold"/>
          <w:b/>
          <w:sz w:val="20"/>
        </w:rPr>
      </w:pPr>
      <w:r>
        <w:br w:type="page"/>
      </w:r>
    </w:p>
    <w:p w14:paraId="7BDF07C3" w14:textId="7624AC34" w:rsidR="00B05B22" w:rsidRDefault="00B05B22" w:rsidP="00FC53E6">
      <w:pPr>
        <w:pStyle w:val="TableHeadingcontinued"/>
      </w:pPr>
      <w:r>
        <w:lastRenderedPageBreak/>
        <w:t>Table</w:t>
      </w:r>
      <w:r>
        <w:rPr>
          <w:spacing w:val="-9"/>
        </w:rPr>
        <w:t xml:space="preserve"> </w:t>
      </w:r>
      <w:r>
        <w:t>2.</w:t>
      </w:r>
      <w:r w:rsidR="001F4C22">
        <w:t>1.</w:t>
      </w:r>
      <w:r>
        <w:t>2:</w:t>
      </w:r>
      <w:r>
        <w:rPr>
          <w:spacing w:val="-7"/>
        </w:rPr>
        <w:t xml:space="preserve"> </w:t>
      </w:r>
      <w:r>
        <w:t>Performance</w:t>
      </w:r>
      <w:r>
        <w:rPr>
          <w:spacing w:val="-6"/>
        </w:rPr>
        <w:t xml:space="preserve"> </w:t>
      </w:r>
      <w:r>
        <w:t>measure</w:t>
      </w:r>
      <w:r>
        <w:rPr>
          <w:spacing w:val="-9"/>
        </w:rPr>
        <w:t xml:space="preserve"> </w:t>
      </w:r>
      <w:r>
        <w:t>for</w:t>
      </w:r>
      <w:r>
        <w:rPr>
          <w:spacing w:val="-10"/>
        </w:rPr>
        <w:t xml:space="preserve"> </w:t>
      </w:r>
      <w:r>
        <w:t>Outcome</w:t>
      </w:r>
      <w:r>
        <w:rPr>
          <w:spacing w:val="-7"/>
        </w:rPr>
        <w:t xml:space="preserve"> </w:t>
      </w:r>
      <w:r>
        <w:rPr>
          <w:spacing w:val="-10"/>
        </w:rPr>
        <w:t>1 (continued)</w:t>
      </w:r>
    </w:p>
    <w:tbl>
      <w:tblPr>
        <w:tblW w:w="7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118"/>
        <w:gridCol w:w="3118"/>
      </w:tblGrid>
      <w:tr w:rsidR="006942C8" w14:paraId="2AF5521F" w14:textId="77777777" w:rsidTr="00446EA9">
        <w:trPr>
          <w:trHeight w:val="266"/>
        </w:trPr>
        <w:tc>
          <w:tcPr>
            <w:tcW w:w="1559" w:type="dxa"/>
            <w:tcBorders>
              <w:bottom w:val="single" w:sz="4" w:space="0" w:color="auto"/>
            </w:tcBorders>
          </w:tcPr>
          <w:p w14:paraId="2FEB271F" w14:textId="77777777" w:rsidR="006942C8" w:rsidRDefault="006942C8" w:rsidP="00544474">
            <w:pPr>
              <w:pStyle w:val="TableColumnHeadingLeft"/>
            </w:pPr>
            <w:r>
              <w:t>Year</w:t>
            </w:r>
          </w:p>
        </w:tc>
        <w:tc>
          <w:tcPr>
            <w:tcW w:w="3118" w:type="dxa"/>
            <w:tcBorders>
              <w:bottom w:val="single" w:sz="4" w:space="0" w:color="auto"/>
            </w:tcBorders>
          </w:tcPr>
          <w:p w14:paraId="6B48A168" w14:textId="77777777" w:rsidR="006942C8" w:rsidRDefault="006942C8" w:rsidP="00544474">
            <w:pPr>
              <w:pStyle w:val="TableColumnHeadingLeft"/>
            </w:pPr>
            <w:r>
              <w:t>Performance</w:t>
            </w:r>
            <w:r>
              <w:rPr>
                <w:spacing w:val="-10"/>
              </w:rPr>
              <w:t xml:space="preserve"> </w:t>
            </w:r>
            <w:r>
              <w:rPr>
                <w:spacing w:val="-2"/>
              </w:rPr>
              <w:t>measures</w:t>
            </w:r>
          </w:p>
        </w:tc>
        <w:tc>
          <w:tcPr>
            <w:tcW w:w="3118" w:type="dxa"/>
          </w:tcPr>
          <w:p w14:paraId="5C65081E" w14:textId="63989CD3" w:rsidR="006942C8" w:rsidRDefault="004742A5" w:rsidP="00544474">
            <w:pPr>
              <w:pStyle w:val="TableColumnHeadingLeft"/>
            </w:pPr>
            <w:r>
              <w:t xml:space="preserve">Expected </w:t>
            </w:r>
            <w:r w:rsidR="003C77E2">
              <w:t>p</w:t>
            </w:r>
            <w:r w:rsidR="006942C8">
              <w:t>erformance</w:t>
            </w:r>
            <w:r w:rsidR="006942C8">
              <w:rPr>
                <w:spacing w:val="-6"/>
              </w:rPr>
              <w:t xml:space="preserve"> </w:t>
            </w:r>
            <w:r w:rsidR="003C77E2">
              <w:rPr>
                <w:spacing w:val="-2"/>
              </w:rPr>
              <w:t>r</w:t>
            </w:r>
            <w:r w:rsidR="006942C8">
              <w:rPr>
                <w:spacing w:val="-2"/>
              </w:rPr>
              <w:t>esults</w:t>
            </w:r>
          </w:p>
        </w:tc>
      </w:tr>
      <w:tr w:rsidR="006942C8" w14:paraId="2B368892" w14:textId="77777777" w:rsidTr="00446EA9">
        <w:trPr>
          <w:trHeight w:val="426"/>
        </w:trPr>
        <w:tc>
          <w:tcPr>
            <w:tcW w:w="1559" w:type="dxa"/>
            <w:tcBorders>
              <w:top w:val="single" w:sz="4" w:space="0" w:color="auto"/>
              <w:bottom w:val="single" w:sz="4" w:space="0" w:color="000000"/>
            </w:tcBorders>
          </w:tcPr>
          <w:p w14:paraId="205C4655" w14:textId="1BD82F2F" w:rsidR="006942C8" w:rsidRDefault="004708C0" w:rsidP="00280CC0">
            <w:pPr>
              <w:pStyle w:val="TableTextLeft"/>
            </w:pPr>
            <w:r>
              <w:t xml:space="preserve">Current year </w:t>
            </w:r>
          </w:p>
          <w:p w14:paraId="0F02E0E8" w14:textId="1023CAF9" w:rsidR="006942C8" w:rsidRDefault="006942C8" w:rsidP="00280CC0">
            <w:pPr>
              <w:pStyle w:val="TableTextLeft"/>
              <w:rPr>
                <w:spacing w:val="-5"/>
              </w:rPr>
            </w:pPr>
            <w:r>
              <w:t>2022</w:t>
            </w:r>
            <w:r w:rsidR="00352759">
              <w:t>–</w:t>
            </w:r>
            <w:r>
              <w:rPr>
                <w:spacing w:val="-5"/>
              </w:rPr>
              <w:t>23</w:t>
            </w:r>
          </w:p>
          <w:p w14:paraId="7C7AD654" w14:textId="16B6D248" w:rsidR="006942C8" w:rsidRDefault="006942C8" w:rsidP="00280CC0">
            <w:pPr>
              <w:pStyle w:val="TableTextLeft"/>
            </w:pPr>
            <w:r>
              <w:rPr>
                <w:spacing w:val="-5"/>
              </w:rPr>
              <w:t>(</w:t>
            </w:r>
            <w:r w:rsidR="007B3EB8">
              <w:rPr>
                <w:spacing w:val="-5"/>
              </w:rPr>
              <w:t>c</w:t>
            </w:r>
            <w:r>
              <w:rPr>
                <w:spacing w:val="-5"/>
              </w:rPr>
              <w:t>ontinued)</w:t>
            </w:r>
          </w:p>
        </w:tc>
        <w:tc>
          <w:tcPr>
            <w:tcW w:w="3118" w:type="dxa"/>
            <w:tcBorders>
              <w:top w:val="single" w:sz="4" w:space="0" w:color="auto"/>
              <w:bottom w:val="single" w:sz="4" w:space="0" w:color="000000"/>
            </w:tcBorders>
          </w:tcPr>
          <w:p w14:paraId="1723EC8C" w14:textId="65F14BB0" w:rsidR="00EC2005" w:rsidRDefault="00EC2005" w:rsidP="001636E2">
            <w:pPr>
              <w:pStyle w:val="TableTextBullet"/>
            </w:pPr>
            <w:r>
              <w:t>Improve consistency of implementation:</w:t>
            </w:r>
          </w:p>
          <w:p w14:paraId="58366337" w14:textId="16CB90B9" w:rsidR="00EC2005" w:rsidRDefault="00EC2005" w:rsidP="001636E2">
            <w:pPr>
              <w:pStyle w:val="TableTextDash"/>
            </w:pPr>
            <w:r>
              <w:t>E</w:t>
            </w:r>
            <w:r w:rsidR="00E73C67">
              <w:t>ducate stakeholders on the AASB standards, support materials available, including</w:t>
            </w:r>
            <w:r w:rsidR="00293EDC">
              <w:t xml:space="preserve"> why standards introduced</w:t>
            </w:r>
            <w:r>
              <w:t>.</w:t>
            </w:r>
          </w:p>
          <w:p w14:paraId="39892333" w14:textId="64CF230F" w:rsidR="00EC2005" w:rsidRDefault="00293EDC" w:rsidP="001636E2">
            <w:pPr>
              <w:pStyle w:val="TableTextDash"/>
            </w:pPr>
            <w:r>
              <w:t>Support and encourage high quality teaching of the Australian financial reporting framework and standards at Australian educational institutions</w:t>
            </w:r>
            <w:r w:rsidR="00EC2005">
              <w:t>.</w:t>
            </w:r>
            <w:r w:rsidR="00EC2005" w:rsidRPr="00746E50">
              <w:t> </w:t>
            </w:r>
          </w:p>
          <w:p w14:paraId="7BD86F24" w14:textId="77777777" w:rsidR="00C500E0" w:rsidRDefault="00C500E0" w:rsidP="00280CC0">
            <w:pPr>
              <w:pStyle w:val="TableTextLeft"/>
            </w:pPr>
          </w:p>
          <w:p w14:paraId="2D714E4B" w14:textId="77777777" w:rsidR="00FE24B5" w:rsidRPr="00746E50" w:rsidRDefault="00FE24B5" w:rsidP="00280CC0">
            <w:pPr>
              <w:pStyle w:val="TableTextLeft"/>
            </w:pPr>
          </w:p>
          <w:p w14:paraId="07436F5C" w14:textId="77777777" w:rsidR="005020E7" w:rsidRDefault="005020E7" w:rsidP="00280CC0">
            <w:pPr>
              <w:pStyle w:val="TableTextLeft"/>
              <w:rPr>
                <w:szCs w:val="18"/>
              </w:rPr>
            </w:pPr>
          </w:p>
          <w:p w14:paraId="0D4627A2" w14:textId="1CA529DB" w:rsidR="006942C8" w:rsidRPr="005833A6" w:rsidRDefault="00243557" w:rsidP="001636E2">
            <w:pPr>
              <w:pStyle w:val="TableTextBullet"/>
            </w:pPr>
            <w:r>
              <w:t>Enhance stakeholder engagement</w:t>
            </w:r>
            <w:r w:rsidR="006942C8">
              <w:t>.</w:t>
            </w:r>
          </w:p>
          <w:p w14:paraId="576B35A9" w14:textId="77777777" w:rsidR="006942C8" w:rsidRDefault="006942C8" w:rsidP="00280CC0">
            <w:pPr>
              <w:pStyle w:val="TableTextLeft"/>
            </w:pPr>
          </w:p>
          <w:p w14:paraId="46F67CFF" w14:textId="77777777" w:rsidR="006942C8" w:rsidRDefault="006942C8" w:rsidP="00280CC0">
            <w:pPr>
              <w:pStyle w:val="TableTextLeft"/>
            </w:pPr>
          </w:p>
          <w:p w14:paraId="5578C648" w14:textId="77777777" w:rsidR="00711984" w:rsidRDefault="00711984" w:rsidP="00280CC0">
            <w:pPr>
              <w:pStyle w:val="TableTextLeft"/>
            </w:pPr>
          </w:p>
          <w:p w14:paraId="7580EF5B" w14:textId="77777777" w:rsidR="00711984" w:rsidRDefault="00711984" w:rsidP="00280CC0">
            <w:pPr>
              <w:pStyle w:val="TableTextLeft"/>
            </w:pPr>
          </w:p>
          <w:p w14:paraId="79260BFD" w14:textId="77777777" w:rsidR="006942C8" w:rsidRDefault="006942C8" w:rsidP="00280CC0">
            <w:pPr>
              <w:pStyle w:val="TableTextLeft"/>
            </w:pPr>
          </w:p>
          <w:p w14:paraId="21CA3BE3" w14:textId="77777777" w:rsidR="005C486E" w:rsidRDefault="005C486E" w:rsidP="00280CC0">
            <w:pPr>
              <w:pStyle w:val="TableTextLeft"/>
            </w:pPr>
          </w:p>
          <w:p w14:paraId="43A6E272" w14:textId="77777777" w:rsidR="006942C8" w:rsidRDefault="006942C8" w:rsidP="00280CC0">
            <w:pPr>
              <w:pStyle w:val="TableTextLeft"/>
            </w:pPr>
          </w:p>
          <w:p w14:paraId="7449FADD" w14:textId="030B14E6" w:rsidR="006942C8" w:rsidRDefault="00711984" w:rsidP="001636E2">
            <w:pPr>
              <w:pStyle w:val="TableTextBullet"/>
            </w:pPr>
            <w:r>
              <w:t>Conduct Agenda consultations to determine projects and priorities</w:t>
            </w:r>
            <w:r w:rsidR="006942C8">
              <w:t>.</w:t>
            </w:r>
          </w:p>
          <w:p w14:paraId="5E542981" w14:textId="144CDD2E" w:rsidR="005B4C63" w:rsidRDefault="005B4C63" w:rsidP="001636E2">
            <w:pPr>
              <w:pStyle w:val="TableTextBullet"/>
            </w:pPr>
            <w:r>
              <w:t>Develop and implement People and Culture strategy.</w:t>
            </w:r>
          </w:p>
          <w:p w14:paraId="5529ED1D" w14:textId="77777777" w:rsidR="006942C8" w:rsidRDefault="006942C8" w:rsidP="00280CC0">
            <w:pPr>
              <w:pStyle w:val="TableTextLeft"/>
            </w:pPr>
          </w:p>
          <w:p w14:paraId="20F4AC8C" w14:textId="77777777" w:rsidR="00985ABC" w:rsidRDefault="00985ABC" w:rsidP="00280CC0">
            <w:pPr>
              <w:pStyle w:val="TableTextLeft"/>
            </w:pPr>
          </w:p>
          <w:p w14:paraId="522EDE24" w14:textId="77777777" w:rsidR="00985ABC" w:rsidRDefault="00985ABC" w:rsidP="00280CC0">
            <w:pPr>
              <w:pStyle w:val="TableTextLeft"/>
            </w:pPr>
          </w:p>
          <w:p w14:paraId="1714C7CA" w14:textId="77777777" w:rsidR="00805A36" w:rsidRDefault="00805A36" w:rsidP="00280CC0">
            <w:pPr>
              <w:pStyle w:val="TableTextLeft"/>
            </w:pPr>
          </w:p>
          <w:p w14:paraId="67BCC84B" w14:textId="77777777" w:rsidR="00985ABC" w:rsidRPr="00480D00" w:rsidRDefault="00985ABC" w:rsidP="00280CC0">
            <w:pPr>
              <w:pStyle w:val="TableTextLeft"/>
            </w:pPr>
          </w:p>
          <w:p w14:paraId="447A630D" w14:textId="2F2BA08F" w:rsidR="006942C8" w:rsidRDefault="00985ABC" w:rsidP="001636E2">
            <w:pPr>
              <w:pStyle w:val="TableTextBullet"/>
            </w:pPr>
            <w:r>
              <w:t xml:space="preserve">New starter processes improved to support flexible subject matter </w:t>
            </w:r>
            <w:r w:rsidR="007D01F9">
              <w:t>expert involvement</w:t>
            </w:r>
            <w:r w:rsidR="006942C8">
              <w:t>.</w:t>
            </w:r>
          </w:p>
          <w:p w14:paraId="2636CAAF" w14:textId="77777777" w:rsidR="006942C8" w:rsidRDefault="006942C8" w:rsidP="00280CC0">
            <w:pPr>
              <w:pStyle w:val="TableTextLeft"/>
            </w:pPr>
          </w:p>
          <w:p w14:paraId="3BCAC0A0" w14:textId="77777777" w:rsidR="00557F98" w:rsidRPr="008E3EE5" w:rsidRDefault="00557F98" w:rsidP="00280CC0">
            <w:pPr>
              <w:pStyle w:val="TableTextLeft"/>
            </w:pPr>
          </w:p>
          <w:p w14:paraId="1F0A50B3" w14:textId="3AD60B92" w:rsidR="006942C8" w:rsidRPr="008F7D6C" w:rsidRDefault="001F4BF5" w:rsidP="001636E2">
            <w:pPr>
              <w:pStyle w:val="TableTextBullet"/>
              <w:rPr>
                <w:szCs w:val="16"/>
              </w:rPr>
            </w:pPr>
            <w:r>
              <w:t>Understand current capability (talent mapping).</w:t>
            </w:r>
          </w:p>
          <w:p w14:paraId="1C1598DB" w14:textId="5685484C" w:rsidR="00373AAC" w:rsidRDefault="000C5EE8" w:rsidP="001636E2">
            <w:pPr>
              <w:pStyle w:val="TableTextBullet"/>
            </w:pPr>
            <w:r w:rsidRPr="001636E2">
              <w:t>Resource planning to develop skills and allocate them appropriately</w:t>
            </w:r>
            <w:r w:rsidR="006942C8" w:rsidRPr="001636E2">
              <w:t>.</w:t>
            </w:r>
          </w:p>
          <w:p w14:paraId="60850255" w14:textId="77777777" w:rsidR="006942C8" w:rsidRDefault="006942C8" w:rsidP="00F73DB1">
            <w:pPr>
              <w:pStyle w:val="TableTextBullet"/>
              <w:numPr>
                <w:ilvl w:val="0"/>
                <w:numId w:val="0"/>
              </w:numPr>
              <w:spacing w:before="60" w:after="60"/>
              <w:ind w:left="283" w:right="57"/>
              <w:rPr>
                <w:i/>
              </w:rPr>
            </w:pPr>
          </w:p>
          <w:p w14:paraId="5F7C7D47" w14:textId="77777777" w:rsidR="009B4061" w:rsidRDefault="009B4061" w:rsidP="00F73DB1">
            <w:pPr>
              <w:pStyle w:val="TableTextBullet"/>
              <w:numPr>
                <w:ilvl w:val="0"/>
                <w:numId w:val="0"/>
              </w:numPr>
              <w:spacing w:before="60" w:after="60"/>
              <w:ind w:left="283" w:right="57"/>
              <w:rPr>
                <w:i/>
              </w:rPr>
            </w:pPr>
          </w:p>
          <w:p w14:paraId="6C946FFB" w14:textId="61EC05C9" w:rsidR="009B4061" w:rsidRDefault="009B4061" w:rsidP="009B4061">
            <w:pPr>
              <w:pStyle w:val="TableTextBullet"/>
              <w:numPr>
                <w:ilvl w:val="0"/>
                <w:numId w:val="0"/>
              </w:numPr>
              <w:spacing w:before="60" w:after="60"/>
              <w:ind w:right="57"/>
              <w:rPr>
                <w:i/>
              </w:rPr>
            </w:pPr>
          </w:p>
        </w:tc>
        <w:tc>
          <w:tcPr>
            <w:tcW w:w="3118" w:type="dxa"/>
            <w:tcBorders>
              <w:bottom w:val="single" w:sz="4" w:space="0" w:color="000000"/>
            </w:tcBorders>
          </w:tcPr>
          <w:p w14:paraId="4CBD1306" w14:textId="5C43472B" w:rsidR="006942C8" w:rsidRDefault="00A72BFD" w:rsidP="001636E2">
            <w:pPr>
              <w:pStyle w:val="TableTextBullet"/>
              <w:rPr>
                <w:rFonts w:eastAsia="Arial"/>
              </w:rPr>
            </w:pPr>
            <w:r>
              <w:rPr>
                <w:rFonts w:eastAsia="Arial"/>
              </w:rPr>
              <w:t>Education initiatives, such as webinars, providing appropriate educational materials to key stakeholders for al</w:t>
            </w:r>
            <w:r w:rsidR="00302450">
              <w:rPr>
                <w:rFonts w:eastAsia="Arial"/>
              </w:rPr>
              <w:t>l</w:t>
            </w:r>
            <w:r>
              <w:rPr>
                <w:rFonts w:eastAsia="Arial"/>
              </w:rPr>
              <w:t xml:space="preserve"> significant projects.</w:t>
            </w:r>
          </w:p>
          <w:p w14:paraId="61F70C64" w14:textId="0CD21C76" w:rsidR="00A72BFD" w:rsidRDefault="000069D3" w:rsidP="001636E2">
            <w:pPr>
              <w:pStyle w:val="TableTextBullet"/>
              <w:rPr>
                <w:rFonts w:eastAsia="Arial"/>
              </w:rPr>
            </w:pPr>
            <w:r>
              <w:rPr>
                <w:rFonts w:eastAsia="Arial"/>
              </w:rPr>
              <w:t>FAQs, illustrative examples, staff publications developed on significant interpretive issues.</w:t>
            </w:r>
          </w:p>
          <w:p w14:paraId="0C36AD6D" w14:textId="3AD15D0B" w:rsidR="000069D3" w:rsidRDefault="000069D3" w:rsidP="001636E2">
            <w:pPr>
              <w:pStyle w:val="TableTextBullet"/>
              <w:rPr>
                <w:rFonts w:eastAsia="Arial"/>
              </w:rPr>
            </w:pPr>
            <w:r>
              <w:rPr>
                <w:rFonts w:eastAsia="Arial"/>
              </w:rPr>
              <w:t>Feedback from ASIC, APRA, ACNC</w:t>
            </w:r>
            <w:r w:rsidR="00FA2027">
              <w:rPr>
                <w:rFonts w:eastAsia="Arial"/>
              </w:rPr>
              <w:t xml:space="preserve"> surveillance reviews indicates no significant interpretive issues impacting the consistency of implementation.</w:t>
            </w:r>
          </w:p>
          <w:p w14:paraId="0B61B626" w14:textId="4A79EBDE" w:rsidR="00023B7D" w:rsidRDefault="00023B7D" w:rsidP="001636E2">
            <w:pPr>
              <w:pStyle w:val="TableTextBullet"/>
              <w:rPr>
                <w:rFonts w:eastAsia="Arial"/>
              </w:rPr>
            </w:pPr>
            <w:r>
              <w:rPr>
                <w:rFonts w:eastAsia="Arial"/>
              </w:rPr>
              <w:t>Positive stakeholder feedback on education initiatives.</w:t>
            </w:r>
          </w:p>
          <w:p w14:paraId="22D809BE" w14:textId="0F287CA4" w:rsidR="00023B7D" w:rsidRDefault="00FE24B5" w:rsidP="001636E2">
            <w:pPr>
              <w:pStyle w:val="TableTextBullet"/>
              <w:rPr>
                <w:rFonts w:eastAsia="Arial"/>
              </w:rPr>
            </w:pPr>
            <w:r>
              <w:rPr>
                <w:rFonts w:eastAsia="Arial"/>
              </w:rPr>
              <w:t>Maintain relationships with key stakeholders and planned program of engagement executed as planned.</w:t>
            </w:r>
          </w:p>
          <w:p w14:paraId="4F1CF5E3" w14:textId="1743E59D" w:rsidR="00FE24B5" w:rsidRDefault="00185E94" w:rsidP="001636E2">
            <w:pPr>
              <w:pStyle w:val="TableTextBullet"/>
              <w:rPr>
                <w:rFonts w:eastAsia="Arial"/>
              </w:rPr>
            </w:pPr>
            <w:r>
              <w:rPr>
                <w:rFonts w:eastAsia="Arial"/>
              </w:rPr>
              <w:t>Positive stakeholder feedback on the consultation process.</w:t>
            </w:r>
          </w:p>
          <w:p w14:paraId="18A1229E" w14:textId="27C1D16E" w:rsidR="00185E94" w:rsidRDefault="00185E94" w:rsidP="001636E2">
            <w:pPr>
              <w:pStyle w:val="TableTextBullet"/>
              <w:rPr>
                <w:rFonts w:eastAsia="Arial"/>
              </w:rPr>
            </w:pPr>
            <w:r>
              <w:rPr>
                <w:rFonts w:eastAsia="Arial"/>
              </w:rPr>
              <w:t>Increase in engagement</w:t>
            </w:r>
            <w:r w:rsidR="00956FF3">
              <w:rPr>
                <w:rFonts w:eastAsia="Arial"/>
              </w:rPr>
              <w:t xml:space="preserve"> results (newsletter, website, LinkedIn, Twitter, webinar, outreach numbers).</w:t>
            </w:r>
          </w:p>
          <w:p w14:paraId="0C4513FE" w14:textId="0B5D70EE" w:rsidR="00711984" w:rsidRDefault="00C26268" w:rsidP="001636E2">
            <w:pPr>
              <w:pStyle w:val="TableTextBullet"/>
              <w:rPr>
                <w:rFonts w:eastAsia="Arial"/>
              </w:rPr>
            </w:pPr>
            <w:r>
              <w:rPr>
                <w:rFonts w:eastAsia="Arial"/>
              </w:rPr>
              <w:t>Agenda consultation conducted at least every 5 years.</w:t>
            </w:r>
          </w:p>
          <w:p w14:paraId="20670FD4" w14:textId="21AC9220" w:rsidR="00C26268" w:rsidRDefault="005B4C63" w:rsidP="001636E2">
            <w:pPr>
              <w:pStyle w:val="TableTextBullet"/>
              <w:rPr>
                <w:rFonts w:eastAsia="Arial"/>
              </w:rPr>
            </w:pPr>
            <w:r>
              <w:rPr>
                <w:rFonts w:eastAsia="Arial"/>
              </w:rPr>
              <w:t>Employee survey, employee engagement.</w:t>
            </w:r>
          </w:p>
          <w:p w14:paraId="4F4C5F17" w14:textId="55A7B65B" w:rsidR="005B4C63" w:rsidRDefault="005B4C63" w:rsidP="001636E2">
            <w:pPr>
              <w:pStyle w:val="TableTextBullet"/>
              <w:rPr>
                <w:rFonts w:eastAsia="Arial"/>
              </w:rPr>
            </w:pPr>
            <w:r>
              <w:rPr>
                <w:rFonts w:eastAsia="Arial"/>
              </w:rPr>
              <w:t>Building towards high</w:t>
            </w:r>
            <w:r w:rsidR="00205CF2">
              <w:rPr>
                <w:rFonts w:eastAsia="Arial"/>
              </w:rPr>
              <w:noBreakHyphen/>
            </w:r>
            <w:r>
              <w:rPr>
                <w:rFonts w:eastAsia="Arial"/>
              </w:rPr>
              <w:t xml:space="preserve">performance team as measured by Board and stakeholder feedback on delivery of program </w:t>
            </w:r>
            <w:r w:rsidR="00BE040C">
              <w:rPr>
                <w:rFonts w:eastAsia="Arial"/>
              </w:rPr>
              <w:t>and all other measures of success.</w:t>
            </w:r>
          </w:p>
          <w:p w14:paraId="295EBB04" w14:textId="4EB949A8" w:rsidR="007D01F9" w:rsidRDefault="007D01F9" w:rsidP="001636E2">
            <w:pPr>
              <w:pStyle w:val="TableTextBullet"/>
              <w:rPr>
                <w:rFonts w:eastAsia="Arial"/>
              </w:rPr>
            </w:pPr>
            <w:r>
              <w:rPr>
                <w:rFonts w:eastAsia="Arial"/>
              </w:rPr>
              <w:t xml:space="preserve">New team members embedded successfully within </w:t>
            </w:r>
            <w:r w:rsidR="00901AFE">
              <w:rPr>
                <w:rFonts w:eastAsia="Arial"/>
              </w:rPr>
              <w:t>6</w:t>
            </w:r>
            <w:r w:rsidR="009F28E7">
              <w:rPr>
                <w:rFonts w:eastAsia="Arial"/>
              </w:rPr>
              <w:t xml:space="preserve"> months of starting as measured by internal and external stakeholders</w:t>
            </w:r>
            <w:r w:rsidR="00205CF2">
              <w:rPr>
                <w:rFonts w:eastAsia="Arial"/>
              </w:rPr>
              <w:t>’</w:t>
            </w:r>
            <w:r w:rsidR="009F28E7">
              <w:rPr>
                <w:rFonts w:eastAsia="Arial"/>
              </w:rPr>
              <w:t xml:space="preserve"> feedback (as appropriate)</w:t>
            </w:r>
            <w:r w:rsidR="00F73DB1">
              <w:rPr>
                <w:rFonts w:eastAsia="Arial"/>
              </w:rPr>
              <w:t>.</w:t>
            </w:r>
          </w:p>
          <w:p w14:paraId="43CC08B5" w14:textId="09B7EDCA" w:rsidR="00557F98" w:rsidRDefault="001F4BF5" w:rsidP="001636E2">
            <w:pPr>
              <w:pStyle w:val="TableTextBullet"/>
              <w:rPr>
                <w:rFonts w:eastAsia="Arial"/>
              </w:rPr>
            </w:pPr>
            <w:r>
              <w:rPr>
                <w:rFonts w:eastAsia="Arial"/>
              </w:rPr>
              <w:t xml:space="preserve">Continuous review of </w:t>
            </w:r>
            <w:r w:rsidR="002D2DFC">
              <w:rPr>
                <w:rFonts w:eastAsia="Arial"/>
              </w:rPr>
              <w:t xml:space="preserve">external talent pool to timely identify when/where to buy or borrow </w:t>
            </w:r>
            <w:r w:rsidR="00122042">
              <w:rPr>
                <w:rFonts w:eastAsia="Arial"/>
              </w:rPr>
              <w:t>capability.</w:t>
            </w:r>
          </w:p>
          <w:p w14:paraId="64323CB2" w14:textId="22AC3162" w:rsidR="000C5EE8" w:rsidRDefault="000C5EE8" w:rsidP="001636E2">
            <w:pPr>
              <w:pStyle w:val="TableTextBullet"/>
              <w:rPr>
                <w:rFonts w:eastAsia="Arial"/>
              </w:rPr>
            </w:pPr>
            <w:r>
              <w:rPr>
                <w:rFonts w:eastAsia="Arial"/>
              </w:rPr>
              <w:t xml:space="preserve">KPIs for all </w:t>
            </w:r>
            <w:r w:rsidR="000774EA">
              <w:rPr>
                <w:rFonts w:eastAsia="Arial"/>
              </w:rPr>
              <w:t>employees.</w:t>
            </w:r>
          </w:p>
          <w:p w14:paraId="5F506B70" w14:textId="3DEBB54F" w:rsidR="006942C8" w:rsidRPr="005D65A4" w:rsidRDefault="000774EA" w:rsidP="001636E2">
            <w:pPr>
              <w:pStyle w:val="TableTextBullet"/>
              <w:rPr>
                <w:rFonts w:eastAsia="Arial"/>
              </w:rPr>
            </w:pPr>
            <w:r w:rsidRPr="0003694A">
              <w:rPr>
                <w:rFonts w:eastAsia="Arial"/>
              </w:rPr>
              <w:t xml:space="preserve">Leveraging diversity of skills and people as measured by employee and Board feedback and delivering </w:t>
            </w:r>
            <w:r w:rsidR="0020757B" w:rsidRPr="0003694A">
              <w:rPr>
                <w:rFonts w:eastAsia="Arial"/>
              </w:rPr>
              <w:t>an agreed program of work.</w:t>
            </w:r>
            <w:r w:rsidR="00AE4A51">
              <w:rPr>
                <w:rFonts w:eastAsia="Arial"/>
              </w:rPr>
              <w:t xml:space="preserve"> </w:t>
            </w:r>
          </w:p>
        </w:tc>
      </w:tr>
    </w:tbl>
    <w:p w14:paraId="0C0BD5A5" w14:textId="77777777" w:rsidR="00225A70" w:rsidRDefault="00225A70">
      <w:pPr>
        <w:widowControl w:val="0"/>
        <w:autoSpaceDE w:val="0"/>
        <w:autoSpaceDN w:val="0"/>
        <w:spacing w:before="0" w:after="0" w:line="240" w:lineRule="auto"/>
        <w:rPr>
          <w:rFonts w:ascii="Arial Bold" w:hAnsi="Arial Bold"/>
          <w:b/>
          <w:sz w:val="20"/>
        </w:rPr>
      </w:pPr>
      <w:r>
        <w:br w:type="page"/>
      </w:r>
    </w:p>
    <w:p w14:paraId="12CF4528" w14:textId="489D6443" w:rsidR="00085228" w:rsidRDefault="00085228" w:rsidP="00FC53E6">
      <w:pPr>
        <w:pStyle w:val="TableHeadingcontinued"/>
      </w:pPr>
      <w:r>
        <w:lastRenderedPageBreak/>
        <w:t>Table</w:t>
      </w:r>
      <w:r>
        <w:rPr>
          <w:spacing w:val="-9"/>
        </w:rPr>
        <w:t xml:space="preserve"> </w:t>
      </w:r>
      <w:r>
        <w:t>2.</w:t>
      </w:r>
      <w:r w:rsidR="001F4C22">
        <w:t>1.</w:t>
      </w:r>
      <w:r>
        <w:t>2:</w:t>
      </w:r>
      <w:r>
        <w:rPr>
          <w:spacing w:val="-7"/>
        </w:rPr>
        <w:t xml:space="preserve"> </w:t>
      </w:r>
      <w:r>
        <w:t>Performance</w:t>
      </w:r>
      <w:r>
        <w:rPr>
          <w:spacing w:val="-6"/>
        </w:rPr>
        <w:t xml:space="preserve"> </w:t>
      </w:r>
      <w:r>
        <w:t>measure</w:t>
      </w:r>
      <w:r>
        <w:rPr>
          <w:spacing w:val="-9"/>
        </w:rPr>
        <w:t xml:space="preserve"> </w:t>
      </w:r>
      <w:r>
        <w:t>for</w:t>
      </w:r>
      <w:r>
        <w:rPr>
          <w:spacing w:val="-10"/>
        </w:rPr>
        <w:t xml:space="preserve"> </w:t>
      </w:r>
      <w:r>
        <w:t>Outcome</w:t>
      </w:r>
      <w:r>
        <w:rPr>
          <w:spacing w:val="-7"/>
        </w:rPr>
        <w:t xml:space="preserve"> </w:t>
      </w:r>
      <w:r>
        <w:rPr>
          <w:spacing w:val="-10"/>
        </w:rPr>
        <w:t>1 (continued)</w:t>
      </w:r>
    </w:p>
    <w:tbl>
      <w:tblPr>
        <w:tblW w:w="7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3118"/>
        <w:gridCol w:w="3118"/>
      </w:tblGrid>
      <w:tr w:rsidR="00AE13F9" w14:paraId="4BE05311" w14:textId="77777777" w:rsidTr="002B6631">
        <w:trPr>
          <w:trHeight w:val="266"/>
        </w:trPr>
        <w:tc>
          <w:tcPr>
            <w:tcW w:w="1559" w:type="dxa"/>
            <w:tcBorders>
              <w:bottom w:val="single" w:sz="4" w:space="0" w:color="auto"/>
            </w:tcBorders>
          </w:tcPr>
          <w:p w14:paraId="1D25714E" w14:textId="77777777" w:rsidR="00AE13F9" w:rsidRDefault="00AE13F9" w:rsidP="0019197D">
            <w:pPr>
              <w:pStyle w:val="TableColumnHeadingLeft"/>
            </w:pPr>
            <w:r>
              <w:t>Year</w:t>
            </w:r>
          </w:p>
        </w:tc>
        <w:tc>
          <w:tcPr>
            <w:tcW w:w="3118" w:type="dxa"/>
            <w:tcBorders>
              <w:bottom w:val="single" w:sz="4" w:space="0" w:color="auto"/>
            </w:tcBorders>
          </w:tcPr>
          <w:p w14:paraId="407879CE" w14:textId="77777777" w:rsidR="00AE13F9" w:rsidRDefault="00AE13F9" w:rsidP="0019197D">
            <w:pPr>
              <w:pStyle w:val="TableColumnHeadingLeft"/>
            </w:pPr>
            <w:r>
              <w:t>Performance</w:t>
            </w:r>
            <w:r>
              <w:rPr>
                <w:spacing w:val="-10"/>
              </w:rPr>
              <w:t xml:space="preserve"> </w:t>
            </w:r>
            <w:r>
              <w:rPr>
                <w:spacing w:val="-2"/>
              </w:rPr>
              <w:t>measures</w:t>
            </w:r>
          </w:p>
        </w:tc>
        <w:tc>
          <w:tcPr>
            <w:tcW w:w="3118" w:type="dxa"/>
          </w:tcPr>
          <w:p w14:paraId="68E59DB7" w14:textId="6E44865F" w:rsidR="00AE13F9" w:rsidRDefault="004742A5" w:rsidP="0019197D">
            <w:pPr>
              <w:pStyle w:val="TableColumnHeadingLeft"/>
            </w:pPr>
            <w:r>
              <w:t xml:space="preserve">Expected </w:t>
            </w:r>
            <w:r w:rsidR="003C77E2">
              <w:t>p</w:t>
            </w:r>
            <w:r w:rsidR="00AE13F9">
              <w:t>erformance</w:t>
            </w:r>
            <w:r w:rsidR="00AE13F9">
              <w:rPr>
                <w:spacing w:val="-6"/>
              </w:rPr>
              <w:t xml:space="preserve"> </w:t>
            </w:r>
            <w:r w:rsidR="003C77E2">
              <w:rPr>
                <w:spacing w:val="-2"/>
              </w:rPr>
              <w:t>r</w:t>
            </w:r>
            <w:r w:rsidR="00AE13F9">
              <w:rPr>
                <w:spacing w:val="-2"/>
              </w:rPr>
              <w:t>esults</w:t>
            </w:r>
          </w:p>
        </w:tc>
      </w:tr>
      <w:tr w:rsidR="006942C8" w14:paraId="064E76F0" w14:textId="77777777" w:rsidTr="00280CC0">
        <w:trPr>
          <w:trHeight w:val="6066"/>
        </w:trPr>
        <w:tc>
          <w:tcPr>
            <w:tcW w:w="1559" w:type="dxa"/>
            <w:tcBorders>
              <w:top w:val="single" w:sz="4" w:space="0" w:color="auto"/>
              <w:bottom w:val="single" w:sz="4" w:space="0" w:color="000000"/>
            </w:tcBorders>
          </w:tcPr>
          <w:p w14:paraId="09C8E92B" w14:textId="77777777" w:rsidR="008D588E" w:rsidRDefault="008D588E" w:rsidP="002B1BE0">
            <w:pPr>
              <w:pStyle w:val="TableTextLeft"/>
            </w:pPr>
            <w:r>
              <w:t xml:space="preserve">Current year </w:t>
            </w:r>
          </w:p>
          <w:p w14:paraId="20F0E225" w14:textId="3831662D" w:rsidR="008D588E" w:rsidRDefault="008D588E" w:rsidP="002B1BE0">
            <w:pPr>
              <w:pStyle w:val="TableTextLeft"/>
              <w:rPr>
                <w:spacing w:val="-5"/>
              </w:rPr>
            </w:pPr>
            <w:r>
              <w:rPr>
                <w:spacing w:val="-2"/>
              </w:rPr>
              <w:t>2022</w:t>
            </w:r>
            <w:r w:rsidR="00352759">
              <w:rPr>
                <w:spacing w:val="-2"/>
              </w:rPr>
              <w:t>–</w:t>
            </w:r>
            <w:r>
              <w:rPr>
                <w:spacing w:val="-5"/>
              </w:rPr>
              <w:t>23</w:t>
            </w:r>
          </w:p>
          <w:p w14:paraId="29A2F541" w14:textId="72033D8D" w:rsidR="006942C8" w:rsidRDefault="008D588E" w:rsidP="002B1BE0">
            <w:pPr>
              <w:pStyle w:val="TableTextLeft"/>
            </w:pPr>
            <w:r>
              <w:rPr>
                <w:spacing w:val="-5"/>
              </w:rPr>
              <w:t>(</w:t>
            </w:r>
            <w:r w:rsidR="007B3EB8">
              <w:rPr>
                <w:spacing w:val="-5"/>
              </w:rPr>
              <w:t>c</w:t>
            </w:r>
            <w:r>
              <w:rPr>
                <w:spacing w:val="-5"/>
              </w:rPr>
              <w:t>ontinued)</w:t>
            </w:r>
          </w:p>
        </w:tc>
        <w:tc>
          <w:tcPr>
            <w:tcW w:w="3118" w:type="dxa"/>
            <w:tcBorders>
              <w:top w:val="single" w:sz="4" w:space="0" w:color="auto"/>
              <w:bottom w:val="single" w:sz="4" w:space="0" w:color="000000"/>
            </w:tcBorders>
          </w:tcPr>
          <w:p w14:paraId="3410A21E" w14:textId="77777777" w:rsidR="009B4061" w:rsidRDefault="009B4061" w:rsidP="009B4061">
            <w:pPr>
              <w:pStyle w:val="TableTextBullet"/>
              <w:numPr>
                <w:ilvl w:val="0"/>
                <w:numId w:val="0"/>
              </w:numPr>
              <w:ind w:left="284"/>
            </w:pPr>
          </w:p>
          <w:p w14:paraId="25BF0DDA" w14:textId="77777777" w:rsidR="009B4061" w:rsidRDefault="009B4061" w:rsidP="009B4061">
            <w:pPr>
              <w:pStyle w:val="TableTextBullet"/>
              <w:numPr>
                <w:ilvl w:val="0"/>
                <w:numId w:val="0"/>
              </w:numPr>
              <w:ind w:left="284"/>
            </w:pPr>
          </w:p>
          <w:p w14:paraId="645C4F7C" w14:textId="77777777" w:rsidR="009B4061" w:rsidRDefault="009B4061" w:rsidP="009B4061">
            <w:pPr>
              <w:pStyle w:val="TableTextBullet"/>
              <w:numPr>
                <w:ilvl w:val="0"/>
                <w:numId w:val="0"/>
              </w:numPr>
              <w:ind w:left="284"/>
            </w:pPr>
          </w:p>
          <w:p w14:paraId="48E3D2C4" w14:textId="77777777" w:rsidR="009B4061" w:rsidRDefault="009B4061" w:rsidP="009B4061">
            <w:pPr>
              <w:pStyle w:val="TableTextBullet"/>
              <w:numPr>
                <w:ilvl w:val="0"/>
                <w:numId w:val="0"/>
              </w:numPr>
              <w:ind w:left="284"/>
            </w:pPr>
          </w:p>
          <w:p w14:paraId="1D19C27C" w14:textId="1B37504F" w:rsidR="00685342" w:rsidRPr="002B1BE0" w:rsidRDefault="00685342">
            <w:pPr>
              <w:pStyle w:val="TableTextBullet"/>
            </w:pPr>
            <w:r w:rsidRPr="002B1BE0">
              <w:t>Develop and implement an IT strategy that enables flexible, seamless working via cloud.</w:t>
            </w:r>
          </w:p>
          <w:p w14:paraId="36CAD8EF" w14:textId="77777777" w:rsidR="008C307D" w:rsidRDefault="008C307D">
            <w:pPr>
              <w:pStyle w:val="TableTextBullet"/>
            </w:pPr>
            <w:r w:rsidRPr="002B1BE0">
              <w:t>Continuous digital communications improvements to enhance stakeholder experience and engagement.</w:t>
            </w:r>
          </w:p>
          <w:p w14:paraId="7B84F14B" w14:textId="77777777" w:rsidR="005F59C5" w:rsidRDefault="005F59C5" w:rsidP="005F59C5">
            <w:pPr>
              <w:pStyle w:val="TableTextBullet"/>
              <w:numPr>
                <w:ilvl w:val="0"/>
                <w:numId w:val="0"/>
              </w:numPr>
              <w:ind w:left="284" w:hanging="284"/>
            </w:pPr>
          </w:p>
          <w:p w14:paraId="0EE6C574" w14:textId="77777777" w:rsidR="005F59C5" w:rsidRDefault="005F59C5" w:rsidP="00A07435">
            <w:pPr>
              <w:pStyle w:val="TableTextBullet"/>
              <w:numPr>
                <w:ilvl w:val="0"/>
                <w:numId w:val="0"/>
              </w:numPr>
            </w:pPr>
          </w:p>
          <w:p w14:paraId="4B049D47" w14:textId="77777777" w:rsidR="00A07435" w:rsidRPr="002B1BE0" w:rsidRDefault="00A07435" w:rsidP="00A07435">
            <w:pPr>
              <w:pStyle w:val="TableTextBullet"/>
              <w:numPr>
                <w:ilvl w:val="0"/>
                <w:numId w:val="0"/>
              </w:numPr>
            </w:pPr>
          </w:p>
          <w:p w14:paraId="6BA78352" w14:textId="7B187B41" w:rsidR="006942C8" w:rsidRPr="002B1BE0" w:rsidRDefault="00A163B5">
            <w:pPr>
              <w:pStyle w:val="TableTextBullet"/>
            </w:pPr>
            <w:r w:rsidRPr="002B1BE0">
              <w:t xml:space="preserve">Refresh </w:t>
            </w:r>
            <w:r w:rsidR="009D6136" w:rsidRPr="002B1BE0">
              <w:t>strategy supporting operational excellence and regulatory compliance</w:t>
            </w:r>
            <w:r w:rsidR="006942C8" w:rsidRPr="002B1BE0">
              <w:t>.</w:t>
            </w:r>
          </w:p>
          <w:p w14:paraId="20F43ECA" w14:textId="30C606A5" w:rsidR="006942C8" w:rsidRPr="002B1BE0" w:rsidRDefault="00F870C8">
            <w:pPr>
              <w:pStyle w:val="TableTextBullet"/>
            </w:pPr>
            <w:r w:rsidRPr="002B1BE0">
              <w:t>Knowledge and information sharing support flexible subject matter expert involvement</w:t>
            </w:r>
            <w:r w:rsidR="006942C8" w:rsidRPr="002B1BE0">
              <w:t>.</w:t>
            </w:r>
          </w:p>
          <w:p w14:paraId="6A778004" w14:textId="187AC794" w:rsidR="006942C8" w:rsidRPr="002B1BE0" w:rsidRDefault="007D2578">
            <w:pPr>
              <w:pStyle w:val="TableTextBullet"/>
            </w:pPr>
            <w:r w:rsidRPr="002B1BE0">
              <w:t>Continuous improvement of operational processes to achieve planned outcomes</w:t>
            </w:r>
            <w:r w:rsidR="006942C8" w:rsidRPr="002B1BE0">
              <w:t>.</w:t>
            </w:r>
          </w:p>
          <w:p w14:paraId="679BD124" w14:textId="3E4340E6" w:rsidR="006942C8" w:rsidRPr="002B1BE0" w:rsidRDefault="00A40DEC">
            <w:pPr>
              <w:pStyle w:val="TableTextBullet"/>
            </w:pPr>
            <w:r w:rsidRPr="002B1BE0">
              <w:t>Develop, implement and improve program and project management</w:t>
            </w:r>
            <w:r w:rsidR="006942C8" w:rsidRPr="002B1BE0">
              <w:t>.</w:t>
            </w:r>
          </w:p>
          <w:p w14:paraId="38E953A5" w14:textId="7281AA14" w:rsidR="006942C8" w:rsidRDefault="00CD58FF">
            <w:pPr>
              <w:pStyle w:val="TableTextBullet"/>
            </w:pPr>
            <w:r w:rsidRPr="002B1BE0">
              <w:t>Identify and establish frameworks and processes to allocate resources appropriately, establish and monitor accountab</w:t>
            </w:r>
            <w:r w:rsidR="00CF5BC4" w:rsidRPr="002B1BE0">
              <w:t>ilities.</w:t>
            </w:r>
          </w:p>
          <w:p w14:paraId="6CF7E351" w14:textId="77777777" w:rsidR="00B52C1C" w:rsidRPr="002B1BE0" w:rsidRDefault="00B52C1C" w:rsidP="00B52C1C">
            <w:pPr>
              <w:pStyle w:val="TableTextBullet"/>
              <w:numPr>
                <w:ilvl w:val="0"/>
                <w:numId w:val="0"/>
              </w:numPr>
              <w:ind w:left="284"/>
            </w:pPr>
          </w:p>
          <w:p w14:paraId="6E0A16F1" w14:textId="4E21F834" w:rsidR="006942C8" w:rsidRPr="002B1BE0" w:rsidRDefault="00237061">
            <w:pPr>
              <w:pStyle w:val="TableTextBullet"/>
            </w:pPr>
            <w:r w:rsidRPr="002B1BE0">
              <w:t>Allocate resources efficiently and effectively.</w:t>
            </w:r>
          </w:p>
          <w:p w14:paraId="2DCC64FE" w14:textId="77777777" w:rsidR="006942C8" w:rsidRDefault="006942C8" w:rsidP="00704A71">
            <w:pPr>
              <w:pStyle w:val="TableTextBullet"/>
              <w:numPr>
                <w:ilvl w:val="0"/>
                <w:numId w:val="0"/>
              </w:numPr>
              <w:spacing w:before="60" w:after="60"/>
              <w:ind w:left="284" w:right="57" w:hanging="284"/>
              <w:rPr>
                <w:i/>
              </w:rPr>
            </w:pPr>
          </w:p>
        </w:tc>
        <w:tc>
          <w:tcPr>
            <w:tcW w:w="3118" w:type="dxa"/>
            <w:tcBorders>
              <w:bottom w:val="single" w:sz="4" w:space="0" w:color="000000"/>
            </w:tcBorders>
          </w:tcPr>
          <w:p w14:paraId="67A94F60" w14:textId="77777777" w:rsidR="004C1B30" w:rsidRPr="002B1BE0" w:rsidRDefault="004C1B30">
            <w:pPr>
              <w:pStyle w:val="TableTextBullet"/>
              <w:rPr>
                <w:rFonts w:eastAsia="Arial"/>
              </w:rPr>
            </w:pPr>
            <w:r w:rsidRPr="002B1BE0">
              <w:rPr>
                <w:rFonts w:eastAsia="Arial"/>
              </w:rPr>
              <w:t>Retain core group of technical experts and leaders.</w:t>
            </w:r>
          </w:p>
          <w:p w14:paraId="6556F4E2" w14:textId="77777777" w:rsidR="004C1B30" w:rsidRPr="002B1BE0" w:rsidRDefault="004C1B30">
            <w:pPr>
              <w:pStyle w:val="TableTextBullet"/>
              <w:rPr>
                <w:rFonts w:eastAsia="Arial"/>
              </w:rPr>
            </w:pPr>
            <w:r w:rsidRPr="002B1BE0">
              <w:rPr>
                <w:rFonts w:eastAsia="Arial"/>
              </w:rPr>
              <w:t>Fair allocation of workload measured by employee and Board feedback.</w:t>
            </w:r>
          </w:p>
          <w:p w14:paraId="53FD683A" w14:textId="232FC14F" w:rsidR="004C1B30" w:rsidRPr="002B1BE0" w:rsidRDefault="004C1B30">
            <w:pPr>
              <w:pStyle w:val="TableTextBullet"/>
              <w:rPr>
                <w:rFonts w:eastAsia="Arial"/>
              </w:rPr>
            </w:pPr>
            <w:r w:rsidRPr="002B1BE0">
              <w:rPr>
                <w:rFonts w:eastAsia="Arial"/>
              </w:rPr>
              <w:t>Independent of on premises hardware by 30</w:t>
            </w:r>
            <w:r w:rsidR="00772C5F">
              <w:rPr>
                <w:rFonts w:eastAsia="Arial"/>
              </w:rPr>
              <w:t> </w:t>
            </w:r>
            <w:r w:rsidRPr="002B1BE0">
              <w:rPr>
                <w:rFonts w:eastAsia="Arial"/>
              </w:rPr>
              <w:t>June</w:t>
            </w:r>
            <w:r w:rsidR="00772C5F">
              <w:rPr>
                <w:rFonts w:eastAsia="Arial"/>
              </w:rPr>
              <w:t> </w:t>
            </w:r>
            <w:r w:rsidRPr="002B1BE0">
              <w:rPr>
                <w:rFonts w:eastAsia="Arial"/>
              </w:rPr>
              <w:t>2023.</w:t>
            </w:r>
          </w:p>
          <w:p w14:paraId="3B946904" w14:textId="77777777" w:rsidR="004C1B30" w:rsidRPr="002B1BE0" w:rsidRDefault="004C1B30">
            <w:pPr>
              <w:pStyle w:val="TableTextBullet"/>
              <w:rPr>
                <w:rFonts w:eastAsia="Arial"/>
              </w:rPr>
            </w:pPr>
            <w:r w:rsidRPr="002B1BE0">
              <w:rPr>
                <w:rFonts w:eastAsia="Arial"/>
              </w:rPr>
              <w:t>IT supports flexible work including remote locations.</w:t>
            </w:r>
          </w:p>
          <w:p w14:paraId="478D802A" w14:textId="77777777" w:rsidR="004C1B30" w:rsidRPr="002B1BE0" w:rsidRDefault="004C1B30">
            <w:pPr>
              <w:pStyle w:val="TableTextBullet"/>
              <w:rPr>
                <w:rFonts w:eastAsia="Arial"/>
              </w:rPr>
            </w:pPr>
            <w:r w:rsidRPr="002B1BE0">
              <w:rPr>
                <w:rFonts w:eastAsia="Arial"/>
              </w:rPr>
              <w:t>Plan to be monitored for additional improvement over coming financial years.</w:t>
            </w:r>
          </w:p>
          <w:p w14:paraId="12EDDCFD" w14:textId="7C52CA3D" w:rsidR="00DC10F3" w:rsidRPr="002B1BE0" w:rsidRDefault="0074685E">
            <w:pPr>
              <w:pStyle w:val="TableTextBullet"/>
            </w:pPr>
            <w:r w:rsidRPr="002B1BE0">
              <w:rPr>
                <w:rFonts w:eastAsia="Arial"/>
              </w:rPr>
              <w:t>Development of new standards portal to improve user access by 30</w:t>
            </w:r>
            <w:r w:rsidR="00772C5F">
              <w:rPr>
                <w:rFonts w:eastAsia="Arial"/>
              </w:rPr>
              <w:t> </w:t>
            </w:r>
            <w:r w:rsidRPr="002B1BE0">
              <w:rPr>
                <w:rFonts w:eastAsia="Arial"/>
              </w:rPr>
              <w:t>June</w:t>
            </w:r>
            <w:r w:rsidR="00772C5F">
              <w:rPr>
                <w:rFonts w:eastAsia="Arial"/>
              </w:rPr>
              <w:t> </w:t>
            </w:r>
            <w:r w:rsidRPr="002B1BE0">
              <w:rPr>
                <w:rFonts w:eastAsia="Arial"/>
              </w:rPr>
              <w:t>2023</w:t>
            </w:r>
            <w:r w:rsidR="00A15B05" w:rsidRPr="002B1BE0">
              <w:rPr>
                <w:rFonts w:eastAsia="Arial"/>
              </w:rPr>
              <w:t>.</w:t>
            </w:r>
          </w:p>
          <w:p w14:paraId="154B2D68" w14:textId="7C2AD9AE" w:rsidR="006942C8" w:rsidRPr="002B1BE0" w:rsidRDefault="00F602F2">
            <w:pPr>
              <w:pStyle w:val="TableTextBullet"/>
            </w:pPr>
            <w:r w:rsidRPr="002B1BE0">
              <w:t>Regularly revisit current strategy to determine impact of implementation</w:t>
            </w:r>
            <w:r w:rsidR="006942C8" w:rsidRPr="002B1BE0">
              <w:t>.</w:t>
            </w:r>
          </w:p>
          <w:p w14:paraId="0019AD0D" w14:textId="475C754F" w:rsidR="006942C8" w:rsidRPr="002B1BE0" w:rsidRDefault="00DD1D31">
            <w:pPr>
              <w:pStyle w:val="TableTextBullet"/>
            </w:pPr>
            <w:r w:rsidRPr="002B1BE0">
              <w:t>Comply with regulatory obligations</w:t>
            </w:r>
            <w:r w:rsidR="006942C8" w:rsidRPr="002B1BE0">
              <w:t>.</w:t>
            </w:r>
          </w:p>
          <w:p w14:paraId="601E63AD" w14:textId="41E7F1D0" w:rsidR="009805D8" w:rsidRPr="002B1BE0" w:rsidRDefault="008E6810">
            <w:pPr>
              <w:pStyle w:val="TableTextBullet"/>
            </w:pPr>
            <w:r w:rsidRPr="002B1BE0">
              <w:t>Key knowledge imparted across teams within 6 months of joining.</w:t>
            </w:r>
          </w:p>
          <w:p w14:paraId="74107D06" w14:textId="3BB00263" w:rsidR="006942C8" w:rsidRPr="002B1BE0" w:rsidRDefault="00CC7404">
            <w:pPr>
              <w:pStyle w:val="TableTextBullet"/>
            </w:pPr>
            <w:r w:rsidRPr="002B1BE0">
              <w:t>Review of operational pr</w:t>
            </w:r>
            <w:r w:rsidR="00A40DEC" w:rsidRPr="002B1BE0">
              <w:t>o</w:t>
            </w:r>
            <w:r w:rsidRPr="002B1BE0">
              <w:t>cesses on an ongoing basis.</w:t>
            </w:r>
          </w:p>
          <w:p w14:paraId="37993CF4" w14:textId="7D94E086" w:rsidR="006942C8" w:rsidRDefault="002365CF">
            <w:pPr>
              <w:pStyle w:val="TableTextBullet"/>
            </w:pPr>
            <w:r w:rsidRPr="002B1BE0">
              <w:t xml:space="preserve">Continuous review </w:t>
            </w:r>
            <w:r w:rsidR="00CD58FF" w:rsidRPr="002B1BE0">
              <w:t>and improvement of program and project management</w:t>
            </w:r>
            <w:r w:rsidR="006942C8" w:rsidRPr="002B1BE0">
              <w:t>.</w:t>
            </w:r>
          </w:p>
          <w:p w14:paraId="218B91F7" w14:textId="77777777" w:rsidR="003F6D4C" w:rsidRPr="002B1BE0" w:rsidRDefault="003F6D4C" w:rsidP="003F6D4C">
            <w:pPr>
              <w:pStyle w:val="TableTextBullet"/>
              <w:numPr>
                <w:ilvl w:val="0"/>
                <w:numId w:val="0"/>
              </w:numPr>
              <w:ind w:left="284"/>
            </w:pPr>
          </w:p>
          <w:p w14:paraId="4458C51D" w14:textId="2B247ABA" w:rsidR="004A4567" w:rsidRPr="002B1BE0" w:rsidRDefault="00CF5BC4">
            <w:pPr>
              <w:pStyle w:val="TableTextBullet"/>
            </w:pPr>
            <w:r w:rsidRPr="002B1BE0">
              <w:t xml:space="preserve">Review processes and frameworks so team members are clear and </w:t>
            </w:r>
            <w:r w:rsidR="006D4305" w:rsidRPr="002B1BE0">
              <w:t>deliver</w:t>
            </w:r>
            <w:r w:rsidRPr="002B1BE0">
              <w:t xml:space="preserve"> on expecta</w:t>
            </w:r>
            <w:r w:rsidR="004A4567" w:rsidRPr="002B1BE0">
              <w:t>tions.</w:t>
            </w:r>
          </w:p>
          <w:p w14:paraId="5B51820C" w14:textId="2029F145" w:rsidR="006942C8" w:rsidRPr="002B1BE0" w:rsidRDefault="004A4567">
            <w:pPr>
              <w:pStyle w:val="TableTextBullet"/>
            </w:pPr>
            <w:r w:rsidRPr="002B1BE0">
              <w:t xml:space="preserve">Further </w:t>
            </w:r>
            <w:r w:rsidR="00911D0F" w:rsidRPr="002B1BE0">
              <w:t>enhancements implemented based on regular program and project management meetings</w:t>
            </w:r>
            <w:r w:rsidR="006942C8" w:rsidRPr="002B1BE0">
              <w:t>.</w:t>
            </w:r>
          </w:p>
          <w:p w14:paraId="0C8C881D" w14:textId="6A9B49AE" w:rsidR="006942C8" w:rsidRDefault="003C0B5F">
            <w:pPr>
              <w:pStyle w:val="TableTextBullet"/>
              <w:rPr>
                <w:i/>
              </w:rPr>
            </w:pPr>
            <w:r w:rsidRPr="002B1BE0">
              <w:t>Deliver agreed program of work as planned.</w:t>
            </w:r>
          </w:p>
        </w:tc>
      </w:tr>
      <w:tr w:rsidR="0085634B" w14:paraId="52D991FA" w14:textId="77777777" w:rsidTr="00D03980">
        <w:trPr>
          <w:trHeight w:val="266"/>
        </w:trPr>
        <w:tc>
          <w:tcPr>
            <w:tcW w:w="1559" w:type="dxa"/>
            <w:tcBorders>
              <w:top w:val="single" w:sz="4" w:space="0" w:color="auto"/>
              <w:bottom w:val="dotted" w:sz="4" w:space="0" w:color="auto"/>
            </w:tcBorders>
          </w:tcPr>
          <w:p w14:paraId="06AD3E27" w14:textId="00E8CFA1" w:rsidR="0085634B" w:rsidRPr="00EA0A27" w:rsidRDefault="0085634B" w:rsidP="0085634B">
            <w:pPr>
              <w:pStyle w:val="TableTextLeft"/>
            </w:pPr>
            <w:r>
              <w:rPr>
                <w:b/>
                <w:spacing w:val="-4"/>
              </w:rPr>
              <w:t>Year</w:t>
            </w:r>
          </w:p>
        </w:tc>
        <w:tc>
          <w:tcPr>
            <w:tcW w:w="3118" w:type="dxa"/>
            <w:tcBorders>
              <w:top w:val="single" w:sz="4" w:space="0" w:color="auto"/>
              <w:bottom w:val="dotted" w:sz="4" w:space="0" w:color="auto"/>
            </w:tcBorders>
          </w:tcPr>
          <w:p w14:paraId="3F361FA8" w14:textId="7E720A8F" w:rsidR="0085634B" w:rsidRPr="00EA0A27" w:rsidRDefault="0085634B" w:rsidP="0085634B">
            <w:pPr>
              <w:pStyle w:val="TableTextLeft"/>
            </w:pPr>
            <w:r>
              <w:rPr>
                <w:b/>
              </w:rPr>
              <w:t>Performance</w:t>
            </w:r>
            <w:r>
              <w:rPr>
                <w:b/>
                <w:spacing w:val="-10"/>
              </w:rPr>
              <w:t xml:space="preserve"> </w:t>
            </w:r>
            <w:r>
              <w:rPr>
                <w:b/>
                <w:spacing w:val="-2"/>
              </w:rPr>
              <w:t>measures</w:t>
            </w:r>
          </w:p>
        </w:tc>
        <w:tc>
          <w:tcPr>
            <w:tcW w:w="3118" w:type="dxa"/>
            <w:tcBorders>
              <w:top w:val="single" w:sz="4" w:space="0" w:color="auto"/>
              <w:bottom w:val="dotted" w:sz="4" w:space="0" w:color="auto"/>
            </w:tcBorders>
          </w:tcPr>
          <w:p w14:paraId="1A69406F" w14:textId="7486B239" w:rsidR="0085634B" w:rsidRPr="00EA0A27" w:rsidRDefault="0085634B" w:rsidP="0085634B">
            <w:pPr>
              <w:pStyle w:val="TableTextLeft"/>
            </w:pPr>
            <w:r>
              <w:rPr>
                <w:b/>
              </w:rPr>
              <w:t>Planned</w:t>
            </w:r>
            <w:r>
              <w:rPr>
                <w:b/>
                <w:spacing w:val="-8"/>
              </w:rPr>
              <w:t xml:space="preserve"> </w:t>
            </w:r>
            <w:r w:rsidR="00905C02">
              <w:rPr>
                <w:b/>
              </w:rPr>
              <w:t>performance</w:t>
            </w:r>
            <w:r w:rsidR="00905C02">
              <w:rPr>
                <w:b/>
                <w:spacing w:val="-6"/>
              </w:rPr>
              <w:t xml:space="preserve"> </w:t>
            </w:r>
            <w:r w:rsidR="00905C02">
              <w:rPr>
                <w:b/>
                <w:spacing w:val="-2"/>
              </w:rPr>
              <w:t>r</w:t>
            </w:r>
            <w:r>
              <w:rPr>
                <w:b/>
                <w:spacing w:val="-2"/>
              </w:rPr>
              <w:t>esults</w:t>
            </w:r>
          </w:p>
        </w:tc>
      </w:tr>
      <w:tr w:rsidR="0085634B" w14:paraId="4498BA2A" w14:textId="77777777" w:rsidTr="002B6631">
        <w:trPr>
          <w:trHeight w:val="454"/>
        </w:trPr>
        <w:tc>
          <w:tcPr>
            <w:tcW w:w="1559" w:type="dxa"/>
            <w:tcBorders>
              <w:top w:val="single" w:sz="4" w:space="0" w:color="auto"/>
              <w:bottom w:val="dotted" w:sz="4" w:space="0" w:color="auto"/>
            </w:tcBorders>
          </w:tcPr>
          <w:p w14:paraId="291830FC" w14:textId="77777777" w:rsidR="0085634B" w:rsidRPr="00EA0A27" w:rsidRDefault="0085634B" w:rsidP="0085634B">
            <w:pPr>
              <w:pStyle w:val="TableTextLeft"/>
            </w:pPr>
            <w:r w:rsidRPr="00EA0A27">
              <w:t>Budget Year</w:t>
            </w:r>
          </w:p>
          <w:p w14:paraId="201C08D1" w14:textId="0A693628" w:rsidR="0085634B" w:rsidRPr="00EA0A27" w:rsidRDefault="0085634B" w:rsidP="0085634B">
            <w:pPr>
              <w:pStyle w:val="TableTextLeft"/>
            </w:pPr>
            <w:r w:rsidRPr="00EA0A27">
              <w:t>2023</w:t>
            </w:r>
            <w:r>
              <w:t>–</w:t>
            </w:r>
            <w:r w:rsidRPr="00EA0A27">
              <w:t>24</w:t>
            </w:r>
          </w:p>
        </w:tc>
        <w:tc>
          <w:tcPr>
            <w:tcW w:w="3118" w:type="dxa"/>
            <w:tcBorders>
              <w:top w:val="single" w:sz="4" w:space="0" w:color="auto"/>
              <w:bottom w:val="dotted" w:sz="4" w:space="0" w:color="auto"/>
            </w:tcBorders>
          </w:tcPr>
          <w:p w14:paraId="6E8B0886" w14:textId="5BC2C2A1" w:rsidR="0085634B" w:rsidRPr="00EA0A27" w:rsidRDefault="0085634B" w:rsidP="0085634B">
            <w:pPr>
              <w:pStyle w:val="TableTextLeft"/>
            </w:pPr>
            <w:r w:rsidRPr="00EA0A27">
              <w:t>As per 2022</w:t>
            </w:r>
            <w:r>
              <w:t>–</w:t>
            </w:r>
            <w:r w:rsidRPr="00EA0A27">
              <w:t>23</w:t>
            </w:r>
          </w:p>
        </w:tc>
        <w:tc>
          <w:tcPr>
            <w:tcW w:w="3118" w:type="dxa"/>
            <w:tcBorders>
              <w:top w:val="single" w:sz="4" w:space="0" w:color="auto"/>
              <w:bottom w:val="dotted" w:sz="4" w:space="0" w:color="auto"/>
            </w:tcBorders>
          </w:tcPr>
          <w:p w14:paraId="66D2EB46" w14:textId="0901E98F" w:rsidR="0085634B" w:rsidRPr="00EA0A27" w:rsidRDefault="0085634B" w:rsidP="0085634B">
            <w:pPr>
              <w:pStyle w:val="TableTextLeft"/>
            </w:pPr>
            <w:r w:rsidRPr="00EA0A27">
              <w:t>As per 2022</w:t>
            </w:r>
            <w:r>
              <w:t>–</w:t>
            </w:r>
            <w:r w:rsidRPr="00EA0A27">
              <w:t>23</w:t>
            </w:r>
          </w:p>
        </w:tc>
      </w:tr>
      <w:tr w:rsidR="0085634B" w14:paraId="7DBEF335" w14:textId="77777777" w:rsidTr="002B6631">
        <w:trPr>
          <w:trHeight w:val="418"/>
        </w:trPr>
        <w:tc>
          <w:tcPr>
            <w:tcW w:w="1559" w:type="dxa"/>
            <w:tcBorders>
              <w:top w:val="dotted" w:sz="4" w:space="0" w:color="auto"/>
            </w:tcBorders>
          </w:tcPr>
          <w:p w14:paraId="6A67B085" w14:textId="5A55909D" w:rsidR="0085634B" w:rsidRPr="00EA0A27" w:rsidRDefault="0085634B" w:rsidP="0085634B">
            <w:pPr>
              <w:pStyle w:val="TableTextLeft"/>
            </w:pPr>
            <w:r w:rsidRPr="00EA0A27">
              <w:t>Forward Estimates 2024</w:t>
            </w:r>
            <w:r>
              <w:t>–</w:t>
            </w:r>
            <w:r w:rsidRPr="00EA0A27">
              <w:t>27</w:t>
            </w:r>
          </w:p>
        </w:tc>
        <w:tc>
          <w:tcPr>
            <w:tcW w:w="3118" w:type="dxa"/>
            <w:tcBorders>
              <w:top w:val="dotted" w:sz="4" w:space="0" w:color="auto"/>
            </w:tcBorders>
          </w:tcPr>
          <w:p w14:paraId="26EBC7F8" w14:textId="66D58B07" w:rsidR="0085634B" w:rsidRPr="00EA0A27" w:rsidRDefault="0085634B" w:rsidP="0085634B">
            <w:pPr>
              <w:pStyle w:val="TableTextLeft"/>
            </w:pPr>
            <w:r w:rsidRPr="00EA0A27">
              <w:t>As per 2023</w:t>
            </w:r>
            <w:r>
              <w:t>–</w:t>
            </w:r>
            <w:r w:rsidRPr="00EA0A27">
              <w:t>24</w:t>
            </w:r>
          </w:p>
        </w:tc>
        <w:tc>
          <w:tcPr>
            <w:tcW w:w="3118" w:type="dxa"/>
            <w:tcBorders>
              <w:top w:val="dotted" w:sz="4" w:space="0" w:color="auto"/>
            </w:tcBorders>
          </w:tcPr>
          <w:p w14:paraId="3E632CEA" w14:textId="1B781C8D" w:rsidR="0085634B" w:rsidRPr="00EA0A27" w:rsidRDefault="0085634B" w:rsidP="0085634B">
            <w:pPr>
              <w:pStyle w:val="TableTextLeft"/>
            </w:pPr>
            <w:r w:rsidRPr="00EA0A27">
              <w:t>As per 2023</w:t>
            </w:r>
            <w:r>
              <w:t>–</w:t>
            </w:r>
            <w:r w:rsidRPr="00EA0A27">
              <w:t>24</w:t>
            </w:r>
          </w:p>
        </w:tc>
      </w:tr>
    </w:tbl>
    <w:p w14:paraId="11A71A13" w14:textId="187CAD4F" w:rsidR="00601918" w:rsidRDefault="009D2C9D">
      <w:pPr>
        <w:rPr>
          <w:b/>
          <w:bCs/>
          <w:sz w:val="26"/>
          <w:szCs w:val="26"/>
        </w:rPr>
      </w:pPr>
      <w:r w:rsidRPr="00D03980">
        <w:rPr>
          <w:vertAlign w:val="superscript"/>
        </w:rPr>
        <w:t>1</w:t>
      </w:r>
      <w:r>
        <w:t xml:space="preserve"> </w:t>
      </w:r>
      <w:r w:rsidRPr="00B155AE">
        <w:t>Publicly accountable entities include those: a) with debt or equity instruments traded in a public market b) holding assets in a fiduciary capacity (AASB</w:t>
      </w:r>
      <w:r w:rsidR="006035BB">
        <w:t> </w:t>
      </w:r>
      <w:r w:rsidRPr="00B155AE">
        <w:t>1053 Application of Tiers of Australian Accounting Standards).</w:t>
      </w:r>
      <w:r w:rsidR="00601918">
        <w:rPr>
          <w:b/>
          <w:bCs/>
          <w:sz w:val="26"/>
          <w:szCs w:val="26"/>
        </w:rPr>
        <w:br w:type="page"/>
      </w:r>
    </w:p>
    <w:p w14:paraId="710386DD" w14:textId="04EB80AF" w:rsidR="000D7A0F" w:rsidRDefault="00032F66" w:rsidP="001636E2">
      <w:pPr>
        <w:pStyle w:val="Heading2"/>
      </w:pPr>
      <w:bookmarkStart w:id="27" w:name="_Toc133934064"/>
      <w:bookmarkStart w:id="28" w:name="_Toc133934294"/>
      <w:r>
        <w:lastRenderedPageBreak/>
        <w:t>Section</w:t>
      </w:r>
      <w:r>
        <w:rPr>
          <w:spacing w:val="-8"/>
        </w:rPr>
        <w:t xml:space="preserve"> </w:t>
      </w:r>
      <w:r>
        <w:t>3:</w:t>
      </w:r>
      <w:r>
        <w:rPr>
          <w:spacing w:val="-10"/>
        </w:rPr>
        <w:t xml:space="preserve"> </w:t>
      </w:r>
      <w:r>
        <w:t>Budgeted</w:t>
      </w:r>
      <w:r>
        <w:rPr>
          <w:spacing w:val="-11"/>
        </w:rPr>
        <w:t xml:space="preserve"> </w:t>
      </w:r>
      <w:r>
        <w:t>financial</w:t>
      </w:r>
      <w:r>
        <w:rPr>
          <w:spacing w:val="-10"/>
        </w:rPr>
        <w:t xml:space="preserve"> </w:t>
      </w:r>
      <w:r>
        <w:rPr>
          <w:spacing w:val="-2"/>
        </w:rPr>
        <w:t>statements</w:t>
      </w:r>
      <w:bookmarkEnd w:id="27"/>
      <w:bookmarkEnd w:id="28"/>
    </w:p>
    <w:p w14:paraId="2F59B9FB" w14:textId="18C4AEE4" w:rsidR="000D7A0F" w:rsidRDefault="00032F66" w:rsidP="00FC53E6">
      <w:r>
        <w:t>Section</w:t>
      </w:r>
      <w:r w:rsidR="005B1D58">
        <w:t> </w:t>
      </w:r>
      <w:r>
        <w:t>3 presents budgeted financial statements which provide a comprehensive snapshot of</w:t>
      </w:r>
      <w:r>
        <w:rPr>
          <w:spacing w:val="-4"/>
        </w:rPr>
        <w:t xml:space="preserve"> </w:t>
      </w:r>
      <w:r>
        <w:t>entity</w:t>
      </w:r>
      <w:r>
        <w:rPr>
          <w:spacing w:val="-3"/>
        </w:rPr>
        <w:t xml:space="preserve"> </w:t>
      </w:r>
      <w:r w:rsidRPr="00FC53E6">
        <w:t>finances</w:t>
      </w:r>
      <w:r>
        <w:rPr>
          <w:spacing w:val="-2"/>
        </w:rPr>
        <w:t xml:space="preserve"> </w:t>
      </w:r>
      <w:r>
        <w:t>for</w:t>
      </w:r>
      <w:r>
        <w:rPr>
          <w:spacing w:val="-4"/>
        </w:rPr>
        <w:t xml:space="preserve"> </w:t>
      </w:r>
      <w:r>
        <w:t>the</w:t>
      </w:r>
      <w:r>
        <w:rPr>
          <w:spacing w:val="-3"/>
        </w:rPr>
        <w:t xml:space="preserve"> </w:t>
      </w:r>
      <w:r>
        <w:t>2023</w:t>
      </w:r>
      <w:r w:rsidR="00352759">
        <w:t>–</w:t>
      </w:r>
      <w:r>
        <w:t>24</w:t>
      </w:r>
      <w:r>
        <w:rPr>
          <w:spacing w:val="-2"/>
        </w:rPr>
        <w:t xml:space="preserve"> </w:t>
      </w:r>
      <w:r w:rsidR="004F682F">
        <w:t>B</w:t>
      </w:r>
      <w:r>
        <w:t>udget</w:t>
      </w:r>
      <w:r>
        <w:rPr>
          <w:spacing w:val="-2"/>
        </w:rPr>
        <w:t xml:space="preserve"> </w:t>
      </w:r>
      <w:r>
        <w:t>year,</w:t>
      </w:r>
      <w:r>
        <w:rPr>
          <w:spacing w:val="-2"/>
        </w:rPr>
        <w:t xml:space="preserve"> </w:t>
      </w:r>
      <w:r>
        <w:t>including</w:t>
      </w:r>
      <w:r>
        <w:rPr>
          <w:spacing w:val="-3"/>
        </w:rPr>
        <w:t xml:space="preserve"> </w:t>
      </w:r>
      <w:r>
        <w:t>the</w:t>
      </w:r>
      <w:r>
        <w:rPr>
          <w:spacing w:val="-3"/>
        </w:rPr>
        <w:t xml:space="preserve"> </w:t>
      </w:r>
      <w:r>
        <w:t>impact</w:t>
      </w:r>
      <w:r>
        <w:rPr>
          <w:spacing w:val="-2"/>
        </w:rPr>
        <w:t xml:space="preserve"> </w:t>
      </w:r>
      <w:r>
        <w:t>of</w:t>
      </w:r>
      <w:r>
        <w:rPr>
          <w:spacing w:val="-4"/>
        </w:rPr>
        <w:t xml:space="preserve"> </w:t>
      </w:r>
      <w:r>
        <w:t>budget</w:t>
      </w:r>
      <w:r>
        <w:rPr>
          <w:spacing w:val="-5"/>
        </w:rPr>
        <w:t xml:space="preserve"> </w:t>
      </w:r>
      <w:r>
        <w:t>measures</w:t>
      </w:r>
      <w:r>
        <w:rPr>
          <w:spacing w:val="-2"/>
        </w:rPr>
        <w:t xml:space="preserve"> </w:t>
      </w:r>
      <w:r>
        <w:t>and resourcing on financial statements.</w:t>
      </w:r>
    </w:p>
    <w:p w14:paraId="6BA13906" w14:textId="7606AE67" w:rsidR="000D7A0F" w:rsidRPr="00E511FA" w:rsidRDefault="00CC4688" w:rsidP="00B76B90">
      <w:pPr>
        <w:pStyle w:val="Heading3"/>
        <w:rPr>
          <w:rFonts w:ascii="Arial" w:hAnsi="Arial"/>
        </w:rPr>
      </w:pPr>
      <w:bookmarkStart w:id="29" w:name="_Toc133934065"/>
      <w:bookmarkStart w:id="30" w:name="_Toc133934295"/>
      <w:r w:rsidRPr="00E511FA">
        <w:rPr>
          <w:rFonts w:ascii="Arial" w:hAnsi="Arial"/>
        </w:rPr>
        <w:t>3.1</w:t>
      </w:r>
      <w:r w:rsidRPr="00E511FA">
        <w:rPr>
          <w:rFonts w:ascii="Arial" w:hAnsi="Arial"/>
        </w:rPr>
        <w:tab/>
      </w:r>
      <w:r w:rsidR="00032F66" w:rsidRPr="00E511FA">
        <w:rPr>
          <w:rFonts w:ascii="Arial" w:hAnsi="Arial"/>
        </w:rPr>
        <w:t>Budgeted financial statements</w:t>
      </w:r>
      <w:bookmarkEnd w:id="29"/>
      <w:bookmarkEnd w:id="30"/>
    </w:p>
    <w:p w14:paraId="23D5ED3A" w14:textId="77777777" w:rsidR="00E02FE9" w:rsidRPr="005E2AFB" w:rsidRDefault="00E02FE9" w:rsidP="005E2AFB">
      <w:pPr>
        <w:pStyle w:val="Heading4"/>
        <w:numPr>
          <w:ilvl w:val="2"/>
          <w:numId w:val="2"/>
        </w:numPr>
        <w:ind w:left="0" w:firstLine="0"/>
        <w:rPr>
          <w:rFonts w:ascii="Arial" w:hAnsi="Arial"/>
        </w:rPr>
      </w:pPr>
      <w:bookmarkStart w:id="31" w:name="3.1.1_Differences_between_entity_resourc"/>
      <w:bookmarkStart w:id="32" w:name="_Toc133843591"/>
      <w:bookmarkStart w:id="33" w:name="_Toc133934066"/>
      <w:bookmarkEnd w:id="31"/>
      <w:r w:rsidRPr="005E2AFB">
        <w:rPr>
          <w:rFonts w:ascii="Arial" w:hAnsi="Arial"/>
        </w:rPr>
        <w:t>Differences between entity resourcing and financial statements</w:t>
      </w:r>
      <w:bookmarkEnd w:id="32"/>
      <w:bookmarkEnd w:id="33"/>
    </w:p>
    <w:p w14:paraId="06082604" w14:textId="77777777" w:rsidR="00E02FE9" w:rsidRPr="00256C8C" w:rsidRDefault="00E02FE9" w:rsidP="00FC53E6">
      <w:r>
        <w:t>There are no material differences between entity resourcing and financial statements.</w:t>
      </w:r>
    </w:p>
    <w:p w14:paraId="0350A7AC" w14:textId="4605D276" w:rsidR="00E02FE9" w:rsidRPr="004544C9" w:rsidRDefault="008145E3" w:rsidP="008145E3">
      <w:pPr>
        <w:pStyle w:val="Heading4"/>
        <w:rPr>
          <w:rFonts w:ascii="Arial" w:hAnsi="Arial"/>
        </w:rPr>
      </w:pPr>
      <w:bookmarkStart w:id="34" w:name="3.1.2_Explanatory_notes_and_analysis_of_"/>
      <w:bookmarkEnd w:id="34"/>
      <w:r w:rsidRPr="004544C9">
        <w:rPr>
          <w:rFonts w:ascii="Arial" w:hAnsi="Arial"/>
        </w:rPr>
        <w:t>3.</w:t>
      </w:r>
      <w:r w:rsidR="00FE413A" w:rsidRPr="004544C9">
        <w:rPr>
          <w:rFonts w:ascii="Arial" w:hAnsi="Arial"/>
        </w:rPr>
        <w:t>1.2</w:t>
      </w:r>
      <w:r w:rsidR="00FE413A" w:rsidRPr="004544C9">
        <w:rPr>
          <w:rFonts w:ascii="Arial" w:hAnsi="Arial"/>
        </w:rPr>
        <w:tab/>
      </w:r>
      <w:r w:rsidR="00E02FE9" w:rsidRPr="004544C9">
        <w:rPr>
          <w:rFonts w:ascii="Arial" w:hAnsi="Arial"/>
        </w:rPr>
        <w:t>Explanatory notes and analysis of budgeted financial statements</w:t>
      </w:r>
    </w:p>
    <w:p w14:paraId="6A8C67E2" w14:textId="3A04CBF2" w:rsidR="00E02FE9" w:rsidRPr="00FC53E6" w:rsidRDefault="00E02FE9" w:rsidP="00FC53E6">
      <w:r w:rsidRPr="00FC53E6">
        <w:t>The AASB and the Office of the Au</w:t>
      </w:r>
      <w:r w:rsidR="00965D2A" w:rsidRPr="00FC53E6">
        <w:t>diting and Assurance</w:t>
      </w:r>
      <w:r w:rsidRPr="00FC53E6">
        <w:t xml:space="preserve"> Standards Board (A</w:t>
      </w:r>
      <w:r w:rsidR="00965D2A" w:rsidRPr="00FC53E6">
        <w:t>U</w:t>
      </w:r>
      <w:r w:rsidRPr="00FC53E6">
        <w:t>ASB) have an arrangement where the AASB provides corporate services for both entities. Under the arrangement, AASB charges AUASB a management fee for providing corporate support.</w:t>
      </w:r>
    </w:p>
    <w:p w14:paraId="1297B815" w14:textId="4BBC30DC" w:rsidR="00E02FE9" w:rsidRPr="00FC53E6" w:rsidRDefault="00E02FE9" w:rsidP="00FC53E6">
      <w:r w:rsidRPr="00FC53E6">
        <w:t>The comprehensive income statement is comprised mainly of employee expenses relating to technical staff and supplier expenses relating to AASB management fee.</w:t>
      </w:r>
      <w:r w:rsidR="007B3775" w:rsidRPr="00FC53E6">
        <w:t xml:space="preserve"> </w:t>
      </w:r>
      <w:r w:rsidRPr="00FC53E6">
        <w:t>These items are projected to be steady over the budget and forward years.</w:t>
      </w:r>
    </w:p>
    <w:p w14:paraId="2CE0B76A" w14:textId="77777777" w:rsidR="00E02FE9" w:rsidRPr="00FC53E6" w:rsidRDefault="00E02FE9" w:rsidP="00FC53E6">
      <w:r w:rsidRPr="00FC53E6">
        <w:t>The balance sheet is predominantly comprised of receivables and provisions relating to the accounting of unspent appropriation and employees.</w:t>
      </w:r>
    </w:p>
    <w:p w14:paraId="637074D9" w14:textId="77777777" w:rsidR="00E02FE9" w:rsidRPr="00AC0DC0" w:rsidRDefault="00E02FE9" w:rsidP="00FC53E6">
      <w:pPr>
        <w:rPr>
          <w:i/>
          <w:iCs/>
        </w:rPr>
      </w:pPr>
      <w:r w:rsidRPr="00FC53E6">
        <w:t>Other financial items are immaterial in movements</w:t>
      </w:r>
      <w:r>
        <w:t>.</w:t>
      </w:r>
    </w:p>
    <w:p w14:paraId="65B7AECC" w14:textId="77777777" w:rsidR="00225A70" w:rsidRDefault="00225A70">
      <w:pPr>
        <w:widowControl w:val="0"/>
        <w:autoSpaceDE w:val="0"/>
        <w:autoSpaceDN w:val="0"/>
        <w:spacing w:before="0" w:after="0" w:line="240" w:lineRule="auto"/>
        <w:rPr>
          <w:rFonts w:ascii="Arial Bold" w:hAnsi="Arial Bold"/>
          <w:b/>
          <w:spacing w:val="-4"/>
          <w:sz w:val="22"/>
        </w:rPr>
      </w:pPr>
      <w:bookmarkStart w:id="35" w:name="3.2._Budgeted_financial_statements_table"/>
      <w:bookmarkEnd w:id="35"/>
      <w:r>
        <w:rPr>
          <w:spacing w:val="-4"/>
        </w:rPr>
        <w:br w:type="page"/>
      </w:r>
    </w:p>
    <w:p w14:paraId="7C4AE0E9" w14:textId="241CD84A" w:rsidR="000D7A0F" w:rsidRPr="00B83505" w:rsidRDefault="00032F66" w:rsidP="00B83505">
      <w:pPr>
        <w:pStyle w:val="Heading3"/>
        <w:rPr>
          <w:rFonts w:ascii="Arial" w:hAnsi="Arial"/>
        </w:rPr>
      </w:pPr>
      <w:bookmarkStart w:id="36" w:name="_Toc133934067"/>
      <w:bookmarkStart w:id="37" w:name="_Toc133934296"/>
      <w:r w:rsidRPr="00B83505">
        <w:rPr>
          <w:rFonts w:ascii="Arial" w:hAnsi="Arial"/>
        </w:rPr>
        <w:lastRenderedPageBreak/>
        <w:t>3.2</w:t>
      </w:r>
      <w:r w:rsidRPr="00B83505">
        <w:rPr>
          <w:rFonts w:ascii="Arial" w:hAnsi="Arial"/>
        </w:rPr>
        <w:tab/>
        <w:t>Budgeted financial statements tables</w:t>
      </w:r>
      <w:bookmarkEnd w:id="36"/>
      <w:bookmarkEnd w:id="37"/>
    </w:p>
    <w:p w14:paraId="141B6B56" w14:textId="74A4847A" w:rsidR="002D0FFF" w:rsidRDefault="00032F66" w:rsidP="00C84F4B">
      <w:pPr>
        <w:pStyle w:val="TableHeading"/>
        <w:rPr>
          <w:rFonts w:asciiTheme="minorHAnsi" w:eastAsiaTheme="minorHAnsi" w:hAnsiTheme="minorHAnsi" w:cstheme="minorBidi"/>
          <w:sz w:val="22"/>
          <w:szCs w:val="22"/>
          <w:lang w:val="en-US" w:eastAsia="en-US"/>
        </w:rPr>
      </w:pPr>
      <w:r>
        <w:t>Table</w:t>
      </w:r>
      <w:r>
        <w:rPr>
          <w:spacing w:val="-5"/>
        </w:rPr>
        <w:t xml:space="preserve"> </w:t>
      </w:r>
      <w:r>
        <w:t>3.1:</w:t>
      </w:r>
      <w:r>
        <w:rPr>
          <w:spacing w:val="-4"/>
        </w:rPr>
        <w:t xml:space="preserve"> </w:t>
      </w:r>
      <w:r>
        <w:t>Comprehensive</w:t>
      </w:r>
      <w:r>
        <w:rPr>
          <w:spacing w:val="-5"/>
        </w:rPr>
        <w:t xml:space="preserve"> </w:t>
      </w:r>
      <w:r>
        <w:t>income</w:t>
      </w:r>
      <w:r>
        <w:rPr>
          <w:spacing w:val="-3"/>
        </w:rPr>
        <w:t xml:space="preserve"> </w:t>
      </w:r>
      <w:r>
        <w:t>statement</w:t>
      </w:r>
      <w:r>
        <w:rPr>
          <w:spacing w:val="-4"/>
        </w:rPr>
        <w:t xml:space="preserve"> </w:t>
      </w:r>
      <w:r>
        <w:t>(showing</w:t>
      </w:r>
      <w:r>
        <w:rPr>
          <w:spacing w:val="-4"/>
        </w:rPr>
        <w:t xml:space="preserve"> </w:t>
      </w:r>
      <w:r>
        <w:t>net</w:t>
      </w:r>
      <w:r>
        <w:rPr>
          <w:spacing w:val="-4"/>
        </w:rPr>
        <w:t xml:space="preserve"> </w:t>
      </w:r>
      <w:r>
        <w:t>cost</w:t>
      </w:r>
      <w:r>
        <w:rPr>
          <w:spacing w:val="-4"/>
        </w:rPr>
        <w:t xml:space="preserve"> </w:t>
      </w:r>
      <w:r>
        <w:t>of</w:t>
      </w:r>
      <w:r>
        <w:rPr>
          <w:spacing w:val="-4"/>
        </w:rPr>
        <w:t xml:space="preserve"> </w:t>
      </w:r>
      <w:r>
        <w:t>services)</w:t>
      </w:r>
      <w:r>
        <w:rPr>
          <w:spacing w:val="-2"/>
        </w:rPr>
        <w:t xml:space="preserve"> </w:t>
      </w:r>
      <w:r>
        <w:t>for the period ended 30</w:t>
      </w:r>
      <w:r w:rsidR="006372E5">
        <w:t> </w:t>
      </w:r>
      <w:r>
        <w:t>June</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2D0FFF" w:rsidRPr="002D0FFF" w14:paraId="173F543C" w14:textId="77777777" w:rsidTr="00C84F4B">
        <w:trPr>
          <w:trHeight w:hRule="exact" w:val="900"/>
        </w:trPr>
        <w:tc>
          <w:tcPr>
            <w:tcW w:w="2105" w:type="pct"/>
            <w:tcBorders>
              <w:top w:val="single" w:sz="4" w:space="0" w:color="auto"/>
              <w:left w:val="nil"/>
              <w:bottom w:val="nil"/>
              <w:right w:val="nil"/>
            </w:tcBorders>
            <w:shd w:val="clear" w:color="auto" w:fill="auto"/>
            <w:noWrap/>
            <w:hideMark/>
          </w:tcPr>
          <w:p w14:paraId="6F528B43" w14:textId="34F0C752" w:rsidR="002D0FFF" w:rsidRPr="002D0FFF" w:rsidRDefault="002D0FFF">
            <w:pPr>
              <w:rPr>
                <w:rFonts w:ascii="Arial" w:hAnsi="Arial" w:cs="Arial"/>
                <w:b/>
                <w:bCs/>
                <w:sz w:val="16"/>
                <w:szCs w:val="16"/>
              </w:rPr>
            </w:pPr>
            <w:r w:rsidRPr="002D0FF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4CB57024"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2022-23 Estimated actual</w:t>
            </w:r>
            <w:r w:rsidRPr="002D0FF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679C028C"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2023-24</w:t>
            </w:r>
            <w:r w:rsidRPr="002D0FFF">
              <w:rPr>
                <w:rFonts w:ascii="Arial" w:hAnsi="Arial" w:cs="Arial"/>
                <w:sz w:val="16"/>
                <w:szCs w:val="16"/>
              </w:rPr>
              <w:br/>
              <w:t>Budget</w:t>
            </w:r>
            <w:r w:rsidRPr="002D0FFF">
              <w:rPr>
                <w:rFonts w:ascii="Arial" w:hAnsi="Arial" w:cs="Arial"/>
                <w:sz w:val="16"/>
                <w:szCs w:val="16"/>
              </w:rPr>
              <w:br/>
            </w:r>
            <w:r w:rsidRPr="002D0FF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71A9D28"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2024-25 Forward estimate</w:t>
            </w:r>
            <w:r w:rsidRPr="002D0FF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30C01BE"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2025-26 Forward estimate</w:t>
            </w:r>
            <w:r w:rsidRPr="002D0FF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EAB9350"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2026-27</w:t>
            </w:r>
            <w:r w:rsidRPr="002D0FFF">
              <w:rPr>
                <w:rFonts w:ascii="Arial" w:hAnsi="Arial" w:cs="Arial"/>
                <w:sz w:val="16"/>
                <w:szCs w:val="16"/>
              </w:rPr>
              <w:br/>
              <w:t>Forward estimate</w:t>
            </w:r>
            <w:r w:rsidRPr="002D0FFF">
              <w:rPr>
                <w:rFonts w:ascii="Arial" w:hAnsi="Arial" w:cs="Arial"/>
                <w:sz w:val="16"/>
                <w:szCs w:val="16"/>
              </w:rPr>
              <w:br/>
              <w:t>$'000</w:t>
            </w:r>
          </w:p>
        </w:tc>
      </w:tr>
      <w:tr w:rsidR="002D0FFF" w:rsidRPr="002D0FFF" w14:paraId="401DF399" w14:textId="77777777" w:rsidTr="00C84F4B">
        <w:trPr>
          <w:trHeight w:hRule="exact" w:val="225"/>
        </w:trPr>
        <w:tc>
          <w:tcPr>
            <w:tcW w:w="2105" w:type="pct"/>
            <w:tcBorders>
              <w:top w:val="nil"/>
              <w:left w:val="nil"/>
              <w:bottom w:val="nil"/>
              <w:right w:val="nil"/>
            </w:tcBorders>
            <w:shd w:val="clear" w:color="auto" w:fill="auto"/>
            <w:noWrap/>
            <w:hideMark/>
          </w:tcPr>
          <w:p w14:paraId="738F490D"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EXPENSES</w:t>
            </w:r>
          </w:p>
        </w:tc>
        <w:tc>
          <w:tcPr>
            <w:tcW w:w="579" w:type="pct"/>
            <w:tcBorders>
              <w:top w:val="nil"/>
              <w:left w:val="nil"/>
              <w:bottom w:val="nil"/>
              <w:right w:val="nil"/>
            </w:tcBorders>
            <w:shd w:val="clear" w:color="auto" w:fill="auto"/>
            <w:noWrap/>
            <w:hideMark/>
          </w:tcPr>
          <w:p w14:paraId="5AF26DF5" w14:textId="77777777" w:rsidR="002D0FFF" w:rsidRPr="002D0FFF" w:rsidRDefault="002D0FFF" w:rsidP="002D0FF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2171421F"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w:t>
            </w:r>
          </w:p>
        </w:tc>
        <w:tc>
          <w:tcPr>
            <w:tcW w:w="579" w:type="pct"/>
            <w:tcBorders>
              <w:top w:val="nil"/>
              <w:left w:val="nil"/>
              <w:bottom w:val="nil"/>
              <w:right w:val="nil"/>
            </w:tcBorders>
            <w:shd w:val="clear" w:color="auto" w:fill="auto"/>
            <w:noWrap/>
            <w:hideMark/>
          </w:tcPr>
          <w:p w14:paraId="11026B3E" w14:textId="77777777" w:rsidR="002D0FFF" w:rsidRPr="002D0FFF" w:rsidRDefault="002D0FFF" w:rsidP="002D0FFF">
            <w:pPr>
              <w:spacing w:before="0"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hideMark/>
          </w:tcPr>
          <w:p w14:paraId="24D8E40B" w14:textId="77777777" w:rsidR="002D0FFF" w:rsidRPr="002D0FFF" w:rsidRDefault="002D0FFF" w:rsidP="002D0FF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2FB14E84" w14:textId="77777777" w:rsidR="002D0FFF" w:rsidRPr="002D0FFF" w:rsidRDefault="002D0FFF" w:rsidP="002D0FFF">
            <w:pPr>
              <w:spacing w:before="0" w:after="0" w:line="240" w:lineRule="auto"/>
              <w:jc w:val="right"/>
              <w:rPr>
                <w:rFonts w:ascii="Times New Roman" w:hAnsi="Times New Roman"/>
                <w:sz w:val="20"/>
              </w:rPr>
            </w:pPr>
          </w:p>
        </w:tc>
      </w:tr>
      <w:tr w:rsidR="002D0FFF" w:rsidRPr="002D0FFF" w14:paraId="58F5121B" w14:textId="77777777" w:rsidTr="00C84F4B">
        <w:trPr>
          <w:trHeight w:hRule="exact" w:val="225"/>
        </w:trPr>
        <w:tc>
          <w:tcPr>
            <w:tcW w:w="2105" w:type="pct"/>
            <w:tcBorders>
              <w:top w:val="nil"/>
              <w:left w:val="nil"/>
              <w:bottom w:val="nil"/>
              <w:right w:val="nil"/>
            </w:tcBorders>
            <w:shd w:val="clear" w:color="auto" w:fill="auto"/>
            <w:noWrap/>
            <w:hideMark/>
          </w:tcPr>
          <w:p w14:paraId="5816FFA9"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Employee benefits</w:t>
            </w:r>
          </w:p>
        </w:tc>
        <w:tc>
          <w:tcPr>
            <w:tcW w:w="579" w:type="pct"/>
            <w:tcBorders>
              <w:top w:val="nil"/>
              <w:left w:val="nil"/>
              <w:bottom w:val="nil"/>
              <w:right w:val="nil"/>
            </w:tcBorders>
            <w:shd w:val="clear" w:color="auto" w:fill="auto"/>
            <w:noWrap/>
            <w:hideMark/>
          </w:tcPr>
          <w:p w14:paraId="055AD063"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3,806 </w:t>
            </w:r>
          </w:p>
        </w:tc>
        <w:tc>
          <w:tcPr>
            <w:tcW w:w="579" w:type="pct"/>
            <w:tcBorders>
              <w:top w:val="nil"/>
              <w:left w:val="nil"/>
              <w:bottom w:val="nil"/>
              <w:right w:val="nil"/>
            </w:tcBorders>
            <w:shd w:val="clear" w:color="000000" w:fill="E6E6E6"/>
            <w:noWrap/>
            <w:hideMark/>
          </w:tcPr>
          <w:p w14:paraId="07F91F37"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3,547 </w:t>
            </w:r>
          </w:p>
        </w:tc>
        <w:tc>
          <w:tcPr>
            <w:tcW w:w="579" w:type="pct"/>
            <w:tcBorders>
              <w:top w:val="nil"/>
              <w:left w:val="nil"/>
              <w:bottom w:val="nil"/>
              <w:right w:val="nil"/>
            </w:tcBorders>
            <w:shd w:val="clear" w:color="auto" w:fill="auto"/>
            <w:noWrap/>
            <w:hideMark/>
          </w:tcPr>
          <w:p w14:paraId="7B2F2BC3"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3,642 </w:t>
            </w:r>
          </w:p>
        </w:tc>
        <w:tc>
          <w:tcPr>
            <w:tcW w:w="579" w:type="pct"/>
            <w:tcBorders>
              <w:top w:val="nil"/>
              <w:left w:val="nil"/>
              <w:bottom w:val="nil"/>
              <w:right w:val="nil"/>
            </w:tcBorders>
            <w:shd w:val="clear" w:color="auto" w:fill="auto"/>
            <w:noWrap/>
            <w:hideMark/>
          </w:tcPr>
          <w:p w14:paraId="5BAECD2D"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3,671 </w:t>
            </w:r>
          </w:p>
        </w:tc>
        <w:tc>
          <w:tcPr>
            <w:tcW w:w="579" w:type="pct"/>
            <w:tcBorders>
              <w:top w:val="nil"/>
              <w:left w:val="nil"/>
              <w:bottom w:val="nil"/>
              <w:right w:val="nil"/>
            </w:tcBorders>
            <w:shd w:val="clear" w:color="auto" w:fill="auto"/>
            <w:noWrap/>
            <w:hideMark/>
          </w:tcPr>
          <w:p w14:paraId="5C022292"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3,894 </w:t>
            </w:r>
          </w:p>
        </w:tc>
      </w:tr>
      <w:tr w:rsidR="002D0FFF" w:rsidRPr="002D0FFF" w14:paraId="67B854B5" w14:textId="77777777" w:rsidTr="00C84F4B">
        <w:trPr>
          <w:trHeight w:hRule="exact" w:val="225"/>
        </w:trPr>
        <w:tc>
          <w:tcPr>
            <w:tcW w:w="2105" w:type="pct"/>
            <w:tcBorders>
              <w:top w:val="nil"/>
              <w:left w:val="nil"/>
              <w:bottom w:val="nil"/>
              <w:right w:val="nil"/>
            </w:tcBorders>
            <w:shd w:val="clear" w:color="auto" w:fill="auto"/>
            <w:noWrap/>
            <w:hideMark/>
          </w:tcPr>
          <w:p w14:paraId="4CC47232"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Suppliers</w:t>
            </w:r>
          </w:p>
        </w:tc>
        <w:tc>
          <w:tcPr>
            <w:tcW w:w="579" w:type="pct"/>
            <w:tcBorders>
              <w:top w:val="nil"/>
              <w:left w:val="nil"/>
              <w:bottom w:val="nil"/>
              <w:right w:val="nil"/>
            </w:tcBorders>
            <w:shd w:val="clear" w:color="auto" w:fill="auto"/>
            <w:noWrap/>
            <w:hideMark/>
          </w:tcPr>
          <w:p w14:paraId="275DC095"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1,803 </w:t>
            </w:r>
          </w:p>
        </w:tc>
        <w:tc>
          <w:tcPr>
            <w:tcW w:w="579" w:type="pct"/>
            <w:tcBorders>
              <w:top w:val="nil"/>
              <w:left w:val="nil"/>
              <w:bottom w:val="nil"/>
              <w:right w:val="nil"/>
            </w:tcBorders>
            <w:shd w:val="clear" w:color="000000" w:fill="E6E6E6"/>
            <w:noWrap/>
            <w:hideMark/>
          </w:tcPr>
          <w:p w14:paraId="52B1D47E"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1,082 </w:t>
            </w:r>
          </w:p>
        </w:tc>
        <w:tc>
          <w:tcPr>
            <w:tcW w:w="579" w:type="pct"/>
            <w:tcBorders>
              <w:top w:val="nil"/>
              <w:left w:val="nil"/>
              <w:bottom w:val="nil"/>
              <w:right w:val="nil"/>
            </w:tcBorders>
            <w:shd w:val="clear" w:color="auto" w:fill="auto"/>
            <w:noWrap/>
            <w:hideMark/>
          </w:tcPr>
          <w:p w14:paraId="0B31C0BD"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1,083 </w:t>
            </w:r>
          </w:p>
        </w:tc>
        <w:tc>
          <w:tcPr>
            <w:tcW w:w="579" w:type="pct"/>
            <w:tcBorders>
              <w:top w:val="nil"/>
              <w:left w:val="nil"/>
              <w:bottom w:val="nil"/>
              <w:right w:val="nil"/>
            </w:tcBorders>
            <w:shd w:val="clear" w:color="auto" w:fill="auto"/>
            <w:noWrap/>
            <w:hideMark/>
          </w:tcPr>
          <w:p w14:paraId="0EBBD9C5"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1,097 </w:t>
            </w:r>
          </w:p>
        </w:tc>
        <w:tc>
          <w:tcPr>
            <w:tcW w:w="579" w:type="pct"/>
            <w:tcBorders>
              <w:top w:val="nil"/>
              <w:left w:val="nil"/>
              <w:bottom w:val="nil"/>
              <w:right w:val="nil"/>
            </w:tcBorders>
            <w:shd w:val="clear" w:color="auto" w:fill="auto"/>
            <w:noWrap/>
            <w:hideMark/>
          </w:tcPr>
          <w:p w14:paraId="579E1C81"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1,059 </w:t>
            </w:r>
          </w:p>
        </w:tc>
      </w:tr>
      <w:tr w:rsidR="002D0FFF" w:rsidRPr="002D0FFF" w14:paraId="792CE010" w14:textId="77777777" w:rsidTr="00C84F4B">
        <w:trPr>
          <w:trHeight w:hRule="exact" w:val="225"/>
        </w:trPr>
        <w:tc>
          <w:tcPr>
            <w:tcW w:w="2105" w:type="pct"/>
            <w:tcBorders>
              <w:top w:val="nil"/>
              <w:left w:val="nil"/>
              <w:bottom w:val="nil"/>
              <w:right w:val="nil"/>
            </w:tcBorders>
            <w:shd w:val="clear" w:color="auto" w:fill="auto"/>
            <w:noWrap/>
            <w:hideMark/>
          </w:tcPr>
          <w:p w14:paraId="25968769"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Depreciation and amortisation (a)</w:t>
            </w:r>
          </w:p>
        </w:tc>
        <w:tc>
          <w:tcPr>
            <w:tcW w:w="579" w:type="pct"/>
            <w:tcBorders>
              <w:top w:val="nil"/>
              <w:left w:val="nil"/>
              <w:bottom w:val="nil"/>
              <w:right w:val="nil"/>
            </w:tcBorders>
            <w:shd w:val="clear" w:color="auto" w:fill="auto"/>
            <w:noWrap/>
            <w:hideMark/>
          </w:tcPr>
          <w:p w14:paraId="1AD590F4"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212 </w:t>
            </w:r>
          </w:p>
        </w:tc>
        <w:tc>
          <w:tcPr>
            <w:tcW w:w="579" w:type="pct"/>
            <w:tcBorders>
              <w:top w:val="nil"/>
              <w:left w:val="nil"/>
              <w:bottom w:val="nil"/>
              <w:right w:val="nil"/>
            </w:tcBorders>
            <w:shd w:val="clear" w:color="000000" w:fill="E6E6E6"/>
            <w:noWrap/>
            <w:hideMark/>
          </w:tcPr>
          <w:p w14:paraId="0E2690E6"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214 </w:t>
            </w:r>
          </w:p>
        </w:tc>
        <w:tc>
          <w:tcPr>
            <w:tcW w:w="579" w:type="pct"/>
            <w:tcBorders>
              <w:top w:val="nil"/>
              <w:left w:val="nil"/>
              <w:bottom w:val="nil"/>
              <w:right w:val="nil"/>
            </w:tcBorders>
            <w:shd w:val="clear" w:color="auto" w:fill="auto"/>
            <w:noWrap/>
            <w:hideMark/>
          </w:tcPr>
          <w:p w14:paraId="78917A21"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214 </w:t>
            </w:r>
          </w:p>
        </w:tc>
        <w:tc>
          <w:tcPr>
            <w:tcW w:w="579" w:type="pct"/>
            <w:tcBorders>
              <w:top w:val="nil"/>
              <w:left w:val="nil"/>
              <w:bottom w:val="nil"/>
              <w:right w:val="nil"/>
            </w:tcBorders>
            <w:shd w:val="clear" w:color="auto" w:fill="auto"/>
            <w:noWrap/>
            <w:hideMark/>
          </w:tcPr>
          <w:p w14:paraId="00073522"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216 </w:t>
            </w:r>
          </w:p>
        </w:tc>
        <w:tc>
          <w:tcPr>
            <w:tcW w:w="579" w:type="pct"/>
            <w:tcBorders>
              <w:top w:val="nil"/>
              <w:left w:val="nil"/>
              <w:bottom w:val="nil"/>
              <w:right w:val="nil"/>
            </w:tcBorders>
            <w:shd w:val="clear" w:color="auto" w:fill="auto"/>
            <w:noWrap/>
            <w:hideMark/>
          </w:tcPr>
          <w:p w14:paraId="2F8E179E"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217 </w:t>
            </w:r>
          </w:p>
        </w:tc>
      </w:tr>
      <w:tr w:rsidR="002D0FFF" w:rsidRPr="002D0FFF" w14:paraId="504FD7A8" w14:textId="77777777" w:rsidTr="00C84F4B">
        <w:trPr>
          <w:trHeight w:hRule="exact" w:val="225"/>
        </w:trPr>
        <w:tc>
          <w:tcPr>
            <w:tcW w:w="2105" w:type="pct"/>
            <w:tcBorders>
              <w:top w:val="nil"/>
              <w:left w:val="nil"/>
              <w:bottom w:val="nil"/>
              <w:right w:val="nil"/>
            </w:tcBorders>
            <w:shd w:val="clear" w:color="auto" w:fill="auto"/>
            <w:noWrap/>
            <w:hideMark/>
          </w:tcPr>
          <w:p w14:paraId="499CC138"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Finance costs</w:t>
            </w:r>
          </w:p>
        </w:tc>
        <w:tc>
          <w:tcPr>
            <w:tcW w:w="579" w:type="pct"/>
            <w:tcBorders>
              <w:top w:val="nil"/>
              <w:left w:val="nil"/>
              <w:bottom w:val="nil"/>
              <w:right w:val="nil"/>
            </w:tcBorders>
            <w:shd w:val="clear" w:color="auto" w:fill="auto"/>
            <w:noWrap/>
            <w:hideMark/>
          </w:tcPr>
          <w:p w14:paraId="1DAD617B"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18 </w:t>
            </w:r>
          </w:p>
        </w:tc>
        <w:tc>
          <w:tcPr>
            <w:tcW w:w="579" w:type="pct"/>
            <w:tcBorders>
              <w:top w:val="nil"/>
              <w:left w:val="nil"/>
              <w:bottom w:val="nil"/>
              <w:right w:val="nil"/>
            </w:tcBorders>
            <w:shd w:val="clear" w:color="000000" w:fill="E6E6E6"/>
            <w:noWrap/>
            <w:hideMark/>
          </w:tcPr>
          <w:p w14:paraId="1F8160E3"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14 </w:t>
            </w:r>
          </w:p>
        </w:tc>
        <w:tc>
          <w:tcPr>
            <w:tcW w:w="579" w:type="pct"/>
            <w:tcBorders>
              <w:top w:val="nil"/>
              <w:left w:val="nil"/>
              <w:bottom w:val="nil"/>
              <w:right w:val="nil"/>
            </w:tcBorders>
            <w:shd w:val="clear" w:color="auto" w:fill="auto"/>
            <w:noWrap/>
            <w:hideMark/>
          </w:tcPr>
          <w:p w14:paraId="416E9698"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9 </w:t>
            </w:r>
          </w:p>
        </w:tc>
        <w:tc>
          <w:tcPr>
            <w:tcW w:w="579" w:type="pct"/>
            <w:tcBorders>
              <w:top w:val="nil"/>
              <w:left w:val="nil"/>
              <w:bottom w:val="nil"/>
              <w:right w:val="nil"/>
            </w:tcBorders>
            <w:shd w:val="clear" w:color="auto" w:fill="auto"/>
            <w:noWrap/>
            <w:hideMark/>
          </w:tcPr>
          <w:p w14:paraId="4A940C8D"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 </w:t>
            </w:r>
          </w:p>
        </w:tc>
        <w:tc>
          <w:tcPr>
            <w:tcW w:w="579" w:type="pct"/>
            <w:tcBorders>
              <w:top w:val="nil"/>
              <w:left w:val="nil"/>
              <w:bottom w:val="nil"/>
              <w:right w:val="nil"/>
            </w:tcBorders>
            <w:shd w:val="clear" w:color="auto" w:fill="auto"/>
            <w:noWrap/>
            <w:hideMark/>
          </w:tcPr>
          <w:p w14:paraId="2CB25411"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 </w:t>
            </w:r>
          </w:p>
        </w:tc>
      </w:tr>
      <w:tr w:rsidR="002D0FFF" w:rsidRPr="002D0FFF" w14:paraId="69B51D92" w14:textId="77777777" w:rsidTr="00C84F4B">
        <w:trPr>
          <w:trHeight w:hRule="exact" w:val="225"/>
        </w:trPr>
        <w:tc>
          <w:tcPr>
            <w:tcW w:w="2105" w:type="pct"/>
            <w:tcBorders>
              <w:top w:val="nil"/>
              <w:left w:val="nil"/>
              <w:bottom w:val="nil"/>
              <w:right w:val="nil"/>
            </w:tcBorders>
            <w:shd w:val="clear" w:color="auto" w:fill="auto"/>
            <w:noWrap/>
            <w:hideMark/>
          </w:tcPr>
          <w:p w14:paraId="22112CD0"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hideMark/>
          </w:tcPr>
          <w:p w14:paraId="07F0E6CE"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5,839 </w:t>
            </w:r>
          </w:p>
        </w:tc>
        <w:tc>
          <w:tcPr>
            <w:tcW w:w="579" w:type="pct"/>
            <w:tcBorders>
              <w:top w:val="single" w:sz="4" w:space="0" w:color="auto"/>
              <w:left w:val="nil"/>
              <w:bottom w:val="single" w:sz="4" w:space="0" w:color="auto"/>
              <w:right w:val="nil"/>
            </w:tcBorders>
            <w:shd w:val="clear" w:color="000000" w:fill="E6E6E6"/>
            <w:noWrap/>
            <w:hideMark/>
          </w:tcPr>
          <w:p w14:paraId="3FD32C00"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4,857 </w:t>
            </w:r>
          </w:p>
        </w:tc>
        <w:tc>
          <w:tcPr>
            <w:tcW w:w="579" w:type="pct"/>
            <w:tcBorders>
              <w:top w:val="single" w:sz="4" w:space="0" w:color="auto"/>
              <w:left w:val="nil"/>
              <w:bottom w:val="single" w:sz="4" w:space="0" w:color="auto"/>
              <w:right w:val="nil"/>
            </w:tcBorders>
            <w:shd w:val="clear" w:color="auto" w:fill="auto"/>
            <w:noWrap/>
            <w:hideMark/>
          </w:tcPr>
          <w:p w14:paraId="234BDA90"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4,948 </w:t>
            </w:r>
          </w:p>
        </w:tc>
        <w:tc>
          <w:tcPr>
            <w:tcW w:w="579" w:type="pct"/>
            <w:tcBorders>
              <w:top w:val="single" w:sz="4" w:space="0" w:color="auto"/>
              <w:left w:val="nil"/>
              <w:bottom w:val="single" w:sz="4" w:space="0" w:color="auto"/>
              <w:right w:val="nil"/>
            </w:tcBorders>
            <w:shd w:val="clear" w:color="auto" w:fill="auto"/>
            <w:noWrap/>
            <w:hideMark/>
          </w:tcPr>
          <w:p w14:paraId="300C82A2"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4,989 </w:t>
            </w:r>
          </w:p>
        </w:tc>
        <w:tc>
          <w:tcPr>
            <w:tcW w:w="579" w:type="pct"/>
            <w:tcBorders>
              <w:top w:val="single" w:sz="4" w:space="0" w:color="auto"/>
              <w:left w:val="nil"/>
              <w:bottom w:val="single" w:sz="4" w:space="0" w:color="auto"/>
              <w:right w:val="nil"/>
            </w:tcBorders>
            <w:shd w:val="clear" w:color="auto" w:fill="auto"/>
            <w:noWrap/>
            <w:hideMark/>
          </w:tcPr>
          <w:p w14:paraId="6AFC3CCB"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5,173 </w:t>
            </w:r>
          </w:p>
        </w:tc>
      </w:tr>
      <w:tr w:rsidR="002D0FFF" w:rsidRPr="002D0FFF" w14:paraId="1F650CC4" w14:textId="77777777" w:rsidTr="00C84F4B">
        <w:trPr>
          <w:trHeight w:hRule="exact" w:val="225"/>
        </w:trPr>
        <w:tc>
          <w:tcPr>
            <w:tcW w:w="2105" w:type="pct"/>
            <w:tcBorders>
              <w:top w:val="nil"/>
              <w:left w:val="nil"/>
              <w:bottom w:val="nil"/>
              <w:right w:val="nil"/>
            </w:tcBorders>
            <w:shd w:val="clear" w:color="auto" w:fill="auto"/>
            <w:noWrap/>
            <w:hideMark/>
          </w:tcPr>
          <w:p w14:paraId="643C648C"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 xml:space="preserve">LESS: </w:t>
            </w:r>
          </w:p>
        </w:tc>
        <w:tc>
          <w:tcPr>
            <w:tcW w:w="579" w:type="pct"/>
            <w:tcBorders>
              <w:top w:val="nil"/>
              <w:left w:val="nil"/>
              <w:bottom w:val="nil"/>
              <w:right w:val="nil"/>
            </w:tcBorders>
            <w:shd w:val="clear" w:color="auto" w:fill="auto"/>
            <w:noWrap/>
            <w:hideMark/>
          </w:tcPr>
          <w:p w14:paraId="7BEA2805" w14:textId="77777777" w:rsidR="002D0FFF" w:rsidRPr="002D0FFF" w:rsidRDefault="002D0FFF" w:rsidP="002D0FF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610E4DDD"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w:t>
            </w:r>
          </w:p>
        </w:tc>
        <w:tc>
          <w:tcPr>
            <w:tcW w:w="579" w:type="pct"/>
            <w:tcBorders>
              <w:top w:val="nil"/>
              <w:left w:val="nil"/>
              <w:bottom w:val="nil"/>
              <w:right w:val="nil"/>
            </w:tcBorders>
            <w:shd w:val="clear" w:color="auto" w:fill="auto"/>
            <w:noWrap/>
            <w:hideMark/>
          </w:tcPr>
          <w:p w14:paraId="7CCDEF79" w14:textId="77777777" w:rsidR="002D0FFF" w:rsidRPr="002D0FFF" w:rsidRDefault="002D0FFF" w:rsidP="002D0FF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hideMark/>
          </w:tcPr>
          <w:p w14:paraId="0368ED25" w14:textId="77777777" w:rsidR="002D0FFF" w:rsidRPr="002D0FFF" w:rsidRDefault="002D0FFF" w:rsidP="002D0FF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6B5E6567" w14:textId="77777777" w:rsidR="002D0FFF" w:rsidRPr="002D0FFF" w:rsidRDefault="002D0FFF" w:rsidP="002D0FFF">
            <w:pPr>
              <w:spacing w:before="0" w:after="0" w:line="240" w:lineRule="auto"/>
              <w:jc w:val="right"/>
              <w:rPr>
                <w:rFonts w:ascii="Times New Roman" w:hAnsi="Times New Roman"/>
                <w:sz w:val="20"/>
              </w:rPr>
            </w:pPr>
          </w:p>
        </w:tc>
      </w:tr>
      <w:tr w:rsidR="002D0FFF" w:rsidRPr="002D0FFF" w14:paraId="20409963" w14:textId="77777777" w:rsidTr="00C84F4B">
        <w:trPr>
          <w:trHeight w:hRule="exact" w:val="225"/>
        </w:trPr>
        <w:tc>
          <w:tcPr>
            <w:tcW w:w="2105" w:type="pct"/>
            <w:tcBorders>
              <w:top w:val="nil"/>
              <w:left w:val="nil"/>
              <w:bottom w:val="nil"/>
              <w:right w:val="nil"/>
            </w:tcBorders>
            <w:shd w:val="clear" w:color="auto" w:fill="auto"/>
            <w:noWrap/>
            <w:hideMark/>
          </w:tcPr>
          <w:p w14:paraId="02A787DC"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OWN-SOURCE INCOME</w:t>
            </w:r>
          </w:p>
        </w:tc>
        <w:tc>
          <w:tcPr>
            <w:tcW w:w="579" w:type="pct"/>
            <w:tcBorders>
              <w:top w:val="nil"/>
              <w:left w:val="nil"/>
              <w:bottom w:val="nil"/>
              <w:right w:val="nil"/>
            </w:tcBorders>
            <w:shd w:val="clear" w:color="auto" w:fill="auto"/>
            <w:noWrap/>
            <w:hideMark/>
          </w:tcPr>
          <w:p w14:paraId="7013AF6D" w14:textId="77777777" w:rsidR="002D0FFF" w:rsidRPr="002D0FFF" w:rsidRDefault="002D0FFF" w:rsidP="002D0FF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3E3DE4C2"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w:t>
            </w:r>
          </w:p>
        </w:tc>
        <w:tc>
          <w:tcPr>
            <w:tcW w:w="579" w:type="pct"/>
            <w:tcBorders>
              <w:top w:val="nil"/>
              <w:left w:val="nil"/>
              <w:bottom w:val="nil"/>
              <w:right w:val="nil"/>
            </w:tcBorders>
            <w:shd w:val="clear" w:color="auto" w:fill="auto"/>
            <w:noWrap/>
            <w:hideMark/>
          </w:tcPr>
          <w:p w14:paraId="677DB021" w14:textId="77777777" w:rsidR="002D0FFF" w:rsidRPr="002D0FFF" w:rsidRDefault="002D0FFF" w:rsidP="002D0FF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hideMark/>
          </w:tcPr>
          <w:p w14:paraId="5BDAD108" w14:textId="77777777" w:rsidR="002D0FFF" w:rsidRPr="002D0FFF" w:rsidRDefault="002D0FFF" w:rsidP="002D0FF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74920116" w14:textId="77777777" w:rsidR="002D0FFF" w:rsidRPr="002D0FFF" w:rsidRDefault="002D0FFF" w:rsidP="002D0FFF">
            <w:pPr>
              <w:spacing w:before="0" w:after="0" w:line="240" w:lineRule="auto"/>
              <w:jc w:val="right"/>
              <w:rPr>
                <w:rFonts w:ascii="Times New Roman" w:hAnsi="Times New Roman"/>
                <w:sz w:val="20"/>
              </w:rPr>
            </w:pPr>
          </w:p>
        </w:tc>
      </w:tr>
      <w:tr w:rsidR="002D0FFF" w:rsidRPr="002D0FFF" w14:paraId="308BD59B" w14:textId="77777777" w:rsidTr="00C84F4B">
        <w:trPr>
          <w:trHeight w:hRule="exact" w:val="225"/>
        </w:trPr>
        <w:tc>
          <w:tcPr>
            <w:tcW w:w="2105" w:type="pct"/>
            <w:tcBorders>
              <w:top w:val="nil"/>
              <w:left w:val="nil"/>
              <w:bottom w:val="nil"/>
              <w:right w:val="nil"/>
            </w:tcBorders>
            <w:shd w:val="clear" w:color="auto" w:fill="auto"/>
            <w:noWrap/>
            <w:hideMark/>
          </w:tcPr>
          <w:p w14:paraId="6949301F"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Own-source revenue</w:t>
            </w:r>
          </w:p>
        </w:tc>
        <w:tc>
          <w:tcPr>
            <w:tcW w:w="579" w:type="pct"/>
            <w:tcBorders>
              <w:top w:val="nil"/>
              <w:left w:val="nil"/>
              <w:bottom w:val="nil"/>
              <w:right w:val="nil"/>
            </w:tcBorders>
            <w:shd w:val="clear" w:color="auto" w:fill="auto"/>
            <w:noWrap/>
            <w:hideMark/>
          </w:tcPr>
          <w:p w14:paraId="37C80834" w14:textId="77777777" w:rsidR="002D0FFF" w:rsidRPr="002D0FFF" w:rsidRDefault="002D0FFF" w:rsidP="002D0FF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0FEF7ECC"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w:t>
            </w:r>
          </w:p>
        </w:tc>
        <w:tc>
          <w:tcPr>
            <w:tcW w:w="579" w:type="pct"/>
            <w:tcBorders>
              <w:top w:val="nil"/>
              <w:left w:val="nil"/>
              <w:bottom w:val="nil"/>
              <w:right w:val="nil"/>
            </w:tcBorders>
            <w:shd w:val="clear" w:color="auto" w:fill="auto"/>
            <w:noWrap/>
            <w:hideMark/>
          </w:tcPr>
          <w:p w14:paraId="71E00BA8" w14:textId="77777777" w:rsidR="002D0FFF" w:rsidRPr="002D0FFF" w:rsidRDefault="002D0FFF" w:rsidP="002D0FF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hideMark/>
          </w:tcPr>
          <w:p w14:paraId="3B2C2B09" w14:textId="77777777" w:rsidR="002D0FFF" w:rsidRPr="002D0FFF" w:rsidRDefault="002D0FFF" w:rsidP="002D0FF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287BCD9D" w14:textId="77777777" w:rsidR="002D0FFF" w:rsidRPr="002D0FFF" w:rsidRDefault="002D0FFF" w:rsidP="002D0FFF">
            <w:pPr>
              <w:spacing w:before="0" w:after="0" w:line="240" w:lineRule="auto"/>
              <w:jc w:val="right"/>
              <w:rPr>
                <w:rFonts w:ascii="Times New Roman" w:hAnsi="Times New Roman"/>
                <w:sz w:val="20"/>
              </w:rPr>
            </w:pPr>
          </w:p>
        </w:tc>
      </w:tr>
      <w:tr w:rsidR="002D0FFF" w:rsidRPr="002D0FFF" w14:paraId="1727AC2B" w14:textId="77777777" w:rsidTr="00C84F4B">
        <w:trPr>
          <w:trHeight w:hRule="exact" w:val="450"/>
        </w:trPr>
        <w:tc>
          <w:tcPr>
            <w:tcW w:w="2105" w:type="pct"/>
            <w:tcBorders>
              <w:top w:val="nil"/>
              <w:left w:val="nil"/>
              <w:bottom w:val="nil"/>
              <w:right w:val="nil"/>
            </w:tcBorders>
            <w:shd w:val="clear" w:color="auto" w:fill="auto"/>
            <w:hideMark/>
          </w:tcPr>
          <w:p w14:paraId="7F8E5F6A"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Sale of goods and rendering of</w:t>
            </w:r>
            <w:r w:rsidRPr="002D0FFF">
              <w:rPr>
                <w:rFonts w:ascii="Arial" w:hAnsi="Arial" w:cs="Arial"/>
                <w:sz w:val="16"/>
                <w:szCs w:val="16"/>
              </w:rPr>
              <w:br/>
              <w:t xml:space="preserve">  services</w:t>
            </w:r>
          </w:p>
        </w:tc>
        <w:tc>
          <w:tcPr>
            <w:tcW w:w="579" w:type="pct"/>
            <w:tcBorders>
              <w:top w:val="nil"/>
              <w:left w:val="nil"/>
              <w:bottom w:val="nil"/>
              <w:right w:val="nil"/>
            </w:tcBorders>
            <w:shd w:val="clear" w:color="auto" w:fill="auto"/>
            <w:noWrap/>
            <w:hideMark/>
          </w:tcPr>
          <w:p w14:paraId="13EF69FC"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653 </w:t>
            </w:r>
          </w:p>
        </w:tc>
        <w:tc>
          <w:tcPr>
            <w:tcW w:w="579" w:type="pct"/>
            <w:tcBorders>
              <w:top w:val="nil"/>
              <w:left w:val="nil"/>
              <w:bottom w:val="nil"/>
              <w:right w:val="nil"/>
            </w:tcBorders>
            <w:shd w:val="clear" w:color="000000" w:fill="E6E6E6"/>
            <w:noWrap/>
            <w:hideMark/>
          </w:tcPr>
          <w:p w14:paraId="62C1A16A"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550 </w:t>
            </w:r>
          </w:p>
        </w:tc>
        <w:tc>
          <w:tcPr>
            <w:tcW w:w="579" w:type="pct"/>
            <w:tcBorders>
              <w:top w:val="nil"/>
              <w:left w:val="nil"/>
              <w:bottom w:val="nil"/>
              <w:right w:val="nil"/>
            </w:tcBorders>
            <w:shd w:val="clear" w:color="auto" w:fill="auto"/>
            <w:noWrap/>
            <w:hideMark/>
          </w:tcPr>
          <w:p w14:paraId="395A5A8A"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550 </w:t>
            </w:r>
          </w:p>
        </w:tc>
        <w:tc>
          <w:tcPr>
            <w:tcW w:w="579" w:type="pct"/>
            <w:tcBorders>
              <w:top w:val="nil"/>
              <w:left w:val="nil"/>
              <w:bottom w:val="nil"/>
              <w:right w:val="nil"/>
            </w:tcBorders>
            <w:shd w:val="clear" w:color="auto" w:fill="auto"/>
            <w:noWrap/>
            <w:hideMark/>
          </w:tcPr>
          <w:p w14:paraId="5A5043B6"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550 </w:t>
            </w:r>
          </w:p>
        </w:tc>
        <w:tc>
          <w:tcPr>
            <w:tcW w:w="579" w:type="pct"/>
            <w:tcBorders>
              <w:top w:val="nil"/>
              <w:left w:val="nil"/>
              <w:bottom w:val="nil"/>
              <w:right w:val="nil"/>
            </w:tcBorders>
            <w:shd w:val="clear" w:color="auto" w:fill="auto"/>
            <w:noWrap/>
            <w:hideMark/>
          </w:tcPr>
          <w:p w14:paraId="54428651"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550 </w:t>
            </w:r>
          </w:p>
        </w:tc>
      </w:tr>
      <w:tr w:rsidR="002D0FFF" w:rsidRPr="002D0FFF" w14:paraId="08C75124" w14:textId="77777777" w:rsidTr="00C84F4B">
        <w:trPr>
          <w:trHeight w:hRule="exact" w:val="225"/>
        </w:trPr>
        <w:tc>
          <w:tcPr>
            <w:tcW w:w="2105" w:type="pct"/>
            <w:tcBorders>
              <w:top w:val="nil"/>
              <w:left w:val="nil"/>
              <w:bottom w:val="nil"/>
              <w:right w:val="nil"/>
            </w:tcBorders>
            <w:shd w:val="clear" w:color="auto" w:fill="auto"/>
            <w:noWrap/>
            <w:hideMark/>
          </w:tcPr>
          <w:p w14:paraId="68049FD2"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Other</w:t>
            </w:r>
          </w:p>
        </w:tc>
        <w:tc>
          <w:tcPr>
            <w:tcW w:w="579" w:type="pct"/>
            <w:tcBorders>
              <w:top w:val="nil"/>
              <w:left w:val="nil"/>
              <w:bottom w:val="nil"/>
              <w:right w:val="nil"/>
            </w:tcBorders>
            <w:shd w:val="clear" w:color="auto" w:fill="auto"/>
            <w:noWrap/>
            <w:hideMark/>
          </w:tcPr>
          <w:p w14:paraId="14742FF5"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500 </w:t>
            </w:r>
          </w:p>
        </w:tc>
        <w:tc>
          <w:tcPr>
            <w:tcW w:w="579" w:type="pct"/>
            <w:tcBorders>
              <w:top w:val="nil"/>
              <w:left w:val="nil"/>
              <w:bottom w:val="nil"/>
              <w:right w:val="nil"/>
            </w:tcBorders>
            <w:shd w:val="clear" w:color="000000" w:fill="E6E6E6"/>
            <w:noWrap/>
            <w:hideMark/>
          </w:tcPr>
          <w:p w14:paraId="4860765C"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500 </w:t>
            </w:r>
          </w:p>
        </w:tc>
        <w:tc>
          <w:tcPr>
            <w:tcW w:w="579" w:type="pct"/>
            <w:tcBorders>
              <w:top w:val="nil"/>
              <w:left w:val="nil"/>
              <w:bottom w:val="nil"/>
              <w:right w:val="nil"/>
            </w:tcBorders>
            <w:shd w:val="clear" w:color="auto" w:fill="auto"/>
            <w:noWrap/>
            <w:hideMark/>
          </w:tcPr>
          <w:p w14:paraId="37A995A4"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500 </w:t>
            </w:r>
          </w:p>
        </w:tc>
        <w:tc>
          <w:tcPr>
            <w:tcW w:w="579" w:type="pct"/>
            <w:tcBorders>
              <w:top w:val="nil"/>
              <w:left w:val="nil"/>
              <w:bottom w:val="nil"/>
              <w:right w:val="nil"/>
            </w:tcBorders>
            <w:shd w:val="clear" w:color="auto" w:fill="auto"/>
            <w:noWrap/>
            <w:hideMark/>
          </w:tcPr>
          <w:p w14:paraId="7FDE95D5"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500 </w:t>
            </w:r>
          </w:p>
        </w:tc>
        <w:tc>
          <w:tcPr>
            <w:tcW w:w="579" w:type="pct"/>
            <w:tcBorders>
              <w:top w:val="nil"/>
              <w:left w:val="nil"/>
              <w:bottom w:val="nil"/>
              <w:right w:val="nil"/>
            </w:tcBorders>
            <w:shd w:val="clear" w:color="auto" w:fill="auto"/>
            <w:noWrap/>
            <w:hideMark/>
          </w:tcPr>
          <w:p w14:paraId="192703BE"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550 </w:t>
            </w:r>
          </w:p>
        </w:tc>
      </w:tr>
      <w:tr w:rsidR="002D0FFF" w:rsidRPr="002D0FFF" w14:paraId="2D4226E9" w14:textId="77777777" w:rsidTr="00C84F4B">
        <w:trPr>
          <w:trHeight w:hRule="exact" w:val="225"/>
        </w:trPr>
        <w:tc>
          <w:tcPr>
            <w:tcW w:w="2105" w:type="pct"/>
            <w:tcBorders>
              <w:top w:val="nil"/>
              <w:left w:val="nil"/>
              <w:bottom w:val="nil"/>
              <w:right w:val="nil"/>
            </w:tcBorders>
            <w:shd w:val="clear" w:color="auto" w:fill="auto"/>
            <w:noWrap/>
            <w:hideMark/>
          </w:tcPr>
          <w:p w14:paraId="61807FA2"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own-source revenue</w:t>
            </w:r>
          </w:p>
        </w:tc>
        <w:tc>
          <w:tcPr>
            <w:tcW w:w="579" w:type="pct"/>
            <w:tcBorders>
              <w:top w:val="single" w:sz="4" w:space="0" w:color="auto"/>
              <w:left w:val="nil"/>
              <w:bottom w:val="single" w:sz="4" w:space="0" w:color="auto"/>
              <w:right w:val="nil"/>
            </w:tcBorders>
            <w:shd w:val="clear" w:color="auto" w:fill="auto"/>
            <w:noWrap/>
            <w:hideMark/>
          </w:tcPr>
          <w:p w14:paraId="19AD547A"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1,153 </w:t>
            </w:r>
          </w:p>
        </w:tc>
        <w:tc>
          <w:tcPr>
            <w:tcW w:w="579" w:type="pct"/>
            <w:tcBorders>
              <w:top w:val="single" w:sz="4" w:space="0" w:color="auto"/>
              <w:left w:val="nil"/>
              <w:bottom w:val="single" w:sz="4" w:space="0" w:color="auto"/>
              <w:right w:val="nil"/>
            </w:tcBorders>
            <w:shd w:val="clear" w:color="000000" w:fill="E6E6E6"/>
            <w:noWrap/>
            <w:hideMark/>
          </w:tcPr>
          <w:p w14:paraId="298E9201"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1,050 </w:t>
            </w:r>
          </w:p>
        </w:tc>
        <w:tc>
          <w:tcPr>
            <w:tcW w:w="579" w:type="pct"/>
            <w:tcBorders>
              <w:top w:val="single" w:sz="4" w:space="0" w:color="auto"/>
              <w:left w:val="nil"/>
              <w:bottom w:val="single" w:sz="4" w:space="0" w:color="auto"/>
              <w:right w:val="nil"/>
            </w:tcBorders>
            <w:shd w:val="clear" w:color="auto" w:fill="auto"/>
            <w:noWrap/>
            <w:hideMark/>
          </w:tcPr>
          <w:p w14:paraId="5D84075B"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1,050 </w:t>
            </w:r>
          </w:p>
        </w:tc>
        <w:tc>
          <w:tcPr>
            <w:tcW w:w="579" w:type="pct"/>
            <w:tcBorders>
              <w:top w:val="single" w:sz="4" w:space="0" w:color="auto"/>
              <w:left w:val="nil"/>
              <w:bottom w:val="single" w:sz="4" w:space="0" w:color="auto"/>
              <w:right w:val="nil"/>
            </w:tcBorders>
            <w:shd w:val="clear" w:color="auto" w:fill="auto"/>
            <w:noWrap/>
            <w:hideMark/>
          </w:tcPr>
          <w:p w14:paraId="2D1B037A"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1,050 </w:t>
            </w:r>
          </w:p>
        </w:tc>
        <w:tc>
          <w:tcPr>
            <w:tcW w:w="579" w:type="pct"/>
            <w:tcBorders>
              <w:top w:val="single" w:sz="4" w:space="0" w:color="auto"/>
              <w:left w:val="nil"/>
              <w:bottom w:val="single" w:sz="4" w:space="0" w:color="auto"/>
              <w:right w:val="nil"/>
            </w:tcBorders>
            <w:shd w:val="clear" w:color="auto" w:fill="auto"/>
            <w:noWrap/>
            <w:hideMark/>
          </w:tcPr>
          <w:p w14:paraId="00613BDC"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1,100 </w:t>
            </w:r>
          </w:p>
        </w:tc>
      </w:tr>
      <w:tr w:rsidR="002D0FFF" w:rsidRPr="002D0FFF" w14:paraId="436DCDF8" w14:textId="77777777" w:rsidTr="00C84F4B">
        <w:trPr>
          <w:trHeight w:hRule="exact" w:val="225"/>
        </w:trPr>
        <w:tc>
          <w:tcPr>
            <w:tcW w:w="2105" w:type="pct"/>
            <w:tcBorders>
              <w:top w:val="nil"/>
              <w:left w:val="nil"/>
              <w:bottom w:val="nil"/>
              <w:right w:val="nil"/>
            </w:tcBorders>
            <w:shd w:val="clear" w:color="auto" w:fill="auto"/>
            <w:noWrap/>
            <w:hideMark/>
          </w:tcPr>
          <w:p w14:paraId="5DDB9721"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Gains</w:t>
            </w:r>
          </w:p>
        </w:tc>
        <w:tc>
          <w:tcPr>
            <w:tcW w:w="579" w:type="pct"/>
            <w:tcBorders>
              <w:top w:val="nil"/>
              <w:left w:val="nil"/>
              <w:bottom w:val="nil"/>
              <w:right w:val="nil"/>
            </w:tcBorders>
            <w:shd w:val="clear" w:color="auto" w:fill="auto"/>
            <w:noWrap/>
            <w:hideMark/>
          </w:tcPr>
          <w:p w14:paraId="4C41B716" w14:textId="77777777" w:rsidR="002D0FFF" w:rsidRPr="002D0FFF" w:rsidRDefault="002D0FFF" w:rsidP="002D0FFF">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hideMark/>
          </w:tcPr>
          <w:p w14:paraId="1019A8A1"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w:t>
            </w:r>
          </w:p>
        </w:tc>
        <w:tc>
          <w:tcPr>
            <w:tcW w:w="579" w:type="pct"/>
            <w:tcBorders>
              <w:top w:val="nil"/>
              <w:left w:val="nil"/>
              <w:bottom w:val="nil"/>
              <w:right w:val="nil"/>
            </w:tcBorders>
            <w:shd w:val="clear" w:color="auto" w:fill="auto"/>
            <w:noWrap/>
            <w:hideMark/>
          </w:tcPr>
          <w:p w14:paraId="4366CF9A" w14:textId="77777777" w:rsidR="002D0FFF" w:rsidRPr="002D0FFF" w:rsidRDefault="002D0FFF" w:rsidP="002D0FFF">
            <w:pPr>
              <w:spacing w:before="0" w:after="0" w:line="240" w:lineRule="auto"/>
              <w:jc w:val="right"/>
              <w:rPr>
                <w:rFonts w:ascii="Arial" w:hAnsi="Arial" w:cs="Arial"/>
                <w:sz w:val="16"/>
                <w:szCs w:val="16"/>
              </w:rPr>
            </w:pPr>
          </w:p>
        </w:tc>
        <w:tc>
          <w:tcPr>
            <w:tcW w:w="579" w:type="pct"/>
            <w:tcBorders>
              <w:top w:val="nil"/>
              <w:left w:val="nil"/>
              <w:bottom w:val="nil"/>
              <w:right w:val="nil"/>
            </w:tcBorders>
            <w:shd w:val="clear" w:color="auto" w:fill="auto"/>
            <w:noWrap/>
            <w:hideMark/>
          </w:tcPr>
          <w:p w14:paraId="5A3719BD" w14:textId="77777777" w:rsidR="002D0FFF" w:rsidRPr="002D0FFF" w:rsidRDefault="002D0FFF" w:rsidP="002D0FFF">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hideMark/>
          </w:tcPr>
          <w:p w14:paraId="0EE35CDA" w14:textId="77777777" w:rsidR="002D0FFF" w:rsidRPr="002D0FFF" w:rsidRDefault="002D0FFF" w:rsidP="002D0FFF">
            <w:pPr>
              <w:spacing w:before="0" w:after="0" w:line="240" w:lineRule="auto"/>
              <w:jc w:val="right"/>
              <w:rPr>
                <w:rFonts w:ascii="Times New Roman" w:hAnsi="Times New Roman"/>
                <w:sz w:val="20"/>
              </w:rPr>
            </w:pPr>
          </w:p>
        </w:tc>
      </w:tr>
      <w:tr w:rsidR="002D0FFF" w:rsidRPr="002D0FFF" w14:paraId="0C2E9A23" w14:textId="77777777" w:rsidTr="00C84F4B">
        <w:trPr>
          <w:trHeight w:hRule="exact" w:val="225"/>
        </w:trPr>
        <w:tc>
          <w:tcPr>
            <w:tcW w:w="2105" w:type="pct"/>
            <w:tcBorders>
              <w:top w:val="nil"/>
              <w:left w:val="nil"/>
              <w:bottom w:val="nil"/>
              <w:right w:val="nil"/>
            </w:tcBorders>
            <w:shd w:val="clear" w:color="auto" w:fill="auto"/>
            <w:noWrap/>
            <w:hideMark/>
          </w:tcPr>
          <w:p w14:paraId="66837477"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Other</w:t>
            </w:r>
          </w:p>
        </w:tc>
        <w:tc>
          <w:tcPr>
            <w:tcW w:w="579" w:type="pct"/>
            <w:tcBorders>
              <w:top w:val="nil"/>
              <w:left w:val="nil"/>
              <w:bottom w:val="nil"/>
              <w:right w:val="nil"/>
            </w:tcBorders>
            <w:shd w:val="clear" w:color="auto" w:fill="auto"/>
            <w:noWrap/>
            <w:hideMark/>
          </w:tcPr>
          <w:p w14:paraId="5C17DD1C"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123 </w:t>
            </w:r>
          </w:p>
        </w:tc>
        <w:tc>
          <w:tcPr>
            <w:tcW w:w="579" w:type="pct"/>
            <w:tcBorders>
              <w:top w:val="nil"/>
              <w:left w:val="nil"/>
              <w:bottom w:val="nil"/>
              <w:right w:val="nil"/>
            </w:tcBorders>
            <w:shd w:val="clear" w:color="000000" w:fill="E6E6E6"/>
            <w:noWrap/>
            <w:hideMark/>
          </w:tcPr>
          <w:p w14:paraId="1A8A59E2"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123 </w:t>
            </w:r>
          </w:p>
        </w:tc>
        <w:tc>
          <w:tcPr>
            <w:tcW w:w="579" w:type="pct"/>
            <w:tcBorders>
              <w:top w:val="nil"/>
              <w:left w:val="nil"/>
              <w:bottom w:val="nil"/>
              <w:right w:val="nil"/>
            </w:tcBorders>
            <w:shd w:val="clear" w:color="auto" w:fill="auto"/>
            <w:noWrap/>
            <w:hideMark/>
          </w:tcPr>
          <w:p w14:paraId="48A6FD5B"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125 </w:t>
            </w:r>
          </w:p>
        </w:tc>
        <w:tc>
          <w:tcPr>
            <w:tcW w:w="579" w:type="pct"/>
            <w:tcBorders>
              <w:top w:val="nil"/>
              <w:left w:val="nil"/>
              <w:bottom w:val="nil"/>
              <w:right w:val="nil"/>
            </w:tcBorders>
            <w:shd w:val="clear" w:color="auto" w:fill="auto"/>
            <w:noWrap/>
            <w:hideMark/>
          </w:tcPr>
          <w:p w14:paraId="4952661F"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113 </w:t>
            </w:r>
          </w:p>
        </w:tc>
        <w:tc>
          <w:tcPr>
            <w:tcW w:w="579" w:type="pct"/>
            <w:tcBorders>
              <w:top w:val="nil"/>
              <w:left w:val="nil"/>
              <w:bottom w:val="nil"/>
              <w:right w:val="nil"/>
            </w:tcBorders>
            <w:shd w:val="clear" w:color="auto" w:fill="auto"/>
            <w:noWrap/>
            <w:hideMark/>
          </w:tcPr>
          <w:p w14:paraId="792499D6"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149 </w:t>
            </w:r>
          </w:p>
        </w:tc>
      </w:tr>
      <w:tr w:rsidR="002D0FFF" w:rsidRPr="002D0FFF" w14:paraId="6763CA16" w14:textId="77777777" w:rsidTr="00C84F4B">
        <w:trPr>
          <w:trHeight w:hRule="exact" w:val="225"/>
        </w:trPr>
        <w:tc>
          <w:tcPr>
            <w:tcW w:w="2105" w:type="pct"/>
            <w:tcBorders>
              <w:top w:val="nil"/>
              <w:left w:val="nil"/>
              <w:bottom w:val="nil"/>
              <w:right w:val="nil"/>
            </w:tcBorders>
            <w:shd w:val="clear" w:color="auto" w:fill="auto"/>
            <w:noWrap/>
            <w:hideMark/>
          </w:tcPr>
          <w:p w14:paraId="72DBD9B3"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hideMark/>
          </w:tcPr>
          <w:p w14:paraId="773B8F93"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123 </w:t>
            </w:r>
          </w:p>
        </w:tc>
        <w:tc>
          <w:tcPr>
            <w:tcW w:w="579" w:type="pct"/>
            <w:tcBorders>
              <w:top w:val="single" w:sz="4" w:space="0" w:color="auto"/>
              <w:left w:val="nil"/>
              <w:bottom w:val="single" w:sz="4" w:space="0" w:color="auto"/>
              <w:right w:val="nil"/>
            </w:tcBorders>
            <w:shd w:val="clear" w:color="000000" w:fill="E6E6E6"/>
            <w:noWrap/>
            <w:hideMark/>
          </w:tcPr>
          <w:p w14:paraId="42FFFBCE"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123 </w:t>
            </w:r>
          </w:p>
        </w:tc>
        <w:tc>
          <w:tcPr>
            <w:tcW w:w="579" w:type="pct"/>
            <w:tcBorders>
              <w:top w:val="single" w:sz="4" w:space="0" w:color="auto"/>
              <w:left w:val="nil"/>
              <w:bottom w:val="single" w:sz="4" w:space="0" w:color="auto"/>
              <w:right w:val="nil"/>
            </w:tcBorders>
            <w:shd w:val="clear" w:color="auto" w:fill="auto"/>
            <w:noWrap/>
            <w:hideMark/>
          </w:tcPr>
          <w:p w14:paraId="716BDBFC"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125 </w:t>
            </w:r>
          </w:p>
        </w:tc>
        <w:tc>
          <w:tcPr>
            <w:tcW w:w="579" w:type="pct"/>
            <w:tcBorders>
              <w:top w:val="single" w:sz="4" w:space="0" w:color="auto"/>
              <w:left w:val="nil"/>
              <w:bottom w:val="single" w:sz="4" w:space="0" w:color="auto"/>
              <w:right w:val="nil"/>
            </w:tcBorders>
            <w:shd w:val="clear" w:color="auto" w:fill="auto"/>
            <w:noWrap/>
            <w:hideMark/>
          </w:tcPr>
          <w:p w14:paraId="51E33DB2"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113 </w:t>
            </w:r>
          </w:p>
        </w:tc>
        <w:tc>
          <w:tcPr>
            <w:tcW w:w="579" w:type="pct"/>
            <w:tcBorders>
              <w:top w:val="single" w:sz="4" w:space="0" w:color="auto"/>
              <w:left w:val="nil"/>
              <w:bottom w:val="single" w:sz="4" w:space="0" w:color="auto"/>
              <w:right w:val="nil"/>
            </w:tcBorders>
            <w:shd w:val="clear" w:color="auto" w:fill="auto"/>
            <w:noWrap/>
            <w:hideMark/>
          </w:tcPr>
          <w:p w14:paraId="15C2A5EA"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149 </w:t>
            </w:r>
          </w:p>
        </w:tc>
      </w:tr>
      <w:tr w:rsidR="002D0FFF" w:rsidRPr="002D0FFF" w14:paraId="55F6166E" w14:textId="77777777" w:rsidTr="00C84F4B">
        <w:trPr>
          <w:trHeight w:hRule="exact" w:val="225"/>
        </w:trPr>
        <w:tc>
          <w:tcPr>
            <w:tcW w:w="2105" w:type="pct"/>
            <w:tcBorders>
              <w:top w:val="nil"/>
              <w:left w:val="nil"/>
              <w:bottom w:val="nil"/>
              <w:right w:val="nil"/>
            </w:tcBorders>
            <w:shd w:val="clear" w:color="auto" w:fill="auto"/>
            <w:noWrap/>
            <w:hideMark/>
          </w:tcPr>
          <w:p w14:paraId="7A4CA427"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own-source income</w:t>
            </w:r>
          </w:p>
        </w:tc>
        <w:tc>
          <w:tcPr>
            <w:tcW w:w="579" w:type="pct"/>
            <w:tcBorders>
              <w:top w:val="nil"/>
              <w:left w:val="nil"/>
              <w:bottom w:val="single" w:sz="4" w:space="0" w:color="auto"/>
              <w:right w:val="nil"/>
            </w:tcBorders>
            <w:shd w:val="clear" w:color="auto" w:fill="auto"/>
            <w:noWrap/>
            <w:hideMark/>
          </w:tcPr>
          <w:p w14:paraId="6942572A"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1,276 </w:t>
            </w:r>
          </w:p>
        </w:tc>
        <w:tc>
          <w:tcPr>
            <w:tcW w:w="579" w:type="pct"/>
            <w:tcBorders>
              <w:top w:val="nil"/>
              <w:left w:val="nil"/>
              <w:bottom w:val="single" w:sz="4" w:space="0" w:color="auto"/>
              <w:right w:val="nil"/>
            </w:tcBorders>
            <w:shd w:val="clear" w:color="000000" w:fill="E6E6E6"/>
            <w:noWrap/>
            <w:hideMark/>
          </w:tcPr>
          <w:p w14:paraId="3116CEC9"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1,173 </w:t>
            </w:r>
          </w:p>
        </w:tc>
        <w:tc>
          <w:tcPr>
            <w:tcW w:w="579" w:type="pct"/>
            <w:tcBorders>
              <w:top w:val="nil"/>
              <w:left w:val="nil"/>
              <w:bottom w:val="single" w:sz="4" w:space="0" w:color="auto"/>
              <w:right w:val="nil"/>
            </w:tcBorders>
            <w:shd w:val="clear" w:color="auto" w:fill="auto"/>
            <w:noWrap/>
            <w:hideMark/>
          </w:tcPr>
          <w:p w14:paraId="5307B768"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1,175 </w:t>
            </w:r>
          </w:p>
        </w:tc>
        <w:tc>
          <w:tcPr>
            <w:tcW w:w="579" w:type="pct"/>
            <w:tcBorders>
              <w:top w:val="nil"/>
              <w:left w:val="nil"/>
              <w:bottom w:val="single" w:sz="4" w:space="0" w:color="auto"/>
              <w:right w:val="nil"/>
            </w:tcBorders>
            <w:shd w:val="clear" w:color="auto" w:fill="auto"/>
            <w:noWrap/>
            <w:hideMark/>
          </w:tcPr>
          <w:p w14:paraId="6A13E812"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1,163 </w:t>
            </w:r>
          </w:p>
        </w:tc>
        <w:tc>
          <w:tcPr>
            <w:tcW w:w="579" w:type="pct"/>
            <w:tcBorders>
              <w:top w:val="nil"/>
              <w:left w:val="nil"/>
              <w:bottom w:val="single" w:sz="4" w:space="0" w:color="auto"/>
              <w:right w:val="nil"/>
            </w:tcBorders>
            <w:shd w:val="clear" w:color="auto" w:fill="auto"/>
            <w:noWrap/>
            <w:hideMark/>
          </w:tcPr>
          <w:p w14:paraId="18BAEBD5"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 xml:space="preserve">1,249 </w:t>
            </w:r>
          </w:p>
        </w:tc>
      </w:tr>
      <w:tr w:rsidR="002D0FFF" w:rsidRPr="002D0FFF" w14:paraId="6B536DE9" w14:textId="77777777" w:rsidTr="00C84F4B">
        <w:trPr>
          <w:trHeight w:hRule="exact" w:val="450"/>
        </w:trPr>
        <w:tc>
          <w:tcPr>
            <w:tcW w:w="2105" w:type="pct"/>
            <w:tcBorders>
              <w:top w:val="nil"/>
              <w:left w:val="nil"/>
              <w:bottom w:val="nil"/>
              <w:right w:val="nil"/>
            </w:tcBorders>
            <w:shd w:val="clear" w:color="auto" w:fill="auto"/>
            <w:hideMark/>
          </w:tcPr>
          <w:p w14:paraId="5CC761CF" w14:textId="77777777" w:rsidR="002D0FFF" w:rsidRPr="002D0FFF" w:rsidRDefault="002D0FFF" w:rsidP="002D0FFF">
            <w:pPr>
              <w:spacing w:before="0" w:after="0" w:line="240" w:lineRule="auto"/>
              <w:rPr>
                <w:rFonts w:ascii="Arial" w:hAnsi="Arial" w:cs="Arial"/>
                <w:b/>
                <w:bCs/>
                <w:color w:val="000000"/>
                <w:sz w:val="16"/>
                <w:szCs w:val="16"/>
              </w:rPr>
            </w:pPr>
            <w:r w:rsidRPr="002D0FFF">
              <w:rPr>
                <w:rFonts w:ascii="Arial" w:hAnsi="Arial" w:cs="Arial"/>
                <w:b/>
                <w:bCs/>
                <w:color w:val="000000"/>
                <w:sz w:val="16"/>
                <w:szCs w:val="16"/>
              </w:rPr>
              <w:t>Net (cost of)/contribution by</w:t>
            </w:r>
            <w:r w:rsidRPr="002D0FFF">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680038F5"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(4,563)</w:t>
            </w:r>
          </w:p>
        </w:tc>
        <w:tc>
          <w:tcPr>
            <w:tcW w:w="579" w:type="pct"/>
            <w:tcBorders>
              <w:top w:val="nil"/>
              <w:left w:val="nil"/>
              <w:bottom w:val="single" w:sz="4" w:space="0" w:color="auto"/>
              <w:right w:val="nil"/>
            </w:tcBorders>
            <w:shd w:val="clear" w:color="000000" w:fill="E6E6E6"/>
            <w:noWrap/>
            <w:vAlign w:val="bottom"/>
            <w:hideMark/>
          </w:tcPr>
          <w:p w14:paraId="6B960B62"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(3,684)</w:t>
            </w:r>
          </w:p>
        </w:tc>
        <w:tc>
          <w:tcPr>
            <w:tcW w:w="579" w:type="pct"/>
            <w:tcBorders>
              <w:top w:val="nil"/>
              <w:left w:val="nil"/>
              <w:bottom w:val="single" w:sz="4" w:space="0" w:color="auto"/>
              <w:right w:val="nil"/>
            </w:tcBorders>
            <w:shd w:val="clear" w:color="auto" w:fill="auto"/>
            <w:noWrap/>
            <w:vAlign w:val="bottom"/>
            <w:hideMark/>
          </w:tcPr>
          <w:p w14:paraId="763F9C85"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(3,773)</w:t>
            </w:r>
          </w:p>
        </w:tc>
        <w:tc>
          <w:tcPr>
            <w:tcW w:w="579" w:type="pct"/>
            <w:tcBorders>
              <w:top w:val="nil"/>
              <w:left w:val="nil"/>
              <w:bottom w:val="single" w:sz="4" w:space="0" w:color="auto"/>
              <w:right w:val="nil"/>
            </w:tcBorders>
            <w:shd w:val="clear" w:color="auto" w:fill="auto"/>
            <w:noWrap/>
            <w:vAlign w:val="bottom"/>
            <w:hideMark/>
          </w:tcPr>
          <w:p w14:paraId="01648624"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(3,826)</w:t>
            </w:r>
          </w:p>
        </w:tc>
        <w:tc>
          <w:tcPr>
            <w:tcW w:w="579" w:type="pct"/>
            <w:tcBorders>
              <w:top w:val="nil"/>
              <w:left w:val="nil"/>
              <w:bottom w:val="single" w:sz="4" w:space="0" w:color="auto"/>
              <w:right w:val="nil"/>
            </w:tcBorders>
            <w:shd w:val="clear" w:color="auto" w:fill="auto"/>
            <w:noWrap/>
            <w:vAlign w:val="bottom"/>
            <w:hideMark/>
          </w:tcPr>
          <w:p w14:paraId="087AD53E"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(3,924)</w:t>
            </w:r>
          </w:p>
        </w:tc>
      </w:tr>
      <w:tr w:rsidR="002D0FFF" w:rsidRPr="002D0FFF" w14:paraId="7B72D7B0" w14:textId="77777777" w:rsidTr="00C84F4B">
        <w:trPr>
          <w:trHeight w:hRule="exact" w:val="225"/>
        </w:trPr>
        <w:tc>
          <w:tcPr>
            <w:tcW w:w="2105" w:type="pct"/>
            <w:tcBorders>
              <w:top w:val="nil"/>
              <w:left w:val="nil"/>
              <w:bottom w:val="nil"/>
              <w:right w:val="nil"/>
            </w:tcBorders>
            <w:shd w:val="clear" w:color="auto" w:fill="auto"/>
            <w:noWrap/>
            <w:hideMark/>
          </w:tcPr>
          <w:p w14:paraId="7AAC666F" w14:textId="77777777" w:rsidR="002D0FFF" w:rsidRPr="002D0FFF" w:rsidRDefault="002D0FFF" w:rsidP="00C84F4B">
            <w:pPr>
              <w:spacing w:before="0" w:after="0" w:line="240" w:lineRule="auto"/>
              <w:ind w:left="170"/>
              <w:rPr>
                <w:rFonts w:ascii="Arial" w:hAnsi="Arial" w:cs="Arial"/>
                <w:sz w:val="16"/>
                <w:szCs w:val="16"/>
              </w:rPr>
            </w:pPr>
            <w:r w:rsidRPr="002D0FFF">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hideMark/>
          </w:tcPr>
          <w:p w14:paraId="42E2B060"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4,512 </w:t>
            </w:r>
          </w:p>
        </w:tc>
        <w:tc>
          <w:tcPr>
            <w:tcW w:w="579" w:type="pct"/>
            <w:tcBorders>
              <w:top w:val="nil"/>
              <w:left w:val="nil"/>
              <w:bottom w:val="single" w:sz="4" w:space="0" w:color="auto"/>
              <w:right w:val="nil"/>
            </w:tcBorders>
            <w:shd w:val="clear" w:color="000000" w:fill="E6E6E6"/>
            <w:noWrap/>
            <w:hideMark/>
          </w:tcPr>
          <w:p w14:paraId="0D953D0D"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3,631 </w:t>
            </w:r>
          </w:p>
        </w:tc>
        <w:tc>
          <w:tcPr>
            <w:tcW w:w="579" w:type="pct"/>
            <w:tcBorders>
              <w:top w:val="nil"/>
              <w:left w:val="nil"/>
              <w:bottom w:val="single" w:sz="4" w:space="0" w:color="auto"/>
              <w:right w:val="nil"/>
            </w:tcBorders>
            <w:shd w:val="clear" w:color="auto" w:fill="auto"/>
            <w:noWrap/>
            <w:hideMark/>
          </w:tcPr>
          <w:p w14:paraId="3153DDF6"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3,720 </w:t>
            </w:r>
          </w:p>
        </w:tc>
        <w:tc>
          <w:tcPr>
            <w:tcW w:w="579" w:type="pct"/>
            <w:tcBorders>
              <w:top w:val="nil"/>
              <w:left w:val="nil"/>
              <w:bottom w:val="single" w:sz="4" w:space="0" w:color="auto"/>
              <w:right w:val="nil"/>
            </w:tcBorders>
            <w:shd w:val="clear" w:color="auto" w:fill="auto"/>
            <w:noWrap/>
            <w:hideMark/>
          </w:tcPr>
          <w:p w14:paraId="7976EFB8"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3,771 </w:t>
            </w:r>
          </w:p>
        </w:tc>
        <w:tc>
          <w:tcPr>
            <w:tcW w:w="579" w:type="pct"/>
            <w:tcBorders>
              <w:top w:val="nil"/>
              <w:left w:val="nil"/>
              <w:bottom w:val="single" w:sz="4" w:space="0" w:color="auto"/>
              <w:right w:val="nil"/>
            </w:tcBorders>
            <w:shd w:val="clear" w:color="auto" w:fill="auto"/>
            <w:noWrap/>
            <w:hideMark/>
          </w:tcPr>
          <w:p w14:paraId="62D75F60" w14:textId="77777777" w:rsidR="002D0FFF" w:rsidRPr="002D0FFF" w:rsidRDefault="002D0FFF" w:rsidP="002D0FFF">
            <w:pPr>
              <w:spacing w:before="0" w:after="0" w:line="240" w:lineRule="auto"/>
              <w:jc w:val="right"/>
              <w:rPr>
                <w:rFonts w:ascii="Arial" w:hAnsi="Arial" w:cs="Arial"/>
                <w:sz w:val="16"/>
                <w:szCs w:val="16"/>
              </w:rPr>
            </w:pPr>
            <w:r w:rsidRPr="002D0FFF">
              <w:rPr>
                <w:rFonts w:ascii="Arial" w:hAnsi="Arial" w:cs="Arial"/>
                <w:sz w:val="16"/>
                <w:szCs w:val="16"/>
              </w:rPr>
              <w:t xml:space="preserve">3,868 </w:t>
            </w:r>
          </w:p>
        </w:tc>
      </w:tr>
      <w:tr w:rsidR="002D0FFF" w:rsidRPr="002D0FFF" w14:paraId="7C553531" w14:textId="77777777" w:rsidTr="00C84F4B">
        <w:trPr>
          <w:trHeight w:hRule="exact" w:val="450"/>
        </w:trPr>
        <w:tc>
          <w:tcPr>
            <w:tcW w:w="2105" w:type="pct"/>
            <w:tcBorders>
              <w:top w:val="nil"/>
              <w:left w:val="nil"/>
              <w:bottom w:val="nil"/>
              <w:right w:val="nil"/>
            </w:tcBorders>
            <w:shd w:val="clear" w:color="auto" w:fill="auto"/>
            <w:hideMark/>
          </w:tcPr>
          <w:p w14:paraId="7FC977C4"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Surplus/(deficit) attributable to the</w:t>
            </w:r>
            <w:r w:rsidRPr="002D0FFF">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6F048BB8"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(51)</w:t>
            </w:r>
          </w:p>
        </w:tc>
        <w:tc>
          <w:tcPr>
            <w:tcW w:w="579" w:type="pct"/>
            <w:tcBorders>
              <w:top w:val="nil"/>
              <w:left w:val="nil"/>
              <w:bottom w:val="single" w:sz="4" w:space="0" w:color="auto"/>
              <w:right w:val="nil"/>
            </w:tcBorders>
            <w:shd w:val="clear" w:color="000000" w:fill="E6E6E6"/>
            <w:noWrap/>
            <w:vAlign w:val="bottom"/>
            <w:hideMark/>
          </w:tcPr>
          <w:p w14:paraId="1C70F2E1"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vAlign w:val="bottom"/>
            <w:hideMark/>
          </w:tcPr>
          <w:p w14:paraId="34225DE8"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vAlign w:val="bottom"/>
            <w:hideMark/>
          </w:tcPr>
          <w:p w14:paraId="257961A7"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(55)</w:t>
            </w:r>
          </w:p>
        </w:tc>
        <w:tc>
          <w:tcPr>
            <w:tcW w:w="579" w:type="pct"/>
            <w:tcBorders>
              <w:top w:val="nil"/>
              <w:left w:val="nil"/>
              <w:bottom w:val="single" w:sz="4" w:space="0" w:color="auto"/>
              <w:right w:val="nil"/>
            </w:tcBorders>
            <w:shd w:val="clear" w:color="auto" w:fill="auto"/>
            <w:noWrap/>
            <w:vAlign w:val="bottom"/>
            <w:hideMark/>
          </w:tcPr>
          <w:p w14:paraId="3CA40B60"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(56)</w:t>
            </w:r>
          </w:p>
        </w:tc>
      </w:tr>
      <w:tr w:rsidR="002D0FFF" w:rsidRPr="002D0FFF" w14:paraId="518EE262" w14:textId="77777777" w:rsidTr="00C84F4B">
        <w:trPr>
          <w:trHeight w:hRule="exact" w:val="225"/>
        </w:trPr>
        <w:tc>
          <w:tcPr>
            <w:tcW w:w="2105" w:type="pct"/>
            <w:tcBorders>
              <w:top w:val="nil"/>
              <w:left w:val="nil"/>
              <w:bottom w:val="nil"/>
              <w:right w:val="nil"/>
            </w:tcBorders>
            <w:shd w:val="clear" w:color="auto" w:fill="auto"/>
            <w:noWrap/>
            <w:hideMark/>
          </w:tcPr>
          <w:p w14:paraId="6BE69867"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comprehensive income/(loss)</w:t>
            </w:r>
          </w:p>
        </w:tc>
        <w:tc>
          <w:tcPr>
            <w:tcW w:w="579" w:type="pct"/>
            <w:tcBorders>
              <w:top w:val="nil"/>
              <w:left w:val="nil"/>
              <w:bottom w:val="single" w:sz="4" w:space="0" w:color="auto"/>
              <w:right w:val="nil"/>
            </w:tcBorders>
            <w:shd w:val="clear" w:color="auto" w:fill="auto"/>
            <w:noWrap/>
            <w:hideMark/>
          </w:tcPr>
          <w:p w14:paraId="08718E26"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(51)</w:t>
            </w:r>
          </w:p>
        </w:tc>
        <w:tc>
          <w:tcPr>
            <w:tcW w:w="579" w:type="pct"/>
            <w:tcBorders>
              <w:top w:val="nil"/>
              <w:left w:val="nil"/>
              <w:bottom w:val="single" w:sz="4" w:space="0" w:color="auto"/>
              <w:right w:val="nil"/>
            </w:tcBorders>
            <w:shd w:val="clear" w:color="000000" w:fill="E6E6E6"/>
            <w:noWrap/>
            <w:hideMark/>
          </w:tcPr>
          <w:p w14:paraId="0766FC7C"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hideMark/>
          </w:tcPr>
          <w:p w14:paraId="14F0C8C3"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hideMark/>
          </w:tcPr>
          <w:p w14:paraId="74529EA7"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(55)</w:t>
            </w:r>
          </w:p>
        </w:tc>
        <w:tc>
          <w:tcPr>
            <w:tcW w:w="579" w:type="pct"/>
            <w:tcBorders>
              <w:top w:val="nil"/>
              <w:left w:val="nil"/>
              <w:bottom w:val="single" w:sz="4" w:space="0" w:color="auto"/>
              <w:right w:val="nil"/>
            </w:tcBorders>
            <w:shd w:val="clear" w:color="auto" w:fill="auto"/>
            <w:noWrap/>
            <w:hideMark/>
          </w:tcPr>
          <w:p w14:paraId="209D6741"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(56)</w:t>
            </w:r>
          </w:p>
        </w:tc>
      </w:tr>
      <w:tr w:rsidR="002D0FFF" w:rsidRPr="002D0FFF" w14:paraId="02D8E935" w14:textId="77777777" w:rsidTr="00C84F4B">
        <w:trPr>
          <w:trHeight w:hRule="exact" w:val="675"/>
        </w:trPr>
        <w:tc>
          <w:tcPr>
            <w:tcW w:w="2105" w:type="pct"/>
            <w:tcBorders>
              <w:top w:val="nil"/>
              <w:left w:val="nil"/>
              <w:bottom w:val="single" w:sz="4" w:space="0" w:color="auto"/>
              <w:right w:val="nil"/>
            </w:tcBorders>
            <w:shd w:val="clear" w:color="auto" w:fill="auto"/>
            <w:hideMark/>
          </w:tcPr>
          <w:p w14:paraId="718FA529" w14:textId="77777777" w:rsidR="002D0FFF" w:rsidRPr="002D0FFF" w:rsidRDefault="002D0FFF" w:rsidP="002D0FFF">
            <w:pPr>
              <w:spacing w:before="0" w:after="0" w:line="240" w:lineRule="auto"/>
              <w:rPr>
                <w:rFonts w:ascii="Arial" w:hAnsi="Arial" w:cs="Arial"/>
                <w:b/>
                <w:bCs/>
                <w:sz w:val="16"/>
                <w:szCs w:val="16"/>
              </w:rPr>
            </w:pPr>
            <w:r w:rsidRPr="002D0FFF">
              <w:rPr>
                <w:rFonts w:ascii="Arial" w:hAnsi="Arial" w:cs="Arial"/>
                <w:b/>
                <w:bCs/>
                <w:sz w:val="16"/>
                <w:szCs w:val="16"/>
              </w:rPr>
              <w:t>Total comprehensive income/(loss)</w:t>
            </w:r>
            <w:r w:rsidRPr="002D0FFF">
              <w:rPr>
                <w:rFonts w:ascii="Arial" w:hAnsi="Arial" w:cs="Arial"/>
                <w:b/>
                <w:bCs/>
                <w:sz w:val="16"/>
                <w:szCs w:val="16"/>
              </w:rPr>
              <w:br/>
              <w:t xml:space="preserve">  attributable to the Australian</w:t>
            </w:r>
            <w:r w:rsidRPr="002D0FFF">
              <w:rPr>
                <w:rFonts w:ascii="Arial" w:hAnsi="Arial" w:cs="Arial"/>
                <w:b/>
                <w:bCs/>
                <w:sz w:val="16"/>
                <w:szCs w:val="16"/>
              </w:rPr>
              <w:br/>
              <w:t xml:space="preserve">  Government</w:t>
            </w:r>
          </w:p>
        </w:tc>
        <w:tc>
          <w:tcPr>
            <w:tcW w:w="579" w:type="pct"/>
            <w:tcBorders>
              <w:top w:val="nil"/>
              <w:left w:val="nil"/>
              <w:bottom w:val="single" w:sz="4" w:space="0" w:color="auto"/>
              <w:right w:val="nil"/>
            </w:tcBorders>
            <w:shd w:val="clear" w:color="auto" w:fill="auto"/>
            <w:noWrap/>
            <w:vAlign w:val="bottom"/>
            <w:hideMark/>
          </w:tcPr>
          <w:p w14:paraId="2EC014C0"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(51)</w:t>
            </w:r>
          </w:p>
        </w:tc>
        <w:tc>
          <w:tcPr>
            <w:tcW w:w="579" w:type="pct"/>
            <w:tcBorders>
              <w:top w:val="nil"/>
              <w:left w:val="nil"/>
              <w:bottom w:val="single" w:sz="4" w:space="0" w:color="auto"/>
              <w:right w:val="nil"/>
            </w:tcBorders>
            <w:shd w:val="clear" w:color="000000" w:fill="E6E6E6"/>
            <w:noWrap/>
            <w:vAlign w:val="bottom"/>
            <w:hideMark/>
          </w:tcPr>
          <w:p w14:paraId="19E8D129"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vAlign w:val="bottom"/>
            <w:hideMark/>
          </w:tcPr>
          <w:p w14:paraId="13ACC958"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(53)</w:t>
            </w:r>
          </w:p>
        </w:tc>
        <w:tc>
          <w:tcPr>
            <w:tcW w:w="579" w:type="pct"/>
            <w:tcBorders>
              <w:top w:val="nil"/>
              <w:left w:val="nil"/>
              <w:bottom w:val="single" w:sz="4" w:space="0" w:color="auto"/>
              <w:right w:val="nil"/>
            </w:tcBorders>
            <w:shd w:val="clear" w:color="auto" w:fill="auto"/>
            <w:noWrap/>
            <w:vAlign w:val="bottom"/>
            <w:hideMark/>
          </w:tcPr>
          <w:p w14:paraId="66B4F854"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(55)</w:t>
            </w:r>
          </w:p>
        </w:tc>
        <w:tc>
          <w:tcPr>
            <w:tcW w:w="579" w:type="pct"/>
            <w:tcBorders>
              <w:top w:val="nil"/>
              <w:left w:val="nil"/>
              <w:bottom w:val="single" w:sz="4" w:space="0" w:color="auto"/>
              <w:right w:val="nil"/>
            </w:tcBorders>
            <w:shd w:val="clear" w:color="auto" w:fill="auto"/>
            <w:noWrap/>
            <w:vAlign w:val="bottom"/>
            <w:hideMark/>
          </w:tcPr>
          <w:p w14:paraId="47A793AB" w14:textId="77777777" w:rsidR="002D0FFF" w:rsidRPr="002D0FFF" w:rsidRDefault="002D0FFF" w:rsidP="002D0FFF">
            <w:pPr>
              <w:spacing w:before="0" w:after="0" w:line="240" w:lineRule="auto"/>
              <w:jc w:val="right"/>
              <w:rPr>
                <w:rFonts w:ascii="Arial" w:hAnsi="Arial" w:cs="Arial"/>
                <w:b/>
                <w:bCs/>
                <w:sz w:val="16"/>
                <w:szCs w:val="16"/>
              </w:rPr>
            </w:pPr>
            <w:r w:rsidRPr="002D0FFF">
              <w:rPr>
                <w:rFonts w:ascii="Arial" w:hAnsi="Arial" w:cs="Arial"/>
                <w:b/>
                <w:bCs/>
                <w:sz w:val="16"/>
                <w:szCs w:val="16"/>
              </w:rPr>
              <w:t>(56)</w:t>
            </w:r>
          </w:p>
        </w:tc>
      </w:tr>
    </w:tbl>
    <w:p w14:paraId="70714696" w14:textId="099001DF" w:rsidR="00CE4035" w:rsidRPr="00452966" w:rsidRDefault="00CE4035" w:rsidP="00764379">
      <w:pPr>
        <w:pStyle w:val="SingleParagraph"/>
      </w:pPr>
    </w:p>
    <w:p w14:paraId="5D6E0F84" w14:textId="5CD5A32C" w:rsidR="0064138B" w:rsidRDefault="0064138B">
      <w:pPr>
        <w:rPr>
          <w:sz w:val="16"/>
        </w:rPr>
      </w:pPr>
      <w:r>
        <w:rPr>
          <w:sz w:val="16"/>
        </w:rPr>
        <w:br w:type="page"/>
      </w:r>
    </w:p>
    <w:p w14:paraId="286C286C" w14:textId="64BEDF79" w:rsidR="002D533F" w:rsidRDefault="00032F66" w:rsidP="00B165EB">
      <w:pPr>
        <w:pStyle w:val="TableHeadingcontinued"/>
        <w:rPr>
          <w:rFonts w:asciiTheme="minorHAnsi" w:eastAsiaTheme="minorHAnsi" w:hAnsiTheme="minorHAnsi" w:cstheme="minorBidi"/>
          <w:sz w:val="22"/>
          <w:szCs w:val="22"/>
          <w:lang w:val="en-US" w:eastAsia="en-US"/>
        </w:rPr>
      </w:pPr>
      <w:r>
        <w:lastRenderedPageBreak/>
        <w:t>Table</w:t>
      </w:r>
      <w:r>
        <w:rPr>
          <w:spacing w:val="-5"/>
        </w:rPr>
        <w:t xml:space="preserve"> </w:t>
      </w:r>
      <w:r>
        <w:t>3.1:</w:t>
      </w:r>
      <w:r>
        <w:rPr>
          <w:spacing w:val="-4"/>
        </w:rPr>
        <w:t xml:space="preserve"> </w:t>
      </w:r>
      <w:r>
        <w:t>Comprehensive</w:t>
      </w:r>
      <w:r>
        <w:rPr>
          <w:spacing w:val="-5"/>
        </w:rPr>
        <w:t xml:space="preserve"> </w:t>
      </w:r>
      <w:r>
        <w:t>income</w:t>
      </w:r>
      <w:r>
        <w:rPr>
          <w:spacing w:val="-3"/>
        </w:rPr>
        <w:t xml:space="preserve"> </w:t>
      </w:r>
      <w:r>
        <w:t>statement</w:t>
      </w:r>
      <w:r>
        <w:rPr>
          <w:spacing w:val="-4"/>
        </w:rPr>
        <w:t xml:space="preserve"> </w:t>
      </w:r>
      <w:r>
        <w:t>(showing</w:t>
      </w:r>
      <w:r>
        <w:rPr>
          <w:spacing w:val="-4"/>
        </w:rPr>
        <w:t xml:space="preserve"> </w:t>
      </w:r>
      <w:r>
        <w:t>net</w:t>
      </w:r>
      <w:r>
        <w:rPr>
          <w:spacing w:val="-4"/>
        </w:rPr>
        <w:t xml:space="preserve"> </w:t>
      </w:r>
      <w:r>
        <w:t>cost</w:t>
      </w:r>
      <w:r>
        <w:rPr>
          <w:spacing w:val="-4"/>
        </w:rPr>
        <w:t xml:space="preserve"> </w:t>
      </w:r>
      <w:r>
        <w:t>of</w:t>
      </w:r>
      <w:r>
        <w:rPr>
          <w:spacing w:val="-4"/>
        </w:rPr>
        <w:t xml:space="preserve"> </w:t>
      </w:r>
      <w:r>
        <w:t>services)</w:t>
      </w:r>
      <w:r>
        <w:rPr>
          <w:spacing w:val="-1"/>
        </w:rPr>
        <w:t xml:space="preserve"> </w:t>
      </w:r>
      <w:r>
        <w:t>for the period ended 30</w:t>
      </w:r>
      <w:r w:rsidR="0026637D">
        <w:t> </w:t>
      </w:r>
      <w:r>
        <w:t>June (continued)</w:t>
      </w:r>
      <w:r w:rsidR="008365A3">
        <w:rPr>
          <w:noProof/>
        </w:rPr>
        <w:t xml:space="preserve"> </w:t>
      </w:r>
    </w:p>
    <w:tbl>
      <w:tblPr>
        <w:tblW w:w="7620" w:type="dxa"/>
        <w:tblLook w:val="04A0" w:firstRow="1" w:lastRow="0" w:firstColumn="1" w:lastColumn="0" w:noHBand="0" w:noVBand="1"/>
      </w:tblPr>
      <w:tblGrid>
        <w:gridCol w:w="3172"/>
        <w:gridCol w:w="928"/>
        <w:gridCol w:w="880"/>
        <w:gridCol w:w="880"/>
        <w:gridCol w:w="880"/>
        <w:gridCol w:w="880"/>
      </w:tblGrid>
      <w:tr w:rsidR="002D533F" w:rsidRPr="002D533F" w14:paraId="2EDD237D" w14:textId="77777777" w:rsidTr="002D533F">
        <w:trPr>
          <w:trHeight w:val="900"/>
        </w:trPr>
        <w:tc>
          <w:tcPr>
            <w:tcW w:w="3220" w:type="dxa"/>
            <w:tcBorders>
              <w:top w:val="single" w:sz="4" w:space="0" w:color="auto"/>
              <w:left w:val="nil"/>
              <w:bottom w:val="nil"/>
              <w:right w:val="nil"/>
            </w:tcBorders>
            <w:shd w:val="clear" w:color="auto" w:fill="auto"/>
            <w:vAlign w:val="bottom"/>
            <w:hideMark/>
          </w:tcPr>
          <w:p w14:paraId="653FC3A5" w14:textId="29C93E6A" w:rsidR="002D533F" w:rsidRPr="002D533F" w:rsidRDefault="002D533F">
            <w:pPr>
              <w:rPr>
                <w:rFonts w:ascii="Arial" w:hAnsi="Arial" w:cs="Arial"/>
                <w:sz w:val="16"/>
                <w:szCs w:val="16"/>
              </w:rPr>
            </w:pPr>
            <w:r w:rsidRPr="002D533F">
              <w:rPr>
                <w:rFonts w:ascii="Arial" w:hAnsi="Arial" w:cs="Arial"/>
                <w:sz w:val="16"/>
                <w:szCs w:val="16"/>
              </w:rPr>
              <w:t> </w:t>
            </w:r>
          </w:p>
        </w:tc>
        <w:tc>
          <w:tcPr>
            <w:tcW w:w="880" w:type="dxa"/>
            <w:tcBorders>
              <w:top w:val="single" w:sz="4" w:space="0" w:color="auto"/>
              <w:left w:val="nil"/>
              <w:bottom w:val="single" w:sz="4" w:space="0" w:color="auto"/>
              <w:right w:val="nil"/>
            </w:tcBorders>
            <w:shd w:val="clear" w:color="auto" w:fill="auto"/>
            <w:hideMark/>
          </w:tcPr>
          <w:p w14:paraId="5A418827"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2022-23 Estimated actual</w:t>
            </w:r>
            <w:r w:rsidRPr="002D533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1F1119A2"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2023-24</w:t>
            </w:r>
            <w:r w:rsidRPr="002D533F">
              <w:rPr>
                <w:rFonts w:ascii="Arial" w:hAnsi="Arial" w:cs="Arial"/>
                <w:sz w:val="16"/>
                <w:szCs w:val="16"/>
              </w:rPr>
              <w:br/>
              <w:t>Budget</w:t>
            </w:r>
            <w:r w:rsidRPr="002D533F">
              <w:rPr>
                <w:rFonts w:ascii="Arial" w:hAnsi="Arial" w:cs="Arial"/>
                <w:sz w:val="16"/>
                <w:szCs w:val="16"/>
              </w:rPr>
              <w:br/>
            </w:r>
            <w:r w:rsidRPr="002D533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6E11310B"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2024-25 Forward estimate</w:t>
            </w:r>
            <w:r w:rsidRPr="002D533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249360FE"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2025-26 Forward estimate</w:t>
            </w:r>
            <w:r w:rsidRPr="002D533F">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44FCBCA0"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2026-27</w:t>
            </w:r>
            <w:r w:rsidRPr="002D533F">
              <w:rPr>
                <w:rFonts w:ascii="Arial" w:hAnsi="Arial" w:cs="Arial"/>
                <w:sz w:val="16"/>
                <w:szCs w:val="16"/>
              </w:rPr>
              <w:br/>
              <w:t>Forward estimate</w:t>
            </w:r>
            <w:r w:rsidRPr="002D533F">
              <w:rPr>
                <w:rFonts w:ascii="Arial" w:hAnsi="Arial" w:cs="Arial"/>
                <w:sz w:val="16"/>
                <w:szCs w:val="16"/>
              </w:rPr>
              <w:br/>
              <w:t>$'000</w:t>
            </w:r>
          </w:p>
        </w:tc>
      </w:tr>
      <w:tr w:rsidR="002D533F" w:rsidRPr="002D533F" w14:paraId="4151C50E" w14:textId="77777777" w:rsidTr="002D533F">
        <w:trPr>
          <w:trHeight w:val="675"/>
        </w:trPr>
        <w:tc>
          <w:tcPr>
            <w:tcW w:w="3220" w:type="dxa"/>
            <w:tcBorders>
              <w:top w:val="nil"/>
              <w:left w:val="nil"/>
              <w:bottom w:val="nil"/>
              <w:right w:val="nil"/>
            </w:tcBorders>
            <w:shd w:val="clear" w:color="auto" w:fill="auto"/>
            <w:hideMark/>
          </w:tcPr>
          <w:p w14:paraId="74A73252"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Total comprehensive income/(loss)</w:t>
            </w:r>
            <w:r w:rsidRPr="002D533F">
              <w:rPr>
                <w:rFonts w:ascii="Arial" w:hAnsi="Arial" w:cs="Arial"/>
                <w:b/>
                <w:bCs/>
                <w:color w:val="000000"/>
                <w:sz w:val="16"/>
                <w:szCs w:val="16"/>
              </w:rPr>
              <w:br/>
              <w:t xml:space="preserve">  - as per statement of</w:t>
            </w:r>
            <w:r w:rsidRPr="002D533F">
              <w:rPr>
                <w:rFonts w:ascii="Arial" w:hAnsi="Arial" w:cs="Arial"/>
                <w:b/>
                <w:bCs/>
                <w:color w:val="000000"/>
                <w:sz w:val="16"/>
                <w:szCs w:val="16"/>
              </w:rPr>
              <w:br/>
              <w:t xml:space="preserve">  Comprehensive Income</w:t>
            </w:r>
          </w:p>
        </w:tc>
        <w:tc>
          <w:tcPr>
            <w:tcW w:w="880" w:type="dxa"/>
            <w:tcBorders>
              <w:top w:val="nil"/>
              <w:left w:val="nil"/>
              <w:bottom w:val="nil"/>
              <w:right w:val="nil"/>
            </w:tcBorders>
            <w:shd w:val="clear" w:color="auto" w:fill="auto"/>
            <w:noWrap/>
            <w:vAlign w:val="center"/>
            <w:hideMark/>
          </w:tcPr>
          <w:p w14:paraId="4D4271AB" w14:textId="77777777" w:rsidR="002D533F" w:rsidRPr="002D533F" w:rsidRDefault="002D533F" w:rsidP="002D533F">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(51)</w:t>
            </w:r>
          </w:p>
        </w:tc>
        <w:tc>
          <w:tcPr>
            <w:tcW w:w="880" w:type="dxa"/>
            <w:tcBorders>
              <w:top w:val="nil"/>
              <w:left w:val="nil"/>
              <w:bottom w:val="nil"/>
              <w:right w:val="nil"/>
            </w:tcBorders>
            <w:shd w:val="clear" w:color="000000" w:fill="E6E6E6"/>
            <w:noWrap/>
            <w:vAlign w:val="center"/>
            <w:hideMark/>
          </w:tcPr>
          <w:p w14:paraId="090F8CF5" w14:textId="77777777" w:rsidR="002D533F" w:rsidRPr="002D533F" w:rsidRDefault="002D533F" w:rsidP="002D533F">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(53)</w:t>
            </w:r>
          </w:p>
        </w:tc>
        <w:tc>
          <w:tcPr>
            <w:tcW w:w="880" w:type="dxa"/>
            <w:tcBorders>
              <w:top w:val="nil"/>
              <w:left w:val="nil"/>
              <w:bottom w:val="nil"/>
              <w:right w:val="nil"/>
            </w:tcBorders>
            <w:shd w:val="clear" w:color="auto" w:fill="auto"/>
            <w:noWrap/>
            <w:vAlign w:val="center"/>
            <w:hideMark/>
          </w:tcPr>
          <w:p w14:paraId="349F52B2" w14:textId="77777777" w:rsidR="002D533F" w:rsidRPr="002D533F" w:rsidRDefault="002D533F" w:rsidP="002D533F">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(53)</w:t>
            </w:r>
          </w:p>
        </w:tc>
        <w:tc>
          <w:tcPr>
            <w:tcW w:w="880" w:type="dxa"/>
            <w:tcBorders>
              <w:top w:val="nil"/>
              <w:left w:val="nil"/>
              <w:bottom w:val="nil"/>
              <w:right w:val="nil"/>
            </w:tcBorders>
            <w:shd w:val="clear" w:color="auto" w:fill="auto"/>
            <w:noWrap/>
            <w:vAlign w:val="center"/>
            <w:hideMark/>
          </w:tcPr>
          <w:p w14:paraId="5F343946" w14:textId="77777777" w:rsidR="002D533F" w:rsidRPr="002D533F" w:rsidRDefault="002D533F" w:rsidP="002D533F">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(55)</w:t>
            </w:r>
          </w:p>
        </w:tc>
        <w:tc>
          <w:tcPr>
            <w:tcW w:w="880" w:type="dxa"/>
            <w:tcBorders>
              <w:top w:val="nil"/>
              <w:left w:val="nil"/>
              <w:bottom w:val="nil"/>
              <w:right w:val="nil"/>
            </w:tcBorders>
            <w:shd w:val="clear" w:color="auto" w:fill="auto"/>
            <w:noWrap/>
            <w:vAlign w:val="center"/>
            <w:hideMark/>
          </w:tcPr>
          <w:p w14:paraId="71861EA0" w14:textId="77777777" w:rsidR="002D533F" w:rsidRPr="002D533F" w:rsidRDefault="002D533F" w:rsidP="002D533F">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(56)</w:t>
            </w:r>
          </w:p>
        </w:tc>
      </w:tr>
      <w:tr w:rsidR="002D533F" w:rsidRPr="002D533F" w14:paraId="65EE0F2D" w14:textId="77777777" w:rsidTr="002D533F">
        <w:trPr>
          <w:trHeight w:val="900"/>
        </w:trPr>
        <w:tc>
          <w:tcPr>
            <w:tcW w:w="3220" w:type="dxa"/>
            <w:tcBorders>
              <w:top w:val="nil"/>
              <w:left w:val="nil"/>
              <w:bottom w:val="nil"/>
              <w:right w:val="nil"/>
            </w:tcBorders>
            <w:shd w:val="clear" w:color="auto" w:fill="auto"/>
            <w:hideMark/>
          </w:tcPr>
          <w:p w14:paraId="79017755" w14:textId="77777777" w:rsidR="002D533F" w:rsidRPr="002D533F" w:rsidRDefault="002D533F" w:rsidP="002D533F">
            <w:pPr>
              <w:spacing w:before="0" w:after="0" w:line="240" w:lineRule="auto"/>
              <w:ind w:firstLineChars="100" w:firstLine="160"/>
              <w:rPr>
                <w:rFonts w:ascii="Arial" w:hAnsi="Arial" w:cs="Arial"/>
                <w:color w:val="000000"/>
                <w:sz w:val="16"/>
                <w:szCs w:val="16"/>
              </w:rPr>
            </w:pPr>
            <w:r w:rsidRPr="002D533F">
              <w:rPr>
                <w:rFonts w:ascii="Arial" w:hAnsi="Arial" w:cs="Arial"/>
                <w:color w:val="000000"/>
                <w:sz w:val="16"/>
                <w:szCs w:val="16"/>
              </w:rPr>
              <w:t>plus: depreciation/amortisation of assets</w:t>
            </w:r>
            <w:r w:rsidRPr="002D533F">
              <w:rPr>
                <w:rFonts w:ascii="Arial" w:hAnsi="Arial" w:cs="Arial"/>
                <w:color w:val="000000"/>
                <w:sz w:val="16"/>
                <w:szCs w:val="16"/>
              </w:rPr>
              <w:br/>
              <w:t xml:space="preserve">  funded through appropriations</w:t>
            </w:r>
            <w:r w:rsidRPr="002D533F">
              <w:rPr>
                <w:rFonts w:ascii="Arial" w:hAnsi="Arial" w:cs="Arial"/>
                <w:color w:val="000000"/>
                <w:sz w:val="16"/>
                <w:szCs w:val="16"/>
              </w:rPr>
              <w:br/>
              <w:t xml:space="preserve">  (departmental capital budget funding</w:t>
            </w:r>
            <w:r w:rsidRPr="002D533F">
              <w:rPr>
                <w:rFonts w:ascii="Arial" w:hAnsi="Arial" w:cs="Arial"/>
                <w:color w:val="000000"/>
                <w:sz w:val="16"/>
                <w:szCs w:val="16"/>
              </w:rPr>
              <w:br/>
              <w:t xml:space="preserve">  and/or equity injections) (a)</w:t>
            </w:r>
          </w:p>
        </w:tc>
        <w:tc>
          <w:tcPr>
            <w:tcW w:w="880" w:type="dxa"/>
            <w:tcBorders>
              <w:top w:val="nil"/>
              <w:left w:val="nil"/>
              <w:bottom w:val="nil"/>
              <w:right w:val="nil"/>
            </w:tcBorders>
            <w:shd w:val="clear" w:color="auto" w:fill="auto"/>
            <w:noWrap/>
            <w:vAlign w:val="center"/>
            <w:hideMark/>
          </w:tcPr>
          <w:p w14:paraId="484C027F"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51 </w:t>
            </w:r>
          </w:p>
        </w:tc>
        <w:tc>
          <w:tcPr>
            <w:tcW w:w="880" w:type="dxa"/>
            <w:tcBorders>
              <w:top w:val="nil"/>
              <w:left w:val="nil"/>
              <w:bottom w:val="nil"/>
              <w:right w:val="nil"/>
            </w:tcBorders>
            <w:shd w:val="clear" w:color="000000" w:fill="E6E6E6"/>
            <w:noWrap/>
            <w:vAlign w:val="center"/>
            <w:hideMark/>
          </w:tcPr>
          <w:p w14:paraId="27089D7A"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53 </w:t>
            </w:r>
          </w:p>
        </w:tc>
        <w:tc>
          <w:tcPr>
            <w:tcW w:w="880" w:type="dxa"/>
            <w:tcBorders>
              <w:top w:val="nil"/>
              <w:left w:val="nil"/>
              <w:bottom w:val="nil"/>
              <w:right w:val="nil"/>
            </w:tcBorders>
            <w:shd w:val="clear" w:color="auto" w:fill="auto"/>
            <w:noWrap/>
            <w:vAlign w:val="center"/>
            <w:hideMark/>
          </w:tcPr>
          <w:p w14:paraId="108E14E9"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53 </w:t>
            </w:r>
          </w:p>
        </w:tc>
        <w:tc>
          <w:tcPr>
            <w:tcW w:w="880" w:type="dxa"/>
            <w:tcBorders>
              <w:top w:val="nil"/>
              <w:left w:val="nil"/>
              <w:bottom w:val="nil"/>
              <w:right w:val="nil"/>
            </w:tcBorders>
            <w:shd w:val="clear" w:color="auto" w:fill="auto"/>
            <w:noWrap/>
            <w:vAlign w:val="center"/>
            <w:hideMark/>
          </w:tcPr>
          <w:p w14:paraId="35C4DBFA"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55 </w:t>
            </w:r>
          </w:p>
        </w:tc>
        <w:tc>
          <w:tcPr>
            <w:tcW w:w="880" w:type="dxa"/>
            <w:tcBorders>
              <w:top w:val="nil"/>
              <w:left w:val="nil"/>
              <w:bottom w:val="nil"/>
              <w:right w:val="nil"/>
            </w:tcBorders>
            <w:shd w:val="clear" w:color="auto" w:fill="auto"/>
            <w:noWrap/>
            <w:vAlign w:val="center"/>
            <w:hideMark/>
          </w:tcPr>
          <w:p w14:paraId="5C37DB89"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56 </w:t>
            </w:r>
          </w:p>
        </w:tc>
      </w:tr>
      <w:tr w:rsidR="002D533F" w:rsidRPr="002D533F" w14:paraId="15517E5A" w14:textId="77777777" w:rsidTr="002D533F">
        <w:trPr>
          <w:trHeight w:val="450"/>
        </w:trPr>
        <w:tc>
          <w:tcPr>
            <w:tcW w:w="3220" w:type="dxa"/>
            <w:tcBorders>
              <w:top w:val="nil"/>
              <w:left w:val="nil"/>
              <w:bottom w:val="nil"/>
              <w:right w:val="nil"/>
            </w:tcBorders>
            <w:shd w:val="clear" w:color="auto" w:fill="auto"/>
            <w:hideMark/>
          </w:tcPr>
          <w:p w14:paraId="78C92D93" w14:textId="77777777" w:rsidR="002D533F" w:rsidRPr="002D533F" w:rsidRDefault="002D533F" w:rsidP="002D533F">
            <w:pPr>
              <w:spacing w:before="0" w:after="0" w:line="240" w:lineRule="auto"/>
              <w:ind w:firstLineChars="100" w:firstLine="160"/>
              <w:rPr>
                <w:rFonts w:ascii="Arial" w:hAnsi="Arial" w:cs="Arial"/>
                <w:color w:val="000000"/>
                <w:sz w:val="16"/>
                <w:szCs w:val="16"/>
              </w:rPr>
            </w:pPr>
            <w:r w:rsidRPr="002D533F">
              <w:rPr>
                <w:rFonts w:ascii="Arial" w:hAnsi="Arial" w:cs="Arial"/>
                <w:color w:val="000000"/>
                <w:sz w:val="16"/>
                <w:szCs w:val="16"/>
              </w:rPr>
              <w:t>plus: depreciation/amortisation</w:t>
            </w:r>
            <w:r w:rsidRPr="002D533F">
              <w:rPr>
                <w:rFonts w:ascii="Arial" w:hAnsi="Arial" w:cs="Arial"/>
                <w:color w:val="000000"/>
                <w:sz w:val="16"/>
                <w:szCs w:val="16"/>
              </w:rPr>
              <w:br/>
              <w:t xml:space="preserve">  expenses for ROU assets (b)</w:t>
            </w:r>
          </w:p>
        </w:tc>
        <w:tc>
          <w:tcPr>
            <w:tcW w:w="880" w:type="dxa"/>
            <w:tcBorders>
              <w:top w:val="nil"/>
              <w:left w:val="nil"/>
              <w:bottom w:val="nil"/>
              <w:right w:val="nil"/>
            </w:tcBorders>
            <w:shd w:val="clear" w:color="auto" w:fill="auto"/>
            <w:noWrap/>
            <w:vAlign w:val="center"/>
            <w:hideMark/>
          </w:tcPr>
          <w:p w14:paraId="58E666BF"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161 </w:t>
            </w:r>
          </w:p>
        </w:tc>
        <w:tc>
          <w:tcPr>
            <w:tcW w:w="880" w:type="dxa"/>
            <w:tcBorders>
              <w:top w:val="nil"/>
              <w:left w:val="nil"/>
              <w:bottom w:val="nil"/>
              <w:right w:val="nil"/>
            </w:tcBorders>
            <w:shd w:val="clear" w:color="000000" w:fill="E6E6E6"/>
            <w:noWrap/>
            <w:vAlign w:val="center"/>
            <w:hideMark/>
          </w:tcPr>
          <w:p w14:paraId="1A00A174"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161 </w:t>
            </w:r>
          </w:p>
        </w:tc>
        <w:tc>
          <w:tcPr>
            <w:tcW w:w="880" w:type="dxa"/>
            <w:tcBorders>
              <w:top w:val="nil"/>
              <w:left w:val="nil"/>
              <w:bottom w:val="nil"/>
              <w:right w:val="nil"/>
            </w:tcBorders>
            <w:shd w:val="clear" w:color="auto" w:fill="auto"/>
            <w:noWrap/>
            <w:vAlign w:val="center"/>
            <w:hideMark/>
          </w:tcPr>
          <w:p w14:paraId="253EA07B"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161 </w:t>
            </w:r>
          </w:p>
        </w:tc>
        <w:tc>
          <w:tcPr>
            <w:tcW w:w="880" w:type="dxa"/>
            <w:tcBorders>
              <w:top w:val="nil"/>
              <w:left w:val="nil"/>
              <w:bottom w:val="nil"/>
              <w:right w:val="nil"/>
            </w:tcBorders>
            <w:shd w:val="clear" w:color="auto" w:fill="auto"/>
            <w:noWrap/>
            <w:vAlign w:val="center"/>
            <w:hideMark/>
          </w:tcPr>
          <w:p w14:paraId="6E9F5124"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161 </w:t>
            </w:r>
          </w:p>
        </w:tc>
        <w:tc>
          <w:tcPr>
            <w:tcW w:w="880" w:type="dxa"/>
            <w:tcBorders>
              <w:top w:val="nil"/>
              <w:left w:val="nil"/>
              <w:bottom w:val="nil"/>
              <w:right w:val="nil"/>
            </w:tcBorders>
            <w:shd w:val="clear" w:color="auto" w:fill="auto"/>
            <w:noWrap/>
            <w:vAlign w:val="center"/>
            <w:hideMark/>
          </w:tcPr>
          <w:p w14:paraId="70F8D6B3"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161 </w:t>
            </w:r>
          </w:p>
        </w:tc>
      </w:tr>
      <w:tr w:rsidR="002D533F" w:rsidRPr="002D533F" w14:paraId="7ADA8283" w14:textId="77777777" w:rsidTr="002D533F">
        <w:trPr>
          <w:trHeight w:val="225"/>
        </w:trPr>
        <w:tc>
          <w:tcPr>
            <w:tcW w:w="3220" w:type="dxa"/>
            <w:tcBorders>
              <w:top w:val="nil"/>
              <w:left w:val="nil"/>
              <w:bottom w:val="nil"/>
              <w:right w:val="nil"/>
            </w:tcBorders>
            <w:shd w:val="clear" w:color="auto" w:fill="auto"/>
            <w:hideMark/>
          </w:tcPr>
          <w:p w14:paraId="7268F6C5" w14:textId="77777777" w:rsidR="002D533F" w:rsidRPr="002D533F" w:rsidRDefault="002D533F" w:rsidP="002D533F">
            <w:pPr>
              <w:spacing w:before="0" w:after="0" w:line="240" w:lineRule="auto"/>
              <w:ind w:firstLineChars="100" w:firstLine="160"/>
              <w:rPr>
                <w:rFonts w:ascii="Arial" w:hAnsi="Arial" w:cs="Arial"/>
                <w:color w:val="000000"/>
                <w:sz w:val="16"/>
                <w:szCs w:val="16"/>
              </w:rPr>
            </w:pPr>
            <w:r w:rsidRPr="002D533F">
              <w:rPr>
                <w:rFonts w:ascii="Arial" w:hAnsi="Arial" w:cs="Arial"/>
                <w:color w:val="000000"/>
                <w:sz w:val="16"/>
                <w:szCs w:val="16"/>
              </w:rPr>
              <w:t>less: lease principal repayments (b)</w:t>
            </w:r>
          </w:p>
        </w:tc>
        <w:tc>
          <w:tcPr>
            <w:tcW w:w="880" w:type="dxa"/>
            <w:tcBorders>
              <w:top w:val="nil"/>
              <w:left w:val="nil"/>
              <w:bottom w:val="nil"/>
              <w:right w:val="nil"/>
            </w:tcBorders>
            <w:shd w:val="clear" w:color="auto" w:fill="auto"/>
            <w:noWrap/>
            <w:vAlign w:val="center"/>
            <w:hideMark/>
          </w:tcPr>
          <w:p w14:paraId="3FCFC69F"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253 </w:t>
            </w:r>
          </w:p>
        </w:tc>
        <w:tc>
          <w:tcPr>
            <w:tcW w:w="880" w:type="dxa"/>
            <w:tcBorders>
              <w:top w:val="nil"/>
              <w:left w:val="nil"/>
              <w:bottom w:val="nil"/>
              <w:right w:val="nil"/>
            </w:tcBorders>
            <w:shd w:val="clear" w:color="000000" w:fill="E6E6E6"/>
            <w:noWrap/>
            <w:vAlign w:val="center"/>
            <w:hideMark/>
          </w:tcPr>
          <w:p w14:paraId="2103A0B3"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266 </w:t>
            </w:r>
          </w:p>
        </w:tc>
        <w:tc>
          <w:tcPr>
            <w:tcW w:w="880" w:type="dxa"/>
            <w:tcBorders>
              <w:top w:val="nil"/>
              <w:left w:val="nil"/>
              <w:bottom w:val="nil"/>
              <w:right w:val="nil"/>
            </w:tcBorders>
            <w:shd w:val="clear" w:color="auto" w:fill="auto"/>
            <w:noWrap/>
            <w:vAlign w:val="center"/>
            <w:hideMark/>
          </w:tcPr>
          <w:p w14:paraId="2338ABD3"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281 </w:t>
            </w:r>
          </w:p>
        </w:tc>
        <w:tc>
          <w:tcPr>
            <w:tcW w:w="880" w:type="dxa"/>
            <w:tcBorders>
              <w:top w:val="nil"/>
              <w:left w:val="nil"/>
              <w:bottom w:val="nil"/>
              <w:right w:val="nil"/>
            </w:tcBorders>
            <w:shd w:val="clear" w:color="auto" w:fill="auto"/>
            <w:noWrap/>
            <w:vAlign w:val="center"/>
            <w:hideMark/>
          </w:tcPr>
          <w:p w14:paraId="50248B5A"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296 </w:t>
            </w:r>
          </w:p>
        </w:tc>
        <w:tc>
          <w:tcPr>
            <w:tcW w:w="880" w:type="dxa"/>
            <w:tcBorders>
              <w:top w:val="nil"/>
              <w:left w:val="nil"/>
              <w:bottom w:val="nil"/>
              <w:right w:val="nil"/>
            </w:tcBorders>
            <w:shd w:val="clear" w:color="auto" w:fill="auto"/>
            <w:noWrap/>
            <w:vAlign w:val="center"/>
            <w:hideMark/>
          </w:tcPr>
          <w:p w14:paraId="2502E366" w14:textId="77777777" w:rsidR="002D533F" w:rsidRPr="002D533F" w:rsidRDefault="002D533F" w:rsidP="002D533F">
            <w:pPr>
              <w:spacing w:before="0" w:after="0" w:line="240" w:lineRule="auto"/>
              <w:jc w:val="right"/>
              <w:rPr>
                <w:rFonts w:ascii="Arial" w:hAnsi="Arial" w:cs="Arial"/>
                <w:sz w:val="16"/>
                <w:szCs w:val="16"/>
              </w:rPr>
            </w:pPr>
            <w:r w:rsidRPr="002D533F">
              <w:rPr>
                <w:rFonts w:ascii="Arial" w:hAnsi="Arial" w:cs="Arial"/>
                <w:sz w:val="16"/>
                <w:szCs w:val="16"/>
              </w:rPr>
              <w:t xml:space="preserve">201 </w:t>
            </w:r>
          </w:p>
        </w:tc>
      </w:tr>
      <w:tr w:rsidR="002D533F" w:rsidRPr="002D533F" w14:paraId="188E3E00" w14:textId="77777777" w:rsidTr="002D533F">
        <w:trPr>
          <w:trHeight w:val="225"/>
        </w:trPr>
        <w:tc>
          <w:tcPr>
            <w:tcW w:w="3220" w:type="dxa"/>
            <w:tcBorders>
              <w:top w:val="nil"/>
              <w:left w:val="nil"/>
              <w:bottom w:val="single" w:sz="4" w:space="0" w:color="auto"/>
              <w:right w:val="nil"/>
            </w:tcBorders>
            <w:shd w:val="clear" w:color="auto" w:fill="auto"/>
            <w:vAlign w:val="center"/>
            <w:hideMark/>
          </w:tcPr>
          <w:p w14:paraId="2BCDE037"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Net Cash Operating Surplus/ (Deficit)</w:t>
            </w:r>
          </w:p>
        </w:tc>
        <w:tc>
          <w:tcPr>
            <w:tcW w:w="880" w:type="dxa"/>
            <w:tcBorders>
              <w:top w:val="single" w:sz="4" w:space="0" w:color="auto"/>
              <w:left w:val="nil"/>
              <w:bottom w:val="single" w:sz="4" w:space="0" w:color="auto"/>
              <w:right w:val="nil"/>
            </w:tcBorders>
            <w:shd w:val="clear" w:color="auto" w:fill="auto"/>
            <w:vAlign w:val="center"/>
            <w:hideMark/>
          </w:tcPr>
          <w:p w14:paraId="141F64F1" w14:textId="77777777" w:rsidR="002D533F" w:rsidRPr="002D533F" w:rsidRDefault="002D533F" w:rsidP="002D533F">
            <w:pPr>
              <w:spacing w:before="0" w:after="0" w:line="240" w:lineRule="auto"/>
              <w:jc w:val="right"/>
              <w:rPr>
                <w:rFonts w:ascii="Arial" w:hAnsi="Arial" w:cs="Arial"/>
                <w:b/>
                <w:bCs/>
                <w:sz w:val="16"/>
                <w:szCs w:val="16"/>
              </w:rPr>
            </w:pPr>
            <w:r w:rsidRPr="002D533F">
              <w:rPr>
                <w:rFonts w:ascii="Arial" w:hAnsi="Arial" w:cs="Arial"/>
                <w:b/>
                <w:bCs/>
                <w:sz w:val="16"/>
                <w:szCs w:val="16"/>
              </w:rPr>
              <w:t>(92)</w:t>
            </w:r>
          </w:p>
        </w:tc>
        <w:tc>
          <w:tcPr>
            <w:tcW w:w="880" w:type="dxa"/>
            <w:tcBorders>
              <w:top w:val="single" w:sz="4" w:space="0" w:color="auto"/>
              <w:left w:val="nil"/>
              <w:bottom w:val="single" w:sz="4" w:space="0" w:color="auto"/>
              <w:right w:val="nil"/>
            </w:tcBorders>
            <w:shd w:val="clear" w:color="000000" w:fill="E6E6E6"/>
            <w:vAlign w:val="center"/>
            <w:hideMark/>
          </w:tcPr>
          <w:p w14:paraId="1370258E" w14:textId="77777777" w:rsidR="002D533F" w:rsidRPr="002D533F" w:rsidRDefault="002D533F" w:rsidP="002D533F">
            <w:pPr>
              <w:spacing w:before="0" w:after="0" w:line="240" w:lineRule="auto"/>
              <w:jc w:val="right"/>
              <w:rPr>
                <w:rFonts w:ascii="Arial" w:hAnsi="Arial" w:cs="Arial"/>
                <w:b/>
                <w:bCs/>
                <w:sz w:val="16"/>
                <w:szCs w:val="16"/>
              </w:rPr>
            </w:pPr>
            <w:r w:rsidRPr="002D533F">
              <w:rPr>
                <w:rFonts w:ascii="Arial" w:hAnsi="Arial" w:cs="Arial"/>
                <w:b/>
                <w:bCs/>
                <w:sz w:val="16"/>
                <w:szCs w:val="16"/>
              </w:rPr>
              <w:t>(105)</w:t>
            </w:r>
          </w:p>
        </w:tc>
        <w:tc>
          <w:tcPr>
            <w:tcW w:w="880" w:type="dxa"/>
            <w:tcBorders>
              <w:top w:val="single" w:sz="4" w:space="0" w:color="auto"/>
              <w:left w:val="nil"/>
              <w:bottom w:val="single" w:sz="4" w:space="0" w:color="auto"/>
              <w:right w:val="nil"/>
            </w:tcBorders>
            <w:shd w:val="clear" w:color="auto" w:fill="auto"/>
            <w:vAlign w:val="center"/>
            <w:hideMark/>
          </w:tcPr>
          <w:p w14:paraId="505D6E4F" w14:textId="77777777" w:rsidR="002D533F" w:rsidRPr="002D533F" w:rsidRDefault="002D533F" w:rsidP="002D533F">
            <w:pPr>
              <w:spacing w:before="0" w:after="0" w:line="240" w:lineRule="auto"/>
              <w:jc w:val="right"/>
              <w:rPr>
                <w:rFonts w:ascii="Arial" w:hAnsi="Arial" w:cs="Arial"/>
                <w:b/>
                <w:bCs/>
                <w:sz w:val="16"/>
                <w:szCs w:val="16"/>
              </w:rPr>
            </w:pPr>
            <w:r w:rsidRPr="002D533F">
              <w:rPr>
                <w:rFonts w:ascii="Arial" w:hAnsi="Arial" w:cs="Arial"/>
                <w:b/>
                <w:bCs/>
                <w:sz w:val="16"/>
                <w:szCs w:val="16"/>
              </w:rPr>
              <w:t>(120)</w:t>
            </w:r>
          </w:p>
        </w:tc>
        <w:tc>
          <w:tcPr>
            <w:tcW w:w="880" w:type="dxa"/>
            <w:tcBorders>
              <w:top w:val="single" w:sz="4" w:space="0" w:color="auto"/>
              <w:left w:val="nil"/>
              <w:bottom w:val="single" w:sz="4" w:space="0" w:color="auto"/>
              <w:right w:val="nil"/>
            </w:tcBorders>
            <w:shd w:val="clear" w:color="auto" w:fill="auto"/>
            <w:vAlign w:val="center"/>
            <w:hideMark/>
          </w:tcPr>
          <w:p w14:paraId="2B5DAF9B" w14:textId="77777777" w:rsidR="002D533F" w:rsidRPr="002D533F" w:rsidRDefault="002D533F" w:rsidP="002D533F">
            <w:pPr>
              <w:spacing w:before="0" w:after="0" w:line="240" w:lineRule="auto"/>
              <w:jc w:val="right"/>
              <w:rPr>
                <w:rFonts w:ascii="Arial" w:hAnsi="Arial" w:cs="Arial"/>
                <w:b/>
                <w:bCs/>
                <w:sz w:val="16"/>
                <w:szCs w:val="16"/>
              </w:rPr>
            </w:pPr>
            <w:r w:rsidRPr="002D533F">
              <w:rPr>
                <w:rFonts w:ascii="Arial" w:hAnsi="Arial" w:cs="Arial"/>
                <w:b/>
                <w:bCs/>
                <w:sz w:val="16"/>
                <w:szCs w:val="16"/>
              </w:rPr>
              <w:t>(135)</w:t>
            </w:r>
          </w:p>
        </w:tc>
        <w:tc>
          <w:tcPr>
            <w:tcW w:w="880" w:type="dxa"/>
            <w:tcBorders>
              <w:top w:val="single" w:sz="4" w:space="0" w:color="auto"/>
              <w:left w:val="nil"/>
              <w:bottom w:val="single" w:sz="4" w:space="0" w:color="auto"/>
              <w:right w:val="nil"/>
            </w:tcBorders>
            <w:shd w:val="clear" w:color="auto" w:fill="auto"/>
            <w:vAlign w:val="center"/>
            <w:hideMark/>
          </w:tcPr>
          <w:p w14:paraId="44269E28" w14:textId="77777777" w:rsidR="002D533F" w:rsidRPr="002D533F" w:rsidRDefault="002D533F" w:rsidP="002D533F">
            <w:pPr>
              <w:spacing w:before="0" w:after="0" w:line="240" w:lineRule="auto"/>
              <w:jc w:val="right"/>
              <w:rPr>
                <w:rFonts w:ascii="Arial" w:hAnsi="Arial" w:cs="Arial"/>
                <w:b/>
                <w:bCs/>
                <w:sz w:val="16"/>
                <w:szCs w:val="16"/>
              </w:rPr>
            </w:pPr>
            <w:r w:rsidRPr="002D533F">
              <w:rPr>
                <w:rFonts w:ascii="Arial" w:hAnsi="Arial" w:cs="Arial"/>
                <w:b/>
                <w:bCs/>
                <w:sz w:val="16"/>
                <w:szCs w:val="16"/>
              </w:rPr>
              <w:t>(40)</w:t>
            </w:r>
          </w:p>
        </w:tc>
      </w:tr>
    </w:tbl>
    <w:p w14:paraId="64AC94EC" w14:textId="4A316A11" w:rsidR="00756350" w:rsidRDefault="00756350" w:rsidP="00756350">
      <w:pPr>
        <w:pStyle w:val="ChartandTableFootnote"/>
      </w:pPr>
      <w:r>
        <w:t>Prepared</w:t>
      </w:r>
      <w:r>
        <w:rPr>
          <w:spacing w:val="-7"/>
        </w:rPr>
        <w:t xml:space="preserve"> </w:t>
      </w:r>
      <w:r>
        <w:t>on</w:t>
      </w:r>
      <w:r>
        <w:rPr>
          <w:spacing w:val="-7"/>
        </w:rPr>
        <w:t xml:space="preserve"> </w:t>
      </w:r>
      <w:r>
        <w:t>Australian</w:t>
      </w:r>
      <w:r>
        <w:rPr>
          <w:spacing w:val="-8"/>
        </w:rPr>
        <w:t xml:space="preserve"> </w:t>
      </w:r>
      <w:r>
        <w:t>Accounting</w:t>
      </w:r>
      <w:r>
        <w:rPr>
          <w:spacing w:val="-7"/>
        </w:rPr>
        <w:t xml:space="preserve"> </w:t>
      </w:r>
      <w:r>
        <w:t>Standards</w:t>
      </w:r>
      <w:r>
        <w:rPr>
          <w:spacing w:val="-7"/>
        </w:rPr>
        <w:t xml:space="preserve"> </w:t>
      </w:r>
      <w:r>
        <w:t>basis.</w:t>
      </w:r>
    </w:p>
    <w:p w14:paraId="5F1DA489" w14:textId="164E4992" w:rsidR="00417874" w:rsidRPr="008365A3" w:rsidRDefault="00417874" w:rsidP="00EB5E5F">
      <w:pPr>
        <w:pStyle w:val="ChartandTableFootnoteAlpha"/>
        <w:numPr>
          <w:ilvl w:val="0"/>
          <w:numId w:val="23"/>
        </w:numPr>
      </w:pPr>
      <w:r w:rsidRPr="008365A3">
        <w:t>From 2010</w:t>
      </w:r>
      <w:r w:rsidR="00352759">
        <w:t>–</w:t>
      </w:r>
      <w:r w:rsidRPr="008365A3">
        <w:t>11, the Government introduced net cash appropriation arrangements where Bill 1</w:t>
      </w:r>
      <w:r w:rsidR="005B1D58">
        <w:t> </w:t>
      </w:r>
      <w:r w:rsidRPr="008365A3">
        <w:t>revenue appropriations for the depreciation/amortisation expenses of non</w:t>
      </w:r>
      <w:r w:rsidR="00205CF2">
        <w:noBreakHyphen/>
      </w:r>
      <w:r w:rsidRPr="008365A3">
        <w:t>corporate Commonwealth entities (and select corporate Commonwealth entities) were replaced with a separate capital budget (the Departmental Capital Budget</w:t>
      </w:r>
      <w:r w:rsidR="008770E9">
        <w:t xml:space="preserve"> </w:t>
      </w:r>
      <w:r w:rsidRPr="008365A3">
        <w:t>DCB) provided through Bill</w:t>
      </w:r>
      <w:r w:rsidR="005B1D58">
        <w:t> </w:t>
      </w:r>
      <w:r w:rsidRPr="008365A3">
        <w:t>1 equity appropriations. For information regarding DCBs, please refer to Table</w:t>
      </w:r>
      <w:r w:rsidR="005B1D58">
        <w:t> </w:t>
      </w:r>
      <w:r w:rsidRPr="008365A3">
        <w:t>3.5 Departmental Capital Budget Statement.</w:t>
      </w:r>
    </w:p>
    <w:p w14:paraId="39B666FD" w14:textId="77777777" w:rsidR="004554B2" w:rsidRDefault="00417874" w:rsidP="00EB5E5F">
      <w:pPr>
        <w:pStyle w:val="ChartandTableFootnoteAlpha"/>
      </w:pPr>
      <w:r>
        <w:t xml:space="preserve">Applies </w:t>
      </w:r>
      <w:r w:rsidRPr="004554B2">
        <w:rPr>
          <w:szCs w:val="16"/>
        </w:rPr>
        <w:t>leases</w:t>
      </w:r>
      <w:r>
        <w:t xml:space="preserve"> under AASB 16 Leases. </w:t>
      </w:r>
    </w:p>
    <w:p w14:paraId="677B3C4F" w14:textId="77777777" w:rsidR="00E052C2" w:rsidRDefault="00E052C2" w:rsidP="00E052C2">
      <w:pPr>
        <w:pStyle w:val="ChartLine"/>
      </w:pPr>
    </w:p>
    <w:p w14:paraId="614FE455" w14:textId="77777777" w:rsidR="00DE4CB3" w:rsidRDefault="00DE4CB3">
      <w:pPr>
        <w:rPr>
          <w:b/>
          <w:bCs/>
          <w:sz w:val="20"/>
        </w:rPr>
      </w:pPr>
      <w:r>
        <w:br w:type="page"/>
      </w:r>
    </w:p>
    <w:p w14:paraId="1833B487" w14:textId="0FA864D8" w:rsidR="002D533F" w:rsidRDefault="00032F66" w:rsidP="00B165EB">
      <w:pPr>
        <w:pStyle w:val="TableHeading"/>
        <w:rPr>
          <w:rFonts w:asciiTheme="minorHAnsi" w:eastAsiaTheme="minorHAnsi" w:hAnsiTheme="minorHAnsi" w:cstheme="minorBidi"/>
          <w:sz w:val="22"/>
          <w:szCs w:val="22"/>
          <w:lang w:val="en-US" w:eastAsia="en-US"/>
        </w:rPr>
      </w:pPr>
      <w:r>
        <w:lastRenderedPageBreak/>
        <w:t>Table</w:t>
      </w:r>
      <w:r>
        <w:rPr>
          <w:spacing w:val="-8"/>
        </w:rPr>
        <w:t xml:space="preserve"> </w:t>
      </w:r>
      <w:r>
        <w:t>3.2:</w:t>
      </w:r>
      <w:r>
        <w:rPr>
          <w:spacing w:val="-6"/>
        </w:rPr>
        <w:t xml:space="preserve"> </w:t>
      </w:r>
      <w:r w:rsidRPr="00D1093C">
        <w:t>Budgeted</w:t>
      </w:r>
      <w:r w:rsidRPr="00D1093C">
        <w:rPr>
          <w:spacing w:val="-6"/>
        </w:rPr>
        <w:t xml:space="preserve"> </w:t>
      </w:r>
      <w:r w:rsidRPr="00D1093C">
        <w:t>departmental</w:t>
      </w:r>
      <w:r w:rsidRPr="00D1093C">
        <w:rPr>
          <w:spacing w:val="-8"/>
        </w:rPr>
        <w:t xml:space="preserve"> </w:t>
      </w:r>
      <w:r w:rsidRPr="00D1093C">
        <w:t>balance</w:t>
      </w:r>
      <w:r w:rsidRPr="00D1093C">
        <w:rPr>
          <w:spacing w:val="-5"/>
        </w:rPr>
        <w:t xml:space="preserve"> </w:t>
      </w:r>
      <w:r w:rsidRPr="00D1093C">
        <w:t>sheet</w:t>
      </w:r>
      <w:r w:rsidRPr="00D1093C">
        <w:rPr>
          <w:spacing w:val="-6"/>
        </w:rPr>
        <w:t xml:space="preserve"> </w:t>
      </w:r>
      <w:r w:rsidRPr="00D1093C">
        <w:t>(as</w:t>
      </w:r>
      <w:r w:rsidRPr="00D1093C">
        <w:rPr>
          <w:spacing w:val="-8"/>
        </w:rPr>
        <w:t xml:space="preserve"> </w:t>
      </w:r>
      <w:proofErr w:type="gramStart"/>
      <w:r w:rsidRPr="00D1093C">
        <w:t>at</w:t>
      </w:r>
      <w:proofErr w:type="gramEnd"/>
      <w:r w:rsidRPr="00D1093C">
        <w:rPr>
          <w:spacing w:val="-6"/>
        </w:rPr>
        <w:t xml:space="preserve"> </w:t>
      </w:r>
      <w:r w:rsidRPr="00D1093C">
        <w:t>30</w:t>
      </w:r>
      <w:r w:rsidR="006372E5">
        <w:t> </w:t>
      </w:r>
      <w:r w:rsidRPr="00D1093C">
        <w:rPr>
          <w:spacing w:val="-2"/>
        </w:rPr>
        <w:t>Jun</w:t>
      </w:r>
      <w:r w:rsidR="00154A8D" w:rsidRPr="00D1093C">
        <w:rPr>
          <w:spacing w:val="-2"/>
        </w:rPr>
        <w:t>e)</w:t>
      </w:r>
      <w:r w:rsidR="00D1093C">
        <w:rPr>
          <w:rFonts w:ascii="Arial Bold" w:hAnsi="Arial Bold"/>
          <w:bCs/>
          <w:noProof/>
        </w:rPr>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2D533F" w:rsidRPr="002D533F" w14:paraId="52EE6BC8" w14:textId="77777777" w:rsidTr="00BE3BB6">
        <w:trPr>
          <w:trHeight w:hRule="exact" w:val="900"/>
        </w:trPr>
        <w:tc>
          <w:tcPr>
            <w:tcW w:w="2105" w:type="pct"/>
            <w:tcBorders>
              <w:top w:val="single" w:sz="4" w:space="0" w:color="auto"/>
              <w:left w:val="nil"/>
              <w:bottom w:val="nil"/>
              <w:right w:val="nil"/>
            </w:tcBorders>
            <w:shd w:val="clear" w:color="auto" w:fill="auto"/>
            <w:noWrap/>
            <w:hideMark/>
          </w:tcPr>
          <w:p w14:paraId="43C9B7E4" w14:textId="14944BFC" w:rsidR="002D533F" w:rsidRPr="002D533F" w:rsidRDefault="002D533F">
            <w:pPr>
              <w:rPr>
                <w:rFonts w:ascii="Arial" w:hAnsi="Arial" w:cs="Arial"/>
                <w:b/>
                <w:bCs/>
                <w:sz w:val="16"/>
                <w:szCs w:val="16"/>
              </w:rPr>
            </w:pPr>
            <w:r w:rsidRPr="002D533F">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2CA07F4B" w14:textId="77777777" w:rsidR="002D533F" w:rsidRPr="002D533F" w:rsidRDefault="002D533F" w:rsidP="00173D23">
            <w:pPr>
              <w:spacing w:before="0" w:after="0" w:line="240" w:lineRule="auto"/>
              <w:jc w:val="right"/>
              <w:rPr>
                <w:rFonts w:ascii="Arial" w:hAnsi="Arial" w:cs="Arial"/>
                <w:sz w:val="16"/>
                <w:szCs w:val="16"/>
              </w:rPr>
            </w:pPr>
            <w:r w:rsidRPr="002D533F">
              <w:rPr>
                <w:rFonts w:ascii="Arial" w:hAnsi="Arial" w:cs="Arial"/>
                <w:sz w:val="16"/>
                <w:szCs w:val="16"/>
              </w:rPr>
              <w:t>2022-23 Estimated actual</w:t>
            </w:r>
            <w:r w:rsidRPr="002D533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24403571" w14:textId="77777777" w:rsidR="002D533F" w:rsidRPr="002D533F" w:rsidRDefault="002D533F" w:rsidP="00173D23">
            <w:pPr>
              <w:spacing w:before="0" w:after="0" w:line="240" w:lineRule="auto"/>
              <w:jc w:val="right"/>
              <w:rPr>
                <w:rFonts w:ascii="Arial" w:hAnsi="Arial" w:cs="Arial"/>
                <w:sz w:val="16"/>
                <w:szCs w:val="16"/>
              </w:rPr>
            </w:pPr>
            <w:r w:rsidRPr="002D533F">
              <w:rPr>
                <w:rFonts w:ascii="Arial" w:hAnsi="Arial" w:cs="Arial"/>
                <w:sz w:val="16"/>
                <w:szCs w:val="16"/>
              </w:rPr>
              <w:t>2023-24</w:t>
            </w:r>
            <w:r w:rsidRPr="002D533F">
              <w:rPr>
                <w:rFonts w:ascii="Arial" w:hAnsi="Arial" w:cs="Arial"/>
                <w:sz w:val="16"/>
                <w:szCs w:val="16"/>
              </w:rPr>
              <w:br/>
              <w:t>Budget</w:t>
            </w:r>
            <w:r w:rsidRPr="002D533F">
              <w:rPr>
                <w:rFonts w:ascii="Arial" w:hAnsi="Arial" w:cs="Arial"/>
                <w:sz w:val="16"/>
                <w:szCs w:val="16"/>
              </w:rPr>
              <w:br/>
            </w:r>
            <w:r w:rsidRPr="002D533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E4EF7AF" w14:textId="77777777" w:rsidR="002D533F" w:rsidRPr="002D533F" w:rsidRDefault="002D533F" w:rsidP="00173D23">
            <w:pPr>
              <w:spacing w:before="0" w:after="0" w:line="240" w:lineRule="auto"/>
              <w:jc w:val="right"/>
              <w:rPr>
                <w:rFonts w:ascii="Arial" w:hAnsi="Arial" w:cs="Arial"/>
                <w:sz w:val="16"/>
                <w:szCs w:val="16"/>
              </w:rPr>
            </w:pPr>
            <w:r w:rsidRPr="002D533F">
              <w:rPr>
                <w:rFonts w:ascii="Arial" w:hAnsi="Arial" w:cs="Arial"/>
                <w:sz w:val="16"/>
                <w:szCs w:val="16"/>
              </w:rPr>
              <w:t>2024-25 Forward estimate</w:t>
            </w:r>
            <w:r w:rsidRPr="002D533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680C0ED" w14:textId="77777777" w:rsidR="002D533F" w:rsidRPr="002D533F" w:rsidRDefault="002D533F" w:rsidP="00173D23">
            <w:pPr>
              <w:spacing w:before="0" w:after="0" w:line="240" w:lineRule="auto"/>
              <w:jc w:val="right"/>
              <w:rPr>
                <w:rFonts w:ascii="Arial" w:hAnsi="Arial" w:cs="Arial"/>
                <w:sz w:val="16"/>
                <w:szCs w:val="16"/>
              </w:rPr>
            </w:pPr>
            <w:r w:rsidRPr="002D533F">
              <w:rPr>
                <w:rFonts w:ascii="Arial" w:hAnsi="Arial" w:cs="Arial"/>
                <w:sz w:val="16"/>
                <w:szCs w:val="16"/>
              </w:rPr>
              <w:t>2025-26 Forward estimate</w:t>
            </w:r>
            <w:r w:rsidRPr="002D533F">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4762175" w14:textId="77777777" w:rsidR="002D533F" w:rsidRPr="002D533F" w:rsidRDefault="002D533F" w:rsidP="00173D23">
            <w:pPr>
              <w:spacing w:before="0" w:after="0" w:line="240" w:lineRule="auto"/>
              <w:jc w:val="right"/>
              <w:rPr>
                <w:rFonts w:ascii="Arial" w:hAnsi="Arial" w:cs="Arial"/>
                <w:sz w:val="16"/>
                <w:szCs w:val="16"/>
              </w:rPr>
            </w:pPr>
            <w:r w:rsidRPr="002D533F">
              <w:rPr>
                <w:rFonts w:ascii="Arial" w:hAnsi="Arial" w:cs="Arial"/>
                <w:sz w:val="16"/>
                <w:szCs w:val="16"/>
              </w:rPr>
              <w:t>2026-27</w:t>
            </w:r>
            <w:r w:rsidRPr="002D533F">
              <w:rPr>
                <w:rFonts w:ascii="Arial" w:hAnsi="Arial" w:cs="Arial"/>
                <w:sz w:val="16"/>
                <w:szCs w:val="16"/>
              </w:rPr>
              <w:br/>
              <w:t>Forward estimate</w:t>
            </w:r>
            <w:r w:rsidRPr="002D533F">
              <w:rPr>
                <w:rFonts w:ascii="Arial" w:hAnsi="Arial" w:cs="Arial"/>
                <w:sz w:val="16"/>
                <w:szCs w:val="16"/>
              </w:rPr>
              <w:br/>
              <w:t>$'000</w:t>
            </w:r>
          </w:p>
        </w:tc>
      </w:tr>
      <w:tr w:rsidR="002D533F" w:rsidRPr="002D533F" w14:paraId="271448DD" w14:textId="77777777" w:rsidTr="00BE3BB6">
        <w:trPr>
          <w:trHeight w:hRule="exact" w:val="225"/>
        </w:trPr>
        <w:tc>
          <w:tcPr>
            <w:tcW w:w="2105" w:type="pct"/>
            <w:tcBorders>
              <w:top w:val="nil"/>
              <w:left w:val="nil"/>
              <w:bottom w:val="nil"/>
              <w:right w:val="nil"/>
            </w:tcBorders>
            <w:shd w:val="clear" w:color="auto" w:fill="auto"/>
            <w:noWrap/>
            <w:vAlign w:val="center"/>
            <w:hideMark/>
          </w:tcPr>
          <w:p w14:paraId="1FA9AF2D"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bottom"/>
            <w:hideMark/>
          </w:tcPr>
          <w:p w14:paraId="4BB20AD1"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0855D9FB"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09834CB"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A2E3BF1"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6ABE717A"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00A66366" w14:textId="77777777" w:rsidTr="00BE3BB6">
        <w:trPr>
          <w:trHeight w:hRule="exact" w:val="225"/>
        </w:trPr>
        <w:tc>
          <w:tcPr>
            <w:tcW w:w="2105" w:type="pct"/>
            <w:tcBorders>
              <w:top w:val="nil"/>
              <w:left w:val="nil"/>
              <w:bottom w:val="nil"/>
              <w:right w:val="nil"/>
            </w:tcBorders>
            <w:shd w:val="clear" w:color="auto" w:fill="auto"/>
            <w:noWrap/>
            <w:vAlign w:val="center"/>
            <w:hideMark/>
          </w:tcPr>
          <w:p w14:paraId="503BFD35"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286DB991"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474A4F4"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9E8DDBC"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58F5EDF"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7837683A"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385267F2"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A3FE9F1"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 xml:space="preserve">Cash </w:t>
            </w:r>
            <w:r w:rsidRPr="002D533F">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50FE8AA2"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67 </w:t>
            </w:r>
          </w:p>
        </w:tc>
        <w:tc>
          <w:tcPr>
            <w:tcW w:w="579" w:type="pct"/>
            <w:tcBorders>
              <w:top w:val="nil"/>
              <w:left w:val="nil"/>
              <w:bottom w:val="nil"/>
              <w:right w:val="nil"/>
            </w:tcBorders>
            <w:shd w:val="clear" w:color="000000" w:fill="E6E6E6"/>
            <w:noWrap/>
            <w:vAlign w:val="bottom"/>
            <w:hideMark/>
          </w:tcPr>
          <w:p w14:paraId="50194427"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74585F7C"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7D5417A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1E1C220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67 </w:t>
            </w:r>
          </w:p>
        </w:tc>
      </w:tr>
      <w:tr w:rsidR="002D533F" w:rsidRPr="002D533F" w14:paraId="0DE25AD9" w14:textId="77777777" w:rsidTr="00BE3BB6">
        <w:trPr>
          <w:trHeight w:hRule="exact" w:val="225"/>
        </w:trPr>
        <w:tc>
          <w:tcPr>
            <w:tcW w:w="2105" w:type="pct"/>
            <w:tcBorders>
              <w:top w:val="nil"/>
              <w:left w:val="nil"/>
              <w:bottom w:val="nil"/>
              <w:right w:val="nil"/>
            </w:tcBorders>
            <w:shd w:val="clear" w:color="auto" w:fill="auto"/>
            <w:noWrap/>
            <w:vAlign w:val="center"/>
            <w:hideMark/>
          </w:tcPr>
          <w:p w14:paraId="4C6A7CFD" w14:textId="77777777" w:rsidR="002D533F" w:rsidRPr="002D533F" w:rsidRDefault="002D533F" w:rsidP="00BE3BB6">
            <w:pPr>
              <w:spacing w:before="0" w:after="0" w:line="240" w:lineRule="auto"/>
              <w:ind w:left="170"/>
              <w:rPr>
                <w:rFonts w:ascii="Arial" w:hAnsi="Arial" w:cs="Arial"/>
                <w:sz w:val="16"/>
                <w:szCs w:val="16"/>
              </w:rPr>
            </w:pPr>
            <w:r w:rsidRPr="002D533F">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2C49DA17"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2,677 </w:t>
            </w:r>
          </w:p>
        </w:tc>
        <w:tc>
          <w:tcPr>
            <w:tcW w:w="579" w:type="pct"/>
            <w:tcBorders>
              <w:top w:val="nil"/>
              <w:left w:val="nil"/>
              <w:bottom w:val="nil"/>
              <w:right w:val="nil"/>
            </w:tcBorders>
            <w:shd w:val="clear" w:color="000000" w:fill="E6E6E6"/>
            <w:noWrap/>
            <w:vAlign w:val="bottom"/>
            <w:hideMark/>
          </w:tcPr>
          <w:p w14:paraId="28407894"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2,677 </w:t>
            </w:r>
          </w:p>
        </w:tc>
        <w:tc>
          <w:tcPr>
            <w:tcW w:w="579" w:type="pct"/>
            <w:tcBorders>
              <w:top w:val="nil"/>
              <w:left w:val="nil"/>
              <w:bottom w:val="nil"/>
              <w:right w:val="nil"/>
            </w:tcBorders>
            <w:shd w:val="clear" w:color="auto" w:fill="auto"/>
            <w:noWrap/>
            <w:vAlign w:val="bottom"/>
            <w:hideMark/>
          </w:tcPr>
          <w:p w14:paraId="4C5E7F8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2,677 </w:t>
            </w:r>
          </w:p>
        </w:tc>
        <w:tc>
          <w:tcPr>
            <w:tcW w:w="579" w:type="pct"/>
            <w:tcBorders>
              <w:top w:val="nil"/>
              <w:left w:val="nil"/>
              <w:bottom w:val="nil"/>
              <w:right w:val="nil"/>
            </w:tcBorders>
            <w:shd w:val="clear" w:color="auto" w:fill="auto"/>
            <w:noWrap/>
            <w:vAlign w:val="bottom"/>
            <w:hideMark/>
          </w:tcPr>
          <w:p w14:paraId="604F865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2,677 </w:t>
            </w:r>
          </w:p>
        </w:tc>
        <w:tc>
          <w:tcPr>
            <w:tcW w:w="579" w:type="pct"/>
            <w:tcBorders>
              <w:top w:val="nil"/>
              <w:left w:val="nil"/>
              <w:bottom w:val="nil"/>
              <w:right w:val="nil"/>
            </w:tcBorders>
            <w:shd w:val="clear" w:color="auto" w:fill="auto"/>
            <w:noWrap/>
            <w:vAlign w:val="bottom"/>
            <w:hideMark/>
          </w:tcPr>
          <w:p w14:paraId="65E1435E"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2,677 </w:t>
            </w:r>
          </w:p>
        </w:tc>
      </w:tr>
      <w:tr w:rsidR="002D533F" w:rsidRPr="002D533F" w14:paraId="0824F3A8" w14:textId="77777777" w:rsidTr="00BE3BB6">
        <w:trPr>
          <w:trHeight w:hRule="exact" w:val="210"/>
        </w:trPr>
        <w:tc>
          <w:tcPr>
            <w:tcW w:w="2105" w:type="pct"/>
            <w:tcBorders>
              <w:top w:val="nil"/>
              <w:left w:val="nil"/>
              <w:bottom w:val="nil"/>
              <w:right w:val="nil"/>
            </w:tcBorders>
            <w:shd w:val="clear" w:color="auto" w:fill="auto"/>
            <w:noWrap/>
            <w:vAlign w:val="center"/>
            <w:hideMark/>
          </w:tcPr>
          <w:p w14:paraId="3FC3E750" w14:textId="77777777" w:rsidR="002D533F" w:rsidRPr="002D533F" w:rsidRDefault="002D533F" w:rsidP="002D533F">
            <w:pPr>
              <w:spacing w:before="0" w:after="0" w:line="240" w:lineRule="auto"/>
              <w:rPr>
                <w:rFonts w:ascii="Arial" w:hAnsi="Arial" w:cs="Arial"/>
                <w:b/>
                <w:bCs/>
                <w:i/>
                <w:iCs/>
                <w:color w:val="000000"/>
                <w:sz w:val="16"/>
                <w:szCs w:val="16"/>
              </w:rPr>
            </w:pPr>
            <w:r w:rsidRPr="002D533F">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598DAF8B"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2,744 </w:t>
            </w:r>
          </w:p>
        </w:tc>
        <w:tc>
          <w:tcPr>
            <w:tcW w:w="579" w:type="pct"/>
            <w:tcBorders>
              <w:top w:val="single" w:sz="4" w:space="0" w:color="000000"/>
              <w:left w:val="nil"/>
              <w:bottom w:val="single" w:sz="4" w:space="0" w:color="000000"/>
              <w:right w:val="nil"/>
            </w:tcBorders>
            <w:shd w:val="clear" w:color="000000" w:fill="E6E6E6"/>
            <w:noWrap/>
            <w:vAlign w:val="bottom"/>
            <w:hideMark/>
          </w:tcPr>
          <w:p w14:paraId="2B944C47"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2,744 </w:t>
            </w:r>
          </w:p>
        </w:tc>
        <w:tc>
          <w:tcPr>
            <w:tcW w:w="579" w:type="pct"/>
            <w:tcBorders>
              <w:top w:val="single" w:sz="4" w:space="0" w:color="000000"/>
              <w:left w:val="nil"/>
              <w:bottom w:val="single" w:sz="4" w:space="0" w:color="000000"/>
              <w:right w:val="nil"/>
            </w:tcBorders>
            <w:shd w:val="clear" w:color="auto" w:fill="auto"/>
            <w:noWrap/>
            <w:vAlign w:val="bottom"/>
            <w:hideMark/>
          </w:tcPr>
          <w:p w14:paraId="733EFF08"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2,744 </w:t>
            </w:r>
          </w:p>
        </w:tc>
        <w:tc>
          <w:tcPr>
            <w:tcW w:w="579" w:type="pct"/>
            <w:tcBorders>
              <w:top w:val="single" w:sz="4" w:space="0" w:color="000000"/>
              <w:left w:val="nil"/>
              <w:bottom w:val="single" w:sz="4" w:space="0" w:color="000000"/>
              <w:right w:val="nil"/>
            </w:tcBorders>
            <w:shd w:val="clear" w:color="auto" w:fill="auto"/>
            <w:noWrap/>
            <w:vAlign w:val="bottom"/>
            <w:hideMark/>
          </w:tcPr>
          <w:p w14:paraId="52CABB6F"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2,744 </w:t>
            </w:r>
          </w:p>
        </w:tc>
        <w:tc>
          <w:tcPr>
            <w:tcW w:w="579" w:type="pct"/>
            <w:tcBorders>
              <w:top w:val="single" w:sz="4" w:space="0" w:color="000000"/>
              <w:left w:val="nil"/>
              <w:bottom w:val="single" w:sz="4" w:space="0" w:color="000000"/>
              <w:right w:val="nil"/>
            </w:tcBorders>
            <w:shd w:val="clear" w:color="auto" w:fill="auto"/>
            <w:noWrap/>
            <w:vAlign w:val="bottom"/>
            <w:hideMark/>
          </w:tcPr>
          <w:p w14:paraId="46856FF5"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2,744 </w:t>
            </w:r>
          </w:p>
        </w:tc>
      </w:tr>
      <w:tr w:rsidR="002D533F" w:rsidRPr="002D533F" w14:paraId="25BEE0AF"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CA42BDB"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Non-financial assets</w:t>
            </w:r>
          </w:p>
        </w:tc>
        <w:tc>
          <w:tcPr>
            <w:tcW w:w="579" w:type="pct"/>
            <w:tcBorders>
              <w:top w:val="nil"/>
              <w:left w:val="nil"/>
              <w:bottom w:val="nil"/>
              <w:right w:val="nil"/>
            </w:tcBorders>
            <w:shd w:val="clear" w:color="auto" w:fill="auto"/>
            <w:noWrap/>
            <w:vAlign w:val="bottom"/>
            <w:hideMark/>
          </w:tcPr>
          <w:p w14:paraId="11333067"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3D4899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3BAFBCE6"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FEEA961"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61E4E8AB"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6F249376" w14:textId="77777777" w:rsidTr="00BE3BB6">
        <w:trPr>
          <w:trHeight w:hRule="exact" w:val="225"/>
        </w:trPr>
        <w:tc>
          <w:tcPr>
            <w:tcW w:w="2105" w:type="pct"/>
            <w:tcBorders>
              <w:top w:val="nil"/>
              <w:left w:val="nil"/>
              <w:bottom w:val="nil"/>
              <w:right w:val="nil"/>
            </w:tcBorders>
            <w:shd w:val="clear" w:color="auto" w:fill="auto"/>
            <w:noWrap/>
            <w:vAlign w:val="center"/>
            <w:hideMark/>
          </w:tcPr>
          <w:p w14:paraId="26BE5704"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Land and buildings</w:t>
            </w:r>
          </w:p>
        </w:tc>
        <w:tc>
          <w:tcPr>
            <w:tcW w:w="579" w:type="pct"/>
            <w:tcBorders>
              <w:top w:val="nil"/>
              <w:left w:val="nil"/>
              <w:bottom w:val="nil"/>
              <w:right w:val="nil"/>
            </w:tcBorders>
            <w:shd w:val="clear" w:color="auto" w:fill="auto"/>
            <w:noWrap/>
            <w:vAlign w:val="bottom"/>
            <w:hideMark/>
          </w:tcPr>
          <w:p w14:paraId="6F1D0C3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1,126 </w:t>
            </w:r>
          </w:p>
        </w:tc>
        <w:tc>
          <w:tcPr>
            <w:tcW w:w="579" w:type="pct"/>
            <w:tcBorders>
              <w:top w:val="nil"/>
              <w:left w:val="nil"/>
              <w:bottom w:val="nil"/>
              <w:right w:val="nil"/>
            </w:tcBorders>
            <w:shd w:val="clear" w:color="000000" w:fill="E6E6E6"/>
            <w:noWrap/>
            <w:vAlign w:val="bottom"/>
            <w:hideMark/>
          </w:tcPr>
          <w:p w14:paraId="4869A88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965 </w:t>
            </w:r>
          </w:p>
        </w:tc>
        <w:tc>
          <w:tcPr>
            <w:tcW w:w="579" w:type="pct"/>
            <w:tcBorders>
              <w:top w:val="nil"/>
              <w:left w:val="nil"/>
              <w:bottom w:val="nil"/>
              <w:right w:val="nil"/>
            </w:tcBorders>
            <w:shd w:val="clear" w:color="auto" w:fill="auto"/>
            <w:noWrap/>
            <w:vAlign w:val="bottom"/>
            <w:hideMark/>
          </w:tcPr>
          <w:p w14:paraId="18738FF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804 </w:t>
            </w:r>
          </w:p>
        </w:tc>
        <w:tc>
          <w:tcPr>
            <w:tcW w:w="579" w:type="pct"/>
            <w:tcBorders>
              <w:top w:val="nil"/>
              <w:left w:val="nil"/>
              <w:bottom w:val="nil"/>
              <w:right w:val="nil"/>
            </w:tcBorders>
            <w:shd w:val="clear" w:color="auto" w:fill="auto"/>
            <w:noWrap/>
            <w:vAlign w:val="bottom"/>
            <w:hideMark/>
          </w:tcPr>
          <w:p w14:paraId="24671522"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643 </w:t>
            </w:r>
          </w:p>
        </w:tc>
        <w:tc>
          <w:tcPr>
            <w:tcW w:w="579" w:type="pct"/>
            <w:tcBorders>
              <w:top w:val="nil"/>
              <w:left w:val="nil"/>
              <w:bottom w:val="nil"/>
              <w:right w:val="nil"/>
            </w:tcBorders>
            <w:shd w:val="clear" w:color="auto" w:fill="auto"/>
            <w:noWrap/>
            <w:vAlign w:val="bottom"/>
            <w:hideMark/>
          </w:tcPr>
          <w:p w14:paraId="21A26C6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482 </w:t>
            </w:r>
          </w:p>
        </w:tc>
      </w:tr>
      <w:tr w:rsidR="002D533F" w:rsidRPr="002D533F" w14:paraId="5F899647" w14:textId="77777777" w:rsidTr="00BE3BB6">
        <w:trPr>
          <w:trHeight w:hRule="exact" w:val="225"/>
        </w:trPr>
        <w:tc>
          <w:tcPr>
            <w:tcW w:w="2105" w:type="pct"/>
            <w:tcBorders>
              <w:top w:val="nil"/>
              <w:left w:val="nil"/>
              <w:bottom w:val="nil"/>
              <w:right w:val="nil"/>
            </w:tcBorders>
            <w:shd w:val="clear" w:color="auto" w:fill="auto"/>
            <w:noWrap/>
            <w:vAlign w:val="center"/>
            <w:hideMark/>
          </w:tcPr>
          <w:p w14:paraId="693A07FB"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Property, plant and equipment</w:t>
            </w:r>
          </w:p>
        </w:tc>
        <w:tc>
          <w:tcPr>
            <w:tcW w:w="579" w:type="pct"/>
            <w:tcBorders>
              <w:top w:val="nil"/>
              <w:left w:val="nil"/>
              <w:bottom w:val="nil"/>
              <w:right w:val="nil"/>
            </w:tcBorders>
            <w:shd w:val="clear" w:color="auto" w:fill="auto"/>
            <w:noWrap/>
            <w:vAlign w:val="bottom"/>
            <w:hideMark/>
          </w:tcPr>
          <w:p w14:paraId="72511A9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130 </w:t>
            </w:r>
          </w:p>
        </w:tc>
        <w:tc>
          <w:tcPr>
            <w:tcW w:w="579" w:type="pct"/>
            <w:tcBorders>
              <w:top w:val="nil"/>
              <w:left w:val="nil"/>
              <w:bottom w:val="nil"/>
              <w:right w:val="nil"/>
            </w:tcBorders>
            <w:shd w:val="clear" w:color="000000" w:fill="E6E6E6"/>
            <w:noWrap/>
            <w:vAlign w:val="bottom"/>
            <w:hideMark/>
          </w:tcPr>
          <w:p w14:paraId="2C76476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146 </w:t>
            </w:r>
          </w:p>
        </w:tc>
        <w:tc>
          <w:tcPr>
            <w:tcW w:w="579" w:type="pct"/>
            <w:tcBorders>
              <w:top w:val="nil"/>
              <w:left w:val="nil"/>
              <w:bottom w:val="nil"/>
              <w:right w:val="nil"/>
            </w:tcBorders>
            <w:shd w:val="clear" w:color="auto" w:fill="auto"/>
            <w:noWrap/>
            <w:vAlign w:val="bottom"/>
            <w:hideMark/>
          </w:tcPr>
          <w:p w14:paraId="509F3DD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bottom"/>
            <w:hideMark/>
          </w:tcPr>
          <w:p w14:paraId="081577F8"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186 </w:t>
            </w:r>
          </w:p>
        </w:tc>
        <w:tc>
          <w:tcPr>
            <w:tcW w:w="579" w:type="pct"/>
            <w:tcBorders>
              <w:top w:val="nil"/>
              <w:left w:val="nil"/>
              <w:bottom w:val="nil"/>
              <w:right w:val="nil"/>
            </w:tcBorders>
            <w:shd w:val="clear" w:color="auto" w:fill="auto"/>
            <w:noWrap/>
            <w:vAlign w:val="bottom"/>
            <w:hideMark/>
          </w:tcPr>
          <w:p w14:paraId="3AA8246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150 </w:t>
            </w:r>
          </w:p>
        </w:tc>
      </w:tr>
      <w:tr w:rsidR="002D533F" w:rsidRPr="002D533F" w14:paraId="6BE18C81" w14:textId="77777777" w:rsidTr="00BE3BB6">
        <w:trPr>
          <w:trHeight w:hRule="exact" w:val="225"/>
        </w:trPr>
        <w:tc>
          <w:tcPr>
            <w:tcW w:w="2105" w:type="pct"/>
            <w:tcBorders>
              <w:top w:val="nil"/>
              <w:left w:val="nil"/>
              <w:bottom w:val="nil"/>
              <w:right w:val="nil"/>
            </w:tcBorders>
            <w:shd w:val="clear" w:color="auto" w:fill="auto"/>
            <w:noWrap/>
            <w:vAlign w:val="center"/>
            <w:hideMark/>
          </w:tcPr>
          <w:p w14:paraId="3C56FC3B"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Intangibles</w:t>
            </w:r>
          </w:p>
        </w:tc>
        <w:tc>
          <w:tcPr>
            <w:tcW w:w="579" w:type="pct"/>
            <w:tcBorders>
              <w:top w:val="nil"/>
              <w:left w:val="nil"/>
              <w:bottom w:val="nil"/>
              <w:right w:val="nil"/>
            </w:tcBorders>
            <w:shd w:val="clear" w:color="auto" w:fill="auto"/>
            <w:noWrap/>
            <w:vAlign w:val="bottom"/>
            <w:hideMark/>
          </w:tcPr>
          <w:p w14:paraId="7017467C"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99 </w:t>
            </w:r>
          </w:p>
        </w:tc>
        <w:tc>
          <w:tcPr>
            <w:tcW w:w="579" w:type="pct"/>
            <w:tcBorders>
              <w:top w:val="nil"/>
              <w:left w:val="nil"/>
              <w:bottom w:val="nil"/>
              <w:right w:val="nil"/>
            </w:tcBorders>
            <w:shd w:val="clear" w:color="000000" w:fill="E6E6E6"/>
            <w:noWrap/>
            <w:vAlign w:val="bottom"/>
            <w:hideMark/>
          </w:tcPr>
          <w:p w14:paraId="47F80832"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83 </w:t>
            </w:r>
          </w:p>
        </w:tc>
        <w:tc>
          <w:tcPr>
            <w:tcW w:w="579" w:type="pct"/>
            <w:tcBorders>
              <w:top w:val="nil"/>
              <w:left w:val="nil"/>
              <w:bottom w:val="nil"/>
              <w:right w:val="nil"/>
            </w:tcBorders>
            <w:shd w:val="clear" w:color="auto" w:fill="auto"/>
            <w:noWrap/>
            <w:vAlign w:val="bottom"/>
            <w:hideMark/>
          </w:tcPr>
          <w:p w14:paraId="115F3777"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63 </w:t>
            </w:r>
          </w:p>
        </w:tc>
        <w:tc>
          <w:tcPr>
            <w:tcW w:w="579" w:type="pct"/>
            <w:tcBorders>
              <w:top w:val="nil"/>
              <w:left w:val="nil"/>
              <w:bottom w:val="nil"/>
              <w:right w:val="nil"/>
            </w:tcBorders>
            <w:shd w:val="clear" w:color="auto" w:fill="auto"/>
            <w:noWrap/>
            <w:vAlign w:val="bottom"/>
            <w:hideMark/>
          </w:tcPr>
          <w:p w14:paraId="0CDF86C8"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43 </w:t>
            </w:r>
          </w:p>
        </w:tc>
        <w:tc>
          <w:tcPr>
            <w:tcW w:w="579" w:type="pct"/>
            <w:tcBorders>
              <w:top w:val="nil"/>
              <w:left w:val="nil"/>
              <w:bottom w:val="nil"/>
              <w:right w:val="nil"/>
            </w:tcBorders>
            <w:shd w:val="clear" w:color="auto" w:fill="auto"/>
            <w:noWrap/>
            <w:vAlign w:val="bottom"/>
            <w:hideMark/>
          </w:tcPr>
          <w:p w14:paraId="7642631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79 </w:t>
            </w:r>
          </w:p>
        </w:tc>
      </w:tr>
      <w:tr w:rsidR="002D533F" w:rsidRPr="002D533F" w14:paraId="67BF9EC3" w14:textId="77777777" w:rsidTr="00BE3BB6">
        <w:trPr>
          <w:trHeight w:hRule="exact" w:val="225"/>
        </w:trPr>
        <w:tc>
          <w:tcPr>
            <w:tcW w:w="2105" w:type="pct"/>
            <w:tcBorders>
              <w:top w:val="nil"/>
              <w:left w:val="nil"/>
              <w:bottom w:val="nil"/>
              <w:right w:val="nil"/>
            </w:tcBorders>
            <w:shd w:val="clear" w:color="auto" w:fill="auto"/>
            <w:noWrap/>
            <w:vAlign w:val="center"/>
            <w:hideMark/>
          </w:tcPr>
          <w:p w14:paraId="46D80E99"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Other non-financial assets</w:t>
            </w:r>
          </w:p>
        </w:tc>
        <w:tc>
          <w:tcPr>
            <w:tcW w:w="579" w:type="pct"/>
            <w:tcBorders>
              <w:top w:val="nil"/>
              <w:left w:val="nil"/>
              <w:bottom w:val="nil"/>
              <w:right w:val="nil"/>
            </w:tcBorders>
            <w:shd w:val="clear" w:color="auto" w:fill="auto"/>
            <w:noWrap/>
            <w:vAlign w:val="bottom"/>
            <w:hideMark/>
          </w:tcPr>
          <w:p w14:paraId="69B4E66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68 </w:t>
            </w:r>
          </w:p>
        </w:tc>
        <w:tc>
          <w:tcPr>
            <w:tcW w:w="579" w:type="pct"/>
            <w:tcBorders>
              <w:top w:val="nil"/>
              <w:left w:val="nil"/>
              <w:bottom w:val="nil"/>
              <w:right w:val="nil"/>
            </w:tcBorders>
            <w:shd w:val="clear" w:color="000000" w:fill="E6E6E6"/>
            <w:noWrap/>
            <w:vAlign w:val="bottom"/>
            <w:hideMark/>
          </w:tcPr>
          <w:p w14:paraId="5BF83A63"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68 </w:t>
            </w:r>
          </w:p>
        </w:tc>
        <w:tc>
          <w:tcPr>
            <w:tcW w:w="579" w:type="pct"/>
            <w:tcBorders>
              <w:top w:val="nil"/>
              <w:left w:val="nil"/>
              <w:bottom w:val="nil"/>
              <w:right w:val="nil"/>
            </w:tcBorders>
            <w:shd w:val="clear" w:color="auto" w:fill="auto"/>
            <w:noWrap/>
            <w:vAlign w:val="bottom"/>
            <w:hideMark/>
          </w:tcPr>
          <w:p w14:paraId="5CE4C58D"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78 </w:t>
            </w:r>
          </w:p>
        </w:tc>
        <w:tc>
          <w:tcPr>
            <w:tcW w:w="579" w:type="pct"/>
            <w:tcBorders>
              <w:top w:val="nil"/>
              <w:left w:val="nil"/>
              <w:bottom w:val="nil"/>
              <w:right w:val="nil"/>
            </w:tcBorders>
            <w:shd w:val="clear" w:color="auto" w:fill="auto"/>
            <w:noWrap/>
            <w:vAlign w:val="bottom"/>
            <w:hideMark/>
          </w:tcPr>
          <w:p w14:paraId="4F7B870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78 </w:t>
            </w:r>
          </w:p>
        </w:tc>
        <w:tc>
          <w:tcPr>
            <w:tcW w:w="579" w:type="pct"/>
            <w:tcBorders>
              <w:top w:val="nil"/>
              <w:left w:val="nil"/>
              <w:bottom w:val="nil"/>
              <w:right w:val="nil"/>
            </w:tcBorders>
            <w:shd w:val="clear" w:color="auto" w:fill="auto"/>
            <w:noWrap/>
            <w:vAlign w:val="bottom"/>
            <w:hideMark/>
          </w:tcPr>
          <w:p w14:paraId="50F87C26"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34 </w:t>
            </w:r>
          </w:p>
        </w:tc>
      </w:tr>
      <w:tr w:rsidR="002D533F" w:rsidRPr="002D533F" w14:paraId="73518890" w14:textId="77777777" w:rsidTr="00BE3BB6">
        <w:trPr>
          <w:trHeight w:hRule="exact" w:val="210"/>
        </w:trPr>
        <w:tc>
          <w:tcPr>
            <w:tcW w:w="2105" w:type="pct"/>
            <w:tcBorders>
              <w:top w:val="nil"/>
              <w:left w:val="nil"/>
              <w:bottom w:val="nil"/>
              <w:right w:val="nil"/>
            </w:tcBorders>
            <w:shd w:val="clear" w:color="auto" w:fill="auto"/>
            <w:noWrap/>
            <w:vAlign w:val="center"/>
            <w:hideMark/>
          </w:tcPr>
          <w:p w14:paraId="3D3A7A54" w14:textId="77777777" w:rsidR="002D533F" w:rsidRPr="002D533F" w:rsidRDefault="002D533F" w:rsidP="002D533F">
            <w:pPr>
              <w:spacing w:before="0" w:after="0" w:line="240" w:lineRule="auto"/>
              <w:rPr>
                <w:rFonts w:ascii="Arial" w:hAnsi="Arial" w:cs="Arial"/>
                <w:b/>
                <w:bCs/>
                <w:i/>
                <w:iCs/>
                <w:color w:val="000000"/>
                <w:sz w:val="16"/>
                <w:szCs w:val="16"/>
              </w:rPr>
            </w:pPr>
            <w:r w:rsidRPr="002D533F">
              <w:rPr>
                <w:rFonts w:ascii="Arial" w:hAnsi="Arial" w:cs="Arial"/>
                <w:b/>
                <w:bCs/>
                <w:i/>
                <w:iCs/>
                <w:color w:val="000000"/>
                <w:sz w:val="16"/>
                <w:szCs w:val="16"/>
              </w:rPr>
              <w:t>Total non-financial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773BA0B"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1,423 </w:t>
            </w:r>
          </w:p>
        </w:tc>
        <w:tc>
          <w:tcPr>
            <w:tcW w:w="579" w:type="pct"/>
            <w:tcBorders>
              <w:top w:val="single" w:sz="4" w:space="0" w:color="000000"/>
              <w:left w:val="nil"/>
              <w:bottom w:val="single" w:sz="4" w:space="0" w:color="000000"/>
              <w:right w:val="nil"/>
            </w:tcBorders>
            <w:shd w:val="clear" w:color="000000" w:fill="E6E6E6"/>
            <w:noWrap/>
            <w:vAlign w:val="bottom"/>
            <w:hideMark/>
          </w:tcPr>
          <w:p w14:paraId="7DB4DD15"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1,262 </w:t>
            </w:r>
          </w:p>
        </w:tc>
        <w:tc>
          <w:tcPr>
            <w:tcW w:w="579" w:type="pct"/>
            <w:tcBorders>
              <w:top w:val="single" w:sz="4" w:space="0" w:color="000000"/>
              <w:left w:val="nil"/>
              <w:bottom w:val="single" w:sz="4" w:space="0" w:color="000000"/>
              <w:right w:val="nil"/>
            </w:tcBorders>
            <w:shd w:val="clear" w:color="auto" w:fill="auto"/>
            <w:noWrap/>
            <w:vAlign w:val="bottom"/>
            <w:hideMark/>
          </w:tcPr>
          <w:p w14:paraId="1E926B76"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1,111 </w:t>
            </w:r>
          </w:p>
        </w:tc>
        <w:tc>
          <w:tcPr>
            <w:tcW w:w="579" w:type="pct"/>
            <w:tcBorders>
              <w:top w:val="single" w:sz="4" w:space="0" w:color="000000"/>
              <w:left w:val="nil"/>
              <w:bottom w:val="single" w:sz="4" w:space="0" w:color="000000"/>
              <w:right w:val="nil"/>
            </w:tcBorders>
            <w:shd w:val="clear" w:color="auto" w:fill="auto"/>
            <w:noWrap/>
            <w:vAlign w:val="bottom"/>
            <w:hideMark/>
          </w:tcPr>
          <w:p w14:paraId="72315904"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950 </w:t>
            </w:r>
          </w:p>
        </w:tc>
        <w:tc>
          <w:tcPr>
            <w:tcW w:w="579" w:type="pct"/>
            <w:tcBorders>
              <w:top w:val="single" w:sz="4" w:space="0" w:color="000000"/>
              <w:left w:val="nil"/>
              <w:bottom w:val="single" w:sz="4" w:space="0" w:color="000000"/>
              <w:right w:val="nil"/>
            </w:tcBorders>
            <w:shd w:val="clear" w:color="auto" w:fill="auto"/>
            <w:noWrap/>
            <w:vAlign w:val="bottom"/>
            <w:hideMark/>
          </w:tcPr>
          <w:p w14:paraId="6A30F5C5"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745 </w:t>
            </w:r>
          </w:p>
        </w:tc>
      </w:tr>
      <w:tr w:rsidR="002D533F" w:rsidRPr="002D533F" w14:paraId="01FBC29D" w14:textId="77777777" w:rsidTr="00BE3BB6">
        <w:trPr>
          <w:trHeight w:hRule="exact" w:val="225"/>
        </w:trPr>
        <w:tc>
          <w:tcPr>
            <w:tcW w:w="2105" w:type="pct"/>
            <w:tcBorders>
              <w:top w:val="nil"/>
              <w:left w:val="nil"/>
              <w:bottom w:val="nil"/>
              <w:right w:val="nil"/>
            </w:tcBorders>
            <w:shd w:val="clear" w:color="auto" w:fill="auto"/>
            <w:noWrap/>
            <w:vAlign w:val="center"/>
            <w:hideMark/>
          </w:tcPr>
          <w:p w14:paraId="19F10223"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4DEBBC13"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4,167 </w:t>
            </w:r>
          </w:p>
        </w:tc>
        <w:tc>
          <w:tcPr>
            <w:tcW w:w="579" w:type="pct"/>
            <w:tcBorders>
              <w:top w:val="nil"/>
              <w:left w:val="nil"/>
              <w:bottom w:val="single" w:sz="4" w:space="0" w:color="000000"/>
              <w:right w:val="nil"/>
            </w:tcBorders>
            <w:shd w:val="clear" w:color="000000" w:fill="E6E6E6"/>
            <w:noWrap/>
            <w:vAlign w:val="bottom"/>
            <w:hideMark/>
          </w:tcPr>
          <w:p w14:paraId="679B0A0E"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4,006 </w:t>
            </w:r>
          </w:p>
        </w:tc>
        <w:tc>
          <w:tcPr>
            <w:tcW w:w="579" w:type="pct"/>
            <w:tcBorders>
              <w:top w:val="nil"/>
              <w:left w:val="nil"/>
              <w:bottom w:val="single" w:sz="4" w:space="0" w:color="000000"/>
              <w:right w:val="nil"/>
            </w:tcBorders>
            <w:shd w:val="clear" w:color="auto" w:fill="auto"/>
            <w:noWrap/>
            <w:vAlign w:val="bottom"/>
            <w:hideMark/>
          </w:tcPr>
          <w:p w14:paraId="41DD9D2B"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3,855 </w:t>
            </w:r>
          </w:p>
        </w:tc>
        <w:tc>
          <w:tcPr>
            <w:tcW w:w="579" w:type="pct"/>
            <w:tcBorders>
              <w:top w:val="nil"/>
              <w:left w:val="nil"/>
              <w:bottom w:val="single" w:sz="4" w:space="0" w:color="000000"/>
              <w:right w:val="nil"/>
            </w:tcBorders>
            <w:shd w:val="clear" w:color="auto" w:fill="auto"/>
            <w:noWrap/>
            <w:vAlign w:val="bottom"/>
            <w:hideMark/>
          </w:tcPr>
          <w:p w14:paraId="6DE34B8B"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3,694 </w:t>
            </w:r>
          </w:p>
        </w:tc>
        <w:tc>
          <w:tcPr>
            <w:tcW w:w="579" w:type="pct"/>
            <w:tcBorders>
              <w:top w:val="nil"/>
              <w:left w:val="nil"/>
              <w:bottom w:val="single" w:sz="4" w:space="0" w:color="000000"/>
              <w:right w:val="nil"/>
            </w:tcBorders>
            <w:shd w:val="clear" w:color="auto" w:fill="auto"/>
            <w:noWrap/>
            <w:vAlign w:val="bottom"/>
            <w:hideMark/>
          </w:tcPr>
          <w:p w14:paraId="43D5F3EE"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3,489 </w:t>
            </w:r>
          </w:p>
        </w:tc>
      </w:tr>
      <w:tr w:rsidR="002D533F" w:rsidRPr="002D533F" w14:paraId="0AB1D233" w14:textId="77777777" w:rsidTr="00BE3BB6">
        <w:trPr>
          <w:trHeight w:hRule="exact" w:val="225"/>
        </w:trPr>
        <w:tc>
          <w:tcPr>
            <w:tcW w:w="2105" w:type="pct"/>
            <w:tcBorders>
              <w:top w:val="nil"/>
              <w:left w:val="nil"/>
              <w:bottom w:val="nil"/>
              <w:right w:val="nil"/>
            </w:tcBorders>
            <w:shd w:val="clear" w:color="auto" w:fill="auto"/>
            <w:noWrap/>
            <w:vAlign w:val="center"/>
            <w:hideMark/>
          </w:tcPr>
          <w:p w14:paraId="3265A9A6"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012A0A05"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4CF1B96"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862250E"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8346E0A"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1E6E5B50"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75E28B86" w14:textId="77777777" w:rsidTr="00BE3BB6">
        <w:trPr>
          <w:trHeight w:hRule="exact" w:val="225"/>
        </w:trPr>
        <w:tc>
          <w:tcPr>
            <w:tcW w:w="2105" w:type="pct"/>
            <w:tcBorders>
              <w:top w:val="nil"/>
              <w:left w:val="nil"/>
              <w:bottom w:val="nil"/>
              <w:right w:val="nil"/>
            </w:tcBorders>
            <w:shd w:val="clear" w:color="auto" w:fill="auto"/>
            <w:noWrap/>
            <w:vAlign w:val="center"/>
            <w:hideMark/>
          </w:tcPr>
          <w:p w14:paraId="62D9A29A"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523FD100"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541CBC8"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833AF3D"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1D6B377"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54AFC342"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0B9A1D33"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F0F77A3"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5F6D67AD"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 </w:t>
            </w:r>
          </w:p>
        </w:tc>
        <w:tc>
          <w:tcPr>
            <w:tcW w:w="579" w:type="pct"/>
            <w:tcBorders>
              <w:top w:val="nil"/>
              <w:left w:val="nil"/>
              <w:bottom w:val="nil"/>
              <w:right w:val="nil"/>
            </w:tcBorders>
            <w:shd w:val="clear" w:color="000000" w:fill="E6E6E6"/>
            <w:noWrap/>
            <w:vAlign w:val="bottom"/>
            <w:hideMark/>
          </w:tcPr>
          <w:p w14:paraId="032F524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 </w:t>
            </w:r>
          </w:p>
        </w:tc>
        <w:tc>
          <w:tcPr>
            <w:tcW w:w="579" w:type="pct"/>
            <w:tcBorders>
              <w:top w:val="nil"/>
              <w:left w:val="nil"/>
              <w:bottom w:val="nil"/>
              <w:right w:val="nil"/>
            </w:tcBorders>
            <w:shd w:val="clear" w:color="auto" w:fill="auto"/>
            <w:noWrap/>
            <w:vAlign w:val="bottom"/>
            <w:hideMark/>
          </w:tcPr>
          <w:p w14:paraId="4974665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 </w:t>
            </w:r>
          </w:p>
        </w:tc>
        <w:tc>
          <w:tcPr>
            <w:tcW w:w="579" w:type="pct"/>
            <w:tcBorders>
              <w:top w:val="nil"/>
              <w:left w:val="nil"/>
              <w:bottom w:val="nil"/>
              <w:right w:val="nil"/>
            </w:tcBorders>
            <w:shd w:val="clear" w:color="auto" w:fill="auto"/>
            <w:noWrap/>
            <w:vAlign w:val="bottom"/>
            <w:hideMark/>
          </w:tcPr>
          <w:p w14:paraId="11876E8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 </w:t>
            </w:r>
          </w:p>
        </w:tc>
        <w:tc>
          <w:tcPr>
            <w:tcW w:w="579" w:type="pct"/>
            <w:tcBorders>
              <w:top w:val="nil"/>
              <w:left w:val="nil"/>
              <w:bottom w:val="nil"/>
              <w:right w:val="nil"/>
            </w:tcBorders>
            <w:shd w:val="clear" w:color="auto" w:fill="auto"/>
            <w:noWrap/>
            <w:vAlign w:val="bottom"/>
            <w:hideMark/>
          </w:tcPr>
          <w:p w14:paraId="13A7133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 </w:t>
            </w:r>
          </w:p>
        </w:tc>
      </w:tr>
      <w:tr w:rsidR="002D533F" w:rsidRPr="002D533F" w14:paraId="39C03324" w14:textId="77777777" w:rsidTr="00BE3BB6">
        <w:trPr>
          <w:trHeight w:hRule="exact" w:val="225"/>
        </w:trPr>
        <w:tc>
          <w:tcPr>
            <w:tcW w:w="2105" w:type="pct"/>
            <w:tcBorders>
              <w:top w:val="nil"/>
              <w:left w:val="nil"/>
              <w:bottom w:val="nil"/>
              <w:right w:val="nil"/>
            </w:tcBorders>
            <w:shd w:val="clear" w:color="auto" w:fill="auto"/>
            <w:noWrap/>
            <w:vAlign w:val="center"/>
            <w:hideMark/>
          </w:tcPr>
          <w:p w14:paraId="325EE1AE"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7D0493DE"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91 </w:t>
            </w:r>
          </w:p>
        </w:tc>
        <w:tc>
          <w:tcPr>
            <w:tcW w:w="579" w:type="pct"/>
            <w:tcBorders>
              <w:top w:val="nil"/>
              <w:left w:val="nil"/>
              <w:bottom w:val="nil"/>
              <w:right w:val="nil"/>
            </w:tcBorders>
            <w:shd w:val="clear" w:color="000000" w:fill="E6E6E6"/>
            <w:noWrap/>
            <w:vAlign w:val="bottom"/>
            <w:hideMark/>
          </w:tcPr>
          <w:p w14:paraId="33A9ACAD"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196 </w:t>
            </w:r>
          </w:p>
        </w:tc>
        <w:tc>
          <w:tcPr>
            <w:tcW w:w="579" w:type="pct"/>
            <w:tcBorders>
              <w:top w:val="nil"/>
              <w:left w:val="nil"/>
              <w:bottom w:val="nil"/>
              <w:right w:val="nil"/>
            </w:tcBorders>
            <w:shd w:val="clear" w:color="auto" w:fill="auto"/>
            <w:noWrap/>
            <w:vAlign w:val="bottom"/>
            <w:hideMark/>
          </w:tcPr>
          <w:p w14:paraId="0F523A9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326 </w:t>
            </w:r>
          </w:p>
        </w:tc>
        <w:tc>
          <w:tcPr>
            <w:tcW w:w="579" w:type="pct"/>
            <w:tcBorders>
              <w:top w:val="nil"/>
              <w:left w:val="nil"/>
              <w:bottom w:val="nil"/>
              <w:right w:val="nil"/>
            </w:tcBorders>
            <w:shd w:val="clear" w:color="auto" w:fill="auto"/>
            <w:noWrap/>
            <w:vAlign w:val="bottom"/>
            <w:hideMark/>
          </w:tcPr>
          <w:p w14:paraId="609EB993"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461 </w:t>
            </w:r>
          </w:p>
        </w:tc>
        <w:tc>
          <w:tcPr>
            <w:tcW w:w="579" w:type="pct"/>
            <w:tcBorders>
              <w:top w:val="nil"/>
              <w:left w:val="nil"/>
              <w:bottom w:val="nil"/>
              <w:right w:val="nil"/>
            </w:tcBorders>
            <w:shd w:val="clear" w:color="auto" w:fill="auto"/>
            <w:noWrap/>
            <w:vAlign w:val="bottom"/>
            <w:hideMark/>
          </w:tcPr>
          <w:p w14:paraId="44422CD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457 </w:t>
            </w:r>
          </w:p>
        </w:tc>
      </w:tr>
      <w:tr w:rsidR="002D533F" w:rsidRPr="002D533F" w14:paraId="0B16E275" w14:textId="77777777" w:rsidTr="00BE3BB6">
        <w:trPr>
          <w:trHeight w:hRule="exact" w:val="210"/>
        </w:trPr>
        <w:tc>
          <w:tcPr>
            <w:tcW w:w="2105" w:type="pct"/>
            <w:tcBorders>
              <w:top w:val="nil"/>
              <w:left w:val="nil"/>
              <w:bottom w:val="nil"/>
              <w:right w:val="nil"/>
            </w:tcBorders>
            <w:shd w:val="clear" w:color="auto" w:fill="auto"/>
            <w:noWrap/>
            <w:vAlign w:val="center"/>
            <w:hideMark/>
          </w:tcPr>
          <w:p w14:paraId="1D76B489" w14:textId="77777777" w:rsidR="002D533F" w:rsidRPr="002D533F" w:rsidRDefault="002D533F" w:rsidP="002D533F">
            <w:pPr>
              <w:spacing w:before="0" w:after="0" w:line="240" w:lineRule="auto"/>
              <w:rPr>
                <w:rFonts w:ascii="Arial" w:hAnsi="Arial" w:cs="Arial"/>
                <w:b/>
                <w:bCs/>
                <w:i/>
                <w:iCs/>
                <w:color w:val="000000"/>
                <w:sz w:val="16"/>
                <w:szCs w:val="16"/>
              </w:rPr>
            </w:pPr>
            <w:r w:rsidRPr="002D533F">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6DF8B80B"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245 </w:t>
            </w:r>
          </w:p>
        </w:tc>
        <w:tc>
          <w:tcPr>
            <w:tcW w:w="579" w:type="pct"/>
            <w:tcBorders>
              <w:top w:val="single" w:sz="4" w:space="0" w:color="000000"/>
              <w:left w:val="nil"/>
              <w:bottom w:val="single" w:sz="4" w:space="0" w:color="000000"/>
              <w:right w:val="nil"/>
            </w:tcBorders>
            <w:shd w:val="clear" w:color="000000" w:fill="E6E6E6"/>
            <w:noWrap/>
            <w:vAlign w:val="bottom"/>
            <w:hideMark/>
          </w:tcPr>
          <w:p w14:paraId="79B97AC0"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350 </w:t>
            </w:r>
          </w:p>
        </w:tc>
        <w:tc>
          <w:tcPr>
            <w:tcW w:w="579" w:type="pct"/>
            <w:tcBorders>
              <w:top w:val="single" w:sz="4" w:space="0" w:color="000000"/>
              <w:left w:val="nil"/>
              <w:bottom w:val="single" w:sz="4" w:space="0" w:color="000000"/>
              <w:right w:val="nil"/>
            </w:tcBorders>
            <w:shd w:val="clear" w:color="auto" w:fill="auto"/>
            <w:noWrap/>
            <w:vAlign w:val="bottom"/>
            <w:hideMark/>
          </w:tcPr>
          <w:p w14:paraId="5BA70239"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c>
          <w:tcPr>
            <w:tcW w:w="579" w:type="pct"/>
            <w:tcBorders>
              <w:top w:val="single" w:sz="4" w:space="0" w:color="000000"/>
              <w:left w:val="nil"/>
              <w:bottom w:val="single" w:sz="4" w:space="0" w:color="000000"/>
              <w:right w:val="nil"/>
            </w:tcBorders>
            <w:shd w:val="clear" w:color="auto" w:fill="auto"/>
            <w:noWrap/>
            <w:vAlign w:val="bottom"/>
            <w:hideMark/>
          </w:tcPr>
          <w:p w14:paraId="310D22E5"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615 </w:t>
            </w:r>
          </w:p>
        </w:tc>
        <w:tc>
          <w:tcPr>
            <w:tcW w:w="579" w:type="pct"/>
            <w:tcBorders>
              <w:top w:val="single" w:sz="4" w:space="0" w:color="000000"/>
              <w:left w:val="nil"/>
              <w:bottom w:val="single" w:sz="4" w:space="0" w:color="000000"/>
              <w:right w:val="nil"/>
            </w:tcBorders>
            <w:shd w:val="clear" w:color="auto" w:fill="auto"/>
            <w:noWrap/>
            <w:vAlign w:val="bottom"/>
            <w:hideMark/>
          </w:tcPr>
          <w:p w14:paraId="60006B07"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611 </w:t>
            </w:r>
          </w:p>
        </w:tc>
      </w:tr>
      <w:tr w:rsidR="002D533F" w:rsidRPr="002D533F" w14:paraId="707F7259"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7FA6019"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Interest bearing liabilities</w:t>
            </w:r>
          </w:p>
        </w:tc>
        <w:tc>
          <w:tcPr>
            <w:tcW w:w="579" w:type="pct"/>
            <w:tcBorders>
              <w:top w:val="nil"/>
              <w:left w:val="nil"/>
              <w:bottom w:val="nil"/>
              <w:right w:val="nil"/>
            </w:tcBorders>
            <w:shd w:val="clear" w:color="auto" w:fill="auto"/>
            <w:noWrap/>
            <w:vAlign w:val="bottom"/>
            <w:hideMark/>
          </w:tcPr>
          <w:p w14:paraId="2B455E66"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F43353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05C4CE0"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FFE106F"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70C92AE4"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42F24FD1" w14:textId="77777777" w:rsidTr="00BE3BB6">
        <w:trPr>
          <w:trHeight w:hRule="exact" w:val="225"/>
        </w:trPr>
        <w:tc>
          <w:tcPr>
            <w:tcW w:w="2105" w:type="pct"/>
            <w:tcBorders>
              <w:top w:val="nil"/>
              <w:left w:val="nil"/>
              <w:bottom w:val="nil"/>
              <w:right w:val="nil"/>
            </w:tcBorders>
            <w:shd w:val="clear" w:color="auto" w:fill="auto"/>
            <w:noWrap/>
            <w:vAlign w:val="center"/>
            <w:hideMark/>
          </w:tcPr>
          <w:p w14:paraId="6452B48B"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Leases</w:t>
            </w:r>
          </w:p>
        </w:tc>
        <w:tc>
          <w:tcPr>
            <w:tcW w:w="579" w:type="pct"/>
            <w:tcBorders>
              <w:top w:val="nil"/>
              <w:left w:val="nil"/>
              <w:bottom w:val="nil"/>
              <w:right w:val="nil"/>
            </w:tcBorders>
            <w:shd w:val="clear" w:color="auto" w:fill="auto"/>
            <w:noWrap/>
            <w:vAlign w:val="bottom"/>
            <w:hideMark/>
          </w:tcPr>
          <w:p w14:paraId="53E52E3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1,044 </w:t>
            </w:r>
          </w:p>
        </w:tc>
        <w:tc>
          <w:tcPr>
            <w:tcW w:w="579" w:type="pct"/>
            <w:tcBorders>
              <w:top w:val="nil"/>
              <w:left w:val="nil"/>
              <w:bottom w:val="nil"/>
              <w:right w:val="nil"/>
            </w:tcBorders>
            <w:shd w:val="clear" w:color="000000" w:fill="E6E6E6"/>
            <w:noWrap/>
            <w:vAlign w:val="bottom"/>
            <w:hideMark/>
          </w:tcPr>
          <w:p w14:paraId="1A2A8EC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778 </w:t>
            </w:r>
          </w:p>
        </w:tc>
        <w:tc>
          <w:tcPr>
            <w:tcW w:w="579" w:type="pct"/>
            <w:tcBorders>
              <w:top w:val="nil"/>
              <w:left w:val="nil"/>
              <w:bottom w:val="nil"/>
              <w:right w:val="nil"/>
            </w:tcBorders>
            <w:shd w:val="clear" w:color="auto" w:fill="auto"/>
            <w:noWrap/>
            <w:vAlign w:val="bottom"/>
            <w:hideMark/>
          </w:tcPr>
          <w:p w14:paraId="6DB54FB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497 </w:t>
            </w:r>
          </w:p>
        </w:tc>
        <w:tc>
          <w:tcPr>
            <w:tcW w:w="579" w:type="pct"/>
            <w:tcBorders>
              <w:top w:val="nil"/>
              <w:left w:val="nil"/>
              <w:bottom w:val="nil"/>
              <w:right w:val="nil"/>
            </w:tcBorders>
            <w:shd w:val="clear" w:color="auto" w:fill="auto"/>
            <w:noWrap/>
            <w:vAlign w:val="bottom"/>
            <w:hideMark/>
          </w:tcPr>
          <w:p w14:paraId="5FC052B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201 </w:t>
            </w:r>
          </w:p>
        </w:tc>
        <w:tc>
          <w:tcPr>
            <w:tcW w:w="579" w:type="pct"/>
            <w:tcBorders>
              <w:top w:val="nil"/>
              <w:left w:val="nil"/>
              <w:bottom w:val="nil"/>
              <w:right w:val="nil"/>
            </w:tcBorders>
            <w:shd w:val="clear" w:color="auto" w:fill="auto"/>
            <w:noWrap/>
            <w:vAlign w:val="bottom"/>
            <w:hideMark/>
          </w:tcPr>
          <w:p w14:paraId="7031D62C"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 </w:t>
            </w:r>
          </w:p>
        </w:tc>
      </w:tr>
      <w:tr w:rsidR="002D533F" w:rsidRPr="002D533F" w14:paraId="75AB7563" w14:textId="77777777" w:rsidTr="00BE3BB6">
        <w:trPr>
          <w:trHeight w:hRule="exact" w:val="210"/>
        </w:trPr>
        <w:tc>
          <w:tcPr>
            <w:tcW w:w="2105" w:type="pct"/>
            <w:tcBorders>
              <w:top w:val="nil"/>
              <w:left w:val="nil"/>
              <w:bottom w:val="nil"/>
              <w:right w:val="nil"/>
            </w:tcBorders>
            <w:shd w:val="clear" w:color="auto" w:fill="auto"/>
            <w:noWrap/>
            <w:vAlign w:val="center"/>
            <w:hideMark/>
          </w:tcPr>
          <w:p w14:paraId="64ECEC40" w14:textId="77777777" w:rsidR="002D533F" w:rsidRPr="002D533F" w:rsidRDefault="002D533F" w:rsidP="002D533F">
            <w:pPr>
              <w:spacing w:before="0" w:after="0" w:line="240" w:lineRule="auto"/>
              <w:rPr>
                <w:rFonts w:ascii="Arial" w:hAnsi="Arial" w:cs="Arial"/>
                <w:b/>
                <w:bCs/>
                <w:i/>
                <w:iCs/>
                <w:color w:val="000000"/>
                <w:sz w:val="16"/>
                <w:szCs w:val="16"/>
              </w:rPr>
            </w:pPr>
            <w:r w:rsidRPr="002D533F">
              <w:rPr>
                <w:rFonts w:ascii="Arial" w:hAnsi="Arial" w:cs="Arial"/>
                <w:b/>
                <w:bCs/>
                <w:i/>
                <w:iCs/>
                <w:color w:val="000000"/>
                <w:sz w:val="16"/>
                <w:szCs w:val="16"/>
              </w:rPr>
              <w:t xml:space="preserve">Total </w:t>
            </w:r>
            <w:proofErr w:type="gramStart"/>
            <w:r w:rsidRPr="002D533F">
              <w:rPr>
                <w:rFonts w:ascii="Arial" w:hAnsi="Arial" w:cs="Arial"/>
                <w:b/>
                <w:bCs/>
                <w:i/>
                <w:iCs/>
                <w:color w:val="000000"/>
                <w:sz w:val="16"/>
                <w:szCs w:val="16"/>
              </w:rPr>
              <w:t>interest bearing</w:t>
            </w:r>
            <w:proofErr w:type="gramEnd"/>
            <w:r w:rsidRPr="002D533F">
              <w:rPr>
                <w:rFonts w:ascii="Arial" w:hAnsi="Arial" w:cs="Arial"/>
                <w:b/>
                <w:bCs/>
                <w:i/>
                <w:iCs/>
                <w:color w:val="000000"/>
                <w:sz w:val="16"/>
                <w:szCs w:val="16"/>
              </w:rPr>
              <w:t xml:space="preserve"> liabilities</w:t>
            </w:r>
          </w:p>
        </w:tc>
        <w:tc>
          <w:tcPr>
            <w:tcW w:w="579" w:type="pct"/>
            <w:tcBorders>
              <w:top w:val="single" w:sz="4" w:space="0" w:color="000000"/>
              <w:left w:val="nil"/>
              <w:bottom w:val="single" w:sz="4" w:space="0" w:color="000000"/>
              <w:right w:val="nil"/>
            </w:tcBorders>
            <w:shd w:val="clear" w:color="auto" w:fill="auto"/>
            <w:noWrap/>
            <w:vAlign w:val="bottom"/>
            <w:hideMark/>
          </w:tcPr>
          <w:p w14:paraId="70303F98"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1,044 </w:t>
            </w:r>
          </w:p>
        </w:tc>
        <w:tc>
          <w:tcPr>
            <w:tcW w:w="579" w:type="pct"/>
            <w:tcBorders>
              <w:top w:val="single" w:sz="4" w:space="0" w:color="000000"/>
              <w:left w:val="nil"/>
              <w:bottom w:val="single" w:sz="4" w:space="0" w:color="000000"/>
              <w:right w:val="nil"/>
            </w:tcBorders>
            <w:shd w:val="clear" w:color="000000" w:fill="E6E6E6"/>
            <w:noWrap/>
            <w:vAlign w:val="bottom"/>
            <w:hideMark/>
          </w:tcPr>
          <w:p w14:paraId="06049D16"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778 </w:t>
            </w:r>
          </w:p>
        </w:tc>
        <w:tc>
          <w:tcPr>
            <w:tcW w:w="579" w:type="pct"/>
            <w:tcBorders>
              <w:top w:val="single" w:sz="4" w:space="0" w:color="000000"/>
              <w:left w:val="nil"/>
              <w:bottom w:val="single" w:sz="4" w:space="0" w:color="000000"/>
              <w:right w:val="nil"/>
            </w:tcBorders>
            <w:shd w:val="clear" w:color="auto" w:fill="auto"/>
            <w:noWrap/>
            <w:vAlign w:val="bottom"/>
            <w:hideMark/>
          </w:tcPr>
          <w:p w14:paraId="7A0B19FF"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497 </w:t>
            </w:r>
          </w:p>
        </w:tc>
        <w:tc>
          <w:tcPr>
            <w:tcW w:w="579" w:type="pct"/>
            <w:tcBorders>
              <w:top w:val="single" w:sz="4" w:space="0" w:color="000000"/>
              <w:left w:val="nil"/>
              <w:bottom w:val="single" w:sz="4" w:space="0" w:color="000000"/>
              <w:right w:val="nil"/>
            </w:tcBorders>
            <w:shd w:val="clear" w:color="auto" w:fill="auto"/>
            <w:noWrap/>
            <w:vAlign w:val="bottom"/>
            <w:hideMark/>
          </w:tcPr>
          <w:p w14:paraId="16F15702"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201 </w:t>
            </w:r>
          </w:p>
        </w:tc>
        <w:tc>
          <w:tcPr>
            <w:tcW w:w="579" w:type="pct"/>
            <w:tcBorders>
              <w:top w:val="single" w:sz="4" w:space="0" w:color="000000"/>
              <w:left w:val="nil"/>
              <w:bottom w:val="single" w:sz="4" w:space="0" w:color="000000"/>
              <w:right w:val="nil"/>
            </w:tcBorders>
            <w:shd w:val="clear" w:color="auto" w:fill="auto"/>
            <w:noWrap/>
            <w:vAlign w:val="bottom"/>
            <w:hideMark/>
          </w:tcPr>
          <w:p w14:paraId="43A39582"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 </w:t>
            </w:r>
          </w:p>
        </w:tc>
      </w:tr>
      <w:tr w:rsidR="002D533F" w:rsidRPr="002D533F" w14:paraId="50C94A66" w14:textId="77777777" w:rsidTr="00BE3BB6">
        <w:trPr>
          <w:trHeight w:hRule="exact" w:val="225"/>
        </w:trPr>
        <w:tc>
          <w:tcPr>
            <w:tcW w:w="2105" w:type="pct"/>
            <w:tcBorders>
              <w:top w:val="nil"/>
              <w:left w:val="nil"/>
              <w:bottom w:val="nil"/>
              <w:right w:val="nil"/>
            </w:tcBorders>
            <w:shd w:val="clear" w:color="auto" w:fill="auto"/>
            <w:noWrap/>
            <w:vAlign w:val="center"/>
            <w:hideMark/>
          </w:tcPr>
          <w:p w14:paraId="4DC35D03"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Provisions</w:t>
            </w:r>
          </w:p>
        </w:tc>
        <w:tc>
          <w:tcPr>
            <w:tcW w:w="579" w:type="pct"/>
            <w:tcBorders>
              <w:top w:val="nil"/>
              <w:left w:val="nil"/>
              <w:bottom w:val="nil"/>
              <w:right w:val="nil"/>
            </w:tcBorders>
            <w:shd w:val="clear" w:color="auto" w:fill="auto"/>
            <w:noWrap/>
            <w:vAlign w:val="bottom"/>
            <w:hideMark/>
          </w:tcPr>
          <w:p w14:paraId="5AD41447"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51ADFFB"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430F6126"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00EB4CA"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0F3A75E3"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75C89B41" w14:textId="77777777" w:rsidTr="00BE3BB6">
        <w:trPr>
          <w:trHeight w:hRule="exact" w:val="225"/>
        </w:trPr>
        <w:tc>
          <w:tcPr>
            <w:tcW w:w="2105" w:type="pct"/>
            <w:tcBorders>
              <w:top w:val="nil"/>
              <w:left w:val="nil"/>
              <w:bottom w:val="nil"/>
              <w:right w:val="nil"/>
            </w:tcBorders>
            <w:shd w:val="clear" w:color="auto" w:fill="auto"/>
            <w:noWrap/>
            <w:vAlign w:val="center"/>
            <w:hideMark/>
          </w:tcPr>
          <w:p w14:paraId="55380917"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Employee provisions</w:t>
            </w:r>
          </w:p>
        </w:tc>
        <w:tc>
          <w:tcPr>
            <w:tcW w:w="579" w:type="pct"/>
            <w:tcBorders>
              <w:top w:val="nil"/>
              <w:left w:val="nil"/>
              <w:bottom w:val="nil"/>
              <w:right w:val="nil"/>
            </w:tcBorders>
            <w:shd w:val="clear" w:color="auto" w:fill="auto"/>
            <w:noWrap/>
            <w:vAlign w:val="bottom"/>
            <w:hideMark/>
          </w:tcPr>
          <w:p w14:paraId="61C18F9F"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480 </w:t>
            </w:r>
          </w:p>
        </w:tc>
        <w:tc>
          <w:tcPr>
            <w:tcW w:w="579" w:type="pct"/>
            <w:tcBorders>
              <w:top w:val="nil"/>
              <w:left w:val="nil"/>
              <w:bottom w:val="nil"/>
              <w:right w:val="nil"/>
            </w:tcBorders>
            <w:shd w:val="clear" w:color="000000" w:fill="E6E6E6"/>
            <w:noWrap/>
            <w:vAlign w:val="bottom"/>
            <w:hideMark/>
          </w:tcPr>
          <w:p w14:paraId="59AF9F8D"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480 </w:t>
            </w:r>
          </w:p>
        </w:tc>
        <w:tc>
          <w:tcPr>
            <w:tcW w:w="579" w:type="pct"/>
            <w:tcBorders>
              <w:top w:val="nil"/>
              <w:left w:val="nil"/>
              <w:bottom w:val="nil"/>
              <w:right w:val="nil"/>
            </w:tcBorders>
            <w:shd w:val="clear" w:color="auto" w:fill="auto"/>
            <w:noWrap/>
            <w:vAlign w:val="bottom"/>
            <w:hideMark/>
          </w:tcPr>
          <w:p w14:paraId="4188C76E"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480 </w:t>
            </w:r>
          </w:p>
        </w:tc>
        <w:tc>
          <w:tcPr>
            <w:tcW w:w="579" w:type="pct"/>
            <w:tcBorders>
              <w:top w:val="nil"/>
              <w:left w:val="nil"/>
              <w:bottom w:val="nil"/>
              <w:right w:val="nil"/>
            </w:tcBorders>
            <w:shd w:val="clear" w:color="auto" w:fill="auto"/>
            <w:noWrap/>
            <w:vAlign w:val="bottom"/>
            <w:hideMark/>
          </w:tcPr>
          <w:p w14:paraId="37578D52"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480 </w:t>
            </w:r>
          </w:p>
        </w:tc>
        <w:tc>
          <w:tcPr>
            <w:tcW w:w="579" w:type="pct"/>
            <w:tcBorders>
              <w:top w:val="nil"/>
              <w:left w:val="nil"/>
              <w:bottom w:val="nil"/>
              <w:right w:val="nil"/>
            </w:tcBorders>
            <w:shd w:val="clear" w:color="auto" w:fill="auto"/>
            <w:noWrap/>
            <w:vAlign w:val="bottom"/>
            <w:hideMark/>
          </w:tcPr>
          <w:p w14:paraId="34D54BC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480 </w:t>
            </w:r>
          </w:p>
        </w:tc>
      </w:tr>
      <w:tr w:rsidR="002D533F" w:rsidRPr="002D533F" w14:paraId="77B4E53D" w14:textId="77777777" w:rsidTr="00BE3BB6">
        <w:trPr>
          <w:trHeight w:hRule="exact" w:val="210"/>
        </w:trPr>
        <w:tc>
          <w:tcPr>
            <w:tcW w:w="2105" w:type="pct"/>
            <w:tcBorders>
              <w:top w:val="nil"/>
              <w:left w:val="nil"/>
              <w:bottom w:val="nil"/>
              <w:right w:val="nil"/>
            </w:tcBorders>
            <w:shd w:val="clear" w:color="auto" w:fill="auto"/>
            <w:noWrap/>
            <w:vAlign w:val="center"/>
            <w:hideMark/>
          </w:tcPr>
          <w:p w14:paraId="2BF912E3" w14:textId="77777777" w:rsidR="002D533F" w:rsidRPr="002D533F" w:rsidRDefault="002D533F" w:rsidP="002D533F">
            <w:pPr>
              <w:spacing w:before="0" w:after="0" w:line="240" w:lineRule="auto"/>
              <w:rPr>
                <w:rFonts w:ascii="Arial" w:hAnsi="Arial" w:cs="Arial"/>
                <w:b/>
                <w:bCs/>
                <w:i/>
                <w:iCs/>
                <w:color w:val="000000"/>
                <w:sz w:val="16"/>
                <w:szCs w:val="16"/>
              </w:rPr>
            </w:pPr>
            <w:r w:rsidRPr="002D533F">
              <w:rPr>
                <w:rFonts w:ascii="Arial" w:hAnsi="Arial" w:cs="Arial"/>
                <w:b/>
                <w:bCs/>
                <w:i/>
                <w:iCs/>
                <w:color w:val="000000"/>
                <w:sz w:val="16"/>
                <w:szCs w:val="16"/>
              </w:rPr>
              <w:t>Total provisions</w:t>
            </w:r>
          </w:p>
        </w:tc>
        <w:tc>
          <w:tcPr>
            <w:tcW w:w="579" w:type="pct"/>
            <w:tcBorders>
              <w:top w:val="single" w:sz="4" w:space="0" w:color="000000"/>
              <w:left w:val="nil"/>
              <w:bottom w:val="single" w:sz="4" w:space="0" w:color="000000"/>
              <w:right w:val="nil"/>
            </w:tcBorders>
            <w:shd w:val="clear" w:color="auto" w:fill="auto"/>
            <w:noWrap/>
            <w:vAlign w:val="bottom"/>
            <w:hideMark/>
          </w:tcPr>
          <w:p w14:paraId="0D565520"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c>
          <w:tcPr>
            <w:tcW w:w="579" w:type="pct"/>
            <w:tcBorders>
              <w:top w:val="single" w:sz="4" w:space="0" w:color="000000"/>
              <w:left w:val="nil"/>
              <w:bottom w:val="single" w:sz="4" w:space="0" w:color="000000"/>
              <w:right w:val="nil"/>
            </w:tcBorders>
            <w:shd w:val="clear" w:color="000000" w:fill="E6E6E6"/>
            <w:noWrap/>
            <w:vAlign w:val="bottom"/>
            <w:hideMark/>
          </w:tcPr>
          <w:p w14:paraId="440C6B1E"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c>
          <w:tcPr>
            <w:tcW w:w="579" w:type="pct"/>
            <w:tcBorders>
              <w:top w:val="single" w:sz="4" w:space="0" w:color="000000"/>
              <w:left w:val="nil"/>
              <w:bottom w:val="single" w:sz="4" w:space="0" w:color="000000"/>
              <w:right w:val="nil"/>
            </w:tcBorders>
            <w:shd w:val="clear" w:color="auto" w:fill="auto"/>
            <w:noWrap/>
            <w:vAlign w:val="bottom"/>
            <w:hideMark/>
          </w:tcPr>
          <w:p w14:paraId="2B76241C"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c>
          <w:tcPr>
            <w:tcW w:w="579" w:type="pct"/>
            <w:tcBorders>
              <w:top w:val="single" w:sz="4" w:space="0" w:color="000000"/>
              <w:left w:val="nil"/>
              <w:bottom w:val="single" w:sz="4" w:space="0" w:color="000000"/>
              <w:right w:val="nil"/>
            </w:tcBorders>
            <w:shd w:val="clear" w:color="auto" w:fill="auto"/>
            <w:noWrap/>
            <w:vAlign w:val="bottom"/>
            <w:hideMark/>
          </w:tcPr>
          <w:p w14:paraId="6E540136"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c>
          <w:tcPr>
            <w:tcW w:w="579" w:type="pct"/>
            <w:tcBorders>
              <w:top w:val="single" w:sz="4" w:space="0" w:color="000000"/>
              <w:left w:val="nil"/>
              <w:bottom w:val="single" w:sz="4" w:space="0" w:color="000000"/>
              <w:right w:val="nil"/>
            </w:tcBorders>
            <w:shd w:val="clear" w:color="auto" w:fill="auto"/>
            <w:noWrap/>
            <w:vAlign w:val="bottom"/>
            <w:hideMark/>
          </w:tcPr>
          <w:p w14:paraId="27BF79EB"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          480 </w:t>
            </w:r>
          </w:p>
        </w:tc>
      </w:tr>
      <w:tr w:rsidR="002D533F" w:rsidRPr="002D533F" w14:paraId="5E3080DA" w14:textId="77777777" w:rsidTr="00BE3BB6">
        <w:trPr>
          <w:trHeight w:hRule="exact" w:val="225"/>
        </w:trPr>
        <w:tc>
          <w:tcPr>
            <w:tcW w:w="2105" w:type="pct"/>
            <w:tcBorders>
              <w:top w:val="nil"/>
              <w:left w:val="nil"/>
              <w:bottom w:val="nil"/>
              <w:right w:val="nil"/>
            </w:tcBorders>
            <w:shd w:val="clear" w:color="auto" w:fill="auto"/>
            <w:noWrap/>
            <w:vAlign w:val="center"/>
            <w:hideMark/>
          </w:tcPr>
          <w:p w14:paraId="71CB5031"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1FD04B88"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1,769 </w:t>
            </w:r>
          </w:p>
        </w:tc>
        <w:tc>
          <w:tcPr>
            <w:tcW w:w="579" w:type="pct"/>
            <w:tcBorders>
              <w:top w:val="nil"/>
              <w:left w:val="nil"/>
              <w:bottom w:val="single" w:sz="4" w:space="0" w:color="auto"/>
              <w:right w:val="nil"/>
            </w:tcBorders>
            <w:shd w:val="clear" w:color="000000" w:fill="E6E6E6"/>
            <w:noWrap/>
            <w:vAlign w:val="bottom"/>
            <w:hideMark/>
          </w:tcPr>
          <w:p w14:paraId="14EE7142"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1,608 </w:t>
            </w:r>
          </w:p>
        </w:tc>
        <w:tc>
          <w:tcPr>
            <w:tcW w:w="579" w:type="pct"/>
            <w:tcBorders>
              <w:top w:val="nil"/>
              <w:left w:val="nil"/>
              <w:bottom w:val="single" w:sz="4" w:space="0" w:color="auto"/>
              <w:right w:val="nil"/>
            </w:tcBorders>
            <w:shd w:val="clear" w:color="auto" w:fill="auto"/>
            <w:noWrap/>
            <w:vAlign w:val="bottom"/>
            <w:hideMark/>
          </w:tcPr>
          <w:p w14:paraId="1A7BA415"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1,457 </w:t>
            </w:r>
          </w:p>
        </w:tc>
        <w:tc>
          <w:tcPr>
            <w:tcW w:w="579" w:type="pct"/>
            <w:tcBorders>
              <w:top w:val="nil"/>
              <w:left w:val="nil"/>
              <w:bottom w:val="single" w:sz="4" w:space="0" w:color="auto"/>
              <w:right w:val="nil"/>
            </w:tcBorders>
            <w:shd w:val="clear" w:color="auto" w:fill="auto"/>
            <w:noWrap/>
            <w:vAlign w:val="bottom"/>
            <w:hideMark/>
          </w:tcPr>
          <w:p w14:paraId="14526876"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1,296 </w:t>
            </w:r>
          </w:p>
        </w:tc>
        <w:tc>
          <w:tcPr>
            <w:tcW w:w="579" w:type="pct"/>
            <w:tcBorders>
              <w:top w:val="nil"/>
              <w:left w:val="nil"/>
              <w:bottom w:val="single" w:sz="4" w:space="0" w:color="auto"/>
              <w:right w:val="nil"/>
            </w:tcBorders>
            <w:shd w:val="clear" w:color="auto" w:fill="auto"/>
            <w:noWrap/>
            <w:vAlign w:val="bottom"/>
            <w:hideMark/>
          </w:tcPr>
          <w:p w14:paraId="387E3E80"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1,091 </w:t>
            </w:r>
          </w:p>
        </w:tc>
      </w:tr>
      <w:tr w:rsidR="002D533F" w:rsidRPr="002D533F" w14:paraId="63531D62"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5CC088F" w14:textId="77777777" w:rsidR="002D533F" w:rsidRPr="002D533F" w:rsidRDefault="002D533F" w:rsidP="002D533F">
            <w:pPr>
              <w:spacing w:before="0" w:after="0" w:line="240" w:lineRule="auto"/>
              <w:rPr>
                <w:rFonts w:ascii="Arial" w:hAnsi="Arial" w:cs="Arial"/>
                <w:b/>
                <w:bCs/>
                <w:sz w:val="16"/>
                <w:szCs w:val="16"/>
              </w:rPr>
            </w:pPr>
            <w:r w:rsidRPr="002D533F">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7F7115DC"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2,398 </w:t>
            </w:r>
          </w:p>
        </w:tc>
        <w:tc>
          <w:tcPr>
            <w:tcW w:w="579" w:type="pct"/>
            <w:tcBorders>
              <w:top w:val="nil"/>
              <w:left w:val="nil"/>
              <w:bottom w:val="single" w:sz="4" w:space="0" w:color="auto"/>
              <w:right w:val="nil"/>
            </w:tcBorders>
            <w:shd w:val="clear" w:color="000000" w:fill="E6E6E6"/>
            <w:noWrap/>
            <w:vAlign w:val="bottom"/>
            <w:hideMark/>
          </w:tcPr>
          <w:p w14:paraId="306096CD"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2,398 </w:t>
            </w:r>
          </w:p>
        </w:tc>
        <w:tc>
          <w:tcPr>
            <w:tcW w:w="579" w:type="pct"/>
            <w:tcBorders>
              <w:top w:val="nil"/>
              <w:left w:val="nil"/>
              <w:bottom w:val="single" w:sz="4" w:space="0" w:color="auto"/>
              <w:right w:val="nil"/>
            </w:tcBorders>
            <w:shd w:val="clear" w:color="auto" w:fill="auto"/>
            <w:noWrap/>
            <w:vAlign w:val="bottom"/>
            <w:hideMark/>
          </w:tcPr>
          <w:p w14:paraId="0486164F"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2,398 </w:t>
            </w:r>
          </w:p>
        </w:tc>
        <w:tc>
          <w:tcPr>
            <w:tcW w:w="579" w:type="pct"/>
            <w:tcBorders>
              <w:top w:val="nil"/>
              <w:left w:val="nil"/>
              <w:bottom w:val="single" w:sz="4" w:space="0" w:color="auto"/>
              <w:right w:val="nil"/>
            </w:tcBorders>
            <w:shd w:val="clear" w:color="auto" w:fill="auto"/>
            <w:noWrap/>
            <w:vAlign w:val="bottom"/>
            <w:hideMark/>
          </w:tcPr>
          <w:p w14:paraId="27129464"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2,398 </w:t>
            </w:r>
          </w:p>
        </w:tc>
        <w:tc>
          <w:tcPr>
            <w:tcW w:w="579" w:type="pct"/>
            <w:tcBorders>
              <w:top w:val="nil"/>
              <w:left w:val="nil"/>
              <w:bottom w:val="single" w:sz="4" w:space="0" w:color="auto"/>
              <w:right w:val="nil"/>
            </w:tcBorders>
            <w:shd w:val="clear" w:color="auto" w:fill="auto"/>
            <w:noWrap/>
            <w:vAlign w:val="bottom"/>
            <w:hideMark/>
          </w:tcPr>
          <w:p w14:paraId="0ED382F1"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       2,398 </w:t>
            </w:r>
          </w:p>
        </w:tc>
      </w:tr>
      <w:tr w:rsidR="002D533F" w:rsidRPr="002D533F" w14:paraId="18A7BC25" w14:textId="77777777" w:rsidTr="00BE3BB6">
        <w:trPr>
          <w:trHeight w:hRule="exact" w:val="225"/>
        </w:trPr>
        <w:tc>
          <w:tcPr>
            <w:tcW w:w="2105" w:type="pct"/>
            <w:tcBorders>
              <w:top w:val="nil"/>
              <w:left w:val="nil"/>
              <w:bottom w:val="nil"/>
              <w:right w:val="nil"/>
            </w:tcBorders>
            <w:shd w:val="clear" w:color="auto" w:fill="auto"/>
            <w:noWrap/>
            <w:vAlign w:val="center"/>
            <w:hideMark/>
          </w:tcPr>
          <w:p w14:paraId="069B1D89"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07C8B796"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A37AC6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4DE3DD2"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CF65690"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7163B1C5"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6462D7B9" w14:textId="77777777" w:rsidTr="00BE3BB6">
        <w:trPr>
          <w:trHeight w:hRule="exact" w:val="225"/>
        </w:trPr>
        <w:tc>
          <w:tcPr>
            <w:tcW w:w="2105" w:type="pct"/>
            <w:tcBorders>
              <w:top w:val="nil"/>
              <w:left w:val="nil"/>
              <w:bottom w:val="nil"/>
              <w:right w:val="nil"/>
            </w:tcBorders>
            <w:shd w:val="clear" w:color="auto" w:fill="auto"/>
            <w:noWrap/>
            <w:vAlign w:val="center"/>
            <w:hideMark/>
          </w:tcPr>
          <w:p w14:paraId="75E9885E"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Parent entity interest</w:t>
            </w:r>
          </w:p>
        </w:tc>
        <w:tc>
          <w:tcPr>
            <w:tcW w:w="579" w:type="pct"/>
            <w:tcBorders>
              <w:top w:val="nil"/>
              <w:left w:val="nil"/>
              <w:bottom w:val="nil"/>
              <w:right w:val="nil"/>
            </w:tcBorders>
            <w:shd w:val="clear" w:color="auto" w:fill="auto"/>
            <w:noWrap/>
            <w:vAlign w:val="bottom"/>
            <w:hideMark/>
          </w:tcPr>
          <w:p w14:paraId="1B216F71" w14:textId="77777777" w:rsidR="002D533F" w:rsidRPr="002D533F" w:rsidRDefault="002D533F" w:rsidP="00173D23">
            <w:pPr>
              <w:spacing w:before="0"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CBD0E1A"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BD2E34C" w14:textId="77777777" w:rsidR="002D533F" w:rsidRPr="002D533F" w:rsidRDefault="002D533F" w:rsidP="00173D23">
            <w:pPr>
              <w:spacing w:before="0"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5466AB28" w14:textId="77777777" w:rsidR="002D533F" w:rsidRPr="002D533F" w:rsidRDefault="002D533F" w:rsidP="00173D23">
            <w:pPr>
              <w:spacing w:before="0" w:after="0" w:line="240" w:lineRule="auto"/>
              <w:jc w:val="right"/>
              <w:rPr>
                <w:rFonts w:ascii="Times New Roman" w:hAnsi="Times New Roman"/>
                <w:sz w:val="20"/>
              </w:rPr>
            </w:pPr>
          </w:p>
        </w:tc>
        <w:tc>
          <w:tcPr>
            <w:tcW w:w="579" w:type="pct"/>
            <w:tcBorders>
              <w:top w:val="nil"/>
              <w:left w:val="nil"/>
              <w:bottom w:val="nil"/>
              <w:right w:val="nil"/>
            </w:tcBorders>
            <w:shd w:val="clear" w:color="auto" w:fill="auto"/>
            <w:noWrap/>
            <w:vAlign w:val="bottom"/>
            <w:hideMark/>
          </w:tcPr>
          <w:p w14:paraId="01C1017D" w14:textId="77777777" w:rsidR="002D533F" w:rsidRPr="002D533F" w:rsidRDefault="002D533F" w:rsidP="00173D23">
            <w:pPr>
              <w:spacing w:before="0" w:after="0" w:line="240" w:lineRule="auto"/>
              <w:jc w:val="right"/>
              <w:rPr>
                <w:rFonts w:ascii="Times New Roman" w:hAnsi="Times New Roman"/>
                <w:sz w:val="20"/>
              </w:rPr>
            </w:pPr>
          </w:p>
        </w:tc>
      </w:tr>
      <w:tr w:rsidR="002D533F" w:rsidRPr="002D533F" w14:paraId="05C4EA29" w14:textId="77777777" w:rsidTr="00BE3BB6">
        <w:trPr>
          <w:trHeight w:hRule="exact" w:val="225"/>
        </w:trPr>
        <w:tc>
          <w:tcPr>
            <w:tcW w:w="2105" w:type="pct"/>
            <w:tcBorders>
              <w:top w:val="nil"/>
              <w:left w:val="nil"/>
              <w:bottom w:val="nil"/>
              <w:right w:val="nil"/>
            </w:tcBorders>
            <w:shd w:val="clear" w:color="auto" w:fill="auto"/>
            <w:noWrap/>
            <w:vAlign w:val="center"/>
            <w:hideMark/>
          </w:tcPr>
          <w:p w14:paraId="3EFAC0B5"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4BFAAD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804 </w:t>
            </w:r>
          </w:p>
        </w:tc>
        <w:tc>
          <w:tcPr>
            <w:tcW w:w="579" w:type="pct"/>
            <w:tcBorders>
              <w:top w:val="nil"/>
              <w:left w:val="nil"/>
              <w:bottom w:val="nil"/>
              <w:right w:val="nil"/>
            </w:tcBorders>
            <w:shd w:val="clear" w:color="000000" w:fill="E6E6E6"/>
            <w:noWrap/>
            <w:vAlign w:val="bottom"/>
            <w:hideMark/>
          </w:tcPr>
          <w:p w14:paraId="3809875E"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857 </w:t>
            </w:r>
          </w:p>
        </w:tc>
        <w:tc>
          <w:tcPr>
            <w:tcW w:w="579" w:type="pct"/>
            <w:tcBorders>
              <w:top w:val="nil"/>
              <w:left w:val="nil"/>
              <w:bottom w:val="nil"/>
              <w:right w:val="nil"/>
            </w:tcBorders>
            <w:shd w:val="clear" w:color="auto" w:fill="auto"/>
            <w:noWrap/>
            <w:vAlign w:val="bottom"/>
            <w:hideMark/>
          </w:tcPr>
          <w:p w14:paraId="609B00C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910 </w:t>
            </w:r>
          </w:p>
        </w:tc>
        <w:tc>
          <w:tcPr>
            <w:tcW w:w="579" w:type="pct"/>
            <w:tcBorders>
              <w:top w:val="nil"/>
              <w:left w:val="nil"/>
              <w:bottom w:val="nil"/>
              <w:right w:val="nil"/>
            </w:tcBorders>
            <w:shd w:val="clear" w:color="auto" w:fill="auto"/>
            <w:noWrap/>
            <w:vAlign w:val="bottom"/>
            <w:hideMark/>
          </w:tcPr>
          <w:p w14:paraId="3578E3A0"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965 </w:t>
            </w:r>
          </w:p>
        </w:tc>
        <w:tc>
          <w:tcPr>
            <w:tcW w:w="579" w:type="pct"/>
            <w:tcBorders>
              <w:top w:val="nil"/>
              <w:left w:val="nil"/>
              <w:bottom w:val="nil"/>
              <w:right w:val="nil"/>
            </w:tcBorders>
            <w:shd w:val="clear" w:color="auto" w:fill="auto"/>
            <w:noWrap/>
            <w:vAlign w:val="bottom"/>
            <w:hideMark/>
          </w:tcPr>
          <w:p w14:paraId="79C14019"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1,021 </w:t>
            </w:r>
          </w:p>
        </w:tc>
      </w:tr>
      <w:tr w:rsidR="002D533F" w:rsidRPr="002D533F" w14:paraId="1BBDBD04" w14:textId="77777777" w:rsidTr="00BE3BB6">
        <w:trPr>
          <w:trHeight w:hRule="exact" w:val="450"/>
        </w:trPr>
        <w:tc>
          <w:tcPr>
            <w:tcW w:w="2105" w:type="pct"/>
            <w:tcBorders>
              <w:top w:val="nil"/>
              <w:left w:val="nil"/>
              <w:bottom w:val="nil"/>
              <w:right w:val="nil"/>
            </w:tcBorders>
            <w:shd w:val="clear" w:color="auto" w:fill="auto"/>
            <w:vAlign w:val="center"/>
            <w:hideMark/>
          </w:tcPr>
          <w:p w14:paraId="6E57C9BC" w14:textId="77777777" w:rsidR="002D533F" w:rsidRPr="002D533F" w:rsidRDefault="002D533F" w:rsidP="00BE3BB6">
            <w:pPr>
              <w:spacing w:before="0" w:after="0" w:line="240" w:lineRule="auto"/>
              <w:ind w:left="170"/>
              <w:rPr>
                <w:rFonts w:ascii="Arial" w:hAnsi="Arial" w:cs="Arial"/>
                <w:color w:val="000000"/>
                <w:sz w:val="16"/>
                <w:szCs w:val="16"/>
              </w:rPr>
            </w:pPr>
            <w:r w:rsidRPr="002D533F">
              <w:rPr>
                <w:rFonts w:ascii="Arial" w:hAnsi="Arial" w:cs="Arial"/>
                <w:color w:val="000000"/>
                <w:sz w:val="16"/>
                <w:szCs w:val="16"/>
              </w:rPr>
              <w:t>Retained surplus (accumulated</w:t>
            </w:r>
            <w:r w:rsidRPr="002D533F">
              <w:rPr>
                <w:rFonts w:ascii="Arial" w:hAnsi="Arial" w:cs="Arial"/>
                <w:color w:val="000000"/>
                <w:sz w:val="16"/>
                <w:szCs w:val="16"/>
              </w:rPr>
              <w:br/>
              <w:t xml:space="preserve">  deficit)</w:t>
            </w:r>
          </w:p>
        </w:tc>
        <w:tc>
          <w:tcPr>
            <w:tcW w:w="579" w:type="pct"/>
            <w:tcBorders>
              <w:top w:val="nil"/>
              <w:left w:val="nil"/>
              <w:bottom w:val="single" w:sz="4" w:space="0" w:color="auto"/>
              <w:right w:val="nil"/>
            </w:tcBorders>
            <w:shd w:val="clear" w:color="auto" w:fill="auto"/>
            <w:noWrap/>
            <w:vAlign w:val="bottom"/>
            <w:hideMark/>
          </w:tcPr>
          <w:p w14:paraId="38E31CE5"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1,594 </w:t>
            </w:r>
          </w:p>
        </w:tc>
        <w:tc>
          <w:tcPr>
            <w:tcW w:w="579" w:type="pct"/>
            <w:tcBorders>
              <w:top w:val="nil"/>
              <w:left w:val="nil"/>
              <w:bottom w:val="single" w:sz="4" w:space="0" w:color="auto"/>
              <w:right w:val="nil"/>
            </w:tcBorders>
            <w:shd w:val="clear" w:color="000000" w:fill="E6E6E6"/>
            <w:noWrap/>
            <w:vAlign w:val="bottom"/>
            <w:hideMark/>
          </w:tcPr>
          <w:p w14:paraId="7BD850BC"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1,541 </w:t>
            </w:r>
          </w:p>
        </w:tc>
        <w:tc>
          <w:tcPr>
            <w:tcW w:w="579" w:type="pct"/>
            <w:tcBorders>
              <w:top w:val="nil"/>
              <w:left w:val="nil"/>
              <w:bottom w:val="single" w:sz="4" w:space="0" w:color="auto"/>
              <w:right w:val="nil"/>
            </w:tcBorders>
            <w:shd w:val="clear" w:color="auto" w:fill="auto"/>
            <w:noWrap/>
            <w:vAlign w:val="bottom"/>
            <w:hideMark/>
          </w:tcPr>
          <w:p w14:paraId="349E2A71"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1,488 </w:t>
            </w:r>
          </w:p>
        </w:tc>
        <w:tc>
          <w:tcPr>
            <w:tcW w:w="579" w:type="pct"/>
            <w:tcBorders>
              <w:top w:val="nil"/>
              <w:left w:val="nil"/>
              <w:bottom w:val="single" w:sz="4" w:space="0" w:color="auto"/>
              <w:right w:val="nil"/>
            </w:tcBorders>
            <w:shd w:val="clear" w:color="auto" w:fill="auto"/>
            <w:noWrap/>
            <w:vAlign w:val="bottom"/>
            <w:hideMark/>
          </w:tcPr>
          <w:p w14:paraId="32CF0B7E"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1,433 </w:t>
            </w:r>
          </w:p>
        </w:tc>
        <w:tc>
          <w:tcPr>
            <w:tcW w:w="579" w:type="pct"/>
            <w:tcBorders>
              <w:top w:val="nil"/>
              <w:left w:val="nil"/>
              <w:bottom w:val="single" w:sz="4" w:space="0" w:color="auto"/>
              <w:right w:val="nil"/>
            </w:tcBorders>
            <w:shd w:val="clear" w:color="auto" w:fill="auto"/>
            <w:noWrap/>
            <w:vAlign w:val="bottom"/>
            <w:hideMark/>
          </w:tcPr>
          <w:p w14:paraId="4BF89D77" w14:textId="77777777" w:rsidR="002D533F" w:rsidRPr="002D533F" w:rsidRDefault="002D533F" w:rsidP="00173D23">
            <w:pPr>
              <w:spacing w:before="0" w:after="0" w:line="240" w:lineRule="auto"/>
              <w:jc w:val="right"/>
              <w:rPr>
                <w:rFonts w:ascii="Arial" w:hAnsi="Arial" w:cs="Arial"/>
                <w:color w:val="000000"/>
                <w:sz w:val="16"/>
                <w:szCs w:val="16"/>
              </w:rPr>
            </w:pPr>
            <w:r w:rsidRPr="002D533F">
              <w:rPr>
                <w:rFonts w:ascii="Arial" w:hAnsi="Arial" w:cs="Arial"/>
                <w:color w:val="000000"/>
                <w:sz w:val="16"/>
                <w:szCs w:val="16"/>
              </w:rPr>
              <w:t xml:space="preserve">1,377 </w:t>
            </w:r>
          </w:p>
        </w:tc>
      </w:tr>
      <w:tr w:rsidR="002D533F" w:rsidRPr="002D533F" w14:paraId="7311A5FE" w14:textId="77777777" w:rsidTr="00BE3BB6">
        <w:trPr>
          <w:trHeight w:hRule="exact" w:val="225"/>
        </w:trPr>
        <w:tc>
          <w:tcPr>
            <w:tcW w:w="2105" w:type="pct"/>
            <w:tcBorders>
              <w:top w:val="nil"/>
              <w:left w:val="nil"/>
              <w:bottom w:val="nil"/>
              <w:right w:val="nil"/>
            </w:tcBorders>
            <w:shd w:val="clear" w:color="auto" w:fill="auto"/>
            <w:noWrap/>
            <w:vAlign w:val="center"/>
            <w:hideMark/>
          </w:tcPr>
          <w:p w14:paraId="590913AD"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Total parent entity interest</w:t>
            </w:r>
          </w:p>
        </w:tc>
        <w:tc>
          <w:tcPr>
            <w:tcW w:w="579" w:type="pct"/>
            <w:tcBorders>
              <w:top w:val="nil"/>
              <w:left w:val="nil"/>
              <w:bottom w:val="single" w:sz="4" w:space="0" w:color="000000"/>
              <w:right w:val="nil"/>
            </w:tcBorders>
            <w:shd w:val="clear" w:color="auto" w:fill="auto"/>
            <w:noWrap/>
            <w:vAlign w:val="bottom"/>
            <w:hideMark/>
          </w:tcPr>
          <w:p w14:paraId="4C44A9CA"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2,398 </w:t>
            </w:r>
          </w:p>
        </w:tc>
        <w:tc>
          <w:tcPr>
            <w:tcW w:w="579" w:type="pct"/>
            <w:tcBorders>
              <w:top w:val="nil"/>
              <w:left w:val="nil"/>
              <w:bottom w:val="single" w:sz="4" w:space="0" w:color="000000"/>
              <w:right w:val="nil"/>
            </w:tcBorders>
            <w:shd w:val="clear" w:color="000000" w:fill="E6E6E6"/>
            <w:noWrap/>
            <w:vAlign w:val="bottom"/>
            <w:hideMark/>
          </w:tcPr>
          <w:p w14:paraId="01329157"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0BFE59C0"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37C5D57F"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3B9C37B3" w14:textId="77777777" w:rsidR="002D533F" w:rsidRPr="002D533F" w:rsidRDefault="002D533F" w:rsidP="00173D23">
            <w:pPr>
              <w:spacing w:before="0" w:after="0" w:line="240" w:lineRule="auto"/>
              <w:jc w:val="right"/>
              <w:rPr>
                <w:rFonts w:ascii="Arial" w:hAnsi="Arial" w:cs="Arial"/>
                <w:b/>
                <w:bCs/>
                <w:i/>
                <w:iCs/>
                <w:color w:val="000000"/>
                <w:sz w:val="16"/>
                <w:szCs w:val="16"/>
              </w:rPr>
            </w:pPr>
            <w:r w:rsidRPr="002D533F">
              <w:rPr>
                <w:rFonts w:ascii="Arial" w:hAnsi="Arial" w:cs="Arial"/>
                <w:b/>
                <w:bCs/>
                <w:i/>
                <w:iCs/>
                <w:color w:val="000000"/>
                <w:sz w:val="16"/>
                <w:szCs w:val="16"/>
              </w:rPr>
              <w:t xml:space="preserve">2,398 </w:t>
            </w:r>
          </w:p>
        </w:tc>
      </w:tr>
      <w:tr w:rsidR="002D533F" w:rsidRPr="002D533F" w14:paraId="2E0ED472" w14:textId="77777777" w:rsidTr="00BE3BB6">
        <w:trPr>
          <w:trHeight w:hRule="exact" w:val="225"/>
        </w:trPr>
        <w:tc>
          <w:tcPr>
            <w:tcW w:w="2105" w:type="pct"/>
            <w:tcBorders>
              <w:top w:val="nil"/>
              <w:left w:val="nil"/>
              <w:bottom w:val="single" w:sz="4" w:space="0" w:color="000000"/>
              <w:right w:val="nil"/>
            </w:tcBorders>
            <w:shd w:val="clear" w:color="auto" w:fill="auto"/>
            <w:noWrap/>
            <w:vAlign w:val="center"/>
            <w:hideMark/>
          </w:tcPr>
          <w:p w14:paraId="0719E48F" w14:textId="77777777" w:rsidR="002D533F" w:rsidRPr="002D533F" w:rsidRDefault="002D533F" w:rsidP="002D533F">
            <w:pPr>
              <w:spacing w:before="0" w:after="0" w:line="240" w:lineRule="auto"/>
              <w:rPr>
                <w:rFonts w:ascii="Arial" w:hAnsi="Arial" w:cs="Arial"/>
                <w:b/>
                <w:bCs/>
                <w:color w:val="000000"/>
                <w:sz w:val="16"/>
                <w:szCs w:val="16"/>
              </w:rPr>
            </w:pPr>
            <w:r w:rsidRPr="002D533F">
              <w:rPr>
                <w:rFonts w:ascii="Arial" w:hAnsi="Arial" w:cs="Arial"/>
                <w:b/>
                <w:bCs/>
                <w:color w:val="000000"/>
                <w:sz w:val="16"/>
                <w:szCs w:val="16"/>
              </w:rPr>
              <w:t>Total equity</w:t>
            </w:r>
          </w:p>
        </w:tc>
        <w:tc>
          <w:tcPr>
            <w:tcW w:w="579" w:type="pct"/>
            <w:tcBorders>
              <w:top w:val="nil"/>
              <w:left w:val="nil"/>
              <w:bottom w:val="single" w:sz="4" w:space="0" w:color="000000"/>
              <w:right w:val="nil"/>
            </w:tcBorders>
            <w:shd w:val="clear" w:color="auto" w:fill="auto"/>
            <w:noWrap/>
            <w:vAlign w:val="bottom"/>
            <w:hideMark/>
          </w:tcPr>
          <w:p w14:paraId="0761E8FE"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2,398 </w:t>
            </w:r>
          </w:p>
        </w:tc>
        <w:tc>
          <w:tcPr>
            <w:tcW w:w="579" w:type="pct"/>
            <w:tcBorders>
              <w:top w:val="nil"/>
              <w:left w:val="nil"/>
              <w:bottom w:val="single" w:sz="4" w:space="0" w:color="000000"/>
              <w:right w:val="nil"/>
            </w:tcBorders>
            <w:shd w:val="clear" w:color="000000" w:fill="E6E6E6"/>
            <w:noWrap/>
            <w:vAlign w:val="bottom"/>
            <w:hideMark/>
          </w:tcPr>
          <w:p w14:paraId="5233FDBD"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2F9A0E9B"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442F2D12"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2,398 </w:t>
            </w:r>
          </w:p>
        </w:tc>
        <w:tc>
          <w:tcPr>
            <w:tcW w:w="579" w:type="pct"/>
            <w:tcBorders>
              <w:top w:val="nil"/>
              <w:left w:val="nil"/>
              <w:bottom w:val="single" w:sz="4" w:space="0" w:color="000000"/>
              <w:right w:val="nil"/>
            </w:tcBorders>
            <w:shd w:val="clear" w:color="auto" w:fill="auto"/>
            <w:noWrap/>
            <w:vAlign w:val="bottom"/>
            <w:hideMark/>
          </w:tcPr>
          <w:p w14:paraId="60E0E06E" w14:textId="77777777" w:rsidR="002D533F" w:rsidRPr="002D533F" w:rsidRDefault="002D533F" w:rsidP="00173D23">
            <w:pPr>
              <w:spacing w:before="0" w:after="0" w:line="240" w:lineRule="auto"/>
              <w:jc w:val="right"/>
              <w:rPr>
                <w:rFonts w:ascii="Arial" w:hAnsi="Arial" w:cs="Arial"/>
                <w:b/>
                <w:bCs/>
                <w:color w:val="000000"/>
                <w:sz w:val="16"/>
                <w:szCs w:val="16"/>
              </w:rPr>
            </w:pPr>
            <w:r w:rsidRPr="002D533F">
              <w:rPr>
                <w:rFonts w:ascii="Arial" w:hAnsi="Arial" w:cs="Arial"/>
                <w:b/>
                <w:bCs/>
                <w:color w:val="000000"/>
                <w:sz w:val="16"/>
                <w:szCs w:val="16"/>
              </w:rPr>
              <w:t xml:space="preserve">2,398 </w:t>
            </w:r>
          </w:p>
        </w:tc>
      </w:tr>
    </w:tbl>
    <w:p w14:paraId="36C4E287" w14:textId="11B96019" w:rsidR="004B3766" w:rsidRPr="00D1093C" w:rsidRDefault="004B3766" w:rsidP="00880401">
      <w:pPr>
        <w:pStyle w:val="ChartandTableFootnote"/>
      </w:pPr>
      <w:r w:rsidRPr="00D1093C">
        <w:t>Prepared on Australian Accounting Standards basis.</w:t>
      </w:r>
    </w:p>
    <w:p w14:paraId="52E85EAE" w14:textId="0F7D326A" w:rsidR="00737A9F" w:rsidRDefault="004B3766" w:rsidP="00EB5E5F">
      <w:pPr>
        <w:pStyle w:val="ChartandTableFootnote"/>
        <w:rPr>
          <w:noProof/>
          <w:szCs w:val="16"/>
        </w:rPr>
      </w:pPr>
      <w:r w:rsidRPr="00D1093C">
        <w:rPr>
          <w:rFonts w:cs="Arial"/>
          <w:szCs w:val="16"/>
        </w:rPr>
        <w:t>*</w:t>
      </w:r>
      <w:r w:rsidR="00F91B39">
        <w:rPr>
          <w:rFonts w:cs="Arial"/>
          <w:szCs w:val="16"/>
        </w:rPr>
        <w:t>’</w:t>
      </w:r>
      <w:r w:rsidRPr="00D1093C">
        <w:rPr>
          <w:rFonts w:cs="Arial"/>
          <w:szCs w:val="16"/>
        </w:rPr>
        <w:t>Equity</w:t>
      </w:r>
      <w:r w:rsidR="00F91B39">
        <w:rPr>
          <w:rFonts w:cs="Arial"/>
          <w:szCs w:val="16"/>
        </w:rPr>
        <w:t>’</w:t>
      </w:r>
      <w:r w:rsidRPr="00D1093C">
        <w:rPr>
          <w:rFonts w:cs="Arial"/>
          <w:szCs w:val="16"/>
        </w:rPr>
        <w:t xml:space="preserve"> is the residual interest in assets after the deduction of liabilities</w:t>
      </w:r>
      <w:r w:rsidRPr="003F5CEF">
        <w:t>.</w:t>
      </w:r>
      <w:r w:rsidRPr="004B3766">
        <w:rPr>
          <w:noProof/>
          <w:szCs w:val="16"/>
        </w:rPr>
        <w:t xml:space="preserve"> </w:t>
      </w:r>
    </w:p>
    <w:p w14:paraId="34935491" w14:textId="77777777" w:rsidR="00880401" w:rsidRDefault="00880401" w:rsidP="00880401">
      <w:pPr>
        <w:pStyle w:val="ChartLine"/>
      </w:pPr>
    </w:p>
    <w:p w14:paraId="1D9CA8D6" w14:textId="6DE70644" w:rsidR="000D2AC3" w:rsidRDefault="000D2AC3" w:rsidP="00EB5E5F">
      <w:pPr>
        <w:pStyle w:val="ChartandTableFootnote"/>
        <w:rPr>
          <w:b/>
          <w:bCs/>
          <w:noProof/>
        </w:rPr>
      </w:pPr>
      <w:r>
        <w:rPr>
          <w:noProof/>
        </w:rPr>
        <w:br w:type="page"/>
      </w:r>
    </w:p>
    <w:p w14:paraId="737E3774" w14:textId="11F8D2BD" w:rsidR="0072762F" w:rsidRDefault="00032F66" w:rsidP="00D03980">
      <w:pPr>
        <w:pStyle w:val="TableHeading"/>
        <w:rPr>
          <w:rFonts w:asciiTheme="minorHAnsi" w:eastAsiaTheme="minorHAnsi" w:hAnsiTheme="minorHAnsi" w:cstheme="minorBidi"/>
          <w:sz w:val="22"/>
          <w:szCs w:val="22"/>
          <w:lang w:val="en-US" w:eastAsia="en-US"/>
        </w:rPr>
      </w:pPr>
      <w:r>
        <w:lastRenderedPageBreak/>
        <w:t>Table</w:t>
      </w:r>
      <w:r>
        <w:rPr>
          <w:spacing w:val="-5"/>
        </w:rPr>
        <w:t xml:space="preserve"> </w:t>
      </w:r>
      <w:r>
        <w:t>3.3:</w:t>
      </w:r>
      <w:r>
        <w:rPr>
          <w:spacing w:val="-4"/>
        </w:rPr>
        <w:t xml:space="preserve"> </w:t>
      </w:r>
      <w:r>
        <w:t>Departmental</w:t>
      </w:r>
      <w:r>
        <w:rPr>
          <w:spacing w:val="-2"/>
        </w:rPr>
        <w:t xml:space="preserve"> </w:t>
      </w:r>
      <w:r>
        <w:t>statement</w:t>
      </w:r>
      <w:r>
        <w:rPr>
          <w:spacing w:val="-4"/>
        </w:rPr>
        <w:t xml:space="preserve"> </w:t>
      </w:r>
      <w:r>
        <w:t>of</w:t>
      </w:r>
      <w:r>
        <w:rPr>
          <w:spacing w:val="-4"/>
        </w:rPr>
        <w:t xml:space="preserve"> </w:t>
      </w:r>
      <w:r>
        <w:t>changes</w:t>
      </w:r>
      <w:r>
        <w:rPr>
          <w:spacing w:val="-3"/>
        </w:rPr>
        <w:t xml:space="preserve"> </w:t>
      </w:r>
      <w:r>
        <w:t>in</w:t>
      </w:r>
      <w:r>
        <w:rPr>
          <w:spacing w:val="-4"/>
        </w:rPr>
        <w:t xml:space="preserve"> </w:t>
      </w:r>
      <w:r>
        <w:t>equity</w:t>
      </w:r>
      <w:r w:rsidR="00352759">
        <w:rPr>
          <w:spacing w:val="-5"/>
        </w:rPr>
        <w:t xml:space="preserve"> – </w:t>
      </w:r>
      <w:r>
        <w:t>summary</w:t>
      </w:r>
      <w:r>
        <w:rPr>
          <w:spacing w:val="-5"/>
        </w:rPr>
        <w:t xml:space="preserve"> </w:t>
      </w:r>
      <w:r>
        <w:t>of movement (Budget year 2023</w:t>
      </w:r>
      <w:r w:rsidR="00352759">
        <w:t>–</w:t>
      </w:r>
      <w:r>
        <w:t>24</w:t>
      </w:r>
      <w:r w:rsidR="004D1871">
        <w:t>)</w:t>
      </w:r>
      <w:r w:rsidR="00DC4404">
        <w:t xml:space="preserve"> </w:t>
      </w:r>
    </w:p>
    <w:tbl>
      <w:tblPr>
        <w:tblW w:w="5000" w:type="pct"/>
        <w:tblCellMar>
          <w:left w:w="0" w:type="dxa"/>
          <w:right w:w="28" w:type="dxa"/>
        </w:tblCellMar>
        <w:tblLook w:val="04A0" w:firstRow="1" w:lastRow="0" w:firstColumn="1" w:lastColumn="0" w:noHBand="0" w:noVBand="1"/>
      </w:tblPr>
      <w:tblGrid>
        <w:gridCol w:w="4162"/>
        <w:gridCol w:w="1159"/>
        <w:gridCol w:w="1245"/>
        <w:gridCol w:w="1148"/>
      </w:tblGrid>
      <w:tr w:rsidR="0072762F" w:rsidRPr="0072762F" w14:paraId="11B8760E" w14:textId="77777777" w:rsidTr="00D03980">
        <w:trPr>
          <w:divId w:val="1703894174"/>
          <w:trHeight w:hRule="exact" w:val="900"/>
        </w:trPr>
        <w:tc>
          <w:tcPr>
            <w:tcW w:w="2697" w:type="pct"/>
            <w:tcBorders>
              <w:top w:val="single" w:sz="4" w:space="0" w:color="auto"/>
              <w:left w:val="nil"/>
              <w:bottom w:val="nil"/>
              <w:right w:val="nil"/>
            </w:tcBorders>
            <w:shd w:val="clear" w:color="auto" w:fill="auto"/>
            <w:noWrap/>
            <w:vAlign w:val="center"/>
            <w:hideMark/>
          </w:tcPr>
          <w:p w14:paraId="2F6C518D" w14:textId="262BA5A3" w:rsidR="0072762F" w:rsidRPr="0072762F" w:rsidRDefault="0072762F" w:rsidP="00D03980">
            <w:pPr>
              <w:spacing w:before="0" w:after="0" w:line="240" w:lineRule="auto"/>
              <w:jc w:val="right"/>
              <w:rPr>
                <w:rFonts w:ascii="Arial" w:hAnsi="Arial" w:cs="Arial"/>
                <w:color w:val="000000"/>
                <w:sz w:val="16"/>
                <w:szCs w:val="16"/>
              </w:rPr>
            </w:pPr>
            <w:r w:rsidRPr="0072762F">
              <w:rPr>
                <w:rFonts w:ascii="Arial" w:hAnsi="Arial" w:cs="Arial"/>
                <w:color w:val="000000"/>
                <w:sz w:val="16"/>
                <w:szCs w:val="16"/>
              </w:rPr>
              <w:t> </w:t>
            </w:r>
          </w:p>
        </w:tc>
        <w:tc>
          <w:tcPr>
            <w:tcW w:w="751" w:type="pct"/>
            <w:tcBorders>
              <w:top w:val="single" w:sz="4" w:space="0" w:color="auto"/>
              <w:left w:val="nil"/>
              <w:bottom w:val="single" w:sz="4" w:space="0" w:color="000000"/>
              <w:right w:val="nil"/>
            </w:tcBorders>
            <w:shd w:val="clear" w:color="auto" w:fill="auto"/>
            <w:hideMark/>
          </w:tcPr>
          <w:p w14:paraId="69814B49"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Retained</w:t>
            </w:r>
            <w:r w:rsidRPr="00D03980">
              <w:rPr>
                <w:rFonts w:ascii="Arial" w:hAnsi="Arial" w:cs="Arial"/>
                <w:color w:val="000000"/>
                <w:sz w:val="16"/>
                <w:szCs w:val="16"/>
              </w:rPr>
              <w:br/>
              <w:t>earnings</w:t>
            </w:r>
            <w:r w:rsidRPr="00D03980">
              <w:rPr>
                <w:rFonts w:ascii="Arial" w:hAnsi="Arial" w:cs="Arial"/>
                <w:color w:val="000000"/>
                <w:sz w:val="16"/>
                <w:szCs w:val="16"/>
              </w:rPr>
              <w:br/>
            </w:r>
            <w:r w:rsidRPr="00D03980">
              <w:rPr>
                <w:rFonts w:ascii="Arial" w:hAnsi="Arial" w:cs="Arial"/>
                <w:color w:val="000000"/>
                <w:sz w:val="16"/>
                <w:szCs w:val="16"/>
              </w:rPr>
              <w:br/>
              <w:t>$'000</w:t>
            </w:r>
          </w:p>
        </w:tc>
        <w:tc>
          <w:tcPr>
            <w:tcW w:w="807" w:type="pct"/>
            <w:tcBorders>
              <w:top w:val="single" w:sz="4" w:space="0" w:color="auto"/>
              <w:left w:val="nil"/>
              <w:bottom w:val="single" w:sz="4" w:space="0" w:color="000000"/>
              <w:right w:val="nil"/>
            </w:tcBorders>
            <w:shd w:val="clear" w:color="auto" w:fill="auto"/>
            <w:hideMark/>
          </w:tcPr>
          <w:p w14:paraId="20323126"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Contributed</w:t>
            </w:r>
            <w:r w:rsidRPr="00D03980">
              <w:rPr>
                <w:rFonts w:ascii="Arial" w:hAnsi="Arial" w:cs="Arial"/>
                <w:color w:val="000000"/>
                <w:sz w:val="16"/>
                <w:szCs w:val="16"/>
              </w:rPr>
              <w:br/>
              <w:t>equity/</w:t>
            </w:r>
            <w:r w:rsidRPr="00D03980">
              <w:rPr>
                <w:rFonts w:ascii="Arial" w:hAnsi="Arial" w:cs="Arial"/>
                <w:color w:val="000000"/>
                <w:sz w:val="16"/>
                <w:szCs w:val="16"/>
              </w:rPr>
              <w:br/>
              <w:t>capital</w:t>
            </w:r>
            <w:r w:rsidRPr="00D03980">
              <w:rPr>
                <w:rFonts w:ascii="Arial" w:hAnsi="Arial" w:cs="Arial"/>
                <w:color w:val="000000"/>
                <w:sz w:val="16"/>
                <w:szCs w:val="16"/>
              </w:rPr>
              <w:br/>
              <w:t>$'000</w:t>
            </w:r>
          </w:p>
        </w:tc>
        <w:tc>
          <w:tcPr>
            <w:tcW w:w="744" w:type="pct"/>
            <w:tcBorders>
              <w:top w:val="single" w:sz="4" w:space="0" w:color="auto"/>
              <w:left w:val="nil"/>
              <w:bottom w:val="single" w:sz="4" w:space="0" w:color="000000"/>
              <w:right w:val="nil"/>
            </w:tcBorders>
            <w:shd w:val="clear" w:color="auto" w:fill="auto"/>
            <w:hideMark/>
          </w:tcPr>
          <w:p w14:paraId="40943B6C"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Total</w:t>
            </w:r>
            <w:r w:rsidRPr="00D03980">
              <w:rPr>
                <w:rFonts w:ascii="Arial" w:hAnsi="Arial" w:cs="Arial"/>
                <w:color w:val="000000"/>
                <w:sz w:val="16"/>
                <w:szCs w:val="16"/>
              </w:rPr>
              <w:br/>
              <w:t xml:space="preserve">equity </w:t>
            </w:r>
            <w:r w:rsidRPr="00D03980">
              <w:rPr>
                <w:rFonts w:ascii="Arial" w:hAnsi="Arial" w:cs="Arial"/>
                <w:color w:val="000000"/>
                <w:sz w:val="16"/>
                <w:szCs w:val="16"/>
              </w:rPr>
              <w:br/>
            </w:r>
            <w:r w:rsidRPr="00D03980">
              <w:rPr>
                <w:rFonts w:ascii="Arial" w:hAnsi="Arial" w:cs="Arial"/>
                <w:color w:val="000000"/>
                <w:sz w:val="16"/>
                <w:szCs w:val="16"/>
              </w:rPr>
              <w:br/>
              <w:t>$'000</w:t>
            </w:r>
          </w:p>
        </w:tc>
      </w:tr>
      <w:tr w:rsidR="0072762F" w:rsidRPr="0072762F" w14:paraId="66FED7E6"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6C95A610" w14:textId="77777777" w:rsidR="0072762F" w:rsidRPr="00D03980" w:rsidRDefault="0072762F" w:rsidP="00D03980">
            <w:pPr>
              <w:spacing w:before="0" w:after="0" w:line="240" w:lineRule="auto"/>
              <w:rPr>
                <w:rFonts w:ascii="Arial" w:hAnsi="Arial" w:cs="Arial"/>
                <w:b/>
                <w:bCs/>
                <w:color w:val="000000"/>
                <w:sz w:val="16"/>
                <w:szCs w:val="16"/>
              </w:rPr>
            </w:pPr>
            <w:r w:rsidRPr="00D03980">
              <w:rPr>
                <w:rFonts w:ascii="Arial" w:hAnsi="Arial" w:cs="Arial"/>
                <w:b/>
                <w:bCs/>
                <w:color w:val="000000"/>
                <w:sz w:val="16"/>
                <w:szCs w:val="16"/>
              </w:rPr>
              <w:t xml:space="preserve">Opening balance as </w:t>
            </w:r>
            <w:proofErr w:type="gramStart"/>
            <w:r w:rsidRPr="00D03980">
              <w:rPr>
                <w:rFonts w:ascii="Arial" w:hAnsi="Arial" w:cs="Arial"/>
                <w:b/>
                <w:bCs/>
                <w:color w:val="000000"/>
                <w:sz w:val="16"/>
                <w:szCs w:val="16"/>
              </w:rPr>
              <w:t>at</w:t>
            </w:r>
            <w:proofErr w:type="gramEnd"/>
            <w:r w:rsidRPr="00D03980">
              <w:rPr>
                <w:rFonts w:ascii="Arial" w:hAnsi="Arial" w:cs="Arial"/>
                <w:b/>
                <w:bCs/>
                <w:color w:val="000000"/>
                <w:sz w:val="16"/>
                <w:szCs w:val="16"/>
              </w:rPr>
              <w:t xml:space="preserve"> 1 July 2023</w:t>
            </w:r>
          </w:p>
        </w:tc>
        <w:tc>
          <w:tcPr>
            <w:tcW w:w="751" w:type="pct"/>
            <w:tcBorders>
              <w:top w:val="nil"/>
              <w:left w:val="nil"/>
              <w:bottom w:val="nil"/>
              <w:right w:val="nil"/>
            </w:tcBorders>
            <w:shd w:val="clear" w:color="auto" w:fill="auto"/>
            <w:noWrap/>
            <w:vAlign w:val="center"/>
            <w:hideMark/>
          </w:tcPr>
          <w:p w14:paraId="4410AFBE" w14:textId="77777777" w:rsidR="0072762F" w:rsidRPr="00D03980" w:rsidRDefault="0072762F" w:rsidP="00D03980">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4F32F6A5" w14:textId="77777777" w:rsidR="0072762F" w:rsidRPr="00D03980" w:rsidRDefault="0072762F" w:rsidP="00D03980">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712D03FC" w14:textId="77777777" w:rsidR="0072762F" w:rsidRPr="00D03980" w:rsidRDefault="0072762F" w:rsidP="00D03980">
            <w:pPr>
              <w:spacing w:before="0" w:after="0" w:line="240" w:lineRule="auto"/>
              <w:rPr>
                <w:rFonts w:ascii="Times New Roman" w:hAnsi="Times New Roman"/>
                <w:sz w:val="20"/>
              </w:rPr>
            </w:pPr>
          </w:p>
        </w:tc>
      </w:tr>
      <w:tr w:rsidR="0072762F" w:rsidRPr="0072762F" w14:paraId="15E7418D"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59AD8E69" w14:textId="77777777" w:rsidR="0072762F" w:rsidRPr="00D03980" w:rsidRDefault="0072762F" w:rsidP="00D03980">
            <w:pPr>
              <w:spacing w:before="0" w:after="0" w:line="240" w:lineRule="auto"/>
              <w:ind w:left="170"/>
              <w:rPr>
                <w:rFonts w:ascii="Arial" w:hAnsi="Arial" w:cs="Arial"/>
                <w:color w:val="000000"/>
                <w:sz w:val="16"/>
                <w:szCs w:val="16"/>
              </w:rPr>
            </w:pPr>
            <w:r w:rsidRPr="00D03980">
              <w:rPr>
                <w:rFonts w:ascii="Arial" w:hAnsi="Arial" w:cs="Arial"/>
                <w:color w:val="000000"/>
                <w:sz w:val="16"/>
                <w:szCs w:val="16"/>
              </w:rPr>
              <w:t>Balance carried forward from previous period</w:t>
            </w:r>
          </w:p>
        </w:tc>
        <w:tc>
          <w:tcPr>
            <w:tcW w:w="751" w:type="pct"/>
            <w:tcBorders>
              <w:top w:val="nil"/>
              <w:left w:val="nil"/>
              <w:bottom w:val="nil"/>
              <w:right w:val="nil"/>
            </w:tcBorders>
            <w:shd w:val="clear" w:color="auto" w:fill="auto"/>
            <w:noWrap/>
            <w:vAlign w:val="bottom"/>
            <w:hideMark/>
          </w:tcPr>
          <w:p w14:paraId="723D35A6"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1,594 </w:t>
            </w:r>
          </w:p>
        </w:tc>
        <w:tc>
          <w:tcPr>
            <w:tcW w:w="807" w:type="pct"/>
            <w:tcBorders>
              <w:top w:val="nil"/>
              <w:left w:val="nil"/>
              <w:bottom w:val="nil"/>
              <w:right w:val="nil"/>
            </w:tcBorders>
            <w:shd w:val="clear" w:color="auto" w:fill="auto"/>
            <w:noWrap/>
            <w:vAlign w:val="bottom"/>
            <w:hideMark/>
          </w:tcPr>
          <w:p w14:paraId="31400389"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804 </w:t>
            </w:r>
          </w:p>
        </w:tc>
        <w:tc>
          <w:tcPr>
            <w:tcW w:w="744" w:type="pct"/>
            <w:tcBorders>
              <w:top w:val="nil"/>
              <w:left w:val="nil"/>
              <w:bottom w:val="nil"/>
              <w:right w:val="nil"/>
            </w:tcBorders>
            <w:shd w:val="clear" w:color="auto" w:fill="auto"/>
            <w:noWrap/>
            <w:vAlign w:val="bottom"/>
            <w:hideMark/>
          </w:tcPr>
          <w:p w14:paraId="7FD47DB3"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2,398 </w:t>
            </w:r>
          </w:p>
        </w:tc>
      </w:tr>
      <w:tr w:rsidR="0072762F" w:rsidRPr="0072762F" w14:paraId="01652899"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63CA8C12" w14:textId="77777777" w:rsidR="0072762F" w:rsidRPr="00D03980" w:rsidRDefault="0072762F" w:rsidP="00D03980">
            <w:pPr>
              <w:spacing w:before="0" w:after="0" w:line="240" w:lineRule="auto"/>
              <w:rPr>
                <w:rFonts w:ascii="Arial" w:hAnsi="Arial" w:cs="Arial"/>
                <w:b/>
                <w:bCs/>
                <w:i/>
                <w:iCs/>
                <w:color w:val="000000"/>
                <w:sz w:val="16"/>
                <w:szCs w:val="16"/>
              </w:rPr>
            </w:pPr>
            <w:r w:rsidRPr="00D03980">
              <w:rPr>
                <w:rFonts w:ascii="Arial" w:hAnsi="Arial" w:cs="Arial"/>
                <w:b/>
                <w:bCs/>
                <w:i/>
                <w:iCs/>
                <w:color w:val="000000"/>
                <w:sz w:val="16"/>
                <w:szCs w:val="16"/>
              </w:rPr>
              <w:t>Adjusted opening balance</w:t>
            </w:r>
          </w:p>
        </w:tc>
        <w:tc>
          <w:tcPr>
            <w:tcW w:w="751" w:type="pct"/>
            <w:tcBorders>
              <w:top w:val="single" w:sz="4" w:space="0" w:color="000000"/>
              <w:left w:val="nil"/>
              <w:bottom w:val="single" w:sz="4" w:space="0" w:color="000000"/>
              <w:right w:val="nil"/>
            </w:tcBorders>
            <w:shd w:val="clear" w:color="auto" w:fill="auto"/>
            <w:noWrap/>
            <w:vAlign w:val="center"/>
            <w:hideMark/>
          </w:tcPr>
          <w:p w14:paraId="6C6C842D"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1,594 </w:t>
            </w:r>
          </w:p>
        </w:tc>
        <w:tc>
          <w:tcPr>
            <w:tcW w:w="807" w:type="pct"/>
            <w:tcBorders>
              <w:top w:val="single" w:sz="4" w:space="0" w:color="000000"/>
              <w:left w:val="nil"/>
              <w:bottom w:val="single" w:sz="4" w:space="0" w:color="000000"/>
              <w:right w:val="nil"/>
            </w:tcBorders>
            <w:shd w:val="clear" w:color="auto" w:fill="auto"/>
            <w:noWrap/>
            <w:vAlign w:val="center"/>
            <w:hideMark/>
          </w:tcPr>
          <w:p w14:paraId="1A1792EF"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804 </w:t>
            </w:r>
          </w:p>
        </w:tc>
        <w:tc>
          <w:tcPr>
            <w:tcW w:w="744" w:type="pct"/>
            <w:tcBorders>
              <w:top w:val="single" w:sz="4" w:space="0" w:color="000000"/>
              <w:left w:val="nil"/>
              <w:bottom w:val="single" w:sz="4" w:space="0" w:color="000000"/>
              <w:right w:val="nil"/>
            </w:tcBorders>
            <w:shd w:val="clear" w:color="auto" w:fill="auto"/>
            <w:noWrap/>
            <w:vAlign w:val="center"/>
            <w:hideMark/>
          </w:tcPr>
          <w:p w14:paraId="156C938C"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2,398 </w:t>
            </w:r>
          </w:p>
        </w:tc>
      </w:tr>
      <w:tr w:rsidR="0072762F" w:rsidRPr="0072762F" w14:paraId="07F2F6BC" w14:textId="77777777" w:rsidTr="00D03980">
        <w:trPr>
          <w:divId w:val="1703894174"/>
          <w:trHeight w:hRule="exact" w:val="225"/>
        </w:trPr>
        <w:tc>
          <w:tcPr>
            <w:tcW w:w="2697" w:type="pct"/>
            <w:tcBorders>
              <w:top w:val="nil"/>
              <w:left w:val="nil"/>
              <w:bottom w:val="nil"/>
              <w:right w:val="nil"/>
            </w:tcBorders>
            <w:shd w:val="clear" w:color="auto" w:fill="auto"/>
            <w:noWrap/>
            <w:vAlign w:val="center"/>
            <w:hideMark/>
          </w:tcPr>
          <w:p w14:paraId="20D314AE" w14:textId="77777777" w:rsidR="0072762F" w:rsidRPr="00D03980" w:rsidRDefault="0072762F" w:rsidP="00D03980">
            <w:pPr>
              <w:spacing w:before="0" w:after="0" w:line="240" w:lineRule="auto"/>
              <w:rPr>
                <w:rFonts w:ascii="Arial" w:hAnsi="Arial" w:cs="Arial"/>
                <w:b/>
                <w:bCs/>
                <w:color w:val="000000"/>
                <w:sz w:val="16"/>
                <w:szCs w:val="16"/>
              </w:rPr>
            </w:pPr>
            <w:r w:rsidRPr="00D03980">
              <w:rPr>
                <w:rFonts w:ascii="Arial" w:hAnsi="Arial" w:cs="Arial"/>
                <w:b/>
                <w:bCs/>
                <w:color w:val="000000"/>
                <w:sz w:val="16"/>
                <w:szCs w:val="16"/>
              </w:rPr>
              <w:t>Comprehensive income</w:t>
            </w:r>
          </w:p>
        </w:tc>
        <w:tc>
          <w:tcPr>
            <w:tcW w:w="751" w:type="pct"/>
            <w:tcBorders>
              <w:top w:val="nil"/>
              <w:left w:val="nil"/>
              <w:bottom w:val="nil"/>
              <w:right w:val="nil"/>
            </w:tcBorders>
            <w:shd w:val="clear" w:color="auto" w:fill="auto"/>
            <w:noWrap/>
            <w:vAlign w:val="center"/>
            <w:hideMark/>
          </w:tcPr>
          <w:p w14:paraId="5CCD194C" w14:textId="77777777" w:rsidR="0072762F" w:rsidRPr="00D03980" w:rsidRDefault="0072762F" w:rsidP="00D03980">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435065E4" w14:textId="77777777" w:rsidR="0072762F" w:rsidRPr="00D03980" w:rsidRDefault="0072762F" w:rsidP="00D03980">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7E61C5EC" w14:textId="77777777" w:rsidR="0072762F" w:rsidRPr="00D03980" w:rsidRDefault="0072762F" w:rsidP="00D03980">
            <w:pPr>
              <w:spacing w:before="0" w:after="0" w:line="240" w:lineRule="auto"/>
              <w:rPr>
                <w:rFonts w:ascii="Times New Roman" w:hAnsi="Times New Roman"/>
                <w:sz w:val="20"/>
              </w:rPr>
            </w:pPr>
          </w:p>
        </w:tc>
      </w:tr>
      <w:tr w:rsidR="0072762F" w:rsidRPr="0072762F" w14:paraId="68076ED4" w14:textId="77777777" w:rsidTr="00D03980">
        <w:trPr>
          <w:divId w:val="1703894174"/>
          <w:trHeight w:hRule="exact" w:val="225"/>
        </w:trPr>
        <w:tc>
          <w:tcPr>
            <w:tcW w:w="2697" w:type="pct"/>
            <w:tcBorders>
              <w:top w:val="nil"/>
              <w:left w:val="nil"/>
              <w:bottom w:val="nil"/>
              <w:right w:val="nil"/>
            </w:tcBorders>
            <w:shd w:val="clear" w:color="auto" w:fill="auto"/>
            <w:noWrap/>
            <w:vAlign w:val="center"/>
            <w:hideMark/>
          </w:tcPr>
          <w:p w14:paraId="0EF0317D" w14:textId="77777777" w:rsidR="0072762F" w:rsidRPr="00D03980" w:rsidRDefault="0072762F" w:rsidP="00D03980">
            <w:pPr>
              <w:spacing w:before="0" w:after="0" w:line="240" w:lineRule="auto"/>
              <w:ind w:left="170"/>
              <w:rPr>
                <w:rFonts w:ascii="Arial" w:hAnsi="Arial" w:cs="Arial"/>
                <w:sz w:val="16"/>
                <w:szCs w:val="16"/>
              </w:rPr>
            </w:pPr>
            <w:r w:rsidRPr="00D03980">
              <w:rPr>
                <w:rFonts w:ascii="Arial" w:hAnsi="Arial" w:cs="Arial"/>
                <w:sz w:val="16"/>
                <w:szCs w:val="16"/>
              </w:rPr>
              <w:t>Surplus/(deficit) for the period</w:t>
            </w:r>
          </w:p>
        </w:tc>
        <w:tc>
          <w:tcPr>
            <w:tcW w:w="751" w:type="pct"/>
            <w:tcBorders>
              <w:top w:val="nil"/>
              <w:left w:val="nil"/>
              <w:bottom w:val="nil"/>
              <w:right w:val="nil"/>
            </w:tcBorders>
            <w:shd w:val="clear" w:color="auto" w:fill="auto"/>
            <w:noWrap/>
            <w:vAlign w:val="center"/>
            <w:hideMark/>
          </w:tcPr>
          <w:p w14:paraId="2FA73BD0"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(53)</w:t>
            </w:r>
          </w:p>
        </w:tc>
        <w:tc>
          <w:tcPr>
            <w:tcW w:w="807" w:type="pct"/>
            <w:tcBorders>
              <w:top w:val="nil"/>
              <w:left w:val="nil"/>
              <w:bottom w:val="nil"/>
              <w:right w:val="nil"/>
            </w:tcBorders>
            <w:shd w:val="clear" w:color="auto" w:fill="auto"/>
            <w:noWrap/>
            <w:vAlign w:val="center"/>
            <w:hideMark/>
          </w:tcPr>
          <w:p w14:paraId="3DAE6544"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 </w:t>
            </w:r>
          </w:p>
        </w:tc>
        <w:tc>
          <w:tcPr>
            <w:tcW w:w="744" w:type="pct"/>
            <w:tcBorders>
              <w:top w:val="nil"/>
              <w:left w:val="nil"/>
              <w:bottom w:val="nil"/>
              <w:right w:val="nil"/>
            </w:tcBorders>
            <w:shd w:val="clear" w:color="auto" w:fill="auto"/>
            <w:noWrap/>
            <w:vAlign w:val="center"/>
            <w:hideMark/>
          </w:tcPr>
          <w:p w14:paraId="666FBF36"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(53)</w:t>
            </w:r>
          </w:p>
        </w:tc>
      </w:tr>
      <w:tr w:rsidR="0072762F" w:rsidRPr="0072762F" w14:paraId="3974F78F"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0033B0A8" w14:textId="77777777" w:rsidR="0072762F" w:rsidRPr="00D03980" w:rsidRDefault="0072762F" w:rsidP="00D03980">
            <w:pPr>
              <w:spacing w:before="0" w:after="0" w:line="240" w:lineRule="auto"/>
              <w:rPr>
                <w:rFonts w:ascii="Arial" w:hAnsi="Arial" w:cs="Arial"/>
                <w:b/>
                <w:bCs/>
                <w:i/>
                <w:iCs/>
                <w:color w:val="000000"/>
                <w:sz w:val="16"/>
                <w:szCs w:val="16"/>
              </w:rPr>
            </w:pPr>
            <w:r w:rsidRPr="00D03980">
              <w:rPr>
                <w:rFonts w:ascii="Arial" w:hAnsi="Arial" w:cs="Arial"/>
                <w:b/>
                <w:bCs/>
                <w:i/>
                <w:iCs/>
                <w:color w:val="000000"/>
                <w:sz w:val="16"/>
                <w:szCs w:val="16"/>
              </w:rPr>
              <w:t>Total comprehensive income</w:t>
            </w:r>
          </w:p>
        </w:tc>
        <w:tc>
          <w:tcPr>
            <w:tcW w:w="751" w:type="pct"/>
            <w:tcBorders>
              <w:top w:val="single" w:sz="4" w:space="0" w:color="000000"/>
              <w:left w:val="nil"/>
              <w:bottom w:val="single" w:sz="4" w:space="0" w:color="000000"/>
              <w:right w:val="nil"/>
            </w:tcBorders>
            <w:shd w:val="clear" w:color="auto" w:fill="auto"/>
            <w:noWrap/>
            <w:vAlign w:val="center"/>
            <w:hideMark/>
          </w:tcPr>
          <w:p w14:paraId="5A0CD740"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(53)</w:t>
            </w:r>
          </w:p>
        </w:tc>
        <w:tc>
          <w:tcPr>
            <w:tcW w:w="807" w:type="pct"/>
            <w:tcBorders>
              <w:top w:val="single" w:sz="4" w:space="0" w:color="000000"/>
              <w:left w:val="nil"/>
              <w:bottom w:val="single" w:sz="4" w:space="0" w:color="000000"/>
              <w:right w:val="nil"/>
            </w:tcBorders>
            <w:shd w:val="clear" w:color="auto" w:fill="auto"/>
            <w:noWrap/>
            <w:vAlign w:val="center"/>
            <w:hideMark/>
          </w:tcPr>
          <w:p w14:paraId="39AA9143"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 </w:t>
            </w:r>
          </w:p>
        </w:tc>
        <w:tc>
          <w:tcPr>
            <w:tcW w:w="744" w:type="pct"/>
            <w:tcBorders>
              <w:top w:val="single" w:sz="4" w:space="0" w:color="000000"/>
              <w:left w:val="nil"/>
              <w:bottom w:val="single" w:sz="4" w:space="0" w:color="000000"/>
              <w:right w:val="nil"/>
            </w:tcBorders>
            <w:shd w:val="clear" w:color="auto" w:fill="auto"/>
            <w:noWrap/>
            <w:vAlign w:val="center"/>
            <w:hideMark/>
          </w:tcPr>
          <w:p w14:paraId="5F93857D"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(53)</w:t>
            </w:r>
          </w:p>
        </w:tc>
      </w:tr>
      <w:tr w:rsidR="0072762F" w:rsidRPr="0072762F" w14:paraId="7B727DA4" w14:textId="77777777" w:rsidTr="00D03980">
        <w:trPr>
          <w:divId w:val="1703894174"/>
          <w:trHeight w:hRule="exact" w:val="225"/>
        </w:trPr>
        <w:tc>
          <w:tcPr>
            <w:tcW w:w="2697" w:type="pct"/>
            <w:tcBorders>
              <w:top w:val="nil"/>
              <w:left w:val="nil"/>
              <w:bottom w:val="nil"/>
              <w:right w:val="nil"/>
            </w:tcBorders>
            <w:shd w:val="clear" w:color="auto" w:fill="auto"/>
            <w:noWrap/>
            <w:vAlign w:val="center"/>
            <w:hideMark/>
          </w:tcPr>
          <w:p w14:paraId="5749F90C" w14:textId="77777777" w:rsidR="0072762F" w:rsidRPr="00D03980" w:rsidRDefault="0072762F" w:rsidP="00D03980">
            <w:pPr>
              <w:spacing w:before="0" w:after="0" w:line="240" w:lineRule="auto"/>
              <w:rPr>
                <w:rFonts w:ascii="Arial" w:hAnsi="Arial" w:cs="Arial"/>
                <w:b/>
                <w:bCs/>
                <w:color w:val="000000"/>
                <w:sz w:val="16"/>
                <w:szCs w:val="16"/>
              </w:rPr>
            </w:pPr>
            <w:r w:rsidRPr="00D03980">
              <w:rPr>
                <w:rFonts w:ascii="Arial" w:hAnsi="Arial" w:cs="Arial"/>
                <w:b/>
                <w:bCs/>
                <w:color w:val="000000"/>
                <w:sz w:val="16"/>
                <w:szCs w:val="16"/>
              </w:rPr>
              <w:t>Transactions with owners</w:t>
            </w:r>
          </w:p>
        </w:tc>
        <w:tc>
          <w:tcPr>
            <w:tcW w:w="751" w:type="pct"/>
            <w:tcBorders>
              <w:top w:val="nil"/>
              <w:left w:val="nil"/>
              <w:bottom w:val="nil"/>
              <w:right w:val="nil"/>
            </w:tcBorders>
            <w:shd w:val="clear" w:color="auto" w:fill="auto"/>
            <w:noWrap/>
            <w:vAlign w:val="center"/>
            <w:hideMark/>
          </w:tcPr>
          <w:p w14:paraId="4BE421DE" w14:textId="77777777" w:rsidR="0072762F" w:rsidRPr="00D03980" w:rsidRDefault="0072762F" w:rsidP="00D03980">
            <w:pPr>
              <w:spacing w:before="0" w:after="0" w:line="240" w:lineRule="auto"/>
              <w:rPr>
                <w:rFonts w:ascii="Arial" w:hAnsi="Arial" w:cs="Arial"/>
                <w:b/>
                <w:bCs/>
                <w:color w:val="000000"/>
                <w:sz w:val="16"/>
                <w:szCs w:val="16"/>
              </w:rPr>
            </w:pPr>
          </w:p>
        </w:tc>
        <w:tc>
          <w:tcPr>
            <w:tcW w:w="807" w:type="pct"/>
            <w:tcBorders>
              <w:top w:val="nil"/>
              <w:left w:val="nil"/>
              <w:bottom w:val="nil"/>
              <w:right w:val="nil"/>
            </w:tcBorders>
            <w:shd w:val="clear" w:color="auto" w:fill="auto"/>
            <w:noWrap/>
            <w:vAlign w:val="center"/>
            <w:hideMark/>
          </w:tcPr>
          <w:p w14:paraId="09F419B1" w14:textId="77777777" w:rsidR="0072762F" w:rsidRPr="00D03980" w:rsidRDefault="0072762F" w:rsidP="00D03980">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748A5F2F" w14:textId="77777777" w:rsidR="0072762F" w:rsidRPr="00D03980" w:rsidRDefault="0072762F" w:rsidP="00D03980">
            <w:pPr>
              <w:spacing w:before="0" w:after="0" w:line="240" w:lineRule="auto"/>
              <w:rPr>
                <w:rFonts w:ascii="Times New Roman" w:hAnsi="Times New Roman"/>
                <w:sz w:val="20"/>
              </w:rPr>
            </w:pPr>
          </w:p>
        </w:tc>
      </w:tr>
      <w:tr w:rsidR="0072762F" w:rsidRPr="0072762F" w14:paraId="31AD5CF8" w14:textId="77777777" w:rsidTr="00D03980">
        <w:trPr>
          <w:divId w:val="1703894174"/>
          <w:trHeight w:hRule="exact" w:val="225"/>
        </w:trPr>
        <w:tc>
          <w:tcPr>
            <w:tcW w:w="2697" w:type="pct"/>
            <w:tcBorders>
              <w:top w:val="nil"/>
              <w:left w:val="nil"/>
              <w:bottom w:val="nil"/>
              <w:right w:val="nil"/>
            </w:tcBorders>
            <w:shd w:val="clear" w:color="auto" w:fill="auto"/>
            <w:noWrap/>
            <w:vAlign w:val="center"/>
            <w:hideMark/>
          </w:tcPr>
          <w:p w14:paraId="724AE83F" w14:textId="77777777" w:rsidR="0072762F" w:rsidRPr="00D03980" w:rsidRDefault="0072762F" w:rsidP="00D03980">
            <w:pPr>
              <w:spacing w:before="0" w:after="0" w:line="240" w:lineRule="auto"/>
              <w:rPr>
                <w:rFonts w:ascii="Arial" w:hAnsi="Arial" w:cs="Arial"/>
                <w:b/>
                <w:bCs/>
                <w:i/>
                <w:iCs/>
                <w:color w:val="000000"/>
                <w:sz w:val="16"/>
                <w:szCs w:val="16"/>
              </w:rPr>
            </w:pPr>
            <w:r w:rsidRPr="00D03980">
              <w:rPr>
                <w:rFonts w:ascii="Arial" w:hAnsi="Arial" w:cs="Arial"/>
                <w:b/>
                <w:bCs/>
                <w:i/>
                <w:iCs/>
                <w:color w:val="000000"/>
                <w:sz w:val="16"/>
                <w:szCs w:val="16"/>
              </w:rPr>
              <w:t>Contributions by owners</w:t>
            </w:r>
          </w:p>
        </w:tc>
        <w:tc>
          <w:tcPr>
            <w:tcW w:w="751" w:type="pct"/>
            <w:tcBorders>
              <w:top w:val="nil"/>
              <w:left w:val="nil"/>
              <w:bottom w:val="nil"/>
              <w:right w:val="nil"/>
            </w:tcBorders>
            <w:shd w:val="clear" w:color="auto" w:fill="auto"/>
            <w:noWrap/>
            <w:vAlign w:val="center"/>
            <w:hideMark/>
          </w:tcPr>
          <w:p w14:paraId="3EBCB9D7" w14:textId="77777777" w:rsidR="0072762F" w:rsidRPr="00D03980" w:rsidRDefault="0072762F" w:rsidP="00D03980">
            <w:pPr>
              <w:spacing w:before="0" w:after="0" w:line="240" w:lineRule="auto"/>
              <w:rPr>
                <w:rFonts w:ascii="Arial" w:hAnsi="Arial" w:cs="Arial"/>
                <w:b/>
                <w:bCs/>
                <w:i/>
                <w:iCs/>
                <w:color w:val="000000"/>
                <w:sz w:val="16"/>
                <w:szCs w:val="16"/>
              </w:rPr>
            </w:pPr>
          </w:p>
        </w:tc>
        <w:tc>
          <w:tcPr>
            <w:tcW w:w="807" w:type="pct"/>
            <w:tcBorders>
              <w:top w:val="nil"/>
              <w:left w:val="nil"/>
              <w:bottom w:val="nil"/>
              <w:right w:val="nil"/>
            </w:tcBorders>
            <w:shd w:val="clear" w:color="auto" w:fill="auto"/>
            <w:noWrap/>
            <w:vAlign w:val="center"/>
            <w:hideMark/>
          </w:tcPr>
          <w:p w14:paraId="693237CF" w14:textId="77777777" w:rsidR="0072762F" w:rsidRPr="00D03980" w:rsidRDefault="0072762F" w:rsidP="00D03980">
            <w:pPr>
              <w:spacing w:before="0" w:after="0" w:line="240" w:lineRule="auto"/>
              <w:rPr>
                <w:rFonts w:ascii="Times New Roman" w:hAnsi="Times New Roman"/>
                <w:sz w:val="20"/>
              </w:rPr>
            </w:pPr>
          </w:p>
        </w:tc>
        <w:tc>
          <w:tcPr>
            <w:tcW w:w="744" w:type="pct"/>
            <w:tcBorders>
              <w:top w:val="nil"/>
              <w:left w:val="nil"/>
              <w:bottom w:val="nil"/>
              <w:right w:val="nil"/>
            </w:tcBorders>
            <w:shd w:val="clear" w:color="auto" w:fill="auto"/>
            <w:noWrap/>
            <w:vAlign w:val="center"/>
            <w:hideMark/>
          </w:tcPr>
          <w:p w14:paraId="4693DDB6" w14:textId="77777777" w:rsidR="0072762F" w:rsidRPr="00D03980" w:rsidRDefault="0072762F" w:rsidP="00D03980">
            <w:pPr>
              <w:spacing w:before="0" w:after="0" w:line="240" w:lineRule="auto"/>
              <w:rPr>
                <w:rFonts w:ascii="Times New Roman" w:hAnsi="Times New Roman"/>
                <w:sz w:val="20"/>
              </w:rPr>
            </w:pPr>
          </w:p>
        </w:tc>
      </w:tr>
      <w:tr w:rsidR="0072762F" w:rsidRPr="0072762F" w14:paraId="7F963AC9" w14:textId="77777777" w:rsidTr="00D03980">
        <w:trPr>
          <w:divId w:val="1703894174"/>
          <w:trHeight w:hRule="exact" w:val="225"/>
        </w:trPr>
        <w:tc>
          <w:tcPr>
            <w:tcW w:w="2697" w:type="pct"/>
            <w:tcBorders>
              <w:top w:val="nil"/>
              <w:left w:val="nil"/>
              <w:bottom w:val="nil"/>
              <w:right w:val="nil"/>
            </w:tcBorders>
            <w:shd w:val="clear" w:color="auto" w:fill="auto"/>
            <w:noWrap/>
            <w:vAlign w:val="center"/>
            <w:hideMark/>
          </w:tcPr>
          <w:p w14:paraId="62D4655E" w14:textId="77777777" w:rsidR="0072762F" w:rsidRPr="00D03980" w:rsidRDefault="0072762F" w:rsidP="00D03980">
            <w:pPr>
              <w:spacing w:before="0" w:after="0" w:line="240" w:lineRule="auto"/>
              <w:ind w:left="340"/>
              <w:rPr>
                <w:rFonts w:ascii="Arial" w:hAnsi="Arial" w:cs="Arial"/>
                <w:color w:val="000000"/>
                <w:sz w:val="16"/>
                <w:szCs w:val="16"/>
              </w:rPr>
            </w:pPr>
            <w:r w:rsidRPr="00D03980">
              <w:rPr>
                <w:rFonts w:ascii="Arial" w:hAnsi="Arial" w:cs="Arial"/>
                <w:color w:val="000000"/>
                <w:sz w:val="16"/>
                <w:szCs w:val="16"/>
              </w:rPr>
              <w:t>Departmental Capital Budget (DCB)</w:t>
            </w:r>
          </w:p>
        </w:tc>
        <w:tc>
          <w:tcPr>
            <w:tcW w:w="751" w:type="pct"/>
            <w:tcBorders>
              <w:top w:val="nil"/>
              <w:left w:val="nil"/>
              <w:bottom w:val="nil"/>
              <w:right w:val="nil"/>
            </w:tcBorders>
            <w:shd w:val="clear" w:color="auto" w:fill="auto"/>
            <w:noWrap/>
            <w:vAlign w:val="center"/>
            <w:hideMark/>
          </w:tcPr>
          <w:p w14:paraId="0941A7BC"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 </w:t>
            </w:r>
          </w:p>
        </w:tc>
        <w:tc>
          <w:tcPr>
            <w:tcW w:w="807" w:type="pct"/>
            <w:tcBorders>
              <w:top w:val="nil"/>
              <w:left w:val="nil"/>
              <w:bottom w:val="nil"/>
              <w:right w:val="nil"/>
            </w:tcBorders>
            <w:shd w:val="clear" w:color="auto" w:fill="auto"/>
            <w:noWrap/>
            <w:vAlign w:val="center"/>
            <w:hideMark/>
          </w:tcPr>
          <w:p w14:paraId="36CC8FF2"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53 </w:t>
            </w:r>
          </w:p>
        </w:tc>
        <w:tc>
          <w:tcPr>
            <w:tcW w:w="744" w:type="pct"/>
            <w:tcBorders>
              <w:top w:val="nil"/>
              <w:left w:val="nil"/>
              <w:bottom w:val="nil"/>
              <w:right w:val="nil"/>
            </w:tcBorders>
            <w:shd w:val="clear" w:color="auto" w:fill="auto"/>
            <w:noWrap/>
            <w:vAlign w:val="center"/>
            <w:hideMark/>
          </w:tcPr>
          <w:p w14:paraId="60BAF6AD" w14:textId="77777777" w:rsidR="0072762F" w:rsidRPr="00D03980" w:rsidRDefault="0072762F" w:rsidP="00D03980">
            <w:pPr>
              <w:spacing w:before="0" w:after="0" w:line="240" w:lineRule="auto"/>
              <w:jc w:val="right"/>
              <w:rPr>
                <w:rFonts w:ascii="Arial" w:hAnsi="Arial" w:cs="Arial"/>
                <w:color w:val="000000"/>
                <w:sz w:val="16"/>
                <w:szCs w:val="16"/>
              </w:rPr>
            </w:pPr>
            <w:r w:rsidRPr="00D03980">
              <w:rPr>
                <w:rFonts w:ascii="Arial" w:hAnsi="Arial" w:cs="Arial"/>
                <w:color w:val="000000"/>
                <w:sz w:val="16"/>
                <w:szCs w:val="16"/>
              </w:rPr>
              <w:t xml:space="preserve">53 </w:t>
            </w:r>
          </w:p>
        </w:tc>
      </w:tr>
      <w:tr w:rsidR="0072762F" w:rsidRPr="0072762F" w14:paraId="4F10959F"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415A3F75" w14:textId="77777777" w:rsidR="0072762F" w:rsidRPr="00D03980" w:rsidRDefault="0072762F" w:rsidP="00D03980">
            <w:pPr>
              <w:spacing w:before="0" w:after="0" w:line="240" w:lineRule="auto"/>
              <w:rPr>
                <w:rFonts w:ascii="Arial" w:hAnsi="Arial" w:cs="Arial"/>
                <w:b/>
                <w:bCs/>
                <w:i/>
                <w:iCs/>
                <w:color w:val="000000"/>
                <w:sz w:val="16"/>
                <w:szCs w:val="16"/>
              </w:rPr>
            </w:pPr>
            <w:r w:rsidRPr="00D03980">
              <w:rPr>
                <w:rFonts w:ascii="Arial" w:hAnsi="Arial" w:cs="Arial"/>
                <w:b/>
                <w:bCs/>
                <w:i/>
                <w:iCs/>
                <w:color w:val="000000"/>
                <w:sz w:val="16"/>
                <w:szCs w:val="16"/>
              </w:rPr>
              <w:t>Sub-total transactions with owners</w:t>
            </w:r>
          </w:p>
        </w:tc>
        <w:tc>
          <w:tcPr>
            <w:tcW w:w="751" w:type="pct"/>
            <w:tcBorders>
              <w:top w:val="single" w:sz="4" w:space="0" w:color="000000"/>
              <w:left w:val="nil"/>
              <w:bottom w:val="single" w:sz="4" w:space="0" w:color="000000"/>
              <w:right w:val="nil"/>
            </w:tcBorders>
            <w:shd w:val="clear" w:color="auto" w:fill="auto"/>
            <w:noWrap/>
            <w:vAlign w:val="bottom"/>
            <w:hideMark/>
          </w:tcPr>
          <w:p w14:paraId="3E4150E2"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 </w:t>
            </w:r>
          </w:p>
        </w:tc>
        <w:tc>
          <w:tcPr>
            <w:tcW w:w="807" w:type="pct"/>
            <w:tcBorders>
              <w:top w:val="single" w:sz="4" w:space="0" w:color="000000"/>
              <w:left w:val="nil"/>
              <w:bottom w:val="single" w:sz="4" w:space="0" w:color="000000"/>
              <w:right w:val="nil"/>
            </w:tcBorders>
            <w:shd w:val="clear" w:color="auto" w:fill="auto"/>
            <w:noWrap/>
            <w:vAlign w:val="bottom"/>
            <w:hideMark/>
          </w:tcPr>
          <w:p w14:paraId="6AC8BEB9"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53 </w:t>
            </w:r>
          </w:p>
        </w:tc>
        <w:tc>
          <w:tcPr>
            <w:tcW w:w="744" w:type="pct"/>
            <w:tcBorders>
              <w:top w:val="single" w:sz="4" w:space="0" w:color="000000"/>
              <w:left w:val="nil"/>
              <w:bottom w:val="single" w:sz="4" w:space="0" w:color="000000"/>
              <w:right w:val="nil"/>
            </w:tcBorders>
            <w:shd w:val="clear" w:color="auto" w:fill="auto"/>
            <w:noWrap/>
            <w:vAlign w:val="bottom"/>
            <w:hideMark/>
          </w:tcPr>
          <w:p w14:paraId="3249AA22" w14:textId="77777777" w:rsidR="0072762F" w:rsidRPr="00D03980" w:rsidRDefault="0072762F" w:rsidP="00D03980">
            <w:pPr>
              <w:spacing w:before="0" w:after="0" w:line="240" w:lineRule="auto"/>
              <w:jc w:val="right"/>
              <w:rPr>
                <w:rFonts w:ascii="Arial" w:hAnsi="Arial" w:cs="Arial"/>
                <w:b/>
                <w:bCs/>
                <w:i/>
                <w:iCs/>
                <w:color w:val="000000"/>
                <w:sz w:val="16"/>
                <w:szCs w:val="16"/>
              </w:rPr>
            </w:pPr>
            <w:r w:rsidRPr="00D03980">
              <w:rPr>
                <w:rFonts w:ascii="Arial" w:hAnsi="Arial" w:cs="Arial"/>
                <w:b/>
                <w:bCs/>
                <w:i/>
                <w:iCs/>
                <w:color w:val="000000"/>
                <w:sz w:val="16"/>
                <w:szCs w:val="16"/>
              </w:rPr>
              <w:t xml:space="preserve">53 </w:t>
            </w:r>
          </w:p>
        </w:tc>
      </w:tr>
      <w:tr w:rsidR="0072762F" w:rsidRPr="0072762F" w14:paraId="5B7A209D" w14:textId="77777777" w:rsidTr="00D03980">
        <w:trPr>
          <w:divId w:val="1703894174"/>
          <w:trHeight w:hRule="exact" w:val="225"/>
        </w:trPr>
        <w:tc>
          <w:tcPr>
            <w:tcW w:w="2697" w:type="pct"/>
            <w:tcBorders>
              <w:top w:val="nil"/>
              <w:left w:val="nil"/>
              <w:bottom w:val="nil"/>
              <w:right w:val="nil"/>
            </w:tcBorders>
            <w:shd w:val="clear" w:color="auto" w:fill="auto"/>
            <w:vAlign w:val="center"/>
            <w:hideMark/>
          </w:tcPr>
          <w:p w14:paraId="4A48C23D" w14:textId="77777777" w:rsidR="0072762F" w:rsidRPr="00D03980" w:rsidRDefault="0072762F" w:rsidP="00D03980">
            <w:pPr>
              <w:spacing w:before="0" w:after="0" w:line="240" w:lineRule="auto"/>
              <w:rPr>
                <w:rFonts w:ascii="Arial" w:hAnsi="Arial" w:cs="Arial"/>
                <w:b/>
                <w:bCs/>
                <w:color w:val="000000"/>
                <w:sz w:val="16"/>
                <w:szCs w:val="16"/>
              </w:rPr>
            </w:pPr>
            <w:r w:rsidRPr="00D03980">
              <w:rPr>
                <w:rFonts w:ascii="Arial" w:hAnsi="Arial" w:cs="Arial"/>
                <w:b/>
                <w:bCs/>
                <w:color w:val="000000"/>
                <w:sz w:val="16"/>
                <w:szCs w:val="16"/>
              </w:rPr>
              <w:t xml:space="preserve">Estimated closing balance as </w:t>
            </w:r>
            <w:proofErr w:type="gramStart"/>
            <w:r w:rsidRPr="00D03980">
              <w:rPr>
                <w:rFonts w:ascii="Arial" w:hAnsi="Arial" w:cs="Arial"/>
                <w:b/>
                <w:bCs/>
                <w:color w:val="000000"/>
                <w:sz w:val="16"/>
                <w:szCs w:val="16"/>
              </w:rPr>
              <w:t>at</w:t>
            </w:r>
            <w:proofErr w:type="gramEnd"/>
            <w:r w:rsidRPr="00D03980">
              <w:rPr>
                <w:rFonts w:ascii="Arial" w:hAnsi="Arial" w:cs="Arial"/>
                <w:b/>
                <w:bCs/>
                <w:color w:val="000000"/>
                <w:sz w:val="16"/>
                <w:szCs w:val="16"/>
              </w:rPr>
              <w:t xml:space="preserve"> 30 June 2024</w:t>
            </w:r>
          </w:p>
        </w:tc>
        <w:tc>
          <w:tcPr>
            <w:tcW w:w="751" w:type="pct"/>
            <w:tcBorders>
              <w:top w:val="nil"/>
              <w:left w:val="nil"/>
              <w:bottom w:val="single" w:sz="4" w:space="0" w:color="auto"/>
              <w:right w:val="nil"/>
            </w:tcBorders>
            <w:shd w:val="clear" w:color="auto" w:fill="auto"/>
            <w:noWrap/>
            <w:vAlign w:val="bottom"/>
            <w:hideMark/>
          </w:tcPr>
          <w:p w14:paraId="645070F4"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1,541 </w:t>
            </w:r>
          </w:p>
        </w:tc>
        <w:tc>
          <w:tcPr>
            <w:tcW w:w="807" w:type="pct"/>
            <w:tcBorders>
              <w:top w:val="nil"/>
              <w:left w:val="nil"/>
              <w:bottom w:val="single" w:sz="4" w:space="0" w:color="auto"/>
              <w:right w:val="nil"/>
            </w:tcBorders>
            <w:shd w:val="clear" w:color="auto" w:fill="auto"/>
            <w:noWrap/>
            <w:vAlign w:val="bottom"/>
            <w:hideMark/>
          </w:tcPr>
          <w:p w14:paraId="7D0A35D3"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857 </w:t>
            </w:r>
          </w:p>
        </w:tc>
        <w:tc>
          <w:tcPr>
            <w:tcW w:w="744" w:type="pct"/>
            <w:tcBorders>
              <w:top w:val="nil"/>
              <w:left w:val="nil"/>
              <w:bottom w:val="single" w:sz="4" w:space="0" w:color="auto"/>
              <w:right w:val="nil"/>
            </w:tcBorders>
            <w:shd w:val="clear" w:color="auto" w:fill="auto"/>
            <w:noWrap/>
            <w:vAlign w:val="bottom"/>
            <w:hideMark/>
          </w:tcPr>
          <w:p w14:paraId="0BBFE328"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2,398 </w:t>
            </w:r>
          </w:p>
        </w:tc>
      </w:tr>
      <w:tr w:rsidR="0072762F" w:rsidRPr="0072762F" w14:paraId="6676883A" w14:textId="77777777" w:rsidTr="00D03980">
        <w:trPr>
          <w:divId w:val="1703894174"/>
          <w:trHeight w:hRule="exact" w:val="495"/>
        </w:trPr>
        <w:tc>
          <w:tcPr>
            <w:tcW w:w="2697" w:type="pct"/>
            <w:tcBorders>
              <w:top w:val="nil"/>
              <w:left w:val="nil"/>
              <w:bottom w:val="single" w:sz="4" w:space="0" w:color="000000"/>
              <w:right w:val="nil"/>
            </w:tcBorders>
            <w:shd w:val="clear" w:color="auto" w:fill="auto"/>
            <w:vAlign w:val="center"/>
            <w:hideMark/>
          </w:tcPr>
          <w:p w14:paraId="774211E1" w14:textId="77777777" w:rsidR="0072762F" w:rsidRPr="00D03980" w:rsidRDefault="0072762F" w:rsidP="00D03980">
            <w:pPr>
              <w:spacing w:before="0" w:after="0" w:line="240" w:lineRule="auto"/>
              <w:rPr>
                <w:rFonts w:ascii="Arial" w:hAnsi="Arial" w:cs="Arial"/>
                <w:b/>
                <w:bCs/>
                <w:color w:val="000000"/>
                <w:sz w:val="16"/>
                <w:szCs w:val="16"/>
              </w:rPr>
            </w:pPr>
            <w:r w:rsidRPr="00D03980">
              <w:rPr>
                <w:rFonts w:ascii="Arial" w:hAnsi="Arial" w:cs="Arial"/>
                <w:b/>
                <w:bCs/>
                <w:color w:val="000000"/>
                <w:sz w:val="16"/>
                <w:szCs w:val="16"/>
              </w:rPr>
              <w:t>Closing balance attributable to the Australian Government</w:t>
            </w:r>
          </w:p>
        </w:tc>
        <w:tc>
          <w:tcPr>
            <w:tcW w:w="751" w:type="pct"/>
            <w:tcBorders>
              <w:top w:val="nil"/>
              <w:left w:val="nil"/>
              <w:bottom w:val="single" w:sz="4" w:space="0" w:color="auto"/>
              <w:right w:val="nil"/>
            </w:tcBorders>
            <w:shd w:val="clear" w:color="auto" w:fill="auto"/>
            <w:noWrap/>
            <w:vAlign w:val="bottom"/>
            <w:hideMark/>
          </w:tcPr>
          <w:p w14:paraId="3CB4E5B1"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1,541 </w:t>
            </w:r>
          </w:p>
        </w:tc>
        <w:tc>
          <w:tcPr>
            <w:tcW w:w="807" w:type="pct"/>
            <w:tcBorders>
              <w:top w:val="nil"/>
              <w:left w:val="nil"/>
              <w:bottom w:val="single" w:sz="4" w:space="0" w:color="auto"/>
              <w:right w:val="nil"/>
            </w:tcBorders>
            <w:shd w:val="clear" w:color="auto" w:fill="auto"/>
            <w:noWrap/>
            <w:vAlign w:val="bottom"/>
            <w:hideMark/>
          </w:tcPr>
          <w:p w14:paraId="02DC8202"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857 </w:t>
            </w:r>
          </w:p>
        </w:tc>
        <w:tc>
          <w:tcPr>
            <w:tcW w:w="744" w:type="pct"/>
            <w:tcBorders>
              <w:top w:val="nil"/>
              <w:left w:val="nil"/>
              <w:bottom w:val="single" w:sz="4" w:space="0" w:color="auto"/>
              <w:right w:val="nil"/>
            </w:tcBorders>
            <w:shd w:val="clear" w:color="auto" w:fill="auto"/>
            <w:noWrap/>
            <w:vAlign w:val="bottom"/>
            <w:hideMark/>
          </w:tcPr>
          <w:p w14:paraId="60743DDF" w14:textId="77777777" w:rsidR="0072762F" w:rsidRPr="00D03980" w:rsidRDefault="0072762F" w:rsidP="00D03980">
            <w:pPr>
              <w:spacing w:before="0" w:after="0" w:line="240" w:lineRule="auto"/>
              <w:jc w:val="right"/>
              <w:rPr>
                <w:rFonts w:ascii="Arial" w:hAnsi="Arial" w:cs="Arial"/>
                <w:b/>
                <w:bCs/>
                <w:color w:val="000000"/>
                <w:sz w:val="16"/>
                <w:szCs w:val="16"/>
              </w:rPr>
            </w:pPr>
            <w:r w:rsidRPr="00D03980">
              <w:rPr>
                <w:rFonts w:ascii="Arial" w:hAnsi="Arial" w:cs="Arial"/>
                <w:b/>
                <w:bCs/>
                <w:color w:val="000000"/>
                <w:sz w:val="16"/>
                <w:szCs w:val="16"/>
              </w:rPr>
              <w:t xml:space="preserve">2,398 </w:t>
            </w:r>
          </w:p>
        </w:tc>
      </w:tr>
    </w:tbl>
    <w:p w14:paraId="4C88AED6" w14:textId="40B8F0C0" w:rsidR="00F81D49" w:rsidRDefault="00F81D49" w:rsidP="00880401">
      <w:pPr>
        <w:pStyle w:val="ChartandTableFootnote"/>
        <w:rPr>
          <w:spacing w:val="-4"/>
        </w:rPr>
      </w:pPr>
      <w:r w:rsidRPr="00D1093C">
        <w:t>Prepared on Australian Accounting Standards basis</w:t>
      </w:r>
      <w:r w:rsidRPr="00D1093C">
        <w:rPr>
          <w:spacing w:val="-4"/>
        </w:rPr>
        <w:t>.</w:t>
      </w:r>
    </w:p>
    <w:p w14:paraId="5AE016A9" w14:textId="77777777" w:rsidR="00880401" w:rsidRPr="00D1093C" w:rsidRDefault="00880401" w:rsidP="00880401">
      <w:pPr>
        <w:pStyle w:val="ChartLine"/>
      </w:pPr>
    </w:p>
    <w:p w14:paraId="0ABBE908" w14:textId="77777777" w:rsidR="00225A70" w:rsidRDefault="00225A70">
      <w:pPr>
        <w:widowControl w:val="0"/>
        <w:autoSpaceDE w:val="0"/>
        <w:autoSpaceDN w:val="0"/>
        <w:spacing w:before="0" w:after="0" w:line="240" w:lineRule="auto"/>
        <w:rPr>
          <w:rFonts w:ascii="Arial" w:hAnsi="Arial"/>
          <w:b/>
          <w:sz w:val="20"/>
        </w:rPr>
      </w:pPr>
      <w:r>
        <w:br w:type="page"/>
      </w:r>
    </w:p>
    <w:p w14:paraId="3E4823F5" w14:textId="08FF2EF4" w:rsidR="009C626C" w:rsidRDefault="00032F66" w:rsidP="00AD6380">
      <w:pPr>
        <w:pStyle w:val="TableHeading"/>
        <w:rPr>
          <w:rFonts w:asciiTheme="minorHAnsi" w:eastAsiaTheme="minorHAnsi" w:hAnsiTheme="minorHAnsi" w:cstheme="minorBidi"/>
          <w:sz w:val="22"/>
          <w:szCs w:val="22"/>
          <w:lang w:val="en-US" w:eastAsia="en-US"/>
        </w:rPr>
      </w:pPr>
      <w:r>
        <w:lastRenderedPageBreak/>
        <w:t>Table</w:t>
      </w:r>
      <w:r>
        <w:rPr>
          <w:spacing w:val="-4"/>
        </w:rPr>
        <w:t xml:space="preserve"> </w:t>
      </w:r>
      <w:r>
        <w:t>3.4:</w:t>
      </w:r>
      <w:r>
        <w:rPr>
          <w:spacing w:val="-3"/>
        </w:rPr>
        <w:t xml:space="preserve"> </w:t>
      </w:r>
      <w:r>
        <w:t>Budgeted</w:t>
      </w:r>
      <w:r>
        <w:rPr>
          <w:spacing w:val="-3"/>
        </w:rPr>
        <w:t xml:space="preserve"> </w:t>
      </w:r>
      <w:r>
        <w:t>departmental</w:t>
      </w:r>
      <w:r>
        <w:rPr>
          <w:spacing w:val="-4"/>
        </w:rPr>
        <w:t xml:space="preserve"> </w:t>
      </w:r>
      <w:r>
        <w:t>statement</w:t>
      </w:r>
      <w:r>
        <w:rPr>
          <w:spacing w:val="-3"/>
        </w:rPr>
        <w:t xml:space="preserve"> </w:t>
      </w:r>
      <w:r>
        <w:t>of</w:t>
      </w:r>
      <w:r>
        <w:rPr>
          <w:spacing w:val="-3"/>
        </w:rPr>
        <w:t xml:space="preserve"> </w:t>
      </w:r>
      <w:r>
        <w:t>cash</w:t>
      </w:r>
      <w:r>
        <w:rPr>
          <w:spacing w:val="-3"/>
        </w:rPr>
        <w:t xml:space="preserve"> </w:t>
      </w:r>
      <w:r>
        <w:t>flows</w:t>
      </w:r>
      <w:r>
        <w:rPr>
          <w:spacing w:val="-4"/>
        </w:rPr>
        <w:t xml:space="preserve"> </w:t>
      </w:r>
      <w:r>
        <w:t>(for</w:t>
      </w:r>
      <w:r>
        <w:rPr>
          <w:spacing w:val="-5"/>
        </w:rPr>
        <w:t xml:space="preserve"> </w:t>
      </w:r>
      <w:r>
        <w:t>the</w:t>
      </w:r>
      <w:r>
        <w:rPr>
          <w:spacing w:val="-4"/>
        </w:rPr>
        <w:t xml:space="preserve"> </w:t>
      </w:r>
      <w:r>
        <w:t>period</w:t>
      </w:r>
      <w:r>
        <w:rPr>
          <w:spacing w:val="-1"/>
        </w:rPr>
        <w:t xml:space="preserve"> </w:t>
      </w:r>
      <w:r>
        <w:t>ended 30</w:t>
      </w:r>
      <w:r w:rsidR="007E7BF8">
        <w:t> </w:t>
      </w:r>
      <w:r>
        <w:t>June)</w:t>
      </w:r>
      <w:r w:rsidR="00617C58">
        <w:rPr>
          <w:noProof/>
        </w:rPr>
        <w:t xml:space="preserve"> </w:t>
      </w:r>
    </w:p>
    <w:tbl>
      <w:tblPr>
        <w:tblW w:w="5000" w:type="pct"/>
        <w:tblCellMar>
          <w:left w:w="0" w:type="dxa"/>
          <w:right w:w="28" w:type="dxa"/>
        </w:tblCellMar>
        <w:tblLook w:val="04A0" w:firstRow="1" w:lastRow="0" w:firstColumn="1" w:lastColumn="0" w:noHBand="0" w:noVBand="1"/>
      </w:tblPr>
      <w:tblGrid>
        <w:gridCol w:w="3250"/>
        <w:gridCol w:w="893"/>
        <w:gridCol w:w="893"/>
        <w:gridCol w:w="893"/>
        <w:gridCol w:w="893"/>
        <w:gridCol w:w="892"/>
      </w:tblGrid>
      <w:tr w:rsidR="009C626C" w:rsidRPr="009C626C" w14:paraId="02047047" w14:textId="77777777" w:rsidTr="0059014B">
        <w:trPr>
          <w:divId w:val="1939215804"/>
          <w:trHeight w:hRule="exact" w:val="900"/>
        </w:trPr>
        <w:tc>
          <w:tcPr>
            <w:tcW w:w="2106" w:type="pct"/>
            <w:tcBorders>
              <w:top w:val="single" w:sz="4" w:space="0" w:color="auto"/>
              <w:left w:val="nil"/>
              <w:bottom w:val="nil"/>
              <w:right w:val="nil"/>
            </w:tcBorders>
            <w:shd w:val="clear" w:color="auto" w:fill="auto"/>
            <w:noWrap/>
            <w:hideMark/>
          </w:tcPr>
          <w:p w14:paraId="67677BC7" w14:textId="3DDC0F6A" w:rsidR="009C626C" w:rsidRPr="009C626C" w:rsidRDefault="009C626C" w:rsidP="009C626C">
            <w:pPr>
              <w:rPr>
                <w:rFonts w:ascii="Arial" w:hAnsi="Arial" w:cs="Arial"/>
                <w:b/>
                <w:bCs/>
                <w:sz w:val="16"/>
                <w:szCs w:val="16"/>
              </w:rPr>
            </w:pPr>
            <w:r w:rsidRPr="009C626C">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8047822" w14:textId="0AF8B6E5" w:rsidR="009C626C" w:rsidRPr="009C626C" w:rsidRDefault="009C626C" w:rsidP="009C626C">
            <w:pPr>
              <w:spacing w:before="0" w:after="0" w:line="240" w:lineRule="auto"/>
              <w:jc w:val="right"/>
              <w:rPr>
                <w:rFonts w:ascii="Arial" w:hAnsi="Arial" w:cs="Arial"/>
                <w:sz w:val="16"/>
                <w:szCs w:val="16"/>
              </w:rPr>
            </w:pPr>
            <w:r w:rsidRPr="009C626C">
              <w:rPr>
                <w:rFonts w:ascii="Arial" w:hAnsi="Arial" w:cs="Arial"/>
                <w:sz w:val="16"/>
                <w:szCs w:val="16"/>
              </w:rPr>
              <w:t>20</w:t>
            </w:r>
            <w:r w:rsidR="00224069">
              <w:rPr>
                <w:rFonts w:ascii="Arial" w:hAnsi="Arial" w:cs="Arial"/>
                <w:sz w:val="16"/>
                <w:szCs w:val="16"/>
              </w:rPr>
              <w:t>22</w:t>
            </w:r>
            <w:r w:rsidR="00205CF2">
              <w:rPr>
                <w:rFonts w:ascii="Arial" w:hAnsi="Arial" w:cs="Arial"/>
                <w:sz w:val="16"/>
                <w:szCs w:val="16"/>
              </w:rPr>
              <w:noBreakHyphen/>
            </w:r>
            <w:r w:rsidR="00224069">
              <w:rPr>
                <w:rFonts w:ascii="Arial" w:hAnsi="Arial" w:cs="Arial"/>
                <w:sz w:val="16"/>
                <w:szCs w:val="16"/>
              </w:rPr>
              <w:t>23</w:t>
            </w:r>
            <w:r w:rsidRPr="009C626C">
              <w:rPr>
                <w:rFonts w:ascii="Arial" w:hAnsi="Arial" w:cs="Arial"/>
                <w:sz w:val="16"/>
                <w:szCs w:val="16"/>
              </w:rPr>
              <w:t xml:space="preserve"> Estimated actual</w:t>
            </w:r>
            <w:r w:rsidRPr="009C626C">
              <w:rPr>
                <w:rFonts w:ascii="Arial" w:hAnsi="Arial" w:cs="Arial"/>
                <w:sz w:val="16"/>
                <w:szCs w:val="16"/>
              </w:rPr>
              <w:br/>
              <w:t>$</w:t>
            </w:r>
            <w:r w:rsidR="00205CF2">
              <w:rPr>
                <w:rFonts w:ascii="Arial" w:hAnsi="Arial" w:cs="Arial"/>
                <w:sz w:val="16"/>
                <w:szCs w:val="16"/>
              </w:rPr>
              <w:t>’</w:t>
            </w:r>
            <w:r w:rsidRPr="009C62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000000" w:fill="E6E6E6"/>
            <w:hideMark/>
          </w:tcPr>
          <w:p w14:paraId="2E8166FA" w14:textId="7B8BEAE2" w:rsidR="009C626C" w:rsidRPr="009C626C" w:rsidRDefault="009C626C" w:rsidP="009C626C">
            <w:pPr>
              <w:spacing w:before="0" w:after="0" w:line="240" w:lineRule="auto"/>
              <w:jc w:val="right"/>
              <w:rPr>
                <w:rFonts w:ascii="Arial" w:hAnsi="Arial" w:cs="Arial"/>
                <w:sz w:val="16"/>
                <w:szCs w:val="16"/>
              </w:rPr>
            </w:pPr>
            <w:r w:rsidRPr="009C626C">
              <w:rPr>
                <w:rFonts w:ascii="Arial" w:hAnsi="Arial" w:cs="Arial"/>
                <w:sz w:val="16"/>
                <w:szCs w:val="16"/>
              </w:rPr>
              <w:t>20</w:t>
            </w:r>
            <w:r w:rsidR="00224069">
              <w:rPr>
                <w:rFonts w:ascii="Arial" w:hAnsi="Arial" w:cs="Arial"/>
                <w:sz w:val="16"/>
                <w:szCs w:val="16"/>
              </w:rPr>
              <w:t>23</w:t>
            </w:r>
            <w:r w:rsidR="00205CF2">
              <w:rPr>
                <w:rFonts w:ascii="Arial" w:hAnsi="Arial" w:cs="Arial"/>
                <w:sz w:val="16"/>
                <w:szCs w:val="16"/>
              </w:rPr>
              <w:noBreakHyphen/>
            </w:r>
            <w:r w:rsidR="00224069">
              <w:rPr>
                <w:rFonts w:ascii="Arial" w:hAnsi="Arial" w:cs="Arial"/>
                <w:sz w:val="16"/>
                <w:szCs w:val="16"/>
              </w:rPr>
              <w:t>24</w:t>
            </w:r>
            <w:r w:rsidRPr="009C626C">
              <w:rPr>
                <w:rFonts w:ascii="Arial" w:hAnsi="Arial" w:cs="Arial"/>
                <w:sz w:val="16"/>
                <w:szCs w:val="16"/>
              </w:rPr>
              <w:br/>
              <w:t>Budget</w:t>
            </w:r>
            <w:r w:rsidRPr="009C626C">
              <w:rPr>
                <w:rFonts w:ascii="Arial" w:hAnsi="Arial" w:cs="Arial"/>
                <w:sz w:val="16"/>
                <w:szCs w:val="16"/>
              </w:rPr>
              <w:br/>
            </w:r>
            <w:r w:rsidRPr="009C626C">
              <w:rPr>
                <w:rFonts w:ascii="Arial" w:hAnsi="Arial" w:cs="Arial"/>
                <w:sz w:val="16"/>
                <w:szCs w:val="16"/>
              </w:rPr>
              <w:br/>
              <w:t>$</w:t>
            </w:r>
            <w:r w:rsidR="00205CF2">
              <w:rPr>
                <w:rFonts w:ascii="Arial" w:hAnsi="Arial" w:cs="Arial"/>
                <w:sz w:val="16"/>
                <w:szCs w:val="16"/>
              </w:rPr>
              <w:t>’</w:t>
            </w:r>
            <w:r w:rsidRPr="009C62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35584842" w14:textId="540BC970" w:rsidR="009C626C" w:rsidRPr="009C626C" w:rsidRDefault="009C626C" w:rsidP="009C626C">
            <w:pPr>
              <w:spacing w:before="0" w:after="0" w:line="240" w:lineRule="auto"/>
              <w:jc w:val="right"/>
              <w:rPr>
                <w:rFonts w:ascii="Arial" w:hAnsi="Arial" w:cs="Arial"/>
                <w:sz w:val="16"/>
                <w:szCs w:val="16"/>
              </w:rPr>
            </w:pPr>
            <w:r w:rsidRPr="009C626C">
              <w:rPr>
                <w:rFonts w:ascii="Arial" w:hAnsi="Arial" w:cs="Arial"/>
                <w:sz w:val="16"/>
                <w:szCs w:val="16"/>
              </w:rPr>
              <w:t>20</w:t>
            </w:r>
            <w:r w:rsidR="00224069">
              <w:rPr>
                <w:rFonts w:ascii="Arial" w:hAnsi="Arial" w:cs="Arial"/>
                <w:sz w:val="16"/>
                <w:szCs w:val="16"/>
              </w:rPr>
              <w:t>24</w:t>
            </w:r>
            <w:r w:rsidR="00205CF2">
              <w:rPr>
                <w:rFonts w:ascii="Arial" w:hAnsi="Arial" w:cs="Arial"/>
                <w:sz w:val="16"/>
                <w:szCs w:val="16"/>
              </w:rPr>
              <w:noBreakHyphen/>
            </w:r>
            <w:r w:rsidR="00224069">
              <w:rPr>
                <w:rFonts w:ascii="Arial" w:hAnsi="Arial" w:cs="Arial"/>
                <w:sz w:val="16"/>
                <w:szCs w:val="16"/>
              </w:rPr>
              <w:t>25</w:t>
            </w:r>
            <w:r w:rsidRPr="009C626C">
              <w:rPr>
                <w:rFonts w:ascii="Arial" w:hAnsi="Arial" w:cs="Arial"/>
                <w:sz w:val="16"/>
                <w:szCs w:val="16"/>
              </w:rPr>
              <w:t xml:space="preserve"> Forward estimate</w:t>
            </w:r>
            <w:r w:rsidRPr="009C626C">
              <w:rPr>
                <w:rFonts w:ascii="Arial" w:hAnsi="Arial" w:cs="Arial"/>
                <w:sz w:val="16"/>
                <w:szCs w:val="16"/>
              </w:rPr>
              <w:br/>
              <w:t>$</w:t>
            </w:r>
            <w:r w:rsidR="00205CF2">
              <w:rPr>
                <w:rFonts w:ascii="Arial" w:hAnsi="Arial" w:cs="Arial"/>
                <w:sz w:val="16"/>
                <w:szCs w:val="16"/>
              </w:rPr>
              <w:t>’</w:t>
            </w:r>
            <w:r w:rsidRPr="009C62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6D8D1BD" w14:textId="0237DBFD" w:rsidR="009C626C" w:rsidRPr="009C626C" w:rsidRDefault="009C626C" w:rsidP="009C626C">
            <w:pPr>
              <w:spacing w:before="0" w:after="0" w:line="240" w:lineRule="auto"/>
              <w:jc w:val="right"/>
              <w:rPr>
                <w:rFonts w:ascii="Arial" w:hAnsi="Arial" w:cs="Arial"/>
                <w:sz w:val="16"/>
                <w:szCs w:val="16"/>
              </w:rPr>
            </w:pPr>
            <w:r w:rsidRPr="009C626C">
              <w:rPr>
                <w:rFonts w:ascii="Arial" w:hAnsi="Arial" w:cs="Arial"/>
                <w:sz w:val="16"/>
                <w:szCs w:val="16"/>
              </w:rPr>
              <w:t>20</w:t>
            </w:r>
            <w:r w:rsidR="00224069">
              <w:rPr>
                <w:rFonts w:ascii="Arial" w:hAnsi="Arial" w:cs="Arial"/>
                <w:sz w:val="16"/>
                <w:szCs w:val="16"/>
              </w:rPr>
              <w:t>25</w:t>
            </w:r>
            <w:r w:rsidR="00205CF2">
              <w:rPr>
                <w:rFonts w:ascii="Arial" w:hAnsi="Arial" w:cs="Arial"/>
                <w:sz w:val="16"/>
                <w:szCs w:val="16"/>
              </w:rPr>
              <w:noBreakHyphen/>
            </w:r>
            <w:r w:rsidR="00224069">
              <w:rPr>
                <w:rFonts w:ascii="Arial" w:hAnsi="Arial" w:cs="Arial"/>
                <w:sz w:val="16"/>
                <w:szCs w:val="16"/>
              </w:rPr>
              <w:t>26</w:t>
            </w:r>
            <w:r w:rsidRPr="009C626C">
              <w:rPr>
                <w:rFonts w:ascii="Arial" w:hAnsi="Arial" w:cs="Arial"/>
                <w:sz w:val="16"/>
                <w:szCs w:val="16"/>
              </w:rPr>
              <w:t xml:space="preserve"> Forward estimate</w:t>
            </w:r>
            <w:r w:rsidRPr="009C626C">
              <w:rPr>
                <w:rFonts w:ascii="Arial" w:hAnsi="Arial" w:cs="Arial"/>
                <w:sz w:val="16"/>
                <w:szCs w:val="16"/>
              </w:rPr>
              <w:br/>
              <w:t>$</w:t>
            </w:r>
            <w:r w:rsidR="00205CF2">
              <w:rPr>
                <w:rFonts w:ascii="Arial" w:hAnsi="Arial" w:cs="Arial"/>
                <w:sz w:val="16"/>
                <w:szCs w:val="16"/>
              </w:rPr>
              <w:t>’</w:t>
            </w:r>
            <w:r w:rsidRPr="009C626C">
              <w:rPr>
                <w:rFonts w:ascii="Arial" w:hAnsi="Arial" w:cs="Arial"/>
                <w:sz w:val="16"/>
                <w:szCs w:val="16"/>
              </w:rPr>
              <w:t>000</w:t>
            </w:r>
          </w:p>
        </w:tc>
        <w:tc>
          <w:tcPr>
            <w:tcW w:w="579" w:type="pct"/>
            <w:tcBorders>
              <w:top w:val="single" w:sz="4" w:space="0" w:color="auto"/>
              <w:left w:val="nil"/>
              <w:bottom w:val="single" w:sz="4" w:space="0" w:color="auto"/>
              <w:right w:val="nil"/>
            </w:tcBorders>
            <w:shd w:val="clear" w:color="auto" w:fill="auto"/>
            <w:hideMark/>
          </w:tcPr>
          <w:p w14:paraId="16F2F743" w14:textId="5CA7A28C" w:rsidR="009C626C" w:rsidRPr="009C626C" w:rsidRDefault="009C626C" w:rsidP="009C626C">
            <w:pPr>
              <w:spacing w:before="0" w:after="0" w:line="240" w:lineRule="auto"/>
              <w:jc w:val="right"/>
              <w:rPr>
                <w:rFonts w:ascii="Arial" w:hAnsi="Arial" w:cs="Arial"/>
                <w:sz w:val="16"/>
                <w:szCs w:val="16"/>
              </w:rPr>
            </w:pPr>
            <w:r w:rsidRPr="009C626C">
              <w:rPr>
                <w:rFonts w:ascii="Arial" w:hAnsi="Arial" w:cs="Arial"/>
                <w:sz w:val="16"/>
                <w:szCs w:val="16"/>
              </w:rPr>
              <w:t>20</w:t>
            </w:r>
            <w:r w:rsidR="00224069">
              <w:rPr>
                <w:rFonts w:ascii="Arial" w:hAnsi="Arial" w:cs="Arial"/>
                <w:sz w:val="16"/>
                <w:szCs w:val="16"/>
              </w:rPr>
              <w:t>26</w:t>
            </w:r>
            <w:r w:rsidR="00205CF2">
              <w:rPr>
                <w:rFonts w:ascii="Arial" w:hAnsi="Arial" w:cs="Arial"/>
                <w:sz w:val="16"/>
                <w:szCs w:val="16"/>
              </w:rPr>
              <w:noBreakHyphen/>
            </w:r>
            <w:r w:rsidR="00224069">
              <w:rPr>
                <w:rFonts w:ascii="Arial" w:hAnsi="Arial" w:cs="Arial"/>
                <w:sz w:val="16"/>
                <w:szCs w:val="16"/>
              </w:rPr>
              <w:t>27</w:t>
            </w:r>
            <w:r w:rsidRPr="009C626C">
              <w:rPr>
                <w:rFonts w:ascii="Arial" w:hAnsi="Arial" w:cs="Arial"/>
                <w:sz w:val="16"/>
                <w:szCs w:val="16"/>
              </w:rPr>
              <w:br/>
              <w:t>Forward estimate</w:t>
            </w:r>
            <w:r w:rsidRPr="009C626C">
              <w:rPr>
                <w:rFonts w:ascii="Arial" w:hAnsi="Arial" w:cs="Arial"/>
                <w:sz w:val="16"/>
                <w:szCs w:val="16"/>
              </w:rPr>
              <w:br/>
              <w:t>$</w:t>
            </w:r>
            <w:r w:rsidR="00205CF2">
              <w:rPr>
                <w:rFonts w:ascii="Arial" w:hAnsi="Arial" w:cs="Arial"/>
                <w:sz w:val="16"/>
                <w:szCs w:val="16"/>
              </w:rPr>
              <w:t>’</w:t>
            </w:r>
            <w:r w:rsidRPr="009C626C">
              <w:rPr>
                <w:rFonts w:ascii="Arial" w:hAnsi="Arial" w:cs="Arial"/>
                <w:sz w:val="16"/>
                <w:szCs w:val="16"/>
              </w:rPr>
              <w:t>000</w:t>
            </w:r>
          </w:p>
        </w:tc>
      </w:tr>
      <w:tr w:rsidR="009C626C" w:rsidRPr="009C626C" w14:paraId="4CFDDA99"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7F540A56"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center"/>
            <w:hideMark/>
          </w:tcPr>
          <w:p w14:paraId="561D8E70"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6EE3F92"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3D09988F"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42E7B98"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648414B" w14:textId="77777777" w:rsidR="009C626C" w:rsidRPr="009C626C" w:rsidRDefault="009C626C" w:rsidP="009C626C">
            <w:pPr>
              <w:spacing w:before="0" w:after="0" w:line="240" w:lineRule="auto"/>
              <w:rPr>
                <w:rFonts w:ascii="Times New Roman" w:hAnsi="Times New Roman"/>
                <w:sz w:val="20"/>
              </w:rPr>
            </w:pPr>
          </w:p>
        </w:tc>
      </w:tr>
      <w:tr w:rsidR="009C626C" w:rsidRPr="009C626C" w14:paraId="36E38FB6"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41B7FF44"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4AC8ABD2"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F746225"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7EE5EA86"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56302A6"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26990C4" w14:textId="77777777" w:rsidR="009C626C" w:rsidRPr="009C626C" w:rsidRDefault="009C626C" w:rsidP="009C626C">
            <w:pPr>
              <w:spacing w:before="0" w:after="0" w:line="240" w:lineRule="auto"/>
              <w:rPr>
                <w:rFonts w:ascii="Times New Roman" w:hAnsi="Times New Roman"/>
                <w:sz w:val="20"/>
              </w:rPr>
            </w:pPr>
          </w:p>
        </w:tc>
      </w:tr>
      <w:tr w:rsidR="009C626C" w:rsidRPr="009C626C" w14:paraId="72DACE55"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530D1128"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center"/>
            <w:hideMark/>
          </w:tcPr>
          <w:p w14:paraId="375815C8"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4,512 </w:t>
            </w:r>
          </w:p>
        </w:tc>
        <w:tc>
          <w:tcPr>
            <w:tcW w:w="579" w:type="pct"/>
            <w:tcBorders>
              <w:top w:val="nil"/>
              <w:left w:val="nil"/>
              <w:bottom w:val="nil"/>
              <w:right w:val="nil"/>
            </w:tcBorders>
            <w:shd w:val="clear" w:color="000000" w:fill="E6E6E6"/>
            <w:noWrap/>
            <w:vAlign w:val="center"/>
            <w:hideMark/>
          </w:tcPr>
          <w:p w14:paraId="494862DC"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3,631 </w:t>
            </w:r>
          </w:p>
        </w:tc>
        <w:tc>
          <w:tcPr>
            <w:tcW w:w="579" w:type="pct"/>
            <w:tcBorders>
              <w:top w:val="nil"/>
              <w:left w:val="nil"/>
              <w:bottom w:val="nil"/>
              <w:right w:val="nil"/>
            </w:tcBorders>
            <w:shd w:val="clear" w:color="auto" w:fill="auto"/>
            <w:noWrap/>
            <w:vAlign w:val="center"/>
            <w:hideMark/>
          </w:tcPr>
          <w:p w14:paraId="79057D84"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3,720 </w:t>
            </w:r>
          </w:p>
        </w:tc>
        <w:tc>
          <w:tcPr>
            <w:tcW w:w="579" w:type="pct"/>
            <w:tcBorders>
              <w:top w:val="nil"/>
              <w:left w:val="nil"/>
              <w:bottom w:val="nil"/>
              <w:right w:val="nil"/>
            </w:tcBorders>
            <w:shd w:val="clear" w:color="auto" w:fill="auto"/>
            <w:noWrap/>
            <w:vAlign w:val="center"/>
            <w:hideMark/>
          </w:tcPr>
          <w:p w14:paraId="62AD2ADC"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3,771 </w:t>
            </w:r>
          </w:p>
        </w:tc>
        <w:tc>
          <w:tcPr>
            <w:tcW w:w="579" w:type="pct"/>
            <w:tcBorders>
              <w:top w:val="nil"/>
              <w:left w:val="nil"/>
              <w:bottom w:val="nil"/>
              <w:right w:val="nil"/>
            </w:tcBorders>
            <w:shd w:val="clear" w:color="auto" w:fill="auto"/>
            <w:noWrap/>
            <w:vAlign w:val="center"/>
            <w:hideMark/>
          </w:tcPr>
          <w:p w14:paraId="28522825"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3,868 </w:t>
            </w:r>
          </w:p>
        </w:tc>
      </w:tr>
      <w:tr w:rsidR="009C626C" w:rsidRPr="009C626C" w14:paraId="313B25FA"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4F2A8A3D"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Sale of goods and rendering of</w:t>
            </w:r>
            <w:r w:rsidRPr="009C626C">
              <w:rPr>
                <w:rFonts w:ascii="Arial" w:hAnsi="Arial" w:cs="Arial"/>
                <w:color w:val="000000"/>
                <w:sz w:val="16"/>
                <w:szCs w:val="16"/>
              </w:rPr>
              <w:br/>
              <w:t xml:space="preserve">  services</w:t>
            </w:r>
          </w:p>
        </w:tc>
        <w:tc>
          <w:tcPr>
            <w:tcW w:w="579" w:type="pct"/>
            <w:tcBorders>
              <w:top w:val="nil"/>
              <w:left w:val="nil"/>
              <w:bottom w:val="nil"/>
              <w:right w:val="nil"/>
            </w:tcBorders>
            <w:shd w:val="clear" w:color="auto" w:fill="auto"/>
            <w:noWrap/>
            <w:vAlign w:val="bottom"/>
            <w:hideMark/>
          </w:tcPr>
          <w:p w14:paraId="2E062DA3"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653 </w:t>
            </w:r>
          </w:p>
        </w:tc>
        <w:tc>
          <w:tcPr>
            <w:tcW w:w="579" w:type="pct"/>
            <w:tcBorders>
              <w:top w:val="nil"/>
              <w:left w:val="nil"/>
              <w:bottom w:val="nil"/>
              <w:right w:val="nil"/>
            </w:tcBorders>
            <w:shd w:val="clear" w:color="000000" w:fill="E6E6E6"/>
            <w:noWrap/>
            <w:vAlign w:val="bottom"/>
            <w:hideMark/>
          </w:tcPr>
          <w:p w14:paraId="3E119A23"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550 </w:t>
            </w:r>
          </w:p>
        </w:tc>
        <w:tc>
          <w:tcPr>
            <w:tcW w:w="579" w:type="pct"/>
            <w:tcBorders>
              <w:top w:val="nil"/>
              <w:left w:val="nil"/>
              <w:bottom w:val="nil"/>
              <w:right w:val="nil"/>
            </w:tcBorders>
            <w:shd w:val="clear" w:color="auto" w:fill="auto"/>
            <w:noWrap/>
            <w:vAlign w:val="bottom"/>
            <w:hideMark/>
          </w:tcPr>
          <w:p w14:paraId="4452F4F9"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550 </w:t>
            </w:r>
          </w:p>
        </w:tc>
        <w:tc>
          <w:tcPr>
            <w:tcW w:w="579" w:type="pct"/>
            <w:tcBorders>
              <w:top w:val="nil"/>
              <w:left w:val="nil"/>
              <w:bottom w:val="nil"/>
              <w:right w:val="nil"/>
            </w:tcBorders>
            <w:shd w:val="clear" w:color="auto" w:fill="auto"/>
            <w:noWrap/>
            <w:vAlign w:val="bottom"/>
            <w:hideMark/>
          </w:tcPr>
          <w:p w14:paraId="3D8CE081"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550 </w:t>
            </w:r>
          </w:p>
        </w:tc>
        <w:tc>
          <w:tcPr>
            <w:tcW w:w="579" w:type="pct"/>
            <w:tcBorders>
              <w:top w:val="nil"/>
              <w:left w:val="nil"/>
              <w:bottom w:val="nil"/>
              <w:right w:val="nil"/>
            </w:tcBorders>
            <w:shd w:val="clear" w:color="auto" w:fill="auto"/>
            <w:noWrap/>
            <w:vAlign w:val="bottom"/>
            <w:hideMark/>
          </w:tcPr>
          <w:p w14:paraId="608D8BDA"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550 </w:t>
            </w:r>
          </w:p>
        </w:tc>
      </w:tr>
      <w:tr w:rsidR="009C626C" w:rsidRPr="009C626C" w14:paraId="62434775"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452CC45B"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 xml:space="preserve">Other </w:t>
            </w:r>
          </w:p>
        </w:tc>
        <w:tc>
          <w:tcPr>
            <w:tcW w:w="579" w:type="pct"/>
            <w:tcBorders>
              <w:top w:val="nil"/>
              <w:left w:val="nil"/>
              <w:bottom w:val="nil"/>
              <w:right w:val="nil"/>
            </w:tcBorders>
            <w:shd w:val="clear" w:color="auto" w:fill="auto"/>
            <w:noWrap/>
            <w:vAlign w:val="center"/>
            <w:hideMark/>
          </w:tcPr>
          <w:p w14:paraId="6175BD69"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500 </w:t>
            </w:r>
          </w:p>
        </w:tc>
        <w:tc>
          <w:tcPr>
            <w:tcW w:w="579" w:type="pct"/>
            <w:tcBorders>
              <w:top w:val="nil"/>
              <w:left w:val="nil"/>
              <w:bottom w:val="nil"/>
              <w:right w:val="nil"/>
            </w:tcBorders>
            <w:shd w:val="clear" w:color="000000" w:fill="E6E6E6"/>
            <w:noWrap/>
            <w:vAlign w:val="center"/>
            <w:hideMark/>
          </w:tcPr>
          <w:p w14:paraId="7CF043A0"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center"/>
            <w:hideMark/>
          </w:tcPr>
          <w:p w14:paraId="285F5334"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center"/>
            <w:hideMark/>
          </w:tcPr>
          <w:p w14:paraId="6C07B1F4"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500 </w:t>
            </w:r>
          </w:p>
        </w:tc>
        <w:tc>
          <w:tcPr>
            <w:tcW w:w="579" w:type="pct"/>
            <w:tcBorders>
              <w:top w:val="nil"/>
              <w:left w:val="nil"/>
              <w:bottom w:val="nil"/>
              <w:right w:val="nil"/>
            </w:tcBorders>
            <w:shd w:val="clear" w:color="auto" w:fill="auto"/>
            <w:noWrap/>
            <w:vAlign w:val="center"/>
            <w:hideMark/>
          </w:tcPr>
          <w:p w14:paraId="7E42C317"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550 </w:t>
            </w:r>
          </w:p>
        </w:tc>
      </w:tr>
      <w:tr w:rsidR="009C626C" w:rsidRPr="009C626C" w14:paraId="21062D72" w14:textId="77777777" w:rsidTr="0059014B">
        <w:trPr>
          <w:divId w:val="1939215804"/>
          <w:trHeight w:hRule="exact" w:val="210"/>
        </w:trPr>
        <w:tc>
          <w:tcPr>
            <w:tcW w:w="2106" w:type="pct"/>
            <w:tcBorders>
              <w:top w:val="nil"/>
              <w:left w:val="nil"/>
              <w:bottom w:val="nil"/>
              <w:right w:val="nil"/>
            </w:tcBorders>
            <w:shd w:val="clear" w:color="auto" w:fill="auto"/>
            <w:noWrap/>
            <w:vAlign w:val="center"/>
            <w:hideMark/>
          </w:tcPr>
          <w:p w14:paraId="4A194851" w14:textId="77777777" w:rsidR="009C626C" w:rsidRPr="009C626C" w:rsidRDefault="009C626C" w:rsidP="009C626C">
            <w:pPr>
              <w:spacing w:before="0" w:after="0" w:line="240" w:lineRule="auto"/>
              <w:rPr>
                <w:rFonts w:ascii="Arial" w:hAnsi="Arial" w:cs="Arial"/>
                <w:b/>
                <w:bCs/>
                <w:i/>
                <w:iCs/>
                <w:color w:val="000000"/>
                <w:sz w:val="16"/>
                <w:szCs w:val="16"/>
              </w:rPr>
            </w:pPr>
            <w:r w:rsidRPr="009C626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46F82C15"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5,665 </w:t>
            </w:r>
          </w:p>
        </w:tc>
        <w:tc>
          <w:tcPr>
            <w:tcW w:w="579" w:type="pct"/>
            <w:tcBorders>
              <w:top w:val="single" w:sz="4" w:space="0" w:color="000000"/>
              <w:left w:val="nil"/>
              <w:bottom w:val="single" w:sz="4" w:space="0" w:color="000000"/>
              <w:right w:val="nil"/>
            </w:tcBorders>
            <w:shd w:val="clear" w:color="000000" w:fill="E6E6E6"/>
            <w:noWrap/>
            <w:vAlign w:val="center"/>
            <w:hideMark/>
          </w:tcPr>
          <w:p w14:paraId="39C0079B"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4,681 </w:t>
            </w:r>
          </w:p>
        </w:tc>
        <w:tc>
          <w:tcPr>
            <w:tcW w:w="579" w:type="pct"/>
            <w:tcBorders>
              <w:top w:val="single" w:sz="4" w:space="0" w:color="000000"/>
              <w:left w:val="nil"/>
              <w:bottom w:val="single" w:sz="4" w:space="0" w:color="000000"/>
              <w:right w:val="nil"/>
            </w:tcBorders>
            <w:shd w:val="clear" w:color="auto" w:fill="auto"/>
            <w:noWrap/>
            <w:vAlign w:val="center"/>
            <w:hideMark/>
          </w:tcPr>
          <w:p w14:paraId="16F0A751"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4,770 </w:t>
            </w:r>
          </w:p>
        </w:tc>
        <w:tc>
          <w:tcPr>
            <w:tcW w:w="579" w:type="pct"/>
            <w:tcBorders>
              <w:top w:val="single" w:sz="4" w:space="0" w:color="000000"/>
              <w:left w:val="nil"/>
              <w:bottom w:val="single" w:sz="4" w:space="0" w:color="000000"/>
              <w:right w:val="nil"/>
            </w:tcBorders>
            <w:shd w:val="clear" w:color="auto" w:fill="auto"/>
            <w:noWrap/>
            <w:vAlign w:val="center"/>
            <w:hideMark/>
          </w:tcPr>
          <w:p w14:paraId="294F9862"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4,821 </w:t>
            </w:r>
          </w:p>
        </w:tc>
        <w:tc>
          <w:tcPr>
            <w:tcW w:w="579" w:type="pct"/>
            <w:tcBorders>
              <w:top w:val="single" w:sz="4" w:space="0" w:color="000000"/>
              <w:left w:val="nil"/>
              <w:bottom w:val="single" w:sz="4" w:space="0" w:color="000000"/>
              <w:right w:val="nil"/>
            </w:tcBorders>
            <w:shd w:val="clear" w:color="auto" w:fill="auto"/>
            <w:noWrap/>
            <w:vAlign w:val="center"/>
            <w:hideMark/>
          </w:tcPr>
          <w:p w14:paraId="6D95A5CA"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4,968 </w:t>
            </w:r>
          </w:p>
        </w:tc>
      </w:tr>
      <w:tr w:rsidR="009C626C" w:rsidRPr="009C626C" w14:paraId="04339974"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050A3A05"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74608FDB"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377BADAF"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1EC2E66C"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360E7A87"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47F56D8" w14:textId="77777777" w:rsidR="009C626C" w:rsidRPr="009C626C" w:rsidRDefault="009C626C" w:rsidP="009C626C">
            <w:pPr>
              <w:spacing w:before="0" w:after="0" w:line="240" w:lineRule="auto"/>
              <w:rPr>
                <w:rFonts w:ascii="Times New Roman" w:hAnsi="Times New Roman"/>
                <w:sz w:val="20"/>
              </w:rPr>
            </w:pPr>
          </w:p>
        </w:tc>
      </w:tr>
      <w:tr w:rsidR="009C626C" w:rsidRPr="009C626C" w14:paraId="692F6006"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4A92A9B8"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center"/>
            <w:hideMark/>
          </w:tcPr>
          <w:p w14:paraId="7785C29E"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3,806 </w:t>
            </w:r>
          </w:p>
        </w:tc>
        <w:tc>
          <w:tcPr>
            <w:tcW w:w="579" w:type="pct"/>
            <w:tcBorders>
              <w:top w:val="nil"/>
              <w:left w:val="nil"/>
              <w:bottom w:val="nil"/>
              <w:right w:val="nil"/>
            </w:tcBorders>
            <w:shd w:val="clear" w:color="000000" w:fill="E6E6E6"/>
            <w:noWrap/>
            <w:vAlign w:val="center"/>
            <w:hideMark/>
          </w:tcPr>
          <w:p w14:paraId="6188323D"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3,547 </w:t>
            </w:r>
          </w:p>
        </w:tc>
        <w:tc>
          <w:tcPr>
            <w:tcW w:w="579" w:type="pct"/>
            <w:tcBorders>
              <w:top w:val="nil"/>
              <w:left w:val="nil"/>
              <w:bottom w:val="nil"/>
              <w:right w:val="nil"/>
            </w:tcBorders>
            <w:shd w:val="clear" w:color="auto" w:fill="auto"/>
            <w:noWrap/>
            <w:vAlign w:val="center"/>
            <w:hideMark/>
          </w:tcPr>
          <w:p w14:paraId="40FC3E54"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3,642 </w:t>
            </w:r>
          </w:p>
        </w:tc>
        <w:tc>
          <w:tcPr>
            <w:tcW w:w="579" w:type="pct"/>
            <w:tcBorders>
              <w:top w:val="nil"/>
              <w:left w:val="nil"/>
              <w:bottom w:val="nil"/>
              <w:right w:val="nil"/>
            </w:tcBorders>
            <w:shd w:val="clear" w:color="auto" w:fill="auto"/>
            <w:noWrap/>
            <w:vAlign w:val="center"/>
            <w:hideMark/>
          </w:tcPr>
          <w:p w14:paraId="27EFF322"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3,671 </w:t>
            </w:r>
          </w:p>
        </w:tc>
        <w:tc>
          <w:tcPr>
            <w:tcW w:w="579" w:type="pct"/>
            <w:tcBorders>
              <w:top w:val="nil"/>
              <w:left w:val="nil"/>
              <w:bottom w:val="nil"/>
              <w:right w:val="nil"/>
            </w:tcBorders>
            <w:shd w:val="clear" w:color="auto" w:fill="auto"/>
            <w:noWrap/>
            <w:vAlign w:val="center"/>
            <w:hideMark/>
          </w:tcPr>
          <w:p w14:paraId="3B4F384B"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3,894 </w:t>
            </w:r>
          </w:p>
        </w:tc>
      </w:tr>
      <w:tr w:rsidR="009C626C" w:rsidRPr="009C626C" w14:paraId="1C5A2273"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5983AAA8"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center"/>
            <w:hideMark/>
          </w:tcPr>
          <w:p w14:paraId="2B36DF20"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1,588 </w:t>
            </w:r>
          </w:p>
        </w:tc>
        <w:tc>
          <w:tcPr>
            <w:tcW w:w="579" w:type="pct"/>
            <w:tcBorders>
              <w:top w:val="nil"/>
              <w:left w:val="nil"/>
              <w:bottom w:val="nil"/>
              <w:right w:val="nil"/>
            </w:tcBorders>
            <w:shd w:val="clear" w:color="000000" w:fill="E6E6E6"/>
            <w:noWrap/>
            <w:vAlign w:val="center"/>
            <w:hideMark/>
          </w:tcPr>
          <w:p w14:paraId="731A9E45"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959 </w:t>
            </w:r>
          </w:p>
        </w:tc>
        <w:tc>
          <w:tcPr>
            <w:tcW w:w="579" w:type="pct"/>
            <w:tcBorders>
              <w:top w:val="nil"/>
              <w:left w:val="nil"/>
              <w:bottom w:val="nil"/>
              <w:right w:val="nil"/>
            </w:tcBorders>
            <w:shd w:val="clear" w:color="auto" w:fill="auto"/>
            <w:noWrap/>
            <w:vAlign w:val="center"/>
            <w:hideMark/>
          </w:tcPr>
          <w:p w14:paraId="5F36C07D"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968 </w:t>
            </w:r>
          </w:p>
        </w:tc>
        <w:tc>
          <w:tcPr>
            <w:tcW w:w="579" w:type="pct"/>
            <w:tcBorders>
              <w:top w:val="nil"/>
              <w:left w:val="nil"/>
              <w:bottom w:val="nil"/>
              <w:right w:val="nil"/>
            </w:tcBorders>
            <w:shd w:val="clear" w:color="auto" w:fill="auto"/>
            <w:noWrap/>
            <w:vAlign w:val="center"/>
            <w:hideMark/>
          </w:tcPr>
          <w:p w14:paraId="52836C54"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984 </w:t>
            </w:r>
          </w:p>
        </w:tc>
        <w:tc>
          <w:tcPr>
            <w:tcW w:w="579" w:type="pct"/>
            <w:tcBorders>
              <w:top w:val="nil"/>
              <w:left w:val="nil"/>
              <w:bottom w:val="nil"/>
              <w:right w:val="nil"/>
            </w:tcBorders>
            <w:shd w:val="clear" w:color="auto" w:fill="auto"/>
            <w:noWrap/>
            <w:vAlign w:val="center"/>
            <w:hideMark/>
          </w:tcPr>
          <w:p w14:paraId="16DFA218"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866 </w:t>
            </w:r>
          </w:p>
        </w:tc>
      </w:tr>
      <w:tr w:rsidR="009C626C" w:rsidRPr="009C626C" w14:paraId="731A1FD0" w14:textId="77777777" w:rsidTr="0059014B">
        <w:trPr>
          <w:divId w:val="1939215804"/>
          <w:trHeight w:hRule="exact" w:val="225"/>
        </w:trPr>
        <w:tc>
          <w:tcPr>
            <w:tcW w:w="2106" w:type="pct"/>
            <w:tcBorders>
              <w:top w:val="nil"/>
              <w:left w:val="nil"/>
              <w:bottom w:val="nil"/>
              <w:right w:val="nil"/>
            </w:tcBorders>
            <w:shd w:val="clear" w:color="auto" w:fill="auto"/>
            <w:vAlign w:val="center"/>
            <w:hideMark/>
          </w:tcPr>
          <w:p w14:paraId="48E8644D" w14:textId="77777777" w:rsidR="009C626C" w:rsidRPr="009C626C" w:rsidRDefault="009C626C" w:rsidP="0059014B">
            <w:pPr>
              <w:spacing w:before="0" w:after="0" w:line="240" w:lineRule="auto"/>
              <w:ind w:left="170"/>
              <w:rPr>
                <w:rFonts w:ascii="Arial" w:hAnsi="Arial" w:cs="Arial"/>
                <w:sz w:val="16"/>
                <w:szCs w:val="16"/>
              </w:rPr>
            </w:pPr>
            <w:r w:rsidRPr="009C626C">
              <w:rPr>
                <w:rFonts w:ascii="Arial" w:hAnsi="Arial" w:cs="Arial"/>
                <w:sz w:val="16"/>
                <w:szCs w:val="16"/>
              </w:rPr>
              <w:t>Interest payments on lease liability</w:t>
            </w:r>
          </w:p>
        </w:tc>
        <w:tc>
          <w:tcPr>
            <w:tcW w:w="579" w:type="pct"/>
            <w:tcBorders>
              <w:top w:val="nil"/>
              <w:left w:val="nil"/>
              <w:bottom w:val="nil"/>
              <w:right w:val="nil"/>
            </w:tcBorders>
            <w:shd w:val="clear" w:color="auto" w:fill="auto"/>
            <w:noWrap/>
            <w:vAlign w:val="center"/>
            <w:hideMark/>
          </w:tcPr>
          <w:p w14:paraId="165CC59A"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18 </w:t>
            </w:r>
          </w:p>
        </w:tc>
        <w:tc>
          <w:tcPr>
            <w:tcW w:w="579" w:type="pct"/>
            <w:tcBorders>
              <w:top w:val="nil"/>
              <w:left w:val="nil"/>
              <w:bottom w:val="nil"/>
              <w:right w:val="nil"/>
            </w:tcBorders>
            <w:shd w:val="clear" w:color="000000" w:fill="E6E6E6"/>
            <w:noWrap/>
            <w:vAlign w:val="center"/>
            <w:hideMark/>
          </w:tcPr>
          <w:p w14:paraId="00156071"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14 </w:t>
            </w:r>
          </w:p>
        </w:tc>
        <w:tc>
          <w:tcPr>
            <w:tcW w:w="579" w:type="pct"/>
            <w:tcBorders>
              <w:top w:val="nil"/>
              <w:left w:val="nil"/>
              <w:bottom w:val="nil"/>
              <w:right w:val="nil"/>
            </w:tcBorders>
            <w:shd w:val="clear" w:color="auto" w:fill="auto"/>
            <w:noWrap/>
            <w:vAlign w:val="center"/>
            <w:hideMark/>
          </w:tcPr>
          <w:p w14:paraId="4F218B11"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9 </w:t>
            </w:r>
          </w:p>
        </w:tc>
        <w:tc>
          <w:tcPr>
            <w:tcW w:w="579" w:type="pct"/>
            <w:tcBorders>
              <w:top w:val="nil"/>
              <w:left w:val="nil"/>
              <w:bottom w:val="nil"/>
              <w:right w:val="nil"/>
            </w:tcBorders>
            <w:shd w:val="clear" w:color="auto" w:fill="auto"/>
            <w:noWrap/>
            <w:vAlign w:val="center"/>
            <w:hideMark/>
          </w:tcPr>
          <w:p w14:paraId="54E0F7F9"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 </w:t>
            </w:r>
          </w:p>
        </w:tc>
        <w:tc>
          <w:tcPr>
            <w:tcW w:w="579" w:type="pct"/>
            <w:tcBorders>
              <w:top w:val="nil"/>
              <w:left w:val="nil"/>
              <w:bottom w:val="nil"/>
              <w:right w:val="nil"/>
            </w:tcBorders>
            <w:shd w:val="clear" w:color="auto" w:fill="auto"/>
            <w:noWrap/>
            <w:vAlign w:val="center"/>
            <w:hideMark/>
          </w:tcPr>
          <w:p w14:paraId="5595E90B"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3 </w:t>
            </w:r>
          </w:p>
        </w:tc>
      </w:tr>
      <w:tr w:rsidR="009C626C" w:rsidRPr="009C626C" w14:paraId="30BF3E05"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4C436014"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Other</w:t>
            </w:r>
          </w:p>
        </w:tc>
        <w:tc>
          <w:tcPr>
            <w:tcW w:w="579" w:type="pct"/>
            <w:tcBorders>
              <w:top w:val="nil"/>
              <w:left w:val="nil"/>
              <w:bottom w:val="nil"/>
              <w:right w:val="nil"/>
            </w:tcBorders>
            <w:shd w:val="clear" w:color="auto" w:fill="auto"/>
            <w:noWrap/>
            <w:vAlign w:val="center"/>
            <w:hideMark/>
          </w:tcPr>
          <w:p w14:paraId="4FC9C04C" w14:textId="2E27F926" w:rsidR="009C626C" w:rsidRPr="009C626C" w:rsidRDefault="00205CF2" w:rsidP="009C62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9C626C" w:rsidRPr="009C626C">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center"/>
            <w:hideMark/>
          </w:tcPr>
          <w:p w14:paraId="09E30612"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(105)</w:t>
            </w:r>
          </w:p>
        </w:tc>
        <w:tc>
          <w:tcPr>
            <w:tcW w:w="579" w:type="pct"/>
            <w:tcBorders>
              <w:top w:val="nil"/>
              <w:left w:val="nil"/>
              <w:bottom w:val="nil"/>
              <w:right w:val="nil"/>
            </w:tcBorders>
            <w:shd w:val="clear" w:color="auto" w:fill="auto"/>
            <w:noWrap/>
            <w:vAlign w:val="center"/>
            <w:hideMark/>
          </w:tcPr>
          <w:p w14:paraId="656C8793"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(130)</w:t>
            </w:r>
          </w:p>
        </w:tc>
        <w:tc>
          <w:tcPr>
            <w:tcW w:w="579" w:type="pct"/>
            <w:tcBorders>
              <w:top w:val="nil"/>
              <w:left w:val="nil"/>
              <w:bottom w:val="nil"/>
              <w:right w:val="nil"/>
            </w:tcBorders>
            <w:shd w:val="clear" w:color="auto" w:fill="auto"/>
            <w:noWrap/>
            <w:vAlign w:val="center"/>
            <w:hideMark/>
          </w:tcPr>
          <w:p w14:paraId="0F9A0499"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(135)</w:t>
            </w:r>
          </w:p>
        </w:tc>
        <w:tc>
          <w:tcPr>
            <w:tcW w:w="579" w:type="pct"/>
            <w:tcBorders>
              <w:top w:val="nil"/>
              <w:left w:val="nil"/>
              <w:bottom w:val="nil"/>
              <w:right w:val="nil"/>
            </w:tcBorders>
            <w:shd w:val="clear" w:color="auto" w:fill="auto"/>
            <w:noWrap/>
            <w:vAlign w:val="center"/>
            <w:hideMark/>
          </w:tcPr>
          <w:p w14:paraId="22AF0E2B"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4 </w:t>
            </w:r>
          </w:p>
        </w:tc>
      </w:tr>
      <w:tr w:rsidR="009C626C" w:rsidRPr="009C626C" w14:paraId="59C01575" w14:textId="77777777" w:rsidTr="0059014B">
        <w:trPr>
          <w:divId w:val="1939215804"/>
          <w:trHeight w:hRule="exact" w:val="210"/>
        </w:trPr>
        <w:tc>
          <w:tcPr>
            <w:tcW w:w="2106" w:type="pct"/>
            <w:tcBorders>
              <w:top w:val="nil"/>
              <w:left w:val="nil"/>
              <w:bottom w:val="nil"/>
              <w:right w:val="nil"/>
            </w:tcBorders>
            <w:shd w:val="clear" w:color="auto" w:fill="auto"/>
            <w:noWrap/>
            <w:vAlign w:val="center"/>
            <w:hideMark/>
          </w:tcPr>
          <w:p w14:paraId="33BB1AB6" w14:textId="77777777" w:rsidR="009C626C" w:rsidRPr="009C626C" w:rsidRDefault="009C626C" w:rsidP="009C626C">
            <w:pPr>
              <w:spacing w:before="0" w:after="0" w:line="240" w:lineRule="auto"/>
              <w:rPr>
                <w:rFonts w:ascii="Arial" w:hAnsi="Arial" w:cs="Arial"/>
                <w:b/>
                <w:bCs/>
                <w:i/>
                <w:iCs/>
                <w:color w:val="000000"/>
                <w:sz w:val="16"/>
                <w:szCs w:val="16"/>
              </w:rPr>
            </w:pPr>
            <w:r w:rsidRPr="009C626C">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center"/>
            <w:hideMark/>
          </w:tcPr>
          <w:p w14:paraId="2BFC8A3D"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5,412 </w:t>
            </w:r>
          </w:p>
        </w:tc>
        <w:tc>
          <w:tcPr>
            <w:tcW w:w="579" w:type="pct"/>
            <w:tcBorders>
              <w:top w:val="single" w:sz="4" w:space="0" w:color="000000"/>
              <w:left w:val="nil"/>
              <w:bottom w:val="nil"/>
              <w:right w:val="nil"/>
            </w:tcBorders>
            <w:shd w:val="clear" w:color="000000" w:fill="E6E6E6"/>
            <w:noWrap/>
            <w:vAlign w:val="center"/>
            <w:hideMark/>
          </w:tcPr>
          <w:p w14:paraId="12502300"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4,415 </w:t>
            </w:r>
          </w:p>
        </w:tc>
        <w:tc>
          <w:tcPr>
            <w:tcW w:w="579" w:type="pct"/>
            <w:tcBorders>
              <w:top w:val="single" w:sz="4" w:space="0" w:color="000000"/>
              <w:left w:val="nil"/>
              <w:bottom w:val="nil"/>
              <w:right w:val="nil"/>
            </w:tcBorders>
            <w:shd w:val="clear" w:color="auto" w:fill="auto"/>
            <w:noWrap/>
            <w:vAlign w:val="center"/>
            <w:hideMark/>
          </w:tcPr>
          <w:p w14:paraId="275B6C80"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4,489 </w:t>
            </w:r>
          </w:p>
        </w:tc>
        <w:tc>
          <w:tcPr>
            <w:tcW w:w="579" w:type="pct"/>
            <w:tcBorders>
              <w:top w:val="single" w:sz="4" w:space="0" w:color="000000"/>
              <w:left w:val="nil"/>
              <w:bottom w:val="nil"/>
              <w:right w:val="nil"/>
            </w:tcBorders>
            <w:shd w:val="clear" w:color="auto" w:fill="auto"/>
            <w:noWrap/>
            <w:vAlign w:val="center"/>
            <w:hideMark/>
          </w:tcPr>
          <w:p w14:paraId="795E387F"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4,525 </w:t>
            </w:r>
          </w:p>
        </w:tc>
        <w:tc>
          <w:tcPr>
            <w:tcW w:w="579" w:type="pct"/>
            <w:tcBorders>
              <w:top w:val="single" w:sz="4" w:space="0" w:color="000000"/>
              <w:left w:val="nil"/>
              <w:bottom w:val="nil"/>
              <w:right w:val="nil"/>
            </w:tcBorders>
            <w:shd w:val="clear" w:color="auto" w:fill="auto"/>
            <w:noWrap/>
            <w:vAlign w:val="center"/>
            <w:hideMark/>
          </w:tcPr>
          <w:p w14:paraId="2EAA63B6"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4,767 </w:t>
            </w:r>
          </w:p>
        </w:tc>
      </w:tr>
      <w:tr w:rsidR="009C626C" w:rsidRPr="009C626C" w14:paraId="5813E7C8"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39040943"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Net cash from</w:t>
            </w:r>
            <w:proofErr w:type="gramStart"/>
            <w:r w:rsidRPr="009C626C">
              <w:rPr>
                <w:rFonts w:ascii="Arial" w:hAnsi="Arial" w:cs="Arial"/>
                <w:b/>
                <w:bCs/>
                <w:color w:val="000000"/>
                <w:sz w:val="16"/>
                <w:szCs w:val="16"/>
              </w:rPr>
              <w:t>/(</w:t>
            </w:r>
            <w:proofErr w:type="gramEnd"/>
            <w:r w:rsidRPr="009C626C">
              <w:rPr>
                <w:rFonts w:ascii="Arial" w:hAnsi="Arial" w:cs="Arial"/>
                <w:b/>
                <w:bCs/>
                <w:color w:val="000000"/>
                <w:sz w:val="16"/>
                <w:szCs w:val="16"/>
              </w:rPr>
              <w:t>used by)</w:t>
            </w:r>
            <w:r w:rsidRPr="009C626C">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6AE42E6C"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253 </w:t>
            </w:r>
          </w:p>
        </w:tc>
        <w:tc>
          <w:tcPr>
            <w:tcW w:w="579" w:type="pct"/>
            <w:tcBorders>
              <w:top w:val="single" w:sz="4" w:space="0" w:color="auto"/>
              <w:left w:val="nil"/>
              <w:bottom w:val="single" w:sz="4" w:space="0" w:color="auto"/>
              <w:right w:val="nil"/>
            </w:tcBorders>
            <w:shd w:val="clear" w:color="000000" w:fill="E6E6E6"/>
            <w:noWrap/>
            <w:vAlign w:val="bottom"/>
            <w:hideMark/>
          </w:tcPr>
          <w:p w14:paraId="4ED5D254"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266 </w:t>
            </w:r>
          </w:p>
        </w:tc>
        <w:tc>
          <w:tcPr>
            <w:tcW w:w="579" w:type="pct"/>
            <w:tcBorders>
              <w:top w:val="single" w:sz="4" w:space="0" w:color="auto"/>
              <w:left w:val="nil"/>
              <w:bottom w:val="single" w:sz="4" w:space="0" w:color="auto"/>
              <w:right w:val="nil"/>
            </w:tcBorders>
            <w:shd w:val="clear" w:color="auto" w:fill="auto"/>
            <w:noWrap/>
            <w:vAlign w:val="bottom"/>
            <w:hideMark/>
          </w:tcPr>
          <w:p w14:paraId="7BF2CC56"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281 </w:t>
            </w:r>
          </w:p>
        </w:tc>
        <w:tc>
          <w:tcPr>
            <w:tcW w:w="579" w:type="pct"/>
            <w:tcBorders>
              <w:top w:val="single" w:sz="4" w:space="0" w:color="auto"/>
              <w:left w:val="nil"/>
              <w:bottom w:val="single" w:sz="4" w:space="0" w:color="auto"/>
              <w:right w:val="nil"/>
            </w:tcBorders>
            <w:shd w:val="clear" w:color="auto" w:fill="auto"/>
            <w:noWrap/>
            <w:vAlign w:val="bottom"/>
            <w:hideMark/>
          </w:tcPr>
          <w:p w14:paraId="2C95E7B2"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296 </w:t>
            </w:r>
          </w:p>
        </w:tc>
        <w:tc>
          <w:tcPr>
            <w:tcW w:w="579" w:type="pct"/>
            <w:tcBorders>
              <w:top w:val="single" w:sz="4" w:space="0" w:color="auto"/>
              <w:left w:val="nil"/>
              <w:bottom w:val="single" w:sz="4" w:space="0" w:color="auto"/>
              <w:right w:val="nil"/>
            </w:tcBorders>
            <w:shd w:val="clear" w:color="auto" w:fill="auto"/>
            <w:noWrap/>
            <w:vAlign w:val="bottom"/>
            <w:hideMark/>
          </w:tcPr>
          <w:p w14:paraId="0DE6533C"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201 </w:t>
            </w:r>
          </w:p>
        </w:tc>
      </w:tr>
      <w:tr w:rsidR="009C626C" w:rsidRPr="009C626C" w14:paraId="3DFB583B"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0EAFCC56"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INVESTING ACTIVITIES</w:t>
            </w:r>
          </w:p>
        </w:tc>
        <w:tc>
          <w:tcPr>
            <w:tcW w:w="579" w:type="pct"/>
            <w:tcBorders>
              <w:top w:val="nil"/>
              <w:left w:val="nil"/>
              <w:bottom w:val="nil"/>
              <w:right w:val="nil"/>
            </w:tcBorders>
            <w:shd w:val="clear" w:color="auto" w:fill="auto"/>
            <w:noWrap/>
            <w:vAlign w:val="center"/>
            <w:hideMark/>
          </w:tcPr>
          <w:p w14:paraId="093EA935"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43EDFEF1"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1C5A2F3B"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AD2AF71"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0FA1670F" w14:textId="77777777" w:rsidR="009C626C" w:rsidRPr="009C626C" w:rsidRDefault="009C626C" w:rsidP="009C626C">
            <w:pPr>
              <w:spacing w:before="0" w:after="0" w:line="240" w:lineRule="auto"/>
              <w:rPr>
                <w:rFonts w:ascii="Times New Roman" w:hAnsi="Times New Roman"/>
                <w:sz w:val="20"/>
              </w:rPr>
            </w:pPr>
          </w:p>
        </w:tc>
      </w:tr>
      <w:tr w:rsidR="009C626C" w:rsidRPr="009C626C" w14:paraId="2B048610"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6E74A899"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0C74D545"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792669E4"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1B94803"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C0C826A"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6F408DB" w14:textId="77777777" w:rsidR="009C626C" w:rsidRPr="009C626C" w:rsidRDefault="009C626C" w:rsidP="009C626C">
            <w:pPr>
              <w:spacing w:before="0" w:after="0" w:line="240" w:lineRule="auto"/>
              <w:rPr>
                <w:rFonts w:ascii="Times New Roman" w:hAnsi="Times New Roman"/>
                <w:sz w:val="20"/>
              </w:rPr>
            </w:pPr>
          </w:p>
        </w:tc>
      </w:tr>
      <w:tr w:rsidR="009C626C" w:rsidRPr="009C626C" w14:paraId="22E68276"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6797D8BF"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Purchase of property, plant and</w:t>
            </w:r>
            <w:r w:rsidRPr="009C626C">
              <w:rPr>
                <w:rFonts w:ascii="Arial" w:hAnsi="Arial" w:cs="Arial"/>
                <w:color w:val="000000"/>
                <w:sz w:val="16"/>
                <w:szCs w:val="16"/>
              </w:rPr>
              <w:br/>
              <w:t xml:space="preserve">  equipment and intangibles</w:t>
            </w:r>
          </w:p>
        </w:tc>
        <w:tc>
          <w:tcPr>
            <w:tcW w:w="579" w:type="pct"/>
            <w:tcBorders>
              <w:top w:val="nil"/>
              <w:left w:val="nil"/>
              <w:bottom w:val="nil"/>
              <w:right w:val="nil"/>
            </w:tcBorders>
            <w:shd w:val="clear" w:color="auto" w:fill="auto"/>
            <w:noWrap/>
            <w:vAlign w:val="bottom"/>
            <w:hideMark/>
          </w:tcPr>
          <w:p w14:paraId="4762F56C"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bottom"/>
            <w:hideMark/>
          </w:tcPr>
          <w:p w14:paraId="3A6E0880"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53 </w:t>
            </w:r>
          </w:p>
        </w:tc>
        <w:tc>
          <w:tcPr>
            <w:tcW w:w="579" w:type="pct"/>
            <w:tcBorders>
              <w:top w:val="nil"/>
              <w:left w:val="nil"/>
              <w:bottom w:val="nil"/>
              <w:right w:val="nil"/>
            </w:tcBorders>
            <w:shd w:val="clear" w:color="auto" w:fill="auto"/>
            <w:noWrap/>
            <w:vAlign w:val="bottom"/>
            <w:hideMark/>
          </w:tcPr>
          <w:p w14:paraId="2A48EF4B"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53 </w:t>
            </w:r>
          </w:p>
        </w:tc>
        <w:tc>
          <w:tcPr>
            <w:tcW w:w="579" w:type="pct"/>
            <w:tcBorders>
              <w:top w:val="nil"/>
              <w:left w:val="nil"/>
              <w:bottom w:val="nil"/>
              <w:right w:val="nil"/>
            </w:tcBorders>
            <w:shd w:val="clear" w:color="auto" w:fill="auto"/>
            <w:noWrap/>
            <w:vAlign w:val="bottom"/>
            <w:hideMark/>
          </w:tcPr>
          <w:p w14:paraId="4B10CD16"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 </w:t>
            </w:r>
          </w:p>
        </w:tc>
        <w:tc>
          <w:tcPr>
            <w:tcW w:w="579" w:type="pct"/>
            <w:tcBorders>
              <w:top w:val="nil"/>
              <w:left w:val="nil"/>
              <w:bottom w:val="nil"/>
              <w:right w:val="nil"/>
            </w:tcBorders>
            <w:shd w:val="clear" w:color="auto" w:fill="auto"/>
            <w:noWrap/>
            <w:vAlign w:val="bottom"/>
            <w:hideMark/>
          </w:tcPr>
          <w:p w14:paraId="5E98B1B6"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56 </w:t>
            </w:r>
          </w:p>
        </w:tc>
      </w:tr>
      <w:tr w:rsidR="009C626C" w:rsidRPr="009C626C" w14:paraId="08F36049" w14:textId="77777777" w:rsidTr="0059014B">
        <w:trPr>
          <w:divId w:val="1939215804"/>
          <w:trHeight w:hRule="exact" w:val="210"/>
        </w:trPr>
        <w:tc>
          <w:tcPr>
            <w:tcW w:w="2106" w:type="pct"/>
            <w:tcBorders>
              <w:top w:val="nil"/>
              <w:left w:val="nil"/>
              <w:bottom w:val="nil"/>
              <w:right w:val="nil"/>
            </w:tcBorders>
            <w:shd w:val="clear" w:color="auto" w:fill="auto"/>
            <w:noWrap/>
            <w:vAlign w:val="center"/>
            <w:hideMark/>
          </w:tcPr>
          <w:p w14:paraId="0027BF90" w14:textId="77777777" w:rsidR="009C626C" w:rsidRPr="009C626C" w:rsidRDefault="009C626C" w:rsidP="009C626C">
            <w:pPr>
              <w:spacing w:before="0" w:after="0" w:line="240" w:lineRule="auto"/>
              <w:rPr>
                <w:rFonts w:ascii="Arial" w:hAnsi="Arial" w:cs="Arial"/>
                <w:b/>
                <w:bCs/>
                <w:i/>
                <w:iCs/>
                <w:color w:val="000000"/>
                <w:sz w:val="16"/>
                <w:szCs w:val="16"/>
              </w:rPr>
            </w:pPr>
            <w:r w:rsidRPr="009C626C">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0FECB0D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center"/>
            <w:hideMark/>
          </w:tcPr>
          <w:p w14:paraId="0649AE96"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53 </w:t>
            </w:r>
          </w:p>
        </w:tc>
        <w:tc>
          <w:tcPr>
            <w:tcW w:w="579" w:type="pct"/>
            <w:tcBorders>
              <w:top w:val="single" w:sz="4" w:space="0" w:color="000000"/>
              <w:left w:val="nil"/>
              <w:bottom w:val="single" w:sz="4" w:space="0" w:color="000000"/>
              <w:right w:val="nil"/>
            </w:tcBorders>
            <w:shd w:val="clear" w:color="auto" w:fill="auto"/>
            <w:noWrap/>
            <w:vAlign w:val="center"/>
            <w:hideMark/>
          </w:tcPr>
          <w:p w14:paraId="53BB56F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53 </w:t>
            </w:r>
          </w:p>
        </w:tc>
        <w:tc>
          <w:tcPr>
            <w:tcW w:w="579" w:type="pct"/>
            <w:tcBorders>
              <w:top w:val="single" w:sz="4" w:space="0" w:color="000000"/>
              <w:left w:val="nil"/>
              <w:bottom w:val="single" w:sz="4" w:space="0" w:color="000000"/>
              <w:right w:val="nil"/>
            </w:tcBorders>
            <w:shd w:val="clear" w:color="auto" w:fill="auto"/>
            <w:noWrap/>
            <w:vAlign w:val="center"/>
            <w:hideMark/>
          </w:tcPr>
          <w:p w14:paraId="5504F12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55 </w:t>
            </w:r>
          </w:p>
        </w:tc>
        <w:tc>
          <w:tcPr>
            <w:tcW w:w="579" w:type="pct"/>
            <w:tcBorders>
              <w:top w:val="single" w:sz="4" w:space="0" w:color="000000"/>
              <w:left w:val="nil"/>
              <w:bottom w:val="single" w:sz="4" w:space="0" w:color="000000"/>
              <w:right w:val="nil"/>
            </w:tcBorders>
            <w:shd w:val="clear" w:color="auto" w:fill="auto"/>
            <w:noWrap/>
            <w:vAlign w:val="center"/>
            <w:hideMark/>
          </w:tcPr>
          <w:p w14:paraId="39A4F90E"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56 </w:t>
            </w:r>
          </w:p>
        </w:tc>
      </w:tr>
      <w:tr w:rsidR="009C626C" w:rsidRPr="009C626C" w14:paraId="3CDBC80F"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7BC18DF5"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Net cash from</w:t>
            </w:r>
            <w:proofErr w:type="gramStart"/>
            <w:r w:rsidRPr="009C626C">
              <w:rPr>
                <w:rFonts w:ascii="Arial" w:hAnsi="Arial" w:cs="Arial"/>
                <w:b/>
                <w:bCs/>
                <w:color w:val="000000"/>
                <w:sz w:val="16"/>
                <w:szCs w:val="16"/>
              </w:rPr>
              <w:t>/(</w:t>
            </w:r>
            <w:proofErr w:type="gramEnd"/>
            <w:r w:rsidRPr="009C626C">
              <w:rPr>
                <w:rFonts w:ascii="Arial" w:hAnsi="Arial" w:cs="Arial"/>
                <w:b/>
                <w:bCs/>
                <w:color w:val="000000"/>
                <w:sz w:val="16"/>
                <w:szCs w:val="16"/>
              </w:rPr>
              <w:t>used by)</w:t>
            </w:r>
            <w:r w:rsidRPr="009C626C">
              <w:rPr>
                <w:rFonts w:ascii="Arial" w:hAnsi="Arial" w:cs="Arial"/>
                <w:b/>
                <w:bCs/>
                <w:color w:val="000000"/>
                <w:sz w:val="16"/>
                <w:szCs w:val="16"/>
              </w:rPr>
              <w:br/>
              <w:t xml:space="preserve">  investing activities</w:t>
            </w:r>
          </w:p>
        </w:tc>
        <w:tc>
          <w:tcPr>
            <w:tcW w:w="579" w:type="pct"/>
            <w:tcBorders>
              <w:top w:val="nil"/>
              <w:left w:val="nil"/>
              <w:bottom w:val="single" w:sz="4" w:space="0" w:color="auto"/>
              <w:right w:val="nil"/>
            </w:tcBorders>
            <w:shd w:val="clear" w:color="auto" w:fill="auto"/>
            <w:noWrap/>
            <w:vAlign w:val="bottom"/>
            <w:hideMark/>
          </w:tcPr>
          <w:p w14:paraId="4B6FEE1C"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(51)</w:t>
            </w:r>
          </w:p>
        </w:tc>
        <w:tc>
          <w:tcPr>
            <w:tcW w:w="579" w:type="pct"/>
            <w:tcBorders>
              <w:top w:val="nil"/>
              <w:left w:val="nil"/>
              <w:bottom w:val="single" w:sz="4" w:space="0" w:color="auto"/>
              <w:right w:val="nil"/>
            </w:tcBorders>
            <w:shd w:val="clear" w:color="000000" w:fill="E6E6E6"/>
            <w:noWrap/>
            <w:vAlign w:val="bottom"/>
            <w:hideMark/>
          </w:tcPr>
          <w:p w14:paraId="200E76A0"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(53)</w:t>
            </w:r>
          </w:p>
        </w:tc>
        <w:tc>
          <w:tcPr>
            <w:tcW w:w="579" w:type="pct"/>
            <w:tcBorders>
              <w:top w:val="nil"/>
              <w:left w:val="nil"/>
              <w:bottom w:val="single" w:sz="4" w:space="0" w:color="auto"/>
              <w:right w:val="nil"/>
            </w:tcBorders>
            <w:shd w:val="clear" w:color="auto" w:fill="auto"/>
            <w:noWrap/>
            <w:vAlign w:val="bottom"/>
            <w:hideMark/>
          </w:tcPr>
          <w:p w14:paraId="65E9926B"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(53)</w:t>
            </w:r>
          </w:p>
        </w:tc>
        <w:tc>
          <w:tcPr>
            <w:tcW w:w="579" w:type="pct"/>
            <w:tcBorders>
              <w:top w:val="nil"/>
              <w:left w:val="nil"/>
              <w:bottom w:val="single" w:sz="4" w:space="0" w:color="auto"/>
              <w:right w:val="nil"/>
            </w:tcBorders>
            <w:shd w:val="clear" w:color="auto" w:fill="auto"/>
            <w:noWrap/>
            <w:vAlign w:val="bottom"/>
            <w:hideMark/>
          </w:tcPr>
          <w:p w14:paraId="4CA2F8D9"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(55)</w:t>
            </w:r>
          </w:p>
        </w:tc>
        <w:tc>
          <w:tcPr>
            <w:tcW w:w="579" w:type="pct"/>
            <w:tcBorders>
              <w:top w:val="nil"/>
              <w:left w:val="nil"/>
              <w:bottom w:val="single" w:sz="4" w:space="0" w:color="auto"/>
              <w:right w:val="nil"/>
            </w:tcBorders>
            <w:shd w:val="clear" w:color="auto" w:fill="auto"/>
            <w:noWrap/>
            <w:vAlign w:val="bottom"/>
            <w:hideMark/>
          </w:tcPr>
          <w:p w14:paraId="23317ED7"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(56)</w:t>
            </w:r>
          </w:p>
        </w:tc>
      </w:tr>
      <w:tr w:rsidR="009C626C" w:rsidRPr="009C626C" w14:paraId="41A71E60"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5696CC00"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FINANCING ACTIVITIES</w:t>
            </w:r>
          </w:p>
        </w:tc>
        <w:tc>
          <w:tcPr>
            <w:tcW w:w="579" w:type="pct"/>
            <w:tcBorders>
              <w:top w:val="nil"/>
              <w:left w:val="nil"/>
              <w:bottom w:val="nil"/>
              <w:right w:val="nil"/>
            </w:tcBorders>
            <w:shd w:val="clear" w:color="auto" w:fill="auto"/>
            <w:noWrap/>
            <w:vAlign w:val="center"/>
            <w:hideMark/>
          </w:tcPr>
          <w:p w14:paraId="721D130F"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60711857"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6DBF9F0A"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6B452FE0"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84A9E48" w14:textId="77777777" w:rsidR="009C626C" w:rsidRPr="009C626C" w:rsidRDefault="009C626C" w:rsidP="009C626C">
            <w:pPr>
              <w:spacing w:before="0" w:after="0" w:line="240" w:lineRule="auto"/>
              <w:rPr>
                <w:rFonts w:ascii="Times New Roman" w:hAnsi="Times New Roman"/>
                <w:sz w:val="20"/>
              </w:rPr>
            </w:pPr>
          </w:p>
        </w:tc>
      </w:tr>
      <w:tr w:rsidR="009C626C" w:rsidRPr="009C626C" w14:paraId="5FE16B68"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43452A22"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center"/>
            <w:hideMark/>
          </w:tcPr>
          <w:p w14:paraId="4F6E2B59"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5081DCBB"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20FDE540"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475090A1"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78C95C28" w14:textId="77777777" w:rsidR="009C626C" w:rsidRPr="009C626C" w:rsidRDefault="009C626C" w:rsidP="009C626C">
            <w:pPr>
              <w:spacing w:before="0" w:after="0" w:line="240" w:lineRule="auto"/>
              <w:rPr>
                <w:rFonts w:ascii="Times New Roman" w:hAnsi="Times New Roman"/>
                <w:sz w:val="20"/>
              </w:rPr>
            </w:pPr>
          </w:p>
        </w:tc>
      </w:tr>
      <w:tr w:rsidR="009C626C" w:rsidRPr="009C626C" w14:paraId="64EB0749"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65E25ECE"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center"/>
            <w:hideMark/>
          </w:tcPr>
          <w:p w14:paraId="385BDF80"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51 </w:t>
            </w:r>
          </w:p>
        </w:tc>
        <w:tc>
          <w:tcPr>
            <w:tcW w:w="579" w:type="pct"/>
            <w:tcBorders>
              <w:top w:val="nil"/>
              <w:left w:val="nil"/>
              <w:bottom w:val="nil"/>
              <w:right w:val="nil"/>
            </w:tcBorders>
            <w:shd w:val="clear" w:color="000000" w:fill="E6E6E6"/>
            <w:noWrap/>
            <w:vAlign w:val="center"/>
            <w:hideMark/>
          </w:tcPr>
          <w:p w14:paraId="379A0319"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53 </w:t>
            </w:r>
          </w:p>
        </w:tc>
        <w:tc>
          <w:tcPr>
            <w:tcW w:w="579" w:type="pct"/>
            <w:tcBorders>
              <w:top w:val="nil"/>
              <w:left w:val="nil"/>
              <w:bottom w:val="nil"/>
              <w:right w:val="nil"/>
            </w:tcBorders>
            <w:shd w:val="clear" w:color="auto" w:fill="auto"/>
            <w:noWrap/>
            <w:vAlign w:val="center"/>
            <w:hideMark/>
          </w:tcPr>
          <w:p w14:paraId="2A75A881"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53 </w:t>
            </w:r>
          </w:p>
        </w:tc>
        <w:tc>
          <w:tcPr>
            <w:tcW w:w="579" w:type="pct"/>
            <w:tcBorders>
              <w:top w:val="nil"/>
              <w:left w:val="nil"/>
              <w:bottom w:val="nil"/>
              <w:right w:val="nil"/>
            </w:tcBorders>
            <w:shd w:val="clear" w:color="auto" w:fill="auto"/>
            <w:noWrap/>
            <w:vAlign w:val="center"/>
            <w:hideMark/>
          </w:tcPr>
          <w:p w14:paraId="7ECE2F35"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55 </w:t>
            </w:r>
          </w:p>
        </w:tc>
        <w:tc>
          <w:tcPr>
            <w:tcW w:w="579" w:type="pct"/>
            <w:tcBorders>
              <w:top w:val="nil"/>
              <w:left w:val="nil"/>
              <w:bottom w:val="nil"/>
              <w:right w:val="nil"/>
            </w:tcBorders>
            <w:shd w:val="clear" w:color="auto" w:fill="auto"/>
            <w:noWrap/>
            <w:vAlign w:val="center"/>
            <w:hideMark/>
          </w:tcPr>
          <w:p w14:paraId="46F5F5FF"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56 </w:t>
            </w:r>
          </w:p>
        </w:tc>
      </w:tr>
      <w:tr w:rsidR="009C626C" w:rsidRPr="009C626C" w14:paraId="124F249E" w14:textId="77777777" w:rsidTr="0059014B">
        <w:trPr>
          <w:divId w:val="1939215804"/>
          <w:trHeight w:hRule="exact" w:val="210"/>
        </w:trPr>
        <w:tc>
          <w:tcPr>
            <w:tcW w:w="2106" w:type="pct"/>
            <w:tcBorders>
              <w:top w:val="nil"/>
              <w:left w:val="nil"/>
              <w:bottom w:val="nil"/>
              <w:right w:val="nil"/>
            </w:tcBorders>
            <w:shd w:val="clear" w:color="auto" w:fill="auto"/>
            <w:noWrap/>
            <w:vAlign w:val="center"/>
            <w:hideMark/>
          </w:tcPr>
          <w:p w14:paraId="27835895" w14:textId="77777777" w:rsidR="009C626C" w:rsidRPr="009C626C" w:rsidRDefault="009C626C" w:rsidP="009C626C">
            <w:pPr>
              <w:spacing w:before="0" w:after="0" w:line="240" w:lineRule="auto"/>
              <w:rPr>
                <w:rFonts w:ascii="Arial" w:hAnsi="Arial" w:cs="Arial"/>
                <w:b/>
                <w:bCs/>
                <w:i/>
                <w:iCs/>
                <w:color w:val="000000"/>
                <w:sz w:val="16"/>
                <w:szCs w:val="16"/>
              </w:rPr>
            </w:pPr>
            <w:r w:rsidRPr="009C626C">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center"/>
            <w:hideMark/>
          </w:tcPr>
          <w:p w14:paraId="74EA1688"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51 </w:t>
            </w:r>
          </w:p>
        </w:tc>
        <w:tc>
          <w:tcPr>
            <w:tcW w:w="579" w:type="pct"/>
            <w:tcBorders>
              <w:top w:val="single" w:sz="4" w:space="0" w:color="000000"/>
              <w:left w:val="nil"/>
              <w:bottom w:val="single" w:sz="4" w:space="0" w:color="000000"/>
              <w:right w:val="nil"/>
            </w:tcBorders>
            <w:shd w:val="clear" w:color="000000" w:fill="E6E6E6"/>
            <w:noWrap/>
            <w:vAlign w:val="center"/>
            <w:hideMark/>
          </w:tcPr>
          <w:p w14:paraId="536F4768"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53 </w:t>
            </w:r>
          </w:p>
        </w:tc>
        <w:tc>
          <w:tcPr>
            <w:tcW w:w="579" w:type="pct"/>
            <w:tcBorders>
              <w:top w:val="single" w:sz="4" w:space="0" w:color="000000"/>
              <w:left w:val="nil"/>
              <w:bottom w:val="single" w:sz="4" w:space="0" w:color="000000"/>
              <w:right w:val="nil"/>
            </w:tcBorders>
            <w:shd w:val="clear" w:color="auto" w:fill="auto"/>
            <w:noWrap/>
            <w:vAlign w:val="center"/>
            <w:hideMark/>
          </w:tcPr>
          <w:p w14:paraId="6F133F1D"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53 </w:t>
            </w:r>
          </w:p>
        </w:tc>
        <w:tc>
          <w:tcPr>
            <w:tcW w:w="579" w:type="pct"/>
            <w:tcBorders>
              <w:top w:val="single" w:sz="4" w:space="0" w:color="000000"/>
              <w:left w:val="nil"/>
              <w:bottom w:val="single" w:sz="4" w:space="0" w:color="000000"/>
              <w:right w:val="nil"/>
            </w:tcBorders>
            <w:shd w:val="clear" w:color="auto" w:fill="auto"/>
            <w:noWrap/>
            <w:vAlign w:val="center"/>
            <w:hideMark/>
          </w:tcPr>
          <w:p w14:paraId="50692FA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55 </w:t>
            </w:r>
          </w:p>
        </w:tc>
        <w:tc>
          <w:tcPr>
            <w:tcW w:w="579" w:type="pct"/>
            <w:tcBorders>
              <w:top w:val="single" w:sz="4" w:space="0" w:color="000000"/>
              <w:left w:val="nil"/>
              <w:bottom w:val="single" w:sz="4" w:space="0" w:color="000000"/>
              <w:right w:val="nil"/>
            </w:tcBorders>
            <w:shd w:val="clear" w:color="auto" w:fill="auto"/>
            <w:noWrap/>
            <w:vAlign w:val="center"/>
            <w:hideMark/>
          </w:tcPr>
          <w:p w14:paraId="6E56C84D"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56 </w:t>
            </w:r>
          </w:p>
        </w:tc>
      </w:tr>
      <w:tr w:rsidR="009C626C" w:rsidRPr="009C626C" w14:paraId="34C2F263"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013C7195"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center"/>
            <w:hideMark/>
          </w:tcPr>
          <w:p w14:paraId="06DE0CBE" w14:textId="77777777" w:rsidR="009C626C" w:rsidRPr="009C626C" w:rsidRDefault="009C626C" w:rsidP="009C626C">
            <w:pPr>
              <w:spacing w:before="0" w:after="0" w:line="240" w:lineRule="auto"/>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center"/>
            <w:hideMark/>
          </w:tcPr>
          <w:p w14:paraId="0F9B7D90" w14:textId="77777777" w:rsidR="009C626C" w:rsidRPr="009C626C" w:rsidRDefault="009C626C" w:rsidP="009C626C">
            <w:pPr>
              <w:spacing w:before="0" w:after="0" w:line="240" w:lineRule="auto"/>
              <w:rPr>
                <w:rFonts w:ascii="Arial" w:hAnsi="Arial" w:cs="Arial"/>
                <w:color w:val="000000"/>
                <w:sz w:val="16"/>
                <w:szCs w:val="16"/>
              </w:rPr>
            </w:pPr>
            <w:r w:rsidRPr="009C626C">
              <w:rPr>
                <w:rFonts w:ascii="Arial" w:hAnsi="Arial" w:cs="Arial"/>
                <w:color w:val="000000"/>
                <w:sz w:val="16"/>
                <w:szCs w:val="16"/>
              </w:rPr>
              <w:t> </w:t>
            </w:r>
          </w:p>
        </w:tc>
        <w:tc>
          <w:tcPr>
            <w:tcW w:w="579" w:type="pct"/>
            <w:tcBorders>
              <w:top w:val="nil"/>
              <w:left w:val="nil"/>
              <w:bottom w:val="nil"/>
              <w:right w:val="nil"/>
            </w:tcBorders>
            <w:shd w:val="clear" w:color="auto" w:fill="auto"/>
            <w:noWrap/>
            <w:vAlign w:val="center"/>
            <w:hideMark/>
          </w:tcPr>
          <w:p w14:paraId="5B2CC68E" w14:textId="77777777" w:rsidR="009C626C" w:rsidRPr="009C626C" w:rsidRDefault="009C626C" w:rsidP="009C626C">
            <w:pPr>
              <w:spacing w:before="0" w:after="0" w:line="240" w:lineRule="auto"/>
              <w:rPr>
                <w:rFonts w:ascii="Arial" w:hAnsi="Arial" w:cs="Arial"/>
                <w:color w:val="000000"/>
                <w:sz w:val="16"/>
                <w:szCs w:val="16"/>
              </w:rPr>
            </w:pPr>
          </w:p>
        </w:tc>
        <w:tc>
          <w:tcPr>
            <w:tcW w:w="579" w:type="pct"/>
            <w:tcBorders>
              <w:top w:val="nil"/>
              <w:left w:val="nil"/>
              <w:bottom w:val="nil"/>
              <w:right w:val="nil"/>
            </w:tcBorders>
            <w:shd w:val="clear" w:color="auto" w:fill="auto"/>
            <w:noWrap/>
            <w:vAlign w:val="center"/>
            <w:hideMark/>
          </w:tcPr>
          <w:p w14:paraId="5FCA117C" w14:textId="77777777" w:rsidR="009C626C" w:rsidRPr="009C626C" w:rsidRDefault="009C626C" w:rsidP="009C626C">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60DA6C0" w14:textId="77777777" w:rsidR="009C626C" w:rsidRPr="009C626C" w:rsidRDefault="009C626C" w:rsidP="009C626C">
            <w:pPr>
              <w:spacing w:before="0" w:after="0" w:line="240" w:lineRule="auto"/>
              <w:rPr>
                <w:rFonts w:ascii="Times New Roman" w:hAnsi="Times New Roman"/>
                <w:sz w:val="20"/>
              </w:rPr>
            </w:pPr>
          </w:p>
        </w:tc>
      </w:tr>
      <w:tr w:rsidR="009C626C" w:rsidRPr="009C626C" w14:paraId="13B03E9E" w14:textId="77777777" w:rsidTr="0059014B">
        <w:trPr>
          <w:divId w:val="1939215804"/>
          <w:trHeight w:hRule="exact" w:val="225"/>
        </w:trPr>
        <w:tc>
          <w:tcPr>
            <w:tcW w:w="2106" w:type="pct"/>
            <w:tcBorders>
              <w:top w:val="nil"/>
              <w:left w:val="nil"/>
              <w:bottom w:val="nil"/>
              <w:right w:val="nil"/>
            </w:tcBorders>
            <w:shd w:val="clear" w:color="auto" w:fill="auto"/>
            <w:noWrap/>
            <w:vAlign w:val="center"/>
            <w:hideMark/>
          </w:tcPr>
          <w:p w14:paraId="35D98340" w14:textId="77777777" w:rsidR="009C626C" w:rsidRPr="009C626C" w:rsidRDefault="009C626C" w:rsidP="0059014B">
            <w:pPr>
              <w:spacing w:before="0" w:after="0" w:line="240" w:lineRule="auto"/>
              <w:ind w:left="170"/>
              <w:rPr>
                <w:rFonts w:ascii="Arial" w:hAnsi="Arial" w:cs="Arial"/>
                <w:sz w:val="16"/>
                <w:szCs w:val="16"/>
              </w:rPr>
            </w:pPr>
            <w:r w:rsidRPr="009C626C">
              <w:rPr>
                <w:rFonts w:ascii="Arial" w:hAnsi="Arial" w:cs="Arial"/>
                <w:sz w:val="16"/>
                <w:szCs w:val="16"/>
              </w:rPr>
              <w:t>Principal payments on lease liability</w:t>
            </w:r>
          </w:p>
        </w:tc>
        <w:tc>
          <w:tcPr>
            <w:tcW w:w="579" w:type="pct"/>
            <w:tcBorders>
              <w:top w:val="nil"/>
              <w:left w:val="nil"/>
              <w:bottom w:val="nil"/>
              <w:right w:val="nil"/>
            </w:tcBorders>
            <w:shd w:val="clear" w:color="auto" w:fill="auto"/>
            <w:noWrap/>
            <w:vAlign w:val="center"/>
            <w:hideMark/>
          </w:tcPr>
          <w:p w14:paraId="748D0C6F"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253 </w:t>
            </w:r>
          </w:p>
        </w:tc>
        <w:tc>
          <w:tcPr>
            <w:tcW w:w="579" w:type="pct"/>
            <w:tcBorders>
              <w:top w:val="nil"/>
              <w:left w:val="nil"/>
              <w:bottom w:val="nil"/>
              <w:right w:val="nil"/>
            </w:tcBorders>
            <w:shd w:val="clear" w:color="000000" w:fill="E6E6E6"/>
            <w:noWrap/>
            <w:vAlign w:val="center"/>
            <w:hideMark/>
          </w:tcPr>
          <w:p w14:paraId="6222E486"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266 </w:t>
            </w:r>
          </w:p>
        </w:tc>
        <w:tc>
          <w:tcPr>
            <w:tcW w:w="579" w:type="pct"/>
            <w:tcBorders>
              <w:top w:val="nil"/>
              <w:left w:val="nil"/>
              <w:bottom w:val="nil"/>
              <w:right w:val="nil"/>
            </w:tcBorders>
            <w:shd w:val="clear" w:color="auto" w:fill="auto"/>
            <w:noWrap/>
            <w:vAlign w:val="center"/>
            <w:hideMark/>
          </w:tcPr>
          <w:p w14:paraId="6FA5DF97"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281 </w:t>
            </w:r>
          </w:p>
        </w:tc>
        <w:tc>
          <w:tcPr>
            <w:tcW w:w="579" w:type="pct"/>
            <w:tcBorders>
              <w:top w:val="nil"/>
              <w:left w:val="nil"/>
              <w:bottom w:val="nil"/>
              <w:right w:val="nil"/>
            </w:tcBorders>
            <w:shd w:val="clear" w:color="auto" w:fill="auto"/>
            <w:noWrap/>
            <w:vAlign w:val="center"/>
            <w:hideMark/>
          </w:tcPr>
          <w:p w14:paraId="497F87CF"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296 </w:t>
            </w:r>
          </w:p>
        </w:tc>
        <w:tc>
          <w:tcPr>
            <w:tcW w:w="579" w:type="pct"/>
            <w:tcBorders>
              <w:top w:val="nil"/>
              <w:left w:val="nil"/>
              <w:bottom w:val="nil"/>
              <w:right w:val="nil"/>
            </w:tcBorders>
            <w:shd w:val="clear" w:color="auto" w:fill="auto"/>
            <w:noWrap/>
            <w:vAlign w:val="center"/>
            <w:hideMark/>
          </w:tcPr>
          <w:p w14:paraId="3C89F607"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201 </w:t>
            </w:r>
          </w:p>
        </w:tc>
      </w:tr>
      <w:tr w:rsidR="009C626C" w:rsidRPr="009C626C" w14:paraId="2BC9045E" w14:textId="77777777" w:rsidTr="0059014B">
        <w:trPr>
          <w:divId w:val="1939215804"/>
          <w:trHeight w:hRule="exact" w:val="210"/>
        </w:trPr>
        <w:tc>
          <w:tcPr>
            <w:tcW w:w="2106" w:type="pct"/>
            <w:tcBorders>
              <w:top w:val="nil"/>
              <w:left w:val="nil"/>
              <w:bottom w:val="nil"/>
              <w:right w:val="nil"/>
            </w:tcBorders>
            <w:shd w:val="clear" w:color="auto" w:fill="auto"/>
            <w:noWrap/>
            <w:vAlign w:val="center"/>
            <w:hideMark/>
          </w:tcPr>
          <w:p w14:paraId="6B5EDF3B" w14:textId="77777777" w:rsidR="009C626C" w:rsidRPr="009C626C" w:rsidRDefault="009C626C" w:rsidP="009C626C">
            <w:pPr>
              <w:spacing w:before="0" w:after="0" w:line="240" w:lineRule="auto"/>
              <w:rPr>
                <w:rFonts w:ascii="Arial" w:hAnsi="Arial" w:cs="Arial"/>
                <w:b/>
                <w:bCs/>
                <w:i/>
                <w:iCs/>
                <w:color w:val="000000"/>
                <w:sz w:val="16"/>
                <w:szCs w:val="16"/>
              </w:rPr>
            </w:pPr>
            <w:r w:rsidRPr="009C626C">
              <w:rPr>
                <w:rFonts w:ascii="Arial" w:hAnsi="Arial" w:cs="Arial"/>
                <w:b/>
                <w:bCs/>
                <w:i/>
                <w:iCs/>
                <w:color w:val="000000"/>
                <w:sz w:val="16"/>
                <w:szCs w:val="16"/>
              </w:rPr>
              <w:t>Total cash used</w:t>
            </w:r>
          </w:p>
        </w:tc>
        <w:tc>
          <w:tcPr>
            <w:tcW w:w="579" w:type="pct"/>
            <w:tcBorders>
              <w:top w:val="single" w:sz="4" w:space="0" w:color="000000"/>
              <w:left w:val="nil"/>
              <w:bottom w:val="single" w:sz="4" w:space="0" w:color="000000"/>
              <w:right w:val="nil"/>
            </w:tcBorders>
            <w:shd w:val="clear" w:color="auto" w:fill="auto"/>
            <w:noWrap/>
            <w:vAlign w:val="center"/>
            <w:hideMark/>
          </w:tcPr>
          <w:p w14:paraId="31A6BE3D"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253 </w:t>
            </w:r>
          </w:p>
        </w:tc>
        <w:tc>
          <w:tcPr>
            <w:tcW w:w="579" w:type="pct"/>
            <w:tcBorders>
              <w:top w:val="single" w:sz="4" w:space="0" w:color="000000"/>
              <w:left w:val="nil"/>
              <w:bottom w:val="single" w:sz="4" w:space="0" w:color="000000"/>
              <w:right w:val="nil"/>
            </w:tcBorders>
            <w:shd w:val="clear" w:color="000000" w:fill="E6E6E6"/>
            <w:noWrap/>
            <w:vAlign w:val="center"/>
            <w:hideMark/>
          </w:tcPr>
          <w:p w14:paraId="64DD01E6"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266 </w:t>
            </w:r>
          </w:p>
        </w:tc>
        <w:tc>
          <w:tcPr>
            <w:tcW w:w="579" w:type="pct"/>
            <w:tcBorders>
              <w:top w:val="single" w:sz="4" w:space="0" w:color="000000"/>
              <w:left w:val="nil"/>
              <w:bottom w:val="single" w:sz="4" w:space="0" w:color="000000"/>
              <w:right w:val="nil"/>
            </w:tcBorders>
            <w:shd w:val="clear" w:color="auto" w:fill="auto"/>
            <w:noWrap/>
            <w:vAlign w:val="center"/>
            <w:hideMark/>
          </w:tcPr>
          <w:p w14:paraId="0D9EC94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281 </w:t>
            </w:r>
          </w:p>
        </w:tc>
        <w:tc>
          <w:tcPr>
            <w:tcW w:w="579" w:type="pct"/>
            <w:tcBorders>
              <w:top w:val="single" w:sz="4" w:space="0" w:color="000000"/>
              <w:left w:val="nil"/>
              <w:bottom w:val="single" w:sz="4" w:space="0" w:color="000000"/>
              <w:right w:val="nil"/>
            </w:tcBorders>
            <w:shd w:val="clear" w:color="auto" w:fill="auto"/>
            <w:noWrap/>
            <w:vAlign w:val="center"/>
            <w:hideMark/>
          </w:tcPr>
          <w:p w14:paraId="1F9D1BF0"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296 </w:t>
            </w:r>
          </w:p>
        </w:tc>
        <w:tc>
          <w:tcPr>
            <w:tcW w:w="579" w:type="pct"/>
            <w:tcBorders>
              <w:top w:val="single" w:sz="4" w:space="0" w:color="000000"/>
              <w:left w:val="nil"/>
              <w:bottom w:val="single" w:sz="4" w:space="0" w:color="000000"/>
              <w:right w:val="nil"/>
            </w:tcBorders>
            <w:shd w:val="clear" w:color="auto" w:fill="auto"/>
            <w:noWrap/>
            <w:vAlign w:val="center"/>
            <w:hideMark/>
          </w:tcPr>
          <w:p w14:paraId="694589EC" w14:textId="77777777" w:rsidR="009C626C" w:rsidRPr="009C626C" w:rsidRDefault="009C626C" w:rsidP="009C626C">
            <w:pPr>
              <w:spacing w:before="0" w:after="0" w:line="240" w:lineRule="auto"/>
              <w:jc w:val="right"/>
              <w:rPr>
                <w:rFonts w:ascii="Arial" w:hAnsi="Arial" w:cs="Arial"/>
                <w:b/>
                <w:bCs/>
                <w:i/>
                <w:iCs/>
                <w:color w:val="000000"/>
                <w:sz w:val="16"/>
                <w:szCs w:val="16"/>
              </w:rPr>
            </w:pPr>
            <w:r w:rsidRPr="009C626C">
              <w:rPr>
                <w:rFonts w:ascii="Arial" w:hAnsi="Arial" w:cs="Arial"/>
                <w:b/>
                <w:bCs/>
                <w:i/>
                <w:iCs/>
                <w:color w:val="000000"/>
                <w:sz w:val="16"/>
                <w:szCs w:val="16"/>
              </w:rPr>
              <w:t xml:space="preserve">201 </w:t>
            </w:r>
          </w:p>
        </w:tc>
      </w:tr>
      <w:tr w:rsidR="009C626C" w:rsidRPr="009C626C" w14:paraId="4A3C8278"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59B957A0"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Net cash from</w:t>
            </w:r>
            <w:proofErr w:type="gramStart"/>
            <w:r w:rsidRPr="009C626C">
              <w:rPr>
                <w:rFonts w:ascii="Arial" w:hAnsi="Arial" w:cs="Arial"/>
                <w:b/>
                <w:bCs/>
                <w:color w:val="000000"/>
                <w:sz w:val="16"/>
                <w:szCs w:val="16"/>
              </w:rPr>
              <w:t>/(</w:t>
            </w:r>
            <w:proofErr w:type="gramEnd"/>
            <w:r w:rsidRPr="009C626C">
              <w:rPr>
                <w:rFonts w:ascii="Arial" w:hAnsi="Arial" w:cs="Arial"/>
                <w:b/>
                <w:bCs/>
                <w:color w:val="000000"/>
                <w:sz w:val="16"/>
                <w:szCs w:val="16"/>
              </w:rPr>
              <w:t>used by)</w:t>
            </w:r>
            <w:r w:rsidRPr="009C626C">
              <w:rPr>
                <w:rFonts w:ascii="Arial" w:hAnsi="Arial" w:cs="Arial"/>
                <w:b/>
                <w:bCs/>
                <w:color w:val="000000"/>
                <w:sz w:val="16"/>
                <w:szCs w:val="16"/>
              </w:rPr>
              <w:br/>
              <w:t xml:space="preserve">  financing activities</w:t>
            </w:r>
          </w:p>
        </w:tc>
        <w:tc>
          <w:tcPr>
            <w:tcW w:w="579" w:type="pct"/>
            <w:tcBorders>
              <w:top w:val="nil"/>
              <w:left w:val="nil"/>
              <w:bottom w:val="single" w:sz="4" w:space="0" w:color="000000"/>
              <w:right w:val="nil"/>
            </w:tcBorders>
            <w:shd w:val="clear" w:color="auto" w:fill="auto"/>
            <w:noWrap/>
            <w:vAlign w:val="bottom"/>
            <w:hideMark/>
          </w:tcPr>
          <w:p w14:paraId="366367EC"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(202)</w:t>
            </w:r>
          </w:p>
        </w:tc>
        <w:tc>
          <w:tcPr>
            <w:tcW w:w="579" w:type="pct"/>
            <w:tcBorders>
              <w:top w:val="nil"/>
              <w:left w:val="nil"/>
              <w:bottom w:val="single" w:sz="4" w:space="0" w:color="000000"/>
              <w:right w:val="nil"/>
            </w:tcBorders>
            <w:shd w:val="clear" w:color="000000" w:fill="E6E6E6"/>
            <w:noWrap/>
            <w:vAlign w:val="bottom"/>
            <w:hideMark/>
          </w:tcPr>
          <w:p w14:paraId="1E969790"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(213)</w:t>
            </w:r>
          </w:p>
        </w:tc>
        <w:tc>
          <w:tcPr>
            <w:tcW w:w="579" w:type="pct"/>
            <w:tcBorders>
              <w:top w:val="nil"/>
              <w:left w:val="nil"/>
              <w:bottom w:val="single" w:sz="4" w:space="0" w:color="000000"/>
              <w:right w:val="nil"/>
            </w:tcBorders>
            <w:shd w:val="clear" w:color="auto" w:fill="auto"/>
            <w:noWrap/>
            <w:vAlign w:val="bottom"/>
            <w:hideMark/>
          </w:tcPr>
          <w:p w14:paraId="12412617"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(228)</w:t>
            </w:r>
          </w:p>
        </w:tc>
        <w:tc>
          <w:tcPr>
            <w:tcW w:w="579" w:type="pct"/>
            <w:tcBorders>
              <w:top w:val="nil"/>
              <w:left w:val="nil"/>
              <w:bottom w:val="single" w:sz="4" w:space="0" w:color="000000"/>
              <w:right w:val="nil"/>
            </w:tcBorders>
            <w:shd w:val="clear" w:color="auto" w:fill="auto"/>
            <w:noWrap/>
            <w:vAlign w:val="bottom"/>
            <w:hideMark/>
          </w:tcPr>
          <w:p w14:paraId="685EEB5D"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(241)</w:t>
            </w:r>
          </w:p>
        </w:tc>
        <w:tc>
          <w:tcPr>
            <w:tcW w:w="579" w:type="pct"/>
            <w:tcBorders>
              <w:top w:val="nil"/>
              <w:left w:val="nil"/>
              <w:bottom w:val="single" w:sz="4" w:space="0" w:color="000000"/>
              <w:right w:val="nil"/>
            </w:tcBorders>
            <w:shd w:val="clear" w:color="auto" w:fill="auto"/>
            <w:noWrap/>
            <w:vAlign w:val="bottom"/>
            <w:hideMark/>
          </w:tcPr>
          <w:p w14:paraId="1C7832AB"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(145)</w:t>
            </w:r>
          </w:p>
        </w:tc>
      </w:tr>
      <w:tr w:rsidR="009C626C" w:rsidRPr="009C626C" w14:paraId="7B6FEA28"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0E65FFDA"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Net increase/(decrease) in cash</w:t>
            </w:r>
            <w:r w:rsidRPr="009C626C">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7A1501E5" w14:textId="36124A44" w:rsidR="009C626C" w:rsidRPr="009C626C" w:rsidRDefault="00205CF2" w:rsidP="009C6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C626C" w:rsidRPr="009C626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12F694C5" w14:textId="05CCE6C5" w:rsidR="009C626C" w:rsidRPr="009C626C" w:rsidRDefault="00205CF2" w:rsidP="009C6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C626C" w:rsidRPr="009C626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8B616AC" w14:textId="2DC8A8CE" w:rsidR="009C626C" w:rsidRPr="009C626C" w:rsidRDefault="00205CF2" w:rsidP="009C6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C626C" w:rsidRPr="009C626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1C907471" w14:textId="63125F5E" w:rsidR="009C626C" w:rsidRPr="009C626C" w:rsidRDefault="00205CF2" w:rsidP="009C6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C626C" w:rsidRPr="009C626C">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6CCFD01D" w14:textId="2F97937A" w:rsidR="009C626C" w:rsidRPr="009C626C" w:rsidRDefault="00205CF2" w:rsidP="009C626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r w:rsidR="009C626C" w:rsidRPr="009C626C">
              <w:rPr>
                <w:rFonts w:ascii="Arial" w:hAnsi="Arial" w:cs="Arial"/>
                <w:b/>
                <w:bCs/>
                <w:color w:val="000000"/>
                <w:sz w:val="16"/>
                <w:szCs w:val="16"/>
              </w:rPr>
              <w:t xml:space="preserve"> </w:t>
            </w:r>
          </w:p>
        </w:tc>
      </w:tr>
      <w:tr w:rsidR="009C626C" w:rsidRPr="009C626C" w14:paraId="65709A8E" w14:textId="77777777" w:rsidTr="0059014B">
        <w:trPr>
          <w:divId w:val="1939215804"/>
          <w:trHeight w:hRule="exact" w:val="450"/>
        </w:trPr>
        <w:tc>
          <w:tcPr>
            <w:tcW w:w="2106" w:type="pct"/>
            <w:tcBorders>
              <w:top w:val="nil"/>
              <w:left w:val="nil"/>
              <w:bottom w:val="nil"/>
              <w:right w:val="nil"/>
            </w:tcBorders>
            <w:shd w:val="clear" w:color="auto" w:fill="auto"/>
            <w:vAlign w:val="center"/>
            <w:hideMark/>
          </w:tcPr>
          <w:p w14:paraId="0F770A07" w14:textId="77777777" w:rsidR="009C626C" w:rsidRPr="009C626C" w:rsidRDefault="009C626C" w:rsidP="0059014B">
            <w:pPr>
              <w:spacing w:before="0" w:after="0" w:line="240" w:lineRule="auto"/>
              <w:ind w:left="170"/>
              <w:rPr>
                <w:rFonts w:ascii="Arial" w:hAnsi="Arial" w:cs="Arial"/>
                <w:color w:val="000000"/>
                <w:sz w:val="16"/>
                <w:szCs w:val="16"/>
              </w:rPr>
            </w:pPr>
            <w:r w:rsidRPr="009C626C">
              <w:rPr>
                <w:rFonts w:ascii="Arial" w:hAnsi="Arial" w:cs="Arial"/>
                <w:color w:val="000000"/>
                <w:sz w:val="16"/>
                <w:szCs w:val="16"/>
              </w:rPr>
              <w:t>Cash and cash equivalents at the</w:t>
            </w:r>
            <w:r w:rsidRPr="009C626C">
              <w:rPr>
                <w:rFonts w:ascii="Arial" w:hAnsi="Arial" w:cs="Arial"/>
                <w:color w:val="000000"/>
                <w:sz w:val="16"/>
                <w:szCs w:val="16"/>
              </w:rPr>
              <w:br/>
              <w:t xml:space="preserve">  beginning of the reporting period</w:t>
            </w:r>
          </w:p>
        </w:tc>
        <w:tc>
          <w:tcPr>
            <w:tcW w:w="579" w:type="pct"/>
            <w:tcBorders>
              <w:top w:val="nil"/>
              <w:left w:val="nil"/>
              <w:bottom w:val="nil"/>
              <w:right w:val="nil"/>
            </w:tcBorders>
            <w:shd w:val="clear" w:color="auto" w:fill="auto"/>
            <w:noWrap/>
            <w:vAlign w:val="bottom"/>
            <w:hideMark/>
          </w:tcPr>
          <w:p w14:paraId="64C86E01"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67 </w:t>
            </w:r>
          </w:p>
        </w:tc>
        <w:tc>
          <w:tcPr>
            <w:tcW w:w="579" w:type="pct"/>
            <w:tcBorders>
              <w:top w:val="nil"/>
              <w:left w:val="nil"/>
              <w:bottom w:val="nil"/>
              <w:right w:val="nil"/>
            </w:tcBorders>
            <w:shd w:val="clear" w:color="000000" w:fill="E6E6E6"/>
            <w:noWrap/>
            <w:vAlign w:val="bottom"/>
            <w:hideMark/>
          </w:tcPr>
          <w:p w14:paraId="783116CB"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0E44624F"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707C2E36"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67 </w:t>
            </w:r>
          </w:p>
        </w:tc>
        <w:tc>
          <w:tcPr>
            <w:tcW w:w="579" w:type="pct"/>
            <w:tcBorders>
              <w:top w:val="nil"/>
              <w:left w:val="nil"/>
              <w:bottom w:val="nil"/>
              <w:right w:val="nil"/>
            </w:tcBorders>
            <w:shd w:val="clear" w:color="auto" w:fill="auto"/>
            <w:noWrap/>
            <w:vAlign w:val="bottom"/>
            <w:hideMark/>
          </w:tcPr>
          <w:p w14:paraId="6705D2B0" w14:textId="77777777" w:rsidR="009C626C" w:rsidRPr="009C626C" w:rsidRDefault="009C626C" w:rsidP="009C626C">
            <w:pPr>
              <w:spacing w:before="0" w:after="0" w:line="240" w:lineRule="auto"/>
              <w:jc w:val="right"/>
              <w:rPr>
                <w:rFonts w:ascii="Arial" w:hAnsi="Arial" w:cs="Arial"/>
                <w:color w:val="000000"/>
                <w:sz w:val="16"/>
                <w:szCs w:val="16"/>
              </w:rPr>
            </w:pPr>
            <w:r w:rsidRPr="009C626C">
              <w:rPr>
                <w:rFonts w:ascii="Arial" w:hAnsi="Arial" w:cs="Arial"/>
                <w:color w:val="000000"/>
                <w:sz w:val="16"/>
                <w:szCs w:val="16"/>
              </w:rPr>
              <w:t xml:space="preserve">67 </w:t>
            </w:r>
          </w:p>
        </w:tc>
      </w:tr>
      <w:tr w:rsidR="009C626C" w:rsidRPr="009C626C" w14:paraId="49F2BE6E" w14:textId="77777777" w:rsidTr="0059014B">
        <w:trPr>
          <w:divId w:val="1939215804"/>
          <w:trHeight w:hRule="exact" w:val="450"/>
        </w:trPr>
        <w:tc>
          <w:tcPr>
            <w:tcW w:w="2106" w:type="pct"/>
            <w:tcBorders>
              <w:top w:val="nil"/>
              <w:left w:val="nil"/>
              <w:bottom w:val="single" w:sz="4" w:space="0" w:color="auto"/>
              <w:right w:val="nil"/>
            </w:tcBorders>
            <w:shd w:val="clear" w:color="auto" w:fill="auto"/>
            <w:vAlign w:val="center"/>
            <w:hideMark/>
          </w:tcPr>
          <w:p w14:paraId="2BE613A7" w14:textId="77777777" w:rsidR="009C626C" w:rsidRPr="009C626C" w:rsidRDefault="009C626C" w:rsidP="009C626C">
            <w:pPr>
              <w:spacing w:before="0" w:after="0" w:line="240" w:lineRule="auto"/>
              <w:rPr>
                <w:rFonts w:ascii="Arial" w:hAnsi="Arial" w:cs="Arial"/>
                <w:b/>
                <w:bCs/>
                <w:color w:val="000000"/>
                <w:sz w:val="16"/>
                <w:szCs w:val="16"/>
              </w:rPr>
            </w:pPr>
            <w:r w:rsidRPr="009C626C">
              <w:rPr>
                <w:rFonts w:ascii="Arial" w:hAnsi="Arial" w:cs="Arial"/>
                <w:b/>
                <w:bCs/>
                <w:color w:val="000000"/>
                <w:sz w:val="16"/>
                <w:szCs w:val="16"/>
              </w:rPr>
              <w:t>Cash and cash equivalents at</w:t>
            </w:r>
            <w:r w:rsidRPr="009C626C">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348CADE2"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67 </w:t>
            </w:r>
          </w:p>
        </w:tc>
        <w:tc>
          <w:tcPr>
            <w:tcW w:w="579" w:type="pct"/>
            <w:tcBorders>
              <w:top w:val="single" w:sz="4" w:space="0" w:color="000000"/>
              <w:left w:val="nil"/>
              <w:bottom w:val="single" w:sz="4" w:space="0" w:color="auto"/>
              <w:right w:val="nil"/>
            </w:tcBorders>
            <w:shd w:val="clear" w:color="000000" w:fill="E6E6E6"/>
            <w:noWrap/>
            <w:vAlign w:val="bottom"/>
            <w:hideMark/>
          </w:tcPr>
          <w:p w14:paraId="13F78422"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67 </w:t>
            </w:r>
          </w:p>
        </w:tc>
        <w:tc>
          <w:tcPr>
            <w:tcW w:w="579" w:type="pct"/>
            <w:tcBorders>
              <w:top w:val="single" w:sz="4" w:space="0" w:color="000000"/>
              <w:left w:val="nil"/>
              <w:bottom w:val="single" w:sz="4" w:space="0" w:color="auto"/>
              <w:right w:val="nil"/>
            </w:tcBorders>
            <w:shd w:val="clear" w:color="auto" w:fill="auto"/>
            <w:noWrap/>
            <w:vAlign w:val="bottom"/>
            <w:hideMark/>
          </w:tcPr>
          <w:p w14:paraId="1994B557"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67 </w:t>
            </w:r>
          </w:p>
        </w:tc>
        <w:tc>
          <w:tcPr>
            <w:tcW w:w="579" w:type="pct"/>
            <w:tcBorders>
              <w:top w:val="single" w:sz="4" w:space="0" w:color="000000"/>
              <w:left w:val="nil"/>
              <w:bottom w:val="single" w:sz="4" w:space="0" w:color="auto"/>
              <w:right w:val="nil"/>
            </w:tcBorders>
            <w:shd w:val="clear" w:color="auto" w:fill="auto"/>
            <w:noWrap/>
            <w:vAlign w:val="bottom"/>
            <w:hideMark/>
          </w:tcPr>
          <w:p w14:paraId="78FD8BCA"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67 </w:t>
            </w:r>
          </w:p>
        </w:tc>
        <w:tc>
          <w:tcPr>
            <w:tcW w:w="579" w:type="pct"/>
            <w:tcBorders>
              <w:top w:val="single" w:sz="4" w:space="0" w:color="000000"/>
              <w:left w:val="nil"/>
              <w:bottom w:val="single" w:sz="4" w:space="0" w:color="auto"/>
              <w:right w:val="nil"/>
            </w:tcBorders>
            <w:shd w:val="clear" w:color="auto" w:fill="auto"/>
            <w:noWrap/>
            <w:vAlign w:val="bottom"/>
            <w:hideMark/>
          </w:tcPr>
          <w:p w14:paraId="31E8C5A3" w14:textId="77777777" w:rsidR="009C626C" w:rsidRPr="009C626C" w:rsidRDefault="009C626C" w:rsidP="009C626C">
            <w:pPr>
              <w:spacing w:before="0" w:after="0" w:line="240" w:lineRule="auto"/>
              <w:jc w:val="right"/>
              <w:rPr>
                <w:rFonts w:ascii="Arial" w:hAnsi="Arial" w:cs="Arial"/>
                <w:b/>
                <w:bCs/>
                <w:color w:val="000000"/>
                <w:sz w:val="16"/>
                <w:szCs w:val="16"/>
              </w:rPr>
            </w:pPr>
            <w:r w:rsidRPr="009C626C">
              <w:rPr>
                <w:rFonts w:ascii="Arial" w:hAnsi="Arial" w:cs="Arial"/>
                <w:b/>
                <w:bCs/>
                <w:color w:val="000000"/>
                <w:sz w:val="16"/>
                <w:szCs w:val="16"/>
              </w:rPr>
              <w:t xml:space="preserve">67 </w:t>
            </w:r>
          </w:p>
        </w:tc>
      </w:tr>
    </w:tbl>
    <w:p w14:paraId="3B0D89CA" w14:textId="1B6190DD" w:rsidR="00225A70" w:rsidRDefault="001B387D" w:rsidP="00880401">
      <w:pPr>
        <w:pStyle w:val="ChartandTableFootnote"/>
        <w:rPr>
          <w:spacing w:val="-2"/>
        </w:rPr>
      </w:pPr>
      <w:r w:rsidRPr="00D1093C">
        <w:t>Prepared</w:t>
      </w:r>
      <w:r w:rsidRPr="00D1093C">
        <w:rPr>
          <w:spacing w:val="-6"/>
        </w:rPr>
        <w:t xml:space="preserve"> </w:t>
      </w:r>
      <w:r w:rsidRPr="00D1093C">
        <w:t>on</w:t>
      </w:r>
      <w:r w:rsidRPr="00D1093C">
        <w:rPr>
          <w:spacing w:val="-6"/>
        </w:rPr>
        <w:t xml:space="preserve"> </w:t>
      </w:r>
      <w:r w:rsidRPr="00D1093C">
        <w:t>Australian</w:t>
      </w:r>
      <w:r w:rsidRPr="00D1093C">
        <w:rPr>
          <w:spacing w:val="-8"/>
        </w:rPr>
        <w:t xml:space="preserve"> </w:t>
      </w:r>
      <w:r w:rsidRPr="00D1093C">
        <w:t>Accounting</w:t>
      </w:r>
      <w:r w:rsidRPr="00D1093C">
        <w:rPr>
          <w:spacing w:val="-6"/>
        </w:rPr>
        <w:t xml:space="preserve"> </w:t>
      </w:r>
      <w:r w:rsidRPr="00D1093C">
        <w:t>Standards</w:t>
      </w:r>
      <w:r w:rsidRPr="00D1093C">
        <w:rPr>
          <w:spacing w:val="-6"/>
        </w:rPr>
        <w:t xml:space="preserve"> </w:t>
      </w:r>
      <w:r w:rsidRPr="00D1093C">
        <w:rPr>
          <w:spacing w:val="-2"/>
        </w:rPr>
        <w:t>basis.</w:t>
      </w:r>
    </w:p>
    <w:p w14:paraId="5ED6217D" w14:textId="77777777" w:rsidR="00880401" w:rsidRPr="00D1093C" w:rsidRDefault="00880401" w:rsidP="00880401">
      <w:pPr>
        <w:pStyle w:val="ChartLine"/>
      </w:pPr>
    </w:p>
    <w:p w14:paraId="700E73AF" w14:textId="77777777" w:rsidR="00225A70" w:rsidRDefault="00225A70">
      <w:pPr>
        <w:widowControl w:val="0"/>
        <w:autoSpaceDE w:val="0"/>
        <w:autoSpaceDN w:val="0"/>
        <w:spacing w:before="0" w:after="0" w:line="240" w:lineRule="auto"/>
        <w:rPr>
          <w:rFonts w:ascii="Arial" w:hAnsi="Arial"/>
          <w:color w:val="000000"/>
          <w:sz w:val="16"/>
        </w:rPr>
      </w:pPr>
      <w:r>
        <w:br w:type="page"/>
      </w:r>
    </w:p>
    <w:p w14:paraId="455055D8" w14:textId="6FFEC1E6" w:rsidR="0012174D" w:rsidRDefault="00032F66" w:rsidP="00D03980">
      <w:pPr>
        <w:pStyle w:val="TableHeading"/>
        <w:rPr>
          <w:rFonts w:asciiTheme="minorHAnsi" w:eastAsiaTheme="minorHAnsi" w:hAnsiTheme="minorHAnsi" w:cstheme="minorBidi"/>
          <w:sz w:val="22"/>
          <w:szCs w:val="22"/>
          <w:lang w:val="en-US" w:eastAsia="en-US"/>
        </w:rPr>
      </w:pPr>
      <w:r>
        <w:lastRenderedPageBreak/>
        <w:t>Table</w:t>
      </w:r>
      <w:r>
        <w:rPr>
          <w:spacing w:val="-8"/>
        </w:rPr>
        <w:t xml:space="preserve"> </w:t>
      </w:r>
      <w:r>
        <w:t>3.5:</w:t>
      </w:r>
      <w:r>
        <w:rPr>
          <w:spacing w:val="-7"/>
        </w:rPr>
        <w:t xml:space="preserve"> </w:t>
      </w:r>
      <w:r>
        <w:t>Departmental</w:t>
      </w:r>
      <w:r>
        <w:rPr>
          <w:spacing w:val="-6"/>
        </w:rPr>
        <w:t xml:space="preserve"> </w:t>
      </w:r>
      <w:r>
        <w:t>capital</w:t>
      </w:r>
      <w:r>
        <w:rPr>
          <w:spacing w:val="-7"/>
        </w:rPr>
        <w:t xml:space="preserve"> </w:t>
      </w:r>
      <w:r>
        <w:t>budget</w:t>
      </w:r>
      <w:r>
        <w:rPr>
          <w:spacing w:val="-7"/>
        </w:rPr>
        <w:t xml:space="preserve"> </w:t>
      </w:r>
      <w:r>
        <w:t>statement</w:t>
      </w:r>
      <w:r>
        <w:rPr>
          <w:spacing w:val="-7"/>
        </w:rPr>
        <w:t xml:space="preserve"> </w:t>
      </w:r>
      <w:r>
        <w:t>(for</w:t>
      </w:r>
      <w:r>
        <w:rPr>
          <w:spacing w:val="-8"/>
        </w:rPr>
        <w:t xml:space="preserve"> </w:t>
      </w:r>
      <w:r>
        <w:t>the</w:t>
      </w:r>
      <w:r>
        <w:rPr>
          <w:spacing w:val="-8"/>
        </w:rPr>
        <w:t xml:space="preserve"> </w:t>
      </w:r>
      <w:r>
        <w:t>period</w:t>
      </w:r>
      <w:r>
        <w:rPr>
          <w:spacing w:val="-7"/>
        </w:rPr>
        <w:t xml:space="preserve"> </w:t>
      </w:r>
      <w:r>
        <w:t>ended</w:t>
      </w:r>
      <w:r>
        <w:rPr>
          <w:spacing w:val="-6"/>
        </w:rPr>
        <w:t xml:space="preserve"> </w:t>
      </w:r>
      <w:r>
        <w:t>30</w:t>
      </w:r>
      <w:r w:rsidR="006372E5">
        <w:rPr>
          <w:spacing w:val="-8"/>
        </w:rPr>
        <w:t> </w:t>
      </w:r>
      <w:r>
        <w:rPr>
          <w:spacing w:val="-2"/>
        </w:rPr>
        <w:t>June)</w:t>
      </w:r>
      <w:r w:rsidR="0012174D">
        <w:rPr>
          <w:noProof/>
        </w:rPr>
        <w:t xml:space="preserve"> </w:t>
      </w:r>
    </w:p>
    <w:tbl>
      <w:tblPr>
        <w:tblW w:w="5000" w:type="pct"/>
        <w:tblCellMar>
          <w:left w:w="0" w:type="dxa"/>
          <w:right w:w="28" w:type="dxa"/>
        </w:tblCellMar>
        <w:tblLook w:val="04A0" w:firstRow="1" w:lastRow="0" w:firstColumn="1" w:lastColumn="0" w:noHBand="0" w:noVBand="1"/>
      </w:tblPr>
      <w:tblGrid>
        <w:gridCol w:w="3249"/>
        <w:gridCol w:w="893"/>
        <w:gridCol w:w="893"/>
        <w:gridCol w:w="893"/>
        <w:gridCol w:w="893"/>
        <w:gridCol w:w="893"/>
      </w:tblGrid>
      <w:tr w:rsidR="0012174D" w:rsidRPr="0012174D" w14:paraId="73058B9D" w14:textId="77777777" w:rsidTr="00D03980">
        <w:trPr>
          <w:divId w:val="465591738"/>
          <w:trHeight w:hRule="exact" w:val="900"/>
        </w:trPr>
        <w:tc>
          <w:tcPr>
            <w:tcW w:w="2105" w:type="pct"/>
            <w:tcBorders>
              <w:top w:val="single" w:sz="4" w:space="0" w:color="auto"/>
              <w:left w:val="nil"/>
              <w:bottom w:val="nil"/>
              <w:right w:val="nil"/>
            </w:tcBorders>
            <w:shd w:val="clear" w:color="auto" w:fill="auto"/>
            <w:noWrap/>
            <w:hideMark/>
          </w:tcPr>
          <w:p w14:paraId="5DFA866F" w14:textId="070AD314" w:rsidR="0012174D" w:rsidRPr="0012174D" w:rsidRDefault="0012174D" w:rsidP="00D03980">
            <w:pPr>
              <w:spacing w:before="0" w:after="0" w:line="240" w:lineRule="auto"/>
              <w:rPr>
                <w:rFonts w:ascii="Arial" w:hAnsi="Arial" w:cs="Arial"/>
                <w:b/>
                <w:bCs/>
                <w:sz w:val="16"/>
                <w:szCs w:val="16"/>
              </w:rPr>
            </w:pPr>
            <w:r w:rsidRPr="0012174D">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6F042A89"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2022-23 Estimated actual</w:t>
            </w:r>
            <w:r w:rsidRPr="00D0398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0DE0BE49"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2023-24</w:t>
            </w:r>
            <w:r w:rsidRPr="00D03980">
              <w:rPr>
                <w:rFonts w:ascii="Arial" w:hAnsi="Arial" w:cs="Arial"/>
                <w:sz w:val="16"/>
                <w:szCs w:val="16"/>
              </w:rPr>
              <w:br/>
              <w:t>Budget</w:t>
            </w:r>
            <w:r w:rsidRPr="00D03980">
              <w:rPr>
                <w:rFonts w:ascii="Arial" w:hAnsi="Arial" w:cs="Arial"/>
                <w:sz w:val="16"/>
                <w:szCs w:val="16"/>
              </w:rPr>
              <w:br/>
            </w:r>
            <w:r w:rsidRPr="00D0398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1F0BB62"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2024-25 Forward estimate</w:t>
            </w:r>
            <w:r w:rsidRPr="00D0398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B514F4F"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2025-26 Forward estimate</w:t>
            </w:r>
            <w:r w:rsidRPr="00D03980">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95C3FBA"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2026-27</w:t>
            </w:r>
            <w:r w:rsidRPr="00D03980">
              <w:rPr>
                <w:rFonts w:ascii="Arial" w:hAnsi="Arial" w:cs="Arial"/>
                <w:sz w:val="16"/>
                <w:szCs w:val="16"/>
              </w:rPr>
              <w:br/>
              <w:t>Forward estimate</w:t>
            </w:r>
            <w:r w:rsidRPr="00D03980">
              <w:rPr>
                <w:rFonts w:ascii="Arial" w:hAnsi="Arial" w:cs="Arial"/>
                <w:sz w:val="16"/>
                <w:szCs w:val="16"/>
              </w:rPr>
              <w:br/>
              <w:t>$'000</w:t>
            </w:r>
          </w:p>
        </w:tc>
      </w:tr>
      <w:tr w:rsidR="0012174D" w:rsidRPr="0012174D" w14:paraId="7A94ECAD" w14:textId="77777777" w:rsidTr="00D03980">
        <w:trPr>
          <w:divId w:val="465591738"/>
          <w:trHeight w:hRule="exact" w:val="240"/>
        </w:trPr>
        <w:tc>
          <w:tcPr>
            <w:tcW w:w="2105" w:type="pct"/>
            <w:tcBorders>
              <w:top w:val="nil"/>
              <w:left w:val="nil"/>
              <w:bottom w:val="nil"/>
              <w:right w:val="nil"/>
            </w:tcBorders>
            <w:shd w:val="clear" w:color="auto" w:fill="auto"/>
            <w:noWrap/>
            <w:vAlign w:val="bottom"/>
            <w:hideMark/>
          </w:tcPr>
          <w:p w14:paraId="36C9FAC6"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NEW CAPITAL APPROPRIATIONS</w:t>
            </w:r>
          </w:p>
        </w:tc>
        <w:tc>
          <w:tcPr>
            <w:tcW w:w="579" w:type="pct"/>
            <w:tcBorders>
              <w:top w:val="nil"/>
              <w:left w:val="nil"/>
              <w:bottom w:val="nil"/>
              <w:right w:val="nil"/>
            </w:tcBorders>
            <w:shd w:val="clear" w:color="auto" w:fill="auto"/>
            <w:noWrap/>
            <w:vAlign w:val="center"/>
            <w:hideMark/>
          </w:tcPr>
          <w:p w14:paraId="7DA657C4" w14:textId="77777777" w:rsidR="0012174D" w:rsidRPr="00D03980" w:rsidRDefault="0012174D" w:rsidP="00D03980">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7181F23C" w14:textId="77777777" w:rsidR="0012174D" w:rsidRPr="00D03980" w:rsidRDefault="0012174D" w:rsidP="00D03980">
            <w:pPr>
              <w:spacing w:before="0" w:after="0" w:line="240" w:lineRule="auto"/>
              <w:rPr>
                <w:rFonts w:ascii="Arial" w:hAnsi="Arial" w:cs="Arial"/>
                <w:sz w:val="16"/>
                <w:szCs w:val="16"/>
              </w:rPr>
            </w:pPr>
            <w:r w:rsidRPr="00D03980">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2136E7B4" w14:textId="77777777" w:rsidR="0012174D" w:rsidRPr="00D03980" w:rsidRDefault="0012174D" w:rsidP="00D03980">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52639A43" w14:textId="77777777" w:rsidR="0012174D" w:rsidRPr="00D03980" w:rsidRDefault="0012174D" w:rsidP="00D0398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5221ED2E" w14:textId="77777777" w:rsidR="0012174D" w:rsidRPr="00D03980" w:rsidRDefault="0012174D" w:rsidP="00D03980">
            <w:pPr>
              <w:spacing w:before="0" w:after="0" w:line="240" w:lineRule="auto"/>
              <w:rPr>
                <w:rFonts w:ascii="Times New Roman" w:hAnsi="Times New Roman"/>
                <w:sz w:val="20"/>
              </w:rPr>
            </w:pPr>
          </w:p>
        </w:tc>
      </w:tr>
      <w:tr w:rsidR="0012174D" w:rsidRPr="0012174D" w14:paraId="616EDB49"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3E48A96D" w14:textId="77777777" w:rsidR="0012174D" w:rsidRPr="00D03980" w:rsidRDefault="0012174D" w:rsidP="00D03980">
            <w:pPr>
              <w:spacing w:before="0" w:after="0" w:line="240" w:lineRule="auto"/>
              <w:ind w:left="170"/>
              <w:rPr>
                <w:rFonts w:ascii="Arial" w:hAnsi="Arial" w:cs="Arial"/>
                <w:sz w:val="16"/>
                <w:szCs w:val="16"/>
              </w:rPr>
            </w:pPr>
            <w:r w:rsidRPr="00D03980">
              <w:rPr>
                <w:rFonts w:ascii="Arial" w:hAnsi="Arial" w:cs="Arial"/>
                <w:sz w:val="16"/>
                <w:szCs w:val="16"/>
              </w:rPr>
              <w:t>Capital budget - Bill 1 (DCB)</w:t>
            </w:r>
          </w:p>
        </w:tc>
        <w:tc>
          <w:tcPr>
            <w:tcW w:w="579" w:type="pct"/>
            <w:tcBorders>
              <w:top w:val="nil"/>
              <w:left w:val="nil"/>
              <w:bottom w:val="nil"/>
              <w:right w:val="nil"/>
            </w:tcBorders>
            <w:shd w:val="clear" w:color="auto" w:fill="auto"/>
            <w:noWrap/>
            <w:vAlign w:val="center"/>
            <w:hideMark/>
          </w:tcPr>
          <w:p w14:paraId="049888C0"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center"/>
            <w:hideMark/>
          </w:tcPr>
          <w:p w14:paraId="6AC2F288"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center"/>
            <w:hideMark/>
          </w:tcPr>
          <w:p w14:paraId="53DF41DE"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center"/>
            <w:hideMark/>
          </w:tcPr>
          <w:p w14:paraId="36EEC228"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55 </w:t>
            </w:r>
          </w:p>
        </w:tc>
        <w:tc>
          <w:tcPr>
            <w:tcW w:w="579" w:type="pct"/>
            <w:tcBorders>
              <w:top w:val="nil"/>
              <w:left w:val="nil"/>
              <w:bottom w:val="nil"/>
              <w:right w:val="nil"/>
            </w:tcBorders>
            <w:shd w:val="clear" w:color="auto" w:fill="auto"/>
            <w:noWrap/>
            <w:vAlign w:val="center"/>
            <w:hideMark/>
          </w:tcPr>
          <w:p w14:paraId="009B5094"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56 </w:t>
            </w:r>
          </w:p>
        </w:tc>
      </w:tr>
      <w:tr w:rsidR="0012174D" w:rsidRPr="0012174D" w14:paraId="044A0315"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74DF6F16"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Total new capital appropriations</w:t>
            </w:r>
          </w:p>
        </w:tc>
        <w:tc>
          <w:tcPr>
            <w:tcW w:w="579" w:type="pct"/>
            <w:tcBorders>
              <w:top w:val="single" w:sz="4" w:space="0" w:color="auto"/>
              <w:left w:val="nil"/>
              <w:bottom w:val="single" w:sz="4" w:space="0" w:color="auto"/>
              <w:right w:val="nil"/>
            </w:tcBorders>
            <w:shd w:val="clear" w:color="auto" w:fill="auto"/>
            <w:noWrap/>
            <w:vAlign w:val="center"/>
            <w:hideMark/>
          </w:tcPr>
          <w:p w14:paraId="3AB5960E"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center"/>
            <w:hideMark/>
          </w:tcPr>
          <w:p w14:paraId="634A62B0"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37B8DE58"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4A3698BB"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55 </w:t>
            </w:r>
          </w:p>
        </w:tc>
        <w:tc>
          <w:tcPr>
            <w:tcW w:w="579" w:type="pct"/>
            <w:tcBorders>
              <w:top w:val="single" w:sz="4" w:space="0" w:color="auto"/>
              <w:left w:val="nil"/>
              <w:bottom w:val="single" w:sz="4" w:space="0" w:color="auto"/>
              <w:right w:val="nil"/>
            </w:tcBorders>
            <w:shd w:val="clear" w:color="auto" w:fill="auto"/>
            <w:noWrap/>
            <w:vAlign w:val="center"/>
            <w:hideMark/>
          </w:tcPr>
          <w:p w14:paraId="2B8E11B4"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56 </w:t>
            </w:r>
          </w:p>
        </w:tc>
      </w:tr>
      <w:tr w:rsidR="0012174D" w:rsidRPr="0012174D" w14:paraId="3EE81253"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2664E431" w14:textId="77777777" w:rsidR="0012174D" w:rsidRPr="00D03980" w:rsidRDefault="0012174D" w:rsidP="00D03980">
            <w:pPr>
              <w:spacing w:before="0" w:after="0" w:line="240" w:lineRule="auto"/>
              <w:rPr>
                <w:rFonts w:ascii="Arial" w:hAnsi="Arial" w:cs="Arial"/>
                <w:b/>
                <w:bCs/>
                <w:i/>
                <w:iCs/>
                <w:sz w:val="16"/>
                <w:szCs w:val="16"/>
              </w:rPr>
            </w:pPr>
            <w:r w:rsidRPr="00D03980">
              <w:rPr>
                <w:rFonts w:ascii="Arial" w:hAnsi="Arial" w:cs="Arial"/>
                <w:b/>
                <w:bCs/>
                <w:i/>
                <w:iCs/>
                <w:sz w:val="16"/>
                <w:szCs w:val="16"/>
              </w:rPr>
              <w:t>Provided for:</w:t>
            </w:r>
          </w:p>
        </w:tc>
        <w:tc>
          <w:tcPr>
            <w:tcW w:w="579" w:type="pct"/>
            <w:tcBorders>
              <w:top w:val="nil"/>
              <w:left w:val="nil"/>
              <w:bottom w:val="nil"/>
              <w:right w:val="nil"/>
            </w:tcBorders>
            <w:shd w:val="clear" w:color="auto" w:fill="auto"/>
            <w:noWrap/>
            <w:vAlign w:val="center"/>
            <w:hideMark/>
          </w:tcPr>
          <w:p w14:paraId="0793020C" w14:textId="77777777" w:rsidR="0012174D" w:rsidRPr="00D03980" w:rsidRDefault="0012174D" w:rsidP="00D03980">
            <w:pPr>
              <w:spacing w:before="0" w:after="0" w:line="240" w:lineRule="auto"/>
              <w:rPr>
                <w:rFonts w:ascii="Arial" w:hAnsi="Arial" w:cs="Arial"/>
                <w:b/>
                <w:bCs/>
                <w:i/>
                <w:iCs/>
                <w:sz w:val="16"/>
                <w:szCs w:val="16"/>
              </w:rPr>
            </w:pPr>
          </w:p>
        </w:tc>
        <w:tc>
          <w:tcPr>
            <w:tcW w:w="579" w:type="pct"/>
            <w:tcBorders>
              <w:top w:val="nil"/>
              <w:left w:val="nil"/>
              <w:bottom w:val="nil"/>
              <w:right w:val="nil"/>
            </w:tcBorders>
            <w:shd w:val="clear" w:color="000000" w:fill="E6E6E6"/>
            <w:noWrap/>
            <w:vAlign w:val="center"/>
            <w:hideMark/>
          </w:tcPr>
          <w:p w14:paraId="2DC23C76" w14:textId="77777777" w:rsidR="0012174D" w:rsidRPr="00D03980" w:rsidRDefault="0012174D" w:rsidP="00D03980">
            <w:pPr>
              <w:spacing w:before="0" w:after="0" w:line="240" w:lineRule="auto"/>
              <w:rPr>
                <w:rFonts w:ascii="Arial" w:hAnsi="Arial" w:cs="Arial"/>
                <w:i/>
                <w:iCs/>
                <w:sz w:val="16"/>
                <w:szCs w:val="16"/>
              </w:rPr>
            </w:pPr>
            <w:r w:rsidRPr="00D03980">
              <w:rPr>
                <w:rFonts w:ascii="Arial" w:hAnsi="Arial" w:cs="Arial"/>
                <w:i/>
                <w:iCs/>
                <w:sz w:val="16"/>
                <w:szCs w:val="16"/>
              </w:rPr>
              <w:t> </w:t>
            </w:r>
          </w:p>
        </w:tc>
        <w:tc>
          <w:tcPr>
            <w:tcW w:w="579" w:type="pct"/>
            <w:tcBorders>
              <w:top w:val="nil"/>
              <w:left w:val="nil"/>
              <w:bottom w:val="nil"/>
              <w:right w:val="nil"/>
            </w:tcBorders>
            <w:shd w:val="clear" w:color="auto" w:fill="auto"/>
            <w:noWrap/>
            <w:vAlign w:val="center"/>
            <w:hideMark/>
          </w:tcPr>
          <w:p w14:paraId="0F9633E4" w14:textId="77777777" w:rsidR="0012174D" w:rsidRPr="00D03980" w:rsidRDefault="0012174D" w:rsidP="00D03980">
            <w:pPr>
              <w:spacing w:before="0" w:after="0" w:line="240" w:lineRule="auto"/>
              <w:rPr>
                <w:rFonts w:ascii="Arial" w:hAnsi="Arial" w:cs="Arial"/>
                <w:i/>
                <w:iCs/>
                <w:sz w:val="16"/>
                <w:szCs w:val="16"/>
              </w:rPr>
            </w:pPr>
          </w:p>
        </w:tc>
        <w:tc>
          <w:tcPr>
            <w:tcW w:w="579" w:type="pct"/>
            <w:tcBorders>
              <w:top w:val="nil"/>
              <w:left w:val="nil"/>
              <w:bottom w:val="nil"/>
              <w:right w:val="nil"/>
            </w:tcBorders>
            <w:shd w:val="clear" w:color="auto" w:fill="auto"/>
            <w:noWrap/>
            <w:vAlign w:val="center"/>
            <w:hideMark/>
          </w:tcPr>
          <w:p w14:paraId="10516E13" w14:textId="77777777" w:rsidR="0012174D" w:rsidRPr="00D03980" w:rsidRDefault="0012174D" w:rsidP="00D0398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1EF883E1" w14:textId="77777777" w:rsidR="0012174D" w:rsidRPr="00D03980" w:rsidRDefault="0012174D" w:rsidP="00D03980">
            <w:pPr>
              <w:spacing w:before="0" w:after="0" w:line="240" w:lineRule="auto"/>
              <w:rPr>
                <w:rFonts w:ascii="Times New Roman" w:hAnsi="Times New Roman"/>
                <w:sz w:val="20"/>
              </w:rPr>
            </w:pPr>
          </w:p>
        </w:tc>
      </w:tr>
      <w:tr w:rsidR="0012174D" w:rsidRPr="0012174D" w14:paraId="6CE14309"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6813CDD8" w14:textId="77777777" w:rsidR="0012174D" w:rsidRPr="00D03980" w:rsidRDefault="0012174D" w:rsidP="00D03980">
            <w:pPr>
              <w:spacing w:before="0" w:after="0" w:line="240" w:lineRule="auto"/>
              <w:ind w:left="170"/>
              <w:rPr>
                <w:rFonts w:ascii="Arial" w:hAnsi="Arial" w:cs="Arial"/>
                <w:i/>
                <w:iCs/>
                <w:sz w:val="16"/>
                <w:szCs w:val="16"/>
              </w:rPr>
            </w:pPr>
            <w:r w:rsidRPr="00D03980">
              <w:rPr>
                <w:rFonts w:ascii="Arial" w:hAnsi="Arial" w:cs="Arial"/>
                <w:i/>
                <w:iCs/>
                <w:sz w:val="16"/>
                <w:szCs w:val="16"/>
              </w:rPr>
              <w:t>Purchase of non-financial assets</w:t>
            </w:r>
          </w:p>
        </w:tc>
        <w:tc>
          <w:tcPr>
            <w:tcW w:w="579" w:type="pct"/>
            <w:tcBorders>
              <w:top w:val="nil"/>
              <w:left w:val="nil"/>
              <w:bottom w:val="nil"/>
              <w:right w:val="nil"/>
            </w:tcBorders>
            <w:shd w:val="clear" w:color="auto" w:fill="auto"/>
            <w:noWrap/>
            <w:vAlign w:val="center"/>
            <w:hideMark/>
          </w:tcPr>
          <w:p w14:paraId="5ACCD38C" w14:textId="77777777" w:rsidR="0012174D" w:rsidRPr="00D03980" w:rsidRDefault="0012174D" w:rsidP="00D03980">
            <w:pPr>
              <w:spacing w:before="0" w:after="0" w:line="240" w:lineRule="auto"/>
              <w:jc w:val="right"/>
              <w:rPr>
                <w:rFonts w:ascii="Arial" w:hAnsi="Arial" w:cs="Arial"/>
                <w:i/>
                <w:iCs/>
                <w:sz w:val="16"/>
                <w:szCs w:val="16"/>
              </w:rPr>
            </w:pPr>
            <w:r w:rsidRPr="00D03980">
              <w:rPr>
                <w:rFonts w:ascii="Arial" w:hAnsi="Arial" w:cs="Arial"/>
                <w:i/>
                <w:iCs/>
                <w:sz w:val="16"/>
                <w:szCs w:val="16"/>
              </w:rPr>
              <w:t xml:space="preserve">51 </w:t>
            </w:r>
          </w:p>
        </w:tc>
        <w:tc>
          <w:tcPr>
            <w:tcW w:w="579" w:type="pct"/>
            <w:tcBorders>
              <w:top w:val="nil"/>
              <w:left w:val="nil"/>
              <w:bottom w:val="nil"/>
              <w:right w:val="nil"/>
            </w:tcBorders>
            <w:shd w:val="clear" w:color="000000" w:fill="E6E6E6"/>
            <w:noWrap/>
            <w:vAlign w:val="center"/>
            <w:hideMark/>
          </w:tcPr>
          <w:p w14:paraId="7EDC9A44" w14:textId="77777777" w:rsidR="0012174D" w:rsidRPr="00D03980" w:rsidRDefault="0012174D" w:rsidP="00D03980">
            <w:pPr>
              <w:spacing w:before="0" w:after="0" w:line="240" w:lineRule="auto"/>
              <w:jc w:val="right"/>
              <w:rPr>
                <w:rFonts w:ascii="Arial" w:hAnsi="Arial" w:cs="Arial"/>
                <w:i/>
                <w:iCs/>
                <w:sz w:val="16"/>
                <w:szCs w:val="16"/>
              </w:rPr>
            </w:pPr>
            <w:r w:rsidRPr="00D03980">
              <w:rPr>
                <w:rFonts w:ascii="Arial" w:hAnsi="Arial" w:cs="Arial"/>
                <w:i/>
                <w:iCs/>
                <w:sz w:val="16"/>
                <w:szCs w:val="16"/>
              </w:rPr>
              <w:t xml:space="preserve">53 </w:t>
            </w:r>
          </w:p>
        </w:tc>
        <w:tc>
          <w:tcPr>
            <w:tcW w:w="579" w:type="pct"/>
            <w:tcBorders>
              <w:top w:val="nil"/>
              <w:left w:val="nil"/>
              <w:bottom w:val="nil"/>
              <w:right w:val="nil"/>
            </w:tcBorders>
            <w:shd w:val="clear" w:color="auto" w:fill="auto"/>
            <w:noWrap/>
            <w:vAlign w:val="center"/>
            <w:hideMark/>
          </w:tcPr>
          <w:p w14:paraId="70171EEE" w14:textId="77777777" w:rsidR="0012174D" w:rsidRPr="00D03980" w:rsidRDefault="0012174D" w:rsidP="00D03980">
            <w:pPr>
              <w:spacing w:before="0" w:after="0" w:line="240" w:lineRule="auto"/>
              <w:jc w:val="right"/>
              <w:rPr>
                <w:rFonts w:ascii="Arial" w:hAnsi="Arial" w:cs="Arial"/>
                <w:i/>
                <w:iCs/>
                <w:sz w:val="16"/>
                <w:szCs w:val="16"/>
              </w:rPr>
            </w:pPr>
            <w:r w:rsidRPr="00D03980">
              <w:rPr>
                <w:rFonts w:ascii="Arial" w:hAnsi="Arial" w:cs="Arial"/>
                <w:i/>
                <w:iCs/>
                <w:sz w:val="16"/>
                <w:szCs w:val="16"/>
              </w:rPr>
              <w:t xml:space="preserve">53 </w:t>
            </w:r>
          </w:p>
        </w:tc>
        <w:tc>
          <w:tcPr>
            <w:tcW w:w="579" w:type="pct"/>
            <w:tcBorders>
              <w:top w:val="nil"/>
              <w:left w:val="nil"/>
              <w:bottom w:val="nil"/>
              <w:right w:val="nil"/>
            </w:tcBorders>
            <w:shd w:val="clear" w:color="auto" w:fill="auto"/>
            <w:noWrap/>
            <w:vAlign w:val="center"/>
            <w:hideMark/>
          </w:tcPr>
          <w:p w14:paraId="420A96F5" w14:textId="77777777" w:rsidR="0012174D" w:rsidRPr="00D03980" w:rsidRDefault="0012174D" w:rsidP="00D03980">
            <w:pPr>
              <w:spacing w:before="0" w:after="0" w:line="240" w:lineRule="auto"/>
              <w:jc w:val="right"/>
              <w:rPr>
                <w:rFonts w:ascii="Arial" w:hAnsi="Arial" w:cs="Arial"/>
                <w:i/>
                <w:iCs/>
                <w:sz w:val="16"/>
                <w:szCs w:val="16"/>
              </w:rPr>
            </w:pPr>
            <w:r w:rsidRPr="00D03980">
              <w:rPr>
                <w:rFonts w:ascii="Arial" w:hAnsi="Arial" w:cs="Arial"/>
                <w:i/>
                <w:iCs/>
                <w:sz w:val="16"/>
                <w:szCs w:val="16"/>
              </w:rPr>
              <w:t xml:space="preserve">55 </w:t>
            </w:r>
          </w:p>
        </w:tc>
        <w:tc>
          <w:tcPr>
            <w:tcW w:w="579" w:type="pct"/>
            <w:tcBorders>
              <w:top w:val="nil"/>
              <w:left w:val="nil"/>
              <w:bottom w:val="nil"/>
              <w:right w:val="nil"/>
            </w:tcBorders>
            <w:shd w:val="clear" w:color="auto" w:fill="auto"/>
            <w:noWrap/>
            <w:vAlign w:val="center"/>
            <w:hideMark/>
          </w:tcPr>
          <w:p w14:paraId="2B4E10A5" w14:textId="77777777" w:rsidR="0012174D" w:rsidRPr="00D03980" w:rsidRDefault="0012174D" w:rsidP="00D03980">
            <w:pPr>
              <w:spacing w:before="0" w:after="0" w:line="240" w:lineRule="auto"/>
              <w:jc w:val="right"/>
              <w:rPr>
                <w:rFonts w:ascii="Arial" w:hAnsi="Arial" w:cs="Arial"/>
                <w:i/>
                <w:iCs/>
                <w:sz w:val="16"/>
                <w:szCs w:val="16"/>
              </w:rPr>
            </w:pPr>
            <w:r w:rsidRPr="00D03980">
              <w:rPr>
                <w:rFonts w:ascii="Arial" w:hAnsi="Arial" w:cs="Arial"/>
                <w:i/>
                <w:iCs/>
                <w:sz w:val="16"/>
                <w:szCs w:val="16"/>
              </w:rPr>
              <w:t xml:space="preserve">56 </w:t>
            </w:r>
          </w:p>
        </w:tc>
      </w:tr>
      <w:tr w:rsidR="0012174D" w:rsidRPr="0012174D" w14:paraId="68E1E810"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18D599D9" w14:textId="77777777" w:rsidR="0012174D" w:rsidRPr="00D03980" w:rsidRDefault="0012174D" w:rsidP="00D03980">
            <w:pPr>
              <w:spacing w:before="0" w:after="0" w:line="240" w:lineRule="auto"/>
              <w:rPr>
                <w:rFonts w:ascii="Arial" w:hAnsi="Arial" w:cs="Arial"/>
                <w:b/>
                <w:bCs/>
                <w:i/>
                <w:iCs/>
                <w:sz w:val="16"/>
                <w:szCs w:val="16"/>
              </w:rPr>
            </w:pPr>
            <w:r w:rsidRPr="00D03980">
              <w:rPr>
                <w:rFonts w:ascii="Arial" w:hAnsi="Arial" w:cs="Arial"/>
                <w:b/>
                <w:bCs/>
                <w:i/>
                <w:iCs/>
                <w:sz w:val="16"/>
                <w:szCs w:val="16"/>
              </w:rPr>
              <w:t>Total items</w:t>
            </w:r>
          </w:p>
        </w:tc>
        <w:tc>
          <w:tcPr>
            <w:tcW w:w="579" w:type="pct"/>
            <w:tcBorders>
              <w:top w:val="single" w:sz="4" w:space="0" w:color="auto"/>
              <w:left w:val="nil"/>
              <w:bottom w:val="single" w:sz="4" w:space="0" w:color="auto"/>
              <w:right w:val="nil"/>
            </w:tcBorders>
            <w:shd w:val="clear" w:color="auto" w:fill="auto"/>
            <w:noWrap/>
            <w:vAlign w:val="center"/>
            <w:hideMark/>
          </w:tcPr>
          <w:p w14:paraId="557BCAC2" w14:textId="77777777" w:rsidR="0012174D" w:rsidRPr="00D03980" w:rsidRDefault="0012174D" w:rsidP="00D03980">
            <w:pPr>
              <w:spacing w:before="0" w:after="0" w:line="240" w:lineRule="auto"/>
              <w:jc w:val="right"/>
              <w:rPr>
                <w:rFonts w:ascii="Arial" w:hAnsi="Arial" w:cs="Arial"/>
                <w:b/>
                <w:bCs/>
                <w:i/>
                <w:iCs/>
                <w:sz w:val="16"/>
                <w:szCs w:val="16"/>
              </w:rPr>
            </w:pPr>
            <w:r w:rsidRPr="00D03980">
              <w:rPr>
                <w:rFonts w:ascii="Arial" w:hAnsi="Arial" w:cs="Arial"/>
                <w:b/>
                <w:bCs/>
                <w:i/>
                <w:i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center"/>
            <w:hideMark/>
          </w:tcPr>
          <w:p w14:paraId="091E65C6" w14:textId="77777777" w:rsidR="0012174D" w:rsidRPr="00D03980" w:rsidRDefault="0012174D" w:rsidP="00D03980">
            <w:pPr>
              <w:spacing w:before="0" w:after="0" w:line="240" w:lineRule="auto"/>
              <w:jc w:val="right"/>
              <w:rPr>
                <w:rFonts w:ascii="Arial" w:hAnsi="Arial" w:cs="Arial"/>
                <w:b/>
                <w:bCs/>
                <w:i/>
                <w:iCs/>
                <w:sz w:val="16"/>
                <w:szCs w:val="16"/>
              </w:rPr>
            </w:pPr>
            <w:r w:rsidRPr="00D03980">
              <w:rPr>
                <w:rFonts w:ascii="Arial" w:hAnsi="Arial" w:cs="Arial"/>
                <w:b/>
                <w:bCs/>
                <w:i/>
                <w:i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6E33029E" w14:textId="77777777" w:rsidR="0012174D" w:rsidRPr="00D03980" w:rsidRDefault="0012174D" w:rsidP="00D03980">
            <w:pPr>
              <w:spacing w:before="0" w:after="0" w:line="240" w:lineRule="auto"/>
              <w:jc w:val="right"/>
              <w:rPr>
                <w:rFonts w:ascii="Arial" w:hAnsi="Arial" w:cs="Arial"/>
                <w:b/>
                <w:bCs/>
                <w:i/>
                <w:iCs/>
                <w:sz w:val="16"/>
                <w:szCs w:val="16"/>
              </w:rPr>
            </w:pPr>
            <w:r w:rsidRPr="00D03980">
              <w:rPr>
                <w:rFonts w:ascii="Arial" w:hAnsi="Arial" w:cs="Arial"/>
                <w:b/>
                <w:bCs/>
                <w:i/>
                <w:i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35F84F40" w14:textId="77777777" w:rsidR="0012174D" w:rsidRPr="00D03980" w:rsidRDefault="0012174D" w:rsidP="00D03980">
            <w:pPr>
              <w:spacing w:before="0" w:after="0" w:line="240" w:lineRule="auto"/>
              <w:jc w:val="right"/>
              <w:rPr>
                <w:rFonts w:ascii="Arial" w:hAnsi="Arial" w:cs="Arial"/>
                <w:b/>
                <w:bCs/>
                <w:i/>
                <w:iCs/>
                <w:sz w:val="16"/>
                <w:szCs w:val="16"/>
              </w:rPr>
            </w:pPr>
            <w:r w:rsidRPr="00D03980">
              <w:rPr>
                <w:rFonts w:ascii="Arial" w:hAnsi="Arial" w:cs="Arial"/>
                <w:b/>
                <w:bCs/>
                <w:i/>
                <w:iCs/>
                <w:sz w:val="16"/>
                <w:szCs w:val="16"/>
              </w:rPr>
              <w:t xml:space="preserve">55 </w:t>
            </w:r>
          </w:p>
        </w:tc>
        <w:tc>
          <w:tcPr>
            <w:tcW w:w="579" w:type="pct"/>
            <w:tcBorders>
              <w:top w:val="single" w:sz="4" w:space="0" w:color="auto"/>
              <w:left w:val="nil"/>
              <w:bottom w:val="single" w:sz="4" w:space="0" w:color="auto"/>
              <w:right w:val="nil"/>
            </w:tcBorders>
            <w:shd w:val="clear" w:color="auto" w:fill="auto"/>
            <w:noWrap/>
            <w:vAlign w:val="center"/>
            <w:hideMark/>
          </w:tcPr>
          <w:p w14:paraId="12051ACD" w14:textId="77777777" w:rsidR="0012174D" w:rsidRPr="00D03980" w:rsidRDefault="0012174D" w:rsidP="00D03980">
            <w:pPr>
              <w:spacing w:before="0" w:after="0" w:line="240" w:lineRule="auto"/>
              <w:jc w:val="right"/>
              <w:rPr>
                <w:rFonts w:ascii="Arial" w:hAnsi="Arial" w:cs="Arial"/>
                <w:b/>
                <w:bCs/>
                <w:i/>
                <w:iCs/>
                <w:sz w:val="16"/>
                <w:szCs w:val="16"/>
              </w:rPr>
            </w:pPr>
            <w:r w:rsidRPr="00D03980">
              <w:rPr>
                <w:rFonts w:ascii="Arial" w:hAnsi="Arial" w:cs="Arial"/>
                <w:b/>
                <w:bCs/>
                <w:i/>
                <w:iCs/>
                <w:sz w:val="16"/>
                <w:szCs w:val="16"/>
              </w:rPr>
              <w:t xml:space="preserve">56 </w:t>
            </w:r>
          </w:p>
        </w:tc>
      </w:tr>
      <w:tr w:rsidR="0012174D" w:rsidRPr="0012174D" w14:paraId="2505E02A" w14:textId="77777777" w:rsidTr="00D03980">
        <w:trPr>
          <w:divId w:val="465591738"/>
          <w:trHeight w:hRule="exact" w:val="450"/>
        </w:trPr>
        <w:tc>
          <w:tcPr>
            <w:tcW w:w="2105" w:type="pct"/>
            <w:tcBorders>
              <w:top w:val="nil"/>
              <w:left w:val="nil"/>
              <w:bottom w:val="nil"/>
              <w:right w:val="nil"/>
            </w:tcBorders>
            <w:shd w:val="clear" w:color="auto" w:fill="auto"/>
            <w:vAlign w:val="center"/>
            <w:hideMark/>
          </w:tcPr>
          <w:p w14:paraId="3D90937E"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PURCHASE OF NON-FINANCIAL</w:t>
            </w:r>
            <w:r w:rsidRPr="00D03980">
              <w:rPr>
                <w:rFonts w:ascii="Arial" w:hAnsi="Arial" w:cs="Arial"/>
                <w:b/>
                <w:bCs/>
                <w:sz w:val="16"/>
                <w:szCs w:val="16"/>
              </w:rPr>
              <w:br/>
              <w:t xml:space="preserve">  ASSETS</w:t>
            </w:r>
          </w:p>
        </w:tc>
        <w:tc>
          <w:tcPr>
            <w:tcW w:w="579" w:type="pct"/>
            <w:tcBorders>
              <w:top w:val="nil"/>
              <w:left w:val="nil"/>
              <w:bottom w:val="nil"/>
              <w:right w:val="nil"/>
            </w:tcBorders>
            <w:shd w:val="clear" w:color="auto" w:fill="auto"/>
            <w:vAlign w:val="center"/>
            <w:hideMark/>
          </w:tcPr>
          <w:p w14:paraId="6E770EE7" w14:textId="77777777" w:rsidR="0012174D" w:rsidRPr="00D03980" w:rsidRDefault="0012174D" w:rsidP="00D03980">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vAlign w:val="center"/>
            <w:hideMark/>
          </w:tcPr>
          <w:p w14:paraId="6883B4B8" w14:textId="77777777" w:rsidR="0012174D" w:rsidRPr="00D03980" w:rsidRDefault="0012174D" w:rsidP="00D03980">
            <w:pPr>
              <w:spacing w:before="0" w:after="0" w:line="240" w:lineRule="auto"/>
              <w:rPr>
                <w:rFonts w:ascii="Arial" w:hAnsi="Arial" w:cs="Arial"/>
                <w:sz w:val="16"/>
                <w:szCs w:val="16"/>
              </w:rPr>
            </w:pPr>
            <w:r w:rsidRPr="00D03980">
              <w:rPr>
                <w:rFonts w:ascii="Arial" w:hAnsi="Arial" w:cs="Arial"/>
                <w:sz w:val="16"/>
                <w:szCs w:val="16"/>
              </w:rPr>
              <w:t> </w:t>
            </w:r>
          </w:p>
        </w:tc>
        <w:tc>
          <w:tcPr>
            <w:tcW w:w="579" w:type="pct"/>
            <w:tcBorders>
              <w:top w:val="nil"/>
              <w:left w:val="nil"/>
              <w:bottom w:val="nil"/>
              <w:right w:val="nil"/>
            </w:tcBorders>
            <w:shd w:val="clear" w:color="auto" w:fill="auto"/>
            <w:vAlign w:val="center"/>
            <w:hideMark/>
          </w:tcPr>
          <w:p w14:paraId="1FB8D9FA" w14:textId="77777777" w:rsidR="0012174D" w:rsidRPr="00D03980" w:rsidRDefault="0012174D" w:rsidP="00D03980">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vAlign w:val="center"/>
            <w:hideMark/>
          </w:tcPr>
          <w:p w14:paraId="118F0B36" w14:textId="77777777" w:rsidR="0012174D" w:rsidRPr="00D03980" w:rsidRDefault="0012174D" w:rsidP="00D0398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vAlign w:val="center"/>
            <w:hideMark/>
          </w:tcPr>
          <w:p w14:paraId="37ADE3B8" w14:textId="77777777" w:rsidR="0012174D" w:rsidRPr="00D03980" w:rsidRDefault="0012174D" w:rsidP="00D03980">
            <w:pPr>
              <w:spacing w:before="0" w:after="0" w:line="240" w:lineRule="auto"/>
              <w:rPr>
                <w:rFonts w:ascii="Times New Roman" w:hAnsi="Times New Roman"/>
                <w:sz w:val="20"/>
              </w:rPr>
            </w:pPr>
          </w:p>
        </w:tc>
      </w:tr>
      <w:tr w:rsidR="0012174D" w:rsidRPr="0012174D" w14:paraId="351C9EE5" w14:textId="77777777" w:rsidTr="00D03980">
        <w:trPr>
          <w:divId w:val="465591738"/>
          <w:trHeight w:hRule="exact" w:val="450"/>
        </w:trPr>
        <w:tc>
          <w:tcPr>
            <w:tcW w:w="2105" w:type="pct"/>
            <w:tcBorders>
              <w:top w:val="nil"/>
              <w:left w:val="nil"/>
              <w:bottom w:val="nil"/>
              <w:right w:val="nil"/>
            </w:tcBorders>
            <w:shd w:val="clear" w:color="auto" w:fill="auto"/>
            <w:vAlign w:val="center"/>
            <w:hideMark/>
          </w:tcPr>
          <w:p w14:paraId="6D756852" w14:textId="77777777" w:rsidR="0012174D" w:rsidRPr="00D03980" w:rsidRDefault="0012174D" w:rsidP="00D03980">
            <w:pPr>
              <w:spacing w:before="0" w:after="0" w:line="240" w:lineRule="auto"/>
              <w:ind w:left="170"/>
              <w:rPr>
                <w:rFonts w:ascii="Arial" w:hAnsi="Arial" w:cs="Arial"/>
                <w:sz w:val="16"/>
                <w:szCs w:val="16"/>
              </w:rPr>
            </w:pPr>
            <w:r w:rsidRPr="00D03980">
              <w:rPr>
                <w:rFonts w:ascii="Arial" w:hAnsi="Arial" w:cs="Arial"/>
                <w:sz w:val="16"/>
                <w:szCs w:val="16"/>
              </w:rPr>
              <w:t>Funded by capital appropriation -</w:t>
            </w:r>
            <w:r w:rsidRPr="00D03980">
              <w:rPr>
                <w:rFonts w:ascii="Arial" w:hAnsi="Arial" w:cs="Arial"/>
                <w:sz w:val="16"/>
                <w:szCs w:val="16"/>
              </w:rPr>
              <w:br/>
              <w:t xml:space="preserve">  DCB (a)</w:t>
            </w:r>
          </w:p>
        </w:tc>
        <w:tc>
          <w:tcPr>
            <w:tcW w:w="579" w:type="pct"/>
            <w:tcBorders>
              <w:top w:val="nil"/>
              <w:left w:val="nil"/>
              <w:bottom w:val="nil"/>
              <w:right w:val="nil"/>
            </w:tcBorders>
            <w:shd w:val="clear" w:color="auto" w:fill="auto"/>
            <w:noWrap/>
            <w:vAlign w:val="bottom"/>
            <w:hideMark/>
          </w:tcPr>
          <w:p w14:paraId="4C30136A"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bottom"/>
            <w:hideMark/>
          </w:tcPr>
          <w:p w14:paraId="6B65ACA3"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bottom"/>
            <w:hideMark/>
          </w:tcPr>
          <w:p w14:paraId="369CCEF8"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bottom"/>
            <w:hideMark/>
          </w:tcPr>
          <w:p w14:paraId="38BCCD58"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55 </w:t>
            </w:r>
          </w:p>
        </w:tc>
        <w:tc>
          <w:tcPr>
            <w:tcW w:w="579" w:type="pct"/>
            <w:tcBorders>
              <w:top w:val="nil"/>
              <w:left w:val="nil"/>
              <w:bottom w:val="nil"/>
              <w:right w:val="nil"/>
            </w:tcBorders>
            <w:shd w:val="clear" w:color="auto" w:fill="auto"/>
            <w:noWrap/>
            <w:vAlign w:val="bottom"/>
            <w:hideMark/>
          </w:tcPr>
          <w:p w14:paraId="3E1E8D39"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56 </w:t>
            </w:r>
          </w:p>
        </w:tc>
      </w:tr>
      <w:tr w:rsidR="0012174D" w:rsidRPr="0012174D" w14:paraId="03017683" w14:textId="77777777" w:rsidTr="00D03980">
        <w:trPr>
          <w:divId w:val="465591738"/>
          <w:trHeight w:hRule="exact" w:val="450"/>
        </w:trPr>
        <w:tc>
          <w:tcPr>
            <w:tcW w:w="2105" w:type="pct"/>
            <w:tcBorders>
              <w:top w:val="nil"/>
              <w:left w:val="nil"/>
              <w:bottom w:val="nil"/>
              <w:right w:val="nil"/>
            </w:tcBorders>
            <w:shd w:val="clear" w:color="auto" w:fill="auto"/>
            <w:vAlign w:val="center"/>
            <w:hideMark/>
          </w:tcPr>
          <w:p w14:paraId="26089335" w14:textId="77777777" w:rsidR="0012174D" w:rsidRPr="00D03980" w:rsidRDefault="0012174D" w:rsidP="00D03980">
            <w:pPr>
              <w:spacing w:before="0" w:after="0" w:line="240" w:lineRule="auto"/>
              <w:ind w:left="170"/>
              <w:rPr>
                <w:rFonts w:ascii="Arial" w:hAnsi="Arial" w:cs="Arial"/>
                <w:sz w:val="16"/>
                <w:szCs w:val="16"/>
              </w:rPr>
            </w:pPr>
            <w:r w:rsidRPr="00D03980">
              <w:rPr>
                <w:rFonts w:ascii="Arial" w:hAnsi="Arial" w:cs="Arial"/>
                <w:sz w:val="16"/>
                <w:szCs w:val="16"/>
              </w:rPr>
              <w:t>Funded Internally from departmental</w:t>
            </w:r>
            <w:r w:rsidRPr="00D03980">
              <w:rPr>
                <w:rFonts w:ascii="Arial" w:hAnsi="Arial" w:cs="Arial"/>
                <w:sz w:val="16"/>
                <w:szCs w:val="16"/>
              </w:rPr>
              <w:br/>
              <w:t xml:space="preserve">  resources  </w:t>
            </w:r>
          </w:p>
        </w:tc>
        <w:tc>
          <w:tcPr>
            <w:tcW w:w="579" w:type="pct"/>
            <w:tcBorders>
              <w:top w:val="nil"/>
              <w:left w:val="nil"/>
              <w:bottom w:val="nil"/>
              <w:right w:val="nil"/>
            </w:tcBorders>
            <w:shd w:val="clear" w:color="auto" w:fill="auto"/>
            <w:noWrap/>
            <w:vAlign w:val="bottom"/>
            <w:hideMark/>
          </w:tcPr>
          <w:p w14:paraId="32040DD4"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68 </w:t>
            </w:r>
          </w:p>
        </w:tc>
        <w:tc>
          <w:tcPr>
            <w:tcW w:w="579" w:type="pct"/>
            <w:tcBorders>
              <w:top w:val="nil"/>
              <w:left w:val="nil"/>
              <w:bottom w:val="nil"/>
              <w:right w:val="nil"/>
            </w:tcBorders>
            <w:shd w:val="clear" w:color="000000" w:fill="E6E6E6"/>
            <w:noWrap/>
            <w:vAlign w:val="bottom"/>
            <w:hideMark/>
          </w:tcPr>
          <w:p w14:paraId="609352FC"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0EE366A4"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44E553EE"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579" w:type="pct"/>
            <w:tcBorders>
              <w:top w:val="nil"/>
              <w:left w:val="nil"/>
              <w:bottom w:val="nil"/>
              <w:right w:val="nil"/>
            </w:tcBorders>
            <w:shd w:val="clear" w:color="auto" w:fill="auto"/>
            <w:noWrap/>
            <w:vAlign w:val="bottom"/>
            <w:hideMark/>
          </w:tcPr>
          <w:p w14:paraId="2CD1ADB3"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r>
      <w:tr w:rsidR="0012174D" w:rsidRPr="0012174D" w14:paraId="65B477A9"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6A2C21D4"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TOTAL</w:t>
            </w:r>
          </w:p>
        </w:tc>
        <w:tc>
          <w:tcPr>
            <w:tcW w:w="579" w:type="pct"/>
            <w:tcBorders>
              <w:top w:val="single" w:sz="4" w:space="0" w:color="auto"/>
              <w:left w:val="nil"/>
              <w:bottom w:val="single" w:sz="4" w:space="0" w:color="auto"/>
              <w:right w:val="nil"/>
            </w:tcBorders>
            <w:shd w:val="clear" w:color="auto" w:fill="auto"/>
            <w:noWrap/>
            <w:vAlign w:val="center"/>
            <w:hideMark/>
          </w:tcPr>
          <w:p w14:paraId="3A1AC298"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119 </w:t>
            </w:r>
          </w:p>
        </w:tc>
        <w:tc>
          <w:tcPr>
            <w:tcW w:w="579" w:type="pct"/>
            <w:tcBorders>
              <w:top w:val="single" w:sz="4" w:space="0" w:color="auto"/>
              <w:left w:val="nil"/>
              <w:bottom w:val="single" w:sz="4" w:space="0" w:color="auto"/>
              <w:right w:val="nil"/>
            </w:tcBorders>
            <w:shd w:val="clear" w:color="000000" w:fill="E6E6E6"/>
            <w:noWrap/>
            <w:vAlign w:val="center"/>
            <w:hideMark/>
          </w:tcPr>
          <w:p w14:paraId="2FA82660"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60D4EC97"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63855424"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55 </w:t>
            </w:r>
          </w:p>
        </w:tc>
        <w:tc>
          <w:tcPr>
            <w:tcW w:w="579" w:type="pct"/>
            <w:tcBorders>
              <w:top w:val="single" w:sz="4" w:space="0" w:color="auto"/>
              <w:left w:val="nil"/>
              <w:bottom w:val="single" w:sz="4" w:space="0" w:color="auto"/>
              <w:right w:val="nil"/>
            </w:tcBorders>
            <w:shd w:val="clear" w:color="auto" w:fill="auto"/>
            <w:noWrap/>
            <w:vAlign w:val="center"/>
            <w:hideMark/>
          </w:tcPr>
          <w:p w14:paraId="0CF9C984"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56 </w:t>
            </w:r>
          </w:p>
        </w:tc>
      </w:tr>
      <w:tr w:rsidR="0012174D" w:rsidRPr="0012174D" w14:paraId="6C36A06C" w14:textId="77777777" w:rsidTr="00D03980">
        <w:trPr>
          <w:divId w:val="465591738"/>
          <w:trHeight w:hRule="exact" w:val="675"/>
        </w:trPr>
        <w:tc>
          <w:tcPr>
            <w:tcW w:w="2105" w:type="pct"/>
            <w:tcBorders>
              <w:top w:val="nil"/>
              <w:left w:val="nil"/>
              <w:bottom w:val="nil"/>
              <w:right w:val="nil"/>
            </w:tcBorders>
            <w:shd w:val="clear" w:color="auto" w:fill="auto"/>
            <w:vAlign w:val="center"/>
            <w:hideMark/>
          </w:tcPr>
          <w:p w14:paraId="575F7CC3"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RECONCILIATION OF CASH USED</w:t>
            </w:r>
            <w:r w:rsidRPr="00D03980">
              <w:rPr>
                <w:rFonts w:ascii="Arial" w:hAnsi="Arial" w:cs="Arial"/>
                <w:b/>
                <w:bCs/>
                <w:sz w:val="16"/>
                <w:szCs w:val="16"/>
              </w:rPr>
              <w:br/>
              <w:t xml:space="preserve">  TO ACQUIRE ASSETS TO ASSET</w:t>
            </w:r>
            <w:r w:rsidRPr="00D03980">
              <w:rPr>
                <w:rFonts w:ascii="Arial" w:hAnsi="Arial" w:cs="Arial"/>
                <w:b/>
                <w:bCs/>
                <w:sz w:val="16"/>
                <w:szCs w:val="16"/>
              </w:rPr>
              <w:br/>
              <w:t xml:space="preserve">  MOVEMENT TABLE</w:t>
            </w:r>
          </w:p>
        </w:tc>
        <w:tc>
          <w:tcPr>
            <w:tcW w:w="579" w:type="pct"/>
            <w:tcBorders>
              <w:top w:val="nil"/>
              <w:left w:val="nil"/>
              <w:bottom w:val="nil"/>
              <w:right w:val="nil"/>
            </w:tcBorders>
            <w:shd w:val="clear" w:color="auto" w:fill="auto"/>
            <w:noWrap/>
            <w:vAlign w:val="center"/>
            <w:hideMark/>
          </w:tcPr>
          <w:p w14:paraId="0542340A" w14:textId="77777777" w:rsidR="0012174D" w:rsidRPr="00D03980" w:rsidRDefault="0012174D" w:rsidP="00D03980">
            <w:pPr>
              <w:spacing w:before="0" w:after="0" w:line="240" w:lineRule="auto"/>
              <w:rPr>
                <w:rFonts w:ascii="Arial" w:hAnsi="Arial" w:cs="Arial"/>
                <w:b/>
                <w:bCs/>
                <w:sz w:val="16"/>
                <w:szCs w:val="16"/>
              </w:rPr>
            </w:pPr>
          </w:p>
        </w:tc>
        <w:tc>
          <w:tcPr>
            <w:tcW w:w="579" w:type="pct"/>
            <w:tcBorders>
              <w:top w:val="nil"/>
              <w:left w:val="nil"/>
              <w:bottom w:val="nil"/>
              <w:right w:val="nil"/>
            </w:tcBorders>
            <w:shd w:val="clear" w:color="000000" w:fill="E6E6E6"/>
            <w:noWrap/>
            <w:vAlign w:val="center"/>
            <w:hideMark/>
          </w:tcPr>
          <w:p w14:paraId="57D30606" w14:textId="77777777" w:rsidR="0012174D" w:rsidRPr="00D03980" w:rsidRDefault="0012174D" w:rsidP="00D03980">
            <w:pPr>
              <w:spacing w:before="0" w:after="0" w:line="240" w:lineRule="auto"/>
              <w:rPr>
                <w:rFonts w:ascii="Arial" w:hAnsi="Arial" w:cs="Arial"/>
                <w:sz w:val="16"/>
                <w:szCs w:val="16"/>
              </w:rPr>
            </w:pPr>
            <w:r w:rsidRPr="00D03980">
              <w:rPr>
                <w:rFonts w:ascii="Arial" w:hAnsi="Arial" w:cs="Arial"/>
                <w:sz w:val="16"/>
                <w:szCs w:val="16"/>
              </w:rPr>
              <w:t> </w:t>
            </w:r>
          </w:p>
        </w:tc>
        <w:tc>
          <w:tcPr>
            <w:tcW w:w="579" w:type="pct"/>
            <w:tcBorders>
              <w:top w:val="nil"/>
              <w:left w:val="nil"/>
              <w:bottom w:val="nil"/>
              <w:right w:val="nil"/>
            </w:tcBorders>
            <w:shd w:val="clear" w:color="auto" w:fill="auto"/>
            <w:noWrap/>
            <w:vAlign w:val="center"/>
            <w:hideMark/>
          </w:tcPr>
          <w:p w14:paraId="559AFC54" w14:textId="77777777" w:rsidR="0012174D" w:rsidRPr="00D03980" w:rsidRDefault="0012174D" w:rsidP="00D03980">
            <w:pPr>
              <w:spacing w:before="0" w:after="0" w:line="240" w:lineRule="auto"/>
              <w:rPr>
                <w:rFonts w:ascii="Arial" w:hAnsi="Arial" w:cs="Arial"/>
                <w:sz w:val="16"/>
                <w:szCs w:val="16"/>
              </w:rPr>
            </w:pPr>
          </w:p>
        </w:tc>
        <w:tc>
          <w:tcPr>
            <w:tcW w:w="579" w:type="pct"/>
            <w:tcBorders>
              <w:top w:val="nil"/>
              <w:left w:val="nil"/>
              <w:bottom w:val="nil"/>
              <w:right w:val="nil"/>
            </w:tcBorders>
            <w:shd w:val="clear" w:color="auto" w:fill="auto"/>
            <w:noWrap/>
            <w:vAlign w:val="center"/>
            <w:hideMark/>
          </w:tcPr>
          <w:p w14:paraId="35CF0ECA" w14:textId="77777777" w:rsidR="0012174D" w:rsidRPr="00D03980" w:rsidRDefault="0012174D" w:rsidP="00D03980">
            <w:pPr>
              <w:spacing w:before="0" w:after="0" w:line="240" w:lineRule="auto"/>
              <w:rPr>
                <w:rFonts w:ascii="Times New Roman" w:hAnsi="Times New Roman"/>
                <w:sz w:val="20"/>
              </w:rPr>
            </w:pPr>
          </w:p>
        </w:tc>
        <w:tc>
          <w:tcPr>
            <w:tcW w:w="579" w:type="pct"/>
            <w:tcBorders>
              <w:top w:val="nil"/>
              <w:left w:val="nil"/>
              <w:bottom w:val="nil"/>
              <w:right w:val="nil"/>
            </w:tcBorders>
            <w:shd w:val="clear" w:color="auto" w:fill="auto"/>
            <w:noWrap/>
            <w:vAlign w:val="center"/>
            <w:hideMark/>
          </w:tcPr>
          <w:p w14:paraId="637720EA" w14:textId="77777777" w:rsidR="0012174D" w:rsidRPr="00D03980" w:rsidRDefault="0012174D" w:rsidP="00D03980">
            <w:pPr>
              <w:spacing w:before="0" w:after="0" w:line="240" w:lineRule="auto"/>
              <w:rPr>
                <w:rFonts w:ascii="Times New Roman" w:hAnsi="Times New Roman"/>
                <w:sz w:val="20"/>
              </w:rPr>
            </w:pPr>
          </w:p>
        </w:tc>
      </w:tr>
      <w:tr w:rsidR="0012174D" w:rsidRPr="0012174D" w14:paraId="45CA3847" w14:textId="77777777" w:rsidTr="00D03980">
        <w:trPr>
          <w:divId w:val="465591738"/>
          <w:trHeight w:hRule="exact" w:val="240"/>
        </w:trPr>
        <w:tc>
          <w:tcPr>
            <w:tcW w:w="2105" w:type="pct"/>
            <w:tcBorders>
              <w:top w:val="nil"/>
              <w:left w:val="nil"/>
              <w:bottom w:val="nil"/>
              <w:right w:val="nil"/>
            </w:tcBorders>
            <w:shd w:val="clear" w:color="auto" w:fill="auto"/>
            <w:noWrap/>
            <w:vAlign w:val="center"/>
            <w:hideMark/>
          </w:tcPr>
          <w:p w14:paraId="06B55343" w14:textId="77777777" w:rsidR="0012174D" w:rsidRPr="00D03980" w:rsidRDefault="0012174D" w:rsidP="00D03980">
            <w:pPr>
              <w:spacing w:before="0" w:after="0" w:line="240" w:lineRule="auto"/>
              <w:rPr>
                <w:rFonts w:ascii="Arial" w:hAnsi="Arial" w:cs="Arial"/>
                <w:sz w:val="16"/>
                <w:szCs w:val="16"/>
              </w:rPr>
            </w:pPr>
            <w:r w:rsidRPr="00D03980">
              <w:rPr>
                <w:rFonts w:ascii="Arial" w:hAnsi="Arial" w:cs="Arial"/>
                <w:sz w:val="16"/>
                <w:szCs w:val="16"/>
              </w:rPr>
              <w:t>Total purchases</w:t>
            </w:r>
          </w:p>
        </w:tc>
        <w:tc>
          <w:tcPr>
            <w:tcW w:w="579" w:type="pct"/>
            <w:tcBorders>
              <w:top w:val="nil"/>
              <w:left w:val="nil"/>
              <w:bottom w:val="nil"/>
              <w:right w:val="nil"/>
            </w:tcBorders>
            <w:shd w:val="clear" w:color="auto" w:fill="auto"/>
            <w:noWrap/>
            <w:vAlign w:val="center"/>
            <w:hideMark/>
          </w:tcPr>
          <w:p w14:paraId="7547E6E9"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51 </w:t>
            </w:r>
          </w:p>
        </w:tc>
        <w:tc>
          <w:tcPr>
            <w:tcW w:w="579" w:type="pct"/>
            <w:tcBorders>
              <w:top w:val="nil"/>
              <w:left w:val="nil"/>
              <w:bottom w:val="nil"/>
              <w:right w:val="nil"/>
            </w:tcBorders>
            <w:shd w:val="clear" w:color="000000" w:fill="E6E6E6"/>
            <w:noWrap/>
            <w:vAlign w:val="center"/>
            <w:hideMark/>
          </w:tcPr>
          <w:p w14:paraId="627273FA"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center"/>
            <w:hideMark/>
          </w:tcPr>
          <w:p w14:paraId="5BD8170F"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c>
          <w:tcPr>
            <w:tcW w:w="579" w:type="pct"/>
            <w:tcBorders>
              <w:top w:val="nil"/>
              <w:left w:val="nil"/>
              <w:bottom w:val="nil"/>
              <w:right w:val="nil"/>
            </w:tcBorders>
            <w:shd w:val="clear" w:color="auto" w:fill="auto"/>
            <w:noWrap/>
            <w:vAlign w:val="center"/>
            <w:hideMark/>
          </w:tcPr>
          <w:p w14:paraId="0BF9811B"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55 </w:t>
            </w:r>
          </w:p>
        </w:tc>
        <w:tc>
          <w:tcPr>
            <w:tcW w:w="579" w:type="pct"/>
            <w:tcBorders>
              <w:top w:val="nil"/>
              <w:left w:val="nil"/>
              <w:bottom w:val="nil"/>
              <w:right w:val="nil"/>
            </w:tcBorders>
            <w:shd w:val="clear" w:color="auto" w:fill="auto"/>
            <w:noWrap/>
            <w:vAlign w:val="center"/>
            <w:hideMark/>
          </w:tcPr>
          <w:p w14:paraId="7DDA9670" w14:textId="77777777" w:rsidR="0012174D" w:rsidRPr="00D03980" w:rsidRDefault="0012174D" w:rsidP="00D03980">
            <w:pPr>
              <w:spacing w:before="0" w:after="0" w:line="240" w:lineRule="auto"/>
              <w:jc w:val="right"/>
              <w:rPr>
                <w:rFonts w:ascii="Arial" w:hAnsi="Arial" w:cs="Arial"/>
                <w:sz w:val="16"/>
                <w:szCs w:val="16"/>
              </w:rPr>
            </w:pPr>
            <w:r w:rsidRPr="00D03980">
              <w:rPr>
                <w:rFonts w:ascii="Arial" w:hAnsi="Arial" w:cs="Arial"/>
                <w:sz w:val="16"/>
                <w:szCs w:val="16"/>
              </w:rPr>
              <w:t xml:space="preserve">56 </w:t>
            </w:r>
          </w:p>
        </w:tc>
      </w:tr>
      <w:tr w:rsidR="0012174D" w:rsidRPr="0012174D" w14:paraId="55B950D7" w14:textId="77777777" w:rsidTr="00D03980">
        <w:trPr>
          <w:divId w:val="465591738"/>
          <w:trHeight w:hRule="exact" w:val="240"/>
        </w:trPr>
        <w:tc>
          <w:tcPr>
            <w:tcW w:w="2105" w:type="pct"/>
            <w:tcBorders>
              <w:top w:val="nil"/>
              <w:left w:val="nil"/>
              <w:bottom w:val="single" w:sz="4" w:space="0" w:color="auto"/>
              <w:right w:val="nil"/>
            </w:tcBorders>
            <w:shd w:val="clear" w:color="auto" w:fill="auto"/>
            <w:vAlign w:val="center"/>
            <w:hideMark/>
          </w:tcPr>
          <w:p w14:paraId="79DDE3B7" w14:textId="77777777" w:rsidR="0012174D" w:rsidRPr="00D03980" w:rsidRDefault="0012174D" w:rsidP="00D03980">
            <w:pPr>
              <w:spacing w:before="0" w:after="0" w:line="240" w:lineRule="auto"/>
              <w:rPr>
                <w:rFonts w:ascii="Arial" w:hAnsi="Arial" w:cs="Arial"/>
                <w:b/>
                <w:bCs/>
                <w:sz w:val="16"/>
                <w:szCs w:val="16"/>
              </w:rPr>
            </w:pPr>
            <w:r w:rsidRPr="00D03980">
              <w:rPr>
                <w:rFonts w:ascii="Arial" w:hAnsi="Arial" w:cs="Arial"/>
                <w:b/>
                <w:bCs/>
                <w:sz w:val="16"/>
                <w:szCs w:val="16"/>
              </w:rPr>
              <w:t>Total cash used to acquire assets</w:t>
            </w:r>
          </w:p>
        </w:tc>
        <w:tc>
          <w:tcPr>
            <w:tcW w:w="579" w:type="pct"/>
            <w:tcBorders>
              <w:top w:val="single" w:sz="4" w:space="0" w:color="auto"/>
              <w:left w:val="nil"/>
              <w:bottom w:val="single" w:sz="4" w:space="0" w:color="auto"/>
              <w:right w:val="nil"/>
            </w:tcBorders>
            <w:shd w:val="clear" w:color="auto" w:fill="auto"/>
            <w:noWrap/>
            <w:vAlign w:val="center"/>
            <w:hideMark/>
          </w:tcPr>
          <w:p w14:paraId="5075E136"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51 </w:t>
            </w:r>
          </w:p>
        </w:tc>
        <w:tc>
          <w:tcPr>
            <w:tcW w:w="579" w:type="pct"/>
            <w:tcBorders>
              <w:top w:val="single" w:sz="4" w:space="0" w:color="auto"/>
              <w:left w:val="nil"/>
              <w:bottom w:val="single" w:sz="4" w:space="0" w:color="auto"/>
              <w:right w:val="nil"/>
            </w:tcBorders>
            <w:shd w:val="clear" w:color="000000" w:fill="E6E6E6"/>
            <w:noWrap/>
            <w:vAlign w:val="center"/>
            <w:hideMark/>
          </w:tcPr>
          <w:p w14:paraId="554DA6AA"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1EFF9DA1"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c>
          <w:tcPr>
            <w:tcW w:w="579" w:type="pct"/>
            <w:tcBorders>
              <w:top w:val="single" w:sz="4" w:space="0" w:color="auto"/>
              <w:left w:val="nil"/>
              <w:bottom w:val="single" w:sz="4" w:space="0" w:color="auto"/>
              <w:right w:val="nil"/>
            </w:tcBorders>
            <w:shd w:val="clear" w:color="auto" w:fill="auto"/>
            <w:noWrap/>
            <w:vAlign w:val="center"/>
            <w:hideMark/>
          </w:tcPr>
          <w:p w14:paraId="4F4EE31C"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55 </w:t>
            </w:r>
          </w:p>
        </w:tc>
        <w:tc>
          <w:tcPr>
            <w:tcW w:w="579" w:type="pct"/>
            <w:tcBorders>
              <w:top w:val="single" w:sz="4" w:space="0" w:color="auto"/>
              <w:left w:val="nil"/>
              <w:bottom w:val="single" w:sz="4" w:space="0" w:color="auto"/>
              <w:right w:val="nil"/>
            </w:tcBorders>
            <w:shd w:val="clear" w:color="auto" w:fill="auto"/>
            <w:noWrap/>
            <w:vAlign w:val="center"/>
            <w:hideMark/>
          </w:tcPr>
          <w:p w14:paraId="206B76CD" w14:textId="77777777" w:rsidR="0012174D" w:rsidRPr="00D03980" w:rsidRDefault="0012174D"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56 </w:t>
            </w:r>
          </w:p>
        </w:tc>
      </w:tr>
    </w:tbl>
    <w:p w14:paraId="7268ECF7" w14:textId="1B3F8C86" w:rsidR="008D2E4F" w:rsidRDefault="008D2E4F" w:rsidP="00880401">
      <w:pPr>
        <w:pStyle w:val="ChartandTableFootnote"/>
      </w:pPr>
      <w:r w:rsidRPr="00D1093C">
        <w:t>Prepared on Australian Accounting Standards basis.</w:t>
      </w:r>
    </w:p>
    <w:p w14:paraId="7B9AEB32" w14:textId="53177977" w:rsidR="00366A69" w:rsidRPr="009F1EC0" w:rsidRDefault="00F65E75" w:rsidP="00305C59">
      <w:pPr>
        <w:pStyle w:val="ChartandTableFootnoteAlpha"/>
        <w:numPr>
          <w:ilvl w:val="0"/>
          <w:numId w:val="40"/>
        </w:numPr>
      </w:pPr>
      <w:r w:rsidRPr="00D03980">
        <w:t xml:space="preserve">Includes </w:t>
      </w:r>
      <w:r w:rsidR="00F77AC1" w:rsidRPr="00F77AC1">
        <w:t>purchases from current and previous years’ Departmental capital budgets (DCBs</w:t>
      </w:r>
      <w:proofErr w:type="gramStart"/>
      <w:r w:rsidR="00F77AC1" w:rsidRPr="00F77AC1">
        <w:t>).</w:t>
      </w:r>
      <w:r w:rsidRPr="00D03980">
        <w:t>.</w:t>
      </w:r>
      <w:proofErr w:type="gramEnd"/>
    </w:p>
    <w:p w14:paraId="399418B9" w14:textId="77777777" w:rsidR="00880401" w:rsidRPr="00D1093C" w:rsidRDefault="00880401" w:rsidP="00880401">
      <w:pPr>
        <w:pStyle w:val="ChartLine"/>
      </w:pPr>
    </w:p>
    <w:p w14:paraId="1068567E" w14:textId="0B1799F5" w:rsidR="0042288F" w:rsidRPr="005953E5" w:rsidRDefault="0042288F">
      <w:pPr>
        <w:pStyle w:val="ChartandTableFootnoteAlpha"/>
        <w:numPr>
          <w:ilvl w:val="0"/>
          <w:numId w:val="19"/>
        </w:numPr>
      </w:pPr>
      <w:r w:rsidRPr="005953E5">
        <w:br w:type="page"/>
      </w:r>
    </w:p>
    <w:p w14:paraId="57532F5A" w14:textId="6A996EE1" w:rsidR="00E702D8" w:rsidRDefault="00E25851" w:rsidP="00D03980">
      <w:pPr>
        <w:pStyle w:val="TableHeading"/>
        <w:rPr>
          <w:rFonts w:asciiTheme="minorHAnsi" w:eastAsiaTheme="minorHAnsi" w:hAnsiTheme="minorHAnsi" w:cstheme="minorBidi"/>
          <w:sz w:val="22"/>
          <w:szCs w:val="22"/>
          <w:lang w:val="en-US" w:eastAsia="en-US"/>
        </w:rPr>
      </w:pPr>
      <w:r w:rsidRPr="00892577">
        <w:rPr>
          <w:rFonts w:cs="Arial"/>
        </w:rPr>
        <w:lastRenderedPageBreak/>
        <w:t>Table</w:t>
      </w:r>
      <w:r w:rsidRPr="00892577">
        <w:rPr>
          <w:rFonts w:cs="Arial"/>
          <w:spacing w:val="-8"/>
        </w:rPr>
        <w:t xml:space="preserve"> </w:t>
      </w:r>
      <w:r w:rsidRPr="00892577">
        <w:rPr>
          <w:rFonts w:cs="Arial"/>
        </w:rPr>
        <w:t>3.6:</w:t>
      </w:r>
      <w:r w:rsidRPr="00892577">
        <w:rPr>
          <w:rFonts w:cs="Arial"/>
          <w:spacing w:val="-7"/>
        </w:rPr>
        <w:t xml:space="preserve"> </w:t>
      </w:r>
      <w:r w:rsidRPr="00892577">
        <w:rPr>
          <w:rFonts w:cs="Arial"/>
        </w:rPr>
        <w:t>Statement</w:t>
      </w:r>
      <w:r w:rsidRPr="00892577">
        <w:rPr>
          <w:rFonts w:cs="Arial"/>
          <w:spacing w:val="-8"/>
        </w:rPr>
        <w:t xml:space="preserve"> </w:t>
      </w:r>
      <w:r w:rsidRPr="00892577">
        <w:rPr>
          <w:rFonts w:cs="Arial"/>
        </w:rPr>
        <w:t>of</w:t>
      </w:r>
      <w:r w:rsidRPr="00892577">
        <w:rPr>
          <w:rFonts w:cs="Arial"/>
          <w:spacing w:val="-8"/>
        </w:rPr>
        <w:t xml:space="preserve"> </w:t>
      </w:r>
      <w:r w:rsidRPr="00892577">
        <w:rPr>
          <w:rFonts w:cs="Arial"/>
        </w:rPr>
        <w:t>departmental</w:t>
      </w:r>
      <w:r w:rsidRPr="00892577">
        <w:rPr>
          <w:rFonts w:cs="Arial"/>
          <w:spacing w:val="-7"/>
        </w:rPr>
        <w:t xml:space="preserve"> </w:t>
      </w:r>
      <w:r w:rsidRPr="00892577">
        <w:rPr>
          <w:rFonts w:cs="Arial"/>
        </w:rPr>
        <w:t>asset</w:t>
      </w:r>
      <w:r w:rsidRPr="00892577">
        <w:rPr>
          <w:rFonts w:cs="Arial"/>
          <w:spacing w:val="-8"/>
        </w:rPr>
        <w:t xml:space="preserve"> </w:t>
      </w:r>
      <w:r w:rsidRPr="00892577">
        <w:rPr>
          <w:rFonts w:cs="Arial"/>
        </w:rPr>
        <w:t>movements</w:t>
      </w:r>
      <w:r w:rsidRPr="00892577">
        <w:rPr>
          <w:rFonts w:cs="Arial"/>
          <w:spacing w:val="-9"/>
        </w:rPr>
        <w:t xml:space="preserve"> </w:t>
      </w:r>
      <w:r w:rsidRPr="00892577">
        <w:rPr>
          <w:rFonts w:cs="Arial"/>
        </w:rPr>
        <w:t>(Budget</w:t>
      </w:r>
      <w:r w:rsidRPr="00892577">
        <w:rPr>
          <w:rFonts w:cs="Arial"/>
          <w:spacing w:val="-8"/>
        </w:rPr>
        <w:t xml:space="preserve"> </w:t>
      </w:r>
      <w:r w:rsidRPr="00892577">
        <w:rPr>
          <w:rFonts w:cs="Arial"/>
        </w:rPr>
        <w:t>year</w:t>
      </w:r>
      <w:r w:rsidRPr="00892577">
        <w:rPr>
          <w:rFonts w:cs="Arial"/>
          <w:spacing w:val="-7"/>
        </w:rPr>
        <w:t xml:space="preserve"> </w:t>
      </w:r>
      <w:r w:rsidRPr="00892577">
        <w:rPr>
          <w:rFonts w:cs="Arial"/>
        </w:rPr>
        <w:t>2023</w:t>
      </w:r>
      <w:r w:rsidR="00352759" w:rsidRPr="00892577">
        <w:rPr>
          <w:rFonts w:cs="Arial"/>
        </w:rPr>
        <w:t>–</w:t>
      </w:r>
      <w:r w:rsidRPr="00892577">
        <w:rPr>
          <w:rFonts w:cs="Arial"/>
          <w:spacing w:val="-5"/>
        </w:rPr>
        <w:t>24</w:t>
      </w:r>
      <w:r w:rsidR="00D777A1">
        <w:rPr>
          <w:rFonts w:cs="Arial"/>
          <w:spacing w:val="-5"/>
        </w:rPr>
        <w:t>)</w:t>
      </w:r>
      <w:r w:rsidR="00E702D8">
        <w:rPr>
          <w:noProof/>
        </w:rPr>
        <w:t xml:space="preserve"> </w:t>
      </w:r>
    </w:p>
    <w:tbl>
      <w:tblPr>
        <w:tblW w:w="5000" w:type="pct"/>
        <w:tblCellMar>
          <w:left w:w="0" w:type="dxa"/>
          <w:right w:w="28" w:type="dxa"/>
        </w:tblCellMar>
        <w:tblLook w:val="04A0" w:firstRow="1" w:lastRow="0" w:firstColumn="1" w:lastColumn="0" w:noHBand="0" w:noVBand="1"/>
      </w:tblPr>
      <w:tblGrid>
        <w:gridCol w:w="3714"/>
        <w:gridCol w:w="1000"/>
        <w:gridCol w:w="1000"/>
        <w:gridCol w:w="1000"/>
        <w:gridCol w:w="1000"/>
      </w:tblGrid>
      <w:tr w:rsidR="00E702D8" w:rsidRPr="00E702D8" w14:paraId="2442323E" w14:textId="77777777" w:rsidTr="00D03980">
        <w:trPr>
          <w:divId w:val="1689943417"/>
          <w:trHeight w:hRule="exact" w:val="1125"/>
        </w:trPr>
        <w:tc>
          <w:tcPr>
            <w:tcW w:w="2408" w:type="pct"/>
            <w:tcBorders>
              <w:top w:val="single" w:sz="4" w:space="0" w:color="auto"/>
              <w:left w:val="nil"/>
              <w:bottom w:val="nil"/>
              <w:right w:val="nil"/>
            </w:tcBorders>
            <w:shd w:val="clear" w:color="auto" w:fill="auto"/>
            <w:noWrap/>
            <w:vAlign w:val="center"/>
            <w:hideMark/>
          </w:tcPr>
          <w:p w14:paraId="2D295408" w14:textId="6A5844C5" w:rsidR="00E702D8" w:rsidRPr="00E702D8" w:rsidRDefault="00E702D8" w:rsidP="00D03980">
            <w:pPr>
              <w:spacing w:before="0" w:after="0" w:line="240" w:lineRule="auto"/>
              <w:rPr>
                <w:rFonts w:ascii="Arial" w:hAnsi="Arial" w:cs="Arial"/>
                <w:sz w:val="16"/>
                <w:szCs w:val="16"/>
              </w:rPr>
            </w:pPr>
            <w:r w:rsidRPr="00E702D8">
              <w:rPr>
                <w:rFonts w:ascii="Arial" w:hAnsi="Arial" w:cs="Arial"/>
                <w:sz w:val="16"/>
                <w:szCs w:val="16"/>
              </w:rPr>
              <w:t> </w:t>
            </w:r>
          </w:p>
        </w:tc>
        <w:tc>
          <w:tcPr>
            <w:tcW w:w="648" w:type="pct"/>
            <w:tcBorders>
              <w:top w:val="single" w:sz="4" w:space="0" w:color="auto"/>
              <w:left w:val="nil"/>
              <w:bottom w:val="single" w:sz="4" w:space="0" w:color="auto"/>
              <w:right w:val="nil"/>
            </w:tcBorders>
            <w:shd w:val="clear" w:color="auto" w:fill="auto"/>
            <w:hideMark/>
          </w:tcPr>
          <w:p w14:paraId="25897FD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Buildings</w:t>
            </w:r>
            <w:r w:rsidRPr="00D03980">
              <w:rPr>
                <w:rFonts w:ascii="Arial" w:hAnsi="Arial" w:cs="Arial"/>
                <w:sz w:val="16"/>
                <w:szCs w:val="16"/>
              </w:rPr>
              <w:br/>
            </w:r>
            <w:r w:rsidRPr="00D03980">
              <w:rPr>
                <w:rFonts w:ascii="Arial" w:hAnsi="Arial" w:cs="Arial"/>
                <w:sz w:val="16"/>
                <w:szCs w:val="16"/>
              </w:rPr>
              <w:br/>
            </w:r>
            <w:r w:rsidRPr="00D03980">
              <w:rPr>
                <w:rFonts w:ascii="Arial" w:hAnsi="Arial" w:cs="Arial"/>
                <w:sz w:val="16"/>
                <w:szCs w:val="16"/>
              </w:rPr>
              <w:br/>
            </w:r>
            <w:r w:rsidRPr="00D03980">
              <w:rPr>
                <w:rFonts w:ascii="Arial" w:hAnsi="Arial" w:cs="Arial"/>
                <w:sz w:val="16"/>
                <w:szCs w:val="16"/>
              </w:rPr>
              <w:br/>
              <w:t>$'000</w:t>
            </w:r>
          </w:p>
        </w:tc>
        <w:tc>
          <w:tcPr>
            <w:tcW w:w="648" w:type="pct"/>
            <w:tcBorders>
              <w:top w:val="single" w:sz="4" w:space="0" w:color="auto"/>
              <w:left w:val="nil"/>
              <w:bottom w:val="single" w:sz="4" w:space="0" w:color="auto"/>
              <w:right w:val="nil"/>
            </w:tcBorders>
            <w:shd w:val="clear" w:color="auto" w:fill="auto"/>
            <w:hideMark/>
          </w:tcPr>
          <w:p w14:paraId="26F91E4A"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Other</w:t>
            </w:r>
            <w:r w:rsidRPr="00D03980">
              <w:rPr>
                <w:rFonts w:ascii="Arial" w:hAnsi="Arial" w:cs="Arial"/>
                <w:sz w:val="16"/>
                <w:szCs w:val="16"/>
              </w:rPr>
              <w:br/>
              <w:t>property,</w:t>
            </w:r>
            <w:r w:rsidRPr="00D03980">
              <w:rPr>
                <w:rFonts w:ascii="Arial" w:hAnsi="Arial" w:cs="Arial"/>
                <w:sz w:val="16"/>
                <w:szCs w:val="16"/>
              </w:rPr>
              <w:br/>
              <w:t>plant and</w:t>
            </w:r>
            <w:r w:rsidRPr="00D03980">
              <w:rPr>
                <w:rFonts w:ascii="Arial" w:hAnsi="Arial" w:cs="Arial"/>
                <w:sz w:val="16"/>
                <w:szCs w:val="16"/>
              </w:rPr>
              <w:br/>
              <w:t>equipment</w:t>
            </w:r>
            <w:r w:rsidRPr="00D03980">
              <w:rPr>
                <w:rFonts w:ascii="Arial" w:hAnsi="Arial" w:cs="Arial"/>
                <w:sz w:val="16"/>
                <w:szCs w:val="16"/>
              </w:rPr>
              <w:br/>
              <w:t>$'000</w:t>
            </w:r>
          </w:p>
        </w:tc>
        <w:tc>
          <w:tcPr>
            <w:tcW w:w="648" w:type="pct"/>
            <w:tcBorders>
              <w:top w:val="single" w:sz="4" w:space="0" w:color="auto"/>
              <w:left w:val="nil"/>
              <w:bottom w:val="single" w:sz="4" w:space="0" w:color="auto"/>
              <w:right w:val="nil"/>
            </w:tcBorders>
            <w:shd w:val="clear" w:color="auto" w:fill="auto"/>
            <w:hideMark/>
          </w:tcPr>
          <w:p w14:paraId="3E0BBA8D"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Computer</w:t>
            </w:r>
            <w:r w:rsidRPr="00D03980">
              <w:rPr>
                <w:rFonts w:ascii="Arial" w:hAnsi="Arial" w:cs="Arial"/>
                <w:sz w:val="16"/>
                <w:szCs w:val="16"/>
              </w:rPr>
              <w:br/>
              <w:t xml:space="preserve">software </w:t>
            </w:r>
            <w:r w:rsidRPr="00D03980">
              <w:rPr>
                <w:rFonts w:ascii="Arial" w:hAnsi="Arial" w:cs="Arial"/>
                <w:sz w:val="16"/>
                <w:szCs w:val="16"/>
              </w:rPr>
              <w:br/>
              <w:t>and</w:t>
            </w:r>
            <w:r w:rsidRPr="00D03980">
              <w:rPr>
                <w:rFonts w:ascii="Arial" w:hAnsi="Arial" w:cs="Arial"/>
                <w:sz w:val="16"/>
                <w:szCs w:val="16"/>
              </w:rPr>
              <w:br/>
              <w:t>intangibles</w:t>
            </w:r>
            <w:r w:rsidRPr="00D03980">
              <w:rPr>
                <w:rFonts w:ascii="Arial" w:hAnsi="Arial" w:cs="Arial"/>
                <w:sz w:val="16"/>
                <w:szCs w:val="16"/>
              </w:rPr>
              <w:br/>
              <w:t>$'000</w:t>
            </w:r>
          </w:p>
        </w:tc>
        <w:tc>
          <w:tcPr>
            <w:tcW w:w="648" w:type="pct"/>
            <w:tcBorders>
              <w:top w:val="single" w:sz="4" w:space="0" w:color="auto"/>
              <w:left w:val="nil"/>
              <w:bottom w:val="single" w:sz="4" w:space="0" w:color="auto"/>
              <w:right w:val="nil"/>
            </w:tcBorders>
            <w:shd w:val="clear" w:color="auto" w:fill="auto"/>
            <w:hideMark/>
          </w:tcPr>
          <w:p w14:paraId="63007981"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Total</w:t>
            </w:r>
            <w:r w:rsidRPr="00D03980">
              <w:rPr>
                <w:rFonts w:ascii="Arial" w:hAnsi="Arial" w:cs="Arial"/>
                <w:sz w:val="16"/>
                <w:szCs w:val="16"/>
              </w:rPr>
              <w:br/>
            </w:r>
            <w:r w:rsidRPr="00D03980">
              <w:rPr>
                <w:rFonts w:ascii="Arial" w:hAnsi="Arial" w:cs="Arial"/>
                <w:sz w:val="16"/>
                <w:szCs w:val="16"/>
              </w:rPr>
              <w:br/>
            </w:r>
            <w:r w:rsidRPr="00D03980">
              <w:rPr>
                <w:rFonts w:ascii="Arial" w:hAnsi="Arial" w:cs="Arial"/>
                <w:sz w:val="16"/>
                <w:szCs w:val="16"/>
              </w:rPr>
              <w:br/>
            </w:r>
            <w:r w:rsidRPr="00D03980">
              <w:rPr>
                <w:rFonts w:ascii="Arial" w:hAnsi="Arial" w:cs="Arial"/>
                <w:sz w:val="16"/>
                <w:szCs w:val="16"/>
              </w:rPr>
              <w:br/>
              <w:t>$'000</w:t>
            </w:r>
          </w:p>
        </w:tc>
      </w:tr>
      <w:tr w:rsidR="00E702D8" w:rsidRPr="00E702D8" w14:paraId="358862CA"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1A8E28FA"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xml:space="preserve">As </w:t>
            </w:r>
            <w:proofErr w:type="gramStart"/>
            <w:r w:rsidRPr="00D03980">
              <w:rPr>
                <w:rFonts w:ascii="Arial" w:hAnsi="Arial" w:cs="Arial"/>
                <w:b/>
                <w:bCs/>
                <w:sz w:val="16"/>
                <w:szCs w:val="16"/>
              </w:rPr>
              <w:t>at</w:t>
            </w:r>
            <w:proofErr w:type="gramEnd"/>
            <w:r w:rsidRPr="00D03980">
              <w:rPr>
                <w:rFonts w:ascii="Arial" w:hAnsi="Arial" w:cs="Arial"/>
                <w:b/>
                <w:bCs/>
                <w:sz w:val="16"/>
                <w:szCs w:val="16"/>
              </w:rPr>
              <w:t xml:space="preserve"> 1 July 2023</w:t>
            </w:r>
          </w:p>
        </w:tc>
        <w:tc>
          <w:tcPr>
            <w:tcW w:w="648" w:type="pct"/>
            <w:tcBorders>
              <w:top w:val="nil"/>
              <w:left w:val="nil"/>
              <w:bottom w:val="nil"/>
              <w:right w:val="nil"/>
            </w:tcBorders>
            <w:shd w:val="clear" w:color="auto" w:fill="auto"/>
            <w:noWrap/>
            <w:vAlign w:val="bottom"/>
            <w:hideMark/>
          </w:tcPr>
          <w:p w14:paraId="5AC6B7FD" w14:textId="77777777" w:rsidR="00E702D8" w:rsidRPr="00D03980" w:rsidRDefault="00E702D8" w:rsidP="00D03980">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bottom"/>
            <w:hideMark/>
          </w:tcPr>
          <w:p w14:paraId="148D5575"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bottom"/>
            <w:hideMark/>
          </w:tcPr>
          <w:p w14:paraId="0D14163D"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bottom"/>
            <w:hideMark/>
          </w:tcPr>
          <w:p w14:paraId="56A5E67E" w14:textId="77777777" w:rsidR="00E702D8" w:rsidRPr="00D03980" w:rsidRDefault="00E702D8" w:rsidP="00D03980">
            <w:pPr>
              <w:spacing w:before="0" w:after="0" w:line="240" w:lineRule="auto"/>
              <w:rPr>
                <w:rFonts w:ascii="Times New Roman" w:hAnsi="Times New Roman"/>
                <w:sz w:val="20"/>
              </w:rPr>
            </w:pPr>
          </w:p>
        </w:tc>
      </w:tr>
      <w:tr w:rsidR="00E702D8" w:rsidRPr="00E702D8" w14:paraId="07BEFC7B"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4C42B241"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 xml:space="preserve">Gross book value </w:t>
            </w:r>
          </w:p>
        </w:tc>
        <w:tc>
          <w:tcPr>
            <w:tcW w:w="648" w:type="pct"/>
            <w:tcBorders>
              <w:top w:val="nil"/>
              <w:left w:val="nil"/>
              <w:bottom w:val="nil"/>
              <w:right w:val="nil"/>
            </w:tcBorders>
            <w:shd w:val="clear" w:color="auto" w:fill="auto"/>
            <w:noWrap/>
            <w:vAlign w:val="center"/>
            <w:hideMark/>
          </w:tcPr>
          <w:p w14:paraId="35BD3D68"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37E997CC"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307 </w:t>
            </w:r>
          </w:p>
        </w:tc>
        <w:tc>
          <w:tcPr>
            <w:tcW w:w="648" w:type="pct"/>
            <w:tcBorders>
              <w:top w:val="nil"/>
              <w:left w:val="nil"/>
              <w:bottom w:val="nil"/>
              <w:right w:val="nil"/>
            </w:tcBorders>
            <w:shd w:val="clear" w:color="auto" w:fill="auto"/>
            <w:noWrap/>
            <w:vAlign w:val="center"/>
            <w:hideMark/>
          </w:tcPr>
          <w:p w14:paraId="17713EDC"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129 </w:t>
            </w:r>
          </w:p>
        </w:tc>
        <w:tc>
          <w:tcPr>
            <w:tcW w:w="648" w:type="pct"/>
            <w:tcBorders>
              <w:top w:val="nil"/>
              <w:left w:val="nil"/>
              <w:bottom w:val="nil"/>
              <w:right w:val="nil"/>
            </w:tcBorders>
            <w:shd w:val="clear" w:color="auto" w:fill="auto"/>
            <w:noWrap/>
            <w:vAlign w:val="center"/>
            <w:hideMark/>
          </w:tcPr>
          <w:p w14:paraId="6E8537EA"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436 </w:t>
            </w:r>
          </w:p>
        </w:tc>
      </w:tr>
      <w:tr w:rsidR="00E702D8" w:rsidRPr="00E702D8" w14:paraId="58D5BBFD" w14:textId="77777777" w:rsidTr="00D03980">
        <w:trPr>
          <w:divId w:val="1689943417"/>
          <w:trHeight w:hRule="exact" w:val="225"/>
        </w:trPr>
        <w:tc>
          <w:tcPr>
            <w:tcW w:w="2408" w:type="pct"/>
            <w:tcBorders>
              <w:top w:val="nil"/>
              <w:left w:val="nil"/>
              <w:bottom w:val="nil"/>
              <w:right w:val="nil"/>
            </w:tcBorders>
            <w:shd w:val="clear" w:color="auto" w:fill="auto"/>
            <w:noWrap/>
            <w:vAlign w:val="center"/>
            <w:hideMark/>
          </w:tcPr>
          <w:p w14:paraId="44E8A086"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Gross book value - ROU assets</w:t>
            </w:r>
          </w:p>
        </w:tc>
        <w:tc>
          <w:tcPr>
            <w:tcW w:w="648" w:type="pct"/>
            <w:tcBorders>
              <w:top w:val="nil"/>
              <w:left w:val="nil"/>
              <w:bottom w:val="nil"/>
              <w:right w:val="nil"/>
            </w:tcBorders>
            <w:shd w:val="clear" w:color="auto" w:fill="auto"/>
            <w:noWrap/>
            <w:vAlign w:val="center"/>
            <w:hideMark/>
          </w:tcPr>
          <w:p w14:paraId="2B63041B"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1,414 </w:t>
            </w:r>
          </w:p>
        </w:tc>
        <w:tc>
          <w:tcPr>
            <w:tcW w:w="648" w:type="pct"/>
            <w:tcBorders>
              <w:top w:val="nil"/>
              <w:left w:val="nil"/>
              <w:bottom w:val="nil"/>
              <w:right w:val="nil"/>
            </w:tcBorders>
            <w:shd w:val="clear" w:color="auto" w:fill="auto"/>
            <w:noWrap/>
            <w:vAlign w:val="center"/>
            <w:hideMark/>
          </w:tcPr>
          <w:p w14:paraId="10A147F8"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1652A58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7BA3E003"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1,414 </w:t>
            </w:r>
          </w:p>
        </w:tc>
      </w:tr>
      <w:tr w:rsidR="00E702D8" w:rsidRPr="00E702D8" w14:paraId="18232A89" w14:textId="77777777" w:rsidTr="00D03980">
        <w:trPr>
          <w:divId w:val="1689943417"/>
          <w:trHeight w:hRule="exact" w:val="450"/>
        </w:trPr>
        <w:tc>
          <w:tcPr>
            <w:tcW w:w="2408" w:type="pct"/>
            <w:tcBorders>
              <w:top w:val="nil"/>
              <w:left w:val="nil"/>
              <w:bottom w:val="nil"/>
              <w:right w:val="nil"/>
            </w:tcBorders>
            <w:shd w:val="clear" w:color="auto" w:fill="auto"/>
            <w:vAlign w:val="bottom"/>
            <w:hideMark/>
          </w:tcPr>
          <w:p w14:paraId="1A99BE24"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Accumulated depreciation/</w:t>
            </w:r>
            <w:r w:rsidRPr="00D03980">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center"/>
            <w:hideMark/>
          </w:tcPr>
          <w:p w14:paraId="17202DC4"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48888501"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(177)</w:t>
            </w:r>
          </w:p>
        </w:tc>
        <w:tc>
          <w:tcPr>
            <w:tcW w:w="648" w:type="pct"/>
            <w:tcBorders>
              <w:top w:val="nil"/>
              <w:left w:val="nil"/>
              <w:bottom w:val="nil"/>
              <w:right w:val="nil"/>
            </w:tcBorders>
            <w:shd w:val="clear" w:color="auto" w:fill="auto"/>
            <w:noWrap/>
            <w:vAlign w:val="center"/>
            <w:hideMark/>
          </w:tcPr>
          <w:p w14:paraId="3863582C"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(30)</w:t>
            </w:r>
          </w:p>
        </w:tc>
        <w:tc>
          <w:tcPr>
            <w:tcW w:w="648" w:type="pct"/>
            <w:tcBorders>
              <w:top w:val="nil"/>
              <w:left w:val="nil"/>
              <w:bottom w:val="nil"/>
              <w:right w:val="nil"/>
            </w:tcBorders>
            <w:shd w:val="clear" w:color="auto" w:fill="auto"/>
            <w:noWrap/>
            <w:vAlign w:val="center"/>
            <w:hideMark/>
          </w:tcPr>
          <w:p w14:paraId="563A5D89"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(207)</w:t>
            </w:r>
          </w:p>
        </w:tc>
      </w:tr>
      <w:tr w:rsidR="00E702D8" w:rsidRPr="00E702D8" w14:paraId="11D83154" w14:textId="77777777" w:rsidTr="00D03980">
        <w:trPr>
          <w:divId w:val="1689943417"/>
          <w:trHeight w:hRule="exact" w:val="450"/>
        </w:trPr>
        <w:tc>
          <w:tcPr>
            <w:tcW w:w="2408" w:type="pct"/>
            <w:tcBorders>
              <w:top w:val="nil"/>
              <w:left w:val="nil"/>
              <w:bottom w:val="nil"/>
              <w:right w:val="nil"/>
            </w:tcBorders>
            <w:shd w:val="clear" w:color="auto" w:fill="auto"/>
            <w:vAlign w:val="center"/>
            <w:hideMark/>
          </w:tcPr>
          <w:p w14:paraId="1823947A"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 xml:space="preserve">Accumulated depreciation/amortisation and </w:t>
            </w:r>
            <w:r w:rsidRPr="00D03980">
              <w:rPr>
                <w:rFonts w:ascii="Arial" w:hAnsi="Arial" w:cs="Arial"/>
                <w:sz w:val="16"/>
                <w:szCs w:val="16"/>
              </w:rPr>
              <w:br/>
              <w:t xml:space="preserve"> impairment - ROU assets</w:t>
            </w:r>
          </w:p>
        </w:tc>
        <w:tc>
          <w:tcPr>
            <w:tcW w:w="648" w:type="pct"/>
            <w:tcBorders>
              <w:top w:val="nil"/>
              <w:left w:val="nil"/>
              <w:bottom w:val="nil"/>
              <w:right w:val="nil"/>
            </w:tcBorders>
            <w:shd w:val="clear" w:color="auto" w:fill="auto"/>
            <w:noWrap/>
            <w:vAlign w:val="bottom"/>
            <w:hideMark/>
          </w:tcPr>
          <w:p w14:paraId="2803C378"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(288)</w:t>
            </w:r>
          </w:p>
        </w:tc>
        <w:tc>
          <w:tcPr>
            <w:tcW w:w="648" w:type="pct"/>
            <w:tcBorders>
              <w:top w:val="nil"/>
              <w:left w:val="nil"/>
              <w:bottom w:val="nil"/>
              <w:right w:val="nil"/>
            </w:tcBorders>
            <w:shd w:val="clear" w:color="auto" w:fill="auto"/>
            <w:noWrap/>
            <w:vAlign w:val="bottom"/>
            <w:hideMark/>
          </w:tcPr>
          <w:p w14:paraId="336EA072"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360E04B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2D6B485"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(288)</w:t>
            </w:r>
          </w:p>
        </w:tc>
      </w:tr>
      <w:tr w:rsidR="00E702D8" w:rsidRPr="00E702D8" w14:paraId="0B2FA2D0"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2DE92348"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Opening net book balance</w:t>
            </w:r>
          </w:p>
        </w:tc>
        <w:tc>
          <w:tcPr>
            <w:tcW w:w="648" w:type="pct"/>
            <w:tcBorders>
              <w:top w:val="single" w:sz="4" w:space="0" w:color="auto"/>
              <w:left w:val="nil"/>
              <w:bottom w:val="single" w:sz="4" w:space="0" w:color="auto"/>
              <w:right w:val="nil"/>
            </w:tcBorders>
            <w:shd w:val="clear" w:color="auto" w:fill="auto"/>
            <w:noWrap/>
            <w:vAlign w:val="center"/>
            <w:hideMark/>
          </w:tcPr>
          <w:p w14:paraId="63FB4ABC"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1,126 </w:t>
            </w:r>
          </w:p>
        </w:tc>
        <w:tc>
          <w:tcPr>
            <w:tcW w:w="648" w:type="pct"/>
            <w:tcBorders>
              <w:top w:val="single" w:sz="4" w:space="0" w:color="auto"/>
              <w:left w:val="nil"/>
              <w:bottom w:val="single" w:sz="4" w:space="0" w:color="auto"/>
              <w:right w:val="nil"/>
            </w:tcBorders>
            <w:shd w:val="clear" w:color="auto" w:fill="auto"/>
            <w:noWrap/>
            <w:vAlign w:val="center"/>
            <w:hideMark/>
          </w:tcPr>
          <w:p w14:paraId="3A6EF65F"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130 </w:t>
            </w:r>
          </w:p>
        </w:tc>
        <w:tc>
          <w:tcPr>
            <w:tcW w:w="648" w:type="pct"/>
            <w:tcBorders>
              <w:top w:val="single" w:sz="4" w:space="0" w:color="auto"/>
              <w:left w:val="nil"/>
              <w:bottom w:val="single" w:sz="4" w:space="0" w:color="auto"/>
              <w:right w:val="nil"/>
            </w:tcBorders>
            <w:shd w:val="clear" w:color="auto" w:fill="auto"/>
            <w:noWrap/>
            <w:vAlign w:val="center"/>
            <w:hideMark/>
          </w:tcPr>
          <w:p w14:paraId="4DEE7FD0"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99 </w:t>
            </w:r>
          </w:p>
        </w:tc>
        <w:tc>
          <w:tcPr>
            <w:tcW w:w="648" w:type="pct"/>
            <w:tcBorders>
              <w:top w:val="single" w:sz="4" w:space="0" w:color="auto"/>
              <w:left w:val="nil"/>
              <w:bottom w:val="single" w:sz="4" w:space="0" w:color="auto"/>
              <w:right w:val="nil"/>
            </w:tcBorders>
            <w:shd w:val="clear" w:color="auto" w:fill="auto"/>
            <w:noWrap/>
            <w:vAlign w:val="center"/>
            <w:hideMark/>
          </w:tcPr>
          <w:p w14:paraId="51AA3E94"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1,355 </w:t>
            </w:r>
          </w:p>
        </w:tc>
      </w:tr>
      <w:tr w:rsidR="00E702D8" w:rsidRPr="00E702D8" w14:paraId="0BFD3819"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3D85C062"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Capital asset additions</w:t>
            </w:r>
          </w:p>
        </w:tc>
        <w:tc>
          <w:tcPr>
            <w:tcW w:w="648" w:type="pct"/>
            <w:tcBorders>
              <w:top w:val="nil"/>
              <w:left w:val="nil"/>
              <w:bottom w:val="nil"/>
              <w:right w:val="nil"/>
            </w:tcBorders>
            <w:shd w:val="clear" w:color="auto" w:fill="auto"/>
            <w:noWrap/>
            <w:vAlign w:val="center"/>
            <w:hideMark/>
          </w:tcPr>
          <w:p w14:paraId="4F3239A1" w14:textId="77777777" w:rsidR="00E702D8" w:rsidRPr="00D03980" w:rsidRDefault="00E702D8" w:rsidP="00D03980">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54D9C102"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40CE5CAB"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47C5D806" w14:textId="77777777" w:rsidR="00E702D8" w:rsidRPr="00D03980" w:rsidRDefault="00E702D8" w:rsidP="00D03980">
            <w:pPr>
              <w:spacing w:before="0" w:after="0" w:line="240" w:lineRule="auto"/>
              <w:rPr>
                <w:rFonts w:ascii="Times New Roman" w:hAnsi="Times New Roman"/>
                <w:sz w:val="20"/>
              </w:rPr>
            </w:pPr>
          </w:p>
        </w:tc>
      </w:tr>
      <w:tr w:rsidR="00E702D8" w:rsidRPr="00E702D8" w14:paraId="26BF50E4" w14:textId="77777777" w:rsidTr="00D03980">
        <w:trPr>
          <w:divId w:val="1689943417"/>
          <w:trHeight w:hRule="exact" w:val="450"/>
        </w:trPr>
        <w:tc>
          <w:tcPr>
            <w:tcW w:w="2408" w:type="pct"/>
            <w:tcBorders>
              <w:top w:val="nil"/>
              <w:left w:val="nil"/>
              <w:bottom w:val="nil"/>
              <w:right w:val="nil"/>
            </w:tcBorders>
            <w:shd w:val="clear" w:color="auto" w:fill="auto"/>
            <w:vAlign w:val="bottom"/>
            <w:hideMark/>
          </w:tcPr>
          <w:p w14:paraId="0C5DC95D" w14:textId="77777777" w:rsidR="00E702D8" w:rsidRPr="00D03980" w:rsidRDefault="00E702D8" w:rsidP="00D03980">
            <w:pPr>
              <w:spacing w:before="0" w:after="0" w:line="240" w:lineRule="auto"/>
              <w:ind w:left="170"/>
              <w:rPr>
                <w:rFonts w:ascii="Arial" w:hAnsi="Arial" w:cs="Arial"/>
                <w:b/>
                <w:bCs/>
                <w:sz w:val="16"/>
                <w:szCs w:val="16"/>
              </w:rPr>
            </w:pPr>
            <w:r w:rsidRPr="00D03980">
              <w:rPr>
                <w:rFonts w:ascii="Arial" w:hAnsi="Arial" w:cs="Arial"/>
                <w:b/>
                <w:bCs/>
                <w:sz w:val="16"/>
                <w:szCs w:val="16"/>
              </w:rPr>
              <w:t>Estimated expenditure on new</w:t>
            </w:r>
            <w:r w:rsidRPr="00D03980">
              <w:rPr>
                <w:rFonts w:ascii="Arial" w:hAnsi="Arial" w:cs="Arial"/>
                <w:b/>
                <w:bCs/>
                <w:sz w:val="16"/>
                <w:szCs w:val="16"/>
              </w:rPr>
              <w:br/>
              <w:t xml:space="preserve">  or replacement assets</w:t>
            </w:r>
          </w:p>
        </w:tc>
        <w:tc>
          <w:tcPr>
            <w:tcW w:w="648" w:type="pct"/>
            <w:tcBorders>
              <w:top w:val="nil"/>
              <w:left w:val="nil"/>
              <w:bottom w:val="nil"/>
              <w:right w:val="nil"/>
            </w:tcBorders>
            <w:shd w:val="clear" w:color="auto" w:fill="auto"/>
            <w:noWrap/>
            <w:vAlign w:val="center"/>
            <w:hideMark/>
          </w:tcPr>
          <w:p w14:paraId="0502A3B2" w14:textId="77777777" w:rsidR="00E702D8" w:rsidRPr="00D03980" w:rsidRDefault="00E702D8" w:rsidP="00D03980">
            <w:pPr>
              <w:spacing w:before="0" w:after="0" w:line="240" w:lineRule="auto"/>
              <w:ind w:firstLineChars="100" w:firstLine="161"/>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514E8BE6"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4D59E526"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0CB8C08B" w14:textId="77777777" w:rsidR="00E702D8" w:rsidRPr="00D03980" w:rsidRDefault="00E702D8" w:rsidP="00D03980">
            <w:pPr>
              <w:spacing w:before="0" w:after="0" w:line="240" w:lineRule="auto"/>
              <w:rPr>
                <w:rFonts w:ascii="Times New Roman" w:hAnsi="Times New Roman"/>
                <w:sz w:val="20"/>
              </w:rPr>
            </w:pPr>
          </w:p>
        </w:tc>
      </w:tr>
      <w:tr w:rsidR="00E702D8" w:rsidRPr="00E702D8" w14:paraId="65FDB1F1"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148EFDBE"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By purchase - appropriation equity (a)</w:t>
            </w:r>
          </w:p>
        </w:tc>
        <w:tc>
          <w:tcPr>
            <w:tcW w:w="648" w:type="pct"/>
            <w:tcBorders>
              <w:top w:val="nil"/>
              <w:left w:val="nil"/>
              <w:bottom w:val="nil"/>
              <w:right w:val="nil"/>
            </w:tcBorders>
            <w:shd w:val="clear" w:color="auto" w:fill="auto"/>
            <w:noWrap/>
            <w:vAlign w:val="center"/>
            <w:hideMark/>
          </w:tcPr>
          <w:p w14:paraId="4CA91D5E"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0ED87399"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48 </w:t>
            </w:r>
          </w:p>
        </w:tc>
        <w:tc>
          <w:tcPr>
            <w:tcW w:w="648" w:type="pct"/>
            <w:tcBorders>
              <w:top w:val="nil"/>
              <w:left w:val="nil"/>
              <w:bottom w:val="nil"/>
              <w:right w:val="nil"/>
            </w:tcBorders>
            <w:shd w:val="clear" w:color="auto" w:fill="auto"/>
            <w:noWrap/>
            <w:vAlign w:val="center"/>
            <w:hideMark/>
          </w:tcPr>
          <w:p w14:paraId="20D75CE5"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5 </w:t>
            </w:r>
          </w:p>
        </w:tc>
        <w:tc>
          <w:tcPr>
            <w:tcW w:w="648" w:type="pct"/>
            <w:tcBorders>
              <w:top w:val="nil"/>
              <w:left w:val="nil"/>
              <w:bottom w:val="nil"/>
              <w:right w:val="nil"/>
            </w:tcBorders>
            <w:shd w:val="clear" w:color="auto" w:fill="auto"/>
            <w:noWrap/>
            <w:vAlign w:val="center"/>
            <w:hideMark/>
          </w:tcPr>
          <w:p w14:paraId="01138C65"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53 </w:t>
            </w:r>
          </w:p>
        </w:tc>
      </w:tr>
      <w:tr w:rsidR="00E702D8" w:rsidRPr="00E702D8" w14:paraId="1B95D571"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50A04DAE" w14:textId="77777777" w:rsidR="00E702D8" w:rsidRPr="00D03980" w:rsidRDefault="00E702D8" w:rsidP="00D03980">
            <w:pPr>
              <w:spacing w:before="0" w:after="0" w:line="240" w:lineRule="auto"/>
              <w:ind w:left="170"/>
              <w:rPr>
                <w:rFonts w:ascii="Arial" w:hAnsi="Arial" w:cs="Arial"/>
                <w:b/>
                <w:bCs/>
                <w:sz w:val="16"/>
                <w:szCs w:val="16"/>
              </w:rPr>
            </w:pPr>
            <w:r w:rsidRPr="00D03980">
              <w:rPr>
                <w:rFonts w:ascii="Arial" w:hAnsi="Arial" w:cs="Arial"/>
                <w:b/>
                <w:bCs/>
                <w:sz w:val="16"/>
                <w:szCs w:val="16"/>
              </w:rPr>
              <w:t>Total additions</w:t>
            </w:r>
          </w:p>
        </w:tc>
        <w:tc>
          <w:tcPr>
            <w:tcW w:w="648" w:type="pct"/>
            <w:tcBorders>
              <w:top w:val="single" w:sz="4" w:space="0" w:color="auto"/>
              <w:left w:val="nil"/>
              <w:bottom w:val="nil"/>
              <w:right w:val="nil"/>
            </w:tcBorders>
            <w:shd w:val="clear" w:color="auto" w:fill="auto"/>
            <w:noWrap/>
            <w:vAlign w:val="center"/>
            <w:hideMark/>
          </w:tcPr>
          <w:p w14:paraId="30D0FD6E"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 </w:t>
            </w:r>
          </w:p>
        </w:tc>
        <w:tc>
          <w:tcPr>
            <w:tcW w:w="648" w:type="pct"/>
            <w:tcBorders>
              <w:top w:val="single" w:sz="4" w:space="0" w:color="auto"/>
              <w:left w:val="nil"/>
              <w:bottom w:val="nil"/>
              <w:right w:val="nil"/>
            </w:tcBorders>
            <w:shd w:val="clear" w:color="auto" w:fill="auto"/>
            <w:noWrap/>
            <w:vAlign w:val="center"/>
            <w:hideMark/>
          </w:tcPr>
          <w:p w14:paraId="5C972A0B"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48 </w:t>
            </w:r>
          </w:p>
        </w:tc>
        <w:tc>
          <w:tcPr>
            <w:tcW w:w="648" w:type="pct"/>
            <w:tcBorders>
              <w:top w:val="single" w:sz="4" w:space="0" w:color="auto"/>
              <w:left w:val="nil"/>
              <w:bottom w:val="nil"/>
              <w:right w:val="nil"/>
            </w:tcBorders>
            <w:shd w:val="clear" w:color="auto" w:fill="auto"/>
            <w:noWrap/>
            <w:vAlign w:val="center"/>
            <w:hideMark/>
          </w:tcPr>
          <w:p w14:paraId="2E34D3F8"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 </w:t>
            </w:r>
          </w:p>
        </w:tc>
        <w:tc>
          <w:tcPr>
            <w:tcW w:w="648" w:type="pct"/>
            <w:tcBorders>
              <w:top w:val="single" w:sz="4" w:space="0" w:color="auto"/>
              <w:left w:val="nil"/>
              <w:bottom w:val="nil"/>
              <w:right w:val="nil"/>
            </w:tcBorders>
            <w:shd w:val="clear" w:color="auto" w:fill="auto"/>
            <w:noWrap/>
            <w:vAlign w:val="center"/>
            <w:hideMark/>
          </w:tcPr>
          <w:p w14:paraId="3BB4A11E"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53 </w:t>
            </w:r>
          </w:p>
        </w:tc>
      </w:tr>
      <w:tr w:rsidR="00E702D8" w:rsidRPr="00E702D8" w14:paraId="55FC7715"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5E2A05D9" w14:textId="77777777" w:rsidR="00E702D8" w:rsidRPr="00D03980" w:rsidRDefault="00E702D8" w:rsidP="00D03980">
            <w:pPr>
              <w:spacing w:before="0" w:after="0" w:line="240" w:lineRule="auto"/>
              <w:ind w:left="170"/>
              <w:rPr>
                <w:rFonts w:ascii="Arial" w:hAnsi="Arial" w:cs="Arial"/>
                <w:b/>
                <w:bCs/>
                <w:sz w:val="16"/>
                <w:szCs w:val="16"/>
              </w:rPr>
            </w:pPr>
            <w:r w:rsidRPr="00D03980">
              <w:rPr>
                <w:rFonts w:ascii="Arial" w:hAnsi="Arial" w:cs="Arial"/>
                <w:b/>
                <w:bCs/>
                <w:sz w:val="16"/>
                <w:szCs w:val="16"/>
              </w:rPr>
              <w:t>Other movements</w:t>
            </w:r>
          </w:p>
        </w:tc>
        <w:tc>
          <w:tcPr>
            <w:tcW w:w="648" w:type="pct"/>
            <w:tcBorders>
              <w:top w:val="single" w:sz="4" w:space="0" w:color="auto"/>
              <w:left w:val="nil"/>
              <w:bottom w:val="nil"/>
              <w:right w:val="nil"/>
            </w:tcBorders>
            <w:shd w:val="clear" w:color="auto" w:fill="auto"/>
            <w:noWrap/>
            <w:vAlign w:val="center"/>
            <w:hideMark/>
          </w:tcPr>
          <w:p w14:paraId="0D2F3FB6"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68ABCF7A"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22437B86"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w:t>
            </w:r>
          </w:p>
        </w:tc>
        <w:tc>
          <w:tcPr>
            <w:tcW w:w="648" w:type="pct"/>
            <w:tcBorders>
              <w:top w:val="single" w:sz="4" w:space="0" w:color="auto"/>
              <w:left w:val="nil"/>
              <w:bottom w:val="nil"/>
              <w:right w:val="nil"/>
            </w:tcBorders>
            <w:shd w:val="clear" w:color="auto" w:fill="auto"/>
            <w:noWrap/>
            <w:vAlign w:val="center"/>
            <w:hideMark/>
          </w:tcPr>
          <w:p w14:paraId="11E6955B"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w:t>
            </w:r>
          </w:p>
        </w:tc>
      </w:tr>
      <w:tr w:rsidR="00E702D8" w:rsidRPr="00E702D8" w14:paraId="164A83B3"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51715537"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Depreciation/amortisation expense</w:t>
            </w:r>
          </w:p>
        </w:tc>
        <w:tc>
          <w:tcPr>
            <w:tcW w:w="648" w:type="pct"/>
            <w:tcBorders>
              <w:top w:val="nil"/>
              <w:left w:val="nil"/>
              <w:bottom w:val="nil"/>
              <w:right w:val="nil"/>
            </w:tcBorders>
            <w:shd w:val="clear" w:color="auto" w:fill="auto"/>
            <w:noWrap/>
            <w:vAlign w:val="center"/>
            <w:hideMark/>
          </w:tcPr>
          <w:p w14:paraId="03DF111A"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1F9FB81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(32)</w:t>
            </w:r>
          </w:p>
        </w:tc>
        <w:tc>
          <w:tcPr>
            <w:tcW w:w="648" w:type="pct"/>
            <w:tcBorders>
              <w:top w:val="nil"/>
              <w:left w:val="nil"/>
              <w:bottom w:val="nil"/>
              <w:right w:val="nil"/>
            </w:tcBorders>
            <w:shd w:val="clear" w:color="auto" w:fill="auto"/>
            <w:noWrap/>
            <w:vAlign w:val="center"/>
            <w:hideMark/>
          </w:tcPr>
          <w:p w14:paraId="4D64F855"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(21)</w:t>
            </w:r>
          </w:p>
        </w:tc>
        <w:tc>
          <w:tcPr>
            <w:tcW w:w="648" w:type="pct"/>
            <w:tcBorders>
              <w:top w:val="nil"/>
              <w:left w:val="nil"/>
              <w:bottom w:val="nil"/>
              <w:right w:val="nil"/>
            </w:tcBorders>
            <w:shd w:val="clear" w:color="auto" w:fill="auto"/>
            <w:noWrap/>
            <w:vAlign w:val="center"/>
            <w:hideMark/>
          </w:tcPr>
          <w:p w14:paraId="3597A966"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(53)</w:t>
            </w:r>
          </w:p>
        </w:tc>
      </w:tr>
      <w:tr w:rsidR="00E702D8" w:rsidRPr="00E702D8" w14:paraId="10F354F6" w14:textId="77777777" w:rsidTr="00D03980">
        <w:trPr>
          <w:divId w:val="1689943417"/>
          <w:trHeight w:hRule="exact" w:val="450"/>
        </w:trPr>
        <w:tc>
          <w:tcPr>
            <w:tcW w:w="2408" w:type="pct"/>
            <w:tcBorders>
              <w:top w:val="nil"/>
              <w:left w:val="nil"/>
              <w:bottom w:val="nil"/>
              <w:right w:val="nil"/>
            </w:tcBorders>
            <w:shd w:val="clear" w:color="auto" w:fill="auto"/>
            <w:vAlign w:val="center"/>
            <w:hideMark/>
          </w:tcPr>
          <w:p w14:paraId="43AB351B"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 xml:space="preserve">Depreciation/amortisation on </w:t>
            </w:r>
            <w:r w:rsidRPr="00D03980">
              <w:rPr>
                <w:rFonts w:ascii="Arial" w:hAnsi="Arial" w:cs="Arial"/>
                <w:sz w:val="16"/>
                <w:szCs w:val="16"/>
              </w:rPr>
              <w:br/>
              <w:t xml:space="preserve"> ROU assets</w:t>
            </w:r>
          </w:p>
        </w:tc>
        <w:tc>
          <w:tcPr>
            <w:tcW w:w="648" w:type="pct"/>
            <w:tcBorders>
              <w:top w:val="nil"/>
              <w:left w:val="nil"/>
              <w:bottom w:val="nil"/>
              <w:right w:val="nil"/>
            </w:tcBorders>
            <w:shd w:val="clear" w:color="auto" w:fill="auto"/>
            <w:noWrap/>
            <w:vAlign w:val="bottom"/>
            <w:hideMark/>
          </w:tcPr>
          <w:p w14:paraId="1A2126CD"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(161)</w:t>
            </w:r>
          </w:p>
        </w:tc>
        <w:tc>
          <w:tcPr>
            <w:tcW w:w="648" w:type="pct"/>
            <w:tcBorders>
              <w:top w:val="nil"/>
              <w:left w:val="nil"/>
              <w:bottom w:val="nil"/>
              <w:right w:val="nil"/>
            </w:tcBorders>
            <w:shd w:val="clear" w:color="auto" w:fill="auto"/>
            <w:noWrap/>
            <w:vAlign w:val="bottom"/>
            <w:hideMark/>
          </w:tcPr>
          <w:p w14:paraId="04DA3FB9"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3CB46FE"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686F4D3F"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(161)</w:t>
            </w:r>
          </w:p>
        </w:tc>
      </w:tr>
      <w:tr w:rsidR="00E702D8" w:rsidRPr="00E702D8" w14:paraId="536F3CB7"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620F2A7F" w14:textId="77777777" w:rsidR="00E702D8" w:rsidRPr="00D03980" w:rsidRDefault="00E702D8" w:rsidP="00D03980">
            <w:pPr>
              <w:spacing w:before="0" w:after="0" w:line="240" w:lineRule="auto"/>
              <w:ind w:left="170"/>
              <w:rPr>
                <w:rFonts w:ascii="Arial" w:hAnsi="Arial" w:cs="Arial"/>
                <w:b/>
                <w:bCs/>
                <w:sz w:val="16"/>
                <w:szCs w:val="16"/>
              </w:rPr>
            </w:pPr>
            <w:r w:rsidRPr="00D03980">
              <w:rPr>
                <w:rFonts w:ascii="Arial" w:hAnsi="Arial" w:cs="Arial"/>
                <w:b/>
                <w:bCs/>
                <w:sz w:val="16"/>
                <w:szCs w:val="16"/>
              </w:rPr>
              <w:t>Total other movements</w:t>
            </w:r>
          </w:p>
        </w:tc>
        <w:tc>
          <w:tcPr>
            <w:tcW w:w="648" w:type="pct"/>
            <w:tcBorders>
              <w:top w:val="single" w:sz="4" w:space="0" w:color="auto"/>
              <w:left w:val="nil"/>
              <w:bottom w:val="single" w:sz="4" w:space="0" w:color="auto"/>
              <w:right w:val="nil"/>
            </w:tcBorders>
            <w:shd w:val="clear" w:color="auto" w:fill="auto"/>
            <w:noWrap/>
            <w:vAlign w:val="center"/>
            <w:hideMark/>
          </w:tcPr>
          <w:p w14:paraId="7ADE2EC3"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(161)</w:t>
            </w:r>
          </w:p>
        </w:tc>
        <w:tc>
          <w:tcPr>
            <w:tcW w:w="648" w:type="pct"/>
            <w:tcBorders>
              <w:top w:val="single" w:sz="4" w:space="0" w:color="auto"/>
              <w:left w:val="nil"/>
              <w:bottom w:val="single" w:sz="4" w:space="0" w:color="auto"/>
              <w:right w:val="nil"/>
            </w:tcBorders>
            <w:shd w:val="clear" w:color="auto" w:fill="auto"/>
            <w:noWrap/>
            <w:vAlign w:val="center"/>
            <w:hideMark/>
          </w:tcPr>
          <w:p w14:paraId="38B4ECDF"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(32)</w:t>
            </w:r>
          </w:p>
        </w:tc>
        <w:tc>
          <w:tcPr>
            <w:tcW w:w="648" w:type="pct"/>
            <w:tcBorders>
              <w:top w:val="single" w:sz="4" w:space="0" w:color="auto"/>
              <w:left w:val="nil"/>
              <w:bottom w:val="single" w:sz="4" w:space="0" w:color="auto"/>
              <w:right w:val="nil"/>
            </w:tcBorders>
            <w:shd w:val="clear" w:color="auto" w:fill="auto"/>
            <w:noWrap/>
            <w:vAlign w:val="center"/>
            <w:hideMark/>
          </w:tcPr>
          <w:p w14:paraId="0FEFEE92"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(21)</w:t>
            </w:r>
          </w:p>
        </w:tc>
        <w:tc>
          <w:tcPr>
            <w:tcW w:w="648" w:type="pct"/>
            <w:tcBorders>
              <w:top w:val="single" w:sz="4" w:space="0" w:color="auto"/>
              <w:left w:val="nil"/>
              <w:bottom w:val="single" w:sz="4" w:space="0" w:color="auto"/>
              <w:right w:val="nil"/>
            </w:tcBorders>
            <w:shd w:val="clear" w:color="auto" w:fill="auto"/>
            <w:noWrap/>
            <w:vAlign w:val="center"/>
            <w:hideMark/>
          </w:tcPr>
          <w:p w14:paraId="02A01C6D"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(214)</w:t>
            </w:r>
          </w:p>
        </w:tc>
      </w:tr>
      <w:tr w:rsidR="00E702D8" w:rsidRPr="00E702D8" w14:paraId="676D1D8A" w14:textId="77777777" w:rsidTr="00D03980">
        <w:trPr>
          <w:divId w:val="1689943417"/>
          <w:trHeight w:hRule="exact" w:val="225"/>
        </w:trPr>
        <w:tc>
          <w:tcPr>
            <w:tcW w:w="2408" w:type="pct"/>
            <w:tcBorders>
              <w:top w:val="nil"/>
              <w:left w:val="nil"/>
              <w:bottom w:val="nil"/>
              <w:right w:val="nil"/>
            </w:tcBorders>
            <w:shd w:val="clear" w:color="auto" w:fill="auto"/>
            <w:vAlign w:val="bottom"/>
            <w:hideMark/>
          </w:tcPr>
          <w:p w14:paraId="6D791E62"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 xml:space="preserve">As </w:t>
            </w:r>
            <w:proofErr w:type="gramStart"/>
            <w:r w:rsidRPr="00D03980">
              <w:rPr>
                <w:rFonts w:ascii="Arial" w:hAnsi="Arial" w:cs="Arial"/>
                <w:b/>
                <w:bCs/>
                <w:sz w:val="16"/>
                <w:szCs w:val="16"/>
              </w:rPr>
              <w:t>at</w:t>
            </w:r>
            <w:proofErr w:type="gramEnd"/>
            <w:r w:rsidRPr="00D03980">
              <w:rPr>
                <w:rFonts w:ascii="Arial" w:hAnsi="Arial" w:cs="Arial"/>
                <w:b/>
                <w:bCs/>
                <w:sz w:val="16"/>
                <w:szCs w:val="16"/>
              </w:rPr>
              <w:t xml:space="preserve"> 30 June 2024</w:t>
            </w:r>
          </w:p>
        </w:tc>
        <w:tc>
          <w:tcPr>
            <w:tcW w:w="648" w:type="pct"/>
            <w:tcBorders>
              <w:top w:val="nil"/>
              <w:left w:val="nil"/>
              <w:bottom w:val="nil"/>
              <w:right w:val="nil"/>
            </w:tcBorders>
            <w:shd w:val="clear" w:color="auto" w:fill="auto"/>
            <w:noWrap/>
            <w:vAlign w:val="center"/>
            <w:hideMark/>
          </w:tcPr>
          <w:p w14:paraId="5A8F87A4" w14:textId="77777777" w:rsidR="00E702D8" w:rsidRPr="00D03980" w:rsidRDefault="00E702D8" w:rsidP="00D03980">
            <w:pPr>
              <w:spacing w:before="0" w:after="0" w:line="240" w:lineRule="auto"/>
              <w:rPr>
                <w:rFonts w:ascii="Arial" w:hAnsi="Arial" w:cs="Arial"/>
                <w:b/>
                <w:bCs/>
                <w:sz w:val="16"/>
                <w:szCs w:val="16"/>
              </w:rPr>
            </w:pPr>
          </w:p>
        </w:tc>
        <w:tc>
          <w:tcPr>
            <w:tcW w:w="648" w:type="pct"/>
            <w:tcBorders>
              <w:top w:val="nil"/>
              <w:left w:val="nil"/>
              <w:bottom w:val="nil"/>
              <w:right w:val="nil"/>
            </w:tcBorders>
            <w:shd w:val="clear" w:color="auto" w:fill="auto"/>
            <w:noWrap/>
            <w:vAlign w:val="center"/>
            <w:hideMark/>
          </w:tcPr>
          <w:p w14:paraId="4F538A1A"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52E5D405" w14:textId="77777777" w:rsidR="00E702D8" w:rsidRPr="00D03980" w:rsidRDefault="00E702D8" w:rsidP="00D03980">
            <w:pPr>
              <w:spacing w:before="0" w:after="0" w:line="240" w:lineRule="auto"/>
              <w:rPr>
                <w:rFonts w:ascii="Times New Roman" w:hAnsi="Times New Roman"/>
                <w:sz w:val="20"/>
              </w:rPr>
            </w:pPr>
          </w:p>
        </w:tc>
        <w:tc>
          <w:tcPr>
            <w:tcW w:w="648" w:type="pct"/>
            <w:tcBorders>
              <w:top w:val="nil"/>
              <w:left w:val="nil"/>
              <w:bottom w:val="nil"/>
              <w:right w:val="nil"/>
            </w:tcBorders>
            <w:shd w:val="clear" w:color="auto" w:fill="auto"/>
            <w:noWrap/>
            <w:vAlign w:val="center"/>
            <w:hideMark/>
          </w:tcPr>
          <w:p w14:paraId="5603B615" w14:textId="77777777" w:rsidR="00E702D8" w:rsidRPr="00D03980" w:rsidRDefault="00E702D8" w:rsidP="00D03980">
            <w:pPr>
              <w:spacing w:before="0" w:after="0" w:line="240" w:lineRule="auto"/>
              <w:rPr>
                <w:rFonts w:ascii="Times New Roman" w:hAnsi="Times New Roman"/>
                <w:sz w:val="20"/>
              </w:rPr>
            </w:pPr>
          </w:p>
        </w:tc>
      </w:tr>
      <w:tr w:rsidR="00E702D8" w:rsidRPr="00E702D8" w14:paraId="57D9291E" w14:textId="77777777" w:rsidTr="00D03980">
        <w:trPr>
          <w:divId w:val="1689943417"/>
          <w:trHeight w:hRule="exact" w:val="225"/>
        </w:trPr>
        <w:tc>
          <w:tcPr>
            <w:tcW w:w="2408" w:type="pct"/>
            <w:tcBorders>
              <w:top w:val="nil"/>
              <w:left w:val="nil"/>
              <w:bottom w:val="nil"/>
              <w:right w:val="nil"/>
            </w:tcBorders>
            <w:shd w:val="clear" w:color="auto" w:fill="auto"/>
            <w:vAlign w:val="center"/>
            <w:hideMark/>
          </w:tcPr>
          <w:p w14:paraId="60133622"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Gross book value</w:t>
            </w:r>
          </w:p>
        </w:tc>
        <w:tc>
          <w:tcPr>
            <w:tcW w:w="648" w:type="pct"/>
            <w:tcBorders>
              <w:top w:val="nil"/>
              <w:left w:val="nil"/>
              <w:bottom w:val="nil"/>
              <w:right w:val="nil"/>
            </w:tcBorders>
            <w:shd w:val="clear" w:color="auto" w:fill="auto"/>
            <w:noWrap/>
            <w:vAlign w:val="center"/>
            <w:hideMark/>
          </w:tcPr>
          <w:p w14:paraId="5C10B1FB"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0788DF27"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355 </w:t>
            </w:r>
          </w:p>
        </w:tc>
        <w:tc>
          <w:tcPr>
            <w:tcW w:w="648" w:type="pct"/>
            <w:tcBorders>
              <w:top w:val="nil"/>
              <w:left w:val="nil"/>
              <w:bottom w:val="nil"/>
              <w:right w:val="nil"/>
            </w:tcBorders>
            <w:shd w:val="clear" w:color="auto" w:fill="auto"/>
            <w:noWrap/>
            <w:vAlign w:val="center"/>
            <w:hideMark/>
          </w:tcPr>
          <w:p w14:paraId="28E57D0A"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134 </w:t>
            </w:r>
          </w:p>
        </w:tc>
        <w:tc>
          <w:tcPr>
            <w:tcW w:w="648" w:type="pct"/>
            <w:tcBorders>
              <w:top w:val="nil"/>
              <w:left w:val="nil"/>
              <w:bottom w:val="nil"/>
              <w:right w:val="nil"/>
            </w:tcBorders>
            <w:shd w:val="clear" w:color="auto" w:fill="auto"/>
            <w:noWrap/>
            <w:vAlign w:val="center"/>
            <w:hideMark/>
          </w:tcPr>
          <w:p w14:paraId="06FAA002"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489 </w:t>
            </w:r>
          </w:p>
        </w:tc>
      </w:tr>
      <w:tr w:rsidR="00E702D8" w:rsidRPr="00E702D8" w14:paraId="0BDABFB5" w14:textId="77777777" w:rsidTr="00D03980">
        <w:trPr>
          <w:divId w:val="1689943417"/>
          <w:trHeight w:hRule="exact" w:val="225"/>
        </w:trPr>
        <w:tc>
          <w:tcPr>
            <w:tcW w:w="2408" w:type="pct"/>
            <w:tcBorders>
              <w:top w:val="nil"/>
              <w:left w:val="nil"/>
              <w:bottom w:val="nil"/>
              <w:right w:val="nil"/>
            </w:tcBorders>
            <w:shd w:val="clear" w:color="auto" w:fill="auto"/>
            <w:vAlign w:val="center"/>
            <w:hideMark/>
          </w:tcPr>
          <w:p w14:paraId="410B4D2C"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Gross book value - ROU assets</w:t>
            </w:r>
          </w:p>
        </w:tc>
        <w:tc>
          <w:tcPr>
            <w:tcW w:w="648" w:type="pct"/>
            <w:tcBorders>
              <w:top w:val="nil"/>
              <w:left w:val="nil"/>
              <w:bottom w:val="nil"/>
              <w:right w:val="nil"/>
            </w:tcBorders>
            <w:shd w:val="clear" w:color="auto" w:fill="auto"/>
            <w:noWrap/>
            <w:vAlign w:val="center"/>
            <w:hideMark/>
          </w:tcPr>
          <w:p w14:paraId="699C72B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1,414 </w:t>
            </w:r>
          </w:p>
        </w:tc>
        <w:tc>
          <w:tcPr>
            <w:tcW w:w="648" w:type="pct"/>
            <w:tcBorders>
              <w:top w:val="nil"/>
              <w:left w:val="nil"/>
              <w:bottom w:val="nil"/>
              <w:right w:val="nil"/>
            </w:tcBorders>
            <w:shd w:val="clear" w:color="auto" w:fill="auto"/>
            <w:noWrap/>
            <w:vAlign w:val="center"/>
            <w:hideMark/>
          </w:tcPr>
          <w:p w14:paraId="31E8C4BF"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49D0A21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center"/>
            <w:hideMark/>
          </w:tcPr>
          <w:p w14:paraId="63E60F03"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1,414 </w:t>
            </w:r>
          </w:p>
        </w:tc>
      </w:tr>
      <w:tr w:rsidR="00E702D8" w:rsidRPr="00E702D8" w14:paraId="7D88E606" w14:textId="77777777" w:rsidTr="00D03980">
        <w:trPr>
          <w:divId w:val="1689943417"/>
          <w:trHeight w:hRule="exact" w:val="450"/>
        </w:trPr>
        <w:tc>
          <w:tcPr>
            <w:tcW w:w="2408" w:type="pct"/>
            <w:tcBorders>
              <w:top w:val="nil"/>
              <w:left w:val="nil"/>
              <w:bottom w:val="nil"/>
              <w:right w:val="nil"/>
            </w:tcBorders>
            <w:shd w:val="clear" w:color="auto" w:fill="auto"/>
            <w:vAlign w:val="center"/>
            <w:hideMark/>
          </w:tcPr>
          <w:p w14:paraId="61F93F85"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Accumulated depreciation/</w:t>
            </w:r>
            <w:r w:rsidRPr="00D03980">
              <w:rPr>
                <w:rFonts w:ascii="Arial" w:hAnsi="Arial" w:cs="Arial"/>
                <w:sz w:val="16"/>
                <w:szCs w:val="16"/>
              </w:rPr>
              <w:br/>
              <w:t xml:space="preserve">  amortisation and impairment</w:t>
            </w:r>
          </w:p>
        </w:tc>
        <w:tc>
          <w:tcPr>
            <w:tcW w:w="648" w:type="pct"/>
            <w:tcBorders>
              <w:top w:val="nil"/>
              <w:left w:val="nil"/>
              <w:bottom w:val="nil"/>
              <w:right w:val="nil"/>
            </w:tcBorders>
            <w:shd w:val="clear" w:color="auto" w:fill="auto"/>
            <w:noWrap/>
            <w:vAlign w:val="bottom"/>
            <w:hideMark/>
          </w:tcPr>
          <w:p w14:paraId="3206B712"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46A9FAA4"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(209)</w:t>
            </w:r>
          </w:p>
        </w:tc>
        <w:tc>
          <w:tcPr>
            <w:tcW w:w="648" w:type="pct"/>
            <w:tcBorders>
              <w:top w:val="nil"/>
              <w:left w:val="nil"/>
              <w:bottom w:val="nil"/>
              <w:right w:val="nil"/>
            </w:tcBorders>
            <w:shd w:val="clear" w:color="auto" w:fill="auto"/>
            <w:noWrap/>
            <w:vAlign w:val="bottom"/>
            <w:hideMark/>
          </w:tcPr>
          <w:p w14:paraId="02013BE6"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(51)</w:t>
            </w:r>
          </w:p>
        </w:tc>
        <w:tc>
          <w:tcPr>
            <w:tcW w:w="648" w:type="pct"/>
            <w:tcBorders>
              <w:top w:val="nil"/>
              <w:left w:val="nil"/>
              <w:bottom w:val="nil"/>
              <w:right w:val="nil"/>
            </w:tcBorders>
            <w:shd w:val="clear" w:color="auto" w:fill="auto"/>
            <w:noWrap/>
            <w:vAlign w:val="bottom"/>
            <w:hideMark/>
          </w:tcPr>
          <w:p w14:paraId="0463A3A0"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(260)</w:t>
            </w:r>
          </w:p>
        </w:tc>
      </w:tr>
      <w:tr w:rsidR="00E702D8" w:rsidRPr="00E702D8" w14:paraId="5AD5901B" w14:textId="77777777" w:rsidTr="00D03980">
        <w:trPr>
          <w:divId w:val="1689943417"/>
          <w:trHeight w:hRule="exact" w:val="450"/>
        </w:trPr>
        <w:tc>
          <w:tcPr>
            <w:tcW w:w="2408" w:type="pct"/>
            <w:tcBorders>
              <w:top w:val="nil"/>
              <w:left w:val="nil"/>
              <w:bottom w:val="nil"/>
              <w:right w:val="nil"/>
            </w:tcBorders>
            <w:shd w:val="clear" w:color="auto" w:fill="auto"/>
            <w:vAlign w:val="center"/>
            <w:hideMark/>
          </w:tcPr>
          <w:p w14:paraId="07ED6E28" w14:textId="77777777" w:rsidR="00E702D8" w:rsidRPr="00D03980" w:rsidRDefault="00E702D8" w:rsidP="00D03980">
            <w:pPr>
              <w:spacing w:before="0" w:after="0" w:line="240" w:lineRule="auto"/>
              <w:ind w:left="170"/>
              <w:rPr>
                <w:rFonts w:ascii="Arial" w:hAnsi="Arial" w:cs="Arial"/>
                <w:sz w:val="16"/>
                <w:szCs w:val="16"/>
              </w:rPr>
            </w:pPr>
            <w:r w:rsidRPr="00D03980">
              <w:rPr>
                <w:rFonts w:ascii="Arial" w:hAnsi="Arial" w:cs="Arial"/>
                <w:sz w:val="16"/>
                <w:szCs w:val="16"/>
              </w:rPr>
              <w:t xml:space="preserve">Accumulated depreciation/amortisation and </w:t>
            </w:r>
            <w:r w:rsidRPr="00D03980">
              <w:rPr>
                <w:rFonts w:ascii="Arial" w:hAnsi="Arial" w:cs="Arial"/>
                <w:sz w:val="16"/>
                <w:szCs w:val="16"/>
              </w:rPr>
              <w:br/>
              <w:t xml:space="preserve"> impairment - ROU assets</w:t>
            </w:r>
          </w:p>
        </w:tc>
        <w:tc>
          <w:tcPr>
            <w:tcW w:w="648" w:type="pct"/>
            <w:tcBorders>
              <w:top w:val="nil"/>
              <w:left w:val="nil"/>
              <w:bottom w:val="nil"/>
              <w:right w:val="nil"/>
            </w:tcBorders>
            <w:shd w:val="clear" w:color="auto" w:fill="auto"/>
            <w:noWrap/>
            <w:vAlign w:val="bottom"/>
            <w:hideMark/>
          </w:tcPr>
          <w:p w14:paraId="3AA7B425"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(449)</w:t>
            </w:r>
          </w:p>
        </w:tc>
        <w:tc>
          <w:tcPr>
            <w:tcW w:w="648" w:type="pct"/>
            <w:tcBorders>
              <w:top w:val="nil"/>
              <w:left w:val="nil"/>
              <w:bottom w:val="nil"/>
              <w:right w:val="nil"/>
            </w:tcBorders>
            <w:shd w:val="clear" w:color="auto" w:fill="auto"/>
            <w:noWrap/>
            <w:vAlign w:val="bottom"/>
            <w:hideMark/>
          </w:tcPr>
          <w:p w14:paraId="4EB6D172"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568DF2BB"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 xml:space="preserve">- </w:t>
            </w:r>
          </w:p>
        </w:tc>
        <w:tc>
          <w:tcPr>
            <w:tcW w:w="648" w:type="pct"/>
            <w:tcBorders>
              <w:top w:val="nil"/>
              <w:left w:val="nil"/>
              <w:bottom w:val="nil"/>
              <w:right w:val="nil"/>
            </w:tcBorders>
            <w:shd w:val="clear" w:color="auto" w:fill="auto"/>
            <w:noWrap/>
            <w:vAlign w:val="bottom"/>
            <w:hideMark/>
          </w:tcPr>
          <w:p w14:paraId="1EA5D47D" w14:textId="77777777" w:rsidR="00E702D8" w:rsidRPr="00D03980" w:rsidRDefault="00E702D8" w:rsidP="00D03980">
            <w:pPr>
              <w:spacing w:before="0" w:after="0" w:line="240" w:lineRule="auto"/>
              <w:jc w:val="right"/>
              <w:rPr>
                <w:rFonts w:ascii="Arial" w:hAnsi="Arial" w:cs="Arial"/>
                <w:sz w:val="16"/>
                <w:szCs w:val="16"/>
              </w:rPr>
            </w:pPr>
            <w:r w:rsidRPr="00D03980">
              <w:rPr>
                <w:rFonts w:ascii="Arial" w:hAnsi="Arial" w:cs="Arial"/>
                <w:sz w:val="16"/>
                <w:szCs w:val="16"/>
              </w:rPr>
              <w:t>(449)</w:t>
            </w:r>
          </w:p>
        </w:tc>
      </w:tr>
      <w:tr w:rsidR="00E702D8" w:rsidRPr="00E702D8" w14:paraId="0D8F6CA8" w14:textId="77777777" w:rsidTr="00D03980">
        <w:trPr>
          <w:divId w:val="1689943417"/>
          <w:trHeight w:hRule="exact" w:val="220"/>
        </w:trPr>
        <w:tc>
          <w:tcPr>
            <w:tcW w:w="2408" w:type="pct"/>
            <w:tcBorders>
              <w:top w:val="nil"/>
              <w:left w:val="nil"/>
              <w:bottom w:val="single" w:sz="4" w:space="0" w:color="auto"/>
              <w:right w:val="nil"/>
            </w:tcBorders>
            <w:shd w:val="clear" w:color="auto" w:fill="auto"/>
            <w:noWrap/>
            <w:vAlign w:val="bottom"/>
            <w:hideMark/>
          </w:tcPr>
          <w:p w14:paraId="4E064DB3" w14:textId="77777777" w:rsidR="00E702D8" w:rsidRPr="00D03980" w:rsidRDefault="00E702D8" w:rsidP="00D03980">
            <w:pPr>
              <w:spacing w:before="0" w:after="0" w:line="240" w:lineRule="auto"/>
              <w:rPr>
                <w:rFonts w:ascii="Arial" w:hAnsi="Arial" w:cs="Arial"/>
                <w:b/>
                <w:bCs/>
                <w:sz w:val="16"/>
                <w:szCs w:val="16"/>
              </w:rPr>
            </w:pPr>
            <w:r w:rsidRPr="00D03980">
              <w:rPr>
                <w:rFonts w:ascii="Arial" w:hAnsi="Arial" w:cs="Arial"/>
                <w:b/>
                <w:bCs/>
                <w:sz w:val="16"/>
                <w:szCs w:val="16"/>
              </w:rPr>
              <w:t>Closing net book balance</w:t>
            </w:r>
          </w:p>
        </w:tc>
        <w:tc>
          <w:tcPr>
            <w:tcW w:w="648" w:type="pct"/>
            <w:tcBorders>
              <w:top w:val="single" w:sz="4" w:space="0" w:color="auto"/>
              <w:left w:val="nil"/>
              <w:bottom w:val="single" w:sz="4" w:space="0" w:color="auto"/>
              <w:right w:val="nil"/>
            </w:tcBorders>
            <w:shd w:val="clear" w:color="auto" w:fill="auto"/>
            <w:noWrap/>
            <w:vAlign w:val="center"/>
            <w:hideMark/>
          </w:tcPr>
          <w:p w14:paraId="62DFA976"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965 </w:t>
            </w:r>
          </w:p>
        </w:tc>
        <w:tc>
          <w:tcPr>
            <w:tcW w:w="648" w:type="pct"/>
            <w:tcBorders>
              <w:top w:val="single" w:sz="4" w:space="0" w:color="auto"/>
              <w:left w:val="nil"/>
              <w:bottom w:val="single" w:sz="4" w:space="0" w:color="auto"/>
              <w:right w:val="nil"/>
            </w:tcBorders>
            <w:shd w:val="clear" w:color="auto" w:fill="auto"/>
            <w:noWrap/>
            <w:vAlign w:val="center"/>
            <w:hideMark/>
          </w:tcPr>
          <w:p w14:paraId="3975011D"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146 </w:t>
            </w:r>
          </w:p>
        </w:tc>
        <w:tc>
          <w:tcPr>
            <w:tcW w:w="648" w:type="pct"/>
            <w:tcBorders>
              <w:top w:val="single" w:sz="4" w:space="0" w:color="auto"/>
              <w:left w:val="nil"/>
              <w:bottom w:val="single" w:sz="4" w:space="0" w:color="auto"/>
              <w:right w:val="nil"/>
            </w:tcBorders>
            <w:shd w:val="clear" w:color="auto" w:fill="auto"/>
            <w:noWrap/>
            <w:vAlign w:val="center"/>
            <w:hideMark/>
          </w:tcPr>
          <w:p w14:paraId="58B888EE"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83 </w:t>
            </w:r>
          </w:p>
        </w:tc>
        <w:tc>
          <w:tcPr>
            <w:tcW w:w="648" w:type="pct"/>
            <w:tcBorders>
              <w:top w:val="single" w:sz="4" w:space="0" w:color="auto"/>
              <w:left w:val="nil"/>
              <w:bottom w:val="single" w:sz="4" w:space="0" w:color="auto"/>
              <w:right w:val="nil"/>
            </w:tcBorders>
            <w:shd w:val="clear" w:color="auto" w:fill="auto"/>
            <w:noWrap/>
            <w:vAlign w:val="center"/>
            <w:hideMark/>
          </w:tcPr>
          <w:p w14:paraId="3A69F2AB" w14:textId="77777777" w:rsidR="00E702D8" w:rsidRPr="00D03980" w:rsidRDefault="00E702D8" w:rsidP="00D03980">
            <w:pPr>
              <w:spacing w:before="0" w:after="0" w:line="240" w:lineRule="auto"/>
              <w:jc w:val="right"/>
              <w:rPr>
                <w:rFonts w:ascii="Arial" w:hAnsi="Arial" w:cs="Arial"/>
                <w:b/>
                <w:bCs/>
                <w:sz w:val="16"/>
                <w:szCs w:val="16"/>
              </w:rPr>
            </w:pPr>
            <w:r w:rsidRPr="00D03980">
              <w:rPr>
                <w:rFonts w:ascii="Arial" w:hAnsi="Arial" w:cs="Arial"/>
                <w:b/>
                <w:bCs/>
                <w:sz w:val="16"/>
                <w:szCs w:val="16"/>
              </w:rPr>
              <w:t xml:space="preserve">1,194 </w:t>
            </w:r>
          </w:p>
        </w:tc>
      </w:tr>
    </w:tbl>
    <w:p w14:paraId="1C83EE14" w14:textId="43A9F7EF" w:rsidR="001844A6" w:rsidRPr="00D1093C" w:rsidRDefault="001844A6" w:rsidP="00880401">
      <w:pPr>
        <w:pStyle w:val="ChartandTableFootnote"/>
        <w:rPr>
          <w:noProof/>
        </w:rPr>
      </w:pPr>
      <w:r w:rsidRPr="00D1093C">
        <w:t>Prepared</w:t>
      </w:r>
      <w:r w:rsidRPr="00D1093C">
        <w:rPr>
          <w:spacing w:val="-6"/>
        </w:rPr>
        <w:t xml:space="preserve"> </w:t>
      </w:r>
      <w:r w:rsidRPr="00D1093C">
        <w:t>on</w:t>
      </w:r>
      <w:r w:rsidRPr="00D1093C">
        <w:rPr>
          <w:spacing w:val="-6"/>
        </w:rPr>
        <w:t xml:space="preserve"> </w:t>
      </w:r>
      <w:r w:rsidRPr="00D1093C">
        <w:t>Australian</w:t>
      </w:r>
      <w:r w:rsidRPr="00D1093C">
        <w:rPr>
          <w:spacing w:val="-8"/>
        </w:rPr>
        <w:t xml:space="preserve"> </w:t>
      </w:r>
      <w:r w:rsidRPr="00D1093C">
        <w:t>Accounting</w:t>
      </w:r>
      <w:r w:rsidRPr="00D1093C">
        <w:rPr>
          <w:spacing w:val="-6"/>
        </w:rPr>
        <w:t xml:space="preserve"> </w:t>
      </w:r>
      <w:r w:rsidRPr="00D1093C">
        <w:t>Standards</w:t>
      </w:r>
      <w:r w:rsidRPr="00D1093C">
        <w:rPr>
          <w:spacing w:val="-6"/>
        </w:rPr>
        <w:t xml:space="preserve"> </w:t>
      </w:r>
      <w:r w:rsidRPr="00D1093C">
        <w:rPr>
          <w:spacing w:val="-2"/>
        </w:rPr>
        <w:t>basis.</w:t>
      </w:r>
    </w:p>
    <w:p w14:paraId="19E06EA4" w14:textId="20615076" w:rsidR="00AA7492" w:rsidRPr="00AA7492" w:rsidRDefault="00AA7492" w:rsidP="00AA7492">
      <w:pPr>
        <w:pStyle w:val="ChartandTableFootnoteAlpha"/>
        <w:numPr>
          <w:ilvl w:val="0"/>
          <w:numId w:val="36"/>
        </w:numPr>
      </w:pPr>
      <w:r w:rsidRPr="00AA7492">
        <w:rPr>
          <w:rFonts w:cs="Arial"/>
          <w:szCs w:val="16"/>
        </w:rPr>
        <w:t xml:space="preserve"> </w:t>
      </w:r>
      <w:r w:rsidRPr="00AA7492">
        <w:t>‘Appropriation equity’ refers to equity injections appropriations provided through Appropriation Bill (</w:t>
      </w:r>
      <w:proofErr w:type="gramStart"/>
      <w:r w:rsidRPr="00AA7492">
        <w:t>No</w:t>
      </w:r>
      <w:r w:rsidR="001654D0">
        <w:t> </w:t>
      </w:r>
      <w:r w:rsidRPr="00AA7492">
        <w:t xml:space="preserve"> 2</w:t>
      </w:r>
      <w:proofErr w:type="gramEnd"/>
      <w:r w:rsidRPr="00AA7492">
        <w:t>) 2023-24, including CDABs.</w:t>
      </w:r>
    </w:p>
    <w:p w14:paraId="1E6E6F6C" w14:textId="77777777" w:rsidR="00880401" w:rsidRPr="00D1093C" w:rsidRDefault="00880401" w:rsidP="00880401">
      <w:pPr>
        <w:pStyle w:val="ChartLine"/>
      </w:pPr>
    </w:p>
    <w:sectPr w:rsidR="00880401" w:rsidRPr="00D1093C" w:rsidSect="005F2523">
      <w:headerReference w:type="default" r:id="rId22"/>
      <w:footerReference w:type="default" r:id="rId23"/>
      <w:pgSz w:w="11910" w:h="16840"/>
      <w:pgMar w:top="2835" w:right="2098" w:bottom="2466" w:left="2098" w:header="1814" w:footer="1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6D165" w14:textId="77777777" w:rsidR="00A76A38" w:rsidRDefault="00A76A38">
      <w:r>
        <w:separator/>
      </w:r>
    </w:p>
  </w:endnote>
  <w:endnote w:type="continuationSeparator" w:id="0">
    <w:p w14:paraId="7D425552" w14:textId="77777777" w:rsidR="00A76A38" w:rsidRDefault="00A76A38">
      <w:r>
        <w:continuationSeparator/>
      </w:r>
    </w:p>
  </w:endnote>
  <w:endnote w:type="continuationNotice" w:id="1">
    <w:p w14:paraId="6DD80901" w14:textId="77777777" w:rsidR="00A76A38" w:rsidRDefault="00A76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E22E" w14:textId="421984DB" w:rsidR="00A262D0" w:rsidRPr="00A262D0" w:rsidRDefault="00A262D0" w:rsidP="00A262D0">
    <w:pPr>
      <w:pStyle w:val="FooterOdd"/>
      <w:rPr>
        <w:rFonts w:cs="Arial"/>
        <w:color w:val="auto"/>
      </w:rPr>
    </w:pPr>
    <w:r>
      <w:rPr>
        <w:rStyle w:val="PageNumber"/>
      </w:rPr>
      <w:t xml:space="preserve">Portfolio </w:t>
    </w:r>
    <w:proofErr w:type="spellStart"/>
    <w:r>
      <w:rPr>
        <w:rStyle w:val="PageNumber"/>
      </w:rPr>
      <w:t>overview</w:t>
    </w:r>
    <w:r>
      <w:rPr>
        <w:rStyle w:val="PageNumber"/>
      </w:rPr>
      <w:fldChar w:fldCharType="begin"/>
    </w:r>
    <w:r>
      <w:rPr>
        <w:rStyle w:val="PageNumber"/>
      </w:rPr>
      <w:instrText xml:space="preserve"> STYLEREF  "Heading 1"  \* MERGEFORMAT </w:instrText>
    </w:r>
    <w:r>
      <w:rPr>
        <w:rStyle w:val="PageNumber"/>
      </w:rPr>
      <w:fldChar w:fldCharType="separate"/>
    </w:r>
    <w:r w:rsidR="00A271B7">
      <w:rPr>
        <w:rStyle w:val="PageNumber"/>
        <w:noProof/>
      </w:rPr>
      <w:t>Office</w:t>
    </w:r>
    <w:proofErr w:type="spellEnd"/>
    <w:r w:rsidR="00A271B7">
      <w:rPr>
        <w:rStyle w:val="PageNumber"/>
        <w:noProof/>
      </w:rPr>
      <w:t xml:space="preserve"> of the Australian Accounting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B175" w14:textId="77777777" w:rsidR="000D7A0F" w:rsidRDefault="000D7A0F">
    <w:pPr>
      <w:pStyle w:val="BodyText"/>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4104" w14:textId="09909F74" w:rsidR="00CB1EE7" w:rsidRPr="00CB1EE7" w:rsidRDefault="00CB1EE7" w:rsidP="00CB1EE7">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B30FB7">
      <w:rPr>
        <w:rStyle w:val="PageNumber"/>
        <w:noProof/>
      </w:rPr>
      <w:t>Office of the Australian Accounting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85CA" w14:textId="567EBE49" w:rsidR="00110FDC" w:rsidRPr="00C830D9" w:rsidRDefault="00052690" w:rsidP="00C830D9">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B30FB7">
      <w:rPr>
        <w:rStyle w:val="PageNumber"/>
        <w:noProof/>
        <w:color w:val="000000" w:themeColor="text1"/>
      </w:rPr>
      <w:t>Office of the Australian Accounting Standards Board</w:t>
    </w:r>
    <w:r w:rsidRPr="00321DEB">
      <w:rPr>
        <w:rStyle w:val="PageNumber"/>
        <w:color w:val="000000" w:themeColor="text1"/>
      </w:rPr>
      <w:fldChar w:fldCharType="end"/>
    </w:r>
    <w:r w:rsidRPr="00321DEB">
      <w:rPr>
        <w:rStyle w:val="PageNumber"/>
        <w:color w:val="000000" w:themeColor="text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849E" w14:textId="39F24EA2" w:rsidR="00110FDC" w:rsidRPr="00C830D9" w:rsidRDefault="00052690" w:rsidP="00C830D9">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B30FB7">
      <w:rPr>
        <w:rStyle w:val="PageNumber"/>
        <w:noProof/>
      </w:rPr>
      <w:t>Office of the Australian Accounting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65F3" w14:textId="1106DD78" w:rsidR="000D7A0F" w:rsidRPr="00C830D9" w:rsidRDefault="00052690" w:rsidP="00C830D9">
    <w:pPr>
      <w:pStyle w:val="FooterEven"/>
      <w:rPr>
        <w:rFonts w:cs="Arial"/>
        <w:color w:val="000000" w:themeColor="text1"/>
      </w:rPr>
    </w:pPr>
    <w:r w:rsidRPr="007F7051">
      <w:rPr>
        <w:rStyle w:val="PageNumber"/>
        <w:b/>
        <w:bCs/>
        <w:color w:val="000000" w:themeColor="text1"/>
      </w:rPr>
      <w:t xml:space="preserve">Page </w:t>
    </w:r>
    <w:r w:rsidRPr="007F7051">
      <w:rPr>
        <w:rStyle w:val="PageNumber"/>
        <w:b/>
        <w:bCs/>
        <w:color w:val="000000" w:themeColor="text1"/>
      </w:rPr>
      <w:fldChar w:fldCharType="begin"/>
    </w:r>
    <w:r w:rsidRPr="007F7051">
      <w:rPr>
        <w:rStyle w:val="PageNumber"/>
        <w:b/>
        <w:bCs/>
        <w:color w:val="000000" w:themeColor="text1"/>
      </w:rPr>
      <w:instrText xml:space="preserve"> PAGE </w:instrText>
    </w:r>
    <w:r w:rsidRPr="007F7051">
      <w:rPr>
        <w:rStyle w:val="PageNumber"/>
        <w:b/>
        <w:bCs/>
        <w:color w:val="000000" w:themeColor="text1"/>
      </w:rPr>
      <w:fldChar w:fldCharType="separate"/>
    </w:r>
    <w:r w:rsidRPr="007F7051">
      <w:rPr>
        <w:rStyle w:val="PageNumber"/>
        <w:b/>
        <w:bCs/>
        <w:color w:val="000000" w:themeColor="text1"/>
      </w:rPr>
      <w:t>14</w:t>
    </w:r>
    <w:r w:rsidRPr="007F7051">
      <w:rPr>
        <w:rStyle w:val="PageNumber"/>
        <w:b/>
        <w:bCs/>
        <w:color w:val="000000" w:themeColor="text1"/>
      </w:rPr>
      <w:fldChar w:fldCharType="end"/>
    </w:r>
    <w:r w:rsidRPr="00321DEB">
      <w:rPr>
        <w:rStyle w:val="PageNumber"/>
        <w:color w:val="000000" w:themeColor="text1"/>
      </w:rPr>
      <w:t xml:space="preserve">  |  </w:t>
    </w:r>
    <w:r w:rsidRPr="00321DEB">
      <w:rPr>
        <w:rStyle w:val="PageNumber"/>
        <w:color w:val="000000" w:themeColor="text1"/>
      </w:rPr>
      <w:fldChar w:fldCharType="begin"/>
    </w:r>
    <w:r w:rsidRPr="00321DEB">
      <w:rPr>
        <w:rStyle w:val="PageNumber"/>
        <w:color w:val="000000" w:themeColor="text1"/>
      </w:rPr>
      <w:instrText xml:space="preserve"> STYLEREF  "Heading 1"  \* MERGEFORMAT </w:instrText>
    </w:r>
    <w:r w:rsidRPr="00321DEB">
      <w:rPr>
        <w:rStyle w:val="PageNumber"/>
        <w:color w:val="000000" w:themeColor="text1"/>
      </w:rPr>
      <w:fldChar w:fldCharType="separate"/>
    </w:r>
    <w:r w:rsidR="00B30FB7">
      <w:rPr>
        <w:rStyle w:val="PageNumber"/>
        <w:noProof/>
        <w:color w:val="000000" w:themeColor="text1"/>
      </w:rPr>
      <w:t>Office of the Australian Accounting Standards Board</w:t>
    </w:r>
    <w:r w:rsidRPr="00321DEB">
      <w:rPr>
        <w:rStyle w:val="PageNumber"/>
        <w:color w:val="000000" w:themeColor="text1"/>
      </w:rPr>
      <w:fldChar w:fldCharType="end"/>
    </w:r>
    <w:r w:rsidRPr="00321DEB">
      <w:rPr>
        <w:rStyle w:val="PageNumber"/>
        <w:color w:val="000000" w:themeColor="text1"/>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B985" w14:textId="744F385F" w:rsidR="005F3DEC" w:rsidRPr="00782467" w:rsidRDefault="005F3DEC" w:rsidP="00782467">
    <w:pPr>
      <w:pStyle w:val="FooterOdd"/>
      <w:rPr>
        <w:rStyle w:val="PageNumber"/>
      </w:rPr>
    </w:pPr>
    <w:r>
      <w:rPr>
        <w:rStyle w:val="PageNumber"/>
      </w:rPr>
      <w:fldChar w:fldCharType="begin"/>
    </w:r>
    <w:r>
      <w:rPr>
        <w:rStyle w:val="PageNumber"/>
      </w:rPr>
      <w:instrText xml:space="preserve"> STYLEREF  "Heading 1"  \* MERGEFORMAT </w:instrText>
    </w:r>
    <w:r>
      <w:rPr>
        <w:rStyle w:val="PageNumber"/>
      </w:rPr>
      <w:fldChar w:fldCharType="separate"/>
    </w:r>
    <w:r w:rsidR="00A271B7">
      <w:rPr>
        <w:rStyle w:val="PageNumber"/>
        <w:noProof/>
      </w:rPr>
      <w:t>Office of the Australian Accounting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p w14:paraId="24BDE18D" w14:textId="57BA5CE3" w:rsidR="000D7A0F" w:rsidRDefault="000D7A0F">
    <w:pPr>
      <w:pStyle w:val="BodyText"/>
      <w:spacing w:line="14" w:lineRule="auto"/>
      <w:rPr>
        <w:i w:val="0"/>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3201" w14:textId="67B04413" w:rsidR="000D7A0F" w:rsidRPr="00C830D9" w:rsidRDefault="0055263E" w:rsidP="00C830D9">
    <w:pPr>
      <w:pStyle w:val="FooterOdd"/>
      <w:rPr>
        <w:rFonts w:cs="Arial"/>
        <w:color w:val="auto"/>
      </w:rPr>
    </w:pPr>
    <w:r>
      <w:rPr>
        <w:rStyle w:val="PageNumber"/>
      </w:rPr>
      <w:fldChar w:fldCharType="begin"/>
    </w:r>
    <w:r>
      <w:rPr>
        <w:rStyle w:val="PageNumber"/>
      </w:rPr>
      <w:instrText xml:space="preserve"> STYLEREF  "Heading 1"  \* MERGEFORMAT </w:instrText>
    </w:r>
    <w:r>
      <w:rPr>
        <w:rStyle w:val="PageNumber"/>
      </w:rPr>
      <w:fldChar w:fldCharType="separate"/>
    </w:r>
    <w:r w:rsidR="00B30FB7">
      <w:rPr>
        <w:rStyle w:val="PageNumber"/>
        <w:noProof/>
      </w:rPr>
      <w:t>Office of the Australian Accounting Standards Board</w:t>
    </w:r>
    <w:r>
      <w:rPr>
        <w:rStyle w:val="PageNumber"/>
      </w:rPr>
      <w:fldChar w:fldCharType="end"/>
    </w:r>
    <w:r w:rsidRPr="00B628E8">
      <w:rPr>
        <w:rStyle w:val="PageNumber"/>
      </w:rPr>
      <w:t xml:space="preserve"> </w:t>
    </w:r>
    <w:r>
      <w:rPr>
        <w:rStyle w:val="PageNumber"/>
      </w:rPr>
      <w:t xml:space="preserve"> </w:t>
    </w:r>
    <w:r w:rsidRPr="00B628E8">
      <w:rPr>
        <w:rStyle w:val="PageNumber"/>
      </w:rPr>
      <w:t>|</w:t>
    </w:r>
    <w:r>
      <w:rPr>
        <w:rStyle w:val="PageNumber"/>
      </w:rPr>
      <w:t xml:space="preserve"> </w:t>
    </w:r>
    <w:r w:rsidRPr="00B628E8">
      <w:rPr>
        <w:rStyle w:val="PageNumber"/>
      </w:rPr>
      <w:t xml:space="preserve"> </w:t>
    </w:r>
    <w:r w:rsidRPr="00B628E8">
      <w:rPr>
        <w:rStyle w:val="PageNumber"/>
        <w:b/>
        <w:bCs/>
      </w:rPr>
      <w:t xml:space="preserve">Page </w:t>
    </w:r>
    <w:r w:rsidRPr="00B628E8">
      <w:rPr>
        <w:rStyle w:val="PageNumber"/>
        <w:b/>
        <w:bCs/>
      </w:rPr>
      <w:fldChar w:fldCharType="begin"/>
    </w:r>
    <w:r w:rsidRPr="00B628E8">
      <w:rPr>
        <w:rStyle w:val="PageNumber"/>
        <w:b/>
        <w:bCs/>
      </w:rPr>
      <w:instrText xml:space="preserve"> PAGE  \* Arabic </w:instrText>
    </w:r>
    <w:r w:rsidRPr="00B628E8">
      <w:rPr>
        <w:rStyle w:val="PageNumber"/>
        <w:b/>
        <w:bCs/>
      </w:rPr>
      <w:fldChar w:fldCharType="separate"/>
    </w:r>
    <w:r>
      <w:rPr>
        <w:rStyle w:val="PageNumber"/>
        <w:b/>
        <w:bCs/>
        <w:noProof/>
      </w:rPr>
      <w:t>13</w:t>
    </w:r>
    <w:r w:rsidRPr="00B628E8">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5926" w14:textId="77777777" w:rsidR="00A76A38" w:rsidRDefault="00A76A38">
      <w:r>
        <w:separator/>
      </w:r>
    </w:p>
  </w:footnote>
  <w:footnote w:type="continuationSeparator" w:id="0">
    <w:p w14:paraId="4E8BDD12" w14:textId="77777777" w:rsidR="00A76A38" w:rsidRDefault="00A76A38">
      <w:r>
        <w:continuationSeparator/>
      </w:r>
    </w:p>
  </w:footnote>
  <w:footnote w:type="continuationNotice" w:id="1">
    <w:p w14:paraId="12543B74" w14:textId="77777777" w:rsidR="00A76A38" w:rsidRDefault="00A76A38"/>
  </w:footnote>
  <w:footnote w:id="2">
    <w:p w14:paraId="7107F942" w14:textId="41F8C58E" w:rsidR="00B155AE" w:rsidRDefault="00D231E2" w:rsidP="00B155AE">
      <w:pPr>
        <w:pStyle w:val="FootnoteText"/>
      </w:pPr>
      <w:r w:rsidRPr="00D231E2">
        <w:rPr>
          <w:rStyle w:val="FootnoteReference"/>
          <w:vertAlign w:val="baseline"/>
        </w:rPr>
        <w:footnoteRef/>
      </w:r>
      <w:r w:rsidR="00B155AE">
        <w:t xml:space="preserve"> </w:t>
      </w:r>
      <w:r w:rsidR="00B155AE">
        <w:tab/>
      </w:r>
      <w:r w:rsidR="00B155AE" w:rsidRPr="00B155AE">
        <w:t>Publicly accountable entities include those: a) with debt or equity instruments traded in a public market b) holding assets in a fiduciary capacity (AASB 1053 Application of Tiers of Australian Accounting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21AA" w14:textId="77777777" w:rsidR="000D7A0F" w:rsidRDefault="000D7A0F">
    <w:pPr>
      <w:pStyle w:val="BodyText"/>
      <w:spacing w:line="14" w:lineRule="auto"/>
      <w:rPr>
        <w:i w:val="0"/>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3119F6" w14:paraId="11C455B1" w14:textId="77777777" w:rsidTr="009F13AD">
      <w:trPr>
        <w:trHeight w:hRule="exact" w:val="340"/>
      </w:trPr>
      <w:tc>
        <w:tcPr>
          <w:tcW w:w="7797" w:type="dxa"/>
        </w:tcPr>
        <w:p w14:paraId="6980EB00" w14:textId="77777777" w:rsidR="003119F6" w:rsidRDefault="003119F6" w:rsidP="008F3D78">
          <w:pPr>
            <w:pStyle w:val="HeaderEven"/>
            <w:ind w:left="-113"/>
          </w:pPr>
          <w:r w:rsidRPr="00D47C6E">
            <w:rPr>
              <w:noProof/>
              <w:position w:val="-6"/>
            </w:rPr>
            <w:drawing>
              <wp:inline distT="0" distB="0" distL="0" distR="0" wp14:anchorId="341826FE" wp14:editId="47F877AE">
                <wp:extent cx="919093" cy="1548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w:t>
          </w:r>
          <w:proofErr w:type="gramStart"/>
          <w:r>
            <w:t>|  Portfolio</w:t>
          </w:r>
          <w:proofErr w:type="gramEnd"/>
          <w:r>
            <w:t xml:space="preserve"> Budget Statements</w:t>
          </w:r>
        </w:p>
      </w:tc>
    </w:tr>
  </w:tbl>
  <w:p w14:paraId="254CE8C1" w14:textId="26499D57" w:rsidR="00110FDC" w:rsidRPr="002F393F" w:rsidRDefault="00110FDC" w:rsidP="00FB27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CB1EE7" w14:paraId="5DD1269C" w14:textId="77777777" w:rsidTr="009F13AD">
      <w:trPr>
        <w:trHeight w:hRule="exact" w:val="340"/>
      </w:trPr>
      <w:tc>
        <w:tcPr>
          <w:tcW w:w="7797" w:type="dxa"/>
        </w:tcPr>
        <w:p w14:paraId="76455B6C" w14:textId="77777777" w:rsidR="00CB1EE7" w:rsidRDefault="00CB1EE7" w:rsidP="00577DFB">
          <w:pPr>
            <w:pStyle w:val="HeaderOdd"/>
          </w:pPr>
          <w:r>
            <w:t xml:space="preserve">Portfolio Budget </w:t>
          </w:r>
          <w:proofErr w:type="gramStart"/>
          <w:r>
            <w:t>Statements  |</w:t>
          </w:r>
          <w:proofErr w:type="gramEnd"/>
          <w:r>
            <w:t xml:space="preserve">  </w:t>
          </w:r>
          <w:r w:rsidRPr="00D47C6E">
            <w:rPr>
              <w:noProof/>
              <w:position w:val="-6"/>
            </w:rPr>
            <w:drawing>
              <wp:inline distT="0" distB="0" distL="0" distR="0" wp14:anchorId="3BC3098F" wp14:editId="500DA9C7">
                <wp:extent cx="919093" cy="154800"/>
                <wp:effectExtent l="0" t="0" r="0" b="0"/>
                <wp:docPr id="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3D1ED456" w14:textId="77777777" w:rsidR="00EB7502" w:rsidRDefault="00EB7502">
    <w:pPr>
      <w:pStyle w:val="BodyText"/>
      <w:spacing w:line="14" w:lineRule="auto"/>
      <w:rPr>
        <w:i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052690" w14:paraId="2C5FB832" w14:textId="77777777" w:rsidTr="009F13AD">
      <w:trPr>
        <w:trHeight w:hRule="exact" w:val="340"/>
      </w:trPr>
      <w:tc>
        <w:tcPr>
          <w:tcW w:w="7797" w:type="dxa"/>
        </w:tcPr>
        <w:p w14:paraId="7DE09922" w14:textId="77777777" w:rsidR="00052690" w:rsidRDefault="00052690" w:rsidP="008F3D78">
          <w:pPr>
            <w:pStyle w:val="HeaderEven"/>
            <w:ind w:left="-113"/>
          </w:pPr>
          <w:r w:rsidRPr="00D47C6E">
            <w:rPr>
              <w:noProof/>
              <w:position w:val="-6"/>
            </w:rPr>
            <w:drawing>
              <wp:inline distT="0" distB="0" distL="0" distR="0" wp14:anchorId="6F2A1FF7" wp14:editId="5B90068A">
                <wp:extent cx="919093" cy="154800"/>
                <wp:effectExtent l="0" t="0" r="0" b="0"/>
                <wp:docPr id="61"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r>
            <w:t xml:space="preserve">  </w:t>
          </w:r>
          <w:proofErr w:type="gramStart"/>
          <w:r>
            <w:t>|  Portfolio</w:t>
          </w:r>
          <w:proofErr w:type="gramEnd"/>
          <w:r>
            <w:t xml:space="preserve"> Budget Statements</w:t>
          </w:r>
        </w:p>
      </w:tc>
    </w:tr>
  </w:tbl>
  <w:p w14:paraId="6D8E7EC0" w14:textId="022DCDF0" w:rsidR="000D7A0F" w:rsidRDefault="000D7A0F">
    <w:pPr>
      <w:pStyle w:val="BodyText"/>
      <w:spacing w:line="14" w:lineRule="auto"/>
      <w:rPr>
        <w:i w:val="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B7578" w14:paraId="16667717" w14:textId="77777777" w:rsidTr="009F13AD">
      <w:trPr>
        <w:trHeight w:hRule="exact" w:val="340"/>
      </w:trPr>
      <w:tc>
        <w:tcPr>
          <w:tcW w:w="7797" w:type="dxa"/>
        </w:tcPr>
        <w:p w14:paraId="552F65EF" w14:textId="77777777" w:rsidR="009B7578" w:rsidRDefault="009B7578" w:rsidP="00577DFB">
          <w:pPr>
            <w:pStyle w:val="HeaderOdd"/>
          </w:pPr>
          <w:r>
            <w:t xml:space="preserve">Portfolio Budget </w:t>
          </w:r>
          <w:proofErr w:type="gramStart"/>
          <w:r>
            <w:t>Statements  |</w:t>
          </w:r>
          <w:proofErr w:type="gramEnd"/>
          <w:r>
            <w:t xml:space="preserve">  </w:t>
          </w:r>
          <w:r w:rsidRPr="00D47C6E">
            <w:rPr>
              <w:noProof/>
              <w:position w:val="-6"/>
            </w:rPr>
            <w:drawing>
              <wp:inline distT="0" distB="0" distL="0" distR="0" wp14:anchorId="73F36B18" wp14:editId="2418B1AE">
                <wp:extent cx="919093" cy="154800"/>
                <wp:effectExtent l="0" t="0" r="0" b="0"/>
                <wp:docPr id="15"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666EC237" w14:textId="411D0C25" w:rsidR="000D7A0F" w:rsidRPr="009B7578" w:rsidRDefault="000D7A0F" w:rsidP="009B7578">
    <w:pPr>
      <w:pStyle w:val="HeaderOdd"/>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55263E" w14:paraId="6D33BA97" w14:textId="77777777" w:rsidTr="009F13AD">
      <w:trPr>
        <w:trHeight w:hRule="exact" w:val="340"/>
      </w:trPr>
      <w:tc>
        <w:tcPr>
          <w:tcW w:w="7797" w:type="dxa"/>
        </w:tcPr>
        <w:p w14:paraId="59C81E00" w14:textId="77777777" w:rsidR="0055263E" w:rsidRDefault="0055263E" w:rsidP="00577DFB">
          <w:pPr>
            <w:pStyle w:val="HeaderOdd"/>
          </w:pPr>
          <w:r>
            <w:t xml:space="preserve">Portfolio Budget </w:t>
          </w:r>
          <w:proofErr w:type="gramStart"/>
          <w:r>
            <w:t>Statements  |</w:t>
          </w:r>
          <w:proofErr w:type="gramEnd"/>
          <w:r>
            <w:t xml:space="preserve">  </w:t>
          </w:r>
          <w:r w:rsidRPr="00D47C6E">
            <w:rPr>
              <w:noProof/>
              <w:position w:val="-6"/>
            </w:rPr>
            <w:drawing>
              <wp:inline distT="0" distB="0" distL="0" distR="0" wp14:anchorId="748A35D4" wp14:editId="23B0EA92">
                <wp:extent cx="919093" cy="154800"/>
                <wp:effectExtent l="0" t="0" r="0" b="0"/>
                <wp:docPr id="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9093" cy="154800"/>
                        </a:xfrm>
                        <a:prstGeom prst="rect">
                          <a:avLst/>
                        </a:prstGeom>
                      </pic:spPr>
                    </pic:pic>
                  </a:graphicData>
                </a:graphic>
              </wp:inline>
            </w:drawing>
          </w:r>
        </w:p>
      </w:tc>
    </w:tr>
  </w:tbl>
  <w:p w14:paraId="60CB2681" w14:textId="440EF57D" w:rsidR="00E70D57" w:rsidRDefault="00E70D57" w:rsidP="00E70D57">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BBE"/>
    <w:multiLevelType w:val="multilevel"/>
    <w:tmpl w:val="F490D456"/>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auto"/>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1" w15:restartNumberingAfterBreak="0">
    <w:nsid w:val="04BF516C"/>
    <w:multiLevelType w:val="hybridMultilevel"/>
    <w:tmpl w:val="BF06BB46"/>
    <w:lvl w:ilvl="0" w:tplc="EBC4616A">
      <w:start w:val="1"/>
      <w:numFmt w:val="lowerLetter"/>
      <w:lvlText w:val="(%1)"/>
      <w:lvlJc w:val="left"/>
      <w:pPr>
        <w:ind w:left="700" w:hanging="284"/>
      </w:pPr>
      <w:rPr>
        <w:rFonts w:ascii="Arial" w:eastAsia="Arial" w:hAnsi="Arial" w:cs="Arial"/>
        <w:b w:val="0"/>
        <w:bCs w:val="0"/>
        <w:i w:val="0"/>
        <w:iCs w:val="0"/>
        <w:spacing w:val="-1"/>
        <w:w w:val="100"/>
        <w:sz w:val="16"/>
        <w:szCs w:val="16"/>
        <w:lang w:val="en-US" w:eastAsia="en-US" w:bidi="ar-SA"/>
      </w:rPr>
    </w:lvl>
    <w:lvl w:ilvl="1" w:tplc="B3FEB738">
      <w:numFmt w:val="bullet"/>
      <w:lvlText w:val="•"/>
      <w:lvlJc w:val="left"/>
      <w:pPr>
        <w:ind w:left="1484" w:hanging="284"/>
      </w:pPr>
      <w:rPr>
        <w:rFonts w:hint="default"/>
        <w:lang w:val="en-US" w:eastAsia="en-US" w:bidi="ar-SA"/>
      </w:rPr>
    </w:lvl>
    <w:lvl w:ilvl="2" w:tplc="4EEC2146">
      <w:numFmt w:val="bullet"/>
      <w:lvlText w:val="•"/>
      <w:lvlJc w:val="left"/>
      <w:pPr>
        <w:ind w:left="2269" w:hanging="284"/>
      </w:pPr>
      <w:rPr>
        <w:rFonts w:hint="default"/>
        <w:lang w:val="en-US" w:eastAsia="en-US" w:bidi="ar-SA"/>
      </w:rPr>
    </w:lvl>
    <w:lvl w:ilvl="3" w:tplc="F1363A3C">
      <w:numFmt w:val="bullet"/>
      <w:lvlText w:val="•"/>
      <w:lvlJc w:val="left"/>
      <w:pPr>
        <w:ind w:left="3053" w:hanging="284"/>
      </w:pPr>
      <w:rPr>
        <w:rFonts w:hint="default"/>
        <w:lang w:val="en-US" w:eastAsia="en-US" w:bidi="ar-SA"/>
      </w:rPr>
    </w:lvl>
    <w:lvl w:ilvl="4" w:tplc="5EC04AEC">
      <w:numFmt w:val="bullet"/>
      <w:lvlText w:val="•"/>
      <w:lvlJc w:val="left"/>
      <w:pPr>
        <w:ind w:left="3838" w:hanging="284"/>
      </w:pPr>
      <w:rPr>
        <w:rFonts w:hint="default"/>
        <w:lang w:val="en-US" w:eastAsia="en-US" w:bidi="ar-SA"/>
      </w:rPr>
    </w:lvl>
    <w:lvl w:ilvl="5" w:tplc="8CAE7ECE">
      <w:numFmt w:val="bullet"/>
      <w:lvlText w:val="•"/>
      <w:lvlJc w:val="left"/>
      <w:pPr>
        <w:ind w:left="4623" w:hanging="284"/>
      </w:pPr>
      <w:rPr>
        <w:rFonts w:hint="default"/>
        <w:lang w:val="en-US" w:eastAsia="en-US" w:bidi="ar-SA"/>
      </w:rPr>
    </w:lvl>
    <w:lvl w:ilvl="6" w:tplc="0450E30E">
      <w:numFmt w:val="bullet"/>
      <w:lvlText w:val="•"/>
      <w:lvlJc w:val="left"/>
      <w:pPr>
        <w:ind w:left="5407" w:hanging="284"/>
      </w:pPr>
      <w:rPr>
        <w:rFonts w:hint="default"/>
        <w:lang w:val="en-US" w:eastAsia="en-US" w:bidi="ar-SA"/>
      </w:rPr>
    </w:lvl>
    <w:lvl w:ilvl="7" w:tplc="0ACCA102">
      <w:numFmt w:val="bullet"/>
      <w:lvlText w:val="•"/>
      <w:lvlJc w:val="left"/>
      <w:pPr>
        <w:ind w:left="6192" w:hanging="284"/>
      </w:pPr>
      <w:rPr>
        <w:rFonts w:hint="default"/>
        <w:lang w:val="en-US" w:eastAsia="en-US" w:bidi="ar-SA"/>
      </w:rPr>
    </w:lvl>
    <w:lvl w:ilvl="8" w:tplc="4EC69486">
      <w:numFmt w:val="bullet"/>
      <w:lvlText w:val="•"/>
      <w:lvlJc w:val="left"/>
      <w:pPr>
        <w:ind w:left="6977" w:hanging="284"/>
      </w:pPr>
      <w:rPr>
        <w:rFonts w:hint="default"/>
        <w:lang w:val="en-US" w:eastAsia="en-US" w:bidi="ar-SA"/>
      </w:rPr>
    </w:lvl>
  </w:abstractNum>
  <w:abstractNum w:abstractNumId="2" w15:restartNumberingAfterBreak="0">
    <w:nsid w:val="05512890"/>
    <w:multiLevelType w:val="multilevel"/>
    <w:tmpl w:val="85326782"/>
    <w:lvl w:ilvl="0">
      <w:start w:val="1"/>
      <w:numFmt w:val="lowerLetter"/>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5" w15:restartNumberingAfterBreak="0">
    <w:nsid w:val="1D185843"/>
    <w:multiLevelType w:val="multilevel"/>
    <w:tmpl w:val="4E1030AE"/>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ascii="Arial" w:hAnsi="Arial" w:cs="Arial" w:hint="default"/>
        <w:sz w:val="16"/>
        <w:szCs w:val="1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297E7D3D"/>
    <w:multiLevelType w:val="multilevel"/>
    <w:tmpl w:val="CA686FEA"/>
    <w:lvl w:ilvl="0">
      <w:start w:val="1"/>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0" w:hanging="284"/>
      </w:pPr>
      <w:rPr>
        <w:rFonts w:ascii="Times New Roman" w:eastAsia="Times New Roman" w:hAnsi="Times New Roman" w:cs="Times New Roman" w:hint="default"/>
        <w:b w:val="0"/>
        <w:bCs w:val="0"/>
        <w:i w:val="0"/>
        <w:iCs w:val="0"/>
        <w:color w:val="auto"/>
        <w:w w:val="99"/>
        <w:sz w:val="19"/>
        <w:szCs w:val="19"/>
        <w:lang w:val="en-US" w:eastAsia="en-US" w:bidi="ar-SA"/>
      </w:rPr>
    </w:lvl>
    <w:lvl w:ilvl="3">
      <w:numFmt w:val="bullet"/>
      <w:lvlText w:val="•"/>
      <w:lvlJc w:val="left"/>
      <w:pPr>
        <w:ind w:left="2661" w:hanging="284"/>
      </w:pPr>
      <w:rPr>
        <w:rFonts w:hint="default"/>
        <w:lang w:val="en-US" w:eastAsia="en-US" w:bidi="ar-SA"/>
      </w:rPr>
    </w:lvl>
    <w:lvl w:ilvl="4">
      <w:numFmt w:val="bullet"/>
      <w:lvlText w:val="•"/>
      <w:lvlJc w:val="left"/>
      <w:pPr>
        <w:ind w:left="3502" w:hanging="284"/>
      </w:pPr>
      <w:rPr>
        <w:rFonts w:hint="default"/>
        <w:lang w:val="en-US" w:eastAsia="en-US" w:bidi="ar-SA"/>
      </w:rPr>
    </w:lvl>
    <w:lvl w:ilvl="5">
      <w:numFmt w:val="bullet"/>
      <w:lvlText w:val="•"/>
      <w:lvlJc w:val="left"/>
      <w:pPr>
        <w:ind w:left="4342" w:hanging="284"/>
      </w:pPr>
      <w:rPr>
        <w:rFonts w:hint="default"/>
        <w:lang w:val="en-US" w:eastAsia="en-US" w:bidi="ar-SA"/>
      </w:rPr>
    </w:lvl>
    <w:lvl w:ilvl="6">
      <w:numFmt w:val="bullet"/>
      <w:lvlText w:val="•"/>
      <w:lvlJc w:val="left"/>
      <w:pPr>
        <w:ind w:left="5183" w:hanging="284"/>
      </w:pPr>
      <w:rPr>
        <w:rFonts w:hint="default"/>
        <w:lang w:val="en-US" w:eastAsia="en-US" w:bidi="ar-SA"/>
      </w:rPr>
    </w:lvl>
    <w:lvl w:ilvl="7">
      <w:numFmt w:val="bullet"/>
      <w:lvlText w:val="•"/>
      <w:lvlJc w:val="left"/>
      <w:pPr>
        <w:ind w:left="6024" w:hanging="284"/>
      </w:pPr>
      <w:rPr>
        <w:rFonts w:hint="default"/>
        <w:lang w:val="en-US" w:eastAsia="en-US" w:bidi="ar-SA"/>
      </w:rPr>
    </w:lvl>
    <w:lvl w:ilvl="8">
      <w:numFmt w:val="bullet"/>
      <w:lvlText w:val="•"/>
      <w:lvlJc w:val="left"/>
      <w:pPr>
        <w:ind w:left="6864" w:hanging="284"/>
      </w:pPr>
      <w:rPr>
        <w:rFonts w:hint="default"/>
        <w:lang w:val="en-US" w:eastAsia="en-US" w:bidi="ar-SA"/>
      </w:rPr>
    </w:lvl>
  </w:abstractNum>
  <w:abstractNum w:abstractNumId="8" w15:restartNumberingAfterBreak="0">
    <w:nsid w:val="2C847D30"/>
    <w:multiLevelType w:val="multilevel"/>
    <w:tmpl w:val="01F20332"/>
    <w:lvl w:ilvl="0">
      <w:start w:val="3"/>
      <w:numFmt w:val="decimal"/>
      <w:lvlText w:val="%1"/>
      <w:lvlJc w:val="left"/>
      <w:pPr>
        <w:ind w:left="983" w:hanging="567"/>
      </w:pPr>
      <w:rPr>
        <w:rFonts w:hint="default"/>
        <w:lang w:val="en-US" w:eastAsia="en-US" w:bidi="ar-SA"/>
      </w:rPr>
    </w:lvl>
    <w:lvl w:ilvl="1">
      <w:start w:val="1"/>
      <w:numFmt w:val="decimal"/>
      <w:lvlText w:val="%1.%2"/>
      <w:lvlJc w:val="left"/>
      <w:pPr>
        <w:ind w:left="983" w:hanging="567"/>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983" w:hanging="567"/>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9"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32F40946"/>
    <w:multiLevelType w:val="multilevel"/>
    <w:tmpl w:val="F1A6F2A2"/>
    <w:name w:val="StandardNumberedList"/>
    <w:lvl w:ilvl="0">
      <w:start w:val="1"/>
      <w:numFmt w:val="decimal"/>
      <w:pStyle w:val="OutlineNumbered1"/>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C6ABC"/>
    <w:multiLevelType w:val="hybridMultilevel"/>
    <w:tmpl w:val="E8F8EF14"/>
    <w:lvl w:ilvl="0" w:tplc="61C88A26">
      <w:start w:val="1"/>
      <w:numFmt w:val="lowerLetter"/>
      <w:lvlText w:val="(%1)"/>
      <w:lvlJc w:val="left"/>
      <w:pPr>
        <w:ind w:left="701" w:hanging="284"/>
      </w:pPr>
      <w:rPr>
        <w:rFonts w:ascii="Arial" w:eastAsia="Arial" w:hAnsi="Arial" w:cs="Arial"/>
        <w:b w:val="0"/>
        <w:bCs w:val="0"/>
        <w:i w:val="0"/>
        <w:iCs w:val="0"/>
        <w:spacing w:val="-1"/>
        <w:w w:val="100"/>
        <w:sz w:val="16"/>
        <w:szCs w:val="16"/>
        <w:lang w:val="en-US" w:eastAsia="en-US" w:bidi="ar-SA"/>
      </w:rPr>
    </w:lvl>
    <w:lvl w:ilvl="1" w:tplc="9D8802A0">
      <w:numFmt w:val="bullet"/>
      <w:lvlText w:val="•"/>
      <w:lvlJc w:val="left"/>
      <w:pPr>
        <w:ind w:left="1484" w:hanging="284"/>
      </w:pPr>
      <w:rPr>
        <w:rFonts w:hint="default"/>
        <w:lang w:val="en-US" w:eastAsia="en-US" w:bidi="ar-SA"/>
      </w:rPr>
    </w:lvl>
    <w:lvl w:ilvl="2" w:tplc="ED16198A">
      <w:numFmt w:val="bullet"/>
      <w:lvlText w:val="•"/>
      <w:lvlJc w:val="left"/>
      <w:pPr>
        <w:ind w:left="2269" w:hanging="284"/>
      </w:pPr>
      <w:rPr>
        <w:rFonts w:hint="default"/>
        <w:lang w:val="en-US" w:eastAsia="en-US" w:bidi="ar-SA"/>
      </w:rPr>
    </w:lvl>
    <w:lvl w:ilvl="3" w:tplc="4A180F28">
      <w:numFmt w:val="bullet"/>
      <w:lvlText w:val="•"/>
      <w:lvlJc w:val="left"/>
      <w:pPr>
        <w:ind w:left="3053" w:hanging="284"/>
      </w:pPr>
      <w:rPr>
        <w:rFonts w:hint="default"/>
        <w:lang w:val="en-US" w:eastAsia="en-US" w:bidi="ar-SA"/>
      </w:rPr>
    </w:lvl>
    <w:lvl w:ilvl="4" w:tplc="EFAC53D4">
      <w:numFmt w:val="bullet"/>
      <w:lvlText w:val="•"/>
      <w:lvlJc w:val="left"/>
      <w:pPr>
        <w:ind w:left="3838" w:hanging="284"/>
      </w:pPr>
      <w:rPr>
        <w:rFonts w:hint="default"/>
        <w:lang w:val="en-US" w:eastAsia="en-US" w:bidi="ar-SA"/>
      </w:rPr>
    </w:lvl>
    <w:lvl w:ilvl="5" w:tplc="47561C2E">
      <w:numFmt w:val="bullet"/>
      <w:lvlText w:val="•"/>
      <w:lvlJc w:val="left"/>
      <w:pPr>
        <w:ind w:left="4623" w:hanging="284"/>
      </w:pPr>
      <w:rPr>
        <w:rFonts w:hint="default"/>
        <w:lang w:val="en-US" w:eastAsia="en-US" w:bidi="ar-SA"/>
      </w:rPr>
    </w:lvl>
    <w:lvl w:ilvl="6" w:tplc="7DAA7DC4">
      <w:numFmt w:val="bullet"/>
      <w:lvlText w:val="•"/>
      <w:lvlJc w:val="left"/>
      <w:pPr>
        <w:ind w:left="5407" w:hanging="284"/>
      </w:pPr>
      <w:rPr>
        <w:rFonts w:hint="default"/>
        <w:lang w:val="en-US" w:eastAsia="en-US" w:bidi="ar-SA"/>
      </w:rPr>
    </w:lvl>
    <w:lvl w:ilvl="7" w:tplc="41CC8CA4">
      <w:numFmt w:val="bullet"/>
      <w:lvlText w:val="•"/>
      <w:lvlJc w:val="left"/>
      <w:pPr>
        <w:ind w:left="6192" w:hanging="284"/>
      </w:pPr>
      <w:rPr>
        <w:rFonts w:hint="default"/>
        <w:lang w:val="en-US" w:eastAsia="en-US" w:bidi="ar-SA"/>
      </w:rPr>
    </w:lvl>
    <w:lvl w:ilvl="8" w:tplc="0D6C35CA">
      <w:numFmt w:val="bullet"/>
      <w:lvlText w:val="•"/>
      <w:lvlJc w:val="left"/>
      <w:pPr>
        <w:ind w:left="6977" w:hanging="284"/>
      </w:pPr>
      <w:rPr>
        <w:rFonts w:hint="default"/>
        <w:lang w:val="en-US" w:eastAsia="en-US" w:bidi="ar-SA"/>
      </w:rPr>
    </w:lvl>
  </w:abstractNum>
  <w:abstractNum w:abstractNumId="1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3" w15:restartNumberingAfterBreak="0">
    <w:nsid w:val="58101827"/>
    <w:multiLevelType w:val="multilevel"/>
    <w:tmpl w:val="072C6E5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5A3D0C60"/>
    <w:multiLevelType w:val="hybridMultilevel"/>
    <w:tmpl w:val="3EA6EB18"/>
    <w:lvl w:ilvl="0" w:tplc="A9247BFC">
      <w:start w:val="1"/>
      <w:numFmt w:val="lowerLetter"/>
      <w:lvlText w:val="(%1)"/>
      <w:lvlJc w:val="left"/>
      <w:pPr>
        <w:ind w:left="700" w:hanging="284"/>
      </w:pPr>
      <w:rPr>
        <w:rFonts w:ascii="Arial" w:eastAsia="Arial" w:hAnsi="Arial" w:cs="Arial"/>
        <w:b w:val="0"/>
        <w:bCs w:val="0"/>
        <w:i w:val="0"/>
        <w:iCs w:val="0"/>
        <w:spacing w:val="-1"/>
        <w:w w:val="100"/>
        <w:sz w:val="16"/>
        <w:szCs w:val="16"/>
        <w:lang w:val="en-US" w:eastAsia="en-US" w:bidi="ar-SA"/>
      </w:rPr>
    </w:lvl>
    <w:lvl w:ilvl="1" w:tplc="F6A47708">
      <w:numFmt w:val="bullet"/>
      <w:lvlText w:val="•"/>
      <w:lvlJc w:val="left"/>
      <w:pPr>
        <w:ind w:left="1484" w:hanging="284"/>
      </w:pPr>
      <w:rPr>
        <w:rFonts w:hint="default"/>
        <w:lang w:val="en-US" w:eastAsia="en-US" w:bidi="ar-SA"/>
      </w:rPr>
    </w:lvl>
    <w:lvl w:ilvl="2" w:tplc="CFBE4766">
      <w:numFmt w:val="bullet"/>
      <w:lvlText w:val="•"/>
      <w:lvlJc w:val="left"/>
      <w:pPr>
        <w:ind w:left="2269" w:hanging="284"/>
      </w:pPr>
      <w:rPr>
        <w:rFonts w:hint="default"/>
        <w:lang w:val="en-US" w:eastAsia="en-US" w:bidi="ar-SA"/>
      </w:rPr>
    </w:lvl>
    <w:lvl w:ilvl="3" w:tplc="80D63594">
      <w:numFmt w:val="bullet"/>
      <w:lvlText w:val="•"/>
      <w:lvlJc w:val="left"/>
      <w:pPr>
        <w:ind w:left="3053" w:hanging="284"/>
      </w:pPr>
      <w:rPr>
        <w:rFonts w:hint="default"/>
        <w:lang w:val="en-US" w:eastAsia="en-US" w:bidi="ar-SA"/>
      </w:rPr>
    </w:lvl>
    <w:lvl w:ilvl="4" w:tplc="FD52C27A">
      <w:numFmt w:val="bullet"/>
      <w:lvlText w:val="•"/>
      <w:lvlJc w:val="left"/>
      <w:pPr>
        <w:ind w:left="3838" w:hanging="284"/>
      </w:pPr>
      <w:rPr>
        <w:rFonts w:hint="default"/>
        <w:lang w:val="en-US" w:eastAsia="en-US" w:bidi="ar-SA"/>
      </w:rPr>
    </w:lvl>
    <w:lvl w:ilvl="5" w:tplc="3BD255B2">
      <w:numFmt w:val="bullet"/>
      <w:lvlText w:val="•"/>
      <w:lvlJc w:val="left"/>
      <w:pPr>
        <w:ind w:left="4623" w:hanging="284"/>
      </w:pPr>
      <w:rPr>
        <w:rFonts w:hint="default"/>
        <w:lang w:val="en-US" w:eastAsia="en-US" w:bidi="ar-SA"/>
      </w:rPr>
    </w:lvl>
    <w:lvl w:ilvl="6" w:tplc="F8487C9C">
      <w:numFmt w:val="bullet"/>
      <w:lvlText w:val="•"/>
      <w:lvlJc w:val="left"/>
      <w:pPr>
        <w:ind w:left="5407" w:hanging="284"/>
      </w:pPr>
      <w:rPr>
        <w:rFonts w:hint="default"/>
        <w:lang w:val="en-US" w:eastAsia="en-US" w:bidi="ar-SA"/>
      </w:rPr>
    </w:lvl>
    <w:lvl w:ilvl="7" w:tplc="1326F918">
      <w:numFmt w:val="bullet"/>
      <w:lvlText w:val="•"/>
      <w:lvlJc w:val="left"/>
      <w:pPr>
        <w:ind w:left="6192" w:hanging="284"/>
      </w:pPr>
      <w:rPr>
        <w:rFonts w:hint="default"/>
        <w:lang w:val="en-US" w:eastAsia="en-US" w:bidi="ar-SA"/>
      </w:rPr>
    </w:lvl>
    <w:lvl w:ilvl="8" w:tplc="D930AFD6">
      <w:numFmt w:val="bullet"/>
      <w:lvlText w:val="•"/>
      <w:lvlJc w:val="left"/>
      <w:pPr>
        <w:ind w:left="6977" w:hanging="284"/>
      </w:pPr>
      <w:rPr>
        <w:rFonts w:hint="default"/>
        <w:lang w:val="en-US" w:eastAsia="en-US" w:bidi="ar-SA"/>
      </w:rPr>
    </w:lvl>
  </w:abstractNum>
  <w:abstractNum w:abstractNumId="15" w15:restartNumberingAfterBreak="0">
    <w:nsid w:val="68281DFF"/>
    <w:multiLevelType w:val="hybridMultilevel"/>
    <w:tmpl w:val="0A1E7A84"/>
    <w:lvl w:ilvl="0" w:tplc="098490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02F04B0"/>
    <w:multiLevelType w:val="multilevel"/>
    <w:tmpl w:val="14729AF0"/>
    <w:lvl w:ilvl="0">
      <w:start w:val="2"/>
      <w:numFmt w:val="decimal"/>
      <w:lvlText w:val="%1"/>
      <w:lvlJc w:val="left"/>
      <w:pPr>
        <w:ind w:left="983" w:hanging="567"/>
      </w:pPr>
      <w:rPr>
        <w:rFonts w:hint="default"/>
        <w:lang w:val="en-US" w:eastAsia="en-US" w:bidi="ar-SA"/>
      </w:rPr>
    </w:lvl>
    <w:lvl w:ilvl="1">
      <w:start w:val="1"/>
      <w:numFmt w:val="decimal"/>
      <w:lvlText w:val="%1.%2"/>
      <w:lvlJc w:val="left"/>
      <w:pPr>
        <w:ind w:left="983" w:hanging="567"/>
        <w:jc w:val="right"/>
      </w:pPr>
      <w:rPr>
        <w:rFonts w:hint="default"/>
        <w:spacing w:val="-1"/>
        <w:w w:val="100"/>
        <w:lang w:val="en-US" w:eastAsia="en-US" w:bidi="ar-SA"/>
      </w:rPr>
    </w:lvl>
    <w:lvl w:ilvl="2">
      <w:numFmt w:val="bullet"/>
      <w:lvlText w:val="•"/>
      <w:lvlJc w:val="left"/>
      <w:pPr>
        <w:ind w:left="2493" w:hanging="567"/>
      </w:pPr>
      <w:rPr>
        <w:rFonts w:hint="default"/>
        <w:lang w:val="en-US" w:eastAsia="en-US" w:bidi="ar-SA"/>
      </w:rPr>
    </w:lvl>
    <w:lvl w:ilvl="3">
      <w:numFmt w:val="bullet"/>
      <w:lvlText w:val="•"/>
      <w:lvlJc w:val="left"/>
      <w:pPr>
        <w:ind w:left="3249" w:hanging="567"/>
      </w:pPr>
      <w:rPr>
        <w:rFonts w:hint="default"/>
        <w:lang w:val="en-US" w:eastAsia="en-US" w:bidi="ar-SA"/>
      </w:rPr>
    </w:lvl>
    <w:lvl w:ilvl="4">
      <w:numFmt w:val="bullet"/>
      <w:lvlText w:val="•"/>
      <w:lvlJc w:val="left"/>
      <w:pPr>
        <w:ind w:left="4006" w:hanging="567"/>
      </w:pPr>
      <w:rPr>
        <w:rFonts w:hint="default"/>
        <w:lang w:val="en-US" w:eastAsia="en-US" w:bidi="ar-SA"/>
      </w:rPr>
    </w:lvl>
    <w:lvl w:ilvl="5">
      <w:numFmt w:val="bullet"/>
      <w:lvlText w:val="•"/>
      <w:lvlJc w:val="left"/>
      <w:pPr>
        <w:ind w:left="4763" w:hanging="567"/>
      </w:pPr>
      <w:rPr>
        <w:rFonts w:hint="default"/>
        <w:lang w:val="en-US" w:eastAsia="en-US" w:bidi="ar-SA"/>
      </w:rPr>
    </w:lvl>
    <w:lvl w:ilvl="6">
      <w:numFmt w:val="bullet"/>
      <w:lvlText w:val="•"/>
      <w:lvlJc w:val="left"/>
      <w:pPr>
        <w:ind w:left="5519" w:hanging="567"/>
      </w:pPr>
      <w:rPr>
        <w:rFonts w:hint="default"/>
        <w:lang w:val="en-US" w:eastAsia="en-US" w:bidi="ar-SA"/>
      </w:rPr>
    </w:lvl>
    <w:lvl w:ilvl="7">
      <w:numFmt w:val="bullet"/>
      <w:lvlText w:val="•"/>
      <w:lvlJc w:val="left"/>
      <w:pPr>
        <w:ind w:left="6276" w:hanging="567"/>
      </w:pPr>
      <w:rPr>
        <w:rFonts w:hint="default"/>
        <w:lang w:val="en-US" w:eastAsia="en-US" w:bidi="ar-SA"/>
      </w:rPr>
    </w:lvl>
    <w:lvl w:ilvl="8">
      <w:numFmt w:val="bullet"/>
      <w:lvlText w:val="•"/>
      <w:lvlJc w:val="left"/>
      <w:pPr>
        <w:ind w:left="7033" w:hanging="567"/>
      </w:pPr>
      <w:rPr>
        <w:rFonts w:hint="default"/>
        <w:lang w:val="en-US" w:eastAsia="en-US" w:bidi="ar-SA"/>
      </w:rPr>
    </w:lvl>
  </w:abstractNum>
  <w:abstractNum w:abstractNumId="17"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E345F4E"/>
    <w:multiLevelType w:val="hybridMultilevel"/>
    <w:tmpl w:val="9E56BA14"/>
    <w:lvl w:ilvl="0" w:tplc="2662E8D4">
      <w:start w:val="1"/>
      <w:numFmt w:val="lowerLetter"/>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7021753">
    <w:abstractNumId w:val="11"/>
  </w:num>
  <w:num w:numId="2" w16cid:durableId="1520654726">
    <w:abstractNumId w:val="8"/>
  </w:num>
  <w:num w:numId="3" w16cid:durableId="2038459075">
    <w:abstractNumId w:val="14"/>
  </w:num>
  <w:num w:numId="4" w16cid:durableId="770394207">
    <w:abstractNumId w:val="16"/>
  </w:num>
  <w:num w:numId="5" w16cid:durableId="1389299179">
    <w:abstractNumId w:val="1"/>
  </w:num>
  <w:num w:numId="6" w16cid:durableId="1568347188">
    <w:abstractNumId w:val="7"/>
  </w:num>
  <w:num w:numId="7" w16cid:durableId="1064597740">
    <w:abstractNumId w:val="3"/>
  </w:num>
  <w:num w:numId="8" w16cid:durableId="148793982">
    <w:abstractNumId w:val="9"/>
  </w:num>
  <w:num w:numId="9" w16cid:durableId="1932621922">
    <w:abstractNumId w:val="18"/>
  </w:num>
  <w:num w:numId="10" w16cid:durableId="1123573870">
    <w:abstractNumId w:val="12"/>
  </w:num>
  <w:num w:numId="11" w16cid:durableId="1959947958">
    <w:abstractNumId w:val="5"/>
  </w:num>
  <w:num w:numId="12" w16cid:durableId="1231498575">
    <w:abstractNumId w:val="17"/>
  </w:num>
  <w:num w:numId="13" w16cid:durableId="1561399136">
    <w:abstractNumId w:val="13"/>
  </w:num>
  <w:num w:numId="14" w16cid:durableId="1130826071">
    <w:abstractNumId w:val="6"/>
  </w:num>
  <w:num w:numId="15" w16cid:durableId="570236922">
    <w:abstractNumId w:val="4"/>
  </w:num>
  <w:num w:numId="16" w16cid:durableId="932281999">
    <w:abstractNumId w:val="10"/>
  </w:num>
  <w:num w:numId="17" w16cid:durableId="1557932410">
    <w:abstractNumId w:val="0"/>
  </w:num>
  <w:num w:numId="18" w16cid:durableId="1392655691">
    <w:abstractNumId w:val="5"/>
  </w:num>
  <w:num w:numId="19" w16cid:durableId="937254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8117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92239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697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51986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126706">
    <w:abstractNumId w:val="5"/>
    <w:lvlOverride w:ilvl="0">
      <w:startOverride w:val="1"/>
    </w:lvlOverride>
  </w:num>
  <w:num w:numId="25" w16cid:durableId="2139954159">
    <w:abstractNumId w:val="5"/>
    <w:lvlOverride w:ilvl="0">
      <w:startOverride w:val="1"/>
    </w:lvlOverride>
  </w:num>
  <w:num w:numId="26" w16cid:durableId="1131631009">
    <w:abstractNumId w:val="5"/>
    <w:lvlOverride w:ilvl="0">
      <w:startOverride w:val="1"/>
    </w:lvlOverride>
  </w:num>
  <w:num w:numId="27" w16cid:durableId="1460801451">
    <w:abstractNumId w:val="5"/>
    <w:lvlOverride w:ilvl="0">
      <w:startOverride w:val="1"/>
    </w:lvlOverride>
  </w:num>
  <w:num w:numId="28" w16cid:durableId="2051030917">
    <w:abstractNumId w:val="5"/>
    <w:lvlOverride w:ilvl="0">
      <w:startOverride w:val="1"/>
    </w:lvlOverride>
  </w:num>
  <w:num w:numId="29" w16cid:durableId="1870531598">
    <w:abstractNumId w:val="5"/>
    <w:lvlOverride w:ilvl="0">
      <w:startOverride w:val="1"/>
    </w:lvlOverride>
  </w:num>
  <w:num w:numId="30" w16cid:durableId="2075657751">
    <w:abstractNumId w:val="5"/>
    <w:lvlOverride w:ilvl="0">
      <w:startOverride w:val="1"/>
    </w:lvlOverride>
  </w:num>
  <w:num w:numId="31" w16cid:durableId="1361200988">
    <w:abstractNumId w:val="5"/>
    <w:lvlOverride w:ilvl="0">
      <w:startOverride w:val="1"/>
    </w:lvlOverride>
  </w:num>
  <w:num w:numId="32" w16cid:durableId="1555892887">
    <w:abstractNumId w:val="5"/>
    <w:lvlOverride w:ilvl="0">
      <w:startOverride w:val="1"/>
    </w:lvlOverride>
  </w:num>
  <w:num w:numId="33" w16cid:durableId="1538275538">
    <w:abstractNumId w:val="5"/>
    <w:lvlOverride w:ilvl="0">
      <w:startOverride w:val="1"/>
    </w:lvlOverride>
  </w:num>
  <w:num w:numId="34" w16cid:durableId="429744985">
    <w:abstractNumId w:val="15"/>
  </w:num>
  <w:num w:numId="35" w16cid:durableId="178935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401405">
    <w:abstractNumId w:val="2"/>
  </w:num>
  <w:num w:numId="37" w16cid:durableId="1172143717">
    <w:abstractNumId w:val="3"/>
  </w:num>
  <w:num w:numId="38" w16cid:durableId="1405447008">
    <w:abstractNumId w:val="3"/>
  </w:num>
  <w:num w:numId="39" w16cid:durableId="167451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4597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F"/>
    <w:rsid w:val="00000DE1"/>
    <w:rsid w:val="0000132A"/>
    <w:rsid w:val="0000577E"/>
    <w:rsid w:val="000069D3"/>
    <w:rsid w:val="00010B10"/>
    <w:rsid w:val="000121AD"/>
    <w:rsid w:val="0001302E"/>
    <w:rsid w:val="000158F9"/>
    <w:rsid w:val="00015A03"/>
    <w:rsid w:val="00022C5D"/>
    <w:rsid w:val="00023B7D"/>
    <w:rsid w:val="000247AB"/>
    <w:rsid w:val="00026063"/>
    <w:rsid w:val="00031C26"/>
    <w:rsid w:val="000327DF"/>
    <w:rsid w:val="00032F66"/>
    <w:rsid w:val="0003467C"/>
    <w:rsid w:val="000347C9"/>
    <w:rsid w:val="00034F9A"/>
    <w:rsid w:val="00035463"/>
    <w:rsid w:val="0003694A"/>
    <w:rsid w:val="000415F3"/>
    <w:rsid w:val="0004345E"/>
    <w:rsid w:val="0004524E"/>
    <w:rsid w:val="0005056D"/>
    <w:rsid w:val="00050FEF"/>
    <w:rsid w:val="000514AF"/>
    <w:rsid w:val="000514F1"/>
    <w:rsid w:val="00052690"/>
    <w:rsid w:val="0005515E"/>
    <w:rsid w:val="00056373"/>
    <w:rsid w:val="00060457"/>
    <w:rsid w:val="00062311"/>
    <w:rsid w:val="00066897"/>
    <w:rsid w:val="00070B4C"/>
    <w:rsid w:val="00072330"/>
    <w:rsid w:val="00072CB2"/>
    <w:rsid w:val="00075A82"/>
    <w:rsid w:val="00075E6B"/>
    <w:rsid w:val="000774EA"/>
    <w:rsid w:val="000801E6"/>
    <w:rsid w:val="000814DB"/>
    <w:rsid w:val="00081E0F"/>
    <w:rsid w:val="00083A36"/>
    <w:rsid w:val="0008490F"/>
    <w:rsid w:val="00085228"/>
    <w:rsid w:val="000857F6"/>
    <w:rsid w:val="00085E73"/>
    <w:rsid w:val="00093C04"/>
    <w:rsid w:val="00094671"/>
    <w:rsid w:val="000969C1"/>
    <w:rsid w:val="000A354F"/>
    <w:rsid w:val="000A35FC"/>
    <w:rsid w:val="000A627C"/>
    <w:rsid w:val="000A79BF"/>
    <w:rsid w:val="000B0844"/>
    <w:rsid w:val="000B1B74"/>
    <w:rsid w:val="000B364F"/>
    <w:rsid w:val="000B5D06"/>
    <w:rsid w:val="000C1766"/>
    <w:rsid w:val="000C2EA6"/>
    <w:rsid w:val="000C5506"/>
    <w:rsid w:val="000C5EE8"/>
    <w:rsid w:val="000D2404"/>
    <w:rsid w:val="000D2AC3"/>
    <w:rsid w:val="000D6C65"/>
    <w:rsid w:val="000D7A0F"/>
    <w:rsid w:val="000E100F"/>
    <w:rsid w:val="000E193A"/>
    <w:rsid w:val="000E2097"/>
    <w:rsid w:val="000E7EEC"/>
    <w:rsid w:val="000F272C"/>
    <w:rsid w:val="000F6610"/>
    <w:rsid w:val="00101BD5"/>
    <w:rsid w:val="00104779"/>
    <w:rsid w:val="001058B5"/>
    <w:rsid w:val="00105D99"/>
    <w:rsid w:val="00106843"/>
    <w:rsid w:val="00110602"/>
    <w:rsid w:val="00110FDC"/>
    <w:rsid w:val="0011168A"/>
    <w:rsid w:val="00113CD3"/>
    <w:rsid w:val="0011436A"/>
    <w:rsid w:val="001201D7"/>
    <w:rsid w:val="0012174D"/>
    <w:rsid w:val="00122042"/>
    <w:rsid w:val="00123528"/>
    <w:rsid w:val="0012403E"/>
    <w:rsid w:val="001248D2"/>
    <w:rsid w:val="00133EE4"/>
    <w:rsid w:val="00134779"/>
    <w:rsid w:val="00135C7A"/>
    <w:rsid w:val="00140429"/>
    <w:rsid w:val="00141152"/>
    <w:rsid w:val="001412D1"/>
    <w:rsid w:val="00142CFA"/>
    <w:rsid w:val="00144465"/>
    <w:rsid w:val="00150B1E"/>
    <w:rsid w:val="00154A8D"/>
    <w:rsid w:val="001552DF"/>
    <w:rsid w:val="00155FC8"/>
    <w:rsid w:val="001636E2"/>
    <w:rsid w:val="001654D0"/>
    <w:rsid w:val="00171C7E"/>
    <w:rsid w:val="00173D23"/>
    <w:rsid w:val="00175930"/>
    <w:rsid w:val="00180B89"/>
    <w:rsid w:val="00183D7A"/>
    <w:rsid w:val="001844A6"/>
    <w:rsid w:val="001859D0"/>
    <w:rsid w:val="00185E94"/>
    <w:rsid w:val="00186001"/>
    <w:rsid w:val="0018641C"/>
    <w:rsid w:val="00187CB8"/>
    <w:rsid w:val="00190661"/>
    <w:rsid w:val="0019197D"/>
    <w:rsid w:val="00194558"/>
    <w:rsid w:val="001A0F09"/>
    <w:rsid w:val="001A110E"/>
    <w:rsid w:val="001A4361"/>
    <w:rsid w:val="001A540C"/>
    <w:rsid w:val="001A5FB5"/>
    <w:rsid w:val="001B17EA"/>
    <w:rsid w:val="001B387D"/>
    <w:rsid w:val="001B55FF"/>
    <w:rsid w:val="001C234C"/>
    <w:rsid w:val="001C4E95"/>
    <w:rsid w:val="001D07A7"/>
    <w:rsid w:val="001D07CC"/>
    <w:rsid w:val="001D186A"/>
    <w:rsid w:val="001D498F"/>
    <w:rsid w:val="001D76F1"/>
    <w:rsid w:val="001E199D"/>
    <w:rsid w:val="001E3566"/>
    <w:rsid w:val="001E6C93"/>
    <w:rsid w:val="001E6E9E"/>
    <w:rsid w:val="001F059F"/>
    <w:rsid w:val="001F22FD"/>
    <w:rsid w:val="001F44F3"/>
    <w:rsid w:val="001F4BF5"/>
    <w:rsid w:val="001F4C22"/>
    <w:rsid w:val="001F7EEA"/>
    <w:rsid w:val="00200DDE"/>
    <w:rsid w:val="0020254D"/>
    <w:rsid w:val="00203ED1"/>
    <w:rsid w:val="00205123"/>
    <w:rsid w:val="00205387"/>
    <w:rsid w:val="00205CF2"/>
    <w:rsid w:val="0020757B"/>
    <w:rsid w:val="00210A4E"/>
    <w:rsid w:val="002118F7"/>
    <w:rsid w:val="0021253E"/>
    <w:rsid w:val="00213078"/>
    <w:rsid w:val="00213385"/>
    <w:rsid w:val="00216C52"/>
    <w:rsid w:val="00221B63"/>
    <w:rsid w:val="00224069"/>
    <w:rsid w:val="00224F6D"/>
    <w:rsid w:val="00225A70"/>
    <w:rsid w:val="00225EC9"/>
    <w:rsid w:val="00231092"/>
    <w:rsid w:val="00233032"/>
    <w:rsid w:val="002344C3"/>
    <w:rsid w:val="002365CF"/>
    <w:rsid w:val="00237061"/>
    <w:rsid w:val="00237EC0"/>
    <w:rsid w:val="00242DA1"/>
    <w:rsid w:val="00243557"/>
    <w:rsid w:val="002510EE"/>
    <w:rsid w:val="002517BE"/>
    <w:rsid w:val="00252D88"/>
    <w:rsid w:val="00256C8C"/>
    <w:rsid w:val="00263C83"/>
    <w:rsid w:val="0026637D"/>
    <w:rsid w:val="002674E5"/>
    <w:rsid w:val="0027012D"/>
    <w:rsid w:val="00270D1C"/>
    <w:rsid w:val="0027259F"/>
    <w:rsid w:val="00272BA1"/>
    <w:rsid w:val="002750E9"/>
    <w:rsid w:val="00280C4B"/>
    <w:rsid w:val="00280CC0"/>
    <w:rsid w:val="0028307B"/>
    <w:rsid w:val="00284DA2"/>
    <w:rsid w:val="00286555"/>
    <w:rsid w:val="00290981"/>
    <w:rsid w:val="00293EDC"/>
    <w:rsid w:val="0029543C"/>
    <w:rsid w:val="002A3084"/>
    <w:rsid w:val="002A4962"/>
    <w:rsid w:val="002B1BE0"/>
    <w:rsid w:val="002B6631"/>
    <w:rsid w:val="002C0CDA"/>
    <w:rsid w:val="002C412C"/>
    <w:rsid w:val="002C5950"/>
    <w:rsid w:val="002C5E3A"/>
    <w:rsid w:val="002D0FFF"/>
    <w:rsid w:val="002D2DFC"/>
    <w:rsid w:val="002D533F"/>
    <w:rsid w:val="002E1A94"/>
    <w:rsid w:val="002E3409"/>
    <w:rsid w:val="002E4024"/>
    <w:rsid w:val="002E65D6"/>
    <w:rsid w:val="002F393F"/>
    <w:rsid w:val="002F49DF"/>
    <w:rsid w:val="002F5459"/>
    <w:rsid w:val="002F5BD6"/>
    <w:rsid w:val="00302450"/>
    <w:rsid w:val="00305721"/>
    <w:rsid w:val="00305C59"/>
    <w:rsid w:val="003104B3"/>
    <w:rsid w:val="003119F6"/>
    <w:rsid w:val="003148E9"/>
    <w:rsid w:val="003154F5"/>
    <w:rsid w:val="0032489D"/>
    <w:rsid w:val="003303C3"/>
    <w:rsid w:val="00330927"/>
    <w:rsid w:val="0033164B"/>
    <w:rsid w:val="00336F7B"/>
    <w:rsid w:val="0034087F"/>
    <w:rsid w:val="00344C75"/>
    <w:rsid w:val="00347705"/>
    <w:rsid w:val="00350535"/>
    <w:rsid w:val="00352759"/>
    <w:rsid w:val="0035521C"/>
    <w:rsid w:val="00356F34"/>
    <w:rsid w:val="00362817"/>
    <w:rsid w:val="00366A69"/>
    <w:rsid w:val="00373AAC"/>
    <w:rsid w:val="00376F4A"/>
    <w:rsid w:val="00377056"/>
    <w:rsid w:val="00377805"/>
    <w:rsid w:val="003839A0"/>
    <w:rsid w:val="0038502D"/>
    <w:rsid w:val="003949AA"/>
    <w:rsid w:val="003A07E0"/>
    <w:rsid w:val="003A2130"/>
    <w:rsid w:val="003A27BA"/>
    <w:rsid w:val="003A310E"/>
    <w:rsid w:val="003B374D"/>
    <w:rsid w:val="003B40B7"/>
    <w:rsid w:val="003B533E"/>
    <w:rsid w:val="003B5D89"/>
    <w:rsid w:val="003B684F"/>
    <w:rsid w:val="003C0B5F"/>
    <w:rsid w:val="003C77E2"/>
    <w:rsid w:val="003D0685"/>
    <w:rsid w:val="003D0A43"/>
    <w:rsid w:val="003D39E0"/>
    <w:rsid w:val="003D5BC9"/>
    <w:rsid w:val="003D7211"/>
    <w:rsid w:val="003E20FC"/>
    <w:rsid w:val="003E4038"/>
    <w:rsid w:val="003E6F0A"/>
    <w:rsid w:val="003F2C4C"/>
    <w:rsid w:val="003F41E8"/>
    <w:rsid w:val="003F5CEF"/>
    <w:rsid w:val="003F6D4C"/>
    <w:rsid w:val="0040082A"/>
    <w:rsid w:val="00407AC8"/>
    <w:rsid w:val="004113F3"/>
    <w:rsid w:val="00415682"/>
    <w:rsid w:val="00417874"/>
    <w:rsid w:val="00420392"/>
    <w:rsid w:val="0042288F"/>
    <w:rsid w:val="00423131"/>
    <w:rsid w:val="004245C8"/>
    <w:rsid w:val="00427B66"/>
    <w:rsid w:val="00434B4D"/>
    <w:rsid w:val="00437766"/>
    <w:rsid w:val="00437780"/>
    <w:rsid w:val="00446EA9"/>
    <w:rsid w:val="00452966"/>
    <w:rsid w:val="004530A0"/>
    <w:rsid w:val="0045411A"/>
    <w:rsid w:val="004544C9"/>
    <w:rsid w:val="004554B2"/>
    <w:rsid w:val="004618A3"/>
    <w:rsid w:val="00470371"/>
    <w:rsid w:val="004708C0"/>
    <w:rsid w:val="004714DB"/>
    <w:rsid w:val="00473B32"/>
    <w:rsid w:val="004742A5"/>
    <w:rsid w:val="00476066"/>
    <w:rsid w:val="004818C9"/>
    <w:rsid w:val="00486175"/>
    <w:rsid w:val="004869E8"/>
    <w:rsid w:val="00487DB4"/>
    <w:rsid w:val="00491251"/>
    <w:rsid w:val="0049174D"/>
    <w:rsid w:val="00494174"/>
    <w:rsid w:val="004A161D"/>
    <w:rsid w:val="004A2AE9"/>
    <w:rsid w:val="004A323C"/>
    <w:rsid w:val="004A4567"/>
    <w:rsid w:val="004A5ACD"/>
    <w:rsid w:val="004A75C6"/>
    <w:rsid w:val="004B09E0"/>
    <w:rsid w:val="004B350D"/>
    <w:rsid w:val="004B3766"/>
    <w:rsid w:val="004C1B30"/>
    <w:rsid w:val="004C52BD"/>
    <w:rsid w:val="004C7ABC"/>
    <w:rsid w:val="004D1871"/>
    <w:rsid w:val="004D7B24"/>
    <w:rsid w:val="004E15D3"/>
    <w:rsid w:val="004E760F"/>
    <w:rsid w:val="004F2C47"/>
    <w:rsid w:val="004F3CCB"/>
    <w:rsid w:val="004F5790"/>
    <w:rsid w:val="004F6750"/>
    <w:rsid w:val="004F682F"/>
    <w:rsid w:val="004F7663"/>
    <w:rsid w:val="005009E1"/>
    <w:rsid w:val="005020E7"/>
    <w:rsid w:val="005035CB"/>
    <w:rsid w:val="00506A65"/>
    <w:rsid w:val="005109FB"/>
    <w:rsid w:val="0051140C"/>
    <w:rsid w:val="005203C7"/>
    <w:rsid w:val="00525532"/>
    <w:rsid w:val="00532718"/>
    <w:rsid w:val="00533D69"/>
    <w:rsid w:val="00536441"/>
    <w:rsid w:val="00544474"/>
    <w:rsid w:val="00551ACF"/>
    <w:rsid w:val="00551C81"/>
    <w:rsid w:val="0055263E"/>
    <w:rsid w:val="005530AC"/>
    <w:rsid w:val="005538EC"/>
    <w:rsid w:val="00555E35"/>
    <w:rsid w:val="00557F98"/>
    <w:rsid w:val="005603A4"/>
    <w:rsid w:val="00561FD5"/>
    <w:rsid w:val="00562662"/>
    <w:rsid w:val="00562A30"/>
    <w:rsid w:val="0056356C"/>
    <w:rsid w:val="005639A1"/>
    <w:rsid w:val="00565018"/>
    <w:rsid w:val="00566C04"/>
    <w:rsid w:val="005710DF"/>
    <w:rsid w:val="00573D78"/>
    <w:rsid w:val="005740EA"/>
    <w:rsid w:val="0057492B"/>
    <w:rsid w:val="0057545C"/>
    <w:rsid w:val="005767EE"/>
    <w:rsid w:val="00576B5C"/>
    <w:rsid w:val="00576CE8"/>
    <w:rsid w:val="005812AB"/>
    <w:rsid w:val="0059014B"/>
    <w:rsid w:val="005953E5"/>
    <w:rsid w:val="005A0CD2"/>
    <w:rsid w:val="005A0EE5"/>
    <w:rsid w:val="005A3BFC"/>
    <w:rsid w:val="005A56DA"/>
    <w:rsid w:val="005A584B"/>
    <w:rsid w:val="005B0D66"/>
    <w:rsid w:val="005B165E"/>
    <w:rsid w:val="005B1D58"/>
    <w:rsid w:val="005B4C63"/>
    <w:rsid w:val="005C27B3"/>
    <w:rsid w:val="005C486E"/>
    <w:rsid w:val="005C73E4"/>
    <w:rsid w:val="005D2293"/>
    <w:rsid w:val="005D2459"/>
    <w:rsid w:val="005D3129"/>
    <w:rsid w:val="005D43E0"/>
    <w:rsid w:val="005D65A4"/>
    <w:rsid w:val="005D799B"/>
    <w:rsid w:val="005E17F1"/>
    <w:rsid w:val="005E2AFB"/>
    <w:rsid w:val="005E2C2F"/>
    <w:rsid w:val="005E55E9"/>
    <w:rsid w:val="005F1C71"/>
    <w:rsid w:val="005F2523"/>
    <w:rsid w:val="005F3DEC"/>
    <w:rsid w:val="005F5609"/>
    <w:rsid w:val="005F59C5"/>
    <w:rsid w:val="005F67EE"/>
    <w:rsid w:val="005F7036"/>
    <w:rsid w:val="00601918"/>
    <w:rsid w:val="00601FAB"/>
    <w:rsid w:val="006035BB"/>
    <w:rsid w:val="00610673"/>
    <w:rsid w:val="006110DE"/>
    <w:rsid w:val="00617C58"/>
    <w:rsid w:val="006234D4"/>
    <w:rsid w:val="00627D07"/>
    <w:rsid w:val="006355D7"/>
    <w:rsid w:val="006372E5"/>
    <w:rsid w:val="006400BC"/>
    <w:rsid w:val="0064138B"/>
    <w:rsid w:val="00643388"/>
    <w:rsid w:val="00643845"/>
    <w:rsid w:val="00643D3A"/>
    <w:rsid w:val="00652768"/>
    <w:rsid w:val="0066075A"/>
    <w:rsid w:val="006702E4"/>
    <w:rsid w:val="00671420"/>
    <w:rsid w:val="00672E44"/>
    <w:rsid w:val="00675393"/>
    <w:rsid w:val="006761C1"/>
    <w:rsid w:val="00676A32"/>
    <w:rsid w:val="00680E88"/>
    <w:rsid w:val="006812B2"/>
    <w:rsid w:val="00682D1C"/>
    <w:rsid w:val="006848DD"/>
    <w:rsid w:val="00685342"/>
    <w:rsid w:val="006861A1"/>
    <w:rsid w:val="00687857"/>
    <w:rsid w:val="00691458"/>
    <w:rsid w:val="006916F2"/>
    <w:rsid w:val="00693AAC"/>
    <w:rsid w:val="006942C8"/>
    <w:rsid w:val="006A0ECB"/>
    <w:rsid w:val="006A5854"/>
    <w:rsid w:val="006B0F9D"/>
    <w:rsid w:val="006B2356"/>
    <w:rsid w:val="006B2706"/>
    <w:rsid w:val="006B49C2"/>
    <w:rsid w:val="006B4C8F"/>
    <w:rsid w:val="006C2881"/>
    <w:rsid w:val="006C3E79"/>
    <w:rsid w:val="006C408F"/>
    <w:rsid w:val="006D033F"/>
    <w:rsid w:val="006D1ACE"/>
    <w:rsid w:val="006D4305"/>
    <w:rsid w:val="006D58C7"/>
    <w:rsid w:val="006D783C"/>
    <w:rsid w:val="006E017F"/>
    <w:rsid w:val="006E24CA"/>
    <w:rsid w:val="006E3828"/>
    <w:rsid w:val="006E4952"/>
    <w:rsid w:val="006E5151"/>
    <w:rsid w:val="006E79F7"/>
    <w:rsid w:val="006F053D"/>
    <w:rsid w:val="006F09B5"/>
    <w:rsid w:val="006F0B33"/>
    <w:rsid w:val="006F2297"/>
    <w:rsid w:val="006F22A5"/>
    <w:rsid w:val="006F330B"/>
    <w:rsid w:val="006F6583"/>
    <w:rsid w:val="00701776"/>
    <w:rsid w:val="00707947"/>
    <w:rsid w:val="007102D8"/>
    <w:rsid w:val="00711984"/>
    <w:rsid w:val="00712275"/>
    <w:rsid w:val="00713A75"/>
    <w:rsid w:val="007150C3"/>
    <w:rsid w:val="00716732"/>
    <w:rsid w:val="007176E0"/>
    <w:rsid w:val="00720D6F"/>
    <w:rsid w:val="00722D39"/>
    <w:rsid w:val="0072615F"/>
    <w:rsid w:val="007274E9"/>
    <w:rsid w:val="0072762F"/>
    <w:rsid w:val="00730860"/>
    <w:rsid w:val="007308B2"/>
    <w:rsid w:val="00733FE1"/>
    <w:rsid w:val="00736B5F"/>
    <w:rsid w:val="00737A9F"/>
    <w:rsid w:val="0074177B"/>
    <w:rsid w:val="00742987"/>
    <w:rsid w:val="00745AC0"/>
    <w:rsid w:val="007464E3"/>
    <w:rsid w:val="0074685E"/>
    <w:rsid w:val="00747233"/>
    <w:rsid w:val="00750C34"/>
    <w:rsid w:val="0075443B"/>
    <w:rsid w:val="0075595A"/>
    <w:rsid w:val="00755FEA"/>
    <w:rsid w:val="00756350"/>
    <w:rsid w:val="00761FD3"/>
    <w:rsid w:val="00764379"/>
    <w:rsid w:val="007651A0"/>
    <w:rsid w:val="00770682"/>
    <w:rsid w:val="00772C5F"/>
    <w:rsid w:val="00772FDE"/>
    <w:rsid w:val="00776538"/>
    <w:rsid w:val="007772BD"/>
    <w:rsid w:val="00777CD4"/>
    <w:rsid w:val="007817C2"/>
    <w:rsid w:val="00782F7A"/>
    <w:rsid w:val="007835D2"/>
    <w:rsid w:val="0078397D"/>
    <w:rsid w:val="007848C9"/>
    <w:rsid w:val="00784BDE"/>
    <w:rsid w:val="007949E3"/>
    <w:rsid w:val="0079575C"/>
    <w:rsid w:val="007A3575"/>
    <w:rsid w:val="007A4C50"/>
    <w:rsid w:val="007A68C3"/>
    <w:rsid w:val="007A7B7E"/>
    <w:rsid w:val="007B0601"/>
    <w:rsid w:val="007B3775"/>
    <w:rsid w:val="007B3EB8"/>
    <w:rsid w:val="007B5C9C"/>
    <w:rsid w:val="007B69B2"/>
    <w:rsid w:val="007B6C69"/>
    <w:rsid w:val="007C1459"/>
    <w:rsid w:val="007C6941"/>
    <w:rsid w:val="007D01F9"/>
    <w:rsid w:val="007D2578"/>
    <w:rsid w:val="007D4B54"/>
    <w:rsid w:val="007D4E9E"/>
    <w:rsid w:val="007D6A8D"/>
    <w:rsid w:val="007E1D0A"/>
    <w:rsid w:val="007E44C4"/>
    <w:rsid w:val="007E6431"/>
    <w:rsid w:val="007E7BF8"/>
    <w:rsid w:val="007F02AB"/>
    <w:rsid w:val="007F15DF"/>
    <w:rsid w:val="007F34C7"/>
    <w:rsid w:val="007F6A5C"/>
    <w:rsid w:val="00800937"/>
    <w:rsid w:val="00801070"/>
    <w:rsid w:val="00801FCA"/>
    <w:rsid w:val="00805A36"/>
    <w:rsid w:val="00807663"/>
    <w:rsid w:val="00813287"/>
    <w:rsid w:val="008145E3"/>
    <w:rsid w:val="00824770"/>
    <w:rsid w:val="00825DEF"/>
    <w:rsid w:val="00827F60"/>
    <w:rsid w:val="008365A3"/>
    <w:rsid w:val="00837986"/>
    <w:rsid w:val="008435BC"/>
    <w:rsid w:val="0085634B"/>
    <w:rsid w:val="00856ED7"/>
    <w:rsid w:val="008570B3"/>
    <w:rsid w:val="0086088D"/>
    <w:rsid w:val="00860FD3"/>
    <w:rsid w:val="00864C3F"/>
    <w:rsid w:val="00864CFE"/>
    <w:rsid w:val="00866317"/>
    <w:rsid w:val="00866CC6"/>
    <w:rsid w:val="00871C51"/>
    <w:rsid w:val="0087271C"/>
    <w:rsid w:val="008770E9"/>
    <w:rsid w:val="00880401"/>
    <w:rsid w:val="00882BB2"/>
    <w:rsid w:val="00883A69"/>
    <w:rsid w:val="00885A9A"/>
    <w:rsid w:val="00892577"/>
    <w:rsid w:val="008A0ACF"/>
    <w:rsid w:val="008A283F"/>
    <w:rsid w:val="008A2B25"/>
    <w:rsid w:val="008A463C"/>
    <w:rsid w:val="008A6ED5"/>
    <w:rsid w:val="008A7AA7"/>
    <w:rsid w:val="008B1244"/>
    <w:rsid w:val="008B2803"/>
    <w:rsid w:val="008C307D"/>
    <w:rsid w:val="008C39D8"/>
    <w:rsid w:val="008D05E0"/>
    <w:rsid w:val="008D2E4F"/>
    <w:rsid w:val="008D302C"/>
    <w:rsid w:val="008D586A"/>
    <w:rsid w:val="008D588E"/>
    <w:rsid w:val="008E048E"/>
    <w:rsid w:val="008E107F"/>
    <w:rsid w:val="008E1614"/>
    <w:rsid w:val="008E4E03"/>
    <w:rsid w:val="008E6810"/>
    <w:rsid w:val="008F3DA9"/>
    <w:rsid w:val="008F3E4B"/>
    <w:rsid w:val="008F3F2F"/>
    <w:rsid w:val="008F4440"/>
    <w:rsid w:val="008F4769"/>
    <w:rsid w:val="008F6945"/>
    <w:rsid w:val="00901AFE"/>
    <w:rsid w:val="00905C02"/>
    <w:rsid w:val="00911D0F"/>
    <w:rsid w:val="00913024"/>
    <w:rsid w:val="00917848"/>
    <w:rsid w:val="00923C86"/>
    <w:rsid w:val="00931DB3"/>
    <w:rsid w:val="00933DC1"/>
    <w:rsid w:val="00941031"/>
    <w:rsid w:val="009424E3"/>
    <w:rsid w:val="009536F9"/>
    <w:rsid w:val="00955D35"/>
    <w:rsid w:val="00955DD2"/>
    <w:rsid w:val="00956FF3"/>
    <w:rsid w:val="00960AFB"/>
    <w:rsid w:val="0096417E"/>
    <w:rsid w:val="00965D2A"/>
    <w:rsid w:val="00965F88"/>
    <w:rsid w:val="00971C5F"/>
    <w:rsid w:val="00972445"/>
    <w:rsid w:val="00975114"/>
    <w:rsid w:val="009772D5"/>
    <w:rsid w:val="00977373"/>
    <w:rsid w:val="009805D8"/>
    <w:rsid w:val="00985ABC"/>
    <w:rsid w:val="00993E0F"/>
    <w:rsid w:val="0099632A"/>
    <w:rsid w:val="009A094B"/>
    <w:rsid w:val="009A0F71"/>
    <w:rsid w:val="009A38FE"/>
    <w:rsid w:val="009A6C2C"/>
    <w:rsid w:val="009B0DE0"/>
    <w:rsid w:val="009B1842"/>
    <w:rsid w:val="009B2530"/>
    <w:rsid w:val="009B3A61"/>
    <w:rsid w:val="009B4061"/>
    <w:rsid w:val="009B639C"/>
    <w:rsid w:val="009B6FF0"/>
    <w:rsid w:val="009B7578"/>
    <w:rsid w:val="009C5AE2"/>
    <w:rsid w:val="009C626C"/>
    <w:rsid w:val="009D2C9D"/>
    <w:rsid w:val="009D42A1"/>
    <w:rsid w:val="009D4D32"/>
    <w:rsid w:val="009D6136"/>
    <w:rsid w:val="009E0F52"/>
    <w:rsid w:val="009E1050"/>
    <w:rsid w:val="009E19D2"/>
    <w:rsid w:val="009E1B3C"/>
    <w:rsid w:val="009E28D9"/>
    <w:rsid w:val="009E2B10"/>
    <w:rsid w:val="009E323B"/>
    <w:rsid w:val="009E3308"/>
    <w:rsid w:val="009E44A2"/>
    <w:rsid w:val="009F1EC0"/>
    <w:rsid w:val="009F205B"/>
    <w:rsid w:val="009F24F3"/>
    <w:rsid w:val="009F28E7"/>
    <w:rsid w:val="009F3A84"/>
    <w:rsid w:val="009F4F27"/>
    <w:rsid w:val="009F6AD2"/>
    <w:rsid w:val="009F7419"/>
    <w:rsid w:val="00A016D9"/>
    <w:rsid w:val="00A02B60"/>
    <w:rsid w:val="00A06BA8"/>
    <w:rsid w:val="00A06E92"/>
    <w:rsid w:val="00A07435"/>
    <w:rsid w:val="00A07E4A"/>
    <w:rsid w:val="00A10DEE"/>
    <w:rsid w:val="00A12479"/>
    <w:rsid w:val="00A12BA0"/>
    <w:rsid w:val="00A15B05"/>
    <w:rsid w:val="00A163B5"/>
    <w:rsid w:val="00A20835"/>
    <w:rsid w:val="00A22EA4"/>
    <w:rsid w:val="00A23FA3"/>
    <w:rsid w:val="00A262D0"/>
    <w:rsid w:val="00A271B7"/>
    <w:rsid w:val="00A27B10"/>
    <w:rsid w:val="00A32725"/>
    <w:rsid w:val="00A32E14"/>
    <w:rsid w:val="00A33E9E"/>
    <w:rsid w:val="00A34985"/>
    <w:rsid w:val="00A36544"/>
    <w:rsid w:val="00A36C64"/>
    <w:rsid w:val="00A4005D"/>
    <w:rsid w:val="00A40DEC"/>
    <w:rsid w:val="00A42D9C"/>
    <w:rsid w:val="00A445A8"/>
    <w:rsid w:val="00A45043"/>
    <w:rsid w:val="00A5028A"/>
    <w:rsid w:val="00A5355D"/>
    <w:rsid w:val="00A5457B"/>
    <w:rsid w:val="00A650ED"/>
    <w:rsid w:val="00A71256"/>
    <w:rsid w:val="00A72BFD"/>
    <w:rsid w:val="00A76A38"/>
    <w:rsid w:val="00A840CD"/>
    <w:rsid w:val="00A84DE6"/>
    <w:rsid w:val="00A86994"/>
    <w:rsid w:val="00A921A5"/>
    <w:rsid w:val="00A93EBE"/>
    <w:rsid w:val="00A94ABA"/>
    <w:rsid w:val="00AA7492"/>
    <w:rsid w:val="00AB4AEE"/>
    <w:rsid w:val="00AB52ED"/>
    <w:rsid w:val="00AB7DEE"/>
    <w:rsid w:val="00AC3E0D"/>
    <w:rsid w:val="00AC4EB8"/>
    <w:rsid w:val="00AD5B2B"/>
    <w:rsid w:val="00AD6380"/>
    <w:rsid w:val="00AD6394"/>
    <w:rsid w:val="00AE09E8"/>
    <w:rsid w:val="00AE0AD6"/>
    <w:rsid w:val="00AE13F9"/>
    <w:rsid w:val="00AE1CB7"/>
    <w:rsid w:val="00AE2EC8"/>
    <w:rsid w:val="00AE438F"/>
    <w:rsid w:val="00AE4A51"/>
    <w:rsid w:val="00AE7757"/>
    <w:rsid w:val="00AF2C2A"/>
    <w:rsid w:val="00AF4C4B"/>
    <w:rsid w:val="00B0080B"/>
    <w:rsid w:val="00B011CA"/>
    <w:rsid w:val="00B03E33"/>
    <w:rsid w:val="00B055C3"/>
    <w:rsid w:val="00B05B22"/>
    <w:rsid w:val="00B13B78"/>
    <w:rsid w:val="00B155AE"/>
    <w:rsid w:val="00B15B30"/>
    <w:rsid w:val="00B15BD4"/>
    <w:rsid w:val="00B165EB"/>
    <w:rsid w:val="00B16FE2"/>
    <w:rsid w:val="00B201CE"/>
    <w:rsid w:val="00B21E0F"/>
    <w:rsid w:val="00B22129"/>
    <w:rsid w:val="00B22B70"/>
    <w:rsid w:val="00B22FDA"/>
    <w:rsid w:val="00B23BED"/>
    <w:rsid w:val="00B2445B"/>
    <w:rsid w:val="00B24666"/>
    <w:rsid w:val="00B2490A"/>
    <w:rsid w:val="00B25BBB"/>
    <w:rsid w:val="00B270AA"/>
    <w:rsid w:val="00B30C2E"/>
    <w:rsid w:val="00B30FB7"/>
    <w:rsid w:val="00B31417"/>
    <w:rsid w:val="00B32394"/>
    <w:rsid w:val="00B32D75"/>
    <w:rsid w:val="00B44CBA"/>
    <w:rsid w:val="00B50177"/>
    <w:rsid w:val="00B50C5B"/>
    <w:rsid w:val="00B511DE"/>
    <w:rsid w:val="00B52C1C"/>
    <w:rsid w:val="00B567BB"/>
    <w:rsid w:val="00B575A6"/>
    <w:rsid w:val="00B57835"/>
    <w:rsid w:val="00B76B90"/>
    <w:rsid w:val="00B76C9A"/>
    <w:rsid w:val="00B80276"/>
    <w:rsid w:val="00B83505"/>
    <w:rsid w:val="00B85C14"/>
    <w:rsid w:val="00B95175"/>
    <w:rsid w:val="00B9590E"/>
    <w:rsid w:val="00BA40DF"/>
    <w:rsid w:val="00BA4595"/>
    <w:rsid w:val="00BA7FBC"/>
    <w:rsid w:val="00BB0A11"/>
    <w:rsid w:val="00BB32FA"/>
    <w:rsid w:val="00BB3CFE"/>
    <w:rsid w:val="00BC0976"/>
    <w:rsid w:val="00BC1525"/>
    <w:rsid w:val="00BC17ED"/>
    <w:rsid w:val="00BC25DA"/>
    <w:rsid w:val="00BC5186"/>
    <w:rsid w:val="00BC549A"/>
    <w:rsid w:val="00BD10CB"/>
    <w:rsid w:val="00BD111A"/>
    <w:rsid w:val="00BD3A03"/>
    <w:rsid w:val="00BD4316"/>
    <w:rsid w:val="00BD5D47"/>
    <w:rsid w:val="00BE040C"/>
    <w:rsid w:val="00BE1209"/>
    <w:rsid w:val="00BE1C30"/>
    <w:rsid w:val="00BE2C5C"/>
    <w:rsid w:val="00BE3BB6"/>
    <w:rsid w:val="00BE5747"/>
    <w:rsid w:val="00BE5AED"/>
    <w:rsid w:val="00BF4AFB"/>
    <w:rsid w:val="00BF64BD"/>
    <w:rsid w:val="00C066E3"/>
    <w:rsid w:val="00C06AC5"/>
    <w:rsid w:val="00C072BB"/>
    <w:rsid w:val="00C101F8"/>
    <w:rsid w:val="00C11614"/>
    <w:rsid w:val="00C21E93"/>
    <w:rsid w:val="00C23D36"/>
    <w:rsid w:val="00C24E90"/>
    <w:rsid w:val="00C26268"/>
    <w:rsid w:val="00C31495"/>
    <w:rsid w:val="00C32FB6"/>
    <w:rsid w:val="00C3387A"/>
    <w:rsid w:val="00C339A3"/>
    <w:rsid w:val="00C36A00"/>
    <w:rsid w:val="00C404D2"/>
    <w:rsid w:val="00C4164D"/>
    <w:rsid w:val="00C43028"/>
    <w:rsid w:val="00C46403"/>
    <w:rsid w:val="00C500E0"/>
    <w:rsid w:val="00C54EE5"/>
    <w:rsid w:val="00C55E85"/>
    <w:rsid w:val="00C60066"/>
    <w:rsid w:val="00C641C4"/>
    <w:rsid w:val="00C67B95"/>
    <w:rsid w:val="00C752CC"/>
    <w:rsid w:val="00C75B0E"/>
    <w:rsid w:val="00C77A61"/>
    <w:rsid w:val="00C82EA5"/>
    <w:rsid w:val="00C830D9"/>
    <w:rsid w:val="00C84F4B"/>
    <w:rsid w:val="00C86CAD"/>
    <w:rsid w:val="00C900F2"/>
    <w:rsid w:val="00C93628"/>
    <w:rsid w:val="00C943F4"/>
    <w:rsid w:val="00C95FB3"/>
    <w:rsid w:val="00C966B1"/>
    <w:rsid w:val="00CA238A"/>
    <w:rsid w:val="00CA30EB"/>
    <w:rsid w:val="00CA3B02"/>
    <w:rsid w:val="00CA6086"/>
    <w:rsid w:val="00CA78C4"/>
    <w:rsid w:val="00CB1EE7"/>
    <w:rsid w:val="00CB5F93"/>
    <w:rsid w:val="00CC2953"/>
    <w:rsid w:val="00CC4688"/>
    <w:rsid w:val="00CC4880"/>
    <w:rsid w:val="00CC4C9F"/>
    <w:rsid w:val="00CC6AF3"/>
    <w:rsid w:val="00CC6BAA"/>
    <w:rsid w:val="00CC7404"/>
    <w:rsid w:val="00CD58FF"/>
    <w:rsid w:val="00CE0FDC"/>
    <w:rsid w:val="00CE4035"/>
    <w:rsid w:val="00CF01FE"/>
    <w:rsid w:val="00CF4193"/>
    <w:rsid w:val="00CF46DE"/>
    <w:rsid w:val="00CF5BC4"/>
    <w:rsid w:val="00CF6F78"/>
    <w:rsid w:val="00D00FFC"/>
    <w:rsid w:val="00D01C01"/>
    <w:rsid w:val="00D023DC"/>
    <w:rsid w:val="00D037EC"/>
    <w:rsid w:val="00D03980"/>
    <w:rsid w:val="00D06982"/>
    <w:rsid w:val="00D06ED9"/>
    <w:rsid w:val="00D07483"/>
    <w:rsid w:val="00D10079"/>
    <w:rsid w:val="00D1093C"/>
    <w:rsid w:val="00D14ACB"/>
    <w:rsid w:val="00D151C3"/>
    <w:rsid w:val="00D16140"/>
    <w:rsid w:val="00D17F13"/>
    <w:rsid w:val="00D20A3C"/>
    <w:rsid w:val="00D2298E"/>
    <w:rsid w:val="00D22AAA"/>
    <w:rsid w:val="00D231E2"/>
    <w:rsid w:val="00D2734F"/>
    <w:rsid w:val="00D304FC"/>
    <w:rsid w:val="00D32F2F"/>
    <w:rsid w:val="00D33991"/>
    <w:rsid w:val="00D3406B"/>
    <w:rsid w:val="00D35F01"/>
    <w:rsid w:val="00D41B4B"/>
    <w:rsid w:val="00D43E5D"/>
    <w:rsid w:val="00D44B8D"/>
    <w:rsid w:val="00D469CE"/>
    <w:rsid w:val="00D476A3"/>
    <w:rsid w:val="00D47A94"/>
    <w:rsid w:val="00D52CE4"/>
    <w:rsid w:val="00D53335"/>
    <w:rsid w:val="00D56635"/>
    <w:rsid w:val="00D61357"/>
    <w:rsid w:val="00D6297E"/>
    <w:rsid w:val="00D63E83"/>
    <w:rsid w:val="00D64A7C"/>
    <w:rsid w:val="00D7536E"/>
    <w:rsid w:val="00D76B68"/>
    <w:rsid w:val="00D777A1"/>
    <w:rsid w:val="00D8512C"/>
    <w:rsid w:val="00D85954"/>
    <w:rsid w:val="00D87817"/>
    <w:rsid w:val="00D87B0D"/>
    <w:rsid w:val="00D93893"/>
    <w:rsid w:val="00DA33E2"/>
    <w:rsid w:val="00DA38A0"/>
    <w:rsid w:val="00DA4BA3"/>
    <w:rsid w:val="00DB02A4"/>
    <w:rsid w:val="00DB4056"/>
    <w:rsid w:val="00DB5C0B"/>
    <w:rsid w:val="00DC10F3"/>
    <w:rsid w:val="00DC4404"/>
    <w:rsid w:val="00DD1D31"/>
    <w:rsid w:val="00DD3939"/>
    <w:rsid w:val="00DD3DA3"/>
    <w:rsid w:val="00DD42DF"/>
    <w:rsid w:val="00DD458F"/>
    <w:rsid w:val="00DD4FE7"/>
    <w:rsid w:val="00DD613D"/>
    <w:rsid w:val="00DD661F"/>
    <w:rsid w:val="00DD6881"/>
    <w:rsid w:val="00DE4CB3"/>
    <w:rsid w:val="00DF0964"/>
    <w:rsid w:val="00DF3ABD"/>
    <w:rsid w:val="00DF4438"/>
    <w:rsid w:val="00DF4B35"/>
    <w:rsid w:val="00DF6ABA"/>
    <w:rsid w:val="00E02FE9"/>
    <w:rsid w:val="00E052C2"/>
    <w:rsid w:val="00E07FB8"/>
    <w:rsid w:val="00E10FC1"/>
    <w:rsid w:val="00E1289E"/>
    <w:rsid w:val="00E13ADB"/>
    <w:rsid w:val="00E1574A"/>
    <w:rsid w:val="00E21815"/>
    <w:rsid w:val="00E22FA9"/>
    <w:rsid w:val="00E25851"/>
    <w:rsid w:val="00E262B9"/>
    <w:rsid w:val="00E26997"/>
    <w:rsid w:val="00E27A8A"/>
    <w:rsid w:val="00E30638"/>
    <w:rsid w:val="00E31757"/>
    <w:rsid w:val="00E41885"/>
    <w:rsid w:val="00E4191A"/>
    <w:rsid w:val="00E46C95"/>
    <w:rsid w:val="00E511FA"/>
    <w:rsid w:val="00E51ACD"/>
    <w:rsid w:val="00E533B1"/>
    <w:rsid w:val="00E55705"/>
    <w:rsid w:val="00E60776"/>
    <w:rsid w:val="00E66643"/>
    <w:rsid w:val="00E666E9"/>
    <w:rsid w:val="00E702D8"/>
    <w:rsid w:val="00E703F1"/>
    <w:rsid w:val="00E70739"/>
    <w:rsid w:val="00E70D57"/>
    <w:rsid w:val="00E73C67"/>
    <w:rsid w:val="00E75BD3"/>
    <w:rsid w:val="00E77BC9"/>
    <w:rsid w:val="00E81223"/>
    <w:rsid w:val="00E82363"/>
    <w:rsid w:val="00E835A6"/>
    <w:rsid w:val="00E837FE"/>
    <w:rsid w:val="00E86382"/>
    <w:rsid w:val="00E9138E"/>
    <w:rsid w:val="00E9233E"/>
    <w:rsid w:val="00EA0109"/>
    <w:rsid w:val="00EA0A27"/>
    <w:rsid w:val="00EA5408"/>
    <w:rsid w:val="00EA77DC"/>
    <w:rsid w:val="00EB21F1"/>
    <w:rsid w:val="00EB2A4A"/>
    <w:rsid w:val="00EB5E5F"/>
    <w:rsid w:val="00EB647A"/>
    <w:rsid w:val="00EB7502"/>
    <w:rsid w:val="00EC0025"/>
    <w:rsid w:val="00EC2005"/>
    <w:rsid w:val="00EC2EE8"/>
    <w:rsid w:val="00EC3325"/>
    <w:rsid w:val="00EC5EF7"/>
    <w:rsid w:val="00ED211B"/>
    <w:rsid w:val="00ED2A27"/>
    <w:rsid w:val="00ED375D"/>
    <w:rsid w:val="00ED5759"/>
    <w:rsid w:val="00ED627E"/>
    <w:rsid w:val="00EE32E9"/>
    <w:rsid w:val="00EE57AE"/>
    <w:rsid w:val="00EE6F87"/>
    <w:rsid w:val="00EE742F"/>
    <w:rsid w:val="00EF13F8"/>
    <w:rsid w:val="00EF340B"/>
    <w:rsid w:val="00EF5033"/>
    <w:rsid w:val="00EF6AFB"/>
    <w:rsid w:val="00F00336"/>
    <w:rsid w:val="00F12E56"/>
    <w:rsid w:val="00F1670E"/>
    <w:rsid w:val="00F2085C"/>
    <w:rsid w:val="00F218C8"/>
    <w:rsid w:val="00F2387E"/>
    <w:rsid w:val="00F245BE"/>
    <w:rsid w:val="00F30778"/>
    <w:rsid w:val="00F31F8E"/>
    <w:rsid w:val="00F46EC8"/>
    <w:rsid w:val="00F602F2"/>
    <w:rsid w:val="00F63F1F"/>
    <w:rsid w:val="00F650B7"/>
    <w:rsid w:val="00F65D1A"/>
    <w:rsid w:val="00F65E75"/>
    <w:rsid w:val="00F67752"/>
    <w:rsid w:val="00F716DE"/>
    <w:rsid w:val="00F718CC"/>
    <w:rsid w:val="00F73DB1"/>
    <w:rsid w:val="00F75681"/>
    <w:rsid w:val="00F77AC1"/>
    <w:rsid w:val="00F81D49"/>
    <w:rsid w:val="00F8302B"/>
    <w:rsid w:val="00F8530E"/>
    <w:rsid w:val="00F870C8"/>
    <w:rsid w:val="00F9080A"/>
    <w:rsid w:val="00F91B39"/>
    <w:rsid w:val="00F93C39"/>
    <w:rsid w:val="00F94D0F"/>
    <w:rsid w:val="00F95209"/>
    <w:rsid w:val="00F97056"/>
    <w:rsid w:val="00FA053B"/>
    <w:rsid w:val="00FA2027"/>
    <w:rsid w:val="00FA2CDA"/>
    <w:rsid w:val="00FA2E83"/>
    <w:rsid w:val="00FA43F0"/>
    <w:rsid w:val="00FA4BA6"/>
    <w:rsid w:val="00FA6997"/>
    <w:rsid w:val="00FA6A5B"/>
    <w:rsid w:val="00FA7FFC"/>
    <w:rsid w:val="00FB2789"/>
    <w:rsid w:val="00FB3408"/>
    <w:rsid w:val="00FB48CB"/>
    <w:rsid w:val="00FC0F39"/>
    <w:rsid w:val="00FC167E"/>
    <w:rsid w:val="00FC51B5"/>
    <w:rsid w:val="00FC53E6"/>
    <w:rsid w:val="00FD3149"/>
    <w:rsid w:val="00FE0A09"/>
    <w:rsid w:val="00FE180F"/>
    <w:rsid w:val="00FE24B5"/>
    <w:rsid w:val="00FE4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8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widowControl/>
      <w:autoSpaceDE/>
      <w:autoSpaceDN/>
      <w:spacing w:before="240" w:after="240" w:line="240" w:lineRule="exact"/>
    </w:pPr>
    <w:rPr>
      <w:rFonts w:ascii="Book Antiqua" w:eastAsia="Times New Roman" w:hAnsi="Book Antiqua" w:cs="Times New Roman"/>
      <w:sz w:val="19"/>
      <w:szCs w:val="20"/>
      <w:lang w:val="en-AU" w:eastAsia="en-AU"/>
    </w:rPr>
  </w:style>
  <w:style w:type="paragraph" w:styleId="Heading1">
    <w:name w:val="heading 1"/>
    <w:basedOn w:val="HeadingBase"/>
    <w:next w:val="Normal"/>
    <w:link w:val="Heading1Char"/>
    <w:qFormat/>
    <w:rsid w:val="0061067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610673"/>
    <w:pPr>
      <w:spacing w:before="240" w:after="240"/>
      <w:outlineLvl w:val="1"/>
    </w:pPr>
    <w:rPr>
      <w:rFonts w:ascii="Arial Bold" w:hAnsi="Arial Bold"/>
      <w:b/>
      <w:sz w:val="26"/>
    </w:rPr>
  </w:style>
  <w:style w:type="paragraph" w:styleId="Heading3">
    <w:name w:val="heading 3"/>
    <w:basedOn w:val="HeadingBase"/>
    <w:next w:val="Normal"/>
    <w:link w:val="Heading3Char"/>
    <w:qFormat/>
    <w:rsid w:val="00610673"/>
    <w:pPr>
      <w:spacing w:before="120" w:after="120"/>
      <w:outlineLvl w:val="2"/>
    </w:pPr>
    <w:rPr>
      <w:rFonts w:ascii="Arial Bold" w:hAnsi="Arial Bold"/>
      <w:b/>
      <w:sz w:val="22"/>
    </w:rPr>
  </w:style>
  <w:style w:type="paragraph" w:styleId="Heading4">
    <w:name w:val="heading 4"/>
    <w:basedOn w:val="HeadingBase"/>
    <w:next w:val="Normal"/>
    <w:link w:val="Heading4Char"/>
    <w:qFormat/>
    <w:rsid w:val="00610673"/>
    <w:pPr>
      <w:spacing w:after="120"/>
      <w:outlineLvl w:val="3"/>
    </w:pPr>
    <w:rPr>
      <w:rFonts w:ascii="Arial Bold" w:hAnsi="Arial Bold"/>
      <w:b/>
      <w:sz w:val="20"/>
    </w:rPr>
  </w:style>
  <w:style w:type="paragraph" w:styleId="Heading5">
    <w:name w:val="heading 5"/>
    <w:basedOn w:val="HeadingBase"/>
    <w:next w:val="Normal"/>
    <w:link w:val="Heading5Char"/>
    <w:qFormat/>
    <w:rsid w:val="00610673"/>
    <w:pPr>
      <w:spacing w:after="120"/>
      <w:outlineLvl w:val="4"/>
    </w:pPr>
    <w:rPr>
      <w:bCs/>
      <w:i/>
      <w:iCs/>
      <w:sz w:val="20"/>
      <w:szCs w:val="26"/>
    </w:rPr>
  </w:style>
  <w:style w:type="paragraph" w:styleId="Heading6">
    <w:name w:val="heading 6"/>
    <w:basedOn w:val="HeadingBase"/>
    <w:next w:val="Normal"/>
    <w:link w:val="Heading6Char"/>
    <w:rsid w:val="00610673"/>
    <w:pPr>
      <w:spacing w:after="120"/>
      <w:outlineLvl w:val="5"/>
    </w:pPr>
    <w:rPr>
      <w:bCs/>
      <w:sz w:val="20"/>
      <w:szCs w:val="22"/>
    </w:rPr>
  </w:style>
  <w:style w:type="paragraph" w:styleId="Heading7">
    <w:name w:val="heading 7"/>
    <w:basedOn w:val="HeadingBase"/>
    <w:next w:val="Normal"/>
    <w:link w:val="Heading7Char"/>
    <w:rsid w:val="00610673"/>
    <w:pPr>
      <w:spacing w:before="120"/>
      <w:outlineLvl w:val="6"/>
    </w:pPr>
    <w:rPr>
      <w:sz w:val="20"/>
      <w:szCs w:val="24"/>
    </w:rPr>
  </w:style>
  <w:style w:type="paragraph" w:styleId="Heading8">
    <w:name w:val="heading 8"/>
    <w:basedOn w:val="HeadingBase"/>
    <w:next w:val="Normal"/>
    <w:link w:val="Heading8Char"/>
    <w:rsid w:val="00610673"/>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qFormat/>
    <w:rsid w:val="00610673"/>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erBase"/>
    <w:next w:val="Normal"/>
    <w:uiPriority w:val="2"/>
    <w:rsid w:val="0061067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610673"/>
    <w:pPr>
      <w:keepNext w:val="0"/>
      <w:tabs>
        <w:tab w:val="left" w:pos="992"/>
        <w:tab w:val="right" w:leader="dot" w:pos="7700"/>
      </w:tabs>
      <w:spacing w:before="60" w:after="60"/>
      <w:ind w:left="851" w:right="851" w:hanging="851"/>
    </w:pPr>
    <w:rPr>
      <w:sz w:val="18"/>
    </w:rPr>
  </w:style>
  <w:style w:type="paragraph" w:styleId="BodyText">
    <w:name w:val="Body Text"/>
    <w:basedOn w:val="Normal"/>
    <w:uiPriority w:val="1"/>
    <w:qFormat/>
    <w:rPr>
      <w:rFonts w:eastAsia="Book Antiqua" w:cs="Book Antiqua"/>
      <w:i/>
      <w:iCs/>
      <w:szCs w:val="19"/>
    </w:rPr>
  </w:style>
  <w:style w:type="paragraph" w:styleId="ListParagraph">
    <w:name w:val="List Paragraph"/>
    <w:basedOn w:val="Normal"/>
    <w:qFormat/>
    <w:rsid w:val="00610673"/>
    <w:pPr>
      <w:spacing w:after="200" w:line="276" w:lineRule="auto"/>
      <w:ind w:left="720"/>
      <w:contextualSpacing/>
    </w:pPr>
    <w:rPr>
      <w:rFonts w:ascii="Calibri" w:eastAsia="Calibri" w:hAnsi="Calibri"/>
      <w:sz w:val="22"/>
      <w:szCs w:val="22"/>
      <w:lang w:val="en-US" w:eastAsia="en-US"/>
    </w:rPr>
  </w:style>
  <w:style w:type="paragraph" w:customStyle="1" w:styleId="TableParagraph">
    <w:name w:val="Table Paragraph"/>
    <w:basedOn w:val="Normal"/>
    <w:uiPriority w:val="1"/>
    <w:qFormat/>
  </w:style>
  <w:style w:type="paragraph" w:styleId="Header">
    <w:name w:val="header"/>
    <w:basedOn w:val="HeaderBase"/>
    <w:link w:val="HeaderChar"/>
    <w:qFormat/>
    <w:rsid w:val="00610673"/>
    <w:pPr>
      <w:tabs>
        <w:tab w:val="center" w:pos="4153"/>
        <w:tab w:val="right" w:pos="8306"/>
      </w:tabs>
    </w:pPr>
    <w:rPr>
      <w:color w:val="auto"/>
    </w:rPr>
  </w:style>
  <w:style w:type="character" w:customStyle="1" w:styleId="HeaderChar">
    <w:name w:val="Header Char"/>
    <w:basedOn w:val="DefaultParagraphFont"/>
    <w:link w:val="Header"/>
    <w:rsid w:val="00610673"/>
    <w:rPr>
      <w:rFonts w:ascii="Arial" w:eastAsia="Times New Roman" w:hAnsi="Arial" w:cs="Times New Roman"/>
      <w:sz w:val="18"/>
      <w:szCs w:val="20"/>
      <w:lang w:val="en-AU" w:eastAsia="en-AU"/>
    </w:rPr>
  </w:style>
  <w:style w:type="paragraph" w:styleId="Footer">
    <w:name w:val="footer"/>
    <w:basedOn w:val="FooterBase"/>
    <w:link w:val="FooterChar"/>
    <w:rsid w:val="00610673"/>
    <w:pPr>
      <w:tabs>
        <w:tab w:val="center" w:pos="4153"/>
        <w:tab w:val="right" w:pos="8306"/>
      </w:tabs>
    </w:pPr>
  </w:style>
  <w:style w:type="character" w:customStyle="1" w:styleId="FooterChar">
    <w:name w:val="Footer Char"/>
    <w:basedOn w:val="DefaultParagraphFont"/>
    <w:link w:val="Footer"/>
    <w:rsid w:val="00610673"/>
    <w:rPr>
      <w:rFonts w:ascii="Arial" w:eastAsia="Times New Roman" w:hAnsi="Arial" w:cs="Times New Roman"/>
      <w:color w:val="000000" w:themeColor="text1"/>
      <w:sz w:val="20"/>
      <w:szCs w:val="20"/>
      <w:lang w:val="en-AU" w:eastAsia="en-AU"/>
    </w:rPr>
  </w:style>
  <w:style w:type="character" w:styleId="Hyperlink">
    <w:name w:val="Hyperlink"/>
    <w:basedOn w:val="DefaultParagraphFont"/>
    <w:uiPriority w:val="99"/>
    <w:unhideWhenUsed/>
    <w:rsid w:val="00610673"/>
    <w:rPr>
      <w:color w:val="auto"/>
      <w:u w:val="single"/>
    </w:rPr>
  </w:style>
  <w:style w:type="paragraph" w:customStyle="1" w:styleId="Bullet">
    <w:name w:val="Bullet"/>
    <w:basedOn w:val="Normal"/>
    <w:link w:val="BulletChar"/>
    <w:qFormat/>
    <w:rsid w:val="00610673"/>
    <w:pPr>
      <w:numPr>
        <w:numId w:val="7"/>
      </w:numPr>
      <w:spacing w:after="160"/>
    </w:pPr>
  </w:style>
  <w:style w:type="paragraph" w:customStyle="1" w:styleId="Dash">
    <w:name w:val="Dash"/>
    <w:basedOn w:val="Normal"/>
    <w:qFormat/>
    <w:rsid w:val="00610673"/>
    <w:pPr>
      <w:numPr>
        <w:ilvl w:val="1"/>
        <w:numId w:val="7"/>
      </w:numPr>
      <w:tabs>
        <w:tab w:val="left" w:pos="567"/>
      </w:tabs>
    </w:pPr>
  </w:style>
  <w:style w:type="paragraph" w:customStyle="1" w:styleId="DoubleDot">
    <w:name w:val="Double Dot"/>
    <w:basedOn w:val="Normal"/>
    <w:rsid w:val="00610673"/>
    <w:pPr>
      <w:numPr>
        <w:ilvl w:val="2"/>
        <w:numId w:val="7"/>
      </w:numPr>
      <w:tabs>
        <w:tab w:val="clear" w:pos="850"/>
        <w:tab w:val="left" w:pos="851"/>
      </w:tabs>
    </w:pPr>
  </w:style>
  <w:style w:type="character" w:customStyle="1" w:styleId="BulletChar">
    <w:name w:val="Bullet Char"/>
    <w:link w:val="Bullet"/>
    <w:rsid w:val="00610673"/>
    <w:rPr>
      <w:rFonts w:ascii="Book Antiqua" w:eastAsia="Times New Roman" w:hAnsi="Book Antiqua" w:cs="Times New Roman"/>
      <w:sz w:val="19"/>
      <w:szCs w:val="20"/>
      <w:lang w:val="en-AU" w:eastAsia="en-AU"/>
    </w:rPr>
  </w:style>
  <w:style w:type="paragraph" w:customStyle="1" w:styleId="TableTextLeft">
    <w:name w:val="Table Text Left"/>
    <w:basedOn w:val="TableTextBase"/>
    <w:link w:val="TableTextLeftChar"/>
    <w:rsid w:val="00610673"/>
  </w:style>
  <w:style w:type="character" w:customStyle="1" w:styleId="TableTextLeftChar">
    <w:name w:val="Table Text Left Char"/>
    <w:link w:val="TableTextLeft"/>
    <w:rsid w:val="00610673"/>
    <w:rPr>
      <w:rFonts w:ascii="Arial" w:eastAsia="Times New Roman" w:hAnsi="Arial" w:cs="Times New Roman"/>
      <w:sz w:val="16"/>
      <w:szCs w:val="20"/>
      <w:lang w:val="en-AU" w:eastAsia="en-AU"/>
    </w:rPr>
  </w:style>
  <w:style w:type="paragraph" w:customStyle="1" w:styleId="TableTextBullet">
    <w:name w:val="Table Text Bullet"/>
    <w:basedOn w:val="TableTextBase"/>
    <w:rsid w:val="00610673"/>
    <w:pPr>
      <w:numPr>
        <w:numId w:val="8"/>
      </w:numPr>
    </w:pPr>
  </w:style>
  <w:style w:type="paragraph" w:customStyle="1" w:styleId="TableTextDash">
    <w:name w:val="Table Text Dash"/>
    <w:basedOn w:val="TableTextBase"/>
    <w:rsid w:val="00610673"/>
    <w:pPr>
      <w:numPr>
        <w:ilvl w:val="1"/>
        <w:numId w:val="8"/>
      </w:numPr>
    </w:pPr>
  </w:style>
  <w:style w:type="paragraph" w:customStyle="1" w:styleId="ContentsHeading">
    <w:name w:val="Contents Heading"/>
    <w:basedOn w:val="HeadingBase"/>
    <w:next w:val="Normal"/>
    <w:rsid w:val="00610673"/>
    <w:pPr>
      <w:spacing w:after="720"/>
    </w:pPr>
    <w:rPr>
      <w:b/>
      <w:bCs/>
      <w:sz w:val="36"/>
    </w:rPr>
  </w:style>
  <w:style w:type="paragraph" w:customStyle="1" w:styleId="FigureHeading">
    <w:name w:val="Figure Heading"/>
    <w:basedOn w:val="HeadingBase"/>
    <w:next w:val="ChartGraphic"/>
    <w:rsid w:val="00610673"/>
    <w:pPr>
      <w:spacing w:before="120" w:after="20"/>
    </w:pPr>
    <w:rPr>
      <w:b/>
      <w:sz w:val="20"/>
    </w:rPr>
  </w:style>
  <w:style w:type="paragraph" w:styleId="Revision">
    <w:name w:val="Revision"/>
    <w:hidden/>
    <w:uiPriority w:val="99"/>
    <w:semiHidden/>
    <w:rsid w:val="00610673"/>
    <w:pPr>
      <w:widowControl/>
      <w:autoSpaceDE/>
      <w:autoSpaceDN/>
    </w:pPr>
    <w:rPr>
      <w:rFonts w:ascii="Book Antiqua" w:eastAsia="Times New Roman" w:hAnsi="Book Antiqua" w:cs="Times New Roman"/>
      <w:sz w:val="20"/>
      <w:szCs w:val="20"/>
      <w:lang w:val="en-AU" w:eastAsia="en-AU"/>
    </w:rPr>
  </w:style>
  <w:style w:type="character" w:customStyle="1" w:styleId="Heading2Char">
    <w:name w:val="Heading 2 Char"/>
    <w:basedOn w:val="DefaultParagraphFont"/>
    <w:link w:val="Heading2"/>
    <w:rsid w:val="00610673"/>
    <w:rPr>
      <w:rFonts w:ascii="Arial Bold" w:eastAsia="Times New Roman" w:hAnsi="Arial Bold" w:cs="Times New Roman"/>
      <w:b/>
      <w:sz w:val="26"/>
      <w:szCs w:val="20"/>
      <w:lang w:val="en-AU" w:eastAsia="en-AU"/>
    </w:rPr>
  </w:style>
  <w:style w:type="character" w:styleId="UnresolvedMention">
    <w:name w:val="Unresolved Mention"/>
    <w:basedOn w:val="DefaultParagraphFont"/>
    <w:uiPriority w:val="99"/>
    <w:semiHidden/>
    <w:unhideWhenUsed/>
    <w:rsid w:val="003D0A43"/>
    <w:rPr>
      <w:color w:val="605E5C"/>
      <w:shd w:val="clear" w:color="auto" w:fill="E1DFDD"/>
    </w:rPr>
  </w:style>
  <w:style w:type="character" w:styleId="FollowedHyperlink">
    <w:name w:val="FollowedHyperlink"/>
    <w:rsid w:val="00610673"/>
    <w:rPr>
      <w:color w:val="800080"/>
      <w:u w:val="single"/>
    </w:rPr>
  </w:style>
  <w:style w:type="paragraph" w:customStyle="1" w:styleId="HeadingBase">
    <w:name w:val="Heading Base"/>
    <w:link w:val="HeadingBaseChar"/>
    <w:rsid w:val="00610673"/>
    <w:pPr>
      <w:keepNext/>
      <w:widowControl/>
      <w:autoSpaceDE/>
      <w:autoSpaceDN/>
    </w:pPr>
    <w:rPr>
      <w:rFonts w:ascii="Arial" w:eastAsia="Times New Roman" w:hAnsi="Arial" w:cs="Times New Roman"/>
      <w:sz w:val="24"/>
      <w:szCs w:val="20"/>
      <w:lang w:val="en-AU" w:eastAsia="en-AU"/>
    </w:rPr>
  </w:style>
  <w:style w:type="character" w:customStyle="1" w:styleId="HeadingBaseChar">
    <w:name w:val="Heading Base Char"/>
    <w:link w:val="HeadingBase"/>
    <w:rsid w:val="00610673"/>
    <w:rPr>
      <w:rFonts w:ascii="Arial" w:eastAsia="Times New Roman" w:hAnsi="Arial" w:cs="Times New Roman"/>
      <w:sz w:val="24"/>
      <w:szCs w:val="20"/>
      <w:lang w:val="en-AU" w:eastAsia="en-AU"/>
    </w:rPr>
  </w:style>
  <w:style w:type="paragraph" w:customStyle="1" w:styleId="TableColumnHeadingLeft">
    <w:name w:val="Table Column Heading Left"/>
    <w:basedOn w:val="TableColumnHeadingBase"/>
    <w:next w:val="Normal"/>
    <w:rsid w:val="00610673"/>
  </w:style>
  <w:style w:type="table" w:styleId="TableGrid">
    <w:name w:val="Table Grid"/>
    <w:basedOn w:val="TableNormal"/>
    <w:rsid w:val="00610673"/>
    <w:pPr>
      <w:widowControl/>
      <w:autoSpaceDE/>
      <w:autoSpaceDN/>
      <w:spacing w:after="240" w:line="260" w:lineRule="exact"/>
      <w:jc w:val="both"/>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HeaderBase"/>
    <w:rsid w:val="00610673"/>
    <w:pPr>
      <w:jc w:val="right"/>
    </w:pPr>
    <w:rPr>
      <w:color w:val="000000" w:themeColor="text1"/>
    </w:rPr>
  </w:style>
  <w:style w:type="character" w:styleId="PageNumber">
    <w:name w:val="page number"/>
    <w:basedOn w:val="DefaultParagraphFont"/>
    <w:rsid w:val="00610673"/>
    <w:rPr>
      <w:rFonts w:ascii="Arial" w:hAnsi="Arial" w:cs="Arial"/>
      <w:color w:val="auto"/>
    </w:rPr>
  </w:style>
  <w:style w:type="paragraph" w:customStyle="1" w:styleId="FooterOdd">
    <w:name w:val="Footer Odd"/>
    <w:basedOn w:val="Footer"/>
    <w:qFormat/>
    <w:rsid w:val="00610673"/>
    <w:pPr>
      <w:pBdr>
        <w:top w:val="single" w:sz="4" w:space="10" w:color="000000" w:themeColor="text1"/>
      </w:pBdr>
      <w:jc w:val="right"/>
    </w:pPr>
    <w:rPr>
      <w:sz w:val="18"/>
    </w:rPr>
  </w:style>
  <w:style w:type="paragraph" w:customStyle="1" w:styleId="HeaderEven">
    <w:name w:val="Header Even"/>
    <w:basedOn w:val="HeaderBase"/>
    <w:rsid w:val="00610673"/>
    <w:rPr>
      <w:color w:val="auto"/>
    </w:rPr>
  </w:style>
  <w:style w:type="character" w:customStyle="1" w:styleId="Heading8Char">
    <w:name w:val="Heading 8 Char"/>
    <w:basedOn w:val="DefaultParagraphFont"/>
    <w:link w:val="Heading8"/>
    <w:rsid w:val="00610673"/>
    <w:rPr>
      <w:rFonts w:ascii="Times New Roman" w:eastAsia="Times New Roman" w:hAnsi="Times New Roman" w:cs="Times New Roman"/>
      <w:i/>
      <w:iCs/>
      <w:sz w:val="16"/>
      <w:szCs w:val="24"/>
      <w:lang w:val="en-AU" w:eastAsia="en-AU"/>
    </w:rPr>
  </w:style>
  <w:style w:type="character" w:customStyle="1" w:styleId="Heading9Char">
    <w:name w:val="Heading 9 Char"/>
    <w:basedOn w:val="DefaultParagraphFont"/>
    <w:link w:val="Heading9"/>
    <w:uiPriority w:val="9"/>
    <w:rsid w:val="00610673"/>
    <w:rPr>
      <w:rFonts w:ascii="Cambria" w:eastAsia="Times New Roman" w:hAnsi="Cambria" w:cs="Times New Roman"/>
      <w:lang w:val="en-AU" w:eastAsia="en-AU"/>
    </w:rPr>
  </w:style>
  <w:style w:type="paragraph" w:customStyle="1" w:styleId="SingleParagraph">
    <w:name w:val="Single Paragraph"/>
    <w:basedOn w:val="Normal"/>
    <w:rsid w:val="00610673"/>
    <w:pPr>
      <w:spacing w:before="0" w:after="0" w:line="240" w:lineRule="auto"/>
    </w:pPr>
  </w:style>
  <w:style w:type="paragraph" w:customStyle="1" w:styleId="Exampletext">
    <w:name w:val="Example text"/>
    <w:basedOn w:val="Normal"/>
    <w:link w:val="ExampletextCharChar"/>
    <w:semiHidden/>
    <w:rsid w:val="00610673"/>
    <w:rPr>
      <w:i/>
      <w:color w:val="FF0000"/>
      <w:lang w:val="x-none" w:eastAsia="x-none"/>
    </w:rPr>
  </w:style>
  <w:style w:type="paragraph" w:customStyle="1" w:styleId="ChartSecondHeading">
    <w:name w:val="Chart Second Heading"/>
    <w:basedOn w:val="HeadingBase"/>
    <w:next w:val="ChartGraphic"/>
    <w:rsid w:val="00610673"/>
    <w:pPr>
      <w:spacing w:after="60"/>
    </w:pPr>
    <w:rPr>
      <w:sz w:val="19"/>
    </w:rPr>
  </w:style>
  <w:style w:type="paragraph" w:customStyle="1" w:styleId="TableHeading">
    <w:name w:val="Table Heading"/>
    <w:basedOn w:val="HeadingBase"/>
    <w:next w:val="TableGraphic"/>
    <w:link w:val="TableHeadingChar"/>
    <w:qFormat/>
    <w:rsid w:val="00610673"/>
    <w:pPr>
      <w:spacing w:before="120" w:after="20"/>
    </w:pPr>
    <w:rPr>
      <w:b/>
      <w:sz w:val="20"/>
    </w:rPr>
  </w:style>
  <w:style w:type="paragraph" w:customStyle="1" w:styleId="AlphaParagraph">
    <w:name w:val="Alpha Paragraph"/>
    <w:basedOn w:val="Normal"/>
    <w:rsid w:val="00610673"/>
    <w:pPr>
      <w:numPr>
        <w:numId w:val="10"/>
      </w:numPr>
      <w:tabs>
        <w:tab w:val="clear" w:pos="567"/>
        <w:tab w:val="num" w:pos="360"/>
      </w:tabs>
    </w:pPr>
  </w:style>
  <w:style w:type="paragraph" w:customStyle="1" w:styleId="AppendixHeading">
    <w:name w:val="Appendix Heading"/>
    <w:basedOn w:val="HeadingBase"/>
    <w:semiHidden/>
    <w:rsid w:val="00610673"/>
    <w:pPr>
      <w:spacing w:after="240"/>
      <w:jc w:val="center"/>
      <w:outlineLvl w:val="3"/>
    </w:pPr>
    <w:rPr>
      <w:b/>
      <w:smallCaps/>
      <w:sz w:val="30"/>
    </w:rPr>
  </w:style>
  <w:style w:type="paragraph" w:customStyle="1" w:styleId="BoxText">
    <w:name w:val="Box Text"/>
    <w:basedOn w:val="Normal"/>
    <w:qFormat/>
    <w:rsid w:val="00610673"/>
    <w:pPr>
      <w:spacing w:before="120" w:after="120" w:line="240" w:lineRule="auto"/>
    </w:pPr>
  </w:style>
  <w:style w:type="paragraph" w:customStyle="1" w:styleId="BoxHeading">
    <w:name w:val="Box Heading"/>
    <w:basedOn w:val="HeadingBase"/>
    <w:next w:val="BoxText"/>
    <w:rsid w:val="00610673"/>
    <w:pPr>
      <w:spacing w:before="120" w:after="120"/>
    </w:pPr>
    <w:rPr>
      <w:b/>
      <w:sz w:val="20"/>
    </w:rPr>
  </w:style>
  <w:style w:type="paragraph" w:customStyle="1" w:styleId="ChartandTableFootnoteAlpha">
    <w:name w:val="Chart and Table Footnote Alpha"/>
    <w:basedOn w:val="HeadingBase"/>
    <w:next w:val="Normal"/>
    <w:rsid w:val="00610673"/>
    <w:pPr>
      <w:keepNext w:val="0"/>
      <w:numPr>
        <w:numId w:val="18"/>
      </w:numPr>
      <w:spacing w:before="30"/>
    </w:pPr>
    <w:rPr>
      <w:color w:val="000000"/>
      <w:sz w:val="16"/>
    </w:rPr>
  </w:style>
  <w:style w:type="paragraph" w:customStyle="1" w:styleId="ChartandTableFootnote">
    <w:name w:val="Chart and Table Footnote"/>
    <w:basedOn w:val="HeadingBase"/>
    <w:next w:val="Normal"/>
    <w:link w:val="ChartandTableFootnoteChar"/>
    <w:rsid w:val="00610673"/>
    <w:pPr>
      <w:keepNext w:val="0"/>
      <w:tabs>
        <w:tab w:val="left" w:pos="709"/>
      </w:tabs>
      <w:spacing w:before="30"/>
    </w:pPr>
    <w:rPr>
      <w:color w:val="000000"/>
      <w:sz w:val="16"/>
    </w:rPr>
  </w:style>
  <w:style w:type="paragraph" w:customStyle="1" w:styleId="BoxBullet">
    <w:name w:val="Box Bullet"/>
    <w:basedOn w:val="BoxText"/>
    <w:rsid w:val="00610673"/>
    <w:pPr>
      <w:numPr>
        <w:numId w:val="15"/>
      </w:numPr>
    </w:pPr>
  </w:style>
  <w:style w:type="paragraph" w:customStyle="1" w:styleId="ChartGraphic">
    <w:name w:val="Chart Graphic"/>
    <w:basedOn w:val="HeadingBase"/>
    <w:rsid w:val="00610673"/>
    <w:pPr>
      <w:jc w:val="center"/>
    </w:pPr>
    <w:rPr>
      <w:sz w:val="20"/>
    </w:rPr>
  </w:style>
  <w:style w:type="paragraph" w:customStyle="1" w:styleId="Classification">
    <w:name w:val="Classification"/>
    <w:basedOn w:val="HeadingBase"/>
    <w:rsid w:val="00610673"/>
    <w:pPr>
      <w:jc w:val="center"/>
    </w:pPr>
    <w:rPr>
      <w:rFonts w:ascii="Arial Bold" w:hAnsi="Arial Bold"/>
      <w:b/>
      <w:caps/>
      <w:sz w:val="22"/>
    </w:rPr>
  </w:style>
  <w:style w:type="character" w:customStyle="1" w:styleId="HiddenSequenceCode">
    <w:name w:val="Hidden Sequence Code"/>
    <w:basedOn w:val="DefaultParagraphFont"/>
    <w:rsid w:val="00610673"/>
    <w:rPr>
      <w:rFonts w:ascii="Times New Roman" w:hAnsi="Times New Roman"/>
      <w:vanish/>
      <w:sz w:val="16"/>
    </w:rPr>
  </w:style>
  <w:style w:type="paragraph" w:customStyle="1" w:styleId="OverviewParagraph">
    <w:name w:val="Overview Paragraph"/>
    <w:basedOn w:val="Normal"/>
    <w:rsid w:val="00610673"/>
    <w:pPr>
      <w:spacing w:before="120" w:after="120" w:line="240" w:lineRule="auto"/>
    </w:pPr>
  </w:style>
  <w:style w:type="paragraph" w:customStyle="1" w:styleId="TableGraphic">
    <w:name w:val="Table Graphic"/>
    <w:basedOn w:val="Normal"/>
    <w:next w:val="Normal"/>
    <w:rsid w:val="00610673"/>
    <w:pPr>
      <w:spacing w:before="0" w:after="0" w:line="240" w:lineRule="auto"/>
      <w:ind w:right="-113"/>
    </w:pPr>
  </w:style>
  <w:style w:type="paragraph" w:customStyle="1" w:styleId="NoteTableHeading">
    <w:name w:val="Note Table Heading"/>
    <w:basedOn w:val="HeadingBase"/>
    <w:next w:val="Normal"/>
    <w:rsid w:val="00610673"/>
    <w:pPr>
      <w:spacing w:before="240"/>
    </w:pPr>
    <w:rPr>
      <w:b/>
      <w:sz w:val="20"/>
    </w:rPr>
  </w:style>
  <w:style w:type="paragraph" w:customStyle="1" w:styleId="Source">
    <w:name w:val="Source"/>
    <w:basedOn w:val="Normal"/>
    <w:rsid w:val="00610673"/>
    <w:pPr>
      <w:tabs>
        <w:tab w:val="left" w:pos="709"/>
      </w:tabs>
      <w:spacing w:before="30" w:line="240" w:lineRule="auto"/>
      <w:ind w:left="709" w:hanging="709"/>
    </w:pPr>
    <w:rPr>
      <w:rFonts w:ascii="Arial" w:hAnsi="Arial"/>
      <w:sz w:val="16"/>
    </w:rPr>
  </w:style>
  <w:style w:type="paragraph" w:customStyle="1" w:styleId="TableTextBase">
    <w:name w:val="Table Text Base"/>
    <w:basedOn w:val="Normal"/>
    <w:link w:val="TableTextBaseChar"/>
    <w:rsid w:val="00610673"/>
    <w:pPr>
      <w:spacing w:before="20" w:after="20" w:line="240" w:lineRule="auto"/>
    </w:pPr>
    <w:rPr>
      <w:rFonts w:ascii="Arial" w:hAnsi="Arial"/>
      <w:sz w:val="16"/>
    </w:rPr>
  </w:style>
  <w:style w:type="paragraph" w:customStyle="1" w:styleId="TableColumnHeadingBase">
    <w:name w:val="Table Column Heading Base"/>
    <w:basedOn w:val="Normal"/>
    <w:rsid w:val="00610673"/>
    <w:pPr>
      <w:spacing w:before="40" w:after="40" w:line="240" w:lineRule="auto"/>
    </w:pPr>
    <w:rPr>
      <w:rFonts w:ascii="Arial Bold" w:hAnsi="Arial Bold"/>
      <w:b/>
      <w:sz w:val="16"/>
    </w:rPr>
  </w:style>
  <w:style w:type="paragraph" w:customStyle="1" w:styleId="TableTextRight">
    <w:name w:val="Table Text Right"/>
    <w:basedOn w:val="TableTextBase"/>
    <w:rsid w:val="00610673"/>
    <w:pPr>
      <w:jc w:val="right"/>
    </w:pPr>
  </w:style>
  <w:style w:type="paragraph" w:customStyle="1" w:styleId="TableTextCentred">
    <w:name w:val="Table Text Centred"/>
    <w:basedOn w:val="TableTextBase"/>
    <w:rsid w:val="00610673"/>
    <w:pPr>
      <w:jc w:val="center"/>
    </w:pPr>
  </w:style>
  <w:style w:type="paragraph" w:customStyle="1" w:styleId="TableTextIndented">
    <w:name w:val="Table Text Indented"/>
    <w:basedOn w:val="TableTextBase"/>
    <w:rsid w:val="00610673"/>
    <w:pPr>
      <w:ind w:left="284"/>
    </w:pPr>
  </w:style>
  <w:style w:type="paragraph" w:customStyle="1" w:styleId="TableColumnHeadingRight">
    <w:name w:val="Table Column Heading Right"/>
    <w:basedOn w:val="TableColumnHeadingBase"/>
    <w:next w:val="Normal"/>
    <w:rsid w:val="00610673"/>
    <w:pPr>
      <w:jc w:val="right"/>
    </w:pPr>
  </w:style>
  <w:style w:type="paragraph" w:customStyle="1" w:styleId="TableColumnHeadingCentred">
    <w:name w:val="Table Column Heading Centred"/>
    <w:basedOn w:val="TableColumnHeadingBase"/>
    <w:next w:val="Normal"/>
    <w:rsid w:val="00610673"/>
    <w:pPr>
      <w:jc w:val="center"/>
    </w:pPr>
  </w:style>
  <w:style w:type="paragraph" w:customStyle="1" w:styleId="Exampletextbullet">
    <w:name w:val="Example text bullet"/>
    <w:basedOn w:val="Exampletext"/>
    <w:semiHidden/>
    <w:rsid w:val="00610673"/>
    <w:pPr>
      <w:numPr>
        <w:numId w:val="12"/>
      </w:numPr>
    </w:pPr>
  </w:style>
  <w:style w:type="paragraph" w:styleId="Title">
    <w:name w:val="Title"/>
    <w:basedOn w:val="Normal"/>
    <w:link w:val="TitleChar"/>
    <w:qFormat/>
    <w:rsid w:val="00610673"/>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1F059F"/>
    <w:rPr>
      <w:rFonts w:ascii="Arial" w:eastAsia="Times New Roman" w:hAnsi="Arial" w:cs="Arial"/>
      <w:b/>
      <w:bCs/>
      <w:smallCaps/>
      <w:kern w:val="28"/>
      <w:sz w:val="52"/>
      <w:szCs w:val="32"/>
      <w:lang w:val="en-AU" w:eastAsia="en-AU"/>
    </w:rPr>
  </w:style>
  <w:style w:type="paragraph" w:customStyle="1" w:styleId="TableHeadingcontinued">
    <w:name w:val="Table Heading continued"/>
    <w:basedOn w:val="HeadingBase"/>
    <w:next w:val="TableGraphic"/>
    <w:rsid w:val="00610673"/>
    <w:pPr>
      <w:spacing w:before="120" w:after="20"/>
    </w:pPr>
    <w:rPr>
      <w:rFonts w:ascii="Arial Bold" w:hAnsi="Arial Bold"/>
      <w:b/>
      <w:sz w:val="20"/>
    </w:rPr>
  </w:style>
  <w:style w:type="paragraph" w:customStyle="1" w:styleId="TPHeading1">
    <w:name w:val="TP Heading 1"/>
    <w:basedOn w:val="HeadingBase"/>
    <w:rsid w:val="00610673"/>
    <w:pPr>
      <w:spacing w:before="60" w:after="60"/>
      <w:ind w:left="851"/>
    </w:pPr>
    <w:rPr>
      <w:rFonts w:ascii="Arial Bold" w:hAnsi="Arial Bold"/>
      <w:b/>
      <w:caps/>
      <w:spacing w:val="-10"/>
      <w:sz w:val="28"/>
    </w:rPr>
  </w:style>
  <w:style w:type="paragraph" w:customStyle="1" w:styleId="TPHeading2">
    <w:name w:val="TP Heading 2"/>
    <w:basedOn w:val="HeadingBase"/>
    <w:rsid w:val="00610673"/>
    <w:pPr>
      <w:ind w:left="851"/>
    </w:pPr>
    <w:rPr>
      <w:caps/>
      <w:spacing w:val="-10"/>
      <w:sz w:val="28"/>
    </w:rPr>
  </w:style>
  <w:style w:type="paragraph" w:customStyle="1" w:styleId="TPHeading3">
    <w:name w:val="TP Heading 3"/>
    <w:basedOn w:val="HeadingBase"/>
    <w:rsid w:val="00610673"/>
    <w:pPr>
      <w:ind w:left="851"/>
    </w:pPr>
    <w:rPr>
      <w:caps/>
      <w:spacing w:val="-10"/>
    </w:rPr>
  </w:style>
  <w:style w:type="paragraph" w:customStyle="1" w:styleId="HeaderBase">
    <w:name w:val="Header Base"/>
    <w:rsid w:val="00610673"/>
    <w:pPr>
      <w:widowControl/>
      <w:autoSpaceDE/>
      <w:autoSpaceDN/>
    </w:pPr>
    <w:rPr>
      <w:rFonts w:ascii="Arial" w:eastAsia="Times New Roman" w:hAnsi="Arial" w:cs="Times New Roman"/>
      <w:color w:val="1F497D" w:themeColor="text2"/>
      <w:sz w:val="18"/>
      <w:szCs w:val="20"/>
      <w:lang w:val="en-AU" w:eastAsia="en-AU"/>
    </w:rPr>
  </w:style>
  <w:style w:type="paragraph" w:customStyle="1" w:styleId="FooterBase">
    <w:name w:val="Footer Base"/>
    <w:rsid w:val="00610673"/>
    <w:pPr>
      <w:widowControl/>
      <w:autoSpaceDE/>
      <w:autoSpaceDN/>
      <w:jc w:val="center"/>
    </w:pPr>
    <w:rPr>
      <w:rFonts w:ascii="Arial" w:eastAsia="Times New Roman" w:hAnsi="Arial" w:cs="Times New Roman"/>
      <w:color w:val="000000" w:themeColor="text1"/>
      <w:sz w:val="20"/>
      <w:szCs w:val="20"/>
      <w:lang w:val="en-AU" w:eastAsia="en-AU"/>
    </w:rPr>
  </w:style>
  <w:style w:type="paragraph" w:styleId="BalloonText">
    <w:name w:val="Balloon Text"/>
    <w:basedOn w:val="Normal"/>
    <w:link w:val="BalloonTextChar"/>
    <w:semiHidden/>
    <w:rsid w:val="00610673"/>
    <w:rPr>
      <w:rFonts w:ascii="Tahoma" w:hAnsi="Tahoma" w:cs="Tahoma"/>
      <w:sz w:val="16"/>
      <w:szCs w:val="16"/>
    </w:rPr>
  </w:style>
  <w:style w:type="character" w:customStyle="1" w:styleId="BalloonTextChar">
    <w:name w:val="Balloon Text Char"/>
    <w:basedOn w:val="DefaultParagraphFont"/>
    <w:link w:val="BalloonText"/>
    <w:semiHidden/>
    <w:rsid w:val="001F059F"/>
    <w:rPr>
      <w:rFonts w:ascii="Tahoma" w:eastAsia="Times New Roman" w:hAnsi="Tahoma" w:cs="Tahoma"/>
      <w:sz w:val="16"/>
      <w:szCs w:val="16"/>
      <w:lang w:val="en-AU" w:eastAsia="en-AU"/>
    </w:rPr>
  </w:style>
  <w:style w:type="paragraph" w:styleId="Caption">
    <w:name w:val="caption"/>
    <w:basedOn w:val="Normal"/>
    <w:next w:val="Normal"/>
    <w:rsid w:val="00610673"/>
    <w:rPr>
      <w:b/>
      <w:bCs/>
    </w:rPr>
  </w:style>
  <w:style w:type="character" w:styleId="CommentReference">
    <w:name w:val="annotation reference"/>
    <w:basedOn w:val="DefaultParagraphFont"/>
    <w:semiHidden/>
    <w:rsid w:val="00610673"/>
    <w:rPr>
      <w:sz w:val="16"/>
      <w:szCs w:val="16"/>
    </w:rPr>
  </w:style>
  <w:style w:type="paragraph" w:styleId="CommentText">
    <w:name w:val="annotation text"/>
    <w:basedOn w:val="Normal"/>
    <w:link w:val="CommentTextChar"/>
    <w:rsid w:val="00610673"/>
  </w:style>
  <w:style w:type="character" w:customStyle="1" w:styleId="CommentTextChar">
    <w:name w:val="Comment Text Char"/>
    <w:basedOn w:val="DefaultParagraphFont"/>
    <w:link w:val="CommentText"/>
    <w:rsid w:val="00610673"/>
    <w:rPr>
      <w:rFonts w:ascii="Book Antiqua" w:eastAsia="Times New Roman" w:hAnsi="Book Antiqua" w:cs="Times New Roman"/>
      <w:sz w:val="19"/>
      <w:szCs w:val="20"/>
      <w:lang w:val="en-AU" w:eastAsia="en-AU"/>
    </w:rPr>
  </w:style>
  <w:style w:type="paragraph" w:styleId="CommentSubject">
    <w:name w:val="annotation subject"/>
    <w:basedOn w:val="CommentText"/>
    <w:next w:val="CommentText"/>
    <w:link w:val="CommentSubjectChar"/>
    <w:semiHidden/>
    <w:rsid w:val="00610673"/>
    <w:rPr>
      <w:b/>
      <w:bCs/>
    </w:rPr>
  </w:style>
  <w:style w:type="character" w:customStyle="1" w:styleId="CommentSubjectChar">
    <w:name w:val="Comment Subject Char"/>
    <w:basedOn w:val="CommentTextChar"/>
    <w:link w:val="CommentSubject"/>
    <w:semiHidden/>
    <w:rsid w:val="00610673"/>
    <w:rPr>
      <w:rFonts w:ascii="Book Antiqua" w:eastAsia="Times New Roman" w:hAnsi="Book Antiqua" w:cs="Times New Roman"/>
      <w:b/>
      <w:bCs/>
      <w:sz w:val="19"/>
      <w:szCs w:val="20"/>
      <w:lang w:val="en-AU" w:eastAsia="en-AU"/>
    </w:rPr>
  </w:style>
  <w:style w:type="paragraph" w:styleId="DocumentMap">
    <w:name w:val="Document Map"/>
    <w:basedOn w:val="Normal"/>
    <w:link w:val="DocumentMapChar"/>
    <w:semiHidden/>
    <w:rsid w:val="00610673"/>
    <w:pPr>
      <w:shd w:val="clear" w:color="auto" w:fill="000080"/>
    </w:pPr>
    <w:rPr>
      <w:rFonts w:ascii="Tahoma" w:hAnsi="Tahoma" w:cs="Tahoma"/>
    </w:rPr>
  </w:style>
  <w:style w:type="character" w:customStyle="1" w:styleId="DocumentMapChar">
    <w:name w:val="Document Map Char"/>
    <w:basedOn w:val="DefaultParagraphFont"/>
    <w:link w:val="DocumentMap"/>
    <w:semiHidden/>
    <w:rsid w:val="00610673"/>
    <w:rPr>
      <w:rFonts w:ascii="Tahoma" w:eastAsia="Times New Roman" w:hAnsi="Tahoma" w:cs="Tahoma"/>
      <w:sz w:val="19"/>
      <w:szCs w:val="20"/>
      <w:shd w:val="clear" w:color="auto" w:fill="000080"/>
      <w:lang w:val="en-AU" w:eastAsia="en-AU"/>
    </w:rPr>
  </w:style>
  <w:style w:type="character" w:styleId="EndnoteReference">
    <w:name w:val="endnote reference"/>
    <w:basedOn w:val="DefaultParagraphFont"/>
    <w:unhideWhenUsed/>
    <w:rsid w:val="00610673"/>
    <w:rPr>
      <w:vertAlign w:val="superscript"/>
    </w:rPr>
  </w:style>
  <w:style w:type="paragraph" w:styleId="EndnoteText">
    <w:name w:val="endnote text"/>
    <w:basedOn w:val="Normal"/>
    <w:link w:val="EndnoteTextChar"/>
    <w:unhideWhenUsed/>
    <w:rsid w:val="00610673"/>
  </w:style>
  <w:style w:type="character" w:customStyle="1" w:styleId="EndnoteTextChar">
    <w:name w:val="Endnote Text Char"/>
    <w:basedOn w:val="DefaultParagraphFont"/>
    <w:link w:val="EndnoteText"/>
    <w:rsid w:val="00610673"/>
    <w:rPr>
      <w:rFonts w:ascii="Book Antiqua" w:eastAsia="Times New Roman" w:hAnsi="Book Antiqua" w:cs="Times New Roman"/>
      <w:sz w:val="19"/>
      <w:szCs w:val="20"/>
      <w:lang w:val="en-AU" w:eastAsia="en-AU"/>
    </w:rPr>
  </w:style>
  <w:style w:type="character" w:styleId="FootnoteReference">
    <w:name w:val="footnote reference"/>
    <w:basedOn w:val="DefaultParagraphFont"/>
    <w:rsid w:val="00610673"/>
    <w:rPr>
      <w:vertAlign w:val="superscript"/>
    </w:rPr>
  </w:style>
  <w:style w:type="paragraph" w:styleId="FootnoteText">
    <w:name w:val="footnote text"/>
    <w:basedOn w:val="Normal"/>
    <w:link w:val="FootnoteTextChar"/>
    <w:rsid w:val="0061067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610673"/>
    <w:rPr>
      <w:rFonts w:ascii="Book Antiqua" w:eastAsia="Times New Roman" w:hAnsi="Book Antiqua" w:cs="Times New Roman"/>
      <w:sz w:val="18"/>
      <w:szCs w:val="20"/>
      <w:lang w:val="en-AU" w:eastAsia="en-AU"/>
    </w:rPr>
  </w:style>
  <w:style w:type="paragraph" w:styleId="Index1">
    <w:name w:val="index 1"/>
    <w:basedOn w:val="Normal"/>
    <w:next w:val="Normal"/>
    <w:rsid w:val="00610673"/>
    <w:pPr>
      <w:ind w:left="200" w:hanging="200"/>
    </w:pPr>
  </w:style>
  <w:style w:type="paragraph" w:styleId="Index2">
    <w:name w:val="index 2"/>
    <w:basedOn w:val="Normal"/>
    <w:next w:val="Normal"/>
    <w:rsid w:val="00610673"/>
    <w:pPr>
      <w:ind w:left="400" w:hanging="200"/>
    </w:pPr>
  </w:style>
  <w:style w:type="paragraph" w:styleId="Index3">
    <w:name w:val="index 3"/>
    <w:basedOn w:val="Normal"/>
    <w:next w:val="Normal"/>
    <w:rsid w:val="00610673"/>
    <w:pPr>
      <w:ind w:left="600" w:hanging="200"/>
    </w:pPr>
  </w:style>
  <w:style w:type="paragraph" w:styleId="Index4">
    <w:name w:val="index 4"/>
    <w:basedOn w:val="Normal"/>
    <w:next w:val="Normal"/>
    <w:autoRedefine/>
    <w:semiHidden/>
    <w:rsid w:val="00610673"/>
    <w:pPr>
      <w:ind w:left="800" w:hanging="200"/>
    </w:pPr>
  </w:style>
  <w:style w:type="paragraph" w:styleId="Index5">
    <w:name w:val="index 5"/>
    <w:basedOn w:val="Normal"/>
    <w:next w:val="Normal"/>
    <w:autoRedefine/>
    <w:semiHidden/>
    <w:rsid w:val="00610673"/>
    <w:pPr>
      <w:ind w:left="1000" w:hanging="200"/>
    </w:pPr>
  </w:style>
  <w:style w:type="paragraph" w:styleId="Index6">
    <w:name w:val="index 6"/>
    <w:basedOn w:val="Normal"/>
    <w:next w:val="Normal"/>
    <w:autoRedefine/>
    <w:semiHidden/>
    <w:rsid w:val="00610673"/>
    <w:pPr>
      <w:ind w:left="1200" w:hanging="200"/>
    </w:pPr>
  </w:style>
  <w:style w:type="paragraph" w:styleId="Index7">
    <w:name w:val="index 7"/>
    <w:basedOn w:val="Normal"/>
    <w:next w:val="Normal"/>
    <w:autoRedefine/>
    <w:semiHidden/>
    <w:rsid w:val="00610673"/>
    <w:pPr>
      <w:ind w:left="1400" w:hanging="200"/>
    </w:pPr>
  </w:style>
  <w:style w:type="paragraph" w:styleId="Index8">
    <w:name w:val="index 8"/>
    <w:basedOn w:val="Normal"/>
    <w:next w:val="Normal"/>
    <w:autoRedefine/>
    <w:semiHidden/>
    <w:rsid w:val="00610673"/>
    <w:pPr>
      <w:ind w:left="1600" w:hanging="200"/>
    </w:pPr>
  </w:style>
  <w:style w:type="paragraph" w:styleId="Index9">
    <w:name w:val="index 9"/>
    <w:basedOn w:val="Normal"/>
    <w:next w:val="Normal"/>
    <w:autoRedefine/>
    <w:semiHidden/>
    <w:rsid w:val="00610673"/>
    <w:pPr>
      <w:ind w:left="1800" w:hanging="200"/>
    </w:pPr>
  </w:style>
  <w:style w:type="paragraph" w:styleId="IndexHeading">
    <w:name w:val="index heading"/>
    <w:basedOn w:val="Normal"/>
    <w:next w:val="Index1"/>
    <w:rsid w:val="00610673"/>
    <w:rPr>
      <w:rFonts w:ascii="Arial Bold" w:hAnsi="Arial Bold" w:cs="Arial"/>
      <w:b/>
      <w:bCs/>
      <w:color w:val="002B54"/>
    </w:rPr>
  </w:style>
  <w:style w:type="paragraph" w:styleId="MacroText">
    <w:name w:val="macro"/>
    <w:link w:val="MacroTextChar"/>
    <w:unhideWhenUsed/>
    <w:rsid w:val="00610673"/>
    <w:pPr>
      <w:widowControl/>
      <w:tabs>
        <w:tab w:val="left" w:pos="480"/>
        <w:tab w:val="left" w:pos="960"/>
        <w:tab w:val="left" w:pos="1440"/>
        <w:tab w:val="left" w:pos="1920"/>
        <w:tab w:val="left" w:pos="2400"/>
        <w:tab w:val="left" w:pos="2880"/>
        <w:tab w:val="left" w:pos="3360"/>
        <w:tab w:val="left" w:pos="3840"/>
        <w:tab w:val="left" w:pos="4320"/>
      </w:tabs>
      <w:autoSpaceDE/>
      <w:autoSpaceDN/>
      <w:spacing w:after="240" w:line="260" w:lineRule="exact"/>
      <w:jc w:val="both"/>
    </w:pPr>
    <w:rPr>
      <w:rFonts w:ascii="Courier New" w:eastAsia="Times New Roman" w:hAnsi="Courier New" w:cs="Courier New"/>
      <w:sz w:val="20"/>
      <w:szCs w:val="20"/>
      <w:lang w:val="en-AU" w:eastAsia="en-AU"/>
    </w:rPr>
  </w:style>
  <w:style w:type="character" w:customStyle="1" w:styleId="MacroTextChar">
    <w:name w:val="Macro Text Char"/>
    <w:basedOn w:val="DefaultParagraphFont"/>
    <w:link w:val="MacroText"/>
    <w:rsid w:val="00610673"/>
    <w:rPr>
      <w:rFonts w:ascii="Courier New" w:eastAsia="Times New Roman" w:hAnsi="Courier New" w:cs="Courier New"/>
      <w:sz w:val="20"/>
      <w:szCs w:val="20"/>
      <w:lang w:val="en-AU" w:eastAsia="en-AU"/>
    </w:rPr>
  </w:style>
  <w:style w:type="paragraph" w:styleId="TableofAuthorities">
    <w:name w:val="table of authorities"/>
    <w:basedOn w:val="Normal"/>
    <w:next w:val="Normal"/>
    <w:rsid w:val="00610673"/>
    <w:pPr>
      <w:ind w:left="200" w:hanging="200"/>
    </w:pPr>
  </w:style>
  <w:style w:type="paragraph" w:styleId="TableofFigures">
    <w:name w:val="table of figures"/>
    <w:basedOn w:val="Normal"/>
    <w:next w:val="Normal"/>
    <w:rsid w:val="00610673"/>
  </w:style>
  <w:style w:type="paragraph" w:styleId="TOAHeading">
    <w:name w:val="toa heading"/>
    <w:basedOn w:val="Normal"/>
    <w:next w:val="Normal"/>
    <w:rsid w:val="00610673"/>
    <w:pPr>
      <w:spacing w:before="120"/>
    </w:pPr>
    <w:rPr>
      <w:rFonts w:ascii="Arial" w:hAnsi="Arial" w:cs="Arial"/>
      <w:b/>
      <w:bCs/>
      <w:sz w:val="24"/>
      <w:szCs w:val="24"/>
    </w:rPr>
  </w:style>
  <w:style w:type="paragraph" w:styleId="TOC3">
    <w:name w:val="toc 3"/>
    <w:basedOn w:val="HeadingBase"/>
    <w:next w:val="Normal"/>
    <w:uiPriority w:val="2"/>
    <w:unhideWhenUsed/>
    <w:rsid w:val="00610673"/>
    <w:pPr>
      <w:tabs>
        <w:tab w:val="right" w:leader="dot" w:pos="7700"/>
      </w:tabs>
      <w:spacing w:before="40"/>
      <w:ind w:right="851"/>
    </w:pPr>
    <w:rPr>
      <w:sz w:val="20"/>
    </w:rPr>
  </w:style>
  <w:style w:type="paragraph" w:styleId="TOC4">
    <w:name w:val="toc 4"/>
    <w:basedOn w:val="HeadingBase"/>
    <w:next w:val="Normal"/>
    <w:uiPriority w:val="2"/>
    <w:unhideWhenUsed/>
    <w:rsid w:val="00610673"/>
    <w:pPr>
      <w:tabs>
        <w:tab w:val="right" w:leader="dot" w:pos="7700"/>
      </w:tabs>
      <w:spacing w:before="40"/>
      <w:ind w:right="851"/>
    </w:pPr>
    <w:rPr>
      <w:sz w:val="20"/>
    </w:rPr>
  </w:style>
  <w:style w:type="paragraph" w:styleId="TOC5">
    <w:name w:val="toc 5"/>
    <w:basedOn w:val="Normal"/>
    <w:next w:val="Normal"/>
    <w:autoRedefine/>
    <w:uiPriority w:val="2"/>
    <w:rsid w:val="0061067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610673"/>
    <w:pPr>
      <w:tabs>
        <w:tab w:val="left" w:pos="851"/>
      </w:tabs>
      <w:ind w:left="851" w:hanging="851"/>
    </w:pPr>
    <w:rPr>
      <w:color w:val="000000"/>
    </w:rPr>
  </w:style>
  <w:style w:type="paragraph" w:styleId="TOC7">
    <w:name w:val="toc 7"/>
    <w:basedOn w:val="Normal"/>
    <w:next w:val="Normal"/>
    <w:autoRedefine/>
    <w:uiPriority w:val="2"/>
    <w:semiHidden/>
    <w:rsid w:val="00610673"/>
    <w:pPr>
      <w:ind w:left="1200"/>
    </w:pPr>
  </w:style>
  <w:style w:type="paragraph" w:styleId="TOC8">
    <w:name w:val="toc 8"/>
    <w:basedOn w:val="Normal"/>
    <w:next w:val="Normal"/>
    <w:autoRedefine/>
    <w:uiPriority w:val="2"/>
    <w:semiHidden/>
    <w:rsid w:val="00610673"/>
    <w:pPr>
      <w:ind w:left="1400"/>
    </w:pPr>
  </w:style>
  <w:style w:type="paragraph" w:styleId="TOC9">
    <w:name w:val="toc 9"/>
    <w:basedOn w:val="Normal"/>
    <w:next w:val="Normal"/>
    <w:autoRedefine/>
    <w:uiPriority w:val="2"/>
    <w:semiHidden/>
    <w:rsid w:val="00610673"/>
    <w:pPr>
      <w:ind w:left="1600"/>
    </w:pPr>
  </w:style>
  <w:style w:type="paragraph" w:customStyle="1" w:styleId="FileProperties">
    <w:name w:val="File Properties"/>
    <w:basedOn w:val="Normal"/>
    <w:rsid w:val="00610673"/>
    <w:pPr>
      <w:spacing w:before="0"/>
    </w:pPr>
    <w:rPr>
      <w:i/>
    </w:rPr>
  </w:style>
  <w:style w:type="character" w:customStyle="1" w:styleId="FramedHeader">
    <w:name w:val="Framed Header"/>
    <w:basedOn w:val="DefaultParagraphFont"/>
    <w:rsid w:val="00610673"/>
    <w:rPr>
      <w:rFonts w:ascii="Book Antiqua" w:hAnsi="Book Antiqua"/>
      <w:i/>
      <w:dstrike w:val="0"/>
      <w:color w:val="auto"/>
      <w:sz w:val="20"/>
      <w:vertAlign w:val="baseline"/>
    </w:rPr>
  </w:style>
  <w:style w:type="paragraph" w:styleId="NormalIndent">
    <w:name w:val="Normal Indent"/>
    <w:basedOn w:val="Normal"/>
    <w:rsid w:val="00610673"/>
    <w:pPr>
      <w:ind w:left="567"/>
    </w:pPr>
  </w:style>
  <w:style w:type="paragraph" w:customStyle="1" w:styleId="BlockedQuotation">
    <w:name w:val="Blocked Quotation"/>
    <w:basedOn w:val="Normal"/>
    <w:semiHidden/>
    <w:rsid w:val="00610673"/>
    <w:pPr>
      <w:ind w:left="567"/>
    </w:pPr>
  </w:style>
  <w:style w:type="paragraph" w:customStyle="1" w:styleId="ChartMainHeading">
    <w:name w:val="Chart Main Heading"/>
    <w:basedOn w:val="ChartHeading"/>
    <w:next w:val="ChartGraphic"/>
    <w:rsid w:val="00610673"/>
  </w:style>
  <w:style w:type="paragraph" w:customStyle="1" w:styleId="Title2ndLevel">
    <w:name w:val="Title 2nd Level"/>
    <w:basedOn w:val="Title"/>
    <w:rsid w:val="00610673"/>
    <w:rPr>
      <w:sz w:val="24"/>
    </w:rPr>
  </w:style>
  <w:style w:type="paragraph" w:customStyle="1" w:styleId="Title3rdLevel">
    <w:name w:val="Title 3rd Level"/>
    <w:basedOn w:val="Normal"/>
    <w:next w:val="Title"/>
    <w:rsid w:val="00610673"/>
    <w:pPr>
      <w:jc w:val="center"/>
    </w:pPr>
    <w:rPr>
      <w:rFonts w:ascii="Arial" w:hAnsi="Arial"/>
      <w:caps/>
    </w:rPr>
  </w:style>
  <w:style w:type="paragraph" w:customStyle="1" w:styleId="Part">
    <w:name w:val="Part"/>
    <w:basedOn w:val="Title"/>
    <w:next w:val="Normal"/>
    <w:rsid w:val="00610673"/>
    <w:rPr>
      <w:caps/>
      <w:smallCaps w:val="0"/>
    </w:rPr>
  </w:style>
  <w:style w:type="paragraph" w:customStyle="1" w:styleId="TableHeadingNoTable">
    <w:name w:val="Table Heading No Table"/>
    <w:basedOn w:val="TableHeading"/>
    <w:next w:val="Normal"/>
    <w:rsid w:val="00610673"/>
    <w:pPr>
      <w:spacing w:after="240"/>
    </w:pPr>
  </w:style>
  <w:style w:type="paragraph" w:customStyle="1" w:styleId="TransmittalAddressee">
    <w:name w:val="Transmittal Addressee"/>
    <w:basedOn w:val="Normal"/>
    <w:rsid w:val="00610673"/>
    <w:pPr>
      <w:spacing w:before="0" w:after="0"/>
    </w:pPr>
  </w:style>
  <w:style w:type="paragraph" w:customStyle="1" w:styleId="TransmittalStyle1">
    <w:name w:val="Transmittal Style 1"/>
    <w:basedOn w:val="HeadingBase"/>
    <w:rsid w:val="00610673"/>
    <w:pPr>
      <w:spacing w:after="60"/>
      <w:jc w:val="right"/>
    </w:pPr>
    <w:rPr>
      <w:b/>
      <w:smallCaps/>
    </w:rPr>
  </w:style>
  <w:style w:type="paragraph" w:customStyle="1" w:styleId="TransmittalStyle2">
    <w:name w:val="Transmittal Style 2"/>
    <w:basedOn w:val="HeadingBase"/>
    <w:rsid w:val="00610673"/>
    <w:pPr>
      <w:spacing w:before="60" w:after="60"/>
      <w:jc w:val="right"/>
    </w:pPr>
    <w:rPr>
      <w:rFonts w:ascii="Helvetica" w:hAnsi="Helvetica"/>
      <w:b/>
      <w:caps/>
      <w:sz w:val="16"/>
    </w:rPr>
  </w:style>
  <w:style w:type="paragraph" w:customStyle="1" w:styleId="UserGuidelevelTOC">
    <w:name w:val="UserGuide level TOC"/>
    <w:basedOn w:val="HeadingBase"/>
    <w:next w:val="Normal"/>
    <w:rsid w:val="00610673"/>
    <w:pPr>
      <w:spacing w:before="360" w:after="360"/>
    </w:pPr>
    <w:rPr>
      <w:sz w:val="30"/>
    </w:rPr>
  </w:style>
  <w:style w:type="paragraph" w:customStyle="1" w:styleId="TableTextJustified">
    <w:name w:val="Table Text Justified"/>
    <w:basedOn w:val="TableTextBase"/>
    <w:rsid w:val="00610673"/>
    <w:pPr>
      <w:jc w:val="both"/>
    </w:pPr>
  </w:style>
  <w:style w:type="paragraph" w:customStyle="1" w:styleId="Department">
    <w:name w:val="Department"/>
    <w:basedOn w:val="Normal"/>
    <w:rsid w:val="00610673"/>
    <w:pPr>
      <w:spacing w:after="0" w:line="240" w:lineRule="auto"/>
      <w:jc w:val="center"/>
    </w:pPr>
    <w:rPr>
      <w:rFonts w:ascii="Arial" w:hAnsi="Arial"/>
      <w:b/>
      <w:sz w:val="52"/>
    </w:rPr>
  </w:style>
  <w:style w:type="paragraph" w:customStyle="1" w:styleId="DepartmentSubtitle">
    <w:name w:val="Department Subtitle"/>
    <w:basedOn w:val="Department"/>
    <w:rsid w:val="00610673"/>
    <w:rPr>
      <w:sz w:val="44"/>
    </w:rPr>
  </w:style>
  <w:style w:type="character" w:customStyle="1" w:styleId="ExampletextCharChar">
    <w:name w:val="Example text Char Char"/>
    <w:link w:val="Exampletext"/>
    <w:semiHidden/>
    <w:rsid w:val="00610673"/>
    <w:rPr>
      <w:rFonts w:ascii="Book Antiqua" w:eastAsia="Times New Roman" w:hAnsi="Book Antiqua" w:cs="Times New Roman"/>
      <w:i/>
      <w:color w:val="FF0000"/>
      <w:sz w:val="19"/>
      <w:szCs w:val="20"/>
      <w:lang w:val="x-none" w:eastAsia="x-none"/>
    </w:rPr>
  </w:style>
  <w:style w:type="paragraph" w:customStyle="1" w:styleId="Crest">
    <w:name w:val="Crest"/>
    <w:basedOn w:val="Normal"/>
    <w:next w:val="TransmittalStyle1"/>
    <w:semiHidden/>
    <w:rsid w:val="00610673"/>
    <w:pPr>
      <w:spacing w:after="0" w:line="240" w:lineRule="auto"/>
      <w:jc w:val="center"/>
    </w:pPr>
  </w:style>
  <w:style w:type="paragraph" w:customStyle="1" w:styleId="Heading1noTOC">
    <w:name w:val="Heading 1 no TOC"/>
    <w:basedOn w:val="Heading1"/>
    <w:rsid w:val="00610673"/>
  </w:style>
  <w:style w:type="paragraph" w:customStyle="1" w:styleId="TableColumnOutgroupHeading">
    <w:name w:val="Table Column Outgroup Heading"/>
    <w:basedOn w:val="Normal"/>
    <w:rsid w:val="00610673"/>
    <w:pPr>
      <w:spacing w:before="60" w:after="120" w:line="240" w:lineRule="auto"/>
    </w:pPr>
    <w:rPr>
      <w:b/>
      <w:sz w:val="22"/>
    </w:rPr>
  </w:style>
  <w:style w:type="paragraph" w:customStyle="1" w:styleId="TableColumnOutgroupSubheading">
    <w:name w:val="Table Column Outgroup Subheading"/>
    <w:basedOn w:val="Normal"/>
    <w:rsid w:val="00610673"/>
    <w:pPr>
      <w:spacing w:before="60" w:after="120" w:line="240" w:lineRule="auto"/>
      <w:jc w:val="center"/>
    </w:pPr>
  </w:style>
  <w:style w:type="paragraph" w:customStyle="1" w:styleId="Exampletextdash">
    <w:name w:val="Example text dash"/>
    <w:basedOn w:val="Exampletextbullet"/>
    <w:semiHidden/>
    <w:rsid w:val="00610673"/>
    <w:pPr>
      <w:numPr>
        <w:ilvl w:val="1"/>
      </w:numPr>
    </w:pPr>
  </w:style>
  <w:style w:type="character" w:customStyle="1" w:styleId="TableHeadingChar">
    <w:name w:val="Table Heading Char"/>
    <w:link w:val="TableHeading"/>
    <w:rsid w:val="00610673"/>
    <w:rPr>
      <w:rFonts w:ascii="Arial" w:eastAsia="Times New Roman" w:hAnsi="Arial" w:cs="Times New Roman"/>
      <w:b/>
      <w:sz w:val="20"/>
      <w:szCs w:val="20"/>
      <w:lang w:val="en-AU" w:eastAsia="en-AU"/>
    </w:rPr>
  </w:style>
  <w:style w:type="character" w:customStyle="1" w:styleId="TableTextBaseChar">
    <w:name w:val="Table Text Base Char"/>
    <w:link w:val="TableTextBase"/>
    <w:rsid w:val="00610673"/>
    <w:rPr>
      <w:rFonts w:ascii="Arial" w:eastAsia="Times New Roman" w:hAnsi="Arial" w:cs="Times New Roman"/>
      <w:sz w:val="16"/>
      <w:szCs w:val="20"/>
      <w:lang w:val="en-AU" w:eastAsia="en-AU"/>
    </w:rPr>
  </w:style>
  <w:style w:type="character" w:customStyle="1" w:styleId="ChartandTableFootnoteChar">
    <w:name w:val="Chart and Table Footnote Char"/>
    <w:link w:val="ChartandTableFootnote"/>
    <w:rsid w:val="00610673"/>
    <w:rPr>
      <w:rFonts w:ascii="Arial" w:eastAsia="Times New Roman" w:hAnsi="Arial" w:cs="Times New Roman"/>
      <w:color w:val="000000"/>
      <w:sz w:val="16"/>
      <w:szCs w:val="20"/>
      <w:lang w:val="en-AU" w:eastAsia="en-AU"/>
    </w:rPr>
  </w:style>
  <w:style w:type="paragraph" w:customStyle="1" w:styleId="PartHeading">
    <w:name w:val="Part Heading"/>
    <w:basedOn w:val="Title"/>
    <w:next w:val="Normal"/>
    <w:rsid w:val="00610673"/>
    <w:pPr>
      <w:spacing w:after="480"/>
      <w:outlineLvl w:val="9"/>
    </w:pPr>
    <w:rPr>
      <w:rFonts w:ascii="Arial Bold" w:hAnsi="Arial Bold"/>
      <w:smallCaps w:val="0"/>
    </w:rPr>
  </w:style>
  <w:style w:type="paragraph" w:customStyle="1" w:styleId="BoxTextBase">
    <w:name w:val="Box Text Base"/>
    <w:basedOn w:val="Normal"/>
    <w:rsid w:val="00610673"/>
    <w:pPr>
      <w:spacing w:after="120"/>
    </w:pPr>
    <w:rPr>
      <w:color w:val="000000"/>
    </w:rPr>
  </w:style>
  <w:style w:type="paragraph" w:customStyle="1" w:styleId="BoxDash">
    <w:name w:val="Box Dash"/>
    <w:basedOn w:val="Normal"/>
    <w:rsid w:val="00610673"/>
    <w:pPr>
      <w:numPr>
        <w:ilvl w:val="1"/>
        <w:numId w:val="13"/>
      </w:numPr>
    </w:pPr>
    <w:rPr>
      <w:color w:val="000000"/>
    </w:rPr>
  </w:style>
  <w:style w:type="paragraph" w:customStyle="1" w:styleId="BoxDoubleDot">
    <w:name w:val="Box Double Dot"/>
    <w:basedOn w:val="BoxTextBase"/>
    <w:rsid w:val="00610673"/>
    <w:pPr>
      <w:numPr>
        <w:ilvl w:val="2"/>
        <w:numId w:val="13"/>
      </w:numPr>
    </w:pPr>
  </w:style>
  <w:style w:type="paragraph" w:customStyle="1" w:styleId="Outcome">
    <w:name w:val="Outcome"/>
    <w:basedOn w:val="Normal"/>
    <w:rsid w:val="00610673"/>
    <w:pPr>
      <w:spacing w:before="120" w:after="120" w:line="280" w:lineRule="exact"/>
    </w:pPr>
    <w:rPr>
      <w:rFonts w:ascii="Arial" w:hAnsi="Arial" w:cs="Arial"/>
      <w:b/>
    </w:rPr>
  </w:style>
  <w:style w:type="paragraph" w:customStyle="1" w:styleId="ProgramHeading">
    <w:name w:val="Program Heading"/>
    <w:basedOn w:val="HeadingBase"/>
    <w:rsid w:val="00610673"/>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610673"/>
  </w:style>
  <w:style w:type="character" w:customStyle="1" w:styleId="Heading3Char">
    <w:name w:val="Heading 3 Char"/>
    <w:basedOn w:val="DefaultParagraphFont"/>
    <w:link w:val="Heading3"/>
    <w:rsid w:val="00610673"/>
    <w:rPr>
      <w:rFonts w:ascii="Arial Bold" w:eastAsia="Times New Roman" w:hAnsi="Arial Bold" w:cs="Times New Roman"/>
      <w:b/>
      <w:szCs w:val="20"/>
      <w:lang w:val="en-AU" w:eastAsia="en-AU"/>
    </w:rPr>
  </w:style>
  <w:style w:type="paragraph" w:customStyle="1" w:styleId="ExampleText0">
    <w:name w:val="Example Text"/>
    <w:basedOn w:val="Normal"/>
    <w:semiHidden/>
    <w:rsid w:val="00610673"/>
    <w:rPr>
      <w:i/>
      <w:color w:val="FF0000"/>
    </w:rPr>
  </w:style>
  <w:style w:type="paragraph" w:styleId="NoSpacing">
    <w:name w:val="No Spacing"/>
    <w:uiPriority w:val="1"/>
    <w:qFormat/>
    <w:rsid w:val="00610673"/>
    <w:pPr>
      <w:widowControl/>
      <w:autoSpaceDE/>
      <w:autoSpaceDN/>
    </w:pPr>
    <w:rPr>
      <w:rFonts w:ascii="Book Antiqua" w:eastAsia="Times New Roman" w:hAnsi="Book Antiqua" w:cs="Times New Roman"/>
      <w:sz w:val="19"/>
      <w:szCs w:val="20"/>
      <w:lang w:val="en-AU" w:eastAsia="en-AU"/>
    </w:rPr>
  </w:style>
  <w:style w:type="character" w:customStyle="1" w:styleId="A5">
    <w:name w:val="A5"/>
    <w:uiPriority w:val="99"/>
    <w:rsid w:val="00610673"/>
    <w:rPr>
      <w:rFonts w:ascii="Swiss 721 BT" w:hAnsi="Swiss 721 BT" w:cs="Swiss 721 BT" w:hint="default"/>
      <w:color w:val="000000"/>
      <w:sz w:val="20"/>
      <w:szCs w:val="20"/>
    </w:rPr>
  </w:style>
  <w:style w:type="character" w:styleId="Strong">
    <w:name w:val="Strong"/>
    <w:basedOn w:val="DefaultParagraphFont"/>
    <w:uiPriority w:val="22"/>
    <w:qFormat/>
    <w:rsid w:val="00610673"/>
    <w:rPr>
      <w:b/>
      <w:bCs/>
    </w:rPr>
  </w:style>
  <w:style w:type="paragraph" w:customStyle="1" w:styleId="Heading2NoTOC">
    <w:name w:val="Heading 2 No TOC"/>
    <w:basedOn w:val="Heading2"/>
    <w:qFormat/>
    <w:rsid w:val="00610673"/>
    <w:pPr>
      <w:outlineLvl w:val="9"/>
    </w:pPr>
  </w:style>
  <w:style w:type="paragraph" w:customStyle="1" w:styleId="PartHeading-TOC">
    <w:name w:val="Part Heading - TOC"/>
    <w:basedOn w:val="PartHeading"/>
    <w:rsid w:val="00610673"/>
  </w:style>
  <w:style w:type="paragraph" w:styleId="NoteHeading">
    <w:name w:val="Note Heading"/>
    <w:basedOn w:val="Normal"/>
    <w:next w:val="Normal"/>
    <w:link w:val="NoteHeadingChar"/>
    <w:rsid w:val="00610673"/>
  </w:style>
  <w:style w:type="character" w:customStyle="1" w:styleId="NoteHeadingChar">
    <w:name w:val="Note Heading Char"/>
    <w:basedOn w:val="DefaultParagraphFont"/>
    <w:link w:val="NoteHeading"/>
    <w:rsid w:val="00610673"/>
    <w:rPr>
      <w:rFonts w:ascii="Book Antiqua" w:eastAsia="Times New Roman" w:hAnsi="Book Antiqua" w:cs="Times New Roman"/>
      <w:sz w:val="19"/>
      <w:szCs w:val="20"/>
      <w:lang w:val="en-AU" w:eastAsia="en-AU"/>
    </w:rPr>
  </w:style>
  <w:style w:type="paragraph" w:customStyle="1" w:styleId="SecurityClassificationHeader">
    <w:name w:val="Security Classification Header"/>
    <w:link w:val="SecurityClassificationHeaderChar"/>
    <w:rsid w:val="00610673"/>
    <w:pPr>
      <w:widowControl/>
      <w:autoSpaceDE/>
      <w:autoSpaceDN/>
      <w:spacing w:before="240" w:after="6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HeaderChar">
    <w:name w:val="Security Classification Header Char"/>
    <w:basedOn w:val="HeaderChar"/>
    <w:link w:val="SecurityClassificationHeader"/>
    <w:rsid w:val="00610673"/>
    <w:rPr>
      <w:rFonts w:ascii="Calibri" w:eastAsia="Times New Roman" w:hAnsi="Calibri" w:cs="Calibri"/>
      <w:b/>
      <w:caps/>
      <w:color w:val="1F497D" w:themeColor="text2"/>
      <w:sz w:val="24"/>
      <w:szCs w:val="20"/>
      <w:lang w:val="en-AU" w:eastAsia="en-AU"/>
    </w:rPr>
  </w:style>
  <w:style w:type="paragraph" w:customStyle="1" w:styleId="SecurityClassificationFooter">
    <w:name w:val="Security Classification Footer"/>
    <w:link w:val="SecurityClassificationFooterChar"/>
    <w:rsid w:val="00610673"/>
    <w:pPr>
      <w:widowControl/>
      <w:autoSpaceDE/>
      <w:autoSpaceDN/>
      <w:spacing w:before="60" w:after="240" w:line="259" w:lineRule="auto"/>
      <w:jc w:val="center"/>
    </w:pPr>
    <w:rPr>
      <w:rFonts w:ascii="Calibri" w:eastAsia="Times New Roman" w:hAnsi="Calibri" w:cs="Calibri"/>
      <w:b/>
      <w:caps/>
      <w:color w:val="1F497D" w:themeColor="text2"/>
      <w:sz w:val="24"/>
      <w:szCs w:val="20"/>
      <w:lang w:val="en-AU" w:eastAsia="en-AU"/>
    </w:rPr>
  </w:style>
  <w:style w:type="character" w:customStyle="1" w:styleId="SecurityClassificationFooterChar">
    <w:name w:val="Security Classification Footer Char"/>
    <w:basedOn w:val="HeaderChar"/>
    <w:link w:val="SecurityClassificationFooter"/>
    <w:rsid w:val="00610673"/>
    <w:rPr>
      <w:rFonts w:ascii="Calibri" w:eastAsia="Times New Roman" w:hAnsi="Calibri" w:cs="Calibri"/>
      <w:b/>
      <w:caps/>
      <w:color w:val="1F497D" w:themeColor="text2"/>
      <w:sz w:val="24"/>
      <w:szCs w:val="20"/>
      <w:lang w:val="en-AU" w:eastAsia="en-AU"/>
    </w:rPr>
  </w:style>
  <w:style w:type="paragraph" w:customStyle="1" w:styleId="DLMSecurityHeader">
    <w:name w:val="DLM Security Header"/>
    <w:link w:val="DLMSecurityHeaderChar"/>
    <w:rsid w:val="00610673"/>
    <w:pPr>
      <w:widowControl/>
      <w:autoSpaceDE/>
      <w:autoSpaceDN/>
      <w:spacing w:before="60" w:after="24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HeaderChar">
    <w:name w:val="DLM Security Header Char"/>
    <w:basedOn w:val="HeaderChar"/>
    <w:link w:val="DLMSecurityHeader"/>
    <w:rsid w:val="00610673"/>
    <w:rPr>
      <w:rFonts w:ascii="Calibri" w:eastAsia="Times New Roman" w:hAnsi="Calibri" w:cs="Calibri"/>
      <w:b/>
      <w:caps/>
      <w:color w:val="1F497D" w:themeColor="text2"/>
      <w:sz w:val="24"/>
      <w:szCs w:val="20"/>
      <w:lang w:val="x-none" w:eastAsia="en-AU"/>
    </w:rPr>
  </w:style>
  <w:style w:type="paragraph" w:customStyle="1" w:styleId="DLMSecurityFooter">
    <w:name w:val="DLM Security Footer"/>
    <w:link w:val="DLMSecurityFooterChar"/>
    <w:rsid w:val="00610673"/>
    <w:pPr>
      <w:widowControl/>
      <w:autoSpaceDE/>
      <w:autoSpaceDN/>
      <w:spacing w:before="240" w:after="60" w:line="259" w:lineRule="auto"/>
      <w:jc w:val="center"/>
    </w:pPr>
    <w:rPr>
      <w:rFonts w:ascii="Calibri" w:eastAsia="Times New Roman" w:hAnsi="Calibri" w:cs="Calibri"/>
      <w:b/>
      <w:caps/>
      <w:color w:val="1F497D" w:themeColor="text2"/>
      <w:sz w:val="24"/>
      <w:szCs w:val="20"/>
      <w:lang w:val="x-none" w:eastAsia="en-AU"/>
    </w:rPr>
  </w:style>
  <w:style w:type="character" w:customStyle="1" w:styleId="DLMSecurityFooterChar">
    <w:name w:val="DLM Security Footer Char"/>
    <w:basedOn w:val="HeaderChar"/>
    <w:link w:val="DLMSecurityFooter"/>
    <w:rsid w:val="00610673"/>
    <w:rPr>
      <w:rFonts w:ascii="Calibri" w:eastAsia="Times New Roman" w:hAnsi="Calibri" w:cs="Calibri"/>
      <w:b/>
      <w:caps/>
      <w:color w:val="1F497D" w:themeColor="text2"/>
      <w:sz w:val="24"/>
      <w:szCs w:val="20"/>
      <w:lang w:val="x-none" w:eastAsia="en-AU"/>
    </w:rPr>
  </w:style>
  <w:style w:type="paragraph" w:customStyle="1" w:styleId="FooterEven">
    <w:name w:val="Footer Even"/>
    <w:basedOn w:val="Footer"/>
    <w:qFormat/>
    <w:rsid w:val="00610673"/>
    <w:pPr>
      <w:pBdr>
        <w:top w:val="single" w:sz="4" w:space="10" w:color="000000" w:themeColor="text1"/>
      </w:pBdr>
      <w:jc w:val="left"/>
    </w:pPr>
    <w:rPr>
      <w:color w:val="auto"/>
      <w:sz w:val="18"/>
    </w:rPr>
  </w:style>
  <w:style w:type="paragraph" w:customStyle="1" w:styleId="ChartandTableFootnoteAlpha-Bullet">
    <w:name w:val="Chart and Table Footnote Alpha - Bullet"/>
    <w:basedOn w:val="ChartandTableFootnoteAlpha"/>
    <w:rsid w:val="00610673"/>
    <w:pPr>
      <w:numPr>
        <w:numId w:val="14"/>
      </w:numPr>
      <w:tabs>
        <w:tab w:val="left" w:pos="454"/>
      </w:tabs>
      <w:ind w:left="454" w:hanging="170"/>
    </w:pPr>
    <w:rPr>
      <w:rFonts w:cs="Arial"/>
      <w:szCs w:val="16"/>
    </w:rPr>
  </w:style>
  <w:style w:type="paragraph" w:customStyle="1" w:styleId="ChartandTableFootnote-Dash">
    <w:name w:val="Chart and Table Footnote - Dash"/>
    <w:basedOn w:val="Normal"/>
    <w:rsid w:val="00610673"/>
    <w:pPr>
      <w:tabs>
        <w:tab w:val="left" w:pos="680"/>
      </w:tabs>
      <w:spacing w:before="0" w:after="0" w:line="240" w:lineRule="auto"/>
      <w:ind w:left="681" w:hanging="397"/>
    </w:pPr>
    <w:rPr>
      <w:rFonts w:ascii="Arial" w:hAnsi="Arial"/>
      <w:sz w:val="16"/>
    </w:rPr>
  </w:style>
  <w:style w:type="paragraph" w:customStyle="1" w:styleId="Box-continuedon">
    <w:name w:val="Box - continued on"/>
    <w:basedOn w:val="Normal"/>
    <w:qFormat/>
    <w:rsid w:val="00610673"/>
    <w:pPr>
      <w:jc w:val="right"/>
    </w:pPr>
    <w:rPr>
      <w:rFonts w:asciiTheme="majorHAnsi" w:hAnsiTheme="majorHAnsi" w:cstheme="majorHAnsi"/>
      <w:i/>
      <w:iCs/>
      <w:sz w:val="22"/>
      <w:szCs w:val="24"/>
    </w:rPr>
  </w:style>
  <w:style w:type="character" w:customStyle="1" w:styleId="BoxHeading-Continued">
    <w:name w:val="Box Heading - Continued"/>
    <w:uiPriority w:val="1"/>
    <w:qFormat/>
    <w:rsid w:val="00610673"/>
    <w:rPr>
      <w:sz w:val="22"/>
    </w:rPr>
  </w:style>
  <w:style w:type="character" w:customStyle="1" w:styleId="Heading6Char">
    <w:name w:val="Heading 6 Char"/>
    <w:basedOn w:val="DefaultParagraphFont"/>
    <w:link w:val="Heading6"/>
    <w:rsid w:val="00610673"/>
    <w:rPr>
      <w:rFonts w:ascii="Arial" w:eastAsia="Times New Roman" w:hAnsi="Arial" w:cs="Times New Roman"/>
      <w:bCs/>
      <w:sz w:val="20"/>
      <w:lang w:val="en-AU" w:eastAsia="en-AU"/>
    </w:rPr>
  </w:style>
  <w:style w:type="paragraph" w:customStyle="1" w:styleId="BoxSubHeading">
    <w:name w:val="Box Sub Heading"/>
    <w:basedOn w:val="Heading6"/>
    <w:rsid w:val="00610673"/>
    <w:pPr>
      <w:spacing w:before="120" w:after="40"/>
    </w:pPr>
  </w:style>
  <w:style w:type="paragraph" w:customStyle="1" w:styleId="ChartHeading">
    <w:name w:val="Chart Heading"/>
    <w:basedOn w:val="HeadingBase"/>
    <w:next w:val="ChartGraphic"/>
    <w:qFormat/>
    <w:rsid w:val="00610673"/>
    <w:pPr>
      <w:spacing w:before="120" w:after="20"/>
    </w:pPr>
    <w:rPr>
      <w:b/>
      <w:sz w:val="20"/>
    </w:rPr>
  </w:style>
  <w:style w:type="paragraph" w:customStyle="1" w:styleId="ChartLine">
    <w:name w:val="Chart Line"/>
    <w:basedOn w:val="NoSpacing"/>
    <w:autoRedefine/>
    <w:qFormat/>
    <w:rsid w:val="00610673"/>
    <w:pPr>
      <w:pBdr>
        <w:bottom w:val="single" w:sz="4" w:space="2" w:color="DDD9C3" w:themeColor="background2" w:themeShade="E6"/>
      </w:pBdr>
      <w:spacing w:after="240"/>
    </w:pPr>
    <w:rPr>
      <w:rFonts w:asciiTheme="minorHAnsi" w:hAnsiTheme="minorHAnsi"/>
      <w:noProof/>
      <w:sz w:val="4"/>
      <w:szCs w:val="4"/>
    </w:rPr>
  </w:style>
  <w:style w:type="character" w:customStyle="1" w:styleId="Heading1Char">
    <w:name w:val="Heading 1 Char"/>
    <w:basedOn w:val="DefaultParagraphFont"/>
    <w:link w:val="Heading1"/>
    <w:rsid w:val="00610673"/>
    <w:rPr>
      <w:rFonts w:ascii="Arial Bold" w:eastAsia="Times New Roman" w:hAnsi="Arial Bold" w:cs="Times New Roman"/>
      <w:b/>
      <w:kern w:val="34"/>
      <w:sz w:val="36"/>
      <w:szCs w:val="20"/>
      <w:lang w:val="en-AU" w:eastAsia="en-AU"/>
    </w:rPr>
  </w:style>
  <w:style w:type="paragraph" w:customStyle="1" w:styleId="Heading3noTOC">
    <w:name w:val="Heading 3 no TOC"/>
    <w:basedOn w:val="Heading3"/>
    <w:link w:val="Heading3noTOCChar"/>
    <w:rsid w:val="00610673"/>
    <w:pPr>
      <w:outlineLvl w:val="9"/>
    </w:pPr>
  </w:style>
  <w:style w:type="character" w:customStyle="1" w:styleId="Heading4Char">
    <w:name w:val="Heading 4 Char"/>
    <w:basedOn w:val="DefaultParagraphFont"/>
    <w:link w:val="Heading4"/>
    <w:rsid w:val="00610673"/>
    <w:rPr>
      <w:rFonts w:ascii="Arial Bold" w:eastAsia="Times New Roman" w:hAnsi="Arial Bold" w:cs="Times New Roman"/>
      <w:b/>
      <w:sz w:val="20"/>
      <w:szCs w:val="20"/>
      <w:lang w:val="en-AU" w:eastAsia="en-AU"/>
    </w:rPr>
  </w:style>
  <w:style w:type="character" w:customStyle="1" w:styleId="Heading5Char">
    <w:name w:val="Heading 5 Char"/>
    <w:basedOn w:val="DefaultParagraphFont"/>
    <w:link w:val="Heading5"/>
    <w:rsid w:val="00610673"/>
    <w:rPr>
      <w:rFonts w:ascii="Arial" w:eastAsia="Times New Roman" w:hAnsi="Arial" w:cs="Times New Roman"/>
      <w:bCs/>
      <w:i/>
      <w:iCs/>
      <w:sz w:val="20"/>
      <w:szCs w:val="26"/>
      <w:lang w:val="en-AU" w:eastAsia="en-AU"/>
    </w:rPr>
  </w:style>
  <w:style w:type="character" w:customStyle="1" w:styleId="Heading7Char">
    <w:name w:val="Heading 7 Char"/>
    <w:basedOn w:val="DefaultParagraphFont"/>
    <w:link w:val="Heading7"/>
    <w:rsid w:val="00610673"/>
    <w:rPr>
      <w:rFonts w:ascii="Arial" w:eastAsia="Times New Roman" w:hAnsi="Arial" w:cs="Times New Roman"/>
      <w:sz w:val="20"/>
      <w:szCs w:val="24"/>
      <w:lang w:val="en-AU" w:eastAsia="en-AU"/>
    </w:rPr>
  </w:style>
  <w:style w:type="paragraph" w:customStyle="1" w:styleId="Statement">
    <w:name w:val="Statement"/>
    <w:basedOn w:val="Normal"/>
    <w:autoRedefine/>
    <w:qFormat/>
    <w:rsid w:val="00610673"/>
    <w:pPr>
      <w:textboxTightWrap w:val="firstAndLastLine"/>
    </w:pPr>
    <w:rPr>
      <w:rFonts w:cstheme="minorHAnsi"/>
      <w:kern w:val="18"/>
      <w:sz w:val="18"/>
    </w:rPr>
  </w:style>
  <w:style w:type="paragraph" w:customStyle="1" w:styleId="Statement-Bullet">
    <w:name w:val="Statement - Bullet"/>
    <w:basedOn w:val="Bullet"/>
    <w:qFormat/>
    <w:rsid w:val="00610673"/>
    <w:pPr>
      <w:ind w:left="284" w:hanging="284"/>
    </w:pPr>
  </w:style>
  <w:style w:type="paragraph" w:customStyle="1" w:styleId="TableLine">
    <w:name w:val="Table Line"/>
    <w:basedOn w:val="Normal"/>
    <w:next w:val="Normal"/>
    <w:autoRedefine/>
    <w:rsid w:val="00610673"/>
    <w:pPr>
      <w:pBdr>
        <w:bottom w:val="single" w:sz="4" w:space="2" w:color="DDD9C3" w:themeColor="background2" w:themeShade="E6"/>
      </w:pBdr>
      <w:spacing w:before="0" w:line="240" w:lineRule="auto"/>
    </w:pPr>
    <w:rPr>
      <w:noProof/>
      <w:sz w:val="4"/>
      <w:szCs w:val="4"/>
    </w:rPr>
  </w:style>
  <w:style w:type="paragraph" w:customStyle="1" w:styleId="TPHeading3bold">
    <w:name w:val="TP Heading 3 bold"/>
    <w:basedOn w:val="TPHeading3"/>
    <w:semiHidden/>
    <w:rsid w:val="00610673"/>
    <w:rPr>
      <w:rFonts w:cs="Arial"/>
      <w:b/>
      <w:sz w:val="22"/>
      <w:szCs w:val="22"/>
    </w:rPr>
  </w:style>
  <w:style w:type="paragraph" w:customStyle="1" w:styleId="TPHEADING3boldspace">
    <w:name w:val="TP HEADING 3 bold space"/>
    <w:basedOn w:val="TPHeading3bold"/>
    <w:semiHidden/>
    <w:rsid w:val="00610673"/>
    <w:pPr>
      <w:spacing w:after="120"/>
    </w:pPr>
  </w:style>
  <w:style w:type="paragraph" w:customStyle="1" w:styleId="TPHEADING3space">
    <w:name w:val="TP HEADING 3 space"/>
    <w:basedOn w:val="TPHeading3"/>
    <w:semiHidden/>
    <w:rsid w:val="00610673"/>
    <w:pPr>
      <w:spacing w:before="120" w:after="120"/>
    </w:pPr>
    <w:rPr>
      <w:rFonts w:cs="Arial"/>
      <w:sz w:val="22"/>
      <w:szCs w:val="22"/>
    </w:rPr>
  </w:style>
  <w:style w:type="paragraph" w:customStyle="1" w:styleId="TPHeading4">
    <w:name w:val="TP Heading 4"/>
    <w:basedOn w:val="TPHeading3"/>
    <w:semiHidden/>
    <w:rsid w:val="00610673"/>
    <w:rPr>
      <w:sz w:val="20"/>
    </w:rPr>
  </w:style>
  <w:style w:type="paragraph" w:customStyle="1" w:styleId="TPHEADING4space">
    <w:name w:val="TP HEADING 4 space"/>
    <w:basedOn w:val="TPHEADING3space"/>
    <w:semiHidden/>
    <w:rsid w:val="00610673"/>
  </w:style>
  <w:style w:type="paragraph" w:customStyle="1" w:styleId="OutlineNumbered1">
    <w:name w:val="Outline Numbered 1"/>
    <w:basedOn w:val="Normal"/>
    <w:link w:val="OutlineNumbered1Char"/>
    <w:rsid w:val="005F7036"/>
    <w:pPr>
      <w:numPr>
        <w:numId w:val="16"/>
      </w:numPr>
    </w:pPr>
  </w:style>
  <w:style w:type="character" w:customStyle="1" w:styleId="Heading3noTOCChar">
    <w:name w:val="Heading 3 no TOC Char"/>
    <w:basedOn w:val="Heading3Char"/>
    <w:link w:val="Heading3noTOC"/>
    <w:rsid w:val="005F7036"/>
    <w:rPr>
      <w:rFonts w:ascii="Arial Bold" w:eastAsia="Times New Roman" w:hAnsi="Arial Bold" w:cs="Times New Roman"/>
      <w:b/>
      <w:szCs w:val="20"/>
      <w:lang w:val="en-AU" w:eastAsia="en-AU"/>
    </w:rPr>
  </w:style>
  <w:style w:type="character" w:customStyle="1" w:styleId="OutlineNumbered1Char">
    <w:name w:val="Outline Numbered 1 Char"/>
    <w:basedOn w:val="Heading3noTOCChar"/>
    <w:link w:val="OutlineNumbered1"/>
    <w:rsid w:val="005F7036"/>
    <w:rPr>
      <w:rFonts w:ascii="Book Antiqua" w:eastAsia="Times New Roman" w:hAnsi="Book Antiqua" w:cs="Times New Roman"/>
      <w:b w:val="0"/>
      <w:sz w:val="19"/>
      <w:szCs w:val="20"/>
      <w:lang w:val="en-AU" w:eastAsia="en-AU"/>
    </w:rPr>
  </w:style>
  <w:style w:type="paragraph" w:customStyle="1" w:styleId="OutlineNumbered2">
    <w:name w:val="Outline Numbered 2"/>
    <w:basedOn w:val="Normal"/>
    <w:link w:val="OutlineNumbered2Char"/>
    <w:rsid w:val="005F7036"/>
    <w:pPr>
      <w:numPr>
        <w:ilvl w:val="1"/>
        <w:numId w:val="16"/>
      </w:numPr>
    </w:pPr>
  </w:style>
  <w:style w:type="character" w:customStyle="1" w:styleId="OutlineNumbered2Char">
    <w:name w:val="Outline Numbered 2 Char"/>
    <w:basedOn w:val="Heading3noTOCChar"/>
    <w:link w:val="OutlineNumbered2"/>
    <w:rsid w:val="005F7036"/>
    <w:rPr>
      <w:rFonts w:ascii="Book Antiqua" w:eastAsia="Times New Roman" w:hAnsi="Book Antiqua" w:cs="Times New Roman"/>
      <w:b w:val="0"/>
      <w:sz w:val="19"/>
      <w:szCs w:val="20"/>
      <w:lang w:val="en-AU" w:eastAsia="en-AU"/>
    </w:rPr>
  </w:style>
  <w:style w:type="paragraph" w:customStyle="1" w:styleId="OutlineNumbered3">
    <w:name w:val="Outline Numbered 3"/>
    <w:basedOn w:val="Normal"/>
    <w:link w:val="OutlineNumbered3Char"/>
    <w:rsid w:val="005F7036"/>
    <w:pPr>
      <w:numPr>
        <w:ilvl w:val="2"/>
        <w:numId w:val="16"/>
      </w:numPr>
    </w:pPr>
  </w:style>
  <w:style w:type="character" w:customStyle="1" w:styleId="OutlineNumbered3Char">
    <w:name w:val="Outline Numbered 3 Char"/>
    <w:basedOn w:val="Heading3noTOCChar"/>
    <w:link w:val="OutlineNumbered3"/>
    <w:rsid w:val="005F7036"/>
    <w:rPr>
      <w:rFonts w:ascii="Book Antiqua" w:eastAsia="Times New Roman" w:hAnsi="Book Antiqua" w:cs="Times New Roman"/>
      <w:b w:val="0"/>
      <w:sz w:val="19"/>
      <w:szCs w:val="20"/>
      <w:lang w:val="en-AU" w:eastAsia="en-AU"/>
    </w:rPr>
  </w:style>
  <w:style w:type="paragraph" w:styleId="NormalWeb">
    <w:name w:val="Normal (Web)"/>
    <w:basedOn w:val="Normal"/>
    <w:uiPriority w:val="99"/>
    <w:semiHidden/>
    <w:unhideWhenUsed/>
    <w:rsid w:val="003527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964">
      <w:bodyDiv w:val="1"/>
      <w:marLeft w:val="0"/>
      <w:marRight w:val="0"/>
      <w:marTop w:val="0"/>
      <w:marBottom w:val="0"/>
      <w:divBdr>
        <w:top w:val="none" w:sz="0" w:space="0" w:color="auto"/>
        <w:left w:val="none" w:sz="0" w:space="0" w:color="auto"/>
        <w:bottom w:val="none" w:sz="0" w:space="0" w:color="auto"/>
        <w:right w:val="none" w:sz="0" w:space="0" w:color="auto"/>
      </w:divBdr>
    </w:div>
    <w:div w:id="15231509">
      <w:bodyDiv w:val="1"/>
      <w:marLeft w:val="0"/>
      <w:marRight w:val="0"/>
      <w:marTop w:val="0"/>
      <w:marBottom w:val="0"/>
      <w:divBdr>
        <w:top w:val="none" w:sz="0" w:space="0" w:color="auto"/>
        <w:left w:val="none" w:sz="0" w:space="0" w:color="auto"/>
        <w:bottom w:val="none" w:sz="0" w:space="0" w:color="auto"/>
        <w:right w:val="none" w:sz="0" w:space="0" w:color="auto"/>
      </w:divBdr>
    </w:div>
    <w:div w:id="28579358">
      <w:bodyDiv w:val="1"/>
      <w:marLeft w:val="0"/>
      <w:marRight w:val="0"/>
      <w:marTop w:val="0"/>
      <w:marBottom w:val="0"/>
      <w:divBdr>
        <w:top w:val="none" w:sz="0" w:space="0" w:color="auto"/>
        <w:left w:val="none" w:sz="0" w:space="0" w:color="auto"/>
        <w:bottom w:val="none" w:sz="0" w:space="0" w:color="auto"/>
        <w:right w:val="none" w:sz="0" w:space="0" w:color="auto"/>
      </w:divBdr>
    </w:div>
    <w:div w:id="39482296">
      <w:bodyDiv w:val="1"/>
      <w:marLeft w:val="0"/>
      <w:marRight w:val="0"/>
      <w:marTop w:val="0"/>
      <w:marBottom w:val="0"/>
      <w:divBdr>
        <w:top w:val="none" w:sz="0" w:space="0" w:color="auto"/>
        <w:left w:val="none" w:sz="0" w:space="0" w:color="auto"/>
        <w:bottom w:val="none" w:sz="0" w:space="0" w:color="auto"/>
        <w:right w:val="none" w:sz="0" w:space="0" w:color="auto"/>
      </w:divBdr>
    </w:div>
    <w:div w:id="42139674">
      <w:bodyDiv w:val="1"/>
      <w:marLeft w:val="0"/>
      <w:marRight w:val="0"/>
      <w:marTop w:val="0"/>
      <w:marBottom w:val="0"/>
      <w:divBdr>
        <w:top w:val="none" w:sz="0" w:space="0" w:color="auto"/>
        <w:left w:val="none" w:sz="0" w:space="0" w:color="auto"/>
        <w:bottom w:val="none" w:sz="0" w:space="0" w:color="auto"/>
        <w:right w:val="none" w:sz="0" w:space="0" w:color="auto"/>
      </w:divBdr>
    </w:div>
    <w:div w:id="74321490">
      <w:bodyDiv w:val="1"/>
      <w:marLeft w:val="0"/>
      <w:marRight w:val="0"/>
      <w:marTop w:val="0"/>
      <w:marBottom w:val="0"/>
      <w:divBdr>
        <w:top w:val="none" w:sz="0" w:space="0" w:color="auto"/>
        <w:left w:val="none" w:sz="0" w:space="0" w:color="auto"/>
        <w:bottom w:val="none" w:sz="0" w:space="0" w:color="auto"/>
        <w:right w:val="none" w:sz="0" w:space="0" w:color="auto"/>
      </w:divBdr>
    </w:div>
    <w:div w:id="78645681">
      <w:bodyDiv w:val="1"/>
      <w:marLeft w:val="0"/>
      <w:marRight w:val="0"/>
      <w:marTop w:val="0"/>
      <w:marBottom w:val="0"/>
      <w:divBdr>
        <w:top w:val="none" w:sz="0" w:space="0" w:color="auto"/>
        <w:left w:val="none" w:sz="0" w:space="0" w:color="auto"/>
        <w:bottom w:val="none" w:sz="0" w:space="0" w:color="auto"/>
        <w:right w:val="none" w:sz="0" w:space="0" w:color="auto"/>
      </w:divBdr>
    </w:div>
    <w:div w:id="97139454">
      <w:bodyDiv w:val="1"/>
      <w:marLeft w:val="0"/>
      <w:marRight w:val="0"/>
      <w:marTop w:val="0"/>
      <w:marBottom w:val="0"/>
      <w:divBdr>
        <w:top w:val="none" w:sz="0" w:space="0" w:color="auto"/>
        <w:left w:val="none" w:sz="0" w:space="0" w:color="auto"/>
        <w:bottom w:val="none" w:sz="0" w:space="0" w:color="auto"/>
        <w:right w:val="none" w:sz="0" w:space="0" w:color="auto"/>
      </w:divBdr>
    </w:div>
    <w:div w:id="114643402">
      <w:bodyDiv w:val="1"/>
      <w:marLeft w:val="0"/>
      <w:marRight w:val="0"/>
      <w:marTop w:val="0"/>
      <w:marBottom w:val="0"/>
      <w:divBdr>
        <w:top w:val="none" w:sz="0" w:space="0" w:color="auto"/>
        <w:left w:val="none" w:sz="0" w:space="0" w:color="auto"/>
        <w:bottom w:val="none" w:sz="0" w:space="0" w:color="auto"/>
        <w:right w:val="none" w:sz="0" w:space="0" w:color="auto"/>
      </w:divBdr>
    </w:div>
    <w:div w:id="143200215">
      <w:bodyDiv w:val="1"/>
      <w:marLeft w:val="0"/>
      <w:marRight w:val="0"/>
      <w:marTop w:val="0"/>
      <w:marBottom w:val="0"/>
      <w:divBdr>
        <w:top w:val="none" w:sz="0" w:space="0" w:color="auto"/>
        <w:left w:val="none" w:sz="0" w:space="0" w:color="auto"/>
        <w:bottom w:val="none" w:sz="0" w:space="0" w:color="auto"/>
        <w:right w:val="none" w:sz="0" w:space="0" w:color="auto"/>
      </w:divBdr>
    </w:div>
    <w:div w:id="167142545">
      <w:bodyDiv w:val="1"/>
      <w:marLeft w:val="0"/>
      <w:marRight w:val="0"/>
      <w:marTop w:val="0"/>
      <w:marBottom w:val="0"/>
      <w:divBdr>
        <w:top w:val="none" w:sz="0" w:space="0" w:color="auto"/>
        <w:left w:val="none" w:sz="0" w:space="0" w:color="auto"/>
        <w:bottom w:val="none" w:sz="0" w:space="0" w:color="auto"/>
        <w:right w:val="none" w:sz="0" w:space="0" w:color="auto"/>
      </w:divBdr>
    </w:div>
    <w:div w:id="171260747">
      <w:bodyDiv w:val="1"/>
      <w:marLeft w:val="0"/>
      <w:marRight w:val="0"/>
      <w:marTop w:val="0"/>
      <w:marBottom w:val="0"/>
      <w:divBdr>
        <w:top w:val="none" w:sz="0" w:space="0" w:color="auto"/>
        <w:left w:val="none" w:sz="0" w:space="0" w:color="auto"/>
        <w:bottom w:val="none" w:sz="0" w:space="0" w:color="auto"/>
        <w:right w:val="none" w:sz="0" w:space="0" w:color="auto"/>
      </w:divBdr>
    </w:div>
    <w:div w:id="171991163">
      <w:bodyDiv w:val="1"/>
      <w:marLeft w:val="0"/>
      <w:marRight w:val="0"/>
      <w:marTop w:val="0"/>
      <w:marBottom w:val="0"/>
      <w:divBdr>
        <w:top w:val="none" w:sz="0" w:space="0" w:color="auto"/>
        <w:left w:val="none" w:sz="0" w:space="0" w:color="auto"/>
        <w:bottom w:val="none" w:sz="0" w:space="0" w:color="auto"/>
        <w:right w:val="none" w:sz="0" w:space="0" w:color="auto"/>
      </w:divBdr>
    </w:div>
    <w:div w:id="190267592">
      <w:bodyDiv w:val="1"/>
      <w:marLeft w:val="0"/>
      <w:marRight w:val="0"/>
      <w:marTop w:val="0"/>
      <w:marBottom w:val="0"/>
      <w:divBdr>
        <w:top w:val="none" w:sz="0" w:space="0" w:color="auto"/>
        <w:left w:val="none" w:sz="0" w:space="0" w:color="auto"/>
        <w:bottom w:val="none" w:sz="0" w:space="0" w:color="auto"/>
        <w:right w:val="none" w:sz="0" w:space="0" w:color="auto"/>
      </w:divBdr>
    </w:div>
    <w:div w:id="216823806">
      <w:bodyDiv w:val="1"/>
      <w:marLeft w:val="0"/>
      <w:marRight w:val="0"/>
      <w:marTop w:val="0"/>
      <w:marBottom w:val="0"/>
      <w:divBdr>
        <w:top w:val="none" w:sz="0" w:space="0" w:color="auto"/>
        <w:left w:val="none" w:sz="0" w:space="0" w:color="auto"/>
        <w:bottom w:val="none" w:sz="0" w:space="0" w:color="auto"/>
        <w:right w:val="none" w:sz="0" w:space="0" w:color="auto"/>
      </w:divBdr>
    </w:div>
    <w:div w:id="217061158">
      <w:bodyDiv w:val="1"/>
      <w:marLeft w:val="0"/>
      <w:marRight w:val="0"/>
      <w:marTop w:val="0"/>
      <w:marBottom w:val="0"/>
      <w:divBdr>
        <w:top w:val="none" w:sz="0" w:space="0" w:color="auto"/>
        <w:left w:val="none" w:sz="0" w:space="0" w:color="auto"/>
        <w:bottom w:val="none" w:sz="0" w:space="0" w:color="auto"/>
        <w:right w:val="none" w:sz="0" w:space="0" w:color="auto"/>
      </w:divBdr>
    </w:div>
    <w:div w:id="229191894">
      <w:bodyDiv w:val="1"/>
      <w:marLeft w:val="0"/>
      <w:marRight w:val="0"/>
      <w:marTop w:val="0"/>
      <w:marBottom w:val="0"/>
      <w:divBdr>
        <w:top w:val="none" w:sz="0" w:space="0" w:color="auto"/>
        <w:left w:val="none" w:sz="0" w:space="0" w:color="auto"/>
        <w:bottom w:val="none" w:sz="0" w:space="0" w:color="auto"/>
        <w:right w:val="none" w:sz="0" w:space="0" w:color="auto"/>
      </w:divBdr>
    </w:div>
    <w:div w:id="232861471">
      <w:bodyDiv w:val="1"/>
      <w:marLeft w:val="0"/>
      <w:marRight w:val="0"/>
      <w:marTop w:val="0"/>
      <w:marBottom w:val="0"/>
      <w:divBdr>
        <w:top w:val="none" w:sz="0" w:space="0" w:color="auto"/>
        <w:left w:val="none" w:sz="0" w:space="0" w:color="auto"/>
        <w:bottom w:val="none" w:sz="0" w:space="0" w:color="auto"/>
        <w:right w:val="none" w:sz="0" w:space="0" w:color="auto"/>
      </w:divBdr>
    </w:div>
    <w:div w:id="238714620">
      <w:bodyDiv w:val="1"/>
      <w:marLeft w:val="0"/>
      <w:marRight w:val="0"/>
      <w:marTop w:val="0"/>
      <w:marBottom w:val="0"/>
      <w:divBdr>
        <w:top w:val="none" w:sz="0" w:space="0" w:color="auto"/>
        <w:left w:val="none" w:sz="0" w:space="0" w:color="auto"/>
        <w:bottom w:val="none" w:sz="0" w:space="0" w:color="auto"/>
        <w:right w:val="none" w:sz="0" w:space="0" w:color="auto"/>
      </w:divBdr>
    </w:div>
    <w:div w:id="242881822">
      <w:bodyDiv w:val="1"/>
      <w:marLeft w:val="0"/>
      <w:marRight w:val="0"/>
      <w:marTop w:val="0"/>
      <w:marBottom w:val="0"/>
      <w:divBdr>
        <w:top w:val="none" w:sz="0" w:space="0" w:color="auto"/>
        <w:left w:val="none" w:sz="0" w:space="0" w:color="auto"/>
        <w:bottom w:val="none" w:sz="0" w:space="0" w:color="auto"/>
        <w:right w:val="none" w:sz="0" w:space="0" w:color="auto"/>
      </w:divBdr>
    </w:div>
    <w:div w:id="289635455">
      <w:bodyDiv w:val="1"/>
      <w:marLeft w:val="0"/>
      <w:marRight w:val="0"/>
      <w:marTop w:val="0"/>
      <w:marBottom w:val="0"/>
      <w:divBdr>
        <w:top w:val="none" w:sz="0" w:space="0" w:color="auto"/>
        <w:left w:val="none" w:sz="0" w:space="0" w:color="auto"/>
        <w:bottom w:val="none" w:sz="0" w:space="0" w:color="auto"/>
        <w:right w:val="none" w:sz="0" w:space="0" w:color="auto"/>
      </w:divBdr>
    </w:div>
    <w:div w:id="303892255">
      <w:bodyDiv w:val="1"/>
      <w:marLeft w:val="0"/>
      <w:marRight w:val="0"/>
      <w:marTop w:val="0"/>
      <w:marBottom w:val="0"/>
      <w:divBdr>
        <w:top w:val="none" w:sz="0" w:space="0" w:color="auto"/>
        <w:left w:val="none" w:sz="0" w:space="0" w:color="auto"/>
        <w:bottom w:val="none" w:sz="0" w:space="0" w:color="auto"/>
        <w:right w:val="none" w:sz="0" w:space="0" w:color="auto"/>
      </w:divBdr>
    </w:div>
    <w:div w:id="306007869">
      <w:bodyDiv w:val="1"/>
      <w:marLeft w:val="0"/>
      <w:marRight w:val="0"/>
      <w:marTop w:val="0"/>
      <w:marBottom w:val="0"/>
      <w:divBdr>
        <w:top w:val="none" w:sz="0" w:space="0" w:color="auto"/>
        <w:left w:val="none" w:sz="0" w:space="0" w:color="auto"/>
        <w:bottom w:val="none" w:sz="0" w:space="0" w:color="auto"/>
        <w:right w:val="none" w:sz="0" w:space="0" w:color="auto"/>
      </w:divBdr>
    </w:div>
    <w:div w:id="316304705">
      <w:bodyDiv w:val="1"/>
      <w:marLeft w:val="0"/>
      <w:marRight w:val="0"/>
      <w:marTop w:val="0"/>
      <w:marBottom w:val="0"/>
      <w:divBdr>
        <w:top w:val="none" w:sz="0" w:space="0" w:color="auto"/>
        <w:left w:val="none" w:sz="0" w:space="0" w:color="auto"/>
        <w:bottom w:val="none" w:sz="0" w:space="0" w:color="auto"/>
        <w:right w:val="none" w:sz="0" w:space="0" w:color="auto"/>
      </w:divBdr>
    </w:div>
    <w:div w:id="326328846">
      <w:bodyDiv w:val="1"/>
      <w:marLeft w:val="0"/>
      <w:marRight w:val="0"/>
      <w:marTop w:val="0"/>
      <w:marBottom w:val="0"/>
      <w:divBdr>
        <w:top w:val="none" w:sz="0" w:space="0" w:color="auto"/>
        <w:left w:val="none" w:sz="0" w:space="0" w:color="auto"/>
        <w:bottom w:val="none" w:sz="0" w:space="0" w:color="auto"/>
        <w:right w:val="none" w:sz="0" w:space="0" w:color="auto"/>
      </w:divBdr>
    </w:div>
    <w:div w:id="437993701">
      <w:bodyDiv w:val="1"/>
      <w:marLeft w:val="0"/>
      <w:marRight w:val="0"/>
      <w:marTop w:val="0"/>
      <w:marBottom w:val="0"/>
      <w:divBdr>
        <w:top w:val="none" w:sz="0" w:space="0" w:color="auto"/>
        <w:left w:val="none" w:sz="0" w:space="0" w:color="auto"/>
        <w:bottom w:val="none" w:sz="0" w:space="0" w:color="auto"/>
        <w:right w:val="none" w:sz="0" w:space="0" w:color="auto"/>
      </w:divBdr>
    </w:div>
    <w:div w:id="455180103">
      <w:bodyDiv w:val="1"/>
      <w:marLeft w:val="0"/>
      <w:marRight w:val="0"/>
      <w:marTop w:val="0"/>
      <w:marBottom w:val="0"/>
      <w:divBdr>
        <w:top w:val="none" w:sz="0" w:space="0" w:color="auto"/>
        <w:left w:val="none" w:sz="0" w:space="0" w:color="auto"/>
        <w:bottom w:val="none" w:sz="0" w:space="0" w:color="auto"/>
        <w:right w:val="none" w:sz="0" w:space="0" w:color="auto"/>
      </w:divBdr>
    </w:div>
    <w:div w:id="465591738">
      <w:bodyDiv w:val="1"/>
      <w:marLeft w:val="0"/>
      <w:marRight w:val="0"/>
      <w:marTop w:val="0"/>
      <w:marBottom w:val="0"/>
      <w:divBdr>
        <w:top w:val="none" w:sz="0" w:space="0" w:color="auto"/>
        <w:left w:val="none" w:sz="0" w:space="0" w:color="auto"/>
        <w:bottom w:val="none" w:sz="0" w:space="0" w:color="auto"/>
        <w:right w:val="none" w:sz="0" w:space="0" w:color="auto"/>
      </w:divBdr>
    </w:div>
    <w:div w:id="545341363">
      <w:bodyDiv w:val="1"/>
      <w:marLeft w:val="0"/>
      <w:marRight w:val="0"/>
      <w:marTop w:val="0"/>
      <w:marBottom w:val="0"/>
      <w:divBdr>
        <w:top w:val="none" w:sz="0" w:space="0" w:color="auto"/>
        <w:left w:val="none" w:sz="0" w:space="0" w:color="auto"/>
        <w:bottom w:val="none" w:sz="0" w:space="0" w:color="auto"/>
        <w:right w:val="none" w:sz="0" w:space="0" w:color="auto"/>
      </w:divBdr>
    </w:div>
    <w:div w:id="567350007">
      <w:bodyDiv w:val="1"/>
      <w:marLeft w:val="0"/>
      <w:marRight w:val="0"/>
      <w:marTop w:val="0"/>
      <w:marBottom w:val="0"/>
      <w:divBdr>
        <w:top w:val="none" w:sz="0" w:space="0" w:color="auto"/>
        <w:left w:val="none" w:sz="0" w:space="0" w:color="auto"/>
        <w:bottom w:val="none" w:sz="0" w:space="0" w:color="auto"/>
        <w:right w:val="none" w:sz="0" w:space="0" w:color="auto"/>
      </w:divBdr>
    </w:div>
    <w:div w:id="567420618">
      <w:bodyDiv w:val="1"/>
      <w:marLeft w:val="0"/>
      <w:marRight w:val="0"/>
      <w:marTop w:val="0"/>
      <w:marBottom w:val="0"/>
      <w:divBdr>
        <w:top w:val="none" w:sz="0" w:space="0" w:color="auto"/>
        <w:left w:val="none" w:sz="0" w:space="0" w:color="auto"/>
        <w:bottom w:val="none" w:sz="0" w:space="0" w:color="auto"/>
        <w:right w:val="none" w:sz="0" w:space="0" w:color="auto"/>
      </w:divBdr>
    </w:div>
    <w:div w:id="574585168">
      <w:bodyDiv w:val="1"/>
      <w:marLeft w:val="0"/>
      <w:marRight w:val="0"/>
      <w:marTop w:val="0"/>
      <w:marBottom w:val="0"/>
      <w:divBdr>
        <w:top w:val="none" w:sz="0" w:space="0" w:color="auto"/>
        <w:left w:val="none" w:sz="0" w:space="0" w:color="auto"/>
        <w:bottom w:val="none" w:sz="0" w:space="0" w:color="auto"/>
        <w:right w:val="none" w:sz="0" w:space="0" w:color="auto"/>
      </w:divBdr>
    </w:div>
    <w:div w:id="576938207">
      <w:bodyDiv w:val="1"/>
      <w:marLeft w:val="0"/>
      <w:marRight w:val="0"/>
      <w:marTop w:val="0"/>
      <w:marBottom w:val="0"/>
      <w:divBdr>
        <w:top w:val="none" w:sz="0" w:space="0" w:color="auto"/>
        <w:left w:val="none" w:sz="0" w:space="0" w:color="auto"/>
        <w:bottom w:val="none" w:sz="0" w:space="0" w:color="auto"/>
        <w:right w:val="none" w:sz="0" w:space="0" w:color="auto"/>
      </w:divBdr>
    </w:div>
    <w:div w:id="593435745">
      <w:bodyDiv w:val="1"/>
      <w:marLeft w:val="0"/>
      <w:marRight w:val="0"/>
      <w:marTop w:val="0"/>
      <w:marBottom w:val="0"/>
      <w:divBdr>
        <w:top w:val="none" w:sz="0" w:space="0" w:color="auto"/>
        <w:left w:val="none" w:sz="0" w:space="0" w:color="auto"/>
        <w:bottom w:val="none" w:sz="0" w:space="0" w:color="auto"/>
        <w:right w:val="none" w:sz="0" w:space="0" w:color="auto"/>
      </w:divBdr>
    </w:div>
    <w:div w:id="594283874">
      <w:bodyDiv w:val="1"/>
      <w:marLeft w:val="0"/>
      <w:marRight w:val="0"/>
      <w:marTop w:val="0"/>
      <w:marBottom w:val="0"/>
      <w:divBdr>
        <w:top w:val="none" w:sz="0" w:space="0" w:color="auto"/>
        <w:left w:val="none" w:sz="0" w:space="0" w:color="auto"/>
        <w:bottom w:val="none" w:sz="0" w:space="0" w:color="auto"/>
        <w:right w:val="none" w:sz="0" w:space="0" w:color="auto"/>
      </w:divBdr>
    </w:div>
    <w:div w:id="598410731">
      <w:bodyDiv w:val="1"/>
      <w:marLeft w:val="0"/>
      <w:marRight w:val="0"/>
      <w:marTop w:val="0"/>
      <w:marBottom w:val="0"/>
      <w:divBdr>
        <w:top w:val="none" w:sz="0" w:space="0" w:color="auto"/>
        <w:left w:val="none" w:sz="0" w:space="0" w:color="auto"/>
        <w:bottom w:val="none" w:sz="0" w:space="0" w:color="auto"/>
        <w:right w:val="none" w:sz="0" w:space="0" w:color="auto"/>
      </w:divBdr>
    </w:div>
    <w:div w:id="605380634">
      <w:bodyDiv w:val="1"/>
      <w:marLeft w:val="0"/>
      <w:marRight w:val="0"/>
      <w:marTop w:val="0"/>
      <w:marBottom w:val="0"/>
      <w:divBdr>
        <w:top w:val="none" w:sz="0" w:space="0" w:color="auto"/>
        <w:left w:val="none" w:sz="0" w:space="0" w:color="auto"/>
        <w:bottom w:val="none" w:sz="0" w:space="0" w:color="auto"/>
        <w:right w:val="none" w:sz="0" w:space="0" w:color="auto"/>
      </w:divBdr>
    </w:div>
    <w:div w:id="624315081">
      <w:bodyDiv w:val="1"/>
      <w:marLeft w:val="0"/>
      <w:marRight w:val="0"/>
      <w:marTop w:val="0"/>
      <w:marBottom w:val="0"/>
      <w:divBdr>
        <w:top w:val="none" w:sz="0" w:space="0" w:color="auto"/>
        <w:left w:val="none" w:sz="0" w:space="0" w:color="auto"/>
        <w:bottom w:val="none" w:sz="0" w:space="0" w:color="auto"/>
        <w:right w:val="none" w:sz="0" w:space="0" w:color="auto"/>
      </w:divBdr>
    </w:div>
    <w:div w:id="637493948">
      <w:bodyDiv w:val="1"/>
      <w:marLeft w:val="0"/>
      <w:marRight w:val="0"/>
      <w:marTop w:val="0"/>
      <w:marBottom w:val="0"/>
      <w:divBdr>
        <w:top w:val="none" w:sz="0" w:space="0" w:color="auto"/>
        <w:left w:val="none" w:sz="0" w:space="0" w:color="auto"/>
        <w:bottom w:val="none" w:sz="0" w:space="0" w:color="auto"/>
        <w:right w:val="none" w:sz="0" w:space="0" w:color="auto"/>
      </w:divBdr>
    </w:div>
    <w:div w:id="648022066">
      <w:bodyDiv w:val="1"/>
      <w:marLeft w:val="0"/>
      <w:marRight w:val="0"/>
      <w:marTop w:val="0"/>
      <w:marBottom w:val="0"/>
      <w:divBdr>
        <w:top w:val="none" w:sz="0" w:space="0" w:color="auto"/>
        <w:left w:val="none" w:sz="0" w:space="0" w:color="auto"/>
        <w:bottom w:val="none" w:sz="0" w:space="0" w:color="auto"/>
        <w:right w:val="none" w:sz="0" w:space="0" w:color="auto"/>
      </w:divBdr>
    </w:div>
    <w:div w:id="682361727">
      <w:bodyDiv w:val="1"/>
      <w:marLeft w:val="0"/>
      <w:marRight w:val="0"/>
      <w:marTop w:val="0"/>
      <w:marBottom w:val="0"/>
      <w:divBdr>
        <w:top w:val="none" w:sz="0" w:space="0" w:color="auto"/>
        <w:left w:val="none" w:sz="0" w:space="0" w:color="auto"/>
        <w:bottom w:val="none" w:sz="0" w:space="0" w:color="auto"/>
        <w:right w:val="none" w:sz="0" w:space="0" w:color="auto"/>
      </w:divBdr>
    </w:div>
    <w:div w:id="704067155">
      <w:bodyDiv w:val="1"/>
      <w:marLeft w:val="0"/>
      <w:marRight w:val="0"/>
      <w:marTop w:val="0"/>
      <w:marBottom w:val="0"/>
      <w:divBdr>
        <w:top w:val="none" w:sz="0" w:space="0" w:color="auto"/>
        <w:left w:val="none" w:sz="0" w:space="0" w:color="auto"/>
        <w:bottom w:val="none" w:sz="0" w:space="0" w:color="auto"/>
        <w:right w:val="none" w:sz="0" w:space="0" w:color="auto"/>
      </w:divBdr>
    </w:div>
    <w:div w:id="710375992">
      <w:bodyDiv w:val="1"/>
      <w:marLeft w:val="0"/>
      <w:marRight w:val="0"/>
      <w:marTop w:val="0"/>
      <w:marBottom w:val="0"/>
      <w:divBdr>
        <w:top w:val="none" w:sz="0" w:space="0" w:color="auto"/>
        <w:left w:val="none" w:sz="0" w:space="0" w:color="auto"/>
        <w:bottom w:val="none" w:sz="0" w:space="0" w:color="auto"/>
        <w:right w:val="none" w:sz="0" w:space="0" w:color="auto"/>
      </w:divBdr>
    </w:div>
    <w:div w:id="735081161">
      <w:bodyDiv w:val="1"/>
      <w:marLeft w:val="0"/>
      <w:marRight w:val="0"/>
      <w:marTop w:val="0"/>
      <w:marBottom w:val="0"/>
      <w:divBdr>
        <w:top w:val="none" w:sz="0" w:space="0" w:color="auto"/>
        <w:left w:val="none" w:sz="0" w:space="0" w:color="auto"/>
        <w:bottom w:val="none" w:sz="0" w:space="0" w:color="auto"/>
        <w:right w:val="none" w:sz="0" w:space="0" w:color="auto"/>
      </w:divBdr>
    </w:div>
    <w:div w:id="750155031">
      <w:bodyDiv w:val="1"/>
      <w:marLeft w:val="0"/>
      <w:marRight w:val="0"/>
      <w:marTop w:val="0"/>
      <w:marBottom w:val="0"/>
      <w:divBdr>
        <w:top w:val="none" w:sz="0" w:space="0" w:color="auto"/>
        <w:left w:val="none" w:sz="0" w:space="0" w:color="auto"/>
        <w:bottom w:val="none" w:sz="0" w:space="0" w:color="auto"/>
        <w:right w:val="none" w:sz="0" w:space="0" w:color="auto"/>
      </w:divBdr>
    </w:div>
    <w:div w:id="804199009">
      <w:bodyDiv w:val="1"/>
      <w:marLeft w:val="0"/>
      <w:marRight w:val="0"/>
      <w:marTop w:val="0"/>
      <w:marBottom w:val="0"/>
      <w:divBdr>
        <w:top w:val="none" w:sz="0" w:space="0" w:color="auto"/>
        <w:left w:val="none" w:sz="0" w:space="0" w:color="auto"/>
        <w:bottom w:val="none" w:sz="0" w:space="0" w:color="auto"/>
        <w:right w:val="none" w:sz="0" w:space="0" w:color="auto"/>
      </w:divBdr>
    </w:div>
    <w:div w:id="839272269">
      <w:bodyDiv w:val="1"/>
      <w:marLeft w:val="0"/>
      <w:marRight w:val="0"/>
      <w:marTop w:val="0"/>
      <w:marBottom w:val="0"/>
      <w:divBdr>
        <w:top w:val="none" w:sz="0" w:space="0" w:color="auto"/>
        <w:left w:val="none" w:sz="0" w:space="0" w:color="auto"/>
        <w:bottom w:val="none" w:sz="0" w:space="0" w:color="auto"/>
        <w:right w:val="none" w:sz="0" w:space="0" w:color="auto"/>
      </w:divBdr>
    </w:div>
    <w:div w:id="864829137">
      <w:bodyDiv w:val="1"/>
      <w:marLeft w:val="0"/>
      <w:marRight w:val="0"/>
      <w:marTop w:val="0"/>
      <w:marBottom w:val="0"/>
      <w:divBdr>
        <w:top w:val="none" w:sz="0" w:space="0" w:color="auto"/>
        <w:left w:val="none" w:sz="0" w:space="0" w:color="auto"/>
        <w:bottom w:val="none" w:sz="0" w:space="0" w:color="auto"/>
        <w:right w:val="none" w:sz="0" w:space="0" w:color="auto"/>
      </w:divBdr>
    </w:div>
    <w:div w:id="883445999">
      <w:bodyDiv w:val="1"/>
      <w:marLeft w:val="0"/>
      <w:marRight w:val="0"/>
      <w:marTop w:val="0"/>
      <w:marBottom w:val="0"/>
      <w:divBdr>
        <w:top w:val="none" w:sz="0" w:space="0" w:color="auto"/>
        <w:left w:val="none" w:sz="0" w:space="0" w:color="auto"/>
        <w:bottom w:val="none" w:sz="0" w:space="0" w:color="auto"/>
        <w:right w:val="none" w:sz="0" w:space="0" w:color="auto"/>
      </w:divBdr>
    </w:div>
    <w:div w:id="909579804">
      <w:bodyDiv w:val="1"/>
      <w:marLeft w:val="0"/>
      <w:marRight w:val="0"/>
      <w:marTop w:val="0"/>
      <w:marBottom w:val="0"/>
      <w:divBdr>
        <w:top w:val="none" w:sz="0" w:space="0" w:color="auto"/>
        <w:left w:val="none" w:sz="0" w:space="0" w:color="auto"/>
        <w:bottom w:val="none" w:sz="0" w:space="0" w:color="auto"/>
        <w:right w:val="none" w:sz="0" w:space="0" w:color="auto"/>
      </w:divBdr>
    </w:div>
    <w:div w:id="909777782">
      <w:bodyDiv w:val="1"/>
      <w:marLeft w:val="0"/>
      <w:marRight w:val="0"/>
      <w:marTop w:val="0"/>
      <w:marBottom w:val="0"/>
      <w:divBdr>
        <w:top w:val="none" w:sz="0" w:space="0" w:color="auto"/>
        <w:left w:val="none" w:sz="0" w:space="0" w:color="auto"/>
        <w:bottom w:val="none" w:sz="0" w:space="0" w:color="auto"/>
        <w:right w:val="none" w:sz="0" w:space="0" w:color="auto"/>
      </w:divBdr>
    </w:div>
    <w:div w:id="934288802">
      <w:bodyDiv w:val="1"/>
      <w:marLeft w:val="0"/>
      <w:marRight w:val="0"/>
      <w:marTop w:val="0"/>
      <w:marBottom w:val="0"/>
      <w:divBdr>
        <w:top w:val="none" w:sz="0" w:space="0" w:color="auto"/>
        <w:left w:val="none" w:sz="0" w:space="0" w:color="auto"/>
        <w:bottom w:val="none" w:sz="0" w:space="0" w:color="auto"/>
        <w:right w:val="none" w:sz="0" w:space="0" w:color="auto"/>
      </w:divBdr>
    </w:div>
    <w:div w:id="938370044">
      <w:bodyDiv w:val="1"/>
      <w:marLeft w:val="0"/>
      <w:marRight w:val="0"/>
      <w:marTop w:val="0"/>
      <w:marBottom w:val="0"/>
      <w:divBdr>
        <w:top w:val="none" w:sz="0" w:space="0" w:color="auto"/>
        <w:left w:val="none" w:sz="0" w:space="0" w:color="auto"/>
        <w:bottom w:val="none" w:sz="0" w:space="0" w:color="auto"/>
        <w:right w:val="none" w:sz="0" w:space="0" w:color="auto"/>
      </w:divBdr>
    </w:div>
    <w:div w:id="956108269">
      <w:bodyDiv w:val="1"/>
      <w:marLeft w:val="0"/>
      <w:marRight w:val="0"/>
      <w:marTop w:val="0"/>
      <w:marBottom w:val="0"/>
      <w:divBdr>
        <w:top w:val="none" w:sz="0" w:space="0" w:color="auto"/>
        <w:left w:val="none" w:sz="0" w:space="0" w:color="auto"/>
        <w:bottom w:val="none" w:sz="0" w:space="0" w:color="auto"/>
        <w:right w:val="none" w:sz="0" w:space="0" w:color="auto"/>
      </w:divBdr>
    </w:div>
    <w:div w:id="976714880">
      <w:bodyDiv w:val="1"/>
      <w:marLeft w:val="0"/>
      <w:marRight w:val="0"/>
      <w:marTop w:val="0"/>
      <w:marBottom w:val="0"/>
      <w:divBdr>
        <w:top w:val="none" w:sz="0" w:space="0" w:color="auto"/>
        <w:left w:val="none" w:sz="0" w:space="0" w:color="auto"/>
        <w:bottom w:val="none" w:sz="0" w:space="0" w:color="auto"/>
        <w:right w:val="none" w:sz="0" w:space="0" w:color="auto"/>
      </w:divBdr>
    </w:div>
    <w:div w:id="1029186456">
      <w:bodyDiv w:val="1"/>
      <w:marLeft w:val="0"/>
      <w:marRight w:val="0"/>
      <w:marTop w:val="0"/>
      <w:marBottom w:val="0"/>
      <w:divBdr>
        <w:top w:val="none" w:sz="0" w:space="0" w:color="auto"/>
        <w:left w:val="none" w:sz="0" w:space="0" w:color="auto"/>
        <w:bottom w:val="none" w:sz="0" w:space="0" w:color="auto"/>
        <w:right w:val="none" w:sz="0" w:space="0" w:color="auto"/>
      </w:divBdr>
    </w:div>
    <w:div w:id="1032537882">
      <w:bodyDiv w:val="1"/>
      <w:marLeft w:val="0"/>
      <w:marRight w:val="0"/>
      <w:marTop w:val="0"/>
      <w:marBottom w:val="0"/>
      <w:divBdr>
        <w:top w:val="none" w:sz="0" w:space="0" w:color="auto"/>
        <w:left w:val="none" w:sz="0" w:space="0" w:color="auto"/>
        <w:bottom w:val="none" w:sz="0" w:space="0" w:color="auto"/>
        <w:right w:val="none" w:sz="0" w:space="0" w:color="auto"/>
      </w:divBdr>
    </w:div>
    <w:div w:id="1034617085">
      <w:bodyDiv w:val="1"/>
      <w:marLeft w:val="0"/>
      <w:marRight w:val="0"/>
      <w:marTop w:val="0"/>
      <w:marBottom w:val="0"/>
      <w:divBdr>
        <w:top w:val="none" w:sz="0" w:space="0" w:color="auto"/>
        <w:left w:val="none" w:sz="0" w:space="0" w:color="auto"/>
        <w:bottom w:val="none" w:sz="0" w:space="0" w:color="auto"/>
        <w:right w:val="none" w:sz="0" w:space="0" w:color="auto"/>
      </w:divBdr>
    </w:div>
    <w:div w:id="1036003439">
      <w:bodyDiv w:val="1"/>
      <w:marLeft w:val="0"/>
      <w:marRight w:val="0"/>
      <w:marTop w:val="0"/>
      <w:marBottom w:val="0"/>
      <w:divBdr>
        <w:top w:val="none" w:sz="0" w:space="0" w:color="auto"/>
        <w:left w:val="none" w:sz="0" w:space="0" w:color="auto"/>
        <w:bottom w:val="none" w:sz="0" w:space="0" w:color="auto"/>
        <w:right w:val="none" w:sz="0" w:space="0" w:color="auto"/>
      </w:divBdr>
    </w:div>
    <w:div w:id="1039236494">
      <w:bodyDiv w:val="1"/>
      <w:marLeft w:val="0"/>
      <w:marRight w:val="0"/>
      <w:marTop w:val="0"/>
      <w:marBottom w:val="0"/>
      <w:divBdr>
        <w:top w:val="none" w:sz="0" w:space="0" w:color="auto"/>
        <w:left w:val="none" w:sz="0" w:space="0" w:color="auto"/>
        <w:bottom w:val="none" w:sz="0" w:space="0" w:color="auto"/>
        <w:right w:val="none" w:sz="0" w:space="0" w:color="auto"/>
      </w:divBdr>
    </w:div>
    <w:div w:id="1060127807">
      <w:bodyDiv w:val="1"/>
      <w:marLeft w:val="0"/>
      <w:marRight w:val="0"/>
      <w:marTop w:val="0"/>
      <w:marBottom w:val="0"/>
      <w:divBdr>
        <w:top w:val="none" w:sz="0" w:space="0" w:color="auto"/>
        <w:left w:val="none" w:sz="0" w:space="0" w:color="auto"/>
        <w:bottom w:val="none" w:sz="0" w:space="0" w:color="auto"/>
        <w:right w:val="none" w:sz="0" w:space="0" w:color="auto"/>
      </w:divBdr>
    </w:div>
    <w:div w:id="1102340879">
      <w:bodyDiv w:val="1"/>
      <w:marLeft w:val="0"/>
      <w:marRight w:val="0"/>
      <w:marTop w:val="0"/>
      <w:marBottom w:val="0"/>
      <w:divBdr>
        <w:top w:val="none" w:sz="0" w:space="0" w:color="auto"/>
        <w:left w:val="none" w:sz="0" w:space="0" w:color="auto"/>
        <w:bottom w:val="none" w:sz="0" w:space="0" w:color="auto"/>
        <w:right w:val="none" w:sz="0" w:space="0" w:color="auto"/>
      </w:divBdr>
    </w:div>
    <w:div w:id="1105033968">
      <w:bodyDiv w:val="1"/>
      <w:marLeft w:val="0"/>
      <w:marRight w:val="0"/>
      <w:marTop w:val="0"/>
      <w:marBottom w:val="0"/>
      <w:divBdr>
        <w:top w:val="none" w:sz="0" w:space="0" w:color="auto"/>
        <w:left w:val="none" w:sz="0" w:space="0" w:color="auto"/>
        <w:bottom w:val="none" w:sz="0" w:space="0" w:color="auto"/>
        <w:right w:val="none" w:sz="0" w:space="0" w:color="auto"/>
      </w:divBdr>
    </w:div>
    <w:div w:id="1147166853">
      <w:bodyDiv w:val="1"/>
      <w:marLeft w:val="0"/>
      <w:marRight w:val="0"/>
      <w:marTop w:val="0"/>
      <w:marBottom w:val="0"/>
      <w:divBdr>
        <w:top w:val="none" w:sz="0" w:space="0" w:color="auto"/>
        <w:left w:val="none" w:sz="0" w:space="0" w:color="auto"/>
        <w:bottom w:val="none" w:sz="0" w:space="0" w:color="auto"/>
        <w:right w:val="none" w:sz="0" w:space="0" w:color="auto"/>
      </w:divBdr>
    </w:div>
    <w:div w:id="1194877127">
      <w:bodyDiv w:val="1"/>
      <w:marLeft w:val="0"/>
      <w:marRight w:val="0"/>
      <w:marTop w:val="0"/>
      <w:marBottom w:val="0"/>
      <w:divBdr>
        <w:top w:val="none" w:sz="0" w:space="0" w:color="auto"/>
        <w:left w:val="none" w:sz="0" w:space="0" w:color="auto"/>
        <w:bottom w:val="none" w:sz="0" w:space="0" w:color="auto"/>
        <w:right w:val="none" w:sz="0" w:space="0" w:color="auto"/>
      </w:divBdr>
    </w:div>
    <w:div w:id="1200702529">
      <w:bodyDiv w:val="1"/>
      <w:marLeft w:val="0"/>
      <w:marRight w:val="0"/>
      <w:marTop w:val="0"/>
      <w:marBottom w:val="0"/>
      <w:divBdr>
        <w:top w:val="none" w:sz="0" w:space="0" w:color="auto"/>
        <w:left w:val="none" w:sz="0" w:space="0" w:color="auto"/>
        <w:bottom w:val="none" w:sz="0" w:space="0" w:color="auto"/>
        <w:right w:val="none" w:sz="0" w:space="0" w:color="auto"/>
      </w:divBdr>
    </w:div>
    <w:div w:id="1236891112">
      <w:bodyDiv w:val="1"/>
      <w:marLeft w:val="0"/>
      <w:marRight w:val="0"/>
      <w:marTop w:val="0"/>
      <w:marBottom w:val="0"/>
      <w:divBdr>
        <w:top w:val="none" w:sz="0" w:space="0" w:color="auto"/>
        <w:left w:val="none" w:sz="0" w:space="0" w:color="auto"/>
        <w:bottom w:val="none" w:sz="0" w:space="0" w:color="auto"/>
        <w:right w:val="none" w:sz="0" w:space="0" w:color="auto"/>
      </w:divBdr>
    </w:div>
    <w:div w:id="1242104903">
      <w:bodyDiv w:val="1"/>
      <w:marLeft w:val="0"/>
      <w:marRight w:val="0"/>
      <w:marTop w:val="0"/>
      <w:marBottom w:val="0"/>
      <w:divBdr>
        <w:top w:val="none" w:sz="0" w:space="0" w:color="auto"/>
        <w:left w:val="none" w:sz="0" w:space="0" w:color="auto"/>
        <w:bottom w:val="none" w:sz="0" w:space="0" w:color="auto"/>
        <w:right w:val="none" w:sz="0" w:space="0" w:color="auto"/>
      </w:divBdr>
    </w:div>
    <w:div w:id="1270819664">
      <w:bodyDiv w:val="1"/>
      <w:marLeft w:val="0"/>
      <w:marRight w:val="0"/>
      <w:marTop w:val="0"/>
      <w:marBottom w:val="0"/>
      <w:divBdr>
        <w:top w:val="none" w:sz="0" w:space="0" w:color="auto"/>
        <w:left w:val="none" w:sz="0" w:space="0" w:color="auto"/>
        <w:bottom w:val="none" w:sz="0" w:space="0" w:color="auto"/>
        <w:right w:val="none" w:sz="0" w:space="0" w:color="auto"/>
      </w:divBdr>
    </w:div>
    <w:div w:id="1271165936">
      <w:bodyDiv w:val="1"/>
      <w:marLeft w:val="0"/>
      <w:marRight w:val="0"/>
      <w:marTop w:val="0"/>
      <w:marBottom w:val="0"/>
      <w:divBdr>
        <w:top w:val="none" w:sz="0" w:space="0" w:color="auto"/>
        <w:left w:val="none" w:sz="0" w:space="0" w:color="auto"/>
        <w:bottom w:val="none" w:sz="0" w:space="0" w:color="auto"/>
        <w:right w:val="none" w:sz="0" w:space="0" w:color="auto"/>
      </w:divBdr>
    </w:div>
    <w:div w:id="1279802509">
      <w:bodyDiv w:val="1"/>
      <w:marLeft w:val="0"/>
      <w:marRight w:val="0"/>
      <w:marTop w:val="0"/>
      <w:marBottom w:val="0"/>
      <w:divBdr>
        <w:top w:val="none" w:sz="0" w:space="0" w:color="auto"/>
        <w:left w:val="none" w:sz="0" w:space="0" w:color="auto"/>
        <w:bottom w:val="none" w:sz="0" w:space="0" w:color="auto"/>
        <w:right w:val="none" w:sz="0" w:space="0" w:color="auto"/>
      </w:divBdr>
    </w:div>
    <w:div w:id="1298797951">
      <w:bodyDiv w:val="1"/>
      <w:marLeft w:val="0"/>
      <w:marRight w:val="0"/>
      <w:marTop w:val="0"/>
      <w:marBottom w:val="0"/>
      <w:divBdr>
        <w:top w:val="none" w:sz="0" w:space="0" w:color="auto"/>
        <w:left w:val="none" w:sz="0" w:space="0" w:color="auto"/>
        <w:bottom w:val="none" w:sz="0" w:space="0" w:color="auto"/>
        <w:right w:val="none" w:sz="0" w:space="0" w:color="auto"/>
      </w:divBdr>
    </w:div>
    <w:div w:id="1300497954">
      <w:bodyDiv w:val="1"/>
      <w:marLeft w:val="0"/>
      <w:marRight w:val="0"/>
      <w:marTop w:val="0"/>
      <w:marBottom w:val="0"/>
      <w:divBdr>
        <w:top w:val="none" w:sz="0" w:space="0" w:color="auto"/>
        <w:left w:val="none" w:sz="0" w:space="0" w:color="auto"/>
        <w:bottom w:val="none" w:sz="0" w:space="0" w:color="auto"/>
        <w:right w:val="none" w:sz="0" w:space="0" w:color="auto"/>
      </w:divBdr>
    </w:div>
    <w:div w:id="1344893782">
      <w:bodyDiv w:val="1"/>
      <w:marLeft w:val="0"/>
      <w:marRight w:val="0"/>
      <w:marTop w:val="0"/>
      <w:marBottom w:val="0"/>
      <w:divBdr>
        <w:top w:val="none" w:sz="0" w:space="0" w:color="auto"/>
        <w:left w:val="none" w:sz="0" w:space="0" w:color="auto"/>
        <w:bottom w:val="none" w:sz="0" w:space="0" w:color="auto"/>
        <w:right w:val="none" w:sz="0" w:space="0" w:color="auto"/>
      </w:divBdr>
    </w:div>
    <w:div w:id="1374423651">
      <w:bodyDiv w:val="1"/>
      <w:marLeft w:val="0"/>
      <w:marRight w:val="0"/>
      <w:marTop w:val="0"/>
      <w:marBottom w:val="0"/>
      <w:divBdr>
        <w:top w:val="none" w:sz="0" w:space="0" w:color="auto"/>
        <w:left w:val="none" w:sz="0" w:space="0" w:color="auto"/>
        <w:bottom w:val="none" w:sz="0" w:space="0" w:color="auto"/>
        <w:right w:val="none" w:sz="0" w:space="0" w:color="auto"/>
      </w:divBdr>
    </w:div>
    <w:div w:id="1393506735">
      <w:bodyDiv w:val="1"/>
      <w:marLeft w:val="0"/>
      <w:marRight w:val="0"/>
      <w:marTop w:val="0"/>
      <w:marBottom w:val="0"/>
      <w:divBdr>
        <w:top w:val="none" w:sz="0" w:space="0" w:color="auto"/>
        <w:left w:val="none" w:sz="0" w:space="0" w:color="auto"/>
        <w:bottom w:val="none" w:sz="0" w:space="0" w:color="auto"/>
        <w:right w:val="none" w:sz="0" w:space="0" w:color="auto"/>
      </w:divBdr>
    </w:div>
    <w:div w:id="1396732507">
      <w:bodyDiv w:val="1"/>
      <w:marLeft w:val="0"/>
      <w:marRight w:val="0"/>
      <w:marTop w:val="0"/>
      <w:marBottom w:val="0"/>
      <w:divBdr>
        <w:top w:val="none" w:sz="0" w:space="0" w:color="auto"/>
        <w:left w:val="none" w:sz="0" w:space="0" w:color="auto"/>
        <w:bottom w:val="none" w:sz="0" w:space="0" w:color="auto"/>
        <w:right w:val="none" w:sz="0" w:space="0" w:color="auto"/>
      </w:divBdr>
    </w:div>
    <w:div w:id="1402555780">
      <w:bodyDiv w:val="1"/>
      <w:marLeft w:val="0"/>
      <w:marRight w:val="0"/>
      <w:marTop w:val="0"/>
      <w:marBottom w:val="0"/>
      <w:divBdr>
        <w:top w:val="none" w:sz="0" w:space="0" w:color="auto"/>
        <w:left w:val="none" w:sz="0" w:space="0" w:color="auto"/>
        <w:bottom w:val="none" w:sz="0" w:space="0" w:color="auto"/>
        <w:right w:val="none" w:sz="0" w:space="0" w:color="auto"/>
      </w:divBdr>
    </w:div>
    <w:div w:id="1404182328">
      <w:bodyDiv w:val="1"/>
      <w:marLeft w:val="0"/>
      <w:marRight w:val="0"/>
      <w:marTop w:val="0"/>
      <w:marBottom w:val="0"/>
      <w:divBdr>
        <w:top w:val="none" w:sz="0" w:space="0" w:color="auto"/>
        <w:left w:val="none" w:sz="0" w:space="0" w:color="auto"/>
        <w:bottom w:val="none" w:sz="0" w:space="0" w:color="auto"/>
        <w:right w:val="none" w:sz="0" w:space="0" w:color="auto"/>
      </w:divBdr>
    </w:div>
    <w:div w:id="1435057660">
      <w:bodyDiv w:val="1"/>
      <w:marLeft w:val="0"/>
      <w:marRight w:val="0"/>
      <w:marTop w:val="0"/>
      <w:marBottom w:val="0"/>
      <w:divBdr>
        <w:top w:val="none" w:sz="0" w:space="0" w:color="auto"/>
        <w:left w:val="none" w:sz="0" w:space="0" w:color="auto"/>
        <w:bottom w:val="none" w:sz="0" w:space="0" w:color="auto"/>
        <w:right w:val="none" w:sz="0" w:space="0" w:color="auto"/>
      </w:divBdr>
    </w:div>
    <w:div w:id="1446582914">
      <w:bodyDiv w:val="1"/>
      <w:marLeft w:val="0"/>
      <w:marRight w:val="0"/>
      <w:marTop w:val="0"/>
      <w:marBottom w:val="0"/>
      <w:divBdr>
        <w:top w:val="none" w:sz="0" w:space="0" w:color="auto"/>
        <w:left w:val="none" w:sz="0" w:space="0" w:color="auto"/>
        <w:bottom w:val="none" w:sz="0" w:space="0" w:color="auto"/>
        <w:right w:val="none" w:sz="0" w:space="0" w:color="auto"/>
      </w:divBdr>
    </w:div>
    <w:div w:id="1451582912">
      <w:bodyDiv w:val="1"/>
      <w:marLeft w:val="0"/>
      <w:marRight w:val="0"/>
      <w:marTop w:val="0"/>
      <w:marBottom w:val="0"/>
      <w:divBdr>
        <w:top w:val="none" w:sz="0" w:space="0" w:color="auto"/>
        <w:left w:val="none" w:sz="0" w:space="0" w:color="auto"/>
        <w:bottom w:val="none" w:sz="0" w:space="0" w:color="auto"/>
        <w:right w:val="none" w:sz="0" w:space="0" w:color="auto"/>
      </w:divBdr>
    </w:div>
    <w:div w:id="1464694439">
      <w:bodyDiv w:val="1"/>
      <w:marLeft w:val="0"/>
      <w:marRight w:val="0"/>
      <w:marTop w:val="0"/>
      <w:marBottom w:val="0"/>
      <w:divBdr>
        <w:top w:val="none" w:sz="0" w:space="0" w:color="auto"/>
        <w:left w:val="none" w:sz="0" w:space="0" w:color="auto"/>
        <w:bottom w:val="none" w:sz="0" w:space="0" w:color="auto"/>
        <w:right w:val="none" w:sz="0" w:space="0" w:color="auto"/>
      </w:divBdr>
    </w:div>
    <w:div w:id="1467968649">
      <w:bodyDiv w:val="1"/>
      <w:marLeft w:val="0"/>
      <w:marRight w:val="0"/>
      <w:marTop w:val="0"/>
      <w:marBottom w:val="0"/>
      <w:divBdr>
        <w:top w:val="none" w:sz="0" w:space="0" w:color="auto"/>
        <w:left w:val="none" w:sz="0" w:space="0" w:color="auto"/>
        <w:bottom w:val="none" w:sz="0" w:space="0" w:color="auto"/>
        <w:right w:val="none" w:sz="0" w:space="0" w:color="auto"/>
      </w:divBdr>
    </w:div>
    <w:div w:id="1483422667">
      <w:bodyDiv w:val="1"/>
      <w:marLeft w:val="0"/>
      <w:marRight w:val="0"/>
      <w:marTop w:val="0"/>
      <w:marBottom w:val="0"/>
      <w:divBdr>
        <w:top w:val="none" w:sz="0" w:space="0" w:color="auto"/>
        <w:left w:val="none" w:sz="0" w:space="0" w:color="auto"/>
        <w:bottom w:val="none" w:sz="0" w:space="0" w:color="auto"/>
        <w:right w:val="none" w:sz="0" w:space="0" w:color="auto"/>
      </w:divBdr>
    </w:div>
    <w:div w:id="1512798787">
      <w:bodyDiv w:val="1"/>
      <w:marLeft w:val="0"/>
      <w:marRight w:val="0"/>
      <w:marTop w:val="0"/>
      <w:marBottom w:val="0"/>
      <w:divBdr>
        <w:top w:val="none" w:sz="0" w:space="0" w:color="auto"/>
        <w:left w:val="none" w:sz="0" w:space="0" w:color="auto"/>
        <w:bottom w:val="none" w:sz="0" w:space="0" w:color="auto"/>
        <w:right w:val="none" w:sz="0" w:space="0" w:color="auto"/>
      </w:divBdr>
    </w:div>
    <w:div w:id="1534419059">
      <w:bodyDiv w:val="1"/>
      <w:marLeft w:val="0"/>
      <w:marRight w:val="0"/>
      <w:marTop w:val="0"/>
      <w:marBottom w:val="0"/>
      <w:divBdr>
        <w:top w:val="none" w:sz="0" w:space="0" w:color="auto"/>
        <w:left w:val="none" w:sz="0" w:space="0" w:color="auto"/>
        <w:bottom w:val="none" w:sz="0" w:space="0" w:color="auto"/>
        <w:right w:val="none" w:sz="0" w:space="0" w:color="auto"/>
      </w:divBdr>
    </w:div>
    <w:div w:id="1535540914">
      <w:bodyDiv w:val="1"/>
      <w:marLeft w:val="0"/>
      <w:marRight w:val="0"/>
      <w:marTop w:val="0"/>
      <w:marBottom w:val="0"/>
      <w:divBdr>
        <w:top w:val="none" w:sz="0" w:space="0" w:color="auto"/>
        <w:left w:val="none" w:sz="0" w:space="0" w:color="auto"/>
        <w:bottom w:val="none" w:sz="0" w:space="0" w:color="auto"/>
        <w:right w:val="none" w:sz="0" w:space="0" w:color="auto"/>
      </w:divBdr>
    </w:div>
    <w:div w:id="1544707777">
      <w:bodyDiv w:val="1"/>
      <w:marLeft w:val="0"/>
      <w:marRight w:val="0"/>
      <w:marTop w:val="0"/>
      <w:marBottom w:val="0"/>
      <w:divBdr>
        <w:top w:val="none" w:sz="0" w:space="0" w:color="auto"/>
        <w:left w:val="none" w:sz="0" w:space="0" w:color="auto"/>
        <w:bottom w:val="none" w:sz="0" w:space="0" w:color="auto"/>
        <w:right w:val="none" w:sz="0" w:space="0" w:color="auto"/>
      </w:divBdr>
    </w:div>
    <w:div w:id="1575165545">
      <w:bodyDiv w:val="1"/>
      <w:marLeft w:val="0"/>
      <w:marRight w:val="0"/>
      <w:marTop w:val="0"/>
      <w:marBottom w:val="0"/>
      <w:divBdr>
        <w:top w:val="none" w:sz="0" w:space="0" w:color="auto"/>
        <w:left w:val="none" w:sz="0" w:space="0" w:color="auto"/>
        <w:bottom w:val="none" w:sz="0" w:space="0" w:color="auto"/>
        <w:right w:val="none" w:sz="0" w:space="0" w:color="auto"/>
      </w:divBdr>
    </w:div>
    <w:div w:id="1575898856">
      <w:bodyDiv w:val="1"/>
      <w:marLeft w:val="0"/>
      <w:marRight w:val="0"/>
      <w:marTop w:val="0"/>
      <w:marBottom w:val="0"/>
      <w:divBdr>
        <w:top w:val="none" w:sz="0" w:space="0" w:color="auto"/>
        <w:left w:val="none" w:sz="0" w:space="0" w:color="auto"/>
        <w:bottom w:val="none" w:sz="0" w:space="0" w:color="auto"/>
        <w:right w:val="none" w:sz="0" w:space="0" w:color="auto"/>
      </w:divBdr>
    </w:div>
    <w:div w:id="1590700571">
      <w:bodyDiv w:val="1"/>
      <w:marLeft w:val="0"/>
      <w:marRight w:val="0"/>
      <w:marTop w:val="0"/>
      <w:marBottom w:val="0"/>
      <w:divBdr>
        <w:top w:val="none" w:sz="0" w:space="0" w:color="auto"/>
        <w:left w:val="none" w:sz="0" w:space="0" w:color="auto"/>
        <w:bottom w:val="none" w:sz="0" w:space="0" w:color="auto"/>
        <w:right w:val="none" w:sz="0" w:space="0" w:color="auto"/>
      </w:divBdr>
    </w:div>
    <w:div w:id="1592084088">
      <w:bodyDiv w:val="1"/>
      <w:marLeft w:val="0"/>
      <w:marRight w:val="0"/>
      <w:marTop w:val="0"/>
      <w:marBottom w:val="0"/>
      <w:divBdr>
        <w:top w:val="none" w:sz="0" w:space="0" w:color="auto"/>
        <w:left w:val="none" w:sz="0" w:space="0" w:color="auto"/>
        <w:bottom w:val="none" w:sz="0" w:space="0" w:color="auto"/>
        <w:right w:val="none" w:sz="0" w:space="0" w:color="auto"/>
      </w:divBdr>
    </w:div>
    <w:div w:id="1618365655">
      <w:bodyDiv w:val="1"/>
      <w:marLeft w:val="0"/>
      <w:marRight w:val="0"/>
      <w:marTop w:val="0"/>
      <w:marBottom w:val="0"/>
      <w:divBdr>
        <w:top w:val="none" w:sz="0" w:space="0" w:color="auto"/>
        <w:left w:val="none" w:sz="0" w:space="0" w:color="auto"/>
        <w:bottom w:val="none" w:sz="0" w:space="0" w:color="auto"/>
        <w:right w:val="none" w:sz="0" w:space="0" w:color="auto"/>
      </w:divBdr>
    </w:div>
    <w:div w:id="1618875865">
      <w:bodyDiv w:val="1"/>
      <w:marLeft w:val="0"/>
      <w:marRight w:val="0"/>
      <w:marTop w:val="0"/>
      <w:marBottom w:val="0"/>
      <w:divBdr>
        <w:top w:val="none" w:sz="0" w:space="0" w:color="auto"/>
        <w:left w:val="none" w:sz="0" w:space="0" w:color="auto"/>
        <w:bottom w:val="none" w:sz="0" w:space="0" w:color="auto"/>
        <w:right w:val="none" w:sz="0" w:space="0" w:color="auto"/>
      </w:divBdr>
    </w:div>
    <w:div w:id="1628776264">
      <w:bodyDiv w:val="1"/>
      <w:marLeft w:val="0"/>
      <w:marRight w:val="0"/>
      <w:marTop w:val="0"/>
      <w:marBottom w:val="0"/>
      <w:divBdr>
        <w:top w:val="none" w:sz="0" w:space="0" w:color="auto"/>
        <w:left w:val="none" w:sz="0" w:space="0" w:color="auto"/>
        <w:bottom w:val="none" w:sz="0" w:space="0" w:color="auto"/>
        <w:right w:val="none" w:sz="0" w:space="0" w:color="auto"/>
      </w:divBdr>
    </w:div>
    <w:div w:id="1657149983">
      <w:bodyDiv w:val="1"/>
      <w:marLeft w:val="0"/>
      <w:marRight w:val="0"/>
      <w:marTop w:val="0"/>
      <w:marBottom w:val="0"/>
      <w:divBdr>
        <w:top w:val="none" w:sz="0" w:space="0" w:color="auto"/>
        <w:left w:val="none" w:sz="0" w:space="0" w:color="auto"/>
        <w:bottom w:val="none" w:sz="0" w:space="0" w:color="auto"/>
        <w:right w:val="none" w:sz="0" w:space="0" w:color="auto"/>
      </w:divBdr>
    </w:div>
    <w:div w:id="1658655849">
      <w:bodyDiv w:val="1"/>
      <w:marLeft w:val="0"/>
      <w:marRight w:val="0"/>
      <w:marTop w:val="0"/>
      <w:marBottom w:val="0"/>
      <w:divBdr>
        <w:top w:val="none" w:sz="0" w:space="0" w:color="auto"/>
        <w:left w:val="none" w:sz="0" w:space="0" w:color="auto"/>
        <w:bottom w:val="none" w:sz="0" w:space="0" w:color="auto"/>
        <w:right w:val="none" w:sz="0" w:space="0" w:color="auto"/>
      </w:divBdr>
    </w:div>
    <w:div w:id="1689943417">
      <w:bodyDiv w:val="1"/>
      <w:marLeft w:val="0"/>
      <w:marRight w:val="0"/>
      <w:marTop w:val="0"/>
      <w:marBottom w:val="0"/>
      <w:divBdr>
        <w:top w:val="none" w:sz="0" w:space="0" w:color="auto"/>
        <w:left w:val="none" w:sz="0" w:space="0" w:color="auto"/>
        <w:bottom w:val="none" w:sz="0" w:space="0" w:color="auto"/>
        <w:right w:val="none" w:sz="0" w:space="0" w:color="auto"/>
      </w:divBdr>
    </w:div>
    <w:div w:id="1696733367">
      <w:bodyDiv w:val="1"/>
      <w:marLeft w:val="0"/>
      <w:marRight w:val="0"/>
      <w:marTop w:val="0"/>
      <w:marBottom w:val="0"/>
      <w:divBdr>
        <w:top w:val="none" w:sz="0" w:space="0" w:color="auto"/>
        <w:left w:val="none" w:sz="0" w:space="0" w:color="auto"/>
        <w:bottom w:val="none" w:sz="0" w:space="0" w:color="auto"/>
        <w:right w:val="none" w:sz="0" w:space="0" w:color="auto"/>
      </w:divBdr>
    </w:div>
    <w:div w:id="1703894174">
      <w:bodyDiv w:val="1"/>
      <w:marLeft w:val="0"/>
      <w:marRight w:val="0"/>
      <w:marTop w:val="0"/>
      <w:marBottom w:val="0"/>
      <w:divBdr>
        <w:top w:val="none" w:sz="0" w:space="0" w:color="auto"/>
        <w:left w:val="none" w:sz="0" w:space="0" w:color="auto"/>
        <w:bottom w:val="none" w:sz="0" w:space="0" w:color="auto"/>
        <w:right w:val="none" w:sz="0" w:space="0" w:color="auto"/>
      </w:divBdr>
    </w:div>
    <w:div w:id="1710833650">
      <w:bodyDiv w:val="1"/>
      <w:marLeft w:val="0"/>
      <w:marRight w:val="0"/>
      <w:marTop w:val="0"/>
      <w:marBottom w:val="0"/>
      <w:divBdr>
        <w:top w:val="none" w:sz="0" w:space="0" w:color="auto"/>
        <w:left w:val="none" w:sz="0" w:space="0" w:color="auto"/>
        <w:bottom w:val="none" w:sz="0" w:space="0" w:color="auto"/>
        <w:right w:val="none" w:sz="0" w:space="0" w:color="auto"/>
      </w:divBdr>
    </w:div>
    <w:div w:id="1712722985">
      <w:bodyDiv w:val="1"/>
      <w:marLeft w:val="0"/>
      <w:marRight w:val="0"/>
      <w:marTop w:val="0"/>
      <w:marBottom w:val="0"/>
      <w:divBdr>
        <w:top w:val="none" w:sz="0" w:space="0" w:color="auto"/>
        <w:left w:val="none" w:sz="0" w:space="0" w:color="auto"/>
        <w:bottom w:val="none" w:sz="0" w:space="0" w:color="auto"/>
        <w:right w:val="none" w:sz="0" w:space="0" w:color="auto"/>
      </w:divBdr>
    </w:div>
    <w:div w:id="1714696818">
      <w:bodyDiv w:val="1"/>
      <w:marLeft w:val="0"/>
      <w:marRight w:val="0"/>
      <w:marTop w:val="0"/>
      <w:marBottom w:val="0"/>
      <w:divBdr>
        <w:top w:val="none" w:sz="0" w:space="0" w:color="auto"/>
        <w:left w:val="none" w:sz="0" w:space="0" w:color="auto"/>
        <w:bottom w:val="none" w:sz="0" w:space="0" w:color="auto"/>
        <w:right w:val="none" w:sz="0" w:space="0" w:color="auto"/>
      </w:divBdr>
    </w:div>
    <w:div w:id="1739744961">
      <w:bodyDiv w:val="1"/>
      <w:marLeft w:val="0"/>
      <w:marRight w:val="0"/>
      <w:marTop w:val="0"/>
      <w:marBottom w:val="0"/>
      <w:divBdr>
        <w:top w:val="none" w:sz="0" w:space="0" w:color="auto"/>
        <w:left w:val="none" w:sz="0" w:space="0" w:color="auto"/>
        <w:bottom w:val="none" w:sz="0" w:space="0" w:color="auto"/>
        <w:right w:val="none" w:sz="0" w:space="0" w:color="auto"/>
      </w:divBdr>
    </w:div>
    <w:div w:id="1749379383">
      <w:bodyDiv w:val="1"/>
      <w:marLeft w:val="0"/>
      <w:marRight w:val="0"/>
      <w:marTop w:val="0"/>
      <w:marBottom w:val="0"/>
      <w:divBdr>
        <w:top w:val="none" w:sz="0" w:space="0" w:color="auto"/>
        <w:left w:val="none" w:sz="0" w:space="0" w:color="auto"/>
        <w:bottom w:val="none" w:sz="0" w:space="0" w:color="auto"/>
        <w:right w:val="none" w:sz="0" w:space="0" w:color="auto"/>
      </w:divBdr>
    </w:div>
    <w:div w:id="1765882188">
      <w:bodyDiv w:val="1"/>
      <w:marLeft w:val="0"/>
      <w:marRight w:val="0"/>
      <w:marTop w:val="0"/>
      <w:marBottom w:val="0"/>
      <w:divBdr>
        <w:top w:val="none" w:sz="0" w:space="0" w:color="auto"/>
        <w:left w:val="none" w:sz="0" w:space="0" w:color="auto"/>
        <w:bottom w:val="none" w:sz="0" w:space="0" w:color="auto"/>
        <w:right w:val="none" w:sz="0" w:space="0" w:color="auto"/>
      </w:divBdr>
    </w:div>
    <w:div w:id="1880434829">
      <w:bodyDiv w:val="1"/>
      <w:marLeft w:val="0"/>
      <w:marRight w:val="0"/>
      <w:marTop w:val="0"/>
      <w:marBottom w:val="0"/>
      <w:divBdr>
        <w:top w:val="none" w:sz="0" w:space="0" w:color="auto"/>
        <w:left w:val="none" w:sz="0" w:space="0" w:color="auto"/>
        <w:bottom w:val="none" w:sz="0" w:space="0" w:color="auto"/>
        <w:right w:val="none" w:sz="0" w:space="0" w:color="auto"/>
      </w:divBdr>
    </w:div>
    <w:div w:id="1883521981">
      <w:bodyDiv w:val="1"/>
      <w:marLeft w:val="0"/>
      <w:marRight w:val="0"/>
      <w:marTop w:val="0"/>
      <w:marBottom w:val="0"/>
      <w:divBdr>
        <w:top w:val="none" w:sz="0" w:space="0" w:color="auto"/>
        <w:left w:val="none" w:sz="0" w:space="0" w:color="auto"/>
        <w:bottom w:val="none" w:sz="0" w:space="0" w:color="auto"/>
        <w:right w:val="none" w:sz="0" w:space="0" w:color="auto"/>
      </w:divBdr>
    </w:div>
    <w:div w:id="1910724041">
      <w:bodyDiv w:val="1"/>
      <w:marLeft w:val="0"/>
      <w:marRight w:val="0"/>
      <w:marTop w:val="0"/>
      <w:marBottom w:val="0"/>
      <w:divBdr>
        <w:top w:val="none" w:sz="0" w:space="0" w:color="auto"/>
        <w:left w:val="none" w:sz="0" w:space="0" w:color="auto"/>
        <w:bottom w:val="none" w:sz="0" w:space="0" w:color="auto"/>
        <w:right w:val="none" w:sz="0" w:space="0" w:color="auto"/>
      </w:divBdr>
    </w:div>
    <w:div w:id="1911580461">
      <w:bodyDiv w:val="1"/>
      <w:marLeft w:val="0"/>
      <w:marRight w:val="0"/>
      <w:marTop w:val="0"/>
      <w:marBottom w:val="0"/>
      <w:divBdr>
        <w:top w:val="none" w:sz="0" w:space="0" w:color="auto"/>
        <w:left w:val="none" w:sz="0" w:space="0" w:color="auto"/>
        <w:bottom w:val="none" w:sz="0" w:space="0" w:color="auto"/>
        <w:right w:val="none" w:sz="0" w:space="0" w:color="auto"/>
      </w:divBdr>
    </w:div>
    <w:div w:id="1936281430">
      <w:bodyDiv w:val="1"/>
      <w:marLeft w:val="0"/>
      <w:marRight w:val="0"/>
      <w:marTop w:val="0"/>
      <w:marBottom w:val="0"/>
      <w:divBdr>
        <w:top w:val="none" w:sz="0" w:space="0" w:color="auto"/>
        <w:left w:val="none" w:sz="0" w:space="0" w:color="auto"/>
        <w:bottom w:val="none" w:sz="0" w:space="0" w:color="auto"/>
        <w:right w:val="none" w:sz="0" w:space="0" w:color="auto"/>
      </w:divBdr>
    </w:div>
    <w:div w:id="1939215804">
      <w:bodyDiv w:val="1"/>
      <w:marLeft w:val="0"/>
      <w:marRight w:val="0"/>
      <w:marTop w:val="0"/>
      <w:marBottom w:val="0"/>
      <w:divBdr>
        <w:top w:val="none" w:sz="0" w:space="0" w:color="auto"/>
        <w:left w:val="none" w:sz="0" w:space="0" w:color="auto"/>
        <w:bottom w:val="none" w:sz="0" w:space="0" w:color="auto"/>
        <w:right w:val="none" w:sz="0" w:space="0" w:color="auto"/>
      </w:divBdr>
    </w:div>
    <w:div w:id="1945770907">
      <w:bodyDiv w:val="1"/>
      <w:marLeft w:val="0"/>
      <w:marRight w:val="0"/>
      <w:marTop w:val="0"/>
      <w:marBottom w:val="0"/>
      <w:divBdr>
        <w:top w:val="none" w:sz="0" w:space="0" w:color="auto"/>
        <w:left w:val="none" w:sz="0" w:space="0" w:color="auto"/>
        <w:bottom w:val="none" w:sz="0" w:space="0" w:color="auto"/>
        <w:right w:val="none" w:sz="0" w:space="0" w:color="auto"/>
      </w:divBdr>
    </w:div>
    <w:div w:id="1997148528">
      <w:bodyDiv w:val="1"/>
      <w:marLeft w:val="0"/>
      <w:marRight w:val="0"/>
      <w:marTop w:val="0"/>
      <w:marBottom w:val="0"/>
      <w:divBdr>
        <w:top w:val="none" w:sz="0" w:space="0" w:color="auto"/>
        <w:left w:val="none" w:sz="0" w:space="0" w:color="auto"/>
        <w:bottom w:val="none" w:sz="0" w:space="0" w:color="auto"/>
        <w:right w:val="none" w:sz="0" w:space="0" w:color="auto"/>
      </w:divBdr>
    </w:div>
    <w:div w:id="2025277908">
      <w:bodyDiv w:val="1"/>
      <w:marLeft w:val="0"/>
      <w:marRight w:val="0"/>
      <w:marTop w:val="0"/>
      <w:marBottom w:val="0"/>
      <w:divBdr>
        <w:top w:val="none" w:sz="0" w:space="0" w:color="auto"/>
        <w:left w:val="none" w:sz="0" w:space="0" w:color="auto"/>
        <w:bottom w:val="none" w:sz="0" w:space="0" w:color="auto"/>
        <w:right w:val="none" w:sz="0" w:space="0" w:color="auto"/>
      </w:divBdr>
    </w:div>
    <w:div w:id="2033991861">
      <w:bodyDiv w:val="1"/>
      <w:marLeft w:val="0"/>
      <w:marRight w:val="0"/>
      <w:marTop w:val="0"/>
      <w:marBottom w:val="0"/>
      <w:divBdr>
        <w:top w:val="none" w:sz="0" w:space="0" w:color="auto"/>
        <w:left w:val="none" w:sz="0" w:space="0" w:color="auto"/>
        <w:bottom w:val="none" w:sz="0" w:space="0" w:color="auto"/>
        <w:right w:val="none" w:sz="0" w:space="0" w:color="auto"/>
      </w:divBdr>
    </w:div>
    <w:div w:id="2062627305">
      <w:bodyDiv w:val="1"/>
      <w:marLeft w:val="0"/>
      <w:marRight w:val="0"/>
      <w:marTop w:val="0"/>
      <w:marBottom w:val="0"/>
      <w:divBdr>
        <w:top w:val="none" w:sz="0" w:space="0" w:color="auto"/>
        <w:left w:val="none" w:sz="0" w:space="0" w:color="auto"/>
        <w:bottom w:val="none" w:sz="0" w:space="0" w:color="auto"/>
        <w:right w:val="none" w:sz="0" w:space="0" w:color="auto"/>
      </w:divBdr>
    </w:div>
    <w:div w:id="2088190893">
      <w:bodyDiv w:val="1"/>
      <w:marLeft w:val="0"/>
      <w:marRight w:val="0"/>
      <w:marTop w:val="0"/>
      <w:marBottom w:val="0"/>
      <w:divBdr>
        <w:top w:val="none" w:sz="0" w:space="0" w:color="auto"/>
        <w:left w:val="none" w:sz="0" w:space="0" w:color="auto"/>
        <w:bottom w:val="none" w:sz="0" w:space="0" w:color="auto"/>
        <w:right w:val="none" w:sz="0" w:space="0" w:color="auto"/>
      </w:divBdr>
    </w:div>
    <w:div w:id="2092584825">
      <w:bodyDiv w:val="1"/>
      <w:marLeft w:val="0"/>
      <w:marRight w:val="0"/>
      <w:marTop w:val="0"/>
      <w:marBottom w:val="0"/>
      <w:divBdr>
        <w:top w:val="none" w:sz="0" w:space="0" w:color="auto"/>
        <w:left w:val="none" w:sz="0" w:space="0" w:color="auto"/>
        <w:bottom w:val="none" w:sz="0" w:space="0" w:color="auto"/>
        <w:right w:val="none" w:sz="0" w:space="0" w:color="auto"/>
      </w:divBdr>
    </w:div>
    <w:div w:id="2100515342">
      <w:bodyDiv w:val="1"/>
      <w:marLeft w:val="0"/>
      <w:marRight w:val="0"/>
      <w:marTop w:val="0"/>
      <w:marBottom w:val="0"/>
      <w:divBdr>
        <w:top w:val="none" w:sz="0" w:space="0" w:color="auto"/>
        <w:left w:val="none" w:sz="0" w:space="0" w:color="auto"/>
        <w:bottom w:val="none" w:sz="0" w:space="0" w:color="auto"/>
        <w:right w:val="none" w:sz="0" w:space="0" w:color="auto"/>
      </w:divBdr>
    </w:div>
    <w:div w:id="2108883216">
      <w:bodyDiv w:val="1"/>
      <w:marLeft w:val="0"/>
      <w:marRight w:val="0"/>
      <w:marTop w:val="0"/>
      <w:marBottom w:val="0"/>
      <w:divBdr>
        <w:top w:val="none" w:sz="0" w:space="0" w:color="auto"/>
        <w:left w:val="none" w:sz="0" w:space="0" w:color="auto"/>
        <w:bottom w:val="none" w:sz="0" w:space="0" w:color="auto"/>
        <w:right w:val="none" w:sz="0" w:space="0" w:color="auto"/>
      </w:divBdr>
    </w:div>
    <w:div w:id="2113042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www.auasb.gov.au/media/cvmppdhr/aasb-auasb_annualreport2021-22.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transparency.gov.au/sites/default/files/reports/2022-23_office_of_the_australian_accounting_standards_board_and_office_of_the_auditing_and_assurance_standards_board_corporate_plan_1_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21B16-D19B-4E79-8465-944D3023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Portfolio Budget Statements</vt:lpstr>
    </vt:vector>
  </TitlesOfParts>
  <Company/>
  <LinksUpToDate>false</LinksUpToDate>
  <CharactersWithSpaces>29654</CharactersWithSpaces>
  <SharedDoc>false</SharedDoc>
  <HLinks>
    <vt:vector size="60" baseType="variant">
      <vt:variant>
        <vt:i4>1114166</vt:i4>
      </vt:variant>
      <vt:variant>
        <vt:i4>44</vt:i4>
      </vt:variant>
      <vt:variant>
        <vt:i4>0</vt:i4>
      </vt:variant>
      <vt:variant>
        <vt:i4>5</vt:i4>
      </vt:variant>
      <vt:variant>
        <vt:lpwstr/>
      </vt:variant>
      <vt:variant>
        <vt:lpwstr>_Toc65243512</vt:lpwstr>
      </vt:variant>
      <vt:variant>
        <vt:i4>1179702</vt:i4>
      </vt:variant>
      <vt:variant>
        <vt:i4>38</vt:i4>
      </vt:variant>
      <vt:variant>
        <vt:i4>0</vt:i4>
      </vt:variant>
      <vt:variant>
        <vt:i4>5</vt:i4>
      </vt:variant>
      <vt:variant>
        <vt:lpwstr/>
      </vt:variant>
      <vt:variant>
        <vt:lpwstr>_Toc65243511</vt:lpwstr>
      </vt:variant>
      <vt:variant>
        <vt:i4>1245238</vt:i4>
      </vt:variant>
      <vt:variant>
        <vt:i4>32</vt:i4>
      </vt:variant>
      <vt:variant>
        <vt:i4>0</vt:i4>
      </vt:variant>
      <vt:variant>
        <vt:i4>5</vt:i4>
      </vt:variant>
      <vt:variant>
        <vt:lpwstr/>
      </vt:variant>
      <vt:variant>
        <vt:lpwstr>_Toc65243510</vt:lpwstr>
      </vt:variant>
      <vt:variant>
        <vt:i4>1703991</vt:i4>
      </vt:variant>
      <vt:variant>
        <vt:i4>26</vt:i4>
      </vt:variant>
      <vt:variant>
        <vt:i4>0</vt:i4>
      </vt:variant>
      <vt:variant>
        <vt:i4>5</vt:i4>
      </vt:variant>
      <vt:variant>
        <vt:lpwstr/>
      </vt:variant>
      <vt:variant>
        <vt:lpwstr>_Toc65243509</vt:lpwstr>
      </vt:variant>
      <vt:variant>
        <vt:i4>1769527</vt:i4>
      </vt:variant>
      <vt:variant>
        <vt:i4>20</vt:i4>
      </vt:variant>
      <vt:variant>
        <vt:i4>0</vt:i4>
      </vt:variant>
      <vt:variant>
        <vt:i4>5</vt:i4>
      </vt:variant>
      <vt:variant>
        <vt:lpwstr/>
      </vt:variant>
      <vt:variant>
        <vt:lpwstr>_Toc65243508</vt:lpwstr>
      </vt:variant>
      <vt:variant>
        <vt:i4>1310775</vt:i4>
      </vt:variant>
      <vt:variant>
        <vt:i4>14</vt:i4>
      </vt:variant>
      <vt:variant>
        <vt:i4>0</vt:i4>
      </vt:variant>
      <vt:variant>
        <vt:i4>5</vt:i4>
      </vt:variant>
      <vt:variant>
        <vt:lpwstr/>
      </vt:variant>
      <vt:variant>
        <vt:lpwstr>_Toc65243507</vt:lpwstr>
      </vt:variant>
      <vt:variant>
        <vt:i4>1376311</vt:i4>
      </vt:variant>
      <vt:variant>
        <vt:i4>8</vt:i4>
      </vt:variant>
      <vt:variant>
        <vt:i4>0</vt:i4>
      </vt:variant>
      <vt:variant>
        <vt:i4>5</vt:i4>
      </vt:variant>
      <vt:variant>
        <vt:lpwstr/>
      </vt:variant>
      <vt:variant>
        <vt:lpwstr>_Toc65243506</vt:lpwstr>
      </vt:variant>
      <vt:variant>
        <vt:i4>1441847</vt:i4>
      </vt:variant>
      <vt:variant>
        <vt:i4>2</vt:i4>
      </vt:variant>
      <vt:variant>
        <vt:i4>0</vt:i4>
      </vt:variant>
      <vt:variant>
        <vt:i4>5</vt:i4>
      </vt:variant>
      <vt:variant>
        <vt:lpwstr/>
      </vt:variant>
      <vt:variant>
        <vt:lpwstr>_Toc65243505</vt:lpwstr>
      </vt:variant>
      <vt:variant>
        <vt:i4>6291514</vt:i4>
      </vt:variant>
      <vt:variant>
        <vt:i4>3</vt:i4>
      </vt:variant>
      <vt:variant>
        <vt:i4>0</vt:i4>
      </vt:variant>
      <vt:variant>
        <vt:i4>5</vt:i4>
      </vt:variant>
      <vt:variant>
        <vt:lpwstr>https://treasury.gov.au/sites/default/files/2022-03/tsy_pbs_2022-23.pdf</vt:lpwstr>
      </vt:variant>
      <vt:variant>
        <vt:lpwstr/>
      </vt:variant>
      <vt:variant>
        <vt:i4>4980766</vt:i4>
      </vt:variant>
      <vt:variant>
        <vt:i4>0</vt:i4>
      </vt:variant>
      <vt:variant>
        <vt:i4>0</vt:i4>
      </vt:variant>
      <vt:variant>
        <vt:i4>5</vt:i4>
      </vt:variant>
      <vt:variant>
        <vt:lpwstr>https://www.transparency.gov.au/sites/default/files/reports/2022-23_office_of_the_australian_accounting_standards_board_and_office_of_the_auditing_and_assurance_standards_board_corporate_plan_1_0.pdf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dc:title>
  <dc:subject>Treasury Portfolio - Office of the Australian Accounting Standards Board</dc:subject>
  <dc:creator/>
  <cp:keywords/>
  <cp:lastModifiedBy/>
  <cp:revision>1</cp:revision>
  <dcterms:created xsi:type="dcterms:W3CDTF">2023-05-08T02:08:00Z</dcterms:created>
  <dcterms:modified xsi:type="dcterms:W3CDTF">2023-05-08T02:09:00Z</dcterms:modified>
  <cp:category/>
</cp:coreProperties>
</file>