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3CC86" w14:textId="41C96B70" w:rsidR="00257FF4" w:rsidRPr="00E168BC" w:rsidRDefault="00F309E4" w:rsidP="00B60B0F">
      <w:pPr>
        <w:pStyle w:val="PartHeading"/>
      </w:pPr>
      <w:r w:rsidRPr="00E168BC">
        <w:t>National Housing Finance and Investment Corporation</w:t>
      </w:r>
    </w:p>
    <w:p w14:paraId="529A0546" w14:textId="77777777" w:rsidR="005A7C0B" w:rsidRPr="00677E22" w:rsidRDefault="005A7C0B" w:rsidP="005A7C0B">
      <w:pPr>
        <w:pStyle w:val="PartHeading"/>
      </w:pPr>
    </w:p>
    <w:p w14:paraId="79C92B0A" w14:textId="179371FB" w:rsidR="00257FF4" w:rsidRPr="00677E22" w:rsidRDefault="007E6BBD" w:rsidP="006B7542">
      <w:pPr>
        <w:pStyle w:val="PartHeading-TOC"/>
      </w:pPr>
      <w:bookmarkStart w:id="0" w:name="_Toc65243501"/>
      <w:r w:rsidRPr="00677E22">
        <w:t xml:space="preserve">Entity </w:t>
      </w:r>
      <w:r w:rsidR="00605163" w:rsidRPr="00677E22">
        <w:t>resources and planned performance</w:t>
      </w:r>
      <w:bookmarkEnd w:id="0"/>
    </w:p>
    <w:p w14:paraId="4E1019A0" w14:textId="77777777" w:rsidR="00637024" w:rsidRDefault="00637024" w:rsidP="005A7C0B">
      <w:pPr>
        <w:pStyle w:val="PartHeading"/>
        <w:sectPr w:rsidR="00637024" w:rsidSect="000B303D">
          <w:headerReference w:type="even" r:id="rId9"/>
          <w:footerReference w:type="even" r:id="rId10"/>
          <w:footerReference w:type="default" r:id="rId11"/>
          <w:pgSz w:w="11906" w:h="16838" w:code="9"/>
          <w:pgMar w:top="2835" w:right="2098" w:bottom="2466" w:left="2098" w:header="1814" w:footer="1814" w:gutter="0"/>
          <w:pgNumType w:start="291"/>
          <w:cols w:space="708"/>
          <w:vAlign w:val="center"/>
          <w:titlePg/>
          <w:docGrid w:linePitch="360"/>
        </w:sectPr>
      </w:pPr>
    </w:p>
    <w:p w14:paraId="4C286A14" w14:textId="112AF8A9" w:rsidR="00257FF4" w:rsidRPr="00B60B0F" w:rsidRDefault="0043221A" w:rsidP="00495684">
      <w:pPr>
        <w:pStyle w:val="ContentsHeading"/>
      </w:pPr>
      <w:r w:rsidRPr="00B60B0F">
        <w:lastRenderedPageBreak/>
        <w:t>National Housing Finance and Investment</w:t>
      </w:r>
      <w:r w:rsidR="00495684">
        <w:t> </w:t>
      </w:r>
      <w:r w:rsidRPr="00B60B0F">
        <w:t>Corporation</w:t>
      </w:r>
    </w:p>
    <w:p w14:paraId="288CE485" w14:textId="7C64ED57" w:rsidR="00154797"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33937237" w:history="1">
        <w:r w:rsidR="00154797" w:rsidRPr="005E02E8">
          <w:rPr>
            <w:rStyle w:val="Hyperlink"/>
            <w:rFonts w:ascii="Arial" w:hAnsi="Arial" w:cs="Arial"/>
            <w:noProof/>
          </w:rPr>
          <w:t>Section 1: Entity overview and resources</w:t>
        </w:r>
        <w:r w:rsidR="00154797">
          <w:rPr>
            <w:noProof/>
            <w:webHidden/>
          </w:rPr>
          <w:tab/>
        </w:r>
        <w:r w:rsidR="00154797">
          <w:rPr>
            <w:noProof/>
            <w:webHidden/>
          </w:rPr>
          <w:fldChar w:fldCharType="begin"/>
        </w:r>
        <w:r w:rsidR="00154797">
          <w:rPr>
            <w:noProof/>
            <w:webHidden/>
          </w:rPr>
          <w:instrText xml:space="preserve"> PAGEREF _Toc133937237 \h </w:instrText>
        </w:r>
        <w:r w:rsidR="00154797">
          <w:rPr>
            <w:noProof/>
            <w:webHidden/>
          </w:rPr>
        </w:r>
        <w:r w:rsidR="00154797">
          <w:rPr>
            <w:noProof/>
            <w:webHidden/>
          </w:rPr>
          <w:fldChar w:fldCharType="separate"/>
        </w:r>
        <w:r w:rsidR="00D9230F">
          <w:rPr>
            <w:noProof/>
            <w:webHidden/>
          </w:rPr>
          <w:t>295</w:t>
        </w:r>
        <w:r w:rsidR="00154797">
          <w:rPr>
            <w:noProof/>
            <w:webHidden/>
          </w:rPr>
          <w:fldChar w:fldCharType="end"/>
        </w:r>
      </w:hyperlink>
    </w:p>
    <w:p w14:paraId="40278454" w14:textId="3DA4D638" w:rsidR="00154797" w:rsidRDefault="00000000">
      <w:pPr>
        <w:pStyle w:val="TOC2"/>
        <w:rPr>
          <w:rFonts w:asciiTheme="minorHAnsi" w:eastAsiaTheme="minorEastAsia" w:hAnsiTheme="minorHAnsi" w:cstheme="minorBidi"/>
          <w:noProof/>
          <w:sz w:val="22"/>
          <w:szCs w:val="22"/>
        </w:rPr>
      </w:pPr>
      <w:hyperlink w:anchor="_Toc133937238" w:history="1">
        <w:r w:rsidR="00154797" w:rsidRPr="005E02E8">
          <w:rPr>
            <w:rStyle w:val="Hyperlink"/>
            <w:noProof/>
          </w:rPr>
          <w:t>1.1</w:t>
        </w:r>
        <w:r w:rsidR="00154797">
          <w:rPr>
            <w:rFonts w:asciiTheme="minorHAnsi" w:eastAsiaTheme="minorEastAsia" w:hAnsiTheme="minorHAnsi" w:cstheme="minorBidi"/>
            <w:noProof/>
            <w:sz w:val="22"/>
            <w:szCs w:val="22"/>
          </w:rPr>
          <w:tab/>
        </w:r>
        <w:r w:rsidR="00154797" w:rsidRPr="005E02E8">
          <w:rPr>
            <w:rStyle w:val="Hyperlink"/>
            <w:rFonts w:cs="Arial"/>
            <w:noProof/>
          </w:rPr>
          <w:t>Strategic direction statement</w:t>
        </w:r>
        <w:r w:rsidR="00154797">
          <w:rPr>
            <w:noProof/>
            <w:webHidden/>
          </w:rPr>
          <w:tab/>
        </w:r>
        <w:r w:rsidR="00154797">
          <w:rPr>
            <w:noProof/>
            <w:webHidden/>
          </w:rPr>
          <w:fldChar w:fldCharType="begin"/>
        </w:r>
        <w:r w:rsidR="00154797">
          <w:rPr>
            <w:noProof/>
            <w:webHidden/>
          </w:rPr>
          <w:instrText xml:space="preserve"> PAGEREF _Toc133937238 \h </w:instrText>
        </w:r>
        <w:r w:rsidR="00154797">
          <w:rPr>
            <w:noProof/>
            <w:webHidden/>
          </w:rPr>
        </w:r>
        <w:r w:rsidR="00154797">
          <w:rPr>
            <w:noProof/>
            <w:webHidden/>
          </w:rPr>
          <w:fldChar w:fldCharType="separate"/>
        </w:r>
        <w:r w:rsidR="00D9230F">
          <w:rPr>
            <w:noProof/>
            <w:webHidden/>
          </w:rPr>
          <w:t>295</w:t>
        </w:r>
        <w:r w:rsidR="00154797">
          <w:rPr>
            <w:noProof/>
            <w:webHidden/>
          </w:rPr>
          <w:fldChar w:fldCharType="end"/>
        </w:r>
      </w:hyperlink>
    </w:p>
    <w:p w14:paraId="470C6554" w14:textId="5C4C7E87" w:rsidR="00154797" w:rsidRDefault="00000000">
      <w:pPr>
        <w:pStyle w:val="TOC2"/>
        <w:rPr>
          <w:rFonts w:asciiTheme="minorHAnsi" w:eastAsiaTheme="minorEastAsia" w:hAnsiTheme="minorHAnsi" w:cstheme="minorBidi"/>
          <w:noProof/>
          <w:sz w:val="22"/>
          <w:szCs w:val="22"/>
        </w:rPr>
      </w:pPr>
      <w:hyperlink w:anchor="_Toc133937239" w:history="1">
        <w:r w:rsidR="00154797" w:rsidRPr="005E02E8">
          <w:rPr>
            <w:rStyle w:val="Hyperlink"/>
            <w:noProof/>
          </w:rPr>
          <w:t>1.2</w:t>
        </w:r>
        <w:r w:rsidR="00154797">
          <w:rPr>
            <w:rFonts w:asciiTheme="minorHAnsi" w:eastAsiaTheme="minorEastAsia" w:hAnsiTheme="minorHAnsi" w:cstheme="minorBidi"/>
            <w:noProof/>
            <w:sz w:val="22"/>
            <w:szCs w:val="22"/>
          </w:rPr>
          <w:tab/>
        </w:r>
        <w:r w:rsidR="00154797" w:rsidRPr="005E02E8">
          <w:rPr>
            <w:rStyle w:val="Hyperlink"/>
            <w:rFonts w:cs="Arial"/>
            <w:noProof/>
          </w:rPr>
          <w:t>Entity resource statement</w:t>
        </w:r>
        <w:r w:rsidR="00154797">
          <w:rPr>
            <w:noProof/>
            <w:webHidden/>
          </w:rPr>
          <w:tab/>
        </w:r>
        <w:r w:rsidR="00154797">
          <w:rPr>
            <w:noProof/>
            <w:webHidden/>
          </w:rPr>
          <w:fldChar w:fldCharType="begin"/>
        </w:r>
        <w:r w:rsidR="00154797">
          <w:rPr>
            <w:noProof/>
            <w:webHidden/>
          </w:rPr>
          <w:instrText xml:space="preserve"> PAGEREF _Toc133937239 \h </w:instrText>
        </w:r>
        <w:r w:rsidR="00154797">
          <w:rPr>
            <w:noProof/>
            <w:webHidden/>
          </w:rPr>
        </w:r>
        <w:r w:rsidR="00154797">
          <w:rPr>
            <w:noProof/>
            <w:webHidden/>
          </w:rPr>
          <w:fldChar w:fldCharType="separate"/>
        </w:r>
        <w:r w:rsidR="00D9230F">
          <w:rPr>
            <w:noProof/>
            <w:webHidden/>
          </w:rPr>
          <w:t>297</w:t>
        </w:r>
        <w:r w:rsidR="00154797">
          <w:rPr>
            <w:noProof/>
            <w:webHidden/>
          </w:rPr>
          <w:fldChar w:fldCharType="end"/>
        </w:r>
      </w:hyperlink>
    </w:p>
    <w:p w14:paraId="4198270D" w14:textId="55258068" w:rsidR="00154797" w:rsidRDefault="00000000">
      <w:pPr>
        <w:pStyle w:val="TOC2"/>
        <w:rPr>
          <w:rFonts w:asciiTheme="minorHAnsi" w:eastAsiaTheme="minorEastAsia" w:hAnsiTheme="minorHAnsi" w:cstheme="minorBidi"/>
          <w:noProof/>
          <w:sz w:val="22"/>
          <w:szCs w:val="22"/>
        </w:rPr>
      </w:pPr>
      <w:hyperlink w:anchor="_Toc133937240" w:history="1">
        <w:r w:rsidR="00154797" w:rsidRPr="005E02E8">
          <w:rPr>
            <w:rStyle w:val="Hyperlink"/>
            <w:noProof/>
          </w:rPr>
          <w:t>1.3</w:t>
        </w:r>
        <w:r w:rsidR="00154797">
          <w:rPr>
            <w:rFonts w:asciiTheme="minorHAnsi" w:eastAsiaTheme="minorEastAsia" w:hAnsiTheme="minorHAnsi" w:cstheme="minorBidi"/>
            <w:noProof/>
            <w:sz w:val="22"/>
            <w:szCs w:val="22"/>
          </w:rPr>
          <w:tab/>
        </w:r>
        <w:r w:rsidR="00154797" w:rsidRPr="005E02E8">
          <w:rPr>
            <w:rStyle w:val="Hyperlink"/>
            <w:rFonts w:cs="Arial"/>
            <w:noProof/>
          </w:rPr>
          <w:t>Budget measures</w:t>
        </w:r>
        <w:r w:rsidR="00154797">
          <w:rPr>
            <w:noProof/>
            <w:webHidden/>
          </w:rPr>
          <w:tab/>
        </w:r>
        <w:r w:rsidR="00154797">
          <w:rPr>
            <w:noProof/>
            <w:webHidden/>
          </w:rPr>
          <w:fldChar w:fldCharType="begin"/>
        </w:r>
        <w:r w:rsidR="00154797">
          <w:rPr>
            <w:noProof/>
            <w:webHidden/>
          </w:rPr>
          <w:instrText xml:space="preserve"> PAGEREF _Toc133937240 \h </w:instrText>
        </w:r>
        <w:r w:rsidR="00154797">
          <w:rPr>
            <w:noProof/>
            <w:webHidden/>
          </w:rPr>
        </w:r>
        <w:r w:rsidR="00154797">
          <w:rPr>
            <w:noProof/>
            <w:webHidden/>
          </w:rPr>
          <w:fldChar w:fldCharType="separate"/>
        </w:r>
        <w:r w:rsidR="00D9230F">
          <w:rPr>
            <w:noProof/>
            <w:webHidden/>
          </w:rPr>
          <w:t>298</w:t>
        </w:r>
        <w:r w:rsidR="00154797">
          <w:rPr>
            <w:noProof/>
            <w:webHidden/>
          </w:rPr>
          <w:fldChar w:fldCharType="end"/>
        </w:r>
      </w:hyperlink>
    </w:p>
    <w:p w14:paraId="051EE7E8" w14:textId="3876E654" w:rsidR="00154797" w:rsidRDefault="00000000">
      <w:pPr>
        <w:pStyle w:val="TOC1"/>
        <w:rPr>
          <w:rFonts w:asciiTheme="minorHAnsi" w:eastAsiaTheme="minorEastAsia" w:hAnsiTheme="minorHAnsi" w:cstheme="minorBidi"/>
          <w:b w:val="0"/>
          <w:noProof/>
          <w:sz w:val="22"/>
          <w:szCs w:val="22"/>
        </w:rPr>
      </w:pPr>
      <w:hyperlink w:anchor="_Toc133937241" w:history="1">
        <w:r w:rsidR="00154797" w:rsidRPr="005E02E8">
          <w:rPr>
            <w:rStyle w:val="Hyperlink"/>
            <w:rFonts w:ascii="Arial" w:hAnsi="Arial" w:cs="Arial"/>
            <w:noProof/>
          </w:rPr>
          <w:t>Section 2: Outcomes and planned performance</w:t>
        </w:r>
        <w:r w:rsidR="00154797">
          <w:rPr>
            <w:noProof/>
            <w:webHidden/>
          </w:rPr>
          <w:tab/>
        </w:r>
        <w:r w:rsidR="00154797">
          <w:rPr>
            <w:noProof/>
            <w:webHidden/>
          </w:rPr>
          <w:fldChar w:fldCharType="begin"/>
        </w:r>
        <w:r w:rsidR="00154797">
          <w:rPr>
            <w:noProof/>
            <w:webHidden/>
          </w:rPr>
          <w:instrText xml:space="preserve"> PAGEREF _Toc133937241 \h </w:instrText>
        </w:r>
        <w:r w:rsidR="00154797">
          <w:rPr>
            <w:noProof/>
            <w:webHidden/>
          </w:rPr>
        </w:r>
        <w:r w:rsidR="00154797">
          <w:rPr>
            <w:noProof/>
            <w:webHidden/>
          </w:rPr>
          <w:fldChar w:fldCharType="separate"/>
        </w:r>
        <w:r w:rsidR="00D9230F">
          <w:rPr>
            <w:noProof/>
            <w:webHidden/>
          </w:rPr>
          <w:t>299</w:t>
        </w:r>
        <w:r w:rsidR="00154797">
          <w:rPr>
            <w:noProof/>
            <w:webHidden/>
          </w:rPr>
          <w:fldChar w:fldCharType="end"/>
        </w:r>
      </w:hyperlink>
    </w:p>
    <w:p w14:paraId="0DB35C04" w14:textId="70D5FE17" w:rsidR="00154797" w:rsidRDefault="00000000">
      <w:pPr>
        <w:pStyle w:val="TOC2"/>
        <w:rPr>
          <w:rFonts w:asciiTheme="minorHAnsi" w:eastAsiaTheme="minorEastAsia" w:hAnsiTheme="minorHAnsi" w:cstheme="minorBidi"/>
          <w:noProof/>
          <w:sz w:val="22"/>
          <w:szCs w:val="22"/>
        </w:rPr>
      </w:pPr>
      <w:hyperlink w:anchor="_Toc133937242" w:history="1">
        <w:r w:rsidR="00154797" w:rsidRPr="005E02E8">
          <w:rPr>
            <w:rStyle w:val="Hyperlink"/>
            <w:noProof/>
          </w:rPr>
          <w:t xml:space="preserve">2.1 </w:t>
        </w:r>
        <w:r w:rsidR="00154797">
          <w:rPr>
            <w:rFonts w:asciiTheme="minorHAnsi" w:eastAsiaTheme="minorEastAsia" w:hAnsiTheme="minorHAnsi" w:cstheme="minorBidi"/>
            <w:noProof/>
            <w:sz w:val="22"/>
            <w:szCs w:val="22"/>
          </w:rPr>
          <w:tab/>
        </w:r>
        <w:r w:rsidR="00154797" w:rsidRPr="005E02E8">
          <w:rPr>
            <w:rStyle w:val="Hyperlink"/>
            <w:rFonts w:cs="Arial"/>
            <w:noProof/>
          </w:rPr>
          <w:t>Budgeted expenses and performance for Outcome 1</w:t>
        </w:r>
        <w:r w:rsidR="00154797">
          <w:rPr>
            <w:noProof/>
            <w:webHidden/>
          </w:rPr>
          <w:tab/>
        </w:r>
        <w:r w:rsidR="00154797">
          <w:rPr>
            <w:noProof/>
            <w:webHidden/>
          </w:rPr>
          <w:fldChar w:fldCharType="begin"/>
        </w:r>
        <w:r w:rsidR="00154797">
          <w:rPr>
            <w:noProof/>
            <w:webHidden/>
          </w:rPr>
          <w:instrText xml:space="preserve"> PAGEREF _Toc133937242 \h </w:instrText>
        </w:r>
        <w:r w:rsidR="00154797">
          <w:rPr>
            <w:noProof/>
            <w:webHidden/>
          </w:rPr>
        </w:r>
        <w:r w:rsidR="00154797">
          <w:rPr>
            <w:noProof/>
            <w:webHidden/>
          </w:rPr>
          <w:fldChar w:fldCharType="separate"/>
        </w:r>
        <w:r w:rsidR="00D9230F">
          <w:rPr>
            <w:noProof/>
            <w:webHidden/>
          </w:rPr>
          <w:t>300</w:t>
        </w:r>
        <w:r w:rsidR="00154797">
          <w:rPr>
            <w:noProof/>
            <w:webHidden/>
          </w:rPr>
          <w:fldChar w:fldCharType="end"/>
        </w:r>
      </w:hyperlink>
    </w:p>
    <w:p w14:paraId="34DDC9CA" w14:textId="7650262D" w:rsidR="00154797" w:rsidRDefault="00000000">
      <w:pPr>
        <w:pStyle w:val="TOC1"/>
        <w:rPr>
          <w:rFonts w:asciiTheme="minorHAnsi" w:eastAsiaTheme="minorEastAsia" w:hAnsiTheme="minorHAnsi" w:cstheme="minorBidi"/>
          <w:b w:val="0"/>
          <w:noProof/>
          <w:sz w:val="22"/>
          <w:szCs w:val="22"/>
        </w:rPr>
      </w:pPr>
      <w:hyperlink w:anchor="_Toc133937243" w:history="1">
        <w:r w:rsidR="00154797" w:rsidRPr="005E02E8">
          <w:rPr>
            <w:rStyle w:val="Hyperlink"/>
            <w:rFonts w:ascii="Arial" w:hAnsi="Arial" w:cs="Arial"/>
            <w:noProof/>
          </w:rPr>
          <w:t>Section 3: Budgeted financial statements</w:t>
        </w:r>
        <w:r w:rsidR="00154797">
          <w:rPr>
            <w:noProof/>
            <w:webHidden/>
          </w:rPr>
          <w:tab/>
        </w:r>
        <w:r w:rsidR="00154797">
          <w:rPr>
            <w:noProof/>
            <w:webHidden/>
          </w:rPr>
          <w:fldChar w:fldCharType="begin"/>
        </w:r>
        <w:r w:rsidR="00154797">
          <w:rPr>
            <w:noProof/>
            <w:webHidden/>
          </w:rPr>
          <w:instrText xml:space="preserve"> PAGEREF _Toc133937243 \h </w:instrText>
        </w:r>
        <w:r w:rsidR="00154797">
          <w:rPr>
            <w:noProof/>
            <w:webHidden/>
          </w:rPr>
        </w:r>
        <w:r w:rsidR="00154797">
          <w:rPr>
            <w:noProof/>
            <w:webHidden/>
          </w:rPr>
          <w:fldChar w:fldCharType="separate"/>
        </w:r>
        <w:r w:rsidR="00D9230F">
          <w:rPr>
            <w:noProof/>
            <w:webHidden/>
          </w:rPr>
          <w:t>303</w:t>
        </w:r>
        <w:r w:rsidR="00154797">
          <w:rPr>
            <w:noProof/>
            <w:webHidden/>
          </w:rPr>
          <w:fldChar w:fldCharType="end"/>
        </w:r>
      </w:hyperlink>
    </w:p>
    <w:p w14:paraId="3B931709" w14:textId="4BA5E1B9" w:rsidR="00154797" w:rsidRDefault="00000000">
      <w:pPr>
        <w:pStyle w:val="TOC2"/>
        <w:rPr>
          <w:rFonts w:asciiTheme="minorHAnsi" w:eastAsiaTheme="minorEastAsia" w:hAnsiTheme="minorHAnsi" w:cstheme="minorBidi"/>
          <w:noProof/>
          <w:sz w:val="22"/>
          <w:szCs w:val="22"/>
        </w:rPr>
      </w:pPr>
      <w:hyperlink w:anchor="_Toc133937244" w:history="1">
        <w:r w:rsidR="00154797" w:rsidRPr="005E02E8">
          <w:rPr>
            <w:rStyle w:val="Hyperlink"/>
            <w:noProof/>
          </w:rPr>
          <w:t>3.1</w:t>
        </w:r>
        <w:r w:rsidR="00154797">
          <w:rPr>
            <w:rFonts w:asciiTheme="minorHAnsi" w:eastAsiaTheme="minorEastAsia" w:hAnsiTheme="minorHAnsi" w:cstheme="minorBidi"/>
            <w:noProof/>
            <w:sz w:val="22"/>
            <w:szCs w:val="22"/>
          </w:rPr>
          <w:tab/>
        </w:r>
        <w:r w:rsidR="00154797" w:rsidRPr="005E02E8">
          <w:rPr>
            <w:rStyle w:val="Hyperlink"/>
            <w:rFonts w:cs="Arial"/>
            <w:noProof/>
          </w:rPr>
          <w:t>Budgeted financial statements</w:t>
        </w:r>
        <w:r w:rsidR="00154797">
          <w:rPr>
            <w:noProof/>
            <w:webHidden/>
          </w:rPr>
          <w:tab/>
        </w:r>
        <w:r w:rsidR="00154797">
          <w:rPr>
            <w:noProof/>
            <w:webHidden/>
          </w:rPr>
          <w:fldChar w:fldCharType="begin"/>
        </w:r>
        <w:r w:rsidR="00154797">
          <w:rPr>
            <w:noProof/>
            <w:webHidden/>
          </w:rPr>
          <w:instrText xml:space="preserve"> PAGEREF _Toc133937244 \h </w:instrText>
        </w:r>
        <w:r w:rsidR="00154797">
          <w:rPr>
            <w:noProof/>
            <w:webHidden/>
          </w:rPr>
        </w:r>
        <w:r w:rsidR="00154797">
          <w:rPr>
            <w:noProof/>
            <w:webHidden/>
          </w:rPr>
          <w:fldChar w:fldCharType="separate"/>
        </w:r>
        <w:r w:rsidR="00D9230F">
          <w:rPr>
            <w:noProof/>
            <w:webHidden/>
          </w:rPr>
          <w:t>303</w:t>
        </w:r>
        <w:r w:rsidR="00154797">
          <w:rPr>
            <w:noProof/>
            <w:webHidden/>
          </w:rPr>
          <w:fldChar w:fldCharType="end"/>
        </w:r>
      </w:hyperlink>
    </w:p>
    <w:p w14:paraId="14E78725" w14:textId="3BA21AE4" w:rsidR="00154797" w:rsidRDefault="00000000">
      <w:pPr>
        <w:pStyle w:val="TOC2"/>
        <w:rPr>
          <w:rFonts w:asciiTheme="minorHAnsi" w:eastAsiaTheme="minorEastAsia" w:hAnsiTheme="minorHAnsi" w:cstheme="minorBidi"/>
          <w:noProof/>
          <w:sz w:val="22"/>
          <w:szCs w:val="22"/>
        </w:rPr>
      </w:pPr>
      <w:hyperlink w:anchor="_Toc133937245" w:history="1">
        <w:r w:rsidR="00154797" w:rsidRPr="005E02E8">
          <w:rPr>
            <w:rStyle w:val="Hyperlink"/>
            <w:noProof/>
          </w:rPr>
          <w:t>3.2</w:t>
        </w:r>
        <w:r w:rsidR="00154797">
          <w:rPr>
            <w:rFonts w:asciiTheme="minorHAnsi" w:eastAsiaTheme="minorEastAsia" w:hAnsiTheme="minorHAnsi" w:cstheme="minorBidi"/>
            <w:noProof/>
            <w:sz w:val="22"/>
            <w:szCs w:val="22"/>
          </w:rPr>
          <w:tab/>
        </w:r>
        <w:r w:rsidR="00154797" w:rsidRPr="005E02E8">
          <w:rPr>
            <w:rStyle w:val="Hyperlink"/>
            <w:noProof/>
          </w:rPr>
          <w:t>Budgeted financial statements tables</w:t>
        </w:r>
        <w:r w:rsidR="00154797">
          <w:rPr>
            <w:noProof/>
            <w:webHidden/>
          </w:rPr>
          <w:tab/>
        </w:r>
        <w:r w:rsidR="00154797">
          <w:rPr>
            <w:noProof/>
            <w:webHidden/>
          </w:rPr>
          <w:fldChar w:fldCharType="begin"/>
        </w:r>
        <w:r w:rsidR="00154797">
          <w:rPr>
            <w:noProof/>
            <w:webHidden/>
          </w:rPr>
          <w:instrText xml:space="preserve"> PAGEREF _Toc133937245 \h </w:instrText>
        </w:r>
        <w:r w:rsidR="00154797">
          <w:rPr>
            <w:noProof/>
            <w:webHidden/>
          </w:rPr>
        </w:r>
        <w:r w:rsidR="00154797">
          <w:rPr>
            <w:noProof/>
            <w:webHidden/>
          </w:rPr>
          <w:fldChar w:fldCharType="separate"/>
        </w:r>
        <w:r w:rsidR="00D9230F">
          <w:rPr>
            <w:noProof/>
            <w:webHidden/>
          </w:rPr>
          <w:t>304</w:t>
        </w:r>
        <w:r w:rsidR="00154797">
          <w:rPr>
            <w:noProof/>
            <w:webHidden/>
          </w:rPr>
          <w:fldChar w:fldCharType="end"/>
        </w:r>
      </w:hyperlink>
    </w:p>
    <w:p w14:paraId="3CF91756" w14:textId="4B5338D2" w:rsidR="003E2B5E" w:rsidRPr="008B5AFD" w:rsidRDefault="00915F49" w:rsidP="002F7BF6">
      <w:pPr>
        <w:pStyle w:val="TOC1"/>
      </w:pPr>
      <w:r>
        <w:fldChar w:fldCharType="end"/>
      </w:r>
    </w:p>
    <w:p w14:paraId="520E530F" w14:textId="77777777" w:rsidR="00637024" w:rsidRDefault="00637024" w:rsidP="00257FF4">
      <w:pPr>
        <w:sectPr w:rsidR="00637024" w:rsidSect="000B303D">
          <w:footerReference w:type="first" r:id="rId12"/>
          <w:type w:val="oddPage"/>
          <w:pgSz w:w="11906" w:h="16838" w:code="9"/>
          <w:pgMar w:top="2835" w:right="2098" w:bottom="2466" w:left="2098" w:header="1814" w:footer="1814" w:gutter="0"/>
          <w:pgNumType w:start="293"/>
          <w:cols w:space="708"/>
          <w:titlePg/>
          <w:docGrid w:linePitch="360"/>
        </w:sectPr>
      </w:pPr>
    </w:p>
    <w:p w14:paraId="32763848" w14:textId="58CA9F55" w:rsidR="00257FF4" w:rsidRPr="00E168BC" w:rsidRDefault="00F309E4" w:rsidP="00E168BC">
      <w:pPr>
        <w:pStyle w:val="Heading1"/>
      </w:pPr>
      <w:r w:rsidRPr="00E168BC">
        <w:lastRenderedPageBreak/>
        <w:t>National Housing Finance and Investment</w:t>
      </w:r>
      <w:r w:rsidR="002A60BB" w:rsidRPr="00E168BC">
        <w:t> </w:t>
      </w:r>
      <w:r w:rsidRPr="00E168BC">
        <w:t>Corporation</w:t>
      </w:r>
    </w:p>
    <w:p w14:paraId="7C59EFDB" w14:textId="289E78BB" w:rsidR="00257FF4" w:rsidRPr="00602F9A" w:rsidRDefault="00257FF4" w:rsidP="00257FF4">
      <w:pPr>
        <w:pStyle w:val="Heading2"/>
        <w:rPr>
          <w:rFonts w:ascii="Arial" w:hAnsi="Arial" w:cs="Arial"/>
        </w:rPr>
      </w:pPr>
      <w:bookmarkStart w:id="1" w:name="_Toc190682308"/>
      <w:bookmarkStart w:id="2" w:name="_Toc190682526"/>
      <w:bookmarkStart w:id="3" w:name="_Toc444523508"/>
      <w:bookmarkStart w:id="4" w:name="_Toc133937237"/>
      <w:r w:rsidRPr="00602F9A">
        <w:rPr>
          <w:rFonts w:ascii="Arial" w:hAnsi="Arial" w:cs="Arial"/>
        </w:rPr>
        <w:t>Section</w:t>
      </w:r>
      <w:r w:rsidR="00F1738C">
        <w:rPr>
          <w:rFonts w:ascii="Arial" w:hAnsi="Arial" w:cs="Arial"/>
        </w:rPr>
        <w:t> </w:t>
      </w:r>
      <w:r w:rsidRPr="00602F9A">
        <w:rPr>
          <w:rFonts w:ascii="Arial" w:hAnsi="Arial" w:cs="Arial"/>
        </w:rPr>
        <w:t xml:space="preserve">1: </w:t>
      </w:r>
      <w:r w:rsidR="007E6BBD" w:rsidRPr="00602F9A">
        <w:rPr>
          <w:rFonts w:ascii="Arial" w:hAnsi="Arial" w:cs="Arial"/>
        </w:rPr>
        <w:t xml:space="preserve">Entity </w:t>
      </w:r>
      <w:r w:rsidR="00605163" w:rsidRPr="00602F9A">
        <w:rPr>
          <w:rFonts w:ascii="Arial" w:hAnsi="Arial" w:cs="Arial"/>
        </w:rPr>
        <w:t xml:space="preserve">overview and </w:t>
      </w:r>
      <w:r w:rsidR="006B59AD" w:rsidRPr="00602F9A">
        <w:rPr>
          <w:rFonts w:ascii="Arial" w:hAnsi="Arial" w:cs="Arial"/>
        </w:rPr>
        <w:t>reso</w:t>
      </w:r>
      <w:r w:rsidR="00605163" w:rsidRPr="00602F9A">
        <w:rPr>
          <w:rFonts w:ascii="Arial" w:hAnsi="Arial" w:cs="Arial"/>
        </w:rPr>
        <w:t>urces</w:t>
      </w:r>
      <w:bookmarkEnd w:id="1"/>
      <w:bookmarkEnd w:id="2"/>
      <w:bookmarkEnd w:id="3"/>
      <w:bookmarkEnd w:id="4"/>
    </w:p>
    <w:p w14:paraId="21538C43" w14:textId="77777777" w:rsidR="00257FF4" w:rsidRDefault="00257FF4" w:rsidP="00257FF4">
      <w:pPr>
        <w:pStyle w:val="Heading3"/>
      </w:pPr>
      <w:bookmarkStart w:id="5" w:name="_Toc190682309"/>
      <w:bookmarkStart w:id="6" w:name="_Toc190682527"/>
      <w:bookmarkStart w:id="7" w:name="_Toc444523509"/>
      <w:bookmarkStart w:id="8" w:name="_Toc133937238"/>
      <w:r>
        <w:t>1.1</w:t>
      </w:r>
      <w:r>
        <w:tab/>
      </w:r>
      <w:r w:rsidRPr="00602F9A">
        <w:rPr>
          <w:rFonts w:ascii="Arial" w:hAnsi="Arial" w:cs="Arial"/>
        </w:rPr>
        <w:t xml:space="preserve">Strategic </w:t>
      </w:r>
      <w:r w:rsidR="00D81071" w:rsidRPr="00602F9A">
        <w:rPr>
          <w:rFonts w:ascii="Arial" w:hAnsi="Arial" w:cs="Arial"/>
        </w:rPr>
        <w:t>direction</w:t>
      </w:r>
      <w:bookmarkEnd w:id="5"/>
      <w:bookmarkEnd w:id="6"/>
      <w:r w:rsidR="00D81071" w:rsidRPr="00602F9A">
        <w:rPr>
          <w:rFonts w:ascii="Arial" w:hAnsi="Arial" w:cs="Arial"/>
        </w:rPr>
        <w:t xml:space="preserve"> </w:t>
      </w:r>
      <w:r w:rsidR="00605163" w:rsidRPr="00602F9A">
        <w:rPr>
          <w:rFonts w:ascii="Arial" w:hAnsi="Arial" w:cs="Arial"/>
        </w:rPr>
        <w:t>statement</w:t>
      </w:r>
      <w:bookmarkEnd w:id="7"/>
      <w:bookmarkEnd w:id="8"/>
    </w:p>
    <w:p w14:paraId="6EAEE424" w14:textId="6B9E84F5" w:rsidR="00595BB0" w:rsidRDefault="00214961" w:rsidP="0027177D">
      <w:pPr>
        <w:rPr>
          <w:szCs w:val="19"/>
        </w:rPr>
      </w:pPr>
      <w:r>
        <w:rPr>
          <w:szCs w:val="19"/>
        </w:rPr>
        <w:t xml:space="preserve">The </w:t>
      </w:r>
      <w:r w:rsidR="00144477">
        <w:rPr>
          <w:szCs w:val="19"/>
        </w:rPr>
        <w:t>National Housing Finance and Investment Corporation (</w:t>
      </w:r>
      <w:r w:rsidR="0027177D" w:rsidRPr="00E32652">
        <w:rPr>
          <w:szCs w:val="19"/>
        </w:rPr>
        <w:t>NHFIC</w:t>
      </w:r>
      <w:r w:rsidR="00144477">
        <w:rPr>
          <w:szCs w:val="19"/>
        </w:rPr>
        <w:t>)</w:t>
      </w:r>
      <w:r w:rsidR="00426668">
        <w:rPr>
          <w:szCs w:val="19"/>
        </w:rPr>
        <w:t xml:space="preserve"> was established for the</w:t>
      </w:r>
      <w:r w:rsidR="0027177D" w:rsidRPr="00E32652">
        <w:rPr>
          <w:szCs w:val="19"/>
        </w:rPr>
        <w:t xml:space="preserve"> </w:t>
      </w:r>
      <w:r w:rsidR="00652B8D">
        <w:rPr>
          <w:szCs w:val="19"/>
        </w:rPr>
        <w:t xml:space="preserve">purpose </w:t>
      </w:r>
      <w:r w:rsidR="0059187E">
        <w:rPr>
          <w:szCs w:val="19"/>
        </w:rPr>
        <w:t xml:space="preserve">of </w:t>
      </w:r>
      <w:r w:rsidR="0027177D" w:rsidRPr="00E32652">
        <w:rPr>
          <w:szCs w:val="19"/>
        </w:rPr>
        <w:t>improv</w:t>
      </w:r>
      <w:r w:rsidR="0059187E">
        <w:rPr>
          <w:szCs w:val="19"/>
        </w:rPr>
        <w:t>ing</w:t>
      </w:r>
      <w:r w:rsidR="0027177D" w:rsidRPr="00E32652">
        <w:rPr>
          <w:szCs w:val="19"/>
        </w:rPr>
        <w:t xml:space="preserve"> housing outcomes for Australians</w:t>
      </w:r>
      <w:r w:rsidR="00277A25">
        <w:rPr>
          <w:szCs w:val="19"/>
        </w:rPr>
        <w:t xml:space="preserve"> by</w:t>
      </w:r>
      <w:r w:rsidR="00450DEA">
        <w:rPr>
          <w:szCs w:val="19"/>
        </w:rPr>
        <w:t>:</w:t>
      </w:r>
      <w:r w:rsidR="002E299E" w:rsidRPr="00E32652">
        <w:rPr>
          <w:szCs w:val="19"/>
        </w:rPr>
        <w:t xml:space="preserve"> </w:t>
      </w:r>
    </w:p>
    <w:p w14:paraId="0888E0DA" w14:textId="77777777" w:rsidR="00277A25" w:rsidRPr="002A60BB" w:rsidRDefault="00277A25" w:rsidP="00602F9A">
      <w:pPr>
        <w:pStyle w:val="Bullet"/>
      </w:pPr>
      <w:r w:rsidRPr="002A60BB">
        <w:t>strengthening efforts to increase the supply of housing</w:t>
      </w:r>
    </w:p>
    <w:p w14:paraId="0626BA08" w14:textId="77777777" w:rsidR="00277A25" w:rsidRPr="002A60BB" w:rsidRDefault="00277A25" w:rsidP="00602F9A">
      <w:pPr>
        <w:pStyle w:val="Bullet"/>
      </w:pPr>
      <w:r w:rsidRPr="002A60BB">
        <w:t xml:space="preserve">encouraging investment in housing, particularly in the social or affordable housing sector </w:t>
      </w:r>
    </w:p>
    <w:p w14:paraId="16BB662D" w14:textId="77777777" w:rsidR="00277A25" w:rsidRPr="002A60BB" w:rsidRDefault="00277A25" w:rsidP="00602F9A">
      <w:pPr>
        <w:pStyle w:val="Bullet"/>
      </w:pPr>
      <w:r w:rsidRPr="002A60BB">
        <w:t>providing finance, grants or investments that complement, leverage or support Commonwealth, state or territory activities relating to housing</w:t>
      </w:r>
    </w:p>
    <w:p w14:paraId="2E4B98B3" w14:textId="77777777" w:rsidR="00277A25" w:rsidRPr="002A60BB" w:rsidRDefault="00277A25" w:rsidP="00602F9A">
      <w:pPr>
        <w:pStyle w:val="Bullet"/>
      </w:pPr>
      <w:r w:rsidRPr="002A60BB">
        <w:t>contributing to the development of the scale, efficiency and effectiveness of the community housing sector in Australia</w:t>
      </w:r>
    </w:p>
    <w:p w14:paraId="252DE864" w14:textId="394D0039" w:rsidR="00277A25" w:rsidRPr="002A60BB" w:rsidRDefault="00277A25" w:rsidP="00602F9A">
      <w:pPr>
        <w:pStyle w:val="Bullet"/>
      </w:pPr>
      <w:r w:rsidRPr="002A60BB">
        <w:t xml:space="preserve">assisting earlier access to the housing market by </w:t>
      </w:r>
      <w:r w:rsidR="00245D23">
        <w:t xml:space="preserve">eligible </w:t>
      </w:r>
      <w:r w:rsidRPr="002A60BB">
        <w:t xml:space="preserve">home buyers and by single parents </w:t>
      </w:r>
      <w:r w:rsidR="001B7F7B">
        <w:t xml:space="preserve">or legal guardians </w:t>
      </w:r>
      <w:r w:rsidRPr="002A60BB">
        <w:t>with depend</w:t>
      </w:r>
      <w:r w:rsidR="132F5257" w:rsidRPr="002A60BB">
        <w:t>e</w:t>
      </w:r>
      <w:r w:rsidRPr="002A60BB">
        <w:t>nts.</w:t>
      </w:r>
    </w:p>
    <w:p w14:paraId="50107EB1" w14:textId="5E3B96A5" w:rsidR="00144477" w:rsidRPr="00144477" w:rsidRDefault="00144477" w:rsidP="00144477">
      <w:pPr>
        <w:rPr>
          <w:szCs w:val="19"/>
        </w:rPr>
      </w:pPr>
      <w:r>
        <w:t xml:space="preserve">NHFIC is a </w:t>
      </w:r>
      <w:r w:rsidR="0078430C">
        <w:t xml:space="preserve">corporate </w:t>
      </w:r>
      <w:r>
        <w:t>Commonwealth entity operating under the provisions of the</w:t>
      </w:r>
      <w:r w:rsidR="001C177D">
        <w:t xml:space="preserve"> </w:t>
      </w:r>
      <w:r w:rsidR="00653C6F" w:rsidRPr="001F3C84">
        <w:rPr>
          <w:i/>
          <w:iCs/>
        </w:rPr>
        <w:t>National Housing Finance and Investment Corporation Act</w:t>
      </w:r>
      <w:r w:rsidR="00F1738C" w:rsidRPr="001F3C84">
        <w:rPr>
          <w:i/>
          <w:iCs/>
        </w:rPr>
        <w:t> </w:t>
      </w:r>
      <w:r w:rsidR="00653C6F" w:rsidRPr="001F3C84">
        <w:rPr>
          <w:i/>
          <w:iCs/>
        </w:rPr>
        <w:t>2018</w:t>
      </w:r>
      <w:r w:rsidR="00653C6F">
        <w:t xml:space="preserve"> (NHFIC</w:t>
      </w:r>
      <w:r w:rsidR="00F1738C">
        <w:t> </w:t>
      </w:r>
      <w:r w:rsidR="00653C6F">
        <w:t>Act)</w:t>
      </w:r>
      <w:r w:rsidR="003F3D6E">
        <w:t xml:space="preserve">, </w:t>
      </w:r>
      <w:r w:rsidR="00653C6F">
        <w:t>the National Housing Finance and Investment Corporation Investment Mandate Direction</w:t>
      </w:r>
      <w:r w:rsidR="00F1738C">
        <w:t> </w:t>
      </w:r>
      <w:r w:rsidR="00653C6F">
        <w:t>2018 (Investment Mandate)</w:t>
      </w:r>
      <w:r w:rsidR="005C74AE">
        <w:t xml:space="preserve"> and</w:t>
      </w:r>
      <w:r w:rsidR="003F3D6E">
        <w:t xml:space="preserve"> </w:t>
      </w:r>
      <w:r>
        <w:t xml:space="preserve">the </w:t>
      </w:r>
      <w:r w:rsidRPr="001F3C84">
        <w:rPr>
          <w:i/>
          <w:iCs/>
        </w:rPr>
        <w:t>Public Governance, Performance and Accountability Act</w:t>
      </w:r>
      <w:r w:rsidR="00F1738C" w:rsidRPr="001F3C84">
        <w:rPr>
          <w:i/>
          <w:iCs/>
        </w:rPr>
        <w:t> </w:t>
      </w:r>
      <w:r w:rsidRPr="001F3C84">
        <w:rPr>
          <w:i/>
          <w:iCs/>
        </w:rPr>
        <w:t>2013</w:t>
      </w:r>
      <w:r>
        <w:t xml:space="preserve"> (PGPA</w:t>
      </w:r>
      <w:r w:rsidR="00F1738C">
        <w:t> </w:t>
      </w:r>
      <w:r>
        <w:t>Act)</w:t>
      </w:r>
      <w:r w:rsidR="005C74AE">
        <w:t>.</w:t>
      </w:r>
    </w:p>
    <w:p w14:paraId="1E9B7E78" w14:textId="05E057A4" w:rsidR="000308FB" w:rsidRDefault="008B7019" w:rsidP="0027177D">
      <w:pPr>
        <w:rPr>
          <w:szCs w:val="19"/>
        </w:rPr>
      </w:pPr>
      <w:r w:rsidRPr="00E32652">
        <w:rPr>
          <w:szCs w:val="19"/>
        </w:rPr>
        <w:t>NHFIC</w:t>
      </w:r>
      <w:r w:rsidR="00E21BB7">
        <w:rPr>
          <w:szCs w:val="19"/>
        </w:rPr>
        <w:t>’</w:t>
      </w:r>
      <w:r w:rsidR="00EB2B46">
        <w:rPr>
          <w:szCs w:val="19"/>
        </w:rPr>
        <w:t>s</w:t>
      </w:r>
      <w:r w:rsidRPr="00E32652">
        <w:rPr>
          <w:szCs w:val="19"/>
        </w:rPr>
        <w:t xml:space="preserve"> </w:t>
      </w:r>
      <w:r w:rsidR="007F07FB">
        <w:rPr>
          <w:szCs w:val="19"/>
        </w:rPr>
        <w:t>main functions include</w:t>
      </w:r>
      <w:r w:rsidR="00190FEC">
        <w:rPr>
          <w:szCs w:val="19"/>
        </w:rPr>
        <w:t xml:space="preserve"> </w:t>
      </w:r>
      <w:r w:rsidR="00123AA6">
        <w:rPr>
          <w:szCs w:val="19"/>
        </w:rPr>
        <w:t>operating</w:t>
      </w:r>
      <w:r w:rsidR="007F07FB">
        <w:rPr>
          <w:szCs w:val="19"/>
        </w:rPr>
        <w:t xml:space="preserve"> </w:t>
      </w:r>
      <w:r w:rsidRPr="00E32652">
        <w:rPr>
          <w:szCs w:val="19"/>
        </w:rPr>
        <w:t>the Affordable Housing Bond Aggregator (AHBA)</w:t>
      </w:r>
      <w:r w:rsidR="003F3D6E">
        <w:rPr>
          <w:szCs w:val="19"/>
        </w:rPr>
        <w:t xml:space="preserve"> which is </w:t>
      </w:r>
      <w:r w:rsidR="008A6AAD">
        <w:rPr>
          <w:szCs w:val="19"/>
        </w:rPr>
        <w:t>self</w:t>
      </w:r>
      <w:r w:rsidR="00E21BB7">
        <w:rPr>
          <w:szCs w:val="19"/>
        </w:rPr>
        <w:noBreakHyphen/>
      </w:r>
      <w:r w:rsidR="008A6AAD">
        <w:rPr>
          <w:szCs w:val="19"/>
        </w:rPr>
        <w:t xml:space="preserve">funding </w:t>
      </w:r>
      <w:r w:rsidR="00027FF9">
        <w:rPr>
          <w:szCs w:val="19"/>
        </w:rPr>
        <w:t>and</w:t>
      </w:r>
      <w:r w:rsidR="008A6AAD">
        <w:rPr>
          <w:szCs w:val="19"/>
        </w:rPr>
        <w:t xml:space="preserve"> is </w:t>
      </w:r>
      <w:r w:rsidR="00DB0B00">
        <w:rPr>
          <w:szCs w:val="19"/>
        </w:rPr>
        <w:t>classified as a</w:t>
      </w:r>
      <w:r w:rsidR="00D92E73">
        <w:t xml:space="preserve"> Public Financial Corporation (PFC)</w:t>
      </w:r>
      <w:r w:rsidR="00AD1E1F">
        <w:t xml:space="preserve">, </w:t>
      </w:r>
      <w:r w:rsidRPr="00E32652">
        <w:rPr>
          <w:szCs w:val="19"/>
        </w:rPr>
        <w:t>the National Housing Infrastructure Facility (NHIF) and the Home Guarantee Scheme</w:t>
      </w:r>
      <w:r w:rsidR="0042731B">
        <w:rPr>
          <w:szCs w:val="19"/>
        </w:rPr>
        <w:t xml:space="preserve"> </w:t>
      </w:r>
      <w:r w:rsidR="00600E4C">
        <w:rPr>
          <w:szCs w:val="19"/>
        </w:rPr>
        <w:t xml:space="preserve">(HGS) </w:t>
      </w:r>
      <w:r w:rsidR="0042731B">
        <w:rPr>
          <w:szCs w:val="19"/>
        </w:rPr>
        <w:t xml:space="preserve">which </w:t>
      </w:r>
      <w:r w:rsidR="00600E4C">
        <w:rPr>
          <w:szCs w:val="19"/>
        </w:rPr>
        <w:t>are both</w:t>
      </w:r>
      <w:r w:rsidR="0042731B">
        <w:rPr>
          <w:szCs w:val="19"/>
        </w:rPr>
        <w:t xml:space="preserve"> part of the General Government Sector (GGS)</w:t>
      </w:r>
      <w:r w:rsidR="00C326B2" w:rsidRPr="00E32652">
        <w:rPr>
          <w:szCs w:val="19"/>
        </w:rPr>
        <w:t xml:space="preserve">. </w:t>
      </w:r>
    </w:p>
    <w:p w14:paraId="20D8610A" w14:textId="67E8A419" w:rsidR="00512906" w:rsidRDefault="000308FB" w:rsidP="008B2A2D">
      <w:pPr>
        <w:rPr>
          <w:szCs w:val="19"/>
        </w:rPr>
      </w:pPr>
      <w:r w:rsidRPr="00E32652">
        <w:rPr>
          <w:szCs w:val="19"/>
        </w:rPr>
        <w:t>The Government</w:t>
      </w:r>
      <w:r w:rsidR="000B76F0">
        <w:rPr>
          <w:szCs w:val="19"/>
        </w:rPr>
        <w:t xml:space="preserve"> in the 2022 </w:t>
      </w:r>
      <w:r w:rsidR="0086647A">
        <w:rPr>
          <w:szCs w:val="19"/>
        </w:rPr>
        <w:t>October</w:t>
      </w:r>
      <w:r w:rsidR="00C334A5">
        <w:rPr>
          <w:szCs w:val="19"/>
        </w:rPr>
        <w:t xml:space="preserve"> </w:t>
      </w:r>
      <w:r w:rsidR="000B76F0">
        <w:rPr>
          <w:szCs w:val="19"/>
        </w:rPr>
        <w:t>Federal Budget</w:t>
      </w:r>
      <w:r w:rsidRPr="00E32652">
        <w:rPr>
          <w:szCs w:val="19"/>
        </w:rPr>
        <w:t xml:space="preserve"> announced </w:t>
      </w:r>
      <w:r w:rsidR="007D77D5" w:rsidRPr="00E32652">
        <w:rPr>
          <w:szCs w:val="19"/>
        </w:rPr>
        <w:t>the</w:t>
      </w:r>
      <w:r w:rsidRPr="00E32652">
        <w:rPr>
          <w:szCs w:val="19"/>
        </w:rPr>
        <w:t xml:space="preserve"> expand</w:t>
      </w:r>
      <w:r w:rsidR="007D77D5" w:rsidRPr="00E32652">
        <w:rPr>
          <w:szCs w:val="19"/>
        </w:rPr>
        <w:t>ed</w:t>
      </w:r>
      <w:r w:rsidRPr="00E32652">
        <w:rPr>
          <w:szCs w:val="19"/>
        </w:rPr>
        <w:t xml:space="preserve"> role of NHFIC and</w:t>
      </w:r>
      <w:r w:rsidR="008B4ED0">
        <w:rPr>
          <w:szCs w:val="19"/>
        </w:rPr>
        <w:t xml:space="preserve"> the</w:t>
      </w:r>
      <w:r w:rsidR="00F40ED6" w:rsidRPr="00E32652">
        <w:rPr>
          <w:szCs w:val="19"/>
        </w:rPr>
        <w:t xml:space="preserve"> proposal </w:t>
      </w:r>
      <w:r w:rsidR="000C0CD6">
        <w:rPr>
          <w:szCs w:val="19"/>
        </w:rPr>
        <w:t xml:space="preserve">for it </w:t>
      </w:r>
      <w:r w:rsidR="00B61348" w:rsidRPr="00E32652">
        <w:rPr>
          <w:szCs w:val="19"/>
        </w:rPr>
        <w:t>to</w:t>
      </w:r>
      <w:r w:rsidR="000A13B2">
        <w:rPr>
          <w:szCs w:val="19"/>
        </w:rPr>
        <w:t xml:space="preserve"> </w:t>
      </w:r>
      <w:r w:rsidR="0046799B">
        <w:rPr>
          <w:szCs w:val="19"/>
        </w:rPr>
        <w:t>transition</w:t>
      </w:r>
      <w:r w:rsidR="000A13B2">
        <w:rPr>
          <w:szCs w:val="19"/>
        </w:rPr>
        <w:t xml:space="preserve"> </w:t>
      </w:r>
      <w:r w:rsidRPr="00E32652">
        <w:rPr>
          <w:szCs w:val="19"/>
        </w:rPr>
        <w:t>t</w:t>
      </w:r>
      <w:r w:rsidR="000A13B2">
        <w:rPr>
          <w:szCs w:val="19"/>
        </w:rPr>
        <w:t>o</w:t>
      </w:r>
      <w:r w:rsidRPr="00E32652">
        <w:rPr>
          <w:szCs w:val="19"/>
        </w:rPr>
        <w:t xml:space="preserve"> Housing Australia</w:t>
      </w:r>
      <w:r w:rsidR="00B61348" w:rsidRPr="00E32652">
        <w:rPr>
          <w:szCs w:val="19"/>
        </w:rPr>
        <w:t xml:space="preserve">. </w:t>
      </w:r>
      <w:r w:rsidR="00155135" w:rsidRPr="00E32652">
        <w:rPr>
          <w:szCs w:val="19"/>
        </w:rPr>
        <w:t>The expanded r</w:t>
      </w:r>
      <w:r w:rsidR="00A75AC8" w:rsidRPr="00E32652">
        <w:rPr>
          <w:szCs w:val="19"/>
        </w:rPr>
        <w:t xml:space="preserve">emit </w:t>
      </w:r>
      <w:r w:rsidR="00481619" w:rsidRPr="00E32652">
        <w:rPr>
          <w:szCs w:val="19"/>
        </w:rPr>
        <w:t xml:space="preserve">requires </w:t>
      </w:r>
      <w:r w:rsidR="000A13B2">
        <w:rPr>
          <w:szCs w:val="19"/>
        </w:rPr>
        <w:t xml:space="preserve">Housing Australia </w:t>
      </w:r>
      <w:r w:rsidR="00481619" w:rsidRPr="00E32652">
        <w:rPr>
          <w:szCs w:val="19"/>
        </w:rPr>
        <w:t>t</w:t>
      </w:r>
      <w:r w:rsidR="00AF369C" w:rsidRPr="00E32652">
        <w:rPr>
          <w:szCs w:val="19"/>
        </w:rPr>
        <w:t>o deliver the Australian Government</w:t>
      </w:r>
      <w:r w:rsidR="00E21BB7">
        <w:rPr>
          <w:szCs w:val="19"/>
        </w:rPr>
        <w:t>’</w:t>
      </w:r>
      <w:r w:rsidR="00AF369C" w:rsidRPr="00E32652">
        <w:rPr>
          <w:szCs w:val="19"/>
        </w:rPr>
        <w:t>s social and affordable housing programs</w:t>
      </w:r>
      <w:r w:rsidR="00242579">
        <w:rPr>
          <w:szCs w:val="19"/>
        </w:rPr>
        <w:t xml:space="preserve">. </w:t>
      </w:r>
      <w:r w:rsidR="005B45EB">
        <w:rPr>
          <w:szCs w:val="19"/>
        </w:rPr>
        <w:t>The legislation</w:t>
      </w:r>
      <w:r w:rsidR="000E70F6">
        <w:rPr>
          <w:szCs w:val="19"/>
        </w:rPr>
        <w:t xml:space="preserve">, which is </w:t>
      </w:r>
      <w:r w:rsidR="00256A1A">
        <w:rPr>
          <w:szCs w:val="19"/>
        </w:rPr>
        <w:t xml:space="preserve">currently before </w:t>
      </w:r>
      <w:r w:rsidR="00DA693F">
        <w:rPr>
          <w:szCs w:val="19"/>
        </w:rPr>
        <w:t xml:space="preserve">the </w:t>
      </w:r>
      <w:r w:rsidR="00256A1A">
        <w:rPr>
          <w:szCs w:val="19"/>
        </w:rPr>
        <w:t>Parliament</w:t>
      </w:r>
      <w:r w:rsidR="000E70F6">
        <w:rPr>
          <w:szCs w:val="19"/>
        </w:rPr>
        <w:t xml:space="preserve">, </w:t>
      </w:r>
      <w:r w:rsidR="00155135" w:rsidRPr="00E32652">
        <w:rPr>
          <w:szCs w:val="19"/>
        </w:rPr>
        <w:t>includ</w:t>
      </w:r>
      <w:r w:rsidR="003E11F7" w:rsidRPr="00E32652">
        <w:rPr>
          <w:szCs w:val="19"/>
        </w:rPr>
        <w:t>es</w:t>
      </w:r>
      <w:r w:rsidR="00155135" w:rsidRPr="00E32652">
        <w:rPr>
          <w:szCs w:val="19"/>
        </w:rPr>
        <w:t xml:space="preserve"> new </w:t>
      </w:r>
      <w:r w:rsidR="00F40ED6" w:rsidRPr="00E32652">
        <w:rPr>
          <w:szCs w:val="19"/>
        </w:rPr>
        <w:t xml:space="preserve">functions </w:t>
      </w:r>
      <w:r w:rsidR="003E11F7" w:rsidRPr="00E32652">
        <w:rPr>
          <w:szCs w:val="19"/>
        </w:rPr>
        <w:t>for</w:t>
      </w:r>
      <w:r w:rsidR="001E4AB7" w:rsidRPr="00E32652">
        <w:rPr>
          <w:szCs w:val="19"/>
        </w:rPr>
        <w:t xml:space="preserve"> the administration of the revenue allocated to Housing Australia under the proposed Housing Australia Future Fund</w:t>
      </w:r>
      <w:r w:rsidR="00463239" w:rsidRPr="00E32652">
        <w:rPr>
          <w:szCs w:val="19"/>
        </w:rPr>
        <w:t xml:space="preserve"> and </w:t>
      </w:r>
      <w:r w:rsidR="00F40ED6" w:rsidRPr="00E32652">
        <w:rPr>
          <w:szCs w:val="19"/>
        </w:rPr>
        <w:t xml:space="preserve">the </w:t>
      </w:r>
      <w:r w:rsidR="00463239" w:rsidRPr="00E32652">
        <w:rPr>
          <w:szCs w:val="19"/>
        </w:rPr>
        <w:t xml:space="preserve">administration of the Help to Buy </w:t>
      </w:r>
      <w:r w:rsidR="00842CB9" w:rsidRPr="00E32652">
        <w:rPr>
          <w:szCs w:val="19"/>
        </w:rPr>
        <w:t>scheme.</w:t>
      </w:r>
    </w:p>
    <w:p w14:paraId="2A8E7E25" w14:textId="77777777" w:rsidR="00512906" w:rsidRDefault="00512906">
      <w:pPr>
        <w:spacing w:before="0" w:after="0" w:line="240" w:lineRule="auto"/>
        <w:rPr>
          <w:szCs w:val="19"/>
        </w:rPr>
      </w:pPr>
      <w:r>
        <w:rPr>
          <w:szCs w:val="19"/>
        </w:rPr>
        <w:br w:type="page"/>
      </w:r>
    </w:p>
    <w:p w14:paraId="13E7C713" w14:textId="6E21628A" w:rsidR="003B0F29" w:rsidRDefault="007F4521" w:rsidP="00AA503A">
      <w:pPr>
        <w:rPr>
          <w:szCs w:val="19"/>
        </w:rPr>
      </w:pPr>
      <w:r>
        <w:rPr>
          <w:szCs w:val="19"/>
        </w:rPr>
        <w:lastRenderedPageBreak/>
        <w:t>NHFIC will continue to undertake</w:t>
      </w:r>
      <w:r w:rsidR="00AA503A" w:rsidRPr="00AA503A">
        <w:rPr>
          <w:szCs w:val="19"/>
        </w:rPr>
        <w:t xml:space="preserve"> preparatory work to assist the Government with the design of a program to disburse Housing Australia Future Fund revenue to support the delivery of 30,000</w:t>
      </w:r>
      <w:r w:rsidR="00F1738C">
        <w:rPr>
          <w:szCs w:val="19"/>
        </w:rPr>
        <w:t> </w:t>
      </w:r>
      <w:r w:rsidR="00AA503A" w:rsidRPr="00AA503A">
        <w:rPr>
          <w:szCs w:val="19"/>
        </w:rPr>
        <w:t>new social and affordable dwellings</w:t>
      </w:r>
      <w:r w:rsidR="00D77C6A">
        <w:rPr>
          <w:szCs w:val="19"/>
        </w:rPr>
        <w:t xml:space="preserve"> over </w:t>
      </w:r>
      <w:r w:rsidR="00F1738C">
        <w:rPr>
          <w:szCs w:val="19"/>
        </w:rPr>
        <w:t>5 </w:t>
      </w:r>
      <w:r w:rsidR="00D77C6A">
        <w:rPr>
          <w:szCs w:val="19"/>
        </w:rPr>
        <w:t>years</w:t>
      </w:r>
      <w:r w:rsidR="00AA503A" w:rsidRPr="00AA503A">
        <w:rPr>
          <w:szCs w:val="19"/>
        </w:rPr>
        <w:t xml:space="preserve">. </w:t>
      </w:r>
      <w:r w:rsidR="008E586A">
        <w:rPr>
          <w:szCs w:val="19"/>
        </w:rPr>
        <w:t xml:space="preserve">This work will ensure </w:t>
      </w:r>
      <w:r w:rsidR="008E586A">
        <w:t>the entity is well placed to deliver</w:t>
      </w:r>
      <w:r w:rsidR="008E586A" w:rsidRPr="00AA503A">
        <w:rPr>
          <w:szCs w:val="19"/>
        </w:rPr>
        <w:t xml:space="preserve"> </w:t>
      </w:r>
      <w:r w:rsidR="001B19E2">
        <w:rPr>
          <w:szCs w:val="19"/>
        </w:rPr>
        <w:t>on the commitments whilst acknowledging the</w:t>
      </w:r>
      <w:r w:rsidR="00AA503A" w:rsidRPr="00AA503A">
        <w:rPr>
          <w:szCs w:val="19"/>
        </w:rPr>
        <w:t xml:space="preserve"> program is subject to </w:t>
      </w:r>
      <w:r w:rsidR="00EA5B23" w:rsidRPr="00AA503A">
        <w:rPr>
          <w:szCs w:val="19"/>
        </w:rPr>
        <w:t>the passage</w:t>
      </w:r>
      <w:r w:rsidR="00AA503A" w:rsidRPr="00AA503A">
        <w:rPr>
          <w:szCs w:val="19"/>
        </w:rPr>
        <w:t xml:space="preserve"> of legislation.</w:t>
      </w:r>
      <w:r w:rsidR="00CF041D">
        <w:rPr>
          <w:szCs w:val="19"/>
        </w:rPr>
        <w:t xml:space="preserve"> </w:t>
      </w:r>
    </w:p>
    <w:p w14:paraId="0C80F78E" w14:textId="3EE363B7" w:rsidR="00CF041D" w:rsidRPr="00AA503A" w:rsidRDefault="006F4C5E" w:rsidP="00AA503A">
      <w:pPr>
        <w:rPr>
          <w:szCs w:val="19"/>
        </w:rPr>
      </w:pPr>
      <w:r>
        <w:rPr>
          <w:szCs w:val="19"/>
        </w:rPr>
        <w:t>The entity</w:t>
      </w:r>
      <w:r w:rsidR="00D4503C">
        <w:rPr>
          <w:szCs w:val="19"/>
        </w:rPr>
        <w:t xml:space="preserve"> i</w:t>
      </w:r>
      <w:r w:rsidR="00F03818">
        <w:rPr>
          <w:szCs w:val="19"/>
        </w:rPr>
        <w:t>n</w:t>
      </w:r>
      <w:r w:rsidR="00D4503C">
        <w:rPr>
          <w:szCs w:val="19"/>
        </w:rPr>
        <w:t>tends</w:t>
      </w:r>
      <w:r>
        <w:rPr>
          <w:szCs w:val="19"/>
        </w:rPr>
        <w:t xml:space="preserve"> </w:t>
      </w:r>
      <w:r w:rsidR="004D420C">
        <w:rPr>
          <w:szCs w:val="19"/>
        </w:rPr>
        <w:t>to</w:t>
      </w:r>
      <w:r>
        <w:rPr>
          <w:szCs w:val="19"/>
        </w:rPr>
        <w:t xml:space="preserve"> publish a Portfolio Budget Statement from 2023</w:t>
      </w:r>
      <w:r w:rsidR="009C00BE">
        <w:rPr>
          <w:szCs w:val="19"/>
        </w:rPr>
        <w:t>–</w:t>
      </w:r>
      <w:r w:rsidR="00450E22">
        <w:rPr>
          <w:szCs w:val="19"/>
        </w:rPr>
        <w:t>24</w:t>
      </w:r>
      <w:r w:rsidR="00473226">
        <w:rPr>
          <w:szCs w:val="19"/>
        </w:rPr>
        <w:t xml:space="preserve"> given its </w:t>
      </w:r>
      <w:r w:rsidR="000E2DF6">
        <w:rPr>
          <w:szCs w:val="19"/>
        </w:rPr>
        <w:t xml:space="preserve">material entity status and </w:t>
      </w:r>
      <w:r w:rsidR="00473226">
        <w:rPr>
          <w:szCs w:val="19"/>
        </w:rPr>
        <w:t>responsibility for primary delivery of the Government</w:t>
      </w:r>
      <w:r w:rsidR="00E21BB7">
        <w:rPr>
          <w:szCs w:val="19"/>
        </w:rPr>
        <w:t>’</w:t>
      </w:r>
      <w:r w:rsidR="00473226">
        <w:rPr>
          <w:szCs w:val="19"/>
        </w:rPr>
        <w:t>s Housing Australia Future Fund</w:t>
      </w:r>
      <w:r w:rsidR="003A13B4">
        <w:rPr>
          <w:szCs w:val="19"/>
        </w:rPr>
        <w:t xml:space="preserve"> </w:t>
      </w:r>
      <w:r w:rsidR="00D409F0">
        <w:rPr>
          <w:szCs w:val="19"/>
        </w:rPr>
        <w:t>includin</w:t>
      </w:r>
      <w:r w:rsidR="007E57F8">
        <w:rPr>
          <w:szCs w:val="19"/>
        </w:rPr>
        <w:t>g</w:t>
      </w:r>
      <w:r w:rsidR="003A13B4">
        <w:rPr>
          <w:szCs w:val="19"/>
        </w:rPr>
        <w:t xml:space="preserve"> the proposed</w:t>
      </w:r>
      <w:r w:rsidR="00F94CF6">
        <w:rPr>
          <w:szCs w:val="19"/>
        </w:rPr>
        <w:t xml:space="preserve"> increase in the entity</w:t>
      </w:r>
      <w:r w:rsidR="00E21BB7">
        <w:rPr>
          <w:szCs w:val="19"/>
        </w:rPr>
        <w:t>’</w:t>
      </w:r>
      <w:r w:rsidR="00F94CF6">
        <w:rPr>
          <w:szCs w:val="19"/>
        </w:rPr>
        <w:t xml:space="preserve">s resourcing through the </w:t>
      </w:r>
      <w:r w:rsidR="00D672BA">
        <w:rPr>
          <w:szCs w:val="19"/>
        </w:rPr>
        <w:t>General Government Sector</w:t>
      </w:r>
      <w:r w:rsidR="00080A83">
        <w:rPr>
          <w:szCs w:val="19"/>
        </w:rPr>
        <w:t xml:space="preserve"> (GGS)</w:t>
      </w:r>
      <w:r w:rsidR="003A13B4">
        <w:rPr>
          <w:szCs w:val="19"/>
        </w:rPr>
        <w:t>.</w:t>
      </w:r>
    </w:p>
    <w:p w14:paraId="61A8606E" w14:textId="68A84096" w:rsidR="00257FF4" w:rsidRDefault="000B36D8" w:rsidP="0079797F">
      <w:pPr>
        <w:pStyle w:val="Heading3"/>
      </w:pPr>
      <w:bookmarkStart w:id="9" w:name="_Toc190682310"/>
      <w:bookmarkStart w:id="10" w:name="_Toc190682528"/>
      <w:r w:rsidRPr="0079797F">
        <w:br w:type="page"/>
      </w:r>
      <w:bookmarkStart w:id="11" w:name="_Toc444523510"/>
      <w:bookmarkStart w:id="12" w:name="_Toc133937239"/>
      <w:r w:rsidR="00257FF4">
        <w:lastRenderedPageBreak/>
        <w:t>1.2</w:t>
      </w:r>
      <w:r w:rsidR="00257FF4">
        <w:tab/>
      </w:r>
      <w:r w:rsidR="007E6BBD" w:rsidRPr="00602F9A">
        <w:rPr>
          <w:rFonts w:ascii="Arial" w:hAnsi="Arial" w:cs="Arial"/>
        </w:rPr>
        <w:t xml:space="preserve">Entity </w:t>
      </w:r>
      <w:r w:rsidR="00257FF4" w:rsidRPr="00602F9A">
        <w:rPr>
          <w:rFonts w:ascii="Arial" w:hAnsi="Arial" w:cs="Arial"/>
        </w:rPr>
        <w:t>resource statement</w:t>
      </w:r>
      <w:bookmarkEnd w:id="9"/>
      <w:bookmarkEnd w:id="10"/>
      <w:bookmarkEnd w:id="11"/>
      <w:bookmarkEnd w:id="12"/>
    </w:p>
    <w:p w14:paraId="138846D0" w14:textId="24980546" w:rsidR="00E1129E" w:rsidRPr="001919D3" w:rsidRDefault="00257FF4" w:rsidP="00257FF4">
      <w:bookmarkStart w:id="13" w:name="OLE_LINK11"/>
      <w:bookmarkStart w:id="14" w:name="OLE_LINK12"/>
      <w:r w:rsidRPr="001919D3">
        <w:t>Table</w:t>
      </w:r>
      <w:r w:rsidR="00E65FFA">
        <w:t> </w:t>
      </w:r>
      <w:r w:rsidRPr="001919D3">
        <w:t xml:space="preserve">1.1 shows the total </w:t>
      </w:r>
      <w:r w:rsidR="00E1129E" w:rsidRPr="001919D3">
        <w:t xml:space="preserve">funding </w:t>
      </w:r>
      <w:r w:rsidRPr="001919D3">
        <w:t>from all</w:t>
      </w:r>
      <w:r w:rsidR="00BB721D" w:rsidRPr="001919D3">
        <w:t xml:space="preserve"> sources</w:t>
      </w:r>
      <w:r w:rsidR="00331B40" w:rsidRPr="001919D3">
        <w:t xml:space="preserve"> available to the entity for its operations and to deliver </w:t>
      </w:r>
      <w:r w:rsidR="00290933" w:rsidRPr="001919D3">
        <w:t>programs</w:t>
      </w:r>
      <w:r w:rsidR="00331B40" w:rsidRPr="001919D3">
        <w:t xml:space="preserve"> and servic</w:t>
      </w:r>
      <w:r w:rsidR="00705BC0" w:rsidRPr="001919D3">
        <w:t>es on behalf of the G</w:t>
      </w:r>
      <w:r w:rsidR="00331B40" w:rsidRPr="001919D3">
        <w:t>overnment</w:t>
      </w:r>
      <w:r w:rsidR="005A7C0B" w:rsidRPr="001919D3">
        <w:t>.</w:t>
      </w:r>
    </w:p>
    <w:p w14:paraId="6E114DC9" w14:textId="2D074DA0" w:rsidR="00257FF4" w:rsidRPr="001919D3" w:rsidRDefault="00257FF4" w:rsidP="00257FF4">
      <w:r w:rsidRPr="001919D3">
        <w:t xml:space="preserve">The table summarises how resources will be applied by outcome </w:t>
      </w:r>
      <w:r w:rsidR="00331B40" w:rsidRPr="001919D3">
        <w:t>(government strategic policy objectives</w:t>
      </w:r>
      <w:r w:rsidR="00E1129E" w:rsidRPr="001919D3">
        <w:t>)</w:t>
      </w:r>
      <w:r w:rsidR="00705BC0" w:rsidRPr="001919D3">
        <w:t xml:space="preserve"> </w:t>
      </w:r>
      <w:r w:rsidRPr="001919D3">
        <w:t xml:space="preserve">and by administered </w:t>
      </w:r>
      <w:r w:rsidR="00705BC0" w:rsidRPr="001919D3">
        <w:t>(on behalf of the G</w:t>
      </w:r>
      <w:r w:rsidR="00331B40" w:rsidRPr="001919D3">
        <w:t xml:space="preserve">overnment or the public) </w:t>
      </w:r>
      <w:r w:rsidRPr="001919D3">
        <w:t xml:space="preserve">and departmental </w:t>
      </w:r>
      <w:r w:rsidR="00331B40" w:rsidRPr="001919D3">
        <w:t>(for the entity</w:t>
      </w:r>
      <w:r w:rsidR="00E21BB7">
        <w:t>’</w:t>
      </w:r>
      <w:r w:rsidR="00331B40" w:rsidRPr="001919D3">
        <w:t xml:space="preserve">s operations) </w:t>
      </w:r>
      <w:r w:rsidRPr="001919D3">
        <w:t>classification.</w:t>
      </w:r>
    </w:p>
    <w:p w14:paraId="28E20903" w14:textId="70F5F75D" w:rsidR="009F43CB" w:rsidRPr="00D37689" w:rsidRDefault="00331B40" w:rsidP="00257FF4">
      <w:r w:rsidRPr="00D37689">
        <w:t>For more detailed information on special accounts and special appropriations, please refer to</w:t>
      </w:r>
      <w:r w:rsidR="007D5B26" w:rsidRPr="00D37689">
        <w:t xml:space="preserve"> the</w:t>
      </w:r>
      <w:r w:rsidRPr="00D37689">
        <w:t xml:space="preserve"> </w:t>
      </w:r>
      <w:r w:rsidRPr="00580BEB">
        <w:rPr>
          <w:i/>
        </w:rPr>
        <w:t>Budget Paper No. 4 –</w:t>
      </w:r>
      <w:r w:rsidRPr="00080A83">
        <w:rPr>
          <w:i/>
        </w:rPr>
        <w:t xml:space="preserve"> Agency Resourcing</w:t>
      </w:r>
      <w:r w:rsidRPr="00D37689">
        <w:t>.</w:t>
      </w:r>
    </w:p>
    <w:p w14:paraId="3C0D6DC0" w14:textId="351F43D1" w:rsidR="00C23591" w:rsidRDefault="00645E69" w:rsidP="00257FF4">
      <w:r w:rsidRPr="00D37689">
        <w:t>Information in this table is presented on a resourcing (</w:t>
      </w:r>
      <w:r w:rsidR="005A7C0B" w:rsidRPr="00D37689">
        <w:t>that is,</w:t>
      </w:r>
      <w:r w:rsidRPr="00D37689">
        <w:t xml:space="preserve"> </w:t>
      </w:r>
      <w:r w:rsidR="00061FD8" w:rsidRPr="00D37689">
        <w:t>appropriations/cash</w:t>
      </w:r>
      <w:r w:rsidR="00565C77" w:rsidRPr="00D37689">
        <w:t xml:space="preserve"> available</w:t>
      </w:r>
      <w:r w:rsidRPr="00D37689">
        <w:t xml:space="preserve">) basis, whilst the </w:t>
      </w:r>
      <w:r w:rsidR="00E21BB7">
        <w:t>‘</w:t>
      </w:r>
      <w:r w:rsidR="00E1129E" w:rsidRPr="00D37689">
        <w:t xml:space="preserve">Budgeted expenses by </w:t>
      </w:r>
      <w:r w:rsidR="00E7371B" w:rsidRPr="00D37689">
        <w:t>Outcome</w:t>
      </w:r>
      <w:r w:rsidR="00F1738C">
        <w:t> </w:t>
      </w:r>
      <w:r w:rsidR="00D37689" w:rsidRPr="00D37689">
        <w:t>1</w:t>
      </w:r>
      <w:r w:rsidR="00E21BB7">
        <w:t>’</w:t>
      </w:r>
      <w:r w:rsidR="00E7371B" w:rsidRPr="00D37689">
        <w:t xml:space="preserve"> </w:t>
      </w:r>
      <w:r w:rsidRPr="00D37689">
        <w:t>tables in Section</w:t>
      </w:r>
      <w:r w:rsidR="00F1738C">
        <w:t> </w:t>
      </w:r>
      <w:r w:rsidRPr="00D37689">
        <w:t>2 and the financial statements in Section</w:t>
      </w:r>
      <w:r w:rsidR="00F1738C">
        <w:t> </w:t>
      </w:r>
      <w:r w:rsidRPr="00D37689">
        <w:t>3 are</w:t>
      </w:r>
      <w:r w:rsidR="00831489" w:rsidRPr="00D37689">
        <w:t xml:space="preserve"> presented on an accrual basis.</w:t>
      </w:r>
    </w:p>
    <w:p w14:paraId="63CD7FAB" w14:textId="19A57A81" w:rsidR="00DC5D43" w:rsidRDefault="00C23591" w:rsidP="00DC5D43">
      <w:pPr>
        <w:pStyle w:val="TableHeading"/>
        <w:rPr>
          <w:rFonts w:ascii="Times New Roman" w:hAnsi="Times New Roman"/>
        </w:rPr>
      </w:pPr>
      <w:r w:rsidRPr="77C9CC9B">
        <w:t>Table</w:t>
      </w:r>
      <w:r w:rsidR="00E65FFA">
        <w:t> </w:t>
      </w:r>
      <w:r w:rsidRPr="77C9CC9B">
        <w:t>1.1: National Housing Finance and Investment Corporation resource statement – Budget estimates for 2023</w:t>
      </w:r>
      <w:r w:rsidR="009C00BE">
        <w:t>–</w:t>
      </w:r>
      <w:r w:rsidRPr="77C9CC9B">
        <w:t xml:space="preserve">24 as at Budget </w:t>
      </w:r>
      <w:r w:rsidR="00080A83" w:rsidRPr="77C9CC9B">
        <w:t xml:space="preserve">May </w:t>
      </w:r>
      <w:r w:rsidRPr="77C9CC9B">
        <w:t>2023</w:t>
      </w:r>
      <w:bookmarkStart w:id="15" w:name="_1744643013"/>
      <w:bookmarkEnd w:id="15"/>
    </w:p>
    <w:tbl>
      <w:tblPr>
        <w:tblW w:w="5000" w:type="pct"/>
        <w:tblCellMar>
          <w:left w:w="0" w:type="dxa"/>
          <w:right w:w="28" w:type="dxa"/>
        </w:tblCellMar>
        <w:tblLook w:val="04A0" w:firstRow="1" w:lastRow="0" w:firstColumn="1" w:lastColumn="0" w:noHBand="0" w:noVBand="1"/>
      </w:tblPr>
      <w:tblGrid>
        <w:gridCol w:w="5367"/>
        <w:gridCol w:w="1173"/>
        <w:gridCol w:w="1170"/>
      </w:tblGrid>
      <w:tr w:rsidR="00DC5D43" w:rsidRPr="00DC5D43" w14:paraId="43ECFFB3" w14:textId="77777777" w:rsidTr="00DC5D43">
        <w:trPr>
          <w:divId w:val="1875917867"/>
          <w:trHeight w:hRule="exact" w:val="900"/>
        </w:trPr>
        <w:tc>
          <w:tcPr>
            <w:tcW w:w="3480" w:type="pct"/>
            <w:tcBorders>
              <w:top w:val="single" w:sz="4" w:space="0" w:color="auto"/>
              <w:left w:val="nil"/>
              <w:bottom w:val="nil"/>
              <w:right w:val="nil"/>
            </w:tcBorders>
            <w:shd w:val="clear" w:color="000000" w:fill="FFFFFF"/>
            <w:noWrap/>
            <w:vAlign w:val="bottom"/>
            <w:hideMark/>
          </w:tcPr>
          <w:p w14:paraId="650E86D7" w14:textId="6D795C0E" w:rsidR="00DC5D43" w:rsidRPr="00DC5D43" w:rsidRDefault="00DC5D43" w:rsidP="00DC5D43">
            <w:pPr>
              <w:spacing w:before="0" w:after="0" w:line="240" w:lineRule="auto"/>
              <w:rPr>
                <w:rFonts w:ascii="Arial" w:hAnsi="Arial" w:cs="Arial"/>
                <w:color w:val="000000"/>
                <w:sz w:val="16"/>
                <w:szCs w:val="16"/>
              </w:rPr>
            </w:pPr>
            <w:r w:rsidRPr="00DC5D43">
              <w:rPr>
                <w:rFonts w:ascii="Arial" w:hAnsi="Arial" w:cs="Arial"/>
                <w:color w:val="000000"/>
                <w:sz w:val="16"/>
                <w:szCs w:val="16"/>
              </w:rPr>
              <w:t> </w:t>
            </w:r>
          </w:p>
        </w:tc>
        <w:tc>
          <w:tcPr>
            <w:tcW w:w="761" w:type="pct"/>
            <w:tcBorders>
              <w:top w:val="single" w:sz="4" w:space="0" w:color="auto"/>
              <w:left w:val="nil"/>
              <w:bottom w:val="single" w:sz="4" w:space="0" w:color="auto"/>
              <w:right w:val="nil"/>
            </w:tcBorders>
            <w:shd w:val="clear" w:color="000000" w:fill="FFFFFF"/>
            <w:hideMark/>
          </w:tcPr>
          <w:p w14:paraId="7957CC74" w14:textId="4F1350F4"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2022</w:t>
            </w:r>
            <w:r w:rsidR="00E21BB7">
              <w:rPr>
                <w:rFonts w:ascii="Arial" w:hAnsi="Arial" w:cs="Arial"/>
                <w:i/>
                <w:iCs/>
                <w:color w:val="000000"/>
                <w:sz w:val="16"/>
                <w:szCs w:val="16"/>
              </w:rPr>
              <w:noBreakHyphen/>
            </w:r>
            <w:r w:rsidRPr="00DC5D43">
              <w:rPr>
                <w:rFonts w:ascii="Arial" w:hAnsi="Arial" w:cs="Arial"/>
                <w:i/>
                <w:iCs/>
                <w:color w:val="000000"/>
                <w:sz w:val="16"/>
                <w:szCs w:val="16"/>
              </w:rPr>
              <w:t>23 Estimated actual</w:t>
            </w:r>
            <w:r w:rsidRPr="00DC5D43">
              <w:rPr>
                <w:rFonts w:ascii="Arial" w:hAnsi="Arial" w:cs="Arial"/>
                <w:i/>
                <w:iCs/>
                <w:color w:val="000000"/>
                <w:sz w:val="16"/>
                <w:szCs w:val="16"/>
              </w:rPr>
              <w:br/>
              <w:t>$</w:t>
            </w:r>
            <w:r w:rsidR="00E21BB7">
              <w:rPr>
                <w:rFonts w:ascii="Arial" w:hAnsi="Arial" w:cs="Arial"/>
                <w:i/>
                <w:iCs/>
                <w:color w:val="000000"/>
                <w:sz w:val="16"/>
                <w:szCs w:val="16"/>
              </w:rPr>
              <w:t>’</w:t>
            </w:r>
            <w:r w:rsidRPr="00DC5D43">
              <w:rPr>
                <w:rFonts w:ascii="Arial" w:hAnsi="Arial" w:cs="Arial"/>
                <w:i/>
                <w:iCs/>
                <w:color w:val="000000"/>
                <w:sz w:val="16"/>
                <w:szCs w:val="16"/>
              </w:rPr>
              <w:t>000</w:t>
            </w:r>
          </w:p>
        </w:tc>
        <w:tc>
          <w:tcPr>
            <w:tcW w:w="759" w:type="pct"/>
            <w:tcBorders>
              <w:top w:val="single" w:sz="4" w:space="0" w:color="auto"/>
              <w:left w:val="nil"/>
              <w:bottom w:val="single" w:sz="4" w:space="0" w:color="auto"/>
              <w:right w:val="nil"/>
            </w:tcBorders>
            <w:shd w:val="clear" w:color="000000" w:fill="E6E6E6"/>
            <w:hideMark/>
          </w:tcPr>
          <w:p w14:paraId="384B82FD" w14:textId="5A3F2FE6"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2023</w:t>
            </w:r>
            <w:r w:rsidR="00E21BB7">
              <w:rPr>
                <w:rFonts w:ascii="Arial" w:hAnsi="Arial" w:cs="Arial"/>
                <w:color w:val="000000"/>
                <w:sz w:val="16"/>
                <w:szCs w:val="16"/>
              </w:rPr>
              <w:noBreakHyphen/>
            </w:r>
            <w:r w:rsidRPr="00DC5D43">
              <w:rPr>
                <w:rFonts w:ascii="Arial" w:hAnsi="Arial" w:cs="Arial"/>
                <w:color w:val="000000"/>
                <w:sz w:val="16"/>
                <w:szCs w:val="16"/>
              </w:rPr>
              <w:t>24 Estimate</w:t>
            </w:r>
            <w:r w:rsidRPr="00DC5D43">
              <w:rPr>
                <w:rFonts w:ascii="Arial" w:hAnsi="Arial" w:cs="Arial"/>
                <w:color w:val="000000"/>
                <w:sz w:val="16"/>
                <w:szCs w:val="16"/>
              </w:rPr>
              <w:br/>
            </w:r>
            <w:r w:rsidRPr="00DC5D43">
              <w:rPr>
                <w:rFonts w:ascii="Arial" w:hAnsi="Arial" w:cs="Arial"/>
                <w:color w:val="000000"/>
                <w:sz w:val="16"/>
                <w:szCs w:val="16"/>
              </w:rPr>
              <w:br/>
              <w:t>$</w:t>
            </w:r>
            <w:r w:rsidR="00E21BB7">
              <w:rPr>
                <w:rFonts w:ascii="Arial" w:hAnsi="Arial" w:cs="Arial"/>
                <w:color w:val="000000"/>
                <w:sz w:val="16"/>
                <w:szCs w:val="16"/>
              </w:rPr>
              <w:t>’</w:t>
            </w:r>
            <w:r w:rsidRPr="00DC5D43">
              <w:rPr>
                <w:rFonts w:ascii="Arial" w:hAnsi="Arial" w:cs="Arial"/>
                <w:color w:val="000000"/>
                <w:sz w:val="16"/>
                <w:szCs w:val="16"/>
              </w:rPr>
              <w:t>000</w:t>
            </w:r>
          </w:p>
        </w:tc>
      </w:tr>
      <w:tr w:rsidR="00DC5D43" w:rsidRPr="00DC5D43" w14:paraId="334077EA" w14:textId="77777777" w:rsidTr="00DC5D43">
        <w:trPr>
          <w:divId w:val="1875917867"/>
          <w:trHeight w:hRule="exact" w:val="225"/>
        </w:trPr>
        <w:tc>
          <w:tcPr>
            <w:tcW w:w="3480" w:type="pct"/>
            <w:tcBorders>
              <w:top w:val="nil"/>
              <w:left w:val="nil"/>
              <w:bottom w:val="nil"/>
              <w:right w:val="nil"/>
            </w:tcBorders>
            <w:shd w:val="clear" w:color="000000" w:fill="FFFFFF"/>
            <w:noWrap/>
            <w:vAlign w:val="bottom"/>
            <w:hideMark/>
          </w:tcPr>
          <w:p w14:paraId="761A3D0E"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 xml:space="preserve">Opening balance/cash reserves </w:t>
            </w:r>
            <w:proofErr w:type="gramStart"/>
            <w:r w:rsidRPr="00DC5D43">
              <w:rPr>
                <w:rFonts w:ascii="Arial" w:hAnsi="Arial" w:cs="Arial"/>
                <w:b/>
                <w:bCs/>
                <w:color w:val="000000"/>
                <w:sz w:val="16"/>
                <w:szCs w:val="16"/>
              </w:rPr>
              <w:t>at</w:t>
            </w:r>
            <w:proofErr w:type="gramEnd"/>
            <w:r w:rsidRPr="00DC5D43">
              <w:rPr>
                <w:rFonts w:ascii="Arial" w:hAnsi="Arial" w:cs="Arial"/>
                <w:b/>
                <w:bCs/>
                <w:color w:val="000000"/>
                <w:sz w:val="16"/>
                <w:szCs w:val="16"/>
              </w:rPr>
              <w:t xml:space="preserve"> 1 July</w:t>
            </w:r>
          </w:p>
        </w:tc>
        <w:tc>
          <w:tcPr>
            <w:tcW w:w="761" w:type="pct"/>
            <w:tcBorders>
              <w:top w:val="nil"/>
              <w:left w:val="nil"/>
              <w:bottom w:val="single" w:sz="4" w:space="0" w:color="auto"/>
              <w:right w:val="nil"/>
            </w:tcBorders>
            <w:shd w:val="clear" w:color="000000" w:fill="FFFFFF"/>
            <w:noWrap/>
            <w:vAlign w:val="bottom"/>
            <w:hideMark/>
          </w:tcPr>
          <w:p w14:paraId="67A549C7"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18,631 </w:t>
            </w:r>
          </w:p>
        </w:tc>
        <w:tc>
          <w:tcPr>
            <w:tcW w:w="759" w:type="pct"/>
            <w:tcBorders>
              <w:top w:val="nil"/>
              <w:left w:val="nil"/>
              <w:bottom w:val="single" w:sz="4" w:space="0" w:color="auto"/>
              <w:right w:val="nil"/>
            </w:tcBorders>
            <w:shd w:val="clear" w:color="000000" w:fill="E6E6E6"/>
            <w:noWrap/>
            <w:vAlign w:val="bottom"/>
            <w:hideMark/>
          </w:tcPr>
          <w:p w14:paraId="4B0C55B2"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56,205 </w:t>
            </w:r>
          </w:p>
        </w:tc>
      </w:tr>
      <w:tr w:rsidR="00DC5D43" w:rsidRPr="00DC5D43" w14:paraId="55C5F3D3"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4B451536"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Funds from Government</w:t>
            </w:r>
          </w:p>
        </w:tc>
        <w:tc>
          <w:tcPr>
            <w:tcW w:w="761" w:type="pct"/>
            <w:tcBorders>
              <w:top w:val="nil"/>
              <w:left w:val="nil"/>
              <w:bottom w:val="nil"/>
              <w:right w:val="nil"/>
            </w:tcBorders>
            <w:shd w:val="clear" w:color="000000" w:fill="FFFFFF"/>
            <w:noWrap/>
            <w:vAlign w:val="bottom"/>
            <w:hideMark/>
          </w:tcPr>
          <w:p w14:paraId="344BA437"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w:t>
            </w:r>
          </w:p>
        </w:tc>
        <w:tc>
          <w:tcPr>
            <w:tcW w:w="759" w:type="pct"/>
            <w:tcBorders>
              <w:top w:val="nil"/>
              <w:left w:val="nil"/>
              <w:bottom w:val="nil"/>
              <w:right w:val="nil"/>
            </w:tcBorders>
            <w:shd w:val="clear" w:color="000000" w:fill="E6E6E6"/>
            <w:noWrap/>
            <w:vAlign w:val="bottom"/>
            <w:hideMark/>
          </w:tcPr>
          <w:p w14:paraId="54E7A586"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w:t>
            </w:r>
          </w:p>
        </w:tc>
      </w:tr>
      <w:tr w:rsidR="00DC5D43" w:rsidRPr="00DC5D43" w14:paraId="73324A46"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2627BFF1" w14:textId="77777777" w:rsidR="00DC5D43" w:rsidRPr="00DC5D43" w:rsidRDefault="00DC5D43" w:rsidP="00DC5D43">
            <w:pPr>
              <w:spacing w:before="0" w:after="0" w:line="240" w:lineRule="auto"/>
              <w:rPr>
                <w:rFonts w:ascii="Arial" w:hAnsi="Arial" w:cs="Arial"/>
                <w:color w:val="000000"/>
                <w:sz w:val="16"/>
                <w:szCs w:val="16"/>
              </w:rPr>
            </w:pPr>
            <w:r w:rsidRPr="00DC5D43">
              <w:rPr>
                <w:rFonts w:ascii="Arial" w:hAnsi="Arial" w:cs="Arial"/>
                <w:color w:val="000000"/>
                <w:sz w:val="16"/>
                <w:szCs w:val="16"/>
              </w:rPr>
              <w:t>Amounts received from related entities</w:t>
            </w:r>
          </w:p>
        </w:tc>
        <w:tc>
          <w:tcPr>
            <w:tcW w:w="761" w:type="pct"/>
            <w:tcBorders>
              <w:top w:val="nil"/>
              <w:left w:val="nil"/>
              <w:bottom w:val="nil"/>
              <w:right w:val="nil"/>
            </w:tcBorders>
            <w:shd w:val="clear" w:color="000000" w:fill="FFFFFF"/>
            <w:noWrap/>
            <w:vAlign w:val="bottom"/>
            <w:hideMark/>
          </w:tcPr>
          <w:p w14:paraId="5DFB55AB"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w:t>
            </w:r>
          </w:p>
        </w:tc>
        <w:tc>
          <w:tcPr>
            <w:tcW w:w="759" w:type="pct"/>
            <w:tcBorders>
              <w:top w:val="nil"/>
              <w:left w:val="nil"/>
              <w:bottom w:val="nil"/>
              <w:right w:val="nil"/>
            </w:tcBorders>
            <w:shd w:val="clear" w:color="000000" w:fill="E6E6E6"/>
            <w:noWrap/>
            <w:vAlign w:val="bottom"/>
            <w:hideMark/>
          </w:tcPr>
          <w:p w14:paraId="0E126827"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w:t>
            </w:r>
          </w:p>
        </w:tc>
      </w:tr>
      <w:tr w:rsidR="00DC5D43" w:rsidRPr="00DC5D43" w14:paraId="5CF21C0A"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6B5862C7" w14:textId="77777777" w:rsidR="00DC5D43" w:rsidRPr="00DC5D43" w:rsidRDefault="00DC5D43" w:rsidP="00DC5D43">
            <w:pPr>
              <w:spacing w:before="0" w:after="0" w:line="240" w:lineRule="auto"/>
              <w:ind w:left="170"/>
              <w:rPr>
                <w:rFonts w:ascii="Arial" w:hAnsi="Arial" w:cs="Arial"/>
                <w:color w:val="000000"/>
                <w:sz w:val="16"/>
                <w:szCs w:val="16"/>
              </w:rPr>
            </w:pPr>
            <w:r w:rsidRPr="00DC5D43">
              <w:rPr>
                <w:rFonts w:ascii="Arial" w:hAnsi="Arial" w:cs="Arial"/>
                <w:color w:val="000000"/>
                <w:sz w:val="16"/>
                <w:szCs w:val="16"/>
              </w:rPr>
              <w:t>Amounts from portfolio department (a)</w:t>
            </w:r>
          </w:p>
        </w:tc>
        <w:tc>
          <w:tcPr>
            <w:tcW w:w="761" w:type="pct"/>
            <w:tcBorders>
              <w:top w:val="nil"/>
              <w:left w:val="nil"/>
              <w:bottom w:val="nil"/>
              <w:right w:val="nil"/>
            </w:tcBorders>
            <w:shd w:val="clear" w:color="000000" w:fill="FFFFFF"/>
            <w:noWrap/>
            <w:vAlign w:val="bottom"/>
            <w:hideMark/>
          </w:tcPr>
          <w:p w14:paraId="38D2562B"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43,899 </w:t>
            </w:r>
          </w:p>
        </w:tc>
        <w:tc>
          <w:tcPr>
            <w:tcW w:w="759" w:type="pct"/>
            <w:tcBorders>
              <w:top w:val="nil"/>
              <w:left w:val="nil"/>
              <w:bottom w:val="nil"/>
              <w:right w:val="nil"/>
            </w:tcBorders>
            <w:shd w:val="clear" w:color="000000" w:fill="E6E6E6"/>
            <w:noWrap/>
            <w:vAlign w:val="bottom"/>
            <w:hideMark/>
          </w:tcPr>
          <w:p w14:paraId="78407C6B"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39,690 </w:t>
            </w:r>
          </w:p>
        </w:tc>
      </w:tr>
      <w:tr w:rsidR="00DC5D43" w:rsidRPr="00DC5D43" w14:paraId="44C06587"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4F2A9F8C" w14:textId="77777777" w:rsidR="00DC5D43" w:rsidRPr="00DC5D43" w:rsidRDefault="00DC5D43" w:rsidP="00DC5D43">
            <w:pPr>
              <w:spacing w:before="0" w:after="0" w:line="240" w:lineRule="auto"/>
              <w:rPr>
                <w:rFonts w:ascii="Arial" w:hAnsi="Arial" w:cs="Arial"/>
                <w:color w:val="000000"/>
                <w:sz w:val="16"/>
                <w:szCs w:val="16"/>
              </w:rPr>
            </w:pPr>
            <w:r w:rsidRPr="00DC5D43">
              <w:rPr>
                <w:rFonts w:ascii="Arial" w:hAnsi="Arial" w:cs="Arial"/>
                <w:color w:val="000000"/>
                <w:sz w:val="16"/>
                <w:szCs w:val="16"/>
              </w:rPr>
              <w:t>Total amounts received from related entities</w:t>
            </w:r>
          </w:p>
        </w:tc>
        <w:tc>
          <w:tcPr>
            <w:tcW w:w="761" w:type="pct"/>
            <w:tcBorders>
              <w:top w:val="single" w:sz="4" w:space="0" w:color="auto"/>
              <w:left w:val="nil"/>
              <w:bottom w:val="single" w:sz="4" w:space="0" w:color="auto"/>
              <w:right w:val="nil"/>
            </w:tcBorders>
            <w:shd w:val="clear" w:color="000000" w:fill="FFFFFF"/>
            <w:noWrap/>
            <w:vAlign w:val="bottom"/>
            <w:hideMark/>
          </w:tcPr>
          <w:p w14:paraId="313797A0"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43,899 </w:t>
            </w:r>
          </w:p>
        </w:tc>
        <w:tc>
          <w:tcPr>
            <w:tcW w:w="759" w:type="pct"/>
            <w:tcBorders>
              <w:top w:val="single" w:sz="4" w:space="0" w:color="auto"/>
              <w:left w:val="nil"/>
              <w:bottom w:val="single" w:sz="4" w:space="0" w:color="auto"/>
              <w:right w:val="nil"/>
            </w:tcBorders>
            <w:shd w:val="clear" w:color="000000" w:fill="E6E6E6"/>
            <w:noWrap/>
            <w:vAlign w:val="bottom"/>
            <w:hideMark/>
          </w:tcPr>
          <w:p w14:paraId="3CC09FD4"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39,690 </w:t>
            </w:r>
          </w:p>
        </w:tc>
      </w:tr>
      <w:tr w:rsidR="00DC5D43" w:rsidRPr="00DC5D43" w14:paraId="1E6C8893"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2403B9E5"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Total funds from Government</w:t>
            </w:r>
          </w:p>
        </w:tc>
        <w:tc>
          <w:tcPr>
            <w:tcW w:w="761" w:type="pct"/>
            <w:tcBorders>
              <w:top w:val="nil"/>
              <w:left w:val="nil"/>
              <w:bottom w:val="single" w:sz="4" w:space="0" w:color="auto"/>
              <w:right w:val="nil"/>
            </w:tcBorders>
            <w:shd w:val="clear" w:color="000000" w:fill="FFFFFF"/>
            <w:noWrap/>
            <w:vAlign w:val="bottom"/>
            <w:hideMark/>
          </w:tcPr>
          <w:p w14:paraId="3DFF5577" w14:textId="77777777" w:rsidR="00DC5D43" w:rsidRPr="00DC5D43" w:rsidRDefault="00DC5D43" w:rsidP="00DC5D43">
            <w:pPr>
              <w:spacing w:before="0" w:after="0" w:line="240" w:lineRule="auto"/>
              <w:jc w:val="right"/>
              <w:rPr>
                <w:rFonts w:ascii="Arial" w:hAnsi="Arial" w:cs="Arial"/>
                <w:b/>
                <w:bCs/>
                <w:i/>
                <w:iCs/>
                <w:color w:val="000000"/>
                <w:sz w:val="16"/>
                <w:szCs w:val="16"/>
              </w:rPr>
            </w:pPr>
            <w:r w:rsidRPr="00DC5D43">
              <w:rPr>
                <w:rFonts w:ascii="Arial" w:hAnsi="Arial" w:cs="Arial"/>
                <w:b/>
                <w:bCs/>
                <w:i/>
                <w:iCs/>
                <w:color w:val="000000"/>
                <w:sz w:val="16"/>
                <w:szCs w:val="16"/>
              </w:rPr>
              <w:t xml:space="preserve">43,899 </w:t>
            </w:r>
          </w:p>
        </w:tc>
        <w:tc>
          <w:tcPr>
            <w:tcW w:w="759" w:type="pct"/>
            <w:tcBorders>
              <w:top w:val="nil"/>
              <w:left w:val="nil"/>
              <w:bottom w:val="single" w:sz="4" w:space="0" w:color="auto"/>
              <w:right w:val="nil"/>
            </w:tcBorders>
            <w:shd w:val="clear" w:color="000000" w:fill="E6E6E6"/>
            <w:noWrap/>
            <w:vAlign w:val="bottom"/>
            <w:hideMark/>
          </w:tcPr>
          <w:p w14:paraId="077E96D1" w14:textId="77777777" w:rsidR="00DC5D43" w:rsidRPr="00DC5D43" w:rsidRDefault="00DC5D43" w:rsidP="00DC5D43">
            <w:pPr>
              <w:spacing w:before="0" w:after="0" w:line="240" w:lineRule="auto"/>
              <w:jc w:val="right"/>
              <w:rPr>
                <w:rFonts w:ascii="Arial" w:hAnsi="Arial" w:cs="Arial"/>
                <w:b/>
                <w:bCs/>
                <w:color w:val="000000"/>
                <w:sz w:val="16"/>
                <w:szCs w:val="16"/>
              </w:rPr>
            </w:pPr>
            <w:r w:rsidRPr="00DC5D43">
              <w:rPr>
                <w:rFonts w:ascii="Arial" w:hAnsi="Arial" w:cs="Arial"/>
                <w:b/>
                <w:bCs/>
                <w:color w:val="000000"/>
                <w:sz w:val="16"/>
                <w:szCs w:val="16"/>
              </w:rPr>
              <w:t xml:space="preserve">39,690 </w:t>
            </w:r>
          </w:p>
        </w:tc>
      </w:tr>
      <w:tr w:rsidR="00DC5D43" w:rsidRPr="00DC5D43" w14:paraId="31841340"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44C02F2B"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Funds from other sources</w:t>
            </w:r>
          </w:p>
        </w:tc>
        <w:tc>
          <w:tcPr>
            <w:tcW w:w="761" w:type="pct"/>
            <w:tcBorders>
              <w:top w:val="nil"/>
              <w:left w:val="nil"/>
              <w:bottom w:val="nil"/>
              <w:right w:val="nil"/>
            </w:tcBorders>
            <w:shd w:val="clear" w:color="000000" w:fill="FFFFFF"/>
            <w:noWrap/>
            <w:vAlign w:val="bottom"/>
            <w:hideMark/>
          </w:tcPr>
          <w:p w14:paraId="1BDE4E34"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w:t>
            </w:r>
          </w:p>
        </w:tc>
        <w:tc>
          <w:tcPr>
            <w:tcW w:w="759" w:type="pct"/>
            <w:tcBorders>
              <w:top w:val="nil"/>
              <w:left w:val="nil"/>
              <w:bottom w:val="nil"/>
              <w:right w:val="nil"/>
            </w:tcBorders>
            <w:shd w:val="clear" w:color="000000" w:fill="E6E6E6"/>
            <w:noWrap/>
            <w:vAlign w:val="bottom"/>
            <w:hideMark/>
          </w:tcPr>
          <w:p w14:paraId="3A6AE29A"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w:t>
            </w:r>
          </w:p>
        </w:tc>
      </w:tr>
      <w:tr w:rsidR="00DC5D43" w:rsidRPr="00DC5D43" w14:paraId="58014040"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32E347E8" w14:textId="77777777" w:rsidR="00DC5D43" w:rsidRPr="00DC5D43" w:rsidRDefault="00DC5D43" w:rsidP="00DC5D43">
            <w:pPr>
              <w:spacing w:before="0" w:after="0" w:line="240" w:lineRule="auto"/>
              <w:ind w:left="170"/>
              <w:rPr>
                <w:rFonts w:ascii="Arial" w:hAnsi="Arial" w:cs="Arial"/>
                <w:color w:val="000000"/>
                <w:sz w:val="16"/>
                <w:szCs w:val="16"/>
              </w:rPr>
            </w:pPr>
            <w:r w:rsidRPr="00DC5D43">
              <w:rPr>
                <w:rFonts w:ascii="Arial" w:hAnsi="Arial" w:cs="Arial"/>
                <w:color w:val="000000"/>
                <w:sz w:val="16"/>
                <w:szCs w:val="16"/>
              </w:rPr>
              <w:t>Interest</w:t>
            </w:r>
          </w:p>
        </w:tc>
        <w:tc>
          <w:tcPr>
            <w:tcW w:w="761" w:type="pct"/>
            <w:tcBorders>
              <w:top w:val="nil"/>
              <w:left w:val="nil"/>
              <w:bottom w:val="nil"/>
              <w:right w:val="nil"/>
            </w:tcBorders>
            <w:shd w:val="clear" w:color="000000" w:fill="FFFFFF"/>
            <w:noWrap/>
            <w:vAlign w:val="bottom"/>
            <w:hideMark/>
          </w:tcPr>
          <w:p w14:paraId="544A57F6"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25,873 </w:t>
            </w:r>
          </w:p>
        </w:tc>
        <w:tc>
          <w:tcPr>
            <w:tcW w:w="759" w:type="pct"/>
            <w:tcBorders>
              <w:top w:val="nil"/>
              <w:left w:val="nil"/>
              <w:bottom w:val="nil"/>
              <w:right w:val="nil"/>
            </w:tcBorders>
            <w:shd w:val="clear" w:color="000000" w:fill="E6E6E6"/>
            <w:noWrap/>
            <w:vAlign w:val="bottom"/>
            <w:hideMark/>
          </w:tcPr>
          <w:p w14:paraId="431D598D"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34,670 </w:t>
            </w:r>
          </w:p>
        </w:tc>
      </w:tr>
      <w:tr w:rsidR="00DC5D43" w:rsidRPr="00DC5D43" w14:paraId="140B98E8" w14:textId="77777777" w:rsidTr="00DC5D43">
        <w:trPr>
          <w:divId w:val="1875917867"/>
          <w:trHeight w:hRule="exact" w:val="225"/>
        </w:trPr>
        <w:tc>
          <w:tcPr>
            <w:tcW w:w="3480" w:type="pct"/>
            <w:tcBorders>
              <w:top w:val="nil"/>
              <w:left w:val="nil"/>
              <w:bottom w:val="nil"/>
              <w:right w:val="nil"/>
            </w:tcBorders>
            <w:shd w:val="clear" w:color="000000" w:fill="FFFFFF"/>
            <w:vAlign w:val="bottom"/>
            <w:hideMark/>
          </w:tcPr>
          <w:p w14:paraId="430AC2C6" w14:textId="77777777" w:rsidR="00DC5D43" w:rsidRPr="00DC5D43" w:rsidRDefault="00DC5D43" w:rsidP="00DC5D43">
            <w:pPr>
              <w:spacing w:before="0" w:after="0" w:line="240" w:lineRule="auto"/>
              <w:ind w:left="170"/>
              <w:rPr>
                <w:rFonts w:ascii="Arial" w:hAnsi="Arial" w:cs="Arial"/>
                <w:color w:val="000000"/>
                <w:sz w:val="16"/>
                <w:szCs w:val="16"/>
              </w:rPr>
            </w:pPr>
            <w:r w:rsidRPr="00DC5D43">
              <w:rPr>
                <w:rFonts w:ascii="Arial" w:hAnsi="Arial" w:cs="Arial"/>
                <w:color w:val="000000"/>
                <w:sz w:val="16"/>
                <w:szCs w:val="16"/>
              </w:rPr>
              <w:t>Other</w:t>
            </w:r>
          </w:p>
        </w:tc>
        <w:tc>
          <w:tcPr>
            <w:tcW w:w="761" w:type="pct"/>
            <w:tcBorders>
              <w:top w:val="nil"/>
              <w:left w:val="nil"/>
              <w:bottom w:val="nil"/>
              <w:right w:val="nil"/>
            </w:tcBorders>
            <w:shd w:val="clear" w:color="000000" w:fill="FFFFFF"/>
            <w:noWrap/>
            <w:vAlign w:val="bottom"/>
            <w:hideMark/>
          </w:tcPr>
          <w:p w14:paraId="0EDEF282"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202 </w:t>
            </w:r>
          </w:p>
        </w:tc>
        <w:tc>
          <w:tcPr>
            <w:tcW w:w="759" w:type="pct"/>
            <w:tcBorders>
              <w:top w:val="nil"/>
              <w:left w:val="nil"/>
              <w:bottom w:val="nil"/>
              <w:right w:val="nil"/>
            </w:tcBorders>
            <w:shd w:val="clear" w:color="000000" w:fill="E6E6E6"/>
            <w:noWrap/>
            <w:vAlign w:val="bottom"/>
            <w:hideMark/>
          </w:tcPr>
          <w:p w14:paraId="1A0A3122"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1,202 </w:t>
            </w:r>
          </w:p>
        </w:tc>
      </w:tr>
      <w:tr w:rsidR="00DC5D43" w:rsidRPr="00DC5D43" w14:paraId="136A3726" w14:textId="77777777" w:rsidTr="00DC5D43">
        <w:trPr>
          <w:divId w:val="1875917867"/>
          <w:trHeight w:hRule="exact" w:val="225"/>
        </w:trPr>
        <w:tc>
          <w:tcPr>
            <w:tcW w:w="3480" w:type="pct"/>
            <w:tcBorders>
              <w:top w:val="nil"/>
              <w:left w:val="nil"/>
              <w:bottom w:val="nil"/>
              <w:right w:val="nil"/>
            </w:tcBorders>
            <w:shd w:val="clear" w:color="000000" w:fill="FFFFFF"/>
            <w:noWrap/>
            <w:vAlign w:val="bottom"/>
            <w:hideMark/>
          </w:tcPr>
          <w:p w14:paraId="1BF5AE90"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Total funds from other sources</w:t>
            </w:r>
          </w:p>
        </w:tc>
        <w:tc>
          <w:tcPr>
            <w:tcW w:w="761" w:type="pct"/>
            <w:tcBorders>
              <w:top w:val="single" w:sz="4" w:space="0" w:color="auto"/>
              <w:left w:val="nil"/>
              <w:bottom w:val="single" w:sz="4" w:space="0" w:color="auto"/>
              <w:right w:val="nil"/>
            </w:tcBorders>
            <w:shd w:val="clear" w:color="000000" w:fill="FFFFFF"/>
            <w:noWrap/>
            <w:vAlign w:val="bottom"/>
            <w:hideMark/>
          </w:tcPr>
          <w:p w14:paraId="3B367938" w14:textId="77777777" w:rsidR="00DC5D43" w:rsidRPr="00DC5D43" w:rsidRDefault="00DC5D43" w:rsidP="00DC5D43">
            <w:pPr>
              <w:spacing w:before="0" w:after="0" w:line="240" w:lineRule="auto"/>
              <w:jc w:val="right"/>
              <w:rPr>
                <w:rFonts w:ascii="Arial" w:hAnsi="Arial" w:cs="Arial"/>
                <w:b/>
                <w:bCs/>
                <w:i/>
                <w:iCs/>
                <w:color w:val="000000"/>
                <w:sz w:val="16"/>
                <w:szCs w:val="16"/>
              </w:rPr>
            </w:pPr>
            <w:r w:rsidRPr="00DC5D43">
              <w:rPr>
                <w:rFonts w:ascii="Arial" w:hAnsi="Arial" w:cs="Arial"/>
                <w:b/>
                <w:bCs/>
                <w:i/>
                <w:iCs/>
                <w:color w:val="000000"/>
                <w:sz w:val="16"/>
                <w:szCs w:val="16"/>
              </w:rPr>
              <w:t xml:space="preserve">26,075 </w:t>
            </w:r>
          </w:p>
        </w:tc>
        <w:tc>
          <w:tcPr>
            <w:tcW w:w="759" w:type="pct"/>
            <w:tcBorders>
              <w:top w:val="single" w:sz="4" w:space="0" w:color="auto"/>
              <w:left w:val="nil"/>
              <w:bottom w:val="single" w:sz="4" w:space="0" w:color="auto"/>
              <w:right w:val="nil"/>
            </w:tcBorders>
            <w:shd w:val="clear" w:color="000000" w:fill="E6E6E6"/>
            <w:noWrap/>
            <w:vAlign w:val="bottom"/>
            <w:hideMark/>
          </w:tcPr>
          <w:p w14:paraId="33D527F2" w14:textId="77777777" w:rsidR="00DC5D43" w:rsidRPr="00DC5D43" w:rsidRDefault="00DC5D43" w:rsidP="00DC5D43">
            <w:pPr>
              <w:spacing w:before="0" w:after="0" w:line="240" w:lineRule="auto"/>
              <w:jc w:val="right"/>
              <w:rPr>
                <w:rFonts w:ascii="Arial" w:hAnsi="Arial" w:cs="Arial"/>
                <w:b/>
                <w:bCs/>
                <w:color w:val="000000"/>
                <w:sz w:val="16"/>
                <w:szCs w:val="16"/>
              </w:rPr>
            </w:pPr>
            <w:r w:rsidRPr="00DC5D43">
              <w:rPr>
                <w:rFonts w:ascii="Arial" w:hAnsi="Arial" w:cs="Arial"/>
                <w:b/>
                <w:bCs/>
                <w:color w:val="000000"/>
                <w:sz w:val="16"/>
                <w:szCs w:val="16"/>
              </w:rPr>
              <w:t xml:space="preserve">35,872 </w:t>
            </w:r>
          </w:p>
        </w:tc>
      </w:tr>
      <w:tr w:rsidR="00DC5D43" w:rsidRPr="00DC5D43" w14:paraId="385F674B" w14:textId="77777777" w:rsidTr="00DC5D43">
        <w:trPr>
          <w:divId w:val="1875917867"/>
          <w:trHeight w:hRule="exact" w:val="450"/>
        </w:trPr>
        <w:tc>
          <w:tcPr>
            <w:tcW w:w="3480" w:type="pct"/>
            <w:tcBorders>
              <w:top w:val="nil"/>
              <w:left w:val="nil"/>
              <w:bottom w:val="single" w:sz="4" w:space="0" w:color="auto"/>
              <w:right w:val="nil"/>
            </w:tcBorders>
            <w:shd w:val="clear" w:color="000000" w:fill="FFFFFF"/>
            <w:vAlign w:val="bottom"/>
            <w:hideMark/>
          </w:tcPr>
          <w:p w14:paraId="6CD2642D"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Total resourcing for the National Housing Finance and Investment Corporation</w:t>
            </w:r>
          </w:p>
        </w:tc>
        <w:tc>
          <w:tcPr>
            <w:tcW w:w="761" w:type="pct"/>
            <w:tcBorders>
              <w:top w:val="nil"/>
              <w:left w:val="nil"/>
              <w:bottom w:val="single" w:sz="4" w:space="0" w:color="auto"/>
              <w:right w:val="nil"/>
            </w:tcBorders>
            <w:shd w:val="clear" w:color="000000" w:fill="FFFFFF"/>
            <w:noWrap/>
            <w:vAlign w:val="bottom"/>
            <w:hideMark/>
          </w:tcPr>
          <w:p w14:paraId="5E59F51A" w14:textId="77777777" w:rsidR="00DC5D43" w:rsidRPr="00DC5D43" w:rsidRDefault="00DC5D43" w:rsidP="00DC5D43">
            <w:pPr>
              <w:spacing w:before="0" w:after="0" w:line="240" w:lineRule="auto"/>
              <w:jc w:val="right"/>
              <w:rPr>
                <w:rFonts w:ascii="Arial" w:hAnsi="Arial" w:cs="Arial"/>
                <w:b/>
                <w:bCs/>
                <w:i/>
                <w:iCs/>
                <w:color w:val="000000"/>
                <w:sz w:val="16"/>
                <w:szCs w:val="16"/>
              </w:rPr>
            </w:pPr>
            <w:r w:rsidRPr="00DC5D43">
              <w:rPr>
                <w:rFonts w:ascii="Arial" w:hAnsi="Arial" w:cs="Arial"/>
                <w:b/>
                <w:bCs/>
                <w:i/>
                <w:iCs/>
                <w:color w:val="000000"/>
                <w:sz w:val="16"/>
                <w:szCs w:val="16"/>
              </w:rPr>
              <w:t xml:space="preserve">88,605 </w:t>
            </w:r>
          </w:p>
        </w:tc>
        <w:tc>
          <w:tcPr>
            <w:tcW w:w="759" w:type="pct"/>
            <w:tcBorders>
              <w:top w:val="nil"/>
              <w:left w:val="nil"/>
              <w:bottom w:val="single" w:sz="4" w:space="0" w:color="auto"/>
              <w:right w:val="nil"/>
            </w:tcBorders>
            <w:shd w:val="clear" w:color="000000" w:fill="E6E6E6"/>
            <w:noWrap/>
            <w:vAlign w:val="bottom"/>
            <w:hideMark/>
          </w:tcPr>
          <w:p w14:paraId="3C1CCFDF" w14:textId="77777777" w:rsidR="00DC5D43" w:rsidRPr="00DC5D43" w:rsidRDefault="00DC5D43" w:rsidP="00DC5D43">
            <w:pPr>
              <w:spacing w:before="0" w:after="0" w:line="240" w:lineRule="auto"/>
              <w:jc w:val="right"/>
              <w:rPr>
                <w:rFonts w:ascii="Arial" w:hAnsi="Arial" w:cs="Arial"/>
                <w:b/>
                <w:bCs/>
                <w:color w:val="000000"/>
                <w:sz w:val="16"/>
                <w:szCs w:val="16"/>
              </w:rPr>
            </w:pPr>
            <w:r w:rsidRPr="00DC5D43">
              <w:rPr>
                <w:rFonts w:ascii="Arial" w:hAnsi="Arial" w:cs="Arial"/>
                <w:b/>
                <w:bCs/>
                <w:color w:val="000000"/>
                <w:sz w:val="16"/>
                <w:szCs w:val="16"/>
              </w:rPr>
              <w:t xml:space="preserve">131,767 </w:t>
            </w:r>
          </w:p>
        </w:tc>
      </w:tr>
      <w:tr w:rsidR="00DC5D43" w:rsidRPr="00DC5D43" w14:paraId="2EE3F121" w14:textId="77777777" w:rsidTr="00DC5D43">
        <w:trPr>
          <w:divId w:val="1875917867"/>
          <w:trHeight w:hRule="exact" w:val="225"/>
        </w:trPr>
        <w:tc>
          <w:tcPr>
            <w:tcW w:w="3480" w:type="pct"/>
            <w:tcBorders>
              <w:top w:val="nil"/>
              <w:left w:val="nil"/>
              <w:bottom w:val="nil"/>
              <w:right w:val="nil"/>
            </w:tcBorders>
            <w:shd w:val="clear" w:color="000000" w:fill="FFFFFF"/>
            <w:noWrap/>
            <w:vAlign w:val="bottom"/>
            <w:hideMark/>
          </w:tcPr>
          <w:p w14:paraId="3F0A7473" w14:textId="77777777" w:rsidR="00DC5D43" w:rsidRPr="00DC5D43" w:rsidRDefault="00DC5D43" w:rsidP="00DC5D43">
            <w:pPr>
              <w:spacing w:before="0" w:after="0" w:line="240" w:lineRule="auto"/>
              <w:rPr>
                <w:rFonts w:ascii="Arial" w:hAnsi="Arial" w:cs="Arial"/>
                <w:color w:val="000000"/>
                <w:sz w:val="16"/>
                <w:szCs w:val="16"/>
              </w:rPr>
            </w:pPr>
            <w:r w:rsidRPr="00DC5D43">
              <w:rPr>
                <w:rFonts w:ascii="Arial" w:hAnsi="Arial" w:cs="Arial"/>
                <w:color w:val="000000"/>
                <w:sz w:val="16"/>
                <w:szCs w:val="16"/>
              </w:rPr>
              <w:t> </w:t>
            </w:r>
          </w:p>
        </w:tc>
        <w:tc>
          <w:tcPr>
            <w:tcW w:w="761" w:type="pct"/>
            <w:tcBorders>
              <w:top w:val="nil"/>
              <w:left w:val="nil"/>
              <w:bottom w:val="nil"/>
              <w:right w:val="nil"/>
            </w:tcBorders>
            <w:shd w:val="clear" w:color="000000" w:fill="FFFFFF"/>
            <w:noWrap/>
            <w:vAlign w:val="bottom"/>
            <w:hideMark/>
          </w:tcPr>
          <w:p w14:paraId="0F222F34"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w:t>
            </w:r>
          </w:p>
        </w:tc>
        <w:tc>
          <w:tcPr>
            <w:tcW w:w="759" w:type="pct"/>
            <w:tcBorders>
              <w:top w:val="nil"/>
              <w:left w:val="nil"/>
              <w:bottom w:val="nil"/>
              <w:right w:val="nil"/>
            </w:tcBorders>
            <w:shd w:val="clear" w:color="000000" w:fill="FFFFFF"/>
            <w:noWrap/>
            <w:vAlign w:val="bottom"/>
            <w:hideMark/>
          </w:tcPr>
          <w:p w14:paraId="2D79A60C"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w:t>
            </w:r>
          </w:p>
        </w:tc>
      </w:tr>
      <w:tr w:rsidR="00DC5D43" w:rsidRPr="00DC5D43" w14:paraId="77CCB347" w14:textId="77777777" w:rsidTr="00DC5D43">
        <w:trPr>
          <w:divId w:val="1875917867"/>
          <w:trHeight w:hRule="exact" w:val="225"/>
        </w:trPr>
        <w:tc>
          <w:tcPr>
            <w:tcW w:w="3480" w:type="pct"/>
            <w:tcBorders>
              <w:top w:val="single" w:sz="4" w:space="0" w:color="auto"/>
              <w:left w:val="nil"/>
              <w:bottom w:val="nil"/>
              <w:right w:val="nil"/>
            </w:tcBorders>
            <w:shd w:val="clear" w:color="000000" w:fill="FFFFFF"/>
            <w:noWrap/>
            <w:vAlign w:val="bottom"/>
            <w:hideMark/>
          </w:tcPr>
          <w:p w14:paraId="79A63F80" w14:textId="77777777" w:rsidR="00DC5D43" w:rsidRPr="00DC5D43" w:rsidRDefault="00DC5D43" w:rsidP="00DC5D43">
            <w:pPr>
              <w:spacing w:before="0" w:after="0" w:line="240" w:lineRule="auto"/>
              <w:rPr>
                <w:rFonts w:ascii="Arial" w:hAnsi="Arial" w:cs="Arial"/>
                <w:color w:val="000000"/>
                <w:sz w:val="16"/>
                <w:szCs w:val="16"/>
              </w:rPr>
            </w:pPr>
            <w:r w:rsidRPr="00DC5D43">
              <w:rPr>
                <w:rFonts w:ascii="Arial" w:hAnsi="Arial" w:cs="Arial"/>
                <w:color w:val="000000"/>
                <w:sz w:val="16"/>
                <w:szCs w:val="16"/>
              </w:rPr>
              <w:t> </w:t>
            </w:r>
          </w:p>
        </w:tc>
        <w:tc>
          <w:tcPr>
            <w:tcW w:w="761" w:type="pct"/>
            <w:tcBorders>
              <w:top w:val="single" w:sz="4" w:space="0" w:color="auto"/>
              <w:left w:val="nil"/>
              <w:bottom w:val="single" w:sz="4" w:space="0" w:color="auto"/>
              <w:right w:val="nil"/>
            </w:tcBorders>
            <w:shd w:val="clear" w:color="000000" w:fill="FFFFFF"/>
            <w:vAlign w:val="bottom"/>
            <w:hideMark/>
          </w:tcPr>
          <w:p w14:paraId="79DEFA65" w14:textId="6AA7F57E"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2022</w:t>
            </w:r>
            <w:r w:rsidR="00E21BB7">
              <w:rPr>
                <w:rFonts w:ascii="Arial" w:hAnsi="Arial" w:cs="Arial"/>
                <w:i/>
                <w:iCs/>
                <w:color w:val="000000"/>
                <w:sz w:val="16"/>
                <w:szCs w:val="16"/>
              </w:rPr>
              <w:noBreakHyphen/>
            </w:r>
            <w:r w:rsidRPr="00DC5D43">
              <w:rPr>
                <w:rFonts w:ascii="Arial" w:hAnsi="Arial" w:cs="Arial"/>
                <w:i/>
                <w:iCs/>
                <w:color w:val="000000"/>
                <w:sz w:val="16"/>
                <w:szCs w:val="16"/>
              </w:rPr>
              <w:t>23</w:t>
            </w:r>
          </w:p>
        </w:tc>
        <w:tc>
          <w:tcPr>
            <w:tcW w:w="759" w:type="pct"/>
            <w:tcBorders>
              <w:top w:val="single" w:sz="4" w:space="0" w:color="auto"/>
              <w:left w:val="nil"/>
              <w:bottom w:val="single" w:sz="4" w:space="0" w:color="auto"/>
              <w:right w:val="nil"/>
            </w:tcBorders>
            <w:shd w:val="clear" w:color="000000" w:fill="E6E6E6"/>
            <w:vAlign w:val="bottom"/>
            <w:hideMark/>
          </w:tcPr>
          <w:p w14:paraId="7A390048" w14:textId="35F6B025"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2023</w:t>
            </w:r>
            <w:r w:rsidR="00E21BB7">
              <w:rPr>
                <w:rFonts w:ascii="Arial" w:hAnsi="Arial" w:cs="Arial"/>
                <w:color w:val="000000"/>
                <w:sz w:val="16"/>
                <w:szCs w:val="16"/>
              </w:rPr>
              <w:noBreakHyphen/>
            </w:r>
            <w:r w:rsidRPr="00DC5D43">
              <w:rPr>
                <w:rFonts w:ascii="Arial" w:hAnsi="Arial" w:cs="Arial"/>
                <w:color w:val="000000"/>
                <w:sz w:val="16"/>
                <w:szCs w:val="16"/>
              </w:rPr>
              <w:t>24</w:t>
            </w:r>
          </w:p>
        </w:tc>
      </w:tr>
      <w:tr w:rsidR="00DC5D43" w:rsidRPr="00DC5D43" w14:paraId="65803B40" w14:textId="77777777" w:rsidTr="00DC5D43">
        <w:trPr>
          <w:divId w:val="1875917867"/>
          <w:trHeight w:hRule="exact" w:val="225"/>
        </w:trPr>
        <w:tc>
          <w:tcPr>
            <w:tcW w:w="3480" w:type="pct"/>
            <w:tcBorders>
              <w:top w:val="nil"/>
              <w:left w:val="nil"/>
              <w:bottom w:val="single" w:sz="4" w:space="0" w:color="auto"/>
              <w:right w:val="nil"/>
            </w:tcBorders>
            <w:shd w:val="clear" w:color="000000" w:fill="FFFFFF"/>
            <w:noWrap/>
            <w:vAlign w:val="bottom"/>
            <w:hideMark/>
          </w:tcPr>
          <w:p w14:paraId="0306A501" w14:textId="77777777" w:rsidR="00DC5D43" w:rsidRPr="00DC5D43" w:rsidRDefault="00DC5D43" w:rsidP="00DC5D43">
            <w:pPr>
              <w:spacing w:before="0" w:after="0" w:line="240" w:lineRule="auto"/>
              <w:rPr>
                <w:rFonts w:ascii="Arial" w:hAnsi="Arial" w:cs="Arial"/>
                <w:b/>
                <w:bCs/>
                <w:color w:val="000000"/>
                <w:sz w:val="16"/>
                <w:szCs w:val="16"/>
              </w:rPr>
            </w:pPr>
            <w:r w:rsidRPr="00DC5D43">
              <w:rPr>
                <w:rFonts w:ascii="Arial" w:hAnsi="Arial" w:cs="Arial"/>
                <w:b/>
                <w:bCs/>
                <w:color w:val="000000"/>
                <w:sz w:val="16"/>
                <w:szCs w:val="16"/>
              </w:rPr>
              <w:t>Average staffing level (number)</w:t>
            </w:r>
          </w:p>
        </w:tc>
        <w:tc>
          <w:tcPr>
            <w:tcW w:w="761" w:type="pct"/>
            <w:tcBorders>
              <w:top w:val="nil"/>
              <w:left w:val="nil"/>
              <w:bottom w:val="single" w:sz="4" w:space="0" w:color="auto"/>
              <w:right w:val="nil"/>
            </w:tcBorders>
            <w:shd w:val="clear" w:color="000000" w:fill="FFFFFF"/>
            <w:noWrap/>
            <w:vAlign w:val="bottom"/>
            <w:hideMark/>
          </w:tcPr>
          <w:p w14:paraId="30F4D4BB" w14:textId="77777777" w:rsidR="00DC5D43" w:rsidRPr="00DC5D43" w:rsidRDefault="00DC5D43" w:rsidP="00DC5D43">
            <w:pPr>
              <w:spacing w:before="0" w:after="0" w:line="240" w:lineRule="auto"/>
              <w:jc w:val="right"/>
              <w:rPr>
                <w:rFonts w:ascii="Arial" w:hAnsi="Arial" w:cs="Arial"/>
                <w:i/>
                <w:iCs/>
                <w:color w:val="000000"/>
                <w:sz w:val="16"/>
                <w:szCs w:val="16"/>
              </w:rPr>
            </w:pPr>
            <w:r w:rsidRPr="00DC5D43">
              <w:rPr>
                <w:rFonts w:ascii="Arial" w:hAnsi="Arial" w:cs="Arial"/>
                <w:i/>
                <w:iCs/>
                <w:color w:val="000000"/>
                <w:sz w:val="16"/>
                <w:szCs w:val="16"/>
              </w:rPr>
              <w:t xml:space="preserve">26 </w:t>
            </w:r>
          </w:p>
        </w:tc>
        <w:tc>
          <w:tcPr>
            <w:tcW w:w="759" w:type="pct"/>
            <w:tcBorders>
              <w:top w:val="nil"/>
              <w:left w:val="nil"/>
              <w:bottom w:val="single" w:sz="4" w:space="0" w:color="auto"/>
              <w:right w:val="nil"/>
            </w:tcBorders>
            <w:shd w:val="clear" w:color="000000" w:fill="E6E6E6"/>
            <w:noWrap/>
            <w:vAlign w:val="bottom"/>
            <w:hideMark/>
          </w:tcPr>
          <w:p w14:paraId="3B91DAB6" w14:textId="77777777" w:rsidR="00DC5D43" w:rsidRPr="00DC5D43" w:rsidRDefault="00DC5D43" w:rsidP="00DC5D43">
            <w:pPr>
              <w:spacing w:before="0" w:after="0" w:line="240" w:lineRule="auto"/>
              <w:jc w:val="right"/>
              <w:rPr>
                <w:rFonts w:ascii="Arial" w:hAnsi="Arial" w:cs="Arial"/>
                <w:color w:val="000000"/>
                <w:sz w:val="16"/>
                <w:szCs w:val="16"/>
              </w:rPr>
            </w:pPr>
            <w:r w:rsidRPr="00DC5D43">
              <w:rPr>
                <w:rFonts w:ascii="Arial" w:hAnsi="Arial" w:cs="Arial"/>
                <w:color w:val="000000"/>
                <w:sz w:val="16"/>
                <w:szCs w:val="16"/>
              </w:rPr>
              <w:t xml:space="preserve">133 </w:t>
            </w:r>
          </w:p>
        </w:tc>
      </w:tr>
    </w:tbl>
    <w:p w14:paraId="042F52E5" w14:textId="0229D38D" w:rsidR="00F94E8C" w:rsidRDefault="00E02926" w:rsidP="00602F9A">
      <w:pPr>
        <w:pStyle w:val="ChartandTableFootnoteAlpha"/>
      </w:pPr>
      <w:r w:rsidRPr="00637024">
        <w:t>Funding provided by the portfolio department that is not specified within the Annual Appropriation Bills as a payment to the CCE (for example, a grant awarded to a CCE from one of its portfolio department</w:t>
      </w:r>
      <w:r w:rsidR="00E21BB7">
        <w:t>’</w:t>
      </w:r>
      <w:r w:rsidRPr="00637024">
        <w:t>s administered programs). 2022</w:t>
      </w:r>
      <w:r w:rsidR="009C00BE">
        <w:t>–</w:t>
      </w:r>
      <w:r w:rsidRPr="00637024">
        <w:t xml:space="preserve">23 Estimated actual includes $35 million </w:t>
      </w:r>
      <w:r w:rsidR="00B432DF" w:rsidRPr="00637024">
        <w:t xml:space="preserve">of funding </w:t>
      </w:r>
      <w:r w:rsidRPr="00637024">
        <w:t>provided for</w:t>
      </w:r>
      <w:r w:rsidR="006E426E" w:rsidRPr="00637024">
        <w:t xml:space="preserve"> making</w:t>
      </w:r>
      <w:r w:rsidRPr="00637024">
        <w:t xml:space="preserve"> N</w:t>
      </w:r>
      <w:r w:rsidR="00AF1E89" w:rsidRPr="00637024">
        <w:t>ati</w:t>
      </w:r>
      <w:r w:rsidR="00B432DF" w:rsidRPr="00637024">
        <w:t>onal Housing Infrastructure Facility</w:t>
      </w:r>
      <w:r w:rsidR="00E35E82" w:rsidRPr="00637024">
        <w:t xml:space="preserve"> (NHIF)</w:t>
      </w:r>
      <w:r w:rsidR="00B432DF" w:rsidRPr="00637024">
        <w:t xml:space="preserve"> </w:t>
      </w:r>
      <w:r w:rsidRPr="00637024">
        <w:t>grants.</w:t>
      </w:r>
      <w:bookmarkEnd w:id="13"/>
      <w:bookmarkEnd w:id="14"/>
    </w:p>
    <w:p w14:paraId="0D6A8CFB" w14:textId="77777777" w:rsidR="007E6074" w:rsidRPr="004A6B9E" w:rsidRDefault="007E6074" w:rsidP="00DD6FBC">
      <w:pPr>
        <w:pStyle w:val="TableLine"/>
        <w:rPr>
          <w:sz w:val="4"/>
          <w:szCs w:val="4"/>
        </w:rPr>
      </w:pPr>
    </w:p>
    <w:p w14:paraId="096C734D" w14:textId="77777777" w:rsidR="00080A83" w:rsidRDefault="00080A83">
      <w:pPr>
        <w:spacing w:before="0" w:after="0" w:line="240" w:lineRule="auto"/>
        <w:rPr>
          <w:rFonts w:ascii="Arial Bold" w:hAnsi="Arial Bold"/>
          <w:b/>
          <w:sz w:val="22"/>
        </w:rPr>
      </w:pPr>
      <w:bookmarkStart w:id="16" w:name="_Toc190682311"/>
      <w:bookmarkStart w:id="17" w:name="_Toc190682529"/>
      <w:bookmarkStart w:id="18" w:name="_Toc444523511"/>
      <w:bookmarkStart w:id="19" w:name="_Toc133937240"/>
      <w:r>
        <w:br w:type="page"/>
      </w:r>
    </w:p>
    <w:p w14:paraId="5435E3E8" w14:textId="3B0D546B" w:rsidR="0008449F" w:rsidRPr="005A7C0B" w:rsidRDefault="0008449F" w:rsidP="00602F9A">
      <w:pPr>
        <w:pStyle w:val="Heading3"/>
      </w:pPr>
      <w:r w:rsidRPr="005A7C0B">
        <w:lastRenderedPageBreak/>
        <w:t>1.3</w:t>
      </w:r>
      <w:r w:rsidRPr="005A7C0B">
        <w:tab/>
      </w:r>
      <w:r w:rsidRPr="00637024">
        <w:t>Budget measures</w:t>
      </w:r>
      <w:bookmarkEnd w:id="16"/>
      <w:bookmarkEnd w:id="17"/>
      <w:bookmarkEnd w:id="18"/>
      <w:bookmarkEnd w:id="19"/>
    </w:p>
    <w:p w14:paraId="352A1D43" w14:textId="1615D676" w:rsidR="0083423B" w:rsidRDefault="00DC144B" w:rsidP="003977C6">
      <w:pPr>
        <w:rPr>
          <w:noProof/>
        </w:rPr>
      </w:pPr>
      <w:r>
        <w:t xml:space="preserve">The National Housing Finance and Investment Corporation </w:t>
      </w:r>
      <w:r w:rsidR="00125B1D" w:rsidRPr="00125B1D">
        <w:t>will work with the Treasury to implement the measure Increasing the Supply of Social and Affordable Housing and Making it Easier to Buy a Home</w:t>
      </w:r>
      <w:r>
        <w:t>.</w:t>
      </w:r>
    </w:p>
    <w:p w14:paraId="07F6DA72" w14:textId="77777777" w:rsidR="00D73F1A" w:rsidRDefault="00D73F1A" w:rsidP="00810C6A">
      <w:pPr>
        <w:pStyle w:val="Heading2"/>
        <w:sectPr w:rsidR="00D73F1A" w:rsidSect="00602F9A">
          <w:headerReference w:type="default" r:id="rId13"/>
          <w:headerReference w:type="first" r:id="rId14"/>
          <w:footerReference w:type="first" r:id="rId15"/>
          <w:type w:val="oddPage"/>
          <w:pgSz w:w="11906" w:h="16838" w:code="9"/>
          <w:pgMar w:top="2835" w:right="2098" w:bottom="2466" w:left="2098" w:header="1814" w:footer="1814" w:gutter="0"/>
          <w:cols w:space="708"/>
          <w:titlePg/>
          <w:docGrid w:linePitch="360"/>
        </w:sectPr>
      </w:pPr>
      <w:bookmarkStart w:id="20" w:name="_Toc444523512"/>
      <w:bookmarkStart w:id="21" w:name="_Toc190682312"/>
      <w:bookmarkStart w:id="22" w:name="_Toc190682530"/>
    </w:p>
    <w:p w14:paraId="2210A553" w14:textId="2F42F146" w:rsidR="00BE7D58" w:rsidRPr="00B60B0F" w:rsidRDefault="00BE7D58" w:rsidP="00B60B0F">
      <w:pPr>
        <w:pStyle w:val="Heading2"/>
      </w:pPr>
      <w:bookmarkStart w:id="23" w:name="_Toc133937241"/>
      <w:r w:rsidRPr="00B60B0F">
        <w:lastRenderedPageBreak/>
        <w:t>Section</w:t>
      </w:r>
      <w:r w:rsidR="00E65FFA">
        <w:t> </w:t>
      </w:r>
      <w:r w:rsidRPr="00B60B0F">
        <w:t xml:space="preserve">2: Outcomes and </w:t>
      </w:r>
      <w:r w:rsidR="00CD3382" w:rsidRPr="00B60B0F">
        <w:t>p</w:t>
      </w:r>
      <w:r w:rsidR="0069466B" w:rsidRPr="00B60B0F">
        <w:t>lanned</w:t>
      </w:r>
      <w:r w:rsidRPr="00B60B0F">
        <w:t xml:space="preserve"> performance</w:t>
      </w:r>
      <w:bookmarkEnd w:id="20"/>
      <w:bookmarkEnd w:id="23"/>
    </w:p>
    <w:p w14:paraId="73A3148D" w14:textId="77777777" w:rsidR="00BE7D58" w:rsidRPr="005E6F2B" w:rsidRDefault="00BE7D58" w:rsidP="00B60B0F">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428CE37A" w:rsidR="00A61BD0" w:rsidRDefault="00D30C5C" w:rsidP="00B60B0F">
      <w:r>
        <w:t>NHFIC</w:t>
      </w:r>
      <w:r w:rsidR="00E21BB7">
        <w:t>’</w:t>
      </w:r>
      <w:r w:rsidR="00241ED3">
        <w:t>s</w:t>
      </w:r>
      <w:r w:rsidR="00BE7D58" w:rsidRPr="005E6F2B">
        <w:t xml:space="preserve"> outcome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1C6402">
        <w:tc>
          <w:tcPr>
            <w:tcW w:w="7700" w:type="dxa"/>
            <w:shd w:val="clear" w:color="auto" w:fill="auto"/>
          </w:tcPr>
          <w:p w14:paraId="21F33278" w14:textId="1328446E" w:rsidR="00CE4D05" w:rsidRPr="001C6402" w:rsidRDefault="00CE4D05" w:rsidP="00E65FFA">
            <w:pPr>
              <w:pStyle w:val="BoxHeading"/>
            </w:pPr>
            <w:r w:rsidRPr="001C6402">
              <w:t>Note:</w:t>
            </w:r>
            <w:r w:rsidR="0076558D">
              <w:t xml:space="preserve"> </w:t>
            </w:r>
          </w:p>
          <w:p w14:paraId="09E3FA6B" w14:textId="1EE6531A" w:rsidR="00CE4D05" w:rsidRPr="001C6402" w:rsidRDefault="00CE4D05" w:rsidP="00E65FFA">
            <w:pPr>
              <w:pStyle w:val="BoxText"/>
            </w:pPr>
            <w:r w:rsidRPr="001C6402">
              <w:t xml:space="preserve">Performance reporting requirements in the Portfolio Budget Statements are part of the Commonwealth </w:t>
            </w:r>
            <w:r w:rsidR="00080A83">
              <w:t>P</w:t>
            </w:r>
            <w:r w:rsidRPr="001C6402">
              <w:t xml:space="preserve">erformance </w:t>
            </w:r>
            <w:r w:rsidR="00080A83">
              <w:t>F</w:t>
            </w:r>
            <w:r w:rsidRPr="001C6402">
              <w:t xml:space="preserve">ramework established by the </w:t>
            </w:r>
            <w:r w:rsidRPr="001C6402">
              <w:rPr>
                <w:i/>
              </w:rPr>
              <w:t>Public Governance, Performance and Accountability Act</w:t>
            </w:r>
            <w:r w:rsidR="00E65FFA">
              <w:rPr>
                <w:i/>
              </w:rPr>
              <w:t> </w:t>
            </w:r>
            <w:r w:rsidRPr="001C6402">
              <w:rPr>
                <w:i/>
              </w:rPr>
              <w:t>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E21BB7">
              <w:t>’</w:t>
            </w:r>
            <w:r w:rsidRPr="001C6402">
              <w:t xml:space="preserve">s </w:t>
            </w:r>
            <w:r w:rsidR="009971FA">
              <w:t>C</w:t>
            </w:r>
            <w:r w:rsidRPr="001C6402">
              <w:t xml:space="preserve">orporate </w:t>
            </w:r>
            <w:r w:rsidR="009971FA">
              <w:t>P</w:t>
            </w:r>
            <w:r w:rsidRPr="001C6402">
              <w:t>lans and annual performance statements – included in Annual Reports</w:t>
            </w:r>
            <w:r w:rsidR="00F1738C">
              <w:t xml:space="preserve"> – </w:t>
            </w:r>
            <w:r w:rsidRPr="001C6402">
              <w:t>to provide a complete picture of an entity</w:t>
            </w:r>
            <w:r w:rsidR="00E21BB7">
              <w:t>’</w:t>
            </w:r>
            <w:r w:rsidRPr="001C6402">
              <w:t>s planned and actual performance.</w:t>
            </w:r>
          </w:p>
          <w:p w14:paraId="0A0A7FAA" w14:textId="5661AEF2" w:rsidR="00CE4D05" w:rsidRPr="001C6402" w:rsidRDefault="00CE4D05" w:rsidP="00E65FFA">
            <w:pPr>
              <w:pStyle w:val="BoxText"/>
            </w:pPr>
            <w:r w:rsidRPr="001C6402">
              <w:t xml:space="preserve">The most recent </w:t>
            </w:r>
            <w:r w:rsidR="009971FA">
              <w:t>C</w:t>
            </w:r>
            <w:r w:rsidRPr="001C6402">
              <w:t xml:space="preserve">orporate </w:t>
            </w:r>
            <w:r w:rsidR="009971FA">
              <w:t>P</w:t>
            </w:r>
            <w:r w:rsidRPr="001C6402">
              <w:t xml:space="preserve">lan for </w:t>
            </w:r>
            <w:r w:rsidR="00345ABD">
              <w:t>NHFIC</w:t>
            </w:r>
            <w:r w:rsidRPr="001C6402">
              <w:t xml:space="preserve"> can be found at: </w:t>
            </w:r>
            <w:r w:rsidRPr="001C6402">
              <w:rPr>
                <w:u w:val="single"/>
              </w:rPr>
              <w:t>(</w:t>
            </w:r>
            <w:hyperlink r:id="rId16" w:history="1">
              <w:r w:rsidR="00324685" w:rsidRPr="00DC62D9">
                <w:rPr>
                  <w:rStyle w:val="Hyperlink"/>
                </w:rPr>
                <w:t>https://www.nhfic.gov.au/reports</w:t>
              </w:r>
              <w:r w:rsidR="00E21BB7">
                <w:rPr>
                  <w:rStyle w:val="Hyperlink"/>
                </w:rPr>
                <w:noBreakHyphen/>
              </w:r>
              <w:r w:rsidR="00324685" w:rsidRPr="00DC62D9">
                <w:rPr>
                  <w:rStyle w:val="Hyperlink"/>
                </w:rPr>
                <w:t>and</w:t>
              </w:r>
              <w:r w:rsidR="00E21BB7">
                <w:rPr>
                  <w:rStyle w:val="Hyperlink"/>
                </w:rPr>
                <w:noBreakHyphen/>
              </w:r>
              <w:r w:rsidR="00324685" w:rsidRPr="00DC62D9">
                <w:rPr>
                  <w:rStyle w:val="Hyperlink"/>
                </w:rPr>
                <w:t>publications</w:t>
              </w:r>
            </w:hyperlink>
            <w:r w:rsidRPr="001C6402">
              <w:t>).</w:t>
            </w:r>
          </w:p>
          <w:p w14:paraId="4FD0575A" w14:textId="6E9E567A" w:rsidR="00CE4D05" w:rsidRPr="001C6402" w:rsidRDefault="00CE4D05" w:rsidP="00E65FFA">
            <w:pPr>
              <w:pStyle w:val="BoxText"/>
            </w:pPr>
            <w:r w:rsidRPr="001C6402">
              <w:t>The most recent annual performance statement can be found at: (</w:t>
            </w:r>
            <w:hyperlink r:id="rId17" w:history="1">
              <w:r w:rsidR="00545A6E" w:rsidRPr="00DC62D9">
                <w:rPr>
                  <w:rStyle w:val="Hyperlink"/>
                </w:rPr>
                <w:t>https://www.nhfic.gov.au/reports</w:t>
              </w:r>
              <w:r w:rsidR="00E21BB7">
                <w:rPr>
                  <w:rStyle w:val="Hyperlink"/>
                </w:rPr>
                <w:noBreakHyphen/>
              </w:r>
              <w:r w:rsidR="00545A6E" w:rsidRPr="00DC62D9">
                <w:rPr>
                  <w:rStyle w:val="Hyperlink"/>
                </w:rPr>
                <w:t>and</w:t>
              </w:r>
              <w:r w:rsidR="00E21BB7">
                <w:rPr>
                  <w:rStyle w:val="Hyperlink"/>
                </w:rPr>
                <w:noBreakHyphen/>
              </w:r>
              <w:r w:rsidR="00545A6E" w:rsidRPr="00DC62D9">
                <w:rPr>
                  <w:rStyle w:val="Hyperlink"/>
                </w:rPr>
                <w:t>publications</w:t>
              </w:r>
            </w:hyperlink>
            <w:r w:rsidRPr="001C6402">
              <w:t>).</w:t>
            </w:r>
          </w:p>
        </w:tc>
      </w:tr>
    </w:tbl>
    <w:p w14:paraId="40852399" w14:textId="77777777" w:rsidR="00810C6A" w:rsidRDefault="00810C6A" w:rsidP="00BE7D58">
      <w:pPr>
        <w:rPr>
          <w:highlight w:val="yellow"/>
        </w:rPr>
      </w:pPr>
    </w:p>
    <w:p w14:paraId="137D22D9" w14:textId="2AC787AF" w:rsidR="008D2549" w:rsidRDefault="008D2549">
      <w:pPr>
        <w:spacing w:before="0" w:after="0" w:line="240" w:lineRule="auto"/>
        <w:rPr>
          <w:u w:val="single"/>
        </w:rPr>
      </w:pPr>
      <w:r>
        <w:rPr>
          <w:b/>
          <w:u w:val="single"/>
        </w:rPr>
        <w:br w:type="page"/>
      </w:r>
    </w:p>
    <w:p w14:paraId="54DDDFBC" w14:textId="49B216BD" w:rsidR="003876AB" w:rsidRDefault="008462FB" w:rsidP="00E322F6">
      <w:pPr>
        <w:pStyle w:val="Heading3"/>
        <w:spacing w:after="0"/>
      </w:pPr>
      <w:bookmarkStart w:id="24" w:name="_Toc444523513"/>
      <w:bookmarkStart w:id="25" w:name="_Toc133937242"/>
      <w:r>
        <w:lastRenderedPageBreak/>
        <w:t>2.1</w:t>
      </w:r>
      <w:r w:rsidR="003876AB" w:rsidRPr="00F743D8">
        <w:t xml:space="preserve"> </w:t>
      </w:r>
      <w:r w:rsidR="003876AB" w:rsidRPr="00F743D8">
        <w:tab/>
      </w:r>
      <w:r w:rsidR="003876AB" w:rsidRPr="00602F9A">
        <w:rPr>
          <w:rFonts w:ascii="Arial" w:hAnsi="Arial" w:cs="Arial"/>
        </w:rPr>
        <w:t>Budgeted expenses and performance for Outcome</w:t>
      </w:r>
      <w:bookmarkEnd w:id="24"/>
      <w:r w:rsidR="00E65FFA">
        <w:rPr>
          <w:rFonts w:ascii="Arial" w:hAnsi="Arial" w:cs="Arial"/>
        </w:rPr>
        <w:t> </w:t>
      </w:r>
      <w:r w:rsidR="005119D5" w:rsidRPr="00602F9A">
        <w:rPr>
          <w:rFonts w:ascii="Arial" w:hAnsi="Arial" w:cs="Arial"/>
        </w:rPr>
        <w:t>1</w:t>
      </w:r>
      <w:bookmarkEnd w:id="25"/>
    </w:p>
    <w:p w14:paraId="269DF1D4" w14:textId="77777777" w:rsidR="005119D5" w:rsidRPr="005119D5" w:rsidRDefault="005119D5" w:rsidP="00602F9A">
      <w:pPr>
        <w:spacing w:before="0" w:after="0"/>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E7D58" w:rsidRPr="001C6402" w14:paraId="159DD422" w14:textId="77777777" w:rsidTr="005119D5">
        <w:tc>
          <w:tcPr>
            <w:tcW w:w="7704" w:type="dxa"/>
            <w:shd w:val="clear" w:color="auto" w:fill="E6E6E6"/>
          </w:tcPr>
          <w:p w14:paraId="21780D2A" w14:textId="0899E264" w:rsidR="00BE7D58" w:rsidRPr="005E6F2B" w:rsidRDefault="00BE7D58" w:rsidP="00602F9A">
            <w:pPr>
              <w:pStyle w:val="TableColumnHeadingLeft"/>
            </w:pPr>
            <w:r w:rsidRPr="00CD55EA">
              <w:rPr>
                <w:rFonts w:cs="Arial"/>
              </w:rPr>
              <w:t>Outcome</w:t>
            </w:r>
            <w:r w:rsidR="00E65FFA">
              <w:rPr>
                <w:rFonts w:cs="Arial"/>
              </w:rPr>
              <w:t> </w:t>
            </w:r>
            <w:r w:rsidR="00A6504D" w:rsidRPr="00CD55EA">
              <w:rPr>
                <w:rFonts w:cs="Arial"/>
              </w:rPr>
              <w:t>1</w:t>
            </w:r>
            <w:r w:rsidRPr="00CD55EA">
              <w:rPr>
                <w:rFonts w:cs="Arial"/>
              </w:rPr>
              <w:t>:</w:t>
            </w:r>
            <w:r w:rsidRPr="005E6F2B">
              <w:t xml:space="preserve"> </w:t>
            </w:r>
            <w:r w:rsidR="00DA4BD3" w:rsidRPr="00602F9A">
              <w:t>Improved housing outcomes for Australians, including through financial and other assistance to improve the efficiency and scale of the community housing sector and increase the supply of social and affordable housing, as well as support for eligible home buyers to access the housing market sooner.</w:t>
            </w:r>
          </w:p>
        </w:tc>
      </w:tr>
    </w:tbl>
    <w:p w14:paraId="6B71042B" w14:textId="77777777" w:rsidR="00F71634" w:rsidRPr="00E57463" w:rsidRDefault="00F71634" w:rsidP="00E57463">
      <w:pPr>
        <w:pStyle w:val="SingleParagraph"/>
      </w:pPr>
    </w:p>
    <w:p w14:paraId="1BF79E4C" w14:textId="221F6DB3" w:rsidR="00B86CCD" w:rsidRPr="00446612" w:rsidRDefault="00B86CCD" w:rsidP="00E65FFA">
      <w:pPr>
        <w:pStyle w:val="Heading4"/>
      </w:pPr>
      <w:r w:rsidRPr="00446612">
        <w:t>Budgeted expenses for Outcome</w:t>
      </w:r>
      <w:r w:rsidR="00E65FFA">
        <w:t> </w:t>
      </w:r>
      <w:r w:rsidR="00AB63B1">
        <w:t>1</w:t>
      </w:r>
    </w:p>
    <w:p w14:paraId="058093CB" w14:textId="25FDEF33" w:rsidR="0051207B" w:rsidRDefault="0051207B" w:rsidP="0051207B">
      <w:r w:rsidRPr="00950281">
        <w:t>This table shows how much the entity intends to spend (on an accrual basis) on achieving the outcome</w:t>
      </w:r>
      <w:r w:rsidR="00011416">
        <w:t>.</w:t>
      </w:r>
    </w:p>
    <w:p w14:paraId="21EAE568" w14:textId="1F9DC20B" w:rsidR="007E65F9" w:rsidRDefault="00D000EA" w:rsidP="00580BEB">
      <w:pPr>
        <w:pStyle w:val="TableHeading"/>
        <w:rPr>
          <w:rFonts w:ascii="Times New Roman" w:hAnsi="Times New Roman"/>
        </w:rPr>
      </w:pPr>
      <w:r>
        <w:t>Table</w:t>
      </w:r>
      <w:r w:rsidR="00E65FFA">
        <w:t> </w:t>
      </w:r>
      <w:r>
        <w:t>2</w:t>
      </w:r>
      <w:r w:rsidR="00D27B34">
        <w:t>.1</w:t>
      </w:r>
      <w:r>
        <w:t>.1: Budgeted expenses for Outcome 1</w:t>
      </w:r>
      <w:bookmarkStart w:id="26" w:name="_Toc190682315"/>
      <w:bookmarkStart w:id="27" w:name="_Toc190682532"/>
      <w:bookmarkEnd w:id="21"/>
      <w:bookmarkEnd w:id="22"/>
    </w:p>
    <w:tbl>
      <w:tblPr>
        <w:tblW w:w="5000" w:type="pct"/>
        <w:tblCellMar>
          <w:left w:w="0" w:type="dxa"/>
          <w:right w:w="28" w:type="dxa"/>
        </w:tblCellMar>
        <w:tblLook w:val="04A0" w:firstRow="1" w:lastRow="0" w:firstColumn="1" w:lastColumn="0" w:noHBand="0" w:noVBand="1"/>
      </w:tblPr>
      <w:tblGrid>
        <w:gridCol w:w="3244"/>
        <w:gridCol w:w="893"/>
        <w:gridCol w:w="893"/>
        <w:gridCol w:w="893"/>
        <w:gridCol w:w="893"/>
        <w:gridCol w:w="894"/>
      </w:tblGrid>
      <w:tr w:rsidR="007E65F9" w:rsidRPr="007E65F9" w14:paraId="5CBFF3D2" w14:textId="77777777" w:rsidTr="00580BEB">
        <w:trPr>
          <w:divId w:val="1531994007"/>
          <w:trHeight w:hRule="exact" w:val="900"/>
        </w:trPr>
        <w:tc>
          <w:tcPr>
            <w:tcW w:w="2104" w:type="pct"/>
            <w:tcBorders>
              <w:top w:val="single" w:sz="4" w:space="0" w:color="auto"/>
              <w:left w:val="nil"/>
              <w:bottom w:val="nil"/>
              <w:right w:val="nil"/>
            </w:tcBorders>
            <w:shd w:val="clear" w:color="auto" w:fill="auto"/>
            <w:vAlign w:val="center"/>
            <w:hideMark/>
          </w:tcPr>
          <w:p w14:paraId="44A46A21" w14:textId="5DABC67F" w:rsidR="007E65F9" w:rsidRPr="007E65F9" w:rsidRDefault="007E65F9" w:rsidP="00580BEB">
            <w:pPr>
              <w:spacing w:before="0" w:after="0" w:line="240" w:lineRule="auto"/>
              <w:rPr>
                <w:rFonts w:ascii="Arial" w:hAnsi="Arial" w:cs="Arial"/>
                <w:b/>
                <w:bCs/>
                <w:color w:val="000000"/>
                <w:sz w:val="16"/>
                <w:szCs w:val="16"/>
              </w:rPr>
            </w:pPr>
            <w:r w:rsidRPr="007E65F9">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728842E3"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2022-23 Estimated actual</w:t>
            </w:r>
            <w:r w:rsidRPr="00580BE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707AE291"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2023-24</w:t>
            </w:r>
            <w:r w:rsidRPr="00580BEB">
              <w:rPr>
                <w:rFonts w:ascii="Arial" w:hAnsi="Arial" w:cs="Arial"/>
                <w:sz w:val="16"/>
                <w:szCs w:val="16"/>
              </w:rPr>
              <w:br/>
              <w:t>Budget</w:t>
            </w:r>
            <w:r w:rsidRPr="00580BEB">
              <w:rPr>
                <w:rFonts w:ascii="Arial" w:hAnsi="Arial" w:cs="Arial"/>
                <w:sz w:val="16"/>
                <w:szCs w:val="16"/>
              </w:rPr>
              <w:br/>
            </w:r>
            <w:r w:rsidRPr="00580BE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552C84B"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2024-25 Forward estimate</w:t>
            </w:r>
            <w:r w:rsidRPr="00580BE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3DAA336"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2025-26 Forward estimate</w:t>
            </w:r>
            <w:r w:rsidRPr="00580BEB">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5B430C6"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2026-27</w:t>
            </w:r>
            <w:r w:rsidRPr="00580BEB">
              <w:rPr>
                <w:rFonts w:ascii="Arial" w:hAnsi="Arial" w:cs="Arial"/>
                <w:sz w:val="16"/>
                <w:szCs w:val="16"/>
              </w:rPr>
              <w:br/>
              <w:t>Forward estimate</w:t>
            </w:r>
            <w:r w:rsidRPr="00580BEB">
              <w:rPr>
                <w:rFonts w:ascii="Arial" w:hAnsi="Arial" w:cs="Arial"/>
                <w:sz w:val="16"/>
                <w:szCs w:val="16"/>
              </w:rPr>
              <w:br/>
              <w:t>$'000</w:t>
            </w:r>
          </w:p>
        </w:tc>
      </w:tr>
      <w:tr w:rsidR="007E65F9" w:rsidRPr="007E65F9" w14:paraId="64D33464" w14:textId="77777777" w:rsidTr="00580BEB">
        <w:trPr>
          <w:divId w:val="1531994007"/>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4AF99B9A" w14:textId="77777777" w:rsidR="007E65F9" w:rsidRPr="00580BEB" w:rsidRDefault="007E65F9" w:rsidP="00580BEB">
            <w:pPr>
              <w:spacing w:before="0" w:after="0" w:line="240" w:lineRule="auto"/>
              <w:rPr>
                <w:rFonts w:ascii="Arial" w:hAnsi="Arial" w:cs="Arial"/>
                <w:b/>
                <w:bCs/>
                <w:sz w:val="16"/>
                <w:szCs w:val="16"/>
              </w:rPr>
            </w:pPr>
            <w:r w:rsidRPr="00580BEB">
              <w:rPr>
                <w:rFonts w:ascii="Arial" w:hAnsi="Arial" w:cs="Arial"/>
                <w:b/>
                <w:bCs/>
                <w:sz w:val="16"/>
                <w:szCs w:val="16"/>
              </w:rPr>
              <w:t>Program 1.1:  National Housing Finance and Investment Corporation</w:t>
            </w:r>
          </w:p>
        </w:tc>
      </w:tr>
      <w:tr w:rsidR="007E65F9" w:rsidRPr="007E65F9" w14:paraId="0DAA8983" w14:textId="77777777" w:rsidTr="00580BEB">
        <w:trPr>
          <w:divId w:val="1531994007"/>
          <w:trHeight w:hRule="exact" w:val="240"/>
        </w:trPr>
        <w:tc>
          <w:tcPr>
            <w:tcW w:w="2104" w:type="pct"/>
            <w:tcBorders>
              <w:top w:val="nil"/>
              <w:left w:val="nil"/>
              <w:bottom w:val="nil"/>
              <w:right w:val="nil"/>
            </w:tcBorders>
            <w:shd w:val="clear" w:color="auto" w:fill="auto"/>
            <w:noWrap/>
            <w:vAlign w:val="center"/>
            <w:hideMark/>
          </w:tcPr>
          <w:p w14:paraId="158DCB2E" w14:textId="77777777" w:rsidR="007E65F9" w:rsidRPr="00580BEB" w:rsidRDefault="007E65F9" w:rsidP="00580BEB">
            <w:pPr>
              <w:spacing w:before="0" w:after="0" w:line="240" w:lineRule="auto"/>
              <w:rPr>
                <w:rFonts w:ascii="Arial" w:hAnsi="Arial" w:cs="Arial"/>
                <w:sz w:val="16"/>
                <w:szCs w:val="16"/>
              </w:rPr>
            </w:pPr>
            <w:r w:rsidRPr="00580BEB">
              <w:rPr>
                <w:rFonts w:ascii="Arial" w:hAnsi="Arial" w:cs="Arial"/>
                <w:sz w:val="16"/>
                <w:szCs w:val="16"/>
              </w:rPr>
              <w:t>Revenue from Government</w:t>
            </w:r>
          </w:p>
        </w:tc>
        <w:tc>
          <w:tcPr>
            <w:tcW w:w="579" w:type="pct"/>
            <w:tcBorders>
              <w:top w:val="nil"/>
              <w:left w:val="nil"/>
              <w:bottom w:val="nil"/>
              <w:right w:val="nil"/>
            </w:tcBorders>
            <w:shd w:val="clear" w:color="auto" w:fill="auto"/>
            <w:noWrap/>
            <w:vAlign w:val="center"/>
            <w:hideMark/>
          </w:tcPr>
          <w:p w14:paraId="7BB857EF" w14:textId="77777777" w:rsidR="007E65F9" w:rsidRPr="00580BEB" w:rsidRDefault="007E65F9" w:rsidP="00580BEB">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center"/>
            <w:hideMark/>
          </w:tcPr>
          <w:p w14:paraId="6A125CD0"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5D7F9477" w14:textId="77777777" w:rsidR="007E65F9" w:rsidRPr="00580BEB" w:rsidRDefault="007E65F9" w:rsidP="00580BEB">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026F9192" w14:textId="77777777" w:rsidR="007E65F9" w:rsidRPr="00580BEB" w:rsidRDefault="007E65F9" w:rsidP="00580BE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0D303694" w14:textId="77777777" w:rsidR="007E65F9" w:rsidRPr="00580BEB" w:rsidRDefault="007E65F9" w:rsidP="00580BEB">
            <w:pPr>
              <w:spacing w:before="0" w:after="0" w:line="240" w:lineRule="auto"/>
              <w:rPr>
                <w:rFonts w:ascii="Times New Roman" w:hAnsi="Times New Roman"/>
                <w:sz w:val="20"/>
              </w:rPr>
            </w:pPr>
          </w:p>
        </w:tc>
      </w:tr>
      <w:tr w:rsidR="007E65F9" w:rsidRPr="007E65F9" w14:paraId="3ED07E09" w14:textId="77777777" w:rsidTr="00580BEB">
        <w:trPr>
          <w:divId w:val="1531994007"/>
          <w:trHeight w:hRule="exact" w:val="240"/>
        </w:trPr>
        <w:tc>
          <w:tcPr>
            <w:tcW w:w="2104" w:type="pct"/>
            <w:tcBorders>
              <w:top w:val="nil"/>
              <w:left w:val="nil"/>
              <w:bottom w:val="nil"/>
              <w:right w:val="nil"/>
            </w:tcBorders>
            <w:shd w:val="clear" w:color="auto" w:fill="auto"/>
            <w:noWrap/>
            <w:vAlign w:val="center"/>
            <w:hideMark/>
          </w:tcPr>
          <w:p w14:paraId="626A2478" w14:textId="77777777" w:rsidR="007E65F9" w:rsidRPr="00580BEB" w:rsidRDefault="007E65F9" w:rsidP="00580BEB">
            <w:pPr>
              <w:spacing w:before="0" w:after="0" w:line="240" w:lineRule="auto"/>
              <w:ind w:left="170"/>
              <w:rPr>
                <w:rFonts w:ascii="Arial" w:hAnsi="Arial" w:cs="Arial"/>
                <w:sz w:val="16"/>
                <w:szCs w:val="16"/>
              </w:rPr>
            </w:pPr>
            <w:r w:rsidRPr="00580BEB">
              <w:rPr>
                <w:rFonts w:ascii="Arial" w:hAnsi="Arial" w:cs="Arial"/>
                <w:sz w:val="16"/>
                <w:szCs w:val="16"/>
              </w:rPr>
              <w:t>Payment from Treasury</w:t>
            </w:r>
          </w:p>
        </w:tc>
        <w:tc>
          <w:tcPr>
            <w:tcW w:w="579" w:type="pct"/>
            <w:tcBorders>
              <w:top w:val="nil"/>
              <w:left w:val="nil"/>
              <w:bottom w:val="nil"/>
              <w:right w:val="nil"/>
            </w:tcBorders>
            <w:shd w:val="clear" w:color="auto" w:fill="auto"/>
            <w:noWrap/>
            <w:vAlign w:val="center"/>
            <w:hideMark/>
          </w:tcPr>
          <w:p w14:paraId="1D0601E6" w14:textId="77777777" w:rsidR="007E65F9" w:rsidRPr="00580BEB" w:rsidRDefault="007E65F9"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19,604 </w:t>
            </w:r>
          </w:p>
        </w:tc>
        <w:tc>
          <w:tcPr>
            <w:tcW w:w="579" w:type="pct"/>
            <w:tcBorders>
              <w:top w:val="nil"/>
              <w:left w:val="nil"/>
              <w:bottom w:val="nil"/>
              <w:right w:val="nil"/>
            </w:tcBorders>
            <w:shd w:val="clear" w:color="000000" w:fill="E6E6E6"/>
            <w:noWrap/>
            <w:vAlign w:val="center"/>
            <w:hideMark/>
          </w:tcPr>
          <w:p w14:paraId="0A839EBD"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39,690 </w:t>
            </w:r>
          </w:p>
        </w:tc>
        <w:tc>
          <w:tcPr>
            <w:tcW w:w="579" w:type="pct"/>
            <w:tcBorders>
              <w:top w:val="nil"/>
              <w:left w:val="nil"/>
              <w:bottom w:val="nil"/>
              <w:right w:val="nil"/>
            </w:tcBorders>
            <w:shd w:val="clear" w:color="auto" w:fill="auto"/>
            <w:noWrap/>
            <w:vAlign w:val="center"/>
            <w:hideMark/>
          </w:tcPr>
          <w:p w14:paraId="766D6564"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37,362 </w:t>
            </w:r>
          </w:p>
        </w:tc>
        <w:tc>
          <w:tcPr>
            <w:tcW w:w="579" w:type="pct"/>
            <w:tcBorders>
              <w:top w:val="nil"/>
              <w:left w:val="nil"/>
              <w:bottom w:val="nil"/>
              <w:right w:val="nil"/>
            </w:tcBorders>
            <w:shd w:val="clear" w:color="auto" w:fill="auto"/>
            <w:noWrap/>
            <w:vAlign w:val="center"/>
            <w:hideMark/>
          </w:tcPr>
          <w:p w14:paraId="5DD79806"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37,210 </w:t>
            </w:r>
          </w:p>
        </w:tc>
        <w:tc>
          <w:tcPr>
            <w:tcW w:w="579" w:type="pct"/>
            <w:tcBorders>
              <w:top w:val="nil"/>
              <w:left w:val="nil"/>
              <w:bottom w:val="nil"/>
              <w:right w:val="nil"/>
            </w:tcBorders>
            <w:shd w:val="clear" w:color="auto" w:fill="auto"/>
            <w:noWrap/>
            <w:vAlign w:val="center"/>
            <w:hideMark/>
          </w:tcPr>
          <w:p w14:paraId="32F01132"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37,648 </w:t>
            </w:r>
          </w:p>
        </w:tc>
      </w:tr>
      <w:tr w:rsidR="007E65F9" w:rsidRPr="007E65F9" w14:paraId="1B71676D" w14:textId="77777777" w:rsidTr="00580BEB">
        <w:trPr>
          <w:divId w:val="1531994007"/>
          <w:trHeight w:hRule="exact" w:val="450"/>
        </w:trPr>
        <w:tc>
          <w:tcPr>
            <w:tcW w:w="2104" w:type="pct"/>
            <w:tcBorders>
              <w:top w:val="nil"/>
              <w:left w:val="nil"/>
              <w:bottom w:val="nil"/>
              <w:right w:val="nil"/>
            </w:tcBorders>
            <w:shd w:val="clear" w:color="auto" w:fill="auto"/>
            <w:vAlign w:val="center"/>
            <w:hideMark/>
          </w:tcPr>
          <w:p w14:paraId="5F7FF510" w14:textId="77777777" w:rsidR="007E65F9" w:rsidRPr="00580BEB" w:rsidRDefault="007E65F9" w:rsidP="00580BEB">
            <w:pPr>
              <w:spacing w:before="0" w:after="0" w:line="240" w:lineRule="auto"/>
              <w:ind w:left="170"/>
              <w:rPr>
                <w:rFonts w:ascii="Arial" w:hAnsi="Arial" w:cs="Arial"/>
                <w:sz w:val="16"/>
                <w:szCs w:val="16"/>
              </w:rPr>
            </w:pPr>
            <w:r w:rsidRPr="00580BEB">
              <w:rPr>
                <w:rFonts w:ascii="Arial" w:hAnsi="Arial" w:cs="Arial"/>
                <w:sz w:val="16"/>
                <w:szCs w:val="16"/>
              </w:rPr>
              <w:t>Expenses not requiring</w:t>
            </w:r>
            <w:r w:rsidRPr="00580BEB">
              <w:rPr>
                <w:rFonts w:ascii="Arial" w:hAnsi="Arial" w:cs="Arial"/>
                <w:sz w:val="16"/>
                <w:szCs w:val="16"/>
              </w:rPr>
              <w:br/>
              <w:t xml:space="preserve">  appropriation in the budget year (a)</w:t>
            </w:r>
          </w:p>
        </w:tc>
        <w:tc>
          <w:tcPr>
            <w:tcW w:w="579" w:type="pct"/>
            <w:tcBorders>
              <w:top w:val="nil"/>
              <w:left w:val="nil"/>
              <w:bottom w:val="nil"/>
              <w:right w:val="nil"/>
            </w:tcBorders>
            <w:shd w:val="clear" w:color="auto" w:fill="auto"/>
            <w:noWrap/>
            <w:vAlign w:val="center"/>
            <w:hideMark/>
          </w:tcPr>
          <w:p w14:paraId="4AE93FD4" w14:textId="77777777" w:rsidR="007E65F9" w:rsidRPr="00580BEB" w:rsidRDefault="007E65F9"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6,129 </w:t>
            </w:r>
          </w:p>
        </w:tc>
        <w:tc>
          <w:tcPr>
            <w:tcW w:w="579" w:type="pct"/>
            <w:tcBorders>
              <w:top w:val="nil"/>
              <w:left w:val="nil"/>
              <w:bottom w:val="nil"/>
              <w:right w:val="nil"/>
            </w:tcBorders>
            <w:shd w:val="clear" w:color="000000" w:fill="E6E6E6"/>
            <w:noWrap/>
            <w:vAlign w:val="center"/>
            <w:hideMark/>
          </w:tcPr>
          <w:p w14:paraId="714279C2"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32,484 </w:t>
            </w:r>
          </w:p>
        </w:tc>
        <w:tc>
          <w:tcPr>
            <w:tcW w:w="579" w:type="pct"/>
            <w:tcBorders>
              <w:top w:val="nil"/>
              <w:left w:val="nil"/>
              <w:bottom w:val="nil"/>
              <w:right w:val="nil"/>
            </w:tcBorders>
            <w:shd w:val="clear" w:color="auto" w:fill="auto"/>
            <w:noWrap/>
            <w:vAlign w:val="center"/>
            <w:hideMark/>
          </w:tcPr>
          <w:p w14:paraId="1E460E33"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49,667 </w:t>
            </w:r>
          </w:p>
        </w:tc>
        <w:tc>
          <w:tcPr>
            <w:tcW w:w="579" w:type="pct"/>
            <w:tcBorders>
              <w:top w:val="nil"/>
              <w:left w:val="nil"/>
              <w:bottom w:val="nil"/>
              <w:right w:val="nil"/>
            </w:tcBorders>
            <w:shd w:val="clear" w:color="auto" w:fill="auto"/>
            <w:noWrap/>
            <w:vAlign w:val="center"/>
            <w:hideMark/>
          </w:tcPr>
          <w:p w14:paraId="009B84C9"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40,327 </w:t>
            </w:r>
          </w:p>
        </w:tc>
        <w:tc>
          <w:tcPr>
            <w:tcW w:w="579" w:type="pct"/>
            <w:tcBorders>
              <w:top w:val="nil"/>
              <w:left w:val="nil"/>
              <w:bottom w:val="nil"/>
              <w:right w:val="nil"/>
            </w:tcBorders>
            <w:shd w:val="clear" w:color="auto" w:fill="auto"/>
            <w:noWrap/>
            <w:vAlign w:val="center"/>
            <w:hideMark/>
          </w:tcPr>
          <w:p w14:paraId="6941C6B8"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22,485 </w:t>
            </w:r>
          </w:p>
        </w:tc>
      </w:tr>
      <w:tr w:rsidR="007E65F9" w:rsidRPr="007E65F9" w14:paraId="38151F1A" w14:textId="77777777" w:rsidTr="00580BEB">
        <w:trPr>
          <w:divId w:val="1531994007"/>
          <w:trHeight w:hRule="exact" w:val="450"/>
        </w:trPr>
        <w:tc>
          <w:tcPr>
            <w:tcW w:w="2104" w:type="pct"/>
            <w:tcBorders>
              <w:top w:val="nil"/>
              <w:left w:val="nil"/>
              <w:bottom w:val="nil"/>
              <w:right w:val="nil"/>
            </w:tcBorders>
            <w:shd w:val="clear" w:color="auto" w:fill="auto"/>
            <w:vAlign w:val="center"/>
            <w:hideMark/>
          </w:tcPr>
          <w:p w14:paraId="689972B9" w14:textId="77777777" w:rsidR="007E65F9" w:rsidRPr="00580BEB" w:rsidRDefault="007E65F9" w:rsidP="00580BEB">
            <w:pPr>
              <w:spacing w:before="0" w:after="0" w:line="240" w:lineRule="auto"/>
              <w:rPr>
                <w:rFonts w:ascii="Arial" w:hAnsi="Arial" w:cs="Arial"/>
                <w:sz w:val="16"/>
                <w:szCs w:val="16"/>
              </w:rPr>
            </w:pPr>
            <w:r w:rsidRPr="00580BEB">
              <w:rPr>
                <w:rFonts w:ascii="Arial" w:hAnsi="Arial" w:cs="Arial"/>
                <w:sz w:val="16"/>
                <w:szCs w:val="16"/>
              </w:rPr>
              <w:t>Revenues from other independent</w:t>
            </w:r>
            <w:r w:rsidRPr="00580BEB">
              <w:rPr>
                <w:rFonts w:ascii="Arial" w:hAnsi="Arial" w:cs="Arial"/>
                <w:sz w:val="16"/>
                <w:szCs w:val="16"/>
              </w:rPr>
              <w:br/>
              <w:t xml:space="preserve">  sources </w:t>
            </w:r>
          </w:p>
        </w:tc>
        <w:tc>
          <w:tcPr>
            <w:tcW w:w="579" w:type="pct"/>
            <w:tcBorders>
              <w:top w:val="nil"/>
              <w:left w:val="nil"/>
              <w:bottom w:val="nil"/>
              <w:right w:val="nil"/>
            </w:tcBorders>
            <w:shd w:val="clear" w:color="auto" w:fill="auto"/>
            <w:noWrap/>
            <w:vAlign w:val="center"/>
            <w:hideMark/>
          </w:tcPr>
          <w:p w14:paraId="61D310E6" w14:textId="77777777" w:rsidR="007E65F9" w:rsidRPr="00580BEB" w:rsidRDefault="007E65F9"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579" w:type="pct"/>
            <w:tcBorders>
              <w:top w:val="nil"/>
              <w:left w:val="nil"/>
              <w:bottom w:val="nil"/>
              <w:right w:val="nil"/>
            </w:tcBorders>
            <w:shd w:val="clear" w:color="000000" w:fill="E6E6E6"/>
            <w:noWrap/>
            <w:vAlign w:val="center"/>
            <w:hideMark/>
          </w:tcPr>
          <w:p w14:paraId="793C44C2"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19,720 </w:t>
            </w:r>
          </w:p>
        </w:tc>
        <w:tc>
          <w:tcPr>
            <w:tcW w:w="579" w:type="pct"/>
            <w:tcBorders>
              <w:top w:val="nil"/>
              <w:left w:val="nil"/>
              <w:bottom w:val="nil"/>
              <w:right w:val="nil"/>
            </w:tcBorders>
            <w:shd w:val="clear" w:color="auto" w:fill="auto"/>
            <w:noWrap/>
            <w:vAlign w:val="center"/>
            <w:hideMark/>
          </w:tcPr>
          <w:p w14:paraId="1826B453"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28,265 </w:t>
            </w:r>
          </w:p>
        </w:tc>
        <w:tc>
          <w:tcPr>
            <w:tcW w:w="579" w:type="pct"/>
            <w:tcBorders>
              <w:top w:val="nil"/>
              <w:left w:val="nil"/>
              <w:bottom w:val="nil"/>
              <w:right w:val="nil"/>
            </w:tcBorders>
            <w:shd w:val="clear" w:color="auto" w:fill="auto"/>
            <w:noWrap/>
            <w:vAlign w:val="center"/>
            <w:hideMark/>
          </w:tcPr>
          <w:p w14:paraId="1FE092B8"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24,821 </w:t>
            </w:r>
          </w:p>
        </w:tc>
        <w:tc>
          <w:tcPr>
            <w:tcW w:w="579" w:type="pct"/>
            <w:tcBorders>
              <w:top w:val="nil"/>
              <w:left w:val="nil"/>
              <w:bottom w:val="nil"/>
              <w:right w:val="nil"/>
            </w:tcBorders>
            <w:shd w:val="clear" w:color="auto" w:fill="auto"/>
            <w:noWrap/>
            <w:vAlign w:val="center"/>
            <w:hideMark/>
          </w:tcPr>
          <w:p w14:paraId="05696A06"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 xml:space="preserve">36,560 </w:t>
            </w:r>
          </w:p>
        </w:tc>
      </w:tr>
      <w:tr w:rsidR="007E65F9" w:rsidRPr="007E65F9" w14:paraId="30055CA7" w14:textId="77777777" w:rsidTr="00580BEB">
        <w:trPr>
          <w:divId w:val="1531994007"/>
          <w:trHeight w:hRule="exact" w:val="240"/>
        </w:trPr>
        <w:tc>
          <w:tcPr>
            <w:tcW w:w="2104" w:type="pct"/>
            <w:tcBorders>
              <w:top w:val="nil"/>
              <w:left w:val="nil"/>
              <w:bottom w:val="nil"/>
              <w:right w:val="nil"/>
            </w:tcBorders>
            <w:shd w:val="clear" w:color="auto" w:fill="auto"/>
            <w:noWrap/>
            <w:vAlign w:val="center"/>
            <w:hideMark/>
          </w:tcPr>
          <w:p w14:paraId="1D5707C2" w14:textId="77777777" w:rsidR="007E65F9" w:rsidRPr="00580BEB" w:rsidRDefault="007E65F9" w:rsidP="00580BEB">
            <w:pPr>
              <w:spacing w:before="0" w:after="0" w:line="240" w:lineRule="auto"/>
              <w:rPr>
                <w:rFonts w:ascii="Arial" w:hAnsi="Arial" w:cs="Arial"/>
                <w:b/>
                <w:bCs/>
                <w:sz w:val="16"/>
                <w:szCs w:val="16"/>
              </w:rPr>
            </w:pPr>
            <w:r w:rsidRPr="00580BEB">
              <w:rPr>
                <w:rFonts w:ascii="Arial" w:hAnsi="Arial" w:cs="Arial"/>
                <w:b/>
                <w:bCs/>
                <w:sz w:val="16"/>
                <w:szCs w:val="16"/>
              </w:rPr>
              <w:t>Total expenses for Program 1.1</w:t>
            </w:r>
          </w:p>
        </w:tc>
        <w:tc>
          <w:tcPr>
            <w:tcW w:w="579" w:type="pct"/>
            <w:tcBorders>
              <w:top w:val="single" w:sz="4" w:space="0" w:color="auto"/>
              <w:left w:val="nil"/>
              <w:bottom w:val="single" w:sz="4" w:space="0" w:color="auto"/>
              <w:right w:val="nil"/>
            </w:tcBorders>
            <w:shd w:val="clear" w:color="auto" w:fill="auto"/>
            <w:noWrap/>
            <w:vAlign w:val="center"/>
            <w:hideMark/>
          </w:tcPr>
          <w:p w14:paraId="2ED152C1" w14:textId="77777777" w:rsidR="007E65F9" w:rsidRPr="00580BEB" w:rsidRDefault="007E65F9"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25,733 </w:t>
            </w:r>
          </w:p>
        </w:tc>
        <w:tc>
          <w:tcPr>
            <w:tcW w:w="579" w:type="pct"/>
            <w:tcBorders>
              <w:top w:val="single" w:sz="4" w:space="0" w:color="auto"/>
              <w:left w:val="nil"/>
              <w:bottom w:val="single" w:sz="4" w:space="0" w:color="auto"/>
              <w:right w:val="nil"/>
            </w:tcBorders>
            <w:shd w:val="clear" w:color="000000" w:fill="E6E6E6"/>
            <w:noWrap/>
            <w:vAlign w:val="center"/>
            <w:hideMark/>
          </w:tcPr>
          <w:p w14:paraId="2F606F36" w14:textId="77777777" w:rsidR="007E65F9" w:rsidRPr="00580BEB" w:rsidRDefault="007E65F9"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91,894 </w:t>
            </w:r>
          </w:p>
        </w:tc>
        <w:tc>
          <w:tcPr>
            <w:tcW w:w="579" w:type="pct"/>
            <w:tcBorders>
              <w:top w:val="single" w:sz="4" w:space="0" w:color="auto"/>
              <w:left w:val="nil"/>
              <w:bottom w:val="single" w:sz="4" w:space="0" w:color="auto"/>
              <w:right w:val="nil"/>
            </w:tcBorders>
            <w:shd w:val="clear" w:color="auto" w:fill="auto"/>
            <w:noWrap/>
            <w:vAlign w:val="center"/>
            <w:hideMark/>
          </w:tcPr>
          <w:p w14:paraId="21972DD4"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115,294 </w:t>
            </w:r>
          </w:p>
        </w:tc>
        <w:tc>
          <w:tcPr>
            <w:tcW w:w="579" w:type="pct"/>
            <w:tcBorders>
              <w:top w:val="single" w:sz="4" w:space="0" w:color="auto"/>
              <w:left w:val="nil"/>
              <w:bottom w:val="single" w:sz="4" w:space="0" w:color="auto"/>
              <w:right w:val="nil"/>
            </w:tcBorders>
            <w:shd w:val="clear" w:color="auto" w:fill="auto"/>
            <w:noWrap/>
            <w:vAlign w:val="center"/>
            <w:hideMark/>
          </w:tcPr>
          <w:p w14:paraId="3FC5F53C"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102,358 </w:t>
            </w:r>
          </w:p>
        </w:tc>
        <w:tc>
          <w:tcPr>
            <w:tcW w:w="579" w:type="pct"/>
            <w:tcBorders>
              <w:top w:val="single" w:sz="4" w:space="0" w:color="auto"/>
              <w:left w:val="nil"/>
              <w:bottom w:val="single" w:sz="4" w:space="0" w:color="auto"/>
              <w:right w:val="nil"/>
            </w:tcBorders>
            <w:shd w:val="clear" w:color="auto" w:fill="auto"/>
            <w:noWrap/>
            <w:vAlign w:val="center"/>
            <w:hideMark/>
          </w:tcPr>
          <w:p w14:paraId="285DC2C2"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96,693 </w:t>
            </w:r>
          </w:p>
        </w:tc>
      </w:tr>
      <w:tr w:rsidR="007E65F9" w:rsidRPr="007E65F9" w14:paraId="201B41C1" w14:textId="77777777" w:rsidTr="00580BEB">
        <w:trPr>
          <w:divId w:val="1531994007"/>
          <w:trHeight w:hRule="exact" w:val="225"/>
        </w:trPr>
        <w:tc>
          <w:tcPr>
            <w:tcW w:w="2104" w:type="pct"/>
            <w:tcBorders>
              <w:top w:val="nil"/>
              <w:left w:val="nil"/>
              <w:bottom w:val="nil"/>
              <w:right w:val="nil"/>
            </w:tcBorders>
            <w:shd w:val="clear" w:color="auto" w:fill="auto"/>
            <w:noWrap/>
            <w:vAlign w:val="center"/>
            <w:hideMark/>
          </w:tcPr>
          <w:p w14:paraId="58C033C8" w14:textId="77777777" w:rsidR="007E65F9" w:rsidRPr="00580BEB" w:rsidRDefault="007E65F9" w:rsidP="00580BEB">
            <w:pPr>
              <w:spacing w:before="0" w:after="0" w:line="240" w:lineRule="auto"/>
              <w:rPr>
                <w:rFonts w:ascii="Arial" w:hAnsi="Arial" w:cs="Arial"/>
                <w:b/>
                <w:bCs/>
                <w:sz w:val="16"/>
                <w:szCs w:val="16"/>
              </w:rPr>
            </w:pPr>
            <w:r w:rsidRPr="00580BEB">
              <w:rPr>
                <w:rFonts w:ascii="Arial" w:hAnsi="Arial" w:cs="Arial"/>
                <w:b/>
                <w:bCs/>
                <w:sz w:val="16"/>
                <w:szCs w:val="16"/>
              </w:rPr>
              <w:t>Total expenses for Outcome 1</w:t>
            </w:r>
          </w:p>
        </w:tc>
        <w:tc>
          <w:tcPr>
            <w:tcW w:w="579" w:type="pct"/>
            <w:tcBorders>
              <w:top w:val="single" w:sz="4" w:space="0" w:color="auto"/>
              <w:left w:val="nil"/>
              <w:bottom w:val="single" w:sz="4" w:space="0" w:color="auto"/>
              <w:right w:val="nil"/>
            </w:tcBorders>
            <w:shd w:val="clear" w:color="auto" w:fill="auto"/>
            <w:noWrap/>
            <w:vAlign w:val="center"/>
            <w:hideMark/>
          </w:tcPr>
          <w:p w14:paraId="608F5393" w14:textId="77777777" w:rsidR="007E65F9" w:rsidRPr="00580BEB" w:rsidRDefault="007E65F9"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25,733 </w:t>
            </w:r>
          </w:p>
        </w:tc>
        <w:tc>
          <w:tcPr>
            <w:tcW w:w="579" w:type="pct"/>
            <w:tcBorders>
              <w:top w:val="single" w:sz="4" w:space="0" w:color="auto"/>
              <w:left w:val="nil"/>
              <w:bottom w:val="single" w:sz="4" w:space="0" w:color="auto"/>
              <w:right w:val="nil"/>
            </w:tcBorders>
            <w:shd w:val="clear" w:color="000000" w:fill="E6E6E6"/>
            <w:noWrap/>
            <w:vAlign w:val="center"/>
            <w:hideMark/>
          </w:tcPr>
          <w:p w14:paraId="75861906" w14:textId="77777777" w:rsidR="007E65F9" w:rsidRPr="00580BEB" w:rsidRDefault="007E65F9"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91,894 </w:t>
            </w:r>
          </w:p>
        </w:tc>
        <w:tc>
          <w:tcPr>
            <w:tcW w:w="579" w:type="pct"/>
            <w:tcBorders>
              <w:top w:val="single" w:sz="4" w:space="0" w:color="auto"/>
              <w:left w:val="nil"/>
              <w:bottom w:val="single" w:sz="4" w:space="0" w:color="auto"/>
              <w:right w:val="nil"/>
            </w:tcBorders>
            <w:shd w:val="clear" w:color="auto" w:fill="auto"/>
            <w:noWrap/>
            <w:vAlign w:val="center"/>
            <w:hideMark/>
          </w:tcPr>
          <w:p w14:paraId="347AE73A"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115,294 </w:t>
            </w:r>
          </w:p>
        </w:tc>
        <w:tc>
          <w:tcPr>
            <w:tcW w:w="579" w:type="pct"/>
            <w:tcBorders>
              <w:top w:val="single" w:sz="4" w:space="0" w:color="auto"/>
              <w:left w:val="nil"/>
              <w:bottom w:val="single" w:sz="4" w:space="0" w:color="auto"/>
              <w:right w:val="nil"/>
            </w:tcBorders>
            <w:shd w:val="clear" w:color="auto" w:fill="auto"/>
            <w:noWrap/>
            <w:vAlign w:val="center"/>
            <w:hideMark/>
          </w:tcPr>
          <w:p w14:paraId="6A057336"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102,358 </w:t>
            </w:r>
          </w:p>
        </w:tc>
        <w:tc>
          <w:tcPr>
            <w:tcW w:w="579" w:type="pct"/>
            <w:tcBorders>
              <w:top w:val="single" w:sz="4" w:space="0" w:color="auto"/>
              <w:left w:val="nil"/>
              <w:bottom w:val="single" w:sz="4" w:space="0" w:color="auto"/>
              <w:right w:val="nil"/>
            </w:tcBorders>
            <w:shd w:val="clear" w:color="auto" w:fill="auto"/>
            <w:noWrap/>
            <w:vAlign w:val="center"/>
            <w:hideMark/>
          </w:tcPr>
          <w:p w14:paraId="6E21C1F8" w14:textId="77777777" w:rsidR="007E65F9" w:rsidRPr="00580BEB" w:rsidRDefault="007E65F9"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96,693 </w:t>
            </w:r>
          </w:p>
        </w:tc>
      </w:tr>
      <w:tr w:rsidR="007E65F9" w:rsidRPr="007E65F9" w14:paraId="05068EC4" w14:textId="77777777" w:rsidTr="00580BEB">
        <w:trPr>
          <w:divId w:val="1531994007"/>
          <w:trHeight w:hRule="exact" w:val="225"/>
        </w:trPr>
        <w:tc>
          <w:tcPr>
            <w:tcW w:w="2104" w:type="pct"/>
            <w:tcBorders>
              <w:top w:val="single" w:sz="4" w:space="0" w:color="000000"/>
              <w:left w:val="nil"/>
              <w:bottom w:val="nil"/>
              <w:right w:val="nil"/>
            </w:tcBorders>
            <w:shd w:val="clear" w:color="auto" w:fill="auto"/>
            <w:noWrap/>
            <w:vAlign w:val="center"/>
            <w:hideMark/>
          </w:tcPr>
          <w:p w14:paraId="50B649ED" w14:textId="77777777" w:rsidR="007E65F9" w:rsidRPr="00580BEB" w:rsidRDefault="007E65F9" w:rsidP="00580BEB">
            <w:pPr>
              <w:spacing w:before="0" w:after="0" w:line="240" w:lineRule="auto"/>
              <w:rPr>
                <w:rFonts w:ascii="Arial" w:hAnsi="Arial" w:cs="Arial"/>
                <w:color w:val="000000"/>
                <w:sz w:val="16"/>
                <w:szCs w:val="16"/>
              </w:rPr>
            </w:pPr>
            <w:r w:rsidRPr="00580BEB">
              <w:rPr>
                <w:rFonts w:ascii="Arial" w:hAnsi="Arial" w:cs="Arial"/>
                <w:color w:val="000000"/>
                <w:sz w:val="16"/>
                <w:szCs w:val="16"/>
              </w:rPr>
              <w:t> </w:t>
            </w:r>
          </w:p>
        </w:tc>
        <w:tc>
          <w:tcPr>
            <w:tcW w:w="579" w:type="pct"/>
            <w:tcBorders>
              <w:top w:val="nil"/>
              <w:left w:val="nil"/>
              <w:bottom w:val="nil"/>
              <w:right w:val="nil"/>
            </w:tcBorders>
            <w:shd w:val="clear" w:color="auto" w:fill="auto"/>
            <w:noWrap/>
            <w:vAlign w:val="center"/>
            <w:hideMark/>
          </w:tcPr>
          <w:p w14:paraId="7C3EE781" w14:textId="77777777" w:rsidR="007E65F9" w:rsidRPr="00580BEB" w:rsidRDefault="007E65F9" w:rsidP="00580BEB">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14443AF9" w14:textId="77777777" w:rsidR="007E65F9" w:rsidRPr="00580BEB" w:rsidRDefault="007E65F9" w:rsidP="00580BEB">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189726B8" w14:textId="77777777" w:rsidR="007E65F9" w:rsidRPr="00580BEB" w:rsidRDefault="007E65F9" w:rsidP="00580BEB">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9B52686" w14:textId="77777777" w:rsidR="007E65F9" w:rsidRPr="00580BEB" w:rsidRDefault="007E65F9" w:rsidP="00580BE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3593E009" w14:textId="77777777" w:rsidR="007E65F9" w:rsidRPr="00580BEB" w:rsidRDefault="007E65F9" w:rsidP="00580BEB">
            <w:pPr>
              <w:spacing w:before="0" w:after="0" w:line="240" w:lineRule="auto"/>
              <w:rPr>
                <w:rFonts w:ascii="Times New Roman" w:hAnsi="Times New Roman"/>
                <w:sz w:val="20"/>
              </w:rPr>
            </w:pPr>
          </w:p>
        </w:tc>
      </w:tr>
      <w:tr w:rsidR="007E65F9" w:rsidRPr="007E65F9" w14:paraId="59F1154F" w14:textId="77777777" w:rsidTr="00580BEB">
        <w:trPr>
          <w:divId w:val="1531994007"/>
          <w:trHeight w:hRule="exact" w:val="225"/>
        </w:trPr>
        <w:tc>
          <w:tcPr>
            <w:tcW w:w="2104" w:type="pct"/>
            <w:tcBorders>
              <w:top w:val="single" w:sz="4" w:space="0" w:color="auto"/>
              <w:left w:val="nil"/>
              <w:bottom w:val="nil"/>
              <w:right w:val="nil"/>
            </w:tcBorders>
            <w:shd w:val="clear" w:color="auto" w:fill="auto"/>
            <w:noWrap/>
            <w:vAlign w:val="center"/>
            <w:hideMark/>
          </w:tcPr>
          <w:p w14:paraId="679FB258" w14:textId="77777777" w:rsidR="007E65F9" w:rsidRPr="00580BEB" w:rsidRDefault="007E65F9" w:rsidP="00580BEB">
            <w:pPr>
              <w:spacing w:before="0" w:after="0" w:line="240" w:lineRule="auto"/>
              <w:rPr>
                <w:rFonts w:ascii="Arial" w:hAnsi="Arial" w:cs="Arial"/>
                <w:sz w:val="16"/>
                <w:szCs w:val="16"/>
              </w:rPr>
            </w:pPr>
            <w:r w:rsidRPr="00580BEB">
              <w:rPr>
                <w:rFonts w:ascii="Arial" w:hAnsi="Arial" w:cs="Arial"/>
                <w:sz w:val="16"/>
                <w:szCs w:val="16"/>
              </w:rPr>
              <w:t> </w:t>
            </w:r>
          </w:p>
        </w:tc>
        <w:tc>
          <w:tcPr>
            <w:tcW w:w="579" w:type="pct"/>
            <w:tcBorders>
              <w:top w:val="single" w:sz="4" w:space="0" w:color="auto"/>
              <w:left w:val="nil"/>
              <w:bottom w:val="single" w:sz="4" w:space="0" w:color="auto"/>
              <w:right w:val="nil"/>
            </w:tcBorders>
            <w:shd w:val="clear" w:color="auto" w:fill="auto"/>
            <w:noWrap/>
            <w:vAlign w:val="center"/>
            <w:hideMark/>
          </w:tcPr>
          <w:p w14:paraId="7489BC32"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2022-23</w:t>
            </w:r>
          </w:p>
        </w:tc>
        <w:tc>
          <w:tcPr>
            <w:tcW w:w="579" w:type="pct"/>
            <w:tcBorders>
              <w:top w:val="single" w:sz="4" w:space="0" w:color="auto"/>
              <w:left w:val="nil"/>
              <w:bottom w:val="single" w:sz="4" w:space="0" w:color="auto"/>
              <w:right w:val="nil"/>
            </w:tcBorders>
            <w:shd w:val="clear" w:color="000000" w:fill="E6E6E6"/>
            <w:noWrap/>
            <w:vAlign w:val="center"/>
            <w:hideMark/>
          </w:tcPr>
          <w:p w14:paraId="6305CF62" w14:textId="77777777" w:rsidR="007E65F9" w:rsidRPr="00580BEB" w:rsidRDefault="007E65F9" w:rsidP="00580BEB">
            <w:pPr>
              <w:spacing w:before="0" w:after="0" w:line="240" w:lineRule="auto"/>
              <w:jc w:val="right"/>
              <w:rPr>
                <w:rFonts w:ascii="Arial" w:hAnsi="Arial" w:cs="Arial"/>
                <w:sz w:val="16"/>
                <w:szCs w:val="16"/>
              </w:rPr>
            </w:pPr>
            <w:r w:rsidRPr="00580BEB">
              <w:rPr>
                <w:rFonts w:ascii="Arial" w:hAnsi="Arial" w:cs="Arial"/>
                <w:sz w:val="16"/>
                <w:szCs w:val="16"/>
              </w:rPr>
              <w:t>2023-24</w:t>
            </w:r>
          </w:p>
        </w:tc>
        <w:tc>
          <w:tcPr>
            <w:tcW w:w="579" w:type="pct"/>
            <w:tcBorders>
              <w:top w:val="nil"/>
              <w:left w:val="nil"/>
              <w:bottom w:val="nil"/>
              <w:right w:val="nil"/>
            </w:tcBorders>
            <w:shd w:val="clear" w:color="auto" w:fill="auto"/>
            <w:noWrap/>
            <w:vAlign w:val="center"/>
            <w:hideMark/>
          </w:tcPr>
          <w:p w14:paraId="70F1E14D" w14:textId="77777777" w:rsidR="007E65F9" w:rsidRPr="00580BEB" w:rsidRDefault="007E65F9" w:rsidP="00580BEB">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0A5D4D19" w14:textId="77777777" w:rsidR="007E65F9" w:rsidRPr="00580BEB" w:rsidRDefault="007E65F9" w:rsidP="00580BE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386370F4" w14:textId="77777777" w:rsidR="007E65F9" w:rsidRPr="00580BEB" w:rsidRDefault="007E65F9" w:rsidP="00580BEB">
            <w:pPr>
              <w:spacing w:before="0" w:after="0" w:line="240" w:lineRule="auto"/>
              <w:rPr>
                <w:rFonts w:ascii="Times New Roman" w:hAnsi="Times New Roman"/>
                <w:sz w:val="20"/>
              </w:rPr>
            </w:pPr>
          </w:p>
        </w:tc>
      </w:tr>
      <w:tr w:rsidR="007E65F9" w:rsidRPr="007E65F9" w14:paraId="5729B2CD" w14:textId="77777777" w:rsidTr="00580BEB">
        <w:trPr>
          <w:divId w:val="1531994007"/>
          <w:trHeight w:hRule="exact" w:val="225"/>
        </w:trPr>
        <w:tc>
          <w:tcPr>
            <w:tcW w:w="2104" w:type="pct"/>
            <w:tcBorders>
              <w:top w:val="nil"/>
              <w:left w:val="nil"/>
              <w:bottom w:val="single" w:sz="4" w:space="0" w:color="auto"/>
              <w:right w:val="nil"/>
            </w:tcBorders>
            <w:shd w:val="clear" w:color="auto" w:fill="auto"/>
            <w:noWrap/>
            <w:vAlign w:val="center"/>
            <w:hideMark/>
          </w:tcPr>
          <w:p w14:paraId="10CB5B48" w14:textId="77777777" w:rsidR="007E65F9" w:rsidRPr="00580BEB" w:rsidRDefault="007E65F9"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Average staffing level (number)</w:t>
            </w:r>
          </w:p>
        </w:tc>
        <w:tc>
          <w:tcPr>
            <w:tcW w:w="579" w:type="pct"/>
            <w:tcBorders>
              <w:top w:val="single" w:sz="4" w:space="0" w:color="000000"/>
              <w:left w:val="nil"/>
              <w:bottom w:val="single" w:sz="4" w:space="0" w:color="000000"/>
              <w:right w:val="nil"/>
            </w:tcBorders>
            <w:shd w:val="clear" w:color="auto" w:fill="auto"/>
            <w:noWrap/>
            <w:vAlign w:val="center"/>
            <w:hideMark/>
          </w:tcPr>
          <w:p w14:paraId="64799BFE" w14:textId="77777777" w:rsidR="007E65F9" w:rsidRPr="00580BEB" w:rsidRDefault="007E65F9"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26 </w:t>
            </w:r>
          </w:p>
        </w:tc>
        <w:tc>
          <w:tcPr>
            <w:tcW w:w="579" w:type="pct"/>
            <w:tcBorders>
              <w:top w:val="single" w:sz="4" w:space="0" w:color="000000"/>
              <w:left w:val="nil"/>
              <w:bottom w:val="single" w:sz="4" w:space="0" w:color="000000"/>
              <w:right w:val="nil"/>
            </w:tcBorders>
            <w:shd w:val="clear" w:color="000000" w:fill="E6E6E6"/>
            <w:noWrap/>
            <w:vAlign w:val="center"/>
            <w:hideMark/>
          </w:tcPr>
          <w:p w14:paraId="28623A03" w14:textId="77777777" w:rsidR="007E65F9" w:rsidRPr="00580BEB" w:rsidRDefault="007E65F9"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133 </w:t>
            </w:r>
          </w:p>
        </w:tc>
        <w:tc>
          <w:tcPr>
            <w:tcW w:w="579" w:type="pct"/>
            <w:tcBorders>
              <w:top w:val="nil"/>
              <w:left w:val="nil"/>
              <w:bottom w:val="nil"/>
              <w:right w:val="nil"/>
            </w:tcBorders>
            <w:shd w:val="clear" w:color="auto" w:fill="auto"/>
            <w:noWrap/>
            <w:vAlign w:val="center"/>
            <w:hideMark/>
          </w:tcPr>
          <w:p w14:paraId="5B585DA7" w14:textId="77777777" w:rsidR="007E65F9" w:rsidRPr="00580BEB" w:rsidRDefault="007E65F9" w:rsidP="00580BEB">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680DC454" w14:textId="77777777" w:rsidR="007E65F9" w:rsidRPr="00580BEB" w:rsidRDefault="007E65F9" w:rsidP="00580BEB">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7331C399" w14:textId="77777777" w:rsidR="007E65F9" w:rsidRPr="00580BEB" w:rsidRDefault="007E65F9" w:rsidP="00580BEB">
            <w:pPr>
              <w:spacing w:before="0" w:after="0" w:line="240" w:lineRule="auto"/>
              <w:rPr>
                <w:rFonts w:ascii="Times New Roman" w:hAnsi="Times New Roman"/>
                <w:sz w:val="20"/>
              </w:rPr>
            </w:pPr>
          </w:p>
        </w:tc>
      </w:tr>
    </w:tbl>
    <w:p w14:paraId="2D51994E" w14:textId="30FAC67F" w:rsidR="00F54423" w:rsidRDefault="00935F14" w:rsidP="00F54423">
      <w:pPr>
        <w:pStyle w:val="ChartandTableFootnote"/>
      </w:pPr>
      <w:r w:rsidRPr="00935F14">
        <w:t xml:space="preserve">Expenses not requiring appropriation in the Budget year are made up of NHIF grants funded from payments received from Treasury in prior years. </w:t>
      </w:r>
    </w:p>
    <w:p w14:paraId="05AEFB15" w14:textId="77777777" w:rsidR="00F54423" w:rsidRPr="004A6B9E" w:rsidRDefault="00F54423" w:rsidP="00C818D3">
      <w:pPr>
        <w:pStyle w:val="TableLine"/>
        <w:rPr>
          <w:sz w:val="4"/>
          <w:szCs w:val="4"/>
        </w:rPr>
      </w:pPr>
    </w:p>
    <w:p w14:paraId="239A77C7" w14:textId="76300A46" w:rsidR="00C818D3" w:rsidRDefault="00C818D3" w:rsidP="00C818D3">
      <w:r>
        <w:br w:type="page"/>
      </w:r>
    </w:p>
    <w:p w14:paraId="3B31CA45" w14:textId="6ED3EEF8" w:rsidR="00C854F5" w:rsidRPr="00F71634" w:rsidRDefault="008E5BB7" w:rsidP="009643F1">
      <w:pPr>
        <w:pStyle w:val="TableHeading"/>
      </w:pPr>
      <w:r w:rsidRPr="00F71634">
        <w:lastRenderedPageBreak/>
        <w:t>Table</w:t>
      </w:r>
      <w:r w:rsidR="00E65FFA">
        <w:t> </w:t>
      </w:r>
      <w:r w:rsidRPr="00F71634">
        <w:t>2</w:t>
      </w:r>
      <w:r w:rsidR="00D27B34">
        <w:t>.1</w:t>
      </w:r>
      <w:r w:rsidRPr="00F71634">
        <w:t>.</w:t>
      </w:r>
      <w:r w:rsidR="007A6989">
        <w:t>2</w:t>
      </w:r>
      <w:r w:rsidRPr="00F71634">
        <w:t xml:space="preserve">: Performance </w:t>
      </w:r>
      <w:r w:rsidR="001A50DE">
        <w:t>measure</w:t>
      </w:r>
      <w:r w:rsidR="001A50DE" w:rsidRPr="00F71634">
        <w:t xml:space="preserve"> </w:t>
      </w:r>
      <w:r w:rsidRPr="00F71634">
        <w:t xml:space="preserve">for Outcome </w:t>
      </w:r>
      <w:r w:rsidR="00B038C3">
        <w:t>1</w:t>
      </w:r>
    </w:p>
    <w:p w14:paraId="0029862C" w14:textId="5929D0BB" w:rsidR="00691E49" w:rsidRPr="004A0CB2" w:rsidRDefault="00E12264" w:rsidP="00FE0767">
      <w:r w:rsidRPr="001B2F81">
        <w:t>Table</w:t>
      </w:r>
      <w:r w:rsidR="00E65FFA">
        <w:t> </w:t>
      </w:r>
      <w:r w:rsidRPr="001B2F81">
        <w:t>2.</w:t>
      </w:r>
      <w:r w:rsidR="00413634">
        <w:t>1.</w:t>
      </w:r>
      <w:r w:rsidR="00DE626D">
        <w:t>2</w:t>
      </w:r>
      <w:r w:rsidRPr="001B2F81">
        <w:t xml:space="preserve"> details the performance measures for each program associated with Outcome</w:t>
      </w:r>
      <w:r w:rsidR="00812E66">
        <w:t> </w:t>
      </w:r>
      <w:r w:rsidR="00C44E37">
        <w:t>1</w:t>
      </w:r>
      <w:r w:rsidRPr="001B2F81">
        <w:t xml:space="preserve">. It also provides the related key activities as expressed in the current </w:t>
      </w:r>
      <w:r w:rsidR="009971FA">
        <w:t>C</w:t>
      </w:r>
      <w:r w:rsidRPr="001B2F81">
        <w:t xml:space="preserve">orporate </w:t>
      </w:r>
      <w:r w:rsidR="009971FA">
        <w:t>P</w:t>
      </w:r>
      <w:r w:rsidRPr="001B2F81">
        <w:t xml:space="preserve">lan where further detail is provided about the delivery of the activities related to the program, the context in which these activities are delivered and how the performance of these activities will be measured. Where relevant, details of </w:t>
      </w:r>
      <w:r w:rsidR="009F0564">
        <w:t xml:space="preserve">the </w:t>
      </w:r>
      <w:r w:rsidRPr="001B2F81">
        <w:t>202</w:t>
      </w:r>
      <w:r w:rsidR="0029106B">
        <w:t>3</w:t>
      </w:r>
      <w:r w:rsidR="00B60B0F">
        <w:t>–</w:t>
      </w:r>
      <w:r>
        <w:t>2</w:t>
      </w:r>
      <w:r w:rsidR="0029106B">
        <w:t>4</w:t>
      </w:r>
      <w:r w:rsidRPr="001B2F81">
        <w:t xml:space="preserve"> Budget measures that have created </w:t>
      </w:r>
      <w:r w:rsidRPr="004A0CB2">
        <w:t xml:space="preserve">new programs or materially changed existing programs are provided. </w:t>
      </w:r>
    </w:p>
    <w:tbl>
      <w:tblPr>
        <w:tblpPr w:leftFromText="180" w:rightFromText="180" w:vertAnchor="text" w:tblpX="-5"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A0CB2" w:rsidRPr="004A0CB2" w14:paraId="1043DB9F" w14:textId="77777777" w:rsidTr="005047C9">
        <w:trPr>
          <w:trHeight w:val="569"/>
        </w:trPr>
        <w:tc>
          <w:tcPr>
            <w:tcW w:w="7796" w:type="dxa"/>
            <w:gridSpan w:val="3"/>
            <w:shd w:val="clear" w:color="auto" w:fill="F2F2F2"/>
          </w:tcPr>
          <w:bookmarkEnd w:id="26"/>
          <w:bookmarkEnd w:id="27"/>
          <w:p w14:paraId="540CF5F0" w14:textId="7D0A6AA2" w:rsidR="00E12264" w:rsidRPr="004A0CB2" w:rsidRDefault="00E12264" w:rsidP="005047C9">
            <w:pPr>
              <w:pStyle w:val="TableColumnHeadingLeft"/>
            </w:pPr>
            <w:r w:rsidRPr="004A0CB2">
              <w:rPr>
                <w:rStyle w:val="TableHeadingChar"/>
                <w:rFonts w:ascii="Arial Bold" w:hAnsi="Arial Bold"/>
                <w:b/>
              </w:rPr>
              <w:t>Outcome</w:t>
            </w:r>
            <w:r w:rsidR="00E65FFA" w:rsidRPr="004A0CB2">
              <w:rPr>
                <w:rStyle w:val="TableHeadingChar"/>
                <w:rFonts w:ascii="Arial Bold" w:hAnsi="Arial Bold"/>
                <w:b/>
              </w:rPr>
              <w:t> </w:t>
            </w:r>
            <w:r w:rsidR="007D56AB" w:rsidRPr="004A0CB2">
              <w:rPr>
                <w:rStyle w:val="TableHeadingChar"/>
                <w:rFonts w:ascii="Arial Bold" w:hAnsi="Arial Bold"/>
                <w:b/>
              </w:rPr>
              <w:t>1</w:t>
            </w:r>
            <w:r w:rsidRPr="004A0CB2">
              <w:t xml:space="preserve"> – </w:t>
            </w:r>
            <w:r w:rsidR="008C216B" w:rsidRPr="004A0CB2">
              <w:t>Improved housing outcomes for Australians, including through financial and other assistance to improve the efficiency and scale of the community housing sector and increase the supply of social and affordable housing, as well as support for eligible home buyers to access the housing market sooner.</w:t>
            </w:r>
          </w:p>
        </w:tc>
      </w:tr>
      <w:tr w:rsidR="004A0CB2" w:rsidRPr="004A0CB2" w14:paraId="673B6D93" w14:textId="77777777" w:rsidTr="005047C9">
        <w:trPr>
          <w:trHeight w:val="290"/>
        </w:trPr>
        <w:tc>
          <w:tcPr>
            <w:tcW w:w="7796" w:type="dxa"/>
            <w:gridSpan w:val="3"/>
            <w:shd w:val="clear" w:color="auto" w:fill="F2F2F2"/>
          </w:tcPr>
          <w:p w14:paraId="6E5252B2" w14:textId="39B9B5FD" w:rsidR="00E12264" w:rsidRPr="004A0CB2" w:rsidRDefault="00E12264" w:rsidP="005047C9">
            <w:pPr>
              <w:pStyle w:val="TableColumnHeadingLeft"/>
            </w:pPr>
            <w:r w:rsidRPr="004A0CB2">
              <w:t>Program</w:t>
            </w:r>
            <w:r w:rsidR="00101A3F" w:rsidRPr="004A0CB2">
              <w:t> </w:t>
            </w:r>
            <w:r w:rsidR="00FF6000" w:rsidRPr="004A0CB2">
              <w:t>1.1</w:t>
            </w:r>
            <w:r w:rsidR="007E65F9" w:rsidRPr="004A0CB2">
              <w:t>-</w:t>
            </w:r>
            <w:r w:rsidR="00FF6000" w:rsidRPr="004A0CB2">
              <w:t xml:space="preserve"> National Housing Investment Finance Corporation </w:t>
            </w:r>
            <w:r w:rsidR="008646E1" w:rsidRPr="004A0CB2">
              <w:t>(NHFIC)</w:t>
            </w:r>
          </w:p>
        </w:tc>
      </w:tr>
      <w:tr w:rsidR="004A0CB2" w:rsidRPr="004A0CB2" w14:paraId="057D8ED6" w14:textId="77777777" w:rsidTr="005047C9">
        <w:trPr>
          <w:trHeight w:val="3740"/>
        </w:trPr>
        <w:tc>
          <w:tcPr>
            <w:tcW w:w="1560" w:type="dxa"/>
            <w:tcBorders>
              <w:bottom w:val="double" w:sz="4" w:space="0" w:color="auto"/>
            </w:tcBorders>
          </w:tcPr>
          <w:p w14:paraId="6DE7846E" w14:textId="77777777" w:rsidR="00E12264" w:rsidRPr="004A0CB2" w:rsidRDefault="00E12264" w:rsidP="005047C9">
            <w:pPr>
              <w:pStyle w:val="TableColumnHeadingLeft"/>
            </w:pPr>
            <w:r w:rsidRPr="004A0CB2">
              <w:t>Key Activities (a)</w:t>
            </w:r>
          </w:p>
        </w:tc>
        <w:tc>
          <w:tcPr>
            <w:tcW w:w="6236" w:type="dxa"/>
            <w:gridSpan w:val="2"/>
            <w:tcBorders>
              <w:bottom w:val="double" w:sz="4" w:space="0" w:color="auto"/>
            </w:tcBorders>
          </w:tcPr>
          <w:p w14:paraId="110C754A" w14:textId="4EB0D81D" w:rsidR="006B0817" w:rsidRPr="004A0CB2" w:rsidRDefault="00BB59D5" w:rsidP="00453287">
            <w:pPr>
              <w:pStyle w:val="TableTextBullet"/>
              <w:spacing w:after="120"/>
            </w:pPr>
            <w:r w:rsidRPr="004A0CB2">
              <w:t>Operation of National Housing Infrastructure</w:t>
            </w:r>
            <w:bookmarkStart w:id="28" w:name="tempbookmark"/>
            <w:bookmarkEnd w:id="28"/>
            <w:r w:rsidRPr="004A0CB2">
              <w:t xml:space="preserve"> Facility</w:t>
            </w:r>
            <w:r w:rsidR="00CA74C4" w:rsidRPr="004A0CB2">
              <w:t xml:space="preserve"> (NHIF)</w:t>
            </w:r>
            <w:r w:rsidR="006D2D7E" w:rsidRPr="004A0CB2">
              <w:t xml:space="preserve"> (a)</w:t>
            </w:r>
          </w:p>
          <w:p w14:paraId="0E010776" w14:textId="691E09AE" w:rsidR="00E41FD3" w:rsidRPr="004A0CB2" w:rsidRDefault="00E41FD3" w:rsidP="00453287">
            <w:pPr>
              <w:pStyle w:val="TableTextDash"/>
            </w:pPr>
            <w:r w:rsidRPr="004A0CB2">
              <w:t>Proactively engage with stakeholders to identify and prioritise infrastructur</w:t>
            </w:r>
            <w:r w:rsidR="00E9739A" w:rsidRPr="004A0CB2">
              <w:t>e</w:t>
            </w:r>
            <w:r w:rsidR="004D4196" w:rsidRPr="004A0CB2">
              <w:t xml:space="preserve"> </w:t>
            </w:r>
            <w:r w:rsidR="00E9739A" w:rsidRPr="004A0CB2">
              <w:t>or</w:t>
            </w:r>
            <w:r w:rsidR="00391F03" w:rsidRPr="004A0CB2">
              <w:t xml:space="preserve"> </w:t>
            </w:r>
            <w:r w:rsidR="00E9739A" w:rsidRPr="004A0CB2">
              <w:t xml:space="preserve">social </w:t>
            </w:r>
            <w:r w:rsidR="00562283" w:rsidRPr="004A0CB2">
              <w:t>or</w:t>
            </w:r>
            <w:r w:rsidR="00E9739A" w:rsidRPr="004A0CB2">
              <w:t xml:space="preserve"> </w:t>
            </w:r>
            <w:r w:rsidR="00562283" w:rsidRPr="004A0CB2">
              <w:t>a</w:t>
            </w:r>
            <w:r w:rsidR="00E9739A" w:rsidRPr="004A0CB2">
              <w:t xml:space="preserve">ffordable </w:t>
            </w:r>
            <w:r w:rsidR="00562283" w:rsidRPr="004A0CB2">
              <w:t>h</w:t>
            </w:r>
            <w:r w:rsidR="00E9739A" w:rsidRPr="004A0CB2">
              <w:t xml:space="preserve">ousing </w:t>
            </w:r>
            <w:r w:rsidRPr="004A0CB2">
              <w:t>projects</w:t>
            </w:r>
          </w:p>
          <w:p w14:paraId="5887F775" w14:textId="119B368F" w:rsidR="00E41FD3" w:rsidRPr="004A0CB2" w:rsidRDefault="00E41FD3" w:rsidP="00453287">
            <w:pPr>
              <w:pStyle w:val="TableTextDash"/>
            </w:pPr>
            <w:r w:rsidRPr="004A0CB2">
              <w:t>Expand NHIF portfolio through eligible borrowers and active pipeline engagement and management</w:t>
            </w:r>
          </w:p>
          <w:p w14:paraId="4CDF0242" w14:textId="104DA728" w:rsidR="00546F9A" w:rsidRPr="004A0CB2" w:rsidRDefault="00E41FD3" w:rsidP="00453287">
            <w:pPr>
              <w:pStyle w:val="TableTextDash"/>
            </w:pPr>
            <w:r w:rsidRPr="004A0CB2">
              <w:t>Manage NHIF loans to be consistent with the requirements of the Investment</w:t>
            </w:r>
            <w:r w:rsidR="00C4697F" w:rsidRPr="004A0CB2">
              <w:t xml:space="preserve"> </w:t>
            </w:r>
            <w:r w:rsidRPr="004A0CB2">
              <w:t>Mandate.</w:t>
            </w:r>
          </w:p>
          <w:p w14:paraId="0E1259A3" w14:textId="77777777" w:rsidR="00453287" w:rsidRPr="004A0CB2" w:rsidRDefault="00453287" w:rsidP="00453287">
            <w:pPr>
              <w:pStyle w:val="TableTextDash"/>
              <w:numPr>
                <w:ilvl w:val="0"/>
                <w:numId w:val="0"/>
              </w:numPr>
              <w:ind w:left="851"/>
            </w:pPr>
          </w:p>
          <w:p w14:paraId="045440FA" w14:textId="45F48260" w:rsidR="006B0817" w:rsidRPr="004A0CB2" w:rsidRDefault="006B0817" w:rsidP="00453287">
            <w:pPr>
              <w:pStyle w:val="TableTextBullet"/>
              <w:spacing w:after="120"/>
            </w:pPr>
            <w:r w:rsidRPr="004A0CB2">
              <w:t>Operation of Home Guarantee Scheme</w:t>
            </w:r>
            <w:r w:rsidR="00CA74C4" w:rsidRPr="004A0CB2">
              <w:t xml:space="preserve"> (HGS)</w:t>
            </w:r>
            <w:r w:rsidR="006D2D7E" w:rsidRPr="004A0CB2">
              <w:t xml:space="preserve"> (a)</w:t>
            </w:r>
          </w:p>
          <w:p w14:paraId="22666D08" w14:textId="36705A77" w:rsidR="00546F9A" w:rsidRPr="004A0CB2" w:rsidRDefault="00546F9A" w:rsidP="00453287">
            <w:pPr>
              <w:pStyle w:val="TableTextDash"/>
            </w:pPr>
            <w:r w:rsidRPr="004A0CB2">
              <w:t xml:space="preserve">Facilitate the release of guarantees to participating lenders each financial year from 1 July and any rolled over guarantees from the previous financial year as directed by the Minister. </w:t>
            </w:r>
          </w:p>
          <w:p w14:paraId="4E718839" w14:textId="1E0BE785" w:rsidR="00546F9A" w:rsidRPr="004A0CB2" w:rsidRDefault="00546F9A" w:rsidP="00453287">
            <w:pPr>
              <w:pStyle w:val="TableTextDash"/>
            </w:pPr>
            <w:r w:rsidRPr="004A0CB2">
              <w:t xml:space="preserve">Work collaboratively with participating lenders to encourage the </w:t>
            </w:r>
            <w:r w:rsidR="00CA74C4" w:rsidRPr="004A0CB2">
              <w:t xml:space="preserve">embedding </w:t>
            </w:r>
            <w:r w:rsidRPr="004A0CB2">
              <w:t>of Scheme requirements into operational processes and customer interactions.</w:t>
            </w:r>
          </w:p>
          <w:p w14:paraId="7483D503" w14:textId="111ABFC7" w:rsidR="00546F9A" w:rsidRPr="004A0CB2" w:rsidRDefault="00546F9A" w:rsidP="00453287">
            <w:pPr>
              <w:pStyle w:val="TableTextDash"/>
            </w:pPr>
            <w:r w:rsidRPr="004A0CB2">
              <w:t xml:space="preserve">Continue to develop data infrastructure and capability for enhanced portfolio management and reporting. </w:t>
            </w:r>
          </w:p>
          <w:p w14:paraId="1684B2C4" w14:textId="03317A9A" w:rsidR="00E12264" w:rsidRPr="004A0CB2" w:rsidRDefault="00546F9A" w:rsidP="00453287">
            <w:pPr>
              <w:pStyle w:val="TableTextDash"/>
            </w:pPr>
            <w:r w:rsidRPr="004A0CB2">
              <w:t>Appoint one or two additional major bank/s to the panel of participating lenders in 2022–23 consistent with the Board approved strategy.</w:t>
            </w:r>
          </w:p>
          <w:p w14:paraId="1C390E2F" w14:textId="77777777" w:rsidR="00453287" w:rsidRPr="004A0CB2" w:rsidRDefault="00453287" w:rsidP="00453287">
            <w:pPr>
              <w:pStyle w:val="TableTextDash"/>
              <w:numPr>
                <w:ilvl w:val="0"/>
                <w:numId w:val="0"/>
              </w:numPr>
              <w:ind w:left="851"/>
            </w:pPr>
          </w:p>
          <w:p w14:paraId="1407E7D3" w14:textId="50AA1D1E" w:rsidR="008E7C14" w:rsidRPr="00580BEB" w:rsidRDefault="008E7C14" w:rsidP="00453287">
            <w:pPr>
              <w:pStyle w:val="TableTextBullet"/>
              <w:spacing w:after="120"/>
            </w:pPr>
            <w:r w:rsidRPr="00580BEB">
              <w:t xml:space="preserve">Operation of the Housing Australia Future Fund </w:t>
            </w:r>
            <w:r w:rsidR="006D2D7E" w:rsidRPr="00580BEB">
              <w:t xml:space="preserve">(b) </w:t>
            </w:r>
          </w:p>
          <w:p w14:paraId="65D05C9B" w14:textId="13ACAE6A" w:rsidR="008E7C14" w:rsidRPr="004A0CB2" w:rsidRDefault="008E7C14" w:rsidP="00453287">
            <w:pPr>
              <w:pStyle w:val="TableTextBullet"/>
              <w:spacing w:after="120"/>
            </w:pPr>
            <w:r w:rsidRPr="00580BEB">
              <w:t>Operation of Help to Buy</w:t>
            </w:r>
            <w:r w:rsidRPr="004A0CB2">
              <w:t xml:space="preserve"> </w:t>
            </w:r>
          </w:p>
        </w:tc>
      </w:tr>
      <w:tr w:rsidR="004A0CB2" w:rsidRPr="004A0CB2" w14:paraId="553E1C0B" w14:textId="77777777" w:rsidTr="005047C9">
        <w:trPr>
          <w:trHeight w:val="258"/>
        </w:trPr>
        <w:tc>
          <w:tcPr>
            <w:tcW w:w="1560" w:type="dxa"/>
            <w:tcBorders>
              <w:top w:val="double" w:sz="4" w:space="0" w:color="auto"/>
              <w:bottom w:val="single" w:sz="4" w:space="0" w:color="auto"/>
              <w:right w:val="single" w:sz="4" w:space="0" w:color="auto"/>
            </w:tcBorders>
          </w:tcPr>
          <w:p w14:paraId="3CDD6A21" w14:textId="77777777" w:rsidR="00C41058" w:rsidRPr="004A0CB2" w:rsidRDefault="00E12264" w:rsidP="005047C9">
            <w:pPr>
              <w:pStyle w:val="TableColumnHeadingLeft"/>
            </w:pPr>
            <w:r w:rsidRPr="004A0CB2">
              <w:t>Year</w:t>
            </w:r>
          </w:p>
        </w:tc>
        <w:tc>
          <w:tcPr>
            <w:tcW w:w="3118" w:type="dxa"/>
            <w:tcBorders>
              <w:top w:val="double" w:sz="4" w:space="0" w:color="auto"/>
              <w:left w:val="single" w:sz="4" w:space="0" w:color="auto"/>
              <w:bottom w:val="single" w:sz="4" w:space="0" w:color="auto"/>
              <w:right w:val="single" w:sz="4" w:space="0" w:color="auto"/>
            </w:tcBorders>
          </w:tcPr>
          <w:p w14:paraId="153D4B48" w14:textId="77777777" w:rsidR="00E12264" w:rsidRPr="004A0CB2" w:rsidRDefault="00E12264" w:rsidP="005047C9">
            <w:pPr>
              <w:pStyle w:val="TableColumnHeadingLeft"/>
              <w:rPr>
                <w:rFonts w:cs="Arial"/>
              </w:rPr>
            </w:pPr>
            <w:r w:rsidRPr="004A0CB2">
              <w:rPr>
                <w:rFonts w:cs="Arial"/>
              </w:rPr>
              <w:t>Performance measures</w:t>
            </w:r>
          </w:p>
        </w:tc>
        <w:tc>
          <w:tcPr>
            <w:tcW w:w="3118" w:type="dxa"/>
            <w:tcBorders>
              <w:top w:val="double" w:sz="4" w:space="0" w:color="auto"/>
              <w:left w:val="single" w:sz="4" w:space="0" w:color="auto"/>
              <w:bottom w:val="single" w:sz="4" w:space="0" w:color="auto"/>
            </w:tcBorders>
          </w:tcPr>
          <w:p w14:paraId="6B7DD415" w14:textId="52C9E5D2" w:rsidR="00E12264" w:rsidRPr="004A0CB2" w:rsidRDefault="00E12264" w:rsidP="005047C9">
            <w:pPr>
              <w:pStyle w:val="TableColumnHeadingLeft"/>
              <w:rPr>
                <w:rFonts w:cs="Arial"/>
              </w:rPr>
            </w:pPr>
            <w:r w:rsidRPr="004A0CB2">
              <w:rPr>
                <w:rFonts w:cs="Arial"/>
              </w:rPr>
              <w:t xml:space="preserve">Expected </w:t>
            </w:r>
            <w:r w:rsidR="007E65F9" w:rsidRPr="004A0CB2">
              <w:rPr>
                <w:rFonts w:cs="Arial"/>
              </w:rPr>
              <w:t>p</w:t>
            </w:r>
            <w:r w:rsidRPr="004A0CB2">
              <w:rPr>
                <w:rFonts w:cs="Arial"/>
              </w:rPr>
              <w:t xml:space="preserve">erformance </w:t>
            </w:r>
            <w:r w:rsidR="007E65F9" w:rsidRPr="004A0CB2">
              <w:rPr>
                <w:rFonts w:cs="Arial"/>
              </w:rPr>
              <w:t>r</w:t>
            </w:r>
            <w:r w:rsidRPr="004A0CB2">
              <w:rPr>
                <w:rFonts w:cs="Arial"/>
              </w:rPr>
              <w:t>esults</w:t>
            </w:r>
          </w:p>
        </w:tc>
      </w:tr>
      <w:tr w:rsidR="004A0CB2" w:rsidRPr="004A0CB2" w14:paraId="1642CD56" w14:textId="77777777" w:rsidTr="005047C9">
        <w:trPr>
          <w:trHeight w:val="57"/>
        </w:trPr>
        <w:tc>
          <w:tcPr>
            <w:tcW w:w="1560" w:type="dxa"/>
            <w:vMerge w:val="restart"/>
            <w:tcBorders>
              <w:top w:val="single" w:sz="4" w:space="0" w:color="auto"/>
              <w:right w:val="single" w:sz="4" w:space="0" w:color="auto"/>
            </w:tcBorders>
          </w:tcPr>
          <w:p w14:paraId="44D76A1A" w14:textId="06735338" w:rsidR="00AE3F25" w:rsidRPr="004A0CB2" w:rsidRDefault="00AE3F25" w:rsidP="005047C9">
            <w:pPr>
              <w:pStyle w:val="TableColumnHeadingLeft"/>
              <w:rPr>
                <w:rFonts w:ascii="Arial" w:hAnsi="Arial" w:cs="Arial"/>
                <w:b w:val="0"/>
                <w:bCs/>
              </w:rPr>
            </w:pPr>
            <w:r w:rsidRPr="004A0CB2">
              <w:rPr>
                <w:rFonts w:ascii="Arial" w:hAnsi="Arial" w:cs="Arial"/>
                <w:b w:val="0"/>
                <w:bCs/>
              </w:rPr>
              <w:t>Current Year</w:t>
            </w:r>
          </w:p>
          <w:p w14:paraId="170E3958" w14:textId="5B61A63A" w:rsidR="00AE3F25" w:rsidRPr="004A0CB2" w:rsidRDefault="00AE3F25" w:rsidP="005047C9">
            <w:pPr>
              <w:pStyle w:val="TableColumnHeadingLeft"/>
            </w:pPr>
            <w:r w:rsidRPr="004A0CB2">
              <w:rPr>
                <w:rFonts w:ascii="Arial" w:hAnsi="Arial" w:cs="Arial"/>
                <w:b w:val="0"/>
                <w:bCs/>
              </w:rPr>
              <w:t>2022</w:t>
            </w:r>
            <w:r w:rsidR="00E21BB7" w:rsidRPr="004A0CB2">
              <w:rPr>
                <w:rFonts w:ascii="Arial" w:hAnsi="Arial" w:cs="Arial"/>
                <w:b w:val="0"/>
                <w:bCs/>
              </w:rPr>
              <w:noBreakHyphen/>
            </w:r>
            <w:r w:rsidRPr="004A0CB2">
              <w:rPr>
                <w:rFonts w:ascii="Arial" w:hAnsi="Arial" w:cs="Arial"/>
                <w:b w:val="0"/>
                <w:bCs/>
              </w:rPr>
              <w:t>23</w:t>
            </w:r>
          </w:p>
        </w:tc>
        <w:tc>
          <w:tcPr>
            <w:tcW w:w="3118" w:type="dxa"/>
            <w:tcBorders>
              <w:top w:val="single" w:sz="4" w:space="0" w:color="auto"/>
              <w:left w:val="single" w:sz="4" w:space="0" w:color="auto"/>
              <w:bottom w:val="nil"/>
            </w:tcBorders>
          </w:tcPr>
          <w:p w14:paraId="6441BFE2" w14:textId="3C3E7B98" w:rsidR="00AE3F25" w:rsidRPr="004A0CB2" w:rsidRDefault="00AE3F25" w:rsidP="00F8232A">
            <w:pPr>
              <w:pStyle w:val="TableTextLeft"/>
              <w:spacing w:after="80"/>
            </w:pPr>
            <w:r w:rsidRPr="004A0CB2">
              <w:t>New NHIF facilities (loans, grants and equity investments) approved by NHFIC Board.</w:t>
            </w:r>
          </w:p>
        </w:tc>
        <w:tc>
          <w:tcPr>
            <w:tcW w:w="3118" w:type="dxa"/>
            <w:tcBorders>
              <w:top w:val="single" w:sz="4" w:space="0" w:color="auto"/>
              <w:left w:val="single" w:sz="4" w:space="0" w:color="auto"/>
              <w:bottom w:val="nil"/>
            </w:tcBorders>
          </w:tcPr>
          <w:p w14:paraId="4A075488" w14:textId="405D040A" w:rsidR="00AE3F25" w:rsidRPr="004A0CB2" w:rsidRDefault="00AE3F25" w:rsidP="00F8232A">
            <w:pPr>
              <w:pStyle w:val="TableTextLeft"/>
              <w:spacing w:after="80"/>
            </w:pPr>
            <w:r w:rsidRPr="004A0CB2">
              <w:t>Target: $100m – $300m</w:t>
            </w:r>
          </w:p>
        </w:tc>
      </w:tr>
      <w:tr w:rsidR="004A0CB2" w:rsidRPr="004A0CB2" w14:paraId="7A13B5EE" w14:textId="77777777" w:rsidTr="005047C9">
        <w:trPr>
          <w:trHeight w:val="57"/>
        </w:trPr>
        <w:tc>
          <w:tcPr>
            <w:tcW w:w="1560" w:type="dxa"/>
            <w:vMerge/>
            <w:tcBorders>
              <w:right w:val="single" w:sz="4" w:space="0" w:color="auto"/>
            </w:tcBorders>
          </w:tcPr>
          <w:p w14:paraId="1E0F8605" w14:textId="77777777" w:rsidR="00AE3F25" w:rsidRPr="004A0CB2" w:rsidRDefault="00AE3F25" w:rsidP="005047C9">
            <w:pPr>
              <w:pStyle w:val="TableColumnHeadingLeft"/>
            </w:pPr>
          </w:p>
        </w:tc>
        <w:tc>
          <w:tcPr>
            <w:tcW w:w="3118" w:type="dxa"/>
            <w:tcBorders>
              <w:top w:val="nil"/>
              <w:left w:val="single" w:sz="4" w:space="0" w:color="auto"/>
              <w:bottom w:val="nil"/>
            </w:tcBorders>
          </w:tcPr>
          <w:p w14:paraId="379E6910" w14:textId="39E07E74" w:rsidR="00AE3F25" w:rsidRPr="00580BEB" w:rsidRDefault="00AE3F25" w:rsidP="00F8232A">
            <w:pPr>
              <w:pStyle w:val="TableTextLeft"/>
              <w:spacing w:after="80"/>
              <w:rPr>
                <w:rFonts w:cs="Arial"/>
                <w:szCs w:val="16"/>
              </w:rPr>
            </w:pPr>
            <w:r w:rsidRPr="00580BEB">
              <w:rPr>
                <w:rFonts w:cs="Arial"/>
                <w:szCs w:val="16"/>
              </w:rPr>
              <w:t>Number of NHIF applications received.</w:t>
            </w:r>
          </w:p>
        </w:tc>
        <w:tc>
          <w:tcPr>
            <w:tcW w:w="3118" w:type="dxa"/>
            <w:tcBorders>
              <w:top w:val="nil"/>
              <w:left w:val="single" w:sz="4" w:space="0" w:color="auto"/>
              <w:bottom w:val="nil"/>
            </w:tcBorders>
          </w:tcPr>
          <w:p w14:paraId="54952E07" w14:textId="07B0D736" w:rsidR="00AE3F25" w:rsidRPr="004A0CB2" w:rsidRDefault="00AE3F25" w:rsidP="00F8232A">
            <w:pPr>
              <w:pStyle w:val="TableTextLeft"/>
              <w:spacing w:after="80"/>
            </w:pPr>
            <w:r w:rsidRPr="004A0CB2">
              <w:t>Target: 7</w:t>
            </w:r>
          </w:p>
        </w:tc>
      </w:tr>
      <w:tr w:rsidR="004A0CB2" w:rsidRPr="004A0CB2" w14:paraId="6C2B8E87" w14:textId="77777777" w:rsidTr="005047C9">
        <w:trPr>
          <w:trHeight w:val="57"/>
        </w:trPr>
        <w:tc>
          <w:tcPr>
            <w:tcW w:w="1560" w:type="dxa"/>
            <w:vMerge/>
            <w:tcBorders>
              <w:right w:val="single" w:sz="4" w:space="0" w:color="auto"/>
            </w:tcBorders>
          </w:tcPr>
          <w:p w14:paraId="6137612C" w14:textId="77777777" w:rsidR="00AE3F25" w:rsidRPr="004A0CB2" w:rsidRDefault="00AE3F25" w:rsidP="005047C9">
            <w:pPr>
              <w:pStyle w:val="TableColumnHeadingLeft"/>
            </w:pPr>
          </w:p>
        </w:tc>
        <w:tc>
          <w:tcPr>
            <w:tcW w:w="3118" w:type="dxa"/>
            <w:tcBorders>
              <w:top w:val="nil"/>
              <w:left w:val="single" w:sz="4" w:space="0" w:color="auto"/>
              <w:bottom w:val="nil"/>
            </w:tcBorders>
          </w:tcPr>
          <w:p w14:paraId="18AAA3ED" w14:textId="100DBE19" w:rsidR="00AE3F25" w:rsidRPr="00580BEB" w:rsidRDefault="005047C9" w:rsidP="00F8232A">
            <w:pPr>
              <w:pStyle w:val="TableTextLeft"/>
              <w:spacing w:after="80"/>
              <w:rPr>
                <w:rFonts w:cs="Arial"/>
                <w:szCs w:val="16"/>
              </w:rPr>
            </w:pPr>
            <w:r w:rsidRPr="00580BEB">
              <w:rPr>
                <w:rFonts w:cs="Arial"/>
                <w:szCs w:val="16"/>
              </w:rPr>
              <w:t>Turnaround time from receipt of NHIF application to NHFIC Board approval.</w:t>
            </w:r>
          </w:p>
        </w:tc>
        <w:tc>
          <w:tcPr>
            <w:tcW w:w="3118" w:type="dxa"/>
            <w:tcBorders>
              <w:top w:val="nil"/>
              <w:left w:val="single" w:sz="4" w:space="0" w:color="auto"/>
              <w:bottom w:val="nil"/>
            </w:tcBorders>
          </w:tcPr>
          <w:p w14:paraId="2497BC9D" w14:textId="65C68D6A" w:rsidR="00AE3F25" w:rsidRPr="004A0CB2" w:rsidRDefault="005047C9" w:rsidP="00F8232A">
            <w:pPr>
              <w:pStyle w:val="TableTextLeft"/>
              <w:spacing w:after="80"/>
            </w:pPr>
            <w:r w:rsidRPr="004A0CB2">
              <w:t>Target: 60 days</w:t>
            </w:r>
          </w:p>
        </w:tc>
      </w:tr>
      <w:tr w:rsidR="004A0CB2" w:rsidRPr="004A0CB2" w14:paraId="56FE99B9" w14:textId="77777777" w:rsidTr="005047C9">
        <w:trPr>
          <w:trHeight w:val="57"/>
        </w:trPr>
        <w:tc>
          <w:tcPr>
            <w:tcW w:w="1560" w:type="dxa"/>
            <w:vMerge/>
            <w:tcBorders>
              <w:right w:val="single" w:sz="4" w:space="0" w:color="auto"/>
            </w:tcBorders>
          </w:tcPr>
          <w:p w14:paraId="5E07B36C" w14:textId="77777777" w:rsidR="00AE3F25" w:rsidRPr="004A0CB2" w:rsidRDefault="00AE3F25" w:rsidP="005047C9">
            <w:pPr>
              <w:pStyle w:val="TableColumnHeadingLeft"/>
            </w:pPr>
          </w:p>
        </w:tc>
        <w:tc>
          <w:tcPr>
            <w:tcW w:w="3118" w:type="dxa"/>
            <w:tcBorders>
              <w:top w:val="nil"/>
              <w:left w:val="single" w:sz="4" w:space="0" w:color="auto"/>
              <w:bottom w:val="nil"/>
            </w:tcBorders>
          </w:tcPr>
          <w:p w14:paraId="777993BC" w14:textId="6786397E" w:rsidR="00AE3F25" w:rsidRPr="004A0CB2" w:rsidRDefault="005047C9" w:rsidP="00F8232A">
            <w:pPr>
              <w:pStyle w:val="TableTextLeft"/>
              <w:spacing w:after="80"/>
            </w:pPr>
            <w:r w:rsidRPr="00580BEB">
              <w:rPr>
                <w:rFonts w:cs="Arial"/>
                <w:szCs w:val="16"/>
              </w:rPr>
              <w:t>Facilitate the release of guarantees to participating lenders:</w:t>
            </w:r>
          </w:p>
        </w:tc>
        <w:tc>
          <w:tcPr>
            <w:tcW w:w="3118" w:type="dxa"/>
            <w:tcBorders>
              <w:top w:val="nil"/>
              <w:left w:val="single" w:sz="4" w:space="0" w:color="auto"/>
              <w:bottom w:val="nil"/>
            </w:tcBorders>
          </w:tcPr>
          <w:p w14:paraId="687B231A" w14:textId="4E002ADF" w:rsidR="00AE3F25" w:rsidRPr="004A0CB2" w:rsidRDefault="00AE3F25" w:rsidP="00F8232A">
            <w:pPr>
              <w:pStyle w:val="TableTextLeft"/>
              <w:spacing w:after="80"/>
            </w:pPr>
          </w:p>
        </w:tc>
      </w:tr>
      <w:tr w:rsidR="004A0CB2" w:rsidRPr="004A0CB2" w14:paraId="57B9C2EF" w14:textId="77777777" w:rsidTr="005047C9">
        <w:trPr>
          <w:trHeight w:val="57"/>
        </w:trPr>
        <w:tc>
          <w:tcPr>
            <w:tcW w:w="1560" w:type="dxa"/>
            <w:vMerge/>
            <w:tcBorders>
              <w:right w:val="single" w:sz="4" w:space="0" w:color="auto"/>
            </w:tcBorders>
          </w:tcPr>
          <w:p w14:paraId="005C4306" w14:textId="77777777" w:rsidR="00AE3F25" w:rsidRPr="004A0CB2" w:rsidRDefault="00AE3F25" w:rsidP="005047C9">
            <w:pPr>
              <w:pStyle w:val="TableColumnHeadingLeft"/>
            </w:pPr>
          </w:p>
        </w:tc>
        <w:tc>
          <w:tcPr>
            <w:tcW w:w="3118" w:type="dxa"/>
            <w:tcBorders>
              <w:top w:val="nil"/>
              <w:left w:val="single" w:sz="4" w:space="0" w:color="auto"/>
              <w:bottom w:val="nil"/>
            </w:tcBorders>
          </w:tcPr>
          <w:p w14:paraId="1AA16ADD" w14:textId="49BDAC90" w:rsidR="00AE3F25" w:rsidRPr="004A0CB2" w:rsidRDefault="00CA74C4" w:rsidP="00F8232A">
            <w:pPr>
              <w:pStyle w:val="TableTextBullet"/>
              <w:spacing w:after="80"/>
            </w:pPr>
            <w:r w:rsidRPr="004A0CB2">
              <w:t xml:space="preserve">First Home Guarantee </w:t>
            </w:r>
          </w:p>
        </w:tc>
        <w:tc>
          <w:tcPr>
            <w:tcW w:w="3118" w:type="dxa"/>
            <w:tcBorders>
              <w:top w:val="nil"/>
              <w:left w:val="single" w:sz="4" w:space="0" w:color="auto"/>
              <w:bottom w:val="nil"/>
            </w:tcBorders>
          </w:tcPr>
          <w:p w14:paraId="6E83F779" w14:textId="75707266" w:rsidR="00AE3F25" w:rsidRPr="004A0CB2" w:rsidRDefault="005047C9" w:rsidP="00F8232A">
            <w:pPr>
              <w:pStyle w:val="TableTextLeft"/>
              <w:spacing w:after="80"/>
            </w:pPr>
            <w:r w:rsidRPr="004A0CB2">
              <w:t>Target: 35,000</w:t>
            </w:r>
          </w:p>
        </w:tc>
      </w:tr>
      <w:tr w:rsidR="004A0CB2" w:rsidRPr="004A0CB2" w14:paraId="1721C355" w14:textId="77777777" w:rsidTr="005047C9">
        <w:trPr>
          <w:trHeight w:val="57"/>
        </w:trPr>
        <w:tc>
          <w:tcPr>
            <w:tcW w:w="1560" w:type="dxa"/>
            <w:vMerge/>
            <w:tcBorders>
              <w:right w:val="single" w:sz="4" w:space="0" w:color="auto"/>
            </w:tcBorders>
          </w:tcPr>
          <w:p w14:paraId="0C783B4C" w14:textId="77777777" w:rsidR="00AE3F25" w:rsidRPr="004A0CB2" w:rsidRDefault="00AE3F25" w:rsidP="005047C9">
            <w:pPr>
              <w:pStyle w:val="TableColumnHeadingLeft"/>
            </w:pPr>
          </w:p>
        </w:tc>
        <w:tc>
          <w:tcPr>
            <w:tcW w:w="3118" w:type="dxa"/>
            <w:tcBorders>
              <w:top w:val="nil"/>
              <w:left w:val="single" w:sz="4" w:space="0" w:color="auto"/>
              <w:bottom w:val="nil"/>
            </w:tcBorders>
          </w:tcPr>
          <w:p w14:paraId="024256B4" w14:textId="53AE58E7" w:rsidR="00AE3F25" w:rsidRPr="004A0CB2" w:rsidRDefault="00CA74C4" w:rsidP="00F8232A">
            <w:pPr>
              <w:pStyle w:val="TableTextBullet"/>
              <w:spacing w:after="80"/>
            </w:pPr>
            <w:r w:rsidRPr="004A0CB2">
              <w:t>Family Home Guarantee</w:t>
            </w:r>
          </w:p>
        </w:tc>
        <w:tc>
          <w:tcPr>
            <w:tcW w:w="3118" w:type="dxa"/>
            <w:tcBorders>
              <w:top w:val="nil"/>
              <w:left w:val="single" w:sz="4" w:space="0" w:color="auto"/>
              <w:bottom w:val="nil"/>
            </w:tcBorders>
          </w:tcPr>
          <w:p w14:paraId="7B87785F" w14:textId="4FEEF10E" w:rsidR="00AE3F25" w:rsidRPr="004A0CB2" w:rsidRDefault="005047C9" w:rsidP="00F8232A">
            <w:pPr>
              <w:pStyle w:val="TableTextLeft"/>
              <w:spacing w:after="80"/>
            </w:pPr>
            <w:r w:rsidRPr="004A0CB2">
              <w:t>Target: 5,000</w:t>
            </w:r>
          </w:p>
        </w:tc>
      </w:tr>
      <w:tr w:rsidR="004A0CB2" w:rsidRPr="004A0CB2" w14:paraId="0FF81607" w14:textId="77777777" w:rsidTr="005047C9">
        <w:trPr>
          <w:trHeight w:val="57"/>
        </w:trPr>
        <w:tc>
          <w:tcPr>
            <w:tcW w:w="1560" w:type="dxa"/>
            <w:vMerge/>
            <w:tcBorders>
              <w:bottom w:val="single" w:sz="4" w:space="0" w:color="auto"/>
              <w:right w:val="single" w:sz="4" w:space="0" w:color="auto"/>
            </w:tcBorders>
          </w:tcPr>
          <w:p w14:paraId="054F603C" w14:textId="77777777" w:rsidR="005047C9" w:rsidRPr="004A0CB2" w:rsidRDefault="005047C9" w:rsidP="005047C9">
            <w:pPr>
              <w:pStyle w:val="TableColumnHeadingLeft"/>
            </w:pPr>
          </w:p>
        </w:tc>
        <w:tc>
          <w:tcPr>
            <w:tcW w:w="3118" w:type="dxa"/>
            <w:tcBorders>
              <w:top w:val="nil"/>
              <w:left w:val="single" w:sz="4" w:space="0" w:color="auto"/>
              <w:bottom w:val="single" w:sz="4" w:space="0" w:color="auto"/>
            </w:tcBorders>
          </w:tcPr>
          <w:p w14:paraId="511EC2D7" w14:textId="62956989" w:rsidR="005047C9" w:rsidRPr="00580BEB" w:rsidRDefault="00F8232A" w:rsidP="00F8232A">
            <w:pPr>
              <w:pStyle w:val="TableTextBullet"/>
              <w:spacing w:after="80"/>
              <w:rPr>
                <w:i/>
              </w:rPr>
            </w:pPr>
            <w:r w:rsidRPr="004A0CB2">
              <w:t>Regional</w:t>
            </w:r>
            <w:r w:rsidR="00CA74C4" w:rsidRPr="004A0CB2">
              <w:t xml:space="preserve"> First Home Buyer Guarantee</w:t>
            </w:r>
          </w:p>
        </w:tc>
        <w:tc>
          <w:tcPr>
            <w:tcW w:w="3118" w:type="dxa"/>
            <w:tcBorders>
              <w:top w:val="nil"/>
              <w:left w:val="single" w:sz="4" w:space="0" w:color="auto"/>
              <w:bottom w:val="single" w:sz="4" w:space="0" w:color="auto"/>
            </w:tcBorders>
          </w:tcPr>
          <w:p w14:paraId="512B94CB" w14:textId="62C0CB72" w:rsidR="005047C9" w:rsidRPr="004A0CB2" w:rsidRDefault="005047C9" w:rsidP="00F8232A">
            <w:pPr>
              <w:pStyle w:val="TableTextLeft"/>
              <w:spacing w:after="80"/>
            </w:pPr>
            <w:r w:rsidRPr="004A0CB2">
              <w:t>Target: 10,000</w:t>
            </w:r>
          </w:p>
        </w:tc>
      </w:tr>
    </w:tbl>
    <w:p w14:paraId="1DEED4B9" w14:textId="60202DA8" w:rsidR="004E43EC" w:rsidRPr="00F71634" w:rsidRDefault="004E43EC" w:rsidP="00C946AF">
      <w:pPr>
        <w:pStyle w:val="TableHeadingcontinued"/>
      </w:pPr>
      <w:r w:rsidRPr="00F71634">
        <w:lastRenderedPageBreak/>
        <w:t>Table</w:t>
      </w:r>
      <w:r w:rsidR="00C946AF">
        <w:t> </w:t>
      </w:r>
      <w:r w:rsidRPr="00F71634">
        <w:t>2.</w:t>
      </w:r>
      <w:r w:rsidR="00D27B34">
        <w:t>1.</w:t>
      </w:r>
      <w:r>
        <w:t>2</w:t>
      </w:r>
      <w:r w:rsidRPr="00F71634">
        <w:t xml:space="preserve">: Performance </w:t>
      </w:r>
      <w:r>
        <w:t>measure</w:t>
      </w:r>
      <w:r w:rsidRPr="00F71634">
        <w:t xml:space="preserve"> for Outcome</w:t>
      </w:r>
      <w:r w:rsidR="00812E66">
        <w:t> </w:t>
      </w:r>
      <w:r>
        <w:t>1 (continued)</w:t>
      </w:r>
    </w:p>
    <w:tbl>
      <w:tblPr>
        <w:tblpPr w:leftFromText="180" w:rightFromText="180" w:vertAnchor="text" w:tblpX="-5" w:tblpY="1"/>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477BB1" w:rsidRPr="001C6402" w14:paraId="5518A31A" w14:textId="77777777" w:rsidTr="008105F5">
        <w:trPr>
          <w:trHeight w:val="100"/>
        </w:trPr>
        <w:tc>
          <w:tcPr>
            <w:tcW w:w="1560" w:type="dxa"/>
            <w:tcBorders>
              <w:top w:val="single" w:sz="4" w:space="0" w:color="auto"/>
              <w:bottom w:val="dotted" w:sz="4" w:space="0" w:color="auto"/>
              <w:right w:val="single" w:sz="4" w:space="0" w:color="auto"/>
            </w:tcBorders>
          </w:tcPr>
          <w:p w14:paraId="11F6F720" w14:textId="6A2FDCD8" w:rsidR="00477BB1" w:rsidRPr="00160C23" w:rsidRDefault="00477BB1" w:rsidP="008105F5">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4A733B99" w14:textId="493848B9" w:rsidR="00477BB1" w:rsidRPr="00160C23" w:rsidRDefault="00477BB1" w:rsidP="008105F5">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41C24688" w14:textId="53E71FBE" w:rsidR="00477BB1" w:rsidRDefault="00477BB1" w:rsidP="008105F5">
            <w:pPr>
              <w:pStyle w:val="TableColumnHeadingLeft"/>
            </w:pPr>
            <w:r w:rsidRPr="00160C23">
              <w:rPr>
                <w:rFonts w:cs="Arial"/>
              </w:rPr>
              <w:t xml:space="preserve">Expected </w:t>
            </w:r>
            <w:r w:rsidR="007E65F9">
              <w:t>p</w:t>
            </w:r>
            <w:r w:rsidRPr="00160C23">
              <w:t xml:space="preserve">erformance </w:t>
            </w:r>
            <w:r w:rsidR="007E65F9">
              <w:t>r</w:t>
            </w:r>
            <w:r w:rsidRPr="00160C23">
              <w:t>esults</w:t>
            </w:r>
          </w:p>
        </w:tc>
      </w:tr>
      <w:tr w:rsidR="00822258" w:rsidRPr="00812E66" w14:paraId="4DF94141" w14:textId="77777777" w:rsidTr="008105F5">
        <w:trPr>
          <w:trHeight w:val="227"/>
        </w:trPr>
        <w:tc>
          <w:tcPr>
            <w:tcW w:w="1560" w:type="dxa"/>
            <w:vMerge w:val="restart"/>
            <w:tcBorders>
              <w:top w:val="single" w:sz="4" w:space="0" w:color="auto"/>
              <w:right w:val="single" w:sz="4" w:space="0" w:color="auto"/>
            </w:tcBorders>
          </w:tcPr>
          <w:p w14:paraId="3B701866" w14:textId="77777777" w:rsidR="00822258" w:rsidRPr="00812E66" w:rsidRDefault="00822258" w:rsidP="008105F5">
            <w:pPr>
              <w:pStyle w:val="TableColumnHeadingLeft"/>
              <w:rPr>
                <w:rFonts w:ascii="Arial" w:hAnsi="Arial" w:cs="Arial"/>
                <w:b w:val="0"/>
                <w:bCs/>
              </w:rPr>
            </w:pPr>
            <w:r w:rsidRPr="00812E66">
              <w:rPr>
                <w:rFonts w:ascii="Arial" w:hAnsi="Arial" w:cs="Arial"/>
                <w:b w:val="0"/>
                <w:bCs/>
              </w:rPr>
              <w:t>Current Year</w:t>
            </w:r>
          </w:p>
          <w:p w14:paraId="4908E001" w14:textId="55B55472" w:rsidR="00822258" w:rsidRPr="00812E66" w:rsidRDefault="00822258" w:rsidP="008105F5">
            <w:pPr>
              <w:pStyle w:val="TableColumnHeadingLeft"/>
              <w:rPr>
                <w:rFonts w:ascii="Arial" w:hAnsi="Arial" w:cs="Arial"/>
                <w:b w:val="0"/>
                <w:bCs/>
              </w:rPr>
            </w:pPr>
            <w:r w:rsidRPr="00812E66">
              <w:rPr>
                <w:rFonts w:ascii="Arial" w:hAnsi="Arial" w:cs="Arial"/>
                <w:b w:val="0"/>
                <w:bCs/>
              </w:rPr>
              <w:t>2022</w:t>
            </w:r>
            <w:r w:rsidR="00E21BB7" w:rsidRPr="00812E66">
              <w:rPr>
                <w:rFonts w:ascii="Arial" w:hAnsi="Arial" w:cs="Arial"/>
                <w:b w:val="0"/>
                <w:bCs/>
              </w:rPr>
              <w:noBreakHyphen/>
            </w:r>
            <w:r w:rsidRPr="00812E66">
              <w:rPr>
                <w:rFonts w:ascii="Arial" w:hAnsi="Arial" w:cs="Arial"/>
                <w:b w:val="0"/>
                <w:bCs/>
              </w:rPr>
              <w:t>23</w:t>
            </w:r>
          </w:p>
          <w:p w14:paraId="0F5C91CE" w14:textId="60ACBF0B" w:rsidR="00822258" w:rsidRPr="00812E66" w:rsidRDefault="00822258" w:rsidP="008105F5">
            <w:pPr>
              <w:pStyle w:val="TableColumnHeadingLeft"/>
              <w:rPr>
                <w:b w:val="0"/>
                <w:bCs/>
              </w:rPr>
            </w:pPr>
            <w:r w:rsidRPr="00812E66">
              <w:rPr>
                <w:rFonts w:ascii="Arial" w:hAnsi="Arial" w:cs="Arial"/>
                <w:b w:val="0"/>
                <w:bCs/>
              </w:rPr>
              <w:t>(continued)</w:t>
            </w:r>
          </w:p>
        </w:tc>
        <w:tc>
          <w:tcPr>
            <w:tcW w:w="3118" w:type="dxa"/>
            <w:tcBorders>
              <w:top w:val="single" w:sz="4" w:space="0" w:color="auto"/>
              <w:left w:val="single" w:sz="4" w:space="0" w:color="auto"/>
              <w:bottom w:val="nil"/>
            </w:tcBorders>
          </w:tcPr>
          <w:p w14:paraId="47893DF1" w14:textId="3D602FF3" w:rsidR="00822258" w:rsidRPr="00812E66" w:rsidRDefault="00822258" w:rsidP="008105F5">
            <w:pPr>
              <w:pStyle w:val="TableTextLeft"/>
              <w:spacing w:after="120"/>
              <w:rPr>
                <w:bCs/>
              </w:rPr>
            </w:pPr>
            <w:r w:rsidRPr="00812E66">
              <w:rPr>
                <w:bCs/>
              </w:rPr>
              <w:t>Receipt of lender audit reviews and lender 6</w:t>
            </w:r>
            <w:r w:rsidR="00E21BB7" w:rsidRPr="00812E66">
              <w:rPr>
                <w:bCs/>
              </w:rPr>
              <w:noBreakHyphen/>
            </w:r>
            <w:r w:rsidRPr="00812E66">
              <w:rPr>
                <w:bCs/>
              </w:rPr>
              <w:t>monthly reporting of material policy changes.</w:t>
            </w:r>
          </w:p>
        </w:tc>
        <w:tc>
          <w:tcPr>
            <w:tcW w:w="3118" w:type="dxa"/>
            <w:tcBorders>
              <w:top w:val="single" w:sz="4" w:space="0" w:color="auto"/>
              <w:left w:val="single" w:sz="4" w:space="0" w:color="auto"/>
              <w:bottom w:val="nil"/>
            </w:tcBorders>
          </w:tcPr>
          <w:p w14:paraId="09BDB5EF" w14:textId="6EB9FD7A" w:rsidR="00822258" w:rsidRPr="00812E66" w:rsidRDefault="00822258" w:rsidP="008105F5">
            <w:pPr>
              <w:pStyle w:val="TableTextLeft"/>
              <w:spacing w:after="120"/>
              <w:rPr>
                <w:bCs/>
              </w:rPr>
            </w:pPr>
            <w:r w:rsidRPr="00812E66">
              <w:rPr>
                <w:bCs/>
              </w:rPr>
              <w:t>Target: 100 per cent</w:t>
            </w:r>
          </w:p>
        </w:tc>
      </w:tr>
      <w:tr w:rsidR="00822258" w:rsidRPr="001C6402" w14:paraId="55426B43" w14:textId="77777777" w:rsidTr="008105F5">
        <w:trPr>
          <w:trHeight w:val="227"/>
        </w:trPr>
        <w:tc>
          <w:tcPr>
            <w:tcW w:w="1560" w:type="dxa"/>
            <w:vMerge/>
            <w:tcBorders>
              <w:right w:val="single" w:sz="4" w:space="0" w:color="auto"/>
            </w:tcBorders>
          </w:tcPr>
          <w:p w14:paraId="6D7F7AD9" w14:textId="77777777" w:rsidR="00822258" w:rsidRDefault="00822258" w:rsidP="008105F5">
            <w:pPr>
              <w:pStyle w:val="TableColumnHeadingLeft"/>
            </w:pPr>
          </w:p>
        </w:tc>
        <w:tc>
          <w:tcPr>
            <w:tcW w:w="3118" w:type="dxa"/>
            <w:tcBorders>
              <w:top w:val="nil"/>
              <w:left w:val="single" w:sz="4" w:space="0" w:color="auto"/>
              <w:bottom w:val="nil"/>
            </w:tcBorders>
          </w:tcPr>
          <w:p w14:paraId="414486B9" w14:textId="71DBF667" w:rsidR="00822258" w:rsidRPr="007E68F3" w:rsidRDefault="00822258" w:rsidP="008105F5">
            <w:pPr>
              <w:pStyle w:val="TableTextLeft"/>
              <w:spacing w:after="120"/>
            </w:pPr>
            <w:r w:rsidRPr="00062BFE">
              <w:t>Research delivered according to Board approved pipeline including scope and timeframe</w:t>
            </w:r>
            <w:r>
              <w:t>.</w:t>
            </w:r>
          </w:p>
        </w:tc>
        <w:tc>
          <w:tcPr>
            <w:tcW w:w="3118" w:type="dxa"/>
            <w:tcBorders>
              <w:top w:val="nil"/>
              <w:left w:val="single" w:sz="4" w:space="0" w:color="auto"/>
              <w:bottom w:val="nil"/>
            </w:tcBorders>
          </w:tcPr>
          <w:p w14:paraId="4E98C174" w14:textId="45F5C4D3" w:rsidR="00822258" w:rsidRPr="007E68F3" w:rsidRDefault="00822258" w:rsidP="008105F5">
            <w:pPr>
              <w:pStyle w:val="TableTextLeft"/>
              <w:spacing w:after="120"/>
            </w:pPr>
            <w:r w:rsidRPr="00912D13">
              <w:t xml:space="preserve">Target: 100 </w:t>
            </w:r>
          </w:p>
        </w:tc>
      </w:tr>
      <w:tr w:rsidR="00822258" w:rsidRPr="001C6402" w14:paraId="159A820E" w14:textId="77777777" w:rsidTr="008105F5">
        <w:trPr>
          <w:trHeight w:val="227"/>
        </w:trPr>
        <w:tc>
          <w:tcPr>
            <w:tcW w:w="1560" w:type="dxa"/>
            <w:vMerge/>
            <w:tcBorders>
              <w:bottom w:val="dotted" w:sz="4" w:space="0" w:color="auto"/>
              <w:right w:val="single" w:sz="4" w:space="0" w:color="auto"/>
            </w:tcBorders>
          </w:tcPr>
          <w:p w14:paraId="7019C74C" w14:textId="77777777" w:rsidR="00822258" w:rsidRDefault="00822258" w:rsidP="008105F5">
            <w:pPr>
              <w:pStyle w:val="TableColumnHeadingLeft"/>
            </w:pPr>
          </w:p>
        </w:tc>
        <w:tc>
          <w:tcPr>
            <w:tcW w:w="3118" w:type="dxa"/>
            <w:tcBorders>
              <w:top w:val="nil"/>
              <w:left w:val="single" w:sz="4" w:space="0" w:color="auto"/>
              <w:bottom w:val="single" w:sz="4" w:space="0" w:color="auto"/>
            </w:tcBorders>
          </w:tcPr>
          <w:p w14:paraId="5D3F29E3" w14:textId="71B0EC9C" w:rsidR="00822258" w:rsidRPr="007E68F3" w:rsidRDefault="00822258" w:rsidP="008105F5">
            <w:pPr>
              <w:pStyle w:val="TableTextLeft"/>
              <w:spacing w:after="120"/>
            </w:pPr>
            <w:r w:rsidRPr="00062BFE">
              <w:t>Satisfaction with research output</w:t>
            </w:r>
            <w:r>
              <w:t>.</w:t>
            </w:r>
          </w:p>
        </w:tc>
        <w:tc>
          <w:tcPr>
            <w:tcW w:w="3118" w:type="dxa"/>
            <w:tcBorders>
              <w:top w:val="nil"/>
              <w:left w:val="single" w:sz="4" w:space="0" w:color="auto"/>
              <w:bottom w:val="single" w:sz="4" w:space="0" w:color="auto"/>
            </w:tcBorders>
          </w:tcPr>
          <w:p w14:paraId="27FFA646" w14:textId="7B8018CA" w:rsidR="00822258" w:rsidRPr="007E68F3" w:rsidRDefault="00822258" w:rsidP="008105F5">
            <w:pPr>
              <w:pStyle w:val="TableTextLeft"/>
              <w:spacing w:after="120"/>
            </w:pPr>
            <w:r w:rsidRPr="00912D13">
              <w:rPr>
                <w:rFonts w:cs="Arial"/>
              </w:rPr>
              <w:t>Target: Stakeholders satisfied</w:t>
            </w:r>
          </w:p>
        </w:tc>
      </w:tr>
      <w:tr w:rsidR="00477BB1" w:rsidRPr="001C6402" w14:paraId="7542F380" w14:textId="77777777" w:rsidTr="008105F5">
        <w:trPr>
          <w:trHeight w:val="100"/>
        </w:trPr>
        <w:tc>
          <w:tcPr>
            <w:tcW w:w="1560" w:type="dxa"/>
            <w:tcBorders>
              <w:top w:val="single" w:sz="4" w:space="0" w:color="auto"/>
              <w:bottom w:val="dotted" w:sz="4" w:space="0" w:color="auto"/>
              <w:right w:val="single" w:sz="4" w:space="0" w:color="auto"/>
            </w:tcBorders>
          </w:tcPr>
          <w:p w14:paraId="1BCC0D3F" w14:textId="77777777" w:rsidR="00477BB1" w:rsidRPr="00160C23" w:rsidRDefault="00477BB1" w:rsidP="008105F5">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7E24FBC8" w14:textId="77777777" w:rsidR="00477BB1" w:rsidRPr="00160C23" w:rsidRDefault="00477BB1" w:rsidP="008105F5">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6BDC15F3" w14:textId="3D751F71" w:rsidR="00477BB1" w:rsidRPr="00160C23" w:rsidRDefault="00477BB1" w:rsidP="008105F5">
            <w:pPr>
              <w:pStyle w:val="TableColumnHeadingLeft"/>
            </w:pPr>
            <w:r>
              <w:t>Planned</w:t>
            </w:r>
            <w:r w:rsidRPr="00160C23">
              <w:t xml:space="preserve"> </w:t>
            </w:r>
            <w:r w:rsidR="007E65F9">
              <w:t>p</w:t>
            </w:r>
            <w:r w:rsidRPr="00160C23">
              <w:t xml:space="preserve">erformance </w:t>
            </w:r>
            <w:r w:rsidR="007E65F9">
              <w:t>r</w:t>
            </w:r>
            <w:r w:rsidRPr="00160C23">
              <w:t>esults</w:t>
            </w:r>
          </w:p>
        </w:tc>
      </w:tr>
      <w:tr w:rsidR="00A220A2" w:rsidRPr="001C6402" w14:paraId="08B1001C" w14:textId="77777777" w:rsidTr="008105F5">
        <w:trPr>
          <w:trHeight w:val="20"/>
        </w:trPr>
        <w:tc>
          <w:tcPr>
            <w:tcW w:w="1560" w:type="dxa"/>
            <w:vMerge w:val="restart"/>
            <w:tcBorders>
              <w:top w:val="single" w:sz="4" w:space="0" w:color="auto"/>
              <w:right w:val="single" w:sz="4" w:space="0" w:color="auto"/>
            </w:tcBorders>
          </w:tcPr>
          <w:p w14:paraId="248468D1" w14:textId="77777777" w:rsidR="00A220A2" w:rsidRPr="00051F25" w:rsidRDefault="00A220A2" w:rsidP="008105F5">
            <w:pPr>
              <w:pStyle w:val="TableColumnHeadingLeft"/>
              <w:rPr>
                <w:rFonts w:ascii="Arial" w:hAnsi="Arial" w:cs="Arial"/>
                <w:b w:val="0"/>
                <w:bCs/>
              </w:rPr>
            </w:pPr>
            <w:r w:rsidRPr="00051F25">
              <w:rPr>
                <w:rFonts w:ascii="Arial" w:hAnsi="Arial" w:cs="Arial"/>
                <w:b w:val="0"/>
                <w:bCs/>
              </w:rPr>
              <w:t xml:space="preserve">Budget Year </w:t>
            </w:r>
          </w:p>
          <w:p w14:paraId="06B5E263" w14:textId="0EB19DCF" w:rsidR="00A220A2" w:rsidRPr="00102FA8" w:rsidRDefault="00A220A2" w:rsidP="008105F5">
            <w:pPr>
              <w:pStyle w:val="TableColumnHeadingLeft"/>
              <w:rPr>
                <w:rFonts w:ascii="Arial" w:hAnsi="Arial" w:cs="Arial"/>
                <w:b w:val="0"/>
                <w:bCs/>
              </w:rPr>
            </w:pPr>
            <w:r w:rsidRPr="00051F25">
              <w:rPr>
                <w:rFonts w:ascii="Arial" w:hAnsi="Arial" w:cs="Arial"/>
                <w:b w:val="0"/>
                <w:bCs/>
              </w:rPr>
              <w:t>2023</w:t>
            </w:r>
            <w:r w:rsidR="00E21BB7">
              <w:rPr>
                <w:rFonts w:ascii="Arial" w:hAnsi="Arial" w:cs="Arial"/>
                <w:b w:val="0"/>
                <w:bCs/>
              </w:rPr>
              <w:noBreakHyphen/>
            </w:r>
            <w:r w:rsidRPr="00051F25">
              <w:rPr>
                <w:rFonts w:ascii="Arial" w:hAnsi="Arial" w:cs="Arial"/>
                <w:b w:val="0"/>
                <w:bCs/>
              </w:rPr>
              <w:t>24</w:t>
            </w:r>
          </w:p>
        </w:tc>
        <w:tc>
          <w:tcPr>
            <w:tcW w:w="3118" w:type="dxa"/>
            <w:tcBorders>
              <w:top w:val="single" w:sz="4" w:space="0" w:color="auto"/>
              <w:left w:val="single" w:sz="4" w:space="0" w:color="auto"/>
              <w:bottom w:val="nil"/>
              <w:right w:val="single" w:sz="4" w:space="0" w:color="auto"/>
            </w:tcBorders>
          </w:tcPr>
          <w:p w14:paraId="3314AF22" w14:textId="2EBF37F5" w:rsidR="00A220A2" w:rsidRPr="008105F5" w:rsidRDefault="00A220A2" w:rsidP="008105F5">
            <w:pPr>
              <w:pStyle w:val="TableTextLeft"/>
              <w:spacing w:after="120"/>
            </w:pPr>
            <w:r w:rsidRPr="000D6448">
              <w:t>New NHIF facilities (loans, grants and equity investments) approved by NHFIC Board</w:t>
            </w:r>
          </w:p>
        </w:tc>
        <w:tc>
          <w:tcPr>
            <w:tcW w:w="3118" w:type="dxa"/>
            <w:tcBorders>
              <w:top w:val="single" w:sz="4" w:space="0" w:color="auto"/>
              <w:left w:val="single" w:sz="4" w:space="0" w:color="auto"/>
              <w:bottom w:val="nil"/>
            </w:tcBorders>
          </w:tcPr>
          <w:p w14:paraId="3B8F6F63" w14:textId="34871C00" w:rsidR="00A220A2" w:rsidRPr="006D57BB" w:rsidRDefault="00A220A2" w:rsidP="008105F5">
            <w:pPr>
              <w:pStyle w:val="TableTextLeft"/>
              <w:spacing w:after="120"/>
            </w:pPr>
            <w:r>
              <w:t>Target: $100m – $300m</w:t>
            </w:r>
          </w:p>
        </w:tc>
      </w:tr>
      <w:tr w:rsidR="00A220A2" w:rsidRPr="001C6402" w14:paraId="7F397D8F" w14:textId="77777777" w:rsidTr="008105F5">
        <w:trPr>
          <w:trHeight w:val="20"/>
        </w:trPr>
        <w:tc>
          <w:tcPr>
            <w:tcW w:w="1560" w:type="dxa"/>
            <w:vMerge/>
            <w:tcBorders>
              <w:right w:val="single" w:sz="4" w:space="0" w:color="auto"/>
            </w:tcBorders>
          </w:tcPr>
          <w:p w14:paraId="3A95EB1C"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24697461" w14:textId="50C8420E" w:rsidR="00A220A2" w:rsidRPr="008105F5" w:rsidRDefault="00A220A2" w:rsidP="008105F5">
            <w:pPr>
              <w:pStyle w:val="TableTextLeft"/>
              <w:spacing w:after="120"/>
              <w:rPr>
                <w:rFonts w:cs="Arial"/>
                <w:color w:val="211D1E"/>
                <w:szCs w:val="16"/>
              </w:rPr>
            </w:pPr>
            <w:r w:rsidRPr="007E68F3">
              <w:rPr>
                <w:rFonts w:cs="Arial"/>
                <w:color w:val="211D1E"/>
                <w:szCs w:val="16"/>
              </w:rPr>
              <w:t>Number of NHIF applications received</w:t>
            </w:r>
          </w:p>
        </w:tc>
        <w:tc>
          <w:tcPr>
            <w:tcW w:w="3118" w:type="dxa"/>
            <w:tcBorders>
              <w:top w:val="nil"/>
              <w:left w:val="single" w:sz="4" w:space="0" w:color="auto"/>
              <w:bottom w:val="nil"/>
            </w:tcBorders>
          </w:tcPr>
          <w:p w14:paraId="7CA27398" w14:textId="585EFCA4" w:rsidR="00A220A2" w:rsidRDefault="00A220A2" w:rsidP="008105F5">
            <w:pPr>
              <w:pStyle w:val="TableTextLeft"/>
              <w:spacing w:after="120"/>
            </w:pPr>
            <w:r>
              <w:t>Target: 10</w:t>
            </w:r>
          </w:p>
        </w:tc>
      </w:tr>
      <w:tr w:rsidR="00A220A2" w:rsidRPr="001C6402" w14:paraId="6BA0C924" w14:textId="77777777" w:rsidTr="008105F5">
        <w:trPr>
          <w:trHeight w:val="20"/>
        </w:trPr>
        <w:tc>
          <w:tcPr>
            <w:tcW w:w="1560" w:type="dxa"/>
            <w:vMerge/>
            <w:tcBorders>
              <w:right w:val="single" w:sz="4" w:space="0" w:color="auto"/>
            </w:tcBorders>
          </w:tcPr>
          <w:p w14:paraId="5B92D427"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2AE1CA17" w14:textId="06F88C29" w:rsidR="00A220A2" w:rsidRPr="008105F5" w:rsidRDefault="00A220A2" w:rsidP="008105F5">
            <w:pPr>
              <w:pStyle w:val="TableTextLeft"/>
              <w:spacing w:after="120"/>
              <w:rPr>
                <w:rFonts w:cs="Arial"/>
                <w:color w:val="211D1E"/>
                <w:szCs w:val="16"/>
              </w:rPr>
            </w:pPr>
            <w:r w:rsidRPr="007E68F3">
              <w:rPr>
                <w:rFonts w:cs="Arial"/>
                <w:color w:val="211D1E"/>
                <w:szCs w:val="16"/>
              </w:rPr>
              <w:t>Turnaround time from receipt of NHIF application to NHFIC Board approval</w:t>
            </w:r>
          </w:p>
        </w:tc>
        <w:tc>
          <w:tcPr>
            <w:tcW w:w="3118" w:type="dxa"/>
            <w:tcBorders>
              <w:top w:val="nil"/>
              <w:left w:val="single" w:sz="4" w:space="0" w:color="auto"/>
              <w:bottom w:val="nil"/>
            </w:tcBorders>
          </w:tcPr>
          <w:p w14:paraId="331299BD" w14:textId="5ACF4C8D" w:rsidR="00A220A2" w:rsidRDefault="00A220A2" w:rsidP="008105F5">
            <w:pPr>
              <w:pStyle w:val="TableTextLeft"/>
              <w:spacing w:after="120"/>
            </w:pPr>
            <w:r>
              <w:t>Target: 60 days</w:t>
            </w:r>
          </w:p>
        </w:tc>
      </w:tr>
      <w:tr w:rsidR="00A220A2" w:rsidRPr="001C6402" w14:paraId="408297D6" w14:textId="77777777" w:rsidTr="008105F5">
        <w:trPr>
          <w:trHeight w:val="20"/>
        </w:trPr>
        <w:tc>
          <w:tcPr>
            <w:tcW w:w="1560" w:type="dxa"/>
            <w:vMerge/>
            <w:tcBorders>
              <w:right w:val="single" w:sz="4" w:space="0" w:color="auto"/>
            </w:tcBorders>
          </w:tcPr>
          <w:p w14:paraId="12514FFC"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54762B38" w14:textId="27DE2C69" w:rsidR="00A220A2" w:rsidRPr="008105F5" w:rsidRDefault="00A220A2" w:rsidP="008105F5">
            <w:pPr>
              <w:pStyle w:val="TableTextLeft"/>
              <w:spacing w:after="120"/>
              <w:rPr>
                <w:rFonts w:cs="Arial"/>
                <w:color w:val="211D1E"/>
                <w:szCs w:val="16"/>
              </w:rPr>
            </w:pPr>
            <w:r w:rsidRPr="007E68F3">
              <w:rPr>
                <w:rFonts w:cs="Arial"/>
                <w:color w:val="211D1E"/>
                <w:szCs w:val="16"/>
              </w:rPr>
              <w:t>Facilitate the release of guarantees to participating lenders:</w:t>
            </w:r>
          </w:p>
        </w:tc>
        <w:tc>
          <w:tcPr>
            <w:tcW w:w="3118" w:type="dxa"/>
            <w:tcBorders>
              <w:top w:val="nil"/>
              <w:left w:val="single" w:sz="4" w:space="0" w:color="auto"/>
              <w:bottom w:val="nil"/>
            </w:tcBorders>
          </w:tcPr>
          <w:p w14:paraId="5464F7C8" w14:textId="67756840" w:rsidR="00A220A2" w:rsidRDefault="00A220A2" w:rsidP="008105F5">
            <w:pPr>
              <w:pStyle w:val="TableTextLeft"/>
              <w:spacing w:after="120"/>
            </w:pPr>
          </w:p>
        </w:tc>
      </w:tr>
      <w:tr w:rsidR="008105F5" w:rsidRPr="001C6402" w14:paraId="77BA60CB" w14:textId="77777777" w:rsidTr="008105F5">
        <w:trPr>
          <w:trHeight w:val="20"/>
        </w:trPr>
        <w:tc>
          <w:tcPr>
            <w:tcW w:w="1560" w:type="dxa"/>
            <w:vMerge/>
            <w:tcBorders>
              <w:right w:val="single" w:sz="4" w:space="0" w:color="auto"/>
            </w:tcBorders>
          </w:tcPr>
          <w:p w14:paraId="3F1B51E3" w14:textId="77777777" w:rsidR="008105F5" w:rsidRPr="00102FA8" w:rsidRDefault="008105F5"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16214790" w14:textId="0540785B" w:rsidR="008105F5" w:rsidRPr="000D6448" w:rsidRDefault="00C47366" w:rsidP="008105F5">
            <w:pPr>
              <w:pStyle w:val="TableTextBullet"/>
              <w:spacing w:after="120"/>
            </w:pPr>
            <w:r>
              <w:t>First Home Buyers Guarantee (</w:t>
            </w:r>
            <w:r w:rsidR="008105F5" w:rsidRPr="007E68F3">
              <w:t>FHBG</w:t>
            </w:r>
            <w:r>
              <w:t>)</w:t>
            </w:r>
          </w:p>
        </w:tc>
        <w:tc>
          <w:tcPr>
            <w:tcW w:w="3118" w:type="dxa"/>
            <w:tcBorders>
              <w:top w:val="nil"/>
              <w:left w:val="single" w:sz="4" w:space="0" w:color="auto"/>
              <w:bottom w:val="nil"/>
            </w:tcBorders>
          </w:tcPr>
          <w:p w14:paraId="15C312F1" w14:textId="4355A98F" w:rsidR="008105F5" w:rsidRDefault="008105F5" w:rsidP="008105F5">
            <w:pPr>
              <w:pStyle w:val="TableTextLeft"/>
              <w:spacing w:after="120"/>
            </w:pPr>
            <w:r>
              <w:t>Target: 35,000</w:t>
            </w:r>
          </w:p>
        </w:tc>
      </w:tr>
      <w:tr w:rsidR="00A220A2" w:rsidRPr="001C6402" w14:paraId="3BEEE52D" w14:textId="77777777" w:rsidTr="008105F5">
        <w:trPr>
          <w:trHeight w:val="20"/>
        </w:trPr>
        <w:tc>
          <w:tcPr>
            <w:tcW w:w="1560" w:type="dxa"/>
            <w:vMerge/>
            <w:tcBorders>
              <w:right w:val="single" w:sz="4" w:space="0" w:color="auto"/>
            </w:tcBorders>
          </w:tcPr>
          <w:p w14:paraId="6D07C0F6"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5D827D80" w14:textId="0D406937" w:rsidR="00A220A2" w:rsidRPr="000D6448" w:rsidRDefault="00C47366" w:rsidP="008105F5">
            <w:pPr>
              <w:pStyle w:val="TableTextBullet"/>
              <w:spacing w:after="120"/>
            </w:pPr>
            <w:r>
              <w:t>First Home Guarantee (</w:t>
            </w:r>
            <w:r w:rsidR="008105F5" w:rsidRPr="007E68F3">
              <w:t>FHG</w:t>
            </w:r>
            <w:r>
              <w:t>)</w:t>
            </w:r>
          </w:p>
        </w:tc>
        <w:tc>
          <w:tcPr>
            <w:tcW w:w="3118" w:type="dxa"/>
            <w:tcBorders>
              <w:top w:val="nil"/>
              <w:left w:val="single" w:sz="4" w:space="0" w:color="auto"/>
              <w:bottom w:val="nil"/>
            </w:tcBorders>
          </w:tcPr>
          <w:p w14:paraId="72157322" w14:textId="403D7811" w:rsidR="00A220A2" w:rsidRDefault="008105F5" w:rsidP="008105F5">
            <w:pPr>
              <w:pStyle w:val="TableTextLeft"/>
              <w:spacing w:after="120"/>
            </w:pPr>
            <w:r>
              <w:t>Target: 5,000</w:t>
            </w:r>
          </w:p>
        </w:tc>
      </w:tr>
      <w:tr w:rsidR="00A220A2" w:rsidRPr="001C6402" w14:paraId="2AC2ACB6" w14:textId="77777777" w:rsidTr="008105F5">
        <w:trPr>
          <w:trHeight w:val="20"/>
        </w:trPr>
        <w:tc>
          <w:tcPr>
            <w:tcW w:w="1560" w:type="dxa"/>
            <w:vMerge/>
            <w:tcBorders>
              <w:right w:val="single" w:sz="4" w:space="0" w:color="auto"/>
            </w:tcBorders>
          </w:tcPr>
          <w:p w14:paraId="56DAB2B5"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nil"/>
              <w:right w:val="single" w:sz="4" w:space="0" w:color="auto"/>
            </w:tcBorders>
          </w:tcPr>
          <w:p w14:paraId="1F06AEE9" w14:textId="10F2D615" w:rsidR="00A220A2" w:rsidRPr="000D6448" w:rsidRDefault="00C47366" w:rsidP="008105F5">
            <w:pPr>
              <w:pStyle w:val="TableTextBullet"/>
              <w:spacing w:after="120"/>
            </w:pPr>
            <w:r>
              <w:t>Regional First Home Buyers Guarantee (</w:t>
            </w:r>
            <w:r w:rsidR="008105F5">
              <w:t>RFHBG</w:t>
            </w:r>
            <w:r>
              <w:t>)</w:t>
            </w:r>
          </w:p>
        </w:tc>
        <w:tc>
          <w:tcPr>
            <w:tcW w:w="3118" w:type="dxa"/>
            <w:tcBorders>
              <w:top w:val="nil"/>
              <w:left w:val="single" w:sz="4" w:space="0" w:color="auto"/>
              <w:bottom w:val="nil"/>
            </w:tcBorders>
          </w:tcPr>
          <w:p w14:paraId="5E70DC5C" w14:textId="0F549198" w:rsidR="00A220A2" w:rsidRDefault="008105F5" w:rsidP="008105F5">
            <w:pPr>
              <w:pStyle w:val="TableTextLeft"/>
              <w:spacing w:after="120"/>
            </w:pPr>
            <w:r>
              <w:t xml:space="preserve">Target: 10,000 </w:t>
            </w:r>
          </w:p>
        </w:tc>
      </w:tr>
      <w:tr w:rsidR="00A220A2" w:rsidRPr="001C6402" w14:paraId="4F99D969" w14:textId="77777777" w:rsidTr="008105F5">
        <w:trPr>
          <w:trHeight w:val="20"/>
        </w:trPr>
        <w:tc>
          <w:tcPr>
            <w:tcW w:w="1560" w:type="dxa"/>
            <w:vMerge/>
            <w:tcBorders>
              <w:bottom w:val="dotted" w:sz="4" w:space="0" w:color="auto"/>
              <w:right w:val="single" w:sz="4" w:space="0" w:color="auto"/>
            </w:tcBorders>
          </w:tcPr>
          <w:p w14:paraId="09687C31" w14:textId="77777777" w:rsidR="00A220A2" w:rsidRPr="00102FA8" w:rsidRDefault="00A220A2" w:rsidP="008105F5">
            <w:pPr>
              <w:pStyle w:val="TableColumnHeadingLeft"/>
              <w:rPr>
                <w:rFonts w:ascii="Arial" w:hAnsi="Arial" w:cs="Arial"/>
                <w:b w:val="0"/>
                <w:bCs/>
              </w:rPr>
            </w:pPr>
          </w:p>
        </w:tc>
        <w:tc>
          <w:tcPr>
            <w:tcW w:w="3118" w:type="dxa"/>
            <w:tcBorders>
              <w:top w:val="nil"/>
              <w:left w:val="single" w:sz="4" w:space="0" w:color="auto"/>
              <w:bottom w:val="dotted" w:sz="4" w:space="0" w:color="auto"/>
              <w:right w:val="single" w:sz="4" w:space="0" w:color="auto"/>
            </w:tcBorders>
          </w:tcPr>
          <w:p w14:paraId="08710E83" w14:textId="457C3299" w:rsidR="00A220A2" w:rsidRPr="000D6448" w:rsidRDefault="008105F5" w:rsidP="008105F5">
            <w:pPr>
              <w:pStyle w:val="TableTextLeft"/>
              <w:spacing w:after="120"/>
            </w:pPr>
            <w:r w:rsidRPr="007E68F3">
              <w:t xml:space="preserve">Receipt of lender audit reviews and lender </w:t>
            </w:r>
            <w:r>
              <w:t>6</w:t>
            </w:r>
            <w:r w:rsidR="00E21BB7">
              <w:noBreakHyphen/>
            </w:r>
            <w:r w:rsidRPr="007E68F3">
              <w:t>monthly reporting of material policy changes</w:t>
            </w:r>
          </w:p>
        </w:tc>
        <w:tc>
          <w:tcPr>
            <w:tcW w:w="3118" w:type="dxa"/>
            <w:tcBorders>
              <w:top w:val="nil"/>
              <w:left w:val="single" w:sz="4" w:space="0" w:color="auto"/>
              <w:bottom w:val="dotted" w:sz="4" w:space="0" w:color="auto"/>
            </w:tcBorders>
          </w:tcPr>
          <w:p w14:paraId="74467F98" w14:textId="6BC616DF" w:rsidR="00A220A2" w:rsidRDefault="008105F5" w:rsidP="008105F5">
            <w:pPr>
              <w:pStyle w:val="TableTextLeft"/>
              <w:spacing w:after="120"/>
            </w:pPr>
            <w:r>
              <w:t>Target: 100</w:t>
            </w:r>
            <w:r w:rsidR="00C47366">
              <w:t xml:space="preserve"> </w:t>
            </w:r>
            <w:r w:rsidR="003F0819">
              <w:t>per cent</w:t>
            </w:r>
          </w:p>
        </w:tc>
      </w:tr>
      <w:tr w:rsidR="00477BB1" w:rsidRPr="001C6402" w14:paraId="257EA8CE" w14:textId="77777777" w:rsidTr="008105F5">
        <w:trPr>
          <w:trHeight w:val="491"/>
        </w:trPr>
        <w:tc>
          <w:tcPr>
            <w:tcW w:w="1560" w:type="dxa"/>
            <w:tcBorders>
              <w:top w:val="dotted" w:sz="4" w:space="0" w:color="auto"/>
              <w:bottom w:val="single" w:sz="4" w:space="0" w:color="auto"/>
              <w:right w:val="single" w:sz="4" w:space="0" w:color="auto"/>
            </w:tcBorders>
          </w:tcPr>
          <w:p w14:paraId="095DEF2B" w14:textId="77777777" w:rsidR="00477BB1" w:rsidRPr="00102FA8" w:rsidRDefault="00477BB1" w:rsidP="008105F5">
            <w:pPr>
              <w:pStyle w:val="TableColumnHeadingLeft"/>
              <w:rPr>
                <w:rFonts w:ascii="Arial" w:hAnsi="Arial" w:cs="Arial"/>
                <w:b w:val="0"/>
                <w:bCs/>
              </w:rPr>
            </w:pPr>
            <w:r w:rsidRPr="00102FA8">
              <w:rPr>
                <w:rFonts w:ascii="Arial" w:hAnsi="Arial" w:cs="Arial"/>
                <w:b w:val="0"/>
                <w:bCs/>
              </w:rPr>
              <w:t xml:space="preserve">Forward Estimates </w:t>
            </w:r>
          </w:p>
          <w:p w14:paraId="73ACF28D" w14:textId="51A3C9F8" w:rsidR="00E271FF" w:rsidRPr="00102FA8" w:rsidRDefault="00477BB1" w:rsidP="008105F5">
            <w:pPr>
              <w:pStyle w:val="TableColumnHeadingLeft"/>
              <w:rPr>
                <w:rFonts w:cs="Arial"/>
                <w:bCs/>
              </w:rPr>
            </w:pPr>
            <w:r w:rsidRPr="00102FA8">
              <w:rPr>
                <w:rFonts w:ascii="Arial" w:hAnsi="Arial" w:cs="Arial"/>
                <w:b w:val="0"/>
                <w:bCs/>
              </w:rPr>
              <w:t>2024</w:t>
            </w:r>
            <w:r w:rsidR="00E21BB7">
              <w:rPr>
                <w:rFonts w:ascii="Arial" w:hAnsi="Arial" w:cs="Arial"/>
                <w:b w:val="0"/>
                <w:bCs/>
              </w:rPr>
              <w:noBreakHyphen/>
            </w:r>
            <w:r w:rsidRPr="00102FA8">
              <w:rPr>
                <w:rFonts w:ascii="Arial" w:hAnsi="Arial" w:cs="Arial"/>
                <w:b w:val="0"/>
                <w:bCs/>
              </w:rPr>
              <w:t>27</w:t>
            </w:r>
          </w:p>
        </w:tc>
        <w:tc>
          <w:tcPr>
            <w:tcW w:w="3118" w:type="dxa"/>
            <w:tcBorders>
              <w:top w:val="dotted" w:sz="4" w:space="0" w:color="auto"/>
              <w:left w:val="single" w:sz="4" w:space="0" w:color="auto"/>
              <w:bottom w:val="single" w:sz="4" w:space="0" w:color="auto"/>
              <w:right w:val="single" w:sz="4" w:space="0" w:color="auto"/>
            </w:tcBorders>
          </w:tcPr>
          <w:p w14:paraId="131A3199" w14:textId="668356B5" w:rsidR="00477BB1" w:rsidRPr="00AE3F25" w:rsidRDefault="00477BB1" w:rsidP="008105F5">
            <w:pPr>
              <w:pStyle w:val="TableTextLeft"/>
              <w:rPr>
                <w:b/>
                <w:i/>
                <w:iCs/>
                <w:color w:val="0070C0"/>
              </w:rPr>
            </w:pPr>
            <w:r w:rsidRPr="00AE3F25">
              <w:rPr>
                <w:i/>
                <w:iCs/>
              </w:rPr>
              <w:t>As per 2023</w:t>
            </w:r>
            <w:r w:rsidR="00E21BB7">
              <w:rPr>
                <w:i/>
                <w:iCs/>
              </w:rPr>
              <w:noBreakHyphen/>
            </w:r>
            <w:r w:rsidRPr="00AE3F25">
              <w:rPr>
                <w:i/>
                <w:iCs/>
              </w:rPr>
              <w:t>24</w:t>
            </w:r>
          </w:p>
        </w:tc>
        <w:tc>
          <w:tcPr>
            <w:tcW w:w="3118" w:type="dxa"/>
            <w:tcBorders>
              <w:top w:val="dotted" w:sz="4" w:space="0" w:color="auto"/>
              <w:left w:val="single" w:sz="4" w:space="0" w:color="auto"/>
              <w:bottom w:val="single" w:sz="4" w:space="0" w:color="auto"/>
            </w:tcBorders>
          </w:tcPr>
          <w:p w14:paraId="6EED6D15" w14:textId="5F6BBAF3" w:rsidR="00477BB1" w:rsidRPr="00AE3F25" w:rsidRDefault="00477BB1" w:rsidP="008105F5">
            <w:pPr>
              <w:pStyle w:val="TableTextLeft"/>
              <w:rPr>
                <w:b/>
                <w:i/>
                <w:iCs/>
                <w:color w:val="0070C0"/>
              </w:rPr>
            </w:pPr>
            <w:r w:rsidRPr="00AE3F25">
              <w:rPr>
                <w:i/>
                <w:iCs/>
              </w:rPr>
              <w:t>As per 2023</w:t>
            </w:r>
            <w:r w:rsidR="00E21BB7">
              <w:rPr>
                <w:i/>
                <w:iCs/>
              </w:rPr>
              <w:noBreakHyphen/>
            </w:r>
            <w:r w:rsidRPr="00AE3F25">
              <w:rPr>
                <w:i/>
                <w:iCs/>
              </w:rPr>
              <w:t>24 except for FHG and RFHBG which ceases in 2024</w:t>
            </w:r>
            <w:r w:rsidR="00E21BB7">
              <w:rPr>
                <w:i/>
                <w:iCs/>
              </w:rPr>
              <w:noBreakHyphen/>
            </w:r>
            <w:r w:rsidRPr="00AE3F25">
              <w:rPr>
                <w:i/>
                <w:iCs/>
              </w:rPr>
              <w:t>25</w:t>
            </w:r>
          </w:p>
        </w:tc>
      </w:tr>
    </w:tbl>
    <w:p w14:paraId="00EEAC0B" w14:textId="5B48A339" w:rsidR="00E12264" w:rsidRDefault="007C7AE6" w:rsidP="00602F9A">
      <w:pPr>
        <w:pStyle w:val="ChartandTableFootnoteAlpha"/>
        <w:numPr>
          <w:ilvl w:val="0"/>
          <w:numId w:val="30"/>
        </w:numPr>
      </w:pPr>
      <w:r>
        <w:t>K</w:t>
      </w:r>
      <w:r w:rsidR="00F166F8">
        <w:t>ey activities are consistent with NHFIC</w:t>
      </w:r>
      <w:r w:rsidR="00E21BB7">
        <w:t>’</w:t>
      </w:r>
      <w:r w:rsidR="00F166F8">
        <w:t>s 2022</w:t>
      </w:r>
      <w:r w:rsidR="00B60B0F">
        <w:t>–</w:t>
      </w:r>
      <w:r w:rsidR="00F166F8">
        <w:t>23 Corporate Plan</w:t>
      </w:r>
      <w:r w:rsidR="007D7A0E">
        <w:t>.</w:t>
      </w:r>
      <w:r w:rsidR="00F166F8">
        <w:t xml:space="preserve"> </w:t>
      </w:r>
    </w:p>
    <w:p w14:paraId="015D7B26" w14:textId="77777777" w:rsidR="00070091" w:rsidRDefault="00E12264" w:rsidP="00CF2EC8">
      <w:pPr>
        <w:pStyle w:val="ChartandTableFootnoteAlpha"/>
      </w:pPr>
      <w:r w:rsidRPr="001B2F81">
        <w:t xml:space="preserve">New performance </w:t>
      </w:r>
      <w:r w:rsidRPr="00E12264">
        <w:t>measures</w:t>
      </w:r>
      <w:r w:rsidRPr="001B2F81">
        <w:t xml:space="preserve"> that reflect new programs are shown in </w:t>
      </w:r>
      <w:r w:rsidRPr="005B6A94">
        <w:t>italics.</w:t>
      </w:r>
      <w:r w:rsidRPr="001B2F81">
        <w:t xml:space="preserve"> </w:t>
      </w:r>
      <w:r w:rsidR="00122E7E">
        <w:t xml:space="preserve">Establishment of </w:t>
      </w:r>
      <w:r w:rsidR="00B327BD">
        <w:t>new</w:t>
      </w:r>
      <w:r w:rsidR="00357F89">
        <w:t xml:space="preserve"> </w:t>
      </w:r>
      <w:r w:rsidR="00122E7E">
        <w:t xml:space="preserve">key activities </w:t>
      </w:r>
      <w:r w:rsidR="00A31DC2">
        <w:t xml:space="preserve">is </w:t>
      </w:r>
      <w:r w:rsidR="002B2D7B">
        <w:t>contingent</w:t>
      </w:r>
      <w:r w:rsidR="00A31DC2">
        <w:t xml:space="preserve"> on passage of legislation.</w:t>
      </w:r>
      <w:r w:rsidR="00122E7E">
        <w:t xml:space="preserve"> </w:t>
      </w:r>
      <w:r w:rsidR="000D10DC">
        <w:t>The performance criteria for the new key activities will be developed and reported in the 2023</w:t>
      </w:r>
      <w:r w:rsidR="00B60B0F">
        <w:t>–</w:t>
      </w:r>
      <w:r w:rsidR="000D10DC">
        <w:t>24 Corporate Plan.</w:t>
      </w:r>
      <w:r w:rsidR="00103CEF">
        <w:t xml:space="preserve"> </w:t>
      </w:r>
      <w:r w:rsidR="00CF2EC8">
        <w:t>NHFIC</w:t>
      </w:r>
      <w:r w:rsidR="00E21BB7">
        <w:t>’</w:t>
      </w:r>
      <w:r w:rsidR="00CF2EC8">
        <w:t xml:space="preserve">s </w:t>
      </w:r>
      <w:r w:rsidR="005E0012">
        <w:t xml:space="preserve">PFC function the </w:t>
      </w:r>
      <w:r w:rsidR="00CF2EC8">
        <w:t>Affordable Housing Bond Aggregator (AHBA) contributes to the entity achieving Outcome 1</w:t>
      </w:r>
      <w:r w:rsidR="005E0012">
        <w:t xml:space="preserve"> has not been included in the performance measures as it is a self</w:t>
      </w:r>
      <w:r w:rsidR="00E21BB7">
        <w:noBreakHyphen/>
      </w:r>
      <w:r w:rsidR="005E0012">
        <w:t>fund</w:t>
      </w:r>
      <w:r w:rsidR="00300D0E">
        <w:t>ed</w:t>
      </w:r>
      <w:r w:rsidR="00CF2EC8">
        <w:t xml:space="preserve"> </w:t>
      </w:r>
      <w:r w:rsidR="005E0012">
        <w:t>program</w:t>
      </w:r>
      <w:r w:rsidR="00F87340">
        <w:t xml:space="preserve"> through external revenue</w:t>
      </w:r>
      <w:r w:rsidR="00D15D42">
        <w:t>.</w:t>
      </w:r>
    </w:p>
    <w:p w14:paraId="7FBCE837" w14:textId="14316531" w:rsidR="00CF2EC8" w:rsidRPr="003B0CF6" w:rsidRDefault="00CF2EC8" w:rsidP="003B0CF6">
      <w:pPr>
        <w:pStyle w:val="TableLine"/>
        <w:rPr>
          <w:sz w:val="4"/>
          <w:szCs w:val="4"/>
        </w:rPr>
      </w:pPr>
    </w:p>
    <w:p w14:paraId="18058707" w14:textId="77777777" w:rsidR="00070091" w:rsidRPr="00070091" w:rsidRDefault="00070091" w:rsidP="00070091"/>
    <w:p w14:paraId="1E4A8667" w14:textId="77777777" w:rsidR="00633DA1" w:rsidRPr="004A6B9E" w:rsidRDefault="00633DA1" w:rsidP="00633DA1">
      <w:pPr>
        <w:rPr>
          <w:sz w:val="4"/>
          <w:szCs w:val="4"/>
        </w:rPr>
        <w:sectPr w:rsidR="00633DA1" w:rsidRPr="004A6B9E" w:rsidSect="008E484B">
          <w:headerReference w:type="even" r:id="rId18"/>
          <w:headerReference w:type="default" r:id="rId19"/>
          <w:headerReference w:type="first" r:id="rId20"/>
          <w:footerReference w:type="first" r:id="rId21"/>
          <w:pgSz w:w="11906" w:h="16838" w:code="9"/>
          <w:pgMar w:top="2835" w:right="2098" w:bottom="2466" w:left="2098" w:header="1814" w:footer="1814" w:gutter="0"/>
          <w:cols w:space="708"/>
          <w:docGrid w:linePitch="360"/>
        </w:sectPr>
      </w:pPr>
    </w:p>
    <w:p w14:paraId="52CD0D12" w14:textId="2A262F73" w:rsidR="002F530C" w:rsidRPr="00B60B0F" w:rsidRDefault="002F530C" w:rsidP="00B60B0F">
      <w:pPr>
        <w:pStyle w:val="Heading2"/>
      </w:pPr>
      <w:bookmarkStart w:id="29" w:name="_Toc444523516"/>
      <w:bookmarkStart w:id="30" w:name="_Toc133937243"/>
      <w:r w:rsidRPr="00B60B0F">
        <w:lastRenderedPageBreak/>
        <w:t>Section</w:t>
      </w:r>
      <w:r w:rsidR="00106777" w:rsidRPr="00B60B0F">
        <w:t> </w:t>
      </w:r>
      <w:r w:rsidRPr="00B60B0F">
        <w:t>3: Budgeted financial statements</w:t>
      </w:r>
      <w:bookmarkEnd w:id="29"/>
      <w:bookmarkEnd w:id="30"/>
    </w:p>
    <w:p w14:paraId="1F7B5C02" w14:textId="1E03D010" w:rsidR="00A6388E" w:rsidRDefault="00CF5085" w:rsidP="005328A9">
      <w:r>
        <w:t>Section</w:t>
      </w:r>
      <w:r w:rsidR="00106777">
        <w:t> </w:t>
      </w:r>
      <w:r>
        <w:t>3</w:t>
      </w:r>
      <w:r w:rsidR="0027614D">
        <w:t xml:space="preserve"> presents budgeted financial statements which provide a comprehensive snapshot of</w:t>
      </w:r>
      <w:r w:rsidR="001B03CC">
        <w:t xml:space="preserve"> entity </w:t>
      </w:r>
      <w:r w:rsidR="0027614D">
        <w:t xml:space="preserve">finances for the </w:t>
      </w:r>
      <w:r w:rsidR="0029106B">
        <w:t>2023</w:t>
      </w:r>
      <w:r w:rsidR="00B60B0F">
        <w:t>–</w:t>
      </w:r>
      <w:r w:rsidR="0029106B">
        <w:t>24</w:t>
      </w:r>
      <w:r w:rsidR="002E59C4">
        <w:rPr>
          <w:color w:val="00B050"/>
        </w:rPr>
        <w:t xml:space="preserve"> </w:t>
      </w:r>
      <w:r w:rsidR="0027614D">
        <w:t>budget year</w:t>
      </w:r>
      <w:r w:rsidR="007118AC">
        <w:t>, including the impact of budget measures and resourcing on financial statements</w:t>
      </w:r>
      <w:r w:rsidR="00B04964">
        <w:t>.</w:t>
      </w:r>
    </w:p>
    <w:p w14:paraId="5A8584DA" w14:textId="77777777" w:rsidR="00E4582E" w:rsidRPr="005328A9" w:rsidRDefault="007118AC" w:rsidP="005328A9">
      <w:pPr>
        <w:pStyle w:val="Heading3"/>
      </w:pPr>
      <w:bookmarkStart w:id="31" w:name="_Toc190682317"/>
      <w:bookmarkStart w:id="32" w:name="_Toc444523517"/>
      <w:bookmarkStart w:id="33" w:name="_Toc133937244"/>
      <w:r w:rsidRPr="005328A9">
        <w:t>3.1</w:t>
      </w:r>
      <w:r w:rsidR="00E4582E" w:rsidRPr="005328A9">
        <w:tab/>
      </w:r>
      <w:r w:rsidR="00E4582E" w:rsidRPr="00602F9A">
        <w:rPr>
          <w:rFonts w:ascii="Arial" w:hAnsi="Arial" w:cs="Arial"/>
        </w:rPr>
        <w:t>Budgeted financial statements</w:t>
      </w:r>
      <w:bookmarkEnd w:id="31"/>
      <w:bookmarkEnd w:id="32"/>
      <w:bookmarkEnd w:id="33"/>
    </w:p>
    <w:p w14:paraId="4F468E03" w14:textId="77777777" w:rsidR="00E4582E" w:rsidRPr="00602F9A" w:rsidRDefault="00A23BC2" w:rsidP="00E4582E">
      <w:pPr>
        <w:pStyle w:val="Heading4"/>
        <w:rPr>
          <w:rFonts w:ascii="Arial" w:hAnsi="Arial" w:cs="Arial"/>
        </w:rPr>
      </w:pPr>
      <w:r>
        <w:t>3.</w:t>
      </w:r>
      <w:r w:rsidR="007118AC">
        <w:t>1</w:t>
      </w:r>
      <w:r>
        <w:t>.1</w:t>
      </w:r>
      <w:r w:rsidR="005F29CD">
        <w:tab/>
      </w:r>
      <w:r w:rsidR="00E4582E" w:rsidRPr="00602F9A">
        <w:rPr>
          <w:rFonts w:ascii="Arial" w:hAnsi="Arial" w:cs="Arial"/>
        </w:rPr>
        <w:t xml:space="preserve">Differences </w:t>
      </w:r>
      <w:r w:rsidR="007118AC" w:rsidRPr="00602F9A">
        <w:rPr>
          <w:rFonts w:ascii="Arial" w:hAnsi="Arial" w:cs="Arial"/>
        </w:rPr>
        <w:t>between</w:t>
      </w:r>
      <w:r w:rsidR="00E4582E" w:rsidRPr="00602F9A">
        <w:rPr>
          <w:rFonts w:ascii="Arial" w:hAnsi="Arial" w:cs="Arial"/>
        </w:rPr>
        <w:t xml:space="preserve"> </w:t>
      </w:r>
      <w:r w:rsidR="000216BF" w:rsidRPr="00602F9A">
        <w:rPr>
          <w:rFonts w:ascii="Arial" w:hAnsi="Arial" w:cs="Arial"/>
        </w:rPr>
        <w:t>entity resourcing and financial statements</w:t>
      </w:r>
    </w:p>
    <w:p w14:paraId="5D9F82A1" w14:textId="2F3270B1" w:rsidR="0074725B" w:rsidRPr="0074725B" w:rsidRDefault="0074725B" w:rsidP="00B60B0F">
      <w:pPr>
        <w:rPr>
          <w:i/>
        </w:rPr>
      </w:pPr>
      <w:r w:rsidRPr="0074725B">
        <w:t>There are no material differences between entity resourcing and financial statements</w:t>
      </w:r>
      <w:r>
        <w:t>.</w:t>
      </w:r>
    </w:p>
    <w:p w14:paraId="711B4D5D" w14:textId="77777777" w:rsidR="00E4582E" w:rsidRPr="00602F9A" w:rsidRDefault="00A23BC2" w:rsidP="00E4582E">
      <w:pPr>
        <w:pStyle w:val="Heading4"/>
        <w:rPr>
          <w:rFonts w:ascii="Arial" w:hAnsi="Arial" w:cs="Arial"/>
        </w:rPr>
      </w:pPr>
      <w:r>
        <w:t>3.</w:t>
      </w:r>
      <w:r w:rsidR="007118AC">
        <w:t>1</w:t>
      </w:r>
      <w:r>
        <w:t>.2</w:t>
      </w:r>
      <w:r w:rsidR="005F29CD">
        <w:tab/>
      </w:r>
      <w:r w:rsidR="003B7C64" w:rsidRPr="00602F9A">
        <w:rPr>
          <w:rFonts w:ascii="Arial" w:hAnsi="Arial" w:cs="Arial"/>
        </w:rPr>
        <w:t xml:space="preserve">Explanatory notes and analysis </w:t>
      </w:r>
      <w:r w:rsidR="00E4582E" w:rsidRPr="00602F9A">
        <w:rPr>
          <w:rFonts w:ascii="Arial" w:hAnsi="Arial" w:cs="Arial"/>
        </w:rPr>
        <w:t xml:space="preserve">of </w:t>
      </w:r>
      <w:r w:rsidR="000216BF" w:rsidRPr="00602F9A">
        <w:rPr>
          <w:rFonts w:ascii="Arial" w:hAnsi="Arial" w:cs="Arial"/>
        </w:rPr>
        <w:t>budgeted financial statements</w:t>
      </w:r>
    </w:p>
    <w:p w14:paraId="2147A77C" w14:textId="475CA63D" w:rsidR="005831C3" w:rsidRDefault="006538DD" w:rsidP="00B60B0F">
      <w:r w:rsidRPr="0033434B">
        <w:t>NHFIC</w:t>
      </w:r>
      <w:r w:rsidR="007E3E36" w:rsidRPr="0033434B">
        <w:t xml:space="preserve"> is</w:t>
      </w:r>
      <w:r w:rsidRPr="0033434B">
        <w:t xml:space="preserve"> </w:t>
      </w:r>
      <w:r w:rsidR="00537054" w:rsidRPr="0033434B">
        <w:t>budgeting a</w:t>
      </w:r>
      <w:r w:rsidR="00620BD8">
        <w:t>n</w:t>
      </w:r>
      <w:r w:rsidR="00537054" w:rsidRPr="0033434B">
        <w:t xml:space="preserve"> operating loss </w:t>
      </w:r>
      <w:r w:rsidR="00497DA8" w:rsidRPr="0033434B">
        <w:t>in</w:t>
      </w:r>
      <w:r w:rsidRPr="0033434B">
        <w:t xml:space="preserve"> 2023</w:t>
      </w:r>
      <w:r w:rsidR="00B60B0F">
        <w:t>–</w:t>
      </w:r>
      <w:r w:rsidRPr="0033434B">
        <w:t xml:space="preserve">24 </w:t>
      </w:r>
      <w:r w:rsidR="007E3E36" w:rsidRPr="0033434B">
        <w:t>of $11.7</w:t>
      </w:r>
      <w:r w:rsidR="00106777">
        <w:t> </w:t>
      </w:r>
      <w:r w:rsidR="007E3E36" w:rsidRPr="0033434B">
        <w:t>million</w:t>
      </w:r>
      <w:r w:rsidR="00731F2E" w:rsidRPr="0033434B">
        <w:t>. The operating loss</w:t>
      </w:r>
      <w:r w:rsidR="0033434B" w:rsidRPr="0033434B">
        <w:t xml:space="preserve"> does not impact the entity</w:t>
      </w:r>
      <w:r w:rsidR="00E21BB7">
        <w:t>’</w:t>
      </w:r>
      <w:r w:rsidR="0033434B" w:rsidRPr="0033434B">
        <w:t xml:space="preserve">s financial sustainability </w:t>
      </w:r>
      <w:r w:rsidR="005831C3">
        <w:t>and is a</w:t>
      </w:r>
      <w:r w:rsidR="00BB1E5D">
        <w:t xml:space="preserve"> result of timing difference</w:t>
      </w:r>
      <w:r w:rsidR="003E7DCB">
        <w:t>s</w:t>
      </w:r>
      <w:r w:rsidR="00BB1E5D">
        <w:t xml:space="preserve"> between receipt of NHIF </w:t>
      </w:r>
      <w:r w:rsidR="00257C61">
        <w:t xml:space="preserve">grant </w:t>
      </w:r>
      <w:r w:rsidR="00BB1E5D">
        <w:t>funding from prior year budgets and NHIF grants being made in 2023</w:t>
      </w:r>
      <w:r w:rsidR="00B60B0F">
        <w:t>–</w:t>
      </w:r>
      <w:r w:rsidR="00BB1E5D">
        <w:t>24 of $32.5</w:t>
      </w:r>
      <w:r w:rsidR="007C3138">
        <w:t> </w:t>
      </w:r>
      <w:r w:rsidR="00BB1E5D">
        <w:t>million.</w:t>
      </w:r>
      <w:r w:rsidR="007E3E36">
        <w:t xml:space="preserve"> </w:t>
      </w:r>
    </w:p>
    <w:p w14:paraId="0068A326" w14:textId="29F4210B" w:rsidR="00497DA8" w:rsidRDefault="004E3BC0" w:rsidP="00B60B0F">
      <w:bookmarkStart w:id="34" w:name="_Hlk134036183"/>
      <w:r>
        <w:t xml:space="preserve">NHFIC has </w:t>
      </w:r>
      <w:r w:rsidR="00C82A93">
        <w:t>received funding from Government for</w:t>
      </w:r>
      <w:r>
        <w:t xml:space="preserve"> $175</w:t>
      </w:r>
      <w:r w:rsidR="007C3138">
        <w:t> </w:t>
      </w:r>
      <w:r>
        <w:t>million in NHIF funding for grants</w:t>
      </w:r>
      <w:r w:rsidR="00CF5DF2">
        <w:t xml:space="preserve"> from</w:t>
      </w:r>
      <w:r w:rsidR="007C3138">
        <w:t> </w:t>
      </w:r>
      <w:r w:rsidR="00CF5DF2">
        <w:t>2018</w:t>
      </w:r>
      <w:r w:rsidR="00B60B0F">
        <w:t>–</w:t>
      </w:r>
      <w:r w:rsidR="00CF5DF2">
        <w:t>19 to</w:t>
      </w:r>
      <w:r w:rsidR="007C3138">
        <w:t> </w:t>
      </w:r>
      <w:r w:rsidR="00CF5DF2">
        <w:t>2022</w:t>
      </w:r>
      <w:r w:rsidR="00B60B0F">
        <w:t>–</w:t>
      </w:r>
      <w:r w:rsidR="00CF5DF2">
        <w:t xml:space="preserve">23 which have </w:t>
      </w:r>
      <w:r w:rsidR="001C0EAD">
        <w:t>not been fully disbursed.</w:t>
      </w:r>
    </w:p>
    <w:bookmarkEnd w:id="34"/>
    <w:p w14:paraId="409F6C3F" w14:textId="602769F0" w:rsidR="00497DA8" w:rsidRDefault="00497DA8" w:rsidP="00B60B0F">
      <w:r>
        <w:t>T</w:t>
      </w:r>
      <w:r w:rsidR="00CE15E6">
        <w:t>otal operating revenue for</w:t>
      </w:r>
      <w:r w:rsidR="007C3138">
        <w:t> </w:t>
      </w:r>
      <w:r w:rsidR="00CE15E6">
        <w:t>2023</w:t>
      </w:r>
      <w:r w:rsidR="00B60B0F">
        <w:t>–</w:t>
      </w:r>
      <w:r w:rsidR="00CE15E6">
        <w:t xml:space="preserve">24 is estimated at </w:t>
      </w:r>
      <w:r w:rsidR="00F00202">
        <w:t>$80.1</w:t>
      </w:r>
      <w:r w:rsidR="007C3138">
        <w:t> </w:t>
      </w:r>
      <w:r w:rsidR="00F00202">
        <w:t>million</w:t>
      </w:r>
      <w:r w:rsidR="00CE15E6">
        <w:t xml:space="preserve"> while expenditure</w:t>
      </w:r>
      <w:r>
        <w:t xml:space="preserve"> including NHIF grants made</w:t>
      </w:r>
      <w:r w:rsidR="00CE15E6">
        <w:t xml:space="preserve"> is estimated to be $</w:t>
      </w:r>
      <w:r w:rsidR="00552B56">
        <w:t>91.9</w:t>
      </w:r>
      <w:r w:rsidR="007C3138">
        <w:t> </w:t>
      </w:r>
      <w:r w:rsidR="00552B56">
        <w:t>million.</w:t>
      </w:r>
    </w:p>
    <w:p w14:paraId="421E54CC" w14:textId="51440CA3" w:rsidR="00CE15E6" w:rsidRDefault="00497DA8" w:rsidP="00B60B0F">
      <w:r>
        <w:t>NHFIC</w:t>
      </w:r>
      <w:r w:rsidR="00E21BB7">
        <w:t>’</w:t>
      </w:r>
      <w:r>
        <w:t>s</w:t>
      </w:r>
      <w:r w:rsidR="00CE15E6">
        <w:t xml:space="preserve"> balance sheet (Table</w:t>
      </w:r>
      <w:r w:rsidR="007C3138">
        <w:t> </w:t>
      </w:r>
      <w:r w:rsidR="00CE15E6">
        <w:t>3.2) net assets as of 30</w:t>
      </w:r>
      <w:r w:rsidR="007C3138">
        <w:t> </w:t>
      </w:r>
      <w:r w:rsidR="00CE15E6">
        <w:t>June</w:t>
      </w:r>
      <w:r w:rsidR="007C3138">
        <w:t> </w:t>
      </w:r>
      <w:r w:rsidR="00CE15E6">
        <w:t>202</w:t>
      </w:r>
      <w:r w:rsidR="0023720F">
        <w:t>4</w:t>
      </w:r>
      <w:r w:rsidR="00CE15E6">
        <w:t xml:space="preserve"> is expected to be $</w:t>
      </w:r>
      <w:r w:rsidR="0023720F">
        <w:t>997.7</w:t>
      </w:r>
      <w:r w:rsidR="007C3138">
        <w:t> </w:t>
      </w:r>
      <w:r w:rsidR="00CE15E6">
        <w:t>million.</w:t>
      </w:r>
      <w:r w:rsidR="00207F6A">
        <w:t xml:space="preserve"> NHFIC</w:t>
      </w:r>
      <w:r w:rsidR="00E21BB7">
        <w:t>’</w:t>
      </w:r>
      <w:r w:rsidR="00207F6A">
        <w:t xml:space="preserve">s assets are mainly financial assets consisting of </w:t>
      </w:r>
      <w:r w:rsidR="00742599">
        <w:t xml:space="preserve">concessional </w:t>
      </w:r>
      <w:r w:rsidR="00BB0F29">
        <w:t xml:space="preserve">loan </w:t>
      </w:r>
      <w:r w:rsidR="00207F6A">
        <w:t>receivables</w:t>
      </w:r>
      <w:r w:rsidR="00BB0F29">
        <w:t>, investments</w:t>
      </w:r>
      <w:r w:rsidR="00207F6A">
        <w:t xml:space="preserve"> and cash.</w:t>
      </w:r>
    </w:p>
    <w:p w14:paraId="3FAEAC86" w14:textId="3AA5BA35" w:rsidR="00CE15E6" w:rsidRPr="00552B56" w:rsidRDefault="00552B56" w:rsidP="00B60B0F">
      <w:pPr>
        <w:rPr>
          <w:i/>
        </w:rPr>
      </w:pPr>
      <w:r w:rsidRPr="00552B56">
        <w:t>The financial statements have been prepared on Australian Accounting Standards basis.</w:t>
      </w:r>
    </w:p>
    <w:p w14:paraId="51FF2949" w14:textId="77777777" w:rsidR="00633DA1" w:rsidRDefault="000A6897" w:rsidP="00633DA1">
      <w:r w:rsidRPr="00E36F77">
        <w:br w:type="page"/>
      </w:r>
      <w:bookmarkStart w:id="35" w:name="_Toc444523518"/>
      <w:bookmarkStart w:id="36" w:name="_Toc133937245"/>
    </w:p>
    <w:p w14:paraId="6CC5A641" w14:textId="3BAF5FE8" w:rsidR="00E4582E" w:rsidRPr="00E36F77" w:rsidRDefault="00E4582E" w:rsidP="00602F9A">
      <w:pPr>
        <w:pStyle w:val="Heading3"/>
      </w:pPr>
      <w:r w:rsidRPr="00602F9A">
        <w:lastRenderedPageBreak/>
        <w:t>3.2</w:t>
      </w:r>
      <w:r w:rsidR="005F29CD" w:rsidRPr="00602F9A">
        <w:tab/>
      </w:r>
      <w:r w:rsidRPr="00602F9A">
        <w:t xml:space="preserve">Budgeted </w:t>
      </w:r>
      <w:r w:rsidR="00F626C2" w:rsidRPr="00602F9A">
        <w:t>financial statements tables</w:t>
      </w:r>
      <w:bookmarkEnd w:id="35"/>
      <w:bookmarkEnd w:id="36"/>
    </w:p>
    <w:p w14:paraId="7097D084" w14:textId="460B0CE7" w:rsidR="00A96E4C" w:rsidRDefault="00E855E0" w:rsidP="00A96E4C">
      <w:pPr>
        <w:pStyle w:val="TableHeading"/>
        <w:rPr>
          <w:rFonts w:ascii="Times New Roman" w:hAnsi="Times New Roman"/>
          <w:b w:val="0"/>
        </w:rPr>
      </w:pPr>
      <w:r w:rsidRPr="00CF2DDC">
        <w:t>Table</w:t>
      </w:r>
      <w:r w:rsidR="007C3138" w:rsidRPr="00CF2DDC">
        <w:t> </w:t>
      </w:r>
      <w:r w:rsidR="00971CBF" w:rsidRPr="00CF2DDC">
        <w:t>3.</w:t>
      </w:r>
      <w:r w:rsidRPr="00CF2DDC">
        <w:t>1</w:t>
      </w:r>
      <w:r w:rsidR="001352EE" w:rsidRPr="00CF2DDC">
        <w:t>:</w:t>
      </w:r>
      <w:r w:rsidRPr="00CF2DDC">
        <w:t xml:space="preserve"> Comprehensive </w:t>
      </w:r>
      <w:r w:rsidR="00F626C2" w:rsidRPr="00CF2DDC">
        <w:t>income statement (showing net cost of services</w:t>
      </w:r>
      <w:r w:rsidRPr="00CF2DDC">
        <w:t>)</w:t>
      </w:r>
      <w:r w:rsidR="004A1224" w:rsidRPr="00CF2DDC">
        <w:t xml:space="preserve"> </w:t>
      </w:r>
      <w:r w:rsidR="00E4582E" w:rsidRPr="00CF2DDC">
        <w:t>for the period ended 30 June</w:t>
      </w:r>
    </w:p>
    <w:tbl>
      <w:tblPr>
        <w:tblW w:w="5000" w:type="pct"/>
        <w:tblCellMar>
          <w:left w:w="0" w:type="dxa"/>
          <w:right w:w="28" w:type="dxa"/>
        </w:tblCellMar>
        <w:tblLook w:val="04A0" w:firstRow="1" w:lastRow="0" w:firstColumn="1" w:lastColumn="0" w:noHBand="0" w:noVBand="1"/>
      </w:tblPr>
      <w:tblGrid>
        <w:gridCol w:w="3262"/>
        <w:gridCol w:w="890"/>
        <w:gridCol w:w="888"/>
        <w:gridCol w:w="890"/>
        <w:gridCol w:w="890"/>
        <w:gridCol w:w="890"/>
      </w:tblGrid>
      <w:tr w:rsidR="00A96E4C" w:rsidRPr="00A96E4C" w14:paraId="20815A1F" w14:textId="77777777" w:rsidTr="00580BEB">
        <w:trPr>
          <w:divId w:val="283734867"/>
          <w:trHeight w:hRule="exact" w:val="900"/>
        </w:trPr>
        <w:tc>
          <w:tcPr>
            <w:tcW w:w="2115" w:type="pct"/>
            <w:tcBorders>
              <w:top w:val="single" w:sz="4" w:space="0" w:color="auto"/>
              <w:left w:val="nil"/>
              <w:bottom w:val="nil"/>
              <w:right w:val="nil"/>
            </w:tcBorders>
            <w:shd w:val="clear" w:color="auto" w:fill="auto"/>
            <w:noWrap/>
            <w:hideMark/>
          </w:tcPr>
          <w:p w14:paraId="671F3F4D" w14:textId="39724A43" w:rsidR="00A96E4C" w:rsidRPr="00A96E4C" w:rsidRDefault="00A96E4C" w:rsidP="00580BEB">
            <w:pPr>
              <w:spacing w:before="0" w:after="0" w:line="240" w:lineRule="auto"/>
              <w:rPr>
                <w:rFonts w:ascii="Arial" w:hAnsi="Arial" w:cs="Arial"/>
                <w:b/>
                <w:bCs/>
                <w:sz w:val="16"/>
                <w:szCs w:val="16"/>
              </w:rPr>
            </w:pPr>
            <w:r w:rsidRPr="00A96E4C">
              <w:rPr>
                <w:rFonts w:ascii="Arial" w:hAnsi="Arial" w:cs="Arial"/>
                <w:b/>
                <w:bCs/>
                <w:sz w:val="16"/>
                <w:szCs w:val="16"/>
              </w:rPr>
              <w:t> </w:t>
            </w:r>
          </w:p>
        </w:tc>
        <w:tc>
          <w:tcPr>
            <w:tcW w:w="577" w:type="pct"/>
            <w:tcBorders>
              <w:top w:val="single" w:sz="4" w:space="0" w:color="auto"/>
              <w:left w:val="nil"/>
              <w:bottom w:val="single" w:sz="4" w:space="0" w:color="auto"/>
              <w:right w:val="nil"/>
            </w:tcBorders>
            <w:shd w:val="clear" w:color="auto" w:fill="auto"/>
            <w:hideMark/>
          </w:tcPr>
          <w:p w14:paraId="34CC5B3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2022-23 Estimated actual</w:t>
            </w:r>
            <w:r w:rsidRPr="00580BEB">
              <w:rPr>
                <w:rFonts w:ascii="Arial" w:hAnsi="Arial" w:cs="Arial"/>
                <w:sz w:val="16"/>
                <w:szCs w:val="16"/>
              </w:rPr>
              <w:br/>
              <w:t>$'000</w:t>
            </w:r>
          </w:p>
        </w:tc>
        <w:tc>
          <w:tcPr>
            <w:tcW w:w="576" w:type="pct"/>
            <w:tcBorders>
              <w:top w:val="single" w:sz="4" w:space="0" w:color="auto"/>
              <w:left w:val="nil"/>
              <w:bottom w:val="single" w:sz="4" w:space="0" w:color="auto"/>
              <w:right w:val="nil"/>
            </w:tcBorders>
            <w:shd w:val="clear" w:color="000000" w:fill="E6E6E6"/>
            <w:hideMark/>
          </w:tcPr>
          <w:p w14:paraId="1ED3480F"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2023-24</w:t>
            </w:r>
            <w:r w:rsidRPr="00580BEB">
              <w:rPr>
                <w:rFonts w:ascii="Arial" w:hAnsi="Arial" w:cs="Arial"/>
                <w:sz w:val="16"/>
                <w:szCs w:val="16"/>
              </w:rPr>
              <w:br/>
              <w:t>Budget</w:t>
            </w:r>
            <w:r w:rsidRPr="00580BEB">
              <w:rPr>
                <w:rFonts w:ascii="Arial" w:hAnsi="Arial" w:cs="Arial"/>
                <w:sz w:val="16"/>
                <w:szCs w:val="16"/>
              </w:rPr>
              <w:br/>
            </w:r>
            <w:r w:rsidRPr="00580BEB">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2A803873"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2024-25 Forward estimate</w:t>
            </w:r>
            <w:r w:rsidRPr="00580BEB">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140254D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2025-26 Forward estimate</w:t>
            </w:r>
            <w:r w:rsidRPr="00580BEB">
              <w:rPr>
                <w:rFonts w:ascii="Arial" w:hAnsi="Arial" w:cs="Arial"/>
                <w:sz w:val="16"/>
                <w:szCs w:val="16"/>
              </w:rPr>
              <w:br/>
              <w:t>$'000</w:t>
            </w:r>
          </w:p>
        </w:tc>
        <w:tc>
          <w:tcPr>
            <w:tcW w:w="577" w:type="pct"/>
            <w:tcBorders>
              <w:top w:val="single" w:sz="4" w:space="0" w:color="auto"/>
              <w:left w:val="nil"/>
              <w:bottom w:val="single" w:sz="4" w:space="0" w:color="auto"/>
              <w:right w:val="nil"/>
            </w:tcBorders>
            <w:shd w:val="clear" w:color="auto" w:fill="auto"/>
            <w:hideMark/>
          </w:tcPr>
          <w:p w14:paraId="387CA2E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2026-27</w:t>
            </w:r>
            <w:r w:rsidRPr="00580BEB">
              <w:rPr>
                <w:rFonts w:ascii="Arial" w:hAnsi="Arial" w:cs="Arial"/>
                <w:sz w:val="16"/>
                <w:szCs w:val="16"/>
              </w:rPr>
              <w:br/>
              <w:t>Forward estimate</w:t>
            </w:r>
            <w:r w:rsidRPr="00580BEB">
              <w:rPr>
                <w:rFonts w:ascii="Arial" w:hAnsi="Arial" w:cs="Arial"/>
                <w:sz w:val="16"/>
                <w:szCs w:val="16"/>
              </w:rPr>
              <w:br/>
              <w:t>$'000</w:t>
            </w:r>
          </w:p>
        </w:tc>
      </w:tr>
      <w:tr w:rsidR="00A96E4C" w:rsidRPr="00A96E4C" w14:paraId="217C4977"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1D6B1C93"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EXPENSES</w:t>
            </w:r>
          </w:p>
        </w:tc>
        <w:tc>
          <w:tcPr>
            <w:tcW w:w="577" w:type="pct"/>
            <w:tcBorders>
              <w:top w:val="nil"/>
              <w:left w:val="nil"/>
              <w:bottom w:val="nil"/>
              <w:right w:val="nil"/>
            </w:tcBorders>
            <w:shd w:val="clear" w:color="auto" w:fill="auto"/>
            <w:noWrap/>
            <w:vAlign w:val="bottom"/>
            <w:hideMark/>
          </w:tcPr>
          <w:p w14:paraId="3133E78E" w14:textId="77777777" w:rsidR="00A96E4C" w:rsidRPr="00580BEB" w:rsidRDefault="00A96E4C" w:rsidP="00580BEB">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2F46F63F"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5061A98D" w14:textId="77777777" w:rsidR="00A96E4C" w:rsidRPr="00580BEB" w:rsidRDefault="00A96E4C" w:rsidP="00580BEB">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4DB257D2" w14:textId="77777777" w:rsidR="00A96E4C" w:rsidRPr="00580BEB" w:rsidRDefault="00A96E4C" w:rsidP="00580BEB">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4DDFE5B6" w14:textId="77777777" w:rsidR="00A96E4C" w:rsidRPr="00580BEB" w:rsidRDefault="00A96E4C" w:rsidP="00580BEB">
            <w:pPr>
              <w:spacing w:before="0" w:after="0" w:line="240" w:lineRule="auto"/>
              <w:jc w:val="right"/>
              <w:rPr>
                <w:rFonts w:ascii="Times New Roman" w:hAnsi="Times New Roman"/>
                <w:sz w:val="20"/>
              </w:rPr>
            </w:pPr>
          </w:p>
        </w:tc>
      </w:tr>
      <w:tr w:rsidR="00A96E4C" w:rsidRPr="00A96E4C" w14:paraId="5B849FEF"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381B259C"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Employee benefits</w:t>
            </w:r>
          </w:p>
        </w:tc>
        <w:tc>
          <w:tcPr>
            <w:tcW w:w="577" w:type="pct"/>
            <w:tcBorders>
              <w:top w:val="nil"/>
              <w:left w:val="nil"/>
              <w:bottom w:val="nil"/>
              <w:right w:val="nil"/>
            </w:tcBorders>
            <w:shd w:val="clear" w:color="auto" w:fill="auto"/>
            <w:noWrap/>
            <w:vAlign w:val="bottom"/>
            <w:hideMark/>
          </w:tcPr>
          <w:p w14:paraId="047EA12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6,210 </w:t>
            </w:r>
          </w:p>
        </w:tc>
        <w:tc>
          <w:tcPr>
            <w:tcW w:w="576" w:type="pct"/>
            <w:tcBorders>
              <w:top w:val="nil"/>
              <w:left w:val="nil"/>
              <w:bottom w:val="nil"/>
              <w:right w:val="nil"/>
            </w:tcBorders>
            <w:shd w:val="clear" w:color="000000" w:fill="E6E6E6"/>
            <w:noWrap/>
            <w:vAlign w:val="bottom"/>
            <w:hideMark/>
          </w:tcPr>
          <w:p w14:paraId="08F9E41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21,723 </w:t>
            </w:r>
          </w:p>
        </w:tc>
        <w:tc>
          <w:tcPr>
            <w:tcW w:w="577" w:type="pct"/>
            <w:tcBorders>
              <w:top w:val="nil"/>
              <w:left w:val="nil"/>
              <w:bottom w:val="nil"/>
              <w:right w:val="nil"/>
            </w:tcBorders>
            <w:shd w:val="clear" w:color="auto" w:fill="auto"/>
            <w:noWrap/>
            <w:vAlign w:val="bottom"/>
            <w:hideMark/>
          </w:tcPr>
          <w:p w14:paraId="75B0D8D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25,137 </w:t>
            </w:r>
          </w:p>
        </w:tc>
        <w:tc>
          <w:tcPr>
            <w:tcW w:w="577" w:type="pct"/>
            <w:tcBorders>
              <w:top w:val="nil"/>
              <w:left w:val="nil"/>
              <w:bottom w:val="nil"/>
              <w:right w:val="nil"/>
            </w:tcBorders>
            <w:shd w:val="clear" w:color="auto" w:fill="auto"/>
            <w:noWrap/>
            <w:vAlign w:val="bottom"/>
            <w:hideMark/>
          </w:tcPr>
          <w:p w14:paraId="1C7AB12E"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26,083 </w:t>
            </w:r>
          </w:p>
        </w:tc>
        <w:tc>
          <w:tcPr>
            <w:tcW w:w="577" w:type="pct"/>
            <w:tcBorders>
              <w:top w:val="nil"/>
              <w:left w:val="nil"/>
              <w:bottom w:val="nil"/>
              <w:right w:val="nil"/>
            </w:tcBorders>
            <w:shd w:val="clear" w:color="auto" w:fill="auto"/>
            <w:noWrap/>
            <w:vAlign w:val="bottom"/>
            <w:hideMark/>
          </w:tcPr>
          <w:p w14:paraId="29EBF0E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26,484 </w:t>
            </w:r>
          </w:p>
        </w:tc>
      </w:tr>
      <w:tr w:rsidR="00A96E4C" w:rsidRPr="00A96E4C" w14:paraId="2B154FF2"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09F87682"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Suppliers</w:t>
            </w:r>
          </w:p>
        </w:tc>
        <w:tc>
          <w:tcPr>
            <w:tcW w:w="577" w:type="pct"/>
            <w:tcBorders>
              <w:top w:val="nil"/>
              <w:left w:val="nil"/>
              <w:bottom w:val="nil"/>
              <w:right w:val="nil"/>
            </w:tcBorders>
            <w:shd w:val="clear" w:color="auto" w:fill="auto"/>
            <w:noWrap/>
            <w:vAlign w:val="bottom"/>
            <w:hideMark/>
          </w:tcPr>
          <w:p w14:paraId="1BE7152C"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12,017 </w:t>
            </w:r>
          </w:p>
        </w:tc>
        <w:tc>
          <w:tcPr>
            <w:tcW w:w="576" w:type="pct"/>
            <w:tcBorders>
              <w:top w:val="nil"/>
              <w:left w:val="nil"/>
              <w:bottom w:val="nil"/>
              <w:right w:val="nil"/>
            </w:tcBorders>
            <w:shd w:val="clear" w:color="000000" w:fill="E6E6E6"/>
            <w:noWrap/>
            <w:vAlign w:val="bottom"/>
            <w:hideMark/>
          </w:tcPr>
          <w:p w14:paraId="0B23F874"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21,306 </w:t>
            </w:r>
          </w:p>
        </w:tc>
        <w:tc>
          <w:tcPr>
            <w:tcW w:w="577" w:type="pct"/>
            <w:tcBorders>
              <w:top w:val="nil"/>
              <w:left w:val="nil"/>
              <w:bottom w:val="nil"/>
              <w:right w:val="nil"/>
            </w:tcBorders>
            <w:shd w:val="clear" w:color="auto" w:fill="auto"/>
            <w:noWrap/>
            <w:vAlign w:val="bottom"/>
            <w:hideMark/>
          </w:tcPr>
          <w:p w14:paraId="7DFF27D8"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15,918 </w:t>
            </w:r>
          </w:p>
        </w:tc>
        <w:tc>
          <w:tcPr>
            <w:tcW w:w="577" w:type="pct"/>
            <w:tcBorders>
              <w:top w:val="nil"/>
              <w:left w:val="nil"/>
              <w:bottom w:val="nil"/>
              <w:right w:val="nil"/>
            </w:tcBorders>
            <w:shd w:val="clear" w:color="auto" w:fill="auto"/>
            <w:noWrap/>
            <w:vAlign w:val="bottom"/>
            <w:hideMark/>
          </w:tcPr>
          <w:p w14:paraId="40A88207"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15,006 </w:t>
            </w:r>
          </w:p>
        </w:tc>
        <w:tc>
          <w:tcPr>
            <w:tcW w:w="577" w:type="pct"/>
            <w:tcBorders>
              <w:top w:val="nil"/>
              <w:left w:val="nil"/>
              <w:bottom w:val="nil"/>
              <w:right w:val="nil"/>
            </w:tcBorders>
            <w:shd w:val="clear" w:color="auto" w:fill="auto"/>
            <w:noWrap/>
            <w:vAlign w:val="bottom"/>
            <w:hideMark/>
          </w:tcPr>
          <w:p w14:paraId="1B912A6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15,302 </w:t>
            </w:r>
          </w:p>
        </w:tc>
      </w:tr>
      <w:tr w:rsidR="00A96E4C" w:rsidRPr="00A96E4C" w14:paraId="02239DA4"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6BA8C12A"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 xml:space="preserve">Grants </w:t>
            </w:r>
          </w:p>
        </w:tc>
        <w:tc>
          <w:tcPr>
            <w:tcW w:w="577" w:type="pct"/>
            <w:tcBorders>
              <w:top w:val="nil"/>
              <w:left w:val="nil"/>
              <w:bottom w:val="nil"/>
              <w:right w:val="nil"/>
            </w:tcBorders>
            <w:shd w:val="clear" w:color="auto" w:fill="auto"/>
            <w:noWrap/>
            <w:vAlign w:val="bottom"/>
            <w:hideMark/>
          </w:tcPr>
          <w:p w14:paraId="440768AF"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6,129 </w:t>
            </w:r>
          </w:p>
        </w:tc>
        <w:tc>
          <w:tcPr>
            <w:tcW w:w="576" w:type="pct"/>
            <w:tcBorders>
              <w:top w:val="nil"/>
              <w:left w:val="nil"/>
              <w:bottom w:val="nil"/>
              <w:right w:val="nil"/>
            </w:tcBorders>
            <w:shd w:val="clear" w:color="000000" w:fill="E6E6E6"/>
            <w:noWrap/>
            <w:vAlign w:val="bottom"/>
            <w:hideMark/>
          </w:tcPr>
          <w:p w14:paraId="6B47E84C"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32,484 </w:t>
            </w:r>
          </w:p>
        </w:tc>
        <w:tc>
          <w:tcPr>
            <w:tcW w:w="577" w:type="pct"/>
            <w:tcBorders>
              <w:top w:val="nil"/>
              <w:left w:val="nil"/>
              <w:bottom w:val="nil"/>
              <w:right w:val="nil"/>
            </w:tcBorders>
            <w:shd w:val="clear" w:color="auto" w:fill="auto"/>
            <w:noWrap/>
            <w:vAlign w:val="bottom"/>
            <w:hideMark/>
          </w:tcPr>
          <w:p w14:paraId="40A7ACF0"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49,667 </w:t>
            </w:r>
          </w:p>
        </w:tc>
        <w:tc>
          <w:tcPr>
            <w:tcW w:w="577" w:type="pct"/>
            <w:tcBorders>
              <w:top w:val="nil"/>
              <w:left w:val="nil"/>
              <w:bottom w:val="nil"/>
              <w:right w:val="nil"/>
            </w:tcBorders>
            <w:shd w:val="clear" w:color="auto" w:fill="auto"/>
            <w:noWrap/>
            <w:vAlign w:val="bottom"/>
            <w:hideMark/>
          </w:tcPr>
          <w:p w14:paraId="7BA23A71"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40,327 </w:t>
            </w:r>
          </w:p>
        </w:tc>
        <w:tc>
          <w:tcPr>
            <w:tcW w:w="577" w:type="pct"/>
            <w:tcBorders>
              <w:top w:val="nil"/>
              <w:left w:val="nil"/>
              <w:bottom w:val="nil"/>
              <w:right w:val="nil"/>
            </w:tcBorders>
            <w:shd w:val="clear" w:color="auto" w:fill="auto"/>
            <w:noWrap/>
            <w:vAlign w:val="bottom"/>
            <w:hideMark/>
          </w:tcPr>
          <w:p w14:paraId="19A8F74A"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22,485 </w:t>
            </w:r>
          </w:p>
        </w:tc>
      </w:tr>
      <w:tr w:rsidR="00A96E4C" w:rsidRPr="00A96E4C" w14:paraId="59BAA352"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2B634232"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Depreciation and amortisation</w:t>
            </w:r>
          </w:p>
        </w:tc>
        <w:tc>
          <w:tcPr>
            <w:tcW w:w="577" w:type="pct"/>
            <w:tcBorders>
              <w:top w:val="nil"/>
              <w:left w:val="nil"/>
              <w:bottom w:val="nil"/>
              <w:right w:val="nil"/>
            </w:tcBorders>
            <w:shd w:val="clear" w:color="auto" w:fill="auto"/>
            <w:noWrap/>
            <w:vAlign w:val="bottom"/>
            <w:hideMark/>
          </w:tcPr>
          <w:p w14:paraId="19EF32B0"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352 </w:t>
            </w:r>
          </w:p>
        </w:tc>
        <w:tc>
          <w:tcPr>
            <w:tcW w:w="576" w:type="pct"/>
            <w:tcBorders>
              <w:top w:val="nil"/>
              <w:left w:val="nil"/>
              <w:bottom w:val="nil"/>
              <w:right w:val="nil"/>
            </w:tcBorders>
            <w:shd w:val="clear" w:color="000000" w:fill="E6E6E6"/>
            <w:noWrap/>
            <w:vAlign w:val="bottom"/>
            <w:hideMark/>
          </w:tcPr>
          <w:p w14:paraId="08784F1A"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178 </w:t>
            </w:r>
          </w:p>
        </w:tc>
        <w:tc>
          <w:tcPr>
            <w:tcW w:w="577" w:type="pct"/>
            <w:tcBorders>
              <w:top w:val="nil"/>
              <w:left w:val="nil"/>
              <w:bottom w:val="nil"/>
              <w:right w:val="nil"/>
            </w:tcBorders>
            <w:shd w:val="clear" w:color="auto" w:fill="auto"/>
            <w:noWrap/>
            <w:vAlign w:val="bottom"/>
            <w:hideMark/>
          </w:tcPr>
          <w:p w14:paraId="0A7F3EAA"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4E93A54C"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 </w:t>
            </w:r>
          </w:p>
        </w:tc>
        <w:tc>
          <w:tcPr>
            <w:tcW w:w="577" w:type="pct"/>
            <w:tcBorders>
              <w:top w:val="nil"/>
              <w:left w:val="nil"/>
              <w:bottom w:val="nil"/>
              <w:right w:val="nil"/>
            </w:tcBorders>
            <w:shd w:val="clear" w:color="auto" w:fill="auto"/>
            <w:noWrap/>
            <w:vAlign w:val="bottom"/>
            <w:hideMark/>
          </w:tcPr>
          <w:p w14:paraId="11392E87"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 </w:t>
            </w:r>
          </w:p>
        </w:tc>
      </w:tr>
      <w:tr w:rsidR="00A96E4C" w:rsidRPr="00A96E4C" w14:paraId="2D89E88C"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6818560E"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Finance costs</w:t>
            </w:r>
          </w:p>
        </w:tc>
        <w:tc>
          <w:tcPr>
            <w:tcW w:w="577" w:type="pct"/>
            <w:tcBorders>
              <w:top w:val="nil"/>
              <w:left w:val="nil"/>
              <w:bottom w:val="nil"/>
              <w:right w:val="nil"/>
            </w:tcBorders>
            <w:shd w:val="clear" w:color="auto" w:fill="auto"/>
            <w:noWrap/>
            <w:vAlign w:val="bottom"/>
            <w:hideMark/>
          </w:tcPr>
          <w:p w14:paraId="08AA4C0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704 </w:t>
            </w:r>
          </w:p>
        </w:tc>
        <w:tc>
          <w:tcPr>
            <w:tcW w:w="576" w:type="pct"/>
            <w:tcBorders>
              <w:top w:val="nil"/>
              <w:left w:val="nil"/>
              <w:bottom w:val="nil"/>
              <w:right w:val="nil"/>
            </w:tcBorders>
            <w:shd w:val="clear" w:color="000000" w:fill="E6E6E6"/>
            <w:noWrap/>
            <w:vAlign w:val="bottom"/>
            <w:hideMark/>
          </w:tcPr>
          <w:p w14:paraId="083456F5"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11,374 </w:t>
            </w:r>
          </w:p>
        </w:tc>
        <w:tc>
          <w:tcPr>
            <w:tcW w:w="577" w:type="pct"/>
            <w:tcBorders>
              <w:top w:val="nil"/>
              <w:left w:val="nil"/>
              <w:bottom w:val="nil"/>
              <w:right w:val="nil"/>
            </w:tcBorders>
            <w:shd w:val="clear" w:color="auto" w:fill="auto"/>
            <w:noWrap/>
            <w:vAlign w:val="bottom"/>
            <w:hideMark/>
          </w:tcPr>
          <w:p w14:paraId="5AF8AC60"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20,614 </w:t>
            </w:r>
          </w:p>
        </w:tc>
        <w:tc>
          <w:tcPr>
            <w:tcW w:w="577" w:type="pct"/>
            <w:tcBorders>
              <w:top w:val="nil"/>
              <w:left w:val="nil"/>
              <w:bottom w:val="nil"/>
              <w:right w:val="nil"/>
            </w:tcBorders>
            <w:shd w:val="clear" w:color="auto" w:fill="auto"/>
            <w:noWrap/>
            <w:vAlign w:val="bottom"/>
            <w:hideMark/>
          </w:tcPr>
          <w:p w14:paraId="10F9C1A2"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12,347 </w:t>
            </w:r>
          </w:p>
        </w:tc>
        <w:tc>
          <w:tcPr>
            <w:tcW w:w="577" w:type="pct"/>
            <w:tcBorders>
              <w:top w:val="nil"/>
              <w:left w:val="nil"/>
              <w:bottom w:val="nil"/>
              <w:right w:val="nil"/>
            </w:tcBorders>
            <w:shd w:val="clear" w:color="auto" w:fill="auto"/>
            <w:noWrap/>
            <w:vAlign w:val="bottom"/>
            <w:hideMark/>
          </w:tcPr>
          <w:p w14:paraId="588626C3"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16,309 </w:t>
            </w:r>
          </w:p>
        </w:tc>
      </w:tr>
      <w:tr w:rsidR="00A96E4C" w:rsidRPr="00A96E4C" w14:paraId="21033A9B"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1EAB174E"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Write-down and impairment of assets</w:t>
            </w:r>
          </w:p>
        </w:tc>
        <w:tc>
          <w:tcPr>
            <w:tcW w:w="577" w:type="pct"/>
            <w:tcBorders>
              <w:top w:val="nil"/>
              <w:left w:val="nil"/>
              <w:bottom w:val="nil"/>
              <w:right w:val="nil"/>
            </w:tcBorders>
            <w:shd w:val="clear" w:color="auto" w:fill="auto"/>
            <w:noWrap/>
            <w:vAlign w:val="bottom"/>
            <w:hideMark/>
          </w:tcPr>
          <w:p w14:paraId="24A9DA03"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119 </w:t>
            </w:r>
          </w:p>
        </w:tc>
        <w:tc>
          <w:tcPr>
            <w:tcW w:w="576" w:type="pct"/>
            <w:tcBorders>
              <w:top w:val="nil"/>
              <w:left w:val="nil"/>
              <w:bottom w:val="nil"/>
              <w:right w:val="nil"/>
            </w:tcBorders>
            <w:shd w:val="clear" w:color="000000" w:fill="E6E6E6"/>
            <w:noWrap/>
            <w:vAlign w:val="bottom"/>
            <w:hideMark/>
          </w:tcPr>
          <w:p w14:paraId="231D744B"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866 </w:t>
            </w:r>
          </w:p>
        </w:tc>
        <w:tc>
          <w:tcPr>
            <w:tcW w:w="577" w:type="pct"/>
            <w:tcBorders>
              <w:top w:val="nil"/>
              <w:left w:val="nil"/>
              <w:bottom w:val="nil"/>
              <w:right w:val="nil"/>
            </w:tcBorders>
            <w:shd w:val="clear" w:color="auto" w:fill="auto"/>
            <w:noWrap/>
            <w:vAlign w:val="bottom"/>
            <w:hideMark/>
          </w:tcPr>
          <w:p w14:paraId="3C03147F"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366 </w:t>
            </w:r>
          </w:p>
        </w:tc>
        <w:tc>
          <w:tcPr>
            <w:tcW w:w="577" w:type="pct"/>
            <w:tcBorders>
              <w:top w:val="nil"/>
              <w:left w:val="nil"/>
              <w:bottom w:val="nil"/>
              <w:right w:val="nil"/>
            </w:tcBorders>
            <w:shd w:val="clear" w:color="auto" w:fill="auto"/>
            <w:noWrap/>
            <w:vAlign w:val="bottom"/>
            <w:hideMark/>
          </w:tcPr>
          <w:p w14:paraId="5D362F44"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274 </w:t>
            </w:r>
          </w:p>
        </w:tc>
        <w:tc>
          <w:tcPr>
            <w:tcW w:w="577" w:type="pct"/>
            <w:tcBorders>
              <w:top w:val="nil"/>
              <w:left w:val="nil"/>
              <w:bottom w:val="nil"/>
              <w:right w:val="nil"/>
            </w:tcBorders>
            <w:shd w:val="clear" w:color="auto" w:fill="auto"/>
            <w:noWrap/>
            <w:vAlign w:val="bottom"/>
            <w:hideMark/>
          </w:tcPr>
          <w:p w14:paraId="02C02976"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(168)</w:t>
            </w:r>
          </w:p>
        </w:tc>
      </w:tr>
      <w:tr w:rsidR="00A96E4C" w:rsidRPr="00A96E4C" w14:paraId="507296F9"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13EC22A2"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Other expenses</w:t>
            </w:r>
          </w:p>
        </w:tc>
        <w:tc>
          <w:tcPr>
            <w:tcW w:w="577" w:type="pct"/>
            <w:tcBorders>
              <w:top w:val="nil"/>
              <w:left w:val="nil"/>
              <w:bottom w:val="nil"/>
              <w:right w:val="nil"/>
            </w:tcBorders>
            <w:shd w:val="clear" w:color="auto" w:fill="auto"/>
            <w:noWrap/>
            <w:vAlign w:val="bottom"/>
            <w:hideMark/>
          </w:tcPr>
          <w:p w14:paraId="64F94E8E"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202 </w:t>
            </w:r>
          </w:p>
        </w:tc>
        <w:tc>
          <w:tcPr>
            <w:tcW w:w="576" w:type="pct"/>
            <w:tcBorders>
              <w:top w:val="nil"/>
              <w:left w:val="nil"/>
              <w:bottom w:val="nil"/>
              <w:right w:val="nil"/>
            </w:tcBorders>
            <w:shd w:val="clear" w:color="000000" w:fill="E6E6E6"/>
            <w:noWrap/>
            <w:vAlign w:val="bottom"/>
            <w:hideMark/>
          </w:tcPr>
          <w:p w14:paraId="4B479625"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3,963 </w:t>
            </w:r>
          </w:p>
        </w:tc>
        <w:tc>
          <w:tcPr>
            <w:tcW w:w="577" w:type="pct"/>
            <w:tcBorders>
              <w:top w:val="nil"/>
              <w:left w:val="nil"/>
              <w:bottom w:val="nil"/>
              <w:right w:val="nil"/>
            </w:tcBorders>
            <w:shd w:val="clear" w:color="auto" w:fill="auto"/>
            <w:noWrap/>
            <w:vAlign w:val="bottom"/>
            <w:hideMark/>
          </w:tcPr>
          <w:p w14:paraId="1457ED40"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3,592 </w:t>
            </w:r>
          </w:p>
        </w:tc>
        <w:tc>
          <w:tcPr>
            <w:tcW w:w="577" w:type="pct"/>
            <w:tcBorders>
              <w:top w:val="nil"/>
              <w:left w:val="nil"/>
              <w:bottom w:val="nil"/>
              <w:right w:val="nil"/>
            </w:tcBorders>
            <w:shd w:val="clear" w:color="auto" w:fill="auto"/>
            <w:noWrap/>
            <w:vAlign w:val="bottom"/>
            <w:hideMark/>
          </w:tcPr>
          <w:p w14:paraId="0C3561A2"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8,321 </w:t>
            </w:r>
          </w:p>
        </w:tc>
        <w:tc>
          <w:tcPr>
            <w:tcW w:w="577" w:type="pct"/>
            <w:tcBorders>
              <w:top w:val="nil"/>
              <w:left w:val="nil"/>
              <w:bottom w:val="nil"/>
              <w:right w:val="nil"/>
            </w:tcBorders>
            <w:shd w:val="clear" w:color="auto" w:fill="auto"/>
            <w:noWrap/>
            <w:vAlign w:val="bottom"/>
            <w:hideMark/>
          </w:tcPr>
          <w:p w14:paraId="76EF2BDC"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16,281 </w:t>
            </w:r>
          </w:p>
        </w:tc>
      </w:tr>
      <w:tr w:rsidR="00A96E4C" w:rsidRPr="00A96E4C" w14:paraId="64EED956" w14:textId="77777777" w:rsidTr="00580BEB">
        <w:trPr>
          <w:divId w:val="283734867"/>
          <w:trHeight w:hRule="exact" w:val="240"/>
        </w:trPr>
        <w:tc>
          <w:tcPr>
            <w:tcW w:w="2115" w:type="pct"/>
            <w:tcBorders>
              <w:top w:val="nil"/>
              <w:left w:val="nil"/>
              <w:bottom w:val="nil"/>
              <w:right w:val="nil"/>
            </w:tcBorders>
            <w:shd w:val="clear" w:color="auto" w:fill="auto"/>
            <w:noWrap/>
            <w:hideMark/>
          </w:tcPr>
          <w:p w14:paraId="5716B8A1"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Total expenses</w:t>
            </w:r>
          </w:p>
        </w:tc>
        <w:tc>
          <w:tcPr>
            <w:tcW w:w="577" w:type="pct"/>
            <w:tcBorders>
              <w:top w:val="single" w:sz="4" w:space="0" w:color="auto"/>
              <w:left w:val="nil"/>
              <w:bottom w:val="single" w:sz="4" w:space="0" w:color="auto"/>
              <w:right w:val="nil"/>
            </w:tcBorders>
            <w:shd w:val="clear" w:color="auto" w:fill="auto"/>
            <w:noWrap/>
            <w:hideMark/>
          </w:tcPr>
          <w:p w14:paraId="1DB5E117"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25,733 </w:t>
            </w:r>
          </w:p>
        </w:tc>
        <w:tc>
          <w:tcPr>
            <w:tcW w:w="576" w:type="pct"/>
            <w:tcBorders>
              <w:top w:val="single" w:sz="4" w:space="0" w:color="auto"/>
              <w:left w:val="nil"/>
              <w:bottom w:val="single" w:sz="4" w:space="0" w:color="auto"/>
              <w:right w:val="nil"/>
            </w:tcBorders>
            <w:shd w:val="clear" w:color="000000" w:fill="E6E6E6"/>
            <w:noWrap/>
            <w:hideMark/>
          </w:tcPr>
          <w:p w14:paraId="6588F8B5"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91,894 </w:t>
            </w:r>
          </w:p>
        </w:tc>
        <w:tc>
          <w:tcPr>
            <w:tcW w:w="577" w:type="pct"/>
            <w:tcBorders>
              <w:top w:val="single" w:sz="4" w:space="0" w:color="auto"/>
              <w:left w:val="nil"/>
              <w:bottom w:val="single" w:sz="4" w:space="0" w:color="auto"/>
              <w:right w:val="nil"/>
            </w:tcBorders>
            <w:shd w:val="clear" w:color="auto" w:fill="auto"/>
            <w:noWrap/>
            <w:hideMark/>
          </w:tcPr>
          <w:p w14:paraId="52BA3149"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115,294 </w:t>
            </w:r>
          </w:p>
        </w:tc>
        <w:tc>
          <w:tcPr>
            <w:tcW w:w="577" w:type="pct"/>
            <w:tcBorders>
              <w:top w:val="single" w:sz="4" w:space="0" w:color="auto"/>
              <w:left w:val="nil"/>
              <w:bottom w:val="single" w:sz="4" w:space="0" w:color="auto"/>
              <w:right w:val="nil"/>
            </w:tcBorders>
            <w:shd w:val="clear" w:color="auto" w:fill="auto"/>
            <w:noWrap/>
            <w:hideMark/>
          </w:tcPr>
          <w:p w14:paraId="4C01AF2F"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102,358 </w:t>
            </w:r>
          </w:p>
        </w:tc>
        <w:tc>
          <w:tcPr>
            <w:tcW w:w="577" w:type="pct"/>
            <w:tcBorders>
              <w:top w:val="single" w:sz="4" w:space="0" w:color="auto"/>
              <w:left w:val="nil"/>
              <w:bottom w:val="single" w:sz="4" w:space="0" w:color="auto"/>
              <w:right w:val="nil"/>
            </w:tcBorders>
            <w:shd w:val="clear" w:color="auto" w:fill="auto"/>
            <w:noWrap/>
            <w:hideMark/>
          </w:tcPr>
          <w:p w14:paraId="77AA8CF7"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96,693 </w:t>
            </w:r>
          </w:p>
        </w:tc>
      </w:tr>
      <w:tr w:rsidR="00A96E4C" w:rsidRPr="00A96E4C" w14:paraId="44D49BEF"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3A14B0F4"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 xml:space="preserve">LESS: </w:t>
            </w:r>
          </w:p>
        </w:tc>
        <w:tc>
          <w:tcPr>
            <w:tcW w:w="577" w:type="pct"/>
            <w:tcBorders>
              <w:top w:val="nil"/>
              <w:left w:val="nil"/>
              <w:bottom w:val="nil"/>
              <w:right w:val="nil"/>
            </w:tcBorders>
            <w:shd w:val="clear" w:color="auto" w:fill="auto"/>
            <w:noWrap/>
            <w:vAlign w:val="bottom"/>
            <w:hideMark/>
          </w:tcPr>
          <w:p w14:paraId="46D54C05" w14:textId="77777777" w:rsidR="00A96E4C" w:rsidRPr="00580BEB" w:rsidRDefault="00A96E4C" w:rsidP="00580BEB">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7FD22B50"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3CD4918D" w14:textId="77777777" w:rsidR="00A96E4C" w:rsidRPr="00580BEB" w:rsidRDefault="00A96E4C" w:rsidP="00580BEB">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41E0A0DE" w14:textId="77777777" w:rsidR="00A96E4C" w:rsidRPr="00580BEB" w:rsidRDefault="00A96E4C" w:rsidP="00580BEB">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61884BE6" w14:textId="77777777" w:rsidR="00A96E4C" w:rsidRPr="00580BEB" w:rsidRDefault="00A96E4C" w:rsidP="00580BEB">
            <w:pPr>
              <w:spacing w:before="0" w:after="0" w:line="240" w:lineRule="auto"/>
              <w:jc w:val="right"/>
              <w:rPr>
                <w:rFonts w:ascii="Times New Roman" w:hAnsi="Times New Roman"/>
                <w:sz w:val="20"/>
              </w:rPr>
            </w:pPr>
          </w:p>
        </w:tc>
      </w:tr>
      <w:tr w:rsidR="00A96E4C" w:rsidRPr="00A96E4C" w14:paraId="0D23A0BE"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2B6EF073"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OWN-SOURCE INCOME</w:t>
            </w:r>
          </w:p>
        </w:tc>
        <w:tc>
          <w:tcPr>
            <w:tcW w:w="577" w:type="pct"/>
            <w:tcBorders>
              <w:top w:val="nil"/>
              <w:left w:val="nil"/>
              <w:bottom w:val="nil"/>
              <w:right w:val="nil"/>
            </w:tcBorders>
            <w:shd w:val="clear" w:color="auto" w:fill="auto"/>
            <w:noWrap/>
            <w:vAlign w:val="bottom"/>
            <w:hideMark/>
          </w:tcPr>
          <w:p w14:paraId="5A0B3056" w14:textId="77777777" w:rsidR="00A96E4C" w:rsidRPr="00580BEB" w:rsidRDefault="00A96E4C" w:rsidP="00580BEB">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7A4A34CC"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0BD862FC" w14:textId="77777777" w:rsidR="00A96E4C" w:rsidRPr="00580BEB" w:rsidRDefault="00A96E4C" w:rsidP="00580BEB">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075A0E2E" w14:textId="77777777" w:rsidR="00A96E4C" w:rsidRPr="00580BEB" w:rsidRDefault="00A96E4C" w:rsidP="00580BEB">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24DEA9C5" w14:textId="77777777" w:rsidR="00A96E4C" w:rsidRPr="00580BEB" w:rsidRDefault="00A96E4C" w:rsidP="00580BEB">
            <w:pPr>
              <w:spacing w:before="0" w:after="0" w:line="240" w:lineRule="auto"/>
              <w:jc w:val="right"/>
              <w:rPr>
                <w:rFonts w:ascii="Times New Roman" w:hAnsi="Times New Roman"/>
                <w:sz w:val="20"/>
              </w:rPr>
            </w:pPr>
          </w:p>
        </w:tc>
      </w:tr>
      <w:tr w:rsidR="00A96E4C" w:rsidRPr="00A96E4C" w14:paraId="425B9A48"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2ADA5904"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Own-source revenue</w:t>
            </w:r>
          </w:p>
        </w:tc>
        <w:tc>
          <w:tcPr>
            <w:tcW w:w="577" w:type="pct"/>
            <w:tcBorders>
              <w:top w:val="nil"/>
              <w:left w:val="nil"/>
              <w:bottom w:val="nil"/>
              <w:right w:val="nil"/>
            </w:tcBorders>
            <w:shd w:val="clear" w:color="auto" w:fill="auto"/>
            <w:noWrap/>
            <w:vAlign w:val="bottom"/>
            <w:hideMark/>
          </w:tcPr>
          <w:p w14:paraId="1595A694" w14:textId="77777777" w:rsidR="00A96E4C" w:rsidRPr="00580BEB" w:rsidRDefault="00A96E4C" w:rsidP="00580BEB">
            <w:pPr>
              <w:spacing w:before="0" w:after="0" w:line="240" w:lineRule="auto"/>
              <w:rPr>
                <w:rFonts w:ascii="Arial" w:hAnsi="Arial" w:cs="Arial"/>
                <w:b/>
                <w:bCs/>
                <w:sz w:val="16"/>
                <w:szCs w:val="16"/>
              </w:rPr>
            </w:pPr>
          </w:p>
        </w:tc>
        <w:tc>
          <w:tcPr>
            <w:tcW w:w="576" w:type="pct"/>
            <w:tcBorders>
              <w:top w:val="nil"/>
              <w:left w:val="nil"/>
              <w:bottom w:val="nil"/>
              <w:right w:val="nil"/>
            </w:tcBorders>
            <w:shd w:val="clear" w:color="000000" w:fill="E6E6E6"/>
            <w:noWrap/>
            <w:vAlign w:val="bottom"/>
            <w:hideMark/>
          </w:tcPr>
          <w:p w14:paraId="2924311E"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w:t>
            </w:r>
          </w:p>
        </w:tc>
        <w:tc>
          <w:tcPr>
            <w:tcW w:w="577" w:type="pct"/>
            <w:tcBorders>
              <w:top w:val="nil"/>
              <w:left w:val="nil"/>
              <w:bottom w:val="nil"/>
              <w:right w:val="nil"/>
            </w:tcBorders>
            <w:shd w:val="clear" w:color="auto" w:fill="auto"/>
            <w:noWrap/>
            <w:vAlign w:val="bottom"/>
            <w:hideMark/>
          </w:tcPr>
          <w:p w14:paraId="6C7D0BF6" w14:textId="77777777" w:rsidR="00A96E4C" w:rsidRPr="00580BEB" w:rsidRDefault="00A96E4C" w:rsidP="00580BEB">
            <w:pPr>
              <w:spacing w:before="0" w:after="0" w:line="240" w:lineRule="auto"/>
              <w:jc w:val="right"/>
              <w:rPr>
                <w:rFonts w:ascii="Arial" w:hAnsi="Arial" w:cs="Arial"/>
                <w:b/>
                <w:bCs/>
                <w:sz w:val="16"/>
                <w:szCs w:val="16"/>
              </w:rPr>
            </w:pPr>
          </w:p>
        </w:tc>
        <w:tc>
          <w:tcPr>
            <w:tcW w:w="577" w:type="pct"/>
            <w:tcBorders>
              <w:top w:val="nil"/>
              <w:left w:val="nil"/>
              <w:bottom w:val="nil"/>
              <w:right w:val="nil"/>
            </w:tcBorders>
            <w:shd w:val="clear" w:color="auto" w:fill="auto"/>
            <w:noWrap/>
            <w:vAlign w:val="bottom"/>
            <w:hideMark/>
          </w:tcPr>
          <w:p w14:paraId="1440C1D3" w14:textId="77777777" w:rsidR="00A96E4C" w:rsidRPr="00580BEB" w:rsidRDefault="00A96E4C" w:rsidP="00580BEB">
            <w:pPr>
              <w:spacing w:before="0" w:after="0" w:line="240" w:lineRule="auto"/>
              <w:jc w:val="right"/>
              <w:rPr>
                <w:rFonts w:ascii="Times New Roman" w:hAnsi="Times New Roman"/>
                <w:sz w:val="20"/>
              </w:rPr>
            </w:pPr>
          </w:p>
        </w:tc>
        <w:tc>
          <w:tcPr>
            <w:tcW w:w="577" w:type="pct"/>
            <w:tcBorders>
              <w:top w:val="nil"/>
              <w:left w:val="nil"/>
              <w:bottom w:val="nil"/>
              <w:right w:val="nil"/>
            </w:tcBorders>
            <w:shd w:val="clear" w:color="auto" w:fill="auto"/>
            <w:noWrap/>
            <w:vAlign w:val="bottom"/>
            <w:hideMark/>
          </w:tcPr>
          <w:p w14:paraId="13586D08" w14:textId="77777777" w:rsidR="00A96E4C" w:rsidRPr="00580BEB" w:rsidRDefault="00A96E4C" w:rsidP="00580BEB">
            <w:pPr>
              <w:spacing w:before="0" w:after="0" w:line="240" w:lineRule="auto"/>
              <w:jc w:val="right"/>
              <w:rPr>
                <w:rFonts w:ascii="Times New Roman" w:hAnsi="Times New Roman"/>
                <w:sz w:val="20"/>
              </w:rPr>
            </w:pPr>
          </w:p>
        </w:tc>
      </w:tr>
      <w:tr w:rsidR="00A96E4C" w:rsidRPr="00A96E4C" w14:paraId="2DBC5DD7"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4F3A95D8"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Interest</w:t>
            </w:r>
          </w:p>
        </w:tc>
        <w:tc>
          <w:tcPr>
            <w:tcW w:w="577" w:type="pct"/>
            <w:tcBorders>
              <w:top w:val="nil"/>
              <w:left w:val="nil"/>
              <w:bottom w:val="nil"/>
              <w:right w:val="nil"/>
            </w:tcBorders>
            <w:shd w:val="clear" w:color="auto" w:fill="auto"/>
            <w:noWrap/>
            <w:vAlign w:val="bottom"/>
            <w:hideMark/>
          </w:tcPr>
          <w:p w14:paraId="15936992"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26,435 </w:t>
            </w:r>
          </w:p>
        </w:tc>
        <w:tc>
          <w:tcPr>
            <w:tcW w:w="576" w:type="pct"/>
            <w:tcBorders>
              <w:top w:val="nil"/>
              <w:left w:val="nil"/>
              <w:bottom w:val="nil"/>
              <w:right w:val="nil"/>
            </w:tcBorders>
            <w:shd w:val="clear" w:color="000000" w:fill="E6E6E6"/>
            <w:noWrap/>
            <w:vAlign w:val="bottom"/>
            <w:hideMark/>
          </w:tcPr>
          <w:p w14:paraId="5345C14E"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34,670 </w:t>
            </w:r>
          </w:p>
        </w:tc>
        <w:tc>
          <w:tcPr>
            <w:tcW w:w="577" w:type="pct"/>
            <w:tcBorders>
              <w:top w:val="nil"/>
              <w:left w:val="nil"/>
              <w:bottom w:val="nil"/>
              <w:right w:val="nil"/>
            </w:tcBorders>
            <w:shd w:val="clear" w:color="auto" w:fill="auto"/>
            <w:noWrap/>
            <w:vAlign w:val="bottom"/>
            <w:hideMark/>
          </w:tcPr>
          <w:p w14:paraId="3615C12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37,303 </w:t>
            </w:r>
          </w:p>
        </w:tc>
        <w:tc>
          <w:tcPr>
            <w:tcW w:w="577" w:type="pct"/>
            <w:tcBorders>
              <w:top w:val="nil"/>
              <w:left w:val="nil"/>
              <w:bottom w:val="nil"/>
              <w:right w:val="nil"/>
            </w:tcBorders>
            <w:shd w:val="clear" w:color="auto" w:fill="auto"/>
            <w:noWrap/>
            <w:vAlign w:val="bottom"/>
            <w:hideMark/>
          </w:tcPr>
          <w:p w14:paraId="7BA0AE24"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40,747 </w:t>
            </w:r>
          </w:p>
        </w:tc>
        <w:tc>
          <w:tcPr>
            <w:tcW w:w="577" w:type="pct"/>
            <w:tcBorders>
              <w:top w:val="nil"/>
              <w:left w:val="nil"/>
              <w:bottom w:val="nil"/>
              <w:right w:val="nil"/>
            </w:tcBorders>
            <w:shd w:val="clear" w:color="auto" w:fill="auto"/>
            <w:noWrap/>
            <w:vAlign w:val="bottom"/>
            <w:hideMark/>
          </w:tcPr>
          <w:p w14:paraId="5E459044"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43,513 </w:t>
            </w:r>
          </w:p>
        </w:tc>
      </w:tr>
      <w:tr w:rsidR="00A96E4C" w:rsidRPr="00A96E4C" w14:paraId="29864F6E"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2E68D27B"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Other</w:t>
            </w:r>
          </w:p>
        </w:tc>
        <w:tc>
          <w:tcPr>
            <w:tcW w:w="577" w:type="pct"/>
            <w:tcBorders>
              <w:top w:val="nil"/>
              <w:left w:val="nil"/>
              <w:bottom w:val="nil"/>
              <w:right w:val="nil"/>
            </w:tcBorders>
            <w:shd w:val="clear" w:color="auto" w:fill="auto"/>
            <w:noWrap/>
            <w:vAlign w:val="bottom"/>
            <w:hideMark/>
          </w:tcPr>
          <w:p w14:paraId="065F7634"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551 </w:t>
            </w:r>
          </w:p>
        </w:tc>
        <w:tc>
          <w:tcPr>
            <w:tcW w:w="576" w:type="pct"/>
            <w:tcBorders>
              <w:top w:val="nil"/>
              <w:left w:val="nil"/>
              <w:bottom w:val="nil"/>
              <w:right w:val="nil"/>
            </w:tcBorders>
            <w:shd w:val="clear" w:color="000000" w:fill="E6E6E6"/>
            <w:noWrap/>
            <w:vAlign w:val="bottom"/>
            <w:hideMark/>
          </w:tcPr>
          <w:p w14:paraId="1746613D"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5,792 </w:t>
            </w:r>
          </w:p>
        </w:tc>
        <w:tc>
          <w:tcPr>
            <w:tcW w:w="577" w:type="pct"/>
            <w:tcBorders>
              <w:top w:val="nil"/>
              <w:left w:val="nil"/>
              <w:bottom w:val="nil"/>
              <w:right w:val="nil"/>
            </w:tcBorders>
            <w:shd w:val="clear" w:color="auto" w:fill="auto"/>
            <w:noWrap/>
            <w:vAlign w:val="bottom"/>
            <w:hideMark/>
          </w:tcPr>
          <w:p w14:paraId="020D2B6B"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10,646 </w:t>
            </w:r>
          </w:p>
        </w:tc>
        <w:tc>
          <w:tcPr>
            <w:tcW w:w="577" w:type="pct"/>
            <w:tcBorders>
              <w:top w:val="nil"/>
              <w:left w:val="nil"/>
              <w:bottom w:val="nil"/>
              <w:right w:val="nil"/>
            </w:tcBorders>
            <w:shd w:val="clear" w:color="auto" w:fill="auto"/>
            <w:noWrap/>
            <w:vAlign w:val="bottom"/>
            <w:hideMark/>
          </w:tcPr>
          <w:p w14:paraId="4E475B92"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13,604 </w:t>
            </w:r>
          </w:p>
        </w:tc>
        <w:tc>
          <w:tcPr>
            <w:tcW w:w="577" w:type="pct"/>
            <w:tcBorders>
              <w:top w:val="nil"/>
              <w:left w:val="nil"/>
              <w:bottom w:val="nil"/>
              <w:right w:val="nil"/>
            </w:tcBorders>
            <w:shd w:val="clear" w:color="auto" w:fill="auto"/>
            <w:noWrap/>
            <w:vAlign w:val="bottom"/>
            <w:hideMark/>
          </w:tcPr>
          <w:p w14:paraId="2290D69F"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20,856 </w:t>
            </w:r>
          </w:p>
        </w:tc>
      </w:tr>
      <w:tr w:rsidR="00A96E4C" w:rsidRPr="00A96E4C" w14:paraId="29F4F709"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20A1F53F"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Total own-source revenue</w:t>
            </w:r>
          </w:p>
        </w:tc>
        <w:tc>
          <w:tcPr>
            <w:tcW w:w="577" w:type="pct"/>
            <w:tcBorders>
              <w:top w:val="single" w:sz="4" w:space="0" w:color="auto"/>
              <w:left w:val="nil"/>
              <w:bottom w:val="single" w:sz="4" w:space="0" w:color="auto"/>
              <w:right w:val="nil"/>
            </w:tcBorders>
            <w:shd w:val="clear" w:color="auto" w:fill="auto"/>
            <w:noWrap/>
            <w:vAlign w:val="bottom"/>
            <w:hideMark/>
          </w:tcPr>
          <w:p w14:paraId="004A33E7"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26,986 </w:t>
            </w:r>
          </w:p>
        </w:tc>
        <w:tc>
          <w:tcPr>
            <w:tcW w:w="576" w:type="pct"/>
            <w:tcBorders>
              <w:top w:val="single" w:sz="4" w:space="0" w:color="auto"/>
              <w:left w:val="nil"/>
              <w:bottom w:val="single" w:sz="4" w:space="0" w:color="auto"/>
              <w:right w:val="nil"/>
            </w:tcBorders>
            <w:shd w:val="clear" w:color="000000" w:fill="E6E6E6"/>
            <w:noWrap/>
            <w:vAlign w:val="bottom"/>
            <w:hideMark/>
          </w:tcPr>
          <w:p w14:paraId="39B5D95E"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40,462 </w:t>
            </w:r>
          </w:p>
        </w:tc>
        <w:tc>
          <w:tcPr>
            <w:tcW w:w="577" w:type="pct"/>
            <w:tcBorders>
              <w:top w:val="single" w:sz="4" w:space="0" w:color="auto"/>
              <w:left w:val="nil"/>
              <w:bottom w:val="single" w:sz="4" w:space="0" w:color="auto"/>
              <w:right w:val="nil"/>
            </w:tcBorders>
            <w:shd w:val="clear" w:color="auto" w:fill="auto"/>
            <w:noWrap/>
            <w:vAlign w:val="bottom"/>
            <w:hideMark/>
          </w:tcPr>
          <w:p w14:paraId="1060CAB0"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47,949 </w:t>
            </w:r>
          </w:p>
        </w:tc>
        <w:tc>
          <w:tcPr>
            <w:tcW w:w="577" w:type="pct"/>
            <w:tcBorders>
              <w:top w:val="single" w:sz="4" w:space="0" w:color="auto"/>
              <w:left w:val="nil"/>
              <w:bottom w:val="single" w:sz="4" w:space="0" w:color="auto"/>
              <w:right w:val="nil"/>
            </w:tcBorders>
            <w:shd w:val="clear" w:color="auto" w:fill="auto"/>
            <w:noWrap/>
            <w:vAlign w:val="bottom"/>
            <w:hideMark/>
          </w:tcPr>
          <w:p w14:paraId="6C4C7423"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54,351 </w:t>
            </w:r>
          </w:p>
        </w:tc>
        <w:tc>
          <w:tcPr>
            <w:tcW w:w="577" w:type="pct"/>
            <w:tcBorders>
              <w:top w:val="single" w:sz="4" w:space="0" w:color="auto"/>
              <w:left w:val="nil"/>
              <w:bottom w:val="single" w:sz="4" w:space="0" w:color="auto"/>
              <w:right w:val="nil"/>
            </w:tcBorders>
            <w:shd w:val="clear" w:color="auto" w:fill="auto"/>
            <w:noWrap/>
            <w:vAlign w:val="bottom"/>
            <w:hideMark/>
          </w:tcPr>
          <w:p w14:paraId="4C105761"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64,369 </w:t>
            </w:r>
          </w:p>
        </w:tc>
      </w:tr>
      <w:tr w:rsidR="00A96E4C" w:rsidRPr="00A96E4C" w14:paraId="13AFB247"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35B5E318"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Total own-source income</w:t>
            </w:r>
          </w:p>
        </w:tc>
        <w:tc>
          <w:tcPr>
            <w:tcW w:w="577" w:type="pct"/>
            <w:tcBorders>
              <w:top w:val="nil"/>
              <w:left w:val="nil"/>
              <w:bottom w:val="single" w:sz="4" w:space="0" w:color="auto"/>
              <w:right w:val="nil"/>
            </w:tcBorders>
            <w:shd w:val="clear" w:color="auto" w:fill="auto"/>
            <w:noWrap/>
            <w:vAlign w:val="bottom"/>
            <w:hideMark/>
          </w:tcPr>
          <w:p w14:paraId="1DD5ECDB"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26,986 </w:t>
            </w:r>
          </w:p>
        </w:tc>
        <w:tc>
          <w:tcPr>
            <w:tcW w:w="576" w:type="pct"/>
            <w:tcBorders>
              <w:top w:val="nil"/>
              <w:left w:val="nil"/>
              <w:bottom w:val="single" w:sz="4" w:space="0" w:color="auto"/>
              <w:right w:val="nil"/>
            </w:tcBorders>
            <w:shd w:val="clear" w:color="000000" w:fill="E6E6E6"/>
            <w:noWrap/>
            <w:vAlign w:val="bottom"/>
            <w:hideMark/>
          </w:tcPr>
          <w:p w14:paraId="32EC5EEF"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40,462 </w:t>
            </w:r>
          </w:p>
        </w:tc>
        <w:tc>
          <w:tcPr>
            <w:tcW w:w="577" w:type="pct"/>
            <w:tcBorders>
              <w:top w:val="nil"/>
              <w:left w:val="nil"/>
              <w:bottom w:val="single" w:sz="4" w:space="0" w:color="auto"/>
              <w:right w:val="nil"/>
            </w:tcBorders>
            <w:shd w:val="clear" w:color="auto" w:fill="auto"/>
            <w:noWrap/>
            <w:vAlign w:val="bottom"/>
            <w:hideMark/>
          </w:tcPr>
          <w:p w14:paraId="3102B457"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47,949 </w:t>
            </w:r>
          </w:p>
        </w:tc>
        <w:tc>
          <w:tcPr>
            <w:tcW w:w="577" w:type="pct"/>
            <w:tcBorders>
              <w:top w:val="nil"/>
              <w:left w:val="nil"/>
              <w:bottom w:val="single" w:sz="4" w:space="0" w:color="auto"/>
              <w:right w:val="nil"/>
            </w:tcBorders>
            <w:shd w:val="clear" w:color="auto" w:fill="auto"/>
            <w:noWrap/>
            <w:vAlign w:val="bottom"/>
            <w:hideMark/>
          </w:tcPr>
          <w:p w14:paraId="4FCD4C50"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54,351 </w:t>
            </w:r>
          </w:p>
        </w:tc>
        <w:tc>
          <w:tcPr>
            <w:tcW w:w="577" w:type="pct"/>
            <w:tcBorders>
              <w:top w:val="nil"/>
              <w:left w:val="nil"/>
              <w:bottom w:val="single" w:sz="4" w:space="0" w:color="auto"/>
              <w:right w:val="nil"/>
            </w:tcBorders>
            <w:shd w:val="clear" w:color="auto" w:fill="auto"/>
            <w:noWrap/>
            <w:vAlign w:val="bottom"/>
            <w:hideMark/>
          </w:tcPr>
          <w:p w14:paraId="11F589AF"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64,369 </w:t>
            </w:r>
          </w:p>
        </w:tc>
      </w:tr>
      <w:tr w:rsidR="00A96E4C" w:rsidRPr="00A96E4C" w14:paraId="2BFDB21D" w14:textId="77777777" w:rsidTr="00580BEB">
        <w:trPr>
          <w:divId w:val="283734867"/>
          <w:trHeight w:hRule="exact" w:val="450"/>
        </w:trPr>
        <w:tc>
          <w:tcPr>
            <w:tcW w:w="2115" w:type="pct"/>
            <w:tcBorders>
              <w:top w:val="nil"/>
              <w:left w:val="nil"/>
              <w:bottom w:val="nil"/>
              <w:right w:val="nil"/>
            </w:tcBorders>
            <w:shd w:val="clear" w:color="auto" w:fill="auto"/>
            <w:vAlign w:val="center"/>
            <w:hideMark/>
          </w:tcPr>
          <w:p w14:paraId="56570E01" w14:textId="77777777" w:rsidR="00A96E4C" w:rsidRPr="00580BEB" w:rsidRDefault="00A96E4C"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Net (cost of)/contribution by</w:t>
            </w:r>
            <w:r w:rsidRPr="00580BEB">
              <w:rPr>
                <w:rFonts w:ascii="Arial" w:hAnsi="Arial" w:cs="Arial"/>
                <w:b/>
                <w:bCs/>
                <w:color w:val="000000"/>
                <w:sz w:val="16"/>
                <w:szCs w:val="16"/>
              </w:rPr>
              <w:br/>
              <w:t xml:space="preserve">  services</w:t>
            </w:r>
          </w:p>
        </w:tc>
        <w:tc>
          <w:tcPr>
            <w:tcW w:w="577" w:type="pct"/>
            <w:tcBorders>
              <w:top w:val="nil"/>
              <w:left w:val="nil"/>
              <w:bottom w:val="single" w:sz="4" w:space="0" w:color="auto"/>
              <w:right w:val="nil"/>
            </w:tcBorders>
            <w:shd w:val="clear" w:color="auto" w:fill="auto"/>
            <w:noWrap/>
            <w:vAlign w:val="bottom"/>
            <w:hideMark/>
          </w:tcPr>
          <w:p w14:paraId="64C12FC0"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1,253 </w:t>
            </w:r>
          </w:p>
        </w:tc>
        <w:tc>
          <w:tcPr>
            <w:tcW w:w="576" w:type="pct"/>
            <w:tcBorders>
              <w:top w:val="nil"/>
              <w:left w:val="nil"/>
              <w:bottom w:val="single" w:sz="4" w:space="0" w:color="auto"/>
              <w:right w:val="nil"/>
            </w:tcBorders>
            <w:shd w:val="clear" w:color="000000" w:fill="E6E6E6"/>
            <w:noWrap/>
            <w:vAlign w:val="bottom"/>
            <w:hideMark/>
          </w:tcPr>
          <w:p w14:paraId="6251CE76"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(51,432)</w:t>
            </w:r>
          </w:p>
        </w:tc>
        <w:tc>
          <w:tcPr>
            <w:tcW w:w="577" w:type="pct"/>
            <w:tcBorders>
              <w:top w:val="nil"/>
              <w:left w:val="nil"/>
              <w:bottom w:val="single" w:sz="4" w:space="0" w:color="auto"/>
              <w:right w:val="nil"/>
            </w:tcBorders>
            <w:shd w:val="clear" w:color="auto" w:fill="auto"/>
            <w:noWrap/>
            <w:vAlign w:val="bottom"/>
            <w:hideMark/>
          </w:tcPr>
          <w:p w14:paraId="776A6C6A"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(67,345)</w:t>
            </w:r>
          </w:p>
        </w:tc>
        <w:tc>
          <w:tcPr>
            <w:tcW w:w="577" w:type="pct"/>
            <w:tcBorders>
              <w:top w:val="nil"/>
              <w:left w:val="nil"/>
              <w:bottom w:val="single" w:sz="4" w:space="0" w:color="auto"/>
              <w:right w:val="nil"/>
            </w:tcBorders>
            <w:shd w:val="clear" w:color="auto" w:fill="auto"/>
            <w:noWrap/>
            <w:vAlign w:val="bottom"/>
            <w:hideMark/>
          </w:tcPr>
          <w:p w14:paraId="48CE1FC2"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(48,007)</w:t>
            </w:r>
          </w:p>
        </w:tc>
        <w:tc>
          <w:tcPr>
            <w:tcW w:w="577" w:type="pct"/>
            <w:tcBorders>
              <w:top w:val="nil"/>
              <w:left w:val="nil"/>
              <w:bottom w:val="single" w:sz="4" w:space="0" w:color="auto"/>
              <w:right w:val="nil"/>
            </w:tcBorders>
            <w:shd w:val="clear" w:color="auto" w:fill="auto"/>
            <w:noWrap/>
            <w:vAlign w:val="bottom"/>
            <w:hideMark/>
          </w:tcPr>
          <w:p w14:paraId="26A53C0E"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(32,324)</w:t>
            </w:r>
          </w:p>
        </w:tc>
      </w:tr>
      <w:tr w:rsidR="00A96E4C" w:rsidRPr="00A96E4C" w14:paraId="0BB37800" w14:textId="77777777" w:rsidTr="00580BEB">
        <w:trPr>
          <w:divId w:val="283734867"/>
          <w:trHeight w:hRule="exact" w:val="240"/>
        </w:trPr>
        <w:tc>
          <w:tcPr>
            <w:tcW w:w="2115" w:type="pct"/>
            <w:tcBorders>
              <w:top w:val="nil"/>
              <w:left w:val="nil"/>
              <w:bottom w:val="nil"/>
              <w:right w:val="nil"/>
            </w:tcBorders>
            <w:shd w:val="clear" w:color="auto" w:fill="auto"/>
            <w:noWrap/>
            <w:vAlign w:val="bottom"/>
            <w:hideMark/>
          </w:tcPr>
          <w:p w14:paraId="3EA6D1E2" w14:textId="77777777" w:rsidR="00A96E4C" w:rsidRPr="00580BEB" w:rsidRDefault="00A96E4C" w:rsidP="00580BEB">
            <w:pPr>
              <w:spacing w:before="0" w:after="0" w:line="240" w:lineRule="auto"/>
              <w:ind w:left="170"/>
              <w:rPr>
                <w:rFonts w:ascii="Arial" w:hAnsi="Arial" w:cs="Arial"/>
                <w:sz w:val="16"/>
                <w:szCs w:val="16"/>
              </w:rPr>
            </w:pPr>
            <w:r w:rsidRPr="00580BEB">
              <w:rPr>
                <w:rFonts w:ascii="Arial" w:hAnsi="Arial" w:cs="Arial"/>
                <w:sz w:val="16"/>
                <w:szCs w:val="16"/>
              </w:rPr>
              <w:t>Revenue from Government</w:t>
            </w:r>
          </w:p>
        </w:tc>
        <w:tc>
          <w:tcPr>
            <w:tcW w:w="577" w:type="pct"/>
            <w:tcBorders>
              <w:top w:val="nil"/>
              <w:left w:val="nil"/>
              <w:bottom w:val="single" w:sz="4" w:space="0" w:color="auto"/>
              <w:right w:val="nil"/>
            </w:tcBorders>
            <w:shd w:val="clear" w:color="auto" w:fill="auto"/>
            <w:noWrap/>
            <w:vAlign w:val="bottom"/>
            <w:hideMark/>
          </w:tcPr>
          <w:p w14:paraId="20CEB2A8"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49,090 </w:t>
            </w:r>
          </w:p>
        </w:tc>
        <w:tc>
          <w:tcPr>
            <w:tcW w:w="576" w:type="pct"/>
            <w:tcBorders>
              <w:top w:val="nil"/>
              <w:left w:val="nil"/>
              <w:bottom w:val="single" w:sz="4" w:space="0" w:color="auto"/>
              <w:right w:val="nil"/>
            </w:tcBorders>
            <w:shd w:val="clear" w:color="000000" w:fill="E6E6E6"/>
            <w:noWrap/>
            <w:vAlign w:val="bottom"/>
            <w:hideMark/>
          </w:tcPr>
          <w:p w14:paraId="34A88B8F"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39,690 </w:t>
            </w:r>
          </w:p>
        </w:tc>
        <w:tc>
          <w:tcPr>
            <w:tcW w:w="577" w:type="pct"/>
            <w:tcBorders>
              <w:top w:val="nil"/>
              <w:left w:val="nil"/>
              <w:bottom w:val="single" w:sz="4" w:space="0" w:color="auto"/>
              <w:right w:val="nil"/>
            </w:tcBorders>
            <w:shd w:val="clear" w:color="auto" w:fill="auto"/>
            <w:noWrap/>
            <w:vAlign w:val="bottom"/>
            <w:hideMark/>
          </w:tcPr>
          <w:p w14:paraId="40FEAD17"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37,362 </w:t>
            </w:r>
          </w:p>
        </w:tc>
        <w:tc>
          <w:tcPr>
            <w:tcW w:w="577" w:type="pct"/>
            <w:tcBorders>
              <w:top w:val="nil"/>
              <w:left w:val="nil"/>
              <w:bottom w:val="single" w:sz="4" w:space="0" w:color="auto"/>
              <w:right w:val="nil"/>
            </w:tcBorders>
            <w:shd w:val="clear" w:color="auto" w:fill="auto"/>
            <w:noWrap/>
            <w:vAlign w:val="bottom"/>
            <w:hideMark/>
          </w:tcPr>
          <w:p w14:paraId="0543116B"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37,210 </w:t>
            </w:r>
          </w:p>
        </w:tc>
        <w:tc>
          <w:tcPr>
            <w:tcW w:w="577" w:type="pct"/>
            <w:tcBorders>
              <w:top w:val="nil"/>
              <w:left w:val="nil"/>
              <w:bottom w:val="single" w:sz="4" w:space="0" w:color="auto"/>
              <w:right w:val="nil"/>
            </w:tcBorders>
            <w:shd w:val="clear" w:color="auto" w:fill="auto"/>
            <w:noWrap/>
            <w:vAlign w:val="bottom"/>
            <w:hideMark/>
          </w:tcPr>
          <w:p w14:paraId="78FFE2FA" w14:textId="77777777" w:rsidR="00A96E4C" w:rsidRPr="00580BEB" w:rsidRDefault="00A96E4C" w:rsidP="00580BEB">
            <w:pPr>
              <w:spacing w:before="0" w:after="0" w:line="240" w:lineRule="auto"/>
              <w:jc w:val="right"/>
              <w:rPr>
                <w:rFonts w:ascii="Arial" w:hAnsi="Arial" w:cs="Arial"/>
                <w:sz w:val="16"/>
                <w:szCs w:val="16"/>
              </w:rPr>
            </w:pPr>
            <w:r w:rsidRPr="00580BEB">
              <w:rPr>
                <w:rFonts w:ascii="Arial" w:hAnsi="Arial" w:cs="Arial"/>
                <w:sz w:val="16"/>
                <w:szCs w:val="16"/>
              </w:rPr>
              <w:t xml:space="preserve">37,648 </w:t>
            </w:r>
          </w:p>
        </w:tc>
      </w:tr>
      <w:tr w:rsidR="00A96E4C" w:rsidRPr="00A96E4C" w14:paraId="3F0FF09B" w14:textId="77777777" w:rsidTr="00580BEB">
        <w:trPr>
          <w:divId w:val="283734867"/>
          <w:trHeight w:hRule="exact" w:val="450"/>
        </w:trPr>
        <w:tc>
          <w:tcPr>
            <w:tcW w:w="2115" w:type="pct"/>
            <w:tcBorders>
              <w:top w:val="nil"/>
              <w:left w:val="nil"/>
              <w:bottom w:val="nil"/>
              <w:right w:val="nil"/>
            </w:tcBorders>
            <w:shd w:val="clear" w:color="auto" w:fill="auto"/>
            <w:vAlign w:val="bottom"/>
            <w:hideMark/>
          </w:tcPr>
          <w:p w14:paraId="7F0F501E"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Surplus/(deficit) attributable to the</w:t>
            </w:r>
            <w:r w:rsidRPr="00580BEB">
              <w:rPr>
                <w:rFonts w:ascii="Arial" w:hAnsi="Arial" w:cs="Arial"/>
                <w:b/>
                <w:bCs/>
                <w:sz w:val="16"/>
                <w:szCs w:val="16"/>
              </w:rPr>
              <w:br/>
              <w:t xml:space="preserve">  Australian Government</w:t>
            </w:r>
          </w:p>
        </w:tc>
        <w:tc>
          <w:tcPr>
            <w:tcW w:w="577" w:type="pct"/>
            <w:tcBorders>
              <w:top w:val="nil"/>
              <w:left w:val="nil"/>
              <w:bottom w:val="single" w:sz="4" w:space="0" w:color="auto"/>
              <w:right w:val="nil"/>
            </w:tcBorders>
            <w:shd w:val="clear" w:color="auto" w:fill="auto"/>
            <w:noWrap/>
            <w:vAlign w:val="bottom"/>
            <w:hideMark/>
          </w:tcPr>
          <w:p w14:paraId="098190FA"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50,343 </w:t>
            </w:r>
          </w:p>
        </w:tc>
        <w:tc>
          <w:tcPr>
            <w:tcW w:w="576" w:type="pct"/>
            <w:tcBorders>
              <w:top w:val="nil"/>
              <w:left w:val="nil"/>
              <w:bottom w:val="single" w:sz="4" w:space="0" w:color="auto"/>
              <w:right w:val="nil"/>
            </w:tcBorders>
            <w:shd w:val="clear" w:color="000000" w:fill="E6E6E6"/>
            <w:noWrap/>
            <w:vAlign w:val="bottom"/>
            <w:hideMark/>
          </w:tcPr>
          <w:p w14:paraId="4AA386E2"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(11,742)</w:t>
            </w:r>
          </w:p>
        </w:tc>
        <w:tc>
          <w:tcPr>
            <w:tcW w:w="577" w:type="pct"/>
            <w:tcBorders>
              <w:top w:val="nil"/>
              <w:left w:val="nil"/>
              <w:bottom w:val="single" w:sz="4" w:space="0" w:color="auto"/>
              <w:right w:val="nil"/>
            </w:tcBorders>
            <w:shd w:val="clear" w:color="auto" w:fill="auto"/>
            <w:noWrap/>
            <w:vAlign w:val="bottom"/>
            <w:hideMark/>
          </w:tcPr>
          <w:p w14:paraId="7E7A718D"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(29,983)</w:t>
            </w:r>
          </w:p>
        </w:tc>
        <w:tc>
          <w:tcPr>
            <w:tcW w:w="577" w:type="pct"/>
            <w:tcBorders>
              <w:top w:val="nil"/>
              <w:left w:val="nil"/>
              <w:bottom w:val="single" w:sz="4" w:space="0" w:color="auto"/>
              <w:right w:val="nil"/>
            </w:tcBorders>
            <w:shd w:val="clear" w:color="auto" w:fill="auto"/>
            <w:noWrap/>
            <w:vAlign w:val="bottom"/>
            <w:hideMark/>
          </w:tcPr>
          <w:p w14:paraId="3A632C2E"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(10,797)</w:t>
            </w:r>
          </w:p>
        </w:tc>
        <w:tc>
          <w:tcPr>
            <w:tcW w:w="577" w:type="pct"/>
            <w:tcBorders>
              <w:top w:val="nil"/>
              <w:left w:val="nil"/>
              <w:bottom w:val="single" w:sz="4" w:space="0" w:color="auto"/>
              <w:right w:val="nil"/>
            </w:tcBorders>
            <w:shd w:val="clear" w:color="auto" w:fill="auto"/>
            <w:noWrap/>
            <w:vAlign w:val="bottom"/>
            <w:hideMark/>
          </w:tcPr>
          <w:p w14:paraId="09A2A13A"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5,324 </w:t>
            </w:r>
          </w:p>
        </w:tc>
      </w:tr>
      <w:tr w:rsidR="00A96E4C" w:rsidRPr="00A96E4C" w14:paraId="0E26A770" w14:textId="77777777" w:rsidTr="00580BEB">
        <w:trPr>
          <w:divId w:val="283734867"/>
          <w:trHeight w:hRule="exact" w:val="225"/>
        </w:trPr>
        <w:tc>
          <w:tcPr>
            <w:tcW w:w="2115" w:type="pct"/>
            <w:tcBorders>
              <w:top w:val="nil"/>
              <w:left w:val="nil"/>
              <w:bottom w:val="nil"/>
              <w:right w:val="nil"/>
            </w:tcBorders>
            <w:shd w:val="clear" w:color="auto" w:fill="auto"/>
            <w:vAlign w:val="bottom"/>
            <w:hideMark/>
          </w:tcPr>
          <w:p w14:paraId="618E4F89"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Total comprehensive income/(loss)</w:t>
            </w:r>
          </w:p>
        </w:tc>
        <w:tc>
          <w:tcPr>
            <w:tcW w:w="577" w:type="pct"/>
            <w:tcBorders>
              <w:top w:val="nil"/>
              <w:left w:val="nil"/>
              <w:bottom w:val="single" w:sz="4" w:space="0" w:color="auto"/>
              <w:right w:val="nil"/>
            </w:tcBorders>
            <w:shd w:val="clear" w:color="auto" w:fill="auto"/>
            <w:noWrap/>
            <w:vAlign w:val="bottom"/>
            <w:hideMark/>
          </w:tcPr>
          <w:p w14:paraId="2B8E23D2"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50,343 </w:t>
            </w:r>
          </w:p>
        </w:tc>
        <w:tc>
          <w:tcPr>
            <w:tcW w:w="576" w:type="pct"/>
            <w:tcBorders>
              <w:top w:val="nil"/>
              <w:left w:val="nil"/>
              <w:bottom w:val="single" w:sz="4" w:space="0" w:color="auto"/>
              <w:right w:val="nil"/>
            </w:tcBorders>
            <w:shd w:val="clear" w:color="000000" w:fill="E6E6E6"/>
            <w:noWrap/>
            <w:vAlign w:val="bottom"/>
            <w:hideMark/>
          </w:tcPr>
          <w:p w14:paraId="0700FC18"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(11,742)</w:t>
            </w:r>
          </w:p>
        </w:tc>
        <w:tc>
          <w:tcPr>
            <w:tcW w:w="577" w:type="pct"/>
            <w:tcBorders>
              <w:top w:val="nil"/>
              <w:left w:val="nil"/>
              <w:bottom w:val="single" w:sz="4" w:space="0" w:color="auto"/>
              <w:right w:val="nil"/>
            </w:tcBorders>
            <w:shd w:val="clear" w:color="auto" w:fill="auto"/>
            <w:noWrap/>
            <w:vAlign w:val="bottom"/>
            <w:hideMark/>
          </w:tcPr>
          <w:p w14:paraId="4BD3DF2A"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(29,983)</w:t>
            </w:r>
          </w:p>
        </w:tc>
        <w:tc>
          <w:tcPr>
            <w:tcW w:w="577" w:type="pct"/>
            <w:tcBorders>
              <w:top w:val="nil"/>
              <w:left w:val="nil"/>
              <w:bottom w:val="single" w:sz="4" w:space="0" w:color="auto"/>
              <w:right w:val="nil"/>
            </w:tcBorders>
            <w:shd w:val="clear" w:color="auto" w:fill="auto"/>
            <w:noWrap/>
            <w:vAlign w:val="bottom"/>
            <w:hideMark/>
          </w:tcPr>
          <w:p w14:paraId="1A251BD0"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(10,797)</w:t>
            </w:r>
          </w:p>
        </w:tc>
        <w:tc>
          <w:tcPr>
            <w:tcW w:w="577" w:type="pct"/>
            <w:tcBorders>
              <w:top w:val="nil"/>
              <w:left w:val="nil"/>
              <w:bottom w:val="single" w:sz="4" w:space="0" w:color="auto"/>
              <w:right w:val="nil"/>
            </w:tcBorders>
            <w:shd w:val="clear" w:color="auto" w:fill="auto"/>
            <w:noWrap/>
            <w:vAlign w:val="bottom"/>
            <w:hideMark/>
          </w:tcPr>
          <w:p w14:paraId="1CA8ADF7"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5,324 </w:t>
            </w:r>
          </w:p>
        </w:tc>
      </w:tr>
      <w:tr w:rsidR="00A96E4C" w:rsidRPr="00A96E4C" w14:paraId="6CB69A48" w14:textId="77777777" w:rsidTr="00580BEB">
        <w:trPr>
          <w:divId w:val="283734867"/>
          <w:trHeight w:hRule="exact" w:val="675"/>
        </w:trPr>
        <w:tc>
          <w:tcPr>
            <w:tcW w:w="2115" w:type="pct"/>
            <w:tcBorders>
              <w:top w:val="nil"/>
              <w:left w:val="nil"/>
              <w:bottom w:val="single" w:sz="4" w:space="0" w:color="auto"/>
              <w:right w:val="nil"/>
            </w:tcBorders>
            <w:shd w:val="clear" w:color="auto" w:fill="auto"/>
            <w:vAlign w:val="bottom"/>
            <w:hideMark/>
          </w:tcPr>
          <w:p w14:paraId="7BF22AD5" w14:textId="77777777" w:rsidR="00A96E4C" w:rsidRPr="00580BEB" w:rsidRDefault="00A96E4C" w:rsidP="00580BEB">
            <w:pPr>
              <w:spacing w:before="0" w:after="0" w:line="240" w:lineRule="auto"/>
              <w:rPr>
                <w:rFonts w:ascii="Arial" w:hAnsi="Arial" w:cs="Arial"/>
                <w:b/>
                <w:bCs/>
                <w:sz w:val="16"/>
                <w:szCs w:val="16"/>
              </w:rPr>
            </w:pPr>
            <w:r w:rsidRPr="00580BEB">
              <w:rPr>
                <w:rFonts w:ascii="Arial" w:hAnsi="Arial" w:cs="Arial"/>
                <w:b/>
                <w:bCs/>
                <w:sz w:val="16"/>
                <w:szCs w:val="16"/>
              </w:rPr>
              <w:t>Total comprehensive income/(loss)</w:t>
            </w:r>
            <w:r w:rsidRPr="00580BEB">
              <w:rPr>
                <w:rFonts w:ascii="Arial" w:hAnsi="Arial" w:cs="Arial"/>
                <w:b/>
                <w:bCs/>
                <w:sz w:val="16"/>
                <w:szCs w:val="16"/>
              </w:rPr>
              <w:br/>
              <w:t xml:space="preserve">  attributable to the Australian</w:t>
            </w:r>
            <w:r w:rsidRPr="00580BEB">
              <w:rPr>
                <w:rFonts w:ascii="Arial" w:hAnsi="Arial" w:cs="Arial"/>
                <w:b/>
                <w:bCs/>
                <w:sz w:val="16"/>
                <w:szCs w:val="16"/>
              </w:rPr>
              <w:br/>
              <w:t xml:space="preserve">  Government</w:t>
            </w:r>
          </w:p>
        </w:tc>
        <w:tc>
          <w:tcPr>
            <w:tcW w:w="577" w:type="pct"/>
            <w:tcBorders>
              <w:top w:val="nil"/>
              <w:left w:val="nil"/>
              <w:bottom w:val="single" w:sz="4" w:space="0" w:color="auto"/>
              <w:right w:val="nil"/>
            </w:tcBorders>
            <w:shd w:val="clear" w:color="auto" w:fill="auto"/>
            <w:noWrap/>
            <w:vAlign w:val="bottom"/>
            <w:hideMark/>
          </w:tcPr>
          <w:p w14:paraId="14622198"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50,343 </w:t>
            </w:r>
          </w:p>
        </w:tc>
        <w:tc>
          <w:tcPr>
            <w:tcW w:w="576" w:type="pct"/>
            <w:tcBorders>
              <w:top w:val="nil"/>
              <w:left w:val="nil"/>
              <w:bottom w:val="single" w:sz="4" w:space="0" w:color="auto"/>
              <w:right w:val="nil"/>
            </w:tcBorders>
            <w:shd w:val="clear" w:color="000000" w:fill="E6E6E6"/>
            <w:noWrap/>
            <w:vAlign w:val="bottom"/>
            <w:hideMark/>
          </w:tcPr>
          <w:p w14:paraId="13AF9392"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(11,742)</w:t>
            </w:r>
          </w:p>
        </w:tc>
        <w:tc>
          <w:tcPr>
            <w:tcW w:w="577" w:type="pct"/>
            <w:tcBorders>
              <w:top w:val="nil"/>
              <w:left w:val="nil"/>
              <w:bottom w:val="single" w:sz="4" w:space="0" w:color="auto"/>
              <w:right w:val="nil"/>
            </w:tcBorders>
            <w:shd w:val="clear" w:color="auto" w:fill="auto"/>
            <w:noWrap/>
            <w:vAlign w:val="bottom"/>
            <w:hideMark/>
          </w:tcPr>
          <w:p w14:paraId="51BD093A"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(29,983)</w:t>
            </w:r>
          </w:p>
        </w:tc>
        <w:tc>
          <w:tcPr>
            <w:tcW w:w="577" w:type="pct"/>
            <w:tcBorders>
              <w:top w:val="nil"/>
              <w:left w:val="nil"/>
              <w:bottom w:val="single" w:sz="4" w:space="0" w:color="auto"/>
              <w:right w:val="nil"/>
            </w:tcBorders>
            <w:shd w:val="clear" w:color="auto" w:fill="auto"/>
            <w:noWrap/>
            <w:vAlign w:val="bottom"/>
            <w:hideMark/>
          </w:tcPr>
          <w:p w14:paraId="5C17D0F5"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(10,797)</w:t>
            </w:r>
          </w:p>
        </w:tc>
        <w:tc>
          <w:tcPr>
            <w:tcW w:w="577" w:type="pct"/>
            <w:tcBorders>
              <w:top w:val="nil"/>
              <w:left w:val="nil"/>
              <w:bottom w:val="single" w:sz="4" w:space="0" w:color="auto"/>
              <w:right w:val="nil"/>
            </w:tcBorders>
            <w:shd w:val="clear" w:color="auto" w:fill="auto"/>
            <w:noWrap/>
            <w:vAlign w:val="bottom"/>
            <w:hideMark/>
          </w:tcPr>
          <w:p w14:paraId="18B82D82" w14:textId="77777777" w:rsidR="00A96E4C" w:rsidRPr="00580BEB" w:rsidRDefault="00A96E4C"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5,324 </w:t>
            </w:r>
          </w:p>
        </w:tc>
      </w:tr>
    </w:tbl>
    <w:p w14:paraId="026714F0" w14:textId="5147AED5" w:rsidR="00517632" w:rsidRPr="00580BEB" w:rsidRDefault="00A96E4C" w:rsidP="00580BEB">
      <w:pPr>
        <w:pStyle w:val="TableHeading"/>
        <w:spacing w:before="0" w:after="0"/>
        <w:rPr>
          <w:rFonts w:cs="Arial"/>
          <w:bCs/>
          <w:sz w:val="16"/>
          <w:szCs w:val="16"/>
        </w:rPr>
      </w:pPr>
      <w:r w:rsidRPr="00580BEB">
        <w:rPr>
          <w:rFonts w:cs="Arial"/>
          <w:b w:val="0"/>
          <w:bCs/>
          <w:sz w:val="16"/>
          <w:szCs w:val="16"/>
        </w:rPr>
        <w:t>Prepared on Australian Accounting Standards basis.</w:t>
      </w:r>
      <w:bookmarkStart w:id="37" w:name="_1744643044"/>
      <w:bookmarkEnd w:id="37"/>
    </w:p>
    <w:p w14:paraId="6D244887" w14:textId="22A7F864" w:rsidR="00C961F4" w:rsidRPr="00492E65" w:rsidRDefault="00C961F4" w:rsidP="00C961F4">
      <w:pPr>
        <w:pStyle w:val="TableLine"/>
        <w:rPr>
          <w:sz w:val="4"/>
          <w:szCs w:val="4"/>
        </w:rPr>
      </w:pPr>
    </w:p>
    <w:p w14:paraId="0E3B07A5" w14:textId="23FF4B6C" w:rsidR="00F46C44" w:rsidRDefault="007742FF" w:rsidP="00580BEB">
      <w:pPr>
        <w:pStyle w:val="SingleParagraph"/>
      </w:pPr>
      <w:r>
        <w:br w:type="page"/>
      </w:r>
    </w:p>
    <w:p w14:paraId="4966DF61" w14:textId="5CC8E938" w:rsidR="00030EE8" w:rsidRDefault="00525AB1" w:rsidP="00924C89">
      <w:pPr>
        <w:pStyle w:val="TableHeading"/>
        <w:rPr>
          <w:rFonts w:ascii="Times New Roman" w:hAnsi="Times New Roman"/>
        </w:rPr>
      </w:pPr>
      <w:r w:rsidRPr="00E4582E">
        <w:lastRenderedPageBreak/>
        <w:t>Table</w:t>
      </w:r>
      <w:r w:rsidR="007C3138">
        <w:t> </w:t>
      </w:r>
      <w:r w:rsidR="00971CBF">
        <w:t>3.</w:t>
      </w:r>
      <w:r w:rsidRPr="00E4582E">
        <w:t>2: Budg</w:t>
      </w:r>
      <w:r>
        <w:t xml:space="preserve">eted </w:t>
      </w:r>
      <w:r w:rsidR="00F626C2">
        <w:t xml:space="preserve">departmental balance sheet </w:t>
      </w:r>
      <w:r w:rsidRPr="00E4582E">
        <w:t xml:space="preserve">(as </w:t>
      </w:r>
      <w:proofErr w:type="gramStart"/>
      <w:r w:rsidRPr="00E4582E">
        <w:t>at</w:t>
      </w:r>
      <w:proofErr w:type="gramEnd"/>
      <w:r w:rsidR="007C3138">
        <w:t> </w:t>
      </w:r>
      <w:r w:rsidRPr="00E4582E">
        <w:t>30</w:t>
      </w:r>
      <w:r w:rsidR="007C3138">
        <w:t> </w:t>
      </w:r>
      <w:r w:rsidRPr="00E4582E">
        <w:t>June)</w:t>
      </w:r>
    </w:p>
    <w:tbl>
      <w:tblPr>
        <w:tblW w:w="5000" w:type="pct"/>
        <w:tblCellMar>
          <w:left w:w="0" w:type="dxa"/>
          <w:right w:w="28" w:type="dxa"/>
        </w:tblCellMar>
        <w:tblLook w:val="04A0" w:firstRow="1" w:lastRow="0" w:firstColumn="1" w:lastColumn="0" w:noHBand="0" w:noVBand="1"/>
      </w:tblPr>
      <w:tblGrid>
        <w:gridCol w:w="3004"/>
        <w:gridCol w:w="942"/>
        <w:gridCol w:w="941"/>
        <w:gridCol w:w="941"/>
        <w:gridCol w:w="941"/>
        <w:gridCol w:w="941"/>
      </w:tblGrid>
      <w:tr w:rsidR="00030EE8" w:rsidRPr="00030EE8" w14:paraId="08B384C0" w14:textId="77777777" w:rsidTr="003B0CF6">
        <w:trPr>
          <w:trHeight w:hRule="exact" w:val="900"/>
        </w:trPr>
        <w:tc>
          <w:tcPr>
            <w:tcW w:w="1949" w:type="pct"/>
            <w:tcBorders>
              <w:top w:val="single" w:sz="4" w:space="0" w:color="auto"/>
              <w:left w:val="nil"/>
              <w:bottom w:val="nil"/>
              <w:right w:val="nil"/>
            </w:tcBorders>
            <w:shd w:val="clear" w:color="auto" w:fill="auto"/>
            <w:noWrap/>
            <w:hideMark/>
          </w:tcPr>
          <w:p w14:paraId="3C9BD718" w14:textId="7DF55FBD" w:rsidR="00030EE8" w:rsidRPr="00030EE8" w:rsidRDefault="00030EE8">
            <w:pPr>
              <w:rPr>
                <w:rFonts w:ascii="Arial" w:hAnsi="Arial" w:cs="Arial"/>
                <w:b/>
                <w:bCs/>
                <w:sz w:val="16"/>
                <w:szCs w:val="16"/>
              </w:rPr>
            </w:pPr>
            <w:r w:rsidRPr="00030EE8">
              <w:rPr>
                <w:rFonts w:ascii="Arial" w:hAnsi="Arial" w:cs="Arial"/>
                <w:b/>
                <w:bCs/>
                <w:sz w:val="16"/>
                <w:szCs w:val="16"/>
              </w:rPr>
              <w:t> </w:t>
            </w:r>
          </w:p>
        </w:tc>
        <w:tc>
          <w:tcPr>
            <w:tcW w:w="611" w:type="pct"/>
            <w:tcBorders>
              <w:top w:val="single" w:sz="4" w:space="0" w:color="auto"/>
              <w:left w:val="nil"/>
              <w:bottom w:val="single" w:sz="4" w:space="0" w:color="auto"/>
              <w:right w:val="nil"/>
            </w:tcBorders>
            <w:shd w:val="clear" w:color="auto" w:fill="auto"/>
            <w:hideMark/>
          </w:tcPr>
          <w:p w14:paraId="419797D3" w14:textId="77777777" w:rsidR="00030EE8" w:rsidRPr="00030EE8" w:rsidRDefault="00030EE8" w:rsidP="00030EE8">
            <w:pPr>
              <w:spacing w:before="0" w:after="0" w:line="240" w:lineRule="auto"/>
              <w:jc w:val="right"/>
              <w:rPr>
                <w:rFonts w:ascii="Arial" w:hAnsi="Arial" w:cs="Arial"/>
                <w:sz w:val="16"/>
                <w:szCs w:val="16"/>
              </w:rPr>
            </w:pPr>
            <w:r w:rsidRPr="00030EE8">
              <w:rPr>
                <w:rFonts w:ascii="Arial" w:hAnsi="Arial" w:cs="Arial"/>
                <w:sz w:val="16"/>
                <w:szCs w:val="16"/>
              </w:rPr>
              <w:t>2022-23 Estimated actual</w:t>
            </w:r>
            <w:r w:rsidRPr="00030E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000000" w:fill="E6E6E6"/>
            <w:hideMark/>
          </w:tcPr>
          <w:p w14:paraId="6FA85DE7" w14:textId="77777777" w:rsidR="00030EE8" w:rsidRPr="00030EE8" w:rsidRDefault="00030EE8" w:rsidP="00030EE8">
            <w:pPr>
              <w:spacing w:before="0" w:after="0" w:line="240" w:lineRule="auto"/>
              <w:jc w:val="right"/>
              <w:rPr>
                <w:rFonts w:ascii="Arial" w:hAnsi="Arial" w:cs="Arial"/>
                <w:sz w:val="16"/>
                <w:szCs w:val="16"/>
              </w:rPr>
            </w:pPr>
            <w:r w:rsidRPr="00030EE8">
              <w:rPr>
                <w:rFonts w:ascii="Arial" w:hAnsi="Arial" w:cs="Arial"/>
                <w:sz w:val="16"/>
                <w:szCs w:val="16"/>
              </w:rPr>
              <w:t>2023-24</w:t>
            </w:r>
            <w:r w:rsidRPr="00030EE8">
              <w:rPr>
                <w:rFonts w:ascii="Arial" w:hAnsi="Arial" w:cs="Arial"/>
                <w:sz w:val="16"/>
                <w:szCs w:val="16"/>
              </w:rPr>
              <w:br/>
              <w:t>Budget</w:t>
            </w:r>
            <w:r w:rsidRPr="00030EE8">
              <w:rPr>
                <w:rFonts w:ascii="Arial" w:hAnsi="Arial" w:cs="Arial"/>
                <w:sz w:val="16"/>
                <w:szCs w:val="16"/>
              </w:rPr>
              <w:br/>
            </w:r>
            <w:r w:rsidRPr="00030E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hideMark/>
          </w:tcPr>
          <w:p w14:paraId="29276879" w14:textId="77777777" w:rsidR="00030EE8" w:rsidRPr="00030EE8" w:rsidRDefault="00030EE8" w:rsidP="00030EE8">
            <w:pPr>
              <w:spacing w:before="0" w:after="0" w:line="240" w:lineRule="auto"/>
              <w:jc w:val="right"/>
              <w:rPr>
                <w:rFonts w:ascii="Arial" w:hAnsi="Arial" w:cs="Arial"/>
                <w:sz w:val="16"/>
                <w:szCs w:val="16"/>
              </w:rPr>
            </w:pPr>
            <w:r w:rsidRPr="00030EE8">
              <w:rPr>
                <w:rFonts w:ascii="Arial" w:hAnsi="Arial" w:cs="Arial"/>
                <w:sz w:val="16"/>
                <w:szCs w:val="16"/>
              </w:rPr>
              <w:t>2024-25 Forward estimate</w:t>
            </w:r>
            <w:r w:rsidRPr="00030E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hideMark/>
          </w:tcPr>
          <w:p w14:paraId="67DF9FAE" w14:textId="77777777" w:rsidR="00030EE8" w:rsidRPr="00030EE8" w:rsidRDefault="00030EE8" w:rsidP="00030EE8">
            <w:pPr>
              <w:spacing w:before="0" w:after="0" w:line="240" w:lineRule="auto"/>
              <w:jc w:val="right"/>
              <w:rPr>
                <w:rFonts w:ascii="Arial" w:hAnsi="Arial" w:cs="Arial"/>
                <w:sz w:val="16"/>
                <w:szCs w:val="16"/>
              </w:rPr>
            </w:pPr>
            <w:r w:rsidRPr="00030EE8">
              <w:rPr>
                <w:rFonts w:ascii="Arial" w:hAnsi="Arial" w:cs="Arial"/>
                <w:sz w:val="16"/>
                <w:szCs w:val="16"/>
              </w:rPr>
              <w:t>2025-26 Forward estimate</w:t>
            </w:r>
            <w:r w:rsidRPr="00030EE8">
              <w:rPr>
                <w:rFonts w:ascii="Arial" w:hAnsi="Arial" w:cs="Arial"/>
                <w:sz w:val="16"/>
                <w:szCs w:val="16"/>
              </w:rPr>
              <w:br/>
              <w:t>$'000</w:t>
            </w:r>
          </w:p>
        </w:tc>
        <w:tc>
          <w:tcPr>
            <w:tcW w:w="610" w:type="pct"/>
            <w:tcBorders>
              <w:top w:val="single" w:sz="4" w:space="0" w:color="auto"/>
              <w:left w:val="nil"/>
              <w:bottom w:val="single" w:sz="4" w:space="0" w:color="auto"/>
              <w:right w:val="nil"/>
            </w:tcBorders>
            <w:shd w:val="clear" w:color="auto" w:fill="auto"/>
            <w:hideMark/>
          </w:tcPr>
          <w:p w14:paraId="08FDB91F" w14:textId="77777777" w:rsidR="00030EE8" w:rsidRPr="00030EE8" w:rsidRDefault="00030EE8" w:rsidP="00030EE8">
            <w:pPr>
              <w:spacing w:before="0" w:after="0" w:line="240" w:lineRule="auto"/>
              <w:jc w:val="right"/>
              <w:rPr>
                <w:rFonts w:ascii="Arial" w:hAnsi="Arial" w:cs="Arial"/>
                <w:sz w:val="16"/>
                <w:szCs w:val="16"/>
              </w:rPr>
            </w:pPr>
            <w:r w:rsidRPr="00030EE8">
              <w:rPr>
                <w:rFonts w:ascii="Arial" w:hAnsi="Arial" w:cs="Arial"/>
                <w:sz w:val="16"/>
                <w:szCs w:val="16"/>
              </w:rPr>
              <w:t>2026-27</w:t>
            </w:r>
            <w:r w:rsidRPr="00030EE8">
              <w:rPr>
                <w:rFonts w:ascii="Arial" w:hAnsi="Arial" w:cs="Arial"/>
                <w:sz w:val="16"/>
                <w:szCs w:val="16"/>
              </w:rPr>
              <w:br/>
              <w:t>Forward estimate</w:t>
            </w:r>
            <w:r w:rsidRPr="00030EE8">
              <w:rPr>
                <w:rFonts w:ascii="Arial" w:hAnsi="Arial" w:cs="Arial"/>
                <w:sz w:val="16"/>
                <w:szCs w:val="16"/>
              </w:rPr>
              <w:br/>
              <w:t>$'000</w:t>
            </w:r>
          </w:p>
        </w:tc>
      </w:tr>
      <w:tr w:rsidR="00030EE8" w:rsidRPr="00030EE8" w14:paraId="5BD57C07" w14:textId="77777777" w:rsidTr="003B0CF6">
        <w:trPr>
          <w:trHeight w:hRule="exact" w:val="225"/>
        </w:trPr>
        <w:tc>
          <w:tcPr>
            <w:tcW w:w="1949" w:type="pct"/>
            <w:tcBorders>
              <w:top w:val="nil"/>
              <w:left w:val="nil"/>
              <w:bottom w:val="nil"/>
              <w:right w:val="nil"/>
            </w:tcBorders>
            <w:shd w:val="clear" w:color="auto" w:fill="auto"/>
            <w:noWrap/>
            <w:vAlign w:val="center"/>
            <w:hideMark/>
          </w:tcPr>
          <w:p w14:paraId="69F86CD9"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ASSETS</w:t>
            </w:r>
          </w:p>
        </w:tc>
        <w:tc>
          <w:tcPr>
            <w:tcW w:w="611" w:type="pct"/>
            <w:tcBorders>
              <w:top w:val="nil"/>
              <w:left w:val="nil"/>
              <w:bottom w:val="nil"/>
              <w:right w:val="nil"/>
            </w:tcBorders>
            <w:shd w:val="clear" w:color="auto" w:fill="auto"/>
            <w:noWrap/>
            <w:vAlign w:val="bottom"/>
            <w:hideMark/>
          </w:tcPr>
          <w:p w14:paraId="7A74BC63"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6B6C0FF5"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2BAD1CB8"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2B339C48"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75FF3D09" w14:textId="77777777" w:rsidR="00030EE8" w:rsidRPr="00030EE8" w:rsidRDefault="00030EE8" w:rsidP="00030EE8">
            <w:pPr>
              <w:spacing w:before="0" w:after="0" w:line="240" w:lineRule="auto"/>
              <w:rPr>
                <w:rFonts w:ascii="Times New Roman" w:hAnsi="Times New Roman"/>
                <w:sz w:val="20"/>
              </w:rPr>
            </w:pPr>
          </w:p>
        </w:tc>
      </w:tr>
      <w:tr w:rsidR="00030EE8" w:rsidRPr="00030EE8" w14:paraId="0394B4E2" w14:textId="77777777" w:rsidTr="003B0CF6">
        <w:trPr>
          <w:trHeight w:hRule="exact" w:val="225"/>
        </w:trPr>
        <w:tc>
          <w:tcPr>
            <w:tcW w:w="1949" w:type="pct"/>
            <w:tcBorders>
              <w:top w:val="nil"/>
              <w:left w:val="nil"/>
              <w:bottom w:val="nil"/>
              <w:right w:val="nil"/>
            </w:tcBorders>
            <w:shd w:val="clear" w:color="auto" w:fill="auto"/>
            <w:noWrap/>
            <w:vAlign w:val="center"/>
            <w:hideMark/>
          </w:tcPr>
          <w:p w14:paraId="2803F8D4"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Financial assets</w:t>
            </w:r>
          </w:p>
        </w:tc>
        <w:tc>
          <w:tcPr>
            <w:tcW w:w="611" w:type="pct"/>
            <w:tcBorders>
              <w:top w:val="nil"/>
              <w:left w:val="nil"/>
              <w:bottom w:val="nil"/>
              <w:right w:val="nil"/>
            </w:tcBorders>
            <w:shd w:val="clear" w:color="auto" w:fill="auto"/>
            <w:noWrap/>
            <w:vAlign w:val="bottom"/>
            <w:hideMark/>
          </w:tcPr>
          <w:p w14:paraId="3B6DA027"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77A5C86A"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2E0678F4"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95AF897"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41FF8B6D" w14:textId="77777777" w:rsidR="00030EE8" w:rsidRPr="00030EE8" w:rsidRDefault="00030EE8" w:rsidP="00030EE8">
            <w:pPr>
              <w:spacing w:before="0" w:after="0" w:line="240" w:lineRule="auto"/>
              <w:rPr>
                <w:rFonts w:ascii="Times New Roman" w:hAnsi="Times New Roman"/>
                <w:sz w:val="20"/>
              </w:rPr>
            </w:pPr>
          </w:p>
        </w:tc>
      </w:tr>
      <w:tr w:rsidR="00030EE8" w:rsidRPr="00030EE8" w14:paraId="6CDBFB59" w14:textId="77777777" w:rsidTr="003B0CF6">
        <w:trPr>
          <w:trHeight w:hRule="exact" w:val="225"/>
        </w:trPr>
        <w:tc>
          <w:tcPr>
            <w:tcW w:w="1949" w:type="pct"/>
            <w:tcBorders>
              <w:top w:val="nil"/>
              <w:left w:val="nil"/>
              <w:bottom w:val="nil"/>
              <w:right w:val="nil"/>
            </w:tcBorders>
            <w:shd w:val="clear" w:color="auto" w:fill="auto"/>
            <w:noWrap/>
            <w:vAlign w:val="center"/>
            <w:hideMark/>
          </w:tcPr>
          <w:p w14:paraId="7AEC053C"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 xml:space="preserve">Cash </w:t>
            </w:r>
            <w:r w:rsidRPr="00030EE8">
              <w:rPr>
                <w:rFonts w:ascii="Arial" w:hAnsi="Arial" w:cs="Arial"/>
                <w:sz w:val="16"/>
                <w:szCs w:val="16"/>
              </w:rPr>
              <w:t>and cash equivalents</w:t>
            </w:r>
          </w:p>
        </w:tc>
        <w:tc>
          <w:tcPr>
            <w:tcW w:w="611" w:type="pct"/>
            <w:tcBorders>
              <w:top w:val="nil"/>
              <w:left w:val="nil"/>
              <w:bottom w:val="nil"/>
              <w:right w:val="nil"/>
            </w:tcBorders>
            <w:shd w:val="clear" w:color="auto" w:fill="auto"/>
            <w:noWrap/>
            <w:vAlign w:val="bottom"/>
            <w:hideMark/>
          </w:tcPr>
          <w:p w14:paraId="4B91C568"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56,205 </w:t>
            </w:r>
          </w:p>
        </w:tc>
        <w:tc>
          <w:tcPr>
            <w:tcW w:w="610" w:type="pct"/>
            <w:tcBorders>
              <w:top w:val="nil"/>
              <w:left w:val="nil"/>
              <w:bottom w:val="nil"/>
              <w:right w:val="nil"/>
            </w:tcBorders>
            <w:shd w:val="clear" w:color="000000" w:fill="E6E6E6"/>
            <w:noWrap/>
            <w:vAlign w:val="bottom"/>
            <w:hideMark/>
          </w:tcPr>
          <w:p w14:paraId="324F154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53,507 </w:t>
            </w:r>
          </w:p>
        </w:tc>
        <w:tc>
          <w:tcPr>
            <w:tcW w:w="610" w:type="pct"/>
            <w:tcBorders>
              <w:top w:val="nil"/>
              <w:left w:val="nil"/>
              <w:bottom w:val="nil"/>
              <w:right w:val="nil"/>
            </w:tcBorders>
            <w:shd w:val="clear" w:color="auto" w:fill="auto"/>
            <w:noWrap/>
            <w:vAlign w:val="bottom"/>
            <w:hideMark/>
          </w:tcPr>
          <w:p w14:paraId="1EF101BE"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53,619 </w:t>
            </w:r>
          </w:p>
        </w:tc>
        <w:tc>
          <w:tcPr>
            <w:tcW w:w="610" w:type="pct"/>
            <w:tcBorders>
              <w:top w:val="nil"/>
              <w:left w:val="nil"/>
              <w:bottom w:val="nil"/>
              <w:right w:val="nil"/>
            </w:tcBorders>
            <w:shd w:val="clear" w:color="auto" w:fill="auto"/>
            <w:noWrap/>
            <w:vAlign w:val="bottom"/>
            <w:hideMark/>
          </w:tcPr>
          <w:p w14:paraId="1EDC968A"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53,730 </w:t>
            </w:r>
          </w:p>
        </w:tc>
        <w:tc>
          <w:tcPr>
            <w:tcW w:w="610" w:type="pct"/>
            <w:tcBorders>
              <w:top w:val="nil"/>
              <w:left w:val="nil"/>
              <w:bottom w:val="nil"/>
              <w:right w:val="nil"/>
            </w:tcBorders>
            <w:shd w:val="clear" w:color="auto" w:fill="auto"/>
            <w:noWrap/>
            <w:vAlign w:val="bottom"/>
            <w:hideMark/>
          </w:tcPr>
          <w:p w14:paraId="0F87EEAC"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53,843 </w:t>
            </w:r>
          </w:p>
        </w:tc>
      </w:tr>
      <w:tr w:rsidR="00030EE8" w:rsidRPr="00030EE8" w14:paraId="30BB991E" w14:textId="77777777" w:rsidTr="003B0CF6">
        <w:trPr>
          <w:trHeight w:hRule="exact" w:val="225"/>
        </w:trPr>
        <w:tc>
          <w:tcPr>
            <w:tcW w:w="1949" w:type="pct"/>
            <w:tcBorders>
              <w:top w:val="nil"/>
              <w:left w:val="nil"/>
              <w:bottom w:val="nil"/>
              <w:right w:val="nil"/>
            </w:tcBorders>
            <w:shd w:val="clear" w:color="auto" w:fill="auto"/>
            <w:noWrap/>
            <w:vAlign w:val="center"/>
            <w:hideMark/>
          </w:tcPr>
          <w:p w14:paraId="4E466E62" w14:textId="77777777" w:rsidR="00030EE8" w:rsidRPr="00030EE8" w:rsidRDefault="00030EE8" w:rsidP="003B0CF6">
            <w:pPr>
              <w:spacing w:before="0" w:after="0" w:line="240" w:lineRule="auto"/>
              <w:ind w:left="170"/>
              <w:rPr>
                <w:rFonts w:ascii="Arial" w:hAnsi="Arial" w:cs="Arial"/>
                <w:sz w:val="16"/>
                <w:szCs w:val="16"/>
              </w:rPr>
            </w:pPr>
            <w:r w:rsidRPr="00030EE8">
              <w:rPr>
                <w:rFonts w:ascii="Arial" w:hAnsi="Arial" w:cs="Arial"/>
                <w:sz w:val="16"/>
                <w:szCs w:val="16"/>
              </w:rPr>
              <w:t>Trade and other receivables</w:t>
            </w:r>
          </w:p>
        </w:tc>
        <w:tc>
          <w:tcPr>
            <w:tcW w:w="611" w:type="pct"/>
            <w:tcBorders>
              <w:top w:val="nil"/>
              <w:left w:val="nil"/>
              <w:bottom w:val="nil"/>
              <w:right w:val="nil"/>
            </w:tcBorders>
            <w:shd w:val="clear" w:color="auto" w:fill="auto"/>
            <w:noWrap/>
            <w:vAlign w:val="bottom"/>
            <w:hideMark/>
          </w:tcPr>
          <w:p w14:paraId="7F05728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78,217 </w:t>
            </w:r>
          </w:p>
        </w:tc>
        <w:tc>
          <w:tcPr>
            <w:tcW w:w="610" w:type="pct"/>
            <w:tcBorders>
              <w:top w:val="nil"/>
              <w:left w:val="nil"/>
              <w:bottom w:val="nil"/>
              <w:right w:val="nil"/>
            </w:tcBorders>
            <w:shd w:val="clear" w:color="000000" w:fill="E6E6E6"/>
            <w:noWrap/>
            <w:vAlign w:val="bottom"/>
            <w:hideMark/>
          </w:tcPr>
          <w:p w14:paraId="0F0879F8"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240,119 </w:t>
            </w:r>
          </w:p>
        </w:tc>
        <w:tc>
          <w:tcPr>
            <w:tcW w:w="610" w:type="pct"/>
            <w:tcBorders>
              <w:top w:val="nil"/>
              <w:left w:val="nil"/>
              <w:bottom w:val="nil"/>
              <w:right w:val="nil"/>
            </w:tcBorders>
            <w:shd w:val="clear" w:color="auto" w:fill="auto"/>
            <w:noWrap/>
            <w:vAlign w:val="bottom"/>
            <w:hideMark/>
          </w:tcPr>
          <w:p w14:paraId="533BE48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530,823 </w:t>
            </w:r>
          </w:p>
        </w:tc>
        <w:tc>
          <w:tcPr>
            <w:tcW w:w="610" w:type="pct"/>
            <w:tcBorders>
              <w:top w:val="nil"/>
              <w:left w:val="nil"/>
              <w:bottom w:val="nil"/>
              <w:right w:val="nil"/>
            </w:tcBorders>
            <w:shd w:val="clear" w:color="auto" w:fill="auto"/>
            <w:noWrap/>
            <w:vAlign w:val="bottom"/>
            <w:hideMark/>
          </w:tcPr>
          <w:p w14:paraId="3BBBDDAC"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696,314 </w:t>
            </w:r>
          </w:p>
        </w:tc>
        <w:tc>
          <w:tcPr>
            <w:tcW w:w="610" w:type="pct"/>
            <w:tcBorders>
              <w:top w:val="nil"/>
              <w:left w:val="nil"/>
              <w:bottom w:val="nil"/>
              <w:right w:val="nil"/>
            </w:tcBorders>
            <w:shd w:val="clear" w:color="auto" w:fill="auto"/>
            <w:noWrap/>
            <w:vAlign w:val="bottom"/>
            <w:hideMark/>
          </w:tcPr>
          <w:p w14:paraId="3133F144"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727,843 </w:t>
            </w:r>
          </w:p>
        </w:tc>
      </w:tr>
      <w:tr w:rsidR="00030EE8" w:rsidRPr="00030EE8" w14:paraId="712D0078" w14:textId="77777777" w:rsidTr="003B0CF6">
        <w:trPr>
          <w:trHeight w:hRule="exact" w:val="225"/>
        </w:trPr>
        <w:tc>
          <w:tcPr>
            <w:tcW w:w="1949" w:type="pct"/>
            <w:tcBorders>
              <w:top w:val="nil"/>
              <w:left w:val="nil"/>
              <w:bottom w:val="nil"/>
              <w:right w:val="nil"/>
            </w:tcBorders>
            <w:shd w:val="clear" w:color="auto" w:fill="auto"/>
            <w:noWrap/>
            <w:vAlign w:val="center"/>
            <w:hideMark/>
          </w:tcPr>
          <w:p w14:paraId="27EDDE74"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Other investments</w:t>
            </w:r>
          </w:p>
        </w:tc>
        <w:tc>
          <w:tcPr>
            <w:tcW w:w="611" w:type="pct"/>
            <w:tcBorders>
              <w:top w:val="nil"/>
              <w:left w:val="nil"/>
              <w:bottom w:val="nil"/>
              <w:right w:val="nil"/>
            </w:tcBorders>
            <w:shd w:val="clear" w:color="auto" w:fill="auto"/>
            <w:noWrap/>
            <w:vAlign w:val="bottom"/>
            <w:hideMark/>
          </w:tcPr>
          <w:p w14:paraId="6B7BD7B6"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878,542 </w:t>
            </w:r>
          </w:p>
        </w:tc>
        <w:tc>
          <w:tcPr>
            <w:tcW w:w="610" w:type="pct"/>
            <w:tcBorders>
              <w:top w:val="nil"/>
              <w:left w:val="nil"/>
              <w:bottom w:val="nil"/>
              <w:right w:val="nil"/>
            </w:tcBorders>
            <w:shd w:val="clear" w:color="000000" w:fill="E6E6E6"/>
            <w:noWrap/>
            <w:vAlign w:val="bottom"/>
            <w:hideMark/>
          </w:tcPr>
          <w:p w14:paraId="090F5D94"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707,698 </w:t>
            </w:r>
          </w:p>
        </w:tc>
        <w:tc>
          <w:tcPr>
            <w:tcW w:w="610" w:type="pct"/>
            <w:tcBorders>
              <w:top w:val="nil"/>
              <w:left w:val="nil"/>
              <w:bottom w:val="nil"/>
              <w:right w:val="nil"/>
            </w:tcBorders>
            <w:shd w:val="clear" w:color="auto" w:fill="auto"/>
            <w:noWrap/>
            <w:vAlign w:val="bottom"/>
            <w:hideMark/>
          </w:tcPr>
          <w:p w14:paraId="2D859F01"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386,868 </w:t>
            </w:r>
          </w:p>
        </w:tc>
        <w:tc>
          <w:tcPr>
            <w:tcW w:w="610" w:type="pct"/>
            <w:tcBorders>
              <w:top w:val="nil"/>
              <w:left w:val="nil"/>
              <w:bottom w:val="nil"/>
              <w:right w:val="nil"/>
            </w:tcBorders>
            <w:shd w:val="clear" w:color="auto" w:fill="auto"/>
            <w:noWrap/>
            <w:vAlign w:val="bottom"/>
            <w:hideMark/>
          </w:tcPr>
          <w:p w14:paraId="7A31B19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210,437 </w:t>
            </w:r>
          </w:p>
        </w:tc>
        <w:tc>
          <w:tcPr>
            <w:tcW w:w="610" w:type="pct"/>
            <w:tcBorders>
              <w:top w:val="nil"/>
              <w:left w:val="nil"/>
              <w:bottom w:val="nil"/>
              <w:right w:val="nil"/>
            </w:tcBorders>
            <w:shd w:val="clear" w:color="auto" w:fill="auto"/>
            <w:noWrap/>
            <w:vAlign w:val="bottom"/>
            <w:hideMark/>
          </w:tcPr>
          <w:p w14:paraId="5F76F1F4"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184,087 </w:t>
            </w:r>
          </w:p>
        </w:tc>
      </w:tr>
      <w:tr w:rsidR="00030EE8" w:rsidRPr="00030EE8" w14:paraId="21EB6DF9" w14:textId="77777777" w:rsidTr="003B0CF6">
        <w:trPr>
          <w:trHeight w:hRule="exact" w:val="225"/>
        </w:trPr>
        <w:tc>
          <w:tcPr>
            <w:tcW w:w="1949" w:type="pct"/>
            <w:tcBorders>
              <w:top w:val="nil"/>
              <w:left w:val="nil"/>
              <w:bottom w:val="nil"/>
              <w:right w:val="nil"/>
            </w:tcBorders>
            <w:shd w:val="clear" w:color="auto" w:fill="auto"/>
            <w:noWrap/>
            <w:vAlign w:val="center"/>
            <w:hideMark/>
          </w:tcPr>
          <w:p w14:paraId="6677EBD6"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Other financial assets</w:t>
            </w:r>
          </w:p>
        </w:tc>
        <w:tc>
          <w:tcPr>
            <w:tcW w:w="611" w:type="pct"/>
            <w:tcBorders>
              <w:top w:val="nil"/>
              <w:left w:val="nil"/>
              <w:bottom w:val="nil"/>
              <w:right w:val="nil"/>
            </w:tcBorders>
            <w:shd w:val="clear" w:color="auto" w:fill="auto"/>
            <w:noWrap/>
            <w:vAlign w:val="bottom"/>
            <w:hideMark/>
          </w:tcPr>
          <w:p w14:paraId="219F4E7B"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 </w:t>
            </w:r>
          </w:p>
        </w:tc>
        <w:tc>
          <w:tcPr>
            <w:tcW w:w="610" w:type="pct"/>
            <w:tcBorders>
              <w:top w:val="nil"/>
              <w:left w:val="nil"/>
              <w:bottom w:val="nil"/>
              <w:right w:val="nil"/>
            </w:tcBorders>
            <w:shd w:val="clear" w:color="000000" w:fill="E6E6E6"/>
            <w:noWrap/>
            <w:vAlign w:val="bottom"/>
            <w:hideMark/>
          </w:tcPr>
          <w:p w14:paraId="77928113"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 </w:t>
            </w:r>
          </w:p>
        </w:tc>
        <w:tc>
          <w:tcPr>
            <w:tcW w:w="610" w:type="pct"/>
            <w:tcBorders>
              <w:top w:val="nil"/>
              <w:left w:val="nil"/>
              <w:bottom w:val="nil"/>
              <w:right w:val="nil"/>
            </w:tcBorders>
            <w:shd w:val="clear" w:color="auto" w:fill="auto"/>
            <w:noWrap/>
            <w:vAlign w:val="bottom"/>
            <w:hideMark/>
          </w:tcPr>
          <w:p w14:paraId="4A6E9F2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 </w:t>
            </w:r>
          </w:p>
        </w:tc>
        <w:tc>
          <w:tcPr>
            <w:tcW w:w="610" w:type="pct"/>
            <w:tcBorders>
              <w:top w:val="nil"/>
              <w:left w:val="nil"/>
              <w:bottom w:val="nil"/>
              <w:right w:val="nil"/>
            </w:tcBorders>
            <w:shd w:val="clear" w:color="auto" w:fill="auto"/>
            <w:noWrap/>
            <w:vAlign w:val="bottom"/>
            <w:hideMark/>
          </w:tcPr>
          <w:p w14:paraId="10DD6322"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 </w:t>
            </w:r>
          </w:p>
        </w:tc>
        <w:tc>
          <w:tcPr>
            <w:tcW w:w="610" w:type="pct"/>
            <w:tcBorders>
              <w:top w:val="nil"/>
              <w:left w:val="nil"/>
              <w:bottom w:val="nil"/>
              <w:right w:val="nil"/>
            </w:tcBorders>
            <w:shd w:val="clear" w:color="auto" w:fill="auto"/>
            <w:noWrap/>
            <w:vAlign w:val="bottom"/>
            <w:hideMark/>
          </w:tcPr>
          <w:p w14:paraId="1830C46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 </w:t>
            </w:r>
          </w:p>
        </w:tc>
      </w:tr>
      <w:tr w:rsidR="00030EE8" w:rsidRPr="00030EE8" w14:paraId="306B0582" w14:textId="77777777" w:rsidTr="003B0CF6">
        <w:trPr>
          <w:trHeight w:hRule="exact" w:val="210"/>
        </w:trPr>
        <w:tc>
          <w:tcPr>
            <w:tcW w:w="1949" w:type="pct"/>
            <w:tcBorders>
              <w:top w:val="nil"/>
              <w:left w:val="nil"/>
              <w:bottom w:val="nil"/>
              <w:right w:val="nil"/>
            </w:tcBorders>
            <w:shd w:val="clear" w:color="auto" w:fill="auto"/>
            <w:noWrap/>
            <w:vAlign w:val="center"/>
            <w:hideMark/>
          </w:tcPr>
          <w:p w14:paraId="5FE6B907" w14:textId="77777777" w:rsidR="00030EE8" w:rsidRPr="00030EE8" w:rsidRDefault="00030EE8" w:rsidP="00030EE8">
            <w:pPr>
              <w:spacing w:before="0" w:after="0" w:line="240" w:lineRule="auto"/>
              <w:rPr>
                <w:rFonts w:ascii="Arial" w:hAnsi="Arial" w:cs="Arial"/>
                <w:b/>
                <w:bCs/>
                <w:i/>
                <w:iCs/>
                <w:color w:val="000000"/>
                <w:sz w:val="16"/>
                <w:szCs w:val="16"/>
              </w:rPr>
            </w:pPr>
            <w:r w:rsidRPr="00030EE8">
              <w:rPr>
                <w:rFonts w:ascii="Arial" w:hAnsi="Arial" w:cs="Arial"/>
                <w:b/>
                <w:bCs/>
                <w:i/>
                <w:iCs/>
                <w:color w:val="000000"/>
                <w:sz w:val="16"/>
                <w:szCs w:val="16"/>
              </w:rPr>
              <w:t>Total financial assets</w:t>
            </w:r>
          </w:p>
        </w:tc>
        <w:tc>
          <w:tcPr>
            <w:tcW w:w="611" w:type="pct"/>
            <w:tcBorders>
              <w:top w:val="single" w:sz="4" w:space="0" w:color="000000"/>
              <w:left w:val="nil"/>
              <w:bottom w:val="single" w:sz="4" w:space="0" w:color="000000"/>
              <w:right w:val="nil"/>
            </w:tcBorders>
            <w:shd w:val="clear" w:color="auto" w:fill="auto"/>
            <w:noWrap/>
            <w:vAlign w:val="bottom"/>
            <w:hideMark/>
          </w:tcPr>
          <w:p w14:paraId="31553E00"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1,012,972 </w:t>
            </w:r>
          </w:p>
        </w:tc>
        <w:tc>
          <w:tcPr>
            <w:tcW w:w="610" w:type="pct"/>
            <w:tcBorders>
              <w:top w:val="single" w:sz="4" w:space="0" w:color="000000"/>
              <w:left w:val="nil"/>
              <w:bottom w:val="single" w:sz="4" w:space="0" w:color="000000"/>
              <w:right w:val="nil"/>
            </w:tcBorders>
            <w:shd w:val="clear" w:color="000000" w:fill="E6E6E6"/>
            <w:noWrap/>
            <w:vAlign w:val="bottom"/>
            <w:hideMark/>
          </w:tcPr>
          <w:p w14:paraId="2E385487"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1,001,332 </w:t>
            </w:r>
          </w:p>
        </w:tc>
        <w:tc>
          <w:tcPr>
            <w:tcW w:w="610" w:type="pct"/>
            <w:tcBorders>
              <w:top w:val="single" w:sz="4" w:space="0" w:color="000000"/>
              <w:left w:val="nil"/>
              <w:bottom w:val="single" w:sz="4" w:space="0" w:color="000000"/>
              <w:right w:val="nil"/>
            </w:tcBorders>
            <w:shd w:val="clear" w:color="auto" w:fill="auto"/>
            <w:noWrap/>
            <w:vAlign w:val="bottom"/>
            <w:hideMark/>
          </w:tcPr>
          <w:p w14:paraId="420F804E"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971,318 </w:t>
            </w:r>
          </w:p>
        </w:tc>
        <w:tc>
          <w:tcPr>
            <w:tcW w:w="610" w:type="pct"/>
            <w:tcBorders>
              <w:top w:val="single" w:sz="4" w:space="0" w:color="000000"/>
              <w:left w:val="nil"/>
              <w:bottom w:val="single" w:sz="4" w:space="0" w:color="000000"/>
              <w:right w:val="nil"/>
            </w:tcBorders>
            <w:shd w:val="clear" w:color="auto" w:fill="auto"/>
            <w:noWrap/>
            <w:vAlign w:val="bottom"/>
            <w:hideMark/>
          </w:tcPr>
          <w:p w14:paraId="67BA1231"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960,489 </w:t>
            </w:r>
          </w:p>
        </w:tc>
        <w:tc>
          <w:tcPr>
            <w:tcW w:w="610" w:type="pct"/>
            <w:tcBorders>
              <w:top w:val="single" w:sz="4" w:space="0" w:color="000000"/>
              <w:left w:val="nil"/>
              <w:bottom w:val="single" w:sz="4" w:space="0" w:color="000000"/>
              <w:right w:val="nil"/>
            </w:tcBorders>
            <w:shd w:val="clear" w:color="auto" w:fill="auto"/>
            <w:noWrap/>
            <w:vAlign w:val="bottom"/>
            <w:hideMark/>
          </w:tcPr>
          <w:p w14:paraId="6858C42E"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965,781 </w:t>
            </w:r>
          </w:p>
        </w:tc>
      </w:tr>
      <w:tr w:rsidR="00030EE8" w:rsidRPr="00030EE8" w14:paraId="1BFE7807" w14:textId="77777777" w:rsidTr="003B0CF6">
        <w:trPr>
          <w:trHeight w:hRule="exact" w:val="225"/>
        </w:trPr>
        <w:tc>
          <w:tcPr>
            <w:tcW w:w="1949" w:type="pct"/>
            <w:tcBorders>
              <w:top w:val="nil"/>
              <w:left w:val="nil"/>
              <w:bottom w:val="nil"/>
              <w:right w:val="nil"/>
            </w:tcBorders>
            <w:shd w:val="clear" w:color="auto" w:fill="auto"/>
            <w:noWrap/>
            <w:vAlign w:val="center"/>
            <w:hideMark/>
          </w:tcPr>
          <w:p w14:paraId="14BF1C2E"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Non-financial assets</w:t>
            </w:r>
          </w:p>
        </w:tc>
        <w:tc>
          <w:tcPr>
            <w:tcW w:w="611" w:type="pct"/>
            <w:tcBorders>
              <w:top w:val="nil"/>
              <w:left w:val="nil"/>
              <w:bottom w:val="nil"/>
              <w:right w:val="nil"/>
            </w:tcBorders>
            <w:shd w:val="clear" w:color="auto" w:fill="auto"/>
            <w:noWrap/>
            <w:vAlign w:val="bottom"/>
            <w:hideMark/>
          </w:tcPr>
          <w:p w14:paraId="02A8BCEC"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E6463A8"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0C4FE72C"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706443DF"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518CA764" w14:textId="77777777" w:rsidR="00030EE8" w:rsidRPr="00030EE8" w:rsidRDefault="00030EE8" w:rsidP="00030EE8">
            <w:pPr>
              <w:spacing w:before="0" w:after="0" w:line="240" w:lineRule="auto"/>
              <w:rPr>
                <w:rFonts w:ascii="Times New Roman" w:hAnsi="Times New Roman"/>
                <w:sz w:val="20"/>
              </w:rPr>
            </w:pPr>
          </w:p>
        </w:tc>
      </w:tr>
      <w:tr w:rsidR="00030EE8" w:rsidRPr="00030EE8" w14:paraId="62B4A250" w14:textId="77777777" w:rsidTr="003B0CF6">
        <w:trPr>
          <w:trHeight w:hRule="exact" w:val="225"/>
        </w:trPr>
        <w:tc>
          <w:tcPr>
            <w:tcW w:w="1949" w:type="pct"/>
            <w:tcBorders>
              <w:top w:val="nil"/>
              <w:left w:val="nil"/>
              <w:bottom w:val="nil"/>
              <w:right w:val="nil"/>
            </w:tcBorders>
            <w:shd w:val="clear" w:color="auto" w:fill="auto"/>
            <w:noWrap/>
            <w:vAlign w:val="center"/>
            <w:hideMark/>
          </w:tcPr>
          <w:p w14:paraId="0C4F7013"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Intangibles</w:t>
            </w:r>
          </w:p>
        </w:tc>
        <w:tc>
          <w:tcPr>
            <w:tcW w:w="611" w:type="pct"/>
            <w:tcBorders>
              <w:top w:val="nil"/>
              <w:left w:val="nil"/>
              <w:bottom w:val="nil"/>
              <w:right w:val="nil"/>
            </w:tcBorders>
            <w:shd w:val="clear" w:color="auto" w:fill="auto"/>
            <w:noWrap/>
            <w:vAlign w:val="bottom"/>
            <w:hideMark/>
          </w:tcPr>
          <w:p w14:paraId="5E8B3FF9"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178 </w:t>
            </w:r>
          </w:p>
        </w:tc>
        <w:tc>
          <w:tcPr>
            <w:tcW w:w="610" w:type="pct"/>
            <w:tcBorders>
              <w:top w:val="nil"/>
              <w:left w:val="nil"/>
              <w:bottom w:val="nil"/>
              <w:right w:val="nil"/>
            </w:tcBorders>
            <w:shd w:val="clear" w:color="000000" w:fill="E6E6E6"/>
            <w:noWrap/>
            <w:vAlign w:val="bottom"/>
            <w:hideMark/>
          </w:tcPr>
          <w:p w14:paraId="1F2220B4"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7B4D6CC8"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64533B3A"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68140299"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r>
      <w:tr w:rsidR="00030EE8" w:rsidRPr="00030EE8" w14:paraId="6090A882" w14:textId="77777777" w:rsidTr="003B0CF6">
        <w:trPr>
          <w:trHeight w:hRule="exact" w:val="210"/>
        </w:trPr>
        <w:tc>
          <w:tcPr>
            <w:tcW w:w="1949" w:type="pct"/>
            <w:tcBorders>
              <w:top w:val="nil"/>
              <w:left w:val="nil"/>
              <w:bottom w:val="nil"/>
              <w:right w:val="nil"/>
            </w:tcBorders>
            <w:shd w:val="clear" w:color="auto" w:fill="auto"/>
            <w:noWrap/>
            <w:vAlign w:val="center"/>
            <w:hideMark/>
          </w:tcPr>
          <w:p w14:paraId="46C3C522" w14:textId="77777777" w:rsidR="00030EE8" w:rsidRPr="00030EE8" w:rsidRDefault="00030EE8" w:rsidP="00030EE8">
            <w:pPr>
              <w:spacing w:before="0" w:after="0" w:line="240" w:lineRule="auto"/>
              <w:rPr>
                <w:rFonts w:ascii="Arial" w:hAnsi="Arial" w:cs="Arial"/>
                <w:b/>
                <w:bCs/>
                <w:i/>
                <w:iCs/>
                <w:color w:val="000000"/>
                <w:sz w:val="16"/>
                <w:szCs w:val="16"/>
              </w:rPr>
            </w:pPr>
            <w:r w:rsidRPr="00030EE8">
              <w:rPr>
                <w:rFonts w:ascii="Arial" w:hAnsi="Arial" w:cs="Arial"/>
                <w:b/>
                <w:bCs/>
                <w:i/>
                <w:iCs/>
                <w:color w:val="000000"/>
                <w:sz w:val="16"/>
                <w:szCs w:val="16"/>
              </w:rPr>
              <w:t>Total non-financial assets</w:t>
            </w:r>
          </w:p>
        </w:tc>
        <w:tc>
          <w:tcPr>
            <w:tcW w:w="611" w:type="pct"/>
            <w:tcBorders>
              <w:top w:val="single" w:sz="4" w:space="0" w:color="000000"/>
              <w:left w:val="nil"/>
              <w:bottom w:val="single" w:sz="4" w:space="0" w:color="000000"/>
              <w:right w:val="nil"/>
            </w:tcBorders>
            <w:shd w:val="clear" w:color="auto" w:fill="auto"/>
            <w:noWrap/>
            <w:vAlign w:val="bottom"/>
            <w:hideMark/>
          </w:tcPr>
          <w:p w14:paraId="5F6E7CAC"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178 </w:t>
            </w:r>
          </w:p>
        </w:tc>
        <w:tc>
          <w:tcPr>
            <w:tcW w:w="610" w:type="pct"/>
            <w:tcBorders>
              <w:top w:val="single" w:sz="4" w:space="0" w:color="000000"/>
              <w:left w:val="nil"/>
              <w:bottom w:val="single" w:sz="4" w:space="0" w:color="000000"/>
              <w:right w:val="nil"/>
            </w:tcBorders>
            <w:shd w:val="clear" w:color="000000" w:fill="E6E6E6"/>
            <w:noWrap/>
            <w:vAlign w:val="bottom"/>
            <w:hideMark/>
          </w:tcPr>
          <w:p w14:paraId="2CB1ABBA"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 </w:t>
            </w:r>
          </w:p>
        </w:tc>
        <w:tc>
          <w:tcPr>
            <w:tcW w:w="610" w:type="pct"/>
            <w:tcBorders>
              <w:top w:val="single" w:sz="4" w:space="0" w:color="000000"/>
              <w:left w:val="nil"/>
              <w:bottom w:val="single" w:sz="4" w:space="0" w:color="000000"/>
              <w:right w:val="nil"/>
            </w:tcBorders>
            <w:shd w:val="clear" w:color="auto" w:fill="auto"/>
            <w:noWrap/>
            <w:vAlign w:val="bottom"/>
            <w:hideMark/>
          </w:tcPr>
          <w:p w14:paraId="3715BEDC"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 </w:t>
            </w:r>
          </w:p>
        </w:tc>
        <w:tc>
          <w:tcPr>
            <w:tcW w:w="610" w:type="pct"/>
            <w:tcBorders>
              <w:top w:val="single" w:sz="4" w:space="0" w:color="000000"/>
              <w:left w:val="nil"/>
              <w:bottom w:val="single" w:sz="4" w:space="0" w:color="000000"/>
              <w:right w:val="nil"/>
            </w:tcBorders>
            <w:shd w:val="clear" w:color="auto" w:fill="auto"/>
            <w:noWrap/>
            <w:vAlign w:val="bottom"/>
            <w:hideMark/>
          </w:tcPr>
          <w:p w14:paraId="5847D1EA"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 </w:t>
            </w:r>
          </w:p>
        </w:tc>
        <w:tc>
          <w:tcPr>
            <w:tcW w:w="610" w:type="pct"/>
            <w:tcBorders>
              <w:top w:val="single" w:sz="4" w:space="0" w:color="000000"/>
              <w:left w:val="nil"/>
              <w:bottom w:val="single" w:sz="4" w:space="0" w:color="000000"/>
              <w:right w:val="nil"/>
            </w:tcBorders>
            <w:shd w:val="clear" w:color="auto" w:fill="auto"/>
            <w:noWrap/>
            <w:vAlign w:val="bottom"/>
            <w:hideMark/>
          </w:tcPr>
          <w:p w14:paraId="564CEF99"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 </w:t>
            </w:r>
          </w:p>
        </w:tc>
      </w:tr>
      <w:tr w:rsidR="00030EE8" w:rsidRPr="00030EE8" w14:paraId="753D93B3" w14:textId="77777777" w:rsidTr="003B0CF6">
        <w:trPr>
          <w:trHeight w:hRule="exact" w:val="225"/>
        </w:trPr>
        <w:tc>
          <w:tcPr>
            <w:tcW w:w="1949" w:type="pct"/>
            <w:tcBorders>
              <w:top w:val="nil"/>
              <w:left w:val="nil"/>
              <w:bottom w:val="nil"/>
              <w:right w:val="nil"/>
            </w:tcBorders>
            <w:shd w:val="clear" w:color="auto" w:fill="auto"/>
            <w:noWrap/>
            <w:vAlign w:val="center"/>
            <w:hideMark/>
          </w:tcPr>
          <w:p w14:paraId="289D5A98"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Total assets</w:t>
            </w:r>
          </w:p>
        </w:tc>
        <w:tc>
          <w:tcPr>
            <w:tcW w:w="611" w:type="pct"/>
            <w:tcBorders>
              <w:top w:val="nil"/>
              <w:left w:val="nil"/>
              <w:bottom w:val="single" w:sz="4" w:space="0" w:color="000000"/>
              <w:right w:val="nil"/>
            </w:tcBorders>
            <w:shd w:val="clear" w:color="auto" w:fill="auto"/>
            <w:noWrap/>
            <w:vAlign w:val="bottom"/>
            <w:hideMark/>
          </w:tcPr>
          <w:p w14:paraId="37A94B1E"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1,013,150 </w:t>
            </w:r>
          </w:p>
        </w:tc>
        <w:tc>
          <w:tcPr>
            <w:tcW w:w="610" w:type="pct"/>
            <w:tcBorders>
              <w:top w:val="nil"/>
              <w:left w:val="nil"/>
              <w:bottom w:val="single" w:sz="4" w:space="0" w:color="000000"/>
              <w:right w:val="nil"/>
            </w:tcBorders>
            <w:shd w:val="clear" w:color="000000" w:fill="E6E6E6"/>
            <w:noWrap/>
            <w:vAlign w:val="bottom"/>
            <w:hideMark/>
          </w:tcPr>
          <w:p w14:paraId="74B385D4"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1,001,332 </w:t>
            </w:r>
          </w:p>
        </w:tc>
        <w:tc>
          <w:tcPr>
            <w:tcW w:w="610" w:type="pct"/>
            <w:tcBorders>
              <w:top w:val="nil"/>
              <w:left w:val="nil"/>
              <w:bottom w:val="single" w:sz="4" w:space="0" w:color="000000"/>
              <w:right w:val="nil"/>
            </w:tcBorders>
            <w:shd w:val="clear" w:color="auto" w:fill="auto"/>
            <w:noWrap/>
            <w:vAlign w:val="bottom"/>
            <w:hideMark/>
          </w:tcPr>
          <w:p w14:paraId="2621FE3E"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971,318 </w:t>
            </w:r>
          </w:p>
        </w:tc>
        <w:tc>
          <w:tcPr>
            <w:tcW w:w="610" w:type="pct"/>
            <w:tcBorders>
              <w:top w:val="nil"/>
              <w:left w:val="nil"/>
              <w:bottom w:val="single" w:sz="4" w:space="0" w:color="000000"/>
              <w:right w:val="nil"/>
            </w:tcBorders>
            <w:shd w:val="clear" w:color="auto" w:fill="auto"/>
            <w:noWrap/>
            <w:vAlign w:val="bottom"/>
            <w:hideMark/>
          </w:tcPr>
          <w:p w14:paraId="01235D7B"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960,489 </w:t>
            </w:r>
          </w:p>
        </w:tc>
        <w:tc>
          <w:tcPr>
            <w:tcW w:w="610" w:type="pct"/>
            <w:tcBorders>
              <w:top w:val="nil"/>
              <w:left w:val="nil"/>
              <w:bottom w:val="single" w:sz="4" w:space="0" w:color="000000"/>
              <w:right w:val="nil"/>
            </w:tcBorders>
            <w:shd w:val="clear" w:color="auto" w:fill="auto"/>
            <w:noWrap/>
            <w:vAlign w:val="bottom"/>
            <w:hideMark/>
          </w:tcPr>
          <w:p w14:paraId="44C5D9B3"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965,781 </w:t>
            </w:r>
          </w:p>
        </w:tc>
      </w:tr>
      <w:tr w:rsidR="00030EE8" w:rsidRPr="00030EE8" w14:paraId="106F34EF" w14:textId="77777777" w:rsidTr="003B0CF6">
        <w:trPr>
          <w:trHeight w:hRule="exact" w:val="225"/>
        </w:trPr>
        <w:tc>
          <w:tcPr>
            <w:tcW w:w="1949" w:type="pct"/>
            <w:tcBorders>
              <w:top w:val="nil"/>
              <w:left w:val="nil"/>
              <w:bottom w:val="nil"/>
              <w:right w:val="nil"/>
            </w:tcBorders>
            <w:shd w:val="clear" w:color="auto" w:fill="auto"/>
            <w:noWrap/>
            <w:vAlign w:val="center"/>
            <w:hideMark/>
          </w:tcPr>
          <w:p w14:paraId="56582001"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LIABILITIES</w:t>
            </w:r>
          </w:p>
        </w:tc>
        <w:tc>
          <w:tcPr>
            <w:tcW w:w="611" w:type="pct"/>
            <w:tcBorders>
              <w:top w:val="nil"/>
              <w:left w:val="nil"/>
              <w:bottom w:val="nil"/>
              <w:right w:val="nil"/>
            </w:tcBorders>
            <w:shd w:val="clear" w:color="auto" w:fill="auto"/>
            <w:noWrap/>
            <w:vAlign w:val="bottom"/>
            <w:hideMark/>
          </w:tcPr>
          <w:p w14:paraId="0DD0A873"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8DAEE57"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21F639AD"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7E0F72EB"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31B88FBE" w14:textId="77777777" w:rsidR="00030EE8" w:rsidRPr="00030EE8" w:rsidRDefault="00030EE8" w:rsidP="00030EE8">
            <w:pPr>
              <w:spacing w:before="0" w:after="0" w:line="240" w:lineRule="auto"/>
              <w:rPr>
                <w:rFonts w:ascii="Times New Roman" w:hAnsi="Times New Roman"/>
                <w:sz w:val="20"/>
              </w:rPr>
            </w:pPr>
          </w:p>
        </w:tc>
      </w:tr>
      <w:tr w:rsidR="00030EE8" w:rsidRPr="00030EE8" w14:paraId="1FE21365" w14:textId="77777777" w:rsidTr="003B0CF6">
        <w:trPr>
          <w:trHeight w:hRule="exact" w:val="225"/>
        </w:trPr>
        <w:tc>
          <w:tcPr>
            <w:tcW w:w="1949" w:type="pct"/>
            <w:tcBorders>
              <w:top w:val="nil"/>
              <w:left w:val="nil"/>
              <w:bottom w:val="nil"/>
              <w:right w:val="nil"/>
            </w:tcBorders>
            <w:shd w:val="clear" w:color="auto" w:fill="auto"/>
            <w:noWrap/>
            <w:vAlign w:val="center"/>
            <w:hideMark/>
          </w:tcPr>
          <w:p w14:paraId="154E5E30"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Payables</w:t>
            </w:r>
          </w:p>
        </w:tc>
        <w:tc>
          <w:tcPr>
            <w:tcW w:w="611" w:type="pct"/>
            <w:tcBorders>
              <w:top w:val="nil"/>
              <w:left w:val="nil"/>
              <w:bottom w:val="nil"/>
              <w:right w:val="nil"/>
            </w:tcBorders>
            <w:shd w:val="clear" w:color="auto" w:fill="auto"/>
            <w:noWrap/>
            <w:vAlign w:val="bottom"/>
            <w:hideMark/>
          </w:tcPr>
          <w:p w14:paraId="7A80151A"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EB67318"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586A21E1"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7AA29D7C"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4B809BB4" w14:textId="77777777" w:rsidR="00030EE8" w:rsidRPr="00030EE8" w:rsidRDefault="00030EE8" w:rsidP="00030EE8">
            <w:pPr>
              <w:spacing w:before="0" w:after="0" w:line="240" w:lineRule="auto"/>
              <w:rPr>
                <w:rFonts w:ascii="Times New Roman" w:hAnsi="Times New Roman"/>
                <w:sz w:val="20"/>
              </w:rPr>
            </w:pPr>
          </w:p>
        </w:tc>
      </w:tr>
      <w:tr w:rsidR="00030EE8" w:rsidRPr="00030EE8" w14:paraId="426D7279" w14:textId="77777777" w:rsidTr="003B0CF6">
        <w:trPr>
          <w:trHeight w:hRule="exact" w:val="225"/>
        </w:trPr>
        <w:tc>
          <w:tcPr>
            <w:tcW w:w="1949" w:type="pct"/>
            <w:tcBorders>
              <w:top w:val="nil"/>
              <w:left w:val="nil"/>
              <w:bottom w:val="nil"/>
              <w:right w:val="nil"/>
            </w:tcBorders>
            <w:shd w:val="clear" w:color="auto" w:fill="auto"/>
            <w:noWrap/>
            <w:vAlign w:val="center"/>
            <w:hideMark/>
          </w:tcPr>
          <w:p w14:paraId="3F0EDCB6"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Other payables</w:t>
            </w:r>
          </w:p>
        </w:tc>
        <w:tc>
          <w:tcPr>
            <w:tcW w:w="611" w:type="pct"/>
            <w:tcBorders>
              <w:top w:val="nil"/>
              <w:left w:val="nil"/>
              <w:bottom w:val="nil"/>
              <w:right w:val="nil"/>
            </w:tcBorders>
            <w:shd w:val="clear" w:color="auto" w:fill="auto"/>
            <w:noWrap/>
            <w:vAlign w:val="bottom"/>
            <w:hideMark/>
          </w:tcPr>
          <w:p w14:paraId="383615D9"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3,304 </w:t>
            </w:r>
          </w:p>
        </w:tc>
        <w:tc>
          <w:tcPr>
            <w:tcW w:w="610" w:type="pct"/>
            <w:tcBorders>
              <w:top w:val="nil"/>
              <w:left w:val="nil"/>
              <w:bottom w:val="nil"/>
              <w:right w:val="nil"/>
            </w:tcBorders>
            <w:shd w:val="clear" w:color="000000" w:fill="E6E6E6"/>
            <w:noWrap/>
            <w:vAlign w:val="bottom"/>
            <w:hideMark/>
          </w:tcPr>
          <w:p w14:paraId="0DF0F69C"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3,304 </w:t>
            </w:r>
          </w:p>
        </w:tc>
        <w:tc>
          <w:tcPr>
            <w:tcW w:w="610" w:type="pct"/>
            <w:tcBorders>
              <w:top w:val="nil"/>
              <w:left w:val="nil"/>
              <w:bottom w:val="nil"/>
              <w:right w:val="nil"/>
            </w:tcBorders>
            <w:shd w:val="clear" w:color="auto" w:fill="auto"/>
            <w:noWrap/>
            <w:vAlign w:val="bottom"/>
            <w:hideMark/>
          </w:tcPr>
          <w:p w14:paraId="70316AC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3,304 </w:t>
            </w:r>
          </w:p>
        </w:tc>
        <w:tc>
          <w:tcPr>
            <w:tcW w:w="610" w:type="pct"/>
            <w:tcBorders>
              <w:top w:val="nil"/>
              <w:left w:val="nil"/>
              <w:bottom w:val="nil"/>
              <w:right w:val="nil"/>
            </w:tcBorders>
            <w:shd w:val="clear" w:color="auto" w:fill="auto"/>
            <w:noWrap/>
            <w:vAlign w:val="bottom"/>
            <w:hideMark/>
          </w:tcPr>
          <w:p w14:paraId="32DB3A2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3,304 </w:t>
            </w:r>
          </w:p>
        </w:tc>
        <w:tc>
          <w:tcPr>
            <w:tcW w:w="610" w:type="pct"/>
            <w:tcBorders>
              <w:top w:val="nil"/>
              <w:left w:val="nil"/>
              <w:bottom w:val="nil"/>
              <w:right w:val="nil"/>
            </w:tcBorders>
            <w:shd w:val="clear" w:color="auto" w:fill="auto"/>
            <w:noWrap/>
            <w:vAlign w:val="bottom"/>
            <w:hideMark/>
          </w:tcPr>
          <w:p w14:paraId="1F52B16D"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3,304 </w:t>
            </w:r>
          </w:p>
        </w:tc>
      </w:tr>
      <w:tr w:rsidR="00030EE8" w:rsidRPr="00030EE8" w14:paraId="3F2D1BD2" w14:textId="77777777" w:rsidTr="003B0CF6">
        <w:trPr>
          <w:trHeight w:hRule="exact" w:val="210"/>
        </w:trPr>
        <w:tc>
          <w:tcPr>
            <w:tcW w:w="1949" w:type="pct"/>
            <w:tcBorders>
              <w:top w:val="nil"/>
              <w:left w:val="nil"/>
              <w:bottom w:val="nil"/>
              <w:right w:val="nil"/>
            </w:tcBorders>
            <w:shd w:val="clear" w:color="auto" w:fill="auto"/>
            <w:noWrap/>
            <w:vAlign w:val="center"/>
            <w:hideMark/>
          </w:tcPr>
          <w:p w14:paraId="7BCD578E" w14:textId="77777777" w:rsidR="00030EE8" w:rsidRPr="00030EE8" w:rsidRDefault="00030EE8" w:rsidP="00030EE8">
            <w:pPr>
              <w:spacing w:before="0" w:after="0" w:line="240" w:lineRule="auto"/>
              <w:rPr>
                <w:rFonts w:ascii="Arial" w:hAnsi="Arial" w:cs="Arial"/>
                <w:b/>
                <w:bCs/>
                <w:i/>
                <w:iCs/>
                <w:color w:val="000000"/>
                <w:sz w:val="16"/>
                <w:szCs w:val="16"/>
              </w:rPr>
            </w:pPr>
            <w:r w:rsidRPr="00030EE8">
              <w:rPr>
                <w:rFonts w:ascii="Arial" w:hAnsi="Arial" w:cs="Arial"/>
                <w:b/>
                <w:bCs/>
                <w:i/>
                <w:iCs/>
                <w:color w:val="000000"/>
                <w:sz w:val="16"/>
                <w:szCs w:val="16"/>
              </w:rPr>
              <w:t>Total payables</w:t>
            </w:r>
          </w:p>
        </w:tc>
        <w:tc>
          <w:tcPr>
            <w:tcW w:w="611" w:type="pct"/>
            <w:tcBorders>
              <w:top w:val="single" w:sz="4" w:space="0" w:color="000000"/>
              <w:left w:val="nil"/>
              <w:bottom w:val="single" w:sz="4" w:space="0" w:color="000000"/>
              <w:right w:val="nil"/>
            </w:tcBorders>
            <w:shd w:val="clear" w:color="auto" w:fill="auto"/>
            <w:noWrap/>
            <w:vAlign w:val="bottom"/>
            <w:hideMark/>
          </w:tcPr>
          <w:p w14:paraId="0FA4ED5B"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3,304 </w:t>
            </w:r>
          </w:p>
        </w:tc>
        <w:tc>
          <w:tcPr>
            <w:tcW w:w="610" w:type="pct"/>
            <w:tcBorders>
              <w:top w:val="single" w:sz="4" w:space="0" w:color="000000"/>
              <w:left w:val="nil"/>
              <w:bottom w:val="single" w:sz="4" w:space="0" w:color="000000"/>
              <w:right w:val="nil"/>
            </w:tcBorders>
            <w:shd w:val="clear" w:color="000000" w:fill="E6E6E6"/>
            <w:noWrap/>
            <w:vAlign w:val="bottom"/>
            <w:hideMark/>
          </w:tcPr>
          <w:p w14:paraId="45327ED2"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3,304 </w:t>
            </w:r>
          </w:p>
        </w:tc>
        <w:tc>
          <w:tcPr>
            <w:tcW w:w="610" w:type="pct"/>
            <w:tcBorders>
              <w:top w:val="single" w:sz="4" w:space="0" w:color="000000"/>
              <w:left w:val="nil"/>
              <w:bottom w:val="single" w:sz="4" w:space="0" w:color="000000"/>
              <w:right w:val="nil"/>
            </w:tcBorders>
            <w:shd w:val="clear" w:color="auto" w:fill="auto"/>
            <w:noWrap/>
            <w:vAlign w:val="bottom"/>
            <w:hideMark/>
          </w:tcPr>
          <w:p w14:paraId="3D38120F"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3,304 </w:t>
            </w:r>
          </w:p>
        </w:tc>
        <w:tc>
          <w:tcPr>
            <w:tcW w:w="610" w:type="pct"/>
            <w:tcBorders>
              <w:top w:val="single" w:sz="4" w:space="0" w:color="000000"/>
              <w:left w:val="nil"/>
              <w:bottom w:val="single" w:sz="4" w:space="0" w:color="000000"/>
              <w:right w:val="nil"/>
            </w:tcBorders>
            <w:shd w:val="clear" w:color="auto" w:fill="auto"/>
            <w:noWrap/>
            <w:vAlign w:val="bottom"/>
            <w:hideMark/>
          </w:tcPr>
          <w:p w14:paraId="2B19A623"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3,304 </w:t>
            </w:r>
          </w:p>
        </w:tc>
        <w:tc>
          <w:tcPr>
            <w:tcW w:w="610" w:type="pct"/>
            <w:tcBorders>
              <w:top w:val="single" w:sz="4" w:space="0" w:color="000000"/>
              <w:left w:val="nil"/>
              <w:bottom w:val="single" w:sz="4" w:space="0" w:color="000000"/>
              <w:right w:val="nil"/>
            </w:tcBorders>
            <w:shd w:val="clear" w:color="auto" w:fill="auto"/>
            <w:noWrap/>
            <w:vAlign w:val="bottom"/>
            <w:hideMark/>
          </w:tcPr>
          <w:p w14:paraId="12075AA5"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3,304 </w:t>
            </w:r>
          </w:p>
        </w:tc>
      </w:tr>
      <w:tr w:rsidR="00030EE8" w:rsidRPr="00030EE8" w14:paraId="3AE559F3" w14:textId="77777777" w:rsidTr="003B0CF6">
        <w:trPr>
          <w:trHeight w:hRule="exact" w:val="225"/>
        </w:trPr>
        <w:tc>
          <w:tcPr>
            <w:tcW w:w="1949" w:type="pct"/>
            <w:tcBorders>
              <w:top w:val="nil"/>
              <w:left w:val="nil"/>
              <w:bottom w:val="nil"/>
              <w:right w:val="nil"/>
            </w:tcBorders>
            <w:shd w:val="clear" w:color="auto" w:fill="auto"/>
            <w:noWrap/>
            <w:vAlign w:val="center"/>
            <w:hideMark/>
          </w:tcPr>
          <w:p w14:paraId="409123C0"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Provisions</w:t>
            </w:r>
          </w:p>
        </w:tc>
        <w:tc>
          <w:tcPr>
            <w:tcW w:w="611" w:type="pct"/>
            <w:tcBorders>
              <w:top w:val="nil"/>
              <w:left w:val="nil"/>
              <w:bottom w:val="nil"/>
              <w:right w:val="nil"/>
            </w:tcBorders>
            <w:shd w:val="clear" w:color="auto" w:fill="auto"/>
            <w:noWrap/>
            <w:vAlign w:val="bottom"/>
            <w:hideMark/>
          </w:tcPr>
          <w:p w14:paraId="1B155C23"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D7C66F6"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4886A057"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6FC2138D"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03750249" w14:textId="77777777" w:rsidR="00030EE8" w:rsidRPr="00030EE8" w:rsidRDefault="00030EE8" w:rsidP="00030EE8">
            <w:pPr>
              <w:spacing w:before="0" w:after="0" w:line="240" w:lineRule="auto"/>
              <w:rPr>
                <w:rFonts w:ascii="Times New Roman" w:hAnsi="Times New Roman"/>
                <w:sz w:val="20"/>
              </w:rPr>
            </w:pPr>
          </w:p>
        </w:tc>
      </w:tr>
      <w:tr w:rsidR="00030EE8" w:rsidRPr="00030EE8" w14:paraId="77F41A79" w14:textId="77777777" w:rsidTr="003B0CF6">
        <w:trPr>
          <w:trHeight w:hRule="exact" w:val="225"/>
        </w:trPr>
        <w:tc>
          <w:tcPr>
            <w:tcW w:w="1949" w:type="pct"/>
            <w:tcBorders>
              <w:top w:val="nil"/>
              <w:left w:val="nil"/>
              <w:bottom w:val="nil"/>
              <w:right w:val="nil"/>
            </w:tcBorders>
            <w:shd w:val="clear" w:color="auto" w:fill="auto"/>
            <w:noWrap/>
            <w:vAlign w:val="center"/>
            <w:hideMark/>
          </w:tcPr>
          <w:p w14:paraId="0BB8984C"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Employee provisions</w:t>
            </w:r>
          </w:p>
        </w:tc>
        <w:tc>
          <w:tcPr>
            <w:tcW w:w="611" w:type="pct"/>
            <w:tcBorders>
              <w:top w:val="nil"/>
              <w:left w:val="nil"/>
              <w:bottom w:val="nil"/>
              <w:right w:val="nil"/>
            </w:tcBorders>
            <w:shd w:val="clear" w:color="auto" w:fill="auto"/>
            <w:noWrap/>
            <w:vAlign w:val="bottom"/>
            <w:hideMark/>
          </w:tcPr>
          <w:p w14:paraId="43B746FE"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315 </w:t>
            </w:r>
          </w:p>
        </w:tc>
        <w:tc>
          <w:tcPr>
            <w:tcW w:w="610" w:type="pct"/>
            <w:tcBorders>
              <w:top w:val="nil"/>
              <w:left w:val="nil"/>
              <w:bottom w:val="nil"/>
              <w:right w:val="nil"/>
            </w:tcBorders>
            <w:shd w:val="clear" w:color="000000" w:fill="E6E6E6"/>
            <w:noWrap/>
            <w:vAlign w:val="bottom"/>
            <w:hideMark/>
          </w:tcPr>
          <w:p w14:paraId="692B5EA1"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239 </w:t>
            </w:r>
          </w:p>
        </w:tc>
        <w:tc>
          <w:tcPr>
            <w:tcW w:w="610" w:type="pct"/>
            <w:tcBorders>
              <w:top w:val="nil"/>
              <w:left w:val="nil"/>
              <w:bottom w:val="nil"/>
              <w:right w:val="nil"/>
            </w:tcBorders>
            <w:shd w:val="clear" w:color="auto" w:fill="auto"/>
            <w:noWrap/>
            <w:vAlign w:val="bottom"/>
            <w:hideMark/>
          </w:tcPr>
          <w:p w14:paraId="3FDA36F5"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208 </w:t>
            </w:r>
          </w:p>
        </w:tc>
        <w:tc>
          <w:tcPr>
            <w:tcW w:w="610" w:type="pct"/>
            <w:tcBorders>
              <w:top w:val="nil"/>
              <w:left w:val="nil"/>
              <w:bottom w:val="nil"/>
              <w:right w:val="nil"/>
            </w:tcBorders>
            <w:shd w:val="clear" w:color="auto" w:fill="auto"/>
            <w:noWrap/>
            <w:vAlign w:val="bottom"/>
            <w:hideMark/>
          </w:tcPr>
          <w:p w14:paraId="317B2122"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176 </w:t>
            </w:r>
          </w:p>
        </w:tc>
        <w:tc>
          <w:tcPr>
            <w:tcW w:w="610" w:type="pct"/>
            <w:tcBorders>
              <w:top w:val="nil"/>
              <w:left w:val="nil"/>
              <w:bottom w:val="nil"/>
              <w:right w:val="nil"/>
            </w:tcBorders>
            <w:shd w:val="clear" w:color="auto" w:fill="auto"/>
            <w:noWrap/>
            <w:vAlign w:val="bottom"/>
            <w:hideMark/>
          </w:tcPr>
          <w:p w14:paraId="5BB2DDCE"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144 </w:t>
            </w:r>
          </w:p>
        </w:tc>
      </w:tr>
      <w:tr w:rsidR="00030EE8" w:rsidRPr="00030EE8" w14:paraId="5EA94BCA" w14:textId="77777777" w:rsidTr="003B0CF6">
        <w:trPr>
          <w:trHeight w:hRule="exact" w:val="225"/>
        </w:trPr>
        <w:tc>
          <w:tcPr>
            <w:tcW w:w="1949" w:type="pct"/>
            <w:tcBorders>
              <w:top w:val="nil"/>
              <w:left w:val="nil"/>
              <w:bottom w:val="nil"/>
              <w:right w:val="nil"/>
            </w:tcBorders>
            <w:shd w:val="clear" w:color="auto" w:fill="auto"/>
            <w:noWrap/>
            <w:vAlign w:val="center"/>
            <w:hideMark/>
          </w:tcPr>
          <w:p w14:paraId="6AA890B6"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Other provisions</w:t>
            </w:r>
          </w:p>
        </w:tc>
        <w:tc>
          <w:tcPr>
            <w:tcW w:w="611" w:type="pct"/>
            <w:tcBorders>
              <w:top w:val="nil"/>
              <w:left w:val="nil"/>
              <w:bottom w:val="nil"/>
              <w:right w:val="nil"/>
            </w:tcBorders>
            <w:shd w:val="clear" w:color="auto" w:fill="auto"/>
            <w:noWrap/>
            <w:vAlign w:val="bottom"/>
            <w:hideMark/>
          </w:tcPr>
          <w:p w14:paraId="5FC4809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125 </w:t>
            </w:r>
          </w:p>
        </w:tc>
        <w:tc>
          <w:tcPr>
            <w:tcW w:w="610" w:type="pct"/>
            <w:tcBorders>
              <w:top w:val="nil"/>
              <w:left w:val="nil"/>
              <w:bottom w:val="nil"/>
              <w:right w:val="nil"/>
            </w:tcBorders>
            <w:shd w:val="clear" w:color="000000" w:fill="E6E6E6"/>
            <w:noWrap/>
            <w:vAlign w:val="bottom"/>
            <w:hideMark/>
          </w:tcPr>
          <w:p w14:paraId="1085FEF8"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125 </w:t>
            </w:r>
          </w:p>
        </w:tc>
        <w:tc>
          <w:tcPr>
            <w:tcW w:w="610" w:type="pct"/>
            <w:tcBorders>
              <w:top w:val="nil"/>
              <w:left w:val="nil"/>
              <w:bottom w:val="nil"/>
              <w:right w:val="nil"/>
            </w:tcBorders>
            <w:shd w:val="clear" w:color="auto" w:fill="auto"/>
            <w:noWrap/>
            <w:vAlign w:val="bottom"/>
            <w:hideMark/>
          </w:tcPr>
          <w:p w14:paraId="7F9328F6"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125 </w:t>
            </w:r>
          </w:p>
        </w:tc>
        <w:tc>
          <w:tcPr>
            <w:tcW w:w="610" w:type="pct"/>
            <w:tcBorders>
              <w:top w:val="nil"/>
              <w:left w:val="nil"/>
              <w:bottom w:val="nil"/>
              <w:right w:val="nil"/>
            </w:tcBorders>
            <w:shd w:val="clear" w:color="auto" w:fill="auto"/>
            <w:noWrap/>
            <w:vAlign w:val="bottom"/>
            <w:hideMark/>
          </w:tcPr>
          <w:p w14:paraId="4B976066"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125 </w:t>
            </w:r>
          </w:p>
        </w:tc>
        <w:tc>
          <w:tcPr>
            <w:tcW w:w="610" w:type="pct"/>
            <w:tcBorders>
              <w:top w:val="nil"/>
              <w:left w:val="nil"/>
              <w:bottom w:val="nil"/>
              <w:right w:val="nil"/>
            </w:tcBorders>
            <w:shd w:val="clear" w:color="auto" w:fill="auto"/>
            <w:noWrap/>
            <w:vAlign w:val="bottom"/>
            <w:hideMark/>
          </w:tcPr>
          <w:p w14:paraId="095A0CCA"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125 </w:t>
            </w:r>
          </w:p>
        </w:tc>
      </w:tr>
      <w:tr w:rsidR="00030EE8" w:rsidRPr="00030EE8" w14:paraId="0E9B4BC3" w14:textId="77777777" w:rsidTr="003B0CF6">
        <w:trPr>
          <w:trHeight w:hRule="exact" w:val="210"/>
        </w:trPr>
        <w:tc>
          <w:tcPr>
            <w:tcW w:w="1949" w:type="pct"/>
            <w:tcBorders>
              <w:top w:val="nil"/>
              <w:left w:val="nil"/>
              <w:bottom w:val="nil"/>
              <w:right w:val="nil"/>
            </w:tcBorders>
            <w:shd w:val="clear" w:color="auto" w:fill="auto"/>
            <w:noWrap/>
            <w:vAlign w:val="center"/>
            <w:hideMark/>
          </w:tcPr>
          <w:p w14:paraId="1FCD7D3F" w14:textId="77777777" w:rsidR="00030EE8" w:rsidRPr="00030EE8" w:rsidRDefault="00030EE8" w:rsidP="00030EE8">
            <w:pPr>
              <w:spacing w:before="0" w:after="0" w:line="240" w:lineRule="auto"/>
              <w:rPr>
                <w:rFonts w:ascii="Arial" w:hAnsi="Arial" w:cs="Arial"/>
                <w:b/>
                <w:bCs/>
                <w:i/>
                <w:iCs/>
                <w:color w:val="000000"/>
                <w:sz w:val="16"/>
                <w:szCs w:val="16"/>
              </w:rPr>
            </w:pPr>
            <w:r w:rsidRPr="00030EE8">
              <w:rPr>
                <w:rFonts w:ascii="Arial" w:hAnsi="Arial" w:cs="Arial"/>
                <w:b/>
                <w:bCs/>
                <w:i/>
                <w:iCs/>
                <w:color w:val="000000"/>
                <w:sz w:val="16"/>
                <w:szCs w:val="16"/>
              </w:rPr>
              <w:t>Total provisions</w:t>
            </w:r>
          </w:p>
        </w:tc>
        <w:tc>
          <w:tcPr>
            <w:tcW w:w="611" w:type="pct"/>
            <w:tcBorders>
              <w:top w:val="single" w:sz="4" w:space="0" w:color="000000"/>
              <w:left w:val="nil"/>
              <w:bottom w:val="single" w:sz="4" w:space="0" w:color="000000"/>
              <w:right w:val="nil"/>
            </w:tcBorders>
            <w:shd w:val="clear" w:color="auto" w:fill="auto"/>
            <w:noWrap/>
            <w:vAlign w:val="bottom"/>
            <w:hideMark/>
          </w:tcPr>
          <w:p w14:paraId="294A8CD7"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440 </w:t>
            </w:r>
          </w:p>
        </w:tc>
        <w:tc>
          <w:tcPr>
            <w:tcW w:w="610" w:type="pct"/>
            <w:tcBorders>
              <w:top w:val="single" w:sz="4" w:space="0" w:color="000000"/>
              <w:left w:val="nil"/>
              <w:bottom w:val="single" w:sz="4" w:space="0" w:color="000000"/>
              <w:right w:val="nil"/>
            </w:tcBorders>
            <w:shd w:val="clear" w:color="000000" w:fill="E6E6E6"/>
            <w:noWrap/>
            <w:vAlign w:val="bottom"/>
            <w:hideMark/>
          </w:tcPr>
          <w:p w14:paraId="2C09DB5D"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364 </w:t>
            </w:r>
          </w:p>
        </w:tc>
        <w:tc>
          <w:tcPr>
            <w:tcW w:w="610" w:type="pct"/>
            <w:tcBorders>
              <w:top w:val="single" w:sz="4" w:space="0" w:color="000000"/>
              <w:left w:val="nil"/>
              <w:bottom w:val="single" w:sz="4" w:space="0" w:color="000000"/>
              <w:right w:val="nil"/>
            </w:tcBorders>
            <w:shd w:val="clear" w:color="auto" w:fill="auto"/>
            <w:noWrap/>
            <w:vAlign w:val="bottom"/>
            <w:hideMark/>
          </w:tcPr>
          <w:p w14:paraId="11314EA9"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333 </w:t>
            </w:r>
          </w:p>
        </w:tc>
        <w:tc>
          <w:tcPr>
            <w:tcW w:w="610" w:type="pct"/>
            <w:tcBorders>
              <w:top w:val="single" w:sz="4" w:space="0" w:color="000000"/>
              <w:left w:val="nil"/>
              <w:bottom w:val="single" w:sz="4" w:space="0" w:color="000000"/>
              <w:right w:val="nil"/>
            </w:tcBorders>
            <w:shd w:val="clear" w:color="auto" w:fill="auto"/>
            <w:noWrap/>
            <w:vAlign w:val="bottom"/>
            <w:hideMark/>
          </w:tcPr>
          <w:p w14:paraId="2BA37500"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301 </w:t>
            </w:r>
          </w:p>
        </w:tc>
        <w:tc>
          <w:tcPr>
            <w:tcW w:w="610" w:type="pct"/>
            <w:tcBorders>
              <w:top w:val="single" w:sz="4" w:space="0" w:color="000000"/>
              <w:left w:val="nil"/>
              <w:bottom w:val="single" w:sz="4" w:space="0" w:color="000000"/>
              <w:right w:val="nil"/>
            </w:tcBorders>
            <w:shd w:val="clear" w:color="auto" w:fill="auto"/>
            <w:noWrap/>
            <w:vAlign w:val="bottom"/>
            <w:hideMark/>
          </w:tcPr>
          <w:p w14:paraId="38CC3F0B"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269 </w:t>
            </w:r>
          </w:p>
        </w:tc>
      </w:tr>
      <w:tr w:rsidR="00030EE8" w:rsidRPr="00030EE8" w14:paraId="68F6FDE2" w14:textId="77777777" w:rsidTr="003B0CF6">
        <w:trPr>
          <w:trHeight w:hRule="exact" w:val="225"/>
        </w:trPr>
        <w:tc>
          <w:tcPr>
            <w:tcW w:w="1949" w:type="pct"/>
            <w:tcBorders>
              <w:top w:val="nil"/>
              <w:left w:val="nil"/>
              <w:bottom w:val="nil"/>
              <w:right w:val="nil"/>
            </w:tcBorders>
            <w:shd w:val="clear" w:color="auto" w:fill="auto"/>
            <w:noWrap/>
            <w:vAlign w:val="center"/>
            <w:hideMark/>
          </w:tcPr>
          <w:p w14:paraId="76B6253E"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Total liabilities</w:t>
            </w:r>
          </w:p>
        </w:tc>
        <w:tc>
          <w:tcPr>
            <w:tcW w:w="611" w:type="pct"/>
            <w:tcBorders>
              <w:top w:val="nil"/>
              <w:left w:val="nil"/>
              <w:bottom w:val="single" w:sz="4" w:space="0" w:color="auto"/>
              <w:right w:val="nil"/>
            </w:tcBorders>
            <w:shd w:val="clear" w:color="auto" w:fill="auto"/>
            <w:noWrap/>
            <w:vAlign w:val="bottom"/>
            <w:hideMark/>
          </w:tcPr>
          <w:p w14:paraId="44BFBE93"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3,744 </w:t>
            </w:r>
          </w:p>
        </w:tc>
        <w:tc>
          <w:tcPr>
            <w:tcW w:w="610" w:type="pct"/>
            <w:tcBorders>
              <w:top w:val="nil"/>
              <w:left w:val="nil"/>
              <w:bottom w:val="single" w:sz="4" w:space="0" w:color="auto"/>
              <w:right w:val="nil"/>
            </w:tcBorders>
            <w:shd w:val="clear" w:color="000000" w:fill="E6E6E6"/>
            <w:noWrap/>
            <w:vAlign w:val="bottom"/>
            <w:hideMark/>
          </w:tcPr>
          <w:p w14:paraId="0AFEDB68"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3,668 </w:t>
            </w:r>
          </w:p>
        </w:tc>
        <w:tc>
          <w:tcPr>
            <w:tcW w:w="610" w:type="pct"/>
            <w:tcBorders>
              <w:top w:val="nil"/>
              <w:left w:val="nil"/>
              <w:bottom w:val="single" w:sz="4" w:space="0" w:color="auto"/>
              <w:right w:val="nil"/>
            </w:tcBorders>
            <w:shd w:val="clear" w:color="auto" w:fill="auto"/>
            <w:noWrap/>
            <w:vAlign w:val="bottom"/>
            <w:hideMark/>
          </w:tcPr>
          <w:p w14:paraId="6E33DBA0"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3,637 </w:t>
            </w:r>
          </w:p>
        </w:tc>
        <w:tc>
          <w:tcPr>
            <w:tcW w:w="610" w:type="pct"/>
            <w:tcBorders>
              <w:top w:val="nil"/>
              <w:left w:val="nil"/>
              <w:bottom w:val="single" w:sz="4" w:space="0" w:color="auto"/>
              <w:right w:val="nil"/>
            </w:tcBorders>
            <w:shd w:val="clear" w:color="auto" w:fill="auto"/>
            <w:noWrap/>
            <w:vAlign w:val="bottom"/>
            <w:hideMark/>
          </w:tcPr>
          <w:p w14:paraId="567D87D4"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3,605 </w:t>
            </w:r>
          </w:p>
        </w:tc>
        <w:tc>
          <w:tcPr>
            <w:tcW w:w="610" w:type="pct"/>
            <w:tcBorders>
              <w:top w:val="nil"/>
              <w:left w:val="nil"/>
              <w:bottom w:val="single" w:sz="4" w:space="0" w:color="auto"/>
              <w:right w:val="nil"/>
            </w:tcBorders>
            <w:shd w:val="clear" w:color="auto" w:fill="auto"/>
            <w:noWrap/>
            <w:vAlign w:val="bottom"/>
            <w:hideMark/>
          </w:tcPr>
          <w:p w14:paraId="28D0AFDA"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3,573 </w:t>
            </w:r>
          </w:p>
        </w:tc>
      </w:tr>
      <w:tr w:rsidR="00030EE8" w:rsidRPr="00030EE8" w14:paraId="5B0D7F42" w14:textId="77777777" w:rsidTr="003B0CF6">
        <w:trPr>
          <w:trHeight w:hRule="exact" w:val="225"/>
        </w:trPr>
        <w:tc>
          <w:tcPr>
            <w:tcW w:w="1949" w:type="pct"/>
            <w:tcBorders>
              <w:top w:val="nil"/>
              <w:left w:val="nil"/>
              <w:bottom w:val="nil"/>
              <w:right w:val="nil"/>
            </w:tcBorders>
            <w:shd w:val="clear" w:color="auto" w:fill="auto"/>
            <w:noWrap/>
            <w:vAlign w:val="center"/>
            <w:hideMark/>
          </w:tcPr>
          <w:p w14:paraId="6676B013" w14:textId="77777777" w:rsidR="00030EE8" w:rsidRPr="00030EE8" w:rsidRDefault="00030EE8" w:rsidP="00030EE8">
            <w:pPr>
              <w:spacing w:before="0" w:after="0" w:line="240" w:lineRule="auto"/>
              <w:rPr>
                <w:rFonts w:ascii="Arial" w:hAnsi="Arial" w:cs="Arial"/>
                <w:b/>
                <w:bCs/>
                <w:sz w:val="16"/>
                <w:szCs w:val="16"/>
              </w:rPr>
            </w:pPr>
            <w:r w:rsidRPr="00030EE8">
              <w:rPr>
                <w:rFonts w:ascii="Arial" w:hAnsi="Arial" w:cs="Arial"/>
                <w:b/>
                <w:bCs/>
                <w:sz w:val="16"/>
                <w:szCs w:val="16"/>
              </w:rPr>
              <w:t>Net assets</w:t>
            </w:r>
          </w:p>
        </w:tc>
        <w:tc>
          <w:tcPr>
            <w:tcW w:w="611" w:type="pct"/>
            <w:tcBorders>
              <w:top w:val="nil"/>
              <w:left w:val="nil"/>
              <w:bottom w:val="single" w:sz="4" w:space="0" w:color="auto"/>
              <w:right w:val="nil"/>
            </w:tcBorders>
            <w:shd w:val="clear" w:color="auto" w:fill="auto"/>
            <w:noWrap/>
            <w:vAlign w:val="bottom"/>
            <w:hideMark/>
          </w:tcPr>
          <w:p w14:paraId="724DB519"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1,009,406 </w:t>
            </w:r>
          </w:p>
        </w:tc>
        <w:tc>
          <w:tcPr>
            <w:tcW w:w="610" w:type="pct"/>
            <w:tcBorders>
              <w:top w:val="nil"/>
              <w:left w:val="nil"/>
              <w:bottom w:val="single" w:sz="4" w:space="0" w:color="auto"/>
              <w:right w:val="nil"/>
            </w:tcBorders>
            <w:shd w:val="clear" w:color="000000" w:fill="E6E6E6"/>
            <w:noWrap/>
            <w:vAlign w:val="bottom"/>
            <w:hideMark/>
          </w:tcPr>
          <w:p w14:paraId="2A296503"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997,664 </w:t>
            </w:r>
          </w:p>
        </w:tc>
        <w:tc>
          <w:tcPr>
            <w:tcW w:w="610" w:type="pct"/>
            <w:tcBorders>
              <w:top w:val="nil"/>
              <w:left w:val="nil"/>
              <w:bottom w:val="single" w:sz="4" w:space="0" w:color="auto"/>
              <w:right w:val="nil"/>
            </w:tcBorders>
            <w:shd w:val="clear" w:color="auto" w:fill="auto"/>
            <w:noWrap/>
            <w:vAlign w:val="bottom"/>
            <w:hideMark/>
          </w:tcPr>
          <w:p w14:paraId="1114F158"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967,681 </w:t>
            </w:r>
          </w:p>
        </w:tc>
        <w:tc>
          <w:tcPr>
            <w:tcW w:w="610" w:type="pct"/>
            <w:tcBorders>
              <w:top w:val="nil"/>
              <w:left w:val="nil"/>
              <w:bottom w:val="single" w:sz="4" w:space="0" w:color="auto"/>
              <w:right w:val="nil"/>
            </w:tcBorders>
            <w:shd w:val="clear" w:color="auto" w:fill="auto"/>
            <w:noWrap/>
            <w:vAlign w:val="bottom"/>
            <w:hideMark/>
          </w:tcPr>
          <w:p w14:paraId="6B7B7ADB"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956,884 </w:t>
            </w:r>
          </w:p>
        </w:tc>
        <w:tc>
          <w:tcPr>
            <w:tcW w:w="610" w:type="pct"/>
            <w:tcBorders>
              <w:top w:val="nil"/>
              <w:left w:val="nil"/>
              <w:bottom w:val="single" w:sz="4" w:space="0" w:color="auto"/>
              <w:right w:val="nil"/>
            </w:tcBorders>
            <w:shd w:val="clear" w:color="auto" w:fill="auto"/>
            <w:noWrap/>
            <w:vAlign w:val="bottom"/>
            <w:hideMark/>
          </w:tcPr>
          <w:p w14:paraId="7B25251B"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962,208 </w:t>
            </w:r>
          </w:p>
        </w:tc>
      </w:tr>
      <w:tr w:rsidR="00030EE8" w:rsidRPr="00030EE8" w14:paraId="3F0A5F80" w14:textId="77777777" w:rsidTr="003B0CF6">
        <w:trPr>
          <w:trHeight w:hRule="exact" w:val="225"/>
        </w:trPr>
        <w:tc>
          <w:tcPr>
            <w:tcW w:w="1949" w:type="pct"/>
            <w:tcBorders>
              <w:top w:val="nil"/>
              <w:left w:val="nil"/>
              <w:bottom w:val="nil"/>
              <w:right w:val="nil"/>
            </w:tcBorders>
            <w:shd w:val="clear" w:color="auto" w:fill="auto"/>
            <w:noWrap/>
            <w:vAlign w:val="center"/>
            <w:hideMark/>
          </w:tcPr>
          <w:p w14:paraId="2FD7E9F5"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EQUITY*</w:t>
            </w:r>
          </w:p>
        </w:tc>
        <w:tc>
          <w:tcPr>
            <w:tcW w:w="611" w:type="pct"/>
            <w:tcBorders>
              <w:top w:val="nil"/>
              <w:left w:val="nil"/>
              <w:bottom w:val="nil"/>
              <w:right w:val="nil"/>
            </w:tcBorders>
            <w:shd w:val="clear" w:color="auto" w:fill="auto"/>
            <w:noWrap/>
            <w:vAlign w:val="bottom"/>
            <w:hideMark/>
          </w:tcPr>
          <w:p w14:paraId="093733D3"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25CBD4A2"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17A9206C"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E4D9358"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111A7515" w14:textId="77777777" w:rsidR="00030EE8" w:rsidRPr="00030EE8" w:rsidRDefault="00030EE8" w:rsidP="00030EE8">
            <w:pPr>
              <w:spacing w:before="0" w:after="0" w:line="240" w:lineRule="auto"/>
              <w:rPr>
                <w:rFonts w:ascii="Times New Roman" w:hAnsi="Times New Roman"/>
                <w:sz w:val="20"/>
              </w:rPr>
            </w:pPr>
          </w:p>
        </w:tc>
      </w:tr>
      <w:tr w:rsidR="00030EE8" w:rsidRPr="00030EE8" w14:paraId="348648D4" w14:textId="77777777" w:rsidTr="003B0CF6">
        <w:trPr>
          <w:trHeight w:hRule="exact" w:val="225"/>
        </w:trPr>
        <w:tc>
          <w:tcPr>
            <w:tcW w:w="1949" w:type="pct"/>
            <w:tcBorders>
              <w:top w:val="nil"/>
              <w:left w:val="nil"/>
              <w:bottom w:val="nil"/>
              <w:right w:val="nil"/>
            </w:tcBorders>
            <w:shd w:val="clear" w:color="auto" w:fill="auto"/>
            <w:noWrap/>
            <w:vAlign w:val="center"/>
            <w:hideMark/>
          </w:tcPr>
          <w:p w14:paraId="0BFE862C"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Parent entity interest</w:t>
            </w:r>
          </w:p>
        </w:tc>
        <w:tc>
          <w:tcPr>
            <w:tcW w:w="611" w:type="pct"/>
            <w:tcBorders>
              <w:top w:val="nil"/>
              <w:left w:val="nil"/>
              <w:bottom w:val="nil"/>
              <w:right w:val="nil"/>
            </w:tcBorders>
            <w:shd w:val="clear" w:color="auto" w:fill="auto"/>
            <w:noWrap/>
            <w:vAlign w:val="bottom"/>
            <w:hideMark/>
          </w:tcPr>
          <w:p w14:paraId="3E6E0334" w14:textId="77777777" w:rsidR="00030EE8" w:rsidRPr="00030EE8" w:rsidRDefault="00030EE8" w:rsidP="00030EE8">
            <w:pPr>
              <w:spacing w:before="0" w:after="0" w:line="240" w:lineRule="auto"/>
              <w:rPr>
                <w:rFonts w:ascii="Arial" w:hAnsi="Arial" w:cs="Arial"/>
                <w:b/>
                <w:bCs/>
                <w:color w:val="000000"/>
                <w:sz w:val="16"/>
                <w:szCs w:val="16"/>
              </w:rPr>
            </w:pPr>
          </w:p>
        </w:tc>
        <w:tc>
          <w:tcPr>
            <w:tcW w:w="610" w:type="pct"/>
            <w:tcBorders>
              <w:top w:val="nil"/>
              <w:left w:val="nil"/>
              <w:bottom w:val="nil"/>
              <w:right w:val="nil"/>
            </w:tcBorders>
            <w:shd w:val="clear" w:color="000000" w:fill="E6E6E6"/>
            <w:noWrap/>
            <w:vAlign w:val="bottom"/>
            <w:hideMark/>
          </w:tcPr>
          <w:p w14:paraId="1D7DA4BB" w14:textId="77777777" w:rsidR="00030EE8" w:rsidRPr="00030EE8" w:rsidRDefault="00030EE8" w:rsidP="00030EE8">
            <w:pPr>
              <w:spacing w:before="0" w:after="0" w:line="240" w:lineRule="auto"/>
              <w:rPr>
                <w:rFonts w:ascii="Arial" w:hAnsi="Arial" w:cs="Arial"/>
                <w:color w:val="000000"/>
                <w:sz w:val="16"/>
                <w:szCs w:val="16"/>
              </w:rPr>
            </w:pPr>
            <w:r w:rsidRPr="00030EE8">
              <w:rPr>
                <w:rFonts w:ascii="Arial" w:hAnsi="Arial" w:cs="Arial"/>
                <w:color w:val="000000"/>
                <w:sz w:val="16"/>
                <w:szCs w:val="16"/>
              </w:rPr>
              <w:t> </w:t>
            </w:r>
          </w:p>
        </w:tc>
        <w:tc>
          <w:tcPr>
            <w:tcW w:w="610" w:type="pct"/>
            <w:tcBorders>
              <w:top w:val="nil"/>
              <w:left w:val="nil"/>
              <w:bottom w:val="nil"/>
              <w:right w:val="nil"/>
            </w:tcBorders>
            <w:shd w:val="clear" w:color="auto" w:fill="auto"/>
            <w:noWrap/>
            <w:vAlign w:val="bottom"/>
            <w:hideMark/>
          </w:tcPr>
          <w:p w14:paraId="78254E4E" w14:textId="77777777" w:rsidR="00030EE8" w:rsidRPr="00030EE8" w:rsidRDefault="00030EE8" w:rsidP="00030EE8">
            <w:pPr>
              <w:spacing w:before="0" w:after="0" w:line="240" w:lineRule="auto"/>
              <w:rPr>
                <w:rFonts w:ascii="Arial" w:hAnsi="Arial" w:cs="Arial"/>
                <w:color w:val="000000"/>
                <w:sz w:val="16"/>
                <w:szCs w:val="16"/>
              </w:rPr>
            </w:pPr>
          </w:p>
        </w:tc>
        <w:tc>
          <w:tcPr>
            <w:tcW w:w="610" w:type="pct"/>
            <w:tcBorders>
              <w:top w:val="nil"/>
              <w:left w:val="nil"/>
              <w:bottom w:val="nil"/>
              <w:right w:val="nil"/>
            </w:tcBorders>
            <w:shd w:val="clear" w:color="auto" w:fill="auto"/>
            <w:noWrap/>
            <w:vAlign w:val="bottom"/>
            <w:hideMark/>
          </w:tcPr>
          <w:p w14:paraId="4A3A0544" w14:textId="77777777" w:rsidR="00030EE8" w:rsidRPr="00030EE8" w:rsidRDefault="00030EE8" w:rsidP="00030EE8">
            <w:pPr>
              <w:spacing w:before="0" w:after="0" w:line="240" w:lineRule="auto"/>
              <w:rPr>
                <w:rFonts w:ascii="Times New Roman" w:hAnsi="Times New Roman"/>
                <w:sz w:val="20"/>
              </w:rPr>
            </w:pPr>
          </w:p>
        </w:tc>
        <w:tc>
          <w:tcPr>
            <w:tcW w:w="610" w:type="pct"/>
            <w:tcBorders>
              <w:top w:val="nil"/>
              <w:left w:val="nil"/>
              <w:bottom w:val="nil"/>
              <w:right w:val="nil"/>
            </w:tcBorders>
            <w:shd w:val="clear" w:color="auto" w:fill="auto"/>
            <w:noWrap/>
            <w:vAlign w:val="bottom"/>
            <w:hideMark/>
          </w:tcPr>
          <w:p w14:paraId="2EE8D028" w14:textId="77777777" w:rsidR="00030EE8" w:rsidRPr="00030EE8" w:rsidRDefault="00030EE8" w:rsidP="00030EE8">
            <w:pPr>
              <w:spacing w:before="0" w:after="0" w:line="240" w:lineRule="auto"/>
              <w:rPr>
                <w:rFonts w:ascii="Times New Roman" w:hAnsi="Times New Roman"/>
                <w:sz w:val="20"/>
              </w:rPr>
            </w:pPr>
          </w:p>
        </w:tc>
      </w:tr>
      <w:tr w:rsidR="00030EE8" w:rsidRPr="00030EE8" w14:paraId="7571815A" w14:textId="77777777" w:rsidTr="003B0CF6">
        <w:trPr>
          <w:trHeight w:hRule="exact" w:val="225"/>
        </w:trPr>
        <w:tc>
          <w:tcPr>
            <w:tcW w:w="1949" w:type="pct"/>
            <w:tcBorders>
              <w:top w:val="nil"/>
              <w:left w:val="nil"/>
              <w:bottom w:val="nil"/>
              <w:right w:val="nil"/>
            </w:tcBorders>
            <w:shd w:val="clear" w:color="auto" w:fill="auto"/>
            <w:noWrap/>
            <w:vAlign w:val="center"/>
            <w:hideMark/>
          </w:tcPr>
          <w:p w14:paraId="1EA4ACA2"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Contributed equity</w:t>
            </w:r>
          </w:p>
        </w:tc>
        <w:tc>
          <w:tcPr>
            <w:tcW w:w="611" w:type="pct"/>
            <w:tcBorders>
              <w:top w:val="nil"/>
              <w:left w:val="nil"/>
              <w:bottom w:val="nil"/>
              <w:right w:val="nil"/>
            </w:tcBorders>
            <w:shd w:val="clear" w:color="auto" w:fill="auto"/>
            <w:noWrap/>
            <w:vAlign w:val="bottom"/>
            <w:hideMark/>
          </w:tcPr>
          <w:p w14:paraId="2E7F7E7F"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825,000 </w:t>
            </w:r>
          </w:p>
        </w:tc>
        <w:tc>
          <w:tcPr>
            <w:tcW w:w="610" w:type="pct"/>
            <w:tcBorders>
              <w:top w:val="nil"/>
              <w:left w:val="nil"/>
              <w:bottom w:val="nil"/>
              <w:right w:val="nil"/>
            </w:tcBorders>
            <w:shd w:val="clear" w:color="000000" w:fill="E6E6E6"/>
            <w:noWrap/>
            <w:vAlign w:val="bottom"/>
            <w:hideMark/>
          </w:tcPr>
          <w:p w14:paraId="6C24981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825,000 </w:t>
            </w:r>
          </w:p>
        </w:tc>
        <w:tc>
          <w:tcPr>
            <w:tcW w:w="610" w:type="pct"/>
            <w:tcBorders>
              <w:top w:val="nil"/>
              <w:left w:val="nil"/>
              <w:bottom w:val="nil"/>
              <w:right w:val="nil"/>
            </w:tcBorders>
            <w:shd w:val="clear" w:color="auto" w:fill="auto"/>
            <w:noWrap/>
            <w:vAlign w:val="bottom"/>
            <w:hideMark/>
          </w:tcPr>
          <w:p w14:paraId="52EB8EE9"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825,000 </w:t>
            </w:r>
          </w:p>
        </w:tc>
        <w:tc>
          <w:tcPr>
            <w:tcW w:w="610" w:type="pct"/>
            <w:tcBorders>
              <w:top w:val="nil"/>
              <w:left w:val="nil"/>
              <w:bottom w:val="nil"/>
              <w:right w:val="nil"/>
            </w:tcBorders>
            <w:shd w:val="clear" w:color="auto" w:fill="auto"/>
            <w:noWrap/>
            <w:vAlign w:val="bottom"/>
            <w:hideMark/>
          </w:tcPr>
          <w:p w14:paraId="31D6517E"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825,000 </w:t>
            </w:r>
          </w:p>
        </w:tc>
        <w:tc>
          <w:tcPr>
            <w:tcW w:w="610" w:type="pct"/>
            <w:tcBorders>
              <w:top w:val="nil"/>
              <w:left w:val="nil"/>
              <w:bottom w:val="nil"/>
              <w:right w:val="nil"/>
            </w:tcBorders>
            <w:shd w:val="clear" w:color="auto" w:fill="auto"/>
            <w:noWrap/>
            <w:vAlign w:val="bottom"/>
            <w:hideMark/>
          </w:tcPr>
          <w:p w14:paraId="0601283E"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825,000 </w:t>
            </w:r>
          </w:p>
        </w:tc>
      </w:tr>
      <w:tr w:rsidR="00030EE8" w:rsidRPr="00030EE8" w14:paraId="4514B411" w14:textId="77777777" w:rsidTr="003B0CF6">
        <w:trPr>
          <w:trHeight w:hRule="exact" w:val="225"/>
        </w:trPr>
        <w:tc>
          <w:tcPr>
            <w:tcW w:w="1949" w:type="pct"/>
            <w:tcBorders>
              <w:top w:val="nil"/>
              <w:left w:val="nil"/>
              <w:bottom w:val="nil"/>
              <w:right w:val="nil"/>
            </w:tcBorders>
            <w:shd w:val="clear" w:color="auto" w:fill="auto"/>
            <w:noWrap/>
            <w:vAlign w:val="center"/>
            <w:hideMark/>
          </w:tcPr>
          <w:p w14:paraId="1E7C47B1"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Reserves</w:t>
            </w:r>
          </w:p>
        </w:tc>
        <w:tc>
          <w:tcPr>
            <w:tcW w:w="611" w:type="pct"/>
            <w:tcBorders>
              <w:top w:val="nil"/>
              <w:left w:val="nil"/>
              <w:bottom w:val="nil"/>
              <w:right w:val="nil"/>
            </w:tcBorders>
            <w:shd w:val="clear" w:color="auto" w:fill="auto"/>
            <w:noWrap/>
            <w:vAlign w:val="bottom"/>
            <w:hideMark/>
          </w:tcPr>
          <w:p w14:paraId="20D71DA8"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000000" w:fill="E6E6E6"/>
            <w:noWrap/>
            <w:vAlign w:val="bottom"/>
            <w:hideMark/>
          </w:tcPr>
          <w:p w14:paraId="77996D07"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53F88BD2"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0118CEE2"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c>
          <w:tcPr>
            <w:tcW w:w="610" w:type="pct"/>
            <w:tcBorders>
              <w:top w:val="nil"/>
              <w:left w:val="nil"/>
              <w:bottom w:val="nil"/>
              <w:right w:val="nil"/>
            </w:tcBorders>
            <w:shd w:val="clear" w:color="auto" w:fill="auto"/>
            <w:noWrap/>
            <w:vAlign w:val="bottom"/>
            <w:hideMark/>
          </w:tcPr>
          <w:p w14:paraId="2FC5748B"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 </w:t>
            </w:r>
          </w:p>
        </w:tc>
      </w:tr>
      <w:tr w:rsidR="00030EE8" w:rsidRPr="00030EE8" w14:paraId="169209A8" w14:textId="77777777" w:rsidTr="003B0CF6">
        <w:trPr>
          <w:trHeight w:hRule="exact" w:val="450"/>
        </w:trPr>
        <w:tc>
          <w:tcPr>
            <w:tcW w:w="1949" w:type="pct"/>
            <w:tcBorders>
              <w:top w:val="nil"/>
              <w:left w:val="nil"/>
              <w:bottom w:val="nil"/>
              <w:right w:val="nil"/>
            </w:tcBorders>
            <w:shd w:val="clear" w:color="auto" w:fill="auto"/>
            <w:vAlign w:val="center"/>
            <w:hideMark/>
          </w:tcPr>
          <w:p w14:paraId="464CBEAA" w14:textId="77777777" w:rsidR="00030EE8" w:rsidRPr="00030EE8" w:rsidRDefault="00030EE8" w:rsidP="003B0CF6">
            <w:pPr>
              <w:spacing w:before="0" w:after="0" w:line="240" w:lineRule="auto"/>
              <w:ind w:left="170"/>
              <w:rPr>
                <w:rFonts w:ascii="Arial" w:hAnsi="Arial" w:cs="Arial"/>
                <w:color w:val="000000"/>
                <w:sz w:val="16"/>
                <w:szCs w:val="16"/>
              </w:rPr>
            </w:pPr>
            <w:r w:rsidRPr="00030EE8">
              <w:rPr>
                <w:rFonts w:ascii="Arial" w:hAnsi="Arial" w:cs="Arial"/>
                <w:color w:val="000000"/>
                <w:sz w:val="16"/>
                <w:szCs w:val="16"/>
              </w:rPr>
              <w:t>Retained surplus (accumulated</w:t>
            </w:r>
            <w:r w:rsidRPr="00030EE8">
              <w:rPr>
                <w:rFonts w:ascii="Arial" w:hAnsi="Arial" w:cs="Arial"/>
                <w:color w:val="000000"/>
                <w:sz w:val="16"/>
                <w:szCs w:val="16"/>
              </w:rPr>
              <w:br/>
              <w:t xml:space="preserve">  deficit)</w:t>
            </w:r>
          </w:p>
        </w:tc>
        <w:tc>
          <w:tcPr>
            <w:tcW w:w="611" w:type="pct"/>
            <w:tcBorders>
              <w:top w:val="nil"/>
              <w:left w:val="nil"/>
              <w:bottom w:val="nil"/>
              <w:right w:val="nil"/>
            </w:tcBorders>
            <w:shd w:val="clear" w:color="auto" w:fill="auto"/>
            <w:noWrap/>
            <w:vAlign w:val="bottom"/>
            <w:hideMark/>
          </w:tcPr>
          <w:p w14:paraId="093B50AF"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184,406 </w:t>
            </w:r>
          </w:p>
        </w:tc>
        <w:tc>
          <w:tcPr>
            <w:tcW w:w="610" w:type="pct"/>
            <w:tcBorders>
              <w:top w:val="nil"/>
              <w:left w:val="nil"/>
              <w:bottom w:val="nil"/>
              <w:right w:val="nil"/>
            </w:tcBorders>
            <w:shd w:val="clear" w:color="000000" w:fill="E6E6E6"/>
            <w:noWrap/>
            <w:vAlign w:val="bottom"/>
            <w:hideMark/>
          </w:tcPr>
          <w:p w14:paraId="439303A5"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172,664 </w:t>
            </w:r>
          </w:p>
        </w:tc>
        <w:tc>
          <w:tcPr>
            <w:tcW w:w="610" w:type="pct"/>
            <w:tcBorders>
              <w:top w:val="nil"/>
              <w:left w:val="nil"/>
              <w:bottom w:val="nil"/>
              <w:right w:val="nil"/>
            </w:tcBorders>
            <w:shd w:val="clear" w:color="auto" w:fill="auto"/>
            <w:noWrap/>
            <w:vAlign w:val="bottom"/>
            <w:hideMark/>
          </w:tcPr>
          <w:p w14:paraId="79FFA203"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142,681 </w:t>
            </w:r>
          </w:p>
        </w:tc>
        <w:tc>
          <w:tcPr>
            <w:tcW w:w="610" w:type="pct"/>
            <w:tcBorders>
              <w:top w:val="nil"/>
              <w:left w:val="nil"/>
              <w:bottom w:val="nil"/>
              <w:right w:val="nil"/>
            </w:tcBorders>
            <w:shd w:val="clear" w:color="auto" w:fill="auto"/>
            <w:noWrap/>
            <w:vAlign w:val="bottom"/>
            <w:hideMark/>
          </w:tcPr>
          <w:p w14:paraId="5EF73B75"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131,884 </w:t>
            </w:r>
          </w:p>
        </w:tc>
        <w:tc>
          <w:tcPr>
            <w:tcW w:w="610" w:type="pct"/>
            <w:tcBorders>
              <w:top w:val="nil"/>
              <w:left w:val="nil"/>
              <w:bottom w:val="nil"/>
              <w:right w:val="nil"/>
            </w:tcBorders>
            <w:shd w:val="clear" w:color="auto" w:fill="auto"/>
            <w:noWrap/>
            <w:vAlign w:val="bottom"/>
            <w:hideMark/>
          </w:tcPr>
          <w:p w14:paraId="4DB0E6C6" w14:textId="77777777" w:rsidR="00030EE8" w:rsidRPr="00030EE8" w:rsidRDefault="00030EE8" w:rsidP="00030EE8">
            <w:pPr>
              <w:spacing w:before="0" w:after="0" w:line="240" w:lineRule="auto"/>
              <w:jc w:val="right"/>
              <w:rPr>
                <w:rFonts w:ascii="Arial" w:hAnsi="Arial" w:cs="Arial"/>
                <w:color w:val="000000"/>
                <w:sz w:val="16"/>
                <w:szCs w:val="16"/>
              </w:rPr>
            </w:pPr>
            <w:r w:rsidRPr="00030EE8">
              <w:rPr>
                <w:rFonts w:ascii="Arial" w:hAnsi="Arial" w:cs="Arial"/>
                <w:color w:val="000000"/>
                <w:sz w:val="16"/>
                <w:szCs w:val="16"/>
              </w:rPr>
              <w:t xml:space="preserve">137,208 </w:t>
            </w:r>
          </w:p>
        </w:tc>
      </w:tr>
      <w:tr w:rsidR="00030EE8" w:rsidRPr="00030EE8" w14:paraId="2F8315B0" w14:textId="77777777" w:rsidTr="003B0CF6">
        <w:trPr>
          <w:trHeight w:hRule="exact" w:val="225"/>
        </w:trPr>
        <w:tc>
          <w:tcPr>
            <w:tcW w:w="1949" w:type="pct"/>
            <w:tcBorders>
              <w:top w:val="nil"/>
              <w:left w:val="nil"/>
              <w:bottom w:val="nil"/>
              <w:right w:val="nil"/>
            </w:tcBorders>
            <w:shd w:val="clear" w:color="auto" w:fill="auto"/>
            <w:noWrap/>
            <w:vAlign w:val="center"/>
            <w:hideMark/>
          </w:tcPr>
          <w:p w14:paraId="7B892FB2" w14:textId="77777777" w:rsidR="00030EE8" w:rsidRPr="00030EE8" w:rsidRDefault="00030EE8" w:rsidP="00030EE8">
            <w:pPr>
              <w:spacing w:before="0" w:after="0" w:line="240" w:lineRule="auto"/>
              <w:rPr>
                <w:rFonts w:ascii="Arial" w:hAnsi="Arial" w:cs="Arial"/>
                <w:b/>
                <w:bCs/>
                <w:i/>
                <w:iCs/>
                <w:color w:val="000000"/>
                <w:sz w:val="16"/>
                <w:szCs w:val="16"/>
              </w:rPr>
            </w:pPr>
            <w:r w:rsidRPr="00030EE8">
              <w:rPr>
                <w:rFonts w:ascii="Arial" w:hAnsi="Arial" w:cs="Arial"/>
                <w:b/>
                <w:bCs/>
                <w:i/>
                <w:iCs/>
                <w:color w:val="000000"/>
                <w:sz w:val="16"/>
                <w:szCs w:val="16"/>
              </w:rPr>
              <w:t>Total parent entity interest</w:t>
            </w:r>
          </w:p>
        </w:tc>
        <w:tc>
          <w:tcPr>
            <w:tcW w:w="611" w:type="pct"/>
            <w:tcBorders>
              <w:top w:val="single" w:sz="4" w:space="0" w:color="000000"/>
              <w:left w:val="nil"/>
              <w:bottom w:val="single" w:sz="4" w:space="0" w:color="000000"/>
              <w:right w:val="nil"/>
            </w:tcBorders>
            <w:shd w:val="clear" w:color="auto" w:fill="auto"/>
            <w:noWrap/>
            <w:vAlign w:val="bottom"/>
            <w:hideMark/>
          </w:tcPr>
          <w:p w14:paraId="58F7AC4F"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1,009,406 </w:t>
            </w:r>
          </w:p>
        </w:tc>
        <w:tc>
          <w:tcPr>
            <w:tcW w:w="610" w:type="pct"/>
            <w:tcBorders>
              <w:top w:val="single" w:sz="4" w:space="0" w:color="000000"/>
              <w:left w:val="nil"/>
              <w:bottom w:val="single" w:sz="4" w:space="0" w:color="000000"/>
              <w:right w:val="nil"/>
            </w:tcBorders>
            <w:shd w:val="clear" w:color="000000" w:fill="E6E6E6"/>
            <w:noWrap/>
            <w:vAlign w:val="bottom"/>
            <w:hideMark/>
          </w:tcPr>
          <w:p w14:paraId="309A3B3A"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997,664 </w:t>
            </w:r>
          </w:p>
        </w:tc>
        <w:tc>
          <w:tcPr>
            <w:tcW w:w="610" w:type="pct"/>
            <w:tcBorders>
              <w:top w:val="single" w:sz="4" w:space="0" w:color="000000"/>
              <w:left w:val="nil"/>
              <w:bottom w:val="single" w:sz="4" w:space="0" w:color="000000"/>
              <w:right w:val="nil"/>
            </w:tcBorders>
            <w:shd w:val="clear" w:color="auto" w:fill="auto"/>
            <w:noWrap/>
            <w:vAlign w:val="bottom"/>
            <w:hideMark/>
          </w:tcPr>
          <w:p w14:paraId="27DEE275"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967,681 </w:t>
            </w:r>
          </w:p>
        </w:tc>
        <w:tc>
          <w:tcPr>
            <w:tcW w:w="610" w:type="pct"/>
            <w:tcBorders>
              <w:top w:val="single" w:sz="4" w:space="0" w:color="000000"/>
              <w:left w:val="nil"/>
              <w:bottom w:val="single" w:sz="4" w:space="0" w:color="000000"/>
              <w:right w:val="nil"/>
            </w:tcBorders>
            <w:shd w:val="clear" w:color="auto" w:fill="auto"/>
            <w:noWrap/>
            <w:vAlign w:val="bottom"/>
            <w:hideMark/>
          </w:tcPr>
          <w:p w14:paraId="2CA279CC"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956,884 </w:t>
            </w:r>
          </w:p>
        </w:tc>
        <w:tc>
          <w:tcPr>
            <w:tcW w:w="610" w:type="pct"/>
            <w:tcBorders>
              <w:top w:val="single" w:sz="4" w:space="0" w:color="000000"/>
              <w:left w:val="nil"/>
              <w:bottom w:val="single" w:sz="4" w:space="0" w:color="000000"/>
              <w:right w:val="nil"/>
            </w:tcBorders>
            <w:shd w:val="clear" w:color="auto" w:fill="auto"/>
            <w:noWrap/>
            <w:vAlign w:val="bottom"/>
            <w:hideMark/>
          </w:tcPr>
          <w:p w14:paraId="70275209" w14:textId="77777777" w:rsidR="00030EE8" w:rsidRPr="00030EE8" w:rsidRDefault="00030EE8" w:rsidP="00030EE8">
            <w:pPr>
              <w:spacing w:before="0" w:after="0" w:line="240" w:lineRule="auto"/>
              <w:jc w:val="right"/>
              <w:rPr>
                <w:rFonts w:ascii="Arial" w:hAnsi="Arial" w:cs="Arial"/>
                <w:b/>
                <w:bCs/>
                <w:i/>
                <w:iCs/>
                <w:color w:val="000000"/>
                <w:sz w:val="16"/>
                <w:szCs w:val="16"/>
              </w:rPr>
            </w:pPr>
            <w:r w:rsidRPr="00030EE8">
              <w:rPr>
                <w:rFonts w:ascii="Arial" w:hAnsi="Arial" w:cs="Arial"/>
                <w:b/>
                <w:bCs/>
                <w:i/>
                <w:iCs/>
                <w:color w:val="000000"/>
                <w:sz w:val="16"/>
                <w:szCs w:val="16"/>
              </w:rPr>
              <w:t xml:space="preserve">962,208 </w:t>
            </w:r>
          </w:p>
        </w:tc>
      </w:tr>
      <w:tr w:rsidR="00030EE8" w:rsidRPr="00030EE8" w14:paraId="5CF7C394" w14:textId="77777777" w:rsidTr="003B0CF6">
        <w:trPr>
          <w:trHeight w:hRule="exact" w:val="225"/>
        </w:trPr>
        <w:tc>
          <w:tcPr>
            <w:tcW w:w="1949" w:type="pct"/>
            <w:tcBorders>
              <w:top w:val="nil"/>
              <w:left w:val="nil"/>
              <w:bottom w:val="single" w:sz="4" w:space="0" w:color="000000"/>
              <w:right w:val="nil"/>
            </w:tcBorders>
            <w:shd w:val="clear" w:color="auto" w:fill="auto"/>
            <w:noWrap/>
            <w:vAlign w:val="center"/>
            <w:hideMark/>
          </w:tcPr>
          <w:p w14:paraId="52E3C280" w14:textId="77777777" w:rsidR="00030EE8" w:rsidRPr="00030EE8" w:rsidRDefault="00030EE8" w:rsidP="00030EE8">
            <w:pPr>
              <w:spacing w:before="0" w:after="0" w:line="240" w:lineRule="auto"/>
              <w:rPr>
                <w:rFonts w:ascii="Arial" w:hAnsi="Arial" w:cs="Arial"/>
                <w:b/>
                <w:bCs/>
                <w:color w:val="000000"/>
                <w:sz w:val="16"/>
                <w:szCs w:val="16"/>
              </w:rPr>
            </w:pPr>
            <w:r w:rsidRPr="00030EE8">
              <w:rPr>
                <w:rFonts w:ascii="Arial" w:hAnsi="Arial" w:cs="Arial"/>
                <w:b/>
                <w:bCs/>
                <w:color w:val="000000"/>
                <w:sz w:val="16"/>
                <w:szCs w:val="16"/>
              </w:rPr>
              <w:t>Total equity</w:t>
            </w:r>
          </w:p>
        </w:tc>
        <w:tc>
          <w:tcPr>
            <w:tcW w:w="611" w:type="pct"/>
            <w:tcBorders>
              <w:top w:val="nil"/>
              <w:left w:val="nil"/>
              <w:bottom w:val="single" w:sz="4" w:space="0" w:color="000000"/>
              <w:right w:val="nil"/>
            </w:tcBorders>
            <w:shd w:val="clear" w:color="auto" w:fill="auto"/>
            <w:noWrap/>
            <w:vAlign w:val="bottom"/>
            <w:hideMark/>
          </w:tcPr>
          <w:p w14:paraId="06A97FDF"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1,009,406 </w:t>
            </w:r>
          </w:p>
        </w:tc>
        <w:tc>
          <w:tcPr>
            <w:tcW w:w="610" w:type="pct"/>
            <w:tcBorders>
              <w:top w:val="nil"/>
              <w:left w:val="nil"/>
              <w:bottom w:val="single" w:sz="4" w:space="0" w:color="000000"/>
              <w:right w:val="nil"/>
            </w:tcBorders>
            <w:shd w:val="clear" w:color="000000" w:fill="E6E6E6"/>
            <w:noWrap/>
            <w:vAlign w:val="bottom"/>
            <w:hideMark/>
          </w:tcPr>
          <w:p w14:paraId="2F9B398C"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997,664 </w:t>
            </w:r>
          </w:p>
        </w:tc>
        <w:tc>
          <w:tcPr>
            <w:tcW w:w="610" w:type="pct"/>
            <w:tcBorders>
              <w:top w:val="nil"/>
              <w:left w:val="nil"/>
              <w:bottom w:val="single" w:sz="4" w:space="0" w:color="000000"/>
              <w:right w:val="nil"/>
            </w:tcBorders>
            <w:shd w:val="clear" w:color="auto" w:fill="auto"/>
            <w:noWrap/>
            <w:vAlign w:val="bottom"/>
            <w:hideMark/>
          </w:tcPr>
          <w:p w14:paraId="70FB77CA"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967,681 </w:t>
            </w:r>
          </w:p>
        </w:tc>
        <w:tc>
          <w:tcPr>
            <w:tcW w:w="610" w:type="pct"/>
            <w:tcBorders>
              <w:top w:val="nil"/>
              <w:left w:val="nil"/>
              <w:bottom w:val="single" w:sz="4" w:space="0" w:color="000000"/>
              <w:right w:val="nil"/>
            </w:tcBorders>
            <w:shd w:val="clear" w:color="auto" w:fill="auto"/>
            <w:noWrap/>
            <w:vAlign w:val="bottom"/>
            <w:hideMark/>
          </w:tcPr>
          <w:p w14:paraId="7A2F689B"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956,884 </w:t>
            </w:r>
          </w:p>
        </w:tc>
        <w:tc>
          <w:tcPr>
            <w:tcW w:w="610" w:type="pct"/>
            <w:tcBorders>
              <w:top w:val="nil"/>
              <w:left w:val="nil"/>
              <w:bottom w:val="single" w:sz="4" w:space="0" w:color="000000"/>
              <w:right w:val="nil"/>
            </w:tcBorders>
            <w:shd w:val="clear" w:color="auto" w:fill="auto"/>
            <w:noWrap/>
            <w:vAlign w:val="bottom"/>
            <w:hideMark/>
          </w:tcPr>
          <w:p w14:paraId="07CCF5A1" w14:textId="77777777" w:rsidR="00030EE8" w:rsidRPr="00030EE8" w:rsidRDefault="00030EE8" w:rsidP="00030EE8">
            <w:pPr>
              <w:spacing w:before="0" w:after="0" w:line="240" w:lineRule="auto"/>
              <w:jc w:val="right"/>
              <w:rPr>
                <w:rFonts w:ascii="Arial" w:hAnsi="Arial" w:cs="Arial"/>
                <w:b/>
                <w:bCs/>
                <w:color w:val="000000"/>
                <w:sz w:val="16"/>
                <w:szCs w:val="16"/>
              </w:rPr>
            </w:pPr>
            <w:r w:rsidRPr="00030EE8">
              <w:rPr>
                <w:rFonts w:ascii="Arial" w:hAnsi="Arial" w:cs="Arial"/>
                <w:b/>
                <w:bCs/>
                <w:color w:val="000000"/>
                <w:sz w:val="16"/>
                <w:szCs w:val="16"/>
              </w:rPr>
              <w:t xml:space="preserve">962,208 </w:t>
            </w:r>
          </w:p>
        </w:tc>
      </w:tr>
    </w:tbl>
    <w:p w14:paraId="584C9BAD" w14:textId="11BB62C5" w:rsidR="00C82A93" w:rsidRPr="00007C79" w:rsidRDefault="00C82A93" w:rsidP="00F46C44">
      <w:pPr>
        <w:pStyle w:val="ChartandTableFootnote"/>
        <w:rPr>
          <w:b/>
        </w:rPr>
      </w:pPr>
      <w:r w:rsidRPr="00007C79">
        <w:t>Prepared on Australian Accounting Standards basis.</w:t>
      </w:r>
    </w:p>
    <w:p w14:paraId="0DFD2101" w14:textId="18D079F0" w:rsidR="00C82A93" w:rsidRPr="00132F9E" w:rsidRDefault="00C82A93" w:rsidP="00C82A93">
      <w:pPr>
        <w:pStyle w:val="ChartandTableFootnote"/>
        <w:rPr>
          <w:rFonts w:cs="Arial"/>
        </w:rPr>
      </w:pPr>
      <w:r w:rsidRPr="00132F9E">
        <w:rPr>
          <w:rFonts w:cs="Arial"/>
        </w:rPr>
        <w:t>*</w:t>
      </w:r>
      <w:r w:rsidR="00E21BB7">
        <w:rPr>
          <w:rFonts w:cs="Arial"/>
        </w:rPr>
        <w:t>’</w:t>
      </w:r>
      <w:r w:rsidRPr="00132F9E">
        <w:rPr>
          <w:rFonts w:cs="Arial"/>
        </w:rPr>
        <w:t>Equity</w:t>
      </w:r>
      <w:r w:rsidR="00E21BB7">
        <w:rPr>
          <w:rFonts w:cs="Arial"/>
        </w:rPr>
        <w:t>’</w:t>
      </w:r>
      <w:r w:rsidRPr="00132F9E">
        <w:rPr>
          <w:rFonts w:cs="Arial"/>
        </w:rPr>
        <w:t xml:space="preserve"> is the residual interest in assets after deduction of liabilities.</w:t>
      </w:r>
    </w:p>
    <w:p w14:paraId="43137421" w14:textId="42E7DF15" w:rsidR="00E4582E" w:rsidRPr="00492E65" w:rsidRDefault="00E4582E" w:rsidP="005123F8">
      <w:pPr>
        <w:pStyle w:val="TableLine"/>
        <w:rPr>
          <w:sz w:val="4"/>
          <w:szCs w:val="4"/>
        </w:rPr>
      </w:pPr>
    </w:p>
    <w:p w14:paraId="74CFB6AC" w14:textId="77777777" w:rsidR="005123F8" w:rsidRDefault="000A24C4" w:rsidP="005123F8">
      <w:r>
        <w:br w:type="page"/>
      </w:r>
    </w:p>
    <w:p w14:paraId="1F202EE2" w14:textId="6EBADCF4" w:rsidR="00797C17" w:rsidRDefault="00A80C87" w:rsidP="00580BEB">
      <w:pPr>
        <w:pStyle w:val="TableHeading"/>
        <w:rPr>
          <w:rFonts w:ascii="Times New Roman" w:hAnsi="Times New Roman"/>
        </w:rPr>
      </w:pPr>
      <w:r w:rsidRPr="00AD42E2">
        <w:lastRenderedPageBreak/>
        <w:t>Table</w:t>
      </w:r>
      <w:r w:rsidR="00857BE4">
        <w:t> </w:t>
      </w:r>
      <w:r w:rsidR="00971CBF" w:rsidRPr="00AD42E2">
        <w:t>3.</w:t>
      </w:r>
      <w:r w:rsidRPr="00AD42E2">
        <w:t>3</w:t>
      </w:r>
      <w:r w:rsidR="00345CCD" w:rsidRPr="00AD42E2">
        <w:t xml:space="preserve">: Departmental </w:t>
      </w:r>
      <w:r w:rsidR="00F626C2" w:rsidRPr="00AD42E2">
        <w:t>statement of changes in equity</w:t>
      </w:r>
      <w:r w:rsidR="00F1738C">
        <w:t xml:space="preserve"> – </w:t>
      </w:r>
      <w:r w:rsidR="00F626C2" w:rsidRPr="00AD42E2">
        <w:t>summary of</w:t>
      </w:r>
      <w:r w:rsidR="00F626C2">
        <w:t xml:space="preserve"> movement (</w:t>
      </w:r>
      <w:r w:rsidR="008A1DDE">
        <w:t xml:space="preserve">Budget </w:t>
      </w:r>
      <w:r w:rsidR="00F626C2">
        <w:t>y</w:t>
      </w:r>
      <w:r w:rsidR="008A1DDE">
        <w:t xml:space="preserve">ear </w:t>
      </w:r>
      <w:r w:rsidR="0029106B">
        <w:t>2023</w:t>
      </w:r>
      <w:r w:rsidR="009C00BE">
        <w:t>–</w:t>
      </w:r>
      <w:r w:rsidR="0029106B">
        <w:t>24</w:t>
      </w:r>
      <w:r w:rsidR="00345CCD" w:rsidRPr="00D30CBA">
        <w:t>)</w:t>
      </w:r>
      <w:r w:rsidR="00797C17">
        <w:t xml:space="preserve"> </w:t>
      </w:r>
    </w:p>
    <w:tbl>
      <w:tblPr>
        <w:tblW w:w="5000" w:type="pct"/>
        <w:tblCellMar>
          <w:left w:w="0" w:type="dxa"/>
          <w:right w:w="28" w:type="dxa"/>
        </w:tblCellMar>
        <w:tblLook w:val="04A0" w:firstRow="1" w:lastRow="0" w:firstColumn="1" w:lastColumn="0" w:noHBand="0" w:noVBand="1"/>
      </w:tblPr>
      <w:tblGrid>
        <w:gridCol w:w="3529"/>
        <w:gridCol w:w="1004"/>
        <w:gridCol w:w="1052"/>
        <w:gridCol w:w="1075"/>
        <w:gridCol w:w="1050"/>
      </w:tblGrid>
      <w:tr w:rsidR="00797C17" w:rsidRPr="00797C17" w14:paraId="4BCF25F4" w14:textId="77777777" w:rsidTr="00580BEB">
        <w:trPr>
          <w:divId w:val="1014457327"/>
          <w:trHeight w:hRule="exact" w:val="900"/>
        </w:trPr>
        <w:tc>
          <w:tcPr>
            <w:tcW w:w="2289" w:type="pct"/>
            <w:tcBorders>
              <w:top w:val="single" w:sz="4" w:space="0" w:color="auto"/>
              <w:left w:val="nil"/>
              <w:bottom w:val="nil"/>
              <w:right w:val="nil"/>
            </w:tcBorders>
            <w:shd w:val="clear" w:color="auto" w:fill="auto"/>
            <w:noWrap/>
            <w:vAlign w:val="center"/>
            <w:hideMark/>
          </w:tcPr>
          <w:p w14:paraId="616EB96F" w14:textId="50887C95" w:rsidR="00797C17" w:rsidRPr="00797C17" w:rsidRDefault="00797C17" w:rsidP="00580BEB">
            <w:pPr>
              <w:spacing w:before="0" w:after="0" w:line="240" w:lineRule="auto"/>
              <w:jc w:val="right"/>
              <w:rPr>
                <w:rFonts w:ascii="Arial" w:hAnsi="Arial" w:cs="Arial"/>
                <w:color w:val="000000"/>
                <w:sz w:val="16"/>
                <w:szCs w:val="16"/>
              </w:rPr>
            </w:pPr>
            <w:r w:rsidRPr="00797C17">
              <w:rPr>
                <w:rFonts w:ascii="Arial" w:hAnsi="Arial" w:cs="Arial"/>
                <w:color w:val="000000"/>
                <w:sz w:val="16"/>
                <w:szCs w:val="16"/>
              </w:rPr>
              <w:t> </w:t>
            </w:r>
          </w:p>
        </w:tc>
        <w:tc>
          <w:tcPr>
            <w:tcW w:w="651" w:type="pct"/>
            <w:tcBorders>
              <w:top w:val="single" w:sz="4" w:space="0" w:color="auto"/>
              <w:left w:val="nil"/>
              <w:bottom w:val="single" w:sz="4" w:space="0" w:color="000000"/>
              <w:right w:val="nil"/>
            </w:tcBorders>
            <w:shd w:val="clear" w:color="auto" w:fill="auto"/>
            <w:hideMark/>
          </w:tcPr>
          <w:p w14:paraId="6FCCBB20"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Retained</w:t>
            </w:r>
            <w:r w:rsidRPr="00580BEB">
              <w:rPr>
                <w:rFonts w:ascii="Arial" w:hAnsi="Arial" w:cs="Arial"/>
                <w:color w:val="000000"/>
                <w:sz w:val="16"/>
                <w:szCs w:val="16"/>
              </w:rPr>
              <w:br/>
              <w:t>earnings</w:t>
            </w:r>
            <w:r w:rsidRPr="00580BEB">
              <w:rPr>
                <w:rFonts w:ascii="Arial" w:hAnsi="Arial" w:cs="Arial"/>
                <w:color w:val="000000"/>
                <w:sz w:val="16"/>
                <w:szCs w:val="16"/>
              </w:rPr>
              <w:br/>
            </w:r>
            <w:r w:rsidRPr="00580BEB">
              <w:rPr>
                <w:rFonts w:ascii="Arial" w:hAnsi="Arial" w:cs="Arial"/>
                <w:color w:val="000000"/>
                <w:sz w:val="16"/>
                <w:szCs w:val="16"/>
              </w:rPr>
              <w:br/>
              <w:t>$'000</w:t>
            </w:r>
          </w:p>
        </w:tc>
        <w:tc>
          <w:tcPr>
            <w:tcW w:w="682" w:type="pct"/>
            <w:tcBorders>
              <w:top w:val="single" w:sz="4" w:space="0" w:color="auto"/>
              <w:left w:val="nil"/>
              <w:bottom w:val="single" w:sz="4" w:space="0" w:color="000000"/>
              <w:right w:val="nil"/>
            </w:tcBorders>
            <w:shd w:val="clear" w:color="auto" w:fill="auto"/>
            <w:hideMark/>
          </w:tcPr>
          <w:p w14:paraId="1C33B8BB"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Asset</w:t>
            </w:r>
            <w:r w:rsidRPr="00580BEB">
              <w:rPr>
                <w:rFonts w:ascii="Arial" w:hAnsi="Arial" w:cs="Arial"/>
                <w:color w:val="000000"/>
                <w:sz w:val="16"/>
                <w:szCs w:val="16"/>
              </w:rPr>
              <w:br/>
              <w:t>revaluation</w:t>
            </w:r>
            <w:r w:rsidRPr="00580BEB">
              <w:rPr>
                <w:rFonts w:ascii="Arial" w:hAnsi="Arial" w:cs="Arial"/>
                <w:color w:val="000000"/>
                <w:sz w:val="16"/>
                <w:szCs w:val="16"/>
              </w:rPr>
              <w:br/>
              <w:t>reserve</w:t>
            </w:r>
            <w:r w:rsidRPr="00580BEB">
              <w:rPr>
                <w:rFonts w:ascii="Arial" w:hAnsi="Arial" w:cs="Arial"/>
                <w:color w:val="000000"/>
                <w:sz w:val="16"/>
                <w:szCs w:val="16"/>
              </w:rPr>
              <w:br/>
              <w:t>$'000</w:t>
            </w:r>
          </w:p>
        </w:tc>
        <w:tc>
          <w:tcPr>
            <w:tcW w:w="697" w:type="pct"/>
            <w:tcBorders>
              <w:top w:val="single" w:sz="4" w:space="0" w:color="auto"/>
              <w:left w:val="nil"/>
              <w:bottom w:val="single" w:sz="4" w:space="0" w:color="000000"/>
              <w:right w:val="nil"/>
            </w:tcBorders>
            <w:shd w:val="clear" w:color="auto" w:fill="auto"/>
            <w:hideMark/>
          </w:tcPr>
          <w:p w14:paraId="0742AC63"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Contributed</w:t>
            </w:r>
            <w:r w:rsidRPr="00580BEB">
              <w:rPr>
                <w:rFonts w:ascii="Arial" w:hAnsi="Arial" w:cs="Arial"/>
                <w:color w:val="000000"/>
                <w:sz w:val="16"/>
                <w:szCs w:val="16"/>
              </w:rPr>
              <w:br/>
              <w:t>equity/</w:t>
            </w:r>
            <w:r w:rsidRPr="00580BEB">
              <w:rPr>
                <w:rFonts w:ascii="Arial" w:hAnsi="Arial" w:cs="Arial"/>
                <w:color w:val="000000"/>
                <w:sz w:val="16"/>
                <w:szCs w:val="16"/>
              </w:rPr>
              <w:br/>
              <w:t>capital</w:t>
            </w:r>
            <w:r w:rsidRPr="00580BEB">
              <w:rPr>
                <w:rFonts w:ascii="Arial" w:hAnsi="Arial" w:cs="Arial"/>
                <w:color w:val="000000"/>
                <w:sz w:val="16"/>
                <w:szCs w:val="16"/>
              </w:rPr>
              <w:br/>
              <w:t>$'000</w:t>
            </w:r>
          </w:p>
        </w:tc>
        <w:tc>
          <w:tcPr>
            <w:tcW w:w="681" w:type="pct"/>
            <w:tcBorders>
              <w:top w:val="single" w:sz="4" w:space="0" w:color="auto"/>
              <w:left w:val="nil"/>
              <w:bottom w:val="single" w:sz="4" w:space="0" w:color="000000"/>
              <w:right w:val="nil"/>
            </w:tcBorders>
            <w:shd w:val="clear" w:color="auto" w:fill="auto"/>
            <w:hideMark/>
          </w:tcPr>
          <w:p w14:paraId="23DC0C43"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Total</w:t>
            </w:r>
            <w:r w:rsidRPr="00580BEB">
              <w:rPr>
                <w:rFonts w:ascii="Arial" w:hAnsi="Arial" w:cs="Arial"/>
                <w:color w:val="000000"/>
                <w:sz w:val="16"/>
                <w:szCs w:val="16"/>
              </w:rPr>
              <w:br/>
              <w:t xml:space="preserve">equity </w:t>
            </w:r>
            <w:r w:rsidRPr="00580BEB">
              <w:rPr>
                <w:rFonts w:ascii="Arial" w:hAnsi="Arial" w:cs="Arial"/>
                <w:color w:val="000000"/>
                <w:sz w:val="16"/>
                <w:szCs w:val="16"/>
              </w:rPr>
              <w:br/>
            </w:r>
            <w:r w:rsidRPr="00580BEB">
              <w:rPr>
                <w:rFonts w:ascii="Arial" w:hAnsi="Arial" w:cs="Arial"/>
                <w:color w:val="000000"/>
                <w:sz w:val="16"/>
                <w:szCs w:val="16"/>
              </w:rPr>
              <w:br/>
              <w:t>$'000</w:t>
            </w:r>
          </w:p>
        </w:tc>
      </w:tr>
      <w:tr w:rsidR="00797C17" w:rsidRPr="00797C17" w14:paraId="30BCF6AE" w14:textId="77777777" w:rsidTr="00580BEB">
        <w:trPr>
          <w:divId w:val="1014457327"/>
          <w:trHeight w:hRule="exact" w:val="225"/>
        </w:trPr>
        <w:tc>
          <w:tcPr>
            <w:tcW w:w="2289" w:type="pct"/>
            <w:tcBorders>
              <w:top w:val="nil"/>
              <w:left w:val="nil"/>
              <w:bottom w:val="nil"/>
              <w:right w:val="nil"/>
            </w:tcBorders>
            <w:shd w:val="clear" w:color="auto" w:fill="auto"/>
            <w:vAlign w:val="center"/>
            <w:hideMark/>
          </w:tcPr>
          <w:p w14:paraId="64EFE3A5" w14:textId="77777777" w:rsidR="00797C17" w:rsidRPr="00580BEB" w:rsidRDefault="00797C17"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 xml:space="preserve">Opening balance as </w:t>
            </w:r>
            <w:proofErr w:type="gramStart"/>
            <w:r w:rsidRPr="00580BEB">
              <w:rPr>
                <w:rFonts w:ascii="Arial" w:hAnsi="Arial" w:cs="Arial"/>
                <w:b/>
                <w:bCs/>
                <w:color w:val="000000"/>
                <w:sz w:val="16"/>
                <w:szCs w:val="16"/>
              </w:rPr>
              <w:t>at</w:t>
            </w:r>
            <w:proofErr w:type="gramEnd"/>
            <w:r w:rsidRPr="00580BEB">
              <w:rPr>
                <w:rFonts w:ascii="Arial" w:hAnsi="Arial" w:cs="Arial"/>
                <w:b/>
                <w:bCs/>
                <w:color w:val="000000"/>
                <w:sz w:val="16"/>
                <w:szCs w:val="16"/>
              </w:rPr>
              <w:t xml:space="preserve"> 1 July 2023</w:t>
            </w:r>
          </w:p>
        </w:tc>
        <w:tc>
          <w:tcPr>
            <w:tcW w:w="651" w:type="pct"/>
            <w:tcBorders>
              <w:top w:val="nil"/>
              <w:left w:val="nil"/>
              <w:bottom w:val="nil"/>
              <w:right w:val="nil"/>
            </w:tcBorders>
            <w:shd w:val="clear" w:color="auto" w:fill="auto"/>
            <w:noWrap/>
            <w:vAlign w:val="bottom"/>
            <w:hideMark/>
          </w:tcPr>
          <w:p w14:paraId="61FD2142" w14:textId="77777777" w:rsidR="00797C17" w:rsidRPr="00580BEB" w:rsidRDefault="00797C17" w:rsidP="00580BEB">
            <w:pPr>
              <w:spacing w:before="0" w:after="0" w:line="240" w:lineRule="auto"/>
              <w:rPr>
                <w:rFonts w:ascii="Arial" w:hAnsi="Arial" w:cs="Arial"/>
                <w:b/>
                <w:bCs/>
                <w:color w:val="000000"/>
                <w:sz w:val="16"/>
                <w:szCs w:val="16"/>
              </w:rPr>
            </w:pPr>
          </w:p>
        </w:tc>
        <w:tc>
          <w:tcPr>
            <w:tcW w:w="682" w:type="pct"/>
            <w:tcBorders>
              <w:top w:val="nil"/>
              <w:left w:val="nil"/>
              <w:bottom w:val="nil"/>
              <w:right w:val="nil"/>
            </w:tcBorders>
            <w:shd w:val="clear" w:color="auto" w:fill="auto"/>
            <w:noWrap/>
            <w:vAlign w:val="bottom"/>
            <w:hideMark/>
          </w:tcPr>
          <w:p w14:paraId="46F1C588" w14:textId="77777777" w:rsidR="00797C17" w:rsidRPr="00580BEB" w:rsidRDefault="00797C17" w:rsidP="00580BEB">
            <w:pPr>
              <w:spacing w:before="0" w:after="0" w:line="240" w:lineRule="auto"/>
              <w:rPr>
                <w:rFonts w:ascii="Times New Roman" w:hAnsi="Times New Roman"/>
                <w:sz w:val="20"/>
              </w:rPr>
            </w:pPr>
          </w:p>
        </w:tc>
        <w:tc>
          <w:tcPr>
            <w:tcW w:w="697" w:type="pct"/>
            <w:tcBorders>
              <w:top w:val="nil"/>
              <w:left w:val="nil"/>
              <w:bottom w:val="nil"/>
              <w:right w:val="nil"/>
            </w:tcBorders>
            <w:shd w:val="clear" w:color="auto" w:fill="auto"/>
            <w:noWrap/>
            <w:vAlign w:val="bottom"/>
            <w:hideMark/>
          </w:tcPr>
          <w:p w14:paraId="4433C31B" w14:textId="77777777" w:rsidR="00797C17" w:rsidRPr="00580BEB" w:rsidRDefault="00797C17" w:rsidP="00580BEB">
            <w:pPr>
              <w:spacing w:before="0" w:after="0" w:line="240" w:lineRule="auto"/>
              <w:rPr>
                <w:rFonts w:ascii="Times New Roman" w:hAnsi="Times New Roman"/>
                <w:sz w:val="20"/>
              </w:rPr>
            </w:pPr>
          </w:p>
        </w:tc>
        <w:tc>
          <w:tcPr>
            <w:tcW w:w="681" w:type="pct"/>
            <w:tcBorders>
              <w:top w:val="nil"/>
              <w:left w:val="nil"/>
              <w:bottom w:val="nil"/>
              <w:right w:val="nil"/>
            </w:tcBorders>
            <w:shd w:val="clear" w:color="auto" w:fill="auto"/>
            <w:noWrap/>
            <w:vAlign w:val="bottom"/>
            <w:hideMark/>
          </w:tcPr>
          <w:p w14:paraId="10D0AE57" w14:textId="77777777" w:rsidR="00797C17" w:rsidRPr="00580BEB" w:rsidRDefault="00797C17" w:rsidP="00580BEB">
            <w:pPr>
              <w:spacing w:before="0" w:after="0" w:line="240" w:lineRule="auto"/>
              <w:rPr>
                <w:rFonts w:ascii="Times New Roman" w:hAnsi="Times New Roman"/>
                <w:sz w:val="20"/>
              </w:rPr>
            </w:pPr>
          </w:p>
        </w:tc>
      </w:tr>
      <w:tr w:rsidR="00797C17" w:rsidRPr="00797C17" w14:paraId="0D94DCB7" w14:textId="77777777" w:rsidTr="00580BEB">
        <w:trPr>
          <w:divId w:val="1014457327"/>
          <w:trHeight w:hRule="exact" w:val="450"/>
        </w:trPr>
        <w:tc>
          <w:tcPr>
            <w:tcW w:w="2289" w:type="pct"/>
            <w:tcBorders>
              <w:top w:val="nil"/>
              <w:left w:val="nil"/>
              <w:bottom w:val="nil"/>
              <w:right w:val="nil"/>
            </w:tcBorders>
            <w:shd w:val="clear" w:color="auto" w:fill="auto"/>
            <w:vAlign w:val="center"/>
            <w:hideMark/>
          </w:tcPr>
          <w:p w14:paraId="5C503817" w14:textId="77777777" w:rsidR="00797C17" w:rsidRPr="00580BEB" w:rsidRDefault="00797C17"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Balance carried forward from</w:t>
            </w:r>
            <w:r w:rsidRPr="00580BEB">
              <w:rPr>
                <w:rFonts w:ascii="Arial" w:hAnsi="Arial" w:cs="Arial"/>
                <w:color w:val="000000"/>
                <w:sz w:val="16"/>
                <w:szCs w:val="16"/>
              </w:rPr>
              <w:br/>
              <w:t xml:space="preserve">  previous period</w:t>
            </w:r>
          </w:p>
        </w:tc>
        <w:tc>
          <w:tcPr>
            <w:tcW w:w="651" w:type="pct"/>
            <w:tcBorders>
              <w:top w:val="nil"/>
              <w:left w:val="nil"/>
              <w:bottom w:val="nil"/>
              <w:right w:val="nil"/>
            </w:tcBorders>
            <w:shd w:val="clear" w:color="auto" w:fill="auto"/>
            <w:noWrap/>
            <w:vAlign w:val="bottom"/>
            <w:hideMark/>
          </w:tcPr>
          <w:p w14:paraId="0C84C41E"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184,406 </w:t>
            </w:r>
          </w:p>
        </w:tc>
        <w:tc>
          <w:tcPr>
            <w:tcW w:w="682" w:type="pct"/>
            <w:tcBorders>
              <w:top w:val="nil"/>
              <w:left w:val="nil"/>
              <w:bottom w:val="nil"/>
              <w:right w:val="nil"/>
            </w:tcBorders>
            <w:shd w:val="clear" w:color="auto" w:fill="auto"/>
            <w:noWrap/>
            <w:vAlign w:val="bottom"/>
            <w:hideMark/>
          </w:tcPr>
          <w:p w14:paraId="5C646CBE"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97" w:type="pct"/>
            <w:tcBorders>
              <w:top w:val="nil"/>
              <w:left w:val="nil"/>
              <w:bottom w:val="nil"/>
              <w:right w:val="nil"/>
            </w:tcBorders>
            <w:shd w:val="clear" w:color="auto" w:fill="auto"/>
            <w:noWrap/>
            <w:vAlign w:val="bottom"/>
            <w:hideMark/>
          </w:tcPr>
          <w:p w14:paraId="13AC978F"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825,000 </w:t>
            </w:r>
          </w:p>
        </w:tc>
        <w:tc>
          <w:tcPr>
            <w:tcW w:w="681" w:type="pct"/>
            <w:tcBorders>
              <w:top w:val="nil"/>
              <w:left w:val="nil"/>
              <w:bottom w:val="nil"/>
              <w:right w:val="nil"/>
            </w:tcBorders>
            <w:shd w:val="clear" w:color="auto" w:fill="auto"/>
            <w:noWrap/>
            <w:vAlign w:val="bottom"/>
            <w:hideMark/>
          </w:tcPr>
          <w:p w14:paraId="5F3EF6F4"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1,009,406 </w:t>
            </w:r>
          </w:p>
        </w:tc>
      </w:tr>
      <w:tr w:rsidR="00797C17" w:rsidRPr="00797C17" w14:paraId="5E0835F6" w14:textId="77777777" w:rsidTr="00580BEB">
        <w:trPr>
          <w:divId w:val="1014457327"/>
          <w:trHeight w:hRule="exact" w:val="225"/>
        </w:trPr>
        <w:tc>
          <w:tcPr>
            <w:tcW w:w="2289" w:type="pct"/>
            <w:tcBorders>
              <w:top w:val="nil"/>
              <w:left w:val="nil"/>
              <w:bottom w:val="nil"/>
              <w:right w:val="nil"/>
            </w:tcBorders>
            <w:shd w:val="clear" w:color="auto" w:fill="auto"/>
            <w:vAlign w:val="center"/>
            <w:hideMark/>
          </w:tcPr>
          <w:p w14:paraId="22E40571" w14:textId="77777777" w:rsidR="00797C17" w:rsidRPr="00580BEB" w:rsidRDefault="00797C17"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Adjusted opening balance</w:t>
            </w:r>
          </w:p>
        </w:tc>
        <w:tc>
          <w:tcPr>
            <w:tcW w:w="651" w:type="pct"/>
            <w:tcBorders>
              <w:top w:val="single" w:sz="4" w:space="0" w:color="000000"/>
              <w:left w:val="nil"/>
              <w:bottom w:val="single" w:sz="4" w:space="0" w:color="000000"/>
              <w:right w:val="nil"/>
            </w:tcBorders>
            <w:shd w:val="clear" w:color="auto" w:fill="auto"/>
            <w:noWrap/>
            <w:vAlign w:val="bottom"/>
            <w:hideMark/>
          </w:tcPr>
          <w:p w14:paraId="20B172EE"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184,406 </w:t>
            </w:r>
          </w:p>
        </w:tc>
        <w:tc>
          <w:tcPr>
            <w:tcW w:w="682" w:type="pct"/>
            <w:tcBorders>
              <w:top w:val="single" w:sz="4" w:space="0" w:color="000000"/>
              <w:left w:val="nil"/>
              <w:bottom w:val="single" w:sz="4" w:space="0" w:color="000000"/>
              <w:right w:val="nil"/>
            </w:tcBorders>
            <w:shd w:val="clear" w:color="auto" w:fill="auto"/>
            <w:noWrap/>
            <w:vAlign w:val="bottom"/>
            <w:hideMark/>
          </w:tcPr>
          <w:p w14:paraId="5292D4C0"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97" w:type="pct"/>
            <w:tcBorders>
              <w:top w:val="single" w:sz="4" w:space="0" w:color="000000"/>
              <w:left w:val="nil"/>
              <w:bottom w:val="single" w:sz="4" w:space="0" w:color="000000"/>
              <w:right w:val="nil"/>
            </w:tcBorders>
            <w:shd w:val="clear" w:color="auto" w:fill="auto"/>
            <w:noWrap/>
            <w:vAlign w:val="bottom"/>
            <w:hideMark/>
          </w:tcPr>
          <w:p w14:paraId="65F89DBE"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825,000 </w:t>
            </w:r>
          </w:p>
        </w:tc>
        <w:tc>
          <w:tcPr>
            <w:tcW w:w="681" w:type="pct"/>
            <w:tcBorders>
              <w:top w:val="single" w:sz="4" w:space="0" w:color="000000"/>
              <w:left w:val="nil"/>
              <w:bottom w:val="single" w:sz="4" w:space="0" w:color="000000"/>
              <w:right w:val="nil"/>
            </w:tcBorders>
            <w:shd w:val="clear" w:color="auto" w:fill="auto"/>
            <w:noWrap/>
            <w:vAlign w:val="bottom"/>
            <w:hideMark/>
          </w:tcPr>
          <w:p w14:paraId="0DC8739E"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1,009,406 </w:t>
            </w:r>
          </w:p>
        </w:tc>
      </w:tr>
      <w:tr w:rsidR="00797C17" w:rsidRPr="00797C17" w14:paraId="18EE5A70" w14:textId="77777777" w:rsidTr="00580BEB">
        <w:trPr>
          <w:divId w:val="1014457327"/>
          <w:trHeight w:hRule="exact" w:val="225"/>
        </w:trPr>
        <w:tc>
          <w:tcPr>
            <w:tcW w:w="2289" w:type="pct"/>
            <w:tcBorders>
              <w:top w:val="nil"/>
              <w:left w:val="nil"/>
              <w:bottom w:val="nil"/>
              <w:right w:val="nil"/>
            </w:tcBorders>
            <w:shd w:val="clear" w:color="auto" w:fill="auto"/>
            <w:noWrap/>
            <w:vAlign w:val="center"/>
            <w:hideMark/>
          </w:tcPr>
          <w:p w14:paraId="7C0AF5BB" w14:textId="77777777" w:rsidR="00797C17" w:rsidRPr="00580BEB" w:rsidRDefault="00797C17"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Comprehensive income</w:t>
            </w:r>
          </w:p>
        </w:tc>
        <w:tc>
          <w:tcPr>
            <w:tcW w:w="651" w:type="pct"/>
            <w:tcBorders>
              <w:top w:val="nil"/>
              <w:left w:val="nil"/>
              <w:bottom w:val="nil"/>
              <w:right w:val="nil"/>
            </w:tcBorders>
            <w:shd w:val="clear" w:color="auto" w:fill="auto"/>
            <w:noWrap/>
            <w:vAlign w:val="bottom"/>
            <w:hideMark/>
          </w:tcPr>
          <w:p w14:paraId="4B81FF31" w14:textId="77777777" w:rsidR="00797C17" w:rsidRPr="00580BEB" w:rsidRDefault="00797C17" w:rsidP="00580BEB">
            <w:pPr>
              <w:spacing w:before="0" w:after="0" w:line="240" w:lineRule="auto"/>
              <w:rPr>
                <w:rFonts w:ascii="Arial" w:hAnsi="Arial" w:cs="Arial"/>
                <w:b/>
                <w:bCs/>
                <w:color w:val="000000"/>
                <w:sz w:val="16"/>
                <w:szCs w:val="16"/>
              </w:rPr>
            </w:pPr>
          </w:p>
        </w:tc>
        <w:tc>
          <w:tcPr>
            <w:tcW w:w="682" w:type="pct"/>
            <w:tcBorders>
              <w:top w:val="nil"/>
              <w:left w:val="nil"/>
              <w:bottom w:val="nil"/>
              <w:right w:val="nil"/>
            </w:tcBorders>
            <w:shd w:val="clear" w:color="auto" w:fill="auto"/>
            <w:noWrap/>
            <w:vAlign w:val="bottom"/>
            <w:hideMark/>
          </w:tcPr>
          <w:p w14:paraId="5527E92B" w14:textId="77777777" w:rsidR="00797C17" w:rsidRPr="00580BEB" w:rsidRDefault="00797C17" w:rsidP="00580BEB">
            <w:pPr>
              <w:spacing w:before="0" w:after="0" w:line="240" w:lineRule="auto"/>
              <w:rPr>
                <w:rFonts w:ascii="Times New Roman" w:hAnsi="Times New Roman"/>
                <w:sz w:val="20"/>
              </w:rPr>
            </w:pPr>
          </w:p>
        </w:tc>
        <w:tc>
          <w:tcPr>
            <w:tcW w:w="697" w:type="pct"/>
            <w:tcBorders>
              <w:top w:val="nil"/>
              <w:left w:val="nil"/>
              <w:bottom w:val="nil"/>
              <w:right w:val="nil"/>
            </w:tcBorders>
            <w:shd w:val="clear" w:color="auto" w:fill="auto"/>
            <w:noWrap/>
            <w:vAlign w:val="bottom"/>
            <w:hideMark/>
          </w:tcPr>
          <w:p w14:paraId="772905D0" w14:textId="77777777" w:rsidR="00797C17" w:rsidRPr="00580BEB" w:rsidRDefault="00797C17" w:rsidP="00580BEB">
            <w:pPr>
              <w:spacing w:before="0" w:after="0" w:line="240" w:lineRule="auto"/>
              <w:rPr>
                <w:rFonts w:ascii="Times New Roman" w:hAnsi="Times New Roman"/>
                <w:sz w:val="20"/>
              </w:rPr>
            </w:pPr>
          </w:p>
        </w:tc>
        <w:tc>
          <w:tcPr>
            <w:tcW w:w="681" w:type="pct"/>
            <w:tcBorders>
              <w:top w:val="nil"/>
              <w:left w:val="nil"/>
              <w:bottom w:val="nil"/>
              <w:right w:val="nil"/>
            </w:tcBorders>
            <w:shd w:val="clear" w:color="auto" w:fill="auto"/>
            <w:noWrap/>
            <w:vAlign w:val="bottom"/>
            <w:hideMark/>
          </w:tcPr>
          <w:p w14:paraId="7BD0EBAE" w14:textId="77777777" w:rsidR="00797C17" w:rsidRPr="00580BEB" w:rsidRDefault="00797C17" w:rsidP="00580BEB">
            <w:pPr>
              <w:spacing w:before="0" w:after="0" w:line="240" w:lineRule="auto"/>
              <w:rPr>
                <w:rFonts w:ascii="Times New Roman" w:hAnsi="Times New Roman"/>
                <w:sz w:val="20"/>
              </w:rPr>
            </w:pPr>
          </w:p>
        </w:tc>
      </w:tr>
      <w:tr w:rsidR="00797C17" w:rsidRPr="00797C17" w14:paraId="2F9A6614" w14:textId="77777777" w:rsidTr="00580BEB">
        <w:trPr>
          <w:divId w:val="1014457327"/>
          <w:trHeight w:hRule="exact" w:val="225"/>
        </w:trPr>
        <w:tc>
          <w:tcPr>
            <w:tcW w:w="2289" w:type="pct"/>
            <w:tcBorders>
              <w:top w:val="nil"/>
              <w:left w:val="nil"/>
              <w:bottom w:val="nil"/>
              <w:right w:val="nil"/>
            </w:tcBorders>
            <w:shd w:val="clear" w:color="auto" w:fill="auto"/>
            <w:noWrap/>
            <w:vAlign w:val="center"/>
            <w:hideMark/>
          </w:tcPr>
          <w:p w14:paraId="0B1047A4"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Surplus/(deficit) for the period</w:t>
            </w:r>
          </w:p>
        </w:tc>
        <w:tc>
          <w:tcPr>
            <w:tcW w:w="651" w:type="pct"/>
            <w:tcBorders>
              <w:top w:val="nil"/>
              <w:left w:val="nil"/>
              <w:bottom w:val="nil"/>
              <w:right w:val="nil"/>
            </w:tcBorders>
            <w:shd w:val="clear" w:color="auto" w:fill="auto"/>
            <w:noWrap/>
            <w:vAlign w:val="bottom"/>
            <w:hideMark/>
          </w:tcPr>
          <w:p w14:paraId="0A9926F6"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(11,742)</w:t>
            </w:r>
          </w:p>
        </w:tc>
        <w:tc>
          <w:tcPr>
            <w:tcW w:w="682" w:type="pct"/>
            <w:tcBorders>
              <w:top w:val="nil"/>
              <w:left w:val="nil"/>
              <w:bottom w:val="nil"/>
              <w:right w:val="nil"/>
            </w:tcBorders>
            <w:shd w:val="clear" w:color="auto" w:fill="auto"/>
            <w:noWrap/>
            <w:vAlign w:val="bottom"/>
            <w:hideMark/>
          </w:tcPr>
          <w:p w14:paraId="307870AD"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97" w:type="pct"/>
            <w:tcBorders>
              <w:top w:val="nil"/>
              <w:left w:val="nil"/>
              <w:bottom w:val="nil"/>
              <w:right w:val="nil"/>
            </w:tcBorders>
            <w:shd w:val="clear" w:color="auto" w:fill="auto"/>
            <w:noWrap/>
            <w:vAlign w:val="bottom"/>
            <w:hideMark/>
          </w:tcPr>
          <w:p w14:paraId="1787775D"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81" w:type="pct"/>
            <w:tcBorders>
              <w:top w:val="nil"/>
              <w:left w:val="nil"/>
              <w:bottom w:val="nil"/>
              <w:right w:val="nil"/>
            </w:tcBorders>
            <w:shd w:val="clear" w:color="auto" w:fill="auto"/>
            <w:noWrap/>
            <w:vAlign w:val="bottom"/>
            <w:hideMark/>
          </w:tcPr>
          <w:p w14:paraId="42FAEE72" w14:textId="77777777" w:rsidR="00797C17" w:rsidRPr="00580BEB" w:rsidRDefault="00797C17"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(11,742)</w:t>
            </w:r>
          </w:p>
        </w:tc>
      </w:tr>
      <w:tr w:rsidR="00797C17" w:rsidRPr="00797C17" w14:paraId="74D4FD4A" w14:textId="77777777" w:rsidTr="00580BEB">
        <w:trPr>
          <w:divId w:val="1014457327"/>
          <w:trHeight w:hRule="exact" w:val="225"/>
        </w:trPr>
        <w:tc>
          <w:tcPr>
            <w:tcW w:w="2289" w:type="pct"/>
            <w:tcBorders>
              <w:top w:val="nil"/>
              <w:left w:val="nil"/>
              <w:bottom w:val="nil"/>
              <w:right w:val="nil"/>
            </w:tcBorders>
            <w:shd w:val="clear" w:color="auto" w:fill="auto"/>
            <w:vAlign w:val="center"/>
            <w:hideMark/>
          </w:tcPr>
          <w:p w14:paraId="514ADEDD" w14:textId="77777777" w:rsidR="00797C17" w:rsidRPr="00580BEB" w:rsidRDefault="00797C17"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comprehensive income</w:t>
            </w:r>
          </w:p>
        </w:tc>
        <w:tc>
          <w:tcPr>
            <w:tcW w:w="651" w:type="pct"/>
            <w:tcBorders>
              <w:top w:val="single" w:sz="4" w:space="0" w:color="000000"/>
              <w:left w:val="nil"/>
              <w:bottom w:val="nil"/>
              <w:right w:val="nil"/>
            </w:tcBorders>
            <w:shd w:val="clear" w:color="auto" w:fill="auto"/>
            <w:noWrap/>
            <w:vAlign w:val="bottom"/>
            <w:hideMark/>
          </w:tcPr>
          <w:p w14:paraId="405496B5"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(11,742)</w:t>
            </w:r>
          </w:p>
        </w:tc>
        <w:tc>
          <w:tcPr>
            <w:tcW w:w="682" w:type="pct"/>
            <w:tcBorders>
              <w:top w:val="single" w:sz="4" w:space="0" w:color="000000"/>
              <w:left w:val="nil"/>
              <w:bottom w:val="nil"/>
              <w:right w:val="nil"/>
            </w:tcBorders>
            <w:shd w:val="clear" w:color="auto" w:fill="auto"/>
            <w:noWrap/>
            <w:vAlign w:val="bottom"/>
            <w:hideMark/>
          </w:tcPr>
          <w:p w14:paraId="0826701B"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97" w:type="pct"/>
            <w:tcBorders>
              <w:top w:val="single" w:sz="4" w:space="0" w:color="000000"/>
              <w:left w:val="nil"/>
              <w:bottom w:val="nil"/>
              <w:right w:val="nil"/>
            </w:tcBorders>
            <w:shd w:val="clear" w:color="auto" w:fill="auto"/>
            <w:noWrap/>
            <w:vAlign w:val="bottom"/>
            <w:hideMark/>
          </w:tcPr>
          <w:p w14:paraId="45A760D3"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81" w:type="pct"/>
            <w:tcBorders>
              <w:top w:val="single" w:sz="4" w:space="0" w:color="000000"/>
              <w:left w:val="nil"/>
              <w:bottom w:val="nil"/>
              <w:right w:val="nil"/>
            </w:tcBorders>
            <w:shd w:val="clear" w:color="auto" w:fill="auto"/>
            <w:noWrap/>
            <w:vAlign w:val="bottom"/>
            <w:hideMark/>
          </w:tcPr>
          <w:p w14:paraId="413A4E27"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(11,742)</w:t>
            </w:r>
          </w:p>
        </w:tc>
      </w:tr>
      <w:tr w:rsidR="00797C17" w:rsidRPr="00797C17" w14:paraId="3235F1B9" w14:textId="77777777" w:rsidTr="00580BEB">
        <w:trPr>
          <w:divId w:val="1014457327"/>
          <w:trHeight w:hRule="exact" w:val="420"/>
        </w:trPr>
        <w:tc>
          <w:tcPr>
            <w:tcW w:w="2289" w:type="pct"/>
            <w:tcBorders>
              <w:top w:val="nil"/>
              <w:left w:val="nil"/>
              <w:bottom w:val="nil"/>
              <w:right w:val="nil"/>
            </w:tcBorders>
            <w:shd w:val="clear" w:color="auto" w:fill="auto"/>
            <w:vAlign w:val="center"/>
            <w:hideMark/>
          </w:tcPr>
          <w:p w14:paraId="2A05F8E5" w14:textId="77777777" w:rsidR="00797C17" w:rsidRPr="00580BEB" w:rsidRDefault="00797C17"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Sub-total transactions with</w:t>
            </w:r>
            <w:r w:rsidRPr="00580BEB">
              <w:rPr>
                <w:rFonts w:ascii="Arial" w:hAnsi="Arial" w:cs="Arial"/>
                <w:b/>
                <w:bCs/>
                <w:i/>
                <w:iCs/>
                <w:color w:val="000000"/>
                <w:sz w:val="16"/>
                <w:szCs w:val="16"/>
              </w:rPr>
              <w:br/>
              <w:t xml:space="preserve">  owners</w:t>
            </w:r>
          </w:p>
        </w:tc>
        <w:tc>
          <w:tcPr>
            <w:tcW w:w="651" w:type="pct"/>
            <w:tcBorders>
              <w:top w:val="single" w:sz="4" w:space="0" w:color="000000"/>
              <w:left w:val="nil"/>
              <w:bottom w:val="single" w:sz="4" w:space="0" w:color="000000"/>
              <w:right w:val="nil"/>
            </w:tcBorders>
            <w:shd w:val="clear" w:color="auto" w:fill="auto"/>
            <w:noWrap/>
            <w:vAlign w:val="bottom"/>
            <w:hideMark/>
          </w:tcPr>
          <w:p w14:paraId="422A2A28"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172,664 </w:t>
            </w:r>
          </w:p>
        </w:tc>
        <w:tc>
          <w:tcPr>
            <w:tcW w:w="682" w:type="pct"/>
            <w:tcBorders>
              <w:top w:val="single" w:sz="4" w:space="0" w:color="000000"/>
              <w:left w:val="nil"/>
              <w:bottom w:val="single" w:sz="4" w:space="0" w:color="000000"/>
              <w:right w:val="nil"/>
            </w:tcBorders>
            <w:shd w:val="clear" w:color="auto" w:fill="auto"/>
            <w:noWrap/>
            <w:vAlign w:val="bottom"/>
            <w:hideMark/>
          </w:tcPr>
          <w:p w14:paraId="66A00683"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97" w:type="pct"/>
            <w:tcBorders>
              <w:top w:val="single" w:sz="4" w:space="0" w:color="000000"/>
              <w:left w:val="nil"/>
              <w:bottom w:val="single" w:sz="4" w:space="0" w:color="000000"/>
              <w:right w:val="nil"/>
            </w:tcBorders>
            <w:shd w:val="clear" w:color="auto" w:fill="auto"/>
            <w:noWrap/>
            <w:vAlign w:val="bottom"/>
            <w:hideMark/>
          </w:tcPr>
          <w:p w14:paraId="2426C275"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825,000 </w:t>
            </w:r>
          </w:p>
        </w:tc>
        <w:tc>
          <w:tcPr>
            <w:tcW w:w="681" w:type="pct"/>
            <w:tcBorders>
              <w:top w:val="single" w:sz="4" w:space="0" w:color="000000"/>
              <w:left w:val="nil"/>
              <w:bottom w:val="single" w:sz="4" w:space="0" w:color="000000"/>
              <w:right w:val="nil"/>
            </w:tcBorders>
            <w:shd w:val="clear" w:color="auto" w:fill="auto"/>
            <w:noWrap/>
            <w:vAlign w:val="bottom"/>
            <w:hideMark/>
          </w:tcPr>
          <w:p w14:paraId="7DFEC76F" w14:textId="77777777" w:rsidR="00797C17" w:rsidRPr="00580BEB" w:rsidRDefault="00797C17"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997,664 </w:t>
            </w:r>
          </w:p>
        </w:tc>
      </w:tr>
      <w:tr w:rsidR="00797C17" w:rsidRPr="00797C17" w14:paraId="142835FD" w14:textId="77777777" w:rsidTr="00580BEB">
        <w:trPr>
          <w:divId w:val="1014457327"/>
          <w:trHeight w:hRule="exact" w:val="450"/>
        </w:trPr>
        <w:tc>
          <w:tcPr>
            <w:tcW w:w="2289" w:type="pct"/>
            <w:tcBorders>
              <w:top w:val="nil"/>
              <w:left w:val="nil"/>
              <w:bottom w:val="nil"/>
              <w:right w:val="nil"/>
            </w:tcBorders>
            <w:shd w:val="clear" w:color="auto" w:fill="auto"/>
            <w:vAlign w:val="center"/>
            <w:hideMark/>
          </w:tcPr>
          <w:p w14:paraId="5A871E8C" w14:textId="77777777" w:rsidR="00797C17" w:rsidRPr="00580BEB" w:rsidRDefault="00797C17"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Estimated closing balance as at</w:t>
            </w:r>
            <w:r w:rsidRPr="00580BEB">
              <w:rPr>
                <w:rFonts w:ascii="Arial" w:hAnsi="Arial" w:cs="Arial"/>
                <w:b/>
                <w:bCs/>
                <w:color w:val="000000"/>
                <w:sz w:val="16"/>
                <w:szCs w:val="16"/>
              </w:rPr>
              <w:br/>
              <w:t xml:space="preserve">  30 June 2024</w:t>
            </w:r>
          </w:p>
        </w:tc>
        <w:tc>
          <w:tcPr>
            <w:tcW w:w="651" w:type="pct"/>
            <w:tcBorders>
              <w:top w:val="nil"/>
              <w:left w:val="nil"/>
              <w:bottom w:val="single" w:sz="4" w:space="0" w:color="auto"/>
              <w:right w:val="nil"/>
            </w:tcBorders>
            <w:shd w:val="clear" w:color="auto" w:fill="auto"/>
            <w:noWrap/>
            <w:vAlign w:val="bottom"/>
            <w:hideMark/>
          </w:tcPr>
          <w:p w14:paraId="0CABC09F"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172,664 </w:t>
            </w:r>
          </w:p>
        </w:tc>
        <w:tc>
          <w:tcPr>
            <w:tcW w:w="682" w:type="pct"/>
            <w:tcBorders>
              <w:top w:val="nil"/>
              <w:left w:val="nil"/>
              <w:bottom w:val="single" w:sz="4" w:space="0" w:color="auto"/>
              <w:right w:val="nil"/>
            </w:tcBorders>
            <w:shd w:val="clear" w:color="auto" w:fill="auto"/>
            <w:noWrap/>
            <w:vAlign w:val="bottom"/>
            <w:hideMark/>
          </w:tcPr>
          <w:p w14:paraId="34094C7C"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c>
          <w:tcPr>
            <w:tcW w:w="697" w:type="pct"/>
            <w:tcBorders>
              <w:top w:val="nil"/>
              <w:left w:val="nil"/>
              <w:bottom w:val="single" w:sz="4" w:space="0" w:color="auto"/>
              <w:right w:val="nil"/>
            </w:tcBorders>
            <w:shd w:val="clear" w:color="auto" w:fill="auto"/>
            <w:noWrap/>
            <w:vAlign w:val="bottom"/>
            <w:hideMark/>
          </w:tcPr>
          <w:p w14:paraId="63C7F7C7"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825,000 </w:t>
            </w:r>
          </w:p>
        </w:tc>
        <w:tc>
          <w:tcPr>
            <w:tcW w:w="681" w:type="pct"/>
            <w:tcBorders>
              <w:top w:val="nil"/>
              <w:left w:val="nil"/>
              <w:bottom w:val="single" w:sz="4" w:space="0" w:color="auto"/>
              <w:right w:val="nil"/>
            </w:tcBorders>
            <w:shd w:val="clear" w:color="auto" w:fill="auto"/>
            <w:noWrap/>
            <w:vAlign w:val="bottom"/>
            <w:hideMark/>
          </w:tcPr>
          <w:p w14:paraId="0979791E"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997,664 </w:t>
            </w:r>
          </w:p>
        </w:tc>
      </w:tr>
      <w:tr w:rsidR="00797C17" w:rsidRPr="00797C17" w14:paraId="796B3EBD" w14:textId="77777777" w:rsidTr="00580BEB">
        <w:trPr>
          <w:divId w:val="1014457327"/>
          <w:trHeight w:hRule="exact" w:val="450"/>
        </w:trPr>
        <w:tc>
          <w:tcPr>
            <w:tcW w:w="2289" w:type="pct"/>
            <w:tcBorders>
              <w:top w:val="nil"/>
              <w:left w:val="nil"/>
              <w:bottom w:val="single" w:sz="4" w:space="0" w:color="000000"/>
              <w:right w:val="nil"/>
            </w:tcBorders>
            <w:shd w:val="clear" w:color="auto" w:fill="auto"/>
            <w:vAlign w:val="center"/>
            <w:hideMark/>
          </w:tcPr>
          <w:p w14:paraId="65ABE654" w14:textId="77777777" w:rsidR="00797C17" w:rsidRPr="00580BEB" w:rsidRDefault="00797C17"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Closing balance attributable to</w:t>
            </w:r>
            <w:r w:rsidRPr="00580BEB">
              <w:rPr>
                <w:rFonts w:ascii="Arial" w:hAnsi="Arial" w:cs="Arial"/>
                <w:b/>
                <w:bCs/>
                <w:color w:val="000000"/>
                <w:sz w:val="16"/>
                <w:szCs w:val="16"/>
              </w:rPr>
              <w:br/>
              <w:t xml:space="preserve">  the Australian Government</w:t>
            </w:r>
          </w:p>
        </w:tc>
        <w:tc>
          <w:tcPr>
            <w:tcW w:w="651" w:type="pct"/>
            <w:tcBorders>
              <w:top w:val="nil"/>
              <w:left w:val="nil"/>
              <w:bottom w:val="single" w:sz="4" w:space="0" w:color="auto"/>
              <w:right w:val="nil"/>
            </w:tcBorders>
            <w:shd w:val="clear" w:color="auto" w:fill="auto"/>
            <w:noWrap/>
            <w:vAlign w:val="bottom"/>
            <w:hideMark/>
          </w:tcPr>
          <w:p w14:paraId="0EAFFFEE"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172,664 </w:t>
            </w:r>
          </w:p>
        </w:tc>
        <w:tc>
          <w:tcPr>
            <w:tcW w:w="682" w:type="pct"/>
            <w:tcBorders>
              <w:top w:val="nil"/>
              <w:left w:val="nil"/>
              <w:bottom w:val="single" w:sz="4" w:space="0" w:color="auto"/>
              <w:right w:val="nil"/>
            </w:tcBorders>
            <w:shd w:val="clear" w:color="auto" w:fill="auto"/>
            <w:noWrap/>
            <w:vAlign w:val="bottom"/>
            <w:hideMark/>
          </w:tcPr>
          <w:p w14:paraId="10FA1805"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c>
          <w:tcPr>
            <w:tcW w:w="697" w:type="pct"/>
            <w:tcBorders>
              <w:top w:val="nil"/>
              <w:left w:val="nil"/>
              <w:bottom w:val="single" w:sz="4" w:space="0" w:color="auto"/>
              <w:right w:val="nil"/>
            </w:tcBorders>
            <w:shd w:val="clear" w:color="auto" w:fill="auto"/>
            <w:noWrap/>
            <w:vAlign w:val="bottom"/>
            <w:hideMark/>
          </w:tcPr>
          <w:p w14:paraId="65782106"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825,000 </w:t>
            </w:r>
          </w:p>
        </w:tc>
        <w:tc>
          <w:tcPr>
            <w:tcW w:w="681" w:type="pct"/>
            <w:tcBorders>
              <w:top w:val="nil"/>
              <w:left w:val="nil"/>
              <w:bottom w:val="single" w:sz="4" w:space="0" w:color="auto"/>
              <w:right w:val="nil"/>
            </w:tcBorders>
            <w:shd w:val="clear" w:color="auto" w:fill="auto"/>
            <w:noWrap/>
            <w:vAlign w:val="bottom"/>
            <w:hideMark/>
          </w:tcPr>
          <w:p w14:paraId="4C97DFA3" w14:textId="77777777" w:rsidR="00797C17" w:rsidRPr="00580BEB" w:rsidRDefault="00797C17"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997,664 </w:t>
            </w:r>
          </w:p>
        </w:tc>
      </w:tr>
    </w:tbl>
    <w:p w14:paraId="6444C699" w14:textId="716FF299" w:rsidR="00C82A93" w:rsidRDefault="00C82A93" w:rsidP="00C82A93">
      <w:pPr>
        <w:pStyle w:val="ChartandTableFootnote"/>
      </w:pPr>
      <w:r w:rsidRPr="00D606C2">
        <w:t>Prepared on Australian Accounting Standards basis</w:t>
      </w:r>
      <w:r>
        <w:t>.</w:t>
      </w:r>
    </w:p>
    <w:p w14:paraId="0C22A6F6" w14:textId="77777777" w:rsidR="005123F8" w:rsidRPr="00492E65" w:rsidRDefault="005123F8" w:rsidP="005123F8">
      <w:pPr>
        <w:pStyle w:val="TableLine"/>
        <w:rPr>
          <w:sz w:val="4"/>
          <w:szCs w:val="4"/>
        </w:rPr>
      </w:pPr>
    </w:p>
    <w:p w14:paraId="628D638D" w14:textId="28C38FCA" w:rsidR="00A37631" w:rsidRDefault="00C82A93" w:rsidP="005123F8">
      <w:pPr>
        <w:rPr>
          <w:rFonts w:ascii="Times New Roman" w:hAnsi="Times New Roman"/>
        </w:rPr>
      </w:pPr>
      <w:r>
        <w:br w:type="page"/>
      </w:r>
      <w:bookmarkStart w:id="38" w:name="_1744643129"/>
      <w:bookmarkEnd w:id="38"/>
    </w:p>
    <w:p w14:paraId="171878A4" w14:textId="103A5460" w:rsidR="00CE4356" w:rsidRDefault="00345CCD" w:rsidP="00CE4356">
      <w:pPr>
        <w:pStyle w:val="TableHeading"/>
        <w:rPr>
          <w:rFonts w:ascii="Times New Roman" w:hAnsi="Times New Roman"/>
          <w:b w:val="0"/>
        </w:rPr>
      </w:pPr>
      <w:r>
        <w:lastRenderedPageBreak/>
        <w:t>Table</w:t>
      </w:r>
      <w:r w:rsidR="00857BE4">
        <w:t> </w:t>
      </w:r>
      <w:r w:rsidR="00971CBF">
        <w:t>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w:t>
      </w:r>
      <w:r w:rsidR="00857BE4">
        <w:t xml:space="preserve"> </w:t>
      </w:r>
      <w:r>
        <w:t>the period ended</w:t>
      </w:r>
      <w:r w:rsidRPr="00D30CBA">
        <w:t xml:space="preserve"> 30</w:t>
      </w:r>
      <w:r w:rsidR="00857BE4">
        <w:t> </w:t>
      </w:r>
      <w:r w:rsidRPr="00D30CBA">
        <w:t>June)</w:t>
      </w:r>
      <w:r w:rsidR="00CE4356">
        <w:t xml:space="preserve"> </w:t>
      </w:r>
    </w:p>
    <w:tbl>
      <w:tblPr>
        <w:tblW w:w="5000" w:type="pct"/>
        <w:tblCellMar>
          <w:left w:w="0" w:type="dxa"/>
          <w:right w:w="28" w:type="dxa"/>
        </w:tblCellMar>
        <w:tblLook w:val="04A0" w:firstRow="1" w:lastRow="0" w:firstColumn="1" w:lastColumn="0" w:noHBand="0" w:noVBand="1"/>
      </w:tblPr>
      <w:tblGrid>
        <w:gridCol w:w="2960"/>
        <w:gridCol w:w="950"/>
        <w:gridCol w:w="950"/>
        <w:gridCol w:w="950"/>
        <w:gridCol w:w="950"/>
        <w:gridCol w:w="950"/>
      </w:tblGrid>
      <w:tr w:rsidR="00CE4356" w:rsidRPr="00CE4356" w14:paraId="0E068B02" w14:textId="77777777" w:rsidTr="00580BEB">
        <w:trPr>
          <w:divId w:val="687369854"/>
          <w:trHeight w:hRule="exact" w:val="900"/>
        </w:trPr>
        <w:tc>
          <w:tcPr>
            <w:tcW w:w="1920" w:type="pct"/>
            <w:tcBorders>
              <w:top w:val="single" w:sz="4" w:space="0" w:color="auto"/>
              <w:left w:val="nil"/>
              <w:bottom w:val="nil"/>
              <w:right w:val="nil"/>
            </w:tcBorders>
            <w:shd w:val="clear" w:color="auto" w:fill="auto"/>
            <w:noWrap/>
            <w:hideMark/>
          </w:tcPr>
          <w:p w14:paraId="05C5B03D" w14:textId="1A039930" w:rsidR="00CE4356" w:rsidRPr="00CE4356" w:rsidRDefault="00CE4356" w:rsidP="00580BEB">
            <w:pPr>
              <w:spacing w:before="0" w:after="0" w:line="240" w:lineRule="auto"/>
              <w:rPr>
                <w:rFonts w:ascii="Arial" w:hAnsi="Arial" w:cs="Arial"/>
                <w:b/>
                <w:bCs/>
                <w:sz w:val="16"/>
                <w:szCs w:val="16"/>
              </w:rPr>
            </w:pPr>
            <w:r w:rsidRPr="00CE4356">
              <w:rPr>
                <w:rFonts w:ascii="Arial" w:hAnsi="Arial" w:cs="Arial"/>
                <w:b/>
                <w:bCs/>
                <w:sz w:val="16"/>
                <w:szCs w:val="16"/>
              </w:rPr>
              <w:t> </w:t>
            </w:r>
          </w:p>
        </w:tc>
        <w:tc>
          <w:tcPr>
            <w:tcW w:w="616" w:type="pct"/>
            <w:tcBorders>
              <w:top w:val="single" w:sz="4" w:space="0" w:color="auto"/>
              <w:left w:val="nil"/>
              <w:bottom w:val="single" w:sz="4" w:space="0" w:color="auto"/>
              <w:right w:val="nil"/>
            </w:tcBorders>
            <w:shd w:val="clear" w:color="auto" w:fill="auto"/>
            <w:hideMark/>
          </w:tcPr>
          <w:p w14:paraId="0C06B8F4" w14:textId="77777777" w:rsidR="00CE4356" w:rsidRPr="00580BEB" w:rsidRDefault="00CE4356" w:rsidP="00580BEB">
            <w:pPr>
              <w:spacing w:before="0" w:after="0" w:line="240" w:lineRule="auto"/>
              <w:jc w:val="right"/>
              <w:rPr>
                <w:rFonts w:ascii="Arial" w:hAnsi="Arial" w:cs="Arial"/>
                <w:sz w:val="16"/>
                <w:szCs w:val="16"/>
              </w:rPr>
            </w:pPr>
            <w:r w:rsidRPr="00580BEB">
              <w:rPr>
                <w:rFonts w:ascii="Arial" w:hAnsi="Arial" w:cs="Arial"/>
                <w:sz w:val="16"/>
                <w:szCs w:val="16"/>
              </w:rPr>
              <w:t>2022-23 Estimated actual</w:t>
            </w:r>
            <w:r w:rsidRPr="00580BEB">
              <w:rPr>
                <w:rFonts w:ascii="Arial" w:hAnsi="Arial" w:cs="Arial"/>
                <w:sz w:val="16"/>
                <w:szCs w:val="16"/>
              </w:rPr>
              <w:br/>
              <w:t>$'000</w:t>
            </w:r>
          </w:p>
        </w:tc>
        <w:tc>
          <w:tcPr>
            <w:tcW w:w="616" w:type="pct"/>
            <w:tcBorders>
              <w:top w:val="single" w:sz="4" w:space="0" w:color="auto"/>
              <w:left w:val="nil"/>
              <w:bottom w:val="single" w:sz="4" w:space="0" w:color="auto"/>
              <w:right w:val="nil"/>
            </w:tcBorders>
            <w:shd w:val="clear" w:color="000000" w:fill="E6E6E6"/>
            <w:hideMark/>
          </w:tcPr>
          <w:p w14:paraId="78F2233B" w14:textId="77777777" w:rsidR="00CE4356" w:rsidRPr="00580BEB" w:rsidRDefault="00CE4356" w:rsidP="00580BEB">
            <w:pPr>
              <w:spacing w:before="0" w:after="0" w:line="240" w:lineRule="auto"/>
              <w:jc w:val="right"/>
              <w:rPr>
                <w:rFonts w:ascii="Arial" w:hAnsi="Arial" w:cs="Arial"/>
                <w:sz w:val="16"/>
                <w:szCs w:val="16"/>
              </w:rPr>
            </w:pPr>
            <w:r w:rsidRPr="00580BEB">
              <w:rPr>
                <w:rFonts w:ascii="Arial" w:hAnsi="Arial" w:cs="Arial"/>
                <w:sz w:val="16"/>
                <w:szCs w:val="16"/>
              </w:rPr>
              <w:t>2023-24</w:t>
            </w:r>
            <w:r w:rsidRPr="00580BEB">
              <w:rPr>
                <w:rFonts w:ascii="Arial" w:hAnsi="Arial" w:cs="Arial"/>
                <w:sz w:val="16"/>
                <w:szCs w:val="16"/>
              </w:rPr>
              <w:br/>
              <w:t>Budget</w:t>
            </w:r>
            <w:r w:rsidRPr="00580BEB">
              <w:rPr>
                <w:rFonts w:ascii="Arial" w:hAnsi="Arial" w:cs="Arial"/>
                <w:sz w:val="16"/>
                <w:szCs w:val="16"/>
              </w:rPr>
              <w:br/>
            </w:r>
            <w:r w:rsidRPr="00580BEB">
              <w:rPr>
                <w:rFonts w:ascii="Arial" w:hAnsi="Arial" w:cs="Arial"/>
                <w:sz w:val="16"/>
                <w:szCs w:val="16"/>
              </w:rPr>
              <w:br/>
              <w:t>$'000</w:t>
            </w:r>
          </w:p>
        </w:tc>
        <w:tc>
          <w:tcPr>
            <w:tcW w:w="616" w:type="pct"/>
            <w:tcBorders>
              <w:top w:val="single" w:sz="4" w:space="0" w:color="auto"/>
              <w:left w:val="nil"/>
              <w:bottom w:val="single" w:sz="4" w:space="0" w:color="auto"/>
              <w:right w:val="nil"/>
            </w:tcBorders>
            <w:shd w:val="clear" w:color="auto" w:fill="auto"/>
            <w:hideMark/>
          </w:tcPr>
          <w:p w14:paraId="7C3E9048" w14:textId="77777777" w:rsidR="00CE4356" w:rsidRPr="00580BEB" w:rsidRDefault="00CE4356" w:rsidP="00580BEB">
            <w:pPr>
              <w:spacing w:before="0" w:after="0" w:line="240" w:lineRule="auto"/>
              <w:jc w:val="right"/>
              <w:rPr>
                <w:rFonts w:ascii="Arial" w:hAnsi="Arial" w:cs="Arial"/>
                <w:sz w:val="16"/>
                <w:szCs w:val="16"/>
              </w:rPr>
            </w:pPr>
            <w:r w:rsidRPr="00580BEB">
              <w:rPr>
                <w:rFonts w:ascii="Arial" w:hAnsi="Arial" w:cs="Arial"/>
                <w:sz w:val="16"/>
                <w:szCs w:val="16"/>
              </w:rPr>
              <w:t>2024-25 Forward estimate</w:t>
            </w:r>
            <w:r w:rsidRPr="00580BEB">
              <w:rPr>
                <w:rFonts w:ascii="Arial" w:hAnsi="Arial" w:cs="Arial"/>
                <w:sz w:val="16"/>
                <w:szCs w:val="16"/>
              </w:rPr>
              <w:br/>
              <w:t>$'000</w:t>
            </w:r>
          </w:p>
        </w:tc>
        <w:tc>
          <w:tcPr>
            <w:tcW w:w="616" w:type="pct"/>
            <w:tcBorders>
              <w:top w:val="single" w:sz="4" w:space="0" w:color="auto"/>
              <w:left w:val="nil"/>
              <w:bottom w:val="single" w:sz="4" w:space="0" w:color="auto"/>
              <w:right w:val="nil"/>
            </w:tcBorders>
            <w:shd w:val="clear" w:color="auto" w:fill="auto"/>
            <w:hideMark/>
          </w:tcPr>
          <w:p w14:paraId="0732121F" w14:textId="77777777" w:rsidR="00CE4356" w:rsidRPr="00580BEB" w:rsidRDefault="00CE4356" w:rsidP="00580BEB">
            <w:pPr>
              <w:spacing w:before="0" w:after="0" w:line="240" w:lineRule="auto"/>
              <w:jc w:val="right"/>
              <w:rPr>
                <w:rFonts w:ascii="Arial" w:hAnsi="Arial" w:cs="Arial"/>
                <w:sz w:val="16"/>
                <w:szCs w:val="16"/>
              </w:rPr>
            </w:pPr>
            <w:r w:rsidRPr="00580BEB">
              <w:rPr>
                <w:rFonts w:ascii="Arial" w:hAnsi="Arial" w:cs="Arial"/>
                <w:sz w:val="16"/>
                <w:szCs w:val="16"/>
              </w:rPr>
              <w:t>2025-26 Forward estimate</w:t>
            </w:r>
            <w:r w:rsidRPr="00580BEB">
              <w:rPr>
                <w:rFonts w:ascii="Arial" w:hAnsi="Arial" w:cs="Arial"/>
                <w:sz w:val="16"/>
                <w:szCs w:val="16"/>
              </w:rPr>
              <w:br/>
              <w:t>$'000</w:t>
            </w:r>
          </w:p>
        </w:tc>
        <w:tc>
          <w:tcPr>
            <w:tcW w:w="616" w:type="pct"/>
            <w:tcBorders>
              <w:top w:val="single" w:sz="4" w:space="0" w:color="auto"/>
              <w:left w:val="nil"/>
              <w:bottom w:val="single" w:sz="4" w:space="0" w:color="auto"/>
              <w:right w:val="nil"/>
            </w:tcBorders>
            <w:shd w:val="clear" w:color="auto" w:fill="auto"/>
            <w:hideMark/>
          </w:tcPr>
          <w:p w14:paraId="26EDDB65" w14:textId="77777777" w:rsidR="00CE4356" w:rsidRPr="00580BEB" w:rsidRDefault="00CE4356" w:rsidP="00580BEB">
            <w:pPr>
              <w:spacing w:before="0" w:after="0" w:line="240" w:lineRule="auto"/>
              <w:jc w:val="right"/>
              <w:rPr>
                <w:rFonts w:ascii="Arial" w:hAnsi="Arial" w:cs="Arial"/>
                <w:sz w:val="16"/>
                <w:szCs w:val="16"/>
              </w:rPr>
            </w:pPr>
            <w:r w:rsidRPr="00580BEB">
              <w:rPr>
                <w:rFonts w:ascii="Arial" w:hAnsi="Arial" w:cs="Arial"/>
                <w:sz w:val="16"/>
                <w:szCs w:val="16"/>
              </w:rPr>
              <w:t>2026-27</w:t>
            </w:r>
            <w:r w:rsidRPr="00580BEB">
              <w:rPr>
                <w:rFonts w:ascii="Arial" w:hAnsi="Arial" w:cs="Arial"/>
                <w:sz w:val="16"/>
                <w:szCs w:val="16"/>
              </w:rPr>
              <w:br/>
              <w:t>Forward estimate</w:t>
            </w:r>
            <w:r w:rsidRPr="00580BEB">
              <w:rPr>
                <w:rFonts w:ascii="Arial" w:hAnsi="Arial" w:cs="Arial"/>
                <w:sz w:val="16"/>
                <w:szCs w:val="16"/>
              </w:rPr>
              <w:br/>
              <w:t>$'000</w:t>
            </w:r>
          </w:p>
        </w:tc>
      </w:tr>
      <w:tr w:rsidR="00CE4356" w:rsidRPr="00CE4356" w14:paraId="0ADC8579"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2C0F92FC"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OPERATING ACTIVITIES</w:t>
            </w:r>
          </w:p>
        </w:tc>
        <w:tc>
          <w:tcPr>
            <w:tcW w:w="616" w:type="pct"/>
            <w:tcBorders>
              <w:top w:val="nil"/>
              <w:left w:val="nil"/>
              <w:bottom w:val="nil"/>
              <w:right w:val="nil"/>
            </w:tcBorders>
            <w:shd w:val="clear" w:color="auto" w:fill="auto"/>
            <w:noWrap/>
            <w:vAlign w:val="center"/>
            <w:hideMark/>
          </w:tcPr>
          <w:p w14:paraId="6C869D6B"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035203D7"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7C6A0D38"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0B8A0D71"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4A32686A"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1E49A18E"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48F93A10"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received</w:t>
            </w:r>
          </w:p>
        </w:tc>
        <w:tc>
          <w:tcPr>
            <w:tcW w:w="616" w:type="pct"/>
            <w:tcBorders>
              <w:top w:val="nil"/>
              <w:left w:val="nil"/>
              <w:bottom w:val="nil"/>
              <w:right w:val="nil"/>
            </w:tcBorders>
            <w:shd w:val="clear" w:color="auto" w:fill="auto"/>
            <w:noWrap/>
            <w:vAlign w:val="center"/>
            <w:hideMark/>
          </w:tcPr>
          <w:p w14:paraId="1C35601D"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46B50C6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2AA8C8E5"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282FC2FF"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4B588741"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586031EB"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09C78F5E"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Receipts from Government</w:t>
            </w:r>
          </w:p>
        </w:tc>
        <w:tc>
          <w:tcPr>
            <w:tcW w:w="616" w:type="pct"/>
            <w:tcBorders>
              <w:top w:val="nil"/>
              <w:left w:val="nil"/>
              <w:bottom w:val="nil"/>
              <w:right w:val="nil"/>
            </w:tcBorders>
            <w:shd w:val="clear" w:color="auto" w:fill="auto"/>
            <w:noWrap/>
            <w:vAlign w:val="center"/>
            <w:hideMark/>
          </w:tcPr>
          <w:p w14:paraId="47D3C74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49,090 </w:t>
            </w:r>
          </w:p>
        </w:tc>
        <w:tc>
          <w:tcPr>
            <w:tcW w:w="616" w:type="pct"/>
            <w:tcBorders>
              <w:top w:val="nil"/>
              <w:left w:val="nil"/>
              <w:bottom w:val="nil"/>
              <w:right w:val="nil"/>
            </w:tcBorders>
            <w:shd w:val="clear" w:color="000000" w:fill="E6E6E6"/>
            <w:noWrap/>
            <w:vAlign w:val="center"/>
            <w:hideMark/>
          </w:tcPr>
          <w:p w14:paraId="2290456F"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39,690 </w:t>
            </w:r>
          </w:p>
        </w:tc>
        <w:tc>
          <w:tcPr>
            <w:tcW w:w="616" w:type="pct"/>
            <w:tcBorders>
              <w:top w:val="nil"/>
              <w:left w:val="nil"/>
              <w:bottom w:val="nil"/>
              <w:right w:val="nil"/>
            </w:tcBorders>
            <w:shd w:val="clear" w:color="auto" w:fill="auto"/>
            <w:noWrap/>
            <w:vAlign w:val="center"/>
            <w:hideMark/>
          </w:tcPr>
          <w:p w14:paraId="13C482FA"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37,362 </w:t>
            </w:r>
          </w:p>
        </w:tc>
        <w:tc>
          <w:tcPr>
            <w:tcW w:w="616" w:type="pct"/>
            <w:tcBorders>
              <w:top w:val="nil"/>
              <w:left w:val="nil"/>
              <w:bottom w:val="nil"/>
              <w:right w:val="nil"/>
            </w:tcBorders>
            <w:shd w:val="clear" w:color="auto" w:fill="auto"/>
            <w:noWrap/>
            <w:vAlign w:val="center"/>
            <w:hideMark/>
          </w:tcPr>
          <w:p w14:paraId="74E1678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37,210 </w:t>
            </w:r>
          </w:p>
        </w:tc>
        <w:tc>
          <w:tcPr>
            <w:tcW w:w="616" w:type="pct"/>
            <w:tcBorders>
              <w:top w:val="nil"/>
              <w:left w:val="nil"/>
              <w:bottom w:val="nil"/>
              <w:right w:val="nil"/>
            </w:tcBorders>
            <w:shd w:val="clear" w:color="auto" w:fill="auto"/>
            <w:noWrap/>
            <w:vAlign w:val="center"/>
            <w:hideMark/>
          </w:tcPr>
          <w:p w14:paraId="064D23B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37,648 </w:t>
            </w:r>
          </w:p>
        </w:tc>
      </w:tr>
      <w:tr w:rsidR="00CE4356" w:rsidRPr="00CE4356" w14:paraId="5F994A85"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7D67E9AC"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Interest</w:t>
            </w:r>
          </w:p>
        </w:tc>
        <w:tc>
          <w:tcPr>
            <w:tcW w:w="616" w:type="pct"/>
            <w:tcBorders>
              <w:top w:val="nil"/>
              <w:left w:val="nil"/>
              <w:bottom w:val="nil"/>
              <w:right w:val="nil"/>
            </w:tcBorders>
            <w:shd w:val="clear" w:color="auto" w:fill="auto"/>
            <w:noWrap/>
            <w:vAlign w:val="center"/>
            <w:hideMark/>
          </w:tcPr>
          <w:p w14:paraId="167C5B8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26,997 </w:t>
            </w:r>
          </w:p>
        </w:tc>
        <w:tc>
          <w:tcPr>
            <w:tcW w:w="616" w:type="pct"/>
            <w:tcBorders>
              <w:top w:val="nil"/>
              <w:left w:val="nil"/>
              <w:bottom w:val="nil"/>
              <w:right w:val="nil"/>
            </w:tcBorders>
            <w:shd w:val="clear" w:color="000000" w:fill="E6E6E6"/>
            <w:noWrap/>
            <w:vAlign w:val="center"/>
            <w:hideMark/>
          </w:tcPr>
          <w:p w14:paraId="3BCF2C9F"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34,670 </w:t>
            </w:r>
          </w:p>
        </w:tc>
        <w:tc>
          <w:tcPr>
            <w:tcW w:w="616" w:type="pct"/>
            <w:tcBorders>
              <w:top w:val="nil"/>
              <w:left w:val="nil"/>
              <w:bottom w:val="nil"/>
              <w:right w:val="nil"/>
            </w:tcBorders>
            <w:shd w:val="clear" w:color="auto" w:fill="auto"/>
            <w:noWrap/>
            <w:vAlign w:val="center"/>
            <w:hideMark/>
          </w:tcPr>
          <w:p w14:paraId="15EF918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37,303 </w:t>
            </w:r>
          </w:p>
        </w:tc>
        <w:tc>
          <w:tcPr>
            <w:tcW w:w="616" w:type="pct"/>
            <w:tcBorders>
              <w:top w:val="nil"/>
              <w:left w:val="nil"/>
              <w:bottom w:val="nil"/>
              <w:right w:val="nil"/>
            </w:tcBorders>
            <w:shd w:val="clear" w:color="auto" w:fill="auto"/>
            <w:noWrap/>
            <w:vAlign w:val="center"/>
            <w:hideMark/>
          </w:tcPr>
          <w:p w14:paraId="22AF942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40,747 </w:t>
            </w:r>
          </w:p>
        </w:tc>
        <w:tc>
          <w:tcPr>
            <w:tcW w:w="616" w:type="pct"/>
            <w:tcBorders>
              <w:top w:val="nil"/>
              <w:left w:val="nil"/>
              <w:bottom w:val="nil"/>
              <w:right w:val="nil"/>
            </w:tcBorders>
            <w:shd w:val="clear" w:color="auto" w:fill="auto"/>
            <w:noWrap/>
            <w:vAlign w:val="center"/>
            <w:hideMark/>
          </w:tcPr>
          <w:p w14:paraId="44D2A1E3"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43,513 </w:t>
            </w:r>
          </w:p>
        </w:tc>
      </w:tr>
      <w:tr w:rsidR="00CE4356" w:rsidRPr="00CE4356" w14:paraId="7C002DC5"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16CCADFB"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Net GST received</w:t>
            </w:r>
          </w:p>
        </w:tc>
        <w:tc>
          <w:tcPr>
            <w:tcW w:w="616" w:type="pct"/>
            <w:tcBorders>
              <w:top w:val="nil"/>
              <w:left w:val="nil"/>
              <w:bottom w:val="nil"/>
              <w:right w:val="nil"/>
            </w:tcBorders>
            <w:shd w:val="clear" w:color="auto" w:fill="auto"/>
            <w:noWrap/>
            <w:vAlign w:val="center"/>
            <w:hideMark/>
          </w:tcPr>
          <w:p w14:paraId="453B2B9C"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(4)</w:t>
            </w:r>
          </w:p>
        </w:tc>
        <w:tc>
          <w:tcPr>
            <w:tcW w:w="616" w:type="pct"/>
            <w:tcBorders>
              <w:top w:val="nil"/>
              <w:left w:val="nil"/>
              <w:bottom w:val="nil"/>
              <w:right w:val="nil"/>
            </w:tcBorders>
            <w:shd w:val="clear" w:color="000000" w:fill="E6E6E6"/>
            <w:noWrap/>
            <w:vAlign w:val="center"/>
            <w:hideMark/>
          </w:tcPr>
          <w:p w14:paraId="0A04C6B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(5)</w:t>
            </w:r>
          </w:p>
        </w:tc>
        <w:tc>
          <w:tcPr>
            <w:tcW w:w="616" w:type="pct"/>
            <w:tcBorders>
              <w:top w:val="nil"/>
              <w:left w:val="nil"/>
              <w:bottom w:val="nil"/>
              <w:right w:val="nil"/>
            </w:tcBorders>
            <w:shd w:val="clear" w:color="auto" w:fill="auto"/>
            <w:noWrap/>
            <w:vAlign w:val="center"/>
            <w:hideMark/>
          </w:tcPr>
          <w:p w14:paraId="7447C8B8"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(3)</w:t>
            </w:r>
          </w:p>
        </w:tc>
        <w:tc>
          <w:tcPr>
            <w:tcW w:w="616" w:type="pct"/>
            <w:tcBorders>
              <w:top w:val="nil"/>
              <w:left w:val="nil"/>
              <w:bottom w:val="nil"/>
              <w:right w:val="nil"/>
            </w:tcBorders>
            <w:shd w:val="clear" w:color="auto" w:fill="auto"/>
            <w:noWrap/>
            <w:vAlign w:val="center"/>
            <w:hideMark/>
          </w:tcPr>
          <w:p w14:paraId="00EC392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(6)</w:t>
            </w:r>
          </w:p>
        </w:tc>
        <w:tc>
          <w:tcPr>
            <w:tcW w:w="616" w:type="pct"/>
            <w:tcBorders>
              <w:top w:val="nil"/>
              <w:left w:val="nil"/>
              <w:bottom w:val="nil"/>
              <w:right w:val="nil"/>
            </w:tcBorders>
            <w:shd w:val="clear" w:color="auto" w:fill="auto"/>
            <w:noWrap/>
            <w:vAlign w:val="center"/>
            <w:hideMark/>
          </w:tcPr>
          <w:p w14:paraId="015A306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(5)</w:t>
            </w:r>
          </w:p>
        </w:tc>
      </w:tr>
      <w:tr w:rsidR="00CE4356" w:rsidRPr="00CE4356" w14:paraId="2015A406"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2DE8CD0C"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 xml:space="preserve">Other </w:t>
            </w:r>
          </w:p>
        </w:tc>
        <w:tc>
          <w:tcPr>
            <w:tcW w:w="616" w:type="pct"/>
            <w:tcBorders>
              <w:top w:val="nil"/>
              <w:left w:val="nil"/>
              <w:bottom w:val="nil"/>
              <w:right w:val="nil"/>
            </w:tcBorders>
            <w:shd w:val="clear" w:color="auto" w:fill="auto"/>
            <w:noWrap/>
            <w:vAlign w:val="center"/>
            <w:hideMark/>
          </w:tcPr>
          <w:p w14:paraId="570F14D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202 </w:t>
            </w:r>
          </w:p>
        </w:tc>
        <w:tc>
          <w:tcPr>
            <w:tcW w:w="616" w:type="pct"/>
            <w:tcBorders>
              <w:top w:val="nil"/>
              <w:left w:val="nil"/>
              <w:bottom w:val="nil"/>
              <w:right w:val="nil"/>
            </w:tcBorders>
            <w:shd w:val="clear" w:color="000000" w:fill="E6E6E6"/>
            <w:noWrap/>
            <w:vAlign w:val="center"/>
            <w:hideMark/>
          </w:tcPr>
          <w:p w14:paraId="78A00B0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1,202 </w:t>
            </w:r>
          </w:p>
        </w:tc>
        <w:tc>
          <w:tcPr>
            <w:tcW w:w="616" w:type="pct"/>
            <w:tcBorders>
              <w:top w:val="nil"/>
              <w:left w:val="nil"/>
              <w:bottom w:val="nil"/>
              <w:right w:val="nil"/>
            </w:tcBorders>
            <w:shd w:val="clear" w:color="auto" w:fill="auto"/>
            <w:noWrap/>
            <w:vAlign w:val="center"/>
            <w:hideMark/>
          </w:tcPr>
          <w:p w14:paraId="2ED49E0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3,587 </w:t>
            </w:r>
          </w:p>
        </w:tc>
        <w:tc>
          <w:tcPr>
            <w:tcW w:w="616" w:type="pct"/>
            <w:tcBorders>
              <w:top w:val="nil"/>
              <w:left w:val="nil"/>
              <w:bottom w:val="nil"/>
              <w:right w:val="nil"/>
            </w:tcBorders>
            <w:shd w:val="clear" w:color="auto" w:fill="auto"/>
            <w:noWrap/>
            <w:vAlign w:val="center"/>
            <w:hideMark/>
          </w:tcPr>
          <w:p w14:paraId="2DBE73B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8,325 </w:t>
            </w:r>
          </w:p>
        </w:tc>
        <w:tc>
          <w:tcPr>
            <w:tcW w:w="616" w:type="pct"/>
            <w:tcBorders>
              <w:top w:val="nil"/>
              <w:left w:val="nil"/>
              <w:bottom w:val="nil"/>
              <w:right w:val="nil"/>
            </w:tcBorders>
            <w:shd w:val="clear" w:color="auto" w:fill="auto"/>
            <w:noWrap/>
            <w:vAlign w:val="center"/>
            <w:hideMark/>
          </w:tcPr>
          <w:p w14:paraId="7E691348"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16,285 </w:t>
            </w:r>
          </w:p>
        </w:tc>
      </w:tr>
      <w:tr w:rsidR="00CE4356" w:rsidRPr="00CE4356" w14:paraId="64F3B1BD" w14:textId="77777777" w:rsidTr="00580BEB">
        <w:trPr>
          <w:divId w:val="687369854"/>
          <w:trHeight w:hRule="exact" w:val="210"/>
        </w:trPr>
        <w:tc>
          <w:tcPr>
            <w:tcW w:w="1920" w:type="pct"/>
            <w:tcBorders>
              <w:top w:val="nil"/>
              <w:left w:val="nil"/>
              <w:bottom w:val="nil"/>
              <w:right w:val="nil"/>
            </w:tcBorders>
            <w:shd w:val="clear" w:color="auto" w:fill="auto"/>
            <w:noWrap/>
            <w:vAlign w:val="center"/>
            <w:hideMark/>
          </w:tcPr>
          <w:p w14:paraId="79423F2F" w14:textId="77777777" w:rsidR="00CE4356" w:rsidRPr="00580BEB" w:rsidRDefault="00CE4356"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cash received</w:t>
            </w:r>
          </w:p>
        </w:tc>
        <w:tc>
          <w:tcPr>
            <w:tcW w:w="616" w:type="pct"/>
            <w:tcBorders>
              <w:top w:val="single" w:sz="4" w:space="0" w:color="000000"/>
              <w:left w:val="nil"/>
              <w:bottom w:val="single" w:sz="4" w:space="0" w:color="000000"/>
              <w:right w:val="nil"/>
            </w:tcBorders>
            <w:shd w:val="clear" w:color="auto" w:fill="auto"/>
            <w:noWrap/>
            <w:vAlign w:val="center"/>
            <w:hideMark/>
          </w:tcPr>
          <w:p w14:paraId="7D7EF970"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76,285 </w:t>
            </w:r>
          </w:p>
        </w:tc>
        <w:tc>
          <w:tcPr>
            <w:tcW w:w="616" w:type="pct"/>
            <w:tcBorders>
              <w:top w:val="single" w:sz="4" w:space="0" w:color="000000"/>
              <w:left w:val="nil"/>
              <w:bottom w:val="single" w:sz="4" w:space="0" w:color="000000"/>
              <w:right w:val="nil"/>
            </w:tcBorders>
            <w:shd w:val="clear" w:color="000000" w:fill="E6E6E6"/>
            <w:noWrap/>
            <w:vAlign w:val="center"/>
            <w:hideMark/>
          </w:tcPr>
          <w:p w14:paraId="0B343833"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75,557 </w:t>
            </w:r>
          </w:p>
        </w:tc>
        <w:tc>
          <w:tcPr>
            <w:tcW w:w="616" w:type="pct"/>
            <w:tcBorders>
              <w:top w:val="single" w:sz="4" w:space="0" w:color="000000"/>
              <w:left w:val="nil"/>
              <w:bottom w:val="single" w:sz="4" w:space="0" w:color="000000"/>
              <w:right w:val="nil"/>
            </w:tcBorders>
            <w:shd w:val="clear" w:color="auto" w:fill="auto"/>
            <w:noWrap/>
            <w:vAlign w:val="center"/>
            <w:hideMark/>
          </w:tcPr>
          <w:p w14:paraId="6D5CAF67"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78,249 </w:t>
            </w:r>
          </w:p>
        </w:tc>
        <w:tc>
          <w:tcPr>
            <w:tcW w:w="616" w:type="pct"/>
            <w:tcBorders>
              <w:top w:val="single" w:sz="4" w:space="0" w:color="000000"/>
              <w:left w:val="nil"/>
              <w:bottom w:val="single" w:sz="4" w:space="0" w:color="000000"/>
              <w:right w:val="nil"/>
            </w:tcBorders>
            <w:shd w:val="clear" w:color="auto" w:fill="auto"/>
            <w:noWrap/>
            <w:vAlign w:val="center"/>
            <w:hideMark/>
          </w:tcPr>
          <w:p w14:paraId="17C1E913"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86,276 </w:t>
            </w:r>
          </w:p>
        </w:tc>
        <w:tc>
          <w:tcPr>
            <w:tcW w:w="616" w:type="pct"/>
            <w:tcBorders>
              <w:top w:val="single" w:sz="4" w:space="0" w:color="000000"/>
              <w:left w:val="nil"/>
              <w:bottom w:val="single" w:sz="4" w:space="0" w:color="000000"/>
              <w:right w:val="nil"/>
            </w:tcBorders>
            <w:shd w:val="clear" w:color="auto" w:fill="auto"/>
            <w:noWrap/>
            <w:vAlign w:val="center"/>
            <w:hideMark/>
          </w:tcPr>
          <w:p w14:paraId="05172BB0"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97,441 </w:t>
            </w:r>
          </w:p>
        </w:tc>
      </w:tr>
      <w:tr w:rsidR="00CE4356" w:rsidRPr="00CE4356" w14:paraId="616F71CB"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73F67F57"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used</w:t>
            </w:r>
          </w:p>
        </w:tc>
        <w:tc>
          <w:tcPr>
            <w:tcW w:w="616" w:type="pct"/>
            <w:tcBorders>
              <w:top w:val="nil"/>
              <w:left w:val="nil"/>
              <w:bottom w:val="nil"/>
              <w:right w:val="nil"/>
            </w:tcBorders>
            <w:shd w:val="clear" w:color="auto" w:fill="auto"/>
            <w:noWrap/>
            <w:vAlign w:val="center"/>
            <w:hideMark/>
          </w:tcPr>
          <w:p w14:paraId="52802B15"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1A01B5D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4EAA0AEA"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6C719EFA"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5DECD335"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62548784"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0B6D54E9"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Employees</w:t>
            </w:r>
          </w:p>
        </w:tc>
        <w:tc>
          <w:tcPr>
            <w:tcW w:w="616" w:type="pct"/>
            <w:tcBorders>
              <w:top w:val="nil"/>
              <w:left w:val="nil"/>
              <w:bottom w:val="nil"/>
              <w:right w:val="nil"/>
            </w:tcBorders>
            <w:shd w:val="clear" w:color="auto" w:fill="auto"/>
            <w:noWrap/>
            <w:vAlign w:val="center"/>
            <w:hideMark/>
          </w:tcPr>
          <w:p w14:paraId="7C5F3227"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6,209 </w:t>
            </w:r>
          </w:p>
        </w:tc>
        <w:tc>
          <w:tcPr>
            <w:tcW w:w="616" w:type="pct"/>
            <w:tcBorders>
              <w:top w:val="nil"/>
              <w:left w:val="nil"/>
              <w:bottom w:val="nil"/>
              <w:right w:val="nil"/>
            </w:tcBorders>
            <w:shd w:val="clear" w:color="000000" w:fill="E6E6E6"/>
            <w:noWrap/>
            <w:vAlign w:val="center"/>
            <w:hideMark/>
          </w:tcPr>
          <w:p w14:paraId="6B13F54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21,799 </w:t>
            </w:r>
          </w:p>
        </w:tc>
        <w:tc>
          <w:tcPr>
            <w:tcW w:w="616" w:type="pct"/>
            <w:tcBorders>
              <w:top w:val="nil"/>
              <w:left w:val="nil"/>
              <w:bottom w:val="nil"/>
              <w:right w:val="nil"/>
            </w:tcBorders>
            <w:shd w:val="clear" w:color="auto" w:fill="auto"/>
            <w:noWrap/>
            <w:vAlign w:val="center"/>
            <w:hideMark/>
          </w:tcPr>
          <w:p w14:paraId="77B4BED0"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25,168 </w:t>
            </w:r>
          </w:p>
        </w:tc>
        <w:tc>
          <w:tcPr>
            <w:tcW w:w="616" w:type="pct"/>
            <w:tcBorders>
              <w:top w:val="nil"/>
              <w:left w:val="nil"/>
              <w:bottom w:val="nil"/>
              <w:right w:val="nil"/>
            </w:tcBorders>
            <w:shd w:val="clear" w:color="auto" w:fill="auto"/>
            <w:noWrap/>
            <w:vAlign w:val="center"/>
            <w:hideMark/>
          </w:tcPr>
          <w:p w14:paraId="6C0929AC"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26,115 </w:t>
            </w:r>
          </w:p>
        </w:tc>
        <w:tc>
          <w:tcPr>
            <w:tcW w:w="616" w:type="pct"/>
            <w:tcBorders>
              <w:top w:val="nil"/>
              <w:left w:val="nil"/>
              <w:bottom w:val="nil"/>
              <w:right w:val="nil"/>
            </w:tcBorders>
            <w:shd w:val="clear" w:color="auto" w:fill="auto"/>
            <w:noWrap/>
            <w:vAlign w:val="center"/>
            <w:hideMark/>
          </w:tcPr>
          <w:p w14:paraId="36908BE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26,516 </w:t>
            </w:r>
          </w:p>
        </w:tc>
      </w:tr>
      <w:tr w:rsidR="00CE4356" w:rsidRPr="00CE4356" w14:paraId="414650D5"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5FDFC84A"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Suppliers</w:t>
            </w:r>
          </w:p>
        </w:tc>
        <w:tc>
          <w:tcPr>
            <w:tcW w:w="616" w:type="pct"/>
            <w:tcBorders>
              <w:top w:val="nil"/>
              <w:left w:val="nil"/>
              <w:bottom w:val="nil"/>
              <w:right w:val="nil"/>
            </w:tcBorders>
            <w:shd w:val="clear" w:color="auto" w:fill="auto"/>
            <w:noWrap/>
            <w:vAlign w:val="center"/>
            <w:hideMark/>
          </w:tcPr>
          <w:p w14:paraId="2713A9F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12,017 </w:t>
            </w:r>
          </w:p>
        </w:tc>
        <w:tc>
          <w:tcPr>
            <w:tcW w:w="616" w:type="pct"/>
            <w:tcBorders>
              <w:top w:val="nil"/>
              <w:left w:val="nil"/>
              <w:bottom w:val="nil"/>
              <w:right w:val="nil"/>
            </w:tcBorders>
            <w:shd w:val="clear" w:color="000000" w:fill="E6E6E6"/>
            <w:noWrap/>
            <w:vAlign w:val="center"/>
            <w:hideMark/>
          </w:tcPr>
          <w:p w14:paraId="386BE52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21,306 </w:t>
            </w:r>
          </w:p>
        </w:tc>
        <w:tc>
          <w:tcPr>
            <w:tcW w:w="616" w:type="pct"/>
            <w:tcBorders>
              <w:top w:val="nil"/>
              <w:left w:val="nil"/>
              <w:bottom w:val="nil"/>
              <w:right w:val="nil"/>
            </w:tcBorders>
            <w:shd w:val="clear" w:color="auto" w:fill="auto"/>
            <w:noWrap/>
            <w:vAlign w:val="center"/>
            <w:hideMark/>
          </w:tcPr>
          <w:p w14:paraId="1E422DFC"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15,918 </w:t>
            </w:r>
          </w:p>
        </w:tc>
        <w:tc>
          <w:tcPr>
            <w:tcW w:w="616" w:type="pct"/>
            <w:tcBorders>
              <w:top w:val="nil"/>
              <w:left w:val="nil"/>
              <w:bottom w:val="nil"/>
              <w:right w:val="nil"/>
            </w:tcBorders>
            <w:shd w:val="clear" w:color="auto" w:fill="auto"/>
            <w:noWrap/>
            <w:vAlign w:val="center"/>
            <w:hideMark/>
          </w:tcPr>
          <w:p w14:paraId="6BEACDD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15,006 </w:t>
            </w:r>
          </w:p>
        </w:tc>
        <w:tc>
          <w:tcPr>
            <w:tcW w:w="616" w:type="pct"/>
            <w:tcBorders>
              <w:top w:val="nil"/>
              <w:left w:val="nil"/>
              <w:bottom w:val="nil"/>
              <w:right w:val="nil"/>
            </w:tcBorders>
            <w:shd w:val="clear" w:color="auto" w:fill="auto"/>
            <w:noWrap/>
            <w:vAlign w:val="center"/>
            <w:hideMark/>
          </w:tcPr>
          <w:p w14:paraId="29E7EB9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15,302 </w:t>
            </w:r>
          </w:p>
        </w:tc>
      </w:tr>
      <w:tr w:rsidR="00CE4356" w:rsidRPr="00CE4356" w14:paraId="4616E4FC"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4197C5B5"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Other</w:t>
            </w:r>
          </w:p>
        </w:tc>
        <w:tc>
          <w:tcPr>
            <w:tcW w:w="616" w:type="pct"/>
            <w:tcBorders>
              <w:top w:val="nil"/>
              <w:left w:val="nil"/>
              <w:bottom w:val="nil"/>
              <w:right w:val="nil"/>
            </w:tcBorders>
            <w:shd w:val="clear" w:color="auto" w:fill="auto"/>
            <w:noWrap/>
            <w:vAlign w:val="center"/>
            <w:hideMark/>
          </w:tcPr>
          <w:p w14:paraId="768891C8"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6,331 </w:t>
            </w:r>
          </w:p>
        </w:tc>
        <w:tc>
          <w:tcPr>
            <w:tcW w:w="616" w:type="pct"/>
            <w:tcBorders>
              <w:top w:val="nil"/>
              <w:left w:val="nil"/>
              <w:bottom w:val="nil"/>
              <w:right w:val="nil"/>
            </w:tcBorders>
            <w:shd w:val="clear" w:color="000000" w:fill="E6E6E6"/>
            <w:noWrap/>
            <w:vAlign w:val="center"/>
            <w:hideMark/>
          </w:tcPr>
          <w:p w14:paraId="704DAE7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36,447 </w:t>
            </w:r>
          </w:p>
        </w:tc>
        <w:tc>
          <w:tcPr>
            <w:tcW w:w="616" w:type="pct"/>
            <w:tcBorders>
              <w:top w:val="nil"/>
              <w:left w:val="nil"/>
              <w:bottom w:val="nil"/>
              <w:right w:val="nil"/>
            </w:tcBorders>
            <w:shd w:val="clear" w:color="auto" w:fill="auto"/>
            <w:noWrap/>
            <w:vAlign w:val="center"/>
            <w:hideMark/>
          </w:tcPr>
          <w:p w14:paraId="6F2B4BDE"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53,259 </w:t>
            </w:r>
          </w:p>
        </w:tc>
        <w:tc>
          <w:tcPr>
            <w:tcW w:w="616" w:type="pct"/>
            <w:tcBorders>
              <w:top w:val="nil"/>
              <w:left w:val="nil"/>
              <w:bottom w:val="nil"/>
              <w:right w:val="nil"/>
            </w:tcBorders>
            <w:shd w:val="clear" w:color="auto" w:fill="auto"/>
            <w:noWrap/>
            <w:vAlign w:val="center"/>
            <w:hideMark/>
          </w:tcPr>
          <w:p w14:paraId="6B0A83D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48,648 </w:t>
            </w:r>
          </w:p>
        </w:tc>
        <w:tc>
          <w:tcPr>
            <w:tcW w:w="616" w:type="pct"/>
            <w:tcBorders>
              <w:top w:val="nil"/>
              <w:left w:val="nil"/>
              <w:bottom w:val="nil"/>
              <w:right w:val="nil"/>
            </w:tcBorders>
            <w:shd w:val="clear" w:color="auto" w:fill="auto"/>
            <w:noWrap/>
            <w:vAlign w:val="center"/>
            <w:hideMark/>
          </w:tcPr>
          <w:p w14:paraId="0D7113F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38,766 </w:t>
            </w:r>
          </w:p>
        </w:tc>
      </w:tr>
      <w:tr w:rsidR="00CE4356" w:rsidRPr="00CE4356" w14:paraId="32759036" w14:textId="77777777" w:rsidTr="00580BEB">
        <w:trPr>
          <w:divId w:val="687369854"/>
          <w:trHeight w:hRule="exact" w:val="210"/>
        </w:trPr>
        <w:tc>
          <w:tcPr>
            <w:tcW w:w="1920" w:type="pct"/>
            <w:tcBorders>
              <w:top w:val="nil"/>
              <w:left w:val="nil"/>
              <w:bottom w:val="nil"/>
              <w:right w:val="nil"/>
            </w:tcBorders>
            <w:shd w:val="clear" w:color="auto" w:fill="auto"/>
            <w:noWrap/>
            <w:vAlign w:val="center"/>
            <w:hideMark/>
          </w:tcPr>
          <w:p w14:paraId="775B689E" w14:textId="77777777" w:rsidR="00CE4356" w:rsidRPr="00580BEB" w:rsidRDefault="00CE4356"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cash used</w:t>
            </w:r>
          </w:p>
        </w:tc>
        <w:tc>
          <w:tcPr>
            <w:tcW w:w="616" w:type="pct"/>
            <w:tcBorders>
              <w:top w:val="single" w:sz="4" w:space="0" w:color="000000"/>
              <w:left w:val="nil"/>
              <w:bottom w:val="nil"/>
              <w:right w:val="nil"/>
            </w:tcBorders>
            <w:shd w:val="clear" w:color="auto" w:fill="auto"/>
            <w:noWrap/>
            <w:vAlign w:val="center"/>
            <w:hideMark/>
          </w:tcPr>
          <w:p w14:paraId="08C963C6"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24,557 </w:t>
            </w:r>
          </w:p>
        </w:tc>
        <w:tc>
          <w:tcPr>
            <w:tcW w:w="616" w:type="pct"/>
            <w:tcBorders>
              <w:top w:val="single" w:sz="4" w:space="0" w:color="000000"/>
              <w:left w:val="nil"/>
              <w:bottom w:val="nil"/>
              <w:right w:val="nil"/>
            </w:tcBorders>
            <w:shd w:val="clear" w:color="000000" w:fill="E6E6E6"/>
            <w:noWrap/>
            <w:vAlign w:val="center"/>
            <w:hideMark/>
          </w:tcPr>
          <w:p w14:paraId="31054579"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79,552 </w:t>
            </w:r>
          </w:p>
        </w:tc>
        <w:tc>
          <w:tcPr>
            <w:tcW w:w="616" w:type="pct"/>
            <w:tcBorders>
              <w:top w:val="single" w:sz="4" w:space="0" w:color="000000"/>
              <w:left w:val="nil"/>
              <w:bottom w:val="nil"/>
              <w:right w:val="nil"/>
            </w:tcBorders>
            <w:shd w:val="clear" w:color="auto" w:fill="auto"/>
            <w:noWrap/>
            <w:vAlign w:val="center"/>
            <w:hideMark/>
          </w:tcPr>
          <w:p w14:paraId="324702AF"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94,345 </w:t>
            </w:r>
          </w:p>
        </w:tc>
        <w:tc>
          <w:tcPr>
            <w:tcW w:w="616" w:type="pct"/>
            <w:tcBorders>
              <w:top w:val="single" w:sz="4" w:space="0" w:color="000000"/>
              <w:left w:val="nil"/>
              <w:bottom w:val="nil"/>
              <w:right w:val="nil"/>
            </w:tcBorders>
            <w:shd w:val="clear" w:color="auto" w:fill="auto"/>
            <w:noWrap/>
            <w:vAlign w:val="center"/>
            <w:hideMark/>
          </w:tcPr>
          <w:p w14:paraId="693EB13D"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89,769 </w:t>
            </w:r>
          </w:p>
        </w:tc>
        <w:tc>
          <w:tcPr>
            <w:tcW w:w="616" w:type="pct"/>
            <w:tcBorders>
              <w:top w:val="single" w:sz="4" w:space="0" w:color="000000"/>
              <w:left w:val="nil"/>
              <w:bottom w:val="nil"/>
              <w:right w:val="nil"/>
            </w:tcBorders>
            <w:shd w:val="clear" w:color="auto" w:fill="auto"/>
            <w:noWrap/>
            <w:vAlign w:val="center"/>
            <w:hideMark/>
          </w:tcPr>
          <w:p w14:paraId="25225DCF"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80,584 </w:t>
            </w:r>
          </w:p>
        </w:tc>
      </w:tr>
      <w:tr w:rsidR="00CE4356" w:rsidRPr="00CE4356" w14:paraId="2DF93EAE"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632A426E"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Net cash from</w:t>
            </w:r>
            <w:proofErr w:type="gramStart"/>
            <w:r w:rsidRPr="00580BEB">
              <w:rPr>
                <w:rFonts w:ascii="Arial" w:hAnsi="Arial" w:cs="Arial"/>
                <w:b/>
                <w:bCs/>
                <w:color w:val="000000"/>
                <w:sz w:val="16"/>
                <w:szCs w:val="16"/>
              </w:rPr>
              <w:t>/(</w:t>
            </w:r>
            <w:proofErr w:type="gramEnd"/>
            <w:r w:rsidRPr="00580BEB">
              <w:rPr>
                <w:rFonts w:ascii="Arial" w:hAnsi="Arial" w:cs="Arial"/>
                <w:b/>
                <w:bCs/>
                <w:color w:val="000000"/>
                <w:sz w:val="16"/>
                <w:szCs w:val="16"/>
              </w:rPr>
              <w:t>used by)</w:t>
            </w:r>
            <w:r w:rsidRPr="00580BEB">
              <w:rPr>
                <w:rFonts w:ascii="Arial" w:hAnsi="Arial" w:cs="Arial"/>
                <w:b/>
                <w:bCs/>
                <w:color w:val="000000"/>
                <w:sz w:val="16"/>
                <w:szCs w:val="16"/>
              </w:rPr>
              <w:br/>
              <w:t xml:space="preserve">  operating activities</w:t>
            </w:r>
          </w:p>
        </w:tc>
        <w:tc>
          <w:tcPr>
            <w:tcW w:w="616" w:type="pct"/>
            <w:tcBorders>
              <w:top w:val="single" w:sz="4" w:space="0" w:color="auto"/>
              <w:left w:val="nil"/>
              <w:bottom w:val="single" w:sz="4" w:space="0" w:color="auto"/>
              <w:right w:val="nil"/>
            </w:tcBorders>
            <w:shd w:val="clear" w:color="auto" w:fill="auto"/>
            <w:noWrap/>
            <w:vAlign w:val="bottom"/>
            <w:hideMark/>
          </w:tcPr>
          <w:p w14:paraId="6743557E"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51,728 </w:t>
            </w:r>
          </w:p>
        </w:tc>
        <w:tc>
          <w:tcPr>
            <w:tcW w:w="616" w:type="pct"/>
            <w:tcBorders>
              <w:top w:val="single" w:sz="4" w:space="0" w:color="auto"/>
              <w:left w:val="nil"/>
              <w:bottom w:val="single" w:sz="4" w:space="0" w:color="auto"/>
              <w:right w:val="nil"/>
            </w:tcBorders>
            <w:shd w:val="clear" w:color="000000" w:fill="E6E6E6"/>
            <w:noWrap/>
            <w:vAlign w:val="bottom"/>
            <w:hideMark/>
          </w:tcPr>
          <w:p w14:paraId="1D33B351"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(3,995)</w:t>
            </w:r>
          </w:p>
        </w:tc>
        <w:tc>
          <w:tcPr>
            <w:tcW w:w="616" w:type="pct"/>
            <w:tcBorders>
              <w:top w:val="single" w:sz="4" w:space="0" w:color="auto"/>
              <w:left w:val="nil"/>
              <w:bottom w:val="single" w:sz="4" w:space="0" w:color="auto"/>
              <w:right w:val="nil"/>
            </w:tcBorders>
            <w:shd w:val="clear" w:color="auto" w:fill="auto"/>
            <w:noWrap/>
            <w:vAlign w:val="bottom"/>
            <w:hideMark/>
          </w:tcPr>
          <w:p w14:paraId="6372FD85"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(16,096)</w:t>
            </w:r>
          </w:p>
        </w:tc>
        <w:tc>
          <w:tcPr>
            <w:tcW w:w="616" w:type="pct"/>
            <w:tcBorders>
              <w:top w:val="single" w:sz="4" w:space="0" w:color="auto"/>
              <w:left w:val="nil"/>
              <w:bottom w:val="single" w:sz="4" w:space="0" w:color="auto"/>
              <w:right w:val="nil"/>
            </w:tcBorders>
            <w:shd w:val="clear" w:color="auto" w:fill="auto"/>
            <w:noWrap/>
            <w:vAlign w:val="bottom"/>
            <w:hideMark/>
          </w:tcPr>
          <w:p w14:paraId="4D74C204"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(3,493)</w:t>
            </w:r>
          </w:p>
        </w:tc>
        <w:tc>
          <w:tcPr>
            <w:tcW w:w="616" w:type="pct"/>
            <w:tcBorders>
              <w:top w:val="single" w:sz="4" w:space="0" w:color="auto"/>
              <w:left w:val="nil"/>
              <w:bottom w:val="single" w:sz="4" w:space="0" w:color="auto"/>
              <w:right w:val="nil"/>
            </w:tcBorders>
            <w:shd w:val="clear" w:color="auto" w:fill="auto"/>
            <w:noWrap/>
            <w:vAlign w:val="bottom"/>
            <w:hideMark/>
          </w:tcPr>
          <w:p w14:paraId="1343E01C"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16,857 </w:t>
            </w:r>
          </w:p>
        </w:tc>
      </w:tr>
      <w:tr w:rsidR="00CE4356" w:rsidRPr="00CE4356" w14:paraId="0CBC1FF6"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4DE66F01"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INVESTING ACTIVITIES</w:t>
            </w:r>
          </w:p>
        </w:tc>
        <w:tc>
          <w:tcPr>
            <w:tcW w:w="616" w:type="pct"/>
            <w:tcBorders>
              <w:top w:val="nil"/>
              <w:left w:val="nil"/>
              <w:bottom w:val="nil"/>
              <w:right w:val="nil"/>
            </w:tcBorders>
            <w:shd w:val="clear" w:color="auto" w:fill="auto"/>
            <w:noWrap/>
            <w:vAlign w:val="center"/>
            <w:hideMark/>
          </w:tcPr>
          <w:p w14:paraId="1C3D5261"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778E24F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232DB7E8"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2BF50989"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727BA6D5"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56C99E15"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2822C71B"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received</w:t>
            </w:r>
          </w:p>
        </w:tc>
        <w:tc>
          <w:tcPr>
            <w:tcW w:w="616" w:type="pct"/>
            <w:tcBorders>
              <w:top w:val="nil"/>
              <w:left w:val="nil"/>
              <w:bottom w:val="nil"/>
              <w:right w:val="nil"/>
            </w:tcBorders>
            <w:shd w:val="clear" w:color="auto" w:fill="auto"/>
            <w:noWrap/>
            <w:vAlign w:val="center"/>
            <w:hideMark/>
          </w:tcPr>
          <w:p w14:paraId="593D2D20"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1AF9080F"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5EB6DC59"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28302550"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5A1445E1"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17F9A82A"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0FC26133"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Proceeds from sales of financial</w:t>
            </w:r>
            <w:r w:rsidRPr="00580BEB">
              <w:rPr>
                <w:rFonts w:ascii="Arial" w:hAnsi="Arial" w:cs="Arial"/>
                <w:color w:val="000000"/>
                <w:sz w:val="16"/>
                <w:szCs w:val="16"/>
              </w:rPr>
              <w:br/>
              <w:t xml:space="preserve">  instruments</w:t>
            </w:r>
          </w:p>
        </w:tc>
        <w:tc>
          <w:tcPr>
            <w:tcW w:w="616" w:type="pct"/>
            <w:tcBorders>
              <w:top w:val="nil"/>
              <w:left w:val="nil"/>
              <w:bottom w:val="nil"/>
              <w:right w:val="nil"/>
            </w:tcBorders>
            <w:shd w:val="clear" w:color="auto" w:fill="auto"/>
            <w:noWrap/>
            <w:vAlign w:val="bottom"/>
            <w:hideMark/>
          </w:tcPr>
          <w:p w14:paraId="2F17A5A3"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1,559,700 </w:t>
            </w:r>
          </w:p>
        </w:tc>
        <w:tc>
          <w:tcPr>
            <w:tcW w:w="616" w:type="pct"/>
            <w:tcBorders>
              <w:top w:val="nil"/>
              <w:left w:val="nil"/>
              <w:bottom w:val="nil"/>
              <w:right w:val="nil"/>
            </w:tcBorders>
            <w:shd w:val="clear" w:color="000000" w:fill="E6E6E6"/>
            <w:noWrap/>
            <w:vAlign w:val="bottom"/>
            <w:hideMark/>
          </w:tcPr>
          <w:p w14:paraId="393A3C53"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1,724,700 </w:t>
            </w:r>
          </w:p>
        </w:tc>
        <w:tc>
          <w:tcPr>
            <w:tcW w:w="616" w:type="pct"/>
            <w:tcBorders>
              <w:top w:val="nil"/>
              <w:left w:val="nil"/>
              <w:bottom w:val="nil"/>
              <w:right w:val="nil"/>
            </w:tcBorders>
            <w:shd w:val="clear" w:color="auto" w:fill="auto"/>
            <w:noWrap/>
            <w:vAlign w:val="bottom"/>
            <w:hideMark/>
          </w:tcPr>
          <w:p w14:paraId="0A291B6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1,553,856 </w:t>
            </w:r>
          </w:p>
        </w:tc>
        <w:tc>
          <w:tcPr>
            <w:tcW w:w="616" w:type="pct"/>
            <w:tcBorders>
              <w:top w:val="nil"/>
              <w:left w:val="nil"/>
              <w:bottom w:val="nil"/>
              <w:right w:val="nil"/>
            </w:tcBorders>
            <w:shd w:val="clear" w:color="auto" w:fill="auto"/>
            <w:noWrap/>
            <w:vAlign w:val="bottom"/>
            <w:hideMark/>
          </w:tcPr>
          <w:p w14:paraId="660C79A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1,233,026 </w:t>
            </w:r>
          </w:p>
        </w:tc>
        <w:tc>
          <w:tcPr>
            <w:tcW w:w="616" w:type="pct"/>
            <w:tcBorders>
              <w:top w:val="nil"/>
              <w:left w:val="nil"/>
              <w:bottom w:val="nil"/>
              <w:right w:val="nil"/>
            </w:tcBorders>
            <w:shd w:val="clear" w:color="auto" w:fill="auto"/>
            <w:noWrap/>
            <w:vAlign w:val="bottom"/>
            <w:hideMark/>
          </w:tcPr>
          <w:p w14:paraId="07A31F6F"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1,056,595 </w:t>
            </w:r>
          </w:p>
        </w:tc>
      </w:tr>
      <w:tr w:rsidR="00CE4356" w:rsidRPr="00CE4356" w14:paraId="2E9E7276"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5FB507A2"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Other</w:t>
            </w:r>
          </w:p>
        </w:tc>
        <w:tc>
          <w:tcPr>
            <w:tcW w:w="616" w:type="pct"/>
            <w:tcBorders>
              <w:top w:val="nil"/>
              <w:left w:val="nil"/>
              <w:bottom w:val="nil"/>
              <w:right w:val="nil"/>
            </w:tcBorders>
            <w:shd w:val="clear" w:color="auto" w:fill="auto"/>
            <w:noWrap/>
            <w:vAlign w:val="center"/>
            <w:hideMark/>
          </w:tcPr>
          <w:p w14:paraId="3EF2AA6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16" w:type="pct"/>
            <w:tcBorders>
              <w:top w:val="nil"/>
              <w:left w:val="nil"/>
              <w:bottom w:val="nil"/>
              <w:right w:val="nil"/>
            </w:tcBorders>
            <w:shd w:val="clear" w:color="000000" w:fill="E6E6E6"/>
            <w:noWrap/>
            <w:vAlign w:val="center"/>
            <w:hideMark/>
          </w:tcPr>
          <w:p w14:paraId="7E80992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21,135 </w:t>
            </w:r>
          </w:p>
        </w:tc>
        <w:tc>
          <w:tcPr>
            <w:tcW w:w="616" w:type="pct"/>
            <w:tcBorders>
              <w:top w:val="nil"/>
              <w:left w:val="nil"/>
              <w:bottom w:val="nil"/>
              <w:right w:val="nil"/>
            </w:tcBorders>
            <w:shd w:val="clear" w:color="auto" w:fill="auto"/>
            <w:noWrap/>
            <w:vAlign w:val="center"/>
            <w:hideMark/>
          </w:tcPr>
          <w:p w14:paraId="2680FFB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422,526 </w:t>
            </w:r>
          </w:p>
        </w:tc>
        <w:tc>
          <w:tcPr>
            <w:tcW w:w="616" w:type="pct"/>
            <w:tcBorders>
              <w:top w:val="nil"/>
              <w:left w:val="nil"/>
              <w:bottom w:val="nil"/>
              <w:right w:val="nil"/>
            </w:tcBorders>
            <w:shd w:val="clear" w:color="auto" w:fill="auto"/>
            <w:noWrap/>
            <w:vAlign w:val="center"/>
            <w:hideMark/>
          </w:tcPr>
          <w:p w14:paraId="3DDE8A9C"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80,253 </w:t>
            </w:r>
          </w:p>
        </w:tc>
        <w:tc>
          <w:tcPr>
            <w:tcW w:w="616" w:type="pct"/>
            <w:tcBorders>
              <w:top w:val="nil"/>
              <w:left w:val="nil"/>
              <w:bottom w:val="nil"/>
              <w:right w:val="nil"/>
            </w:tcBorders>
            <w:shd w:val="clear" w:color="auto" w:fill="auto"/>
            <w:noWrap/>
            <w:vAlign w:val="center"/>
            <w:hideMark/>
          </w:tcPr>
          <w:p w14:paraId="1D7863EE"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254,892 </w:t>
            </w:r>
          </w:p>
        </w:tc>
      </w:tr>
      <w:tr w:rsidR="00CE4356" w:rsidRPr="00CE4356" w14:paraId="774358CB" w14:textId="77777777" w:rsidTr="00580BEB">
        <w:trPr>
          <w:divId w:val="687369854"/>
          <w:trHeight w:hRule="exact" w:val="210"/>
        </w:trPr>
        <w:tc>
          <w:tcPr>
            <w:tcW w:w="1920" w:type="pct"/>
            <w:tcBorders>
              <w:top w:val="nil"/>
              <w:left w:val="nil"/>
              <w:bottom w:val="nil"/>
              <w:right w:val="nil"/>
            </w:tcBorders>
            <w:shd w:val="clear" w:color="auto" w:fill="auto"/>
            <w:noWrap/>
            <w:vAlign w:val="center"/>
            <w:hideMark/>
          </w:tcPr>
          <w:p w14:paraId="0F99D9E9" w14:textId="77777777" w:rsidR="00CE4356" w:rsidRPr="00580BEB" w:rsidRDefault="00CE4356"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cash received</w:t>
            </w:r>
          </w:p>
        </w:tc>
        <w:tc>
          <w:tcPr>
            <w:tcW w:w="616" w:type="pct"/>
            <w:tcBorders>
              <w:top w:val="single" w:sz="4" w:space="0" w:color="000000"/>
              <w:left w:val="nil"/>
              <w:bottom w:val="single" w:sz="4" w:space="0" w:color="000000"/>
              <w:right w:val="nil"/>
            </w:tcBorders>
            <w:shd w:val="clear" w:color="auto" w:fill="auto"/>
            <w:noWrap/>
            <w:vAlign w:val="center"/>
            <w:hideMark/>
          </w:tcPr>
          <w:p w14:paraId="1C49663C"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1,559,700 </w:t>
            </w:r>
          </w:p>
        </w:tc>
        <w:tc>
          <w:tcPr>
            <w:tcW w:w="616" w:type="pct"/>
            <w:tcBorders>
              <w:top w:val="single" w:sz="4" w:space="0" w:color="000000"/>
              <w:left w:val="nil"/>
              <w:bottom w:val="single" w:sz="4" w:space="0" w:color="000000"/>
              <w:right w:val="nil"/>
            </w:tcBorders>
            <w:shd w:val="clear" w:color="000000" w:fill="E6E6E6"/>
            <w:noWrap/>
            <w:vAlign w:val="center"/>
            <w:hideMark/>
          </w:tcPr>
          <w:p w14:paraId="46E3D42D"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1,745,835 </w:t>
            </w:r>
          </w:p>
        </w:tc>
        <w:tc>
          <w:tcPr>
            <w:tcW w:w="616" w:type="pct"/>
            <w:tcBorders>
              <w:top w:val="single" w:sz="4" w:space="0" w:color="000000"/>
              <w:left w:val="nil"/>
              <w:bottom w:val="single" w:sz="4" w:space="0" w:color="000000"/>
              <w:right w:val="nil"/>
            </w:tcBorders>
            <w:shd w:val="clear" w:color="auto" w:fill="auto"/>
            <w:noWrap/>
            <w:vAlign w:val="center"/>
            <w:hideMark/>
          </w:tcPr>
          <w:p w14:paraId="2D4FAE05"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1,976,382 </w:t>
            </w:r>
          </w:p>
        </w:tc>
        <w:tc>
          <w:tcPr>
            <w:tcW w:w="616" w:type="pct"/>
            <w:tcBorders>
              <w:top w:val="single" w:sz="4" w:space="0" w:color="000000"/>
              <w:left w:val="nil"/>
              <w:bottom w:val="single" w:sz="4" w:space="0" w:color="000000"/>
              <w:right w:val="nil"/>
            </w:tcBorders>
            <w:shd w:val="clear" w:color="auto" w:fill="auto"/>
            <w:noWrap/>
            <w:vAlign w:val="center"/>
            <w:hideMark/>
          </w:tcPr>
          <w:p w14:paraId="64D3D054"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1,313,279 </w:t>
            </w:r>
          </w:p>
        </w:tc>
        <w:tc>
          <w:tcPr>
            <w:tcW w:w="616" w:type="pct"/>
            <w:tcBorders>
              <w:top w:val="single" w:sz="4" w:space="0" w:color="000000"/>
              <w:left w:val="nil"/>
              <w:bottom w:val="single" w:sz="4" w:space="0" w:color="000000"/>
              <w:right w:val="nil"/>
            </w:tcBorders>
            <w:shd w:val="clear" w:color="auto" w:fill="auto"/>
            <w:noWrap/>
            <w:vAlign w:val="center"/>
            <w:hideMark/>
          </w:tcPr>
          <w:p w14:paraId="2CEC108A"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1,311,487 </w:t>
            </w:r>
          </w:p>
        </w:tc>
      </w:tr>
      <w:tr w:rsidR="00CE4356" w:rsidRPr="00CE4356" w14:paraId="541C1477"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6DB25BB4"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used</w:t>
            </w:r>
          </w:p>
        </w:tc>
        <w:tc>
          <w:tcPr>
            <w:tcW w:w="616" w:type="pct"/>
            <w:tcBorders>
              <w:top w:val="nil"/>
              <w:left w:val="nil"/>
              <w:bottom w:val="nil"/>
              <w:right w:val="nil"/>
            </w:tcBorders>
            <w:shd w:val="clear" w:color="auto" w:fill="auto"/>
            <w:noWrap/>
            <w:vAlign w:val="center"/>
            <w:hideMark/>
          </w:tcPr>
          <w:p w14:paraId="6E75013F"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19BDCDA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2186DAE1"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4D87BC75"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6B55C2B9"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578032F5" w14:textId="77777777" w:rsidTr="00580BEB">
        <w:trPr>
          <w:divId w:val="687369854"/>
          <w:trHeight w:hRule="exact" w:val="225"/>
        </w:trPr>
        <w:tc>
          <w:tcPr>
            <w:tcW w:w="1920" w:type="pct"/>
            <w:tcBorders>
              <w:top w:val="nil"/>
              <w:left w:val="nil"/>
              <w:bottom w:val="nil"/>
              <w:right w:val="nil"/>
            </w:tcBorders>
            <w:shd w:val="clear" w:color="auto" w:fill="auto"/>
            <w:vAlign w:val="center"/>
            <w:hideMark/>
          </w:tcPr>
          <w:p w14:paraId="5449EA60"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Purchase of financial instruments</w:t>
            </w:r>
          </w:p>
        </w:tc>
        <w:tc>
          <w:tcPr>
            <w:tcW w:w="616" w:type="pct"/>
            <w:tcBorders>
              <w:top w:val="nil"/>
              <w:left w:val="nil"/>
              <w:bottom w:val="nil"/>
              <w:right w:val="nil"/>
            </w:tcBorders>
            <w:shd w:val="clear" w:color="auto" w:fill="auto"/>
            <w:noWrap/>
            <w:vAlign w:val="center"/>
            <w:hideMark/>
          </w:tcPr>
          <w:p w14:paraId="32B15A37"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1,724,700 </w:t>
            </w:r>
          </w:p>
        </w:tc>
        <w:tc>
          <w:tcPr>
            <w:tcW w:w="616" w:type="pct"/>
            <w:tcBorders>
              <w:top w:val="nil"/>
              <w:left w:val="nil"/>
              <w:bottom w:val="nil"/>
              <w:right w:val="nil"/>
            </w:tcBorders>
            <w:shd w:val="clear" w:color="000000" w:fill="E6E6E6"/>
            <w:noWrap/>
            <w:vAlign w:val="center"/>
            <w:hideMark/>
          </w:tcPr>
          <w:p w14:paraId="58DEB4B0"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1,553,856 </w:t>
            </w:r>
          </w:p>
        </w:tc>
        <w:tc>
          <w:tcPr>
            <w:tcW w:w="616" w:type="pct"/>
            <w:tcBorders>
              <w:top w:val="nil"/>
              <w:left w:val="nil"/>
              <w:bottom w:val="nil"/>
              <w:right w:val="nil"/>
            </w:tcBorders>
            <w:shd w:val="clear" w:color="auto" w:fill="auto"/>
            <w:noWrap/>
            <w:vAlign w:val="center"/>
            <w:hideMark/>
          </w:tcPr>
          <w:p w14:paraId="72C6B36E"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1,233,026 </w:t>
            </w:r>
          </w:p>
        </w:tc>
        <w:tc>
          <w:tcPr>
            <w:tcW w:w="616" w:type="pct"/>
            <w:tcBorders>
              <w:top w:val="nil"/>
              <w:left w:val="nil"/>
              <w:bottom w:val="nil"/>
              <w:right w:val="nil"/>
            </w:tcBorders>
            <w:shd w:val="clear" w:color="auto" w:fill="auto"/>
            <w:noWrap/>
            <w:vAlign w:val="center"/>
            <w:hideMark/>
          </w:tcPr>
          <w:p w14:paraId="4BDE6797"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1,056,595 </w:t>
            </w:r>
          </w:p>
        </w:tc>
        <w:tc>
          <w:tcPr>
            <w:tcW w:w="616" w:type="pct"/>
            <w:tcBorders>
              <w:top w:val="nil"/>
              <w:left w:val="nil"/>
              <w:bottom w:val="nil"/>
              <w:right w:val="nil"/>
            </w:tcBorders>
            <w:shd w:val="clear" w:color="auto" w:fill="auto"/>
            <w:noWrap/>
            <w:vAlign w:val="center"/>
            <w:hideMark/>
          </w:tcPr>
          <w:p w14:paraId="2E38E39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1,030,246 </w:t>
            </w:r>
          </w:p>
        </w:tc>
      </w:tr>
      <w:tr w:rsidR="00CE4356" w:rsidRPr="00CE4356" w14:paraId="43A6973C"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6C2FBAB1"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Other</w:t>
            </w:r>
          </w:p>
        </w:tc>
        <w:tc>
          <w:tcPr>
            <w:tcW w:w="616" w:type="pct"/>
            <w:tcBorders>
              <w:top w:val="nil"/>
              <w:left w:val="nil"/>
              <w:bottom w:val="nil"/>
              <w:right w:val="nil"/>
            </w:tcBorders>
            <w:shd w:val="clear" w:color="auto" w:fill="auto"/>
            <w:noWrap/>
            <w:vAlign w:val="center"/>
            <w:hideMark/>
          </w:tcPr>
          <w:p w14:paraId="7E1A026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14,154 </w:t>
            </w:r>
          </w:p>
        </w:tc>
        <w:tc>
          <w:tcPr>
            <w:tcW w:w="616" w:type="pct"/>
            <w:tcBorders>
              <w:top w:val="nil"/>
              <w:left w:val="nil"/>
              <w:bottom w:val="nil"/>
              <w:right w:val="nil"/>
            </w:tcBorders>
            <w:shd w:val="clear" w:color="000000" w:fill="E6E6E6"/>
            <w:noWrap/>
            <w:vAlign w:val="center"/>
            <w:hideMark/>
          </w:tcPr>
          <w:p w14:paraId="46DAE4B0"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190,682 </w:t>
            </w:r>
          </w:p>
        </w:tc>
        <w:tc>
          <w:tcPr>
            <w:tcW w:w="616" w:type="pct"/>
            <w:tcBorders>
              <w:top w:val="nil"/>
              <w:left w:val="nil"/>
              <w:bottom w:val="nil"/>
              <w:right w:val="nil"/>
            </w:tcBorders>
            <w:shd w:val="clear" w:color="auto" w:fill="auto"/>
            <w:noWrap/>
            <w:vAlign w:val="center"/>
            <w:hideMark/>
          </w:tcPr>
          <w:p w14:paraId="5684017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727,148 </w:t>
            </w:r>
          </w:p>
        </w:tc>
        <w:tc>
          <w:tcPr>
            <w:tcW w:w="616" w:type="pct"/>
            <w:tcBorders>
              <w:top w:val="nil"/>
              <w:left w:val="nil"/>
              <w:bottom w:val="nil"/>
              <w:right w:val="nil"/>
            </w:tcBorders>
            <w:shd w:val="clear" w:color="auto" w:fill="auto"/>
            <w:noWrap/>
            <w:vAlign w:val="center"/>
            <w:hideMark/>
          </w:tcPr>
          <w:p w14:paraId="2139F22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253,080 </w:t>
            </w:r>
          </w:p>
        </w:tc>
        <w:tc>
          <w:tcPr>
            <w:tcW w:w="616" w:type="pct"/>
            <w:tcBorders>
              <w:top w:val="nil"/>
              <w:left w:val="nil"/>
              <w:bottom w:val="nil"/>
              <w:right w:val="nil"/>
            </w:tcBorders>
            <w:shd w:val="clear" w:color="auto" w:fill="auto"/>
            <w:noWrap/>
            <w:vAlign w:val="center"/>
            <w:hideMark/>
          </w:tcPr>
          <w:p w14:paraId="470C730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297,985 </w:t>
            </w:r>
          </w:p>
        </w:tc>
      </w:tr>
      <w:tr w:rsidR="00CE4356" w:rsidRPr="00CE4356" w14:paraId="077021A8" w14:textId="77777777" w:rsidTr="00580BEB">
        <w:trPr>
          <w:divId w:val="687369854"/>
          <w:trHeight w:hRule="exact" w:val="210"/>
        </w:trPr>
        <w:tc>
          <w:tcPr>
            <w:tcW w:w="1920" w:type="pct"/>
            <w:tcBorders>
              <w:top w:val="nil"/>
              <w:left w:val="nil"/>
              <w:bottom w:val="nil"/>
              <w:right w:val="nil"/>
            </w:tcBorders>
            <w:shd w:val="clear" w:color="auto" w:fill="auto"/>
            <w:noWrap/>
            <w:vAlign w:val="center"/>
            <w:hideMark/>
          </w:tcPr>
          <w:p w14:paraId="6904A6A5" w14:textId="77777777" w:rsidR="00CE4356" w:rsidRPr="00580BEB" w:rsidRDefault="00CE4356"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cash used</w:t>
            </w:r>
          </w:p>
        </w:tc>
        <w:tc>
          <w:tcPr>
            <w:tcW w:w="616" w:type="pct"/>
            <w:tcBorders>
              <w:top w:val="single" w:sz="4" w:space="0" w:color="000000"/>
              <w:left w:val="nil"/>
              <w:bottom w:val="single" w:sz="4" w:space="0" w:color="000000"/>
              <w:right w:val="nil"/>
            </w:tcBorders>
            <w:shd w:val="clear" w:color="auto" w:fill="auto"/>
            <w:noWrap/>
            <w:vAlign w:val="center"/>
            <w:hideMark/>
          </w:tcPr>
          <w:p w14:paraId="7279FD93"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1,738,854 </w:t>
            </w:r>
          </w:p>
        </w:tc>
        <w:tc>
          <w:tcPr>
            <w:tcW w:w="616" w:type="pct"/>
            <w:tcBorders>
              <w:top w:val="single" w:sz="4" w:space="0" w:color="000000"/>
              <w:left w:val="nil"/>
              <w:bottom w:val="single" w:sz="4" w:space="0" w:color="000000"/>
              <w:right w:val="nil"/>
            </w:tcBorders>
            <w:shd w:val="clear" w:color="000000" w:fill="E6E6E6"/>
            <w:noWrap/>
            <w:vAlign w:val="center"/>
            <w:hideMark/>
          </w:tcPr>
          <w:p w14:paraId="4D01F759"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1,744,538 </w:t>
            </w:r>
          </w:p>
        </w:tc>
        <w:tc>
          <w:tcPr>
            <w:tcW w:w="616" w:type="pct"/>
            <w:tcBorders>
              <w:top w:val="single" w:sz="4" w:space="0" w:color="000000"/>
              <w:left w:val="nil"/>
              <w:bottom w:val="single" w:sz="4" w:space="0" w:color="000000"/>
              <w:right w:val="nil"/>
            </w:tcBorders>
            <w:shd w:val="clear" w:color="auto" w:fill="auto"/>
            <w:noWrap/>
            <w:vAlign w:val="center"/>
            <w:hideMark/>
          </w:tcPr>
          <w:p w14:paraId="5F7AF06A"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1,960,174 </w:t>
            </w:r>
          </w:p>
        </w:tc>
        <w:tc>
          <w:tcPr>
            <w:tcW w:w="616" w:type="pct"/>
            <w:tcBorders>
              <w:top w:val="single" w:sz="4" w:space="0" w:color="000000"/>
              <w:left w:val="nil"/>
              <w:bottom w:val="single" w:sz="4" w:space="0" w:color="000000"/>
              <w:right w:val="nil"/>
            </w:tcBorders>
            <w:shd w:val="clear" w:color="auto" w:fill="auto"/>
            <w:noWrap/>
            <w:vAlign w:val="center"/>
            <w:hideMark/>
          </w:tcPr>
          <w:p w14:paraId="0A65FF9B"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1,309,675 </w:t>
            </w:r>
          </w:p>
        </w:tc>
        <w:tc>
          <w:tcPr>
            <w:tcW w:w="616" w:type="pct"/>
            <w:tcBorders>
              <w:top w:val="single" w:sz="4" w:space="0" w:color="000000"/>
              <w:left w:val="nil"/>
              <w:bottom w:val="single" w:sz="4" w:space="0" w:color="000000"/>
              <w:right w:val="nil"/>
            </w:tcBorders>
            <w:shd w:val="clear" w:color="auto" w:fill="auto"/>
            <w:noWrap/>
            <w:vAlign w:val="center"/>
            <w:hideMark/>
          </w:tcPr>
          <w:p w14:paraId="060BA2C5"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1,328,231 </w:t>
            </w:r>
          </w:p>
        </w:tc>
      </w:tr>
      <w:tr w:rsidR="00CE4356" w:rsidRPr="00CE4356" w14:paraId="0172DA51"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73C7E572"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Net cash from</w:t>
            </w:r>
            <w:proofErr w:type="gramStart"/>
            <w:r w:rsidRPr="00580BEB">
              <w:rPr>
                <w:rFonts w:ascii="Arial" w:hAnsi="Arial" w:cs="Arial"/>
                <w:b/>
                <w:bCs/>
                <w:color w:val="000000"/>
                <w:sz w:val="16"/>
                <w:szCs w:val="16"/>
              </w:rPr>
              <w:t>/(</w:t>
            </w:r>
            <w:proofErr w:type="gramEnd"/>
            <w:r w:rsidRPr="00580BEB">
              <w:rPr>
                <w:rFonts w:ascii="Arial" w:hAnsi="Arial" w:cs="Arial"/>
                <w:b/>
                <w:bCs/>
                <w:color w:val="000000"/>
                <w:sz w:val="16"/>
                <w:szCs w:val="16"/>
              </w:rPr>
              <w:t>used by)</w:t>
            </w:r>
            <w:r w:rsidRPr="00580BEB">
              <w:rPr>
                <w:rFonts w:ascii="Arial" w:hAnsi="Arial" w:cs="Arial"/>
                <w:b/>
                <w:bCs/>
                <w:color w:val="000000"/>
                <w:sz w:val="16"/>
                <w:szCs w:val="16"/>
              </w:rPr>
              <w:br/>
              <w:t xml:space="preserve">  investing activities</w:t>
            </w:r>
          </w:p>
        </w:tc>
        <w:tc>
          <w:tcPr>
            <w:tcW w:w="616" w:type="pct"/>
            <w:tcBorders>
              <w:top w:val="nil"/>
              <w:left w:val="nil"/>
              <w:bottom w:val="single" w:sz="4" w:space="0" w:color="auto"/>
              <w:right w:val="nil"/>
            </w:tcBorders>
            <w:shd w:val="clear" w:color="auto" w:fill="auto"/>
            <w:noWrap/>
            <w:vAlign w:val="bottom"/>
            <w:hideMark/>
          </w:tcPr>
          <w:p w14:paraId="56BA4830"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(179,154)</w:t>
            </w:r>
          </w:p>
        </w:tc>
        <w:tc>
          <w:tcPr>
            <w:tcW w:w="616" w:type="pct"/>
            <w:tcBorders>
              <w:top w:val="nil"/>
              <w:left w:val="nil"/>
              <w:bottom w:val="single" w:sz="4" w:space="0" w:color="auto"/>
              <w:right w:val="nil"/>
            </w:tcBorders>
            <w:shd w:val="clear" w:color="000000" w:fill="E6E6E6"/>
            <w:noWrap/>
            <w:vAlign w:val="bottom"/>
            <w:hideMark/>
          </w:tcPr>
          <w:p w14:paraId="43704A5B"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1,297 </w:t>
            </w:r>
          </w:p>
        </w:tc>
        <w:tc>
          <w:tcPr>
            <w:tcW w:w="616" w:type="pct"/>
            <w:tcBorders>
              <w:top w:val="nil"/>
              <w:left w:val="nil"/>
              <w:bottom w:val="single" w:sz="4" w:space="0" w:color="auto"/>
              <w:right w:val="nil"/>
            </w:tcBorders>
            <w:shd w:val="clear" w:color="auto" w:fill="auto"/>
            <w:noWrap/>
            <w:vAlign w:val="bottom"/>
            <w:hideMark/>
          </w:tcPr>
          <w:p w14:paraId="45E154A2"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16,208 </w:t>
            </w:r>
          </w:p>
        </w:tc>
        <w:tc>
          <w:tcPr>
            <w:tcW w:w="616" w:type="pct"/>
            <w:tcBorders>
              <w:top w:val="nil"/>
              <w:left w:val="nil"/>
              <w:bottom w:val="single" w:sz="4" w:space="0" w:color="auto"/>
              <w:right w:val="nil"/>
            </w:tcBorders>
            <w:shd w:val="clear" w:color="auto" w:fill="auto"/>
            <w:noWrap/>
            <w:vAlign w:val="bottom"/>
            <w:hideMark/>
          </w:tcPr>
          <w:p w14:paraId="7078A0F1"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3,604 </w:t>
            </w:r>
          </w:p>
        </w:tc>
        <w:tc>
          <w:tcPr>
            <w:tcW w:w="616" w:type="pct"/>
            <w:tcBorders>
              <w:top w:val="nil"/>
              <w:left w:val="nil"/>
              <w:bottom w:val="single" w:sz="4" w:space="0" w:color="auto"/>
              <w:right w:val="nil"/>
            </w:tcBorders>
            <w:shd w:val="clear" w:color="auto" w:fill="auto"/>
            <w:noWrap/>
            <w:vAlign w:val="bottom"/>
            <w:hideMark/>
          </w:tcPr>
          <w:p w14:paraId="5EC33270"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(16,744)</w:t>
            </w:r>
          </w:p>
        </w:tc>
      </w:tr>
      <w:tr w:rsidR="00CE4356" w:rsidRPr="00CE4356" w14:paraId="7307E25E"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2E2E10EC"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FINANCING ACTIVITIES</w:t>
            </w:r>
          </w:p>
        </w:tc>
        <w:tc>
          <w:tcPr>
            <w:tcW w:w="616" w:type="pct"/>
            <w:tcBorders>
              <w:top w:val="nil"/>
              <w:left w:val="nil"/>
              <w:bottom w:val="nil"/>
              <w:right w:val="nil"/>
            </w:tcBorders>
            <w:shd w:val="clear" w:color="auto" w:fill="auto"/>
            <w:noWrap/>
            <w:vAlign w:val="center"/>
            <w:hideMark/>
          </w:tcPr>
          <w:p w14:paraId="384BE9C1"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5353630C"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410BA1EB"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764F970C"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6662B007"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12559B08"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10842A96"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received</w:t>
            </w:r>
          </w:p>
        </w:tc>
        <w:tc>
          <w:tcPr>
            <w:tcW w:w="616" w:type="pct"/>
            <w:tcBorders>
              <w:top w:val="nil"/>
              <w:left w:val="nil"/>
              <w:bottom w:val="nil"/>
              <w:right w:val="nil"/>
            </w:tcBorders>
            <w:shd w:val="clear" w:color="auto" w:fill="auto"/>
            <w:noWrap/>
            <w:vAlign w:val="center"/>
            <w:hideMark/>
          </w:tcPr>
          <w:p w14:paraId="3962687A" w14:textId="77777777" w:rsidR="00CE4356" w:rsidRPr="00580BEB" w:rsidRDefault="00CE4356" w:rsidP="00580BEB">
            <w:pPr>
              <w:spacing w:before="0" w:after="0" w:line="240" w:lineRule="auto"/>
              <w:rPr>
                <w:rFonts w:ascii="Arial" w:hAnsi="Arial" w:cs="Arial"/>
                <w:b/>
                <w:bCs/>
                <w:color w:val="000000"/>
                <w:sz w:val="16"/>
                <w:szCs w:val="16"/>
              </w:rPr>
            </w:pPr>
          </w:p>
        </w:tc>
        <w:tc>
          <w:tcPr>
            <w:tcW w:w="616" w:type="pct"/>
            <w:tcBorders>
              <w:top w:val="nil"/>
              <w:left w:val="nil"/>
              <w:bottom w:val="nil"/>
              <w:right w:val="nil"/>
            </w:tcBorders>
            <w:shd w:val="clear" w:color="000000" w:fill="E6E6E6"/>
            <w:noWrap/>
            <w:vAlign w:val="center"/>
            <w:hideMark/>
          </w:tcPr>
          <w:p w14:paraId="0F4EDBB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w:t>
            </w:r>
          </w:p>
        </w:tc>
        <w:tc>
          <w:tcPr>
            <w:tcW w:w="616" w:type="pct"/>
            <w:tcBorders>
              <w:top w:val="nil"/>
              <w:left w:val="nil"/>
              <w:bottom w:val="nil"/>
              <w:right w:val="nil"/>
            </w:tcBorders>
            <w:shd w:val="clear" w:color="auto" w:fill="auto"/>
            <w:noWrap/>
            <w:vAlign w:val="center"/>
            <w:hideMark/>
          </w:tcPr>
          <w:p w14:paraId="5F4F3186" w14:textId="77777777" w:rsidR="00CE4356" w:rsidRPr="00580BEB" w:rsidRDefault="00CE4356" w:rsidP="00580BEB">
            <w:pPr>
              <w:spacing w:before="0" w:after="0" w:line="240" w:lineRule="auto"/>
              <w:jc w:val="right"/>
              <w:rPr>
                <w:rFonts w:ascii="Arial" w:hAnsi="Arial" w:cs="Arial"/>
                <w:color w:val="000000"/>
                <w:sz w:val="16"/>
                <w:szCs w:val="16"/>
              </w:rPr>
            </w:pPr>
          </w:p>
        </w:tc>
        <w:tc>
          <w:tcPr>
            <w:tcW w:w="616" w:type="pct"/>
            <w:tcBorders>
              <w:top w:val="nil"/>
              <w:left w:val="nil"/>
              <w:bottom w:val="nil"/>
              <w:right w:val="nil"/>
            </w:tcBorders>
            <w:shd w:val="clear" w:color="auto" w:fill="auto"/>
            <w:noWrap/>
            <w:vAlign w:val="center"/>
            <w:hideMark/>
          </w:tcPr>
          <w:p w14:paraId="7C2BD72A" w14:textId="77777777" w:rsidR="00CE4356" w:rsidRPr="00580BEB" w:rsidRDefault="00CE4356" w:rsidP="00580BEB">
            <w:pPr>
              <w:spacing w:before="0" w:after="0" w:line="240" w:lineRule="auto"/>
              <w:jc w:val="right"/>
              <w:rPr>
                <w:rFonts w:ascii="Times New Roman" w:hAnsi="Times New Roman"/>
                <w:sz w:val="20"/>
              </w:rPr>
            </w:pPr>
          </w:p>
        </w:tc>
        <w:tc>
          <w:tcPr>
            <w:tcW w:w="616" w:type="pct"/>
            <w:tcBorders>
              <w:top w:val="nil"/>
              <w:left w:val="nil"/>
              <w:bottom w:val="nil"/>
              <w:right w:val="nil"/>
            </w:tcBorders>
            <w:shd w:val="clear" w:color="auto" w:fill="auto"/>
            <w:noWrap/>
            <w:vAlign w:val="center"/>
            <w:hideMark/>
          </w:tcPr>
          <w:p w14:paraId="38EA5F45" w14:textId="77777777" w:rsidR="00CE4356" w:rsidRPr="00580BEB" w:rsidRDefault="00CE4356" w:rsidP="00580BEB">
            <w:pPr>
              <w:spacing w:before="0" w:after="0" w:line="240" w:lineRule="auto"/>
              <w:jc w:val="right"/>
              <w:rPr>
                <w:rFonts w:ascii="Times New Roman" w:hAnsi="Times New Roman"/>
                <w:sz w:val="20"/>
              </w:rPr>
            </w:pPr>
          </w:p>
        </w:tc>
      </w:tr>
      <w:tr w:rsidR="00CE4356" w:rsidRPr="00CE4356" w14:paraId="17C91C57" w14:textId="77777777" w:rsidTr="00580BEB">
        <w:trPr>
          <w:divId w:val="687369854"/>
          <w:trHeight w:hRule="exact" w:val="225"/>
        </w:trPr>
        <w:tc>
          <w:tcPr>
            <w:tcW w:w="1920" w:type="pct"/>
            <w:tcBorders>
              <w:top w:val="nil"/>
              <w:left w:val="nil"/>
              <w:bottom w:val="nil"/>
              <w:right w:val="nil"/>
            </w:tcBorders>
            <w:shd w:val="clear" w:color="auto" w:fill="auto"/>
            <w:noWrap/>
            <w:vAlign w:val="center"/>
            <w:hideMark/>
          </w:tcPr>
          <w:p w14:paraId="792947E3"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Contributed equity</w:t>
            </w:r>
          </w:p>
        </w:tc>
        <w:tc>
          <w:tcPr>
            <w:tcW w:w="616" w:type="pct"/>
            <w:tcBorders>
              <w:top w:val="nil"/>
              <w:left w:val="nil"/>
              <w:bottom w:val="nil"/>
              <w:right w:val="nil"/>
            </w:tcBorders>
            <w:shd w:val="clear" w:color="auto" w:fill="auto"/>
            <w:noWrap/>
            <w:vAlign w:val="center"/>
            <w:hideMark/>
          </w:tcPr>
          <w:p w14:paraId="3FB7C25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165,000 </w:t>
            </w:r>
          </w:p>
        </w:tc>
        <w:tc>
          <w:tcPr>
            <w:tcW w:w="616" w:type="pct"/>
            <w:tcBorders>
              <w:top w:val="nil"/>
              <w:left w:val="nil"/>
              <w:bottom w:val="nil"/>
              <w:right w:val="nil"/>
            </w:tcBorders>
            <w:shd w:val="clear" w:color="000000" w:fill="E6E6E6"/>
            <w:noWrap/>
            <w:vAlign w:val="center"/>
            <w:hideMark/>
          </w:tcPr>
          <w:p w14:paraId="07A6FBE4"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16" w:type="pct"/>
            <w:tcBorders>
              <w:top w:val="nil"/>
              <w:left w:val="nil"/>
              <w:bottom w:val="nil"/>
              <w:right w:val="nil"/>
            </w:tcBorders>
            <w:shd w:val="clear" w:color="auto" w:fill="auto"/>
            <w:noWrap/>
            <w:vAlign w:val="center"/>
            <w:hideMark/>
          </w:tcPr>
          <w:p w14:paraId="2C1A1878"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16" w:type="pct"/>
            <w:tcBorders>
              <w:top w:val="nil"/>
              <w:left w:val="nil"/>
              <w:bottom w:val="nil"/>
              <w:right w:val="nil"/>
            </w:tcBorders>
            <w:shd w:val="clear" w:color="auto" w:fill="auto"/>
            <w:noWrap/>
            <w:vAlign w:val="center"/>
            <w:hideMark/>
          </w:tcPr>
          <w:p w14:paraId="002987BE"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c>
          <w:tcPr>
            <w:tcW w:w="616" w:type="pct"/>
            <w:tcBorders>
              <w:top w:val="nil"/>
              <w:left w:val="nil"/>
              <w:bottom w:val="nil"/>
              <w:right w:val="nil"/>
            </w:tcBorders>
            <w:shd w:val="clear" w:color="auto" w:fill="auto"/>
            <w:noWrap/>
            <w:vAlign w:val="center"/>
            <w:hideMark/>
          </w:tcPr>
          <w:p w14:paraId="544936D3"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 </w:t>
            </w:r>
          </w:p>
        </w:tc>
      </w:tr>
      <w:tr w:rsidR="00CE4356" w:rsidRPr="00CE4356" w14:paraId="76B6B566" w14:textId="77777777" w:rsidTr="00580BEB">
        <w:trPr>
          <w:divId w:val="687369854"/>
          <w:trHeight w:hRule="exact" w:val="210"/>
        </w:trPr>
        <w:tc>
          <w:tcPr>
            <w:tcW w:w="1920" w:type="pct"/>
            <w:tcBorders>
              <w:top w:val="nil"/>
              <w:left w:val="nil"/>
              <w:bottom w:val="nil"/>
              <w:right w:val="nil"/>
            </w:tcBorders>
            <w:shd w:val="clear" w:color="auto" w:fill="auto"/>
            <w:noWrap/>
            <w:vAlign w:val="center"/>
            <w:hideMark/>
          </w:tcPr>
          <w:p w14:paraId="1950F5BF" w14:textId="77777777" w:rsidR="00CE4356" w:rsidRPr="00580BEB" w:rsidRDefault="00CE4356" w:rsidP="00580BEB">
            <w:pPr>
              <w:spacing w:before="0" w:after="0" w:line="240" w:lineRule="auto"/>
              <w:rPr>
                <w:rFonts w:ascii="Arial" w:hAnsi="Arial" w:cs="Arial"/>
                <w:b/>
                <w:bCs/>
                <w:i/>
                <w:iCs/>
                <w:color w:val="000000"/>
                <w:sz w:val="16"/>
                <w:szCs w:val="16"/>
              </w:rPr>
            </w:pPr>
            <w:r w:rsidRPr="00580BEB">
              <w:rPr>
                <w:rFonts w:ascii="Arial" w:hAnsi="Arial" w:cs="Arial"/>
                <w:b/>
                <w:bCs/>
                <w:i/>
                <w:iCs/>
                <w:color w:val="000000"/>
                <w:sz w:val="16"/>
                <w:szCs w:val="16"/>
              </w:rPr>
              <w:t>Total cash received</w:t>
            </w:r>
          </w:p>
        </w:tc>
        <w:tc>
          <w:tcPr>
            <w:tcW w:w="616" w:type="pct"/>
            <w:tcBorders>
              <w:top w:val="single" w:sz="4" w:space="0" w:color="000000"/>
              <w:left w:val="nil"/>
              <w:bottom w:val="single" w:sz="4" w:space="0" w:color="000000"/>
              <w:right w:val="nil"/>
            </w:tcBorders>
            <w:shd w:val="clear" w:color="auto" w:fill="auto"/>
            <w:noWrap/>
            <w:vAlign w:val="center"/>
            <w:hideMark/>
          </w:tcPr>
          <w:p w14:paraId="51F06672"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165,000 </w:t>
            </w:r>
          </w:p>
        </w:tc>
        <w:tc>
          <w:tcPr>
            <w:tcW w:w="616" w:type="pct"/>
            <w:tcBorders>
              <w:top w:val="single" w:sz="4" w:space="0" w:color="000000"/>
              <w:left w:val="nil"/>
              <w:bottom w:val="single" w:sz="4" w:space="0" w:color="000000"/>
              <w:right w:val="nil"/>
            </w:tcBorders>
            <w:shd w:val="clear" w:color="000000" w:fill="E6E6E6"/>
            <w:noWrap/>
            <w:vAlign w:val="center"/>
            <w:hideMark/>
          </w:tcPr>
          <w:p w14:paraId="0E96F6E3"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16" w:type="pct"/>
            <w:tcBorders>
              <w:top w:val="single" w:sz="4" w:space="0" w:color="000000"/>
              <w:left w:val="nil"/>
              <w:bottom w:val="single" w:sz="4" w:space="0" w:color="000000"/>
              <w:right w:val="nil"/>
            </w:tcBorders>
            <w:shd w:val="clear" w:color="auto" w:fill="auto"/>
            <w:noWrap/>
            <w:vAlign w:val="center"/>
            <w:hideMark/>
          </w:tcPr>
          <w:p w14:paraId="508A2347"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16" w:type="pct"/>
            <w:tcBorders>
              <w:top w:val="single" w:sz="4" w:space="0" w:color="000000"/>
              <w:left w:val="nil"/>
              <w:bottom w:val="single" w:sz="4" w:space="0" w:color="000000"/>
              <w:right w:val="nil"/>
            </w:tcBorders>
            <w:shd w:val="clear" w:color="auto" w:fill="auto"/>
            <w:noWrap/>
            <w:vAlign w:val="center"/>
            <w:hideMark/>
          </w:tcPr>
          <w:p w14:paraId="5E783933"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c>
          <w:tcPr>
            <w:tcW w:w="616" w:type="pct"/>
            <w:tcBorders>
              <w:top w:val="single" w:sz="4" w:space="0" w:color="000000"/>
              <w:left w:val="nil"/>
              <w:bottom w:val="single" w:sz="4" w:space="0" w:color="000000"/>
              <w:right w:val="nil"/>
            </w:tcBorders>
            <w:shd w:val="clear" w:color="auto" w:fill="auto"/>
            <w:noWrap/>
            <w:vAlign w:val="center"/>
            <w:hideMark/>
          </w:tcPr>
          <w:p w14:paraId="453754A2" w14:textId="77777777" w:rsidR="00CE4356" w:rsidRPr="00580BEB" w:rsidRDefault="00CE4356" w:rsidP="00580BEB">
            <w:pPr>
              <w:spacing w:before="0" w:after="0" w:line="240" w:lineRule="auto"/>
              <w:jc w:val="right"/>
              <w:rPr>
                <w:rFonts w:ascii="Arial" w:hAnsi="Arial" w:cs="Arial"/>
                <w:b/>
                <w:bCs/>
                <w:i/>
                <w:iCs/>
                <w:color w:val="000000"/>
                <w:sz w:val="16"/>
                <w:szCs w:val="16"/>
              </w:rPr>
            </w:pPr>
            <w:r w:rsidRPr="00580BEB">
              <w:rPr>
                <w:rFonts w:ascii="Arial" w:hAnsi="Arial" w:cs="Arial"/>
                <w:b/>
                <w:bCs/>
                <w:i/>
                <w:iCs/>
                <w:color w:val="000000"/>
                <w:sz w:val="16"/>
                <w:szCs w:val="16"/>
              </w:rPr>
              <w:t xml:space="preserve">- </w:t>
            </w:r>
          </w:p>
        </w:tc>
      </w:tr>
      <w:tr w:rsidR="00CE4356" w:rsidRPr="00CE4356" w14:paraId="504C33AF"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5A59EF22"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Net cash from</w:t>
            </w:r>
            <w:proofErr w:type="gramStart"/>
            <w:r w:rsidRPr="00580BEB">
              <w:rPr>
                <w:rFonts w:ascii="Arial" w:hAnsi="Arial" w:cs="Arial"/>
                <w:b/>
                <w:bCs/>
                <w:color w:val="000000"/>
                <w:sz w:val="16"/>
                <w:szCs w:val="16"/>
              </w:rPr>
              <w:t>/(</w:t>
            </w:r>
            <w:proofErr w:type="gramEnd"/>
            <w:r w:rsidRPr="00580BEB">
              <w:rPr>
                <w:rFonts w:ascii="Arial" w:hAnsi="Arial" w:cs="Arial"/>
                <w:b/>
                <w:bCs/>
                <w:color w:val="000000"/>
                <w:sz w:val="16"/>
                <w:szCs w:val="16"/>
              </w:rPr>
              <w:t>used by)</w:t>
            </w:r>
            <w:r w:rsidRPr="00580BEB">
              <w:rPr>
                <w:rFonts w:ascii="Arial" w:hAnsi="Arial" w:cs="Arial"/>
                <w:b/>
                <w:bCs/>
                <w:color w:val="000000"/>
                <w:sz w:val="16"/>
                <w:szCs w:val="16"/>
              </w:rPr>
              <w:br/>
              <w:t xml:space="preserve">  financing activities</w:t>
            </w:r>
          </w:p>
        </w:tc>
        <w:tc>
          <w:tcPr>
            <w:tcW w:w="616" w:type="pct"/>
            <w:tcBorders>
              <w:top w:val="nil"/>
              <w:left w:val="nil"/>
              <w:bottom w:val="single" w:sz="4" w:space="0" w:color="000000"/>
              <w:right w:val="nil"/>
            </w:tcBorders>
            <w:shd w:val="clear" w:color="auto" w:fill="auto"/>
            <w:noWrap/>
            <w:vAlign w:val="bottom"/>
            <w:hideMark/>
          </w:tcPr>
          <w:p w14:paraId="4737C68A"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165,000 </w:t>
            </w:r>
          </w:p>
        </w:tc>
        <w:tc>
          <w:tcPr>
            <w:tcW w:w="616" w:type="pct"/>
            <w:tcBorders>
              <w:top w:val="nil"/>
              <w:left w:val="nil"/>
              <w:bottom w:val="single" w:sz="4" w:space="0" w:color="000000"/>
              <w:right w:val="nil"/>
            </w:tcBorders>
            <w:shd w:val="clear" w:color="000000" w:fill="E6E6E6"/>
            <w:noWrap/>
            <w:vAlign w:val="bottom"/>
            <w:hideMark/>
          </w:tcPr>
          <w:p w14:paraId="41C87825"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c>
          <w:tcPr>
            <w:tcW w:w="616" w:type="pct"/>
            <w:tcBorders>
              <w:top w:val="nil"/>
              <w:left w:val="nil"/>
              <w:bottom w:val="single" w:sz="4" w:space="0" w:color="000000"/>
              <w:right w:val="nil"/>
            </w:tcBorders>
            <w:shd w:val="clear" w:color="auto" w:fill="auto"/>
            <w:noWrap/>
            <w:vAlign w:val="bottom"/>
            <w:hideMark/>
          </w:tcPr>
          <w:p w14:paraId="42B5FF61"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c>
          <w:tcPr>
            <w:tcW w:w="616" w:type="pct"/>
            <w:tcBorders>
              <w:top w:val="nil"/>
              <w:left w:val="nil"/>
              <w:bottom w:val="single" w:sz="4" w:space="0" w:color="000000"/>
              <w:right w:val="nil"/>
            </w:tcBorders>
            <w:shd w:val="clear" w:color="auto" w:fill="auto"/>
            <w:noWrap/>
            <w:vAlign w:val="bottom"/>
            <w:hideMark/>
          </w:tcPr>
          <w:p w14:paraId="5B130135"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c>
          <w:tcPr>
            <w:tcW w:w="616" w:type="pct"/>
            <w:tcBorders>
              <w:top w:val="nil"/>
              <w:left w:val="nil"/>
              <w:bottom w:val="single" w:sz="4" w:space="0" w:color="000000"/>
              <w:right w:val="nil"/>
            </w:tcBorders>
            <w:shd w:val="clear" w:color="auto" w:fill="auto"/>
            <w:noWrap/>
            <w:vAlign w:val="bottom"/>
            <w:hideMark/>
          </w:tcPr>
          <w:p w14:paraId="03222759"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 </w:t>
            </w:r>
          </w:p>
        </w:tc>
      </w:tr>
      <w:tr w:rsidR="00CE4356" w:rsidRPr="00CE4356" w14:paraId="5DF9E7B5"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16679CD1"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Net increase/(decrease) in cash</w:t>
            </w:r>
            <w:r w:rsidRPr="00580BEB">
              <w:rPr>
                <w:rFonts w:ascii="Arial" w:hAnsi="Arial" w:cs="Arial"/>
                <w:b/>
                <w:bCs/>
                <w:color w:val="000000"/>
                <w:sz w:val="16"/>
                <w:szCs w:val="16"/>
              </w:rPr>
              <w:br/>
              <w:t xml:space="preserve">  held</w:t>
            </w:r>
          </w:p>
        </w:tc>
        <w:tc>
          <w:tcPr>
            <w:tcW w:w="616" w:type="pct"/>
            <w:tcBorders>
              <w:top w:val="nil"/>
              <w:left w:val="nil"/>
              <w:bottom w:val="single" w:sz="4" w:space="0" w:color="000000"/>
              <w:right w:val="nil"/>
            </w:tcBorders>
            <w:shd w:val="clear" w:color="auto" w:fill="auto"/>
            <w:noWrap/>
            <w:vAlign w:val="bottom"/>
            <w:hideMark/>
          </w:tcPr>
          <w:p w14:paraId="1FF7B90C"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37,574 </w:t>
            </w:r>
          </w:p>
        </w:tc>
        <w:tc>
          <w:tcPr>
            <w:tcW w:w="616" w:type="pct"/>
            <w:tcBorders>
              <w:top w:val="nil"/>
              <w:left w:val="nil"/>
              <w:bottom w:val="single" w:sz="4" w:space="0" w:color="000000"/>
              <w:right w:val="nil"/>
            </w:tcBorders>
            <w:shd w:val="clear" w:color="000000" w:fill="E6E6E6"/>
            <w:noWrap/>
            <w:vAlign w:val="bottom"/>
            <w:hideMark/>
          </w:tcPr>
          <w:p w14:paraId="7D82C0E5"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(2,698)</w:t>
            </w:r>
          </w:p>
        </w:tc>
        <w:tc>
          <w:tcPr>
            <w:tcW w:w="616" w:type="pct"/>
            <w:tcBorders>
              <w:top w:val="nil"/>
              <w:left w:val="nil"/>
              <w:bottom w:val="single" w:sz="4" w:space="0" w:color="000000"/>
              <w:right w:val="nil"/>
            </w:tcBorders>
            <w:shd w:val="clear" w:color="auto" w:fill="auto"/>
            <w:noWrap/>
            <w:vAlign w:val="bottom"/>
            <w:hideMark/>
          </w:tcPr>
          <w:p w14:paraId="1C2F1298"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112 </w:t>
            </w:r>
          </w:p>
        </w:tc>
        <w:tc>
          <w:tcPr>
            <w:tcW w:w="616" w:type="pct"/>
            <w:tcBorders>
              <w:top w:val="nil"/>
              <w:left w:val="nil"/>
              <w:bottom w:val="single" w:sz="4" w:space="0" w:color="000000"/>
              <w:right w:val="nil"/>
            </w:tcBorders>
            <w:shd w:val="clear" w:color="auto" w:fill="auto"/>
            <w:noWrap/>
            <w:vAlign w:val="bottom"/>
            <w:hideMark/>
          </w:tcPr>
          <w:p w14:paraId="54E91F5E"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111 </w:t>
            </w:r>
          </w:p>
        </w:tc>
        <w:tc>
          <w:tcPr>
            <w:tcW w:w="616" w:type="pct"/>
            <w:tcBorders>
              <w:top w:val="nil"/>
              <w:left w:val="nil"/>
              <w:bottom w:val="single" w:sz="4" w:space="0" w:color="000000"/>
              <w:right w:val="nil"/>
            </w:tcBorders>
            <w:shd w:val="clear" w:color="auto" w:fill="auto"/>
            <w:noWrap/>
            <w:vAlign w:val="bottom"/>
            <w:hideMark/>
          </w:tcPr>
          <w:p w14:paraId="0E65444D" w14:textId="77777777" w:rsidR="00CE4356" w:rsidRPr="00580BEB" w:rsidRDefault="00CE4356" w:rsidP="00580BEB">
            <w:pPr>
              <w:spacing w:before="0" w:after="0" w:line="240" w:lineRule="auto"/>
              <w:jc w:val="right"/>
              <w:rPr>
                <w:rFonts w:ascii="Arial" w:hAnsi="Arial" w:cs="Arial"/>
                <w:b/>
                <w:bCs/>
                <w:color w:val="000000"/>
                <w:sz w:val="16"/>
                <w:szCs w:val="16"/>
              </w:rPr>
            </w:pPr>
            <w:r w:rsidRPr="00580BEB">
              <w:rPr>
                <w:rFonts w:ascii="Arial" w:hAnsi="Arial" w:cs="Arial"/>
                <w:b/>
                <w:bCs/>
                <w:color w:val="000000"/>
                <w:sz w:val="16"/>
                <w:szCs w:val="16"/>
              </w:rPr>
              <w:t xml:space="preserve">113 </w:t>
            </w:r>
          </w:p>
        </w:tc>
      </w:tr>
      <w:tr w:rsidR="00CE4356" w:rsidRPr="00CE4356" w14:paraId="377DA8E9" w14:textId="77777777" w:rsidTr="00580BEB">
        <w:trPr>
          <w:divId w:val="687369854"/>
          <w:trHeight w:hRule="exact" w:val="450"/>
        </w:trPr>
        <w:tc>
          <w:tcPr>
            <w:tcW w:w="1920" w:type="pct"/>
            <w:tcBorders>
              <w:top w:val="nil"/>
              <w:left w:val="nil"/>
              <w:bottom w:val="nil"/>
              <w:right w:val="nil"/>
            </w:tcBorders>
            <w:shd w:val="clear" w:color="auto" w:fill="auto"/>
            <w:vAlign w:val="center"/>
            <w:hideMark/>
          </w:tcPr>
          <w:p w14:paraId="573AEB43" w14:textId="77777777" w:rsidR="00CE4356" w:rsidRPr="00580BEB" w:rsidRDefault="00CE4356" w:rsidP="00580BEB">
            <w:pPr>
              <w:spacing w:before="0" w:after="0" w:line="240" w:lineRule="auto"/>
              <w:ind w:left="170"/>
              <w:rPr>
                <w:rFonts w:ascii="Arial" w:hAnsi="Arial" w:cs="Arial"/>
                <w:color w:val="000000"/>
                <w:sz w:val="16"/>
                <w:szCs w:val="16"/>
              </w:rPr>
            </w:pPr>
            <w:r w:rsidRPr="00580BEB">
              <w:rPr>
                <w:rFonts w:ascii="Arial" w:hAnsi="Arial" w:cs="Arial"/>
                <w:color w:val="000000"/>
                <w:sz w:val="16"/>
                <w:szCs w:val="16"/>
              </w:rPr>
              <w:t>Cash and cash equivalents at the</w:t>
            </w:r>
            <w:r w:rsidRPr="00580BEB">
              <w:rPr>
                <w:rFonts w:ascii="Arial" w:hAnsi="Arial" w:cs="Arial"/>
                <w:color w:val="000000"/>
                <w:sz w:val="16"/>
                <w:szCs w:val="16"/>
              </w:rPr>
              <w:br/>
              <w:t xml:space="preserve">  beginning of the reporting period</w:t>
            </w:r>
          </w:p>
        </w:tc>
        <w:tc>
          <w:tcPr>
            <w:tcW w:w="616" w:type="pct"/>
            <w:tcBorders>
              <w:top w:val="nil"/>
              <w:left w:val="nil"/>
              <w:bottom w:val="nil"/>
              <w:right w:val="nil"/>
            </w:tcBorders>
            <w:shd w:val="clear" w:color="auto" w:fill="auto"/>
            <w:noWrap/>
            <w:vAlign w:val="bottom"/>
            <w:hideMark/>
          </w:tcPr>
          <w:p w14:paraId="0A604162"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18,631 </w:t>
            </w:r>
          </w:p>
        </w:tc>
        <w:tc>
          <w:tcPr>
            <w:tcW w:w="616" w:type="pct"/>
            <w:tcBorders>
              <w:top w:val="nil"/>
              <w:left w:val="nil"/>
              <w:bottom w:val="nil"/>
              <w:right w:val="nil"/>
            </w:tcBorders>
            <w:shd w:val="clear" w:color="000000" w:fill="E6E6E6"/>
            <w:noWrap/>
            <w:vAlign w:val="bottom"/>
            <w:hideMark/>
          </w:tcPr>
          <w:p w14:paraId="29B9107D"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56,205 </w:t>
            </w:r>
          </w:p>
        </w:tc>
        <w:tc>
          <w:tcPr>
            <w:tcW w:w="616" w:type="pct"/>
            <w:tcBorders>
              <w:top w:val="nil"/>
              <w:left w:val="nil"/>
              <w:bottom w:val="nil"/>
              <w:right w:val="nil"/>
            </w:tcBorders>
            <w:shd w:val="clear" w:color="auto" w:fill="auto"/>
            <w:noWrap/>
            <w:vAlign w:val="bottom"/>
            <w:hideMark/>
          </w:tcPr>
          <w:p w14:paraId="3BBA549E"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53,507 </w:t>
            </w:r>
          </w:p>
        </w:tc>
        <w:tc>
          <w:tcPr>
            <w:tcW w:w="616" w:type="pct"/>
            <w:tcBorders>
              <w:top w:val="nil"/>
              <w:left w:val="nil"/>
              <w:bottom w:val="nil"/>
              <w:right w:val="nil"/>
            </w:tcBorders>
            <w:shd w:val="clear" w:color="auto" w:fill="auto"/>
            <w:noWrap/>
            <w:vAlign w:val="bottom"/>
            <w:hideMark/>
          </w:tcPr>
          <w:p w14:paraId="764CF6A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53,619 </w:t>
            </w:r>
          </w:p>
        </w:tc>
        <w:tc>
          <w:tcPr>
            <w:tcW w:w="616" w:type="pct"/>
            <w:tcBorders>
              <w:top w:val="nil"/>
              <w:left w:val="nil"/>
              <w:bottom w:val="nil"/>
              <w:right w:val="nil"/>
            </w:tcBorders>
            <w:shd w:val="clear" w:color="auto" w:fill="auto"/>
            <w:noWrap/>
            <w:vAlign w:val="bottom"/>
            <w:hideMark/>
          </w:tcPr>
          <w:p w14:paraId="019E7867"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53,730 </w:t>
            </w:r>
          </w:p>
        </w:tc>
      </w:tr>
      <w:tr w:rsidR="00CE4356" w:rsidRPr="00CE4356" w14:paraId="471D9AF1" w14:textId="77777777" w:rsidTr="00580BEB">
        <w:trPr>
          <w:divId w:val="687369854"/>
          <w:trHeight w:hRule="exact" w:val="450"/>
        </w:trPr>
        <w:tc>
          <w:tcPr>
            <w:tcW w:w="1920" w:type="pct"/>
            <w:tcBorders>
              <w:top w:val="nil"/>
              <w:left w:val="nil"/>
              <w:bottom w:val="single" w:sz="4" w:space="0" w:color="auto"/>
              <w:right w:val="nil"/>
            </w:tcBorders>
            <w:shd w:val="clear" w:color="auto" w:fill="auto"/>
            <w:vAlign w:val="center"/>
            <w:hideMark/>
          </w:tcPr>
          <w:p w14:paraId="6AC5D3E6" w14:textId="77777777" w:rsidR="00CE4356" w:rsidRPr="00580BEB" w:rsidRDefault="00CE4356" w:rsidP="00580BEB">
            <w:pPr>
              <w:spacing w:before="0" w:after="0" w:line="240" w:lineRule="auto"/>
              <w:rPr>
                <w:rFonts w:ascii="Arial" w:hAnsi="Arial" w:cs="Arial"/>
                <w:b/>
                <w:bCs/>
                <w:color w:val="000000"/>
                <w:sz w:val="16"/>
                <w:szCs w:val="16"/>
              </w:rPr>
            </w:pPr>
            <w:r w:rsidRPr="00580BEB">
              <w:rPr>
                <w:rFonts w:ascii="Arial" w:hAnsi="Arial" w:cs="Arial"/>
                <w:b/>
                <w:bCs/>
                <w:color w:val="000000"/>
                <w:sz w:val="16"/>
                <w:szCs w:val="16"/>
              </w:rPr>
              <w:t>Cash and cash equivalents at</w:t>
            </w:r>
            <w:r w:rsidRPr="00580BEB">
              <w:rPr>
                <w:rFonts w:ascii="Arial" w:hAnsi="Arial" w:cs="Arial"/>
                <w:b/>
                <w:bCs/>
                <w:color w:val="000000"/>
                <w:sz w:val="16"/>
                <w:szCs w:val="16"/>
              </w:rPr>
              <w:br/>
              <w:t xml:space="preserve">  the end of the reporting period</w:t>
            </w:r>
          </w:p>
        </w:tc>
        <w:tc>
          <w:tcPr>
            <w:tcW w:w="616" w:type="pct"/>
            <w:tcBorders>
              <w:top w:val="single" w:sz="4" w:space="0" w:color="000000"/>
              <w:left w:val="nil"/>
              <w:bottom w:val="single" w:sz="4" w:space="0" w:color="auto"/>
              <w:right w:val="nil"/>
            </w:tcBorders>
            <w:shd w:val="clear" w:color="auto" w:fill="auto"/>
            <w:noWrap/>
            <w:vAlign w:val="bottom"/>
            <w:hideMark/>
          </w:tcPr>
          <w:p w14:paraId="425F2161"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56,205 </w:t>
            </w:r>
          </w:p>
        </w:tc>
        <w:tc>
          <w:tcPr>
            <w:tcW w:w="616" w:type="pct"/>
            <w:tcBorders>
              <w:top w:val="single" w:sz="4" w:space="0" w:color="000000"/>
              <w:left w:val="nil"/>
              <w:bottom w:val="single" w:sz="4" w:space="0" w:color="auto"/>
              <w:right w:val="nil"/>
            </w:tcBorders>
            <w:shd w:val="clear" w:color="000000" w:fill="E6E6E6"/>
            <w:noWrap/>
            <w:vAlign w:val="bottom"/>
            <w:hideMark/>
          </w:tcPr>
          <w:p w14:paraId="569065C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53,507 </w:t>
            </w:r>
          </w:p>
        </w:tc>
        <w:tc>
          <w:tcPr>
            <w:tcW w:w="616" w:type="pct"/>
            <w:tcBorders>
              <w:top w:val="single" w:sz="4" w:space="0" w:color="000000"/>
              <w:left w:val="nil"/>
              <w:bottom w:val="single" w:sz="4" w:space="0" w:color="auto"/>
              <w:right w:val="nil"/>
            </w:tcBorders>
            <w:shd w:val="clear" w:color="auto" w:fill="auto"/>
            <w:noWrap/>
            <w:vAlign w:val="bottom"/>
            <w:hideMark/>
          </w:tcPr>
          <w:p w14:paraId="7C9D271B"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53,619 </w:t>
            </w:r>
          </w:p>
        </w:tc>
        <w:tc>
          <w:tcPr>
            <w:tcW w:w="616" w:type="pct"/>
            <w:tcBorders>
              <w:top w:val="single" w:sz="4" w:space="0" w:color="000000"/>
              <w:left w:val="nil"/>
              <w:bottom w:val="single" w:sz="4" w:space="0" w:color="auto"/>
              <w:right w:val="nil"/>
            </w:tcBorders>
            <w:shd w:val="clear" w:color="auto" w:fill="auto"/>
            <w:noWrap/>
            <w:vAlign w:val="bottom"/>
            <w:hideMark/>
          </w:tcPr>
          <w:p w14:paraId="33F23045"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53,730 </w:t>
            </w:r>
          </w:p>
        </w:tc>
        <w:tc>
          <w:tcPr>
            <w:tcW w:w="616" w:type="pct"/>
            <w:tcBorders>
              <w:top w:val="single" w:sz="4" w:space="0" w:color="000000"/>
              <w:left w:val="nil"/>
              <w:bottom w:val="single" w:sz="4" w:space="0" w:color="auto"/>
              <w:right w:val="nil"/>
            </w:tcBorders>
            <w:shd w:val="clear" w:color="auto" w:fill="auto"/>
            <w:noWrap/>
            <w:vAlign w:val="bottom"/>
            <w:hideMark/>
          </w:tcPr>
          <w:p w14:paraId="6D328B79" w14:textId="77777777" w:rsidR="00CE4356" w:rsidRPr="00580BEB" w:rsidRDefault="00CE4356" w:rsidP="00580BEB">
            <w:pPr>
              <w:spacing w:before="0" w:after="0" w:line="240" w:lineRule="auto"/>
              <w:jc w:val="right"/>
              <w:rPr>
                <w:rFonts w:ascii="Arial" w:hAnsi="Arial" w:cs="Arial"/>
                <w:color w:val="000000"/>
                <w:sz w:val="16"/>
                <w:szCs w:val="16"/>
              </w:rPr>
            </w:pPr>
            <w:r w:rsidRPr="00580BEB">
              <w:rPr>
                <w:rFonts w:ascii="Arial" w:hAnsi="Arial" w:cs="Arial"/>
                <w:color w:val="000000"/>
                <w:sz w:val="16"/>
                <w:szCs w:val="16"/>
              </w:rPr>
              <w:t xml:space="preserve">53,843 </w:t>
            </w:r>
          </w:p>
        </w:tc>
      </w:tr>
    </w:tbl>
    <w:p w14:paraId="0F5047C6" w14:textId="7908399F" w:rsidR="00957371" w:rsidRDefault="00D27B34" w:rsidP="00797C17">
      <w:pPr>
        <w:pStyle w:val="ChartandTableFootnote"/>
      </w:pPr>
      <w:r w:rsidRPr="00797C17">
        <w:rPr>
          <w:bCs/>
          <w:szCs w:val="16"/>
        </w:rPr>
        <w:t xml:space="preserve">Prepared on Australian Accounting Standards basis. </w:t>
      </w:r>
      <w:r w:rsidR="0073355C" w:rsidRPr="00797C17">
        <w:rPr>
          <w:bCs/>
          <w:szCs w:val="16"/>
        </w:rPr>
        <w:t xml:space="preserve"> </w:t>
      </w:r>
    </w:p>
    <w:p w14:paraId="174F04E0" w14:textId="77777777" w:rsidR="00EC3832" w:rsidRPr="00492E65" w:rsidRDefault="00EC3832" w:rsidP="00EC3832">
      <w:pPr>
        <w:pStyle w:val="TableLine"/>
        <w:rPr>
          <w:sz w:val="4"/>
          <w:szCs w:val="4"/>
        </w:rPr>
      </w:pPr>
    </w:p>
    <w:p w14:paraId="2E91812B" w14:textId="07699866" w:rsidR="00797C17" w:rsidRDefault="00AE7AEB" w:rsidP="00580BEB">
      <w:pPr>
        <w:pStyle w:val="TableHeading"/>
        <w:rPr>
          <w:rFonts w:ascii="Times New Roman" w:hAnsi="Times New Roman"/>
        </w:rPr>
      </w:pPr>
      <w:r w:rsidRPr="0073355C">
        <w:lastRenderedPageBreak/>
        <w:t>Table</w:t>
      </w:r>
      <w:r w:rsidR="00857BE4" w:rsidRPr="0073355C">
        <w:t> </w:t>
      </w:r>
      <w:r w:rsidRPr="0073355C">
        <w:t>3.</w:t>
      </w:r>
      <w:r w:rsidR="00530F00" w:rsidRPr="0073355C">
        <w:t>5</w:t>
      </w:r>
      <w:r w:rsidRPr="0073355C">
        <w:t>: Statement of departmental asset movements (Budget year 2023</w:t>
      </w:r>
      <w:r w:rsidR="004F5386" w:rsidRPr="0073355C">
        <w:t>–</w:t>
      </w:r>
      <w:r w:rsidRPr="0073355C">
        <w:t>24)</w:t>
      </w:r>
      <w:r w:rsidR="00797C17">
        <w:t xml:space="preserve"> </w:t>
      </w:r>
    </w:p>
    <w:tbl>
      <w:tblPr>
        <w:tblW w:w="5000" w:type="pct"/>
        <w:tblCellMar>
          <w:left w:w="0" w:type="dxa"/>
          <w:right w:w="28" w:type="dxa"/>
        </w:tblCellMar>
        <w:tblLook w:val="04A0" w:firstRow="1" w:lastRow="0" w:firstColumn="1" w:lastColumn="0" w:noHBand="0" w:noVBand="1"/>
      </w:tblPr>
      <w:tblGrid>
        <w:gridCol w:w="5286"/>
        <w:gridCol w:w="1215"/>
        <w:gridCol w:w="1209"/>
      </w:tblGrid>
      <w:tr w:rsidR="00797C17" w:rsidRPr="00797C17" w14:paraId="3B3AE11D" w14:textId="77777777" w:rsidTr="00580BEB">
        <w:trPr>
          <w:divId w:val="1704791044"/>
          <w:trHeight w:hRule="exact" w:val="900"/>
        </w:trPr>
        <w:tc>
          <w:tcPr>
            <w:tcW w:w="3428" w:type="pct"/>
            <w:tcBorders>
              <w:top w:val="single" w:sz="4" w:space="0" w:color="auto"/>
              <w:left w:val="nil"/>
              <w:bottom w:val="nil"/>
              <w:right w:val="nil"/>
            </w:tcBorders>
            <w:shd w:val="clear" w:color="auto" w:fill="auto"/>
            <w:noWrap/>
            <w:vAlign w:val="center"/>
            <w:hideMark/>
          </w:tcPr>
          <w:p w14:paraId="0BC76B76" w14:textId="0237B7C4" w:rsidR="00797C17" w:rsidRPr="00797C17" w:rsidRDefault="00797C17" w:rsidP="00580BEB">
            <w:pPr>
              <w:spacing w:before="0" w:after="0" w:line="240" w:lineRule="auto"/>
              <w:rPr>
                <w:rFonts w:ascii="Arial" w:hAnsi="Arial" w:cs="Arial"/>
                <w:sz w:val="16"/>
                <w:szCs w:val="16"/>
              </w:rPr>
            </w:pPr>
            <w:r w:rsidRPr="00797C17">
              <w:rPr>
                <w:rFonts w:ascii="Arial" w:hAnsi="Arial" w:cs="Arial"/>
                <w:sz w:val="16"/>
                <w:szCs w:val="16"/>
              </w:rPr>
              <w:t> </w:t>
            </w:r>
          </w:p>
        </w:tc>
        <w:tc>
          <w:tcPr>
            <w:tcW w:w="788" w:type="pct"/>
            <w:tcBorders>
              <w:top w:val="single" w:sz="4" w:space="0" w:color="auto"/>
              <w:left w:val="nil"/>
              <w:bottom w:val="single" w:sz="4" w:space="0" w:color="auto"/>
              <w:right w:val="nil"/>
            </w:tcBorders>
            <w:shd w:val="clear" w:color="auto" w:fill="auto"/>
            <w:hideMark/>
          </w:tcPr>
          <w:p w14:paraId="7C7237C0"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Computer</w:t>
            </w:r>
            <w:r w:rsidRPr="00580BEB">
              <w:rPr>
                <w:rFonts w:ascii="Arial" w:hAnsi="Arial" w:cs="Arial"/>
                <w:sz w:val="16"/>
                <w:szCs w:val="16"/>
              </w:rPr>
              <w:br/>
              <w:t>software and</w:t>
            </w:r>
            <w:r w:rsidRPr="00580BEB">
              <w:rPr>
                <w:rFonts w:ascii="Arial" w:hAnsi="Arial" w:cs="Arial"/>
                <w:sz w:val="16"/>
                <w:szCs w:val="16"/>
              </w:rPr>
              <w:br/>
              <w:t>intangibles</w:t>
            </w:r>
            <w:r w:rsidRPr="00580BEB">
              <w:rPr>
                <w:rFonts w:ascii="Arial" w:hAnsi="Arial" w:cs="Arial"/>
                <w:sz w:val="16"/>
                <w:szCs w:val="16"/>
              </w:rPr>
              <w:br/>
              <w:t>$'000</w:t>
            </w:r>
          </w:p>
        </w:tc>
        <w:tc>
          <w:tcPr>
            <w:tcW w:w="785" w:type="pct"/>
            <w:tcBorders>
              <w:top w:val="single" w:sz="4" w:space="0" w:color="auto"/>
              <w:left w:val="nil"/>
              <w:bottom w:val="single" w:sz="4" w:space="0" w:color="auto"/>
              <w:right w:val="nil"/>
            </w:tcBorders>
            <w:shd w:val="clear" w:color="auto" w:fill="auto"/>
            <w:hideMark/>
          </w:tcPr>
          <w:p w14:paraId="44D1AF32"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Total</w:t>
            </w:r>
            <w:r w:rsidRPr="00580BEB">
              <w:rPr>
                <w:rFonts w:ascii="Arial" w:hAnsi="Arial" w:cs="Arial"/>
                <w:sz w:val="16"/>
                <w:szCs w:val="16"/>
              </w:rPr>
              <w:br/>
            </w:r>
            <w:r w:rsidRPr="00580BEB">
              <w:rPr>
                <w:rFonts w:ascii="Arial" w:hAnsi="Arial" w:cs="Arial"/>
                <w:sz w:val="16"/>
                <w:szCs w:val="16"/>
              </w:rPr>
              <w:br/>
            </w:r>
            <w:r w:rsidRPr="00580BEB">
              <w:rPr>
                <w:rFonts w:ascii="Arial" w:hAnsi="Arial" w:cs="Arial"/>
                <w:sz w:val="16"/>
                <w:szCs w:val="16"/>
              </w:rPr>
              <w:br/>
            </w:r>
            <w:r w:rsidRPr="00580BEB">
              <w:rPr>
                <w:rFonts w:ascii="Arial" w:hAnsi="Arial" w:cs="Arial"/>
                <w:sz w:val="16"/>
                <w:szCs w:val="16"/>
              </w:rPr>
              <w:br/>
              <w:t>$'000</w:t>
            </w:r>
          </w:p>
        </w:tc>
      </w:tr>
      <w:tr w:rsidR="00797C17" w:rsidRPr="00797C17" w14:paraId="3DAC84CF"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5CDAE81B"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 xml:space="preserve">As </w:t>
            </w:r>
            <w:proofErr w:type="gramStart"/>
            <w:r w:rsidRPr="00580BEB">
              <w:rPr>
                <w:rFonts w:ascii="Arial" w:hAnsi="Arial" w:cs="Arial"/>
                <w:b/>
                <w:bCs/>
                <w:sz w:val="16"/>
                <w:szCs w:val="16"/>
              </w:rPr>
              <w:t>at</w:t>
            </w:r>
            <w:proofErr w:type="gramEnd"/>
            <w:r w:rsidRPr="00580BEB">
              <w:rPr>
                <w:rFonts w:ascii="Arial" w:hAnsi="Arial" w:cs="Arial"/>
                <w:b/>
                <w:bCs/>
                <w:sz w:val="16"/>
                <w:szCs w:val="16"/>
              </w:rPr>
              <w:t xml:space="preserve"> 1 July 2023</w:t>
            </w:r>
          </w:p>
        </w:tc>
        <w:tc>
          <w:tcPr>
            <w:tcW w:w="788" w:type="pct"/>
            <w:tcBorders>
              <w:top w:val="nil"/>
              <w:left w:val="nil"/>
              <w:bottom w:val="nil"/>
              <w:right w:val="nil"/>
            </w:tcBorders>
            <w:shd w:val="clear" w:color="auto" w:fill="auto"/>
            <w:noWrap/>
            <w:vAlign w:val="bottom"/>
            <w:hideMark/>
          </w:tcPr>
          <w:p w14:paraId="55073417" w14:textId="77777777" w:rsidR="00797C17" w:rsidRPr="00580BEB" w:rsidRDefault="00797C17" w:rsidP="00580BEB">
            <w:pPr>
              <w:spacing w:before="0" w:after="0" w:line="240" w:lineRule="auto"/>
              <w:rPr>
                <w:rFonts w:ascii="Arial" w:hAnsi="Arial" w:cs="Arial"/>
                <w:b/>
                <w:bCs/>
                <w:sz w:val="16"/>
                <w:szCs w:val="16"/>
              </w:rPr>
            </w:pPr>
          </w:p>
        </w:tc>
        <w:tc>
          <w:tcPr>
            <w:tcW w:w="785" w:type="pct"/>
            <w:tcBorders>
              <w:top w:val="nil"/>
              <w:left w:val="nil"/>
              <w:bottom w:val="nil"/>
              <w:right w:val="nil"/>
            </w:tcBorders>
            <w:shd w:val="clear" w:color="auto" w:fill="auto"/>
            <w:noWrap/>
            <w:vAlign w:val="bottom"/>
            <w:hideMark/>
          </w:tcPr>
          <w:p w14:paraId="10663FDC" w14:textId="77777777" w:rsidR="00797C17" w:rsidRPr="00580BEB" w:rsidRDefault="00797C17" w:rsidP="00580BEB">
            <w:pPr>
              <w:spacing w:before="0" w:after="0" w:line="240" w:lineRule="auto"/>
              <w:rPr>
                <w:rFonts w:ascii="Times New Roman" w:hAnsi="Times New Roman"/>
                <w:sz w:val="20"/>
              </w:rPr>
            </w:pPr>
          </w:p>
        </w:tc>
      </w:tr>
      <w:tr w:rsidR="00797C17" w:rsidRPr="00797C17" w14:paraId="26D3EABE"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1E6FC148"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 xml:space="preserve">Gross book value </w:t>
            </w:r>
          </w:p>
        </w:tc>
        <w:tc>
          <w:tcPr>
            <w:tcW w:w="788" w:type="pct"/>
            <w:tcBorders>
              <w:top w:val="nil"/>
              <w:left w:val="nil"/>
              <w:bottom w:val="nil"/>
              <w:right w:val="nil"/>
            </w:tcBorders>
            <w:shd w:val="clear" w:color="auto" w:fill="auto"/>
            <w:noWrap/>
            <w:vAlign w:val="center"/>
            <w:hideMark/>
          </w:tcPr>
          <w:p w14:paraId="4056B6F5"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 xml:space="preserve">1,409 </w:t>
            </w:r>
          </w:p>
        </w:tc>
        <w:tc>
          <w:tcPr>
            <w:tcW w:w="785" w:type="pct"/>
            <w:tcBorders>
              <w:top w:val="nil"/>
              <w:left w:val="nil"/>
              <w:bottom w:val="nil"/>
              <w:right w:val="nil"/>
            </w:tcBorders>
            <w:shd w:val="clear" w:color="auto" w:fill="auto"/>
            <w:noWrap/>
            <w:vAlign w:val="center"/>
            <w:hideMark/>
          </w:tcPr>
          <w:p w14:paraId="59B599A3"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 xml:space="preserve">1,409 </w:t>
            </w:r>
          </w:p>
        </w:tc>
      </w:tr>
      <w:tr w:rsidR="00797C17" w:rsidRPr="00797C17" w14:paraId="7CB97C73" w14:textId="77777777" w:rsidTr="00580BEB">
        <w:trPr>
          <w:divId w:val="1704791044"/>
          <w:trHeight w:hRule="exact" w:val="225"/>
        </w:trPr>
        <w:tc>
          <w:tcPr>
            <w:tcW w:w="3428" w:type="pct"/>
            <w:tcBorders>
              <w:top w:val="nil"/>
              <w:left w:val="nil"/>
              <w:bottom w:val="nil"/>
              <w:right w:val="nil"/>
            </w:tcBorders>
            <w:shd w:val="clear" w:color="auto" w:fill="auto"/>
            <w:noWrap/>
            <w:vAlign w:val="bottom"/>
            <w:hideMark/>
          </w:tcPr>
          <w:p w14:paraId="2AE13D69"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Accumulated depreciation/amortisation and impairment</w:t>
            </w:r>
          </w:p>
        </w:tc>
        <w:tc>
          <w:tcPr>
            <w:tcW w:w="788" w:type="pct"/>
            <w:tcBorders>
              <w:top w:val="nil"/>
              <w:left w:val="nil"/>
              <w:bottom w:val="nil"/>
              <w:right w:val="nil"/>
            </w:tcBorders>
            <w:shd w:val="clear" w:color="auto" w:fill="auto"/>
            <w:noWrap/>
            <w:vAlign w:val="center"/>
            <w:hideMark/>
          </w:tcPr>
          <w:p w14:paraId="1DFDBC70"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(1,231)</w:t>
            </w:r>
          </w:p>
        </w:tc>
        <w:tc>
          <w:tcPr>
            <w:tcW w:w="785" w:type="pct"/>
            <w:tcBorders>
              <w:top w:val="nil"/>
              <w:left w:val="nil"/>
              <w:bottom w:val="nil"/>
              <w:right w:val="nil"/>
            </w:tcBorders>
            <w:shd w:val="clear" w:color="auto" w:fill="auto"/>
            <w:noWrap/>
            <w:vAlign w:val="center"/>
            <w:hideMark/>
          </w:tcPr>
          <w:p w14:paraId="2A32DF9E"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(1,231)</w:t>
            </w:r>
          </w:p>
        </w:tc>
      </w:tr>
      <w:tr w:rsidR="00797C17" w:rsidRPr="00797C17" w14:paraId="51819D41"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72E82FA0"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Opening net book balance</w:t>
            </w:r>
          </w:p>
        </w:tc>
        <w:tc>
          <w:tcPr>
            <w:tcW w:w="788" w:type="pct"/>
            <w:tcBorders>
              <w:top w:val="single" w:sz="4" w:space="0" w:color="auto"/>
              <w:left w:val="nil"/>
              <w:bottom w:val="single" w:sz="4" w:space="0" w:color="auto"/>
              <w:right w:val="nil"/>
            </w:tcBorders>
            <w:shd w:val="clear" w:color="auto" w:fill="auto"/>
            <w:noWrap/>
            <w:vAlign w:val="center"/>
            <w:hideMark/>
          </w:tcPr>
          <w:p w14:paraId="50780409"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178 </w:t>
            </w:r>
          </w:p>
        </w:tc>
        <w:tc>
          <w:tcPr>
            <w:tcW w:w="785" w:type="pct"/>
            <w:tcBorders>
              <w:top w:val="single" w:sz="4" w:space="0" w:color="auto"/>
              <w:left w:val="nil"/>
              <w:bottom w:val="single" w:sz="4" w:space="0" w:color="auto"/>
              <w:right w:val="nil"/>
            </w:tcBorders>
            <w:shd w:val="clear" w:color="auto" w:fill="auto"/>
            <w:noWrap/>
            <w:vAlign w:val="center"/>
            <w:hideMark/>
          </w:tcPr>
          <w:p w14:paraId="273FB14D"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178 </w:t>
            </w:r>
          </w:p>
        </w:tc>
      </w:tr>
      <w:tr w:rsidR="00797C17" w:rsidRPr="00797C17" w14:paraId="195DC535"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747AAEFC" w14:textId="77777777" w:rsidR="00797C17" w:rsidRPr="00580BEB" w:rsidRDefault="00797C17" w:rsidP="00580BEB">
            <w:pPr>
              <w:spacing w:before="0" w:after="0" w:line="240" w:lineRule="auto"/>
              <w:ind w:left="170"/>
              <w:rPr>
                <w:rFonts w:ascii="Arial" w:hAnsi="Arial" w:cs="Arial"/>
                <w:b/>
                <w:bCs/>
                <w:sz w:val="16"/>
                <w:szCs w:val="16"/>
              </w:rPr>
            </w:pPr>
            <w:r w:rsidRPr="00580BEB">
              <w:rPr>
                <w:rFonts w:ascii="Arial" w:hAnsi="Arial" w:cs="Arial"/>
                <w:b/>
                <w:bCs/>
                <w:sz w:val="16"/>
                <w:szCs w:val="16"/>
              </w:rPr>
              <w:t>Other movements</w:t>
            </w:r>
          </w:p>
        </w:tc>
        <w:tc>
          <w:tcPr>
            <w:tcW w:w="788" w:type="pct"/>
            <w:tcBorders>
              <w:top w:val="nil"/>
              <w:left w:val="nil"/>
              <w:bottom w:val="nil"/>
              <w:right w:val="nil"/>
            </w:tcBorders>
            <w:shd w:val="clear" w:color="auto" w:fill="auto"/>
            <w:noWrap/>
            <w:vAlign w:val="center"/>
            <w:hideMark/>
          </w:tcPr>
          <w:p w14:paraId="2197FABA"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 </w:t>
            </w:r>
          </w:p>
        </w:tc>
        <w:tc>
          <w:tcPr>
            <w:tcW w:w="785" w:type="pct"/>
            <w:tcBorders>
              <w:top w:val="nil"/>
              <w:left w:val="nil"/>
              <w:bottom w:val="nil"/>
              <w:right w:val="nil"/>
            </w:tcBorders>
            <w:shd w:val="clear" w:color="auto" w:fill="auto"/>
            <w:noWrap/>
            <w:vAlign w:val="center"/>
            <w:hideMark/>
          </w:tcPr>
          <w:p w14:paraId="5E7A6ABD"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 </w:t>
            </w:r>
          </w:p>
        </w:tc>
      </w:tr>
      <w:tr w:rsidR="00797C17" w:rsidRPr="00797C17" w14:paraId="6F642E00"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3D632EFD"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Depreciation/amortisation expense</w:t>
            </w:r>
          </w:p>
        </w:tc>
        <w:tc>
          <w:tcPr>
            <w:tcW w:w="788" w:type="pct"/>
            <w:tcBorders>
              <w:top w:val="nil"/>
              <w:left w:val="nil"/>
              <w:bottom w:val="nil"/>
              <w:right w:val="nil"/>
            </w:tcBorders>
            <w:shd w:val="clear" w:color="auto" w:fill="auto"/>
            <w:noWrap/>
            <w:vAlign w:val="center"/>
            <w:hideMark/>
          </w:tcPr>
          <w:p w14:paraId="210E643F"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(178)</w:t>
            </w:r>
          </w:p>
        </w:tc>
        <w:tc>
          <w:tcPr>
            <w:tcW w:w="785" w:type="pct"/>
            <w:tcBorders>
              <w:top w:val="nil"/>
              <w:left w:val="nil"/>
              <w:bottom w:val="nil"/>
              <w:right w:val="nil"/>
            </w:tcBorders>
            <w:shd w:val="clear" w:color="auto" w:fill="auto"/>
            <w:noWrap/>
            <w:vAlign w:val="center"/>
            <w:hideMark/>
          </w:tcPr>
          <w:p w14:paraId="4028918A"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(178)</w:t>
            </w:r>
          </w:p>
        </w:tc>
      </w:tr>
      <w:tr w:rsidR="00797C17" w:rsidRPr="00797C17" w14:paraId="5BEEC96D"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7145B227" w14:textId="77777777" w:rsidR="00797C17" w:rsidRPr="00580BEB" w:rsidRDefault="00797C17" w:rsidP="00580BEB">
            <w:pPr>
              <w:spacing w:before="0" w:after="0" w:line="240" w:lineRule="auto"/>
              <w:ind w:left="170"/>
              <w:rPr>
                <w:rFonts w:ascii="Arial" w:hAnsi="Arial" w:cs="Arial"/>
                <w:b/>
                <w:bCs/>
                <w:sz w:val="16"/>
                <w:szCs w:val="16"/>
              </w:rPr>
            </w:pPr>
            <w:r w:rsidRPr="00580BEB">
              <w:rPr>
                <w:rFonts w:ascii="Arial" w:hAnsi="Arial" w:cs="Arial"/>
                <w:b/>
                <w:bCs/>
                <w:sz w:val="16"/>
                <w:szCs w:val="16"/>
              </w:rPr>
              <w:t>Total other movements</w:t>
            </w:r>
          </w:p>
        </w:tc>
        <w:tc>
          <w:tcPr>
            <w:tcW w:w="788" w:type="pct"/>
            <w:tcBorders>
              <w:top w:val="single" w:sz="4" w:space="0" w:color="auto"/>
              <w:left w:val="nil"/>
              <w:bottom w:val="single" w:sz="4" w:space="0" w:color="auto"/>
              <w:right w:val="nil"/>
            </w:tcBorders>
            <w:shd w:val="clear" w:color="auto" w:fill="auto"/>
            <w:noWrap/>
            <w:vAlign w:val="center"/>
            <w:hideMark/>
          </w:tcPr>
          <w:p w14:paraId="19D081A0"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(178)</w:t>
            </w:r>
          </w:p>
        </w:tc>
        <w:tc>
          <w:tcPr>
            <w:tcW w:w="785" w:type="pct"/>
            <w:tcBorders>
              <w:top w:val="single" w:sz="4" w:space="0" w:color="auto"/>
              <w:left w:val="nil"/>
              <w:bottom w:val="single" w:sz="4" w:space="0" w:color="auto"/>
              <w:right w:val="nil"/>
            </w:tcBorders>
            <w:shd w:val="clear" w:color="auto" w:fill="auto"/>
            <w:noWrap/>
            <w:vAlign w:val="center"/>
            <w:hideMark/>
          </w:tcPr>
          <w:p w14:paraId="6F09898D"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(178)</w:t>
            </w:r>
          </w:p>
        </w:tc>
      </w:tr>
      <w:tr w:rsidR="00797C17" w:rsidRPr="00797C17" w14:paraId="041474A1" w14:textId="77777777" w:rsidTr="00580BEB">
        <w:trPr>
          <w:divId w:val="1704791044"/>
          <w:trHeight w:hRule="exact" w:val="225"/>
        </w:trPr>
        <w:tc>
          <w:tcPr>
            <w:tcW w:w="3428" w:type="pct"/>
            <w:tcBorders>
              <w:top w:val="nil"/>
              <w:left w:val="nil"/>
              <w:bottom w:val="nil"/>
              <w:right w:val="nil"/>
            </w:tcBorders>
            <w:shd w:val="clear" w:color="auto" w:fill="auto"/>
            <w:vAlign w:val="bottom"/>
            <w:hideMark/>
          </w:tcPr>
          <w:p w14:paraId="72B24751"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 xml:space="preserve">As </w:t>
            </w:r>
            <w:proofErr w:type="gramStart"/>
            <w:r w:rsidRPr="00580BEB">
              <w:rPr>
                <w:rFonts w:ascii="Arial" w:hAnsi="Arial" w:cs="Arial"/>
                <w:b/>
                <w:bCs/>
                <w:sz w:val="16"/>
                <w:szCs w:val="16"/>
              </w:rPr>
              <w:t>at</w:t>
            </w:r>
            <w:proofErr w:type="gramEnd"/>
            <w:r w:rsidRPr="00580BEB">
              <w:rPr>
                <w:rFonts w:ascii="Arial" w:hAnsi="Arial" w:cs="Arial"/>
                <w:b/>
                <w:bCs/>
                <w:sz w:val="16"/>
                <w:szCs w:val="16"/>
              </w:rPr>
              <w:t xml:space="preserve"> 30 June 2024</w:t>
            </w:r>
          </w:p>
        </w:tc>
        <w:tc>
          <w:tcPr>
            <w:tcW w:w="788" w:type="pct"/>
            <w:tcBorders>
              <w:top w:val="nil"/>
              <w:left w:val="nil"/>
              <w:bottom w:val="nil"/>
              <w:right w:val="nil"/>
            </w:tcBorders>
            <w:shd w:val="clear" w:color="auto" w:fill="auto"/>
            <w:noWrap/>
            <w:vAlign w:val="center"/>
            <w:hideMark/>
          </w:tcPr>
          <w:p w14:paraId="3C66DDC5" w14:textId="77777777" w:rsidR="00797C17" w:rsidRPr="00580BEB" w:rsidRDefault="00797C17" w:rsidP="00580BEB">
            <w:pPr>
              <w:spacing w:before="0" w:after="0" w:line="240" w:lineRule="auto"/>
              <w:rPr>
                <w:rFonts w:ascii="Arial" w:hAnsi="Arial" w:cs="Arial"/>
                <w:b/>
                <w:bCs/>
                <w:sz w:val="16"/>
                <w:szCs w:val="16"/>
              </w:rPr>
            </w:pPr>
          </w:p>
        </w:tc>
        <w:tc>
          <w:tcPr>
            <w:tcW w:w="785" w:type="pct"/>
            <w:tcBorders>
              <w:top w:val="nil"/>
              <w:left w:val="nil"/>
              <w:bottom w:val="nil"/>
              <w:right w:val="nil"/>
            </w:tcBorders>
            <w:shd w:val="clear" w:color="auto" w:fill="auto"/>
            <w:noWrap/>
            <w:vAlign w:val="center"/>
            <w:hideMark/>
          </w:tcPr>
          <w:p w14:paraId="5156A568" w14:textId="77777777" w:rsidR="00797C17" w:rsidRPr="00580BEB" w:rsidRDefault="00797C17" w:rsidP="00580BEB">
            <w:pPr>
              <w:spacing w:before="0" w:after="0" w:line="240" w:lineRule="auto"/>
              <w:rPr>
                <w:rFonts w:ascii="Times New Roman" w:hAnsi="Times New Roman"/>
                <w:sz w:val="20"/>
              </w:rPr>
            </w:pPr>
          </w:p>
        </w:tc>
      </w:tr>
      <w:tr w:rsidR="00797C17" w:rsidRPr="00797C17" w14:paraId="5CF7C907" w14:textId="77777777" w:rsidTr="00580BEB">
        <w:trPr>
          <w:divId w:val="1704791044"/>
          <w:trHeight w:hRule="exact" w:val="225"/>
        </w:trPr>
        <w:tc>
          <w:tcPr>
            <w:tcW w:w="3428" w:type="pct"/>
            <w:tcBorders>
              <w:top w:val="nil"/>
              <w:left w:val="nil"/>
              <w:bottom w:val="nil"/>
              <w:right w:val="nil"/>
            </w:tcBorders>
            <w:shd w:val="clear" w:color="auto" w:fill="auto"/>
            <w:vAlign w:val="center"/>
            <w:hideMark/>
          </w:tcPr>
          <w:p w14:paraId="1FCB02E8"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Gross book value</w:t>
            </w:r>
          </w:p>
        </w:tc>
        <w:tc>
          <w:tcPr>
            <w:tcW w:w="788" w:type="pct"/>
            <w:tcBorders>
              <w:top w:val="nil"/>
              <w:left w:val="nil"/>
              <w:bottom w:val="nil"/>
              <w:right w:val="nil"/>
            </w:tcBorders>
            <w:shd w:val="clear" w:color="auto" w:fill="auto"/>
            <w:noWrap/>
            <w:vAlign w:val="center"/>
            <w:hideMark/>
          </w:tcPr>
          <w:p w14:paraId="4A3B3D85"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 xml:space="preserve">1,409 </w:t>
            </w:r>
          </w:p>
        </w:tc>
        <w:tc>
          <w:tcPr>
            <w:tcW w:w="785" w:type="pct"/>
            <w:tcBorders>
              <w:top w:val="nil"/>
              <w:left w:val="nil"/>
              <w:bottom w:val="nil"/>
              <w:right w:val="nil"/>
            </w:tcBorders>
            <w:shd w:val="clear" w:color="auto" w:fill="auto"/>
            <w:noWrap/>
            <w:vAlign w:val="center"/>
            <w:hideMark/>
          </w:tcPr>
          <w:p w14:paraId="5DB3FCD8"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 xml:space="preserve">1,409 </w:t>
            </w:r>
          </w:p>
        </w:tc>
      </w:tr>
      <w:tr w:rsidR="00797C17" w:rsidRPr="00797C17" w14:paraId="718C5C70" w14:textId="77777777" w:rsidTr="00580BEB">
        <w:trPr>
          <w:divId w:val="1704791044"/>
          <w:trHeight w:hRule="exact" w:val="225"/>
        </w:trPr>
        <w:tc>
          <w:tcPr>
            <w:tcW w:w="3428" w:type="pct"/>
            <w:tcBorders>
              <w:top w:val="nil"/>
              <w:left w:val="nil"/>
              <w:bottom w:val="nil"/>
              <w:right w:val="nil"/>
            </w:tcBorders>
            <w:shd w:val="clear" w:color="auto" w:fill="auto"/>
            <w:noWrap/>
            <w:vAlign w:val="center"/>
            <w:hideMark/>
          </w:tcPr>
          <w:p w14:paraId="28E7F43A" w14:textId="77777777" w:rsidR="00797C17" w:rsidRPr="00580BEB" w:rsidRDefault="00797C17" w:rsidP="00580BEB">
            <w:pPr>
              <w:spacing w:before="0" w:after="0" w:line="240" w:lineRule="auto"/>
              <w:ind w:left="170"/>
              <w:rPr>
                <w:rFonts w:ascii="Arial" w:hAnsi="Arial" w:cs="Arial"/>
                <w:sz w:val="16"/>
                <w:szCs w:val="16"/>
              </w:rPr>
            </w:pPr>
            <w:r w:rsidRPr="00580BEB">
              <w:rPr>
                <w:rFonts w:ascii="Arial" w:hAnsi="Arial" w:cs="Arial"/>
                <w:sz w:val="16"/>
                <w:szCs w:val="16"/>
              </w:rPr>
              <w:t>Accumulated depreciation / amortisation and impairment</w:t>
            </w:r>
          </w:p>
        </w:tc>
        <w:tc>
          <w:tcPr>
            <w:tcW w:w="788" w:type="pct"/>
            <w:tcBorders>
              <w:top w:val="nil"/>
              <w:left w:val="nil"/>
              <w:bottom w:val="nil"/>
              <w:right w:val="nil"/>
            </w:tcBorders>
            <w:shd w:val="clear" w:color="auto" w:fill="auto"/>
            <w:noWrap/>
            <w:vAlign w:val="center"/>
            <w:hideMark/>
          </w:tcPr>
          <w:p w14:paraId="65911103"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(1,409)</w:t>
            </w:r>
          </w:p>
        </w:tc>
        <w:tc>
          <w:tcPr>
            <w:tcW w:w="785" w:type="pct"/>
            <w:tcBorders>
              <w:top w:val="nil"/>
              <w:left w:val="nil"/>
              <w:bottom w:val="nil"/>
              <w:right w:val="nil"/>
            </w:tcBorders>
            <w:shd w:val="clear" w:color="auto" w:fill="auto"/>
            <w:noWrap/>
            <w:vAlign w:val="center"/>
            <w:hideMark/>
          </w:tcPr>
          <w:p w14:paraId="094685EC" w14:textId="77777777" w:rsidR="00797C17" w:rsidRPr="00580BEB" w:rsidRDefault="00797C17" w:rsidP="00580BEB">
            <w:pPr>
              <w:spacing w:before="0" w:after="0" w:line="240" w:lineRule="auto"/>
              <w:jc w:val="right"/>
              <w:rPr>
                <w:rFonts w:ascii="Arial" w:hAnsi="Arial" w:cs="Arial"/>
                <w:sz w:val="16"/>
                <w:szCs w:val="16"/>
              </w:rPr>
            </w:pPr>
            <w:r w:rsidRPr="00580BEB">
              <w:rPr>
                <w:rFonts w:ascii="Arial" w:hAnsi="Arial" w:cs="Arial"/>
                <w:sz w:val="16"/>
                <w:szCs w:val="16"/>
              </w:rPr>
              <w:t>(1,409)</w:t>
            </w:r>
          </w:p>
        </w:tc>
      </w:tr>
      <w:tr w:rsidR="00797C17" w:rsidRPr="00797C17" w14:paraId="3119D943" w14:textId="77777777" w:rsidTr="00580BEB">
        <w:trPr>
          <w:divId w:val="1704791044"/>
          <w:trHeight w:hRule="exact" w:val="220"/>
        </w:trPr>
        <w:tc>
          <w:tcPr>
            <w:tcW w:w="3428" w:type="pct"/>
            <w:tcBorders>
              <w:top w:val="nil"/>
              <w:left w:val="nil"/>
              <w:bottom w:val="single" w:sz="4" w:space="0" w:color="auto"/>
              <w:right w:val="nil"/>
            </w:tcBorders>
            <w:shd w:val="clear" w:color="auto" w:fill="auto"/>
            <w:noWrap/>
            <w:vAlign w:val="bottom"/>
            <w:hideMark/>
          </w:tcPr>
          <w:p w14:paraId="30C32D40" w14:textId="77777777" w:rsidR="00797C17" w:rsidRPr="00580BEB" w:rsidRDefault="00797C17" w:rsidP="00580BEB">
            <w:pPr>
              <w:spacing w:before="0" w:after="0" w:line="240" w:lineRule="auto"/>
              <w:rPr>
                <w:rFonts w:ascii="Arial" w:hAnsi="Arial" w:cs="Arial"/>
                <w:b/>
                <w:bCs/>
                <w:sz w:val="16"/>
                <w:szCs w:val="16"/>
              </w:rPr>
            </w:pPr>
            <w:r w:rsidRPr="00580BEB">
              <w:rPr>
                <w:rFonts w:ascii="Arial" w:hAnsi="Arial" w:cs="Arial"/>
                <w:b/>
                <w:bCs/>
                <w:sz w:val="16"/>
                <w:szCs w:val="16"/>
              </w:rPr>
              <w:t>Closing net book balance</w:t>
            </w:r>
          </w:p>
        </w:tc>
        <w:tc>
          <w:tcPr>
            <w:tcW w:w="788" w:type="pct"/>
            <w:tcBorders>
              <w:top w:val="single" w:sz="4" w:space="0" w:color="auto"/>
              <w:left w:val="nil"/>
              <w:bottom w:val="single" w:sz="4" w:space="0" w:color="auto"/>
              <w:right w:val="nil"/>
            </w:tcBorders>
            <w:shd w:val="clear" w:color="auto" w:fill="auto"/>
            <w:noWrap/>
            <w:vAlign w:val="center"/>
            <w:hideMark/>
          </w:tcPr>
          <w:p w14:paraId="4AABADC4"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 </w:t>
            </w:r>
          </w:p>
        </w:tc>
        <w:tc>
          <w:tcPr>
            <w:tcW w:w="785" w:type="pct"/>
            <w:tcBorders>
              <w:top w:val="single" w:sz="4" w:space="0" w:color="auto"/>
              <w:left w:val="nil"/>
              <w:bottom w:val="single" w:sz="4" w:space="0" w:color="auto"/>
              <w:right w:val="nil"/>
            </w:tcBorders>
            <w:shd w:val="clear" w:color="auto" w:fill="auto"/>
            <w:noWrap/>
            <w:vAlign w:val="center"/>
            <w:hideMark/>
          </w:tcPr>
          <w:p w14:paraId="373616EA" w14:textId="77777777" w:rsidR="00797C17" w:rsidRPr="00580BEB" w:rsidRDefault="00797C17" w:rsidP="00580BEB">
            <w:pPr>
              <w:spacing w:before="0" w:after="0" w:line="240" w:lineRule="auto"/>
              <w:jc w:val="right"/>
              <w:rPr>
                <w:rFonts w:ascii="Arial" w:hAnsi="Arial" w:cs="Arial"/>
                <w:b/>
                <w:bCs/>
                <w:sz w:val="16"/>
                <w:szCs w:val="16"/>
              </w:rPr>
            </w:pPr>
            <w:r w:rsidRPr="00580BEB">
              <w:rPr>
                <w:rFonts w:ascii="Arial" w:hAnsi="Arial" w:cs="Arial"/>
                <w:b/>
                <w:bCs/>
                <w:sz w:val="16"/>
                <w:szCs w:val="16"/>
              </w:rPr>
              <w:t xml:space="preserve">- </w:t>
            </w:r>
          </w:p>
        </w:tc>
      </w:tr>
    </w:tbl>
    <w:p w14:paraId="72EFE68C" w14:textId="76E69831" w:rsidR="0073355C" w:rsidRDefault="0073355C" w:rsidP="004E4562">
      <w:pPr>
        <w:pStyle w:val="ChartandTableFootnote"/>
      </w:pPr>
      <w:r w:rsidRPr="00530F00">
        <w:rPr>
          <w:bCs/>
          <w:szCs w:val="16"/>
        </w:rPr>
        <w:t>Prepared on Australian Accounting Standards basis.</w:t>
      </w:r>
    </w:p>
    <w:p w14:paraId="51975CB3" w14:textId="77777777" w:rsidR="004E4562" w:rsidRPr="00492E65" w:rsidRDefault="004E4562" w:rsidP="004E4562">
      <w:pPr>
        <w:pStyle w:val="TableLine"/>
        <w:rPr>
          <w:sz w:val="4"/>
          <w:szCs w:val="4"/>
        </w:rPr>
      </w:pPr>
    </w:p>
    <w:sectPr w:rsidR="004E4562" w:rsidRPr="00492E65" w:rsidSect="003F7717">
      <w:pgSz w:w="11906" w:h="16838" w:code="9"/>
      <w:pgMar w:top="2835" w:right="2098" w:bottom="2466" w:left="2098" w:header="1814"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AFB9" w14:textId="77777777" w:rsidR="00117C63" w:rsidRDefault="00117C63" w:rsidP="00C07DEC">
      <w:r>
        <w:separator/>
      </w:r>
    </w:p>
  </w:endnote>
  <w:endnote w:type="continuationSeparator" w:id="0">
    <w:p w14:paraId="737B238D" w14:textId="77777777" w:rsidR="00117C63" w:rsidRDefault="00117C63" w:rsidP="00C07DEC">
      <w:r>
        <w:continuationSeparator/>
      </w:r>
    </w:p>
  </w:endnote>
  <w:endnote w:type="continuationNotice" w:id="1">
    <w:p w14:paraId="35486974" w14:textId="77777777" w:rsidR="00117C63" w:rsidRDefault="00117C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6CBB370-42DD-4302-ABC1-417BF0D36888}"/>
  </w:font>
  <w:font w:name="Times New Roman">
    <w:panose1 w:val="02020603050405020304"/>
    <w:charset w:val="00"/>
    <w:family w:val="roman"/>
    <w:pitch w:val="variable"/>
    <w:sig w:usb0="E0002EFF" w:usb1="C000785B" w:usb2="00000009" w:usb3="00000000" w:csb0="000001FF" w:csb1="00000000"/>
    <w:embedRegular r:id="rId2" w:fontKey="{BC626A59-A8C6-492E-A6EC-A9291255153F}"/>
    <w:embedBold r:id="rId3" w:fontKey="{81447B1A-9746-4106-944B-1EB661268357}"/>
    <w:embedItalic r:id="rId4" w:fontKey="{7BCA839B-20A7-47B8-B1EE-366518171ACF}"/>
    <w:embedBoldItalic r:id="rId5" w:fontKey="{A1EA3966-3220-4D1A-B77A-520F0EA55302}"/>
  </w:font>
  <w:font w:name="Courier New">
    <w:panose1 w:val="02070309020205020404"/>
    <w:charset w:val="00"/>
    <w:family w:val="modern"/>
    <w:pitch w:val="fixed"/>
    <w:sig w:usb0="E0002EFF" w:usb1="C0007843" w:usb2="00000009" w:usb3="00000000" w:csb0="000001FF" w:csb1="00000000"/>
    <w:embedRegular r:id="rId6" w:fontKey="{3116DA25-D02F-4DBB-B427-E5F0318302E4}"/>
  </w:font>
  <w:font w:name="Wingdings">
    <w:panose1 w:val="05000000000000000000"/>
    <w:charset w:val="02"/>
    <w:family w:val="auto"/>
    <w:pitch w:val="variable"/>
    <w:sig w:usb0="00000000" w:usb1="10000000" w:usb2="00000000" w:usb3="00000000" w:csb0="80000000" w:csb1="00000000"/>
    <w:embedRegular r:id="rId7" w:fontKey="{A8D51320-0EA8-4529-8A4F-A90D18B0C6FB}"/>
  </w:font>
  <w:font w:name="Arial">
    <w:panose1 w:val="020B0604020202020204"/>
    <w:charset w:val="00"/>
    <w:family w:val="swiss"/>
    <w:pitch w:val="variable"/>
    <w:sig w:usb0="E0002EFF" w:usb1="C000785B" w:usb2="00000009" w:usb3="00000000" w:csb0="000001FF" w:csb1="00000000"/>
    <w:embedRegular r:id="rId8" w:fontKey="{B796BCDF-7F58-4140-8B5C-AD628BB2CF70}"/>
    <w:embedBold r:id="rId9" w:fontKey="{8D69B8C9-FFB7-43BE-BBED-9D186ACA4238}"/>
    <w:embedItalic r:id="rId10" w:fontKey="{DA616ACB-7B9C-4260-9D06-D8ACE4C098EC}"/>
    <w:embedBoldItalic r:id="rId11" w:fontKey="{BC560292-244E-41DF-8B37-441264254D45}"/>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EA08B15C-B42A-4743-85DC-F32244C1CC10}"/>
    <w:embedBold r:id="rId13" w:fontKey="{992ED0AA-3B79-4DB8-B356-C35059AAFD04}"/>
    <w:embedItalic r:id="rId14" w:fontKey="{90D6B8A6-BCAF-4A0F-B851-A2322D9D7A07}"/>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CA6D915D-41B6-4F6A-BED2-C5E54917F0DA}"/>
  </w:font>
  <w:font w:name="Tahoma">
    <w:panose1 w:val="020B0604030504040204"/>
    <w:charset w:val="00"/>
    <w:family w:val="swiss"/>
    <w:pitch w:val="variable"/>
    <w:sig w:usb0="E1002EFF" w:usb1="C000605B" w:usb2="00000029" w:usb3="00000000" w:csb0="000101FF" w:csb1="00000000"/>
    <w:embedRegular r:id="rId16" w:fontKey="{34917011-0728-42F2-937D-3E7DE6D04462}"/>
  </w:font>
  <w:font w:name="Helvetica">
    <w:panose1 w:val="020B0604020202020204"/>
    <w:charset w:val="00"/>
    <w:family w:val="swiss"/>
    <w:pitch w:val="variable"/>
    <w:sig w:usb0="E0002EFF" w:usb1="C000785B" w:usb2="00000009" w:usb3="00000000" w:csb0="000001FF" w:csb1="00000000"/>
    <w:embedBold r:id="rId17" w:fontKey="{336E7519-D3C1-4DA8-9C23-7948CBFE1F21}"/>
  </w:font>
  <w:font w:name="Calibri">
    <w:panose1 w:val="020F0502020204030204"/>
    <w:charset w:val="00"/>
    <w:family w:val="swiss"/>
    <w:pitch w:val="variable"/>
    <w:sig w:usb0="E4002EFF" w:usb1="C000247B" w:usb2="00000009" w:usb3="00000000" w:csb0="000001FF" w:csb1="00000000"/>
    <w:embedRegular r:id="rId18" w:fontKey="{4893E24C-74FF-441B-AD54-6D58C4E23F54}"/>
    <w:embedBold r:id="rId19" w:fontKey="{9E0DF21D-03DC-45C6-BC5C-B14CD41F8795}"/>
  </w:font>
  <w:font w:name="Swiss 721 B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AB3E1893-B2E4-4E5B-8EDE-F3AC6709DAAE}"/>
    <w:embedItalic r:id="rId21" w:fontKey="{1FC91920-040C-4457-A371-59D3502149AC}"/>
  </w:font>
  <w:font w:name="Nunito Sans">
    <w:charset w:val="00"/>
    <w:family w:val="auto"/>
    <w:pitch w:val="variable"/>
    <w:sig w:usb0="A00002FF" w:usb1="5000204B" w:usb2="00000000" w:usb3="00000000" w:csb0="00000197" w:csb1="00000000"/>
    <w:embedRegular r:id="rId22" w:fontKey="{4C90C717-C400-4DE6-8714-8CE593A51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0BEB" w14:textId="4BF3F108" w:rsidR="008F214D" w:rsidRPr="00E168BC" w:rsidRDefault="00E168BC" w:rsidP="008F214D">
    <w:pPr>
      <w:pStyle w:val="FooterEven"/>
      <w:rPr>
        <w:rFonts w:cs="Arial"/>
        <w:color w:val="000000" w:themeColor="text1"/>
      </w:rPr>
    </w:pPr>
    <w:r w:rsidRPr="007F7051">
      <w:rPr>
        <w:rStyle w:val="PageNumber"/>
        <w:b/>
        <w:bCs/>
        <w:color w:val="000000" w:themeColor="text1"/>
      </w:rPr>
      <w:t xml:space="preserve">Page </w:t>
    </w:r>
    <w:r w:rsidRPr="007F7051">
      <w:rPr>
        <w:rStyle w:val="PageNumber"/>
        <w:b/>
        <w:bCs/>
        <w:color w:val="000000" w:themeColor="text1"/>
      </w:rPr>
      <w:fldChar w:fldCharType="begin"/>
    </w:r>
    <w:r w:rsidRPr="007F7051">
      <w:rPr>
        <w:rStyle w:val="PageNumber"/>
        <w:b/>
        <w:bCs/>
        <w:color w:val="000000" w:themeColor="text1"/>
      </w:rPr>
      <w:instrText xml:space="preserve"> PAGE </w:instrText>
    </w:r>
    <w:r w:rsidRPr="007F7051">
      <w:rPr>
        <w:rStyle w:val="PageNumber"/>
        <w:b/>
        <w:bCs/>
        <w:color w:val="000000" w:themeColor="text1"/>
      </w:rPr>
      <w:fldChar w:fldCharType="separate"/>
    </w:r>
    <w:r w:rsidRPr="007F7051">
      <w:rPr>
        <w:rStyle w:val="PageNumber"/>
        <w:b/>
        <w:bCs/>
        <w:color w:val="000000" w:themeColor="text1"/>
      </w:rPr>
      <w:t>14</w:t>
    </w:r>
    <w:r w:rsidRPr="007F7051">
      <w:rPr>
        <w:rStyle w:val="PageNumber"/>
        <w:b/>
        <w:bCs/>
        <w:color w:val="000000" w:themeColor="text1"/>
      </w:rPr>
      <w:fldChar w:fldCharType="end"/>
    </w:r>
    <w:r w:rsidRPr="00321DEB">
      <w:rPr>
        <w:rStyle w:val="PageNumber"/>
        <w:color w:val="000000" w:themeColor="text1"/>
      </w:rPr>
      <w:t xml:space="preserve">  |  </w:t>
    </w:r>
    <w:r w:rsidRPr="00321DEB">
      <w:rPr>
        <w:rStyle w:val="PageNumber"/>
        <w:color w:val="000000" w:themeColor="text1"/>
      </w:rPr>
      <w:fldChar w:fldCharType="begin"/>
    </w:r>
    <w:r w:rsidRPr="00321DEB">
      <w:rPr>
        <w:rStyle w:val="PageNumber"/>
        <w:color w:val="000000" w:themeColor="text1"/>
      </w:rPr>
      <w:instrText xml:space="preserve"> STYLEREF  "Heading 1"  \* MERGEFORMAT </w:instrText>
    </w:r>
    <w:r w:rsidRPr="00321DEB">
      <w:rPr>
        <w:rStyle w:val="PageNumber"/>
        <w:color w:val="000000" w:themeColor="text1"/>
      </w:rPr>
      <w:fldChar w:fldCharType="separate"/>
    </w:r>
    <w:r w:rsidR="00F94F7D">
      <w:rPr>
        <w:rStyle w:val="PageNumber"/>
        <w:noProof/>
        <w:color w:val="000000" w:themeColor="text1"/>
      </w:rPr>
      <w:t>National Housing Finance and Investment Corporation</w:t>
    </w:r>
    <w:r w:rsidRPr="00321DEB">
      <w:rPr>
        <w:rStyle w:val="PageNumber"/>
        <w:color w:val="000000" w:themeColor="text1"/>
      </w:rPr>
      <w:fldChar w:fldCharType="end"/>
    </w:r>
    <w:r w:rsidRPr="00321DEB">
      <w:rPr>
        <w:rStyle w:val="PageNumber"/>
        <w:color w:val="000000" w:themeColor="text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D39C" w14:textId="5210A9E4" w:rsidR="008F214D" w:rsidRPr="00782467" w:rsidRDefault="00E168BC" w:rsidP="00E168BC">
    <w:pPr>
      <w:pStyle w:val="FooterOdd"/>
      <w:rPr>
        <w:rStyle w:val="PageNumber"/>
      </w:rPr>
    </w:pPr>
    <w:r>
      <w:rPr>
        <w:rStyle w:val="PageNumber"/>
      </w:rPr>
      <w:fldChar w:fldCharType="begin"/>
    </w:r>
    <w:r>
      <w:rPr>
        <w:rStyle w:val="PageNumber"/>
      </w:rPr>
      <w:instrText xml:space="preserve"> STYLEREF  "Heading 1"  \* MERGEFORMAT </w:instrText>
    </w:r>
    <w:r>
      <w:rPr>
        <w:rStyle w:val="PageNumber"/>
      </w:rPr>
      <w:fldChar w:fldCharType="separate"/>
    </w:r>
    <w:r w:rsidR="00F94F7D">
      <w:rPr>
        <w:rStyle w:val="PageNumber"/>
        <w:noProof/>
      </w:rPr>
      <w:t>National Housing Finance and Investment Corporation</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AE0C" w14:textId="05ED444F" w:rsidR="00B03653" w:rsidRPr="00637024" w:rsidRDefault="00602F9A" w:rsidP="00D15D42">
    <w:pPr>
      <w:pStyle w:val="FooterOdd"/>
      <w:rPr>
        <w:rFonts w:cs="Arial"/>
        <w:color w:val="auto"/>
      </w:rPr>
    </w:pPr>
    <w:r>
      <w:rPr>
        <w:rStyle w:val="PageNumber"/>
      </w:rPr>
      <w:t xml:space="preserve"> </w:t>
    </w:r>
    <w:r w:rsidR="00183614">
      <w:rPr>
        <w:rStyle w:val="PageNumber"/>
      </w:rPr>
      <w:fldChar w:fldCharType="begin"/>
    </w:r>
    <w:r w:rsidR="00183614">
      <w:rPr>
        <w:rStyle w:val="PageNumber"/>
      </w:rPr>
      <w:instrText xml:space="preserve"> STYLEREF  "Part Heading"  \* MERGEFORMAT </w:instrText>
    </w:r>
    <w:r w:rsidR="00183614">
      <w:rPr>
        <w:rStyle w:val="PageNumber"/>
      </w:rPr>
      <w:fldChar w:fldCharType="end"/>
    </w:r>
    <w:r w:rsidR="00D15D42">
      <w:rPr>
        <w:rStyle w:val="PageNumber"/>
      </w:rPr>
      <w:fldChar w:fldCharType="begin"/>
    </w:r>
    <w:r w:rsidR="00D15D42">
      <w:rPr>
        <w:rStyle w:val="PageNumber"/>
      </w:rPr>
      <w:instrText xml:space="preserve"> STYLEREF  "Heading 1"  \* MERGEFORMAT </w:instrText>
    </w:r>
    <w:r w:rsidR="00D15D42">
      <w:rPr>
        <w:rStyle w:val="PageNumber"/>
      </w:rPr>
      <w:fldChar w:fldCharType="separate"/>
    </w:r>
    <w:r w:rsidR="00F94F7D">
      <w:rPr>
        <w:rStyle w:val="PageNumber"/>
        <w:noProof/>
      </w:rPr>
      <w:t>National Housing Finance and Investment Corporation</w:t>
    </w:r>
    <w:r w:rsidR="00D15D42">
      <w:rPr>
        <w:rStyle w:val="PageNumber"/>
      </w:rPr>
      <w:fldChar w:fldCharType="end"/>
    </w:r>
    <w:r>
      <w:rPr>
        <w:rStyle w:val="PageNumber"/>
      </w:rPr>
      <w:t xml:space="preserve">  </w:t>
    </w:r>
    <w:r w:rsidR="00D15D42" w:rsidRPr="00B628E8">
      <w:rPr>
        <w:rStyle w:val="PageNumber"/>
      </w:rPr>
      <w:t>|</w:t>
    </w:r>
    <w:r w:rsidR="00D15D42">
      <w:rPr>
        <w:rStyle w:val="PageNumber"/>
      </w:rPr>
      <w:t xml:space="preserve"> </w:t>
    </w:r>
    <w:r w:rsidR="00D15D42" w:rsidRPr="00B628E8">
      <w:rPr>
        <w:rStyle w:val="PageNumber"/>
      </w:rPr>
      <w:t xml:space="preserve"> </w:t>
    </w:r>
    <w:r w:rsidR="00D15D42" w:rsidRPr="00B628E8">
      <w:rPr>
        <w:rStyle w:val="PageNumber"/>
        <w:b/>
        <w:bCs/>
      </w:rPr>
      <w:t xml:space="preserve">Page </w:t>
    </w:r>
    <w:r w:rsidR="00D15D42" w:rsidRPr="00B628E8">
      <w:rPr>
        <w:rStyle w:val="PageNumber"/>
        <w:b/>
        <w:bCs/>
      </w:rPr>
      <w:fldChar w:fldCharType="begin"/>
    </w:r>
    <w:r w:rsidR="00D15D42" w:rsidRPr="00B628E8">
      <w:rPr>
        <w:rStyle w:val="PageNumber"/>
        <w:b/>
        <w:bCs/>
      </w:rPr>
      <w:instrText xml:space="preserve"> PAGE  \* Arabic </w:instrText>
    </w:r>
    <w:r w:rsidR="00D15D42" w:rsidRPr="00B628E8">
      <w:rPr>
        <w:rStyle w:val="PageNumber"/>
        <w:b/>
        <w:bCs/>
      </w:rPr>
      <w:fldChar w:fldCharType="separate"/>
    </w:r>
    <w:r w:rsidR="00D15D42">
      <w:rPr>
        <w:rStyle w:val="PageNumber"/>
        <w:b/>
        <w:bCs/>
        <w:noProof/>
      </w:rPr>
      <w:t>13</w:t>
    </w:r>
    <w:r w:rsidR="00D15D42" w:rsidRPr="00B628E8">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A9D7" w14:textId="3CD18114" w:rsidR="00B03653" w:rsidRPr="00495684" w:rsidRDefault="00495684" w:rsidP="00495684">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F94F7D">
      <w:rPr>
        <w:rStyle w:val="PageNumber"/>
        <w:noProof/>
      </w:rPr>
      <w:t>National Housing Finance and Investment Corporation</w:t>
    </w:r>
    <w:r>
      <w:rPr>
        <w:rStyle w:val="PageNumber"/>
      </w:rPr>
      <w:fldChar w:fldCharType="end"/>
    </w:r>
    <w:r w:rsidR="00602F9A">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BA6F" w14:textId="0014FB95"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D9230F">
      <w:rPr>
        <w:rStyle w:val="PageNumber"/>
        <w:rFonts w:cs="Times New Roman"/>
        <w:noProof/>
      </w:rPr>
      <w:t>National Housing Finance and Investment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B05C96">
      <w:rPr>
        <w:rStyle w:val="PageNumber"/>
        <w:rFonts w:cs="Times New Roman"/>
        <w:b/>
        <w:bCs/>
        <w:noProof/>
      </w:rPr>
      <w:t>75</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8D2C7" w14:textId="77777777" w:rsidR="00117C63" w:rsidRDefault="00117C63" w:rsidP="00C07DEC">
      <w:r>
        <w:separator/>
      </w:r>
    </w:p>
  </w:footnote>
  <w:footnote w:type="continuationSeparator" w:id="0">
    <w:p w14:paraId="75BAC12F" w14:textId="77777777" w:rsidR="00117C63" w:rsidRDefault="00117C63" w:rsidP="00C07DEC">
      <w:r>
        <w:continuationSeparator/>
      </w:r>
    </w:p>
  </w:footnote>
  <w:footnote w:type="continuationNotice" w:id="1">
    <w:p w14:paraId="371220B8" w14:textId="77777777" w:rsidR="00117C63" w:rsidRDefault="00117C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3258B8" w14:paraId="0255A67E" w14:textId="77777777" w:rsidTr="00734CF4">
      <w:trPr>
        <w:trHeight w:hRule="exact" w:val="340"/>
      </w:trPr>
      <w:tc>
        <w:tcPr>
          <w:tcW w:w="7797" w:type="dxa"/>
        </w:tcPr>
        <w:p w14:paraId="544F53FB" w14:textId="77777777" w:rsidR="003258B8" w:rsidRDefault="003258B8" w:rsidP="00734CF4">
          <w:pPr>
            <w:pStyle w:val="HeaderEven"/>
            <w:ind w:left="-113"/>
          </w:pPr>
          <w:r w:rsidRPr="00D47C6E">
            <w:rPr>
              <w:noProof/>
              <w:position w:val="-6"/>
            </w:rPr>
            <w:drawing>
              <wp:inline distT="0" distB="0" distL="0" distR="0" wp14:anchorId="2AE0EF3D" wp14:editId="5C2BCBDE">
                <wp:extent cx="919093" cy="1548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w:t>
          </w:r>
          <w:proofErr w:type="gramStart"/>
          <w:r>
            <w:t>|  Portfolio</w:t>
          </w:r>
          <w:proofErr w:type="gramEnd"/>
          <w:r>
            <w:t xml:space="preserve"> Budget Statements</w:t>
          </w:r>
        </w:p>
      </w:tc>
    </w:tr>
  </w:tbl>
  <w:p w14:paraId="679AFE46" w14:textId="77777777" w:rsidR="008F214D" w:rsidRDefault="008F2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742A2" w14:paraId="6D0CFAE5" w14:textId="77777777">
      <w:trPr>
        <w:trHeight w:hRule="exact" w:val="340"/>
      </w:trPr>
      <w:tc>
        <w:tcPr>
          <w:tcW w:w="7797" w:type="dxa"/>
        </w:tcPr>
        <w:p w14:paraId="658CFE84" w14:textId="77777777" w:rsidR="000742A2" w:rsidRDefault="000742A2" w:rsidP="00577DFB">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26022771" wp14:editId="0ACF4846">
                <wp:extent cx="919093" cy="154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19F60298" w14:textId="77777777" w:rsidR="00B03653" w:rsidRDefault="00B03653" w:rsidP="00A02E16">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75247" w14:paraId="36B8912B" w14:textId="77777777" w:rsidTr="00734CF4">
      <w:trPr>
        <w:trHeight w:hRule="exact" w:val="340"/>
      </w:trPr>
      <w:tc>
        <w:tcPr>
          <w:tcW w:w="7797" w:type="dxa"/>
        </w:tcPr>
        <w:p w14:paraId="4D905FD0" w14:textId="0D89F2F8" w:rsidR="00475247" w:rsidRDefault="00475247" w:rsidP="00734CF4">
          <w:pPr>
            <w:pStyle w:val="HeaderEven"/>
            <w:ind w:left="-113"/>
          </w:pPr>
        </w:p>
      </w:tc>
    </w:tr>
  </w:tbl>
  <w:p w14:paraId="61A5F9F5" w14:textId="77777777" w:rsidR="00475247" w:rsidRDefault="004752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75247" w14:paraId="7338C8DE" w14:textId="77777777" w:rsidTr="00734CF4">
      <w:trPr>
        <w:trHeight w:hRule="exact" w:val="340"/>
      </w:trPr>
      <w:tc>
        <w:tcPr>
          <w:tcW w:w="7797" w:type="dxa"/>
        </w:tcPr>
        <w:p w14:paraId="794550C7" w14:textId="77777777" w:rsidR="00475247" w:rsidRDefault="00475247" w:rsidP="00734CF4">
          <w:pPr>
            <w:pStyle w:val="HeaderEven"/>
            <w:ind w:left="-113"/>
          </w:pPr>
          <w:r w:rsidRPr="00D47C6E">
            <w:rPr>
              <w:noProof/>
              <w:position w:val="-6"/>
            </w:rPr>
            <w:drawing>
              <wp:inline distT="0" distB="0" distL="0" distR="0" wp14:anchorId="647EE01C" wp14:editId="3A148FB5">
                <wp:extent cx="919093" cy="1548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w:t>
          </w:r>
          <w:proofErr w:type="gramStart"/>
          <w:r>
            <w:t>|  Portfolio</w:t>
          </w:r>
          <w:proofErr w:type="gramEnd"/>
          <w:r>
            <w:t xml:space="preserve"> Budget Statements</w:t>
          </w:r>
        </w:p>
      </w:tc>
    </w:tr>
  </w:tbl>
  <w:p w14:paraId="37473610" w14:textId="225B5306" w:rsidR="00B03653" w:rsidRPr="00AF3723" w:rsidRDefault="00B03653" w:rsidP="00AF37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75247" w14:paraId="1651D3F9" w14:textId="77777777" w:rsidTr="00734CF4">
      <w:trPr>
        <w:trHeight w:hRule="exact" w:val="340"/>
      </w:trPr>
      <w:tc>
        <w:tcPr>
          <w:tcW w:w="7797" w:type="dxa"/>
        </w:tcPr>
        <w:p w14:paraId="3788CDF4" w14:textId="77777777" w:rsidR="00475247" w:rsidRDefault="00475247" w:rsidP="00577DFB">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5C3DB220" wp14:editId="7C4DDA17">
                <wp:extent cx="919093" cy="1548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0EB4766" w14:textId="2BC932C4" w:rsidR="00B03653" w:rsidRPr="00AF3723" w:rsidRDefault="00B03653" w:rsidP="00AF37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75247" w14:paraId="64307B83" w14:textId="77777777" w:rsidTr="00734CF4">
      <w:trPr>
        <w:trHeight w:hRule="exact" w:val="340"/>
      </w:trPr>
      <w:tc>
        <w:tcPr>
          <w:tcW w:w="7797" w:type="dxa"/>
        </w:tcPr>
        <w:p w14:paraId="2A50433E" w14:textId="77777777" w:rsidR="00475247" w:rsidRDefault="00475247" w:rsidP="00577DFB">
          <w:pPr>
            <w:pStyle w:val="HeaderOdd"/>
          </w:pPr>
          <w:r>
            <w:t xml:space="preserve">Portfolio Budget </w:t>
          </w:r>
          <w:proofErr w:type="gramStart"/>
          <w:r>
            <w:t>Statements  |</w:t>
          </w:r>
          <w:proofErr w:type="gramEnd"/>
          <w:r>
            <w:t xml:space="preserve">  </w:t>
          </w:r>
          <w:r w:rsidRPr="00D47C6E">
            <w:rPr>
              <w:noProof/>
              <w:position w:val="-6"/>
            </w:rPr>
            <w:drawing>
              <wp:inline distT="0" distB="0" distL="0" distR="0" wp14:anchorId="32FF3033" wp14:editId="074287A2">
                <wp:extent cx="919093" cy="154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404199C" w14:textId="77777777" w:rsidR="00B03653" w:rsidRPr="00970E65" w:rsidRDefault="00B03653" w:rsidP="004461A4">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11ED94"/>
    <w:multiLevelType w:val="hybridMultilevel"/>
    <w:tmpl w:val="C9DC926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4DF84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A23753E"/>
    <w:multiLevelType w:val="hybridMultilevel"/>
    <w:tmpl w:val="2122A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98441B"/>
    <w:multiLevelType w:val="hybridMultilevel"/>
    <w:tmpl w:val="B6D0C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185843"/>
    <w:multiLevelType w:val="multilevel"/>
    <w:tmpl w:val="2FB0BEAA"/>
    <w:lvl w:ilvl="0">
      <w:start w:val="1"/>
      <w:numFmt w:val="lowerLetter"/>
      <w:pStyle w:val="ChartandTableFootnoteAlpha"/>
      <w:lvlText w:val="%1)"/>
      <w:lvlJc w:val="left"/>
      <w:pPr>
        <w:ind w:left="284" w:hanging="284"/>
      </w:pPr>
      <w:rPr>
        <w:rFonts w:ascii="Arial" w:hAnsi="Arial" w:cs="Arial"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836B41"/>
    <w:multiLevelType w:val="hybridMultilevel"/>
    <w:tmpl w:val="D69CB4EA"/>
    <w:lvl w:ilvl="0" w:tplc="098490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 w15:restartNumberingAfterBreak="0">
    <w:nsid w:val="36BF79AC"/>
    <w:multiLevelType w:val="hybridMultilevel"/>
    <w:tmpl w:val="352C5E5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3" w15:restartNumberingAfterBreak="0">
    <w:nsid w:val="53594C89"/>
    <w:multiLevelType w:val="hybridMultilevel"/>
    <w:tmpl w:val="A364D61C"/>
    <w:lvl w:ilvl="0" w:tplc="04090001">
      <w:start w:val="1"/>
      <w:numFmt w:val="bullet"/>
      <w:lvlText w:val=""/>
      <w:lvlJc w:val="left"/>
      <w:rPr>
        <w:rFonts w:ascii="Symbol" w:hAnsi="Symbol" w:hint="default"/>
      </w:r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62518AC"/>
    <w:multiLevelType w:val="hybridMultilevel"/>
    <w:tmpl w:val="78EED44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632BBA"/>
    <w:multiLevelType w:val="hybridMultilevel"/>
    <w:tmpl w:val="6B0ADF90"/>
    <w:lvl w:ilvl="0" w:tplc="FFFFFFFF">
      <w:start w:val="1"/>
      <w:numFmt w:val="bullet"/>
      <w:lvlText w:val=""/>
      <w:lvlJc w:val="left"/>
      <w:rPr>
        <w:rFonts w:ascii="Symbol" w:hAnsi="Symbol" w:hint="default"/>
      </w:rPr>
    </w:lvl>
    <w:lvl w:ilvl="1" w:tplc="FFFFFFFF">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04090019">
      <w:start w:val="1"/>
      <w:numFmt w:val="lowerLetter"/>
      <w:lvlText w:val="%5."/>
      <w:lvlJc w:val="left"/>
      <w:pPr>
        <w:ind w:left="36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721907C3"/>
    <w:multiLevelType w:val="hybridMultilevel"/>
    <w:tmpl w:val="E1F2A1DA"/>
    <w:lvl w:ilvl="0" w:tplc="098490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490185"/>
    <w:multiLevelType w:val="hybridMultilevel"/>
    <w:tmpl w:val="F08605D0"/>
    <w:lvl w:ilvl="0" w:tplc="4426E17E">
      <w:start w:val="1"/>
      <w:numFmt w:val="lowerLetter"/>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43850C3"/>
    <w:multiLevelType w:val="hybridMultilevel"/>
    <w:tmpl w:val="3200ADE4"/>
    <w:lvl w:ilvl="0" w:tplc="098490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2" w15:restartNumberingAfterBreak="0">
    <w:nsid w:val="7963156D"/>
    <w:multiLevelType w:val="hybridMultilevel"/>
    <w:tmpl w:val="E6F4D8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FFC8C2C">
      <w:start w:val="1"/>
      <w:numFmt w:val="lowerLetter"/>
      <w:lvlText w:val="(%5)"/>
      <w:lvlJc w:val="left"/>
      <w:pPr>
        <w:ind w:left="720" w:hanging="360"/>
      </w:pPr>
      <w:rPr>
        <w:rFonts w:ascii="Arial" w:hAnsi="Arial" w:cs="Arial" w:hint="default"/>
        <w:sz w:val="16"/>
        <w:szCs w:val="16"/>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2127525">
    <w:abstractNumId w:val="12"/>
  </w:num>
  <w:num w:numId="2" w16cid:durableId="1686318934">
    <w:abstractNumId w:val="2"/>
  </w:num>
  <w:num w:numId="3" w16cid:durableId="243299720">
    <w:abstractNumId w:val="6"/>
  </w:num>
  <w:num w:numId="4" w16cid:durableId="1945259658">
    <w:abstractNumId w:val="21"/>
  </w:num>
  <w:num w:numId="5" w16cid:durableId="2009014024">
    <w:abstractNumId w:val="9"/>
  </w:num>
  <w:num w:numId="6" w16cid:durableId="1733037655">
    <w:abstractNumId w:val="16"/>
  </w:num>
  <w:num w:numId="7" w16cid:durableId="853300924">
    <w:abstractNumId w:val="6"/>
    <w:lvlOverride w:ilvl="0">
      <w:startOverride w:val="1"/>
    </w:lvlOverride>
  </w:num>
  <w:num w:numId="8" w16cid:durableId="238294351">
    <w:abstractNumId w:val="6"/>
    <w:lvlOverride w:ilvl="0">
      <w:startOverride w:val="1"/>
    </w:lvlOverride>
  </w:num>
  <w:num w:numId="9" w16cid:durableId="582106873">
    <w:abstractNumId w:val="6"/>
    <w:lvlOverride w:ilvl="0">
      <w:startOverride w:val="1"/>
    </w:lvlOverride>
  </w:num>
  <w:num w:numId="10" w16cid:durableId="1135224006">
    <w:abstractNumId w:val="6"/>
    <w:lvlOverride w:ilvl="0">
      <w:startOverride w:val="1"/>
    </w:lvlOverride>
  </w:num>
  <w:num w:numId="11" w16cid:durableId="1395621252">
    <w:abstractNumId w:val="6"/>
    <w:lvlOverride w:ilvl="0">
      <w:startOverride w:val="1"/>
    </w:lvlOverride>
  </w:num>
  <w:num w:numId="12" w16cid:durableId="388263394">
    <w:abstractNumId w:val="6"/>
    <w:lvlOverride w:ilvl="0">
      <w:startOverride w:val="1"/>
    </w:lvlOverride>
  </w:num>
  <w:num w:numId="13" w16cid:durableId="359356258">
    <w:abstractNumId w:val="6"/>
    <w:lvlOverride w:ilvl="0">
      <w:startOverride w:val="1"/>
    </w:lvlOverride>
  </w:num>
  <w:num w:numId="14" w16cid:durableId="1582060889">
    <w:abstractNumId w:val="8"/>
  </w:num>
  <w:num w:numId="15" w16cid:durableId="1974629186">
    <w:abstractNumId w:val="6"/>
    <w:lvlOverride w:ilvl="0">
      <w:startOverride w:val="1"/>
    </w:lvlOverride>
  </w:num>
  <w:num w:numId="16" w16cid:durableId="614335311">
    <w:abstractNumId w:val="6"/>
    <w:lvlOverride w:ilvl="0">
      <w:startOverride w:val="1"/>
    </w:lvlOverride>
  </w:num>
  <w:num w:numId="17" w16cid:durableId="1950158562">
    <w:abstractNumId w:val="6"/>
  </w:num>
  <w:num w:numId="18" w16cid:durableId="1372346310">
    <w:abstractNumId w:val="6"/>
    <w:lvlOverride w:ilvl="0">
      <w:startOverride w:val="1"/>
    </w:lvlOverride>
  </w:num>
  <w:num w:numId="19" w16cid:durableId="79716077">
    <w:abstractNumId w:val="3"/>
  </w:num>
  <w:num w:numId="20" w16cid:durableId="1034424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1742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66123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622333">
    <w:abstractNumId w:val="11"/>
  </w:num>
  <w:num w:numId="24" w16cid:durableId="1649821400">
    <w:abstractNumId w:val="5"/>
  </w:num>
  <w:num w:numId="25" w16cid:durableId="518197582">
    <w:abstractNumId w:val="0"/>
  </w:num>
  <w:num w:numId="26" w16cid:durableId="1334066924">
    <w:abstractNumId w:val="13"/>
  </w:num>
  <w:num w:numId="27" w16cid:durableId="1655179538">
    <w:abstractNumId w:val="1"/>
  </w:num>
  <w:num w:numId="28" w16cid:durableId="1278442134">
    <w:abstractNumId w:val="15"/>
  </w:num>
  <w:num w:numId="29" w16cid:durableId="809635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72297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27131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38807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8002449">
    <w:abstractNumId w:val="20"/>
  </w:num>
  <w:num w:numId="34" w16cid:durableId="80444712">
    <w:abstractNumId w:val="18"/>
  </w:num>
  <w:num w:numId="35" w16cid:durableId="724336073">
    <w:abstractNumId w:val="22"/>
  </w:num>
  <w:num w:numId="36" w16cid:durableId="667447387">
    <w:abstractNumId w:val="7"/>
  </w:num>
  <w:num w:numId="37" w16cid:durableId="5669139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015698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21540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8365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8991408">
    <w:abstractNumId w:val="4"/>
  </w:num>
  <w:num w:numId="42" w16cid:durableId="1687949052">
    <w:abstractNumId w:val="9"/>
  </w:num>
  <w:num w:numId="43" w16cid:durableId="1784766734">
    <w:abstractNumId w:val="9"/>
  </w:num>
  <w:num w:numId="44" w16cid:durableId="154036052">
    <w:abstractNumId w:val="10"/>
  </w:num>
  <w:num w:numId="45" w16cid:durableId="905333964">
    <w:abstractNumId w:val="14"/>
  </w:num>
  <w:num w:numId="46" w16cid:durableId="1762336523">
    <w:abstractNumId w:val="19"/>
  </w:num>
  <w:num w:numId="47" w16cid:durableId="6670515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0D3"/>
    <w:rsid w:val="0000358C"/>
    <w:rsid w:val="00003AC4"/>
    <w:rsid w:val="00003CA0"/>
    <w:rsid w:val="00003FFA"/>
    <w:rsid w:val="00006AE4"/>
    <w:rsid w:val="00006B50"/>
    <w:rsid w:val="0000711B"/>
    <w:rsid w:val="00007C79"/>
    <w:rsid w:val="00011416"/>
    <w:rsid w:val="0001294C"/>
    <w:rsid w:val="00012BB0"/>
    <w:rsid w:val="00013D25"/>
    <w:rsid w:val="0001438C"/>
    <w:rsid w:val="0001615A"/>
    <w:rsid w:val="00016D95"/>
    <w:rsid w:val="00017619"/>
    <w:rsid w:val="00017840"/>
    <w:rsid w:val="00020573"/>
    <w:rsid w:val="000216BF"/>
    <w:rsid w:val="00021DA6"/>
    <w:rsid w:val="000220B0"/>
    <w:rsid w:val="00023CED"/>
    <w:rsid w:val="0002467D"/>
    <w:rsid w:val="00025CB2"/>
    <w:rsid w:val="00025D31"/>
    <w:rsid w:val="00027FF9"/>
    <w:rsid w:val="000300D7"/>
    <w:rsid w:val="000304FC"/>
    <w:rsid w:val="000308FB"/>
    <w:rsid w:val="00030EE8"/>
    <w:rsid w:val="00030FDA"/>
    <w:rsid w:val="00031CD4"/>
    <w:rsid w:val="0003384E"/>
    <w:rsid w:val="00033961"/>
    <w:rsid w:val="00033F08"/>
    <w:rsid w:val="00034C41"/>
    <w:rsid w:val="0003503B"/>
    <w:rsid w:val="00036095"/>
    <w:rsid w:val="000364F3"/>
    <w:rsid w:val="000366AE"/>
    <w:rsid w:val="000369AC"/>
    <w:rsid w:val="0003724F"/>
    <w:rsid w:val="00037A66"/>
    <w:rsid w:val="00037A6D"/>
    <w:rsid w:val="00037BA1"/>
    <w:rsid w:val="000413D4"/>
    <w:rsid w:val="00042D95"/>
    <w:rsid w:val="00042FDD"/>
    <w:rsid w:val="0004484D"/>
    <w:rsid w:val="00044CF1"/>
    <w:rsid w:val="0004509D"/>
    <w:rsid w:val="00045667"/>
    <w:rsid w:val="00047454"/>
    <w:rsid w:val="000476D8"/>
    <w:rsid w:val="0005030D"/>
    <w:rsid w:val="00050A97"/>
    <w:rsid w:val="00051F25"/>
    <w:rsid w:val="00054A04"/>
    <w:rsid w:val="00054CC3"/>
    <w:rsid w:val="0005600E"/>
    <w:rsid w:val="00056260"/>
    <w:rsid w:val="0005722F"/>
    <w:rsid w:val="00060483"/>
    <w:rsid w:val="000606CB"/>
    <w:rsid w:val="00060890"/>
    <w:rsid w:val="00061415"/>
    <w:rsid w:val="0006199A"/>
    <w:rsid w:val="00061FD8"/>
    <w:rsid w:val="00062BFE"/>
    <w:rsid w:val="00063C44"/>
    <w:rsid w:val="00063CE1"/>
    <w:rsid w:val="000641DA"/>
    <w:rsid w:val="00065053"/>
    <w:rsid w:val="000655E4"/>
    <w:rsid w:val="000656AD"/>
    <w:rsid w:val="00065C71"/>
    <w:rsid w:val="00066BBA"/>
    <w:rsid w:val="000671B7"/>
    <w:rsid w:val="00067B6F"/>
    <w:rsid w:val="00067E1D"/>
    <w:rsid w:val="00070091"/>
    <w:rsid w:val="0007064C"/>
    <w:rsid w:val="000712EE"/>
    <w:rsid w:val="00071794"/>
    <w:rsid w:val="000725C0"/>
    <w:rsid w:val="00073F08"/>
    <w:rsid w:val="000742A2"/>
    <w:rsid w:val="000747FF"/>
    <w:rsid w:val="00074CE6"/>
    <w:rsid w:val="000754E6"/>
    <w:rsid w:val="000768A5"/>
    <w:rsid w:val="00077277"/>
    <w:rsid w:val="0007743A"/>
    <w:rsid w:val="00080069"/>
    <w:rsid w:val="00080125"/>
    <w:rsid w:val="00080A83"/>
    <w:rsid w:val="00080F4F"/>
    <w:rsid w:val="00081CBC"/>
    <w:rsid w:val="00082159"/>
    <w:rsid w:val="0008222F"/>
    <w:rsid w:val="0008449F"/>
    <w:rsid w:val="000846ED"/>
    <w:rsid w:val="0008499D"/>
    <w:rsid w:val="00087968"/>
    <w:rsid w:val="00090681"/>
    <w:rsid w:val="00090724"/>
    <w:rsid w:val="00091246"/>
    <w:rsid w:val="0009135D"/>
    <w:rsid w:val="000924A7"/>
    <w:rsid w:val="00093452"/>
    <w:rsid w:val="00093D79"/>
    <w:rsid w:val="00094B28"/>
    <w:rsid w:val="00094B9A"/>
    <w:rsid w:val="00096568"/>
    <w:rsid w:val="00096DEE"/>
    <w:rsid w:val="00097063"/>
    <w:rsid w:val="00097336"/>
    <w:rsid w:val="000975DA"/>
    <w:rsid w:val="000A13B2"/>
    <w:rsid w:val="000A1920"/>
    <w:rsid w:val="000A1A89"/>
    <w:rsid w:val="000A1C91"/>
    <w:rsid w:val="000A24C4"/>
    <w:rsid w:val="000A345B"/>
    <w:rsid w:val="000A372A"/>
    <w:rsid w:val="000A3817"/>
    <w:rsid w:val="000A395D"/>
    <w:rsid w:val="000A4A97"/>
    <w:rsid w:val="000A532C"/>
    <w:rsid w:val="000A554D"/>
    <w:rsid w:val="000A56A5"/>
    <w:rsid w:val="000A5C86"/>
    <w:rsid w:val="000A6897"/>
    <w:rsid w:val="000A6DBE"/>
    <w:rsid w:val="000A7E1F"/>
    <w:rsid w:val="000B1FC4"/>
    <w:rsid w:val="000B21D6"/>
    <w:rsid w:val="000B2404"/>
    <w:rsid w:val="000B303D"/>
    <w:rsid w:val="000B36D8"/>
    <w:rsid w:val="000B3B7D"/>
    <w:rsid w:val="000B6E38"/>
    <w:rsid w:val="000B76F0"/>
    <w:rsid w:val="000C056F"/>
    <w:rsid w:val="000C0CD6"/>
    <w:rsid w:val="000C1442"/>
    <w:rsid w:val="000C1928"/>
    <w:rsid w:val="000C19B3"/>
    <w:rsid w:val="000C19EF"/>
    <w:rsid w:val="000C2D7D"/>
    <w:rsid w:val="000C3B86"/>
    <w:rsid w:val="000C44A5"/>
    <w:rsid w:val="000C4514"/>
    <w:rsid w:val="000C4A46"/>
    <w:rsid w:val="000C4F54"/>
    <w:rsid w:val="000C55A6"/>
    <w:rsid w:val="000C5EC9"/>
    <w:rsid w:val="000C5F49"/>
    <w:rsid w:val="000C6A39"/>
    <w:rsid w:val="000C6FB8"/>
    <w:rsid w:val="000D0547"/>
    <w:rsid w:val="000D10DC"/>
    <w:rsid w:val="000D13E5"/>
    <w:rsid w:val="000D28EB"/>
    <w:rsid w:val="000D308C"/>
    <w:rsid w:val="000D4262"/>
    <w:rsid w:val="000D43DE"/>
    <w:rsid w:val="000D55B5"/>
    <w:rsid w:val="000D58A1"/>
    <w:rsid w:val="000D6448"/>
    <w:rsid w:val="000D7E54"/>
    <w:rsid w:val="000E01B8"/>
    <w:rsid w:val="000E04C6"/>
    <w:rsid w:val="000E0A5A"/>
    <w:rsid w:val="000E0A85"/>
    <w:rsid w:val="000E0CBC"/>
    <w:rsid w:val="000E166F"/>
    <w:rsid w:val="000E2A0C"/>
    <w:rsid w:val="000E2DF6"/>
    <w:rsid w:val="000E2F5F"/>
    <w:rsid w:val="000E5BF4"/>
    <w:rsid w:val="000E68E3"/>
    <w:rsid w:val="000E6DDB"/>
    <w:rsid w:val="000E6E76"/>
    <w:rsid w:val="000E70F6"/>
    <w:rsid w:val="000E72AB"/>
    <w:rsid w:val="000E74A6"/>
    <w:rsid w:val="000E7D2C"/>
    <w:rsid w:val="000F03B1"/>
    <w:rsid w:val="000F08AE"/>
    <w:rsid w:val="000F0DA6"/>
    <w:rsid w:val="000F1AAB"/>
    <w:rsid w:val="000F2D33"/>
    <w:rsid w:val="000F3B69"/>
    <w:rsid w:val="000F43F4"/>
    <w:rsid w:val="000F440E"/>
    <w:rsid w:val="000F6647"/>
    <w:rsid w:val="000F73B7"/>
    <w:rsid w:val="000F794F"/>
    <w:rsid w:val="000F7E7B"/>
    <w:rsid w:val="000F7FB4"/>
    <w:rsid w:val="001002F8"/>
    <w:rsid w:val="00100B30"/>
    <w:rsid w:val="00101A3F"/>
    <w:rsid w:val="00101A74"/>
    <w:rsid w:val="00102654"/>
    <w:rsid w:val="001028CC"/>
    <w:rsid w:val="00102FA8"/>
    <w:rsid w:val="00103CEF"/>
    <w:rsid w:val="001045F9"/>
    <w:rsid w:val="0010472B"/>
    <w:rsid w:val="00104AA9"/>
    <w:rsid w:val="00104BEA"/>
    <w:rsid w:val="00104F95"/>
    <w:rsid w:val="00106437"/>
    <w:rsid w:val="0010657F"/>
    <w:rsid w:val="00106777"/>
    <w:rsid w:val="001078E6"/>
    <w:rsid w:val="00111159"/>
    <w:rsid w:val="0011221E"/>
    <w:rsid w:val="00112D0F"/>
    <w:rsid w:val="001133E0"/>
    <w:rsid w:val="00115DE5"/>
    <w:rsid w:val="001163D6"/>
    <w:rsid w:val="00116985"/>
    <w:rsid w:val="00116C09"/>
    <w:rsid w:val="00116C76"/>
    <w:rsid w:val="0011726A"/>
    <w:rsid w:val="00117C63"/>
    <w:rsid w:val="0012022D"/>
    <w:rsid w:val="00120B5E"/>
    <w:rsid w:val="00120D99"/>
    <w:rsid w:val="0012108F"/>
    <w:rsid w:val="00121EB0"/>
    <w:rsid w:val="00121F4A"/>
    <w:rsid w:val="0012228D"/>
    <w:rsid w:val="00122E7E"/>
    <w:rsid w:val="00123218"/>
    <w:rsid w:val="001237BA"/>
    <w:rsid w:val="00123925"/>
    <w:rsid w:val="00123AA6"/>
    <w:rsid w:val="00125988"/>
    <w:rsid w:val="00125B1D"/>
    <w:rsid w:val="00126641"/>
    <w:rsid w:val="00126954"/>
    <w:rsid w:val="00127294"/>
    <w:rsid w:val="00127C07"/>
    <w:rsid w:val="001307BE"/>
    <w:rsid w:val="001312B8"/>
    <w:rsid w:val="00132F9E"/>
    <w:rsid w:val="00133D02"/>
    <w:rsid w:val="00133D3A"/>
    <w:rsid w:val="001352EE"/>
    <w:rsid w:val="00135505"/>
    <w:rsid w:val="00135B54"/>
    <w:rsid w:val="0013618F"/>
    <w:rsid w:val="001364A7"/>
    <w:rsid w:val="00136827"/>
    <w:rsid w:val="001375D4"/>
    <w:rsid w:val="0014314A"/>
    <w:rsid w:val="00143750"/>
    <w:rsid w:val="00143E88"/>
    <w:rsid w:val="00144477"/>
    <w:rsid w:val="001455D8"/>
    <w:rsid w:val="001456F0"/>
    <w:rsid w:val="00146B5E"/>
    <w:rsid w:val="0014790A"/>
    <w:rsid w:val="00147BAD"/>
    <w:rsid w:val="00150E70"/>
    <w:rsid w:val="00151609"/>
    <w:rsid w:val="00151975"/>
    <w:rsid w:val="00151ABB"/>
    <w:rsid w:val="00152B2B"/>
    <w:rsid w:val="001542C6"/>
    <w:rsid w:val="00154447"/>
    <w:rsid w:val="00154797"/>
    <w:rsid w:val="001549BE"/>
    <w:rsid w:val="00154CDE"/>
    <w:rsid w:val="00154F5B"/>
    <w:rsid w:val="00155135"/>
    <w:rsid w:val="0015531A"/>
    <w:rsid w:val="00160C23"/>
    <w:rsid w:val="00161DAC"/>
    <w:rsid w:val="00162B55"/>
    <w:rsid w:val="00162D8B"/>
    <w:rsid w:val="00163101"/>
    <w:rsid w:val="001636DC"/>
    <w:rsid w:val="001638E9"/>
    <w:rsid w:val="00165824"/>
    <w:rsid w:val="001666EA"/>
    <w:rsid w:val="00167406"/>
    <w:rsid w:val="0017111A"/>
    <w:rsid w:val="00171A85"/>
    <w:rsid w:val="00173F16"/>
    <w:rsid w:val="00173F5C"/>
    <w:rsid w:val="00174186"/>
    <w:rsid w:val="00174565"/>
    <w:rsid w:val="00174EC9"/>
    <w:rsid w:val="00175BB3"/>
    <w:rsid w:val="00177A9A"/>
    <w:rsid w:val="001808A4"/>
    <w:rsid w:val="00180FF3"/>
    <w:rsid w:val="001815A5"/>
    <w:rsid w:val="00181F30"/>
    <w:rsid w:val="00182740"/>
    <w:rsid w:val="00183614"/>
    <w:rsid w:val="00184071"/>
    <w:rsid w:val="00184F68"/>
    <w:rsid w:val="001852C5"/>
    <w:rsid w:val="00185A3B"/>
    <w:rsid w:val="00186850"/>
    <w:rsid w:val="001904A5"/>
    <w:rsid w:val="001905C8"/>
    <w:rsid w:val="00190FEC"/>
    <w:rsid w:val="001919D3"/>
    <w:rsid w:val="00192103"/>
    <w:rsid w:val="001923C8"/>
    <w:rsid w:val="001931DF"/>
    <w:rsid w:val="001939FF"/>
    <w:rsid w:val="00194110"/>
    <w:rsid w:val="00194DE8"/>
    <w:rsid w:val="001952DB"/>
    <w:rsid w:val="00197990"/>
    <w:rsid w:val="001A0106"/>
    <w:rsid w:val="001A02CB"/>
    <w:rsid w:val="001A02FD"/>
    <w:rsid w:val="001A11DB"/>
    <w:rsid w:val="001A1AED"/>
    <w:rsid w:val="001A33F4"/>
    <w:rsid w:val="001A50DE"/>
    <w:rsid w:val="001A53AE"/>
    <w:rsid w:val="001A6256"/>
    <w:rsid w:val="001A6F29"/>
    <w:rsid w:val="001A789B"/>
    <w:rsid w:val="001B03CC"/>
    <w:rsid w:val="001B0C75"/>
    <w:rsid w:val="001B0E3C"/>
    <w:rsid w:val="001B19E2"/>
    <w:rsid w:val="001B2010"/>
    <w:rsid w:val="001B25D8"/>
    <w:rsid w:val="001B2A29"/>
    <w:rsid w:val="001B2DEE"/>
    <w:rsid w:val="001B368E"/>
    <w:rsid w:val="001B44C2"/>
    <w:rsid w:val="001B4EC1"/>
    <w:rsid w:val="001B50D1"/>
    <w:rsid w:val="001B5994"/>
    <w:rsid w:val="001B659F"/>
    <w:rsid w:val="001B7399"/>
    <w:rsid w:val="001B7655"/>
    <w:rsid w:val="001B7BAD"/>
    <w:rsid w:val="001B7F09"/>
    <w:rsid w:val="001B7F7B"/>
    <w:rsid w:val="001C0EAD"/>
    <w:rsid w:val="001C1166"/>
    <w:rsid w:val="001C177D"/>
    <w:rsid w:val="001C261E"/>
    <w:rsid w:val="001C3AC7"/>
    <w:rsid w:val="001C42D0"/>
    <w:rsid w:val="001C6402"/>
    <w:rsid w:val="001C7B78"/>
    <w:rsid w:val="001C7FB4"/>
    <w:rsid w:val="001D0352"/>
    <w:rsid w:val="001D0A25"/>
    <w:rsid w:val="001D0BA6"/>
    <w:rsid w:val="001D1354"/>
    <w:rsid w:val="001D185F"/>
    <w:rsid w:val="001D1903"/>
    <w:rsid w:val="001D1942"/>
    <w:rsid w:val="001D1D2A"/>
    <w:rsid w:val="001D1DDB"/>
    <w:rsid w:val="001D40AA"/>
    <w:rsid w:val="001D47F8"/>
    <w:rsid w:val="001D53EA"/>
    <w:rsid w:val="001D6F7C"/>
    <w:rsid w:val="001D7C19"/>
    <w:rsid w:val="001E0156"/>
    <w:rsid w:val="001E10D7"/>
    <w:rsid w:val="001E12A5"/>
    <w:rsid w:val="001E1BF9"/>
    <w:rsid w:val="001E1EDB"/>
    <w:rsid w:val="001E3A18"/>
    <w:rsid w:val="001E4AB7"/>
    <w:rsid w:val="001E7093"/>
    <w:rsid w:val="001E717D"/>
    <w:rsid w:val="001E71F5"/>
    <w:rsid w:val="001E7D86"/>
    <w:rsid w:val="001F377B"/>
    <w:rsid w:val="001F3C84"/>
    <w:rsid w:val="001F3CF9"/>
    <w:rsid w:val="001F5058"/>
    <w:rsid w:val="001F55E5"/>
    <w:rsid w:val="001F5CB9"/>
    <w:rsid w:val="002003A1"/>
    <w:rsid w:val="00200DC3"/>
    <w:rsid w:val="002011E2"/>
    <w:rsid w:val="00201BB9"/>
    <w:rsid w:val="00202925"/>
    <w:rsid w:val="00202C70"/>
    <w:rsid w:val="002050B0"/>
    <w:rsid w:val="00205D80"/>
    <w:rsid w:val="00206401"/>
    <w:rsid w:val="00207F6A"/>
    <w:rsid w:val="00210874"/>
    <w:rsid w:val="0021093F"/>
    <w:rsid w:val="002133CA"/>
    <w:rsid w:val="00213592"/>
    <w:rsid w:val="00213C7B"/>
    <w:rsid w:val="002140E9"/>
    <w:rsid w:val="002146B5"/>
    <w:rsid w:val="00214961"/>
    <w:rsid w:val="00214FA2"/>
    <w:rsid w:val="002150C6"/>
    <w:rsid w:val="00215783"/>
    <w:rsid w:val="0021644B"/>
    <w:rsid w:val="00216489"/>
    <w:rsid w:val="002167C9"/>
    <w:rsid w:val="00216DC9"/>
    <w:rsid w:val="00217CA0"/>
    <w:rsid w:val="002202EB"/>
    <w:rsid w:val="00220FCF"/>
    <w:rsid w:val="00221705"/>
    <w:rsid w:val="00221972"/>
    <w:rsid w:val="00222A61"/>
    <w:rsid w:val="00222E89"/>
    <w:rsid w:val="002231C8"/>
    <w:rsid w:val="002237FA"/>
    <w:rsid w:val="00224154"/>
    <w:rsid w:val="00224375"/>
    <w:rsid w:val="00225F11"/>
    <w:rsid w:val="00230194"/>
    <w:rsid w:val="0023065B"/>
    <w:rsid w:val="00231923"/>
    <w:rsid w:val="002329C3"/>
    <w:rsid w:val="002331AD"/>
    <w:rsid w:val="002332AE"/>
    <w:rsid w:val="002333A3"/>
    <w:rsid w:val="002333C2"/>
    <w:rsid w:val="002339F7"/>
    <w:rsid w:val="00233F2D"/>
    <w:rsid w:val="00234040"/>
    <w:rsid w:val="002341F9"/>
    <w:rsid w:val="00235D67"/>
    <w:rsid w:val="0023626B"/>
    <w:rsid w:val="0023720F"/>
    <w:rsid w:val="002376AD"/>
    <w:rsid w:val="00240D6C"/>
    <w:rsid w:val="0024114B"/>
    <w:rsid w:val="00241ED3"/>
    <w:rsid w:val="00242579"/>
    <w:rsid w:val="00242F07"/>
    <w:rsid w:val="00243020"/>
    <w:rsid w:val="00244D22"/>
    <w:rsid w:val="00245D23"/>
    <w:rsid w:val="00246C09"/>
    <w:rsid w:val="002470E4"/>
    <w:rsid w:val="00247262"/>
    <w:rsid w:val="002476F0"/>
    <w:rsid w:val="0025144C"/>
    <w:rsid w:val="00251EAF"/>
    <w:rsid w:val="00251FDA"/>
    <w:rsid w:val="00254A05"/>
    <w:rsid w:val="0025616B"/>
    <w:rsid w:val="00256A1A"/>
    <w:rsid w:val="00257285"/>
    <w:rsid w:val="00257C61"/>
    <w:rsid w:val="00257FF4"/>
    <w:rsid w:val="002608CE"/>
    <w:rsid w:val="0026119B"/>
    <w:rsid w:val="00261660"/>
    <w:rsid w:val="0026279C"/>
    <w:rsid w:val="00262CD3"/>
    <w:rsid w:val="002638F2"/>
    <w:rsid w:val="00263BB1"/>
    <w:rsid w:val="00264181"/>
    <w:rsid w:val="00264BB2"/>
    <w:rsid w:val="00265289"/>
    <w:rsid w:val="00266295"/>
    <w:rsid w:val="00266613"/>
    <w:rsid w:val="00266C7F"/>
    <w:rsid w:val="00266FE9"/>
    <w:rsid w:val="0027177D"/>
    <w:rsid w:val="00272396"/>
    <w:rsid w:val="00273D98"/>
    <w:rsid w:val="00275A4E"/>
    <w:rsid w:val="0027614D"/>
    <w:rsid w:val="0027651A"/>
    <w:rsid w:val="002770A1"/>
    <w:rsid w:val="00277A25"/>
    <w:rsid w:val="0028001E"/>
    <w:rsid w:val="00280D53"/>
    <w:rsid w:val="002819DA"/>
    <w:rsid w:val="00281CF6"/>
    <w:rsid w:val="00282387"/>
    <w:rsid w:val="0028359B"/>
    <w:rsid w:val="00284441"/>
    <w:rsid w:val="00284BE7"/>
    <w:rsid w:val="002857FE"/>
    <w:rsid w:val="00290933"/>
    <w:rsid w:val="0029106B"/>
    <w:rsid w:val="00291E57"/>
    <w:rsid w:val="00292D6A"/>
    <w:rsid w:val="0029312A"/>
    <w:rsid w:val="0029325C"/>
    <w:rsid w:val="00293B2D"/>
    <w:rsid w:val="00293B46"/>
    <w:rsid w:val="00294E5F"/>
    <w:rsid w:val="002960B7"/>
    <w:rsid w:val="00297643"/>
    <w:rsid w:val="00297824"/>
    <w:rsid w:val="00297942"/>
    <w:rsid w:val="002A0115"/>
    <w:rsid w:val="002A0F2E"/>
    <w:rsid w:val="002A153F"/>
    <w:rsid w:val="002A1CC2"/>
    <w:rsid w:val="002A231E"/>
    <w:rsid w:val="002A32FD"/>
    <w:rsid w:val="002A36AE"/>
    <w:rsid w:val="002A40DC"/>
    <w:rsid w:val="002A4534"/>
    <w:rsid w:val="002A5329"/>
    <w:rsid w:val="002A5C2D"/>
    <w:rsid w:val="002A5CB3"/>
    <w:rsid w:val="002A60BB"/>
    <w:rsid w:val="002A61E5"/>
    <w:rsid w:val="002A74DD"/>
    <w:rsid w:val="002A7FC8"/>
    <w:rsid w:val="002B0A81"/>
    <w:rsid w:val="002B1CE7"/>
    <w:rsid w:val="002B2D22"/>
    <w:rsid w:val="002B2D7B"/>
    <w:rsid w:val="002B2F0F"/>
    <w:rsid w:val="002B43AD"/>
    <w:rsid w:val="002B569D"/>
    <w:rsid w:val="002B595D"/>
    <w:rsid w:val="002B5F6A"/>
    <w:rsid w:val="002B729E"/>
    <w:rsid w:val="002B779E"/>
    <w:rsid w:val="002B7D6F"/>
    <w:rsid w:val="002B7D78"/>
    <w:rsid w:val="002C0552"/>
    <w:rsid w:val="002C0961"/>
    <w:rsid w:val="002C1CF7"/>
    <w:rsid w:val="002C1D11"/>
    <w:rsid w:val="002C25D0"/>
    <w:rsid w:val="002C280B"/>
    <w:rsid w:val="002C2DB0"/>
    <w:rsid w:val="002C3853"/>
    <w:rsid w:val="002C4D41"/>
    <w:rsid w:val="002C66B1"/>
    <w:rsid w:val="002C75B0"/>
    <w:rsid w:val="002C7703"/>
    <w:rsid w:val="002C7A63"/>
    <w:rsid w:val="002C7E40"/>
    <w:rsid w:val="002D0153"/>
    <w:rsid w:val="002D0985"/>
    <w:rsid w:val="002D109C"/>
    <w:rsid w:val="002D403A"/>
    <w:rsid w:val="002D4262"/>
    <w:rsid w:val="002D46B7"/>
    <w:rsid w:val="002D6163"/>
    <w:rsid w:val="002D7BEE"/>
    <w:rsid w:val="002E1064"/>
    <w:rsid w:val="002E2551"/>
    <w:rsid w:val="002E299E"/>
    <w:rsid w:val="002E323F"/>
    <w:rsid w:val="002E4A2C"/>
    <w:rsid w:val="002E5554"/>
    <w:rsid w:val="002E59C4"/>
    <w:rsid w:val="002E5D24"/>
    <w:rsid w:val="002E65A4"/>
    <w:rsid w:val="002E73A4"/>
    <w:rsid w:val="002F0B81"/>
    <w:rsid w:val="002F1B12"/>
    <w:rsid w:val="002F2256"/>
    <w:rsid w:val="002F4B20"/>
    <w:rsid w:val="002F530C"/>
    <w:rsid w:val="002F591B"/>
    <w:rsid w:val="002F5C70"/>
    <w:rsid w:val="002F7B47"/>
    <w:rsid w:val="002F7BF6"/>
    <w:rsid w:val="00300013"/>
    <w:rsid w:val="0030032D"/>
    <w:rsid w:val="003006F8"/>
    <w:rsid w:val="00300BF2"/>
    <w:rsid w:val="00300D0E"/>
    <w:rsid w:val="003027C1"/>
    <w:rsid w:val="00302A25"/>
    <w:rsid w:val="00304137"/>
    <w:rsid w:val="00304900"/>
    <w:rsid w:val="00304C13"/>
    <w:rsid w:val="003051CE"/>
    <w:rsid w:val="00305718"/>
    <w:rsid w:val="00305EC5"/>
    <w:rsid w:val="00306107"/>
    <w:rsid w:val="003077B8"/>
    <w:rsid w:val="003111F8"/>
    <w:rsid w:val="0031121E"/>
    <w:rsid w:val="0031204A"/>
    <w:rsid w:val="0031272B"/>
    <w:rsid w:val="00315435"/>
    <w:rsid w:val="00316688"/>
    <w:rsid w:val="00316759"/>
    <w:rsid w:val="00317BF9"/>
    <w:rsid w:val="0032038C"/>
    <w:rsid w:val="00321889"/>
    <w:rsid w:val="00321DEB"/>
    <w:rsid w:val="00323EC7"/>
    <w:rsid w:val="00324685"/>
    <w:rsid w:val="003258B8"/>
    <w:rsid w:val="00325C5E"/>
    <w:rsid w:val="0032738E"/>
    <w:rsid w:val="00331B40"/>
    <w:rsid w:val="00331C5F"/>
    <w:rsid w:val="00332160"/>
    <w:rsid w:val="003325B9"/>
    <w:rsid w:val="00332B34"/>
    <w:rsid w:val="00332E95"/>
    <w:rsid w:val="00333074"/>
    <w:rsid w:val="00333223"/>
    <w:rsid w:val="00333A43"/>
    <w:rsid w:val="0033434B"/>
    <w:rsid w:val="00334F7E"/>
    <w:rsid w:val="003364C1"/>
    <w:rsid w:val="00337F82"/>
    <w:rsid w:val="00340640"/>
    <w:rsid w:val="00340810"/>
    <w:rsid w:val="003435D6"/>
    <w:rsid w:val="003458E0"/>
    <w:rsid w:val="00345ABD"/>
    <w:rsid w:val="00345CCD"/>
    <w:rsid w:val="00347F32"/>
    <w:rsid w:val="003503DF"/>
    <w:rsid w:val="003511CE"/>
    <w:rsid w:val="00351909"/>
    <w:rsid w:val="00352BE0"/>
    <w:rsid w:val="0035333E"/>
    <w:rsid w:val="003538F0"/>
    <w:rsid w:val="00357BAA"/>
    <w:rsid w:val="00357DAE"/>
    <w:rsid w:val="00357F89"/>
    <w:rsid w:val="003602A5"/>
    <w:rsid w:val="00361259"/>
    <w:rsid w:val="00361429"/>
    <w:rsid w:val="00362AA7"/>
    <w:rsid w:val="00363B11"/>
    <w:rsid w:val="00364AB8"/>
    <w:rsid w:val="00366269"/>
    <w:rsid w:val="003672D6"/>
    <w:rsid w:val="003705BF"/>
    <w:rsid w:val="00370935"/>
    <w:rsid w:val="00371C1A"/>
    <w:rsid w:val="003749B2"/>
    <w:rsid w:val="00375E52"/>
    <w:rsid w:val="003770FD"/>
    <w:rsid w:val="00380888"/>
    <w:rsid w:val="00380B2F"/>
    <w:rsid w:val="00380D9F"/>
    <w:rsid w:val="003819E1"/>
    <w:rsid w:val="00382234"/>
    <w:rsid w:val="003842E5"/>
    <w:rsid w:val="003852C0"/>
    <w:rsid w:val="00385A6A"/>
    <w:rsid w:val="00385E2B"/>
    <w:rsid w:val="0038672F"/>
    <w:rsid w:val="00386BC9"/>
    <w:rsid w:val="00386F24"/>
    <w:rsid w:val="003876AB"/>
    <w:rsid w:val="00387957"/>
    <w:rsid w:val="0039053D"/>
    <w:rsid w:val="00390C8F"/>
    <w:rsid w:val="00391F03"/>
    <w:rsid w:val="00392B8A"/>
    <w:rsid w:val="00392DD1"/>
    <w:rsid w:val="00394471"/>
    <w:rsid w:val="0039449C"/>
    <w:rsid w:val="00395E02"/>
    <w:rsid w:val="0039684C"/>
    <w:rsid w:val="00396B92"/>
    <w:rsid w:val="003977C6"/>
    <w:rsid w:val="003A0290"/>
    <w:rsid w:val="003A13B4"/>
    <w:rsid w:val="003A25BB"/>
    <w:rsid w:val="003A300D"/>
    <w:rsid w:val="003A3E7B"/>
    <w:rsid w:val="003A422E"/>
    <w:rsid w:val="003A4566"/>
    <w:rsid w:val="003A7067"/>
    <w:rsid w:val="003A71A3"/>
    <w:rsid w:val="003B09F6"/>
    <w:rsid w:val="003B0CF6"/>
    <w:rsid w:val="003B0D03"/>
    <w:rsid w:val="003B0F29"/>
    <w:rsid w:val="003B1A65"/>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07"/>
    <w:rsid w:val="003C2A44"/>
    <w:rsid w:val="003C4E3A"/>
    <w:rsid w:val="003D0E1C"/>
    <w:rsid w:val="003D1E47"/>
    <w:rsid w:val="003D3662"/>
    <w:rsid w:val="003D36B7"/>
    <w:rsid w:val="003D384F"/>
    <w:rsid w:val="003D3C14"/>
    <w:rsid w:val="003D409C"/>
    <w:rsid w:val="003D4188"/>
    <w:rsid w:val="003D4557"/>
    <w:rsid w:val="003D543D"/>
    <w:rsid w:val="003D5946"/>
    <w:rsid w:val="003D59FD"/>
    <w:rsid w:val="003E10B8"/>
    <w:rsid w:val="003E11F7"/>
    <w:rsid w:val="003E122D"/>
    <w:rsid w:val="003E13F5"/>
    <w:rsid w:val="003E1978"/>
    <w:rsid w:val="003E2B5E"/>
    <w:rsid w:val="003E3FF4"/>
    <w:rsid w:val="003E4E15"/>
    <w:rsid w:val="003E53E8"/>
    <w:rsid w:val="003E5912"/>
    <w:rsid w:val="003E5AE8"/>
    <w:rsid w:val="003E68C4"/>
    <w:rsid w:val="003E7DCB"/>
    <w:rsid w:val="003F07EE"/>
    <w:rsid w:val="003F0819"/>
    <w:rsid w:val="003F0C8B"/>
    <w:rsid w:val="003F1607"/>
    <w:rsid w:val="003F29F2"/>
    <w:rsid w:val="003F3C77"/>
    <w:rsid w:val="003F3D6E"/>
    <w:rsid w:val="003F458D"/>
    <w:rsid w:val="003F47DF"/>
    <w:rsid w:val="003F6209"/>
    <w:rsid w:val="003F7717"/>
    <w:rsid w:val="00400A8B"/>
    <w:rsid w:val="00400D4B"/>
    <w:rsid w:val="00401831"/>
    <w:rsid w:val="0040314A"/>
    <w:rsid w:val="00404B0F"/>
    <w:rsid w:val="00405DAB"/>
    <w:rsid w:val="00405E90"/>
    <w:rsid w:val="0040629D"/>
    <w:rsid w:val="004065CE"/>
    <w:rsid w:val="00406802"/>
    <w:rsid w:val="00407A61"/>
    <w:rsid w:val="004105DD"/>
    <w:rsid w:val="00410DCE"/>
    <w:rsid w:val="00412C0B"/>
    <w:rsid w:val="00413634"/>
    <w:rsid w:val="0041404E"/>
    <w:rsid w:val="0041429D"/>
    <w:rsid w:val="004147D0"/>
    <w:rsid w:val="00414E1F"/>
    <w:rsid w:val="0041581E"/>
    <w:rsid w:val="004161E5"/>
    <w:rsid w:val="0041765C"/>
    <w:rsid w:val="00420837"/>
    <w:rsid w:val="00421EEC"/>
    <w:rsid w:val="00422933"/>
    <w:rsid w:val="00422F4B"/>
    <w:rsid w:val="00423003"/>
    <w:rsid w:val="004248B4"/>
    <w:rsid w:val="00424B96"/>
    <w:rsid w:val="00424C66"/>
    <w:rsid w:val="0042526D"/>
    <w:rsid w:val="004254A2"/>
    <w:rsid w:val="00426668"/>
    <w:rsid w:val="00426D71"/>
    <w:rsid w:val="0042731B"/>
    <w:rsid w:val="00427FE1"/>
    <w:rsid w:val="00430256"/>
    <w:rsid w:val="00430E3D"/>
    <w:rsid w:val="004315C4"/>
    <w:rsid w:val="0043194D"/>
    <w:rsid w:val="00431BF1"/>
    <w:rsid w:val="0043221A"/>
    <w:rsid w:val="00433D22"/>
    <w:rsid w:val="00434130"/>
    <w:rsid w:val="004342F8"/>
    <w:rsid w:val="00434A2F"/>
    <w:rsid w:val="00434B63"/>
    <w:rsid w:val="0044083A"/>
    <w:rsid w:val="004408FA"/>
    <w:rsid w:val="00441119"/>
    <w:rsid w:val="00444245"/>
    <w:rsid w:val="0044552A"/>
    <w:rsid w:val="00445663"/>
    <w:rsid w:val="004461A4"/>
    <w:rsid w:val="00446612"/>
    <w:rsid w:val="00446EE2"/>
    <w:rsid w:val="0044730B"/>
    <w:rsid w:val="00450DEA"/>
    <w:rsid w:val="00450E22"/>
    <w:rsid w:val="00450E44"/>
    <w:rsid w:val="00451501"/>
    <w:rsid w:val="00451C6A"/>
    <w:rsid w:val="004521E9"/>
    <w:rsid w:val="00452501"/>
    <w:rsid w:val="004528D0"/>
    <w:rsid w:val="00453287"/>
    <w:rsid w:val="00453C86"/>
    <w:rsid w:val="00454564"/>
    <w:rsid w:val="00455D03"/>
    <w:rsid w:val="004562E5"/>
    <w:rsid w:val="004571CE"/>
    <w:rsid w:val="00457BC3"/>
    <w:rsid w:val="0046034D"/>
    <w:rsid w:val="00461801"/>
    <w:rsid w:val="00462272"/>
    <w:rsid w:val="00463239"/>
    <w:rsid w:val="0046390C"/>
    <w:rsid w:val="00464569"/>
    <w:rsid w:val="00465D4E"/>
    <w:rsid w:val="00466381"/>
    <w:rsid w:val="00467393"/>
    <w:rsid w:val="004675AB"/>
    <w:rsid w:val="0046799B"/>
    <w:rsid w:val="00467BDD"/>
    <w:rsid w:val="004717F6"/>
    <w:rsid w:val="00473226"/>
    <w:rsid w:val="0047364D"/>
    <w:rsid w:val="00473775"/>
    <w:rsid w:val="0047481E"/>
    <w:rsid w:val="00474918"/>
    <w:rsid w:val="00475247"/>
    <w:rsid w:val="004756BA"/>
    <w:rsid w:val="00475EAF"/>
    <w:rsid w:val="0047681C"/>
    <w:rsid w:val="00477BB1"/>
    <w:rsid w:val="004815F8"/>
    <w:rsid w:val="00481619"/>
    <w:rsid w:val="00481E32"/>
    <w:rsid w:val="004831ED"/>
    <w:rsid w:val="004831FC"/>
    <w:rsid w:val="004836A7"/>
    <w:rsid w:val="004847B4"/>
    <w:rsid w:val="00484921"/>
    <w:rsid w:val="00486614"/>
    <w:rsid w:val="00487DE2"/>
    <w:rsid w:val="00487E11"/>
    <w:rsid w:val="00487FB8"/>
    <w:rsid w:val="004900FE"/>
    <w:rsid w:val="004919D4"/>
    <w:rsid w:val="00491DB8"/>
    <w:rsid w:val="00491FB2"/>
    <w:rsid w:val="0049200C"/>
    <w:rsid w:val="0049212C"/>
    <w:rsid w:val="00492E65"/>
    <w:rsid w:val="00495684"/>
    <w:rsid w:val="00495C39"/>
    <w:rsid w:val="004975DB"/>
    <w:rsid w:val="00497DA8"/>
    <w:rsid w:val="004A0CB2"/>
    <w:rsid w:val="004A1224"/>
    <w:rsid w:val="004A1ABD"/>
    <w:rsid w:val="004A247B"/>
    <w:rsid w:val="004A28C5"/>
    <w:rsid w:val="004A2AD1"/>
    <w:rsid w:val="004A2F59"/>
    <w:rsid w:val="004A3865"/>
    <w:rsid w:val="004A45D9"/>
    <w:rsid w:val="004A4E0F"/>
    <w:rsid w:val="004A5E53"/>
    <w:rsid w:val="004A64B4"/>
    <w:rsid w:val="004A660C"/>
    <w:rsid w:val="004A6B44"/>
    <w:rsid w:val="004A6B9E"/>
    <w:rsid w:val="004A6E0E"/>
    <w:rsid w:val="004B0B19"/>
    <w:rsid w:val="004B1E81"/>
    <w:rsid w:val="004B35F0"/>
    <w:rsid w:val="004B37A7"/>
    <w:rsid w:val="004B4426"/>
    <w:rsid w:val="004B44E1"/>
    <w:rsid w:val="004B5F2A"/>
    <w:rsid w:val="004B74B2"/>
    <w:rsid w:val="004C103D"/>
    <w:rsid w:val="004C1303"/>
    <w:rsid w:val="004C1399"/>
    <w:rsid w:val="004C1C09"/>
    <w:rsid w:val="004C2A17"/>
    <w:rsid w:val="004C2B0E"/>
    <w:rsid w:val="004C45F5"/>
    <w:rsid w:val="004C5507"/>
    <w:rsid w:val="004D05A6"/>
    <w:rsid w:val="004D0D6B"/>
    <w:rsid w:val="004D1E1A"/>
    <w:rsid w:val="004D1EFF"/>
    <w:rsid w:val="004D23A9"/>
    <w:rsid w:val="004D2683"/>
    <w:rsid w:val="004D2768"/>
    <w:rsid w:val="004D29F5"/>
    <w:rsid w:val="004D2B1F"/>
    <w:rsid w:val="004D2F90"/>
    <w:rsid w:val="004D4196"/>
    <w:rsid w:val="004D420C"/>
    <w:rsid w:val="004D538B"/>
    <w:rsid w:val="004D5E0D"/>
    <w:rsid w:val="004D660D"/>
    <w:rsid w:val="004D7804"/>
    <w:rsid w:val="004E02FB"/>
    <w:rsid w:val="004E0308"/>
    <w:rsid w:val="004E2825"/>
    <w:rsid w:val="004E3079"/>
    <w:rsid w:val="004E3276"/>
    <w:rsid w:val="004E3836"/>
    <w:rsid w:val="004E3B3F"/>
    <w:rsid w:val="004E3BC0"/>
    <w:rsid w:val="004E43EC"/>
    <w:rsid w:val="004E4562"/>
    <w:rsid w:val="004E5556"/>
    <w:rsid w:val="004E62E4"/>
    <w:rsid w:val="004E67B6"/>
    <w:rsid w:val="004E7C41"/>
    <w:rsid w:val="004F0E90"/>
    <w:rsid w:val="004F0F5B"/>
    <w:rsid w:val="004F1212"/>
    <w:rsid w:val="004F12CE"/>
    <w:rsid w:val="004F2061"/>
    <w:rsid w:val="004F22B8"/>
    <w:rsid w:val="004F2437"/>
    <w:rsid w:val="004F38E1"/>
    <w:rsid w:val="004F4624"/>
    <w:rsid w:val="004F4ACD"/>
    <w:rsid w:val="004F5386"/>
    <w:rsid w:val="004F5573"/>
    <w:rsid w:val="004F5D8B"/>
    <w:rsid w:val="004F634F"/>
    <w:rsid w:val="004F7556"/>
    <w:rsid w:val="004F78BF"/>
    <w:rsid w:val="00500700"/>
    <w:rsid w:val="0050141B"/>
    <w:rsid w:val="00502638"/>
    <w:rsid w:val="005029BC"/>
    <w:rsid w:val="00502B87"/>
    <w:rsid w:val="0050346A"/>
    <w:rsid w:val="00503FD8"/>
    <w:rsid w:val="00504472"/>
    <w:rsid w:val="005047C9"/>
    <w:rsid w:val="005048E3"/>
    <w:rsid w:val="00505A77"/>
    <w:rsid w:val="00505CB3"/>
    <w:rsid w:val="00505E16"/>
    <w:rsid w:val="005067C7"/>
    <w:rsid w:val="00506BDE"/>
    <w:rsid w:val="00506EB0"/>
    <w:rsid w:val="0050798C"/>
    <w:rsid w:val="0051112F"/>
    <w:rsid w:val="005119D5"/>
    <w:rsid w:val="00511AB4"/>
    <w:rsid w:val="0051207B"/>
    <w:rsid w:val="005123F8"/>
    <w:rsid w:val="00512906"/>
    <w:rsid w:val="005136CD"/>
    <w:rsid w:val="005143CC"/>
    <w:rsid w:val="00514B1A"/>
    <w:rsid w:val="00514E2B"/>
    <w:rsid w:val="005150C5"/>
    <w:rsid w:val="00516415"/>
    <w:rsid w:val="00517351"/>
    <w:rsid w:val="00517632"/>
    <w:rsid w:val="00521860"/>
    <w:rsid w:val="00521D74"/>
    <w:rsid w:val="005222CC"/>
    <w:rsid w:val="00522622"/>
    <w:rsid w:val="00523B5E"/>
    <w:rsid w:val="005250EE"/>
    <w:rsid w:val="00525AB1"/>
    <w:rsid w:val="00526B01"/>
    <w:rsid w:val="00526C61"/>
    <w:rsid w:val="00527492"/>
    <w:rsid w:val="005277F5"/>
    <w:rsid w:val="00530F00"/>
    <w:rsid w:val="005310C1"/>
    <w:rsid w:val="00531934"/>
    <w:rsid w:val="005328A9"/>
    <w:rsid w:val="00532994"/>
    <w:rsid w:val="005329BE"/>
    <w:rsid w:val="00532CDC"/>
    <w:rsid w:val="00533515"/>
    <w:rsid w:val="005342DE"/>
    <w:rsid w:val="00534AC0"/>
    <w:rsid w:val="00535557"/>
    <w:rsid w:val="00535D9C"/>
    <w:rsid w:val="0053606A"/>
    <w:rsid w:val="005369C0"/>
    <w:rsid w:val="00536B92"/>
    <w:rsid w:val="00537054"/>
    <w:rsid w:val="00540811"/>
    <w:rsid w:val="00540B25"/>
    <w:rsid w:val="00540D82"/>
    <w:rsid w:val="00541254"/>
    <w:rsid w:val="005421CC"/>
    <w:rsid w:val="00542BA5"/>
    <w:rsid w:val="00543DED"/>
    <w:rsid w:val="00544841"/>
    <w:rsid w:val="00544869"/>
    <w:rsid w:val="00545312"/>
    <w:rsid w:val="00545A6E"/>
    <w:rsid w:val="00546F9A"/>
    <w:rsid w:val="00547058"/>
    <w:rsid w:val="00547CD4"/>
    <w:rsid w:val="00547E34"/>
    <w:rsid w:val="00547EB8"/>
    <w:rsid w:val="00552B56"/>
    <w:rsid w:val="00552FC2"/>
    <w:rsid w:val="00553DA2"/>
    <w:rsid w:val="005543FB"/>
    <w:rsid w:val="00555623"/>
    <w:rsid w:val="005562DC"/>
    <w:rsid w:val="00556725"/>
    <w:rsid w:val="00557A85"/>
    <w:rsid w:val="005606B5"/>
    <w:rsid w:val="00560E2D"/>
    <w:rsid w:val="00561498"/>
    <w:rsid w:val="00561FD8"/>
    <w:rsid w:val="00562283"/>
    <w:rsid w:val="00562BAD"/>
    <w:rsid w:val="0056365E"/>
    <w:rsid w:val="00565A95"/>
    <w:rsid w:val="00565C77"/>
    <w:rsid w:val="00566181"/>
    <w:rsid w:val="0057020D"/>
    <w:rsid w:val="005708BD"/>
    <w:rsid w:val="0057317E"/>
    <w:rsid w:val="005731D3"/>
    <w:rsid w:val="005736FC"/>
    <w:rsid w:val="00573C7D"/>
    <w:rsid w:val="00574906"/>
    <w:rsid w:val="00574E91"/>
    <w:rsid w:val="00574E9E"/>
    <w:rsid w:val="005752BC"/>
    <w:rsid w:val="0057622F"/>
    <w:rsid w:val="00577772"/>
    <w:rsid w:val="00577977"/>
    <w:rsid w:val="00577DFB"/>
    <w:rsid w:val="00580BEB"/>
    <w:rsid w:val="00581719"/>
    <w:rsid w:val="00581D30"/>
    <w:rsid w:val="0058259C"/>
    <w:rsid w:val="005831C3"/>
    <w:rsid w:val="00583362"/>
    <w:rsid w:val="00584245"/>
    <w:rsid w:val="00584C2D"/>
    <w:rsid w:val="00584D80"/>
    <w:rsid w:val="00585BCF"/>
    <w:rsid w:val="00586535"/>
    <w:rsid w:val="00586BB5"/>
    <w:rsid w:val="00586DFB"/>
    <w:rsid w:val="00587C83"/>
    <w:rsid w:val="005905BC"/>
    <w:rsid w:val="005909CB"/>
    <w:rsid w:val="00590B75"/>
    <w:rsid w:val="00590DAA"/>
    <w:rsid w:val="0059187E"/>
    <w:rsid w:val="0059205C"/>
    <w:rsid w:val="00592349"/>
    <w:rsid w:val="00592D49"/>
    <w:rsid w:val="005955BA"/>
    <w:rsid w:val="00595BB0"/>
    <w:rsid w:val="00596F3F"/>
    <w:rsid w:val="00596F9B"/>
    <w:rsid w:val="00597EEF"/>
    <w:rsid w:val="005A02CB"/>
    <w:rsid w:val="005A0654"/>
    <w:rsid w:val="005A1C4E"/>
    <w:rsid w:val="005A2E0C"/>
    <w:rsid w:val="005A3678"/>
    <w:rsid w:val="005A3DAF"/>
    <w:rsid w:val="005A4251"/>
    <w:rsid w:val="005A4A1A"/>
    <w:rsid w:val="005A4BF6"/>
    <w:rsid w:val="005A4C7E"/>
    <w:rsid w:val="005A5C0F"/>
    <w:rsid w:val="005A61D3"/>
    <w:rsid w:val="005A6D23"/>
    <w:rsid w:val="005A718A"/>
    <w:rsid w:val="005A7C0B"/>
    <w:rsid w:val="005A7E70"/>
    <w:rsid w:val="005B012A"/>
    <w:rsid w:val="005B0835"/>
    <w:rsid w:val="005B1A53"/>
    <w:rsid w:val="005B2AF7"/>
    <w:rsid w:val="005B40E8"/>
    <w:rsid w:val="005B45EB"/>
    <w:rsid w:val="005B589D"/>
    <w:rsid w:val="005B6A94"/>
    <w:rsid w:val="005B6DAA"/>
    <w:rsid w:val="005B7314"/>
    <w:rsid w:val="005B7C27"/>
    <w:rsid w:val="005B7D8B"/>
    <w:rsid w:val="005C03F6"/>
    <w:rsid w:val="005C0475"/>
    <w:rsid w:val="005C1569"/>
    <w:rsid w:val="005C224F"/>
    <w:rsid w:val="005C348A"/>
    <w:rsid w:val="005C3C1A"/>
    <w:rsid w:val="005C4604"/>
    <w:rsid w:val="005C460E"/>
    <w:rsid w:val="005C46D8"/>
    <w:rsid w:val="005C4BEE"/>
    <w:rsid w:val="005C6E74"/>
    <w:rsid w:val="005C732E"/>
    <w:rsid w:val="005C74AE"/>
    <w:rsid w:val="005C781C"/>
    <w:rsid w:val="005D13ED"/>
    <w:rsid w:val="005D181E"/>
    <w:rsid w:val="005D1E16"/>
    <w:rsid w:val="005D330E"/>
    <w:rsid w:val="005D520F"/>
    <w:rsid w:val="005D645A"/>
    <w:rsid w:val="005D6E07"/>
    <w:rsid w:val="005D73D4"/>
    <w:rsid w:val="005D7A35"/>
    <w:rsid w:val="005E0012"/>
    <w:rsid w:val="005E034F"/>
    <w:rsid w:val="005E09A7"/>
    <w:rsid w:val="005E198B"/>
    <w:rsid w:val="005E19D9"/>
    <w:rsid w:val="005E1D35"/>
    <w:rsid w:val="005E2A31"/>
    <w:rsid w:val="005E3D2F"/>
    <w:rsid w:val="005E442F"/>
    <w:rsid w:val="005E54A3"/>
    <w:rsid w:val="005E5625"/>
    <w:rsid w:val="005E61D8"/>
    <w:rsid w:val="005E6F2B"/>
    <w:rsid w:val="005E7A71"/>
    <w:rsid w:val="005E7E2C"/>
    <w:rsid w:val="005F1ADE"/>
    <w:rsid w:val="005F29CD"/>
    <w:rsid w:val="005F3175"/>
    <w:rsid w:val="005F3436"/>
    <w:rsid w:val="005F3506"/>
    <w:rsid w:val="005F3CB0"/>
    <w:rsid w:val="005F41D8"/>
    <w:rsid w:val="005F4739"/>
    <w:rsid w:val="005F6228"/>
    <w:rsid w:val="005F642B"/>
    <w:rsid w:val="005F67FC"/>
    <w:rsid w:val="005F6E70"/>
    <w:rsid w:val="00600E4C"/>
    <w:rsid w:val="00601630"/>
    <w:rsid w:val="00601924"/>
    <w:rsid w:val="00601A28"/>
    <w:rsid w:val="0060237D"/>
    <w:rsid w:val="006026E1"/>
    <w:rsid w:val="00602F9A"/>
    <w:rsid w:val="00603A90"/>
    <w:rsid w:val="00605163"/>
    <w:rsid w:val="006065BF"/>
    <w:rsid w:val="00606F5E"/>
    <w:rsid w:val="006070EA"/>
    <w:rsid w:val="00607ABE"/>
    <w:rsid w:val="00607F53"/>
    <w:rsid w:val="006103D0"/>
    <w:rsid w:val="006104F7"/>
    <w:rsid w:val="0061103A"/>
    <w:rsid w:val="00611EAE"/>
    <w:rsid w:val="0061364A"/>
    <w:rsid w:val="00613BEA"/>
    <w:rsid w:val="0061402C"/>
    <w:rsid w:val="00615647"/>
    <w:rsid w:val="0061595F"/>
    <w:rsid w:val="00615A79"/>
    <w:rsid w:val="00616179"/>
    <w:rsid w:val="0061675B"/>
    <w:rsid w:val="0062052B"/>
    <w:rsid w:val="00620797"/>
    <w:rsid w:val="00620BD8"/>
    <w:rsid w:val="00620F8F"/>
    <w:rsid w:val="00621A86"/>
    <w:rsid w:val="00623401"/>
    <w:rsid w:val="006258B8"/>
    <w:rsid w:val="00625C40"/>
    <w:rsid w:val="0062706E"/>
    <w:rsid w:val="00627E7C"/>
    <w:rsid w:val="00630CFF"/>
    <w:rsid w:val="00631369"/>
    <w:rsid w:val="00632481"/>
    <w:rsid w:val="0063262D"/>
    <w:rsid w:val="0063268B"/>
    <w:rsid w:val="0063390E"/>
    <w:rsid w:val="00633DA1"/>
    <w:rsid w:val="00634673"/>
    <w:rsid w:val="00636E1E"/>
    <w:rsid w:val="00637024"/>
    <w:rsid w:val="00637BBD"/>
    <w:rsid w:val="00640D17"/>
    <w:rsid w:val="00641A99"/>
    <w:rsid w:val="00641CCA"/>
    <w:rsid w:val="00642768"/>
    <w:rsid w:val="00642A84"/>
    <w:rsid w:val="0064411F"/>
    <w:rsid w:val="00645E69"/>
    <w:rsid w:val="00646130"/>
    <w:rsid w:val="00646ACE"/>
    <w:rsid w:val="00646AE1"/>
    <w:rsid w:val="00646BDB"/>
    <w:rsid w:val="006474C0"/>
    <w:rsid w:val="00647927"/>
    <w:rsid w:val="00650B2D"/>
    <w:rsid w:val="00651F5E"/>
    <w:rsid w:val="00652B8D"/>
    <w:rsid w:val="00652B9B"/>
    <w:rsid w:val="00652F78"/>
    <w:rsid w:val="00653743"/>
    <w:rsid w:val="006538DD"/>
    <w:rsid w:val="0065392E"/>
    <w:rsid w:val="00653C6F"/>
    <w:rsid w:val="00653DD9"/>
    <w:rsid w:val="00654119"/>
    <w:rsid w:val="00654943"/>
    <w:rsid w:val="00654E6A"/>
    <w:rsid w:val="00654EC2"/>
    <w:rsid w:val="006551FC"/>
    <w:rsid w:val="006575F3"/>
    <w:rsid w:val="00660871"/>
    <w:rsid w:val="0066176D"/>
    <w:rsid w:val="00662809"/>
    <w:rsid w:val="00663823"/>
    <w:rsid w:val="00664E08"/>
    <w:rsid w:val="006650D0"/>
    <w:rsid w:val="00665EF7"/>
    <w:rsid w:val="0066774D"/>
    <w:rsid w:val="00667F42"/>
    <w:rsid w:val="00671284"/>
    <w:rsid w:val="006727FC"/>
    <w:rsid w:val="00673906"/>
    <w:rsid w:val="006756CD"/>
    <w:rsid w:val="00675F49"/>
    <w:rsid w:val="00676E5B"/>
    <w:rsid w:val="00677D6B"/>
    <w:rsid w:val="00677E22"/>
    <w:rsid w:val="00677E92"/>
    <w:rsid w:val="00680795"/>
    <w:rsid w:val="00681523"/>
    <w:rsid w:val="00682713"/>
    <w:rsid w:val="00682F24"/>
    <w:rsid w:val="00683451"/>
    <w:rsid w:val="00683579"/>
    <w:rsid w:val="006843F4"/>
    <w:rsid w:val="00684598"/>
    <w:rsid w:val="006854CE"/>
    <w:rsid w:val="00685F17"/>
    <w:rsid w:val="00686B47"/>
    <w:rsid w:val="00687674"/>
    <w:rsid w:val="0068790B"/>
    <w:rsid w:val="006906E4"/>
    <w:rsid w:val="006913EB"/>
    <w:rsid w:val="00691C54"/>
    <w:rsid w:val="00691E49"/>
    <w:rsid w:val="006922DC"/>
    <w:rsid w:val="006928E4"/>
    <w:rsid w:val="006941DD"/>
    <w:rsid w:val="006943D1"/>
    <w:rsid w:val="0069466B"/>
    <w:rsid w:val="00694795"/>
    <w:rsid w:val="00695014"/>
    <w:rsid w:val="00696AA8"/>
    <w:rsid w:val="006A257C"/>
    <w:rsid w:val="006A2615"/>
    <w:rsid w:val="006A2E09"/>
    <w:rsid w:val="006A4158"/>
    <w:rsid w:val="006A447C"/>
    <w:rsid w:val="006A4AA7"/>
    <w:rsid w:val="006A4E15"/>
    <w:rsid w:val="006A5866"/>
    <w:rsid w:val="006A5E4F"/>
    <w:rsid w:val="006A643C"/>
    <w:rsid w:val="006A70C8"/>
    <w:rsid w:val="006A76A9"/>
    <w:rsid w:val="006B0817"/>
    <w:rsid w:val="006B0F54"/>
    <w:rsid w:val="006B12C6"/>
    <w:rsid w:val="006B331D"/>
    <w:rsid w:val="006B415B"/>
    <w:rsid w:val="006B4C95"/>
    <w:rsid w:val="006B4CBA"/>
    <w:rsid w:val="006B59AD"/>
    <w:rsid w:val="006B6FEB"/>
    <w:rsid w:val="006B7542"/>
    <w:rsid w:val="006C0A59"/>
    <w:rsid w:val="006C19EE"/>
    <w:rsid w:val="006C2E46"/>
    <w:rsid w:val="006C3B05"/>
    <w:rsid w:val="006C4E45"/>
    <w:rsid w:val="006C5B3D"/>
    <w:rsid w:val="006C5EE1"/>
    <w:rsid w:val="006C61B1"/>
    <w:rsid w:val="006C6DB8"/>
    <w:rsid w:val="006D0669"/>
    <w:rsid w:val="006D1D4E"/>
    <w:rsid w:val="006D240C"/>
    <w:rsid w:val="006D2D7E"/>
    <w:rsid w:val="006D3771"/>
    <w:rsid w:val="006D440A"/>
    <w:rsid w:val="006D5599"/>
    <w:rsid w:val="006D57BB"/>
    <w:rsid w:val="006D592F"/>
    <w:rsid w:val="006D62BE"/>
    <w:rsid w:val="006D7B71"/>
    <w:rsid w:val="006E0006"/>
    <w:rsid w:val="006E01BB"/>
    <w:rsid w:val="006E0DF6"/>
    <w:rsid w:val="006E1BDE"/>
    <w:rsid w:val="006E2A31"/>
    <w:rsid w:val="006E336C"/>
    <w:rsid w:val="006E35A9"/>
    <w:rsid w:val="006E3702"/>
    <w:rsid w:val="006E3B9E"/>
    <w:rsid w:val="006E426E"/>
    <w:rsid w:val="006E4A27"/>
    <w:rsid w:val="006E4DF1"/>
    <w:rsid w:val="006E5828"/>
    <w:rsid w:val="006E5FBD"/>
    <w:rsid w:val="006E6BB9"/>
    <w:rsid w:val="006E784F"/>
    <w:rsid w:val="006F0B4F"/>
    <w:rsid w:val="006F0E97"/>
    <w:rsid w:val="006F1525"/>
    <w:rsid w:val="006F1592"/>
    <w:rsid w:val="006F2DF3"/>
    <w:rsid w:val="006F2DF9"/>
    <w:rsid w:val="006F3C6F"/>
    <w:rsid w:val="006F41C6"/>
    <w:rsid w:val="006F4C5E"/>
    <w:rsid w:val="006F4E2B"/>
    <w:rsid w:val="006F5DD9"/>
    <w:rsid w:val="006F6FA2"/>
    <w:rsid w:val="007001D0"/>
    <w:rsid w:val="00700CE3"/>
    <w:rsid w:val="00701498"/>
    <w:rsid w:val="00701E70"/>
    <w:rsid w:val="0070234F"/>
    <w:rsid w:val="00704BB6"/>
    <w:rsid w:val="00704F47"/>
    <w:rsid w:val="00705001"/>
    <w:rsid w:val="00705BC0"/>
    <w:rsid w:val="007072C2"/>
    <w:rsid w:val="0070746B"/>
    <w:rsid w:val="007075CA"/>
    <w:rsid w:val="00707A96"/>
    <w:rsid w:val="00710521"/>
    <w:rsid w:val="00710C02"/>
    <w:rsid w:val="0071151E"/>
    <w:rsid w:val="007117F8"/>
    <w:rsid w:val="007118AC"/>
    <w:rsid w:val="00711FC7"/>
    <w:rsid w:val="00712596"/>
    <w:rsid w:val="0071482B"/>
    <w:rsid w:val="00714C8F"/>
    <w:rsid w:val="00715A32"/>
    <w:rsid w:val="00716CCB"/>
    <w:rsid w:val="00716F57"/>
    <w:rsid w:val="00717A74"/>
    <w:rsid w:val="00720493"/>
    <w:rsid w:val="00720EA2"/>
    <w:rsid w:val="00721286"/>
    <w:rsid w:val="00721409"/>
    <w:rsid w:val="00721CE0"/>
    <w:rsid w:val="00721E39"/>
    <w:rsid w:val="007221A2"/>
    <w:rsid w:val="00722935"/>
    <w:rsid w:val="00723BA8"/>
    <w:rsid w:val="00724257"/>
    <w:rsid w:val="0072568C"/>
    <w:rsid w:val="00726FDE"/>
    <w:rsid w:val="00727815"/>
    <w:rsid w:val="00727C11"/>
    <w:rsid w:val="007301A7"/>
    <w:rsid w:val="00730E31"/>
    <w:rsid w:val="007313A4"/>
    <w:rsid w:val="00731F2E"/>
    <w:rsid w:val="0073355C"/>
    <w:rsid w:val="007346F8"/>
    <w:rsid w:val="00734CF4"/>
    <w:rsid w:val="00734D66"/>
    <w:rsid w:val="00734E06"/>
    <w:rsid w:val="00736859"/>
    <w:rsid w:val="00736E9D"/>
    <w:rsid w:val="007373FA"/>
    <w:rsid w:val="00737E7D"/>
    <w:rsid w:val="0074063F"/>
    <w:rsid w:val="00740EF1"/>
    <w:rsid w:val="00741BF8"/>
    <w:rsid w:val="0074250E"/>
    <w:rsid w:val="00742599"/>
    <w:rsid w:val="007437BA"/>
    <w:rsid w:val="007444E7"/>
    <w:rsid w:val="00744DBD"/>
    <w:rsid w:val="00745398"/>
    <w:rsid w:val="00746FC3"/>
    <w:rsid w:val="0074725B"/>
    <w:rsid w:val="00747B90"/>
    <w:rsid w:val="0075396D"/>
    <w:rsid w:val="00754870"/>
    <w:rsid w:val="007561F0"/>
    <w:rsid w:val="00756632"/>
    <w:rsid w:val="0075754A"/>
    <w:rsid w:val="00760554"/>
    <w:rsid w:val="0076083D"/>
    <w:rsid w:val="00761DC2"/>
    <w:rsid w:val="00762466"/>
    <w:rsid w:val="00762B1E"/>
    <w:rsid w:val="00764B94"/>
    <w:rsid w:val="007652E2"/>
    <w:rsid w:val="0076558D"/>
    <w:rsid w:val="00765A82"/>
    <w:rsid w:val="00766434"/>
    <w:rsid w:val="00766B37"/>
    <w:rsid w:val="00770E10"/>
    <w:rsid w:val="00771E5C"/>
    <w:rsid w:val="00772107"/>
    <w:rsid w:val="00772A9B"/>
    <w:rsid w:val="00772BA7"/>
    <w:rsid w:val="00773E30"/>
    <w:rsid w:val="007742FF"/>
    <w:rsid w:val="00774A83"/>
    <w:rsid w:val="00775146"/>
    <w:rsid w:val="0077566D"/>
    <w:rsid w:val="00776097"/>
    <w:rsid w:val="007766A5"/>
    <w:rsid w:val="00776E39"/>
    <w:rsid w:val="007773AA"/>
    <w:rsid w:val="007775B8"/>
    <w:rsid w:val="00777907"/>
    <w:rsid w:val="0078016D"/>
    <w:rsid w:val="007806F3"/>
    <w:rsid w:val="00781778"/>
    <w:rsid w:val="00782098"/>
    <w:rsid w:val="00782467"/>
    <w:rsid w:val="00782EDD"/>
    <w:rsid w:val="00783D75"/>
    <w:rsid w:val="0078430C"/>
    <w:rsid w:val="007857E3"/>
    <w:rsid w:val="00786231"/>
    <w:rsid w:val="00787659"/>
    <w:rsid w:val="0079000B"/>
    <w:rsid w:val="007900CB"/>
    <w:rsid w:val="007905B2"/>
    <w:rsid w:val="00790E9B"/>
    <w:rsid w:val="007917E7"/>
    <w:rsid w:val="00791DB3"/>
    <w:rsid w:val="007927C6"/>
    <w:rsid w:val="00792D98"/>
    <w:rsid w:val="0079348E"/>
    <w:rsid w:val="00793EEB"/>
    <w:rsid w:val="0079405B"/>
    <w:rsid w:val="00794349"/>
    <w:rsid w:val="00795679"/>
    <w:rsid w:val="00796A85"/>
    <w:rsid w:val="0079797F"/>
    <w:rsid w:val="00797C17"/>
    <w:rsid w:val="007A05F4"/>
    <w:rsid w:val="007A0BB9"/>
    <w:rsid w:val="007A14E8"/>
    <w:rsid w:val="007A1D73"/>
    <w:rsid w:val="007A3FD7"/>
    <w:rsid w:val="007A4023"/>
    <w:rsid w:val="007A5445"/>
    <w:rsid w:val="007A5A94"/>
    <w:rsid w:val="007A5E11"/>
    <w:rsid w:val="007A6989"/>
    <w:rsid w:val="007A6C47"/>
    <w:rsid w:val="007B0911"/>
    <w:rsid w:val="007B31F7"/>
    <w:rsid w:val="007B347F"/>
    <w:rsid w:val="007B39F6"/>
    <w:rsid w:val="007B4481"/>
    <w:rsid w:val="007B58A3"/>
    <w:rsid w:val="007B5A98"/>
    <w:rsid w:val="007B5E30"/>
    <w:rsid w:val="007B5E45"/>
    <w:rsid w:val="007B70D2"/>
    <w:rsid w:val="007C1DB0"/>
    <w:rsid w:val="007C2270"/>
    <w:rsid w:val="007C27D4"/>
    <w:rsid w:val="007C3138"/>
    <w:rsid w:val="007C4720"/>
    <w:rsid w:val="007C4B91"/>
    <w:rsid w:val="007C4CCE"/>
    <w:rsid w:val="007C570A"/>
    <w:rsid w:val="007C7AE6"/>
    <w:rsid w:val="007C7D49"/>
    <w:rsid w:val="007C7DE5"/>
    <w:rsid w:val="007D0EEB"/>
    <w:rsid w:val="007D1D99"/>
    <w:rsid w:val="007D4D2A"/>
    <w:rsid w:val="007D56AB"/>
    <w:rsid w:val="007D5B26"/>
    <w:rsid w:val="007D5E52"/>
    <w:rsid w:val="007D763D"/>
    <w:rsid w:val="007D77A3"/>
    <w:rsid w:val="007D77D5"/>
    <w:rsid w:val="007D7A0E"/>
    <w:rsid w:val="007E00B1"/>
    <w:rsid w:val="007E0749"/>
    <w:rsid w:val="007E2F87"/>
    <w:rsid w:val="007E334F"/>
    <w:rsid w:val="007E36E8"/>
    <w:rsid w:val="007E3AC7"/>
    <w:rsid w:val="007E3E36"/>
    <w:rsid w:val="007E4155"/>
    <w:rsid w:val="007E434D"/>
    <w:rsid w:val="007E57B5"/>
    <w:rsid w:val="007E57F8"/>
    <w:rsid w:val="007E5D39"/>
    <w:rsid w:val="007E6074"/>
    <w:rsid w:val="007E65F9"/>
    <w:rsid w:val="007E66C8"/>
    <w:rsid w:val="007E67BD"/>
    <w:rsid w:val="007E68F3"/>
    <w:rsid w:val="007E6BBD"/>
    <w:rsid w:val="007F06E1"/>
    <w:rsid w:val="007F07FB"/>
    <w:rsid w:val="007F0C09"/>
    <w:rsid w:val="007F3E75"/>
    <w:rsid w:val="007F4521"/>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562C"/>
    <w:rsid w:val="00805AF7"/>
    <w:rsid w:val="008065A2"/>
    <w:rsid w:val="008071D0"/>
    <w:rsid w:val="0081037F"/>
    <w:rsid w:val="008105F5"/>
    <w:rsid w:val="0081066B"/>
    <w:rsid w:val="00810809"/>
    <w:rsid w:val="00810C6A"/>
    <w:rsid w:val="00810C86"/>
    <w:rsid w:val="00811BA8"/>
    <w:rsid w:val="00812350"/>
    <w:rsid w:val="00812369"/>
    <w:rsid w:val="00812741"/>
    <w:rsid w:val="008128E3"/>
    <w:rsid w:val="00812B12"/>
    <w:rsid w:val="00812E66"/>
    <w:rsid w:val="00814754"/>
    <w:rsid w:val="00815871"/>
    <w:rsid w:val="00816934"/>
    <w:rsid w:val="00821319"/>
    <w:rsid w:val="00821789"/>
    <w:rsid w:val="0082180B"/>
    <w:rsid w:val="00821BC9"/>
    <w:rsid w:val="00822258"/>
    <w:rsid w:val="00825147"/>
    <w:rsid w:val="0082539F"/>
    <w:rsid w:val="00825D4F"/>
    <w:rsid w:val="0082603B"/>
    <w:rsid w:val="00830017"/>
    <w:rsid w:val="00830787"/>
    <w:rsid w:val="00830DC9"/>
    <w:rsid w:val="00831489"/>
    <w:rsid w:val="00833A6A"/>
    <w:rsid w:val="00833E2F"/>
    <w:rsid w:val="0083423B"/>
    <w:rsid w:val="00834240"/>
    <w:rsid w:val="00834F9A"/>
    <w:rsid w:val="0083527C"/>
    <w:rsid w:val="008368F3"/>
    <w:rsid w:val="00836E01"/>
    <w:rsid w:val="008400A8"/>
    <w:rsid w:val="0084156A"/>
    <w:rsid w:val="008425BD"/>
    <w:rsid w:val="008427B1"/>
    <w:rsid w:val="00842CB9"/>
    <w:rsid w:val="008449FF"/>
    <w:rsid w:val="00845E77"/>
    <w:rsid w:val="0084601D"/>
    <w:rsid w:val="008462FB"/>
    <w:rsid w:val="00846C73"/>
    <w:rsid w:val="008500CD"/>
    <w:rsid w:val="00850462"/>
    <w:rsid w:val="0085161D"/>
    <w:rsid w:val="0085240C"/>
    <w:rsid w:val="00852EEF"/>
    <w:rsid w:val="0085357E"/>
    <w:rsid w:val="0085389C"/>
    <w:rsid w:val="00855597"/>
    <w:rsid w:val="00855780"/>
    <w:rsid w:val="008557AA"/>
    <w:rsid w:val="00856178"/>
    <w:rsid w:val="008567C0"/>
    <w:rsid w:val="00856C69"/>
    <w:rsid w:val="008570AB"/>
    <w:rsid w:val="00857BE4"/>
    <w:rsid w:val="0086097C"/>
    <w:rsid w:val="00862222"/>
    <w:rsid w:val="00862545"/>
    <w:rsid w:val="00862D62"/>
    <w:rsid w:val="00863356"/>
    <w:rsid w:val="0086428A"/>
    <w:rsid w:val="00864544"/>
    <w:rsid w:val="008646E1"/>
    <w:rsid w:val="008653B5"/>
    <w:rsid w:val="00865A76"/>
    <w:rsid w:val="008663D7"/>
    <w:rsid w:val="0086647A"/>
    <w:rsid w:val="00866EF3"/>
    <w:rsid w:val="0086719D"/>
    <w:rsid w:val="0086730B"/>
    <w:rsid w:val="008674DC"/>
    <w:rsid w:val="008679E6"/>
    <w:rsid w:val="00867A0F"/>
    <w:rsid w:val="00871811"/>
    <w:rsid w:val="00872E1F"/>
    <w:rsid w:val="00873942"/>
    <w:rsid w:val="0087400E"/>
    <w:rsid w:val="008745A0"/>
    <w:rsid w:val="00877109"/>
    <w:rsid w:val="00877216"/>
    <w:rsid w:val="00880558"/>
    <w:rsid w:val="00881DD6"/>
    <w:rsid w:val="00882ED0"/>
    <w:rsid w:val="00883894"/>
    <w:rsid w:val="00885DA2"/>
    <w:rsid w:val="00885E17"/>
    <w:rsid w:val="00886342"/>
    <w:rsid w:val="008875DE"/>
    <w:rsid w:val="0089074D"/>
    <w:rsid w:val="0089092F"/>
    <w:rsid w:val="00892F3F"/>
    <w:rsid w:val="00893594"/>
    <w:rsid w:val="008947EA"/>
    <w:rsid w:val="008948FB"/>
    <w:rsid w:val="00894ABF"/>
    <w:rsid w:val="00895662"/>
    <w:rsid w:val="00895FFF"/>
    <w:rsid w:val="00896FF4"/>
    <w:rsid w:val="0089725A"/>
    <w:rsid w:val="008A0E85"/>
    <w:rsid w:val="008A15CB"/>
    <w:rsid w:val="008A1DDE"/>
    <w:rsid w:val="008A2544"/>
    <w:rsid w:val="008A34CE"/>
    <w:rsid w:val="008A371D"/>
    <w:rsid w:val="008A40A7"/>
    <w:rsid w:val="008A5443"/>
    <w:rsid w:val="008A55A8"/>
    <w:rsid w:val="008A5B0A"/>
    <w:rsid w:val="008A5F01"/>
    <w:rsid w:val="008A6AAD"/>
    <w:rsid w:val="008A6B66"/>
    <w:rsid w:val="008A7078"/>
    <w:rsid w:val="008B0969"/>
    <w:rsid w:val="008B11D0"/>
    <w:rsid w:val="008B2A2D"/>
    <w:rsid w:val="008B32B6"/>
    <w:rsid w:val="008B4464"/>
    <w:rsid w:val="008B4BF2"/>
    <w:rsid w:val="008B4ED0"/>
    <w:rsid w:val="008B56E5"/>
    <w:rsid w:val="008B5AFD"/>
    <w:rsid w:val="008B6650"/>
    <w:rsid w:val="008B7019"/>
    <w:rsid w:val="008B729C"/>
    <w:rsid w:val="008B7A4E"/>
    <w:rsid w:val="008C1119"/>
    <w:rsid w:val="008C1506"/>
    <w:rsid w:val="008C216B"/>
    <w:rsid w:val="008C2A97"/>
    <w:rsid w:val="008C2D30"/>
    <w:rsid w:val="008C33F2"/>
    <w:rsid w:val="008C386E"/>
    <w:rsid w:val="008C444D"/>
    <w:rsid w:val="008C6C92"/>
    <w:rsid w:val="008C7046"/>
    <w:rsid w:val="008C77F7"/>
    <w:rsid w:val="008D0262"/>
    <w:rsid w:val="008D0AE4"/>
    <w:rsid w:val="008D1B0D"/>
    <w:rsid w:val="008D20E6"/>
    <w:rsid w:val="008D2549"/>
    <w:rsid w:val="008D2F52"/>
    <w:rsid w:val="008D3E19"/>
    <w:rsid w:val="008D57A4"/>
    <w:rsid w:val="008D5F06"/>
    <w:rsid w:val="008D6B57"/>
    <w:rsid w:val="008D74C3"/>
    <w:rsid w:val="008D7DFC"/>
    <w:rsid w:val="008D7F82"/>
    <w:rsid w:val="008E00FD"/>
    <w:rsid w:val="008E07C6"/>
    <w:rsid w:val="008E152D"/>
    <w:rsid w:val="008E3214"/>
    <w:rsid w:val="008E33EA"/>
    <w:rsid w:val="008E4180"/>
    <w:rsid w:val="008E484B"/>
    <w:rsid w:val="008E4ECE"/>
    <w:rsid w:val="008E586A"/>
    <w:rsid w:val="008E5BB7"/>
    <w:rsid w:val="008E5F84"/>
    <w:rsid w:val="008E6291"/>
    <w:rsid w:val="008E6A1B"/>
    <w:rsid w:val="008E6FAD"/>
    <w:rsid w:val="008E6FF6"/>
    <w:rsid w:val="008E72E5"/>
    <w:rsid w:val="008E79F9"/>
    <w:rsid w:val="008E7C14"/>
    <w:rsid w:val="008E7DCC"/>
    <w:rsid w:val="008F0C5B"/>
    <w:rsid w:val="008F0EA9"/>
    <w:rsid w:val="008F1B1E"/>
    <w:rsid w:val="008F214D"/>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46D2"/>
    <w:rsid w:val="009054D3"/>
    <w:rsid w:val="00905587"/>
    <w:rsid w:val="009057D3"/>
    <w:rsid w:val="00907B9D"/>
    <w:rsid w:val="00910CFA"/>
    <w:rsid w:val="009125D2"/>
    <w:rsid w:val="00912D13"/>
    <w:rsid w:val="00914007"/>
    <w:rsid w:val="00915E3F"/>
    <w:rsid w:val="00915F49"/>
    <w:rsid w:val="00915F97"/>
    <w:rsid w:val="00916BA8"/>
    <w:rsid w:val="009179EB"/>
    <w:rsid w:val="0092273F"/>
    <w:rsid w:val="009235B5"/>
    <w:rsid w:val="009238F1"/>
    <w:rsid w:val="009249B4"/>
    <w:rsid w:val="00924C89"/>
    <w:rsid w:val="009251CF"/>
    <w:rsid w:val="0092592D"/>
    <w:rsid w:val="00926123"/>
    <w:rsid w:val="0092669F"/>
    <w:rsid w:val="00926716"/>
    <w:rsid w:val="009270DB"/>
    <w:rsid w:val="00930302"/>
    <w:rsid w:val="00930BEB"/>
    <w:rsid w:val="009323DF"/>
    <w:rsid w:val="00932AFC"/>
    <w:rsid w:val="00933831"/>
    <w:rsid w:val="0093389C"/>
    <w:rsid w:val="00933A7D"/>
    <w:rsid w:val="00933DA9"/>
    <w:rsid w:val="00934186"/>
    <w:rsid w:val="0093452F"/>
    <w:rsid w:val="0093491F"/>
    <w:rsid w:val="00935E14"/>
    <w:rsid w:val="00935F14"/>
    <w:rsid w:val="00937703"/>
    <w:rsid w:val="00941E4F"/>
    <w:rsid w:val="00942454"/>
    <w:rsid w:val="00942FB0"/>
    <w:rsid w:val="0094480E"/>
    <w:rsid w:val="009476B9"/>
    <w:rsid w:val="00947B5B"/>
    <w:rsid w:val="00950281"/>
    <w:rsid w:val="00950DF3"/>
    <w:rsid w:val="00950F87"/>
    <w:rsid w:val="00951BD3"/>
    <w:rsid w:val="009529FD"/>
    <w:rsid w:val="00952B8F"/>
    <w:rsid w:val="0095496C"/>
    <w:rsid w:val="00954E2D"/>
    <w:rsid w:val="009552EA"/>
    <w:rsid w:val="0095569B"/>
    <w:rsid w:val="009559F2"/>
    <w:rsid w:val="009562CC"/>
    <w:rsid w:val="0095695E"/>
    <w:rsid w:val="00957310"/>
    <w:rsid w:val="00957371"/>
    <w:rsid w:val="0095750D"/>
    <w:rsid w:val="00960B83"/>
    <w:rsid w:val="00962B8F"/>
    <w:rsid w:val="009637E4"/>
    <w:rsid w:val="009640C3"/>
    <w:rsid w:val="009643F1"/>
    <w:rsid w:val="00964464"/>
    <w:rsid w:val="009649CD"/>
    <w:rsid w:val="00965665"/>
    <w:rsid w:val="0096632E"/>
    <w:rsid w:val="009666B2"/>
    <w:rsid w:val="00966813"/>
    <w:rsid w:val="00966D4F"/>
    <w:rsid w:val="00970E65"/>
    <w:rsid w:val="0097102C"/>
    <w:rsid w:val="0097133A"/>
    <w:rsid w:val="00971CBF"/>
    <w:rsid w:val="00971F52"/>
    <w:rsid w:val="0097202E"/>
    <w:rsid w:val="00972E0B"/>
    <w:rsid w:val="009736A2"/>
    <w:rsid w:val="009742E0"/>
    <w:rsid w:val="0097462D"/>
    <w:rsid w:val="009748F0"/>
    <w:rsid w:val="00974A7C"/>
    <w:rsid w:val="0097587B"/>
    <w:rsid w:val="009763C1"/>
    <w:rsid w:val="009766FE"/>
    <w:rsid w:val="00977715"/>
    <w:rsid w:val="00980439"/>
    <w:rsid w:val="00982444"/>
    <w:rsid w:val="00982BA7"/>
    <w:rsid w:val="00982D92"/>
    <w:rsid w:val="00982F10"/>
    <w:rsid w:val="009834A0"/>
    <w:rsid w:val="00983FF6"/>
    <w:rsid w:val="00984328"/>
    <w:rsid w:val="009843A8"/>
    <w:rsid w:val="009845DE"/>
    <w:rsid w:val="00984993"/>
    <w:rsid w:val="00984CA2"/>
    <w:rsid w:val="009854F1"/>
    <w:rsid w:val="00986ADE"/>
    <w:rsid w:val="0098714A"/>
    <w:rsid w:val="00987BEA"/>
    <w:rsid w:val="00990428"/>
    <w:rsid w:val="00991BB2"/>
    <w:rsid w:val="00993EA1"/>
    <w:rsid w:val="0099496C"/>
    <w:rsid w:val="00995582"/>
    <w:rsid w:val="00996569"/>
    <w:rsid w:val="009971FA"/>
    <w:rsid w:val="009A057B"/>
    <w:rsid w:val="009A06F0"/>
    <w:rsid w:val="009A14DE"/>
    <w:rsid w:val="009A2294"/>
    <w:rsid w:val="009A40DD"/>
    <w:rsid w:val="009A40EB"/>
    <w:rsid w:val="009A4906"/>
    <w:rsid w:val="009A55DE"/>
    <w:rsid w:val="009A5C37"/>
    <w:rsid w:val="009A5F36"/>
    <w:rsid w:val="009A6DED"/>
    <w:rsid w:val="009A72B5"/>
    <w:rsid w:val="009A75E8"/>
    <w:rsid w:val="009A7BC2"/>
    <w:rsid w:val="009B011E"/>
    <w:rsid w:val="009B180F"/>
    <w:rsid w:val="009B1897"/>
    <w:rsid w:val="009B1BB7"/>
    <w:rsid w:val="009B1C51"/>
    <w:rsid w:val="009B1F04"/>
    <w:rsid w:val="009B3D1E"/>
    <w:rsid w:val="009B48D4"/>
    <w:rsid w:val="009B751B"/>
    <w:rsid w:val="009C00BE"/>
    <w:rsid w:val="009C0616"/>
    <w:rsid w:val="009C0992"/>
    <w:rsid w:val="009C0C48"/>
    <w:rsid w:val="009C1830"/>
    <w:rsid w:val="009C23DA"/>
    <w:rsid w:val="009C24B3"/>
    <w:rsid w:val="009C2C09"/>
    <w:rsid w:val="009C2E5A"/>
    <w:rsid w:val="009C3887"/>
    <w:rsid w:val="009C6214"/>
    <w:rsid w:val="009C645A"/>
    <w:rsid w:val="009C672A"/>
    <w:rsid w:val="009C703A"/>
    <w:rsid w:val="009C7B18"/>
    <w:rsid w:val="009C7C46"/>
    <w:rsid w:val="009C7D55"/>
    <w:rsid w:val="009C7F52"/>
    <w:rsid w:val="009D07F2"/>
    <w:rsid w:val="009D1884"/>
    <w:rsid w:val="009D24A3"/>
    <w:rsid w:val="009D2A38"/>
    <w:rsid w:val="009D2FD6"/>
    <w:rsid w:val="009D3295"/>
    <w:rsid w:val="009D3665"/>
    <w:rsid w:val="009D3C84"/>
    <w:rsid w:val="009D40C6"/>
    <w:rsid w:val="009D54F3"/>
    <w:rsid w:val="009D592B"/>
    <w:rsid w:val="009D5DA3"/>
    <w:rsid w:val="009D6065"/>
    <w:rsid w:val="009D6969"/>
    <w:rsid w:val="009D7470"/>
    <w:rsid w:val="009D7A58"/>
    <w:rsid w:val="009E0638"/>
    <w:rsid w:val="009E0828"/>
    <w:rsid w:val="009E0CED"/>
    <w:rsid w:val="009E17A2"/>
    <w:rsid w:val="009E2D23"/>
    <w:rsid w:val="009E4043"/>
    <w:rsid w:val="009E43C1"/>
    <w:rsid w:val="009E54AE"/>
    <w:rsid w:val="009E5FC3"/>
    <w:rsid w:val="009E69CA"/>
    <w:rsid w:val="009E6DF1"/>
    <w:rsid w:val="009F0564"/>
    <w:rsid w:val="009F3ABF"/>
    <w:rsid w:val="009F3AE2"/>
    <w:rsid w:val="009F3BA0"/>
    <w:rsid w:val="009F3F5D"/>
    <w:rsid w:val="009F43CB"/>
    <w:rsid w:val="009F4CB9"/>
    <w:rsid w:val="009F5BF3"/>
    <w:rsid w:val="009F6DE2"/>
    <w:rsid w:val="00A00283"/>
    <w:rsid w:val="00A01C02"/>
    <w:rsid w:val="00A02D24"/>
    <w:rsid w:val="00A02E16"/>
    <w:rsid w:val="00A03EC0"/>
    <w:rsid w:val="00A05113"/>
    <w:rsid w:val="00A054DC"/>
    <w:rsid w:val="00A069AE"/>
    <w:rsid w:val="00A10389"/>
    <w:rsid w:val="00A1133E"/>
    <w:rsid w:val="00A11888"/>
    <w:rsid w:val="00A11C7B"/>
    <w:rsid w:val="00A11E62"/>
    <w:rsid w:val="00A11E8F"/>
    <w:rsid w:val="00A12369"/>
    <w:rsid w:val="00A13522"/>
    <w:rsid w:val="00A14357"/>
    <w:rsid w:val="00A1524F"/>
    <w:rsid w:val="00A15E63"/>
    <w:rsid w:val="00A167D9"/>
    <w:rsid w:val="00A16DB9"/>
    <w:rsid w:val="00A17672"/>
    <w:rsid w:val="00A20A6B"/>
    <w:rsid w:val="00A20C5D"/>
    <w:rsid w:val="00A21BD4"/>
    <w:rsid w:val="00A220A2"/>
    <w:rsid w:val="00A222CA"/>
    <w:rsid w:val="00A225E3"/>
    <w:rsid w:val="00A239CC"/>
    <w:rsid w:val="00A23BC2"/>
    <w:rsid w:val="00A23D30"/>
    <w:rsid w:val="00A248C9"/>
    <w:rsid w:val="00A2591E"/>
    <w:rsid w:val="00A26F01"/>
    <w:rsid w:val="00A279AC"/>
    <w:rsid w:val="00A27A30"/>
    <w:rsid w:val="00A30C5D"/>
    <w:rsid w:val="00A310F1"/>
    <w:rsid w:val="00A31277"/>
    <w:rsid w:val="00A31C68"/>
    <w:rsid w:val="00A31DC2"/>
    <w:rsid w:val="00A31FFF"/>
    <w:rsid w:val="00A325AE"/>
    <w:rsid w:val="00A326A6"/>
    <w:rsid w:val="00A342D9"/>
    <w:rsid w:val="00A34C95"/>
    <w:rsid w:val="00A35DAB"/>
    <w:rsid w:val="00A35E30"/>
    <w:rsid w:val="00A35FAA"/>
    <w:rsid w:val="00A37631"/>
    <w:rsid w:val="00A40163"/>
    <w:rsid w:val="00A409BC"/>
    <w:rsid w:val="00A40FC3"/>
    <w:rsid w:val="00A41D7C"/>
    <w:rsid w:val="00A421A3"/>
    <w:rsid w:val="00A42F6D"/>
    <w:rsid w:val="00A43C9A"/>
    <w:rsid w:val="00A44612"/>
    <w:rsid w:val="00A44720"/>
    <w:rsid w:val="00A44F67"/>
    <w:rsid w:val="00A4575C"/>
    <w:rsid w:val="00A45D11"/>
    <w:rsid w:val="00A46164"/>
    <w:rsid w:val="00A46A8E"/>
    <w:rsid w:val="00A46D6E"/>
    <w:rsid w:val="00A47D7F"/>
    <w:rsid w:val="00A51337"/>
    <w:rsid w:val="00A522F4"/>
    <w:rsid w:val="00A537E5"/>
    <w:rsid w:val="00A540A5"/>
    <w:rsid w:val="00A54248"/>
    <w:rsid w:val="00A55B6F"/>
    <w:rsid w:val="00A569DF"/>
    <w:rsid w:val="00A61BD0"/>
    <w:rsid w:val="00A62F45"/>
    <w:rsid w:val="00A6388E"/>
    <w:rsid w:val="00A63EEA"/>
    <w:rsid w:val="00A63F73"/>
    <w:rsid w:val="00A64BC6"/>
    <w:rsid w:val="00A64FD7"/>
    <w:rsid w:val="00A6504D"/>
    <w:rsid w:val="00A659CB"/>
    <w:rsid w:val="00A70398"/>
    <w:rsid w:val="00A709AD"/>
    <w:rsid w:val="00A70D03"/>
    <w:rsid w:val="00A71441"/>
    <w:rsid w:val="00A721F1"/>
    <w:rsid w:val="00A7288D"/>
    <w:rsid w:val="00A72DA9"/>
    <w:rsid w:val="00A733CB"/>
    <w:rsid w:val="00A739DF"/>
    <w:rsid w:val="00A740A0"/>
    <w:rsid w:val="00A745EF"/>
    <w:rsid w:val="00A751AD"/>
    <w:rsid w:val="00A75AC8"/>
    <w:rsid w:val="00A76045"/>
    <w:rsid w:val="00A76CC8"/>
    <w:rsid w:val="00A773CD"/>
    <w:rsid w:val="00A775CF"/>
    <w:rsid w:val="00A77853"/>
    <w:rsid w:val="00A77FAF"/>
    <w:rsid w:val="00A805EB"/>
    <w:rsid w:val="00A80C87"/>
    <w:rsid w:val="00A81EED"/>
    <w:rsid w:val="00A84503"/>
    <w:rsid w:val="00A867DA"/>
    <w:rsid w:val="00A8782F"/>
    <w:rsid w:val="00A9167D"/>
    <w:rsid w:val="00A91895"/>
    <w:rsid w:val="00A91BC1"/>
    <w:rsid w:val="00A92D25"/>
    <w:rsid w:val="00A92FD7"/>
    <w:rsid w:val="00A9401F"/>
    <w:rsid w:val="00A94689"/>
    <w:rsid w:val="00A94DDB"/>
    <w:rsid w:val="00A94F82"/>
    <w:rsid w:val="00A950A1"/>
    <w:rsid w:val="00A965CD"/>
    <w:rsid w:val="00A96970"/>
    <w:rsid w:val="00A96E4C"/>
    <w:rsid w:val="00AA1BEC"/>
    <w:rsid w:val="00AA27AA"/>
    <w:rsid w:val="00AA2DF3"/>
    <w:rsid w:val="00AA4761"/>
    <w:rsid w:val="00AA503A"/>
    <w:rsid w:val="00AA50BC"/>
    <w:rsid w:val="00AA59FB"/>
    <w:rsid w:val="00AA62B5"/>
    <w:rsid w:val="00AA6AE4"/>
    <w:rsid w:val="00AB24E7"/>
    <w:rsid w:val="00AB3237"/>
    <w:rsid w:val="00AB3917"/>
    <w:rsid w:val="00AB3A2D"/>
    <w:rsid w:val="00AB4AC8"/>
    <w:rsid w:val="00AB4FBC"/>
    <w:rsid w:val="00AB5BC2"/>
    <w:rsid w:val="00AB5E21"/>
    <w:rsid w:val="00AB63B1"/>
    <w:rsid w:val="00AB6AD4"/>
    <w:rsid w:val="00AB708A"/>
    <w:rsid w:val="00AB75AE"/>
    <w:rsid w:val="00AB76EC"/>
    <w:rsid w:val="00AB7933"/>
    <w:rsid w:val="00AB7947"/>
    <w:rsid w:val="00AC13C9"/>
    <w:rsid w:val="00AC3071"/>
    <w:rsid w:val="00AC3635"/>
    <w:rsid w:val="00AC3A08"/>
    <w:rsid w:val="00AC3D18"/>
    <w:rsid w:val="00AC4575"/>
    <w:rsid w:val="00AC5598"/>
    <w:rsid w:val="00AC6332"/>
    <w:rsid w:val="00AD10CF"/>
    <w:rsid w:val="00AD1D24"/>
    <w:rsid w:val="00AD1E1F"/>
    <w:rsid w:val="00AD2A81"/>
    <w:rsid w:val="00AD2FC0"/>
    <w:rsid w:val="00AD3581"/>
    <w:rsid w:val="00AD35EA"/>
    <w:rsid w:val="00AD3BC7"/>
    <w:rsid w:val="00AD42E2"/>
    <w:rsid w:val="00AD4967"/>
    <w:rsid w:val="00AD55ED"/>
    <w:rsid w:val="00AD562E"/>
    <w:rsid w:val="00AD56CC"/>
    <w:rsid w:val="00AD5B1B"/>
    <w:rsid w:val="00AD66BE"/>
    <w:rsid w:val="00AD6DB9"/>
    <w:rsid w:val="00AD72A9"/>
    <w:rsid w:val="00AE025C"/>
    <w:rsid w:val="00AE12A9"/>
    <w:rsid w:val="00AE2459"/>
    <w:rsid w:val="00AE269E"/>
    <w:rsid w:val="00AE29C2"/>
    <w:rsid w:val="00AE3D23"/>
    <w:rsid w:val="00AE3F25"/>
    <w:rsid w:val="00AE472E"/>
    <w:rsid w:val="00AE4CEC"/>
    <w:rsid w:val="00AE4EC8"/>
    <w:rsid w:val="00AE517C"/>
    <w:rsid w:val="00AE599E"/>
    <w:rsid w:val="00AE5C25"/>
    <w:rsid w:val="00AE5D9F"/>
    <w:rsid w:val="00AE5F15"/>
    <w:rsid w:val="00AE61C0"/>
    <w:rsid w:val="00AE72C2"/>
    <w:rsid w:val="00AE76C9"/>
    <w:rsid w:val="00AE7AEB"/>
    <w:rsid w:val="00AF06B4"/>
    <w:rsid w:val="00AF0C7E"/>
    <w:rsid w:val="00AF0CF3"/>
    <w:rsid w:val="00AF0EB2"/>
    <w:rsid w:val="00AF1E89"/>
    <w:rsid w:val="00AF25D6"/>
    <w:rsid w:val="00AF2791"/>
    <w:rsid w:val="00AF2EF5"/>
    <w:rsid w:val="00AF3117"/>
    <w:rsid w:val="00AF326B"/>
    <w:rsid w:val="00AF32F0"/>
    <w:rsid w:val="00AF369C"/>
    <w:rsid w:val="00AF3723"/>
    <w:rsid w:val="00AF3811"/>
    <w:rsid w:val="00AF3F21"/>
    <w:rsid w:val="00AF418D"/>
    <w:rsid w:val="00AF4BD3"/>
    <w:rsid w:val="00AF560E"/>
    <w:rsid w:val="00AF6220"/>
    <w:rsid w:val="00AF698D"/>
    <w:rsid w:val="00AF6BBF"/>
    <w:rsid w:val="00AF70EE"/>
    <w:rsid w:val="00AF7618"/>
    <w:rsid w:val="00B00449"/>
    <w:rsid w:val="00B00B01"/>
    <w:rsid w:val="00B00ED8"/>
    <w:rsid w:val="00B01538"/>
    <w:rsid w:val="00B017E8"/>
    <w:rsid w:val="00B02E74"/>
    <w:rsid w:val="00B03653"/>
    <w:rsid w:val="00B038C3"/>
    <w:rsid w:val="00B04550"/>
    <w:rsid w:val="00B04964"/>
    <w:rsid w:val="00B04CBD"/>
    <w:rsid w:val="00B05C96"/>
    <w:rsid w:val="00B07DF2"/>
    <w:rsid w:val="00B10605"/>
    <w:rsid w:val="00B10F95"/>
    <w:rsid w:val="00B11B0A"/>
    <w:rsid w:val="00B12331"/>
    <w:rsid w:val="00B124AD"/>
    <w:rsid w:val="00B154B3"/>
    <w:rsid w:val="00B15870"/>
    <w:rsid w:val="00B15B71"/>
    <w:rsid w:val="00B16085"/>
    <w:rsid w:val="00B166C6"/>
    <w:rsid w:val="00B21941"/>
    <w:rsid w:val="00B21EB4"/>
    <w:rsid w:val="00B22A5B"/>
    <w:rsid w:val="00B23482"/>
    <w:rsid w:val="00B2644A"/>
    <w:rsid w:val="00B2691D"/>
    <w:rsid w:val="00B26C44"/>
    <w:rsid w:val="00B27820"/>
    <w:rsid w:val="00B27C54"/>
    <w:rsid w:val="00B27D1D"/>
    <w:rsid w:val="00B306EA"/>
    <w:rsid w:val="00B30944"/>
    <w:rsid w:val="00B3104B"/>
    <w:rsid w:val="00B327BD"/>
    <w:rsid w:val="00B32AAC"/>
    <w:rsid w:val="00B33F4D"/>
    <w:rsid w:val="00B36CFC"/>
    <w:rsid w:val="00B37148"/>
    <w:rsid w:val="00B37AFC"/>
    <w:rsid w:val="00B4084B"/>
    <w:rsid w:val="00B41232"/>
    <w:rsid w:val="00B42981"/>
    <w:rsid w:val="00B42B56"/>
    <w:rsid w:val="00B432DF"/>
    <w:rsid w:val="00B4528D"/>
    <w:rsid w:val="00B45864"/>
    <w:rsid w:val="00B460B5"/>
    <w:rsid w:val="00B47998"/>
    <w:rsid w:val="00B47F4C"/>
    <w:rsid w:val="00B50032"/>
    <w:rsid w:val="00B5026B"/>
    <w:rsid w:val="00B50958"/>
    <w:rsid w:val="00B51526"/>
    <w:rsid w:val="00B567D8"/>
    <w:rsid w:val="00B56F47"/>
    <w:rsid w:val="00B60B0F"/>
    <w:rsid w:val="00B60F6F"/>
    <w:rsid w:val="00B61204"/>
    <w:rsid w:val="00B61348"/>
    <w:rsid w:val="00B61A52"/>
    <w:rsid w:val="00B6230B"/>
    <w:rsid w:val="00B628E8"/>
    <w:rsid w:val="00B63C3C"/>
    <w:rsid w:val="00B64DE4"/>
    <w:rsid w:val="00B65561"/>
    <w:rsid w:val="00B676B8"/>
    <w:rsid w:val="00B70250"/>
    <w:rsid w:val="00B70C9E"/>
    <w:rsid w:val="00B70E4F"/>
    <w:rsid w:val="00B70F85"/>
    <w:rsid w:val="00B71222"/>
    <w:rsid w:val="00B7174A"/>
    <w:rsid w:val="00B72DC7"/>
    <w:rsid w:val="00B72DCF"/>
    <w:rsid w:val="00B7358B"/>
    <w:rsid w:val="00B7388C"/>
    <w:rsid w:val="00B73E0D"/>
    <w:rsid w:val="00B743ED"/>
    <w:rsid w:val="00B7521F"/>
    <w:rsid w:val="00B830A1"/>
    <w:rsid w:val="00B83160"/>
    <w:rsid w:val="00B83653"/>
    <w:rsid w:val="00B8365B"/>
    <w:rsid w:val="00B83705"/>
    <w:rsid w:val="00B83B20"/>
    <w:rsid w:val="00B83CA0"/>
    <w:rsid w:val="00B84243"/>
    <w:rsid w:val="00B85C34"/>
    <w:rsid w:val="00B86CCD"/>
    <w:rsid w:val="00B876C0"/>
    <w:rsid w:val="00B87806"/>
    <w:rsid w:val="00B92407"/>
    <w:rsid w:val="00B92B09"/>
    <w:rsid w:val="00B93232"/>
    <w:rsid w:val="00B93884"/>
    <w:rsid w:val="00B93D53"/>
    <w:rsid w:val="00B94405"/>
    <w:rsid w:val="00B94A65"/>
    <w:rsid w:val="00B94ADF"/>
    <w:rsid w:val="00B94D1A"/>
    <w:rsid w:val="00B94FB4"/>
    <w:rsid w:val="00B95D2D"/>
    <w:rsid w:val="00B9607C"/>
    <w:rsid w:val="00B9631B"/>
    <w:rsid w:val="00B9676C"/>
    <w:rsid w:val="00B96950"/>
    <w:rsid w:val="00BA0966"/>
    <w:rsid w:val="00BA0F2F"/>
    <w:rsid w:val="00BA28F3"/>
    <w:rsid w:val="00BA339B"/>
    <w:rsid w:val="00BA379F"/>
    <w:rsid w:val="00BA623B"/>
    <w:rsid w:val="00BA6777"/>
    <w:rsid w:val="00BB0213"/>
    <w:rsid w:val="00BB0F29"/>
    <w:rsid w:val="00BB1E5D"/>
    <w:rsid w:val="00BB224B"/>
    <w:rsid w:val="00BB2A98"/>
    <w:rsid w:val="00BB3AB5"/>
    <w:rsid w:val="00BB3DA8"/>
    <w:rsid w:val="00BB498B"/>
    <w:rsid w:val="00BB59D5"/>
    <w:rsid w:val="00BB5A84"/>
    <w:rsid w:val="00BB6D23"/>
    <w:rsid w:val="00BB721D"/>
    <w:rsid w:val="00BB7455"/>
    <w:rsid w:val="00BB7C9A"/>
    <w:rsid w:val="00BC12C2"/>
    <w:rsid w:val="00BC2C65"/>
    <w:rsid w:val="00BC3472"/>
    <w:rsid w:val="00BC3CAB"/>
    <w:rsid w:val="00BC3F11"/>
    <w:rsid w:val="00BC42CE"/>
    <w:rsid w:val="00BC6702"/>
    <w:rsid w:val="00BC76B4"/>
    <w:rsid w:val="00BD210E"/>
    <w:rsid w:val="00BD2CB2"/>
    <w:rsid w:val="00BD34C3"/>
    <w:rsid w:val="00BD40CB"/>
    <w:rsid w:val="00BD4954"/>
    <w:rsid w:val="00BD78D5"/>
    <w:rsid w:val="00BD7C61"/>
    <w:rsid w:val="00BE0659"/>
    <w:rsid w:val="00BE0A68"/>
    <w:rsid w:val="00BE0E5A"/>
    <w:rsid w:val="00BE1843"/>
    <w:rsid w:val="00BE3B59"/>
    <w:rsid w:val="00BE537C"/>
    <w:rsid w:val="00BE6D85"/>
    <w:rsid w:val="00BE70B3"/>
    <w:rsid w:val="00BE7D58"/>
    <w:rsid w:val="00BE7FF2"/>
    <w:rsid w:val="00BF0270"/>
    <w:rsid w:val="00BF0E14"/>
    <w:rsid w:val="00BF164E"/>
    <w:rsid w:val="00BF1A33"/>
    <w:rsid w:val="00BF23C3"/>
    <w:rsid w:val="00BF2FC8"/>
    <w:rsid w:val="00BF3D35"/>
    <w:rsid w:val="00BF48DF"/>
    <w:rsid w:val="00BF5C8E"/>
    <w:rsid w:val="00BF6D42"/>
    <w:rsid w:val="00BF7ED9"/>
    <w:rsid w:val="00C00AA5"/>
    <w:rsid w:val="00C00B3B"/>
    <w:rsid w:val="00C02450"/>
    <w:rsid w:val="00C038D0"/>
    <w:rsid w:val="00C03F86"/>
    <w:rsid w:val="00C066AF"/>
    <w:rsid w:val="00C06CE4"/>
    <w:rsid w:val="00C07DEC"/>
    <w:rsid w:val="00C07F1C"/>
    <w:rsid w:val="00C1005F"/>
    <w:rsid w:val="00C107D2"/>
    <w:rsid w:val="00C10ECB"/>
    <w:rsid w:val="00C11541"/>
    <w:rsid w:val="00C11763"/>
    <w:rsid w:val="00C11CE3"/>
    <w:rsid w:val="00C11D68"/>
    <w:rsid w:val="00C11F05"/>
    <w:rsid w:val="00C11F2F"/>
    <w:rsid w:val="00C12D0A"/>
    <w:rsid w:val="00C13681"/>
    <w:rsid w:val="00C13DA0"/>
    <w:rsid w:val="00C15DEF"/>
    <w:rsid w:val="00C177B5"/>
    <w:rsid w:val="00C17B32"/>
    <w:rsid w:val="00C20E76"/>
    <w:rsid w:val="00C21FD3"/>
    <w:rsid w:val="00C23591"/>
    <w:rsid w:val="00C23647"/>
    <w:rsid w:val="00C2476F"/>
    <w:rsid w:val="00C24BB1"/>
    <w:rsid w:val="00C2641F"/>
    <w:rsid w:val="00C265F6"/>
    <w:rsid w:val="00C276B1"/>
    <w:rsid w:val="00C3009E"/>
    <w:rsid w:val="00C31D45"/>
    <w:rsid w:val="00C31E81"/>
    <w:rsid w:val="00C3239B"/>
    <w:rsid w:val="00C3249E"/>
    <w:rsid w:val="00C326B2"/>
    <w:rsid w:val="00C3303C"/>
    <w:rsid w:val="00C330FA"/>
    <w:rsid w:val="00C3324A"/>
    <w:rsid w:val="00C334A5"/>
    <w:rsid w:val="00C342CD"/>
    <w:rsid w:val="00C34390"/>
    <w:rsid w:val="00C34814"/>
    <w:rsid w:val="00C34C59"/>
    <w:rsid w:val="00C359BA"/>
    <w:rsid w:val="00C36775"/>
    <w:rsid w:val="00C37B99"/>
    <w:rsid w:val="00C37BFF"/>
    <w:rsid w:val="00C40689"/>
    <w:rsid w:val="00C41058"/>
    <w:rsid w:val="00C41D55"/>
    <w:rsid w:val="00C42089"/>
    <w:rsid w:val="00C428E6"/>
    <w:rsid w:val="00C42D37"/>
    <w:rsid w:val="00C431A3"/>
    <w:rsid w:val="00C431FB"/>
    <w:rsid w:val="00C43DF8"/>
    <w:rsid w:val="00C44BE3"/>
    <w:rsid w:val="00C44C1D"/>
    <w:rsid w:val="00C44E37"/>
    <w:rsid w:val="00C450A9"/>
    <w:rsid w:val="00C45903"/>
    <w:rsid w:val="00C46399"/>
    <w:rsid w:val="00C4697F"/>
    <w:rsid w:val="00C46AB7"/>
    <w:rsid w:val="00C46D0E"/>
    <w:rsid w:val="00C47366"/>
    <w:rsid w:val="00C513F8"/>
    <w:rsid w:val="00C520CF"/>
    <w:rsid w:val="00C53EF2"/>
    <w:rsid w:val="00C55846"/>
    <w:rsid w:val="00C57470"/>
    <w:rsid w:val="00C61294"/>
    <w:rsid w:val="00C61EA2"/>
    <w:rsid w:val="00C6249D"/>
    <w:rsid w:val="00C6305B"/>
    <w:rsid w:val="00C63109"/>
    <w:rsid w:val="00C63C1F"/>
    <w:rsid w:val="00C63ED7"/>
    <w:rsid w:val="00C65397"/>
    <w:rsid w:val="00C66319"/>
    <w:rsid w:val="00C705DA"/>
    <w:rsid w:val="00C715F0"/>
    <w:rsid w:val="00C7219A"/>
    <w:rsid w:val="00C7243B"/>
    <w:rsid w:val="00C7356F"/>
    <w:rsid w:val="00C73794"/>
    <w:rsid w:val="00C74126"/>
    <w:rsid w:val="00C74C39"/>
    <w:rsid w:val="00C74DA9"/>
    <w:rsid w:val="00C74E8D"/>
    <w:rsid w:val="00C753BA"/>
    <w:rsid w:val="00C7638D"/>
    <w:rsid w:val="00C763EA"/>
    <w:rsid w:val="00C77417"/>
    <w:rsid w:val="00C8049D"/>
    <w:rsid w:val="00C818D3"/>
    <w:rsid w:val="00C82A93"/>
    <w:rsid w:val="00C854F5"/>
    <w:rsid w:val="00C85E77"/>
    <w:rsid w:val="00C86988"/>
    <w:rsid w:val="00C86D90"/>
    <w:rsid w:val="00C872C5"/>
    <w:rsid w:val="00C8748F"/>
    <w:rsid w:val="00C87FB8"/>
    <w:rsid w:val="00C91347"/>
    <w:rsid w:val="00C91CF4"/>
    <w:rsid w:val="00C92123"/>
    <w:rsid w:val="00C946AF"/>
    <w:rsid w:val="00C946DC"/>
    <w:rsid w:val="00C95596"/>
    <w:rsid w:val="00C95850"/>
    <w:rsid w:val="00C95B85"/>
    <w:rsid w:val="00C961F4"/>
    <w:rsid w:val="00C971FC"/>
    <w:rsid w:val="00C97362"/>
    <w:rsid w:val="00C978F2"/>
    <w:rsid w:val="00C97F24"/>
    <w:rsid w:val="00C97F3F"/>
    <w:rsid w:val="00CA0B5E"/>
    <w:rsid w:val="00CA0F4F"/>
    <w:rsid w:val="00CA15D7"/>
    <w:rsid w:val="00CA2165"/>
    <w:rsid w:val="00CA2F21"/>
    <w:rsid w:val="00CA3214"/>
    <w:rsid w:val="00CA3D68"/>
    <w:rsid w:val="00CA450E"/>
    <w:rsid w:val="00CA475B"/>
    <w:rsid w:val="00CA47FB"/>
    <w:rsid w:val="00CA4819"/>
    <w:rsid w:val="00CA49A3"/>
    <w:rsid w:val="00CA4EC4"/>
    <w:rsid w:val="00CA600B"/>
    <w:rsid w:val="00CA709C"/>
    <w:rsid w:val="00CA74C4"/>
    <w:rsid w:val="00CB1F59"/>
    <w:rsid w:val="00CB2844"/>
    <w:rsid w:val="00CB4589"/>
    <w:rsid w:val="00CB54F0"/>
    <w:rsid w:val="00CB5867"/>
    <w:rsid w:val="00CB60C9"/>
    <w:rsid w:val="00CB62C0"/>
    <w:rsid w:val="00CB6D24"/>
    <w:rsid w:val="00CB795F"/>
    <w:rsid w:val="00CC0486"/>
    <w:rsid w:val="00CC0B67"/>
    <w:rsid w:val="00CC0D15"/>
    <w:rsid w:val="00CC12AE"/>
    <w:rsid w:val="00CC13DC"/>
    <w:rsid w:val="00CC2A06"/>
    <w:rsid w:val="00CC36A5"/>
    <w:rsid w:val="00CC4867"/>
    <w:rsid w:val="00CC5AB0"/>
    <w:rsid w:val="00CC6371"/>
    <w:rsid w:val="00CC69C6"/>
    <w:rsid w:val="00CC6AFF"/>
    <w:rsid w:val="00CC7ED8"/>
    <w:rsid w:val="00CC7F08"/>
    <w:rsid w:val="00CD0D7D"/>
    <w:rsid w:val="00CD12CE"/>
    <w:rsid w:val="00CD1BF3"/>
    <w:rsid w:val="00CD3382"/>
    <w:rsid w:val="00CD3D87"/>
    <w:rsid w:val="00CD3F3A"/>
    <w:rsid w:val="00CD55EA"/>
    <w:rsid w:val="00CD6D33"/>
    <w:rsid w:val="00CD73EB"/>
    <w:rsid w:val="00CD7C1F"/>
    <w:rsid w:val="00CE0085"/>
    <w:rsid w:val="00CE0472"/>
    <w:rsid w:val="00CE0AB8"/>
    <w:rsid w:val="00CE15E6"/>
    <w:rsid w:val="00CE179F"/>
    <w:rsid w:val="00CE2B6C"/>
    <w:rsid w:val="00CE2C1A"/>
    <w:rsid w:val="00CE3F53"/>
    <w:rsid w:val="00CE4134"/>
    <w:rsid w:val="00CE4202"/>
    <w:rsid w:val="00CE4356"/>
    <w:rsid w:val="00CE4D05"/>
    <w:rsid w:val="00CE558E"/>
    <w:rsid w:val="00CE5774"/>
    <w:rsid w:val="00CE7933"/>
    <w:rsid w:val="00CF041D"/>
    <w:rsid w:val="00CF05F0"/>
    <w:rsid w:val="00CF164C"/>
    <w:rsid w:val="00CF2C6F"/>
    <w:rsid w:val="00CF2DDC"/>
    <w:rsid w:val="00CF2EC8"/>
    <w:rsid w:val="00CF4131"/>
    <w:rsid w:val="00CF5085"/>
    <w:rsid w:val="00CF5DF2"/>
    <w:rsid w:val="00CF5FDC"/>
    <w:rsid w:val="00CF6628"/>
    <w:rsid w:val="00CF6AF2"/>
    <w:rsid w:val="00CF6BC0"/>
    <w:rsid w:val="00D000EA"/>
    <w:rsid w:val="00D00382"/>
    <w:rsid w:val="00D0086A"/>
    <w:rsid w:val="00D02C8E"/>
    <w:rsid w:val="00D02EF1"/>
    <w:rsid w:val="00D03370"/>
    <w:rsid w:val="00D05719"/>
    <w:rsid w:val="00D06CAE"/>
    <w:rsid w:val="00D07A8D"/>
    <w:rsid w:val="00D1024D"/>
    <w:rsid w:val="00D11F5B"/>
    <w:rsid w:val="00D120BF"/>
    <w:rsid w:val="00D143EC"/>
    <w:rsid w:val="00D1469B"/>
    <w:rsid w:val="00D15792"/>
    <w:rsid w:val="00D15D42"/>
    <w:rsid w:val="00D16547"/>
    <w:rsid w:val="00D1741D"/>
    <w:rsid w:val="00D174C3"/>
    <w:rsid w:val="00D17D15"/>
    <w:rsid w:val="00D17E55"/>
    <w:rsid w:val="00D209D9"/>
    <w:rsid w:val="00D2179B"/>
    <w:rsid w:val="00D21C71"/>
    <w:rsid w:val="00D21F46"/>
    <w:rsid w:val="00D22699"/>
    <w:rsid w:val="00D2316C"/>
    <w:rsid w:val="00D232B7"/>
    <w:rsid w:val="00D23531"/>
    <w:rsid w:val="00D23C28"/>
    <w:rsid w:val="00D23D34"/>
    <w:rsid w:val="00D24D0C"/>
    <w:rsid w:val="00D24FF4"/>
    <w:rsid w:val="00D27B34"/>
    <w:rsid w:val="00D30858"/>
    <w:rsid w:val="00D30A84"/>
    <w:rsid w:val="00D30C5C"/>
    <w:rsid w:val="00D30CBA"/>
    <w:rsid w:val="00D323B5"/>
    <w:rsid w:val="00D327B7"/>
    <w:rsid w:val="00D34371"/>
    <w:rsid w:val="00D34E5E"/>
    <w:rsid w:val="00D3564F"/>
    <w:rsid w:val="00D36333"/>
    <w:rsid w:val="00D37689"/>
    <w:rsid w:val="00D37A7B"/>
    <w:rsid w:val="00D37C05"/>
    <w:rsid w:val="00D37C36"/>
    <w:rsid w:val="00D409F0"/>
    <w:rsid w:val="00D4187B"/>
    <w:rsid w:val="00D422A8"/>
    <w:rsid w:val="00D428B3"/>
    <w:rsid w:val="00D43E58"/>
    <w:rsid w:val="00D44150"/>
    <w:rsid w:val="00D44D21"/>
    <w:rsid w:val="00D4503C"/>
    <w:rsid w:val="00D456C4"/>
    <w:rsid w:val="00D459CF"/>
    <w:rsid w:val="00D46A7B"/>
    <w:rsid w:val="00D46D74"/>
    <w:rsid w:val="00D5073A"/>
    <w:rsid w:val="00D50C9B"/>
    <w:rsid w:val="00D52088"/>
    <w:rsid w:val="00D52616"/>
    <w:rsid w:val="00D52AE1"/>
    <w:rsid w:val="00D549BF"/>
    <w:rsid w:val="00D551E1"/>
    <w:rsid w:val="00D55763"/>
    <w:rsid w:val="00D55FB2"/>
    <w:rsid w:val="00D5708A"/>
    <w:rsid w:val="00D576B5"/>
    <w:rsid w:val="00D57849"/>
    <w:rsid w:val="00D579C5"/>
    <w:rsid w:val="00D60439"/>
    <w:rsid w:val="00D606C2"/>
    <w:rsid w:val="00D6199A"/>
    <w:rsid w:val="00D62AB4"/>
    <w:rsid w:val="00D634BA"/>
    <w:rsid w:val="00D64F6C"/>
    <w:rsid w:val="00D6661E"/>
    <w:rsid w:val="00D6714F"/>
    <w:rsid w:val="00D672BA"/>
    <w:rsid w:val="00D67EC2"/>
    <w:rsid w:val="00D70BF5"/>
    <w:rsid w:val="00D70EB2"/>
    <w:rsid w:val="00D715EF"/>
    <w:rsid w:val="00D720BB"/>
    <w:rsid w:val="00D729FE"/>
    <w:rsid w:val="00D73C1C"/>
    <w:rsid w:val="00D73F1A"/>
    <w:rsid w:val="00D740D3"/>
    <w:rsid w:val="00D74BD0"/>
    <w:rsid w:val="00D75924"/>
    <w:rsid w:val="00D75DD0"/>
    <w:rsid w:val="00D7602E"/>
    <w:rsid w:val="00D76996"/>
    <w:rsid w:val="00D77C45"/>
    <w:rsid w:val="00D77C6A"/>
    <w:rsid w:val="00D81071"/>
    <w:rsid w:val="00D817E9"/>
    <w:rsid w:val="00D81C5B"/>
    <w:rsid w:val="00D821E0"/>
    <w:rsid w:val="00D82879"/>
    <w:rsid w:val="00D82985"/>
    <w:rsid w:val="00D835A8"/>
    <w:rsid w:val="00D83B82"/>
    <w:rsid w:val="00D85D3F"/>
    <w:rsid w:val="00D86FFD"/>
    <w:rsid w:val="00D87479"/>
    <w:rsid w:val="00D905AA"/>
    <w:rsid w:val="00D91268"/>
    <w:rsid w:val="00D9150D"/>
    <w:rsid w:val="00D9230F"/>
    <w:rsid w:val="00D92B42"/>
    <w:rsid w:val="00D92E73"/>
    <w:rsid w:val="00D93254"/>
    <w:rsid w:val="00D952A8"/>
    <w:rsid w:val="00D961F2"/>
    <w:rsid w:val="00D97687"/>
    <w:rsid w:val="00D9775E"/>
    <w:rsid w:val="00DA023C"/>
    <w:rsid w:val="00DA1610"/>
    <w:rsid w:val="00DA1A11"/>
    <w:rsid w:val="00DA1BEF"/>
    <w:rsid w:val="00DA28A8"/>
    <w:rsid w:val="00DA3143"/>
    <w:rsid w:val="00DA4BD3"/>
    <w:rsid w:val="00DA4EAE"/>
    <w:rsid w:val="00DA55D4"/>
    <w:rsid w:val="00DA6854"/>
    <w:rsid w:val="00DA693F"/>
    <w:rsid w:val="00DA6D4F"/>
    <w:rsid w:val="00DA6FB4"/>
    <w:rsid w:val="00DA7AC3"/>
    <w:rsid w:val="00DA7B65"/>
    <w:rsid w:val="00DB0B00"/>
    <w:rsid w:val="00DB10A8"/>
    <w:rsid w:val="00DB22B0"/>
    <w:rsid w:val="00DB4C98"/>
    <w:rsid w:val="00DB584E"/>
    <w:rsid w:val="00DB6511"/>
    <w:rsid w:val="00DB69D9"/>
    <w:rsid w:val="00DC144B"/>
    <w:rsid w:val="00DC16AF"/>
    <w:rsid w:val="00DC2E75"/>
    <w:rsid w:val="00DC32EC"/>
    <w:rsid w:val="00DC4099"/>
    <w:rsid w:val="00DC4628"/>
    <w:rsid w:val="00DC4790"/>
    <w:rsid w:val="00DC5D43"/>
    <w:rsid w:val="00DC62D9"/>
    <w:rsid w:val="00DC6737"/>
    <w:rsid w:val="00DD051E"/>
    <w:rsid w:val="00DD05B3"/>
    <w:rsid w:val="00DD0BA0"/>
    <w:rsid w:val="00DD1046"/>
    <w:rsid w:val="00DD53A9"/>
    <w:rsid w:val="00DD5856"/>
    <w:rsid w:val="00DD6FBC"/>
    <w:rsid w:val="00DD7B40"/>
    <w:rsid w:val="00DE07FD"/>
    <w:rsid w:val="00DE117E"/>
    <w:rsid w:val="00DE1987"/>
    <w:rsid w:val="00DE1EF9"/>
    <w:rsid w:val="00DE2A71"/>
    <w:rsid w:val="00DE2AC1"/>
    <w:rsid w:val="00DE36CF"/>
    <w:rsid w:val="00DE42BA"/>
    <w:rsid w:val="00DE4DE1"/>
    <w:rsid w:val="00DE50C2"/>
    <w:rsid w:val="00DE566F"/>
    <w:rsid w:val="00DE5A27"/>
    <w:rsid w:val="00DE5DF9"/>
    <w:rsid w:val="00DE5E0C"/>
    <w:rsid w:val="00DE626D"/>
    <w:rsid w:val="00DF0728"/>
    <w:rsid w:val="00DF1ADC"/>
    <w:rsid w:val="00DF2249"/>
    <w:rsid w:val="00DF2347"/>
    <w:rsid w:val="00DF252D"/>
    <w:rsid w:val="00DF2C5D"/>
    <w:rsid w:val="00DF30D5"/>
    <w:rsid w:val="00DF363A"/>
    <w:rsid w:val="00DF4173"/>
    <w:rsid w:val="00DF4488"/>
    <w:rsid w:val="00DF53E8"/>
    <w:rsid w:val="00DF61C8"/>
    <w:rsid w:val="00DF6323"/>
    <w:rsid w:val="00DF6B26"/>
    <w:rsid w:val="00DF744E"/>
    <w:rsid w:val="00E00258"/>
    <w:rsid w:val="00E0068F"/>
    <w:rsid w:val="00E012D3"/>
    <w:rsid w:val="00E01B7C"/>
    <w:rsid w:val="00E02926"/>
    <w:rsid w:val="00E047B6"/>
    <w:rsid w:val="00E054BA"/>
    <w:rsid w:val="00E05967"/>
    <w:rsid w:val="00E069FD"/>
    <w:rsid w:val="00E06F9F"/>
    <w:rsid w:val="00E1099E"/>
    <w:rsid w:val="00E10D3F"/>
    <w:rsid w:val="00E1129E"/>
    <w:rsid w:val="00E120DB"/>
    <w:rsid w:val="00E121DD"/>
    <w:rsid w:val="00E12264"/>
    <w:rsid w:val="00E15A7E"/>
    <w:rsid w:val="00E160CA"/>
    <w:rsid w:val="00E1675C"/>
    <w:rsid w:val="00E168BC"/>
    <w:rsid w:val="00E16977"/>
    <w:rsid w:val="00E16BE1"/>
    <w:rsid w:val="00E17DAB"/>
    <w:rsid w:val="00E20209"/>
    <w:rsid w:val="00E20628"/>
    <w:rsid w:val="00E20A98"/>
    <w:rsid w:val="00E20BBF"/>
    <w:rsid w:val="00E2103B"/>
    <w:rsid w:val="00E21BB7"/>
    <w:rsid w:val="00E221D8"/>
    <w:rsid w:val="00E223BE"/>
    <w:rsid w:val="00E22A07"/>
    <w:rsid w:val="00E235C3"/>
    <w:rsid w:val="00E253F7"/>
    <w:rsid w:val="00E26003"/>
    <w:rsid w:val="00E271FF"/>
    <w:rsid w:val="00E273FF"/>
    <w:rsid w:val="00E27B91"/>
    <w:rsid w:val="00E306E7"/>
    <w:rsid w:val="00E3087C"/>
    <w:rsid w:val="00E30E1D"/>
    <w:rsid w:val="00E30FE2"/>
    <w:rsid w:val="00E31E77"/>
    <w:rsid w:val="00E322F6"/>
    <w:rsid w:val="00E32652"/>
    <w:rsid w:val="00E335C8"/>
    <w:rsid w:val="00E34D98"/>
    <w:rsid w:val="00E359A2"/>
    <w:rsid w:val="00E35E82"/>
    <w:rsid w:val="00E3664F"/>
    <w:rsid w:val="00E36F77"/>
    <w:rsid w:val="00E37BA9"/>
    <w:rsid w:val="00E37F9B"/>
    <w:rsid w:val="00E41611"/>
    <w:rsid w:val="00E41FD3"/>
    <w:rsid w:val="00E42411"/>
    <w:rsid w:val="00E42C8A"/>
    <w:rsid w:val="00E436F2"/>
    <w:rsid w:val="00E43965"/>
    <w:rsid w:val="00E43E3B"/>
    <w:rsid w:val="00E4452C"/>
    <w:rsid w:val="00E4582E"/>
    <w:rsid w:val="00E46611"/>
    <w:rsid w:val="00E46878"/>
    <w:rsid w:val="00E46AB8"/>
    <w:rsid w:val="00E473B3"/>
    <w:rsid w:val="00E479CE"/>
    <w:rsid w:val="00E50E8D"/>
    <w:rsid w:val="00E51F1C"/>
    <w:rsid w:val="00E53F1A"/>
    <w:rsid w:val="00E54185"/>
    <w:rsid w:val="00E5444F"/>
    <w:rsid w:val="00E55ABA"/>
    <w:rsid w:val="00E5653C"/>
    <w:rsid w:val="00E5688A"/>
    <w:rsid w:val="00E57463"/>
    <w:rsid w:val="00E57CA7"/>
    <w:rsid w:val="00E61C5E"/>
    <w:rsid w:val="00E61EC0"/>
    <w:rsid w:val="00E62235"/>
    <w:rsid w:val="00E62415"/>
    <w:rsid w:val="00E62997"/>
    <w:rsid w:val="00E62B36"/>
    <w:rsid w:val="00E62DF5"/>
    <w:rsid w:val="00E63BDC"/>
    <w:rsid w:val="00E647C8"/>
    <w:rsid w:val="00E64EFB"/>
    <w:rsid w:val="00E65FFA"/>
    <w:rsid w:val="00E6676E"/>
    <w:rsid w:val="00E67C82"/>
    <w:rsid w:val="00E702CE"/>
    <w:rsid w:val="00E70F0A"/>
    <w:rsid w:val="00E71844"/>
    <w:rsid w:val="00E7303A"/>
    <w:rsid w:val="00E731D7"/>
    <w:rsid w:val="00E7371B"/>
    <w:rsid w:val="00E73765"/>
    <w:rsid w:val="00E74ACE"/>
    <w:rsid w:val="00E75A0F"/>
    <w:rsid w:val="00E77182"/>
    <w:rsid w:val="00E77C06"/>
    <w:rsid w:val="00E81ACF"/>
    <w:rsid w:val="00E831F7"/>
    <w:rsid w:val="00E835D7"/>
    <w:rsid w:val="00E839C4"/>
    <w:rsid w:val="00E841AB"/>
    <w:rsid w:val="00E855E0"/>
    <w:rsid w:val="00E85A32"/>
    <w:rsid w:val="00E860B7"/>
    <w:rsid w:val="00E8660F"/>
    <w:rsid w:val="00E8780D"/>
    <w:rsid w:val="00E90D9A"/>
    <w:rsid w:val="00E9221F"/>
    <w:rsid w:val="00E92644"/>
    <w:rsid w:val="00E93C24"/>
    <w:rsid w:val="00E94499"/>
    <w:rsid w:val="00E95DB8"/>
    <w:rsid w:val="00E95E3B"/>
    <w:rsid w:val="00E97139"/>
    <w:rsid w:val="00E9739A"/>
    <w:rsid w:val="00E97527"/>
    <w:rsid w:val="00EA1052"/>
    <w:rsid w:val="00EA1408"/>
    <w:rsid w:val="00EA186C"/>
    <w:rsid w:val="00EA46A8"/>
    <w:rsid w:val="00EA5A9E"/>
    <w:rsid w:val="00EA5B23"/>
    <w:rsid w:val="00EA6556"/>
    <w:rsid w:val="00EA6842"/>
    <w:rsid w:val="00EA6D25"/>
    <w:rsid w:val="00EB1B80"/>
    <w:rsid w:val="00EB2B46"/>
    <w:rsid w:val="00EB4B4C"/>
    <w:rsid w:val="00EB4C26"/>
    <w:rsid w:val="00EB5127"/>
    <w:rsid w:val="00EB53F2"/>
    <w:rsid w:val="00EB548C"/>
    <w:rsid w:val="00EB7803"/>
    <w:rsid w:val="00EC0295"/>
    <w:rsid w:val="00EC0454"/>
    <w:rsid w:val="00EC113D"/>
    <w:rsid w:val="00EC19FA"/>
    <w:rsid w:val="00EC1F39"/>
    <w:rsid w:val="00EC2948"/>
    <w:rsid w:val="00EC3832"/>
    <w:rsid w:val="00EC5A3A"/>
    <w:rsid w:val="00EC5F86"/>
    <w:rsid w:val="00EC7F0B"/>
    <w:rsid w:val="00ED0940"/>
    <w:rsid w:val="00ED25CE"/>
    <w:rsid w:val="00ED3A55"/>
    <w:rsid w:val="00ED3B06"/>
    <w:rsid w:val="00ED402C"/>
    <w:rsid w:val="00ED511B"/>
    <w:rsid w:val="00ED7DD7"/>
    <w:rsid w:val="00EE0ACF"/>
    <w:rsid w:val="00EE22E3"/>
    <w:rsid w:val="00EE2ED0"/>
    <w:rsid w:val="00EE37DE"/>
    <w:rsid w:val="00EE5678"/>
    <w:rsid w:val="00EE67C5"/>
    <w:rsid w:val="00EF18EF"/>
    <w:rsid w:val="00EF4031"/>
    <w:rsid w:val="00EF45CE"/>
    <w:rsid w:val="00EF4C71"/>
    <w:rsid w:val="00EF695C"/>
    <w:rsid w:val="00F00202"/>
    <w:rsid w:val="00F00984"/>
    <w:rsid w:val="00F01FF7"/>
    <w:rsid w:val="00F03818"/>
    <w:rsid w:val="00F04D1A"/>
    <w:rsid w:val="00F05908"/>
    <w:rsid w:val="00F060D1"/>
    <w:rsid w:val="00F07505"/>
    <w:rsid w:val="00F07B0E"/>
    <w:rsid w:val="00F10305"/>
    <w:rsid w:val="00F1076B"/>
    <w:rsid w:val="00F10D71"/>
    <w:rsid w:val="00F11B9B"/>
    <w:rsid w:val="00F11D20"/>
    <w:rsid w:val="00F120D0"/>
    <w:rsid w:val="00F1363A"/>
    <w:rsid w:val="00F13E0D"/>
    <w:rsid w:val="00F15DFF"/>
    <w:rsid w:val="00F15F6A"/>
    <w:rsid w:val="00F166F8"/>
    <w:rsid w:val="00F1738C"/>
    <w:rsid w:val="00F175CA"/>
    <w:rsid w:val="00F20B6E"/>
    <w:rsid w:val="00F20FF5"/>
    <w:rsid w:val="00F248EC"/>
    <w:rsid w:val="00F24BCF"/>
    <w:rsid w:val="00F24C64"/>
    <w:rsid w:val="00F2639B"/>
    <w:rsid w:val="00F271F4"/>
    <w:rsid w:val="00F276EE"/>
    <w:rsid w:val="00F309E4"/>
    <w:rsid w:val="00F31BBE"/>
    <w:rsid w:val="00F3255F"/>
    <w:rsid w:val="00F33271"/>
    <w:rsid w:val="00F3510E"/>
    <w:rsid w:val="00F35803"/>
    <w:rsid w:val="00F35B8D"/>
    <w:rsid w:val="00F373DC"/>
    <w:rsid w:val="00F37EF3"/>
    <w:rsid w:val="00F403D6"/>
    <w:rsid w:val="00F40782"/>
    <w:rsid w:val="00F40ED6"/>
    <w:rsid w:val="00F422EF"/>
    <w:rsid w:val="00F42894"/>
    <w:rsid w:val="00F4324B"/>
    <w:rsid w:val="00F43E26"/>
    <w:rsid w:val="00F4532B"/>
    <w:rsid w:val="00F45CF2"/>
    <w:rsid w:val="00F46488"/>
    <w:rsid w:val="00F46C44"/>
    <w:rsid w:val="00F470EA"/>
    <w:rsid w:val="00F47B25"/>
    <w:rsid w:val="00F5038E"/>
    <w:rsid w:val="00F506AE"/>
    <w:rsid w:val="00F51346"/>
    <w:rsid w:val="00F5235B"/>
    <w:rsid w:val="00F54423"/>
    <w:rsid w:val="00F54947"/>
    <w:rsid w:val="00F54F7B"/>
    <w:rsid w:val="00F55CD7"/>
    <w:rsid w:val="00F560DC"/>
    <w:rsid w:val="00F565C0"/>
    <w:rsid w:val="00F56916"/>
    <w:rsid w:val="00F56AD0"/>
    <w:rsid w:val="00F56CB1"/>
    <w:rsid w:val="00F61E4E"/>
    <w:rsid w:val="00F626C2"/>
    <w:rsid w:val="00F630EF"/>
    <w:rsid w:val="00F63BBF"/>
    <w:rsid w:val="00F63F85"/>
    <w:rsid w:val="00F64FA0"/>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232A"/>
    <w:rsid w:val="00F836EA"/>
    <w:rsid w:val="00F83C33"/>
    <w:rsid w:val="00F83CD9"/>
    <w:rsid w:val="00F8673B"/>
    <w:rsid w:val="00F87340"/>
    <w:rsid w:val="00F87522"/>
    <w:rsid w:val="00F907B0"/>
    <w:rsid w:val="00F908F8"/>
    <w:rsid w:val="00F92442"/>
    <w:rsid w:val="00F926C8"/>
    <w:rsid w:val="00F936E6"/>
    <w:rsid w:val="00F939DB"/>
    <w:rsid w:val="00F94CF6"/>
    <w:rsid w:val="00F94E8C"/>
    <w:rsid w:val="00F94F7D"/>
    <w:rsid w:val="00F95F2C"/>
    <w:rsid w:val="00F964B0"/>
    <w:rsid w:val="00F96DFF"/>
    <w:rsid w:val="00F973F0"/>
    <w:rsid w:val="00F97B52"/>
    <w:rsid w:val="00F97D2D"/>
    <w:rsid w:val="00F97D42"/>
    <w:rsid w:val="00FA05A4"/>
    <w:rsid w:val="00FA05D6"/>
    <w:rsid w:val="00FA2F87"/>
    <w:rsid w:val="00FA30C2"/>
    <w:rsid w:val="00FA31D8"/>
    <w:rsid w:val="00FA63B6"/>
    <w:rsid w:val="00FA6958"/>
    <w:rsid w:val="00FA7135"/>
    <w:rsid w:val="00FA784C"/>
    <w:rsid w:val="00FB06E1"/>
    <w:rsid w:val="00FB0CA2"/>
    <w:rsid w:val="00FB1856"/>
    <w:rsid w:val="00FB1A25"/>
    <w:rsid w:val="00FB4A9E"/>
    <w:rsid w:val="00FB66AB"/>
    <w:rsid w:val="00FB6912"/>
    <w:rsid w:val="00FC00DD"/>
    <w:rsid w:val="00FC0A72"/>
    <w:rsid w:val="00FC1247"/>
    <w:rsid w:val="00FC13E2"/>
    <w:rsid w:val="00FC14D9"/>
    <w:rsid w:val="00FC1C66"/>
    <w:rsid w:val="00FC27D4"/>
    <w:rsid w:val="00FC3CD4"/>
    <w:rsid w:val="00FC4D28"/>
    <w:rsid w:val="00FC4E2A"/>
    <w:rsid w:val="00FC6CF3"/>
    <w:rsid w:val="00FC6F4F"/>
    <w:rsid w:val="00FC7858"/>
    <w:rsid w:val="00FD0B27"/>
    <w:rsid w:val="00FD1067"/>
    <w:rsid w:val="00FD182E"/>
    <w:rsid w:val="00FD1B30"/>
    <w:rsid w:val="00FD3D3E"/>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287"/>
    <w:rsid w:val="00FE395C"/>
    <w:rsid w:val="00FE3BF2"/>
    <w:rsid w:val="00FE3DE9"/>
    <w:rsid w:val="00FE54AE"/>
    <w:rsid w:val="00FE5CD3"/>
    <w:rsid w:val="00FF046D"/>
    <w:rsid w:val="00FF1E56"/>
    <w:rsid w:val="00FF2122"/>
    <w:rsid w:val="00FF2339"/>
    <w:rsid w:val="00FF2430"/>
    <w:rsid w:val="00FF26B9"/>
    <w:rsid w:val="00FF33AA"/>
    <w:rsid w:val="00FF371D"/>
    <w:rsid w:val="00FF4B33"/>
    <w:rsid w:val="00FF581C"/>
    <w:rsid w:val="00FF6000"/>
    <w:rsid w:val="00FF637D"/>
    <w:rsid w:val="00FF64CF"/>
    <w:rsid w:val="00FF6B5D"/>
    <w:rsid w:val="00FF75BA"/>
    <w:rsid w:val="0270572C"/>
    <w:rsid w:val="0D7711EB"/>
    <w:rsid w:val="132F5257"/>
    <w:rsid w:val="1C1E50B7"/>
    <w:rsid w:val="3187B32A"/>
    <w:rsid w:val="4C2852FA"/>
    <w:rsid w:val="571FE88F"/>
    <w:rsid w:val="662400B1"/>
    <w:rsid w:val="75EF9110"/>
    <w:rsid w:val="77C9C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14D"/>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8F214D"/>
    <w:pPr>
      <w:spacing w:after="240"/>
      <w:outlineLvl w:val="0"/>
    </w:pPr>
    <w:rPr>
      <w:rFonts w:ascii="Arial Bold" w:hAnsi="Arial Bold"/>
      <w:b/>
      <w:kern w:val="34"/>
      <w:sz w:val="36"/>
    </w:rPr>
  </w:style>
  <w:style w:type="paragraph" w:styleId="Heading2">
    <w:name w:val="heading 2"/>
    <w:basedOn w:val="HeadingBase"/>
    <w:next w:val="Normal"/>
    <w:link w:val="Heading2Char"/>
    <w:qFormat/>
    <w:rsid w:val="008F214D"/>
    <w:pPr>
      <w:spacing w:before="240" w:after="240"/>
      <w:outlineLvl w:val="1"/>
    </w:pPr>
    <w:rPr>
      <w:rFonts w:ascii="Arial Bold" w:hAnsi="Arial Bold"/>
      <w:b/>
      <w:sz w:val="26"/>
    </w:rPr>
  </w:style>
  <w:style w:type="paragraph" w:styleId="Heading3">
    <w:name w:val="heading 3"/>
    <w:basedOn w:val="HeadingBase"/>
    <w:next w:val="Normal"/>
    <w:link w:val="Heading3Char"/>
    <w:qFormat/>
    <w:rsid w:val="008F214D"/>
    <w:pPr>
      <w:spacing w:before="120" w:after="120"/>
      <w:outlineLvl w:val="2"/>
    </w:pPr>
    <w:rPr>
      <w:rFonts w:ascii="Arial Bold" w:hAnsi="Arial Bold"/>
      <w:b/>
      <w:sz w:val="22"/>
    </w:rPr>
  </w:style>
  <w:style w:type="paragraph" w:styleId="Heading4">
    <w:name w:val="heading 4"/>
    <w:basedOn w:val="HeadingBase"/>
    <w:next w:val="Normal"/>
    <w:link w:val="Heading4Char"/>
    <w:qFormat/>
    <w:rsid w:val="008F214D"/>
    <w:pPr>
      <w:spacing w:after="120"/>
      <w:outlineLvl w:val="3"/>
    </w:pPr>
    <w:rPr>
      <w:rFonts w:ascii="Arial Bold" w:hAnsi="Arial Bold"/>
      <w:b/>
      <w:sz w:val="20"/>
    </w:rPr>
  </w:style>
  <w:style w:type="paragraph" w:styleId="Heading5">
    <w:name w:val="heading 5"/>
    <w:basedOn w:val="HeadingBase"/>
    <w:next w:val="Normal"/>
    <w:link w:val="Heading5Char"/>
    <w:qFormat/>
    <w:rsid w:val="008F214D"/>
    <w:pPr>
      <w:spacing w:after="120"/>
      <w:outlineLvl w:val="4"/>
    </w:pPr>
    <w:rPr>
      <w:bCs/>
      <w:i/>
      <w:iCs/>
      <w:sz w:val="20"/>
      <w:szCs w:val="26"/>
    </w:rPr>
  </w:style>
  <w:style w:type="paragraph" w:styleId="Heading6">
    <w:name w:val="heading 6"/>
    <w:basedOn w:val="HeadingBase"/>
    <w:next w:val="Normal"/>
    <w:link w:val="Heading6Char"/>
    <w:rsid w:val="008F214D"/>
    <w:pPr>
      <w:spacing w:after="120"/>
      <w:outlineLvl w:val="5"/>
    </w:pPr>
    <w:rPr>
      <w:bCs/>
      <w:sz w:val="20"/>
      <w:szCs w:val="22"/>
    </w:rPr>
  </w:style>
  <w:style w:type="paragraph" w:styleId="Heading7">
    <w:name w:val="heading 7"/>
    <w:basedOn w:val="HeadingBase"/>
    <w:next w:val="Normal"/>
    <w:link w:val="Heading7Char"/>
    <w:rsid w:val="008F214D"/>
    <w:pPr>
      <w:spacing w:before="120"/>
      <w:outlineLvl w:val="6"/>
    </w:pPr>
    <w:rPr>
      <w:sz w:val="20"/>
      <w:szCs w:val="24"/>
    </w:rPr>
  </w:style>
  <w:style w:type="paragraph" w:styleId="Heading8">
    <w:name w:val="heading 8"/>
    <w:basedOn w:val="HeadingBase"/>
    <w:next w:val="Normal"/>
    <w:link w:val="Heading8Char"/>
    <w:rsid w:val="008F214D"/>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8F214D"/>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8F214D"/>
    <w:pPr>
      <w:spacing w:before="0" w:after="0" w:line="240" w:lineRule="auto"/>
    </w:pPr>
  </w:style>
  <w:style w:type="paragraph" w:customStyle="1" w:styleId="Exampletext">
    <w:name w:val="Example text"/>
    <w:basedOn w:val="Normal"/>
    <w:link w:val="ExampletextCharChar"/>
    <w:semiHidden/>
    <w:rsid w:val="008F214D"/>
    <w:rPr>
      <w:i/>
      <w:color w:val="FF0000"/>
      <w:lang w:val="x-none" w:eastAsia="x-none"/>
    </w:rPr>
  </w:style>
  <w:style w:type="paragraph" w:customStyle="1" w:styleId="ChartSecondHeading">
    <w:name w:val="Chart Second Heading"/>
    <w:basedOn w:val="HeadingBase"/>
    <w:next w:val="ChartGraphic"/>
    <w:rsid w:val="008F214D"/>
    <w:pPr>
      <w:spacing w:after="60"/>
    </w:pPr>
    <w:rPr>
      <w:sz w:val="19"/>
    </w:rPr>
  </w:style>
  <w:style w:type="paragraph" w:customStyle="1" w:styleId="TableHeading">
    <w:name w:val="Table Heading"/>
    <w:basedOn w:val="HeadingBase"/>
    <w:next w:val="TableGraphic"/>
    <w:link w:val="TableHeadingChar"/>
    <w:qFormat/>
    <w:rsid w:val="008F214D"/>
    <w:pPr>
      <w:spacing w:before="120" w:after="20"/>
    </w:pPr>
    <w:rPr>
      <w:b/>
      <w:sz w:val="20"/>
    </w:rPr>
  </w:style>
  <w:style w:type="paragraph" w:customStyle="1" w:styleId="HeadingBase">
    <w:name w:val="Heading Base"/>
    <w:link w:val="HeadingBaseChar"/>
    <w:rsid w:val="008F214D"/>
    <w:pPr>
      <w:keepNext/>
    </w:pPr>
    <w:rPr>
      <w:rFonts w:ascii="Arial" w:hAnsi="Arial"/>
      <w:sz w:val="24"/>
    </w:rPr>
  </w:style>
  <w:style w:type="paragraph" w:customStyle="1" w:styleId="AlphaParagraph">
    <w:name w:val="Alpha Paragraph"/>
    <w:basedOn w:val="Normal"/>
    <w:rsid w:val="008F214D"/>
    <w:pPr>
      <w:numPr>
        <w:numId w:val="1"/>
      </w:numPr>
      <w:tabs>
        <w:tab w:val="clear" w:pos="567"/>
        <w:tab w:val="num" w:pos="360"/>
      </w:tabs>
    </w:pPr>
  </w:style>
  <w:style w:type="paragraph" w:customStyle="1" w:styleId="Bullet">
    <w:name w:val="Bullet"/>
    <w:basedOn w:val="Normal"/>
    <w:link w:val="BulletChar"/>
    <w:qFormat/>
    <w:rsid w:val="008F214D"/>
    <w:pPr>
      <w:numPr>
        <w:numId w:val="2"/>
      </w:numPr>
      <w:spacing w:after="160"/>
    </w:pPr>
  </w:style>
  <w:style w:type="paragraph" w:customStyle="1" w:styleId="Dash">
    <w:name w:val="Dash"/>
    <w:basedOn w:val="Normal"/>
    <w:qFormat/>
    <w:rsid w:val="008F214D"/>
    <w:pPr>
      <w:numPr>
        <w:ilvl w:val="1"/>
        <w:numId w:val="2"/>
      </w:numPr>
      <w:tabs>
        <w:tab w:val="left" w:pos="567"/>
      </w:tabs>
    </w:pPr>
  </w:style>
  <w:style w:type="paragraph" w:customStyle="1" w:styleId="DoubleDot">
    <w:name w:val="Double Dot"/>
    <w:basedOn w:val="Normal"/>
    <w:rsid w:val="008F214D"/>
    <w:pPr>
      <w:numPr>
        <w:ilvl w:val="2"/>
        <w:numId w:val="2"/>
      </w:numPr>
      <w:tabs>
        <w:tab w:val="clear" w:pos="850"/>
        <w:tab w:val="left" w:pos="851"/>
      </w:tabs>
    </w:pPr>
  </w:style>
  <w:style w:type="paragraph" w:customStyle="1" w:styleId="AppendixHeading">
    <w:name w:val="Appendix Heading"/>
    <w:basedOn w:val="HeadingBase"/>
    <w:semiHidden/>
    <w:rsid w:val="008F214D"/>
    <w:pPr>
      <w:spacing w:after="240"/>
      <w:jc w:val="center"/>
      <w:outlineLvl w:val="3"/>
    </w:pPr>
    <w:rPr>
      <w:b/>
      <w:smallCaps/>
      <w:sz w:val="30"/>
    </w:rPr>
  </w:style>
  <w:style w:type="paragraph" w:customStyle="1" w:styleId="BoxText">
    <w:name w:val="Box Text"/>
    <w:basedOn w:val="Normal"/>
    <w:qFormat/>
    <w:rsid w:val="008F214D"/>
    <w:pPr>
      <w:spacing w:before="120" w:after="120" w:line="240" w:lineRule="auto"/>
    </w:pPr>
  </w:style>
  <w:style w:type="paragraph" w:customStyle="1" w:styleId="BoxHeading">
    <w:name w:val="Box Heading"/>
    <w:basedOn w:val="HeadingBase"/>
    <w:next w:val="BoxText"/>
    <w:rsid w:val="008F214D"/>
    <w:pPr>
      <w:spacing w:before="120" w:after="120"/>
    </w:pPr>
    <w:rPr>
      <w:b/>
      <w:sz w:val="20"/>
    </w:rPr>
  </w:style>
  <w:style w:type="paragraph" w:customStyle="1" w:styleId="ChartandTableFootnoteAlpha">
    <w:name w:val="Chart and Table Footnote Alpha"/>
    <w:basedOn w:val="HeadingBase"/>
    <w:next w:val="Normal"/>
    <w:rsid w:val="008F214D"/>
    <w:pPr>
      <w:keepNext w:val="0"/>
      <w:numPr>
        <w:numId w:val="20"/>
      </w:numPr>
      <w:spacing w:before="30"/>
    </w:pPr>
    <w:rPr>
      <w:color w:val="000000"/>
      <w:sz w:val="16"/>
    </w:rPr>
  </w:style>
  <w:style w:type="paragraph" w:customStyle="1" w:styleId="ChartandTableFootnote">
    <w:name w:val="Chart and Table Footnote"/>
    <w:basedOn w:val="HeadingBase"/>
    <w:next w:val="Normal"/>
    <w:link w:val="ChartandTableFootnoteChar"/>
    <w:rsid w:val="008F214D"/>
    <w:pPr>
      <w:keepNext w:val="0"/>
      <w:tabs>
        <w:tab w:val="left" w:pos="709"/>
      </w:tabs>
      <w:spacing w:before="30"/>
    </w:pPr>
    <w:rPr>
      <w:color w:val="000000"/>
      <w:sz w:val="16"/>
    </w:rPr>
  </w:style>
  <w:style w:type="paragraph" w:customStyle="1" w:styleId="BoxBullet">
    <w:name w:val="Box Bullet"/>
    <w:basedOn w:val="BoxText"/>
    <w:rsid w:val="008F214D"/>
    <w:pPr>
      <w:numPr>
        <w:numId w:val="19"/>
      </w:numPr>
    </w:pPr>
  </w:style>
  <w:style w:type="paragraph" w:customStyle="1" w:styleId="ChartGraphic">
    <w:name w:val="Chart Graphic"/>
    <w:basedOn w:val="HeadingBase"/>
    <w:rsid w:val="008F214D"/>
    <w:pPr>
      <w:jc w:val="center"/>
    </w:pPr>
    <w:rPr>
      <w:sz w:val="20"/>
    </w:rPr>
  </w:style>
  <w:style w:type="paragraph" w:customStyle="1" w:styleId="ContentsHeading">
    <w:name w:val="Contents Heading"/>
    <w:basedOn w:val="HeadingBase"/>
    <w:next w:val="Normal"/>
    <w:rsid w:val="008F214D"/>
    <w:pPr>
      <w:spacing w:after="720"/>
    </w:pPr>
    <w:rPr>
      <w:b/>
      <w:bCs/>
      <w:sz w:val="36"/>
    </w:rPr>
  </w:style>
  <w:style w:type="paragraph" w:customStyle="1" w:styleId="FigureHeading">
    <w:name w:val="Figure Heading"/>
    <w:basedOn w:val="HeadingBase"/>
    <w:next w:val="ChartGraphic"/>
    <w:rsid w:val="008F214D"/>
    <w:pPr>
      <w:spacing w:before="120" w:after="20"/>
    </w:pPr>
    <w:rPr>
      <w:b/>
      <w:sz w:val="20"/>
    </w:rPr>
  </w:style>
  <w:style w:type="paragraph" w:customStyle="1" w:styleId="Classification">
    <w:name w:val="Classification"/>
    <w:basedOn w:val="HeadingBase"/>
    <w:rsid w:val="008F214D"/>
    <w:pPr>
      <w:jc w:val="center"/>
    </w:pPr>
    <w:rPr>
      <w:rFonts w:ascii="Arial Bold" w:hAnsi="Arial Bold"/>
      <w:b/>
      <w:caps/>
      <w:sz w:val="22"/>
    </w:rPr>
  </w:style>
  <w:style w:type="character" w:customStyle="1" w:styleId="HiddenSequenceCode">
    <w:name w:val="Hidden Sequence Code"/>
    <w:basedOn w:val="DefaultParagraphFont"/>
    <w:rsid w:val="008F214D"/>
    <w:rPr>
      <w:rFonts w:ascii="Times New Roman" w:hAnsi="Times New Roman"/>
      <w:vanish/>
      <w:sz w:val="16"/>
    </w:rPr>
  </w:style>
  <w:style w:type="paragraph" w:customStyle="1" w:styleId="OverviewParagraph">
    <w:name w:val="Overview Paragraph"/>
    <w:basedOn w:val="Normal"/>
    <w:rsid w:val="008F214D"/>
    <w:pPr>
      <w:spacing w:before="120" w:after="120" w:line="240" w:lineRule="auto"/>
    </w:pPr>
  </w:style>
  <w:style w:type="paragraph" w:customStyle="1" w:styleId="TableGraphic">
    <w:name w:val="Table Graphic"/>
    <w:basedOn w:val="Normal"/>
    <w:next w:val="Normal"/>
    <w:rsid w:val="008F214D"/>
    <w:pPr>
      <w:spacing w:before="0" w:after="0" w:line="240" w:lineRule="auto"/>
      <w:ind w:right="-113"/>
    </w:pPr>
  </w:style>
  <w:style w:type="paragraph" w:customStyle="1" w:styleId="NoteTableHeading">
    <w:name w:val="Note Table Heading"/>
    <w:basedOn w:val="HeadingBase"/>
    <w:next w:val="Normal"/>
    <w:rsid w:val="008F214D"/>
    <w:pPr>
      <w:spacing w:before="240"/>
    </w:pPr>
    <w:rPr>
      <w:b/>
      <w:sz w:val="20"/>
    </w:rPr>
  </w:style>
  <w:style w:type="paragraph" w:customStyle="1" w:styleId="Source">
    <w:name w:val="Source"/>
    <w:basedOn w:val="Normal"/>
    <w:rsid w:val="008F214D"/>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8F214D"/>
    <w:pPr>
      <w:spacing w:before="20" w:after="20" w:line="240" w:lineRule="auto"/>
    </w:pPr>
    <w:rPr>
      <w:rFonts w:ascii="Arial" w:hAnsi="Arial"/>
      <w:sz w:val="16"/>
    </w:rPr>
  </w:style>
  <w:style w:type="paragraph" w:customStyle="1" w:styleId="TableColumnHeadingBase">
    <w:name w:val="Table Column Heading Base"/>
    <w:basedOn w:val="Normal"/>
    <w:rsid w:val="008F214D"/>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8F214D"/>
  </w:style>
  <w:style w:type="paragraph" w:customStyle="1" w:styleId="TableTextRight">
    <w:name w:val="Table Text Right"/>
    <w:basedOn w:val="TableTextBase"/>
    <w:rsid w:val="008F214D"/>
    <w:pPr>
      <w:jc w:val="right"/>
    </w:pPr>
  </w:style>
  <w:style w:type="paragraph" w:customStyle="1" w:styleId="TableTextCentred">
    <w:name w:val="Table Text Centred"/>
    <w:basedOn w:val="TableTextBase"/>
    <w:rsid w:val="008F214D"/>
    <w:pPr>
      <w:jc w:val="center"/>
    </w:pPr>
  </w:style>
  <w:style w:type="paragraph" w:customStyle="1" w:styleId="TableTextIndented">
    <w:name w:val="Table Text Indented"/>
    <w:basedOn w:val="TableTextBase"/>
    <w:rsid w:val="008F214D"/>
    <w:pPr>
      <w:ind w:left="284"/>
    </w:pPr>
  </w:style>
  <w:style w:type="paragraph" w:customStyle="1" w:styleId="TableColumnHeadingLeft">
    <w:name w:val="Table Column Heading Left"/>
    <w:basedOn w:val="TableColumnHeadingBase"/>
    <w:next w:val="Normal"/>
    <w:rsid w:val="008F214D"/>
  </w:style>
  <w:style w:type="paragraph" w:customStyle="1" w:styleId="TableColumnHeadingRight">
    <w:name w:val="Table Column Heading Right"/>
    <w:basedOn w:val="TableColumnHeadingBase"/>
    <w:next w:val="Normal"/>
    <w:rsid w:val="008F214D"/>
    <w:pPr>
      <w:jc w:val="right"/>
    </w:pPr>
  </w:style>
  <w:style w:type="paragraph" w:customStyle="1" w:styleId="TableColumnHeadingCentred">
    <w:name w:val="Table Column Heading Centred"/>
    <w:basedOn w:val="TableColumnHeadingBase"/>
    <w:next w:val="Normal"/>
    <w:rsid w:val="008F214D"/>
    <w:pPr>
      <w:jc w:val="center"/>
    </w:pPr>
  </w:style>
  <w:style w:type="paragraph" w:customStyle="1" w:styleId="Exampletextbullet">
    <w:name w:val="Example text bullet"/>
    <w:basedOn w:val="Exampletext"/>
    <w:semiHidden/>
    <w:rsid w:val="008F214D"/>
    <w:pPr>
      <w:numPr>
        <w:numId w:val="4"/>
      </w:numPr>
    </w:pPr>
  </w:style>
  <w:style w:type="paragraph" w:styleId="Title">
    <w:name w:val="Title"/>
    <w:basedOn w:val="Normal"/>
    <w:qFormat/>
    <w:rsid w:val="008F214D"/>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8F214D"/>
    <w:pPr>
      <w:spacing w:before="120" w:after="20"/>
    </w:pPr>
    <w:rPr>
      <w:rFonts w:ascii="Arial Bold" w:hAnsi="Arial Bold"/>
      <w:b/>
      <w:sz w:val="20"/>
    </w:rPr>
  </w:style>
  <w:style w:type="paragraph" w:customStyle="1" w:styleId="TPHeading1">
    <w:name w:val="TP Heading 1"/>
    <w:basedOn w:val="HeadingBase"/>
    <w:rsid w:val="008F214D"/>
    <w:pPr>
      <w:spacing w:before="60" w:after="60"/>
      <w:ind w:left="851"/>
    </w:pPr>
    <w:rPr>
      <w:rFonts w:ascii="Arial Bold" w:hAnsi="Arial Bold"/>
      <w:b/>
      <w:caps/>
      <w:spacing w:val="-10"/>
      <w:sz w:val="28"/>
    </w:rPr>
  </w:style>
  <w:style w:type="paragraph" w:customStyle="1" w:styleId="TPHeading2">
    <w:name w:val="TP Heading 2"/>
    <w:basedOn w:val="HeadingBase"/>
    <w:rsid w:val="008F214D"/>
    <w:pPr>
      <w:ind w:left="851"/>
    </w:pPr>
    <w:rPr>
      <w:caps/>
      <w:spacing w:val="-10"/>
      <w:sz w:val="28"/>
    </w:rPr>
  </w:style>
  <w:style w:type="paragraph" w:customStyle="1" w:styleId="TPHeading3">
    <w:name w:val="TP Heading 3"/>
    <w:basedOn w:val="HeadingBase"/>
    <w:rsid w:val="008F214D"/>
    <w:pPr>
      <w:ind w:left="851"/>
    </w:pPr>
    <w:rPr>
      <w:caps/>
      <w:spacing w:val="-10"/>
    </w:rPr>
  </w:style>
  <w:style w:type="paragraph" w:customStyle="1" w:styleId="HeaderBase">
    <w:name w:val="Header Base"/>
    <w:rsid w:val="008F214D"/>
    <w:rPr>
      <w:rFonts w:ascii="Arial" w:hAnsi="Arial"/>
      <w:color w:val="44546A" w:themeColor="text2"/>
      <w:sz w:val="18"/>
    </w:rPr>
  </w:style>
  <w:style w:type="paragraph" w:customStyle="1" w:styleId="HeaderEven">
    <w:name w:val="Header Even"/>
    <w:basedOn w:val="HeaderBase"/>
    <w:rsid w:val="008F214D"/>
    <w:rPr>
      <w:color w:val="auto"/>
    </w:rPr>
  </w:style>
  <w:style w:type="paragraph" w:customStyle="1" w:styleId="HeaderOdd">
    <w:name w:val="Header Odd"/>
    <w:basedOn w:val="HeaderBase"/>
    <w:rsid w:val="008F214D"/>
    <w:pPr>
      <w:jc w:val="right"/>
    </w:pPr>
    <w:rPr>
      <w:color w:val="000000" w:themeColor="text1"/>
    </w:rPr>
  </w:style>
  <w:style w:type="paragraph" w:styleId="Header">
    <w:name w:val="header"/>
    <w:basedOn w:val="HeaderBase"/>
    <w:link w:val="HeaderChar"/>
    <w:qFormat/>
    <w:rsid w:val="008F214D"/>
    <w:pPr>
      <w:tabs>
        <w:tab w:val="center" w:pos="4153"/>
        <w:tab w:val="right" w:pos="8306"/>
      </w:tabs>
    </w:pPr>
    <w:rPr>
      <w:color w:val="auto"/>
    </w:rPr>
  </w:style>
  <w:style w:type="paragraph" w:customStyle="1" w:styleId="FooterBase">
    <w:name w:val="Footer Base"/>
    <w:rsid w:val="008F214D"/>
    <w:pPr>
      <w:jc w:val="center"/>
    </w:pPr>
    <w:rPr>
      <w:rFonts w:ascii="Arial" w:hAnsi="Arial"/>
      <w:color w:val="000000" w:themeColor="text1"/>
    </w:rPr>
  </w:style>
  <w:style w:type="paragraph" w:styleId="Footer">
    <w:name w:val="footer"/>
    <w:basedOn w:val="FooterBase"/>
    <w:link w:val="FooterChar"/>
    <w:rsid w:val="008F214D"/>
    <w:pPr>
      <w:tabs>
        <w:tab w:val="center" w:pos="4153"/>
        <w:tab w:val="right" w:pos="8306"/>
      </w:tabs>
    </w:pPr>
  </w:style>
  <w:style w:type="paragraph" w:styleId="BalloonText">
    <w:name w:val="Balloon Text"/>
    <w:basedOn w:val="Normal"/>
    <w:semiHidden/>
    <w:rsid w:val="008F214D"/>
    <w:rPr>
      <w:rFonts w:ascii="Tahoma" w:hAnsi="Tahoma" w:cs="Tahoma"/>
      <w:sz w:val="16"/>
      <w:szCs w:val="16"/>
    </w:rPr>
  </w:style>
  <w:style w:type="paragraph" w:styleId="Caption">
    <w:name w:val="caption"/>
    <w:basedOn w:val="Normal"/>
    <w:next w:val="Normal"/>
    <w:rsid w:val="008F214D"/>
    <w:rPr>
      <w:b/>
      <w:bCs/>
    </w:rPr>
  </w:style>
  <w:style w:type="character" w:styleId="CommentReference">
    <w:name w:val="annotation reference"/>
    <w:basedOn w:val="DefaultParagraphFont"/>
    <w:semiHidden/>
    <w:rsid w:val="008F214D"/>
    <w:rPr>
      <w:sz w:val="16"/>
      <w:szCs w:val="16"/>
    </w:rPr>
  </w:style>
  <w:style w:type="paragraph" w:styleId="CommentText">
    <w:name w:val="annotation text"/>
    <w:basedOn w:val="Normal"/>
    <w:link w:val="CommentTextChar"/>
    <w:rsid w:val="008F214D"/>
  </w:style>
  <w:style w:type="paragraph" w:styleId="CommentSubject">
    <w:name w:val="annotation subject"/>
    <w:basedOn w:val="CommentText"/>
    <w:next w:val="CommentText"/>
    <w:link w:val="CommentSubjectChar"/>
    <w:semiHidden/>
    <w:rsid w:val="008F214D"/>
    <w:rPr>
      <w:b/>
      <w:bCs/>
    </w:rPr>
  </w:style>
  <w:style w:type="paragraph" w:styleId="DocumentMap">
    <w:name w:val="Document Map"/>
    <w:basedOn w:val="Normal"/>
    <w:link w:val="DocumentMapChar"/>
    <w:semiHidden/>
    <w:rsid w:val="008F214D"/>
    <w:pPr>
      <w:shd w:val="clear" w:color="auto" w:fill="000080"/>
    </w:pPr>
    <w:rPr>
      <w:rFonts w:ascii="Tahoma" w:hAnsi="Tahoma" w:cs="Tahoma"/>
    </w:rPr>
  </w:style>
  <w:style w:type="character" w:styleId="EndnoteReference">
    <w:name w:val="endnote reference"/>
    <w:basedOn w:val="DefaultParagraphFont"/>
    <w:unhideWhenUsed/>
    <w:rsid w:val="008F214D"/>
    <w:rPr>
      <w:vertAlign w:val="superscript"/>
    </w:rPr>
  </w:style>
  <w:style w:type="paragraph" w:styleId="EndnoteText">
    <w:name w:val="endnote text"/>
    <w:basedOn w:val="Normal"/>
    <w:link w:val="EndnoteTextChar"/>
    <w:unhideWhenUsed/>
    <w:rsid w:val="008F214D"/>
  </w:style>
  <w:style w:type="character" w:styleId="FootnoteReference">
    <w:name w:val="footnote reference"/>
    <w:basedOn w:val="DefaultParagraphFont"/>
    <w:rsid w:val="008F214D"/>
    <w:rPr>
      <w:vertAlign w:val="superscript"/>
    </w:rPr>
  </w:style>
  <w:style w:type="paragraph" w:styleId="FootnoteText">
    <w:name w:val="footnote text"/>
    <w:basedOn w:val="Normal"/>
    <w:link w:val="FootnoteTextChar"/>
    <w:rsid w:val="008F214D"/>
    <w:pPr>
      <w:tabs>
        <w:tab w:val="left" w:pos="284"/>
      </w:tabs>
      <w:spacing w:before="80" w:after="0" w:line="240" w:lineRule="auto"/>
      <w:ind w:left="284" w:hanging="284"/>
      <w:contextualSpacing/>
    </w:pPr>
    <w:rPr>
      <w:sz w:val="18"/>
    </w:rPr>
  </w:style>
  <w:style w:type="paragraph" w:styleId="Index1">
    <w:name w:val="index 1"/>
    <w:basedOn w:val="Normal"/>
    <w:next w:val="Normal"/>
    <w:rsid w:val="008F214D"/>
    <w:pPr>
      <w:ind w:left="200" w:hanging="200"/>
    </w:pPr>
  </w:style>
  <w:style w:type="paragraph" w:styleId="Index2">
    <w:name w:val="index 2"/>
    <w:basedOn w:val="Normal"/>
    <w:next w:val="Normal"/>
    <w:rsid w:val="008F214D"/>
    <w:pPr>
      <w:ind w:left="400" w:hanging="200"/>
    </w:pPr>
  </w:style>
  <w:style w:type="paragraph" w:styleId="Index3">
    <w:name w:val="index 3"/>
    <w:basedOn w:val="Normal"/>
    <w:next w:val="Normal"/>
    <w:rsid w:val="008F214D"/>
    <w:pPr>
      <w:ind w:left="600" w:hanging="200"/>
    </w:pPr>
  </w:style>
  <w:style w:type="paragraph" w:styleId="Index4">
    <w:name w:val="index 4"/>
    <w:basedOn w:val="Normal"/>
    <w:next w:val="Normal"/>
    <w:autoRedefine/>
    <w:semiHidden/>
    <w:rsid w:val="008F214D"/>
    <w:pPr>
      <w:ind w:left="800" w:hanging="200"/>
    </w:pPr>
  </w:style>
  <w:style w:type="paragraph" w:styleId="Index5">
    <w:name w:val="index 5"/>
    <w:basedOn w:val="Normal"/>
    <w:next w:val="Normal"/>
    <w:autoRedefine/>
    <w:semiHidden/>
    <w:rsid w:val="008F214D"/>
    <w:pPr>
      <w:ind w:left="1000" w:hanging="200"/>
    </w:pPr>
  </w:style>
  <w:style w:type="paragraph" w:styleId="Index6">
    <w:name w:val="index 6"/>
    <w:basedOn w:val="Normal"/>
    <w:next w:val="Normal"/>
    <w:autoRedefine/>
    <w:semiHidden/>
    <w:rsid w:val="008F214D"/>
    <w:pPr>
      <w:ind w:left="1200" w:hanging="200"/>
    </w:pPr>
  </w:style>
  <w:style w:type="paragraph" w:styleId="Index7">
    <w:name w:val="index 7"/>
    <w:basedOn w:val="Normal"/>
    <w:next w:val="Normal"/>
    <w:autoRedefine/>
    <w:semiHidden/>
    <w:rsid w:val="008F214D"/>
    <w:pPr>
      <w:ind w:left="1400" w:hanging="200"/>
    </w:pPr>
  </w:style>
  <w:style w:type="paragraph" w:styleId="Index8">
    <w:name w:val="index 8"/>
    <w:basedOn w:val="Normal"/>
    <w:next w:val="Normal"/>
    <w:autoRedefine/>
    <w:semiHidden/>
    <w:rsid w:val="008F214D"/>
    <w:pPr>
      <w:ind w:left="1600" w:hanging="200"/>
    </w:pPr>
  </w:style>
  <w:style w:type="paragraph" w:styleId="Index9">
    <w:name w:val="index 9"/>
    <w:basedOn w:val="Normal"/>
    <w:next w:val="Normal"/>
    <w:autoRedefine/>
    <w:semiHidden/>
    <w:rsid w:val="008F214D"/>
    <w:pPr>
      <w:ind w:left="1800" w:hanging="200"/>
    </w:pPr>
  </w:style>
  <w:style w:type="paragraph" w:styleId="IndexHeading">
    <w:name w:val="index heading"/>
    <w:basedOn w:val="Normal"/>
    <w:next w:val="Index1"/>
    <w:rsid w:val="008F214D"/>
    <w:rPr>
      <w:rFonts w:ascii="Arial Bold" w:hAnsi="Arial Bold" w:cs="Arial"/>
      <w:b/>
      <w:bCs/>
      <w:color w:val="002B54"/>
    </w:rPr>
  </w:style>
  <w:style w:type="paragraph" w:styleId="MacroText">
    <w:name w:val="macro"/>
    <w:link w:val="MacroTextChar"/>
    <w:unhideWhenUsed/>
    <w:rsid w:val="008F214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8F214D"/>
    <w:pPr>
      <w:ind w:left="200" w:hanging="200"/>
    </w:pPr>
  </w:style>
  <w:style w:type="paragraph" w:styleId="TableofFigures">
    <w:name w:val="table of figures"/>
    <w:basedOn w:val="Normal"/>
    <w:next w:val="Normal"/>
    <w:rsid w:val="008F214D"/>
  </w:style>
  <w:style w:type="paragraph" w:styleId="TOAHeading">
    <w:name w:val="toa heading"/>
    <w:basedOn w:val="Normal"/>
    <w:next w:val="Normal"/>
    <w:rsid w:val="008F214D"/>
    <w:pPr>
      <w:spacing w:before="120"/>
    </w:pPr>
    <w:rPr>
      <w:rFonts w:ascii="Arial" w:hAnsi="Arial" w:cs="Arial"/>
      <w:b/>
      <w:bCs/>
      <w:sz w:val="24"/>
      <w:szCs w:val="24"/>
    </w:rPr>
  </w:style>
  <w:style w:type="paragraph" w:styleId="TOC1">
    <w:name w:val="toc 1"/>
    <w:basedOn w:val="HeaderBase"/>
    <w:next w:val="Normal"/>
    <w:uiPriority w:val="39"/>
    <w:rsid w:val="008F214D"/>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8F214D"/>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8F214D"/>
    <w:pPr>
      <w:tabs>
        <w:tab w:val="right" w:leader="dot" w:pos="7700"/>
      </w:tabs>
      <w:spacing w:before="40"/>
      <w:ind w:right="851"/>
    </w:pPr>
    <w:rPr>
      <w:sz w:val="20"/>
    </w:rPr>
  </w:style>
  <w:style w:type="paragraph" w:styleId="TOC4">
    <w:name w:val="toc 4"/>
    <w:basedOn w:val="HeadingBase"/>
    <w:next w:val="Normal"/>
    <w:uiPriority w:val="2"/>
    <w:unhideWhenUsed/>
    <w:rsid w:val="008F214D"/>
    <w:pPr>
      <w:tabs>
        <w:tab w:val="right" w:leader="dot" w:pos="7700"/>
      </w:tabs>
      <w:spacing w:before="40"/>
      <w:ind w:right="851"/>
    </w:pPr>
    <w:rPr>
      <w:sz w:val="20"/>
    </w:rPr>
  </w:style>
  <w:style w:type="paragraph" w:styleId="TOC5">
    <w:name w:val="toc 5"/>
    <w:basedOn w:val="Normal"/>
    <w:next w:val="Normal"/>
    <w:autoRedefine/>
    <w:uiPriority w:val="2"/>
    <w:rsid w:val="008F214D"/>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8F214D"/>
    <w:pPr>
      <w:tabs>
        <w:tab w:val="left" w:pos="851"/>
      </w:tabs>
      <w:ind w:left="851" w:hanging="851"/>
    </w:pPr>
    <w:rPr>
      <w:color w:val="000000"/>
    </w:rPr>
  </w:style>
  <w:style w:type="paragraph" w:styleId="TOC7">
    <w:name w:val="toc 7"/>
    <w:basedOn w:val="Normal"/>
    <w:next w:val="Normal"/>
    <w:autoRedefine/>
    <w:uiPriority w:val="2"/>
    <w:semiHidden/>
    <w:rsid w:val="008F214D"/>
    <w:pPr>
      <w:ind w:left="1200"/>
    </w:pPr>
  </w:style>
  <w:style w:type="paragraph" w:styleId="TOC8">
    <w:name w:val="toc 8"/>
    <w:basedOn w:val="Normal"/>
    <w:next w:val="Normal"/>
    <w:autoRedefine/>
    <w:uiPriority w:val="2"/>
    <w:semiHidden/>
    <w:rsid w:val="008F214D"/>
    <w:pPr>
      <w:ind w:left="1400"/>
    </w:pPr>
  </w:style>
  <w:style w:type="paragraph" w:styleId="TOC9">
    <w:name w:val="toc 9"/>
    <w:basedOn w:val="Normal"/>
    <w:next w:val="Normal"/>
    <w:autoRedefine/>
    <w:uiPriority w:val="2"/>
    <w:semiHidden/>
    <w:rsid w:val="008F214D"/>
    <w:pPr>
      <w:ind w:left="1600"/>
    </w:pPr>
  </w:style>
  <w:style w:type="paragraph" w:customStyle="1" w:styleId="FileProperties">
    <w:name w:val="File Properties"/>
    <w:basedOn w:val="Normal"/>
    <w:rsid w:val="008F214D"/>
    <w:pPr>
      <w:spacing w:before="0"/>
    </w:pPr>
    <w:rPr>
      <w:i/>
    </w:rPr>
  </w:style>
  <w:style w:type="character" w:styleId="PageNumber">
    <w:name w:val="page number"/>
    <w:basedOn w:val="DefaultParagraphFont"/>
    <w:rsid w:val="008F214D"/>
    <w:rPr>
      <w:rFonts w:ascii="Arial" w:hAnsi="Arial" w:cs="Arial"/>
      <w:color w:val="auto"/>
    </w:rPr>
  </w:style>
  <w:style w:type="character" w:customStyle="1" w:styleId="FramedHeader">
    <w:name w:val="Framed Header"/>
    <w:basedOn w:val="DefaultParagraphFont"/>
    <w:rsid w:val="008F214D"/>
    <w:rPr>
      <w:rFonts w:ascii="Book Antiqua" w:hAnsi="Book Antiqua"/>
      <w:i/>
      <w:dstrike w:val="0"/>
      <w:color w:val="auto"/>
      <w:sz w:val="20"/>
      <w:vertAlign w:val="baseline"/>
    </w:rPr>
  </w:style>
  <w:style w:type="paragraph" w:styleId="NormalIndent">
    <w:name w:val="Normal Indent"/>
    <w:basedOn w:val="Normal"/>
    <w:rsid w:val="008F214D"/>
    <w:pPr>
      <w:ind w:left="567"/>
    </w:pPr>
  </w:style>
  <w:style w:type="paragraph" w:customStyle="1" w:styleId="BlockedQuotation">
    <w:name w:val="Blocked Quotation"/>
    <w:basedOn w:val="Normal"/>
    <w:semiHidden/>
    <w:rsid w:val="008F214D"/>
    <w:pPr>
      <w:ind w:left="567"/>
    </w:pPr>
  </w:style>
  <w:style w:type="paragraph" w:customStyle="1" w:styleId="ChartMainHeading">
    <w:name w:val="Chart Main Heading"/>
    <w:basedOn w:val="ChartHeading"/>
    <w:next w:val="ChartGraphic"/>
    <w:rsid w:val="008F214D"/>
  </w:style>
  <w:style w:type="table" w:styleId="TableGrid">
    <w:name w:val="Table Grid"/>
    <w:basedOn w:val="TableNormal"/>
    <w:rsid w:val="008F214D"/>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8F214D"/>
    <w:rPr>
      <w:sz w:val="24"/>
    </w:rPr>
  </w:style>
  <w:style w:type="paragraph" w:customStyle="1" w:styleId="Title3rdLevel">
    <w:name w:val="Title 3rd Level"/>
    <w:basedOn w:val="Normal"/>
    <w:next w:val="Title"/>
    <w:rsid w:val="008F214D"/>
    <w:pPr>
      <w:jc w:val="center"/>
    </w:pPr>
    <w:rPr>
      <w:rFonts w:ascii="Arial" w:hAnsi="Arial"/>
      <w:caps/>
    </w:rPr>
  </w:style>
  <w:style w:type="paragraph" w:customStyle="1" w:styleId="Part">
    <w:name w:val="Part"/>
    <w:basedOn w:val="Title"/>
    <w:next w:val="Normal"/>
    <w:rsid w:val="008F214D"/>
    <w:rPr>
      <w:caps/>
      <w:smallCaps w:val="0"/>
    </w:rPr>
  </w:style>
  <w:style w:type="paragraph" w:customStyle="1" w:styleId="TableHeadingNoTable">
    <w:name w:val="Table Heading No Table"/>
    <w:basedOn w:val="TableHeading"/>
    <w:next w:val="Normal"/>
    <w:rsid w:val="008F214D"/>
    <w:pPr>
      <w:spacing w:after="240"/>
    </w:pPr>
  </w:style>
  <w:style w:type="paragraph" w:customStyle="1" w:styleId="TransmittalAddressee">
    <w:name w:val="Transmittal Addressee"/>
    <w:basedOn w:val="Normal"/>
    <w:rsid w:val="008F214D"/>
    <w:pPr>
      <w:spacing w:before="0" w:after="0"/>
    </w:pPr>
  </w:style>
  <w:style w:type="paragraph" w:customStyle="1" w:styleId="TransmittalStyle1">
    <w:name w:val="Transmittal Style 1"/>
    <w:basedOn w:val="HeadingBase"/>
    <w:rsid w:val="008F214D"/>
    <w:pPr>
      <w:spacing w:after="60"/>
      <w:jc w:val="right"/>
    </w:pPr>
    <w:rPr>
      <w:b/>
      <w:smallCaps/>
    </w:rPr>
  </w:style>
  <w:style w:type="paragraph" w:customStyle="1" w:styleId="TransmittalStyle2">
    <w:name w:val="Transmittal Style 2"/>
    <w:basedOn w:val="HeadingBase"/>
    <w:rsid w:val="008F214D"/>
    <w:pPr>
      <w:spacing w:before="60" w:after="60"/>
      <w:jc w:val="right"/>
    </w:pPr>
    <w:rPr>
      <w:rFonts w:ascii="Helvetica" w:hAnsi="Helvetica"/>
      <w:b/>
      <w:caps/>
      <w:sz w:val="16"/>
    </w:rPr>
  </w:style>
  <w:style w:type="paragraph" w:customStyle="1" w:styleId="UserGuidelevelTOC">
    <w:name w:val="UserGuide level TOC"/>
    <w:basedOn w:val="HeadingBase"/>
    <w:next w:val="Normal"/>
    <w:rsid w:val="008F214D"/>
    <w:pPr>
      <w:spacing w:before="360" w:after="360"/>
    </w:pPr>
    <w:rPr>
      <w:sz w:val="30"/>
    </w:rPr>
  </w:style>
  <w:style w:type="paragraph" w:customStyle="1" w:styleId="TableTextJustified">
    <w:name w:val="Table Text Justified"/>
    <w:basedOn w:val="TableTextBase"/>
    <w:rsid w:val="008F214D"/>
    <w:pPr>
      <w:jc w:val="both"/>
    </w:pPr>
  </w:style>
  <w:style w:type="paragraph" w:customStyle="1" w:styleId="Department">
    <w:name w:val="Department"/>
    <w:basedOn w:val="Normal"/>
    <w:rsid w:val="008F214D"/>
    <w:pPr>
      <w:spacing w:after="0" w:line="240" w:lineRule="auto"/>
      <w:jc w:val="center"/>
    </w:pPr>
    <w:rPr>
      <w:rFonts w:ascii="Arial" w:hAnsi="Arial"/>
      <w:b/>
      <w:sz w:val="52"/>
    </w:rPr>
  </w:style>
  <w:style w:type="paragraph" w:customStyle="1" w:styleId="DepartmentSubtitle">
    <w:name w:val="Department Subtitle"/>
    <w:basedOn w:val="Department"/>
    <w:rsid w:val="008F214D"/>
    <w:rPr>
      <w:sz w:val="44"/>
    </w:rPr>
  </w:style>
  <w:style w:type="character" w:customStyle="1" w:styleId="ExampletextCharChar">
    <w:name w:val="Example text Char Char"/>
    <w:link w:val="Exampletext"/>
    <w:semiHidden/>
    <w:rsid w:val="008F214D"/>
    <w:rPr>
      <w:rFonts w:ascii="Book Antiqua" w:hAnsi="Book Antiqua"/>
      <w:i/>
      <w:color w:val="FF0000"/>
      <w:sz w:val="19"/>
      <w:lang w:val="x-none" w:eastAsia="x-none"/>
    </w:rPr>
  </w:style>
  <w:style w:type="paragraph" w:customStyle="1" w:styleId="Crest">
    <w:name w:val="Crest"/>
    <w:basedOn w:val="Normal"/>
    <w:next w:val="TransmittalStyle1"/>
    <w:semiHidden/>
    <w:rsid w:val="008F214D"/>
    <w:pPr>
      <w:spacing w:after="0" w:line="240" w:lineRule="auto"/>
      <w:jc w:val="center"/>
    </w:pPr>
  </w:style>
  <w:style w:type="character" w:styleId="Hyperlink">
    <w:name w:val="Hyperlink"/>
    <w:basedOn w:val="DefaultParagraphFont"/>
    <w:uiPriority w:val="99"/>
    <w:unhideWhenUsed/>
    <w:rsid w:val="008F214D"/>
    <w:rPr>
      <w:color w:val="auto"/>
      <w:u w:val="single"/>
    </w:rPr>
  </w:style>
  <w:style w:type="paragraph" w:customStyle="1" w:styleId="Heading1noTOC">
    <w:name w:val="Heading 1 no TOC"/>
    <w:basedOn w:val="Heading1"/>
    <w:rsid w:val="008F214D"/>
  </w:style>
  <w:style w:type="paragraph" w:customStyle="1" w:styleId="TableColumnOutgroupHeading">
    <w:name w:val="Table Column Outgroup Heading"/>
    <w:basedOn w:val="Normal"/>
    <w:rsid w:val="008F214D"/>
    <w:pPr>
      <w:spacing w:before="60" w:after="120" w:line="240" w:lineRule="auto"/>
    </w:pPr>
    <w:rPr>
      <w:b/>
      <w:sz w:val="22"/>
    </w:rPr>
  </w:style>
  <w:style w:type="paragraph" w:customStyle="1" w:styleId="TableColumnOutgroupSubheading">
    <w:name w:val="Table Column Outgroup Subheading"/>
    <w:basedOn w:val="Normal"/>
    <w:rsid w:val="008F214D"/>
    <w:pPr>
      <w:spacing w:before="60" w:after="120" w:line="240" w:lineRule="auto"/>
      <w:jc w:val="center"/>
    </w:pPr>
  </w:style>
  <w:style w:type="paragraph" w:customStyle="1" w:styleId="TableTextBullet">
    <w:name w:val="Table Text Bullet"/>
    <w:basedOn w:val="TableTextBase"/>
    <w:rsid w:val="008F214D"/>
    <w:pPr>
      <w:numPr>
        <w:numId w:val="5"/>
      </w:numPr>
    </w:pPr>
  </w:style>
  <w:style w:type="paragraph" w:customStyle="1" w:styleId="Exampletextdash">
    <w:name w:val="Example text dash"/>
    <w:basedOn w:val="Exampletextbullet"/>
    <w:semiHidden/>
    <w:rsid w:val="008F214D"/>
    <w:pPr>
      <w:numPr>
        <w:ilvl w:val="1"/>
      </w:numPr>
    </w:pPr>
  </w:style>
  <w:style w:type="character" w:customStyle="1" w:styleId="HeadingBaseChar">
    <w:name w:val="Heading Base Char"/>
    <w:link w:val="HeadingBase"/>
    <w:rsid w:val="008F214D"/>
    <w:rPr>
      <w:rFonts w:ascii="Arial" w:hAnsi="Arial"/>
      <w:sz w:val="24"/>
    </w:rPr>
  </w:style>
  <w:style w:type="character" w:customStyle="1" w:styleId="TableHeadingChar">
    <w:name w:val="Table Heading Char"/>
    <w:link w:val="TableHeading"/>
    <w:rsid w:val="008F214D"/>
    <w:rPr>
      <w:rFonts w:ascii="Arial" w:hAnsi="Arial"/>
      <w:b/>
    </w:rPr>
  </w:style>
  <w:style w:type="character" w:customStyle="1" w:styleId="TableTextBaseChar">
    <w:name w:val="Table Text Base Char"/>
    <w:link w:val="TableTextBase"/>
    <w:rsid w:val="008F214D"/>
    <w:rPr>
      <w:rFonts w:ascii="Arial" w:hAnsi="Arial"/>
      <w:sz w:val="16"/>
    </w:rPr>
  </w:style>
  <w:style w:type="character" w:customStyle="1" w:styleId="TableTextLeftChar">
    <w:name w:val="Table Text Left Char"/>
    <w:link w:val="TableTextLeft"/>
    <w:rsid w:val="008F214D"/>
    <w:rPr>
      <w:rFonts w:ascii="Arial" w:hAnsi="Arial"/>
      <w:sz w:val="16"/>
    </w:rPr>
  </w:style>
  <w:style w:type="paragraph" w:styleId="ListParagraph">
    <w:name w:val="List Paragraph"/>
    <w:basedOn w:val="Normal"/>
    <w:qFormat/>
    <w:rsid w:val="008F214D"/>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8F214D"/>
    <w:pPr>
      <w:numPr>
        <w:ilvl w:val="1"/>
        <w:numId w:val="5"/>
      </w:numPr>
    </w:pPr>
  </w:style>
  <w:style w:type="character" w:customStyle="1" w:styleId="ChartandTableFootnoteChar">
    <w:name w:val="Chart and Table Footnote Char"/>
    <w:link w:val="ChartandTableFootnote"/>
    <w:rsid w:val="008F214D"/>
    <w:rPr>
      <w:rFonts w:ascii="Arial" w:hAnsi="Arial"/>
      <w:color w:val="000000"/>
      <w:sz w:val="16"/>
    </w:rPr>
  </w:style>
  <w:style w:type="paragraph" w:customStyle="1" w:styleId="PartHeading">
    <w:name w:val="Part Heading"/>
    <w:basedOn w:val="Title"/>
    <w:next w:val="Normal"/>
    <w:rsid w:val="008F214D"/>
    <w:pPr>
      <w:spacing w:after="480"/>
      <w:outlineLvl w:val="9"/>
    </w:pPr>
    <w:rPr>
      <w:rFonts w:ascii="Arial Bold" w:hAnsi="Arial Bold"/>
      <w:smallCaps w:val="0"/>
    </w:rPr>
  </w:style>
  <w:style w:type="character" w:customStyle="1" w:styleId="BulletChar">
    <w:name w:val="Bullet Char"/>
    <w:link w:val="Bullet"/>
    <w:rsid w:val="008F214D"/>
    <w:rPr>
      <w:rFonts w:ascii="Book Antiqua" w:hAnsi="Book Antiqua"/>
      <w:sz w:val="19"/>
    </w:rPr>
  </w:style>
  <w:style w:type="paragraph" w:customStyle="1" w:styleId="BoxTextBase">
    <w:name w:val="Box Text Base"/>
    <w:basedOn w:val="Normal"/>
    <w:rsid w:val="008F214D"/>
    <w:pPr>
      <w:spacing w:after="120"/>
    </w:pPr>
    <w:rPr>
      <w:color w:val="000000"/>
    </w:rPr>
  </w:style>
  <w:style w:type="paragraph" w:customStyle="1" w:styleId="BoxDash">
    <w:name w:val="Box Dash"/>
    <w:basedOn w:val="Normal"/>
    <w:rsid w:val="008F214D"/>
    <w:pPr>
      <w:numPr>
        <w:ilvl w:val="1"/>
        <w:numId w:val="6"/>
      </w:numPr>
    </w:pPr>
    <w:rPr>
      <w:color w:val="000000"/>
    </w:rPr>
  </w:style>
  <w:style w:type="paragraph" w:customStyle="1" w:styleId="BoxDoubleDot">
    <w:name w:val="Box Double Dot"/>
    <w:basedOn w:val="BoxTextBase"/>
    <w:rsid w:val="008F214D"/>
    <w:pPr>
      <w:numPr>
        <w:ilvl w:val="2"/>
        <w:numId w:val="6"/>
      </w:numPr>
    </w:pPr>
  </w:style>
  <w:style w:type="paragraph" w:customStyle="1" w:styleId="Outcome">
    <w:name w:val="Outcome"/>
    <w:basedOn w:val="Normal"/>
    <w:rsid w:val="008F214D"/>
    <w:pPr>
      <w:spacing w:before="120" w:after="120" w:line="280" w:lineRule="exact"/>
    </w:pPr>
    <w:rPr>
      <w:rFonts w:ascii="Arial" w:hAnsi="Arial" w:cs="Arial"/>
      <w:b/>
    </w:rPr>
  </w:style>
  <w:style w:type="paragraph" w:customStyle="1" w:styleId="ProgramHeading">
    <w:name w:val="Program Heading"/>
    <w:basedOn w:val="HeadingBase"/>
    <w:rsid w:val="008F214D"/>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8F214D"/>
  </w:style>
  <w:style w:type="character" w:customStyle="1" w:styleId="Heading3Char">
    <w:name w:val="Heading 3 Char"/>
    <w:basedOn w:val="DefaultParagraphFont"/>
    <w:link w:val="Heading3"/>
    <w:rsid w:val="008F214D"/>
    <w:rPr>
      <w:rFonts w:ascii="Arial Bold" w:hAnsi="Arial Bold"/>
      <w:b/>
      <w:sz w:val="22"/>
    </w:rPr>
  </w:style>
  <w:style w:type="character" w:customStyle="1" w:styleId="CommentTextChar">
    <w:name w:val="Comment Text Char"/>
    <w:basedOn w:val="DefaultParagraphFont"/>
    <w:link w:val="CommentText"/>
    <w:rsid w:val="008F214D"/>
    <w:rPr>
      <w:rFonts w:ascii="Book Antiqua" w:hAnsi="Book Antiqua"/>
      <w:sz w:val="19"/>
    </w:rPr>
  </w:style>
  <w:style w:type="paragraph" w:customStyle="1" w:styleId="ExampleText0">
    <w:name w:val="Example Text"/>
    <w:basedOn w:val="Normal"/>
    <w:semiHidden/>
    <w:rsid w:val="008F214D"/>
    <w:rPr>
      <w:i/>
      <w:color w:val="FF0000"/>
    </w:rPr>
  </w:style>
  <w:style w:type="paragraph" w:styleId="NoSpacing">
    <w:name w:val="No Spacing"/>
    <w:uiPriority w:val="1"/>
    <w:qFormat/>
    <w:rsid w:val="008F214D"/>
    <w:rPr>
      <w:rFonts w:ascii="Book Antiqua" w:hAnsi="Book Antiqua"/>
      <w:sz w:val="19"/>
    </w:rPr>
  </w:style>
  <w:style w:type="character" w:customStyle="1" w:styleId="A5">
    <w:name w:val="A5"/>
    <w:uiPriority w:val="99"/>
    <w:rsid w:val="008F214D"/>
    <w:rPr>
      <w:rFonts w:ascii="Swiss 721 BT" w:hAnsi="Swiss 721 BT" w:cs="Swiss 721 BT" w:hint="default"/>
      <w:color w:val="000000"/>
      <w:sz w:val="20"/>
      <w:szCs w:val="20"/>
    </w:rPr>
  </w:style>
  <w:style w:type="character" w:customStyle="1" w:styleId="HeaderChar">
    <w:name w:val="Header Char"/>
    <w:basedOn w:val="DefaultParagraphFont"/>
    <w:link w:val="Header"/>
    <w:rsid w:val="008F214D"/>
    <w:rPr>
      <w:rFonts w:ascii="Arial" w:hAnsi="Arial"/>
      <w:sz w:val="18"/>
    </w:rPr>
  </w:style>
  <w:style w:type="character" w:styleId="FollowedHyperlink">
    <w:name w:val="FollowedHyperlink"/>
    <w:rsid w:val="008F214D"/>
    <w:rPr>
      <w:color w:val="800080"/>
      <w:u w:val="single"/>
    </w:rPr>
  </w:style>
  <w:style w:type="character" w:customStyle="1" w:styleId="FooterChar">
    <w:name w:val="Footer Char"/>
    <w:basedOn w:val="DefaultParagraphFont"/>
    <w:link w:val="Footer"/>
    <w:rsid w:val="008F214D"/>
    <w:rPr>
      <w:rFonts w:ascii="Arial" w:hAnsi="Arial"/>
      <w:color w:val="000000" w:themeColor="text1"/>
    </w:rPr>
  </w:style>
  <w:style w:type="character" w:styleId="Strong">
    <w:name w:val="Strong"/>
    <w:basedOn w:val="DefaultParagraphFont"/>
    <w:uiPriority w:val="22"/>
    <w:qFormat/>
    <w:rsid w:val="008F214D"/>
    <w:rPr>
      <w:b/>
      <w:bCs/>
    </w:rPr>
  </w:style>
  <w:style w:type="paragraph" w:customStyle="1" w:styleId="Heading2NoTOC">
    <w:name w:val="Heading 2 No TOC"/>
    <w:basedOn w:val="Heading2"/>
    <w:qFormat/>
    <w:rsid w:val="008F214D"/>
    <w:pPr>
      <w:outlineLvl w:val="9"/>
    </w:pPr>
  </w:style>
  <w:style w:type="paragraph" w:customStyle="1" w:styleId="PartHeading-TOC">
    <w:name w:val="Part Heading - TOC"/>
    <w:basedOn w:val="PartHeading"/>
    <w:rsid w:val="008F214D"/>
  </w:style>
  <w:style w:type="paragraph" w:styleId="Revision">
    <w:name w:val="Revision"/>
    <w:hidden/>
    <w:uiPriority w:val="99"/>
    <w:semiHidden/>
    <w:rsid w:val="008F214D"/>
    <w:rPr>
      <w:rFonts w:ascii="Book Antiqua" w:hAnsi="Book Antiqua"/>
    </w:rPr>
  </w:style>
  <w:style w:type="paragraph" w:styleId="NoteHeading">
    <w:name w:val="Note Heading"/>
    <w:basedOn w:val="Normal"/>
    <w:next w:val="Normal"/>
    <w:link w:val="NoteHeadingChar"/>
    <w:rsid w:val="008F214D"/>
  </w:style>
  <w:style w:type="character" w:customStyle="1" w:styleId="NoteHeadingChar">
    <w:name w:val="Note Heading Char"/>
    <w:basedOn w:val="DefaultParagraphFont"/>
    <w:link w:val="NoteHeading"/>
    <w:rsid w:val="008F214D"/>
    <w:rPr>
      <w:rFonts w:ascii="Book Antiqua" w:hAnsi="Book Antiqua"/>
      <w:sz w:val="19"/>
    </w:rPr>
  </w:style>
  <w:style w:type="paragraph" w:customStyle="1" w:styleId="SecurityClassificationHeader">
    <w:name w:val="Security Classification Header"/>
    <w:link w:val="SecurityClassificationHeaderChar"/>
    <w:rsid w:val="008F214D"/>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8F214D"/>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8F214D"/>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8F214D"/>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8F214D"/>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8F214D"/>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8F214D"/>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8F214D"/>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8F214D"/>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8F214D"/>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8F214D"/>
    <w:rPr>
      <w:rFonts w:ascii="Cambria" w:hAnsi="Cambria"/>
      <w:sz w:val="22"/>
      <w:szCs w:val="22"/>
    </w:rPr>
  </w:style>
  <w:style w:type="paragraph" w:customStyle="1" w:styleId="ChartandTableFootnote-Dash">
    <w:name w:val="Chart and Table Footnote - Dash"/>
    <w:basedOn w:val="Normal"/>
    <w:rsid w:val="008F214D"/>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8F214D"/>
    <w:pPr>
      <w:pBdr>
        <w:top w:val="single" w:sz="4" w:space="10" w:color="000000" w:themeColor="text1"/>
      </w:pBdr>
      <w:jc w:val="right"/>
    </w:pPr>
    <w:rPr>
      <w:sz w:val="18"/>
    </w:rPr>
  </w:style>
  <w:style w:type="paragraph" w:customStyle="1" w:styleId="Box-continuedon">
    <w:name w:val="Box - continued on"/>
    <w:basedOn w:val="Normal"/>
    <w:qFormat/>
    <w:rsid w:val="008F214D"/>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8F214D"/>
    <w:rPr>
      <w:sz w:val="22"/>
    </w:rPr>
  </w:style>
  <w:style w:type="character" w:customStyle="1" w:styleId="Heading6Char">
    <w:name w:val="Heading 6 Char"/>
    <w:basedOn w:val="DefaultParagraphFont"/>
    <w:link w:val="Heading6"/>
    <w:rsid w:val="008F214D"/>
    <w:rPr>
      <w:rFonts w:ascii="Arial" w:hAnsi="Arial"/>
      <w:bCs/>
      <w:szCs w:val="22"/>
    </w:rPr>
  </w:style>
  <w:style w:type="paragraph" w:customStyle="1" w:styleId="BoxSubHeading">
    <w:name w:val="Box Sub Heading"/>
    <w:basedOn w:val="Heading6"/>
    <w:rsid w:val="008F214D"/>
    <w:pPr>
      <w:spacing w:before="120" w:after="40"/>
    </w:pPr>
  </w:style>
  <w:style w:type="paragraph" w:customStyle="1" w:styleId="ChartHeading">
    <w:name w:val="Chart Heading"/>
    <w:basedOn w:val="HeadingBase"/>
    <w:next w:val="ChartGraphic"/>
    <w:qFormat/>
    <w:rsid w:val="008F214D"/>
    <w:pPr>
      <w:spacing w:before="120" w:after="20"/>
    </w:pPr>
    <w:rPr>
      <w:b/>
      <w:sz w:val="20"/>
    </w:rPr>
  </w:style>
  <w:style w:type="paragraph" w:customStyle="1" w:styleId="ChartLine">
    <w:name w:val="Chart Line"/>
    <w:basedOn w:val="NoSpacing"/>
    <w:autoRedefine/>
    <w:qFormat/>
    <w:rsid w:val="008F214D"/>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8F214D"/>
    <w:rPr>
      <w:rFonts w:ascii="Book Antiqua" w:hAnsi="Book Antiqua"/>
      <w:b/>
      <w:bCs/>
      <w:sz w:val="19"/>
    </w:rPr>
  </w:style>
  <w:style w:type="character" w:customStyle="1" w:styleId="DocumentMapChar">
    <w:name w:val="Document Map Char"/>
    <w:basedOn w:val="DefaultParagraphFont"/>
    <w:link w:val="DocumentMap"/>
    <w:semiHidden/>
    <w:rsid w:val="008F214D"/>
    <w:rPr>
      <w:rFonts w:ascii="Tahoma" w:hAnsi="Tahoma" w:cs="Tahoma"/>
      <w:sz w:val="19"/>
      <w:shd w:val="clear" w:color="auto" w:fill="000080"/>
    </w:rPr>
  </w:style>
  <w:style w:type="character" w:customStyle="1" w:styleId="EndnoteTextChar">
    <w:name w:val="Endnote Text Char"/>
    <w:basedOn w:val="DefaultParagraphFont"/>
    <w:link w:val="EndnoteText"/>
    <w:rsid w:val="008F214D"/>
    <w:rPr>
      <w:rFonts w:ascii="Book Antiqua" w:hAnsi="Book Antiqua"/>
      <w:sz w:val="19"/>
    </w:rPr>
  </w:style>
  <w:style w:type="character" w:customStyle="1" w:styleId="FootnoteTextChar">
    <w:name w:val="Footnote Text Char"/>
    <w:basedOn w:val="DefaultParagraphFont"/>
    <w:link w:val="FootnoteText"/>
    <w:rsid w:val="008F214D"/>
    <w:rPr>
      <w:rFonts w:ascii="Book Antiqua" w:hAnsi="Book Antiqua"/>
      <w:sz w:val="18"/>
    </w:rPr>
  </w:style>
  <w:style w:type="character" w:customStyle="1" w:styleId="Heading1Char">
    <w:name w:val="Heading 1 Char"/>
    <w:basedOn w:val="DefaultParagraphFont"/>
    <w:link w:val="Heading1"/>
    <w:rsid w:val="008F214D"/>
    <w:rPr>
      <w:rFonts w:ascii="Arial Bold" w:hAnsi="Arial Bold"/>
      <w:b/>
      <w:kern w:val="34"/>
      <w:sz w:val="36"/>
    </w:rPr>
  </w:style>
  <w:style w:type="character" w:customStyle="1" w:styleId="Heading2Char">
    <w:name w:val="Heading 2 Char"/>
    <w:basedOn w:val="DefaultParagraphFont"/>
    <w:link w:val="Heading2"/>
    <w:rsid w:val="008F214D"/>
    <w:rPr>
      <w:rFonts w:ascii="Arial Bold" w:hAnsi="Arial Bold"/>
      <w:b/>
      <w:sz w:val="26"/>
    </w:rPr>
  </w:style>
  <w:style w:type="paragraph" w:customStyle="1" w:styleId="Heading3noTOC">
    <w:name w:val="Heading 3 no TOC"/>
    <w:basedOn w:val="Heading3"/>
    <w:rsid w:val="008F214D"/>
    <w:pPr>
      <w:outlineLvl w:val="9"/>
    </w:pPr>
  </w:style>
  <w:style w:type="character" w:customStyle="1" w:styleId="Heading4Char">
    <w:name w:val="Heading 4 Char"/>
    <w:basedOn w:val="DefaultParagraphFont"/>
    <w:link w:val="Heading4"/>
    <w:rsid w:val="008F214D"/>
    <w:rPr>
      <w:rFonts w:ascii="Arial Bold" w:hAnsi="Arial Bold"/>
      <w:b/>
    </w:rPr>
  </w:style>
  <w:style w:type="character" w:customStyle="1" w:styleId="Heading5Char">
    <w:name w:val="Heading 5 Char"/>
    <w:basedOn w:val="DefaultParagraphFont"/>
    <w:link w:val="Heading5"/>
    <w:rsid w:val="008F214D"/>
    <w:rPr>
      <w:rFonts w:ascii="Arial" w:hAnsi="Arial"/>
      <w:bCs/>
      <w:i/>
      <w:iCs/>
      <w:szCs w:val="26"/>
    </w:rPr>
  </w:style>
  <w:style w:type="character" w:customStyle="1" w:styleId="Heading7Char">
    <w:name w:val="Heading 7 Char"/>
    <w:basedOn w:val="DefaultParagraphFont"/>
    <w:link w:val="Heading7"/>
    <w:rsid w:val="008F214D"/>
    <w:rPr>
      <w:rFonts w:ascii="Arial" w:hAnsi="Arial"/>
      <w:szCs w:val="24"/>
    </w:rPr>
  </w:style>
  <w:style w:type="character" w:customStyle="1" w:styleId="Heading8Char">
    <w:name w:val="Heading 8 Char"/>
    <w:basedOn w:val="DefaultParagraphFont"/>
    <w:link w:val="Heading8"/>
    <w:rsid w:val="008F214D"/>
    <w:rPr>
      <w:i/>
      <w:iCs/>
      <w:sz w:val="16"/>
      <w:szCs w:val="24"/>
    </w:rPr>
  </w:style>
  <w:style w:type="character" w:customStyle="1" w:styleId="MacroTextChar">
    <w:name w:val="Macro Text Char"/>
    <w:basedOn w:val="DefaultParagraphFont"/>
    <w:link w:val="MacroText"/>
    <w:rsid w:val="008F214D"/>
    <w:rPr>
      <w:rFonts w:ascii="Courier New" w:hAnsi="Courier New" w:cs="Courier New"/>
    </w:rPr>
  </w:style>
  <w:style w:type="paragraph" w:customStyle="1" w:styleId="Statement">
    <w:name w:val="Statement"/>
    <w:basedOn w:val="Normal"/>
    <w:autoRedefine/>
    <w:qFormat/>
    <w:rsid w:val="008F214D"/>
    <w:pPr>
      <w:textboxTightWrap w:val="firstAndLastLine"/>
    </w:pPr>
    <w:rPr>
      <w:rFonts w:cstheme="minorHAnsi"/>
      <w:kern w:val="18"/>
      <w:sz w:val="18"/>
    </w:rPr>
  </w:style>
  <w:style w:type="paragraph" w:customStyle="1" w:styleId="Statement-Bullet">
    <w:name w:val="Statement - Bullet"/>
    <w:basedOn w:val="Bullet"/>
    <w:qFormat/>
    <w:rsid w:val="008F214D"/>
    <w:pPr>
      <w:ind w:left="284" w:hanging="284"/>
    </w:pPr>
  </w:style>
  <w:style w:type="paragraph" w:customStyle="1" w:styleId="TableLine">
    <w:name w:val="Table Line"/>
    <w:basedOn w:val="Normal"/>
    <w:next w:val="Normal"/>
    <w:autoRedefine/>
    <w:rsid w:val="00957371"/>
    <w:pPr>
      <w:pBdr>
        <w:bottom w:val="single" w:sz="4" w:space="2" w:color="D0CECE" w:themeColor="background2" w:themeShade="E6"/>
      </w:pBdr>
      <w:spacing w:before="0" w:line="240" w:lineRule="auto"/>
    </w:pPr>
    <w:rPr>
      <w:rFonts w:ascii="Arial" w:hAnsi="Arial" w:cs="Arial"/>
      <w:noProof/>
      <w:sz w:val="16"/>
      <w:szCs w:val="16"/>
    </w:rPr>
  </w:style>
  <w:style w:type="paragraph" w:customStyle="1" w:styleId="TPHeading3bold">
    <w:name w:val="TP Heading 3 bold"/>
    <w:basedOn w:val="TPHeading3"/>
    <w:semiHidden/>
    <w:rsid w:val="008F214D"/>
    <w:rPr>
      <w:rFonts w:cs="Arial"/>
      <w:b/>
      <w:sz w:val="22"/>
      <w:szCs w:val="22"/>
    </w:rPr>
  </w:style>
  <w:style w:type="paragraph" w:customStyle="1" w:styleId="TPHEADING3boldspace">
    <w:name w:val="TP HEADING 3 bold space"/>
    <w:basedOn w:val="TPHeading3bold"/>
    <w:semiHidden/>
    <w:rsid w:val="008F214D"/>
    <w:pPr>
      <w:spacing w:after="120"/>
    </w:pPr>
  </w:style>
  <w:style w:type="paragraph" w:customStyle="1" w:styleId="TPHEADING3space">
    <w:name w:val="TP HEADING 3 space"/>
    <w:basedOn w:val="TPHeading3"/>
    <w:semiHidden/>
    <w:rsid w:val="008F214D"/>
    <w:pPr>
      <w:spacing w:before="120" w:after="120"/>
    </w:pPr>
    <w:rPr>
      <w:rFonts w:cs="Arial"/>
      <w:sz w:val="22"/>
      <w:szCs w:val="22"/>
    </w:rPr>
  </w:style>
  <w:style w:type="paragraph" w:customStyle="1" w:styleId="TPHeading4">
    <w:name w:val="TP Heading 4"/>
    <w:basedOn w:val="TPHeading3"/>
    <w:semiHidden/>
    <w:rsid w:val="008F214D"/>
    <w:rPr>
      <w:sz w:val="20"/>
    </w:rPr>
  </w:style>
  <w:style w:type="paragraph" w:customStyle="1" w:styleId="TPHEADING4space">
    <w:name w:val="TP HEADING 4 space"/>
    <w:basedOn w:val="TPHEADING3space"/>
    <w:semiHidden/>
    <w:rsid w:val="008F214D"/>
  </w:style>
  <w:style w:type="character" w:styleId="UnresolvedMention">
    <w:name w:val="Unresolved Mention"/>
    <w:basedOn w:val="DefaultParagraphFont"/>
    <w:uiPriority w:val="99"/>
    <w:semiHidden/>
    <w:unhideWhenUsed/>
    <w:rsid w:val="00324685"/>
    <w:rPr>
      <w:color w:val="605E5C"/>
      <w:shd w:val="clear" w:color="auto" w:fill="E1DFDD"/>
    </w:rPr>
  </w:style>
  <w:style w:type="character" w:styleId="Mention">
    <w:name w:val="Mention"/>
    <w:basedOn w:val="DefaultParagraphFont"/>
    <w:uiPriority w:val="99"/>
    <w:unhideWhenUsed/>
    <w:rsid w:val="009B3D1E"/>
    <w:rPr>
      <w:color w:val="2B579A"/>
      <w:shd w:val="clear" w:color="auto" w:fill="E1DFDD"/>
    </w:rPr>
  </w:style>
  <w:style w:type="paragraph" w:customStyle="1" w:styleId="Pa2">
    <w:name w:val="Pa2"/>
    <w:basedOn w:val="Normal"/>
    <w:next w:val="Normal"/>
    <w:uiPriority w:val="99"/>
    <w:rsid w:val="000D6448"/>
    <w:pPr>
      <w:autoSpaceDE w:val="0"/>
      <w:autoSpaceDN w:val="0"/>
      <w:adjustRightInd w:val="0"/>
      <w:spacing w:before="0" w:after="0" w:line="181" w:lineRule="atLeast"/>
    </w:pPr>
    <w:rPr>
      <w:rFonts w:ascii="Nunito Sans" w:hAnsi="Nunito Sans"/>
      <w:sz w:val="24"/>
      <w:szCs w:val="24"/>
    </w:rPr>
  </w:style>
  <w:style w:type="paragraph" w:customStyle="1" w:styleId="Default">
    <w:name w:val="Default"/>
    <w:rsid w:val="00E41FD3"/>
    <w:pPr>
      <w:autoSpaceDE w:val="0"/>
      <w:autoSpaceDN w:val="0"/>
      <w:adjustRightInd w:val="0"/>
    </w:pPr>
    <w:rPr>
      <w:rFonts w:ascii="Nunito Sans" w:hAnsi="Nunito Sans" w:cs="Nunito Sans"/>
      <w:color w:val="000000"/>
      <w:sz w:val="24"/>
      <w:szCs w:val="24"/>
    </w:rPr>
  </w:style>
  <w:style w:type="paragraph" w:styleId="NormalWeb">
    <w:name w:val="Normal (Web)"/>
    <w:basedOn w:val="Normal"/>
    <w:semiHidden/>
    <w:unhideWhenUsed/>
    <w:rsid w:val="00F1738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5889">
      <w:bodyDiv w:val="1"/>
      <w:marLeft w:val="0"/>
      <w:marRight w:val="0"/>
      <w:marTop w:val="0"/>
      <w:marBottom w:val="0"/>
      <w:divBdr>
        <w:top w:val="none" w:sz="0" w:space="0" w:color="auto"/>
        <w:left w:val="none" w:sz="0" w:space="0" w:color="auto"/>
        <w:bottom w:val="none" w:sz="0" w:space="0" w:color="auto"/>
        <w:right w:val="none" w:sz="0" w:space="0" w:color="auto"/>
      </w:divBdr>
    </w:div>
    <w:div w:id="38018530">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6999991">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173271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56464845">
      <w:bodyDiv w:val="1"/>
      <w:marLeft w:val="0"/>
      <w:marRight w:val="0"/>
      <w:marTop w:val="0"/>
      <w:marBottom w:val="0"/>
      <w:divBdr>
        <w:top w:val="none" w:sz="0" w:space="0" w:color="auto"/>
        <w:left w:val="none" w:sz="0" w:space="0" w:color="auto"/>
        <w:bottom w:val="none" w:sz="0" w:space="0" w:color="auto"/>
        <w:right w:val="none" w:sz="0" w:space="0" w:color="auto"/>
      </w:divBdr>
    </w:div>
    <w:div w:id="182937808">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197011800">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621607">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4752131">
      <w:bodyDiv w:val="1"/>
      <w:marLeft w:val="0"/>
      <w:marRight w:val="0"/>
      <w:marTop w:val="0"/>
      <w:marBottom w:val="0"/>
      <w:divBdr>
        <w:top w:val="none" w:sz="0" w:space="0" w:color="auto"/>
        <w:left w:val="none" w:sz="0" w:space="0" w:color="auto"/>
        <w:bottom w:val="none" w:sz="0" w:space="0" w:color="auto"/>
        <w:right w:val="none" w:sz="0" w:space="0" w:color="auto"/>
      </w:divBdr>
    </w:div>
    <w:div w:id="283734867">
      <w:bodyDiv w:val="1"/>
      <w:marLeft w:val="0"/>
      <w:marRight w:val="0"/>
      <w:marTop w:val="0"/>
      <w:marBottom w:val="0"/>
      <w:divBdr>
        <w:top w:val="none" w:sz="0" w:space="0" w:color="auto"/>
        <w:left w:val="none" w:sz="0" w:space="0" w:color="auto"/>
        <w:bottom w:val="none" w:sz="0" w:space="0" w:color="auto"/>
        <w:right w:val="none" w:sz="0" w:space="0" w:color="auto"/>
      </w:divBdr>
    </w:div>
    <w:div w:id="292828123">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347001">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1371817">
      <w:bodyDiv w:val="1"/>
      <w:marLeft w:val="0"/>
      <w:marRight w:val="0"/>
      <w:marTop w:val="0"/>
      <w:marBottom w:val="0"/>
      <w:divBdr>
        <w:top w:val="none" w:sz="0" w:space="0" w:color="auto"/>
        <w:left w:val="none" w:sz="0" w:space="0" w:color="auto"/>
        <w:bottom w:val="none" w:sz="0" w:space="0" w:color="auto"/>
        <w:right w:val="none" w:sz="0" w:space="0" w:color="auto"/>
      </w:divBdr>
    </w:div>
    <w:div w:id="318308609">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0837470">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97869823">
      <w:bodyDiv w:val="1"/>
      <w:marLeft w:val="0"/>
      <w:marRight w:val="0"/>
      <w:marTop w:val="0"/>
      <w:marBottom w:val="0"/>
      <w:divBdr>
        <w:top w:val="none" w:sz="0" w:space="0" w:color="auto"/>
        <w:left w:val="none" w:sz="0" w:space="0" w:color="auto"/>
        <w:bottom w:val="none" w:sz="0" w:space="0" w:color="auto"/>
        <w:right w:val="none" w:sz="0" w:space="0" w:color="auto"/>
      </w:divBdr>
    </w:div>
    <w:div w:id="410205187">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5351627">
      <w:bodyDiv w:val="1"/>
      <w:marLeft w:val="0"/>
      <w:marRight w:val="0"/>
      <w:marTop w:val="0"/>
      <w:marBottom w:val="0"/>
      <w:divBdr>
        <w:top w:val="none" w:sz="0" w:space="0" w:color="auto"/>
        <w:left w:val="none" w:sz="0" w:space="0" w:color="auto"/>
        <w:bottom w:val="none" w:sz="0" w:space="0" w:color="auto"/>
        <w:right w:val="none" w:sz="0" w:space="0" w:color="auto"/>
      </w:divBdr>
    </w:div>
    <w:div w:id="426465780">
      <w:bodyDiv w:val="1"/>
      <w:marLeft w:val="0"/>
      <w:marRight w:val="0"/>
      <w:marTop w:val="0"/>
      <w:marBottom w:val="0"/>
      <w:divBdr>
        <w:top w:val="none" w:sz="0" w:space="0" w:color="auto"/>
        <w:left w:val="none" w:sz="0" w:space="0" w:color="auto"/>
        <w:bottom w:val="none" w:sz="0" w:space="0" w:color="auto"/>
        <w:right w:val="none" w:sz="0" w:space="0" w:color="auto"/>
      </w:divBdr>
    </w:div>
    <w:div w:id="429742187">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3792409">
      <w:bodyDiv w:val="1"/>
      <w:marLeft w:val="0"/>
      <w:marRight w:val="0"/>
      <w:marTop w:val="0"/>
      <w:marBottom w:val="0"/>
      <w:divBdr>
        <w:top w:val="none" w:sz="0" w:space="0" w:color="auto"/>
        <w:left w:val="none" w:sz="0" w:space="0" w:color="auto"/>
        <w:bottom w:val="none" w:sz="0" w:space="0" w:color="auto"/>
        <w:right w:val="none" w:sz="0" w:space="0" w:color="auto"/>
      </w:divBdr>
    </w:div>
    <w:div w:id="455296548">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1970066">
      <w:bodyDiv w:val="1"/>
      <w:marLeft w:val="0"/>
      <w:marRight w:val="0"/>
      <w:marTop w:val="0"/>
      <w:marBottom w:val="0"/>
      <w:divBdr>
        <w:top w:val="none" w:sz="0" w:space="0" w:color="auto"/>
        <w:left w:val="none" w:sz="0" w:space="0" w:color="auto"/>
        <w:bottom w:val="none" w:sz="0" w:space="0" w:color="auto"/>
        <w:right w:val="none" w:sz="0" w:space="0" w:color="auto"/>
      </w:divBdr>
    </w:div>
    <w:div w:id="468010427">
      <w:bodyDiv w:val="1"/>
      <w:marLeft w:val="0"/>
      <w:marRight w:val="0"/>
      <w:marTop w:val="0"/>
      <w:marBottom w:val="0"/>
      <w:divBdr>
        <w:top w:val="none" w:sz="0" w:space="0" w:color="auto"/>
        <w:left w:val="none" w:sz="0" w:space="0" w:color="auto"/>
        <w:bottom w:val="none" w:sz="0" w:space="0" w:color="auto"/>
        <w:right w:val="none" w:sz="0" w:space="0" w:color="auto"/>
      </w:divBdr>
    </w:div>
    <w:div w:id="476067528">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4733360">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566477">
      <w:bodyDiv w:val="1"/>
      <w:marLeft w:val="0"/>
      <w:marRight w:val="0"/>
      <w:marTop w:val="0"/>
      <w:marBottom w:val="0"/>
      <w:divBdr>
        <w:top w:val="none" w:sz="0" w:space="0" w:color="auto"/>
        <w:left w:val="none" w:sz="0" w:space="0" w:color="auto"/>
        <w:bottom w:val="none" w:sz="0" w:space="0" w:color="auto"/>
        <w:right w:val="none" w:sz="0" w:space="0" w:color="auto"/>
      </w:divBdr>
    </w:div>
    <w:div w:id="542909138">
      <w:bodyDiv w:val="1"/>
      <w:marLeft w:val="0"/>
      <w:marRight w:val="0"/>
      <w:marTop w:val="0"/>
      <w:marBottom w:val="0"/>
      <w:divBdr>
        <w:top w:val="none" w:sz="0" w:space="0" w:color="auto"/>
        <w:left w:val="none" w:sz="0" w:space="0" w:color="auto"/>
        <w:bottom w:val="none" w:sz="0" w:space="0" w:color="auto"/>
        <w:right w:val="none" w:sz="0" w:space="0" w:color="auto"/>
      </w:divBdr>
    </w:div>
    <w:div w:id="546647060">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8879251">
      <w:bodyDiv w:val="1"/>
      <w:marLeft w:val="0"/>
      <w:marRight w:val="0"/>
      <w:marTop w:val="0"/>
      <w:marBottom w:val="0"/>
      <w:divBdr>
        <w:top w:val="none" w:sz="0" w:space="0" w:color="auto"/>
        <w:left w:val="none" w:sz="0" w:space="0" w:color="auto"/>
        <w:bottom w:val="none" w:sz="0" w:space="0" w:color="auto"/>
        <w:right w:val="none" w:sz="0" w:space="0" w:color="auto"/>
      </w:divBdr>
    </w:div>
    <w:div w:id="579100689">
      <w:bodyDiv w:val="1"/>
      <w:marLeft w:val="0"/>
      <w:marRight w:val="0"/>
      <w:marTop w:val="0"/>
      <w:marBottom w:val="0"/>
      <w:divBdr>
        <w:top w:val="none" w:sz="0" w:space="0" w:color="auto"/>
        <w:left w:val="none" w:sz="0" w:space="0" w:color="auto"/>
        <w:bottom w:val="none" w:sz="0" w:space="0" w:color="auto"/>
        <w:right w:val="none" w:sz="0" w:space="0" w:color="auto"/>
      </w:divBdr>
    </w:div>
    <w:div w:id="584582102">
      <w:bodyDiv w:val="1"/>
      <w:marLeft w:val="0"/>
      <w:marRight w:val="0"/>
      <w:marTop w:val="0"/>
      <w:marBottom w:val="0"/>
      <w:divBdr>
        <w:top w:val="none" w:sz="0" w:space="0" w:color="auto"/>
        <w:left w:val="none" w:sz="0" w:space="0" w:color="auto"/>
        <w:bottom w:val="none" w:sz="0" w:space="0" w:color="auto"/>
        <w:right w:val="none" w:sz="0" w:space="0" w:color="auto"/>
      </w:divBdr>
    </w:div>
    <w:div w:id="595793529">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0458143">
      <w:bodyDiv w:val="1"/>
      <w:marLeft w:val="0"/>
      <w:marRight w:val="0"/>
      <w:marTop w:val="0"/>
      <w:marBottom w:val="0"/>
      <w:divBdr>
        <w:top w:val="none" w:sz="0" w:space="0" w:color="auto"/>
        <w:left w:val="none" w:sz="0" w:space="0" w:color="auto"/>
        <w:bottom w:val="none" w:sz="0" w:space="0" w:color="auto"/>
        <w:right w:val="none" w:sz="0" w:space="0" w:color="auto"/>
      </w:divBdr>
    </w:div>
    <w:div w:id="624458864">
      <w:bodyDiv w:val="1"/>
      <w:marLeft w:val="0"/>
      <w:marRight w:val="0"/>
      <w:marTop w:val="0"/>
      <w:marBottom w:val="0"/>
      <w:divBdr>
        <w:top w:val="none" w:sz="0" w:space="0" w:color="auto"/>
        <w:left w:val="none" w:sz="0" w:space="0" w:color="auto"/>
        <w:bottom w:val="none" w:sz="0" w:space="0" w:color="auto"/>
        <w:right w:val="none" w:sz="0" w:space="0" w:color="auto"/>
      </w:divBdr>
    </w:div>
    <w:div w:id="635180369">
      <w:bodyDiv w:val="1"/>
      <w:marLeft w:val="0"/>
      <w:marRight w:val="0"/>
      <w:marTop w:val="0"/>
      <w:marBottom w:val="0"/>
      <w:divBdr>
        <w:top w:val="none" w:sz="0" w:space="0" w:color="auto"/>
        <w:left w:val="none" w:sz="0" w:space="0" w:color="auto"/>
        <w:bottom w:val="none" w:sz="0" w:space="0" w:color="auto"/>
        <w:right w:val="none" w:sz="0" w:space="0" w:color="auto"/>
      </w:divBdr>
    </w:div>
    <w:div w:id="641009916">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46283258">
      <w:bodyDiv w:val="1"/>
      <w:marLeft w:val="0"/>
      <w:marRight w:val="0"/>
      <w:marTop w:val="0"/>
      <w:marBottom w:val="0"/>
      <w:divBdr>
        <w:top w:val="none" w:sz="0" w:space="0" w:color="auto"/>
        <w:left w:val="none" w:sz="0" w:space="0" w:color="auto"/>
        <w:bottom w:val="none" w:sz="0" w:space="0" w:color="auto"/>
        <w:right w:val="none" w:sz="0" w:space="0" w:color="auto"/>
      </w:divBdr>
    </w:div>
    <w:div w:id="646979607">
      <w:bodyDiv w:val="1"/>
      <w:marLeft w:val="0"/>
      <w:marRight w:val="0"/>
      <w:marTop w:val="0"/>
      <w:marBottom w:val="0"/>
      <w:divBdr>
        <w:top w:val="none" w:sz="0" w:space="0" w:color="auto"/>
        <w:left w:val="none" w:sz="0" w:space="0" w:color="auto"/>
        <w:bottom w:val="none" w:sz="0" w:space="0" w:color="auto"/>
        <w:right w:val="none" w:sz="0" w:space="0" w:color="auto"/>
      </w:divBdr>
    </w:div>
    <w:div w:id="659887527">
      <w:bodyDiv w:val="1"/>
      <w:marLeft w:val="0"/>
      <w:marRight w:val="0"/>
      <w:marTop w:val="0"/>
      <w:marBottom w:val="0"/>
      <w:divBdr>
        <w:top w:val="none" w:sz="0" w:space="0" w:color="auto"/>
        <w:left w:val="none" w:sz="0" w:space="0" w:color="auto"/>
        <w:bottom w:val="none" w:sz="0" w:space="0" w:color="auto"/>
        <w:right w:val="none" w:sz="0" w:space="0" w:color="auto"/>
      </w:divBdr>
    </w:div>
    <w:div w:id="686634520">
      <w:bodyDiv w:val="1"/>
      <w:marLeft w:val="0"/>
      <w:marRight w:val="0"/>
      <w:marTop w:val="0"/>
      <w:marBottom w:val="0"/>
      <w:divBdr>
        <w:top w:val="none" w:sz="0" w:space="0" w:color="auto"/>
        <w:left w:val="none" w:sz="0" w:space="0" w:color="auto"/>
        <w:bottom w:val="none" w:sz="0" w:space="0" w:color="auto"/>
        <w:right w:val="none" w:sz="0" w:space="0" w:color="auto"/>
      </w:divBdr>
    </w:div>
    <w:div w:id="68736985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1369722">
      <w:bodyDiv w:val="1"/>
      <w:marLeft w:val="0"/>
      <w:marRight w:val="0"/>
      <w:marTop w:val="0"/>
      <w:marBottom w:val="0"/>
      <w:divBdr>
        <w:top w:val="none" w:sz="0" w:space="0" w:color="auto"/>
        <w:left w:val="none" w:sz="0" w:space="0" w:color="auto"/>
        <w:bottom w:val="none" w:sz="0" w:space="0" w:color="auto"/>
        <w:right w:val="none" w:sz="0" w:space="0" w:color="auto"/>
      </w:divBdr>
    </w:div>
    <w:div w:id="703791833">
      <w:bodyDiv w:val="1"/>
      <w:marLeft w:val="0"/>
      <w:marRight w:val="0"/>
      <w:marTop w:val="0"/>
      <w:marBottom w:val="0"/>
      <w:divBdr>
        <w:top w:val="none" w:sz="0" w:space="0" w:color="auto"/>
        <w:left w:val="none" w:sz="0" w:space="0" w:color="auto"/>
        <w:bottom w:val="none" w:sz="0" w:space="0" w:color="auto"/>
        <w:right w:val="none" w:sz="0" w:space="0" w:color="auto"/>
      </w:divBdr>
    </w:div>
    <w:div w:id="714474004">
      <w:bodyDiv w:val="1"/>
      <w:marLeft w:val="0"/>
      <w:marRight w:val="0"/>
      <w:marTop w:val="0"/>
      <w:marBottom w:val="0"/>
      <w:divBdr>
        <w:top w:val="none" w:sz="0" w:space="0" w:color="auto"/>
        <w:left w:val="none" w:sz="0" w:space="0" w:color="auto"/>
        <w:bottom w:val="none" w:sz="0" w:space="0" w:color="auto"/>
        <w:right w:val="none" w:sz="0" w:space="0" w:color="auto"/>
      </w:divBdr>
    </w:div>
    <w:div w:id="734938205">
      <w:bodyDiv w:val="1"/>
      <w:marLeft w:val="0"/>
      <w:marRight w:val="0"/>
      <w:marTop w:val="0"/>
      <w:marBottom w:val="0"/>
      <w:divBdr>
        <w:top w:val="none" w:sz="0" w:space="0" w:color="auto"/>
        <w:left w:val="none" w:sz="0" w:space="0" w:color="auto"/>
        <w:bottom w:val="none" w:sz="0" w:space="0" w:color="auto"/>
        <w:right w:val="none" w:sz="0" w:space="0" w:color="auto"/>
      </w:divBdr>
    </w:div>
    <w:div w:id="742679159">
      <w:bodyDiv w:val="1"/>
      <w:marLeft w:val="0"/>
      <w:marRight w:val="0"/>
      <w:marTop w:val="0"/>
      <w:marBottom w:val="0"/>
      <w:divBdr>
        <w:top w:val="none" w:sz="0" w:space="0" w:color="auto"/>
        <w:left w:val="none" w:sz="0" w:space="0" w:color="auto"/>
        <w:bottom w:val="none" w:sz="0" w:space="0" w:color="auto"/>
        <w:right w:val="none" w:sz="0" w:space="0" w:color="auto"/>
      </w:divBdr>
    </w:div>
    <w:div w:id="745998742">
      <w:bodyDiv w:val="1"/>
      <w:marLeft w:val="0"/>
      <w:marRight w:val="0"/>
      <w:marTop w:val="0"/>
      <w:marBottom w:val="0"/>
      <w:divBdr>
        <w:top w:val="none" w:sz="0" w:space="0" w:color="auto"/>
        <w:left w:val="none" w:sz="0" w:space="0" w:color="auto"/>
        <w:bottom w:val="none" w:sz="0" w:space="0" w:color="auto"/>
        <w:right w:val="none" w:sz="0" w:space="0" w:color="auto"/>
      </w:divBdr>
    </w:div>
    <w:div w:id="786002152">
      <w:bodyDiv w:val="1"/>
      <w:marLeft w:val="0"/>
      <w:marRight w:val="0"/>
      <w:marTop w:val="0"/>
      <w:marBottom w:val="0"/>
      <w:divBdr>
        <w:top w:val="none" w:sz="0" w:space="0" w:color="auto"/>
        <w:left w:val="none" w:sz="0" w:space="0" w:color="auto"/>
        <w:bottom w:val="none" w:sz="0" w:space="0" w:color="auto"/>
        <w:right w:val="none" w:sz="0" w:space="0" w:color="auto"/>
      </w:divBdr>
    </w:div>
    <w:div w:id="802816488">
      <w:bodyDiv w:val="1"/>
      <w:marLeft w:val="0"/>
      <w:marRight w:val="0"/>
      <w:marTop w:val="0"/>
      <w:marBottom w:val="0"/>
      <w:divBdr>
        <w:top w:val="none" w:sz="0" w:space="0" w:color="auto"/>
        <w:left w:val="none" w:sz="0" w:space="0" w:color="auto"/>
        <w:bottom w:val="none" w:sz="0" w:space="0" w:color="auto"/>
        <w:right w:val="none" w:sz="0" w:space="0" w:color="auto"/>
      </w:divBdr>
    </w:div>
    <w:div w:id="810750052">
      <w:bodyDiv w:val="1"/>
      <w:marLeft w:val="0"/>
      <w:marRight w:val="0"/>
      <w:marTop w:val="0"/>
      <w:marBottom w:val="0"/>
      <w:divBdr>
        <w:top w:val="none" w:sz="0" w:space="0" w:color="auto"/>
        <w:left w:val="none" w:sz="0" w:space="0" w:color="auto"/>
        <w:bottom w:val="none" w:sz="0" w:space="0" w:color="auto"/>
        <w:right w:val="none" w:sz="0" w:space="0" w:color="auto"/>
      </w:divBdr>
    </w:div>
    <w:div w:id="814490779">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9388001">
      <w:bodyDiv w:val="1"/>
      <w:marLeft w:val="0"/>
      <w:marRight w:val="0"/>
      <w:marTop w:val="0"/>
      <w:marBottom w:val="0"/>
      <w:divBdr>
        <w:top w:val="none" w:sz="0" w:space="0" w:color="auto"/>
        <w:left w:val="none" w:sz="0" w:space="0" w:color="auto"/>
        <w:bottom w:val="none" w:sz="0" w:space="0" w:color="auto"/>
        <w:right w:val="none" w:sz="0" w:space="0" w:color="auto"/>
      </w:divBdr>
    </w:div>
    <w:div w:id="84787151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65825669">
      <w:bodyDiv w:val="1"/>
      <w:marLeft w:val="0"/>
      <w:marRight w:val="0"/>
      <w:marTop w:val="0"/>
      <w:marBottom w:val="0"/>
      <w:divBdr>
        <w:top w:val="none" w:sz="0" w:space="0" w:color="auto"/>
        <w:left w:val="none" w:sz="0" w:space="0" w:color="auto"/>
        <w:bottom w:val="none" w:sz="0" w:space="0" w:color="auto"/>
        <w:right w:val="none" w:sz="0" w:space="0" w:color="auto"/>
      </w:divBdr>
    </w:div>
    <w:div w:id="867721706">
      <w:bodyDiv w:val="1"/>
      <w:marLeft w:val="0"/>
      <w:marRight w:val="0"/>
      <w:marTop w:val="0"/>
      <w:marBottom w:val="0"/>
      <w:divBdr>
        <w:top w:val="none" w:sz="0" w:space="0" w:color="auto"/>
        <w:left w:val="none" w:sz="0" w:space="0" w:color="auto"/>
        <w:bottom w:val="none" w:sz="0" w:space="0" w:color="auto"/>
        <w:right w:val="none" w:sz="0" w:space="0" w:color="auto"/>
      </w:divBdr>
    </w:div>
    <w:div w:id="882406176">
      <w:bodyDiv w:val="1"/>
      <w:marLeft w:val="0"/>
      <w:marRight w:val="0"/>
      <w:marTop w:val="0"/>
      <w:marBottom w:val="0"/>
      <w:divBdr>
        <w:top w:val="none" w:sz="0" w:space="0" w:color="auto"/>
        <w:left w:val="none" w:sz="0" w:space="0" w:color="auto"/>
        <w:bottom w:val="none" w:sz="0" w:space="0" w:color="auto"/>
        <w:right w:val="none" w:sz="0" w:space="0" w:color="auto"/>
      </w:divBdr>
    </w:div>
    <w:div w:id="886066225">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4799616">
      <w:bodyDiv w:val="1"/>
      <w:marLeft w:val="0"/>
      <w:marRight w:val="0"/>
      <w:marTop w:val="0"/>
      <w:marBottom w:val="0"/>
      <w:divBdr>
        <w:top w:val="none" w:sz="0" w:space="0" w:color="auto"/>
        <w:left w:val="none" w:sz="0" w:space="0" w:color="auto"/>
        <w:bottom w:val="none" w:sz="0" w:space="0" w:color="auto"/>
        <w:right w:val="none" w:sz="0" w:space="0" w:color="auto"/>
      </w:divBdr>
    </w:div>
    <w:div w:id="928586813">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46930419">
      <w:bodyDiv w:val="1"/>
      <w:marLeft w:val="0"/>
      <w:marRight w:val="0"/>
      <w:marTop w:val="0"/>
      <w:marBottom w:val="0"/>
      <w:divBdr>
        <w:top w:val="none" w:sz="0" w:space="0" w:color="auto"/>
        <w:left w:val="none" w:sz="0" w:space="0" w:color="auto"/>
        <w:bottom w:val="none" w:sz="0" w:space="0" w:color="auto"/>
        <w:right w:val="none" w:sz="0" w:space="0" w:color="auto"/>
      </w:divBdr>
    </w:div>
    <w:div w:id="955135533">
      <w:bodyDiv w:val="1"/>
      <w:marLeft w:val="0"/>
      <w:marRight w:val="0"/>
      <w:marTop w:val="0"/>
      <w:marBottom w:val="0"/>
      <w:divBdr>
        <w:top w:val="none" w:sz="0" w:space="0" w:color="auto"/>
        <w:left w:val="none" w:sz="0" w:space="0" w:color="auto"/>
        <w:bottom w:val="none" w:sz="0" w:space="0" w:color="auto"/>
        <w:right w:val="none" w:sz="0" w:space="0" w:color="auto"/>
      </w:divBdr>
    </w:div>
    <w:div w:id="959606161">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4312328">
      <w:bodyDiv w:val="1"/>
      <w:marLeft w:val="0"/>
      <w:marRight w:val="0"/>
      <w:marTop w:val="0"/>
      <w:marBottom w:val="0"/>
      <w:divBdr>
        <w:top w:val="none" w:sz="0" w:space="0" w:color="auto"/>
        <w:left w:val="none" w:sz="0" w:space="0" w:color="auto"/>
        <w:bottom w:val="none" w:sz="0" w:space="0" w:color="auto"/>
        <w:right w:val="none" w:sz="0" w:space="0" w:color="auto"/>
      </w:divBdr>
    </w:div>
    <w:div w:id="985167221">
      <w:bodyDiv w:val="1"/>
      <w:marLeft w:val="0"/>
      <w:marRight w:val="0"/>
      <w:marTop w:val="0"/>
      <w:marBottom w:val="0"/>
      <w:divBdr>
        <w:top w:val="none" w:sz="0" w:space="0" w:color="auto"/>
        <w:left w:val="none" w:sz="0" w:space="0" w:color="auto"/>
        <w:bottom w:val="none" w:sz="0" w:space="0" w:color="auto"/>
        <w:right w:val="none" w:sz="0" w:space="0" w:color="auto"/>
      </w:divBdr>
    </w:div>
    <w:div w:id="985739562">
      <w:bodyDiv w:val="1"/>
      <w:marLeft w:val="0"/>
      <w:marRight w:val="0"/>
      <w:marTop w:val="0"/>
      <w:marBottom w:val="0"/>
      <w:divBdr>
        <w:top w:val="none" w:sz="0" w:space="0" w:color="auto"/>
        <w:left w:val="none" w:sz="0" w:space="0" w:color="auto"/>
        <w:bottom w:val="none" w:sz="0" w:space="0" w:color="auto"/>
        <w:right w:val="none" w:sz="0" w:space="0" w:color="auto"/>
      </w:divBdr>
    </w:div>
    <w:div w:id="996690497">
      <w:bodyDiv w:val="1"/>
      <w:marLeft w:val="0"/>
      <w:marRight w:val="0"/>
      <w:marTop w:val="0"/>
      <w:marBottom w:val="0"/>
      <w:divBdr>
        <w:top w:val="none" w:sz="0" w:space="0" w:color="auto"/>
        <w:left w:val="none" w:sz="0" w:space="0" w:color="auto"/>
        <w:bottom w:val="none" w:sz="0" w:space="0" w:color="auto"/>
        <w:right w:val="none" w:sz="0" w:space="0" w:color="auto"/>
      </w:divBdr>
    </w:div>
    <w:div w:id="1002508579">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4457327">
      <w:bodyDiv w:val="1"/>
      <w:marLeft w:val="0"/>
      <w:marRight w:val="0"/>
      <w:marTop w:val="0"/>
      <w:marBottom w:val="0"/>
      <w:divBdr>
        <w:top w:val="none" w:sz="0" w:space="0" w:color="auto"/>
        <w:left w:val="none" w:sz="0" w:space="0" w:color="auto"/>
        <w:bottom w:val="none" w:sz="0" w:space="0" w:color="auto"/>
        <w:right w:val="none" w:sz="0" w:space="0" w:color="auto"/>
      </w:divBdr>
    </w:div>
    <w:div w:id="1020468323">
      <w:bodyDiv w:val="1"/>
      <w:marLeft w:val="0"/>
      <w:marRight w:val="0"/>
      <w:marTop w:val="0"/>
      <w:marBottom w:val="0"/>
      <w:divBdr>
        <w:top w:val="none" w:sz="0" w:space="0" w:color="auto"/>
        <w:left w:val="none" w:sz="0" w:space="0" w:color="auto"/>
        <w:bottom w:val="none" w:sz="0" w:space="0" w:color="auto"/>
        <w:right w:val="none" w:sz="0" w:space="0" w:color="auto"/>
      </w:divBdr>
    </w:div>
    <w:div w:id="1030571909">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070976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6364745">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4587252">
      <w:bodyDiv w:val="1"/>
      <w:marLeft w:val="0"/>
      <w:marRight w:val="0"/>
      <w:marTop w:val="0"/>
      <w:marBottom w:val="0"/>
      <w:divBdr>
        <w:top w:val="none" w:sz="0" w:space="0" w:color="auto"/>
        <w:left w:val="none" w:sz="0" w:space="0" w:color="auto"/>
        <w:bottom w:val="none" w:sz="0" w:space="0" w:color="auto"/>
        <w:right w:val="none" w:sz="0" w:space="0" w:color="auto"/>
      </w:divBdr>
    </w:div>
    <w:div w:id="1158301812">
      <w:bodyDiv w:val="1"/>
      <w:marLeft w:val="0"/>
      <w:marRight w:val="0"/>
      <w:marTop w:val="0"/>
      <w:marBottom w:val="0"/>
      <w:divBdr>
        <w:top w:val="none" w:sz="0" w:space="0" w:color="auto"/>
        <w:left w:val="none" w:sz="0" w:space="0" w:color="auto"/>
        <w:bottom w:val="none" w:sz="0" w:space="0" w:color="auto"/>
        <w:right w:val="none" w:sz="0" w:space="0" w:color="auto"/>
      </w:divBdr>
    </w:div>
    <w:div w:id="1159272927">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86283042">
      <w:bodyDiv w:val="1"/>
      <w:marLeft w:val="0"/>
      <w:marRight w:val="0"/>
      <w:marTop w:val="0"/>
      <w:marBottom w:val="0"/>
      <w:divBdr>
        <w:top w:val="none" w:sz="0" w:space="0" w:color="auto"/>
        <w:left w:val="none" w:sz="0" w:space="0" w:color="auto"/>
        <w:bottom w:val="none" w:sz="0" w:space="0" w:color="auto"/>
        <w:right w:val="none" w:sz="0" w:space="0" w:color="auto"/>
      </w:divBdr>
    </w:div>
    <w:div w:id="1187788368">
      <w:bodyDiv w:val="1"/>
      <w:marLeft w:val="0"/>
      <w:marRight w:val="0"/>
      <w:marTop w:val="0"/>
      <w:marBottom w:val="0"/>
      <w:divBdr>
        <w:top w:val="none" w:sz="0" w:space="0" w:color="auto"/>
        <w:left w:val="none" w:sz="0" w:space="0" w:color="auto"/>
        <w:bottom w:val="none" w:sz="0" w:space="0" w:color="auto"/>
        <w:right w:val="none" w:sz="0" w:space="0" w:color="auto"/>
      </w:divBdr>
    </w:div>
    <w:div w:id="1194347443">
      <w:bodyDiv w:val="1"/>
      <w:marLeft w:val="0"/>
      <w:marRight w:val="0"/>
      <w:marTop w:val="0"/>
      <w:marBottom w:val="0"/>
      <w:divBdr>
        <w:top w:val="none" w:sz="0" w:space="0" w:color="auto"/>
        <w:left w:val="none" w:sz="0" w:space="0" w:color="auto"/>
        <w:bottom w:val="none" w:sz="0" w:space="0" w:color="auto"/>
        <w:right w:val="none" w:sz="0" w:space="0" w:color="auto"/>
      </w:divBdr>
    </w:div>
    <w:div w:id="1195191211">
      <w:bodyDiv w:val="1"/>
      <w:marLeft w:val="0"/>
      <w:marRight w:val="0"/>
      <w:marTop w:val="0"/>
      <w:marBottom w:val="0"/>
      <w:divBdr>
        <w:top w:val="none" w:sz="0" w:space="0" w:color="auto"/>
        <w:left w:val="none" w:sz="0" w:space="0" w:color="auto"/>
        <w:bottom w:val="none" w:sz="0" w:space="0" w:color="auto"/>
        <w:right w:val="none" w:sz="0" w:space="0" w:color="auto"/>
      </w:divBdr>
    </w:div>
    <w:div w:id="1196575925">
      <w:bodyDiv w:val="1"/>
      <w:marLeft w:val="0"/>
      <w:marRight w:val="0"/>
      <w:marTop w:val="0"/>
      <w:marBottom w:val="0"/>
      <w:divBdr>
        <w:top w:val="none" w:sz="0" w:space="0" w:color="auto"/>
        <w:left w:val="none" w:sz="0" w:space="0" w:color="auto"/>
        <w:bottom w:val="none" w:sz="0" w:space="0" w:color="auto"/>
        <w:right w:val="none" w:sz="0" w:space="0" w:color="auto"/>
      </w:divBdr>
    </w:div>
    <w:div w:id="1197158835">
      <w:bodyDiv w:val="1"/>
      <w:marLeft w:val="0"/>
      <w:marRight w:val="0"/>
      <w:marTop w:val="0"/>
      <w:marBottom w:val="0"/>
      <w:divBdr>
        <w:top w:val="none" w:sz="0" w:space="0" w:color="auto"/>
        <w:left w:val="none" w:sz="0" w:space="0" w:color="auto"/>
        <w:bottom w:val="none" w:sz="0" w:space="0" w:color="auto"/>
        <w:right w:val="none" w:sz="0" w:space="0" w:color="auto"/>
      </w:divBdr>
    </w:div>
    <w:div w:id="1221752315">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7247629">
      <w:bodyDiv w:val="1"/>
      <w:marLeft w:val="0"/>
      <w:marRight w:val="0"/>
      <w:marTop w:val="0"/>
      <w:marBottom w:val="0"/>
      <w:divBdr>
        <w:top w:val="none" w:sz="0" w:space="0" w:color="auto"/>
        <w:left w:val="none" w:sz="0" w:space="0" w:color="auto"/>
        <w:bottom w:val="none" w:sz="0" w:space="0" w:color="auto"/>
        <w:right w:val="none" w:sz="0" w:space="0" w:color="auto"/>
      </w:divBdr>
    </w:div>
    <w:div w:id="1263957248">
      <w:bodyDiv w:val="1"/>
      <w:marLeft w:val="0"/>
      <w:marRight w:val="0"/>
      <w:marTop w:val="0"/>
      <w:marBottom w:val="0"/>
      <w:divBdr>
        <w:top w:val="none" w:sz="0" w:space="0" w:color="auto"/>
        <w:left w:val="none" w:sz="0" w:space="0" w:color="auto"/>
        <w:bottom w:val="none" w:sz="0" w:space="0" w:color="auto"/>
        <w:right w:val="none" w:sz="0" w:space="0" w:color="auto"/>
      </w:divBdr>
    </w:div>
    <w:div w:id="1272586920">
      <w:bodyDiv w:val="1"/>
      <w:marLeft w:val="0"/>
      <w:marRight w:val="0"/>
      <w:marTop w:val="0"/>
      <w:marBottom w:val="0"/>
      <w:divBdr>
        <w:top w:val="none" w:sz="0" w:space="0" w:color="auto"/>
        <w:left w:val="none" w:sz="0" w:space="0" w:color="auto"/>
        <w:bottom w:val="none" w:sz="0" w:space="0" w:color="auto"/>
        <w:right w:val="none" w:sz="0" w:space="0" w:color="auto"/>
      </w:divBdr>
    </w:div>
    <w:div w:id="1275556978">
      <w:bodyDiv w:val="1"/>
      <w:marLeft w:val="0"/>
      <w:marRight w:val="0"/>
      <w:marTop w:val="0"/>
      <w:marBottom w:val="0"/>
      <w:divBdr>
        <w:top w:val="none" w:sz="0" w:space="0" w:color="auto"/>
        <w:left w:val="none" w:sz="0" w:space="0" w:color="auto"/>
        <w:bottom w:val="none" w:sz="0" w:space="0" w:color="auto"/>
        <w:right w:val="none" w:sz="0" w:space="0" w:color="auto"/>
      </w:divBdr>
    </w:div>
    <w:div w:id="1282960140">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14942235">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17744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55762238">
      <w:bodyDiv w:val="1"/>
      <w:marLeft w:val="0"/>
      <w:marRight w:val="0"/>
      <w:marTop w:val="0"/>
      <w:marBottom w:val="0"/>
      <w:divBdr>
        <w:top w:val="none" w:sz="0" w:space="0" w:color="auto"/>
        <w:left w:val="none" w:sz="0" w:space="0" w:color="auto"/>
        <w:bottom w:val="none" w:sz="0" w:space="0" w:color="auto"/>
        <w:right w:val="none" w:sz="0" w:space="0" w:color="auto"/>
      </w:divBdr>
    </w:div>
    <w:div w:id="1363048372">
      <w:bodyDiv w:val="1"/>
      <w:marLeft w:val="0"/>
      <w:marRight w:val="0"/>
      <w:marTop w:val="0"/>
      <w:marBottom w:val="0"/>
      <w:divBdr>
        <w:top w:val="none" w:sz="0" w:space="0" w:color="auto"/>
        <w:left w:val="none" w:sz="0" w:space="0" w:color="auto"/>
        <w:bottom w:val="none" w:sz="0" w:space="0" w:color="auto"/>
        <w:right w:val="none" w:sz="0" w:space="0" w:color="auto"/>
      </w:divBdr>
    </w:div>
    <w:div w:id="1387753397">
      <w:bodyDiv w:val="1"/>
      <w:marLeft w:val="0"/>
      <w:marRight w:val="0"/>
      <w:marTop w:val="0"/>
      <w:marBottom w:val="0"/>
      <w:divBdr>
        <w:top w:val="none" w:sz="0" w:space="0" w:color="auto"/>
        <w:left w:val="none" w:sz="0" w:space="0" w:color="auto"/>
        <w:bottom w:val="none" w:sz="0" w:space="0" w:color="auto"/>
        <w:right w:val="none" w:sz="0" w:space="0" w:color="auto"/>
      </w:divBdr>
    </w:div>
    <w:div w:id="1405180531">
      <w:bodyDiv w:val="1"/>
      <w:marLeft w:val="0"/>
      <w:marRight w:val="0"/>
      <w:marTop w:val="0"/>
      <w:marBottom w:val="0"/>
      <w:divBdr>
        <w:top w:val="none" w:sz="0" w:space="0" w:color="auto"/>
        <w:left w:val="none" w:sz="0" w:space="0" w:color="auto"/>
        <w:bottom w:val="none" w:sz="0" w:space="0" w:color="auto"/>
        <w:right w:val="none" w:sz="0" w:space="0" w:color="auto"/>
      </w:divBdr>
    </w:div>
    <w:div w:id="1414233119">
      <w:bodyDiv w:val="1"/>
      <w:marLeft w:val="0"/>
      <w:marRight w:val="0"/>
      <w:marTop w:val="0"/>
      <w:marBottom w:val="0"/>
      <w:divBdr>
        <w:top w:val="none" w:sz="0" w:space="0" w:color="auto"/>
        <w:left w:val="none" w:sz="0" w:space="0" w:color="auto"/>
        <w:bottom w:val="none" w:sz="0" w:space="0" w:color="auto"/>
        <w:right w:val="none" w:sz="0" w:space="0" w:color="auto"/>
      </w:divBdr>
    </w:div>
    <w:div w:id="1438790435">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77188357">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31258155">
      <w:bodyDiv w:val="1"/>
      <w:marLeft w:val="0"/>
      <w:marRight w:val="0"/>
      <w:marTop w:val="0"/>
      <w:marBottom w:val="0"/>
      <w:divBdr>
        <w:top w:val="none" w:sz="0" w:space="0" w:color="auto"/>
        <w:left w:val="none" w:sz="0" w:space="0" w:color="auto"/>
        <w:bottom w:val="none" w:sz="0" w:space="0" w:color="auto"/>
        <w:right w:val="none" w:sz="0" w:space="0" w:color="auto"/>
      </w:divBdr>
    </w:div>
    <w:div w:id="1531994007">
      <w:bodyDiv w:val="1"/>
      <w:marLeft w:val="0"/>
      <w:marRight w:val="0"/>
      <w:marTop w:val="0"/>
      <w:marBottom w:val="0"/>
      <w:divBdr>
        <w:top w:val="none" w:sz="0" w:space="0" w:color="auto"/>
        <w:left w:val="none" w:sz="0" w:space="0" w:color="auto"/>
        <w:bottom w:val="none" w:sz="0" w:space="0" w:color="auto"/>
        <w:right w:val="none" w:sz="0" w:space="0" w:color="auto"/>
      </w:divBdr>
    </w:div>
    <w:div w:id="1534415647">
      <w:bodyDiv w:val="1"/>
      <w:marLeft w:val="0"/>
      <w:marRight w:val="0"/>
      <w:marTop w:val="0"/>
      <w:marBottom w:val="0"/>
      <w:divBdr>
        <w:top w:val="none" w:sz="0" w:space="0" w:color="auto"/>
        <w:left w:val="none" w:sz="0" w:space="0" w:color="auto"/>
        <w:bottom w:val="none" w:sz="0" w:space="0" w:color="auto"/>
        <w:right w:val="none" w:sz="0" w:space="0" w:color="auto"/>
      </w:divBdr>
    </w:div>
    <w:div w:id="1555387015">
      <w:bodyDiv w:val="1"/>
      <w:marLeft w:val="0"/>
      <w:marRight w:val="0"/>
      <w:marTop w:val="0"/>
      <w:marBottom w:val="0"/>
      <w:divBdr>
        <w:top w:val="none" w:sz="0" w:space="0" w:color="auto"/>
        <w:left w:val="none" w:sz="0" w:space="0" w:color="auto"/>
        <w:bottom w:val="none" w:sz="0" w:space="0" w:color="auto"/>
        <w:right w:val="none" w:sz="0" w:space="0" w:color="auto"/>
      </w:divBdr>
    </w:div>
    <w:div w:id="1564486212">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8708541">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116907">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690638961">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4791044">
      <w:bodyDiv w:val="1"/>
      <w:marLeft w:val="0"/>
      <w:marRight w:val="0"/>
      <w:marTop w:val="0"/>
      <w:marBottom w:val="0"/>
      <w:divBdr>
        <w:top w:val="none" w:sz="0" w:space="0" w:color="auto"/>
        <w:left w:val="none" w:sz="0" w:space="0" w:color="auto"/>
        <w:bottom w:val="none" w:sz="0" w:space="0" w:color="auto"/>
        <w:right w:val="none" w:sz="0" w:space="0" w:color="auto"/>
      </w:divBdr>
    </w:div>
    <w:div w:id="1710840425">
      <w:bodyDiv w:val="1"/>
      <w:marLeft w:val="0"/>
      <w:marRight w:val="0"/>
      <w:marTop w:val="0"/>
      <w:marBottom w:val="0"/>
      <w:divBdr>
        <w:top w:val="none" w:sz="0" w:space="0" w:color="auto"/>
        <w:left w:val="none" w:sz="0" w:space="0" w:color="auto"/>
        <w:bottom w:val="none" w:sz="0" w:space="0" w:color="auto"/>
        <w:right w:val="none" w:sz="0" w:space="0" w:color="auto"/>
      </w:divBdr>
    </w:div>
    <w:div w:id="1717391290">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79376657">
      <w:bodyDiv w:val="1"/>
      <w:marLeft w:val="0"/>
      <w:marRight w:val="0"/>
      <w:marTop w:val="0"/>
      <w:marBottom w:val="0"/>
      <w:divBdr>
        <w:top w:val="none" w:sz="0" w:space="0" w:color="auto"/>
        <w:left w:val="none" w:sz="0" w:space="0" w:color="auto"/>
        <w:bottom w:val="none" w:sz="0" w:space="0" w:color="auto"/>
        <w:right w:val="none" w:sz="0" w:space="0" w:color="auto"/>
      </w:divBdr>
    </w:div>
    <w:div w:id="1782383142">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239253">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1822967">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75917867">
      <w:bodyDiv w:val="1"/>
      <w:marLeft w:val="0"/>
      <w:marRight w:val="0"/>
      <w:marTop w:val="0"/>
      <w:marBottom w:val="0"/>
      <w:divBdr>
        <w:top w:val="none" w:sz="0" w:space="0" w:color="auto"/>
        <w:left w:val="none" w:sz="0" w:space="0" w:color="auto"/>
        <w:bottom w:val="none" w:sz="0" w:space="0" w:color="auto"/>
        <w:right w:val="none" w:sz="0" w:space="0" w:color="auto"/>
      </w:divBdr>
    </w:div>
    <w:div w:id="1890217107">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038158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9851316">
      <w:bodyDiv w:val="1"/>
      <w:marLeft w:val="0"/>
      <w:marRight w:val="0"/>
      <w:marTop w:val="0"/>
      <w:marBottom w:val="0"/>
      <w:divBdr>
        <w:top w:val="none" w:sz="0" w:space="0" w:color="auto"/>
        <w:left w:val="none" w:sz="0" w:space="0" w:color="auto"/>
        <w:bottom w:val="none" w:sz="0" w:space="0" w:color="auto"/>
        <w:right w:val="none" w:sz="0" w:space="0" w:color="auto"/>
      </w:divBdr>
    </w:div>
    <w:div w:id="1966036218">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53769784">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59280136">
      <w:bodyDiv w:val="1"/>
      <w:marLeft w:val="0"/>
      <w:marRight w:val="0"/>
      <w:marTop w:val="0"/>
      <w:marBottom w:val="0"/>
      <w:divBdr>
        <w:top w:val="none" w:sz="0" w:space="0" w:color="auto"/>
        <w:left w:val="none" w:sz="0" w:space="0" w:color="auto"/>
        <w:bottom w:val="none" w:sz="0" w:space="0" w:color="auto"/>
        <w:right w:val="none" w:sz="0" w:space="0" w:color="auto"/>
      </w:divBdr>
    </w:div>
    <w:div w:id="2098400297">
      <w:bodyDiv w:val="1"/>
      <w:marLeft w:val="0"/>
      <w:marRight w:val="0"/>
      <w:marTop w:val="0"/>
      <w:marBottom w:val="0"/>
      <w:divBdr>
        <w:top w:val="none" w:sz="0" w:space="0" w:color="auto"/>
        <w:left w:val="none" w:sz="0" w:space="0" w:color="auto"/>
        <w:bottom w:val="none" w:sz="0" w:space="0" w:color="auto"/>
        <w:right w:val="none" w:sz="0" w:space="0" w:color="auto"/>
      </w:divBdr>
    </w:div>
    <w:div w:id="211755383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nhfic.gov.au/reports-and-publications" TargetMode="External"/><Relationship Id="rId2" Type="http://schemas.openxmlformats.org/officeDocument/2006/relationships/customXml" Target="../customXml/item2.xml"/><Relationship Id="rId16" Type="http://schemas.openxmlformats.org/officeDocument/2006/relationships/hyperlink" Target="https://www.nhfic.gov.au/reports-and-publications"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Props1.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2.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3160</Words>
  <Characters>18017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21135</CharactersWithSpaces>
  <SharedDoc>false</SharedDoc>
  <HLinks>
    <vt:vector size="66" baseType="variant">
      <vt:variant>
        <vt:i4>4718597</vt:i4>
      </vt:variant>
      <vt:variant>
        <vt:i4>63</vt:i4>
      </vt:variant>
      <vt:variant>
        <vt:i4>0</vt:i4>
      </vt:variant>
      <vt:variant>
        <vt:i4>5</vt:i4>
      </vt:variant>
      <vt:variant>
        <vt:lpwstr>https://www.nhfic.gov.au/reports-and-publications</vt:lpwstr>
      </vt:variant>
      <vt:variant>
        <vt:lpwstr/>
      </vt:variant>
      <vt:variant>
        <vt:i4>4718597</vt:i4>
      </vt:variant>
      <vt:variant>
        <vt:i4>60</vt:i4>
      </vt:variant>
      <vt:variant>
        <vt:i4>0</vt:i4>
      </vt:variant>
      <vt:variant>
        <vt:i4>5</vt:i4>
      </vt:variant>
      <vt:variant>
        <vt:lpwstr>https://www.nhfic.gov.au/reports-and-publications</vt:lpwstr>
      </vt:variant>
      <vt:variant>
        <vt:lpwstr/>
      </vt:variant>
      <vt:variant>
        <vt:i4>1966131</vt:i4>
      </vt:variant>
      <vt:variant>
        <vt:i4>50</vt:i4>
      </vt:variant>
      <vt:variant>
        <vt:i4>0</vt:i4>
      </vt:variant>
      <vt:variant>
        <vt:i4>5</vt:i4>
      </vt:variant>
      <vt:variant>
        <vt:lpwstr/>
      </vt:variant>
      <vt:variant>
        <vt:lpwstr>_Toc133937245</vt:lpwstr>
      </vt:variant>
      <vt:variant>
        <vt:i4>1966131</vt:i4>
      </vt:variant>
      <vt:variant>
        <vt:i4>44</vt:i4>
      </vt:variant>
      <vt:variant>
        <vt:i4>0</vt:i4>
      </vt:variant>
      <vt:variant>
        <vt:i4>5</vt:i4>
      </vt:variant>
      <vt:variant>
        <vt:lpwstr/>
      </vt:variant>
      <vt:variant>
        <vt:lpwstr>_Toc133937244</vt:lpwstr>
      </vt:variant>
      <vt:variant>
        <vt:i4>1966131</vt:i4>
      </vt:variant>
      <vt:variant>
        <vt:i4>38</vt:i4>
      </vt:variant>
      <vt:variant>
        <vt:i4>0</vt:i4>
      </vt:variant>
      <vt:variant>
        <vt:i4>5</vt:i4>
      </vt:variant>
      <vt:variant>
        <vt:lpwstr/>
      </vt:variant>
      <vt:variant>
        <vt:lpwstr>_Toc133937243</vt:lpwstr>
      </vt:variant>
      <vt:variant>
        <vt:i4>1966131</vt:i4>
      </vt:variant>
      <vt:variant>
        <vt:i4>32</vt:i4>
      </vt:variant>
      <vt:variant>
        <vt:i4>0</vt:i4>
      </vt:variant>
      <vt:variant>
        <vt:i4>5</vt:i4>
      </vt:variant>
      <vt:variant>
        <vt:lpwstr/>
      </vt:variant>
      <vt:variant>
        <vt:lpwstr>_Toc133937242</vt:lpwstr>
      </vt:variant>
      <vt:variant>
        <vt:i4>1966131</vt:i4>
      </vt:variant>
      <vt:variant>
        <vt:i4>26</vt:i4>
      </vt:variant>
      <vt:variant>
        <vt:i4>0</vt:i4>
      </vt:variant>
      <vt:variant>
        <vt:i4>5</vt:i4>
      </vt:variant>
      <vt:variant>
        <vt:lpwstr/>
      </vt:variant>
      <vt:variant>
        <vt:lpwstr>_Toc133937241</vt:lpwstr>
      </vt:variant>
      <vt:variant>
        <vt:i4>1966131</vt:i4>
      </vt:variant>
      <vt:variant>
        <vt:i4>20</vt:i4>
      </vt:variant>
      <vt:variant>
        <vt:i4>0</vt:i4>
      </vt:variant>
      <vt:variant>
        <vt:i4>5</vt:i4>
      </vt:variant>
      <vt:variant>
        <vt:lpwstr/>
      </vt:variant>
      <vt:variant>
        <vt:lpwstr>_Toc133937240</vt:lpwstr>
      </vt:variant>
      <vt:variant>
        <vt:i4>1638451</vt:i4>
      </vt:variant>
      <vt:variant>
        <vt:i4>14</vt:i4>
      </vt:variant>
      <vt:variant>
        <vt:i4>0</vt:i4>
      </vt:variant>
      <vt:variant>
        <vt:i4>5</vt:i4>
      </vt:variant>
      <vt:variant>
        <vt:lpwstr/>
      </vt:variant>
      <vt:variant>
        <vt:lpwstr>_Toc133937239</vt:lpwstr>
      </vt:variant>
      <vt:variant>
        <vt:i4>1638451</vt:i4>
      </vt:variant>
      <vt:variant>
        <vt:i4>8</vt:i4>
      </vt:variant>
      <vt:variant>
        <vt:i4>0</vt:i4>
      </vt:variant>
      <vt:variant>
        <vt:i4>5</vt:i4>
      </vt:variant>
      <vt:variant>
        <vt:lpwstr/>
      </vt:variant>
      <vt:variant>
        <vt:lpwstr>_Toc133937238</vt:lpwstr>
      </vt:variant>
      <vt:variant>
        <vt:i4>1638451</vt:i4>
      </vt:variant>
      <vt:variant>
        <vt:i4>2</vt:i4>
      </vt:variant>
      <vt:variant>
        <vt:i4>0</vt:i4>
      </vt:variant>
      <vt:variant>
        <vt:i4>5</vt:i4>
      </vt:variant>
      <vt:variant>
        <vt:lpwstr/>
      </vt:variant>
      <vt:variant>
        <vt:lpwstr>_Toc133937237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Treasury Portfolio – National Housing Finance and Investment Corporation</dc:subject>
  <dc:creator/>
  <cp:keywords/>
  <cp:lastModifiedBy/>
  <cp:revision>1</cp:revision>
  <dcterms:created xsi:type="dcterms:W3CDTF">2023-05-08T01:57:00Z</dcterms:created>
  <dcterms:modified xsi:type="dcterms:W3CDTF">2023-05-08T01:57:00Z</dcterms:modified>
  <cp:category/>
  <cp:contentStatus/>
</cp:coreProperties>
</file>