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3D86" w14:textId="058D710F" w:rsidR="00F109D4" w:rsidRPr="00731FEA" w:rsidRDefault="003660F4" w:rsidP="00647BB7">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57B70B74" w14:textId="5E78201A"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3153896B0F9F425496F168FFDDD9BDE1"/>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5C0051">
            <w:rPr>
              <w:rStyle w:val="DefaultChar"/>
            </w:rPr>
            <w:t>the Assistant Treasurer and Minister for Financial Services</w:t>
          </w:r>
        </w:sdtContent>
      </w:sdt>
      <w:r w:rsidR="00076178" w:rsidRPr="00731FEA">
        <w:rPr>
          <w:sz w:val="24"/>
          <w:szCs w:val="24"/>
        </w:rPr>
        <w:t xml:space="preserve"> </w:t>
      </w:r>
    </w:p>
    <w:p w14:paraId="243F4FD0" w14:textId="69D76D7B" w:rsidR="00F109D4" w:rsidRDefault="009556A3" w:rsidP="003C7907">
      <w:pPr>
        <w:spacing w:before="240" w:after="240"/>
        <w:jc w:val="center"/>
        <w:rPr>
          <w:i/>
        </w:rPr>
      </w:pPr>
      <w:r>
        <w:rPr>
          <w:i/>
        </w:rPr>
        <w:t>Life Insurance Act 1995</w:t>
      </w:r>
    </w:p>
    <w:p w14:paraId="2BE59CE8" w14:textId="5ABAD85A" w:rsidR="00F109D4" w:rsidRPr="00503E44" w:rsidRDefault="00E73369" w:rsidP="02F5E212">
      <w:pPr>
        <w:tabs>
          <w:tab w:val="left" w:pos="1418"/>
        </w:tabs>
        <w:spacing w:before="0" w:after="240"/>
        <w:jc w:val="center"/>
        <w:rPr>
          <w:i/>
          <w:iCs/>
        </w:rPr>
      </w:pPr>
      <w:r>
        <w:rPr>
          <w:i/>
          <w:iCs/>
        </w:rPr>
        <w:t xml:space="preserve">Life </w:t>
      </w:r>
      <w:r w:rsidR="00D411A0" w:rsidRPr="02F5E212">
        <w:rPr>
          <w:i/>
          <w:iCs/>
        </w:rPr>
        <w:t>Insurance</w:t>
      </w:r>
      <w:r w:rsidR="00C23298" w:rsidRPr="02F5E212">
        <w:rPr>
          <w:i/>
          <w:iCs/>
        </w:rPr>
        <w:t> </w:t>
      </w:r>
      <w:r w:rsidR="00D411A0" w:rsidRPr="02F5E212">
        <w:rPr>
          <w:i/>
          <w:iCs/>
        </w:rPr>
        <w:t>Regulations</w:t>
      </w:r>
      <w:r w:rsidR="00C23298" w:rsidRPr="02F5E212">
        <w:rPr>
          <w:i/>
          <w:iCs/>
        </w:rPr>
        <w:t> </w:t>
      </w:r>
      <w:r w:rsidR="6AE020D4" w:rsidRPr="02F5E212">
        <w:rPr>
          <w:i/>
          <w:iCs/>
        </w:rPr>
        <w:t>2023</w:t>
      </w:r>
    </w:p>
    <w:p w14:paraId="22C1288E" w14:textId="2EDF84EB" w:rsidR="00F109D4" w:rsidRDefault="00C55D29" w:rsidP="00647BB7">
      <w:pPr>
        <w:spacing w:before="240"/>
      </w:pPr>
      <w:r w:rsidRPr="00503E44">
        <w:t xml:space="preserve">Section </w:t>
      </w:r>
      <w:r w:rsidR="000C74C0">
        <w:t>253</w:t>
      </w:r>
      <w:r w:rsidR="00D411A0">
        <w:t xml:space="preserve"> </w:t>
      </w:r>
      <w:r w:rsidR="00F109D4" w:rsidRPr="00503E44">
        <w:t xml:space="preserve">of the </w:t>
      </w:r>
      <w:r w:rsidR="000C74C0">
        <w:rPr>
          <w:i/>
          <w:iCs/>
        </w:rPr>
        <w:t xml:space="preserve">Life </w:t>
      </w:r>
      <w:r w:rsidR="00D411A0">
        <w:rPr>
          <w:i/>
          <w:iCs/>
        </w:rPr>
        <w:t>Insurance</w:t>
      </w:r>
      <w:r w:rsidR="000C74C0">
        <w:rPr>
          <w:i/>
          <w:iCs/>
        </w:rPr>
        <w:t xml:space="preserve"> </w:t>
      </w:r>
      <w:r w:rsidR="00D411A0">
        <w:rPr>
          <w:i/>
          <w:iCs/>
        </w:rPr>
        <w:t>Act</w:t>
      </w:r>
      <w:r w:rsidR="000C74C0">
        <w:rPr>
          <w:i/>
          <w:iCs/>
        </w:rPr>
        <w:t xml:space="preserve"> 1995</w:t>
      </w:r>
      <w:r w:rsidR="00D411A0">
        <w:rPr>
          <w:i/>
        </w:rPr>
        <w:t xml:space="preserve"> </w:t>
      </w:r>
      <w:r w:rsidR="00F109D4" w:rsidRPr="00503E44">
        <w:t>(the Act) provides that the Governor</w:t>
      </w:r>
      <w:r w:rsidR="00783D20">
        <w:noBreakHyphen/>
      </w:r>
      <w:r w:rsidR="00F109D4" w:rsidRPr="00503E44">
        <w:t>General may make regulations prescribing matters required or permitted by the Act to be prescribed, or necessary or convenient to be prescribed for carrying out or giving effect to the Act.</w:t>
      </w:r>
    </w:p>
    <w:p w14:paraId="0307269C" w14:textId="74B34D45" w:rsidR="0061504B" w:rsidRDefault="00B74F2C" w:rsidP="0061504B">
      <w:pPr>
        <w:spacing w:before="240"/>
      </w:pPr>
      <w:r>
        <w:t xml:space="preserve">The </w:t>
      </w:r>
      <w:r w:rsidR="000C74C0">
        <w:t>Act</w:t>
      </w:r>
      <w:r w:rsidR="008023CE" w:rsidRPr="02F5E212">
        <w:rPr>
          <w:i/>
          <w:iCs/>
        </w:rPr>
        <w:t xml:space="preserve"> </w:t>
      </w:r>
      <w:r w:rsidR="008F23BC">
        <w:t>provide</w:t>
      </w:r>
      <w:r w:rsidR="008023CE">
        <w:t>s</w:t>
      </w:r>
      <w:r w:rsidR="008F23BC">
        <w:t xml:space="preserve"> for the regulation of </w:t>
      </w:r>
      <w:r w:rsidR="00D04F13">
        <w:t>life insurance companies</w:t>
      </w:r>
      <w:r w:rsidR="008F23BC">
        <w:t xml:space="preserve"> by the Aust</w:t>
      </w:r>
      <w:r w:rsidR="009018A7">
        <w:t>ralian Prudential Regulation Authority</w:t>
      </w:r>
      <w:r w:rsidR="0044676E">
        <w:t xml:space="preserve"> (APRA)</w:t>
      </w:r>
      <w:r w:rsidR="00D04F13">
        <w:t xml:space="preserve"> and Australian Securities and Investments Commission</w:t>
      </w:r>
      <w:r w:rsidR="00AF6FF2">
        <w:t xml:space="preserve"> (ASIC)</w:t>
      </w:r>
      <w:r w:rsidR="009018A7">
        <w:t>.</w:t>
      </w:r>
      <w:r>
        <w:t xml:space="preserve"> </w:t>
      </w:r>
      <w:r w:rsidR="008023CE">
        <w:t xml:space="preserve">The </w:t>
      </w:r>
      <w:r w:rsidR="00D04F13" w:rsidRPr="00D04F13">
        <w:rPr>
          <w:i/>
          <w:iCs/>
        </w:rPr>
        <w:t>Life</w:t>
      </w:r>
      <w:r w:rsidR="008023CE">
        <w:t xml:space="preserve"> </w:t>
      </w:r>
      <w:r w:rsidR="008023CE" w:rsidRPr="02F5E212">
        <w:rPr>
          <w:i/>
          <w:iCs/>
        </w:rPr>
        <w:t xml:space="preserve">Insurance Regulations </w:t>
      </w:r>
      <w:r w:rsidR="5190FAB3" w:rsidRPr="02F5E212">
        <w:rPr>
          <w:i/>
          <w:iCs/>
        </w:rPr>
        <w:t xml:space="preserve">2023 </w:t>
      </w:r>
      <w:r w:rsidR="00EC298A">
        <w:t>(the Regulations)</w:t>
      </w:r>
      <w:r w:rsidR="008023CE" w:rsidRPr="02F5E212">
        <w:rPr>
          <w:i/>
          <w:iCs/>
        </w:rPr>
        <w:t xml:space="preserve"> </w:t>
      </w:r>
      <w:r w:rsidR="00F43883">
        <w:t>set out</w:t>
      </w:r>
      <w:r w:rsidR="0061504B">
        <w:t>:</w:t>
      </w:r>
    </w:p>
    <w:p w14:paraId="53672B86" w14:textId="5EDAB39E" w:rsidR="00F43883" w:rsidRPr="008441B2" w:rsidRDefault="001C5D0D" w:rsidP="0010538C">
      <w:pPr>
        <w:pStyle w:val="Bullet"/>
      </w:pPr>
      <w:r w:rsidRPr="008441B2">
        <w:t xml:space="preserve">a </w:t>
      </w:r>
      <w:r w:rsidR="002C47AD" w:rsidRPr="008441B2">
        <w:t xml:space="preserve">threshold for the term of a policy </w:t>
      </w:r>
      <w:r w:rsidR="00DD5FDD">
        <w:t>(</w:t>
      </w:r>
      <w:proofErr w:type="gramStart"/>
      <w:r w:rsidR="00DD5FDD">
        <w:t>i.e.</w:t>
      </w:r>
      <w:proofErr w:type="gramEnd"/>
      <w:r w:rsidR="00DD5FDD">
        <w:t xml:space="preserve"> an annuity) </w:t>
      </w:r>
      <w:r w:rsidR="002C47AD" w:rsidRPr="008441B2">
        <w:t>to be considered a life policy under the Act;</w:t>
      </w:r>
    </w:p>
    <w:p w14:paraId="4655FBB4" w14:textId="4B476193" w:rsidR="00464283" w:rsidRPr="008441B2" w:rsidRDefault="00464283" w:rsidP="0010538C">
      <w:pPr>
        <w:pStyle w:val="Bullet"/>
      </w:pPr>
      <w:r w:rsidRPr="008441B2">
        <w:t xml:space="preserve">provisions to facilitate foreign life insurance companies’ operation of Australian branches, in accordance with treaties between Australia and the nations of such foreign </w:t>
      </w:r>
      <w:proofErr w:type="gramStart"/>
      <w:r w:rsidRPr="008441B2">
        <w:t>companies;</w:t>
      </w:r>
      <w:proofErr w:type="gramEnd"/>
    </w:p>
    <w:p w14:paraId="3A6B75B3" w14:textId="32399357" w:rsidR="00464283" w:rsidRPr="008441B2" w:rsidRDefault="00464283" w:rsidP="0010538C">
      <w:pPr>
        <w:pStyle w:val="Bullet"/>
      </w:pPr>
      <w:r w:rsidRPr="008441B2">
        <w:t>the administrative requirements associated with</w:t>
      </w:r>
      <w:r w:rsidR="001C7198">
        <w:t xml:space="preserve"> a company’s application to Court for confirmation of a scheme for transfer or amalgamation of life insurance business (and requirements following that amalgamation.</w:t>
      </w:r>
    </w:p>
    <w:p w14:paraId="7E516A0D" w14:textId="783E895B" w:rsidR="00A32466" w:rsidRPr="00264B5A" w:rsidRDefault="00A32466" w:rsidP="0010538C">
      <w:pPr>
        <w:pStyle w:val="Bullet"/>
      </w:pPr>
      <w:bookmarkStart w:id="0" w:name="tempbookmark"/>
      <w:bookmarkEnd w:id="0"/>
      <w:r w:rsidRPr="00264B5A">
        <w:t xml:space="preserve">the maximum rate of interest which a company may apply to overdue </w:t>
      </w:r>
      <w:proofErr w:type="gramStart"/>
      <w:r w:rsidRPr="00264B5A">
        <w:t>premiums;</w:t>
      </w:r>
      <w:proofErr w:type="gramEnd"/>
    </w:p>
    <w:p w14:paraId="114DBDB6" w14:textId="2FEEB3B7" w:rsidR="00A32466" w:rsidRPr="00264B5A" w:rsidRDefault="00A32466" w:rsidP="0010538C">
      <w:pPr>
        <w:pStyle w:val="Bullet"/>
      </w:pPr>
      <w:r w:rsidRPr="00264B5A">
        <w:t xml:space="preserve">mechanics relating to unclaimed </w:t>
      </w:r>
      <w:proofErr w:type="gramStart"/>
      <w:r w:rsidRPr="00264B5A">
        <w:t>money;</w:t>
      </w:r>
      <w:proofErr w:type="gramEnd"/>
    </w:p>
    <w:p w14:paraId="4B0BBF20" w14:textId="75051F46" w:rsidR="00A32466" w:rsidRPr="00264B5A" w:rsidRDefault="00A32466" w:rsidP="0010538C">
      <w:pPr>
        <w:pStyle w:val="Bullet"/>
      </w:pPr>
      <w:r w:rsidRPr="00264B5A">
        <w:t>the way in which the ‘net claim value’ of a policy should be calculated</w:t>
      </w:r>
      <w:r w:rsidR="00040CC2">
        <w:t xml:space="preserve"> to determine whether a replacement policy</w:t>
      </w:r>
      <w:r w:rsidR="007B735C">
        <w:t xml:space="preserve"> exceeds the size that requires formal notification</w:t>
      </w:r>
      <w:r w:rsidR="008E0F33">
        <w:t>.</w:t>
      </w:r>
    </w:p>
    <w:p w14:paraId="258CEC41" w14:textId="25948588" w:rsidR="009D0CFA" w:rsidRDefault="00F32780" w:rsidP="00647BB7">
      <w:pPr>
        <w:spacing w:before="240"/>
      </w:pPr>
      <w:r>
        <w:t xml:space="preserve">The purpose of the </w:t>
      </w:r>
      <w:r w:rsidR="003660F4" w:rsidRPr="006C25DE">
        <w:t>Regulations</w:t>
      </w:r>
      <w:r w:rsidRPr="003660F4">
        <w:t xml:space="preserve"> </w:t>
      </w:r>
      <w:r>
        <w:t>is to remake</w:t>
      </w:r>
      <w:r w:rsidR="00705408">
        <w:t xml:space="preserve"> and improve </w:t>
      </w:r>
      <w:r>
        <w:t xml:space="preserve">the </w:t>
      </w:r>
      <w:r w:rsidR="00D04F13">
        <w:rPr>
          <w:i/>
          <w:iCs/>
        </w:rPr>
        <w:t>Life</w:t>
      </w:r>
      <w:r w:rsidR="006B2214">
        <w:rPr>
          <w:i/>
          <w:iCs/>
        </w:rPr>
        <w:t> </w:t>
      </w:r>
      <w:r w:rsidRPr="02F5E212">
        <w:rPr>
          <w:i/>
          <w:iCs/>
        </w:rPr>
        <w:t>Insurance</w:t>
      </w:r>
      <w:r w:rsidR="00F9312B" w:rsidRPr="02F5E212">
        <w:rPr>
          <w:i/>
          <w:iCs/>
        </w:rPr>
        <w:t> </w:t>
      </w:r>
      <w:r w:rsidRPr="02F5E212">
        <w:rPr>
          <w:i/>
          <w:iCs/>
        </w:rPr>
        <w:t>Regulations</w:t>
      </w:r>
      <w:r w:rsidR="00F9312B" w:rsidRPr="02F5E212">
        <w:rPr>
          <w:i/>
          <w:iCs/>
        </w:rPr>
        <w:t> </w:t>
      </w:r>
      <w:r w:rsidR="00D04F13">
        <w:rPr>
          <w:i/>
          <w:iCs/>
        </w:rPr>
        <w:t>1995</w:t>
      </w:r>
      <w:r>
        <w:t xml:space="preserve"> (the </w:t>
      </w:r>
      <w:r w:rsidR="003C79AF">
        <w:t xml:space="preserve">1995 </w:t>
      </w:r>
      <w:r>
        <w:t xml:space="preserve">Regulations) </w:t>
      </w:r>
      <w:r w:rsidR="00B07667">
        <w:t xml:space="preserve">prior to the </w:t>
      </w:r>
      <w:r w:rsidR="006B49D1">
        <w:t>1995</w:t>
      </w:r>
      <w:r w:rsidR="00B07667">
        <w:t xml:space="preserve"> Regulations sunsetting</w:t>
      </w:r>
      <w:r>
        <w:t xml:space="preserve">. </w:t>
      </w:r>
    </w:p>
    <w:p w14:paraId="37F1794C" w14:textId="77777777" w:rsidR="006301E2" w:rsidRDefault="00EF2DE4" w:rsidP="00647BB7">
      <w:pPr>
        <w:spacing w:before="240"/>
      </w:pPr>
      <w:r w:rsidRPr="00464E06">
        <w:t xml:space="preserve">The </w:t>
      </w:r>
      <w:r w:rsidRPr="009F3588">
        <w:rPr>
          <w:i/>
          <w:iCs/>
        </w:rPr>
        <w:t>Legislation Act 2003</w:t>
      </w:r>
      <w:r w:rsidRPr="00464E06">
        <w:t xml:space="preserve"> provides that all legislative instruments, other than exempt instruments, are automatically repealed according to the progressive timetable set out in section 50 of that Act. </w:t>
      </w:r>
      <w:r w:rsidR="006301E2" w:rsidRPr="006301E2">
        <w:t xml:space="preserve">The Attorney-General may defer sunsetting in certain circumstances, pursuant to section 51 of the </w:t>
      </w:r>
      <w:r w:rsidR="006301E2" w:rsidRPr="000303F4">
        <w:rPr>
          <w:i/>
          <w:iCs/>
        </w:rPr>
        <w:t>Legislation Act 2003</w:t>
      </w:r>
      <w:r w:rsidR="006301E2" w:rsidRPr="006301E2">
        <w:t xml:space="preserve">. </w:t>
      </w:r>
      <w:r w:rsidRPr="00464E06">
        <w:t>Legislative instruments generally cease to have effect after a specific date unless further legislative action is taken to extend their operation, such as remaking the instrument.</w:t>
      </w:r>
      <w:r>
        <w:t xml:space="preserve"> </w:t>
      </w:r>
    </w:p>
    <w:p w14:paraId="525F84A1" w14:textId="78A737C0" w:rsidR="00A711FC" w:rsidRDefault="00A711FC" w:rsidP="00A711FC">
      <w:pPr>
        <w:spacing w:before="240"/>
      </w:pPr>
      <w:r>
        <w:t xml:space="preserve">The </w:t>
      </w:r>
      <w:r w:rsidRPr="02F5E212">
        <w:rPr>
          <w:i/>
          <w:iCs/>
        </w:rPr>
        <w:t>Legislation (Insurance Instruments) Sunset-altering Declaration 2018</w:t>
      </w:r>
      <w:r>
        <w:t xml:space="preserve"> aligned the sunsetting date for the 1995 Regulations,</w:t>
      </w:r>
      <w:r w:rsidRPr="00DA6B34">
        <w:rPr>
          <w:i/>
          <w:iCs/>
        </w:rPr>
        <w:t xml:space="preserve"> Insurance Acquisitions and Takeovers </w:t>
      </w:r>
      <w:r w:rsidRPr="00DA6B34">
        <w:rPr>
          <w:i/>
          <w:iCs/>
        </w:rPr>
        <w:lastRenderedPageBreak/>
        <w:t>(Notices) Regulations 1992</w:t>
      </w:r>
      <w:r w:rsidRPr="00135683">
        <w:t xml:space="preserve">, </w:t>
      </w:r>
      <w:r w:rsidRPr="00DA6B34">
        <w:rPr>
          <w:i/>
          <w:iCs/>
        </w:rPr>
        <w:t xml:space="preserve">Insurance Regulations </w:t>
      </w:r>
      <w:r>
        <w:rPr>
          <w:i/>
          <w:iCs/>
        </w:rPr>
        <w:t>2002</w:t>
      </w:r>
      <w:r w:rsidRPr="00135683">
        <w:t xml:space="preserve"> </w:t>
      </w:r>
      <w:r>
        <w:t xml:space="preserve">and </w:t>
      </w:r>
      <w:r w:rsidRPr="00926E6D">
        <w:rPr>
          <w:i/>
          <w:iCs/>
        </w:rPr>
        <w:t>Insurance</w:t>
      </w:r>
      <w:r>
        <w:rPr>
          <w:i/>
          <w:iCs/>
        </w:rPr>
        <w:t> </w:t>
      </w:r>
      <w:r w:rsidRPr="00926E6D">
        <w:rPr>
          <w:i/>
          <w:iCs/>
        </w:rPr>
        <w:t>Acquisitions and Takeovers Act 1991</w:t>
      </w:r>
      <w:r>
        <w:t xml:space="preserve">- </w:t>
      </w:r>
      <w:r w:rsidRPr="00F457B7">
        <w:rPr>
          <w:i/>
          <w:iCs/>
        </w:rPr>
        <w:t>Decision-Making Principles IDM 1/199</w:t>
      </w:r>
      <w:r>
        <w:rPr>
          <w:i/>
          <w:iCs/>
        </w:rPr>
        <w:t>2</w:t>
      </w:r>
      <w:r>
        <w:t xml:space="preserve"> to 1 October 2023</w:t>
      </w:r>
      <w:r w:rsidRPr="0004164C">
        <w:t xml:space="preserve"> to enable </w:t>
      </w:r>
      <w:r>
        <w:t>Treasury to conduct a comprehensive</w:t>
      </w:r>
      <w:r w:rsidRPr="0004164C">
        <w:t xml:space="preserve"> thematic review</w:t>
      </w:r>
      <w:r w:rsidRPr="001C029B">
        <w:t xml:space="preserve"> of regulation imposed on the insurance industry</w:t>
      </w:r>
      <w:r w:rsidDel="001C029B">
        <w:t>.</w:t>
      </w:r>
      <w:r w:rsidRPr="00F03F4F">
        <w:t xml:space="preserve"> Relevant provisions of the enabling Acts; that is, </w:t>
      </w:r>
      <w:r>
        <w:t xml:space="preserve">the Act, the </w:t>
      </w:r>
      <w:r w:rsidRPr="00DA6B34">
        <w:rPr>
          <w:i/>
          <w:iCs/>
        </w:rPr>
        <w:t xml:space="preserve">Insurance Acquisitions and Takeovers Act 1991 </w:t>
      </w:r>
      <w:r w:rsidRPr="00F03F4F">
        <w:t xml:space="preserve">and the </w:t>
      </w:r>
      <w:r w:rsidRPr="00DA6B34">
        <w:rPr>
          <w:i/>
          <w:iCs/>
        </w:rPr>
        <w:t>Insurance Act 19</w:t>
      </w:r>
      <w:r w:rsidR="00972F8D">
        <w:rPr>
          <w:i/>
          <w:iCs/>
        </w:rPr>
        <w:t>73</w:t>
      </w:r>
      <w:r w:rsidRPr="00F03F4F">
        <w:t>, were also considered.</w:t>
      </w:r>
    </w:p>
    <w:p w14:paraId="40385332" w14:textId="4DC079B1" w:rsidR="00F109D4" w:rsidRDefault="00B44444" w:rsidP="00647BB7">
      <w:pPr>
        <w:spacing w:before="240"/>
      </w:pPr>
      <w:r>
        <w:t xml:space="preserve">As part of the thematic review, Treasury found that the 1995 Regulations are still required to support the operation of the Act, subject to the removal of redundant provisions and </w:t>
      </w:r>
      <w:r w:rsidRPr="008B6312">
        <w:t>drafting improvement</w:t>
      </w:r>
      <w:r>
        <w:t xml:space="preserve">s. </w:t>
      </w:r>
      <w:r w:rsidR="00055B25">
        <w:t xml:space="preserve">Some provisions were also found to be more suitable for inclusion in the primary law. </w:t>
      </w:r>
      <w:r>
        <w:t>The Regulations implement these findings.</w:t>
      </w:r>
    </w:p>
    <w:p w14:paraId="09D9419F" w14:textId="17D0A541" w:rsidR="00C37E05" w:rsidRDefault="00266217" w:rsidP="002C226C">
      <w:pPr>
        <w:spacing w:before="240"/>
      </w:pPr>
      <w:r>
        <w:t>The Act does not specify any conditions that need to be met before the power to make the Regulations may be satisfied.</w:t>
      </w:r>
    </w:p>
    <w:p w14:paraId="28D25BCD" w14:textId="3A1355AF" w:rsidR="002C226C" w:rsidRDefault="002C226C" w:rsidP="002C226C">
      <w:pPr>
        <w:spacing w:before="240"/>
        <w:rPr>
          <w:color w:val="FF0000"/>
        </w:rPr>
      </w:pPr>
      <w:r>
        <w:t xml:space="preserve">Details of the </w:t>
      </w:r>
      <w:r w:rsidR="00EB2AEF">
        <w:t>Regulations are set out in</w:t>
      </w:r>
      <w:r>
        <w:t xml:space="preserve"> </w:t>
      </w:r>
      <w:r w:rsidRPr="00317816">
        <w:rPr>
          <w:u w:val="single"/>
        </w:rPr>
        <w:t>Attachment</w:t>
      </w:r>
      <w:r w:rsidR="00EB2AEF">
        <w:rPr>
          <w:u w:val="single"/>
        </w:rPr>
        <w:t xml:space="preserve"> </w:t>
      </w:r>
      <w:r w:rsidR="00390A4A">
        <w:rPr>
          <w:u w:val="single"/>
        </w:rPr>
        <w:t>A</w:t>
      </w:r>
      <w:r w:rsidR="003E6332">
        <w:t>.</w:t>
      </w:r>
    </w:p>
    <w:p w14:paraId="44CA1D1A" w14:textId="77777777" w:rsidR="006B418C" w:rsidRDefault="006B418C" w:rsidP="002C226C">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w:t>
      </w:r>
      <w:r>
        <w:rPr>
          <w:i/>
        </w:rPr>
        <w:t> </w:t>
      </w:r>
      <w:r w:rsidRPr="00D3322F">
        <w:rPr>
          <w:i/>
        </w:rPr>
        <w:t>Act</w:t>
      </w:r>
      <w:r>
        <w:rPr>
          <w:i/>
        </w:rPr>
        <w:t> </w:t>
      </w:r>
      <w:r w:rsidRPr="00D3322F">
        <w:rPr>
          <w:i/>
        </w:rPr>
        <w:t>2003</w:t>
      </w:r>
      <w:r w:rsidRPr="00D3322F">
        <w:t>.</w:t>
      </w:r>
    </w:p>
    <w:p w14:paraId="41337CB2" w14:textId="57181D18" w:rsidR="006B418C" w:rsidRDefault="006B418C" w:rsidP="006B418C">
      <w:pPr>
        <w:spacing w:before="240"/>
      </w:pPr>
      <w:r w:rsidRPr="00503E44">
        <w:t>The Regulations commence</w:t>
      </w:r>
      <w:r w:rsidR="000568D6">
        <w:t>d</w:t>
      </w:r>
      <w:r w:rsidRPr="00503E44">
        <w:t xml:space="preserve"> </w:t>
      </w:r>
      <w:r>
        <w:t xml:space="preserve">at the same time as Schedule 1 to the </w:t>
      </w:r>
      <w:r w:rsidRPr="002C7837">
        <w:rPr>
          <w:i/>
          <w:iCs/>
        </w:rPr>
        <w:t xml:space="preserve">Treasury Laws Amendment (Measures for </w:t>
      </w:r>
      <w:r>
        <w:rPr>
          <w:i/>
          <w:iCs/>
        </w:rPr>
        <w:t>Consultation</w:t>
      </w:r>
      <w:r w:rsidRPr="002C7837">
        <w:rPr>
          <w:i/>
          <w:iCs/>
        </w:rPr>
        <w:t xml:space="preserve">) </w:t>
      </w:r>
      <w:r>
        <w:rPr>
          <w:i/>
          <w:iCs/>
        </w:rPr>
        <w:t>Act</w:t>
      </w:r>
      <w:r w:rsidRPr="002C7837">
        <w:rPr>
          <w:i/>
          <w:iCs/>
        </w:rPr>
        <w:t xml:space="preserve"> 2023</w:t>
      </w:r>
      <w:r>
        <w:t xml:space="preserve"> and have effect from the date of commencement.</w:t>
      </w:r>
    </w:p>
    <w:p w14:paraId="6F439B0B" w14:textId="76287651" w:rsidR="006B418C" w:rsidRDefault="006B418C" w:rsidP="006B418C">
      <w:pPr>
        <w:spacing w:before="240"/>
      </w:pPr>
      <w:r>
        <w:t xml:space="preserve">The 1995 Regulations are repealed by the </w:t>
      </w:r>
      <w:r w:rsidRPr="005E6A3F">
        <w:rPr>
          <w:i/>
          <w:iCs/>
        </w:rPr>
        <w:t>Treasury Laws Amendment (Insurance) Regulations 2023</w:t>
      </w:r>
      <w:r>
        <w:t xml:space="preserve"> which also commence</w:t>
      </w:r>
      <w:r w:rsidR="00D74F42">
        <w:t>d</w:t>
      </w:r>
      <w:r>
        <w:t xml:space="preserve"> at the same time as Schedule 1 to the </w:t>
      </w:r>
      <w:r w:rsidRPr="002C7837">
        <w:rPr>
          <w:i/>
          <w:iCs/>
        </w:rPr>
        <w:t xml:space="preserve">Treasury Laws Amendment (Measures for </w:t>
      </w:r>
      <w:r>
        <w:rPr>
          <w:i/>
          <w:iCs/>
        </w:rPr>
        <w:t>Consultation</w:t>
      </w:r>
      <w:r w:rsidRPr="002C7837">
        <w:rPr>
          <w:i/>
          <w:iCs/>
        </w:rPr>
        <w:t xml:space="preserve">) </w:t>
      </w:r>
      <w:r w:rsidR="00783D20">
        <w:rPr>
          <w:i/>
          <w:iCs/>
        </w:rPr>
        <w:t>Act</w:t>
      </w:r>
      <w:r w:rsidRPr="002C7837">
        <w:rPr>
          <w:i/>
          <w:iCs/>
        </w:rPr>
        <w:t xml:space="preserve"> 2023</w:t>
      </w:r>
      <w:r>
        <w:t>.</w:t>
      </w:r>
    </w:p>
    <w:p w14:paraId="0B684109" w14:textId="62F3F9FC" w:rsidR="005123D1" w:rsidRPr="005123D1" w:rsidRDefault="005123D1" w:rsidP="002C226C">
      <w:pPr>
        <w:spacing w:before="240"/>
      </w:pPr>
      <w:r>
        <w:t xml:space="preserve">The finding table in </w:t>
      </w:r>
      <w:r>
        <w:rPr>
          <w:u w:val="single"/>
        </w:rPr>
        <w:t>Attachment B</w:t>
      </w:r>
      <w:r>
        <w:t xml:space="preserve"> represents the previous numbering of the </w:t>
      </w:r>
      <w:r w:rsidR="006D3A00">
        <w:t xml:space="preserve">1995 </w:t>
      </w:r>
      <w:r>
        <w:t>Regulations and the updated numbering in the Regulations.</w:t>
      </w:r>
    </w:p>
    <w:p w14:paraId="6C5A670D" w14:textId="6349B465" w:rsidR="00EA4DD8" w:rsidRDefault="00EA4DD8" w:rsidP="00EA4DD8">
      <w:pPr>
        <w:pageBreakBefore/>
        <w:spacing w:before="240"/>
        <w:jc w:val="right"/>
        <w:rPr>
          <w:b/>
          <w:u w:val="single"/>
        </w:rPr>
      </w:pPr>
      <w:r w:rsidRPr="007B335E">
        <w:rPr>
          <w:b/>
          <w:u w:val="single"/>
        </w:rPr>
        <w:lastRenderedPageBreak/>
        <w:t xml:space="preserve">ATTACHMENT </w:t>
      </w:r>
      <w:r w:rsidR="00390A4A">
        <w:rPr>
          <w:b/>
          <w:u w:val="single"/>
        </w:rPr>
        <w:t>A</w:t>
      </w:r>
    </w:p>
    <w:p w14:paraId="6330419A" w14:textId="5CF33ADF" w:rsidR="00EA4DD8" w:rsidRDefault="00EA4DD8" w:rsidP="02F5E212">
      <w:pPr>
        <w:spacing w:before="240"/>
        <w:ind w:right="91"/>
        <w:rPr>
          <w:b/>
          <w:bCs/>
          <w:u w:val="single"/>
        </w:rPr>
      </w:pPr>
      <w:r w:rsidRPr="02F5E212">
        <w:rPr>
          <w:b/>
          <w:bCs/>
          <w:u w:val="single"/>
        </w:rPr>
        <w:t xml:space="preserve">Details of the </w:t>
      </w:r>
      <w:r w:rsidR="00760CB9">
        <w:rPr>
          <w:b/>
          <w:bCs/>
          <w:i/>
          <w:iCs/>
          <w:u w:val="single"/>
        </w:rPr>
        <w:t xml:space="preserve">Life </w:t>
      </w:r>
      <w:r w:rsidR="00787A5A" w:rsidRPr="02F5E212">
        <w:rPr>
          <w:b/>
          <w:bCs/>
          <w:i/>
          <w:iCs/>
          <w:u w:val="single"/>
        </w:rPr>
        <w:t xml:space="preserve">Insurance Regulations </w:t>
      </w:r>
      <w:r w:rsidR="50DA4DDF" w:rsidRPr="02F5E212">
        <w:rPr>
          <w:b/>
          <w:bCs/>
          <w:i/>
          <w:iCs/>
          <w:u w:val="single"/>
        </w:rPr>
        <w:t>2023</w:t>
      </w:r>
      <w:r w:rsidR="00787A5A" w:rsidRPr="02F5E212">
        <w:rPr>
          <w:b/>
          <w:bCs/>
          <w:u w:val="single"/>
        </w:rPr>
        <w:t xml:space="preserve"> </w:t>
      </w:r>
    </w:p>
    <w:p w14:paraId="0498684A" w14:textId="39D489E1" w:rsidR="00CA03D4" w:rsidRDefault="00CA03D4" w:rsidP="00CA03D4">
      <w:pPr>
        <w:spacing w:before="240"/>
      </w:pPr>
      <w:r w:rsidRPr="02F5E212">
        <w:rPr>
          <w:kern w:val="28"/>
        </w:rPr>
        <w:t xml:space="preserve">This attachment sets out further details of the </w:t>
      </w:r>
      <w:r w:rsidR="00760CB9">
        <w:rPr>
          <w:i/>
          <w:iCs/>
          <w:kern w:val="28"/>
        </w:rPr>
        <w:t xml:space="preserve">Life </w:t>
      </w:r>
      <w:r w:rsidRPr="02F5E212">
        <w:rPr>
          <w:i/>
          <w:iCs/>
          <w:kern w:val="28"/>
        </w:rPr>
        <w:t>Insurance Regulations </w:t>
      </w:r>
      <w:r w:rsidR="189BFF12" w:rsidRPr="02F5E212">
        <w:rPr>
          <w:i/>
          <w:iCs/>
          <w:kern w:val="28"/>
        </w:rPr>
        <w:t>2023</w:t>
      </w:r>
      <w:r>
        <w:rPr>
          <w:bCs/>
          <w:kern w:val="28"/>
        </w:rPr>
        <w:t xml:space="preserve"> </w:t>
      </w:r>
      <w:r w:rsidRPr="02F5E212">
        <w:rPr>
          <w:kern w:val="28"/>
        </w:rPr>
        <w:t>(the</w:t>
      </w:r>
      <w:r w:rsidR="00266217">
        <w:rPr>
          <w:bCs/>
          <w:kern w:val="28"/>
        </w:rPr>
        <w:t> </w:t>
      </w:r>
      <w:r w:rsidRPr="02F5E212">
        <w:rPr>
          <w:kern w:val="28"/>
        </w:rPr>
        <w:t>Regulations). All references are to the Regulations unless otherwise stated</w:t>
      </w:r>
      <w:r>
        <w:rPr>
          <w:bCs/>
          <w:kern w:val="28"/>
        </w:rPr>
        <w:t>.</w:t>
      </w:r>
    </w:p>
    <w:p w14:paraId="3D456112" w14:textId="37F8742F" w:rsidR="00CA03D4" w:rsidRDefault="00266217" w:rsidP="00CA03D4">
      <w:pPr>
        <w:spacing w:before="240"/>
      </w:pPr>
      <w:r w:rsidRPr="02F5E212">
        <w:rPr>
          <w:kern w:val="28"/>
        </w:rPr>
        <w:t xml:space="preserve">The </w:t>
      </w:r>
      <w:r w:rsidR="00E2355A" w:rsidRPr="02F5E212">
        <w:rPr>
          <w:kern w:val="28"/>
        </w:rPr>
        <w:t>R</w:t>
      </w:r>
      <w:r w:rsidRPr="02F5E212">
        <w:rPr>
          <w:kern w:val="28"/>
        </w:rPr>
        <w:t xml:space="preserve">egulations improve the </w:t>
      </w:r>
      <w:r w:rsidR="00760CB9">
        <w:rPr>
          <w:i/>
          <w:iCs/>
          <w:kern w:val="28"/>
        </w:rPr>
        <w:t xml:space="preserve">Life </w:t>
      </w:r>
      <w:r w:rsidRPr="02F5E212">
        <w:rPr>
          <w:i/>
          <w:iCs/>
          <w:kern w:val="28"/>
        </w:rPr>
        <w:t xml:space="preserve">Insurance Regulations </w:t>
      </w:r>
      <w:r w:rsidR="00760CB9">
        <w:rPr>
          <w:i/>
          <w:iCs/>
          <w:kern w:val="28"/>
        </w:rPr>
        <w:t>1995</w:t>
      </w:r>
      <w:r w:rsidRPr="02F5E212">
        <w:rPr>
          <w:kern w:val="28"/>
        </w:rPr>
        <w:t xml:space="preserve"> (the </w:t>
      </w:r>
      <w:r w:rsidR="006D3A00">
        <w:rPr>
          <w:kern w:val="28"/>
        </w:rPr>
        <w:t>1995</w:t>
      </w:r>
      <w:r w:rsidR="006D3A00" w:rsidRPr="02F5E212">
        <w:rPr>
          <w:kern w:val="28"/>
        </w:rPr>
        <w:t xml:space="preserve"> </w:t>
      </w:r>
      <w:r w:rsidRPr="02F5E212">
        <w:rPr>
          <w:kern w:val="28"/>
        </w:rPr>
        <w:t xml:space="preserve">Regulations) by </w:t>
      </w:r>
      <w:r w:rsidR="005D2EA8" w:rsidRPr="02F5E212">
        <w:rPr>
          <w:kern w:val="28"/>
        </w:rPr>
        <w:t xml:space="preserve">removing </w:t>
      </w:r>
      <w:r w:rsidRPr="02F5E212">
        <w:rPr>
          <w:kern w:val="28"/>
        </w:rPr>
        <w:t xml:space="preserve">redundant provisions, simplifying </w:t>
      </w:r>
      <w:proofErr w:type="gramStart"/>
      <w:r w:rsidRPr="02F5E212">
        <w:rPr>
          <w:kern w:val="28"/>
        </w:rPr>
        <w:t>language</w:t>
      </w:r>
      <w:proofErr w:type="gramEnd"/>
      <w:r w:rsidR="00A46474">
        <w:rPr>
          <w:kern w:val="28"/>
        </w:rPr>
        <w:t xml:space="preserve"> and</w:t>
      </w:r>
      <w:r w:rsidRPr="02F5E212">
        <w:rPr>
          <w:kern w:val="28"/>
        </w:rPr>
        <w:t xml:space="preserve"> restructuring and renumbering provisions for ease of navigation.</w:t>
      </w:r>
      <w:r w:rsidR="00D34F08">
        <w:rPr>
          <w:kern w:val="28"/>
        </w:rPr>
        <w:t xml:space="preserve"> Several provisions have been moved into the Act due to their enduring nature and broad relevance.</w:t>
      </w:r>
    </w:p>
    <w:p w14:paraId="497B28A7" w14:textId="1558CC5B" w:rsidR="00266217" w:rsidRPr="00266217" w:rsidRDefault="00266217" w:rsidP="00CA03D4">
      <w:pPr>
        <w:spacing w:before="240"/>
        <w:rPr>
          <w:bCs/>
          <w:kern w:val="28"/>
        </w:rPr>
      </w:pPr>
      <w:r>
        <w:t>Changes of a minor or machinery nature, such as the increased use of headings and references to ‘section’ rather than ‘regulation’ in accordance with modern drafting practice, are generally not specifically identified in this Attachment. Where changes are made that are intended to apply in a different way or require further explanation, these are identified and explained in this Attachment.</w:t>
      </w:r>
    </w:p>
    <w:p w14:paraId="530A1B0F" w14:textId="7927BD5C" w:rsidR="00AC69BC" w:rsidRPr="00D765A4" w:rsidRDefault="00AC69BC" w:rsidP="00EA4DD8">
      <w:pPr>
        <w:spacing w:before="240"/>
        <w:rPr>
          <w:b/>
          <w:bCs/>
        </w:rPr>
      </w:pPr>
      <w:r w:rsidRPr="00D765A4">
        <w:rPr>
          <w:b/>
          <w:kern w:val="28"/>
        </w:rPr>
        <w:t>Part 1</w:t>
      </w:r>
      <w:r>
        <w:rPr>
          <w:b/>
          <w:bCs/>
          <w:color w:val="000000"/>
          <w:szCs w:val="24"/>
        </w:rPr>
        <w:t>—Preliminary</w:t>
      </w:r>
    </w:p>
    <w:p w14:paraId="4D518FBB" w14:textId="14C7E0DC" w:rsidR="00EA4DD8" w:rsidRDefault="00EA4DD8" w:rsidP="00EA4DD8">
      <w:pPr>
        <w:spacing w:before="240"/>
        <w:rPr>
          <w:rFonts w:ascii="Calibri" w:hAnsi="Calibri"/>
          <w:sz w:val="22"/>
          <w:szCs w:val="22"/>
          <w:u w:val="single"/>
          <w:lang w:eastAsia="en-US"/>
        </w:rPr>
      </w:pPr>
      <w:r>
        <w:rPr>
          <w:u w:val="single"/>
        </w:rPr>
        <w:t>Section 1 – Name of the Regulations</w:t>
      </w:r>
    </w:p>
    <w:p w14:paraId="4D03CA28" w14:textId="64C63570" w:rsidR="00EA4DD8" w:rsidRDefault="00EA4DD8" w:rsidP="00EA4DD8">
      <w:pPr>
        <w:spacing w:before="240"/>
      </w:pPr>
      <w:r>
        <w:t xml:space="preserve">This section provides that the name of the Regulations is the </w:t>
      </w:r>
      <w:r w:rsidR="00D34F08">
        <w:rPr>
          <w:i/>
          <w:iCs/>
        </w:rPr>
        <w:t>Life</w:t>
      </w:r>
      <w:r w:rsidR="007174AF">
        <w:rPr>
          <w:i/>
          <w:iCs/>
        </w:rPr>
        <w:t> </w:t>
      </w:r>
      <w:r w:rsidR="0089346B" w:rsidRPr="02F5E212">
        <w:rPr>
          <w:i/>
          <w:iCs/>
        </w:rPr>
        <w:t>Insurance</w:t>
      </w:r>
      <w:r w:rsidR="00C23298" w:rsidRPr="02F5E212">
        <w:rPr>
          <w:i/>
          <w:iCs/>
        </w:rPr>
        <w:t> </w:t>
      </w:r>
      <w:r w:rsidR="0089346B" w:rsidRPr="02F5E212">
        <w:rPr>
          <w:i/>
          <w:iCs/>
        </w:rPr>
        <w:t>Regulations</w:t>
      </w:r>
      <w:r w:rsidR="00C23298" w:rsidRPr="02F5E212">
        <w:rPr>
          <w:i/>
          <w:iCs/>
        </w:rPr>
        <w:t> </w:t>
      </w:r>
      <w:r w:rsidR="3CEE2917" w:rsidRPr="02F5E212">
        <w:rPr>
          <w:i/>
          <w:iCs/>
        </w:rPr>
        <w:t>2023</w:t>
      </w:r>
      <w:r w:rsidR="006B418C">
        <w:t>.</w:t>
      </w:r>
    </w:p>
    <w:p w14:paraId="256F367A" w14:textId="77777777" w:rsidR="00EA4DD8" w:rsidRDefault="00EA4DD8" w:rsidP="00EA4DD8">
      <w:pPr>
        <w:spacing w:before="240"/>
        <w:ind w:right="91"/>
        <w:rPr>
          <w:u w:val="single"/>
        </w:rPr>
      </w:pPr>
      <w:r>
        <w:rPr>
          <w:u w:val="single"/>
        </w:rPr>
        <w:t>Section 2 – Commencement</w:t>
      </w:r>
    </w:p>
    <w:p w14:paraId="1DA5B344" w14:textId="5EAA67DB" w:rsidR="0021786D" w:rsidRDefault="00E2355A" w:rsidP="00DE1A73">
      <w:pPr>
        <w:spacing w:before="240"/>
        <w:ind w:right="91"/>
      </w:pPr>
      <w:r>
        <w:t>T</w:t>
      </w:r>
      <w:r w:rsidR="005C3A36">
        <w:t>he</w:t>
      </w:r>
      <w:r w:rsidR="00EA4DD8">
        <w:t xml:space="preserve"> Regulations commence </w:t>
      </w:r>
      <w:r w:rsidR="00DE1A73">
        <w:t xml:space="preserve">at the same time as Schedule 1 to the </w:t>
      </w:r>
      <w:r w:rsidR="00DD4BB4" w:rsidRPr="002C7837">
        <w:rPr>
          <w:i/>
          <w:iCs/>
        </w:rPr>
        <w:t xml:space="preserve">Treasury Laws Amendment (Measures for </w:t>
      </w:r>
      <w:r w:rsidR="00863AC8">
        <w:rPr>
          <w:i/>
          <w:iCs/>
        </w:rPr>
        <w:t>Consultation</w:t>
      </w:r>
      <w:r w:rsidR="00DD4BB4" w:rsidRPr="002C7837">
        <w:rPr>
          <w:i/>
          <w:iCs/>
        </w:rPr>
        <w:t xml:space="preserve">) </w:t>
      </w:r>
      <w:r w:rsidR="00863AC8">
        <w:rPr>
          <w:i/>
          <w:iCs/>
        </w:rPr>
        <w:t>Act</w:t>
      </w:r>
      <w:r w:rsidR="00863AC8" w:rsidRPr="002C7837">
        <w:rPr>
          <w:i/>
          <w:iCs/>
        </w:rPr>
        <w:t xml:space="preserve"> </w:t>
      </w:r>
      <w:r w:rsidR="00DD4BB4" w:rsidRPr="002C7837">
        <w:rPr>
          <w:i/>
          <w:iCs/>
        </w:rPr>
        <w:t>2023</w:t>
      </w:r>
      <w:r w:rsidR="00E25714">
        <w:t>.</w:t>
      </w:r>
      <w:r w:rsidR="006744A6">
        <w:t xml:space="preserve"> </w:t>
      </w:r>
    </w:p>
    <w:p w14:paraId="59D50226" w14:textId="062BBF75" w:rsidR="00EA4DD8" w:rsidRDefault="00EA4DD8" w:rsidP="00DE1A73">
      <w:pPr>
        <w:spacing w:before="240"/>
        <w:ind w:right="91"/>
        <w:rPr>
          <w:u w:val="single"/>
        </w:rPr>
      </w:pPr>
      <w:r>
        <w:rPr>
          <w:u w:val="single"/>
        </w:rPr>
        <w:t>Section 3 – Authority</w:t>
      </w:r>
    </w:p>
    <w:p w14:paraId="5BC04CE9" w14:textId="32BD8FD5" w:rsidR="00EA4DD8" w:rsidRDefault="00F32780" w:rsidP="00EA4DD8">
      <w:pPr>
        <w:spacing w:before="240"/>
        <w:ind w:right="91"/>
      </w:pPr>
      <w:r>
        <w:t xml:space="preserve">This section provides that the </w:t>
      </w:r>
      <w:r w:rsidR="00EA4DD8">
        <w:t xml:space="preserve">Regulations are made under the </w:t>
      </w:r>
      <w:r w:rsidR="00D34F08">
        <w:rPr>
          <w:i/>
        </w:rPr>
        <w:t xml:space="preserve">Life </w:t>
      </w:r>
      <w:r w:rsidR="00787A5A">
        <w:rPr>
          <w:i/>
        </w:rPr>
        <w:t>Insurance</w:t>
      </w:r>
      <w:r w:rsidR="00D34F08">
        <w:rPr>
          <w:i/>
        </w:rPr>
        <w:t xml:space="preserve"> </w:t>
      </w:r>
      <w:r w:rsidR="00787A5A">
        <w:rPr>
          <w:i/>
        </w:rPr>
        <w:t>Act</w:t>
      </w:r>
      <w:r w:rsidR="00D34F08">
        <w:rPr>
          <w:i/>
        </w:rPr>
        <w:t xml:space="preserve"> 1995</w:t>
      </w:r>
      <w:r w:rsidR="00787A5A">
        <w:t xml:space="preserve"> </w:t>
      </w:r>
      <w:r w:rsidR="00EA4DD8">
        <w:t>(the Act).</w:t>
      </w:r>
    </w:p>
    <w:p w14:paraId="0A5C1603" w14:textId="77777777" w:rsidR="00316EC4" w:rsidRPr="00F66551" w:rsidRDefault="00316EC4" w:rsidP="00316EC4">
      <w:pPr>
        <w:spacing w:before="240"/>
        <w:ind w:right="91"/>
        <w:rPr>
          <w:u w:val="single"/>
        </w:rPr>
      </w:pPr>
      <w:r>
        <w:rPr>
          <w:u w:val="single"/>
        </w:rPr>
        <w:t>Section 4 – Definitions</w:t>
      </w:r>
    </w:p>
    <w:p w14:paraId="6273E8B9" w14:textId="5477971D" w:rsidR="0032366A" w:rsidRPr="0025130A" w:rsidRDefault="0032366A" w:rsidP="0025130A">
      <w:pPr>
        <w:spacing w:before="240"/>
      </w:pPr>
      <w:r>
        <w:t xml:space="preserve">This section sets out the definitions for terms used in the Regulations. The note to this section directs the reader to </w:t>
      </w:r>
      <w:proofErr w:type="gramStart"/>
      <w:r>
        <w:t>a number of</w:t>
      </w:r>
      <w:proofErr w:type="gramEnd"/>
      <w:r>
        <w:t xml:space="preserve"> expressions used in the Regulations that are defined in the Act.</w:t>
      </w:r>
    </w:p>
    <w:p w14:paraId="3A342213" w14:textId="062BE0A4" w:rsidR="00F13495" w:rsidRPr="00D765A4" w:rsidRDefault="00F13495" w:rsidP="00F13495">
      <w:pPr>
        <w:spacing w:before="240"/>
        <w:rPr>
          <w:b/>
          <w:bCs/>
        </w:rPr>
      </w:pPr>
      <w:r w:rsidRPr="00D765A4">
        <w:rPr>
          <w:b/>
          <w:kern w:val="28"/>
        </w:rPr>
        <w:t xml:space="preserve">Part </w:t>
      </w:r>
      <w:r>
        <w:rPr>
          <w:b/>
          <w:kern w:val="28"/>
        </w:rPr>
        <w:t>2</w:t>
      </w:r>
      <w:r>
        <w:rPr>
          <w:b/>
          <w:bCs/>
          <w:color w:val="000000"/>
          <w:szCs w:val="24"/>
        </w:rPr>
        <w:t>—Explanation of Key Concepts</w:t>
      </w:r>
    </w:p>
    <w:p w14:paraId="7D0C08FE" w14:textId="07963A1F" w:rsidR="00F13495" w:rsidRDefault="00F13495" w:rsidP="00F13495">
      <w:pPr>
        <w:spacing w:before="240"/>
        <w:rPr>
          <w:rFonts w:ascii="Calibri" w:hAnsi="Calibri"/>
          <w:sz w:val="22"/>
          <w:szCs w:val="22"/>
          <w:u w:val="single"/>
          <w:lang w:eastAsia="en-US"/>
        </w:rPr>
      </w:pPr>
      <w:r>
        <w:rPr>
          <w:u w:val="single"/>
        </w:rPr>
        <w:t>Section 5 – Life Policy</w:t>
      </w:r>
      <w:r w:rsidRPr="007D7E1E">
        <w:rPr>
          <w:noProof/>
          <w:u w:val="single"/>
        </w:rPr>
        <w:t>—</w:t>
      </w:r>
      <w:r>
        <w:rPr>
          <w:noProof/>
          <w:u w:val="single"/>
        </w:rPr>
        <w:t>minimum terms of annuities</w:t>
      </w:r>
    </w:p>
    <w:p w14:paraId="52CA13CC" w14:textId="637FD4A2" w:rsidR="00E30C2B" w:rsidRDefault="003617B2" w:rsidP="7541A09A">
      <w:pPr>
        <w:rPr>
          <w:color w:val="000000" w:themeColor="text1"/>
          <w:szCs w:val="24"/>
        </w:rPr>
      </w:pPr>
      <w:r>
        <w:rPr>
          <w:color w:val="000000" w:themeColor="text1"/>
          <w:szCs w:val="24"/>
        </w:rPr>
        <w:t xml:space="preserve">The section remakes </w:t>
      </w:r>
      <w:r w:rsidR="00A2627D">
        <w:rPr>
          <w:color w:val="000000" w:themeColor="text1"/>
          <w:szCs w:val="24"/>
        </w:rPr>
        <w:t>r</w:t>
      </w:r>
      <w:r w:rsidR="00AB52B6">
        <w:rPr>
          <w:color w:val="000000" w:themeColor="text1"/>
          <w:szCs w:val="24"/>
        </w:rPr>
        <w:t>egulation</w:t>
      </w:r>
      <w:r>
        <w:rPr>
          <w:color w:val="000000" w:themeColor="text1"/>
          <w:szCs w:val="24"/>
        </w:rPr>
        <w:t xml:space="preserve"> </w:t>
      </w:r>
      <w:r w:rsidR="00246296">
        <w:rPr>
          <w:color w:val="000000" w:themeColor="text1"/>
          <w:szCs w:val="24"/>
        </w:rPr>
        <w:t>2</w:t>
      </w:r>
      <w:r w:rsidR="003976FE">
        <w:rPr>
          <w:color w:val="000000" w:themeColor="text1"/>
          <w:szCs w:val="24"/>
        </w:rPr>
        <w:t xml:space="preserve">.01 of the </w:t>
      </w:r>
      <w:r w:rsidR="006D3A00">
        <w:rPr>
          <w:color w:val="000000" w:themeColor="text1"/>
          <w:szCs w:val="24"/>
        </w:rPr>
        <w:t xml:space="preserve">1995 </w:t>
      </w:r>
      <w:r w:rsidR="003976FE">
        <w:rPr>
          <w:color w:val="000000" w:themeColor="text1"/>
          <w:szCs w:val="24"/>
        </w:rPr>
        <w:t>Regulations.</w:t>
      </w:r>
      <w:r w:rsidR="00893DAB">
        <w:rPr>
          <w:color w:val="000000" w:themeColor="text1"/>
          <w:szCs w:val="24"/>
        </w:rPr>
        <w:t xml:space="preserve"> It </w:t>
      </w:r>
      <w:r w:rsidR="006D12D8">
        <w:rPr>
          <w:color w:val="000000" w:themeColor="text1"/>
          <w:szCs w:val="24"/>
        </w:rPr>
        <w:t xml:space="preserve">provides that, for the purposes of </w:t>
      </w:r>
      <w:r w:rsidR="008C1A4B">
        <w:rPr>
          <w:color w:val="000000" w:themeColor="text1"/>
          <w:szCs w:val="24"/>
        </w:rPr>
        <w:t>paragraph 9(1)(d) of the Act</w:t>
      </w:r>
      <w:r w:rsidR="00F936E7">
        <w:rPr>
          <w:color w:val="000000" w:themeColor="text1"/>
          <w:szCs w:val="24"/>
        </w:rPr>
        <w:t>,</w:t>
      </w:r>
      <w:r w:rsidR="008C1A4B">
        <w:rPr>
          <w:color w:val="000000" w:themeColor="text1"/>
          <w:szCs w:val="24"/>
        </w:rPr>
        <w:t xml:space="preserve"> </w:t>
      </w:r>
      <w:r w:rsidR="00E94E89">
        <w:rPr>
          <w:color w:val="000000" w:themeColor="text1"/>
          <w:szCs w:val="24"/>
        </w:rPr>
        <w:t xml:space="preserve">the </w:t>
      </w:r>
      <w:r w:rsidR="00746912">
        <w:rPr>
          <w:color w:val="000000" w:themeColor="text1"/>
          <w:szCs w:val="24"/>
        </w:rPr>
        <w:t>term of an annuity paid under a contract must exceed 10 years for that contract to constitute a life policy.</w:t>
      </w:r>
      <w:r w:rsidR="008B1BE6">
        <w:rPr>
          <w:color w:val="000000" w:themeColor="text1"/>
          <w:szCs w:val="24"/>
        </w:rPr>
        <w:t xml:space="preserve"> This means that shorter duration annuities can be provided by both registered life companies and other providers. </w:t>
      </w:r>
      <w:r w:rsidR="00B9304C">
        <w:rPr>
          <w:color w:val="000000" w:themeColor="text1"/>
          <w:szCs w:val="24"/>
        </w:rPr>
        <w:t xml:space="preserve">Where a life company </w:t>
      </w:r>
      <w:r w:rsidR="007779C2">
        <w:rPr>
          <w:color w:val="000000" w:themeColor="text1"/>
          <w:szCs w:val="24"/>
        </w:rPr>
        <w:t>wishes to issue term annuities for terms of up to 10 years, APRA must provide a declaration under section 12A of the Act that such</w:t>
      </w:r>
      <w:r w:rsidR="00161913">
        <w:rPr>
          <w:color w:val="000000" w:themeColor="text1"/>
          <w:szCs w:val="24"/>
        </w:rPr>
        <w:t xml:space="preserve"> short duration annuity business is life insurance business. Section 234 of the Act prohibits </w:t>
      </w:r>
      <w:r w:rsidR="00161913">
        <w:rPr>
          <w:color w:val="000000" w:themeColor="text1"/>
          <w:szCs w:val="24"/>
        </w:rPr>
        <w:lastRenderedPageBreak/>
        <w:t xml:space="preserve">life companies from carrying on any </w:t>
      </w:r>
      <w:r w:rsidR="002F2935">
        <w:rPr>
          <w:color w:val="000000" w:themeColor="text1"/>
          <w:szCs w:val="24"/>
        </w:rPr>
        <w:t>insurance business other than life insurance business.</w:t>
      </w:r>
    </w:p>
    <w:p w14:paraId="21ADFECD" w14:textId="41839F21" w:rsidR="00361550" w:rsidRPr="00D765A4" w:rsidRDefault="00361550" w:rsidP="00361550">
      <w:pPr>
        <w:spacing w:before="240"/>
        <w:rPr>
          <w:b/>
          <w:bCs/>
        </w:rPr>
      </w:pPr>
      <w:r w:rsidRPr="00D765A4">
        <w:rPr>
          <w:b/>
          <w:kern w:val="28"/>
        </w:rPr>
        <w:t xml:space="preserve">Part </w:t>
      </w:r>
      <w:r>
        <w:rPr>
          <w:b/>
          <w:kern w:val="28"/>
        </w:rPr>
        <w:t>2B</w:t>
      </w:r>
      <w:r>
        <w:rPr>
          <w:b/>
          <w:bCs/>
          <w:color w:val="000000"/>
          <w:szCs w:val="24"/>
        </w:rPr>
        <w:t>—</w:t>
      </w:r>
      <w:r w:rsidR="008A51CA">
        <w:rPr>
          <w:b/>
          <w:bCs/>
          <w:color w:val="000000"/>
          <w:szCs w:val="24"/>
        </w:rPr>
        <w:t>Special provisions relating to Australian branches of foreign life insurance companies</w:t>
      </w:r>
    </w:p>
    <w:p w14:paraId="2B14B1CD" w14:textId="6705C975" w:rsidR="00361550" w:rsidRDefault="00361550" w:rsidP="00361550">
      <w:pPr>
        <w:spacing w:before="240"/>
        <w:rPr>
          <w:u w:val="single"/>
        </w:rPr>
      </w:pPr>
      <w:r>
        <w:rPr>
          <w:u w:val="single"/>
        </w:rPr>
        <w:t xml:space="preserve">Section </w:t>
      </w:r>
      <w:r w:rsidR="008A51CA">
        <w:rPr>
          <w:u w:val="single"/>
        </w:rPr>
        <w:t>6</w:t>
      </w:r>
      <w:r>
        <w:rPr>
          <w:u w:val="single"/>
        </w:rPr>
        <w:t xml:space="preserve"> – </w:t>
      </w:r>
      <w:r w:rsidR="008A51CA">
        <w:rPr>
          <w:u w:val="single"/>
        </w:rPr>
        <w:t>Eligible foreign life insurance company</w:t>
      </w:r>
    </w:p>
    <w:p w14:paraId="7EDE5E60" w14:textId="0F87347B" w:rsidR="008A51CA" w:rsidRPr="001B62F4" w:rsidRDefault="008A51CA" w:rsidP="00361550">
      <w:pPr>
        <w:spacing w:before="240"/>
        <w:rPr>
          <w:rFonts w:ascii="Calibri" w:hAnsi="Calibri"/>
          <w:sz w:val="22"/>
          <w:szCs w:val="22"/>
          <w:lang w:eastAsia="en-US"/>
        </w:rPr>
      </w:pPr>
      <w:r>
        <w:t>This section</w:t>
      </w:r>
      <w:r w:rsidR="0013482B">
        <w:t xml:space="preserve"> remakes </w:t>
      </w:r>
      <w:r w:rsidR="00A2627D">
        <w:t>regulation</w:t>
      </w:r>
      <w:r w:rsidR="0069062B">
        <w:t xml:space="preserve"> </w:t>
      </w:r>
      <w:r w:rsidR="0013482B">
        <w:t xml:space="preserve">2B.01 of the </w:t>
      </w:r>
      <w:r w:rsidR="006D3A00">
        <w:t xml:space="preserve">1995 </w:t>
      </w:r>
      <w:r w:rsidR="0013482B">
        <w:t xml:space="preserve">Regulations. </w:t>
      </w:r>
      <w:r w:rsidR="00EF2B72">
        <w:t xml:space="preserve">It establishes the </w:t>
      </w:r>
      <w:r w:rsidR="003D6641">
        <w:t xml:space="preserve">additional </w:t>
      </w:r>
      <w:r w:rsidR="00EF2B72">
        <w:t xml:space="preserve">conditions </w:t>
      </w:r>
      <w:r w:rsidR="003D6641">
        <w:t xml:space="preserve">necessary </w:t>
      </w:r>
      <w:r w:rsidR="00434953">
        <w:t xml:space="preserve">for </w:t>
      </w:r>
      <w:r w:rsidR="00A6735D">
        <w:t>a body corporate to be an eligible foreign life insurance company for</w:t>
      </w:r>
      <w:r w:rsidR="008E187B">
        <w:t xml:space="preserve"> the purposes of </w:t>
      </w:r>
      <w:r w:rsidR="00F21781">
        <w:t xml:space="preserve">paragraph 16ZD(1)(e) of the </w:t>
      </w:r>
      <w:r w:rsidR="00DA723F">
        <w:t>A</w:t>
      </w:r>
      <w:r w:rsidR="00F21781">
        <w:t>ct.</w:t>
      </w:r>
      <w:r w:rsidR="00DA4EFB">
        <w:t xml:space="preserve"> </w:t>
      </w:r>
      <w:r w:rsidR="006F78D4">
        <w:t xml:space="preserve">This provision of the Act allows foreign corporations that are authorised </w:t>
      </w:r>
      <w:r w:rsidR="0058453D">
        <w:t xml:space="preserve">to conduct life insurance business in an overseas jurisdiction to apply for registration to operate in Australia as a branch. </w:t>
      </w:r>
      <w:r w:rsidR="00C7584E">
        <w:t>Section 6 of the Regulations</w:t>
      </w:r>
      <w:r w:rsidR="00CB7F47">
        <w:t xml:space="preserve"> designates </w:t>
      </w:r>
      <w:r w:rsidR="00DB7642">
        <w:t xml:space="preserve">the </w:t>
      </w:r>
      <w:r w:rsidR="00CB7F47">
        <w:t>specific overseas jurisdiction</w:t>
      </w:r>
      <w:r w:rsidR="00DB7642">
        <w:t>s</w:t>
      </w:r>
      <w:r w:rsidR="00CB7F47">
        <w:t xml:space="preserve"> to which this provision of the Act applies, in accordance with Australia’s Treaty obligations.</w:t>
      </w:r>
    </w:p>
    <w:p w14:paraId="7C07AD2C" w14:textId="5E106E18" w:rsidR="00467A64" w:rsidRPr="006B2214" w:rsidRDefault="00467A64" w:rsidP="00467A64">
      <w:pPr>
        <w:spacing w:before="240"/>
        <w:rPr>
          <w:b/>
          <w:kern w:val="28"/>
        </w:rPr>
      </w:pPr>
      <w:r w:rsidRPr="00D765A4">
        <w:rPr>
          <w:b/>
          <w:kern w:val="28"/>
        </w:rPr>
        <w:t xml:space="preserve">Part </w:t>
      </w:r>
      <w:r>
        <w:rPr>
          <w:b/>
          <w:kern w:val="28"/>
        </w:rPr>
        <w:t>9</w:t>
      </w:r>
      <w:r w:rsidRPr="006B2214">
        <w:rPr>
          <w:b/>
          <w:kern w:val="28"/>
        </w:rPr>
        <w:t>—</w:t>
      </w:r>
      <w:r w:rsidR="002D177A" w:rsidRPr="006B2214">
        <w:rPr>
          <w:b/>
          <w:kern w:val="28"/>
        </w:rPr>
        <w:t>Transfers and Amalgamations of life insurance business</w:t>
      </w:r>
    </w:p>
    <w:p w14:paraId="28FA8820" w14:textId="3DF41E2D" w:rsidR="003B3570" w:rsidRDefault="003B3570" w:rsidP="001B62F4">
      <w:pPr>
        <w:shd w:val="clear" w:color="auto" w:fill="FFFFFF"/>
        <w:spacing w:before="100" w:beforeAutospacing="1" w:after="100" w:afterAutospacing="1"/>
        <w:rPr>
          <w:color w:val="000000"/>
          <w:szCs w:val="24"/>
        </w:rPr>
      </w:pPr>
      <w:r w:rsidRPr="001B62F4">
        <w:rPr>
          <w:color w:val="000000"/>
          <w:szCs w:val="24"/>
        </w:rPr>
        <w:t xml:space="preserve">The intention of this </w:t>
      </w:r>
      <w:r w:rsidR="00A81CB6">
        <w:rPr>
          <w:color w:val="000000"/>
          <w:szCs w:val="24"/>
        </w:rPr>
        <w:t>P</w:t>
      </w:r>
      <w:r w:rsidRPr="001B62F4">
        <w:rPr>
          <w:color w:val="000000"/>
          <w:szCs w:val="24"/>
        </w:rPr>
        <w:t>art is to provide greater detail on the administrative processes to be followed by a life company prior to undertaking a transfer or amalgamation of life insurance business.</w:t>
      </w:r>
      <w:r w:rsidR="00D71255">
        <w:rPr>
          <w:color w:val="000000"/>
          <w:szCs w:val="24"/>
        </w:rPr>
        <w:t xml:space="preserve"> The essential purpose of the </w:t>
      </w:r>
      <w:r w:rsidR="001B62F4">
        <w:rPr>
          <w:color w:val="000000"/>
          <w:szCs w:val="24"/>
        </w:rPr>
        <w:t>provisions</w:t>
      </w:r>
      <w:r w:rsidR="00D71255">
        <w:rPr>
          <w:color w:val="000000"/>
          <w:szCs w:val="24"/>
        </w:rPr>
        <w:t xml:space="preserve"> is to ensure that policy owners affected by the proposed scheme </w:t>
      </w:r>
      <w:r w:rsidR="00717F02">
        <w:rPr>
          <w:color w:val="000000"/>
          <w:szCs w:val="24"/>
        </w:rPr>
        <w:t>for transfer or amalgamation, as well as the regulator, are given sufficient information and notice</w:t>
      </w:r>
      <w:r w:rsidR="00A0176E">
        <w:rPr>
          <w:color w:val="000000"/>
          <w:szCs w:val="24"/>
        </w:rPr>
        <w:t xml:space="preserve"> to properly evaluate it.</w:t>
      </w:r>
    </w:p>
    <w:p w14:paraId="589CE8EE" w14:textId="52973B48" w:rsidR="000F1AC1" w:rsidRPr="00621F3D" w:rsidRDefault="00091897" w:rsidP="001B62F4">
      <w:pPr>
        <w:shd w:val="clear" w:color="auto" w:fill="FFFFFF"/>
        <w:spacing w:before="100" w:beforeAutospacing="1" w:after="100" w:afterAutospacing="1"/>
        <w:rPr>
          <w:color w:val="000000"/>
          <w:szCs w:val="24"/>
        </w:rPr>
      </w:pPr>
      <w:r>
        <w:rPr>
          <w:color w:val="000000"/>
          <w:szCs w:val="24"/>
        </w:rPr>
        <w:t>Regulation</w:t>
      </w:r>
      <w:r w:rsidR="000F1AC1">
        <w:rPr>
          <w:color w:val="000000"/>
          <w:szCs w:val="24"/>
        </w:rPr>
        <w:t xml:space="preserve"> 9.02 of the 1995 Regulations</w:t>
      </w:r>
      <w:r w:rsidR="004A56B1">
        <w:rPr>
          <w:color w:val="000000"/>
          <w:szCs w:val="24"/>
        </w:rPr>
        <w:t xml:space="preserve"> </w:t>
      </w:r>
      <w:r w:rsidR="004A56B1">
        <w:t>requires an applicant to the Court for confirmation of a scheme to publish a notice of intention to make the application. A copy of the scheme must be open for public inspection</w:t>
      </w:r>
      <w:r w:rsidR="0050323B">
        <w:t>.</w:t>
      </w:r>
      <w:r w:rsidR="0038352F">
        <w:t xml:space="preserve"> It is common to have a dispensation hearing before the confirmation hearing and dispense with the need for compliance with paragraph 191(2)</w:t>
      </w:r>
      <w:r>
        <w:t>(c) of the Act</w:t>
      </w:r>
      <w:r w:rsidR="00227505">
        <w:t>, that is, the need to give an approved summ</w:t>
      </w:r>
      <w:r w:rsidR="003C000B">
        <w:t>a</w:t>
      </w:r>
      <w:r w:rsidR="00227505">
        <w:t xml:space="preserve">ry of the scheme to every affected policy owner. Instead, policy owners may inspect the scheme as provided under </w:t>
      </w:r>
      <w:r w:rsidR="005E7328">
        <w:t xml:space="preserve">regulation </w:t>
      </w:r>
      <w:r>
        <w:t>9.02 of the 1995 Regulations.</w:t>
      </w:r>
      <w:r w:rsidR="00621F3D">
        <w:t xml:space="preserve"> The provisions of regulation 9.02 have been </w:t>
      </w:r>
      <w:r w:rsidR="00E20FD0">
        <w:t xml:space="preserve">simplified and </w:t>
      </w:r>
      <w:r w:rsidR="00621F3D">
        <w:t>moved to the Act by</w:t>
      </w:r>
      <w:r w:rsidR="00046FE6">
        <w:t xml:space="preserve"> Schedule 1 to</w:t>
      </w:r>
      <w:r w:rsidR="00621F3D">
        <w:t xml:space="preserve"> the </w:t>
      </w:r>
      <w:r w:rsidR="00621F3D" w:rsidRPr="002C7837">
        <w:rPr>
          <w:i/>
          <w:iCs/>
        </w:rPr>
        <w:t xml:space="preserve">Treasury Laws Amendment (Measures for </w:t>
      </w:r>
      <w:r w:rsidR="001962B8">
        <w:rPr>
          <w:i/>
          <w:iCs/>
        </w:rPr>
        <w:t>Consultation</w:t>
      </w:r>
      <w:r w:rsidR="00621F3D" w:rsidRPr="002C7837">
        <w:rPr>
          <w:i/>
          <w:iCs/>
        </w:rPr>
        <w:t xml:space="preserve">) </w:t>
      </w:r>
      <w:r w:rsidR="000C2993">
        <w:rPr>
          <w:i/>
          <w:iCs/>
        </w:rPr>
        <w:t xml:space="preserve">Act </w:t>
      </w:r>
      <w:r w:rsidR="00621F3D" w:rsidRPr="002C7837">
        <w:rPr>
          <w:i/>
          <w:iCs/>
        </w:rPr>
        <w:t>2023</w:t>
      </w:r>
      <w:r w:rsidR="00185FD2">
        <w:t xml:space="preserve"> </w:t>
      </w:r>
      <w:r w:rsidR="004F10D3">
        <w:t xml:space="preserve">(see also under heading </w:t>
      </w:r>
      <w:r w:rsidR="000C20B5">
        <w:t>‘</w:t>
      </w:r>
      <w:r w:rsidR="00185FD2" w:rsidRPr="000C20B5">
        <w:t>Regulations not being remade</w:t>
      </w:r>
      <w:r w:rsidR="000C20B5">
        <w:t>’</w:t>
      </w:r>
      <w:r w:rsidR="00185FD2">
        <w:t xml:space="preserve"> below</w:t>
      </w:r>
      <w:r w:rsidR="001962B8">
        <w:t>)</w:t>
      </w:r>
      <w:r w:rsidR="00185FD2">
        <w:t>.</w:t>
      </w:r>
    </w:p>
    <w:p w14:paraId="4D8B76E1" w14:textId="3B2B71C4" w:rsidR="00467A64" w:rsidRDefault="00467A64" w:rsidP="00467A64">
      <w:pPr>
        <w:spacing w:before="240"/>
        <w:rPr>
          <w:u w:val="single"/>
        </w:rPr>
      </w:pPr>
      <w:r>
        <w:rPr>
          <w:u w:val="single"/>
        </w:rPr>
        <w:t xml:space="preserve">Section </w:t>
      </w:r>
      <w:r w:rsidR="00DC6B76">
        <w:rPr>
          <w:u w:val="single"/>
        </w:rPr>
        <w:t>7</w:t>
      </w:r>
      <w:r>
        <w:rPr>
          <w:u w:val="single"/>
        </w:rPr>
        <w:t xml:space="preserve"> – </w:t>
      </w:r>
      <w:r w:rsidR="00DC6B76">
        <w:rPr>
          <w:u w:val="single"/>
        </w:rPr>
        <w:t>Application for confirmation of scheme</w:t>
      </w:r>
    </w:p>
    <w:p w14:paraId="27DD7FCB" w14:textId="5AFE4295" w:rsidR="00DC6B76" w:rsidRDefault="00FD091D" w:rsidP="00467A64">
      <w:pPr>
        <w:spacing w:before="240"/>
      </w:pPr>
      <w:r>
        <w:t xml:space="preserve">This section remakes </w:t>
      </w:r>
      <w:r w:rsidR="002E15FC">
        <w:t xml:space="preserve">regulation </w:t>
      </w:r>
      <w:r w:rsidR="00CD3CEF">
        <w:t xml:space="preserve">9.03 of the </w:t>
      </w:r>
      <w:r w:rsidR="006D3A00">
        <w:t xml:space="preserve">1995 </w:t>
      </w:r>
      <w:r w:rsidR="00CD3CEF">
        <w:t xml:space="preserve">Regulations. </w:t>
      </w:r>
      <w:r w:rsidR="002B7E68">
        <w:t xml:space="preserve">It </w:t>
      </w:r>
      <w:r w:rsidR="003516B2">
        <w:t>establishes the requirements that must be fulfilled before an application is made to the Court for confirmation of a scheme</w:t>
      </w:r>
      <w:r w:rsidR="00A0176E">
        <w:t xml:space="preserve"> for transfer or amalgamation</w:t>
      </w:r>
      <w:r w:rsidR="003516B2">
        <w:t xml:space="preserve">. The </w:t>
      </w:r>
      <w:r w:rsidR="004132F4">
        <w:t xml:space="preserve">requirement is that </w:t>
      </w:r>
      <w:r w:rsidR="00773E10">
        <w:t xml:space="preserve">at least 15 days have passed since an approved summary of the scheme </w:t>
      </w:r>
      <w:r w:rsidR="0030633C">
        <w:t>has been given to every policy holder as required by paragraph 191(2)(c) of the Act.</w:t>
      </w:r>
    </w:p>
    <w:p w14:paraId="46801537" w14:textId="030DDDBF" w:rsidR="008D55CF" w:rsidRDefault="008D55CF" w:rsidP="008D55CF">
      <w:pPr>
        <w:spacing w:before="240"/>
      </w:pPr>
      <w:r>
        <w:t>Subsection (</w:t>
      </w:r>
      <w:r w:rsidR="0051050C">
        <w:t>2</w:t>
      </w:r>
      <w:r>
        <w:t xml:space="preserve">) </w:t>
      </w:r>
      <w:r w:rsidR="0051050C">
        <w:t>provides</w:t>
      </w:r>
      <w:r>
        <w:t xml:space="preserve"> that this section does not apply if the Court dispenses with the need for compliance with paragraph 191(2)(c) of the Act.</w:t>
      </w:r>
    </w:p>
    <w:p w14:paraId="388E42E8" w14:textId="0FE9C3A4" w:rsidR="00366042" w:rsidRDefault="007A6AE3" w:rsidP="00467A64">
      <w:pPr>
        <w:spacing w:before="240"/>
      </w:pPr>
      <w:r>
        <w:t>Section</w:t>
      </w:r>
      <w:r w:rsidR="00573F92">
        <w:t xml:space="preserve"> 191</w:t>
      </w:r>
      <w:r>
        <w:t xml:space="preserve"> of the Act was amended by the </w:t>
      </w:r>
      <w:r w:rsidR="00DD4BB4" w:rsidRPr="002C7837">
        <w:rPr>
          <w:i/>
          <w:iCs/>
        </w:rPr>
        <w:t xml:space="preserve">Treasury Laws Amendment (Measures for </w:t>
      </w:r>
      <w:r w:rsidR="006B2020">
        <w:rPr>
          <w:i/>
          <w:iCs/>
        </w:rPr>
        <w:t>Consultation</w:t>
      </w:r>
      <w:r w:rsidR="00DD4BB4" w:rsidRPr="002C7837">
        <w:rPr>
          <w:i/>
          <w:iCs/>
        </w:rPr>
        <w:t xml:space="preserve">) </w:t>
      </w:r>
      <w:r w:rsidR="000C2993">
        <w:rPr>
          <w:i/>
          <w:iCs/>
        </w:rPr>
        <w:t>Act</w:t>
      </w:r>
      <w:r w:rsidR="00DD4BB4" w:rsidRPr="002C7837">
        <w:rPr>
          <w:i/>
          <w:iCs/>
        </w:rPr>
        <w:t xml:space="preserve"> 2023</w:t>
      </w:r>
      <w:r w:rsidR="00621F3D">
        <w:rPr>
          <w:i/>
          <w:iCs/>
        </w:rPr>
        <w:t xml:space="preserve"> </w:t>
      </w:r>
      <w:r>
        <w:t xml:space="preserve">to insert new </w:t>
      </w:r>
      <w:r w:rsidR="00942C7E">
        <w:t>p</w:t>
      </w:r>
      <w:r w:rsidR="00573F92">
        <w:t xml:space="preserve">aragraph 191(2)(d) </w:t>
      </w:r>
      <w:r w:rsidR="00E25D8F">
        <w:t>and new subsection 191(2F)</w:t>
      </w:r>
      <w:r w:rsidR="00573F92">
        <w:t xml:space="preserve"> </w:t>
      </w:r>
      <w:r w:rsidR="00942C7E">
        <w:t xml:space="preserve">which </w:t>
      </w:r>
      <w:r w:rsidR="00252774">
        <w:t>together require</w:t>
      </w:r>
      <w:r w:rsidR="00573F92">
        <w:t xml:space="preserve"> that an application for confirmation of a scheme may not be made unless </w:t>
      </w:r>
      <w:r w:rsidR="004E4917">
        <w:t xml:space="preserve">a copy of the scheme has been published </w:t>
      </w:r>
      <w:r w:rsidR="00E42EFF">
        <w:t>in a way that is</w:t>
      </w:r>
      <w:r w:rsidR="00513555">
        <w:t xml:space="preserve"> </w:t>
      </w:r>
      <w:r w:rsidR="00513555">
        <w:lastRenderedPageBreak/>
        <w:t xml:space="preserve">accessible </w:t>
      </w:r>
      <w:r w:rsidR="000B39BB">
        <w:t>to the public and reasonably prominent,</w:t>
      </w:r>
      <w:r w:rsidR="004E4917">
        <w:t xml:space="preserve"> for</w:t>
      </w:r>
      <w:r w:rsidR="00C03014">
        <w:t xml:space="preserve"> 15 days. All applications must comply with this requirement in relation to </w:t>
      </w:r>
      <w:r w:rsidR="002407EB">
        <w:t xml:space="preserve">copies of the scheme in addition to complying with </w:t>
      </w:r>
      <w:r w:rsidR="00A9221C">
        <w:t>sub</w:t>
      </w:r>
      <w:r w:rsidR="002B73A8">
        <w:t>section 7</w:t>
      </w:r>
      <w:r w:rsidR="00A9221C">
        <w:t>(1)</w:t>
      </w:r>
      <w:r w:rsidR="002B73A8">
        <w:t xml:space="preserve"> of the Regulations (unless</w:t>
      </w:r>
      <w:r w:rsidR="00700F3C">
        <w:t xml:space="preserve"> </w:t>
      </w:r>
      <w:r w:rsidR="00F71622">
        <w:t>sub</w:t>
      </w:r>
      <w:r w:rsidR="00700F3C">
        <w:t>section 191(5) of the Act applies and</w:t>
      </w:r>
      <w:r w:rsidR="003C172A">
        <w:t xml:space="preserve"> the need for compliance with paragraph 191(2)(c) of the Act is dispensed with</w:t>
      </w:r>
      <w:r w:rsidR="00700F3C">
        <w:t>).</w:t>
      </w:r>
    </w:p>
    <w:p w14:paraId="729BB5A6" w14:textId="73AF8240" w:rsidR="00AB30A6" w:rsidRDefault="00AB30A6" w:rsidP="00AB30A6">
      <w:pPr>
        <w:spacing w:before="240"/>
        <w:rPr>
          <w:u w:val="single"/>
        </w:rPr>
      </w:pPr>
      <w:r>
        <w:rPr>
          <w:u w:val="single"/>
        </w:rPr>
        <w:t xml:space="preserve">Section 8 – </w:t>
      </w:r>
      <w:r w:rsidR="008B3BE6">
        <w:rPr>
          <w:u w:val="single"/>
        </w:rPr>
        <w:t>Documents to be given to APRA</w:t>
      </w:r>
    </w:p>
    <w:p w14:paraId="2B34A62E" w14:textId="68BFD9AA" w:rsidR="00AB30A6" w:rsidRPr="00F40D06" w:rsidRDefault="00FC45FB" w:rsidP="00467A64">
      <w:pPr>
        <w:spacing w:before="240"/>
      </w:pPr>
      <w:r>
        <w:t xml:space="preserve">This </w:t>
      </w:r>
      <w:r w:rsidR="008B3BE6">
        <w:t xml:space="preserve">section remakes </w:t>
      </w:r>
      <w:r w:rsidR="002E15FC">
        <w:t xml:space="preserve">regulation </w:t>
      </w:r>
      <w:r w:rsidR="008B3BE6">
        <w:t xml:space="preserve">9.04 of the </w:t>
      </w:r>
      <w:r w:rsidR="006D3A00">
        <w:t xml:space="preserve">1995 </w:t>
      </w:r>
      <w:r w:rsidR="008B3BE6">
        <w:t xml:space="preserve">Regulations. </w:t>
      </w:r>
      <w:r w:rsidR="009C2430">
        <w:t xml:space="preserve">It prescribes the documents </w:t>
      </w:r>
      <w:r w:rsidR="0080312D">
        <w:t>that must be provided to</w:t>
      </w:r>
      <w:r w:rsidR="00E67362">
        <w:t xml:space="preserve"> APRA </w:t>
      </w:r>
      <w:r w:rsidR="00C72D2C">
        <w:t xml:space="preserve">by the company to which the business </w:t>
      </w:r>
      <w:r w:rsidR="00721383">
        <w:t xml:space="preserve">was transferred or amalgamated </w:t>
      </w:r>
      <w:r w:rsidR="00E67362">
        <w:t xml:space="preserve">after the transfer or amalgamation has occurred. </w:t>
      </w:r>
      <w:r w:rsidR="0017490A" w:rsidRPr="0017490A">
        <w:t>The documents required are intended to confirm that the transfer or amalgamation occurred in accordance with the scheme as amended by the Court.</w:t>
      </w:r>
    </w:p>
    <w:p w14:paraId="22495108" w14:textId="52C3AB51" w:rsidR="009837D9" w:rsidRDefault="00C9712B" w:rsidP="7541A09A">
      <w:pPr>
        <w:rPr>
          <w:color w:val="000000" w:themeColor="text1"/>
          <w:szCs w:val="24"/>
        </w:rPr>
      </w:pPr>
      <w:r w:rsidRPr="00C9712B">
        <w:rPr>
          <w:color w:val="000000" w:themeColor="text1"/>
          <w:szCs w:val="24"/>
        </w:rPr>
        <w:t>Sub</w:t>
      </w:r>
      <w:r>
        <w:rPr>
          <w:color w:val="000000" w:themeColor="text1"/>
          <w:szCs w:val="24"/>
        </w:rPr>
        <w:t>section</w:t>
      </w:r>
      <w:r w:rsidRPr="00C9712B">
        <w:rPr>
          <w:color w:val="000000" w:themeColor="text1"/>
          <w:szCs w:val="24"/>
        </w:rPr>
        <w:t xml:space="preserve"> </w:t>
      </w:r>
      <w:r w:rsidR="00975624">
        <w:rPr>
          <w:color w:val="000000" w:themeColor="text1"/>
          <w:szCs w:val="24"/>
        </w:rPr>
        <w:t>8</w:t>
      </w:r>
      <w:r w:rsidR="005C0F77">
        <w:rPr>
          <w:color w:val="000000" w:themeColor="text1"/>
          <w:szCs w:val="24"/>
        </w:rPr>
        <w:t>(</w:t>
      </w:r>
      <w:r w:rsidRPr="00C9712B">
        <w:rPr>
          <w:color w:val="000000" w:themeColor="text1"/>
          <w:szCs w:val="24"/>
        </w:rPr>
        <w:t>2</w:t>
      </w:r>
      <w:r w:rsidR="005C0F77">
        <w:rPr>
          <w:color w:val="000000" w:themeColor="text1"/>
          <w:szCs w:val="24"/>
        </w:rPr>
        <w:t>)</w:t>
      </w:r>
      <w:r w:rsidR="002664D9">
        <w:rPr>
          <w:color w:val="000000" w:themeColor="text1"/>
          <w:szCs w:val="24"/>
        </w:rPr>
        <w:t xml:space="preserve"> provides</w:t>
      </w:r>
      <w:r w:rsidRPr="00C9712B">
        <w:rPr>
          <w:color w:val="000000" w:themeColor="text1"/>
          <w:szCs w:val="24"/>
        </w:rPr>
        <w:t xml:space="preserve"> that </w:t>
      </w:r>
      <w:r w:rsidR="002664D9">
        <w:rPr>
          <w:color w:val="000000" w:themeColor="text1"/>
          <w:szCs w:val="24"/>
        </w:rPr>
        <w:t>the</w:t>
      </w:r>
      <w:r w:rsidRPr="00C9712B">
        <w:rPr>
          <w:color w:val="000000" w:themeColor="text1"/>
          <w:szCs w:val="24"/>
        </w:rPr>
        <w:t xml:space="preserve"> documents must be lodged within 30 days of the completion of the transfer or amalgamation. </w:t>
      </w:r>
      <w:r w:rsidR="00CD2EDF">
        <w:rPr>
          <w:color w:val="000000" w:themeColor="text1"/>
          <w:szCs w:val="24"/>
        </w:rPr>
        <w:t>A company may</w:t>
      </w:r>
      <w:r w:rsidR="00CB1CD8">
        <w:rPr>
          <w:color w:val="000000" w:themeColor="text1"/>
          <w:szCs w:val="24"/>
        </w:rPr>
        <w:t xml:space="preserve">, within the </w:t>
      </w:r>
      <w:proofErr w:type="gramStart"/>
      <w:r w:rsidR="00CB1CD8">
        <w:rPr>
          <w:color w:val="000000" w:themeColor="text1"/>
          <w:szCs w:val="24"/>
        </w:rPr>
        <w:t>30 day</w:t>
      </w:r>
      <w:proofErr w:type="gramEnd"/>
      <w:r w:rsidR="00CB1CD8">
        <w:rPr>
          <w:color w:val="000000" w:themeColor="text1"/>
          <w:szCs w:val="24"/>
        </w:rPr>
        <w:t xml:space="preserve"> period,</w:t>
      </w:r>
      <w:r w:rsidR="00CD2EDF">
        <w:rPr>
          <w:color w:val="000000" w:themeColor="text1"/>
          <w:szCs w:val="24"/>
        </w:rPr>
        <w:t xml:space="preserve"> </w:t>
      </w:r>
      <w:r w:rsidR="00184089">
        <w:rPr>
          <w:color w:val="000000" w:themeColor="text1"/>
          <w:szCs w:val="24"/>
        </w:rPr>
        <w:t>make written application for an extension of time</w:t>
      </w:r>
      <w:r w:rsidR="000823DA">
        <w:rPr>
          <w:color w:val="000000" w:themeColor="text1"/>
          <w:szCs w:val="24"/>
        </w:rPr>
        <w:t xml:space="preserve"> under subsection (3)</w:t>
      </w:r>
      <w:r w:rsidR="00CB1CD8">
        <w:rPr>
          <w:color w:val="000000" w:themeColor="text1"/>
          <w:szCs w:val="24"/>
        </w:rPr>
        <w:t xml:space="preserve">. </w:t>
      </w:r>
      <w:r w:rsidR="009B2E23">
        <w:rPr>
          <w:color w:val="000000" w:themeColor="text1"/>
          <w:szCs w:val="24"/>
        </w:rPr>
        <w:t xml:space="preserve">Subsection </w:t>
      </w:r>
      <w:r w:rsidR="00975624">
        <w:rPr>
          <w:color w:val="000000" w:themeColor="text1"/>
          <w:szCs w:val="24"/>
        </w:rPr>
        <w:t>8</w:t>
      </w:r>
      <w:r w:rsidR="009B2E23">
        <w:rPr>
          <w:color w:val="000000" w:themeColor="text1"/>
          <w:szCs w:val="24"/>
        </w:rPr>
        <w:t>(4) provides for</w:t>
      </w:r>
      <w:r w:rsidR="00F329AA">
        <w:rPr>
          <w:color w:val="000000" w:themeColor="text1"/>
          <w:szCs w:val="24"/>
        </w:rPr>
        <w:t xml:space="preserve"> APRA to </w:t>
      </w:r>
      <w:proofErr w:type="gramStart"/>
      <w:r w:rsidR="00F329AA">
        <w:rPr>
          <w:color w:val="000000" w:themeColor="text1"/>
          <w:szCs w:val="24"/>
        </w:rPr>
        <w:t>make a decision</w:t>
      </w:r>
      <w:proofErr w:type="gramEnd"/>
      <w:r w:rsidR="00F329AA">
        <w:rPr>
          <w:color w:val="000000" w:themeColor="text1"/>
          <w:szCs w:val="24"/>
        </w:rPr>
        <w:t xml:space="preserve"> on an application for an extension of time within 14 days of receiving it</w:t>
      </w:r>
      <w:r w:rsidR="0026749D">
        <w:rPr>
          <w:color w:val="000000" w:themeColor="text1"/>
          <w:szCs w:val="24"/>
        </w:rPr>
        <w:t xml:space="preserve"> and must give the company written notice of its decision</w:t>
      </w:r>
      <w:r w:rsidRPr="00C9712B">
        <w:rPr>
          <w:color w:val="000000" w:themeColor="text1"/>
          <w:szCs w:val="24"/>
        </w:rPr>
        <w:t>.</w:t>
      </w:r>
    </w:p>
    <w:p w14:paraId="7C68AFC1" w14:textId="5B32A018" w:rsidR="006C6771" w:rsidRPr="00F40D06" w:rsidRDefault="001C16C8" w:rsidP="00F40D06">
      <w:pPr>
        <w:pStyle w:val="Normalparatextwithnumbers"/>
        <w:numPr>
          <w:ilvl w:val="0"/>
          <w:numId w:val="0"/>
        </w:numPr>
        <w:rPr>
          <w:szCs w:val="24"/>
        </w:rPr>
      </w:pPr>
      <w:r>
        <w:rPr>
          <w:sz w:val="24"/>
          <w:szCs w:val="24"/>
        </w:rPr>
        <w:t xml:space="preserve">Subsection </w:t>
      </w:r>
      <w:r w:rsidR="00B3365E">
        <w:rPr>
          <w:sz w:val="24"/>
          <w:szCs w:val="24"/>
        </w:rPr>
        <w:t>8(</w:t>
      </w:r>
      <w:r>
        <w:rPr>
          <w:sz w:val="24"/>
          <w:szCs w:val="24"/>
        </w:rPr>
        <w:t>5</w:t>
      </w:r>
      <w:r w:rsidR="00B3365E">
        <w:rPr>
          <w:sz w:val="24"/>
          <w:szCs w:val="24"/>
        </w:rPr>
        <w:t>)</w:t>
      </w:r>
      <w:r>
        <w:rPr>
          <w:sz w:val="24"/>
          <w:szCs w:val="24"/>
        </w:rPr>
        <w:t xml:space="preserve"> specifies that a decision made under subsection </w:t>
      </w:r>
      <w:r w:rsidR="00B3365E">
        <w:rPr>
          <w:sz w:val="24"/>
          <w:szCs w:val="24"/>
        </w:rPr>
        <w:t>8(4)(ii) is a reviewable decision for the purposes of s</w:t>
      </w:r>
      <w:r w:rsidR="00F520FE">
        <w:rPr>
          <w:sz w:val="24"/>
          <w:szCs w:val="24"/>
        </w:rPr>
        <w:t>ection 236 of the Act.</w:t>
      </w:r>
    </w:p>
    <w:p w14:paraId="57C9D0C4" w14:textId="29490365" w:rsidR="002D4C12" w:rsidRPr="00D765A4" w:rsidRDefault="002D4C12" w:rsidP="002D4C12">
      <w:pPr>
        <w:spacing w:before="240"/>
        <w:rPr>
          <w:b/>
          <w:bCs/>
        </w:rPr>
      </w:pPr>
      <w:r w:rsidRPr="00D765A4">
        <w:rPr>
          <w:b/>
          <w:kern w:val="28"/>
        </w:rPr>
        <w:t>Part 1</w:t>
      </w:r>
      <w:r>
        <w:rPr>
          <w:b/>
          <w:kern w:val="28"/>
        </w:rPr>
        <w:t>0</w:t>
      </w:r>
      <w:r>
        <w:rPr>
          <w:b/>
          <w:bCs/>
          <w:color w:val="000000"/>
          <w:szCs w:val="24"/>
        </w:rPr>
        <w:t>—Provisions relating to policies</w:t>
      </w:r>
    </w:p>
    <w:p w14:paraId="745AE07E" w14:textId="690FCDC8" w:rsidR="002D4C12" w:rsidRDefault="002D4C12" w:rsidP="002D4C12">
      <w:pPr>
        <w:spacing w:before="240"/>
        <w:rPr>
          <w:rFonts w:ascii="Calibri" w:hAnsi="Calibri"/>
          <w:sz w:val="22"/>
          <w:szCs w:val="22"/>
          <w:u w:val="single"/>
          <w:lang w:eastAsia="en-US"/>
        </w:rPr>
      </w:pPr>
      <w:r>
        <w:rPr>
          <w:u w:val="single"/>
        </w:rPr>
        <w:t xml:space="preserve">Section </w:t>
      </w:r>
      <w:r w:rsidR="009A6A65">
        <w:rPr>
          <w:u w:val="single"/>
        </w:rPr>
        <w:t>9</w:t>
      </w:r>
      <w:r>
        <w:rPr>
          <w:u w:val="single"/>
        </w:rPr>
        <w:t xml:space="preserve"> – </w:t>
      </w:r>
      <w:r w:rsidR="008C73B4">
        <w:rPr>
          <w:u w:val="single"/>
        </w:rPr>
        <w:t xml:space="preserve">Interest on </w:t>
      </w:r>
      <w:r w:rsidR="00B72CE9">
        <w:rPr>
          <w:u w:val="single"/>
        </w:rPr>
        <w:t>o</w:t>
      </w:r>
      <w:r w:rsidR="008C73B4">
        <w:rPr>
          <w:u w:val="single"/>
        </w:rPr>
        <w:t xml:space="preserve">verdue </w:t>
      </w:r>
      <w:r w:rsidR="00B72CE9">
        <w:rPr>
          <w:u w:val="single"/>
        </w:rPr>
        <w:t>premiums</w:t>
      </w:r>
      <w:r w:rsidR="009A6A65" w:rsidRPr="00D7311B">
        <w:rPr>
          <w:u w:val="single"/>
        </w:rPr>
        <w:t>—prescribed terms</w:t>
      </w:r>
    </w:p>
    <w:p w14:paraId="2403AD97" w14:textId="3EEB41F7" w:rsidR="005C4594" w:rsidRDefault="00390AA6" w:rsidP="7541A09A">
      <w:pPr>
        <w:rPr>
          <w:color w:val="000000" w:themeColor="text1"/>
          <w:szCs w:val="24"/>
        </w:rPr>
      </w:pPr>
      <w:r>
        <w:rPr>
          <w:color w:val="000000" w:themeColor="text1"/>
          <w:szCs w:val="24"/>
        </w:rPr>
        <w:t>This se</w:t>
      </w:r>
      <w:r w:rsidR="009228F7">
        <w:rPr>
          <w:color w:val="000000" w:themeColor="text1"/>
          <w:szCs w:val="24"/>
        </w:rPr>
        <w:t xml:space="preserve">ction remakes </w:t>
      </w:r>
      <w:r w:rsidR="00217D4C">
        <w:rPr>
          <w:color w:val="000000" w:themeColor="text1"/>
          <w:szCs w:val="24"/>
        </w:rPr>
        <w:t xml:space="preserve">regulation </w:t>
      </w:r>
      <w:r w:rsidR="009228F7">
        <w:rPr>
          <w:color w:val="000000" w:themeColor="text1"/>
          <w:szCs w:val="24"/>
        </w:rPr>
        <w:t xml:space="preserve">10.05 of the </w:t>
      </w:r>
      <w:r w:rsidR="006D3A00">
        <w:rPr>
          <w:color w:val="000000" w:themeColor="text1"/>
          <w:szCs w:val="24"/>
        </w:rPr>
        <w:t xml:space="preserve">1995 </w:t>
      </w:r>
      <w:r w:rsidR="00C54899">
        <w:rPr>
          <w:color w:val="000000" w:themeColor="text1"/>
          <w:szCs w:val="24"/>
        </w:rPr>
        <w:t xml:space="preserve">Regulations. </w:t>
      </w:r>
      <w:r w:rsidR="002706BB">
        <w:rPr>
          <w:color w:val="000000" w:themeColor="text1"/>
          <w:szCs w:val="24"/>
        </w:rPr>
        <w:t xml:space="preserve">It </w:t>
      </w:r>
      <w:r w:rsidR="00F570A8">
        <w:rPr>
          <w:color w:val="000000" w:themeColor="text1"/>
          <w:szCs w:val="24"/>
        </w:rPr>
        <w:t xml:space="preserve">prescribes the maximum rate of interest which a company may </w:t>
      </w:r>
      <w:r w:rsidR="007E2CB2">
        <w:rPr>
          <w:color w:val="000000" w:themeColor="text1"/>
          <w:szCs w:val="24"/>
        </w:rPr>
        <w:t xml:space="preserve">apply to </w:t>
      </w:r>
      <w:r w:rsidR="0065499B">
        <w:rPr>
          <w:color w:val="000000" w:themeColor="text1"/>
          <w:szCs w:val="24"/>
        </w:rPr>
        <w:t xml:space="preserve">an </w:t>
      </w:r>
      <w:r w:rsidR="007E2CB2">
        <w:rPr>
          <w:color w:val="000000" w:themeColor="text1"/>
          <w:szCs w:val="24"/>
        </w:rPr>
        <w:t xml:space="preserve">overdue premium on a life policy </w:t>
      </w:r>
      <w:r w:rsidR="00D27D57">
        <w:rPr>
          <w:color w:val="000000" w:themeColor="text1"/>
          <w:szCs w:val="24"/>
        </w:rPr>
        <w:t xml:space="preserve">for the purposes of </w:t>
      </w:r>
      <w:r w:rsidR="00DC29E8">
        <w:rPr>
          <w:color w:val="000000" w:themeColor="text1"/>
          <w:szCs w:val="24"/>
        </w:rPr>
        <w:t>sub</w:t>
      </w:r>
      <w:r w:rsidR="00D27D57">
        <w:rPr>
          <w:color w:val="000000" w:themeColor="text1"/>
          <w:szCs w:val="24"/>
        </w:rPr>
        <w:t>section 201(3) of the Act. The maximum</w:t>
      </w:r>
      <w:r w:rsidR="00524E8F">
        <w:rPr>
          <w:color w:val="000000" w:themeColor="text1"/>
          <w:szCs w:val="24"/>
        </w:rPr>
        <w:t xml:space="preserve"> </w:t>
      </w:r>
      <w:r w:rsidR="00F5698E">
        <w:rPr>
          <w:color w:val="000000" w:themeColor="text1"/>
          <w:szCs w:val="24"/>
        </w:rPr>
        <w:t>interest</w:t>
      </w:r>
      <w:r w:rsidR="00D27D57">
        <w:rPr>
          <w:color w:val="000000" w:themeColor="text1"/>
          <w:szCs w:val="24"/>
        </w:rPr>
        <w:t xml:space="preserve"> rate is prescribed by a formula linked </w:t>
      </w:r>
      <w:r w:rsidR="00146AE2">
        <w:rPr>
          <w:color w:val="000000" w:themeColor="text1"/>
          <w:szCs w:val="24"/>
        </w:rPr>
        <w:t xml:space="preserve">to the </w:t>
      </w:r>
      <w:proofErr w:type="gramStart"/>
      <w:r w:rsidR="00146AE2">
        <w:rPr>
          <w:color w:val="000000" w:themeColor="text1"/>
          <w:szCs w:val="24"/>
        </w:rPr>
        <w:t>10 year</w:t>
      </w:r>
      <w:proofErr w:type="gramEnd"/>
      <w:r w:rsidR="00146AE2">
        <w:rPr>
          <w:color w:val="000000" w:themeColor="text1"/>
          <w:szCs w:val="24"/>
        </w:rPr>
        <w:t xml:space="preserve"> Commonwealth Government bond yield as </w:t>
      </w:r>
      <w:r w:rsidR="00807468">
        <w:rPr>
          <w:color w:val="000000" w:themeColor="text1"/>
          <w:szCs w:val="24"/>
        </w:rPr>
        <w:t>published by the Reserve Bank of Australia</w:t>
      </w:r>
      <w:r w:rsidR="000101B4">
        <w:rPr>
          <w:color w:val="000000" w:themeColor="text1"/>
          <w:szCs w:val="24"/>
        </w:rPr>
        <w:t xml:space="preserve"> and</w:t>
      </w:r>
      <w:r w:rsidR="006D0B3A">
        <w:rPr>
          <w:color w:val="000000" w:themeColor="text1"/>
          <w:szCs w:val="24"/>
        </w:rPr>
        <w:t xml:space="preserve"> expressed as a percentage</w:t>
      </w:r>
      <w:r w:rsidR="00807468">
        <w:rPr>
          <w:color w:val="000000" w:themeColor="text1"/>
          <w:szCs w:val="24"/>
        </w:rPr>
        <w:t>.</w:t>
      </w:r>
      <w:r w:rsidR="00181EFB">
        <w:rPr>
          <w:color w:val="000000" w:themeColor="text1"/>
          <w:szCs w:val="24"/>
        </w:rPr>
        <w:t xml:space="preserve"> The reference </w:t>
      </w:r>
      <w:r w:rsidR="00707395">
        <w:rPr>
          <w:color w:val="000000" w:themeColor="text1"/>
          <w:szCs w:val="24"/>
        </w:rPr>
        <w:t xml:space="preserve">to </w:t>
      </w:r>
      <w:r w:rsidR="007E0310">
        <w:rPr>
          <w:color w:val="000000" w:themeColor="text1"/>
          <w:szCs w:val="24"/>
        </w:rPr>
        <w:t xml:space="preserve">the </w:t>
      </w:r>
      <w:proofErr w:type="gramStart"/>
      <w:r w:rsidR="007E0310" w:rsidRPr="006B2214">
        <w:rPr>
          <w:b/>
          <w:bCs/>
          <w:i/>
          <w:iCs/>
          <w:color w:val="000000" w:themeColor="text1"/>
          <w:szCs w:val="24"/>
        </w:rPr>
        <w:t>10 year</w:t>
      </w:r>
      <w:proofErr w:type="gramEnd"/>
      <w:r w:rsidR="007E0310" w:rsidRPr="006B2214">
        <w:rPr>
          <w:b/>
          <w:bCs/>
          <w:i/>
          <w:iCs/>
          <w:color w:val="000000" w:themeColor="text1"/>
          <w:szCs w:val="24"/>
        </w:rPr>
        <w:t xml:space="preserve"> Treasury bond yield</w:t>
      </w:r>
      <w:r w:rsidR="00361B4F">
        <w:rPr>
          <w:color w:val="000000" w:themeColor="text1"/>
          <w:szCs w:val="24"/>
        </w:rPr>
        <w:t xml:space="preserve"> in the former regulation</w:t>
      </w:r>
      <w:r w:rsidR="007E0310">
        <w:rPr>
          <w:color w:val="000000" w:themeColor="text1"/>
          <w:szCs w:val="24"/>
        </w:rPr>
        <w:t xml:space="preserve"> has been updated to reflect the</w:t>
      </w:r>
      <w:r w:rsidR="00AA1ECF">
        <w:rPr>
          <w:color w:val="000000" w:themeColor="text1"/>
          <w:szCs w:val="24"/>
        </w:rPr>
        <w:t xml:space="preserve"> way this </w:t>
      </w:r>
      <w:r w:rsidR="00C93DC6">
        <w:rPr>
          <w:color w:val="000000" w:themeColor="text1"/>
          <w:szCs w:val="24"/>
        </w:rPr>
        <w:t>Australian government bond yield</w:t>
      </w:r>
      <w:r w:rsidR="00AA1ECF">
        <w:rPr>
          <w:color w:val="000000" w:themeColor="text1"/>
          <w:szCs w:val="24"/>
        </w:rPr>
        <w:t xml:space="preserve"> is currently referred to in Reserve B</w:t>
      </w:r>
      <w:r w:rsidR="008E13ED">
        <w:rPr>
          <w:color w:val="000000" w:themeColor="text1"/>
          <w:szCs w:val="24"/>
        </w:rPr>
        <w:t>a</w:t>
      </w:r>
      <w:r w:rsidR="00AA1ECF">
        <w:rPr>
          <w:color w:val="000000" w:themeColor="text1"/>
          <w:szCs w:val="24"/>
        </w:rPr>
        <w:t>nk of Australia publications.</w:t>
      </w:r>
    </w:p>
    <w:p w14:paraId="59F28975" w14:textId="10B19640" w:rsidR="004A24FC" w:rsidRDefault="004A24FC" w:rsidP="7541A09A">
      <w:pPr>
        <w:rPr>
          <w:color w:val="000000" w:themeColor="text1"/>
          <w:szCs w:val="24"/>
        </w:rPr>
      </w:pPr>
      <w:r>
        <w:rPr>
          <w:color w:val="000000" w:themeColor="text1"/>
          <w:szCs w:val="24"/>
        </w:rPr>
        <w:t>In line with current drafting</w:t>
      </w:r>
      <w:r w:rsidR="00B620BA">
        <w:rPr>
          <w:color w:val="000000" w:themeColor="text1"/>
          <w:szCs w:val="24"/>
        </w:rPr>
        <w:t xml:space="preserve"> practice</w:t>
      </w:r>
      <w:r w:rsidR="003402D6">
        <w:rPr>
          <w:color w:val="000000" w:themeColor="text1"/>
          <w:szCs w:val="24"/>
        </w:rPr>
        <w:t xml:space="preserve">, an alternative text has been included for </w:t>
      </w:r>
      <w:r w:rsidR="002331CA">
        <w:t xml:space="preserve">images in the </w:t>
      </w:r>
      <w:proofErr w:type="gramStart"/>
      <w:r w:rsidR="002331CA">
        <w:t>formula</w:t>
      </w:r>
      <w:proofErr w:type="gramEnd"/>
      <w:r w:rsidR="002331CA">
        <w:t xml:space="preserve"> so the content of the images is accessible to anyone who relies on screen reading software to read the legislation</w:t>
      </w:r>
      <w:r w:rsidR="00A70389">
        <w:t xml:space="preserve">. This alternative text is for assistance in readability only and does not form part of the Regulations because of the operation of subsection 13(3) of the </w:t>
      </w:r>
      <w:r w:rsidR="00A70389" w:rsidRPr="00C86B4D">
        <w:rPr>
          <w:i/>
          <w:iCs/>
        </w:rPr>
        <w:t>Acts Interpretation Act 1901</w:t>
      </w:r>
      <w:r w:rsidR="00A70389">
        <w:t>.</w:t>
      </w:r>
    </w:p>
    <w:p w14:paraId="1E2E1E6C" w14:textId="69AED459" w:rsidR="009837D9" w:rsidRPr="00B22727" w:rsidRDefault="00FA209B" w:rsidP="7541A09A">
      <w:pPr>
        <w:rPr>
          <w:u w:val="single"/>
        </w:rPr>
      </w:pPr>
      <w:r w:rsidRPr="009837D9">
        <w:rPr>
          <w:color w:val="000000" w:themeColor="text1"/>
          <w:szCs w:val="24"/>
          <w:u w:val="single"/>
        </w:rPr>
        <w:t>Section 10</w:t>
      </w:r>
      <w:r w:rsidR="005E0C99" w:rsidRPr="009837D9">
        <w:rPr>
          <w:color w:val="000000" w:themeColor="text1"/>
          <w:szCs w:val="24"/>
          <w:u w:val="single"/>
        </w:rPr>
        <w:t xml:space="preserve"> </w:t>
      </w:r>
      <w:r w:rsidR="009837D9" w:rsidRPr="009837D9">
        <w:rPr>
          <w:u w:val="single"/>
        </w:rPr>
        <w:t xml:space="preserve">– </w:t>
      </w:r>
      <w:r w:rsidR="009837D9" w:rsidRPr="00B22727">
        <w:rPr>
          <w:u w:val="single"/>
        </w:rPr>
        <w:t>Unclaimed money—interest payable</w:t>
      </w:r>
    </w:p>
    <w:p w14:paraId="273125EE" w14:textId="56949F15" w:rsidR="009837D9" w:rsidRDefault="009837D9" w:rsidP="7541A09A">
      <w:r>
        <w:t xml:space="preserve">This section remakes </w:t>
      </w:r>
      <w:r w:rsidR="00217D4C">
        <w:t xml:space="preserve">regulation </w:t>
      </w:r>
      <w:r>
        <w:t xml:space="preserve">10.05AA of the </w:t>
      </w:r>
      <w:r w:rsidR="006D3A00">
        <w:t xml:space="preserve">1995 </w:t>
      </w:r>
      <w:r>
        <w:t>Regulations</w:t>
      </w:r>
      <w:r w:rsidR="00980DB1">
        <w:t>.</w:t>
      </w:r>
      <w:r w:rsidR="001F41EE">
        <w:t xml:space="preserve"> It </w:t>
      </w:r>
      <w:r w:rsidR="00E96EDD">
        <w:t>sets out</w:t>
      </w:r>
      <w:r w:rsidR="00202847">
        <w:t>, for the purposes of paragraph 216(7</w:t>
      </w:r>
      <w:proofErr w:type="gramStart"/>
      <w:r w:rsidR="00202847">
        <w:t>A)(</w:t>
      </w:r>
      <w:proofErr w:type="gramEnd"/>
      <w:r w:rsidR="00202847">
        <w:t>a) of the Act,</w:t>
      </w:r>
      <w:r w:rsidR="00E96EDD">
        <w:t xml:space="preserve"> the way in which interest is to be </w:t>
      </w:r>
      <w:r w:rsidR="0055407F">
        <w:t>worked out</w:t>
      </w:r>
      <w:r w:rsidR="00E96EDD">
        <w:t xml:space="preserve"> </w:t>
      </w:r>
      <w:r w:rsidR="008666C5">
        <w:t>in relation to unclaimed money paid to the Commonwealth</w:t>
      </w:r>
      <w:r w:rsidR="00E96EDD">
        <w:t xml:space="preserve"> </w:t>
      </w:r>
      <w:r w:rsidR="00B22727">
        <w:t>by a life company under section 216 of the Act</w:t>
      </w:r>
      <w:r w:rsidR="0063608C">
        <w:t>.</w:t>
      </w:r>
    </w:p>
    <w:p w14:paraId="3410E3D4" w14:textId="0B61DAAD" w:rsidR="002954DE" w:rsidRDefault="002954DE" w:rsidP="7541A09A">
      <w:r>
        <w:t>Subsection</w:t>
      </w:r>
      <w:r w:rsidR="005E21D5">
        <w:t>s</w:t>
      </w:r>
      <w:r>
        <w:t xml:space="preserve"> </w:t>
      </w:r>
      <w:r w:rsidR="005C0F77">
        <w:t>(</w:t>
      </w:r>
      <w:r w:rsidR="005F3498">
        <w:t>3</w:t>
      </w:r>
      <w:r w:rsidR="005C0F77">
        <w:t>)</w:t>
      </w:r>
      <w:r w:rsidR="005E21D5">
        <w:t xml:space="preserve"> and </w:t>
      </w:r>
      <w:r w:rsidR="005C0F77">
        <w:t>(</w:t>
      </w:r>
      <w:r w:rsidR="005E21D5">
        <w:t>4</w:t>
      </w:r>
      <w:r w:rsidR="005C0F77">
        <w:t>)</w:t>
      </w:r>
      <w:r w:rsidR="005F3498">
        <w:t xml:space="preserve"> </w:t>
      </w:r>
      <w:r w:rsidR="007D564B">
        <w:t>provide that</w:t>
      </w:r>
      <w:r w:rsidR="00234A5A">
        <w:t xml:space="preserve"> where </w:t>
      </w:r>
      <w:r w:rsidR="00E04C3C">
        <w:t>the unclaimed money is paid in more than one payment</w:t>
      </w:r>
      <w:r w:rsidR="0046340D">
        <w:t>,</w:t>
      </w:r>
      <w:r w:rsidR="007D564B">
        <w:t xml:space="preserve"> interest is to be </w:t>
      </w:r>
      <w:r w:rsidR="005E21D5">
        <w:t>determined separately for each payment</w:t>
      </w:r>
      <w:r w:rsidR="00E04C3C">
        <w:t xml:space="preserve">. This prevents individuals from being either advantaged or disadvantaged </w:t>
      </w:r>
      <w:r w:rsidR="003F5642">
        <w:t>by errors made by financial institutions.</w:t>
      </w:r>
    </w:p>
    <w:p w14:paraId="5EDBFDF1" w14:textId="78FD367B" w:rsidR="00AB2531" w:rsidRDefault="00AB2531" w:rsidP="7541A09A">
      <w:r>
        <w:lastRenderedPageBreak/>
        <w:t xml:space="preserve">Subsection </w:t>
      </w:r>
      <w:r w:rsidR="005C0F77">
        <w:t>(</w:t>
      </w:r>
      <w:r>
        <w:t>5</w:t>
      </w:r>
      <w:r w:rsidR="005C0F77">
        <w:t>)</w:t>
      </w:r>
      <w:r>
        <w:t xml:space="preserve"> </w:t>
      </w:r>
      <w:r w:rsidR="000360F1">
        <w:t xml:space="preserve">specifies the </w:t>
      </w:r>
      <w:r w:rsidR="008E13ED" w:rsidRPr="006B2214">
        <w:rPr>
          <w:b/>
          <w:bCs/>
          <w:i/>
          <w:iCs/>
        </w:rPr>
        <w:t xml:space="preserve">interest </w:t>
      </w:r>
      <w:r w:rsidR="000360F1" w:rsidRPr="006B2214">
        <w:rPr>
          <w:b/>
          <w:bCs/>
          <w:i/>
          <w:iCs/>
        </w:rPr>
        <w:t>period</w:t>
      </w:r>
      <w:r w:rsidR="008E13ED" w:rsidRPr="0072434B">
        <w:t>;</w:t>
      </w:r>
      <w:r w:rsidR="008E13ED">
        <w:t xml:space="preserve"> that is, the period</w:t>
      </w:r>
      <w:r w:rsidR="000360F1">
        <w:t xml:space="preserve"> </w:t>
      </w:r>
      <w:r w:rsidR="00D579B8">
        <w:t xml:space="preserve">over which interest is payable on the unclaimed money. Interest commences to be payable </w:t>
      </w:r>
      <w:r w:rsidR="00983018">
        <w:t xml:space="preserve">from </w:t>
      </w:r>
      <w:r w:rsidR="00CC1C18">
        <w:t xml:space="preserve">either 1 July 2013 or the date the unclaimed money was paid to the Commonwealth, whichever is later. </w:t>
      </w:r>
      <w:r w:rsidR="0099104F">
        <w:t xml:space="preserve">It ceases to be payable 14 days </w:t>
      </w:r>
      <w:r w:rsidR="006D62BC">
        <w:t>after payment of the unclaimed money was authorised.</w:t>
      </w:r>
    </w:p>
    <w:p w14:paraId="57B502A9" w14:textId="2F4717B9" w:rsidR="006D62BC" w:rsidRPr="00B7060D" w:rsidRDefault="006D62BC" w:rsidP="7541A09A">
      <w:r>
        <w:t>The</w:t>
      </w:r>
      <w:r w:rsidR="005C232F">
        <w:t xml:space="preserve"> approach of </w:t>
      </w:r>
      <w:r w:rsidR="00D66C0C">
        <w:t>having the</w:t>
      </w:r>
      <w:r>
        <w:t xml:space="preserve"> interest period </w:t>
      </w:r>
      <w:r w:rsidR="005C232F">
        <w:t>commenc</w:t>
      </w:r>
      <w:r w:rsidR="00D66C0C">
        <w:t xml:space="preserve">e </w:t>
      </w:r>
      <w:r w:rsidR="005C232F">
        <w:t xml:space="preserve">from the date the money was paid rather than the date it was </w:t>
      </w:r>
      <w:r w:rsidR="000D074E">
        <w:t xml:space="preserve">legally required to be paid is </w:t>
      </w:r>
      <w:r w:rsidR="001C08EE">
        <w:t xml:space="preserve">necessary in the context </w:t>
      </w:r>
      <w:r w:rsidR="00186FEB">
        <w:t xml:space="preserve">of </w:t>
      </w:r>
      <w:r w:rsidR="00B7060D">
        <w:t xml:space="preserve">certain types of unclaimed money under the </w:t>
      </w:r>
      <w:r w:rsidR="00B7060D">
        <w:rPr>
          <w:i/>
          <w:iCs/>
        </w:rPr>
        <w:t xml:space="preserve">Corporations Act 2001 </w:t>
      </w:r>
      <w:r w:rsidR="00B7060D">
        <w:t xml:space="preserve">which are not required to be paid </w:t>
      </w:r>
      <w:r w:rsidR="009953AB">
        <w:t>by a fixed date.</w:t>
      </w:r>
    </w:p>
    <w:p w14:paraId="6932C494" w14:textId="6509D211" w:rsidR="00637D27" w:rsidRDefault="004D6780" w:rsidP="00EE0DE1">
      <w:r>
        <w:t>It</w:t>
      </w:r>
      <w:r w:rsidR="000E79A5">
        <w:t xml:space="preserve"> is not administratively feasible to vary amounts after payment has been authorised. </w:t>
      </w:r>
      <w:r w:rsidR="00A46B03">
        <w:t>For this reason,</w:t>
      </w:r>
      <w:r w:rsidRPr="004D6780">
        <w:t xml:space="preserve"> the period on which interest is payable </w:t>
      </w:r>
      <w:r w:rsidR="00D813E2">
        <w:t>is extended</w:t>
      </w:r>
      <w:r w:rsidRPr="004D6780">
        <w:t xml:space="preserve"> to 14 days after payment is authorised to reflect the anticipated time for the payments of these amounts.</w:t>
      </w:r>
    </w:p>
    <w:p w14:paraId="4F3D659B" w14:textId="643D5C04" w:rsidR="004D6780" w:rsidRDefault="001A4749" w:rsidP="00EE0DE1">
      <w:r>
        <w:t xml:space="preserve">Subsection </w:t>
      </w:r>
      <w:r w:rsidR="005C0F77">
        <w:t>(</w:t>
      </w:r>
      <w:r>
        <w:t>6</w:t>
      </w:r>
      <w:r w:rsidR="005C0F77">
        <w:t>)</w:t>
      </w:r>
      <w:r>
        <w:t xml:space="preserve"> </w:t>
      </w:r>
      <w:r w:rsidR="00232498">
        <w:t xml:space="preserve">provides that the total amount of interest payable </w:t>
      </w:r>
      <w:r w:rsidR="003651A4">
        <w:t>is to be worked out by adding together the amount of interest payable for each financial year wholly or partly within the interest period.</w:t>
      </w:r>
    </w:p>
    <w:p w14:paraId="6A0ECEBD" w14:textId="1A946889" w:rsidR="00C54AE9" w:rsidRDefault="003B0522" w:rsidP="00EE0DE1">
      <w:r>
        <w:t xml:space="preserve">Subsection </w:t>
      </w:r>
      <w:r w:rsidR="005C0F77">
        <w:t>(</w:t>
      </w:r>
      <w:r>
        <w:t>7</w:t>
      </w:r>
      <w:r w:rsidR="005C0F77">
        <w:t>)</w:t>
      </w:r>
      <w:r>
        <w:t xml:space="preserve"> provides the formula for calculating the interest payable in the financial year</w:t>
      </w:r>
      <w:r w:rsidR="002303AE">
        <w:t xml:space="preserve">. Broadly, the amount of interest for a financial year will be the amount of unclaimed money (plus any interest payable </w:t>
      </w:r>
      <w:r w:rsidR="00CD57C3" w:rsidRPr="00CD57C3">
        <w:t>in relation to prior financial years), multiplied by the interest rate and the number of days in the interest period in the financial year, then divided by the total number of days in the financial year.</w:t>
      </w:r>
    </w:p>
    <w:p w14:paraId="0BF38D5D" w14:textId="674D27E4" w:rsidR="009C6C14" w:rsidRDefault="009C6C14" w:rsidP="00EE0DE1">
      <w:r>
        <w:t xml:space="preserve">Subsections </w:t>
      </w:r>
      <w:r w:rsidR="005C0F77">
        <w:t>(</w:t>
      </w:r>
      <w:r>
        <w:t>8</w:t>
      </w:r>
      <w:r w:rsidR="005C0F77">
        <w:t>)</w:t>
      </w:r>
      <w:r>
        <w:t xml:space="preserve"> and </w:t>
      </w:r>
      <w:r w:rsidR="005C0F77">
        <w:t>(</w:t>
      </w:r>
      <w:r w:rsidR="00E657D0">
        <w:t>10</w:t>
      </w:r>
      <w:r w:rsidR="005C0F77">
        <w:t>)</w:t>
      </w:r>
      <w:r>
        <w:t xml:space="preserve"> </w:t>
      </w:r>
      <w:r w:rsidR="00DE20F1">
        <w:t xml:space="preserve">provide that </w:t>
      </w:r>
      <w:r w:rsidR="002D3305">
        <w:t xml:space="preserve">the calculated interest rate is rounded up to the nearest </w:t>
      </w:r>
      <w:r w:rsidR="001F0111">
        <w:t xml:space="preserve">multiple of </w:t>
      </w:r>
      <w:r w:rsidR="001F0A88">
        <w:t xml:space="preserve">0.0001% and that the calculated amount in subsection </w:t>
      </w:r>
      <w:r w:rsidR="005C0F77">
        <w:t>(</w:t>
      </w:r>
      <w:r w:rsidR="001F0A88">
        <w:t>7</w:t>
      </w:r>
      <w:r w:rsidR="005C0F77">
        <w:t>)</w:t>
      </w:r>
      <w:r w:rsidR="001F0A88">
        <w:t xml:space="preserve"> is rounded to the nearest </w:t>
      </w:r>
      <w:r w:rsidR="007C7A2B">
        <w:t>cent.</w:t>
      </w:r>
    </w:p>
    <w:p w14:paraId="2CC06DDB" w14:textId="77777777" w:rsidR="00E57974" w:rsidRDefault="00E57974" w:rsidP="00E57974">
      <w:pPr>
        <w:rPr>
          <w:color w:val="000000" w:themeColor="text1"/>
          <w:szCs w:val="24"/>
        </w:rPr>
      </w:pPr>
      <w:r>
        <w:rPr>
          <w:color w:val="000000" w:themeColor="text1"/>
          <w:szCs w:val="24"/>
        </w:rPr>
        <w:t xml:space="preserve">In line with current drafting practice, an alternative text has been included for </w:t>
      </w:r>
      <w:r>
        <w:t xml:space="preserve">images in the formula in subsections (7) and (9) so the content of the images is accessible to anyone who relies on screen reading software to read the legislation. This alternative text is for assistance in readability only and does not form part of the Regulations because of the operation of subsection 13(3) of the </w:t>
      </w:r>
      <w:r w:rsidRPr="007E4D6E">
        <w:rPr>
          <w:i/>
          <w:iCs/>
        </w:rPr>
        <w:t>Acts Interpretation Act 1901</w:t>
      </w:r>
      <w:r>
        <w:t>.</w:t>
      </w:r>
    </w:p>
    <w:p w14:paraId="6A88C848" w14:textId="41BDC733" w:rsidR="0077657C" w:rsidRDefault="0077657C" w:rsidP="0077657C">
      <w:r>
        <w:t>Subsections (8) and (10) provide that the calculated interest rate is rounded up to the nearest multiple of 0.0001% and that the calculated amount in subsection (7) is rounded to the nearest cent.</w:t>
      </w:r>
      <w:r w:rsidR="00AD2B81">
        <w:t xml:space="preserve"> Similarly, subsection (11) </w:t>
      </w:r>
      <w:r w:rsidR="002A36F4">
        <w:t>specifies that if the interest rate is below 0% it is rounded up to 0%.</w:t>
      </w:r>
    </w:p>
    <w:p w14:paraId="214D194E" w14:textId="4DF27301" w:rsidR="00EE0DE1" w:rsidRDefault="00EE0DE1" w:rsidP="00EE0DE1">
      <w:pPr>
        <w:rPr>
          <w:u w:val="single"/>
        </w:rPr>
      </w:pPr>
      <w:r w:rsidRPr="009837D9">
        <w:rPr>
          <w:color w:val="000000" w:themeColor="text1"/>
          <w:szCs w:val="24"/>
          <w:u w:val="single"/>
        </w:rPr>
        <w:t>Section 1</w:t>
      </w:r>
      <w:r w:rsidR="00114BDE">
        <w:rPr>
          <w:color w:val="000000" w:themeColor="text1"/>
          <w:szCs w:val="24"/>
          <w:u w:val="single"/>
        </w:rPr>
        <w:t>1</w:t>
      </w:r>
      <w:r w:rsidRPr="009837D9">
        <w:rPr>
          <w:color w:val="000000" w:themeColor="text1"/>
          <w:szCs w:val="24"/>
          <w:u w:val="single"/>
        </w:rPr>
        <w:t xml:space="preserve"> </w:t>
      </w:r>
      <w:r w:rsidRPr="009837D9">
        <w:rPr>
          <w:u w:val="single"/>
        </w:rPr>
        <w:t xml:space="preserve">– </w:t>
      </w:r>
      <w:r w:rsidR="00114BDE">
        <w:rPr>
          <w:u w:val="single"/>
        </w:rPr>
        <w:t>Calculation of net claim value of policy</w:t>
      </w:r>
    </w:p>
    <w:p w14:paraId="1AC46A03" w14:textId="111B0FDC" w:rsidR="00A70903" w:rsidRDefault="00533BE8" w:rsidP="00EE0DE1">
      <w:r>
        <w:t xml:space="preserve">This section remakes </w:t>
      </w:r>
      <w:r w:rsidR="00217D4C">
        <w:t xml:space="preserve">regulation </w:t>
      </w:r>
      <w:r>
        <w:t xml:space="preserve">10.06 of the </w:t>
      </w:r>
      <w:r w:rsidR="006D3A00">
        <w:t xml:space="preserve">1995 </w:t>
      </w:r>
      <w:r>
        <w:t>Regulations</w:t>
      </w:r>
      <w:r w:rsidR="00980DB1">
        <w:t xml:space="preserve"> while improving clarity.</w:t>
      </w:r>
      <w:r w:rsidR="00DB64F8">
        <w:t xml:space="preserve"> It </w:t>
      </w:r>
      <w:r w:rsidR="00BE2141">
        <w:t xml:space="preserve">provides for the </w:t>
      </w:r>
      <w:r w:rsidR="003463B8">
        <w:t xml:space="preserve">calculation of the net claim </w:t>
      </w:r>
      <w:r w:rsidR="0010285B">
        <w:t xml:space="preserve">value of a policy for the purposes </w:t>
      </w:r>
      <w:r w:rsidR="0089787A">
        <w:t>of subsection</w:t>
      </w:r>
      <w:r w:rsidR="0010285B">
        <w:t xml:space="preserve"> 223(2) of the Act.</w:t>
      </w:r>
    </w:p>
    <w:p w14:paraId="0F897127" w14:textId="70F8A1B7" w:rsidR="00551EEB" w:rsidRPr="00533BE8" w:rsidRDefault="002F10DF" w:rsidP="7541A09A">
      <w:r>
        <w:t xml:space="preserve">The </w:t>
      </w:r>
      <w:r w:rsidR="00D417A8">
        <w:t>section</w:t>
      </w:r>
      <w:r w:rsidR="004101D3">
        <w:t xml:space="preserve"> provides that </w:t>
      </w:r>
      <w:r w:rsidR="00A364A0">
        <w:t>the net claim value of a policy is determined as if a claim were being made against the policy</w:t>
      </w:r>
      <w:r w:rsidR="00641152">
        <w:t xml:space="preserve">. </w:t>
      </w:r>
      <w:r w:rsidR="00AA4D6B">
        <w:t>The amount of the net claim value is the amount to which the insured would have been entitled</w:t>
      </w:r>
      <w:r w:rsidR="009C7901">
        <w:t xml:space="preserve">, with any debt </w:t>
      </w:r>
      <w:r w:rsidR="00817644">
        <w:t>deducted prior to payment.</w:t>
      </w:r>
    </w:p>
    <w:p w14:paraId="69C1B760" w14:textId="09D8FB26" w:rsidR="00B5140D" w:rsidRDefault="00B5140D" w:rsidP="00B5140D">
      <w:pPr>
        <w:spacing w:before="240"/>
        <w:rPr>
          <w:b/>
          <w:bCs/>
          <w:color w:val="000000"/>
          <w:szCs w:val="24"/>
        </w:rPr>
      </w:pPr>
      <w:r w:rsidRPr="00D765A4">
        <w:rPr>
          <w:b/>
          <w:kern w:val="28"/>
        </w:rPr>
        <w:t>Part 1</w:t>
      </w:r>
      <w:r>
        <w:rPr>
          <w:b/>
          <w:kern w:val="28"/>
        </w:rPr>
        <w:t>2</w:t>
      </w:r>
      <w:r>
        <w:rPr>
          <w:b/>
          <w:bCs/>
          <w:color w:val="000000"/>
          <w:szCs w:val="24"/>
        </w:rPr>
        <w:t>—Application, transitional and saving provisions</w:t>
      </w:r>
    </w:p>
    <w:p w14:paraId="35A74431" w14:textId="2B68A9F3" w:rsidR="00ED3B0E" w:rsidRPr="00D765A4" w:rsidRDefault="00ED3B0E" w:rsidP="00B5140D">
      <w:pPr>
        <w:spacing w:before="240"/>
        <w:rPr>
          <w:b/>
          <w:bCs/>
        </w:rPr>
      </w:pPr>
      <w:r>
        <w:rPr>
          <w:b/>
          <w:kern w:val="28"/>
        </w:rPr>
        <w:t>Division 1</w:t>
      </w:r>
      <w:r>
        <w:rPr>
          <w:b/>
          <w:bCs/>
          <w:color w:val="000000"/>
          <w:szCs w:val="24"/>
        </w:rPr>
        <w:t>—Provisions relating to this instrument as originally made</w:t>
      </w:r>
    </w:p>
    <w:p w14:paraId="47A4C26E" w14:textId="0808CDD0" w:rsidR="00B5140D" w:rsidRDefault="00B5140D" w:rsidP="00B5140D">
      <w:pPr>
        <w:spacing w:before="240"/>
        <w:rPr>
          <w:u w:val="single"/>
        </w:rPr>
      </w:pPr>
      <w:r>
        <w:rPr>
          <w:u w:val="single"/>
        </w:rPr>
        <w:lastRenderedPageBreak/>
        <w:t xml:space="preserve">Section </w:t>
      </w:r>
      <w:r w:rsidR="00ED3B0E">
        <w:rPr>
          <w:u w:val="single"/>
        </w:rPr>
        <w:t>12</w:t>
      </w:r>
      <w:r>
        <w:rPr>
          <w:u w:val="single"/>
        </w:rPr>
        <w:t xml:space="preserve"> – </w:t>
      </w:r>
      <w:r w:rsidR="00ED3B0E">
        <w:rPr>
          <w:u w:val="single"/>
        </w:rPr>
        <w:t xml:space="preserve">Application of section </w:t>
      </w:r>
      <w:r w:rsidR="006A2661">
        <w:rPr>
          <w:u w:val="single"/>
        </w:rPr>
        <w:t>7</w:t>
      </w:r>
    </w:p>
    <w:p w14:paraId="4438B0D6" w14:textId="10D3EEFF" w:rsidR="006A2661" w:rsidRPr="0062610E" w:rsidRDefault="00250359" w:rsidP="00B5140D">
      <w:pPr>
        <w:spacing w:before="240"/>
        <w:rPr>
          <w:rFonts w:ascii="Calibri" w:hAnsi="Calibri"/>
          <w:sz w:val="22"/>
          <w:szCs w:val="22"/>
          <w:lang w:eastAsia="en-US"/>
        </w:rPr>
      </w:pPr>
      <w:r w:rsidRPr="0062610E">
        <w:t>This sec</w:t>
      </w:r>
      <w:r>
        <w:t xml:space="preserve">tion clarifies that </w:t>
      </w:r>
      <w:r w:rsidR="00217D4C">
        <w:t xml:space="preserve">section </w:t>
      </w:r>
      <w:r w:rsidR="00943A2F">
        <w:t xml:space="preserve">7 applies in relation to applications for confirmation of a scheme that are made after </w:t>
      </w:r>
      <w:r w:rsidR="00B7749F">
        <w:t>the</w:t>
      </w:r>
      <w:r w:rsidR="00943A2F">
        <w:t xml:space="preserve"> commence</w:t>
      </w:r>
      <w:r w:rsidR="00B7749F">
        <w:t>ment of the Regulations</w:t>
      </w:r>
      <w:r w:rsidR="00943A2F">
        <w:t>.</w:t>
      </w:r>
    </w:p>
    <w:p w14:paraId="4C30DC94" w14:textId="438098F9" w:rsidR="009837D9" w:rsidRPr="0062610E" w:rsidRDefault="00E5244C" w:rsidP="7541A09A">
      <w:pPr>
        <w:rPr>
          <w:u w:val="single"/>
        </w:rPr>
      </w:pPr>
      <w:r>
        <w:rPr>
          <w:u w:val="single"/>
        </w:rPr>
        <w:t xml:space="preserve">Section 13 </w:t>
      </w:r>
      <w:r w:rsidR="001F5126">
        <w:rPr>
          <w:u w:val="single"/>
        </w:rPr>
        <w:t>– Application of section 8</w:t>
      </w:r>
    </w:p>
    <w:p w14:paraId="14F9D4DE" w14:textId="25251A3A" w:rsidR="00AC5802" w:rsidRDefault="001F5126" w:rsidP="7541A09A">
      <w:r>
        <w:t xml:space="preserve">This section </w:t>
      </w:r>
      <w:r w:rsidR="00F55D4C">
        <w:t>clarifies that</w:t>
      </w:r>
      <w:r w:rsidR="00257884">
        <w:t>, despite the repeal of the 1995 Regulations,</w:t>
      </w:r>
      <w:r w:rsidR="00F55D4C">
        <w:t xml:space="preserve"> </w:t>
      </w:r>
      <w:r w:rsidR="00A74340">
        <w:t xml:space="preserve">regulation </w:t>
      </w:r>
      <w:r w:rsidR="00F55D4C">
        <w:t xml:space="preserve">9.04 of the </w:t>
      </w:r>
      <w:r w:rsidR="007E1DBA">
        <w:t xml:space="preserve">1995 </w:t>
      </w:r>
      <w:r w:rsidR="00F55D4C">
        <w:t>Regulation</w:t>
      </w:r>
      <w:r w:rsidR="007E1DBA">
        <w:t>s</w:t>
      </w:r>
      <w:r w:rsidR="00F55D4C">
        <w:t xml:space="preserve"> continues to apply </w:t>
      </w:r>
      <w:r w:rsidR="00936639">
        <w:t xml:space="preserve">to schemes </w:t>
      </w:r>
      <w:r w:rsidR="001E7575">
        <w:t xml:space="preserve">for the transfer or amalgamation of life insurance business </w:t>
      </w:r>
      <w:r w:rsidR="00D42676">
        <w:t xml:space="preserve">prior to the commencement of the Regulations. </w:t>
      </w:r>
      <w:r w:rsidR="00FD2200">
        <w:t xml:space="preserve">Subsection </w:t>
      </w:r>
      <w:r w:rsidR="00CD0D0D">
        <w:t>(</w:t>
      </w:r>
      <w:r w:rsidR="00FD2200">
        <w:t>2</w:t>
      </w:r>
      <w:r w:rsidR="00CD0D0D">
        <w:t>)</w:t>
      </w:r>
      <w:r w:rsidR="00FD2200">
        <w:t xml:space="preserve"> clarifies that section 8 applies in relation to such schemes after the commencement of the Regulations.</w:t>
      </w:r>
    </w:p>
    <w:p w14:paraId="31760F9B" w14:textId="7459B745" w:rsidR="7541A09A" w:rsidRDefault="00FD2200" w:rsidP="0022366F">
      <w:r>
        <w:t xml:space="preserve">This </w:t>
      </w:r>
      <w:r w:rsidR="000D2420">
        <w:t xml:space="preserve">serves to ensure that there is no gap in continuity </w:t>
      </w:r>
      <w:r w:rsidR="00C64181">
        <w:t xml:space="preserve">of </w:t>
      </w:r>
      <w:r w:rsidR="00C32B3C">
        <w:t>the re</w:t>
      </w:r>
      <w:r w:rsidR="00C64181">
        <w:t xml:space="preserve">quirement to provide APRA with </w:t>
      </w:r>
      <w:r w:rsidR="00AC5802">
        <w:t>the relevant documentation in such cases.</w:t>
      </w:r>
    </w:p>
    <w:p w14:paraId="5C2898C4" w14:textId="59EE1792" w:rsidR="008F6504" w:rsidRPr="00D765A4" w:rsidRDefault="008F6504" w:rsidP="008F6504">
      <w:pPr>
        <w:spacing w:before="240"/>
        <w:rPr>
          <w:b/>
          <w:bCs/>
        </w:rPr>
      </w:pPr>
      <w:r w:rsidRPr="00D765A4">
        <w:rPr>
          <w:b/>
          <w:kern w:val="28"/>
        </w:rPr>
        <w:t>Part 1</w:t>
      </w:r>
      <w:r>
        <w:rPr>
          <w:b/>
          <w:kern w:val="28"/>
        </w:rPr>
        <w:t>3</w:t>
      </w:r>
      <w:r>
        <w:rPr>
          <w:b/>
          <w:bCs/>
          <w:color w:val="000000"/>
          <w:szCs w:val="24"/>
        </w:rPr>
        <w:t>—</w:t>
      </w:r>
      <w:r w:rsidR="00AD6D17">
        <w:rPr>
          <w:b/>
          <w:bCs/>
          <w:color w:val="000000"/>
          <w:szCs w:val="24"/>
        </w:rPr>
        <w:t>Dictionary</w:t>
      </w:r>
    </w:p>
    <w:p w14:paraId="1C797BC2" w14:textId="6BAAB7B9" w:rsidR="008F6504" w:rsidRDefault="008F6504" w:rsidP="008F6504">
      <w:pPr>
        <w:spacing w:before="240"/>
        <w:rPr>
          <w:u w:val="single"/>
        </w:rPr>
      </w:pPr>
      <w:r>
        <w:rPr>
          <w:u w:val="single"/>
        </w:rPr>
        <w:t xml:space="preserve">Section </w:t>
      </w:r>
      <w:r w:rsidR="00AD6D17">
        <w:rPr>
          <w:u w:val="single"/>
        </w:rPr>
        <w:t>14</w:t>
      </w:r>
      <w:r>
        <w:rPr>
          <w:u w:val="single"/>
        </w:rPr>
        <w:t xml:space="preserve"> – </w:t>
      </w:r>
      <w:r w:rsidR="00AD6D17">
        <w:rPr>
          <w:u w:val="single"/>
        </w:rPr>
        <w:t xml:space="preserve">Definition of </w:t>
      </w:r>
      <w:r w:rsidR="00AD6D17" w:rsidRPr="0022366F">
        <w:rPr>
          <w:b/>
          <w:bCs/>
          <w:i/>
          <w:iCs/>
          <w:u w:val="single"/>
        </w:rPr>
        <w:t>allocated annuity policy</w:t>
      </w:r>
    </w:p>
    <w:p w14:paraId="6517F926" w14:textId="5A9826D4" w:rsidR="00AD6D17" w:rsidRDefault="006426E6" w:rsidP="008F6504">
      <w:pPr>
        <w:spacing w:before="240"/>
        <w:rPr>
          <w:szCs w:val="24"/>
          <w:lang w:eastAsia="en-US"/>
        </w:rPr>
      </w:pPr>
      <w:r>
        <w:rPr>
          <w:szCs w:val="24"/>
          <w:lang w:eastAsia="en-US"/>
        </w:rPr>
        <w:t xml:space="preserve">This section </w:t>
      </w:r>
      <w:r w:rsidR="001A2895">
        <w:rPr>
          <w:szCs w:val="24"/>
          <w:lang w:eastAsia="en-US"/>
        </w:rPr>
        <w:t>defines</w:t>
      </w:r>
      <w:r w:rsidR="008719B9">
        <w:rPr>
          <w:szCs w:val="24"/>
          <w:lang w:eastAsia="en-US"/>
        </w:rPr>
        <w:t xml:space="preserve"> the term</w:t>
      </w:r>
      <w:r w:rsidR="001A2895">
        <w:rPr>
          <w:szCs w:val="24"/>
          <w:lang w:eastAsia="en-US"/>
        </w:rPr>
        <w:t xml:space="preserve"> </w:t>
      </w:r>
      <w:r w:rsidR="001A2895" w:rsidRPr="001E2747">
        <w:rPr>
          <w:b/>
          <w:bCs/>
          <w:i/>
          <w:iCs/>
          <w:szCs w:val="24"/>
          <w:lang w:eastAsia="en-US"/>
        </w:rPr>
        <w:t>allocated annuity policy</w:t>
      </w:r>
      <w:r w:rsidR="001A2895" w:rsidRPr="001E2747">
        <w:rPr>
          <w:szCs w:val="24"/>
          <w:lang w:eastAsia="en-US"/>
        </w:rPr>
        <w:t xml:space="preserve"> </w:t>
      </w:r>
      <w:r w:rsidR="001A2895">
        <w:rPr>
          <w:szCs w:val="24"/>
          <w:lang w:eastAsia="en-US"/>
        </w:rPr>
        <w:t xml:space="preserve">for the purposes of Schedule 1 </w:t>
      </w:r>
      <w:r w:rsidR="009A5276">
        <w:rPr>
          <w:szCs w:val="24"/>
          <w:lang w:eastAsia="en-US"/>
        </w:rPr>
        <w:t>to</w:t>
      </w:r>
      <w:r w:rsidR="001A2895">
        <w:rPr>
          <w:szCs w:val="24"/>
          <w:lang w:eastAsia="en-US"/>
        </w:rPr>
        <w:t xml:space="preserve"> the Act</w:t>
      </w:r>
      <w:r w:rsidR="008719B9">
        <w:rPr>
          <w:szCs w:val="24"/>
          <w:lang w:eastAsia="en-US"/>
        </w:rPr>
        <w:t xml:space="preserve"> to mean </w:t>
      </w:r>
      <w:r w:rsidR="00AB0DAC">
        <w:rPr>
          <w:szCs w:val="24"/>
          <w:lang w:eastAsia="en-US"/>
        </w:rPr>
        <w:t>a policy that provides an annuity paid</w:t>
      </w:r>
      <w:r w:rsidR="004E1C0A">
        <w:rPr>
          <w:szCs w:val="24"/>
          <w:lang w:eastAsia="en-US"/>
        </w:rPr>
        <w:t>, within a range of minimum and maximum payments,</w:t>
      </w:r>
      <w:r w:rsidR="00AB0DAC">
        <w:rPr>
          <w:szCs w:val="24"/>
          <w:lang w:eastAsia="en-US"/>
        </w:rPr>
        <w:t xml:space="preserve"> from an identifiable lump sum and arises under a contract that meets the standards of </w:t>
      </w:r>
      <w:r w:rsidR="001D3CFB">
        <w:rPr>
          <w:szCs w:val="24"/>
          <w:lang w:eastAsia="en-US"/>
        </w:rPr>
        <w:t>subsection</w:t>
      </w:r>
      <w:r w:rsidR="00AB0DAC">
        <w:rPr>
          <w:szCs w:val="24"/>
          <w:lang w:eastAsia="en-US"/>
        </w:rPr>
        <w:t xml:space="preserve"> 1.05(4) of the </w:t>
      </w:r>
      <w:r w:rsidR="00AB0DAC">
        <w:rPr>
          <w:i/>
          <w:iCs/>
          <w:szCs w:val="24"/>
          <w:lang w:eastAsia="en-US"/>
        </w:rPr>
        <w:t>Superannuation Industry (Supervision) Regulations 1994</w:t>
      </w:r>
      <w:r w:rsidR="00AB0DAC">
        <w:rPr>
          <w:szCs w:val="24"/>
          <w:lang w:eastAsia="en-US"/>
        </w:rPr>
        <w:t>.</w:t>
      </w:r>
    </w:p>
    <w:p w14:paraId="3BB3ACFE" w14:textId="7055BB18" w:rsidR="006151FC" w:rsidRDefault="006151FC" w:rsidP="006151FC">
      <w:pPr>
        <w:spacing w:before="240"/>
        <w:rPr>
          <w:u w:val="single"/>
        </w:rPr>
      </w:pPr>
      <w:r>
        <w:rPr>
          <w:u w:val="single"/>
        </w:rPr>
        <w:t xml:space="preserve">Section 15 – Definition of </w:t>
      </w:r>
      <w:r w:rsidRPr="00351DA3">
        <w:rPr>
          <w:b/>
          <w:bCs/>
          <w:i/>
          <w:iCs/>
          <w:u w:val="single"/>
        </w:rPr>
        <w:t>approved body</w:t>
      </w:r>
    </w:p>
    <w:p w14:paraId="7700540D" w14:textId="6D79CFC4" w:rsidR="006151FC" w:rsidRPr="00BB71A7" w:rsidRDefault="006151FC" w:rsidP="006151FC">
      <w:pPr>
        <w:spacing w:before="240"/>
      </w:pPr>
      <w:r>
        <w:t xml:space="preserve">This section provides that, for the definition of </w:t>
      </w:r>
      <w:r w:rsidRPr="001E2747">
        <w:rPr>
          <w:b/>
          <w:bCs/>
          <w:i/>
          <w:iCs/>
        </w:rPr>
        <w:t>approved body</w:t>
      </w:r>
      <w:r>
        <w:t xml:space="preserve"> in Schedule 1 to the Act, that term has the meaning given by Schedule 1 to the Regulations</w:t>
      </w:r>
      <w:r w:rsidR="009036A7">
        <w:t xml:space="preserve"> (</w:t>
      </w:r>
      <w:r w:rsidR="0055269C">
        <w:t xml:space="preserve">which remakes </w:t>
      </w:r>
      <w:r w:rsidR="009036A7">
        <w:t xml:space="preserve">Schedule 7 to the </w:t>
      </w:r>
      <w:r w:rsidR="0055269C">
        <w:t>1995 Regulations)</w:t>
      </w:r>
      <w:r>
        <w:t>.</w:t>
      </w:r>
    </w:p>
    <w:p w14:paraId="5BB65959" w14:textId="3004733E" w:rsidR="005B0353" w:rsidRDefault="005B0353" w:rsidP="005B0353">
      <w:pPr>
        <w:spacing w:before="240"/>
        <w:rPr>
          <w:u w:val="single"/>
        </w:rPr>
      </w:pPr>
      <w:r>
        <w:rPr>
          <w:u w:val="single"/>
        </w:rPr>
        <w:t>Section 1</w:t>
      </w:r>
      <w:r w:rsidR="006151FC">
        <w:rPr>
          <w:u w:val="single"/>
        </w:rPr>
        <w:t>6</w:t>
      </w:r>
      <w:r>
        <w:rPr>
          <w:u w:val="single"/>
        </w:rPr>
        <w:t xml:space="preserve"> – Definition of </w:t>
      </w:r>
      <w:r w:rsidR="004E5902" w:rsidRPr="004E5902">
        <w:rPr>
          <w:b/>
          <w:bCs/>
          <w:i/>
          <w:iCs/>
          <w:u w:val="single"/>
        </w:rPr>
        <w:t>d</w:t>
      </w:r>
      <w:r w:rsidRPr="004E5902">
        <w:rPr>
          <w:b/>
          <w:bCs/>
          <w:i/>
          <w:iCs/>
          <w:u w:val="single"/>
        </w:rPr>
        <w:t>erivative</w:t>
      </w:r>
    </w:p>
    <w:p w14:paraId="226A5385" w14:textId="14906E4C" w:rsidR="005B0353" w:rsidRDefault="005B0353" w:rsidP="005B0353">
      <w:pPr>
        <w:spacing w:before="240"/>
      </w:pPr>
      <w:r>
        <w:t xml:space="preserve">This section </w:t>
      </w:r>
      <w:r w:rsidR="00803FE4">
        <w:t xml:space="preserve">prescribes arrangements </w:t>
      </w:r>
      <w:r w:rsidR="003865C1">
        <w:t xml:space="preserve">for the purposes of </w:t>
      </w:r>
      <w:r w:rsidR="00803FE4">
        <w:t>paragraph (d) of the definition of</w:t>
      </w:r>
      <w:r>
        <w:t xml:space="preserve"> </w:t>
      </w:r>
      <w:r w:rsidR="003865C1" w:rsidRPr="001E2747">
        <w:rPr>
          <w:b/>
          <w:bCs/>
          <w:i/>
          <w:iCs/>
        </w:rPr>
        <w:t>derivative</w:t>
      </w:r>
      <w:r w:rsidR="003865C1">
        <w:rPr>
          <w:b/>
          <w:bCs/>
          <w:i/>
          <w:iCs/>
        </w:rPr>
        <w:t xml:space="preserve"> </w:t>
      </w:r>
      <w:r w:rsidR="0082131F">
        <w:t>in</w:t>
      </w:r>
      <w:r w:rsidR="003865C1">
        <w:t xml:space="preserve"> Schedule 1 </w:t>
      </w:r>
      <w:r w:rsidR="00D07DA5">
        <w:t>to</w:t>
      </w:r>
      <w:r w:rsidR="003865C1">
        <w:t xml:space="preserve"> the Act.</w:t>
      </w:r>
    </w:p>
    <w:p w14:paraId="76869238" w14:textId="35C5E0CC" w:rsidR="005E2966" w:rsidRDefault="00EC13E8" w:rsidP="005B0353">
      <w:pPr>
        <w:spacing w:before="240"/>
      </w:pPr>
      <w:r>
        <w:t>The purpose of section 1</w:t>
      </w:r>
      <w:r w:rsidR="005C1C3B">
        <w:t>6</w:t>
      </w:r>
      <w:r>
        <w:t xml:space="preserve"> is to carve out from the definition of ‘</w:t>
      </w:r>
      <w:r w:rsidRPr="00CF4EB2">
        <w:t>derivative’ those</w:t>
      </w:r>
      <w:r>
        <w:t xml:space="preserve"> arrangements that are not ‘eligible obligations’ under the </w:t>
      </w:r>
      <w:r w:rsidRPr="00FE5E80">
        <w:rPr>
          <w:i/>
        </w:rPr>
        <w:t>Payment Systems and Netting Regulations 2001</w:t>
      </w:r>
      <w:r>
        <w:t xml:space="preserve">. </w:t>
      </w:r>
    </w:p>
    <w:p w14:paraId="16946E4B" w14:textId="7D8EB19D" w:rsidR="008F6504" w:rsidRDefault="00EC13E8" w:rsidP="7541A09A">
      <w:pPr>
        <w:spacing w:before="0" w:after="0"/>
      </w:pPr>
      <w:r>
        <w:t>The note to the definition is intended to be a reminder that, while the term ‘derivative’ covers a variety of arrangements</w:t>
      </w:r>
      <w:r w:rsidR="00756260">
        <w:t xml:space="preserve"> that financial markets might typically consider to be</w:t>
      </w:r>
      <w:r w:rsidR="009E2AFF">
        <w:t xml:space="preserve"> derivatives</w:t>
      </w:r>
      <w:r>
        <w:t>, not all are eligible obligations</w:t>
      </w:r>
      <w:r w:rsidR="00193257">
        <w:t>.</w:t>
      </w:r>
      <w:r w:rsidR="005E2966">
        <w:t xml:space="preserve"> </w:t>
      </w:r>
      <w:r w:rsidR="00DA0510">
        <w:t xml:space="preserve">The </w:t>
      </w:r>
      <w:r w:rsidR="00DA0510" w:rsidRPr="00FE5E80">
        <w:rPr>
          <w:i/>
        </w:rPr>
        <w:t xml:space="preserve">Payment Systems and Netting </w:t>
      </w:r>
      <w:r w:rsidR="00DE24F0" w:rsidRPr="00FE5E80">
        <w:rPr>
          <w:i/>
        </w:rPr>
        <w:t xml:space="preserve">Act </w:t>
      </w:r>
      <w:r w:rsidR="00D738F4" w:rsidRPr="00FE5E80">
        <w:rPr>
          <w:i/>
          <w:iCs/>
        </w:rPr>
        <w:t>1998</w:t>
      </w:r>
      <w:r w:rsidR="00DE24F0">
        <w:t xml:space="preserve"> </w:t>
      </w:r>
      <w:r w:rsidR="00604C8C">
        <w:t>provide</w:t>
      </w:r>
      <w:r w:rsidR="00DE24F0">
        <w:t>s</w:t>
      </w:r>
      <w:r w:rsidR="00604C8C">
        <w:t xml:space="preserve"> for the enforcement of security over financial property given in respect of an eligible obligation, and </w:t>
      </w:r>
      <w:r w:rsidR="00D2375F">
        <w:t>subsection</w:t>
      </w:r>
      <w:r w:rsidR="00604C8C">
        <w:t xml:space="preserve"> 6</w:t>
      </w:r>
      <w:r w:rsidR="00DD2392">
        <w:t>(2) of the</w:t>
      </w:r>
      <w:r w:rsidR="00DE24F0">
        <w:t xml:space="preserve"> </w:t>
      </w:r>
      <w:r w:rsidR="00016ECA" w:rsidRPr="00FE5E80">
        <w:rPr>
          <w:i/>
        </w:rPr>
        <w:t>Pay</w:t>
      </w:r>
      <w:r w:rsidR="005607B6" w:rsidRPr="00FE5E80">
        <w:rPr>
          <w:i/>
        </w:rPr>
        <w:t>ment Systems and Netting Regulations 2001</w:t>
      </w:r>
      <w:r w:rsidR="00DE24F0">
        <w:t xml:space="preserve"> </w:t>
      </w:r>
      <w:r w:rsidR="005E2966">
        <w:t>identifies those arrangements that are not eligible obligations (for example</w:t>
      </w:r>
      <w:r w:rsidR="0041748C">
        <w:t>,</w:t>
      </w:r>
      <w:r w:rsidR="00455E2A">
        <w:t xml:space="preserve"> credit facilities, re</w:t>
      </w:r>
      <w:r w:rsidR="001C339A">
        <w:t>purchase agreements</w:t>
      </w:r>
      <w:r w:rsidR="00DB4260">
        <w:t xml:space="preserve"> and sell-buyback arrangements)</w:t>
      </w:r>
      <w:r w:rsidR="005E2966">
        <w:t>.</w:t>
      </w:r>
    </w:p>
    <w:p w14:paraId="431F3ACC" w14:textId="77777777" w:rsidR="008C5C02" w:rsidRDefault="008C5C02" w:rsidP="008C5C02">
      <w:pPr>
        <w:spacing w:before="240"/>
        <w:rPr>
          <w:u w:val="single"/>
        </w:rPr>
      </w:pPr>
      <w:r>
        <w:rPr>
          <w:u w:val="single"/>
        </w:rPr>
        <w:t>Schedule 1</w:t>
      </w:r>
    </w:p>
    <w:p w14:paraId="201F83A5" w14:textId="217FE6FA" w:rsidR="008C5C02" w:rsidRDefault="008C5C02" w:rsidP="008C5C02">
      <w:pPr>
        <w:spacing w:before="240"/>
      </w:pPr>
      <w:r>
        <w:t xml:space="preserve">This </w:t>
      </w:r>
      <w:r w:rsidR="00956DD6">
        <w:t>S</w:t>
      </w:r>
      <w:r>
        <w:t xml:space="preserve">chedule remakes Schedule 7 of the 1995 </w:t>
      </w:r>
      <w:r w:rsidR="00641A32">
        <w:t>R</w:t>
      </w:r>
      <w:r>
        <w:t xml:space="preserve">egulations. This </w:t>
      </w:r>
      <w:r w:rsidR="00956DD6">
        <w:t>S</w:t>
      </w:r>
      <w:r>
        <w:t xml:space="preserve">chedule provides a list of the relevant </w:t>
      </w:r>
      <w:r>
        <w:rPr>
          <w:b/>
          <w:bCs/>
          <w:i/>
          <w:iCs/>
        </w:rPr>
        <w:t xml:space="preserve">approved bodies </w:t>
      </w:r>
      <w:r>
        <w:t xml:space="preserve">for the purposes of the definition of </w:t>
      </w:r>
      <w:r w:rsidRPr="001E2747">
        <w:t>approved bodies</w:t>
      </w:r>
      <w:r>
        <w:rPr>
          <w:b/>
          <w:bCs/>
          <w:i/>
          <w:iCs/>
        </w:rPr>
        <w:t xml:space="preserve"> </w:t>
      </w:r>
      <w:r>
        <w:t xml:space="preserve">in Schedule 1 </w:t>
      </w:r>
      <w:r w:rsidR="009A5276">
        <w:t>to</w:t>
      </w:r>
      <w:r>
        <w:t xml:space="preserve"> the Act. As some of these bodies have ceased operation or </w:t>
      </w:r>
      <w:r>
        <w:lastRenderedPageBreak/>
        <w:t xml:space="preserve">been renamed, this Schedule also updates the list </w:t>
      </w:r>
      <w:proofErr w:type="gramStart"/>
      <w:r>
        <w:t>so as to</w:t>
      </w:r>
      <w:proofErr w:type="gramEnd"/>
      <w:r>
        <w:t xml:space="preserve"> ensure that all relevant bodies are referred to correctly.</w:t>
      </w:r>
    </w:p>
    <w:p w14:paraId="60BB8BFC" w14:textId="7DE3FF54" w:rsidR="00044511" w:rsidRPr="00705408" w:rsidRDefault="004C4EE8" w:rsidP="00296FBE">
      <w:pPr>
        <w:spacing w:before="240" w:after="0"/>
        <w:rPr>
          <w:b/>
          <w:bCs/>
        </w:rPr>
      </w:pPr>
      <w:r>
        <w:rPr>
          <w:b/>
          <w:bCs/>
        </w:rPr>
        <w:t>Regulations not being remade</w:t>
      </w:r>
    </w:p>
    <w:p w14:paraId="52C408D1" w14:textId="2AF5D868" w:rsidR="000B26EC" w:rsidRDefault="00796A8C" w:rsidP="00DB4260">
      <w:pPr>
        <w:spacing w:before="240" w:after="0"/>
      </w:pPr>
      <w:r>
        <w:t>Regulation</w:t>
      </w:r>
      <w:r w:rsidR="00BD32A0">
        <w:t xml:space="preserve"> 2A.01</w:t>
      </w:r>
      <w:r w:rsidR="000B26EC">
        <w:t xml:space="preserve"> and Schedule 5</w:t>
      </w:r>
      <w:r w:rsidR="00BD32A0">
        <w:t xml:space="preserve"> </w:t>
      </w:r>
      <w:r w:rsidR="009A5276">
        <w:t xml:space="preserve">to </w:t>
      </w:r>
      <w:r w:rsidR="00F1235A">
        <w:t xml:space="preserve">the </w:t>
      </w:r>
      <w:r w:rsidR="006D3A00">
        <w:t xml:space="preserve">1995 </w:t>
      </w:r>
      <w:r w:rsidR="00F1235A">
        <w:t>Regulation</w:t>
      </w:r>
      <w:r w:rsidR="004D5B68">
        <w:t>s</w:t>
      </w:r>
      <w:r w:rsidR="00F1235A">
        <w:t xml:space="preserve"> </w:t>
      </w:r>
      <w:r w:rsidR="00C067BE">
        <w:t xml:space="preserve">provided for the modification of the Act in relation to friendly societies as set out in Schedule 5. </w:t>
      </w:r>
      <w:r w:rsidR="008B24FD">
        <w:t>The</w:t>
      </w:r>
      <w:r w:rsidR="00E616FD">
        <w:t>se</w:t>
      </w:r>
      <w:r w:rsidR="008B24FD">
        <w:t xml:space="preserve"> modifications have remained stable and have therefore been incorporated directly into the Act</w:t>
      </w:r>
      <w:r w:rsidR="00C4657F">
        <w:t xml:space="preserve"> by</w:t>
      </w:r>
      <w:r w:rsidR="008B24FD">
        <w:t xml:space="preserve"> the </w:t>
      </w:r>
      <w:r w:rsidR="00E035EC" w:rsidRPr="002C7837">
        <w:rPr>
          <w:i/>
          <w:iCs/>
        </w:rPr>
        <w:t xml:space="preserve">Treasury Laws Amendment (Measures for </w:t>
      </w:r>
      <w:r w:rsidR="007B7661">
        <w:rPr>
          <w:i/>
          <w:iCs/>
        </w:rPr>
        <w:t>Consultation</w:t>
      </w:r>
      <w:r w:rsidR="00E035EC" w:rsidRPr="002C7837">
        <w:rPr>
          <w:i/>
          <w:iCs/>
        </w:rPr>
        <w:t xml:space="preserve">) </w:t>
      </w:r>
      <w:r w:rsidR="00714F1F">
        <w:rPr>
          <w:i/>
          <w:iCs/>
        </w:rPr>
        <w:t xml:space="preserve">Act </w:t>
      </w:r>
      <w:r w:rsidR="00E035EC" w:rsidRPr="002C7837">
        <w:rPr>
          <w:i/>
          <w:iCs/>
        </w:rPr>
        <w:t>2023</w:t>
      </w:r>
      <w:r w:rsidR="008B24FD">
        <w:t xml:space="preserve">. </w:t>
      </w:r>
      <w:r w:rsidR="00B106DE">
        <w:t>Consequently,</w:t>
      </w:r>
      <w:r w:rsidR="00F1235A">
        <w:t xml:space="preserve"> </w:t>
      </w:r>
      <w:r w:rsidR="003906FE">
        <w:t xml:space="preserve">regulation </w:t>
      </w:r>
      <w:r w:rsidR="00F1235A">
        <w:t>2A.01</w:t>
      </w:r>
      <w:r w:rsidR="000B26EC">
        <w:t xml:space="preserve"> and Schedule 5</w:t>
      </w:r>
      <w:r w:rsidR="00F1235A">
        <w:t xml:space="preserve"> </w:t>
      </w:r>
      <w:r w:rsidR="003A3FF0">
        <w:t xml:space="preserve">to </w:t>
      </w:r>
      <w:r w:rsidR="003906FE">
        <w:t xml:space="preserve">the </w:t>
      </w:r>
      <w:r w:rsidR="006D3A00">
        <w:t xml:space="preserve">1995 </w:t>
      </w:r>
      <w:r w:rsidR="003906FE">
        <w:t>Regulations</w:t>
      </w:r>
      <w:r w:rsidR="00F1235A">
        <w:t xml:space="preserve"> </w:t>
      </w:r>
      <w:r w:rsidR="00ED5123">
        <w:t xml:space="preserve">are </w:t>
      </w:r>
      <w:r w:rsidR="00FA43AE">
        <w:t xml:space="preserve">redundant and </w:t>
      </w:r>
      <w:r w:rsidR="00535E39">
        <w:t xml:space="preserve">were not </w:t>
      </w:r>
      <w:r w:rsidR="000B26EC">
        <w:t>remade.</w:t>
      </w:r>
    </w:p>
    <w:p w14:paraId="2124DBF0" w14:textId="325F61B6" w:rsidR="00624E4D" w:rsidRDefault="00C04355" w:rsidP="004A2FA1">
      <w:pPr>
        <w:spacing w:before="240" w:after="0"/>
      </w:pPr>
      <w:r>
        <w:t xml:space="preserve">Part 4 of the </w:t>
      </w:r>
      <w:r w:rsidR="006D3A00">
        <w:t xml:space="preserve">1995 </w:t>
      </w:r>
      <w:r>
        <w:t xml:space="preserve">Regulations </w:t>
      </w:r>
      <w:r w:rsidR="002F5EB2">
        <w:t>provide</w:t>
      </w:r>
      <w:r w:rsidR="003949A9">
        <w:t>d</w:t>
      </w:r>
      <w:r w:rsidR="002F5EB2">
        <w:t xml:space="preserve"> for</w:t>
      </w:r>
      <w:r w:rsidR="00F802C6">
        <w:t xml:space="preserve"> the circumstances in which a life company may give a charge over an asset of a statutory</w:t>
      </w:r>
      <w:r w:rsidR="004F516E">
        <w:t xml:space="preserve"> fund including a charge over the assets for the purposes of engaging in derivatives transactions</w:t>
      </w:r>
      <w:r w:rsidR="00AD5AEF">
        <w:t xml:space="preserve">. Part 4 also </w:t>
      </w:r>
      <w:r w:rsidR="00A96E9F">
        <w:t>provided for the circumstances in which a life company is prohibited from investing assets of a statutory fund in a subsidiary.</w:t>
      </w:r>
      <w:r w:rsidR="00BF2429">
        <w:t xml:space="preserve"> The provisions of this Part</w:t>
      </w:r>
      <w:r w:rsidR="00727852">
        <w:t xml:space="preserve"> </w:t>
      </w:r>
      <w:r w:rsidR="004F4E04">
        <w:t>(</w:t>
      </w:r>
      <w:r w:rsidR="003906FE">
        <w:t>regulation</w:t>
      </w:r>
      <w:r w:rsidR="00727852">
        <w:t xml:space="preserve"> 4.00 (Notice of establishment of statutory fund), </w:t>
      </w:r>
      <w:r w:rsidR="007A6C37">
        <w:t>regulation</w:t>
      </w:r>
      <w:r w:rsidR="00727852">
        <w:t xml:space="preserve"> 4</w:t>
      </w:r>
      <w:r w:rsidR="006F3FEF">
        <w:t>.</w:t>
      </w:r>
      <w:r w:rsidR="00727852">
        <w:t>00A (Charges over the assets of statutory funds: derivative contract</w:t>
      </w:r>
      <w:r w:rsidR="00C63364">
        <w:t xml:space="preserve">s), </w:t>
      </w:r>
      <w:r w:rsidR="007A6C37">
        <w:t>regulation</w:t>
      </w:r>
      <w:r w:rsidR="00C63364">
        <w:t xml:space="preserve"> 4.00B (Charges over the assets of approved benefit funds) and </w:t>
      </w:r>
      <w:r w:rsidR="003906FE">
        <w:t>regulation</w:t>
      </w:r>
      <w:r w:rsidR="00C63364">
        <w:t xml:space="preserve"> 4.01</w:t>
      </w:r>
      <w:r w:rsidR="00ED2F67">
        <w:t>A</w:t>
      </w:r>
      <w:r w:rsidR="00C63364">
        <w:t xml:space="preserve"> (Prohibited investments</w:t>
      </w:r>
      <w:r w:rsidR="004F4E04">
        <w:t>)</w:t>
      </w:r>
      <w:r w:rsidR="00E0662E">
        <w:t xml:space="preserve"> </w:t>
      </w:r>
      <w:proofErr w:type="gramStart"/>
      <w:r w:rsidR="004614A0">
        <w:t>were</w:t>
      </w:r>
      <w:r w:rsidR="001E4EF8">
        <w:t xml:space="preserve"> considered to be</w:t>
      </w:r>
      <w:proofErr w:type="gramEnd"/>
      <w:r w:rsidR="001E4EF8">
        <w:t xml:space="preserve"> more appropriate for inclusion in the Act and </w:t>
      </w:r>
      <w:r w:rsidR="00E0662E">
        <w:t xml:space="preserve">have been incorporated into the Act by the </w:t>
      </w:r>
      <w:r w:rsidR="00E035EC" w:rsidRPr="002C7837">
        <w:rPr>
          <w:i/>
          <w:iCs/>
        </w:rPr>
        <w:t xml:space="preserve">Treasury Laws Amendment (Measures for </w:t>
      </w:r>
      <w:r w:rsidR="00415E82">
        <w:rPr>
          <w:i/>
          <w:iCs/>
        </w:rPr>
        <w:t>Consultation</w:t>
      </w:r>
      <w:r w:rsidR="00E035EC" w:rsidRPr="002C7837">
        <w:rPr>
          <w:i/>
          <w:iCs/>
        </w:rPr>
        <w:t xml:space="preserve">) </w:t>
      </w:r>
      <w:r w:rsidR="00415E82">
        <w:rPr>
          <w:i/>
          <w:iCs/>
        </w:rPr>
        <w:t>Act</w:t>
      </w:r>
      <w:r w:rsidR="00E035EC" w:rsidRPr="002C7837">
        <w:rPr>
          <w:i/>
          <w:iCs/>
        </w:rPr>
        <w:t xml:space="preserve"> 2023</w:t>
      </w:r>
      <w:r w:rsidR="00774715">
        <w:t xml:space="preserve">. Consequently, </w:t>
      </w:r>
      <w:r w:rsidR="00997DAA">
        <w:t xml:space="preserve">regulations </w:t>
      </w:r>
      <w:r w:rsidR="00472DD5">
        <w:t xml:space="preserve">4.00, </w:t>
      </w:r>
      <w:r w:rsidR="00997DAA">
        <w:t>4</w:t>
      </w:r>
      <w:r w:rsidR="001A2A38">
        <w:t>.</w:t>
      </w:r>
      <w:r w:rsidR="00997DAA">
        <w:t>00A, 4.00B</w:t>
      </w:r>
      <w:r w:rsidR="00472DD5">
        <w:t xml:space="preserve"> and</w:t>
      </w:r>
      <w:r w:rsidR="00997DAA">
        <w:t xml:space="preserve"> 4.01</w:t>
      </w:r>
      <w:r w:rsidR="00F7056E">
        <w:t>A</w:t>
      </w:r>
      <w:r w:rsidR="00472DD5">
        <w:t xml:space="preserve"> of the</w:t>
      </w:r>
      <w:r w:rsidR="00774715">
        <w:t xml:space="preserve"> </w:t>
      </w:r>
      <w:r w:rsidR="006D3A00">
        <w:t xml:space="preserve">1995 </w:t>
      </w:r>
      <w:r w:rsidR="00997DAA">
        <w:t>R</w:t>
      </w:r>
      <w:r w:rsidR="003906FE">
        <w:t xml:space="preserve">egulations </w:t>
      </w:r>
      <w:r w:rsidR="00535E39">
        <w:t>were not</w:t>
      </w:r>
      <w:r w:rsidR="003906FE">
        <w:t xml:space="preserve"> remade.</w:t>
      </w:r>
    </w:p>
    <w:p w14:paraId="2DFD198D" w14:textId="7936FE2A" w:rsidR="00C7516B" w:rsidRPr="00C43C56" w:rsidRDefault="00840AB2" w:rsidP="00905582">
      <w:pPr>
        <w:spacing w:before="240" w:after="0"/>
        <w:rPr>
          <w:iCs/>
        </w:rPr>
      </w:pPr>
      <w:r>
        <w:t xml:space="preserve">Regulation 9.01 </w:t>
      </w:r>
      <w:r w:rsidR="00C7516B">
        <w:t xml:space="preserve">of the </w:t>
      </w:r>
      <w:r w:rsidR="006D3A00">
        <w:t xml:space="preserve">1995 </w:t>
      </w:r>
      <w:r w:rsidR="00C7516B">
        <w:t xml:space="preserve">Regulations </w:t>
      </w:r>
      <w:r w:rsidR="00560F36">
        <w:t xml:space="preserve">specified that, for the purposes of </w:t>
      </w:r>
      <w:r w:rsidR="00472001">
        <w:t>paragraph</w:t>
      </w:r>
      <w:r w:rsidR="000D3128">
        <w:t xml:space="preserve"> 191(2)(a) </w:t>
      </w:r>
      <w:r w:rsidR="002B7BEB">
        <w:t>of the Act</w:t>
      </w:r>
      <w:r w:rsidR="00435F9F">
        <w:t>, a copy of each</w:t>
      </w:r>
      <w:r w:rsidR="00AC7BF0">
        <w:t xml:space="preserve"> </w:t>
      </w:r>
      <w:r w:rsidR="00435F9F">
        <w:t xml:space="preserve">actuarial report on which a scheme </w:t>
      </w:r>
      <w:r w:rsidR="006C3CED">
        <w:t xml:space="preserve">is based </w:t>
      </w:r>
      <w:r w:rsidR="003B7A29">
        <w:t>must be provided</w:t>
      </w:r>
      <w:r w:rsidR="00AC7BF0">
        <w:t xml:space="preserve"> to APRA</w:t>
      </w:r>
      <w:r w:rsidR="00163B11">
        <w:t>.</w:t>
      </w:r>
      <w:r w:rsidR="00BA040D">
        <w:t xml:space="preserve"> </w:t>
      </w:r>
      <w:r w:rsidR="00AB4483">
        <w:t>Normally an actu</w:t>
      </w:r>
      <w:r w:rsidR="009136A7">
        <w:t>arial report will be prepared by each of the transferring entity and the receiving entity</w:t>
      </w:r>
      <w:r w:rsidR="007660EA">
        <w:t xml:space="preserve">. </w:t>
      </w:r>
      <w:r w:rsidR="00BA040D">
        <w:t xml:space="preserve">As this </w:t>
      </w:r>
      <w:r w:rsidR="00A64773">
        <w:t xml:space="preserve">requirement </w:t>
      </w:r>
      <w:r w:rsidR="00BA040D">
        <w:t>clarified a provision in the Act</w:t>
      </w:r>
      <w:r w:rsidR="00D47F3A">
        <w:t xml:space="preserve"> to ensure that both reports were provided</w:t>
      </w:r>
      <w:r w:rsidR="00BA040D">
        <w:t xml:space="preserve">, it was </w:t>
      </w:r>
      <w:r w:rsidR="00774AA0">
        <w:t xml:space="preserve">incorporated directly into the Act by </w:t>
      </w:r>
      <w:r w:rsidR="00774AA0">
        <w:rPr>
          <w:iCs/>
        </w:rPr>
        <w:t xml:space="preserve">the </w:t>
      </w:r>
      <w:r w:rsidR="00E035EC" w:rsidRPr="002C7837">
        <w:rPr>
          <w:i/>
          <w:iCs/>
        </w:rPr>
        <w:t xml:space="preserve">Treasury Laws Amendment (Measures for </w:t>
      </w:r>
      <w:r w:rsidR="00415E82">
        <w:rPr>
          <w:i/>
          <w:iCs/>
        </w:rPr>
        <w:t>Consultation</w:t>
      </w:r>
      <w:r w:rsidR="00E035EC" w:rsidRPr="002C7837">
        <w:rPr>
          <w:i/>
          <w:iCs/>
        </w:rPr>
        <w:t xml:space="preserve">) </w:t>
      </w:r>
      <w:r w:rsidR="00415E82">
        <w:rPr>
          <w:i/>
          <w:iCs/>
        </w:rPr>
        <w:t>Act</w:t>
      </w:r>
      <w:r w:rsidR="00E035EC" w:rsidRPr="002C7837">
        <w:rPr>
          <w:i/>
          <w:iCs/>
        </w:rPr>
        <w:t xml:space="preserve"> 2023</w:t>
      </w:r>
      <w:r w:rsidR="00C43C56">
        <w:rPr>
          <w:iCs/>
        </w:rPr>
        <w:t xml:space="preserve">. </w:t>
      </w:r>
      <w:r w:rsidR="00695ECB">
        <w:rPr>
          <w:iCs/>
        </w:rPr>
        <w:t>Consequently</w:t>
      </w:r>
      <w:r w:rsidR="00E13115">
        <w:rPr>
          <w:iCs/>
        </w:rPr>
        <w:t>,</w:t>
      </w:r>
      <w:r w:rsidR="00695ECB">
        <w:rPr>
          <w:iCs/>
        </w:rPr>
        <w:t xml:space="preserve"> regulation 9.01</w:t>
      </w:r>
      <w:r w:rsidR="00652FE3">
        <w:rPr>
          <w:iCs/>
        </w:rPr>
        <w:t xml:space="preserve"> of the </w:t>
      </w:r>
      <w:r w:rsidR="003B039D">
        <w:rPr>
          <w:iCs/>
        </w:rPr>
        <w:t xml:space="preserve">1995 </w:t>
      </w:r>
      <w:r w:rsidR="00BE0B37">
        <w:rPr>
          <w:iCs/>
        </w:rPr>
        <w:t>R</w:t>
      </w:r>
      <w:r w:rsidR="00652FE3">
        <w:rPr>
          <w:iCs/>
        </w:rPr>
        <w:t>egulation</w:t>
      </w:r>
      <w:r w:rsidR="00BE0B37">
        <w:rPr>
          <w:iCs/>
        </w:rPr>
        <w:t>s</w:t>
      </w:r>
      <w:r w:rsidR="00695ECB">
        <w:rPr>
          <w:iCs/>
        </w:rPr>
        <w:t xml:space="preserve"> </w:t>
      </w:r>
      <w:r w:rsidR="00587980">
        <w:rPr>
          <w:iCs/>
        </w:rPr>
        <w:t xml:space="preserve">is </w:t>
      </w:r>
      <w:r w:rsidR="001F3D2C">
        <w:rPr>
          <w:iCs/>
        </w:rPr>
        <w:t>redundant</w:t>
      </w:r>
      <w:r w:rsidR="00695ECB">
        <w:rPr>
          <w:iCs/>
        </w:rPr>
        <w:t xml:space="preserve"> and </w:t>
      </w:r>
      <w:r w:rsidR="00535E39">
        <w:rPr>
          <w:iCs/>
        </w:rPr>
        <w:t>was not</w:t>
      </w:r>
      <w:r w:rsidR="00695ECB">
        <w:rPr>
          <w:iCs/>
        </w:rPr>
        <w:t xml:space="preserve"> remade.</w:t>
      </w:r>
    </w:p>
    <w:p w14:paraId="077567E9" w14:textId="65A0ECD6" w:rsidR="00840AB2" w:rsidRDefault="00695ECB" w:rsidP="00905582">
      <w:pPr>
        <w:spacing w:before="240" w:after="0"/>
        <w:rPr>
          <w:i/>
          <w:iCs/>
        </w:rPr>
      </w:pPr>
      <w:r>
        <w:t>Regulation</w:t>
      </w:r>
      <w:r w:rsidR="00840AB2">
        <w:t xml:space="preserve"> 9.02 of the </w:t>
      </w:r>
      <w:r w:rsidR="003B039D">
        <w:t xml:space="preserve">1995 </w:t>
      </w:r>
      <w:r w:rsidR="00840AB2">
        <w:t>Regulations</w:t>
      </w:r>
      <w:r>
        <w:t xml:space="preserve"> </w:t>
      </w:r>
      <w:r w:rsidR="00ED7F0E">
        <w:t xml:space="preserve">provided for </w:t>
      </w:r>
      <w:r w:rsidR="006D38F2">
        <w:t xml:space="preserve">the precise </w:t>
      </w:r>
      <w:r w:rsidR="00BE0B37">
        <w:t>way</w:t>
      </w:r>
      <w:r w:rsidR="006D38F2">
        <w:t xml:space="preserve"> </w:t>
      </w:r>
      <w:r w:rsidR="00FC3107">
        <w:t xml:space="preserve">a notice of intention to make an application for a scheme for the transfer and amalgamation of </w:t>
      </w:r>
      <w:r w:rsidR="00774CF4">
        <w:t xml:space="preserve">a life insurance business was to be made. The </w:t>
      </w:r>
      <w:r w:rsidR="007F7A41">
        <w:t xml:space="preserve">forms specified by regulation 9.02 </w:t>
      </w:r>
      <w:r w:rsidR="007633C7">
        <w:t xml:space="preserve">were highly specific, but the purpose was to ensure </w:t>
      </w:r>
      <w:r w:rsidR="00404111">
        <w:t xml:space="preserve">that the relevant information </w:t>
      </w:r>
      <w:r w:rsidR="008448F9">
        <w:t>was accessible to the public and reasonably prominent. This requirement has been</w:t>
      </w:r>
      <w:r w:rsidR="00C06AFF">
        <w:t xml:space="preserve"> simplified </w:t>
      </w:r>
      <w:r w:rsidR="00B72084">
        <w:t>and incorporated</w:t>
      </w:r>
      <w:r w:rsidR="008448F9">
        <w:t xml:space="preserve"> directly into the Act</w:t>
      </w:r>
      <w:r w:rsidR="008448F9" w:rsidRPr="008448F9">
        <w:t xml:space="preserve"> </w:t>
      </w:r>
      <w:r w:rsidR="008448F9">
        <w:t xml:space="preserve">by </w:t>
      </w:r>
      <w:r w:rsidR="008448F9">
        <w:rPr>
          <w:iCs/>
        </w:rPr>
        <w:t xml:space="preserve">the </w:t>
      </w:r>
      <w:r w:rsidR="00E035EC" w:rsidRPr="002C7837">
        <w:rPr>
          <w:i/>
          <w:iCs/>
        </w:rPr>
        <w:t xml:space="preserve">Treasury Laws Amendment (Measures for </w:t>
      </w:r>
      <w:r w:rsidR="003577E9">
        <w:rPr>
          <w:i/>
          <w:iCs/>
        </w:rPr>
        <w:t>Consultation</w:t>
      </w:r>
      <w:r w:rsidR="00E035EC" w:rsidRPr="002C7837">
        <w:rPr>
          <w:i/>
          <w:iCs/>
        </w:rPr>
        <w:t xml:space="preserve">) </w:t>
      </w:r>
      <w:r w:rsidR="003577E9">
        <w:rPr>
          <w:i/>
          <w:iCs/>
        </w:rPr>
        <w:t>Act</w:t>
      </w:r>
      <w:r w:rsidR="00E035EC" w:rsidRPr="002C7837">
        <w:rPr>
          <w:i/>
          <w:iCs/>
        </w:rPr>
        <w:t xml:space="preserve"> 2023</w:t>
      </w:r>
      <w:r w:rsidR="00AD28FB">
        <w:rPr>
          <w:i/>
        </w:rPr>
        <w:t xml:space="preserve">. </w:t>
      </w:r>
      <w:r w:rsidR="008448F9">
        <w:rPr>
          <w:iCs/>
        </w:rPr>
        <w:t>Consequently</w:t>
      </w:r>
      <w:r w:rsidR="00E13115">
        <w:rPr>
          <w:iCs/>
        </w:rPr>
        <w:t>,</w:t>
      </w:r>
      <w:r w:rsidR="008448F9">
        <w:rPr>
          <w:iCs/>
        </w:rPr>
        <w:t xml:space="preserve"> regulation </w:t>
      </w:r>
      <w:r w:rsidR="00AD28FB">
        <w:rPr>
          <w:iCs/>
        </w:rPr>
        <w:t>9</w:t>
      </w:r>
      <w:r w:rsidR="008448F9">
        <w:rPr>
          <w:iCs/>
        </w:rPr>
        <w:t>.0</w:t>
      </w:r>
      <w:r w:rsidR="00AD28FB">
        <w:rPr>
          <w:iCs/>
        </w:rPr>
        <w:t>2</w:t>
      </w:r>
      <w:r w:rsidR="003B4022">
        <w:rPr>
          <w:iCs/>
        </w:rPr>
        <w:t xml:space="preserve"> of the </w:t>
      </w:r>
      <w:r w:rsidR="003B039D">
        <w:rPr>
          <w:iCs/>
        </w:rPr>
        <w:t xml:space="preserve">1995 </w:t>
      </w:r>
      <w:r w:rsidR="003B4022">
        <w:rPr>
          <w:iCs/>
        </w:rPr>
        <w:t>Regulations</w:t>
      </w:r>
      <w:r w:rsidR="008448F9">
        <w:rPr>
          <w:iCs/>
        </w:rPr>
        <w:t xml:space="preserve"> </w:t>
      </w:r>
      <w:r w:rsidR="00587980">
        <w:rPr>
          <w:iCs/>
        </w:rPr>
        <w:t xml:space="preserve">is </w:t>
      </w:r>
      <w:r w:rsidR="001F3D2C">
        <w:rPr>
          <w:iCs/>
        </w:rPr>
        <w:t>redundant</w:t>
      </w:r>
      <w:r w:rsidR="008448F9">
        <w:rPr>
          <w:iCs/>
        </w:rPr>
        <w:t xml:space="preserve"> and </w:t>
      </w:r>
      <w:r w:rsidR="00535E39">
        <w:rPr>
          <w:iCs/>
        </w:rPr>
        <w:t>was not</w:t>
      </w:r>
      <w:r w:rsidR="008448F9">
        <w:rPr>
          <w:iCs/>
        </w:rPr>
        <w:t xml:space="preserve"> remade.</w:t>
      </w:r>
    </w:p>
    <w:p w14:paraId="16BA3CDE" w14:textId="55DB744D" w:rsidR="00F63382" w:rsidRDefault="00F63382" w:rsidP="00905582">
      <w:pPr>
        <w:spacing w:before="240" w:after="0"/>
        <w:rPr>
          <w:iCs/>
        </w:rPr>
      </w:pPr>
      <w:r>
        <w:t>Regulation 10.01</w:t>
      </w:r>
      <w:r w:rsidR="0063625A">
        <w:t xml:space="preserve"> </w:t>
      </w:r>
      <w:r>
        <w:t xml:space="preserve">of the </w:t>
      </w:r>
      <w:r w:rsidR="003B039D">
        <w:t xml:space="preserve">1995 </w:t>
      </w:r>
      <w:r>
        <w:t xml:space="preserve">Regulations </w:t>
      </w:r>
      <w:r w:rsidR="00222DCC">
        <w:t xml:space="preserve">prescribed the specific form </w:t>
      </w:r>
      <w:r w:rsidR="000818A6">
        <w:t xml:space="preserve">which a memorandum of transfer was </w:t>
      </w:r>
      <w:r w:rsidR="00775DD2">
        <w:t xml:space="preserve">required </w:t>
      </w:r>
      <w:r w:rsidR="00BD52F6">
        <w:t xml:space="preserve">to take. </w:t>
      </w:r>
      <w:r w:rsidR="002E004B">
        <w:t xml:space="preserve">This requirement has been replaced </w:t>
      </w:r>
      <w:r w:rsidR="0095111F">
        <w:t xml:space="preserve">by a requirement </w:t>
      </w:r>
      <w:r w:rsidR="00FC132E">
        <w:t xml:space="preserve">that ASIC </w:t>
      </w:r>
      <w:r w:rsidR="001A2012">
        <w:t xml:space="preserve">provide written approval </w:t>
      </w:r>
      <w:r w:rsidR="008E42F2">
        <w:t xml:space="preserve">for a given form </w:t>
      </w:r>
      <w:r w:rsidR="001A34F1">
        <w:t xml:space="preserve">of a memorandum of transfer. </w:t>
      </w:r>
      <w:r w:rsidR="00AB5271">
        <w:t>It was considered that it would be more appropriate for this new requirement to be</w:t>
      </w:r>
      <w:r w:rsidR="005D2182">
        <w:t xml:space="preserve"> incorporated</w:t>
      </w:r>
      <w:r w:rsidR="00AB5271">
        <w:t xml:space="preserve"> directly</w:t>
      </w:r>
      <w:r w:rsidR="005D2182">
        <w:t xml:space="preserve"> into the Act by the </w:t>
      </w:r>
      <w:r w:rsidR="00E035EC" w:rsidRPr="002C7837">
        <w:rPr>
          <w:i/>
          <w:iCs/>
        </w:rPr>
        <w:t xml:space="preserve">Treasury Laws Amendment (Measures for </w:t>
      </w:r>
      <w:r w:rsidR="003577E9">
        <w:rPr>
          <w:i/>
          <w:iCs/>
        </w:rPr>
        <w:t>Consultation</w:t>
      </w:r>
      <w:r w:rsidR="00E035EC" w:rsidRPr="002C7837">
        <w:rPr>
          <w:i/>
          <w:iCs/>
        </w:rPr>
        <w:t xml:space="preserve">) </w:t>
      </w:r>
      <w:r w:rsidR="003577E9">
        <w:rPr>
          <w:i/>
          <w:iCs/>
        </w:rPr>
        <w:t>Act</w:t>
      </w:r>
      <w:r w:rsidR="00E035EC" w:rsidRPr="002C7837">
        <w:rPr>
          <w:i/>
          <w:iCs/>
        </w:rPr>
        <w:t xml:space="preserve"> 2023</w:t>
      </w:r>
      <w:r w:rsidR="005D2182">
        <w:rPr>
          <w:iCs/>
        </w:rPr>
        <w:t>.</w:t>
      </w:r>
      <w:r w:rsidR="009F57E8">
        <w:rPr>
          <w:iCs/>
        </w:rPr>
        <w:t xml:space="preserve"> </w:t>
      </w:r>
      <w:r w:rsidR="00C43C56">
        <w:rPr>
          <w:iCs/>
        </w:rPr>
        <w:t>Consequently</w:t>
      </w:r>
      <w:r w:rsidR="00E13115">
        <w:rPr>
          <w:iCs/>
        </w:rPr>
        <w:t>,</w:t>
      </w:r>
      <w:r w:rsidR="00C43C56">
        <w:rPr>
          <w:iCs/>
        </w:rPr>
        <w:t xml:space="preserve"> </w:t>
      </w:r>
      <w:r w:rsidR="009F57E8">
        <w:rPr>
          <w:iCs/>
        </w:rPr>
        <w:t xml:space="preserve">regulation 10.01 </w:t>
      </w:r>
      <w:r w:rsidR="00AB5271">
        <w:rPr>
          <w:iCs/>
        </w:rPr>
        <w:t xml:space="preserve">of the </w:t>
      </w:r>
      <w:r w:rsidR="003B039D">
        <w:rPr>
          <w:iCs/>
        </w:rPr>
        <w:t xml:space="preserve">1995 </w:t>
      </w:r>
      <w:r w:rsidR="00AB5271">
        <w:rPr>
          <w:iCs/>
        </w:rPr>
        <w:t xml:space="preserve">Regulations </w:t>
      </w:r>
      <w:r w:rsidR="00587980">
        <w:rPr>
          <w:iCs/>
        </w:rPr>
        <w:t xml:space="preserve">is </w:t>
      </w:r>
      <w:r w:rsidR="00B3122A">
        <w:rPr>
          <w:iCs/>
        </w:rPr>
        <w:t>redundant</w:t>
      </w:r>
      <w:r w:rsidR="00000287">
        <w:rPr>
          <w:iCs/>
        </w:rPr>
        <w:t xml:space="preserve"> and </w:t>
      </w:r>
      <w:r w:rsidR="00535E39">
        <w:rPr>
          <w:iCs/>
        </w:rPr>
        <w:t>was not</w:t>
      </w:r>
      <w:r w:rsidR="00000287">
        <w:rPr>
          <w:iCs/>
        </w:rPr>
        <w:t xml:space="preserve"> remade.</w:t>
      </w:r>
    </w:p>
    <w:p w14:paraId="2525D4A2" w14:textId="29975AE5" w:rsidR="00C46C0B" w:rsidRDefault="00AF1859" w:rsidP="00905582">
      <w:pPr>
        <w:spacing w:before="240" w:after="0"/>
      </w:pPr>
      <w:r>
        <w:rPr>
          <w:iCs/>
        </w:rPr>
        <w:lastRenderedPageBreak/>
        <w:t xml:space="preserve">Regulation 10.02 of the </w:t>
      </w:r>
      <w:r w:rsidR="003B039D">
        <w:rPr>
          <w:iCs/>
        </w:rPr>
        <w:t xml:space="preserve">1995 </w:t>
      </w:r>
      <w:r>
        <w:rPr>
          <w:iCs/>
        </w:rPr>
        <w:t xml:space="preserve">Regulations </w:t>
      </w:r>
      <w:r w:rsidR="006758AC">
        <w:rPr>
          <w:iCs/>
        </w:rPr>
        <w:t xml:space="preserve">prescribed the specific </w:t>
      </w:r>
      <w:r w:rsidR="00264637">
        <w:rPr>
          <w:iCs/>
        </w:rPr>
        <w:t>form</w:t>
      </w:r>
      <w:r w:rsidR="00B96F32">
        <w:rPr>
          <w:iCs/>
        </w:rPr>
        <w:t xml:space="preserve"> which a notice of change </w:t>
      </w:r>
      <w:r w:rsidR="00BB7A41">
        <w:rPr>
          <w:iCs/>
        </w:rPr>
        <w:t xml:space="preserve">of trustee of a life policy </w:t>
      </w:r>
      <w:r w:rsidR="005334C6">
        <w:rPr>
          <w:iCs/>
        </w:rPr>
        <w:t xml:space="preserve">was required to take. </w:t>
      </w:r>
      <w:r w:rsidR="00AB5271">
        <w:rPr>
          <w:iCs/>
        </w:rPr>
        <w:t xml:space="preserve">These requirements were </w:t>
      </w:r>
      <w:r w:rsidR="005D5006">
        <w:rPr>
          <w:iCs/>
        </w:rPr>
        <w:t>simplified</w:t>
      </w:r>
      <w:r w:rsidR="00AB5271">
        <w:rPr>
          <w:iCs/>
        </w:rPr>
        <w:t xml:space="preserve"> and </w:t>
      </w:r>
      <w:r w:rsidR="00B57068">
        <w:rPr>
          <w:iCs/>
        </w:rPr>
        <w:t xml:space="preserve">incorporated </w:t>
      </w:r>
      <w:r w:rsidR="00926175">
        <w:rPr>
          <w:iCs/>
        </w:rPr>
        <w:t xml:space="preserve">directly </w:t>
      </w:r>
      <w:r w:rsidR="00B57068">
        <w:rPr>
          <w:iCs/>
        </w:rPr>
        <w:t xml:space="preserve">into the Act by </w:t>
      </w:r>
      <w:r w:rsidR="001A2051">
        <w:rPr>
          <w:iCs/>
        </w:rPr>
        <w:t xml:space="preserve">the </w:t>
      </w:r>
      <w:r w:rsidR="006A50BE" w:rsidRPr="002C7837">
        <w:rPr>
          <w:i/>
          <w:iCs/>
        </w:rPr>
        <w:t xml:space="preserve">Treasury Laws Amendment (Measures for </w:t>
      </w:r>
      <w:r w:rsidR="003577E9">
        <w:rPr>
          <w:i/>
          <w:iCs/>
        </w:rPr>
        <w:t>Consultation</w:t>
      </w:r>
      <w:r w:rsidR="006A50BE" w:rsidRPr="002C7837">
        <w:rPr>
          <w:i/>
          <w:iCs/>
        </w:rPr>
        <w:t xml:space="preserve">) </w:t>
      </w:r>
      <w:r w:rsidR="003577E9">
        <w:rPr>
          <w:i/>
          <w:iCs/>
        </w:rPr>
        <w:t>Act</w:t>
      </w:r>
      <w:r w:rsidR="006A50BE" w:rsidRPr="002C7837">
        <w:rPr>
          <w:i/>
          <w:iCs/>
        </w:rPr>
        <w:t xml:space="preserve"> 2023</w:t>
      </w:r>
      <w:r w:rsidR="001A2051">
        <w:rPr>
          <w:i/>
        </w:rPr>
        <w:t>.</w:t>
      </w:r>
      <w:r w:rsidR="001A2051" w:rsidRPr="001A2051">
        <w:rPr>
          <w:iCs/>
        </w:rPr>
        <w:t xml:space="preserve"> </w:t>
      </w:r>
      <w:r w:rsidR="00C43C56">
        <w:rPr>
          <w:iCs/>
        </w:rPr>
        <w:t>Consequently</w:t>
      </w:r>
      <w:r w:rsidR="00E13115">
        <w:rPr>
          <w:iCs/>
        </w:rPr>
        <w:t>,</w:t>
      </w:r>
      <w:r w:rsidR="00C43C56">
        <w:rPr>
          <w:iCs/>
        </w:rPr>
        <w:t xml:space="preserve"> </w:t>
      </w:r>
      <w:r w:rsidR="001A2051">
        <w:rPr>
          <w:iCs/>
        </w:rPr>
        <w:t>regulation 10.02</w:t>
      </w:r>
      <w:r w:rsidR="00AB5271">
        <w:rPr>
          <w:iCs/>
        </w:rPr>
        <w:t xml:space="preserve"> of the </w:t>
      </w:r>
      <w:r w:rsidR="003B039D">
        <w:rPr>
          <w:iCs/>
        </w:rPr>
        <w:t xml:space="preserve">1995 </w:t>
      </w:r>
      <w:r w:rsidR="00AB5271">
        <w:rPr>
          <w:iCs/>
        </w:rPr>
        <w:t>Regulations</w:t>
      </w:r>
      <w:r w:rsidR="001A2051">
        <w:rPr>
          <w:iCs/>
        </w:rPr>
        <w:t xml:space="preserve"> </w:t>
      </w:r>
      <w:r w:rsidR="00587980">
        <w:rPr>
          <w:iCs/>
        </w:rPr>
        <w:t xml:space="preserve">is </w:t>
      </w:r>
      <w:r w:rsidR="009A7141">
        <w:rPr>
          <w:iCs/>
        </w:rPr>
        <w:t>redundant</w:t>
      </w:r>
      <w:r w:rsidR="001A2051">
        <w:rPr>
          <w:iCs/>
        </w:rPr>
        <w:t xml:space="preserve"> </w:t>
      </w:r>
      <w:r w:rsidR="009A7141">
        <w:rPr>
          <w:iCs/>
        </w:rPr>
        <w:t xml:space="preserve">and </w:t>
      </w:r>
      <w:r w:rsidR="00535E39">
        <w:rPr>
          <w:iCs/>
        </w:rPr>
        <w:t>was not</w:t>
      </w:r>
      <w:r w:rsidR="001A2051">
        <w:rPr>
          <w:iCs/>
        </w:rPr>
        <w:t xml:space="preserve"> remade.</w:t>
      </w:r>
    </w:p>
    <w:p w14:paraId="1526BF49" w14:textId="11814B03" w:rsidR="00B96899" w:rsidRDefault="00B96899" w:rsidP="00905582">
      <w:pPr>
        <w:spacing w:before="240" w:after="0"/>
        <w:rPr>
          <w:iCs/>
        </w:rPr>
      </w:pPr>
      <w:r>
        <w:rPr>
          <w:iCs/>
        </w:rPr>
        <w:t>Regulation 10.04</w:t>
      </w:r>
      <w:r w:rsidR="00151BE2">
        <w:rPr>
          <w:iCs/>
        </w:rPr>
        <w:t xml:space="preserve"> </w:t>
      </w:r>
      <w:r w:rsidR="00DD2568">
        <w:rPr>
          <w:iCs/>
        </w:rPr>
        <w:t xml:space="preserve">of the </w:t>
      </w:r>
      <w:r w:rsidR="003B039D">
        <w:rPr>
          <w:iCs/>
        </w:rPr>
        <w:t xml:space="preserve">1995 </w:t>
      </w:r>
      <w:r w:rsidR="00DD2568">
        <w:rPr>
          <w:iCs/>
        </w:rPr>
        <w:t>Reg</w:t>
      </w:r>
      <w:r w:rsidR="006A1AAE">
        <w:rPr>
          <w:iCs/>
        </w:rPr>
        <w:t xml:space="preserve">ulations </w:t>
      </w:r>
      <w:r w:rsidR="00887666">
        <w:rPr>
          <w:iCs/>
        </w:rPr>
        <w:t>provided for how</w:t>
      </w:r>
      <w:r w:rsidR="00D44B61">
        <w:rPr>
          <w:iCs/>
        </w:rPr>
        <w:t xml:space="preserve"> the </w:t>
      </w:r>
      <w:r w:rsidR="00164706">
        <w:rPr>
          <w:iCs/>
        </w:rPr>
        <w:t>A</w:t>
      </w:r>
      <w:r w:rsidR="00D44B61">
        <w:rPr>
          <w:iCs/>
        </w:rPr>
        <w:t xml:space="preserve">ct applied to a class of life policies </w:t>
      </w:r>
      <w:r w:rsidR="00B674C8">
        <w:rPr>
          <w:iCs/>
        </w:rPr>
        <w:t xml:space="preserve">prescribed by Schedule 2 of the </w:t>
      </w:r>
      <w:r w:rsidR="003B039D">
        <w:rPr>
          <w:iCs/>
        </w:rPr>
        <w:t xml:space="preserve">1995 </w:t>
      </w:r>
      <w:r w:rsidR="00B674C8">
        <w:rPr>
          <w:iCs/>
        </w:rPr>
        <w:t xml:space="preserve">Regulations. </w:t>
      </w:r>
      <w:r w:rsidR="00E07DCA">
        <w:rPr>
          <w:iCs/>
        </w:rPr>
        <w:t xml:space="preserve">Where </w:t>
      </w:r>
      <w:r w:rsidR="008E2DBC">
        <w:rPr>
          <w:iCs/>
        </w:rPr>
        <w:t xml:space="preserve">such </w:t>
      </w:r>
      <w:r w:rsidR="00E07DCA">
        <w:rPr>
          <w:iCs/>
        </w:rPr>
        <w:t xml:space="preserve">a life insurance policy is altered to increase the amount of the sum assured and each premium, Division 4 of Part 10 (surrender values, paid-up </w:t>
      </w:r>
      <w:proofErr w:type="gramStart"/>
      <w:r w:rsidR="00E07DCA">
        <w:rPr>
          <w:iCs/>
        </w:rPr>
        <w:t>values</w:t>
      </w:r>
      <w:proofErr w:type="gramEnd"/>
      <w:r w:rsidR="00E07DCA">
        <w:rPr>
          <w:iCs/>
        </w:rPr>
        <w:t xml:space="preserve"> and non-forfeiture provisions) is applied so as to treat the increase as if a new policy had been issued. </w:t>
      </w:r>
      <w:r w:rsidR="005F3E4D">
        <w:rPr>
          <w:iCs/>
        </w:rPr>
        <w:t xml:space="preserve"> </w:t>
      </w:r>
      <w:r w:rsidR="00086237">
        <w:rPr>
          <w:iCs/>
        </w:rPr>
        <w:t xml:space="preserve"> Schedule 2 </w:t>
      </w:r>
      <w:r w:rsidR="005F3E4D">
        <w:rPr>
          <w:iCs/>
        </w:rPr>
        <w:t>was</w:t>
      </w:r>
      <w:r w:rsidR="006B2AFB">
        <w:rPr>
          <w:iCs/>
        </w:rPr>
        <w:t xml:space="preserve"> </w:t>
      </w:r>
      <w:r w:rsidR="0028730E">
        <w:rPr>
          <w:iCs/>
        </w:rPr>
        <w:t xml:space="preserve">incorporated directly into the Act by the </w:t>
      </w:r>
      <w:r w:rsidR="00DD4BB4" w:rsidRPr="002C7837">
        <w:rPr>
          <w:i/>
          <w:iCs/>
        </w:rPr>
        <w:t xml:space="preserve">Treasury Laws Amendment (Measures for </w:t>
      </w:r>
      <w:r w:rsidR="003577E9">
        <w:rPr>
          <w:i/>
          <w:iCs/>
        </w:rPr>
        <w:t>Consultation</w:t>
      </w:r>
      <w:r w:rsidR="00DD4BB4" w:rsidRPr="002C7837">
        <w:rPr>
          <w:i/>
          <w:iCs/>
        </w:rPr>
        <w:t xml:space="preserve">) </w:t>
      </w:r>
      <w:r w:rsidR="003577E9">
        <w:rPr>
          <w:i/>
          <w:iCs/>
        </w:rPr>
        <w:t>Act</w:t>
      </w:r>
      <w:r w:rsidR="00DD4BB4" w:rsidRPr="002C7837">
        <w:rPr>
          <w:i/>
          <w:iCs/>
        </w:rPr>
        <w:t xml:space="preserve"> 2023</w:t>
      </w:r>
      <w:r w:rsidR="0028730E">
        <w:rPr>
          <w:i/>
        </w:rPr>
        <w:t>.</w:t>
      </w:r>
      <w:r w:rsidR="0028730E" w:rsidRPr="001A2051">
        <w:rPr>
          <w:iCs/>
        </w:rPr>
        <w:t xml:space="preserve"> </w:t>
      </w:r>
      <w:r w:rsidR="00C43C56">
        <w:rPr>
          <w:iCs/>
        </w:rPr>
        <w:t>Consequently</w:t>
      </w:r>
      <w:r w:rsidR="00D8702B">
        <w:rPr>
          <w:iCs/>
        </w:rPr>
        <w:t>,</w:t>
      </w:r>
      <w:r w:rsidR="00C43C56">
        <w:rPr>
          <w:iCs/>
        </w:rPr>
        <w:t xml:space="preserve"> </w:t>
      </w:r>
      <w:r w:rsidR="0028730E">
        <w:rPr>
          <w:iCs/>
        </w:rPr>
        <w:t>regulation 10.04</w:t>
      </w:r>
      <w:r w:rsidR="00F375BA">
        <w:rPr>
          <w:iCs/>
        </w:rPr>
        <w:t xml:space="preserve"> and Schedule </w:t>
      </w:r>
      <w:r w:rsidR="00A53DB1">
        <w:rPr>
          <w:iCs/>
        </w:rPr>
        <w:t>2</w:t>
      </w:r>
      <w:r w:rsidR="006B2AFB">
        <w:rPr>
          <w:iCs/>
        </w:rPr>
        <w:t xml:space="preserve"> of the </w:t>
      </w:r>
      <w:r w:rsidR="003B039D">
        <w:rPr>
          <w:iCs/>
        </w:rPr>
        <w:t xml:space="preserve">1995 </w:t>
      </w:r>
      <w:r w:rsidR="006B2AFB">
        <w:rPr>
          <w:iCs/>
        </w:rPr>
        <w:t>Regulations</w:t>
      </w:r>
      <w:r w:rsidR="0028730E">
        <w:rPr>
          <w:iCs/>
        </w:rPr>
        <w:t xml:space="preserve"> </w:t>
      </w:r>
      <w:r w:rsidR="00587980">
        <w:rPr>
          <w:iCs/>
        </w:rPr>
        <w:t xml:space="preserve">are </w:t>
      </w:r>
      <w:r w:rsidR="009A7141">
        <w:rPr>
          <w:iCs/>
        </w:rPr>
        <w:t xml:space="preserve">redundant and </w:t>
      </w:r>
      <w:r w:rsidR="00535E39">
        <w:rPr>
          <w:iCs/>
        </w:rPr>
        <w:t>were not</w:t>
      </w:r>
      <w:r w:rsidR="008E432B">
        <w:rPr>
          <w:iCs/>
        </w:rPr>
        <w:t xml:space="preserve"> </w:t>
      </w:r>
      <w:r w:rsidR="0028730E">
        <w:rPr>
          <w:iCs/>
        </w:rPr>
        <w:t>remade.</w:t>
      </w:r>
    </w:p>
    <w:p w14:paraId="72509C28" w14:textId="67D8FFFF" w:rsidR="00AC58F8" w:rsidRPr="007D4528" w:rsidRDefault="00AC58F8" w:rsidP="00905582">
      <w:pPr>
        <w:spacing w:before="240" w:after="0"/>
        <w:rPr>
          <w:iCs/>
        </w:rPr>
      </w:pPr>
      <w:r w:rsidRPr="00B40B39">
        <w:rPr>
          <w:iCs/>
        </w:rPr>
        <w:t>Regulation 10.05A</w:t>
      </w:r>
      <w:r w:rsidR="00EA7D07" w:rsidRPr="00B40B39">
        <w:rPr>
          <w:iCs/>
        </w:rPr>
        <w:t xml:space="preserve"> </w:t>
      </w:r>
      <w:r w:rsidR="004E6AFB" w:rsidRPr="00B40B39">
        <w:rPr>
          <w:iCs/>
        </w:rPr>
        <w:t xml:space="preserve">of the </w:t>
      </w:r>
      <w:r w:rsidR="003B039D" w:rsidRPr="00B40B39">
        <w:rPr>
          <w:iCs/>
        </w:rPr>
        <w:t xml:space="preserve">1995 </w:t>
      </w:r>
      <w:r w:rsidR="004E6AFB" w:rsidRPr="00B40B39">
        <w:rPr>
          <w:iCs/>
        </w:rPr>
        <w:t xml:space="preserve">Regulations </w:t>
      </w:r>
      <w:r w:rsidR="00014A92" w:rsidRPr="00B40B39">
        <w:rPr>
          <w:iCs/>
        </w:rPr>
        <w:t xml:space="preserve">provided for </w:t>
      </w:r>
      <w:proofErr w:type="gramStart"/>
      <w:r w:rsidR="00014A92" w:rsidRPr="00B40B39">
        <w:rPr>
          <w:iCs/>
        </w:rPr>
        <w:t>a number of</w:t>
      </w:r>
      <w:proofErr w:type="gramEnd"/>
      <w:r w:rsidR="00014A92" w:rsidRPr="00B40B39">
        <w:rPr>
          <w:iCs/>
        </w:rPr>
        <w:t xml:space="preserve"> requirements relating to </w:t>
      </w:r>
      <w:r w:rsidR="00B60408" w:rsidRPr="00B40B39">
        <w:rPr>
          <w:iCs/>
        </w:rPr>
        <w:t xml:space="preserve">the manner and form of statements </w:t>
      </w:r>
      <w:r w:rsidR="004E6AFB" w:rsidRPr="00B40B39">
        <w:rPr>
          <w:iCs/>
        </w:rPr>
        <w:t>under section 216 of the Act.</w:t>
      </w:r>
      <w:r w:rsidR="007D4528" w:rsidRPr="00B40B39">
        <w:rPr>
          <w:iCs/>
        </w:rPr>
        <w:t xml:space="preserve"> The </w:t>
      </w:r>
      <w:r w:rsidR="00DD4BB4" w:rsidRPr="00B40B39">
        <w:rPr>
          <w:i/>
          <w:iCs/>
        </w:rPr>
        <w:t xml:space="preserve">Treasury Laws Amendment (Measures for </w:t>
      </w:r>
      <w:r w:rsidR="00D8702B">
        <w:rPr>
          <w:i/>
          <w:iCs/>
        </w:rPr>
        <w:t>Consultation</w:t>
      </w:r>
      <w:r w:rsidR="00DD4BB4" w:rsidRPr="00B40B39">
        <w:rPr>
          <w:i/>
          <w:iCs/>
        </w:rPr>
        <w:t xml:space="preserve">) </w:t>
      </w:r>
      <w:r w:rsidR="00D8702B">
        <w:rPr>
          <w:i/>
          <w:iCs/>
        </w:rPr>
        <w:t>Act</w:t>
      </w:r>
      <w:r w:rsidR="00DD4BB4" w:rsidRPr="00B40B39">
        <w:rPr>
          <w:i/>
          <w:iCs/>
        </w:rPr>
        <w:t xml:space="preserve"> </w:t>
      </w:r>
      <w:r w:rsidR="004E0B52" w:rsidRPr="00B40B39">
        <w:rPr>
          <w:i/>
          <w:iCs/>
        </w:rPr>
        <w:t xml:space="preserve">2023 </w:t>
      </w:r>
      <w:r w:rsidR="00B40B39" w:rsidRPr="00B40B39">
        <w:t>amended section 216 to include these requirements</w:t>
      </w:r>
      <w:r w:rsidR="006974D9" w:rsidRPr="00B40B39">
        <w:rPr>
          <w:iCs/>
        </w:rPr>
        <w:t>.</w:t>
      </w:r>
      <w:r w:rsidR="00470F09" w:rsidRPr="00B40B39">
        <w:rPr>
          <w:iCs/>
        </w:rPr>
        <w:t xml:space="preserve"> Consequently</w:t>
      </w:r>
      <w:r w:rsidR="00E13115">
        <w:rPr>
          <w:iCs/>
        </w:rPr>
        <w:t>,</w:t>
      </w:r>
      <w:r w:rsidR="00470F09" w:rsidRPr="00B40B39">
        <w:rPr>
          <w:iCs/>
        </w:rPr>
        <w:t xml:space="preserve"> regulation 10.05A </w:t>
      </w:r>
      <w:r w:rsidR="00F100D6" w:rsidRPr="00B40B39">
        <w:rPr>
          <w:iCs/>
        </w:rPr>
        <w:t xml:space="preserve">of the 1995 Regulations </w:t>
      </w:r>
      <w:r w:rsidR="00587980" w:rsidRPr="00B40B39">
        <w:rPr>
          <w:iCs/>
        </w:rPr>
        <w:t xml:space="preserve">is </w:t>
      </w:r>
      <w:r w:rsidR="00470F09" w:rsidRPr="00B40B39">
        <w:rPr>
          <w:iCs/>
        </w:rPr>
        <w:t xml:space="preserve">redundant and </w:t>
      </w:r>
      <w:r w:rsidR="00535E39" w:rsidRPr="00B40B39">
        <w:rPr>
          <w:iCs/>
        </w:rPr>
        <w:t>was not</w:t>
      </w:r>
      <w:r w:rsidR="004B6542" w:rsidRPr="00B40B39">
        <w:rPr>
          <w:iCs/>
        </w:rPr>
        <w:t xml:space="preserve"> </w:t>
      </w:r>
      <w:r w:rsidR="00470F09" w:rsidRPr="00B40B39">
        <w:rPr>
          <w:iCs/>
        </w:rPr>
        <w:t>remade.</w:t>
      </w:r>
    </w:p>
    <w:p w14:paraId="55E663C1" w14:textId="18A8E8D6" w:rsidR="00151BE2" w:rsidRPr="00947392" w:rsidRDefault="00151BE2" w:rsidP="00905582">
      <w:pPr>
        <w:spacing w:before="240" w:after="0"/>
        <w:rPr>
          <w:iCs/>
        </w:rPr>
      </w:pPr>
      <w:r>
        <w:rPr>
          <w:iCs/>
        </w:rPr>
        <w:t xml:space="preserve">Regulation </w:t>
      </w:r>
      <w:r w:rsidR="00FE221F">
        <w:rPr>
          <w:iCs/>
        </w:rPr>
        <w:t xml:space="preserve">10.05B </w:t>
      </w:r>
      <w:r w:rsidR="004546C5">
        <w:rPr>
          <w:iCs/>
        </w:rPr>
        <w:t xml:space="preserve">of the </w:t>
      </w:r>
      <w:r w:rsidR="003B039D">
        <w:rPr>
          <w:iCs/>
        </w:rPr>
        <w:t xml:space="preserve">1995 </w:t>
      </w:r>
      <w:r w:rsidR="004546C5">
        <w:rPr>
          <w:iCs/>
        </w:rPr>
        <w:t xml:space="preserve">Regulations </w:t>
      </w:r>
      <w:r w:rsidR="004310A3">
        <w:rPr>
          <w:iCs/>
        </w:rPr>
        <w:t xml:space="preserve">provided ASIC with authority </w:t>
      </w:r>
      <w:r w:rsidR="00D46581">
        <w:rPr>
          <w:iCs/>
        </w:rPr>
        <w:t xml:space="preserve">to publish information relating to unclaimed moneys. </w:t>
      </w:r>
      <w:r w:rsidR="006B2AFB">
        <w:rPr>
          <w:iCs/>
        </w:rPr>
        <w:t>It was considered more appropriate for t</w:t>
      </w:r>
      <w:r w:rsidR="004A1448">
        <w:rPr>
          <w:iCs/>
        </w:rPr>
        <w:t xml:space="preserve">he terms of this authority </w:t>
      </w:r>
      <w:r w:rsidR="006B2AFB">
        <w:rPr>
          <w:iCs/>
        </w:rPr>
        <w:t xml:space="preserve">to be </w:t>
      </w:r>
      <w:r w:rsidR="004A1448">
        <w:rPr>
          <w:iCs/>
        </w:rPr>
        <w:t xml:space="preserve">incorporated directly into the Act by the </w:t>
      </w:r>
      <w:r w:rsidR="00DD4BB4" w:rsidRPr="002C7837">
        <w:rPr>
          <w:i/>
          <w:iCs/>
        </w:rPr>
        <w:t xml:space="preserve">Treasury Laws Amendment (Measures for </w:t>
      </w:r>
      <w:r w:rsidR="001B068D">
        <w:rPr>
          <w:i/>
          <w:iCs/>
        </w:rPr>
        <w:t>Consultation</w:t>
      </w:r>
      <w:r w:rsidR="00DD4BB4" w:rsidRPr="002C7837">
        <w:rPr>
          <w:i/>
          <w:iCs/>
        </w:rPr>
        <w:t xml:space="preserve">) </w:t>
      </w:r>
      <w:r w:rsidR="001B068D">
        <w:rPr>
          <w:i/>
          <w:iCs/>
        </w:rPr>
        <w:t>Act</w:t>
      </w:r>
      <w:r w:rsidR="00DD4BB4" w:rsidRPr="002C7837">
        <w:rPr>
          <w:i/>
          <w:iCs/>
        </w:rPr>
        <w:t xml:space="preserve"> 2023</w:t>
      </w:r>
      <w:r w:rsidR="004A1448">
        <w:rPr>
          <w:iCs/>
        </w:rPr>
        <w:t xml:space="preserve">. </w:t>
      </w:r>
      <w:r w:rsidR="00C43C56">
        <w:rPr>
          <w:iCs/>
        </w:rPr>
        <w:t xml:space="preserve">Consequently </w:t>
      </w:r>
      <w:r w:rsidR="004A1448">
        <w:rPr>
          <w:iCs/>
        </w:rPr>
        <w:t>regulation 10.05B</w:t>
      </w:r>
      <w:r w:rsidR="006B2AFB">
        <w:rPr>
          <w:iCs/>
        </w:rPr>
        <w:t xml:space="preserve"> of the </w:t>
      </w:r>
      <w:r w:rsidR="003B039D">
        <w:rPr>
          <w:iCs/>
        </w:rPr>
        <w:t xml:space="preserve">1995 </w:t>
      </w:r>
      <w:r w:rsidR="006B2AFB">
        <w:rPr>
          <w:iCs/>
        </w:rPr>
        <w:t>Regulations</w:t>
      </w:r>
      <w:r w:rsidR="004A1448">
        <w:rPr>
          <w:iCs/>
        </w:rPr>
        <w:t xml:space="preserve"> </w:t>
      </w:r>
      <w:r w:rsidR="00587980">
        <w:rPr>
          <w:iCs/>
        </w:rPr>
        <w:t xml:space="preserve">is </w:t>
      </w:r>
      <w:r w:rsidR="00B13475">
        <w:rPr>
          <w:iCs/>
        </w:rPr>
        <w:t>redundant and was not remade</w:t>
      </w:r>
      <w:r w:rsidR="004A1448">
        <w:rPr>
          <w:iCs/>
        </w:rPr>
        <w:t>.</w:t>
      </w:r>
    </w:p>
    <w:p w14:paraId="0335D785" w14:textId="66F4F7F1" w:rsidR="00574A9C" w:rsidRPr="00574A9C" w:rsidRDefault="00574A9C" w:rsidP="00905582">
      <w:pPr>
        <w:spacing w:before="240" w:after="0"/>
      </w:pPr>
      <w:r>
        <w:t xml:space="preserve">Regulation 11.01 of the </w:t>
      </w:r>
      <w:r w:rsidR="003B039D">
        <w:t xml:space="preserve">1995 </w:t>
      </w:r>
      <w:r>
        <w:t xml:space="preserve">Regulations provided for the fees payable to APRA for the inspection and copying of documents for the purposes of subsection 243(2) of the Act. As APRA </w:t>
      </w:r>
      <w:r w:rsidR="00B13475">
        <w:t xml:space="preserve">advised that it </w:t>
      </w:r>
      <w:r>
        <w:t xml:space="preserve">does not make use of </w:t>
      </w:r>
      <w:r w:rsidR="008E6EC5">
        <w:t>this provision</w:t>
      </w:r>
      <w:r w:rsidR="00A515E4">
        <w:t>,</w:t>
      </w:r>
      <w:r>
        <w:t xml:space="preserve"> </w:t>
      </w:r>
      <w:r w:rsidR="00B06F68">
        <w:t xml:space="preserve">it was </w:t>
      </w:r>
      <w:r w:rsidR="00B13475">
        <w:t>not</w:t>
      </w:r>
      <w:r w:rsidR="00E2588F">
        <w:t xml:space="preserve"> remade.</w:t>
      </w:r>
    </w:p>
    <w:p w14:paraId="7A5D4F75" w14:textId="6413A5A0" w:rsidR="003E0616" w:rsidRDefault="00905582" w:rsidP="008E6EC5">
      <w:pPr>
        <w:tabs>
          <w:tab w:val="left" w:pos="6237"/>
        </w:tabs>
        <w:spacing w:before="240" w:after="0"/>
      </w:pPr>
      <w:r>
        <w:t xml:space="preserve">Regulation </w:t>
      </w:r>
      <w:r w:rsidR="00336E6A">
        <w:t>13.02</w:t>
      </w:r>
      <w:r>
        <w:t xml:space="preserve"> of the </w:t>
      </w:r>
      <w:r w:rsidR="003B039D">
        <w:t xml:space="preserve">1995 </w:t>
      </w:r>
      <w:r>
        <w:t xml:space="preserve">Regulations </w:t>
      </w:r>
      <w:r w:rsidR="006761E4">
        <w:t>pro</w:t>
      </w:r>
      <w:r w:rsidR="00F540EA">
        <w:t xml:space="preserve">vided </w:t>
      </w:r>
      <w:r w:rsidR="00760C52">
        <w:t xml:space="preserve">for certain </w:t>
      </w:r>
      <w:r w:rsidR="00A40E2D">
        <w:t xml:space="preserve">kinds of </w:t>
      </w:r>
      <w:r w:rsidR="0085200A">
        <w:t>life policies</w:t>
      </w:r>
      <w:r w:rsidR="00720F0A">
        <w:t xml:space="preserve"> to be </w:t>
      </w:r>
      <w:r w:rsidR="00383C18">
        <w:t xml:space="preserve">declared to be </w:t>
      </w:r>
      <w:r w:rsidR="00F109C2">
        <w:t>superannuation policies</w:t>
      </w:r>
      <w:r w:rsidR="00720F0A">
        <w:t xml:space="preserve"> for the</w:t>
      </w:r>
      <w:r w:rsidR="00383C18">
        <w:t xml:space="preserve"> purposes of</w:t>
      </w:r>
      <w:r w:rsidR="00CE42FC">
        <w:t xml:space="preserve"> the </w:t>
      </w:r>
      <w:r w:rsidR="00A34CDD">
        <w:t xml:space="preserve">definition of </w:t>
      </w:r>
      <w:r w:rsidR="00CB652F">
        <w:t>‘</w:t>
      </w:r>
      <w:r w:rsidR="00A34CDD">
        <w:t>superannuation policy</w:t>
      </w:r>
      <w:r w:rsidR="00CB652F">
        <w:t>’</w:t>
      </w:r>
      <w:r w:rsidR="00A34CDD">
        <w:t xml:space="preserve"> in the Act</w:t>
      </w:r>
      <w:r w:rsidR="003204CD">
        <w:t>.</w:t>
      </w:r>
      <w:r w:rsidR="00273AC8">
        <w:t xml:space="preserve"> Th</w:t>
      </w:r>
      <w:r w:rsidR="00971231">
        <w:t>e kinds of policies listed</w:t>
      </w:r>
      <w:r w:rsidR="00CA2343">
        <w:t xml:space="preserve"> </w:t>
      </w:r>
      <w:r w:rsidR="00E121B6">
        <w:t xml:space="preserve">in former regulation </w:t>
      </w:r>
      <w:r w:rsidR="00336E6A">
        <w:t>13.02</w:t>
      </w:r>
      <w:r w:rsidR="00CA2343">
        <w:t xml:space="preserve"> have been</w:t>
      </w:r>
      <w:r w:rsidR="00DC2CC4">
        <w:t xml:space="preserve"> </w:t>
      </w:r>
      <w:r w:rsidR="007A1016">
        <w:t xml:space="preserve">stable and </w:t>
      </w:r>
      <w:r w:rsidR="00D30C19">
        <w:t>the list has not</w:t>
      </w:r>
      <w:r w:rsidR="007A1016">
        <w:t xml:space="preserve"> been amended since 1998</w:t>
      </w:r>
      <w:r w:rsidR="009B3BDA">
        <w:t xml:space="preserve">. For this </w:t>
      </w:r>
      <w:r w:rsidR="000A4826">
        <w:t>reason, the</w:t>
      </w:r>
      <w:r w:rsidR="003F49B5">
        <w:t xml:space="preserve"> </w:t>
      </w:r>
      <w:r w:rsidR="004865C1">
        <w:t xml:space="preserve">definition in the Act </w:t>
      </w:r>
      <w:r w:rsidR="008F2007">
        <w:t>was</w:t>
      </w:r>
      <w:r w:rsidR="004865C1">
        <w:t xml:space="preserve"> amended by the </w:t>
      </w:r>
      <w:r w:rsidR="00DD4BB4" w:rsidRPr="002C7837">
        <w:rPr>
          <w:i/>
          <w:iCs/>
        </w:rPr>
        <w:t xml:space="preserve">Treasury Laws Amendment (Measures for </w:t>
      </w:r>
      <w:r w:rsidR="001B068D">
        <w:rPr>
          <w:i/>
          <w:iCs/>
        </w:rPr>
        <w:t>Consultation</w:t>
      </w:r>
      <w:r w:rsidR="00DD4BB4" w:rsidRPr="002C7837">
        <w:rPr>
          <w:i/>
          <w:iCs/>
        </w:rPr>
        <w:t xml:space="preserve">) </w:t>
      </w:r>
      <w:r w:rsidR="001B068D">
        <w:rPr>
          <w:i/>
          <w:iCs/>
        </w:rPr>
        <w:t>Act</w:t>
      </w:r>
      <w:r w:rsidR="00DD4BB4" w:rsidRPr="002C7837">
        <w:rPr>
          <w:i/>
          <w:iCs/>
        </w:rPr>
        <w:t xml:space="preserve"> 2023</w:t>
      </w:r>
      <w:r w:rsidR="004865C1">
        <w:t xml:space="preserve"> to include</w:t>
      </w:r>
      <w:r w:rsidR="000A4826">
        <w:t xml:space="preserve"> the</w:t>
      </w:r>
      <w:r w:rsidR="003F49B5">
        <w:t xml:space="preserve"> list</w:t>
      </w:r>
      <w:r w:rsidR="004865C1">
        <w:t xml:space="preserve">. The </w:t>
      </w:r>
      <w:r w:rsidR="00AF5E1B">
        <w:t>power in the</w:t>
      </w:r>
      <w:r w:rsidR="00273AC8">
        <w:t xml:space="preserve"> Act to prescribe additional kinds of policies </w:t>
      </w:r>
      <w:r w:rsidR="00AF5E1B">
        <w:t xml:space="preserve">has been </w:t>
      </w:r>
      <w:r w:rsidR="00273AC8">
        <w:t>retained</w:t>
      </w:r>
      <w:r w:rsidR="00AF5E1B">
        <w:t xml:space="preserve">. </w:t>
      </w:r>
      <w:r w:rsidR="00457D4E">
        <w:t>Consequently</w:t>
      </w:r>
      <w:r w:rsidR="00E13115">
        <w:t>,</w:t>
      </w:r>
      <w:r w:rsidR="00457D4E">
        <w:t xml:space="preserve"> </w:t>
      </w:r>
      <w:r w:rsidR="00AF5E1B">
        <w:t xml:space="preserve">regulation </w:t>
      </w:r>
      <w:r w:rsidR="00336E6A">
        <w:t>13.0</w:t>
      </w:r>
      <w:r w:rsidR="008F345A">
        <w:t>2</w:t>
      </w:r>
      <w:r w:rsidR="00AF5E1B">
        <w:t xml:space="preserve"> of the </w:t>
      </w:r>
      <w:r w:rsidR="003B039D">
        <w:t xml:space="preserve">1995 </w:t>
      </w:r>
      <w:r w:rsidR="00AF5E1B">
        <w:t xml:space="preserve">Regulations </w:t>
      </w:r>
      <w:r w:rsidR="00A134E5">
        <w:t xml:space="preserve">is </w:t>
      </w:r>
      <w:r w:rsidR="008E6EC5">
        <w:t>redundant and was not</w:t>
      </w:r>
      <w:r w:rsidR="00AF5E1B">
        <w:t xml:space="preserve"> remade. </w:t>
      </w:r>
    </w:p>
    <w:p w14:paraId="720E6DE7" w14:textId="77777777" w:rsidR="003E0616" w:rsidRDefault="003E0616">
      <w:pPr>
        <w:spacing w:before="0" w:after="0"/>
      </w:pPr>
    </w:p>
    <w:p w14:paraId="0709F01A" w14:textId="029B3D29" w:rsidR="00DC5819" w:rsidRDefault="00643223">
      <w:pPr>
        <w:spacing w:before="0" w:after="0"/>
      </w:pPr>
      <w:r w:rsidRPr="00F91922">
        <w:t xml:space="preserve">Regulation </w:t>
      </w:r>
      <w:r w:rsidR="00D0478C">
        <w:t>1</w:t>
      </w:r>
      <w:r w:rsidR="00820EC3">
        <w:t>4</w:t>
      </w:r>
      <w:r w:rsidR="00D0478C">
        <w:t xml:space="preserve">.01 of </w:t>
      </w:r>
      <w:r w:rsidR="009D698E">
        <w:t xml:space="preserve">the </w:t>
      </w:r>
      <w:r w:rsidR="003B039D">
        <w:t xml:space="preserve">1995 </w:t>
      </w:r>
      <w:r w:rsidR="009D698E">
        <w:t>Regulations provided for transi</w:t>
      </w:r>
      <w:r w:rsidR="00C92D69">
        <w:t xml:space="preserve">tional arrangements </w:t>
      </w:r>
      <w:r w:rsidR="00615724">
        <w:t xml:space="preserve">relating to the </w:t>
      </w:r>
      <w:r w:rsidR="00615724">
        <w:rPr>
          <w:i/>
          <w:iCs/>
        </w:rPr>
        <w:t xml:space="preserve">Financial System Legislation Amendment (Resilience and Collateral Protection) Regulation 2016. </w:t>
      </w:r>
      <w:r w:rsidR="000B412D">
        <w:t xml:space="preserve">As </w:t>
      </w:r>
      <w:r w:rsidR="00905F00">
        <w:t xml:space="preserve">these transitional arrangements </w:t>
      </w:r>
      <w:r w:rsidR="00C63CDB">
        <w:t xml:space="preserve">applied to </w:t>
      </w:r>
      <w:r w:rsidR="00F91922">
        <w:t xml:space="preserve">provisions </w:t>
      </w:r>
      <w:r w:rsidR="00620629">
        <w:t xml:space="preserve">contained in Part 4 of the </w:t>
      </w:r>
      <w:r w:rsidR="003B039D">
        <w:t xml:space="preserve">1995 </w:t>
      </w:r>
      <w:r w:rsidR="00620629">
        <w:t>Regulations</w:t>
      </w:r>
      <w:r w:rsidR="005863A0">
        <w:t>, and</w:t>
      </w:r>
      <w:r w:rsidR="00620629">
        <w:t xml:space="preserve"> </w:t>
      </w:r>
      <w:r w:rsidR="00A134E5">
        <w:t xml:space="preserve">are </w:t>
      </w:r>
      <w:r w:rsidR="00620629">
        <w:t xml:space="preserve">no longer relevant, they </w:t>
      </w:r>
      <w:r w:rsidR="00F91922">
        <w:t>were not</w:t>
      </w:r>
      <w:r w:rsidR="00620629">
        <w:t xml:space="preserve"> remade.</w:t>
      </w:r>
    </w:p>
    <w:p w14:paraId="7FB25C0A" w14:textId="77777777" w:rsidR="00DC5819" w:rsidRDefault="00DC5819">
      <w:pPr>
        <w:spacing w:before="0" w:after="0"/>
      </w:pPr>
    </w:p>
    <w:p w14:paraId="56176B4C" w14:textId="25E2BF88" w:rsidR="00F32FC8" w:rsidRDefault="00DC5819">
      <w:pPr>
        <w:spacing w:before="0" w:after="0"/>
      </w:pPr>
      <w:r>
        <w:t xml:space="preserve">Schedule 2 </w:t>
      </w:r>
      <w:r w:rsidR="00D84A12">
        <w:t xml:space="preserve">to </w:t>
      </w:r>
      <w:r>
        <w:t xml:space="preserve">the </w:t>
      </w:r>
      <w:r w:rsidR="003B039D">
        <w:t xml:space="preserve">1995 </w:t>
      </w:r>
      <w:r>
        <w:t xml:space="preserve">Regulations </w:t>
      </w:r>
      <w:r w:rsidR="00985B09">
        <w:t xml:space="preserve">contained provisions that related to </w:t>
      </w:r>
      <w:r w:rsidR="00A767DD">
        <w:t xml:space="preserve">regulation 10.04 of the </w:t>
      </w:r>
      <w:r w:rsidR="003B039D">
        <w:t xml:space="preserve">1995 </w:t>
      </w:r>
      <w:r w:rsidR="00A767DD">
        <w:t xml:space="preserve">Regulations. As that provision has been </w:t>
      </w:r>
      <w:r w:rsidR="00DD2F06">
        <w:t xml:space="preserve">incorporated into the Act, Schedule 2 </w:t>
      </w:r>
      <w:r w:rsidR="00D84A12">
        <w:t>to the 1</w:t>
      </w:r>
      <w:r w:rsidR="00B137AA">
        <w:t>9</w:t>
      </w:r>
      <w:r w:rsidR="00D84A12">
        <w:t xml:space="preserve">95 Regulations </w:t>
      </w:r>
      <w:r w:rsidR="0045569D">
        <w:t xml:space="preserve">is </w:t>
      </w:r>
      <w:r w:rsidR="00DD2F06">
        <w:t>no longer relevant and was not remade.</w:t>
      </w:r>
    </w:p>
    <w:p w14:paraId="7C1FAD5C" w14:textId="77777777" w:rsidR="00F32FC8" w:rsidRDefault="00F32FC8">
      <w:pPr>
        <w:spacing w:before="0" w:after="0"/>
      </w:pPr>
    </w:p>
    <w:p w14:paraId="1F7E208D" w14:textId="690FC093" w:rsidR="004C4EE8" w:rsidRPr="007E1E01" w:rsidRDefault="004C4EE8">
      <w:pPr>
        <w:spacing w:before="0" w:after="0"/>
      </w:pPr>
      <w:r w:rsidRPr="007E1E01">
        <w:br w:type="page"/>
      </w:r>
    </w:p>
    <w:p w14:paraId="7E2C29F5" w14:textId="244FABCA" w:rsidR="005123D1" w:rsidRDefault="005123D1" w:rsidP="005123D1">
      <w:pPr>
        <w:spacing w:before="0" w:after="0"/>
        <w:jc w:val="right"/>
      </w:pPr>
      <w:r>
        <w:rPr>
          <w:b/>
          <w:bCs/>
          <w:u w:val="single"/>
        </w:rPr>
        <w:lastRenderedPageBreak/>
        <w:t>ATTACHMENT B</w:t>
      </w:r>
    </w:p>
    <w:p w14:paraId="58E52EA9" w14:textId="3242440E" w:rsidR="005123D1" w:rsidRDefault="214F09FF" w:rsidP="005123D1">
      <w:pPr>
        <w:spacing w:before="0" w:after="0"/>
        <w:rPr>
          <w:b/>
          <w:bCs/>
        </w:rPr>
      </w:pPr>
      <w:r w:rsidRPr="0C81904C">
        <w:rPr>
          <w:b/>
          <w:bCs/>
        </w:rPr>
        <w:t>FINDING TABLE</w:t>
      </w:r>
      <w:r w:rsidR="00EE5071">
        <w:rPr>
          <w:b/>
          <w:bCs/>
        </w:rPr>
        <w:t>—</w:t>
      </w:r>
      <w:r w:rsidR="00D34F08">
        <w:rPr>
          <w:b/>
          <w:bCs/>
          <w:i/>
          <w:iCs/>
        </w:rPr>
        <w:t xml:space="preserve">Life </w:t>
      </w:r>
      <w:r w:rsidRPr="0C81904C">
        <w:rPr>
          <w:b/>
          <w:bCs/>
          <w:i/>
          <w:iCs/>
        </w:rPr>
        <w:t xml:space="preserve">Insurance Regulations </w:t>
      </w:r>
      <w:r w:rsidR="18105D1F" w:rsidRPr="0C81904C">
        <w:rPr>
          <w:b/>
          <w:bCs/>
          <w:i/>
          <w:iCs/>
        </w:rPr>
        <w:t>2023</w:t>
      </w:r>
    </w:p>
    <w:p w14:paraId="0F7F1B9E" w14:textId="2ED97C55" w:rsidR="005123D1" w:rsidRDefault="005123D1" w:rsidP="005123D1">
      <w:pPr>
        <w:pStyle w:val="Caption"/>
        <w:rPr>
          <w:i w:val="0"/>
          <w:iCs w:val="0"/>
        </w:rPr>
      </w:pPr>
    </w:p>
    <w:p w14:paraId="3B050C20" w14:textId="1C6DE425" w:rsidR="00CE56B5" w:rsidRDefault="00CE56B5" w:rsidP="00CE56B5">
      <w:r>
        <w:t xml:space="preserve">This Explanatory Statement includes </w:t>
      </w:r>
      <w:r w:rsidR="00B307CF">
        <w:t xml:space="preserve">a </w:t>
      </w:r>
      <w:r>
        <w:t xml:space="preserve">finding table to assist in identifying which provision in the </w:t>
      </w:r>
      <w:r w:rsidR="00F34131" w:rsidRPr="00CA7E7D">
        <w:rPr>
          <w:i/>
          <w:iCs/>
        </w:rPr>
        <w:t>Life Insurance Regulations 2023</w:t>
      </w:r>
      <w:r w:rsidR="000B7624">
        <w:rPr>
          <w:i/>
          <w:iCs/>
        </w:rPr>
        <w:t xml:space="preserve"> </w:t>
      </w:r>
      <w:r>
        <w:t xml:space="preserve">correspond to a provision in the </w:t>
      </w:r>
      <w:r w:rsidR="00F34131" w:rsidRPr="00CA7E7D">
        <w:rPr>
          <w:i/>
          <w:iCs/>
        </w:rPr>
        <w:t>Life</w:t>
      </w:r>
      <w:r w:rsidR="002E66F5">
        <w:rPr>
          <w:i/>
          <w:iCs/>
        </w:rPr>
        <w:t> </w:t>
      </w:r>
      <w:r w:rsidR="00F34131" w:rsidRPr="00CA7E7D">
        <w:rPr>
          <w:i/>
          <w:iCs/>
        </w:rPr>
        <w:t>Insurance Regulations 1995</w:t>
      </w:r>
      <w:r>
        <w:t xml:space="preserve"> that has been rewritten or consolidated, and vice versa.  </w:t>
      </w:r>
    </w:p>
    <w:p w14:paraId="68838D83" w14:textId="73750465" w:rsidR="00CE56B5" w:rsidRDefault="00CE56B5" w:rsidP="00CE56B5">
      <w:r>
        <w:t>In the finding table:</w:t>
      </w:r>
    </w:p>
    <w:p w14:paraId="11084660" w14:textId="6A3C9B0B" w:rsidR="00CE56B5" w:rsidRDefault="50B8EC0E" w:rsidP="00CE56B5">
      <w:pPr>
        <w:pStyle w:val="Bullet"/>
      </w:pPr>
      <w:r w:rsidRPr="7541A09A">
        <w:rPr>
          <w:b/>
          <w:bCs/>
          <w:i/>
          <w:iCs/>
        </w:rPr>
        <w:t>No equivalent</w:t>
      </w:r>
      <w:r>
        <w:t xml:space="preserve"> means that this is a new provision </w:t>
      </w:r>
      <w:r w:rsidR="008A3301">
        <w:t>in the</w:t>
      </w:r>
      <w:r w:rsidR="008A3301" w:rsidRPr="00CA7E7D">
        <w:rPr>
          <w:i/>
          <w:iCs/>
        </w:rPr>
        <w:t xml:space="preserve"> Life Insurance Regulations 2023 </w:t>
      </w:r>
      <w:r>
        <w:t xml:space="preserve">that has no equivalent in the </w:t>
      </w:r>
      <w:r w:rsidR="008A3301" w:rsidRPr="00CA7E7D">
        <w:rPr>
          <w:i/>
          <w:iCs/>
        </w:rPr>
        <w:t>Life Insurance Regulations 1995</w:t>
      </w:r>
      <w:r>
        <w:t>. These are typically guide material.</w:t>
      </w:r>
    </w:p>
    <w:p w14:paraId="622608DE" w14:textId="2BCC537A" w:rsidR="00CE56B5" w:rsidRPr="00CE56B5" w:rsidRDefault="50B8EC0E" w:rsidP="00CE56B5">
      <w:pPr>
        <w:pStyle w:val="Bullet"/>
      </w:pPr>
      <w:r w:rsidRPr="7541A09A">
        <w:rPr>
          <w:b/>
          <w:bCs/>
          <w:i/>
          <w:iCs/>
        </w:rPr>
        <w:t>Omitted</w:t>
      </w:r>
      <w:r>
        <w:t xml:space="preserve"> means that the provision of the </w:t>
      </w:r>
      <w:r w:rsidR="00173AD1" w:rsidRPr="00205584">
        <w:rPr>
          <w:i/>
          <w:iCs/>
        </w:rPr>
        <w:t>Life Insurance Regulations 1995</w:t>
      </w:r>
      <w:r w:rsidR="00CA7E7D">
        <w:rPr>
          <w:i/>
          <w:iCs/>
        </w:rPr>
        <w:t xml:space="preserve"> </w:t>
      </w:r>
      <w:r>
        <w:t xml:space="preserve">has not been rewritten into the </w:t>
      </w:r>
      <w:r w:rsidR="00173AD1" w:rsidRPr="00CA7E7D">
        <w:rPr>
          <w:i/>
          <w:iCs/>
        </w:rPr>
        <w:t>Life Insurance Regulations 2023</w:t>
      </w:r>
      <w:r w:rsidR="000C2993">
        <w:rPr>
          <w:i/>
          <w:iCs/>
        </w:rPr>
        <w:t>.</w:t>
      </w:r>
      <w:r w:rsidR="000C2993" w:rsidRPr="000C2993">
        <w:t xml:space="preserve"> Omitted provisions are redundant or have been moved to the </w:t>
      </w:r>
      <w:r w:rsidR="000C2993" w:rsidRPr="00CA7E7D">
        <w:rPr>
          <w:i/>
          <w:iCs/>
        </w:rPr>
        <w:t>Life Insurance Act 19</w:t>
      </w:r>
      <w:r w:rsidR="000C2993">
        <w:rPr>
          <w:i/>
          <w:iCs/>
        </w:rPr>
        <w:t>95</w:t>
      </w:r>
      <w:r w:rsidR="000C2993" w:rsidRPr="000C2993">
        <w:t>.</w:t>
      </w:r>
    </w:p>
    <w:tbl>
      <w:tblPr>
        <w:tblStyle w:val="TableGrid"/>
        <w:tblW w:w="4994" w:type="pct"/>
        <w:tblLook w:val="04A0" w:firstRow="1" w:lastRow="0" w:firstColumn="1" w:lastColumn="0" w:noHBand="0" w:noVBand="1"/>
      </w:tblPr>
      <w:tblGrid>
        <w:gridCol w:w="4143"/>
        <w:gridCol w:w="4143"/>
      </w:tblGrid>
      <w:tr w:rsidR="00705408" w14:paraId="4ECC523C" w14:textId="77777777" w:rsidTr="7541A09A">
        <w:trPr>
          <w:trHeight w:val="300"/>
        </w:trPr>
        <w:tc>
          <w:tcPr>
            <w:tcW w:w="2500" w:type="pct"/>
          </w:tcPr>
          <w:p w14:paraId="65C7BD46" w14:textId="143B58A5" w:rsidR="00705408" w:rsidRPr="0010538C" w:rsidRDefault="00705408" w:rsidP="0010538C">
            <w:pPr>
              <w:jc w:val="center"/>
              <w:rPr>
                <w:b/>
                <w:bCs/>
                <w:i/>
                <w:iCs/>
              </w:rPr>
            </w:pPr>
            <w:r w:rsidRPr="0010538C">
              <w:rPr>
                <w:b/>
                <w:bCs/>
                <w:i/>
                <w:iCs/>
              </w:rPr>
              <w:t>Old Law</w:t>
            </w:r>
          </w:p>
        </w:tc>
        <w:tc>
          <w:tcPr>
            <w:tcW w:w="2500" w:type="pct"/>
          </w:tcPr>
          <w:p w14:paraId="3AB50D4F" w14:textId="231BD0D0" w:rsidR="00705408" w:rsidRPr="0010538C" w:rsidRDefault="00705408" w:rsidP="0010538C">
            <w:pPr>
              <w:jc w:val="center"/>
              <w:rPr>
                <w:b/>
                <w:bCs/>
                <w:i/>
                <w:iCs/>
              </w:rPr>
            </w:pPr>
            <w:r w:rsidRPr="0010538C">
              <w:rPr>
                <w:b/>
                <w:bCs/>
                <w:i/>
                <w:iCs/>
              </w:rPr>
              <w:t>New Law</w:t>
            </w:r>
          </w:p>
        </w:tc>
      </w:tr>
      <w:tr w:rsidR="005123D1" w14:paraId="78EA9AD2" w14:textId="77777777" w:rsidTr="7541A09A">
        <w:trPr>
          <w:trHeight w:val="300"/>
        </w:trPr>
        <w:tc>
          <w:tcPr>
            <w:tcW w:w="2500" w:type="pct"/>
          </w:tcPr>
          <w:p w14:paraId="66AEBA79" w14:textId="0CF58161" w:rsidR="005123D1" w:rsidRPr="005123D1" w:rsidRDefault="00D34F08" w:rsidP="005123D1">
            <w:pPr>
              <w:rPr>
                <w:i/>
                <w:iCs/>
              </w:rPr>
            </w:pPr>
            <w:r>
              <w:rPr>
                <w:i/>
                <w:iCs/>
              </w:rPr>
              <w:t xml:space="preserve">Life </w:t>
            </w:r>
            <w:r w:rsidR="005123D1">
              <w:rPr>
                <w:i/>
                <w:iCs/>
              </w:rPr>
              <w:t xml:space="preserve">Insurance Regulations </w:t>
            </w:r>
            <w:r>
              <w:rPr>
                <w:i/>
                <w:iCs/>
              </w:rPr>
              <w:t>1995</w:t>
            </w:r>
          </w:p>
        </w:tc>
        <w:tc>
          <w:tcPr>
            <w:tcW w:w="2500" w:type="pct"/>
          </w:tcPr>
          <w:p w14:paraId="5834B402" w14:textId="7D0F2809" w:rsidR="005123D1" w:rsidRPr="005123D1" w:rsidRDefault="00D34F08" w:rsidP="0C81904C">
            <w:pPr>
              <w:rPr>
                <w:i/>
                <w:iCs/>
              </w:rPr>
            </w:pPr>
            <w:r>
              <w:rPr>
                <w:i/>
                <w:iCs/>
              </w:rPr>
              <w:t xml:space="preserve">Life </w:t>
            </w:r>
            <w:r w:rsidR="214F09FF" w:rsidRPr="0C81904C">
              <w:rPr>
                <w:i/>
                <w:iCs/>
              </w:rPr>
              <w:t xml:space="preserve">Insurance Regulations </w:t>
            </w:r>
            <w:r w:rsidR="7F1C0A72" w:rsidRPr="0C81904C">
              <w:rPr>
                <w:i/>
                <w:iCs/>
              </w:rPr>
              <w:t>2023</w:t>
            </w:r>
          </w:p>
        </w:tc>
      </w:tr>
      <w:tr w:rsidR="005123D1" w14:paraId="3C39144E" w14:textId="77777777" w:rsidTr="7541A09A">
        <w:trPr>
          <w:trHeight w:val="300"/>
        </w:trPr>
        <w:tc>
          <w:tcPr>
            <w:tcW w:w="2500" w:type="pct"/>
          </w:tcPr>
          <w:p w14:paraId="5B427248" w14:textId="0C0EE08E" w:rsidR="005123D1" w:rsidRDefault="00B87CF8" w:rsidP="005123D1">
            <w:r>
              <w:t>1</w:t>
            </w:r>
          </w:p>
        </w:tc>
        <w:tc>
          <w:tcPr>
            <w:tcW w:w="2500" w:type="pct"/>
          </w:tcPr>
          <w:p w14:paraId="1F272813" w14:textId="428986F7" w:rsidR="005123D1" w:rsidRDefault="00092A3B" w:rsidP="005123D1">
            <w:r>
              <w:t>1</w:t>
            </w:r>
          </w:p>
        </w:tc>
      </w:tr>
      <w:tr w:rsidR="00DA35A6" w14:paraId="1B94277B" w14:textId="77777777" w:rsidTr="7541A09A">
        <w:trPr>
          <w:trHeight w:val="300"/>
        </w:trPr>
        <w:tc>
          <w:tcPr>
            <w:tcW w:w="2500" w:type="pct"/>
          </w:tcPr>
          <w:p w14:paraId="18E3A172" w14:textId="00EC8871" w:rsidR="00DA35A6" w:rsidRDefault="00E4235B" w:rsidP="005123D1">
            <w:r>
              <w:t>No equivalent</w:t>
            </w:r>
          </w:p>
        </w:tc>
        <w:tc>
          <w:tcPr>
            <w:tcW w:w="2500" w:type="pct"/>
          </w:tcPr>
          <w:p w14:paraId="6FB55BEB" w14:textId="27F05EBA" w:rsidR="00DA35A6" w:rsidRDefault="00B87CF8" w:rsidP="005123D1">
            <w:r>
              <w:t>2</w:t>
            </w:r>
          </w:p>
        </w:tc>
      </w:tr>
      <w:tr w:rsidR="00DA35A6" w14:paraId="7AD99F08" w14:textId="77777777" w:rsidTr="7541A09A">
        <w:trPr>
          <w:trHeight w:val="300"/>
        </w:trPr>
        <w:tc>
          <w:tcPr>
            <w:tcW w:w="2500" w:type="pct"/>
          </w:tcPr>
          <w:p w14:paraId="7E327FF5" w14:textId="03D0F91A" w:rsidR="00DA35A6" w:rsidRDefault="00E4235B" w:rsidP="005123D1">
            <w:r>
              <w:t>No equivalent</w:t>
            </w:r>
          </w:p>
        </w:tc>
        <w:tc>
          <w:tcPr>
            <w:tcW w:w="2500" w:type="pct"/>
          </w:tcPr>
          <w:p w14:paraId="7263D46F" w14:textId="6571A0B9" w:rsidR="00DA35A6" w:rsidRDefault="00B87CF8" w:rsidP="005123D1">
            <w:r>
              <w:t>3</w:t>
            </w:r>
          </w:p>
        </w:tc>
      </w:tr>
      <w:tr w:rsidR="00B87CF8" w14:paraId="7567741B" w14:textId="77777777" w:rsidTr="7541A09A">
        <w:trPr>
          <w:trHeight w:val="300"/>
        </w:trPr>
        <w:tc>
          <w:tcPr>
            <w:tcW w:w="2500" w:type="pct"/>
          </w:tcPr>
          <w:p w14:paraId="445CB409" w14:textId="6F45AC74" w:rsidR="00B87CF8" w:rsidRDefault="009F3144" w:rsidP="005123D1">
            <w:r>
              <w:t>1.03</w:t>
            </w:r>
          </w:p>
        </w:tc>
        <w:tc>
          <w:tcPr>
            <w:tcW w:w="2500" w:type="pct"/>
          </w:tcPr>
          <w:p w14:paraId="33739D54" w14:textId="35E26E7F" w:rsidR="00B87CF8" w:rsidRDefault="00087F7A" w:rsidP="005123D1">
            <w:r>
              <w:t>4</w:t>
            </w:r>
          </w:p>
        </w:tc>
      </w:tr>
      <w:tr w:rsidR="005D4317" w14:paraId="78431078" w14:textId="77777777" w:rsidTr="7541A09A">
        <w:trPr>
          <w:trHeight w:val="300"/>
        </w:trPr>
        <w:tc>
          <w:tcPr>
            <w:tcW w:w="2500" w:type="pct"/>
          </w:tcPr>
          <w:p w14:paraId="7797304F" w14:textId="50CA0E20" w:rsidR="005D4317" w:rsidRDefault="00E5403E" w:rsidP="005123D1">
            <w:r>
              <w:t>2.0</w:t>
            </w:r>
            <w:r w:rsidR="00DB662B">
              <w:t>1</w:t>
            </w:r>
          </w:p>
        </w:tc>
        <w:tc>
          <w:tcPr>
            <w:tcW w:w="2500" w:type="pct"/>
          </w:tcPr>
          <w:p w14:paraId="7E254E8A" w14:textId="3A4FA4D9" w:rsidR="005D4317" w:rsidRDefault="001018A5" w:rsidP="005123D1">
            <w:r>
              <w:t>5</w:t>
            </w:r>
          </w:p>
        </w:tc>
      </w:tr>
      <w:tr w:rsidR="00F04352" w14:paraId="59A596DF" w14:textId="77777777" w:rsidTr="7541A09A">
        <w:trPr>
          <w:trHeight w:val="300"/>
        </w:trPr>
        <w:tc>
          <w:tcPr>
            <w:tcW w:w="2500" w:type="pct"/>
          </w:tcPr>
          <w:p w14:paraId="05DB7F1C" w14:textId="5BC158BE" w:rsidR="00F04352" w:rsidRDefault="00F04352" w:rsidP="005123D1">
            <w:r>
              <w:t>2A.01</w:t>
            </w:r>
          </w:p>
        </w:tc>
        <w:tc>
          <w:tcPr>
            <w:tcW w:w="2500" w:type="pct"/>
          </w:tcPr>
          <w:p w14:paraId="50A80A72" w14:textId="7EBB119F" w:rsidR="00F04352" w:rsidRPr="00277C8F" w:rsidRDefault="00AE2CDE" w:rsidP="005123D1">
            <w:pPr>
              <w:rPr>
                <w:i/>
              </w:rPr>
            </w:pPr>
            <w:r w:rsidRPr="00AE2CDE">
              <w:t xml:space="preserve">Omitted </w:t>
            </w:r>
          </w:p>
        </w:tc>
      </w:tr>
      <w:tr w:rsidR="00345AF5" w14:paraId="0B00BEA7" w14:textId="77777777" w:rsidTr="7541A09A">
        <w:trPr>
          <w:trHeight w:val="300"/>
        </w:trPr>
        <w:tc>
          <w:tcPr>
            <w:tcW w:w="2500" w:type="pct"/>
          </w:tcPr>
          <w:p w14:paraId="7A7E3487" w14:textId="1477646E" w:rsidR="00345AF5" w:rsidRDefault="002B4A1E" w:rsidP="005123D1">
            <w:r>
              <w:t>2B.01</w:t>
            </w:r>
          </w:p>
        </w:tc>
        <w:tc>
          <w:tcPr>
            <w:tcW w:w="2500" w:type="pct"/>
          </w:tcPr>
          <w:p w14:paraId="56B2234A" w14:textId="34BC82DE" w:rsidR="00345AF5" w:rsidRPr="00AE2CDE" w:rsidRDefault="00B4384E" w:rsidP="005123D1">
            <w:r>
              <w:t>6</w:t>
            </w:r>
          </w:p>
        </w:tc>
      </w:tr>
      <w:tr w:rsidR="00345AF5" w14:paraId="52BEE29C" w14:textId="77777777" w:rsidTr="7541A09A">
        <w:trPr>
          <w:trHeight w:val="300"/>
        </w:trPr>
        <w:tc>
          <w:tcPr>
            <w:tcW w:w="2500" w:type="pct"/>
          </w:tcPr>
          <w:p w14:paraId="317EF23C" w14:textId="21A341B5" w:rsidR="00345AF5" w:rsidRDefault="002B4A1E" w:rsidP="005123D1">
            <w:r>
              <w:t>4.</w:t>
            </w:r>
            <w:r w:rsidR="00F10099">
              <w:t>00</w:t>
            </w:r>
          </w:p>
        </w:tc>
        <w:tc>
          <w:tcPr>
            <w:tcW w:w="2500" w:type="pct"/>
          </w:tcPr>
          <w:p w14:paraId="6E1FBDBD" w14:textId="4A906722" w:rsidR="00345AF5" w:rsidRPr="00AE2CDE" w:rsidRDefault="00DC285F" w:rsidP="005123D1">
            <w:r>
              <w:t xml:space="preserve">Omitted </w:t>
            </w:r>
          </w:p>
        </w:tc>
      </w:tr>
      <w:tr w:rsidR="005123D1" w14:paraId="6FDD194A" w14:textId="77777777" w:rsidTr="7541A09A">
        <w:trPr>
          <w:trHeight w:val="300"/>
        </w:trPr>
        <w:tc>
          <w:tcPr>
            <w:tcW w:w="2500" w:type="pct"/>
          </w:tcPr>
          <w:p w14:paraId="74CCBF09" w14:textId="6E006DBD" w:rsidR="005123D1" w:rsidRDefault="00323BA5" w:rsidP="005123D1">
            <w:r>
              <w:t>4</w:t>
            </w:r>
            <w:r w:rsidR="00F27A8E">
              <w:t>.00A</w:t>
            </w:r>
          </w:p>
        </w:tc>
        <w:tc>
          <w:tcPr>
            <w:tcW w:w="2500" w:type="pct"/>
          </w:tcPr>
          <w:p w14:paraId="6DC9C024" w14:textId="44C45F4A" w:rsidR="005123D1" w:rsidRPr="00D44B76" w:rsidRDefault="00422A03" w:rsidP="005123D1">
            <w:pPr>
              <w:rPr>
                <w:i/>
                <w:iCs/>
              </w:rPr>
            </w:pPr>
            <w:r>
              <w:t xml:space="preserve">Omitted </w:t>
            </w:r>
          </w:p>
        </w:tc>
      </w:tr>
      <w:tr w:rsidR="00AB2CA0" w14:paraId="51C76CFA" w14:textId="77777777" w:rsidTr="7541A09A">
        <w:trPr>
          <w:trHeight w:val="300"/>
        </w:trPr>
        <w:tc>
          <w:tcPr>
            <w:tcW w:w="2500" w:type="pct"/>
          </w:tcPr>
          <w:p w14:paraId="32EB18CA" w14:textId="36313826" w:rsidR="00AB2CA0" w:rsidRDefault="00AB2CA0" w:rsidP="00CA366F">
            <w:r>
              <w:t xml:space="preserve">4.00A definition of </w:t>
            </w:r>
            <w:r w:rsidRPr="003C000B">
              <w:rPr>
                <w:i/>
                <w:iCs/>
              </w:rPr>
              <w:t>approved body</w:t>
            </w:r>
          </w:p>
        </w:tc>
        <w:tc>
          <w:tcPr>
            <w:tcW w:w="2500" w:type="pct"/>
          </w:tcPr>
          <w:p w14:paraId="0022CAB7" w14:textId="63315B4D" w:rsidR="00AB2CA0" w:rsidRDefault="004C6962" w:rsidP="00CA366F">
            <w:r>
              <w:t>15</w:t>
            </w:r>
          </w:p>
        </w:tc>
      </w:tr>
      <w:tr w:rsidR="00CA366F" w14:paraId="3785BCC3" w14:textId="77777777" w:rsidTr="7541A09A">
        <w:trPr>
          <w:trHeight w:val="300"/>
        </w:trPr>
        <w:tc>
          <w:tcPr>
            <w:tcW w:w="2500" w:type="pct"/>
          </w:tcPr>
          <w:p w14:paraId="14AB8018" w14:textId="729E1968" w:rsidR="00CA366F" w:rsidRDefault="00CA366F" w:rsidP="00CA366F">
            <w:r>
              <w:t xml:space="preserve">4.00A definition of </w:t>
            </w:r>
            <w:r w:rsidRPr="00CA366F">
              <w:rPr>
                <w:i/>
                <w:iCs/>
              </w:rPr>
              <w:t>derivative</w:t>
            </w:r>
          </w:p>
        </w:tc>
        <w:tc>
          <w:tcPr>
            <w:tcW w:w="2500" w:type="pct"/>
          </w:tcPr>
          <w:p w14:paraId="125DE779" w14:textId="39EAAE5E" w:rsidR="00CA366F" w:rsidRDefault="00CA366F" w:rsidP="00CA366F">
            <w:r>
              <w:t>1</w:t>
            </w:r>
            <w:r w:rsidR="004C6962">
              <w:t>6</w:t>
            </w:r>
          </w:p>
        </w:tc>
      </w:tr>
      <w:tr w:rsidR="00CA366F" w14:paraId="0FADC9A5" w14:textId="77777777" w:rsidTr="7541A09A">
        <w:trPr>
          <w:trHeight w:val="300"/>
        </w:trPr>
        <w:tc>
          <w:tcPr>
            <w:tcW w:w="2500" w:type="pct"/>
          </w:tcPr>
          <w:p w14:paraId="3CA860E6" w14:textId="0940C2B6" w:rsidR="00CA366F" w:rsidRDefault="00CA366F" w:rsidP="00CA366F">
            <w:r>
              <w:t>4.00B</w:t>
            </w:r>
          </w:p>
        </w:tc>
        <w:tc>
          <w:tcPr>
            <w:tcW w:w="2500" w:type="pct"/>
          </w:tcPr>
          <w:p w14:paraId="229A2C9A" w14:textId="3C887C6A" w:rsidR="00CA366F" w:rsidRDefault="00CA366F" w:rsidP="00CA366F">
            <w:r>
              <w:t xml:space="preserve">Omitted </w:t>
            </w:r>
          </w:p>
        </w:tc>
      </w:tr>
      <w:tr w:rsidR="005123D1" w14:paraId="438E5F53" w14:textId="77777777" w:rsidTr="0010538C">
        <w:trPr>
          <w:trHeight w:val="570"/>
        </w:trPr>
        <w:tc>
          <w:tcPr>
            <w:tcW w:w="2500" w:type="pct"/>
          </w:tcPr>
          <w:p w14:paraId="10202199" w14:textId="181C81B9" w:rsidR="005123D1" w:rsidRDefault="006334E3" w:rsidP="005123D1">
            <w:r>
              <w:t>4.01A</w:t>
            </w:r>
          </w:p>
        </w:tc>
        <w:tc>
          <w:tcPr>
            <w:tcW w:w="2500" w:type="pct"/>
          </w:tcPr>
          <w:p w14:paraId="3BB5ABD8" w14:textId="5B19C2E0" w:rsidR="005123D1" w:rsidRDefault="006334E3" w:rsidP="005123D1">
            <w:r>
              <w:t xml:space="preserve">Omitted </w:t>
            </w:r>
          </w:p>
        </w:tc>
      </w:tr>
      <w:tr w:rsidR="7541A09A" w14:paraId="5B270E50" w14:textId="77777777" w:rsidTr="00D875E1">
        <w:trPr>
          <w:trHeight w:val="300"/>
        </w:trPr>
        <w:tc>
          <w:tcPr>
            <w:tcW w:w="2500" w:type="pct"/>
          </w:tcPr>
          <w:p w14:paraId="6B3A9792" w14:textId="0E566576" w:rsidR="688A6688" w:rsidRPr="001B376B" w:rsidRDefault="00CA366F" w:rsidP="7541A09A">
            <w:r>
              <w:t>9.01</w:t>
            </w:r>
          </w:p>
        </w:tc>
        <w:tc>
          <w:tcPr>
            <w:tcW w:w="2500" w:type="pct"/>
          </w:tcPr>
          <w:p w14:paraId="6F44C0DF" w14:textId="73780C99" w:rsidR="688A6688" w:rsidRDefault="00CA366F">
            <w:r>
              <w:t>Omitted</w:t>
            </w:r>
          </w:p>
        </w:tc>
      </w:tr>
      <w:tr w:rsidR="00CA366F" w14:paraId="43901042" w14:textId="77777777" w:rsidTr="00D875E1">
        <w:trPr>
          <w:trHeight w:val="300"/>
        </w:trPr>
        <w:tc>
          <w:tcPr>
            <w:tcW w:w="2500" w:type="pct"/>
          </w:tcPr>
          <w:p w14:paraId="71FB9CA8" w14:textId="2FF7DC27" w:rsidR="00CA366F" w:rsidRDefault="00CA366F" w:rsidP="00CA366F">
            <w:r>
              <w:t>9.02</w:t>
            </w:r>
          </w:p>
        </w:tc>
        <w:tc>
          <w:tcPr>
            <w:tcW w:w="2500" w:type="pct"/>
          </w:tcPr>
          <w:p w14:paraId="5CB5BFE8" w14:textId="2C0281BF" w:rsidR="00CA366F" w:rsidRDefault="00CA366F" w:rsidP="00CA366F">
            <w:r>
              <w:t>Omitted</w:t>
            </w:r>
          </w:p>
        </w:tc>
      </w:tr>
      <w:tr w:rsidR="00CA366F" w14:paraId="0CA92626" w14:textId="77777777" w:rsidTr="00D875E1">
        <w:trPr>
          <w:trHeight w:val="300"/>
        </w:trPr>
        <w:tc>
          <w:tcPr>
            <w:tcW w:w="2500" w:type="pct"/>
          </w:tcPr>
          <w:p w14:paraId="5E9143E8" w14:textId="4C2EACC0" w:rsidR="00CA366F" w:rsidRDefault="00CA366F" w:rsidP="00CA366F">
            <w:r>
              <w:lastRenderedPageBreak/>
              <w:t>9.03</w:t>
            </w:r>
          </w:p>
        </w:tc>
        <w:tc>
          <w:tcPr>
            <w:tcW w:w="2500" w:type="pct"/>
          </w:tcPr>
          <w:p w14:paraId="05E711F9" w14:textId="5A533791" w:rsidR="00CA366F" w:rsidRDefault="00CA366F" w:rsidP="00CA366F">
            <w:r>
              <w:t>7</w:t>
            </w:r>
          </w:p>
        </w:tc>
      </w:tr>
      <w:tr w:rsidR="00CA366F" w14:paraId="542F2F0E" w14:textId="77777777" w:rsidTr="00D875E1">
        <w:trPr>
          <w:trHeight w:val="300"/>
        </w:trPr>
        <w:tc>
          <w:tcPr>
            <w:tcW w:w="2500" w:type="pct"/>
          </w:tcPr>
          <w:p w14:paraId="6412B5E1" w14:textId="07D757B2" w:rsidR="00CA366F" w:rsidRDefault="00CA366F" w:rsidP="00CA366F">
            <w:r>
              <w:t>9.04</w:t>
            </w:r>
          </w:p>
        </w:tc>
        <w:tc>
          <w:tcPr>
            <w:tcW w:w="2500" w:type="pct"/>
          </w:tcPr>
          <w:p w14:paraId="3CD861DD" w14:textId="0FE77484" w:rsidR="00CA366F" w:rsidRDefault="00CA366F" w:rsidP="00CA366F">
            <w:r>
              <w:t>8</w:t>
            </w:r>
          </w:p>
        </w:tc>
      </w:tr>
      <w:tr w:rsidR="00CA366F" w14:paraId="53FB5BD6" w14:textId="77777777" w:rsidTr="7541A09A">
        <w:trPr>
          <w:trHeight w:val="300"/>
        </w:trPr>
        <w:tc>
          <w:tcPr>
            <w:tcW w:w="2500" w:type="pct"/>
          </w:tcPr>
          <w:p w14:paraId="03F30938" w14:textId="7F2A9657" w:rsidR="00CA366F" w:rsidRDefault="00CA366F" w:rsidP="00CA366F">
            <w:r>
              <w:t>10.01</w:t>
            </w:r>
          </w:p>
        </w:tc>
        <w:tc>
          <w:tcPr>
            <w:tcW w:w="2500" w:type="pct"/>
          </w:tcPr>
          <w:p w14:paraId="1DB56BF5" w14:textId="1393305C" w:rsidR="00CA366F" w:rsidRPr="00E812DC" w:rsidRDefault="00CA366F" w:rsidP="00CA366F">
            <w:r>
              <w:t>Omitted</w:t>
            </w:r>
          </w:p>
        </w:tc>
      </w:tr>
      <w:tr w:rsidR="00CA366F" w14:paraId="1E107AF0" w14:textId="77777777" w:rsidTr="7541A09A">
        <w:trPr>
          <w:trHeight w:val="300"/>
        </w:trPr>
        <w:tc>
          <w:tcPr>
            <w:tcW w:w="2500" w:type="pct"/>
          </w:tcPr>
          <w:p w14:paraId="54878C3D" w14:textId="473D77D7" w:rsidR="00CA366F" w:rsidRDefault="00CA366F" w:rsidP="00CA366F">
            <w:r>
              <w:t>10.02</w:t>
            </w:r>
          </w:p>
        </w:tc>
        <w:tc>
          <w:tcPr>
            <w:tcW w:w="2500" w:type="pct"/>
          </w:tcPr>
          <w:p w14:paraId="6F1BF199" w14:textId="2D2D4680" w:rsidR="00CA366F" w:rsidRPr="00E812DC" w:rsidRDefault="00CA366F" w:rsidP="00CA366F">
            <w:r>
              <w:t>Omitted</w:t>
            </w:r>
          </w:p>
        </w:tc>
      </w:tr>
      <w:tr w:rsidR="00CA366F" w14:paraId="2B6FC692" w14:textId="77777777" w:rsidTr="7541A09A">
        <w:trPr>
          <w:trHeight w:val="300"/>
        </w:trPr>
        <w:tc>
          <w:tcPr>
            <w:tcW w:w="2500" w:type="pct"/>
          </w:tcPr>
          <w:p w14:paraId="354DCBF9" w14:textId="71BF621A" w:rsidR="00CA366F" w:rsidRDefault="00CA366F" w:rsidP="00CA366F">
            <w:r>
              <w:t>10.04</w:t>
            </w:r>
          </w:p>
        </w:tc>
        <w:tc>
          <w:tcPr>
            <w:tcW w:w="2500" w:type="pct"/>
          </w:tcPr>
          <w:p w14:paraId="0496E22F" w14:textId="2D76FEFF" w:rsidR="00CA366F" w:rsidRPr="00E812DC" w:rsidRDefault="00CA366F" w:rsidP="00CA366F">
            <w:r>
              <w:t>Omitted</w:t>
            </w:r>
          </w:p>
        </w:tc>
      </w:tr>
      <w:tr w:rsidR="00CA366F" w14:paraId="68FC4F1D" w14:textId="77777777" w:rsidTr="7541A09A">
        <w:trPr>
          <w:trHeight w:val="300"/>
        </w:trPr>
        <w:tc>
          <w:tcPr>
            <w:tcW w:w="2500" w:type="pct"/>
          </w:tcPr>
          <w:p w14:paraId="332812AE" w14:textId="396A79A5" w:rsidR="00CA366F" w:rsidRDefault="00CA366F" w:rsidP="00CA366F">
            <w:r>
              <w:t>10.05</w:t>
            </w:r>
          </w:p>
        </w:tc>
        <w:tc>
          <w:tcPr>
            <w:tcW w:w="2500" w:type="pct"/>
          </w:tcPr>
          <w:p w14:paraId="23615B67" w14:textId="07BEB799" w:rsidR="00CA366F" w:rsidRPr="00E812DC" w:rsidRDefault="00AE42E7" w:rsidP="00CA366F">
            <w:r>
              <w:t>9</w:t>
            </w:r>
          </w:p>
        </w:tc>
      </w:tr>
      <w:tr w:rsidR="00CA366F" w14:paraId="5DF40C1E" w14:textId="77777777" w:rsidTr="7541A09A">
        <w:trPr>
          <w:trHeight w:val="300"/>
        </w:trPr>
        <w:tc>
          <w:tcPr>
            <w:tcW w:w="2500" w:type="pct"/>
          </w:tcPr>
          <w:p w14:paraId="5109475C" w14:textId="2B3E241C" w:rsidR="00CA366F" w:rsidRDefault="00CA366F" w:rsidP="00CA366F">
            <w:r>
              <w:t>10.05A</w:t>
            </w:r>
          </w:p>
        </w:tc>
        <w:tc>
          <w:tcPr>
            <w:tcW w:w="2500" w:type="pct"/>
          </w:tcPr>
          <w:p w14:paraId="6C038436" w14:textId="1F3BAC86" w:rsidR="00CA366F" w:rsidRPr="00E812DC" w:rsidRDefault="00CA366F" w:rsidP="00CA366F">
            <w:r>
              <w:t>Omitted</w:t>
            </w:r>
          </w:p>
        </w:tc>
      </w:tr>
      <w:tr w:rsidR="00CA366F" w14:paraId="46D2201A" w14:textId="77777777" w:rsidTr="7541A09A">
        <w:trPr>
          <w:trHeight w:val="300"/>
        </w:trPr>
        <w:tc>
          <w:tcPr>
            <w:tcW w:w="2500" w:type="pct"/>
          </w:tcPr>
          <w:p w14:paraId="2577336E" w14:textId="27673872" w:rsidR="00CA366F" w:rsidRDefault="00CA366F" w:rsidP="00CA366F">
            <w:r>
              <w:t>10.05AA</w:t>
            </w:r>
          </w:p>
        </w:tc>
        <w:tc>
          <w:tcPr>
            <w:tcW w:w="2500" w:type="pct"/>
          </w:tcPr>
          <w:p w14:paraId="68FCD707" w14:textId="0340FAC0" w:rsidR="00CA366F" w:rsidRPr="00E812DC" w:rsidRDefault="00CA366F" w:rsidP="00CA366F">
            <w:r>
              <w:t>10</w:t>
            </w:r>
          </w:p>
        </w:tc>
      </w:tr>
      <w:tr w:rsidR="008F36DA" w14:paraId="39373ECE" w14:textId="77777777" w:rsidTr="7541A09A">
        <w:trPr>
          <w:trHeight w:val="300"/>
        </w:trPr>
        <w:tc>
          <w:tcPr>
            <w:tcW w:w="2500" w:type="pct"/>
          </w:tcPr>
          <w:p w14:paraId="14F65AAE" w14:textId="258AC90D" w:rsidR="008F36DA" w:rsidRDefault="00620D69" w:rsidP="005123D1">
            <w:r>
              <w:t>10.05B</w:t>
            </w:r>
          </w:p>
        </w:tc>
        <w:tc>
          <w:tcPr>
            <w:tcW w:w="2500" w:type="pct"/>
          </w:tcPr>
          <w:p w14:paraId="4A01917D" w14:textId="048FE00F" w:rsidR="008F36DA" w:rsidRPr="00DA60AC" w:rsidRDefault="00CA366F" w:rsidP="005123D1">
            <w:pPr>
              <w:rPr>
                <w:i/>
                <w:iCs/>
              </w:rPr>
            </w:pPr>
            <w:r w:rsidRPr="00E812DC">
              <w:t xml:space="preserve">Omitted </w:t>
            </w:r>
          </w:p>
        </w:tc>
      </w:tr>
      <w:tr w:rsidR="00CA366F" w14:paraId="6D84DDF9" w14:textId="77777777" w:rsidTr="7541A09A">
        <w:trPr>
          <w:trHeight w:val="300"/>
        </w:trPr>
        <w:tc>
          <w:tcPr>
            <w:tcW w:w="2500" w:type="pct"/>
          </w:tcPr>
          <w:p w14:paraId="7130ADFD" w14:textId="1693A34C" w:rsidR="00CA366F" w:rsidRDefault="00CA366F" w:rsidP="00CA366F">
            <w:r>
              <w:t>10.06</w:t>
            </w:r>
          </w:p>
        </w:tc>
        <w:tc>
          <w:tcPr>
            <w:tcW w:w="2500" w:type="pct"/>
          </w:tcPr>
          <w:p w14:paraId="738FC4FC" w14:textId="08759405" w:rsidR="00CA366F" w:rsidRPr="00E812DC" w:rsidRDefault="00CA366F" w:rsidP="00CA366F">
            <w:r>
              <w:t>11</w:t>
            </w:r>
          </w:p>
        </w:tc>
      </w:tr>
      <w:tr w:rsidR="7541A09A" w14:paraId="61184EEC" w14:textId="77777777" w:rsidTr="00703AFE">
        <w:trPr>
          <w:trHeight w:val="300"/>
        </w:trPr>
        <w:tc>
          <w:tcPr>
            <w:tcW w:w="2500" w:type="pct"/>
          </w:tcPr>
          <w:p w14:paraId="7AD11308" w14:textId="21516BD0" w:rsidR="41229BA5" w:rsidRDefault="00187415" w:rsidP="0010538C">
            <w:pPr>
              <w:spacing w:line="259" w:lineRule="auto"/>
            </w:pPr>
            <w:r>
              <w:t>11.01</w:t>
            </w:r>
          </w:p>
        </w:tc>
        <w:tc>
          <w:tcPr>
            <w:tcW w:w="2500" w:type="pct"/>
          </w:tcPr>
          <w:p w14:paraId="46EE19C3" w14:textId="7AA8EF60" w:rsidR="41229BA5" w:rsidRPr="006A523F" w:rsidRDefault="00187415" w:rsidP="7541A09A">
            <w:pPr>
              <w:rPr>
                <w:i/>
                <w:iCs/>
              </w:rPr>
            </w:pPr>
            <w:r>
              <w:t xml:space="preserve">Omitted </w:t>
            </w:r>
          </w:p>
        </w:tc>
      </w:tr>
      <w:tr w:rsidR="005123D1" w14:paraId="3E9973CE" w14:textId="77777777" w:rsidTr="7541A09A">
        <w:trPr>
          <w:trHeight w:val="300"/>
        </w:trPr>
        <w:tc>
          <w:tcPr>
            <w:tcW w:w="2500" w:type="pct"/>
          </w:tcPr>
          <w:p w14:paraId="2A843754" w14:textId="3B082587" w:rsidR="005123D1" w:rsidRDefault="00CA366F" w:rsidP="005123D1">
            <w:r>
              <w:t>No equivalent</w:t>
            </w:r>
          </w:p>
        </w:tc>
        <w:tc>
          <w:tcPr>
            <w:tcW w:w="2500" w:type="pct"/>
          </w:tcPr>
          <w:p w14:paraId="2D4B58C6" w14:textId="5912B45A" w:rsidR="005123D1" w:rsidRDefault="00CA366F" w:rsidP="005123D1">
            <w:r>
              <w:t>12</w:t>
            </w:r>
          </w:p>
        </w:tc>
      </w:tr>
      <w:tr w:rsidR="00CA366F" w14:paraId="3216297C" w14:textId="77777777" w:rsidTr="7541A09A">
        <w:trPr>
          <w:trHeight w:val="300"/>
        </w:trPr>
        <w:tc>
          <w:tcPr>
            <w:tcW w:w="2500" w:type="pct"/>
          </w:tcPr>
          <w:p w14:paraId="1D10C3E7" w14:textId="52A84AA2" w:rsidR="00CA366F" w:rsidRDefault="00CA366F" w:rsidP="00CA366F">
            <w:r>
              <w:t>No equivalent</w:t>
            </w:r>
          </w:p>
        </w:tc>
        <w:tc>
          <w:tcPr>
            <w:tcW w:w="2500" w:type="pct"/>
          </w:tcPr>
          <w:p w14:paraId="27383356" w14:textId="1811DEAF" w:rsidR="00CA366F" w:rsidRDefault="00CA366F" w:rsidP="00CA366F">
            <w:r>
              <w:t>13</w:t>
            </w:r>
          </w:p>
        </w:tc>
      </w:tr>
      <w:tr w:rsidR="00CA366F" w14:paraId="13754F22" w14:textId="77777777" w:rsidTr="7541A09A">
        <w:trPr>
          <w:trHeight w:val="300"/>
        </w:trPr>
        <w:tc>
          <w:tcPr>
            <w:tcW w:w="2500" w:type="pct"/>
          </w:tcPr>
          <w:p w14:paraId="119AC06C" w14:textId="4F361F1C" w:rsidR="00CA366F" w:rsidRDefault="00CA366F" w:rsidP="00CA366F">
            <w:r>
              <w:t>No equivalent</w:t>
            </w:r>
          </w:p>
        </w:tc>
        <w:tc>
          <w:tcPr>
            <w:tcW w:w="2500" w:type="pct"/>
          </w:tcPr>
          <w:p w14:paraId="78D4B6CA" w14:textId="790DE5D5" w:rsidR="00CA366F" w:rsidRDefault="00CA366F" w:rsidP="00CA366F">
            <w:r>
              <w:t>14</w:t>
            </w:r>
          </w:p>
        </w:tc>
      </w:tr>
      <w:tr w:rsidR="005123D1" w14:paraId="2827ED7B" w14:textId="77777777" w:rsidTr="7541A09A">
        <w:trPr>
          <w:trHeight w:val="300"/>
        </w:trPr>
        <w:tc>
          <w:tcPr>
            <w:tcW w:w="2500" w:type="pct"/>
          </w:tcPr>
          <w:p w14:paraId="1FFC7171" w14:textId="352ECC48" w:rsidR="005123D1" w:rsidRDefault="0041320F" w:rsidP="005123D1">
            <w:r>
              <w:t>13.02</w:t>
            </w:r>
          </w:p>
        </w:tc>
        <w:tc>
          <w:tcPr>
            <w:tcW w:w="2500" w:type="pct"/>
          </w:tcPr>
          <w:p w14:paraId="3298BA18" w14:textId="1288101E" w:rsidR="005123D1" w:rsidRPr="00BE1AE6" w:rsidRDefault="0041320F" w:rsidP="005123D1">
            <w:pPr>
              <w:rPr>
                <w:i/>
                <w:iCs/>
              </w:rPr>
            </w:pPr>
            <w:r>
              <w:t xml:space="preserve">Omitted </w:t>
            </w:r>
          </w:p>
        </w:tc>
      </w:tr>
      <w:tr w:rsidR="005123D1" w14:paraId="60918BF0" w14:textId="77777777" w:rsidTr="7541A09A">
        <w:trPr>
          <w:trHeight w:val="300"/>
        </w:trPr>
        <w:tc>
          <w:tcPr>
            <w:tcW w:w="2500" w:type="pct"/>
          </w:tcPr>
          <w:p w14:paraId="1ECE5B75" w14:textId="0D8E60AD" w:rsidR="005123D1" w:rsidRDefault="00030C58" w:rsidP="005123D1">
            <w:r>
              <w:t>14.01</w:t>
            </w:r>
          </w:p>
        </w:tc>
        <w:tc>
          <w:tcPr>
            <w:tcW w:w="2500" w:type="pct"/>
          </w:tcPr>
          <w:p w14:paraId="6D974DD3" w14:textId="7DDC2FD1" w:rsidR="005123D1" w:rsidRDefault="00030C58" w:rsidP="005123D1">
            <w:r>
              <w:t>Omitted</w:t>
            </w:r>
          </w:p>
        </w:tc>
      </w:tr>
      <w:tr w:rsidR="005123D1" w14:paraId="58C37AA3" w14:textId="77777777" w:rsidTr="7541A09A">
        <w:trPr>
          <w:trHeight w:val="300"/>
        </w:trPr>
        <w:tc>
          <w:tcPr>
            <w:tcW w:w="2500" w:type="pct"/>
          </w:tcPr>
          <w:p w14:paraId="4AB272CB" w14:textId="66BCA23E" w:rsidR="005123D1" w:rsidRDefault="00CA366F" w:rsidP="005123D1">
            <w:r>
              <w:t xml:space="preserve">Schedule </w:t>
            </w:r>
            <w:r w:rsidR="007C6D9C">
              <w:t>2</w:t>
            </w:r>
          </w:p>
        </w:tc>
        <w:tc>
          <w:tcPr>
            <w:tcW w:w="2500" w:type="pct"/>
          </w:tcPr>
          <w:p w14:paraId="3AEAB235" w14:textId="12F57049" w:rsidR="005123D1" w:rsidRDefault="0062105E" w:rsidP="005123D1">
            <w:r>
              <w:t>Omitted</w:t>
            </w:r>
          </w:p>
        </w:tc>
      </w:tr>
      <w:tr w:rsidR="005123D1" w14:paraId="4804FE85" w14:textId="77777777" w:rsidTr="7541A09A">
        <w:trPr>
          <w:trHeight w:val="300"/>
        </w:trPr>
        <w:tc>
          <w:tcPr>
            <w:tcW w:w="2500" w:type="pct"/>
          </w:tcPr>
          <w:p w14:paraId="56B31020" w14:textId="5F4486E5" w:rsidR="005123D1" w:rsidRDefault="00462FEB" w:rsidP="005123D1">
            <w:r>
              <w:t>Schedule 4</w:t>
            </w:r>
          </w:p>
        </w:tc>
        <w:tc>
          <w:tcPr>
            <w:tcW w:w="2500" w:type="pct"/>
          </w:tcPr>
          <w:p w14:paraId="2E7E8D71" w14:textId="7E11F55E" w:rsidR="005123D1" w:rsidRDefault="00277DD8" w:rsidP="005123D1">
            <w:r>
              <w:t>Omitted</w:t>
            </w:r>
          </w:p>
        </w:tc>
      </w:tr>
      <w:tr w:rsidR="005123D1" w14:paraId="52424BEE" w14:textId="77777777" w:rsidTr="7541A09A">
        <w:trPr>
          <w:trHeight w:val="300"/>
        </w:trPr>
        <w:tc>
          <w:tcPr>
            <w:tcW w:w="2500" w:type="pct"/>
          </w:tcPr>
          <w:p w14:paraId="02A4FF53" w14:textId="13572FF8" w:rsidR="005123D1" w:rsidRDefault="00277DD8" w:rsidP="005123D1">
            <w:r>
              <w:t>Schedule 5</w:t>
            </w:r>
          </w:p>
        </w:tc>
        <w:tc>
          <w:tcPr>
            <w:tcW w:w="2500" w:type="pct"/>
          </w:tcPr>
          <w:p w14:paraId="0EE3BFD0" w14:textId="09947E09" w:rsidR="005123D1" w:rsidRDefault="00277DD8" w:rsidP="005123D1">
            <w:r>
              <w:t>Omitted</w:t>
            </w:r>
          </w:p>
        </w:tc>
      </w:tr>
      <w:tr w:rsidR="005123D1" w14:paraId="0D18ACFF" w14:textId="77777777" w:rsidTr="7541A09A">
        <w:trPr>
          <w:trHeight w:val="300"/>
        </w:trPr>
        <w:tc>
          <w:tcPr>
            <w:tcW w:w="2500" w:type="pct"/>
          </w:tcPr>
          <w:p w14:paraId="5467D13C" w14:textId="3D3F1323" w:rsidR="005123D1" w:rsidRDefault="00277DD8" w:rsidP="005123D1">
            <w:r>
              <w:t>Schedule 7</w:t>
            </w:r>
          </w:p>
        </w:tc>
        <w:tc>
          <w:tcPr>
            <w:tcW w:w="2500" w:type="pct"/>
          </w:tcPr>
          <w:p w14:paraId="2DD2DA97" w14:textId="7B300D68" w:rsidR="005123D1" w:rsidRDefault="00B9237D" w:rsidP="005123D1">
            <w:r>
              <w:t>Schedule 1</w:t>
            </w:r>
          </w:p>
        </w:tc>
      </w:tr>
    </w:tbl>
    <w:p w14:paraId="79F8F56E" w14:textId="77777777" w:rsidR="005123D1" w:rsidRPr="005123D1" w:rsidRDefault="005123D1" w:rsidP="005123D1"/>
    <w:p w14:paraId="208FBFCC" w14:textId="77777777" w:rsidR="005123D1" w:rsidRDefault="005123D1" w:rsidP="00EA4DD8">
      <w:pPr>
        <w:spacing w:before="0" w:after="0"/>
      </w:pPr>
    </w:p>
    <w:p w14:paraId="11C90955" w14:textId="7EDD1A6C" w:rsidR="00001A17" w:rsidRPr="00001A17" w:rsidRDefault="00001A17" w:rsidP="005123D1">
      <w:pPr>
        <w:spacing w:before="0" w:after="0"/>
      </w:pPr>
    </w:p>
    <w:sectPr w:rsidR="00001A17" w:rsidRPr="00001A17" w:rsidSect="00392BBA">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C69D" w14:textId="77777777" w:rsidR="0064473D" w:rsidRDefault="0064473D" w:rsidP="00954679">
      <w:pPr>
        <w:spacing w:before="0" w:after="0"/>
      </w:pPr>
      <w:r>
        <w:separator/>
      </w:r>
    </w:p>
  </w:endnote>
  <w:endnote w:type="continuationSeparator" w:id="0">
    <w:p w14:paraId="2EB095B4" w14:textId="77777777" w:rsidR="0064473D" w:rsidRDefault="0064473D" w:rsidP="00954679">
      <w:pPr>
        <w:spacing w:before="0" w:after="0"/>
      </w:pPr>
      <w:r>
        <w:continuationSeparator/>
      </w:r>
    </w:p>
  </w:endnote>
  <w:endnote w:type="continuationNotice" w:id="1">
    <w:p w14:paraId="0FE4D6E2" w14:textId="77777777" w:rsidR="0064473D" w:rsidRDefault="006447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184DA331"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078B" w14:textId="77777777" w:rsidR="0064473D" w:rsidRDefault="0064473D" w:rsidP="00954679">
      <w:pPr>
        <w:spacing w:before="0" w:after="0"/>
      </w:pPr>
      <w:r>
        <w:separator/>
      </w:r>
    </w:p>
  </w:footnote>
  <w:footnote w:type="continuationSeparator" w:id="0">
    <w:p w14:paraId="4336E84E" w14:textId="77777777" w:rsidR="0064473D" w:rsidRDefault="0064473D" w:rsidP="00954679">
      <w:pPr>
        <w:spacing w:before="0" w:after="0"/>
      </w:pPr>
      <w:r>
        <w:continuationSeparator/>
      </w:r>
    </w:p>
  </w:footnote>
  <w:footnote w:type="continuationNotice" w:id="1">
    <w:p w14:paraId="0033EAA2" w14:textId="77777777" w:rsidR="0064473D" w:rsidRDefault="0064473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A919"/>
    <w:multiLevelType w:val="hybridMultilevel"/>
    <w:tmpl w:val="FFFFFFFF"/>
    <w:lvl w:ilvl="0" w:tplc="1C80BEFA">
      <w:start w:val="1"/>
      <w:numFmt w:val="bullet"/>
      <w:lvlText w:val=""/>
      <w:lvlJc w:val="left"/>
      <w:pPr>
        <w:ind w:left="720" w:hanging="360"/>
      </w:pPr>
      <w:rPr>
        <w:rFonts w:ascii="Symbol" w:hAnsi="Symbol" w:hint="default"/>
      </w:rPr>
    </w:lvl>
    <w:lvl w:ilvl="1" w:tplc="064C12D2">
      <w:start w:val="1"/>
      <w:numFmt w:val="bullet"/>
      <w:lvlText w:val="o"/>
      <w:lvlJc w:val="left"/>
      <w:pPr>
        <w:ind w:left="1440" w:hanging="360"/>
      </w:pPr>
      <w:rPr>
        <w:rFonts w:ascii="Courier New" w:hAnsi="Courier New" w:hint="default"/>
      </w:rPr>
    </w:lvl>
    <w:lvl w:ilvl="2" w:tplc="5CEC2BB8">
      <w:start w:val="1"/>
      <w:numFmt w:val="bullet"/>
      <w:lvlText w:val=""/>
      <w:lvlJc w:val="left"/>
      <w:pPr>
        <w:ind w:left="2160" w:hanging="360"/>
      </w:pPr>
      <w:rPr>
        <w:rFonts w:ascii="Wingdings" w:hAnsi="Wingdings" w:hint="default"/>
      </w:rPr>
    </w:lvl>
    <w:lvl w:ilvl="3" w:tplc="BB4855E8">
      <w:start w:val="1"/>
      <w:numFmt w:val="bullet"/>
      <w:lvlText w:val=""/>
      <w:lvlJc w:val="left"/>
      <w:pPr>
        <w:ind w:left="2880" w:hanging="360"/>
      </w:pPr>
      <w:rPr>
        <w:rFonts w:ascii="Symbol" w:hAnsi="Symbol" w:hint="default"/>
      </w:rPr>
    </w:lvl>
    <w:lvl w:ilvl="4" w:tplc="2BDE543E">
      <w:start w:val="1"/>
      <w:numFmt w:val="bullet"/>
      <w:lvlText w:val="o"/>
      <w:lvlJc w:val="left"/>
      <w:pPr>
        <w:ind w:left="3600" w:hanging="360"/>
      </w:pPr>
      <w:rPr>
        <w:rFonts w:ascii="Courier New" w:hAnsi="Courier New" w:hint="default"/>
      </w:rPr>
    </w:lvl>
    <w:lvl w:ilvl="5" w:tplc="3BBAB26A">
      <w:start w:val="1"/>
      <w:numFmt w:val="bullet"/>
      <w:lvlText w:val=""/>
      <w:lvlJc w:val="left"/>
      <w:pPr>
        <w:ind w:left="4320" w:hanging="360"/>
      </w:pPr>
      <w:rPr>
        <w:rFonts w:ascii="Wingdings" w:hAnsi="Wingdings" w:hint="default"/>
      </w:rPr>
    </w:lvl>
    <w:lvl w:ilvl="6" w:tplc="36BE8A52">
      <w:start w:val="1"/>
      <w:numFmt w:val="bullet"/>
      <w:lvlText w:val=""/>
      <w:lvlJc w:val="left"/>
      <w:pPr>
        <w:ind w:left="5040" w:hanging="360"/>
      </w:pPr>
      <w:rPr>
        <w:rFonts w:ascii="Symbol" w:hAnsi="Symbol" w:hint="default"/>
      </w:rPr>
    </w:lvl>
    <w:lvl w:ilvl="7" w:tplc="106C6796">
      <w:start w:val="1"/>
      <w:numFmt w:val="bullet"/>
      <w:lvlText w:val="o"/>
      <w:lvlJc w:val="left"/>
      <w:pPr>
        <w:ind w:left="5760" w:hanging="360"/>
      </w:pPr>
      <w:rPr>
        <w:rFonts w:ascii="Courier New" w:hAnsi="Courier New" w:hint="default"/>
      </w:rPr>
    </w:lvl>
    <w:lvl w:ilvl="8" w:tplc="6670729C">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1AA0BBE"/>
    <w:multiLevelType w:val="hybridMultilevel"/>
    <w:tmpl w:val="733666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2C2BB4"/>
    <w:multiLevelType w:val="hybridMultilevel"/>
    <w:tmpl w:val="B73270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67A43C0B"/>
    <w:multiLevelType w:val="multilevel"/>
    <w:tmpl w:val="F93032E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25003694">
    <w:abstractNumId w:val="0"/>
  </w:num>
  <w:num w:numId="2" w16cid:durableId="943656586">
    <w:abstractNumId w:val="3"/>
  </w:num>
  <w:num w:numId="3" w16cid:durableId="1112243883">
    <w:abstractNumId w:val="6"/>
  </w:num>
  <w:num w:numId="4" w16cid:durableId="2092892825">
    <w:abstractNumId w:val="1"/>
  </w:num>
  <w:num w:numId="5" w16cid:durableId="1143541874">
    <w:abstractNumId w:val="7"/>
  </w:num>
  <w:num w:numId="6" w16cid:durableId="68381153">
    <w:abstractNumId w:val="4"/>
  </w:num>
  <w:num w:numId="7" w16cid:durableId="2074766216">
    <w:abstractNumId w:val="2"/>
  </w:num>
  <w:num w:numId="8" w16cid:durableId="636762813">
    <w:abstractNumId w:val="5"/>
  </w:num>
  <w:num w:numId="9" w16cid:durableId="636186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C0"/>
    <w:rsid w:val="00000287"/>
    <w:rsid w:val="00000977"/>
    <w:rsid w:val="00001A17"/>
    <w:rsid w:val="000055F7"/>
    <w:rsid w:val="000064C9"/>
    <w:rsid w:val="00006AC8"/>
    <w:rsid w:val="000101B4"/>
    <w:rsid w:val="00011AEB"/>
    <w:rsid w:val="00012933"/>
    <w:rsid w:val="00013390"/>
    <w:rsid w:val="00013637"/>
    <w:rsid w:val="00014A92"/>
    <w:rsid w:val="00015912"/>
    <w:rsid w:val="00015DFE"/>
    <w:rsid w:val="0001690A"/>
    <w:rsid w:val="00016EA2"/>
    <w:rsid w:val="00016ECA"/>
    <w:rsid w:val="00022ED9"/>
    <w:rsid w:val="000238DA"/>
    <w:rsid w:val="00025E69"/>
    <w:rsid w:val="00025FB3"/>
    <w:rsid w:val="00030044"/>
    <w:rsid w:val="000303F4"/>
    <w:rsid w:val="00030C58"/>
    <w:rsid w:val="00031078"/>
    <w:rsid w:val="00034411"/>
    <w:rsid w:val="00035CC1"/>
    <w:rsid w:val="000360F1"/>
    <w:rsid w:val="000369E8"/>
    <w:rsid w:val="000376B6"/>
    <w:rsid w:val="00040CC2"/>
    <w:rsid w:val="000413E6"/>
    <w:rsid w:val="00041550"/>
    <w:rsid w:val="0004159E"/>
    <w:rsid w:val="00041B13"/>
    <w:rsid w:val="000423E2"/>
    <w:rsid w:val="00044511"/>
    <w:rsid w:val="00044DAD"/>
    <w:rsid w:val="00046FE6"/>
    <w:rsid w:val="000477CA"/>
    <w:rsid w:val="00050128"/>
    <w:rsid w:val="000518C1"/>
    <w:rsid w:val="00052124"/>
    <w:rsid w:val="00053AF5"/>
    <w:rsid w:val="000542E6"/>
    <w:rsid w:val="00055B25"/>
    <w:rsid w:val="000568D6"/>
    <w:rsid w:val="00056910"/>
    <w:rsid w:val="00060847"/>
    <w:rsid w:val="00060999"/>
    <w:rsid w:val="00060A5E"/>
    <w:rsid w:val="00061775"/>
    <w:rsid w:val="000619DB"/>
    <w:rsid w:val="00063877"/>
    <w:rsid w:val="00063E89"/>
    <w:rsid w:val="00065015"/>
    <w:rsid w:val="000653F0"/>
    <w:rsid w:val="00066E2C"/>
    <w:rsid w:val="000675F0"/>
    <w:rsid w:val="0007135A"/>
    <w:rsid w:val="000760F9"/>
    <w:rsid w:val="00076178"/>
    <w:rsid w:val="000818A6"/>
    <w:rsid w:val="00081E03"/>
    <w:rsid w:val="000823DA"/>
    <w:rsid w:val="00086237"/>
    <w:rsid w:val="00086924"/>
    <w:rsid w:val="00087F7A"/>
    <w:rsid w:val="00090A26"/>
    <w:rsid w:val="00091897"/>
    <w:rsid w:val="00092175"/>
    <w:rsid w:val="00092292"/>
    <w:rsid w:val="00092A3B"/>
    <w:rsid w:val="0009327B"/>
    <w:rsid w:val="000933CD"/>
    <w:rsid w:val="00093825"/>
    <w:rsid w:val="00095211"/>
    <w:rsid w:val="000956D4"/>
    <w:rsid w:val="000A10F2"/>
    <w:rsid w:val="000A286C"/>
    <w:rsid w:val="000A2E3A"/>
    <w:rsid w:val="000A3761"/>
    <w:rsid w:val="000A4826"/>
    <w:rsid w:val="000A49BC"/>
    <w:rsid w:val="000A5B68"/>
    <w:rsid w:val="000A5F69"/>
    <w:rsid w:val="000A696C"/>
    <w:rsid w:val="000A71AF"/>
    <w:rsid w:val="000B00AB"/>
    <w:rsid w:val="000B0C6D"/>
    <w:rsid w:val="000B26EC"/>
    <w:rsid w:val="000B39A1"/>
    <w:rsid w:val="000B39BB"/>
    <w:rsid w:val="000B412D"/>
    <w:rsid w:val="000B4F9A"/>
    <w:rsid w:val="000B7624"/>
    <w:rsid w:val="000B7954"/>
    <w:rsid w:val="000C03A8"/>
    <w:rsid w:val="000C0F98"/>
    <w:rsid w:val="000C10DF"/>
    <w:rsid w:val="000C20B5"/>
    <w:rsid w:val="000C2993"/>
    <w:rsid w:val="000C494C"/>
    <w:rsid w:val="000C6935"/>
    <w:rsid w:val="000C74C0"/>
    <w:rsid w:val="000C75BE"/>
    <w:rsid w:val="000C7F57"/>
    <w:rsid w:val="000D074E"/>
    <w:rsid w:val="000D1CC7"/>
    <w:rsid w:val="000D2420"/>
    <w:rsid w:val="000D2ACD"/>
    <w:rsid w:val="000D2B32"/>
    <w:rsid w:val="000D3128"/>
    <w:rsid w:val="000D4743"/>
    <w:rsid w:val="000D4BA3"/>
    <w:rsid w:val="000D635D"/>
    <w:rsid w:val="000E0F1F"/>
    <w:rsid w:val="000E12D3"/>
    <w:rsid w:val="000E32E3"/>
    <w:rsid w:val="000E4011"/>
    <w:rsid w:val="000E64C5"/>
    <w:rsid w:val="000E79A5"/>
    <w:rsid w:val="000F103F"/>
    <w:rsid w:val="000F1535"/>
    <w:rsid w:val="000F1AC1"/>
    <w:rsid w:val="000F20CF"/>
    <w:rsid w:val="000F51C0"/>
    <w:rsid w:val="000F76C8"/>
    <w:rsid w:val="0010014E"/>
    <w:rsid w:val="00100A81"/>
    <w:rsid w:val="001018A5"/>
    <w:rsid w:val="001018FE"/>
    <w:rsid w:val="0010285B"/>
    <w:rsid w:val="00103925"/>
    <w:rsid w:val="001046BD"/>
    <w:rsid w:val="0010485B"/>
    <w:rsid w:val="0010538C"/>
    <w:rsid w:val="001071F2"/>
    <w:rsid w:val="0010742D"/>
    <w:rsid w:val="0011104C"/>
    <w:rsid w:val="00111956"/>
    <w:rsid w:val="00111B25"/>
    <w:rsid w:val="00112DC5"/>
    <w:rsid w:val="00113B45"/>
    <w:rsid w:val="001146AF"/>
    <w:rsid w:val="00114BDE"/>
    <w:rsid w:val="00114DC9"/>
    <w:rsid w:val="001160A8"/>
    <w:rsid w:val="001164B7"/>
    <w:rsid w:val="00116D97"/>
    <w:rsid w:val="00117C01"/>
    <w:rsid w:val="00117C02"/>
    <w:rsid w:val="001222C3"/>
    <w:rsid w:val="00123346"/>
    <w:rsid w:val="00124A27"/>
    <w:rsid w:val="00125DC5"/>
    <w:rsid w:val="001276FF"/>
    <w:rsid w:val="00130930"/>
    <w:rsid w:val="001332FC"/>
    <w:rsid w:val="00133575"/>
    <w:rsid w:val="00133DB4"/>
    <w:rsid w:val="0013482B"/>
    <w:rsid w:val="00137354"/>
    <w:rsid w:val="001400C2"/>
    <w:rsid w:val="00141842"/>
    <w:rsid w:val="00141DA6"/>
    <w:rsid w:val="00146AE2"/>
    <w:rsid w:val="0015093D"/>
    <w:rsid w:val="001514F0"/>
    <w:rsid w:val="00151505"/>
    <w:rsid w:val="00151BE2"/>
    <w:rsid w:val="00152371"/>
    <w:rsid w:val="00153F3F"/>
    <w:rsid w:val="001555AC"/>
    <w:rsid w:val="001559A0"/>
    <w:rsid w:val="00161913"/>
    <w:rsid w:val="00161CD2"/>
    <w:rsid w:val="00162328"/>
    <w:rsid w:val="001625DD"/>
    <w:rsid w:val="00163457"/>
    <w:rsid w:val="00163B11"/>
    <w:rsid w:val="00163BFB"/>
    <w:rsid w:val="00164706"/>
    <w:rsid w:val="00164DD4"/>
    <w:rsid w:val="0016638D"/>
    <w:rsid w:val="001725D3"/>
    <w:rsid w:val="001735A4"/>
    <w:rsid w:val="00173AD1"/>
    <w:rsid w:val="0017490A"/>
    <w:rsid w:val="001769B5"/>
    <w:rsid w:val="00177314"/>
    <w:rsid w:val="00181193"/>
    <w:rsid w:val="001819E5"/>
    <w:rsid w:val="00181AAA"/>
    <w:rsid w:val="00181D42"/>
    <w:rsid w:val="00181EFB"/>
    <w:rsid w:val="001826C1"/>
    <w:rsid w:val="00184089"/>
    <w:rsid w:val="00185070"/>
    <w:rsid w:val="00185DAB"/>
    <w:rsid w:val="00185FD2"/>
    <w:rsid w:val="00186AFD"/>
    <w:rsid w:val="00186FEB"/>
    <w:rsid w:val="00187415"/>
    <w:rsid w:val="00187473"/>
    <w:rsid w:val="0019032C"/>
    <w:rsid w:val="001909EF"/>
    <w:rsid w:val="00191CFF"/>
    <w:rsid w:val="001928B8"/>
    <w:rsid w:val="00192D10"/>
    <w:rsid w:val="00192FA2"/>
    <w:rsid w:val="00193257"/>
    <w:rsid w:val="001932B8"/>
    <w:rsid w:val="001962B8"/>
    <w:rsid w:val="001A1F5C"/>
    <w:rsid w:val="001A2012"/>
    <w:rsid w:val="001A2051"/>
    <w:rsid w:val="001A2895"/>
    <w:rsid w:val="001A2A38"/>
    <w:rsid w:val="001A34F1"/>
    <w:rsid w:val="001A4749"/>
    <w:rsid w:val="001A5C61"/>
    <w:rsid w:val="001A6FCF"/>
    <w:rsid w:val="001A71BA"/>
    <w:rsid w:val="001B0681"/>
    <w:rsid w:val="001B068D"/>
    <w:rsid w:val="001B32AF"/>
    <w:rsid w:val="001B376B"/>
    <w:rsid w:val="001B4C93"/>
    <w:rsid w:val="001B4EB2"/>
    <w:rsid w:val="001B62F4"/>
    <w:rsid w:val="001B7535"/>
    <w:rsid w:val="001B76FB"/>
    <w:rsid w:val="001C08EE"/>
    <w:rsid w:val="001C1163"/>
    <w:rsid w:val="001C16C8"/>
    <w:rsid w:val="001C1EC8"/>
    <w:rsid w:val="001C2A9C"/>
    <w:rsid w:val="001C339A"/>
    <w:rsid w:val="001C59F2"/>
    <w:rsid w:val="001C5D0D"/>
    <w:rsid w:val="001C64D6"/>
    <w:rsid w:val="001C704B"/>
    <w:rsid w:val="001C7198"/>
    <w:rsid w:val="001D2163"/>
    <w:rsid w:val="001D2387"/>
    <w:rsid w:val="001D3CFB"/>
    <w:rsid w:val="001D3DB6"/>
    <w:rsid w:val="001D443F"/>
    <w:rsid w:val="001D4792"/>
    <w:rsid w:val="001D49C4"/>
    <w:rsid w:val="001D4A9F"/>
    <w:rsid w:val="001D55F5"/>
    <w:rsid w:val="001D58EE"/>
    <w:rsid w:val="001D5EF0"/>
    <w:rsid w:val="001D7C43"/>
    <w:rsid w:val="001D7E7C"/>
    <w:rsid w:val="001E1534"/>
    <w:rsid w:val="001E2747"/>
    <w:rsid w:val="001E2DE2"/>
    <w:rsid w:val="001E3C4A"/>
    <w:rsid w:val="001E4EF8"/>
    <w:rsid w:val="001E6A52"/>
    <w:rsid w:val="001E6A74"/>
    <w:rsid w:val="001E7575"/>
    <w:rsid w:val="001F0111"/>
    <w:rsid w:val="001F0A88"/>
    <w:rsid w:val="001F3D2C"/>
    <w:rsid w:val="001F41D0"/>
    <w:rsid w:val="001F41EE"/>
    <w:rsid w:val="001F5126"/>
    <w:rsid w:val="001F54FC"/>
    <w:rsid w:val="001F61F4"/>
    <w:rsid w:val="001F6670"/>
    <w:rsid w:val="001F7B5C"/>
    <w:rsid w:val="0020094B"/>
    <w:rsid w:val="0020220F"/>
    <w:rsid w:val="00202847"/>
    <w:rsid w:val="00202AEB"/>
    <w:rsid w:val="00203961"/>
    <w:rsid w:val="00205D06"/>
    <w:rsid w:val="00205D62"/>
    <w:rsid w:val="00207FDC"/>
    <w:rsid w:val="00210F82"/>
    <w:rsid w:val="00212921"/>
    <w:rsid w:val="00212B49"/>
    <w:rsid w:val="00214370"/>
    <w:rsid w:val="0021786D"/>
    <w:rsid w:val="00217D4C"/>
    <w:rsid w:val="00220F16"/>
    <w:rsid w:val="00222787"/>
    <w:rsid w:val="00222DCC"/>
    <w:rsid w:val="00222FC6"/>
    <w:rsid w:val="00223528"/>
    <w:rsid w:val="0022366F"/>
    <w:rsid w:val="00223715"/>
    <w:rsid w:val="00223E80"/>
    <w:rsid w:val="002254F1"/>
    <w:rsid w:val="002271BC"/>
    <w:rsid w:val="00227505"/>
    <w:rsid w:val="002303AE"/>
    <w:rsid w:val="00230AB9"/>
    <w:rsid w:val="00232498"/>
    <w:rsid w:val="00232B70"/>
    <w:rsid w:val="002331CA"/>
    <w:rsid w:val="00233700"/>
    <w:rsid w:val="00234381"/>
    <w:rsid w:val="00234A5A"/>
    <w:rsid w:val="002350F1"/>
    <w:rsid w:val="00235C60"/>
    <w:rsid w:val="002407EB"/>
    <w:rsid w:val="00241681"/>
    <w:rsid w:val="00242418"/>
    <w:rsid w:val="00245A17"/>
    <w:rsid w:val="00246296"/>
    <w:rsid w:val="00250359"/>
    <w:rsid w:val="00250C64"/>
    <w:rsid w:val="0025130A"/>
    <w:rsid w:val="00251745"/>
    <w:rsid w:val="00252774"/>
    <w:rsid w:val="00254C5B"/>
    <w:rsid w:val="002569C7"/>
    <w:rsid w:val="00256E66"/>
    <w:rsid w:val="00257686"/>
    <w:rsid w:val="00257884"/>
    <w:rsid w:val="00257BDD"/>
    <w:rsid w:val="002619B2"/>
    <w:rsid w:val="00264637"/>
    <w:rsid w:val="00264B5A"/>
    <w:rsid w:val="00266217"/>
    <w:rsid w:val="0026630C"/>
    <w:rsid w:val="002664D9"/>
    <w:rsid w:val="00266A31"/>
    <w:rsid w:val="0026749D"/>
    <w:rsid w:val="002706BB"/>
    <w:rsid w:val="00271FB0"/>
    <w:rsid w:val="0027331A"/>
    <w:rsid w:val="00273A81"/>
    <w:rsid w:val="00273AC8"/>
    <w:rsid w:val="0027756D"/>
    <w:rsid w:val="00277781"/>
    <w:rsid w:val="00277C8F"/>
    <w:rsid w:val="00277DD8"/>
    <w:rsid w:val="00281285"/>
    <w:rsid w:val="00281D8E"/>
    <w:rsid w:val="002835D5"/>
    <w:rsid w:val="002837EE"/>
    <w:rsid w:val="00283B87"/>
    <w:rsid w:val="002854D6"/>
    <w:rsid w:val="0028561A"/>
    <w:rsid w:val="0028649E"/>
    <w:rsid w:val="0028730E"/>
    <w:rsid w:val="002919D1"/>
    <w:rsid w:val="00291F61"/>
    <w:rsid w:val="002921F8"/>
    <w:rsid w:val="00293995"/>
    <w:rsid w:val="00295056"/>
    <w:rsid w:val="002954DE"/>
    <w:rsid w:val="002963AC"/>
    <w:rsid w:val="00296FBE"/>
    <w:rsid w:val="002A0B9E"/>
    <w:rsid w:val="002A36F4"/>
    <w:rsid w:val="002A465B"/>
    <w:rsid w:val="002A643E"/>
    <w:rsid w:val="002A7E1F"/>
    <w:rsid w:val="002B1CF3"/>
    <w:rsid w:val="002B22F7"/>
    <w:rsid w:val="002B373F"/>
    <w:rsid w:val="002B4A1E"/>
    <w:rsid w:val="002B4CC8"/>
    <w:rsid w:val="002B6E69"/>
    <w:rsid w:val="002B73A8"/>
    <w:rsid w:val="002B7BEB"/>
    <w:rsid w:val="002B7E68"/>
    <w:rsid w:val="002C025B"/>
    <w:rsid w:val="002C226C"/>
    <w:rsid w:val="002C257E"/>
    <w:rsid w:val="002C2B6C"/>
    <w:rsid w:val="002C301F"/>
    <w:rsid w:val="002C47AD"/>
    <w:rsid w:val="002D0DE0"/>
    <w:rsid w:val="002D12D6"/>
    <w:rsid w:val="002D177A"/>
    <w:rsid w:val="002D202F"/>
    <w:rsid w:val="002D3305"/>
    <w:rsid w:val="002D4C12"/>
    <w:rsid w:val="002D54E9"/>
    <w:rsid w:val="002D5B14"/>
    <w:rsid w:val="002E004B"/>
    <w:rsid w:val="002E15FC"/>
    <w:rsid w:val="002E2CCD"/>
    <w:rsid w:val="002E54DA"/>
    <w:rsid w:val="002E5B07"/>
    <w:rsid w:val="002E66F5"/>
    <w:rsid w:val="002F022D"/>
    <w:rsid w:val="002F10DF"/>
    <w:rsid w:val="002F148F"/>
    <w:rsid w:val="002F1DCD"/>
    <w:rsid w:val="002F2935"/>
    <w:rsid w:val="002F5EB2"/>
    <w:rsid w:val="003018D7"/>
    <w:rsid w:val="00303B01"/>
    <w:rsid w:val="003041FA"/>
    <w:rsid w:val="0030633C"/>
    <w:rsid w:val="00307D1A"/>
    <w:rsid w:val="003109F2"/>
    <w:rsid w:val="00310DB3"/>
    <w:rsid w:val="00311599"/>
    <w:rsid w:val="00313B08"/>
    <w:rsid w:val="00314023"/>
    <w:rsid w:val="0031420B"/>
    <w:rsid w:val="003164B7"/>
    <w:rsid w:val="00316EC4"/>
    <w:rsid w:val="003204CD"/>
    <w:rsid w:val="00320D1E"/>
    <w:rsid w:val="00321C19"/>
    <w:rsid w:val="00321CA2"/>
    <w:rsid w:val="00321E8B"/>
    <w:rsid w:val="0032253B"/>
    <w:rsid w:val="003231BF"/>
    <w:rsid w:val="0032366A"/>
    <w:rsid w:val="00323BA5"/>
    <w:rsid w:val="00326519"/>
    <w:rsid w:val="00326B7D"/>
    <w:rsid w:val="0033045E"/>
    <w:rsid w:val="00330616"/>
    <w:rsid w:val="00331D1D"/>
    <w:rsid w:val="00333809"/>
    <w:rsid w:val="003342CD"/>
    <w:rsid w:val="00335042"/>
    <w:rsid w:val="00336E6A"/>
    <w:rsid w:val="003402D6"/>
    <w:rsid w:val="00343BFA"/>
    <w:rsid w:val="00345534"/>
    <w:rsid w:val="00345AF5"/>
    <w:rsid w:val="003463B8"/>
    <w:rsid w:val="00347288"/>
    <w:rsid w:val="0034785F"/>
    <w:rsid w:val="00350832"/>
    <w:rsid w:val="00351349"/>
    <w:rsid w:val="003514B5"/>
    <w:rsid w:val="003516B2"/>
    <w:rsid w:val="00351C70"/>
    <w:rsid w:val="00351DA3"/>
    <w:rsid w:val="00354E83"/>
    <w:rsid w:val="00355709"/>
    <w:rsid w:val="00355736"/>
    <w:rsid w:val="00356CC2"/>
    <w:rsid w:val="003572E1"/>
    <w:rsid w:val="003577E9"/>
    <w:rsid w:val="00357F99"/>
    <w:rsid w:val="00360624"/>
    <w:rsid w:val="00360A26"/>
    <w:rsid w:val="0036100B"/>
    <w:rsid w:val="00361550"/>
    <w:rsid w:val="003617B2"/>
    <w:rsid w:val="00361B4F"/>
    <w:rsid w:val="00362B70"/>
    <w:rsid w:val="00363D89"/>
    <w:rsid w:val="0036434B"/>
    <w:rsid w:val="003651A4"/>
    <w:rsid w:val="00365CD4"/>
    <w:rsid w:val="00365E7F"/>
    <w:rsid w:val="00366042"/>
    <w:rsid w:val="003660F4"/>
    <w:rsid w:val="00370A9B"/>
    <w:rsid w:val="00370AD5"/>
    <w:rsid w:val="0037219C"/>
    <w:rsid w:val="00373427"/>
    <w:rsid w:val="00373904"/>
    <w:rsid w:val="00374977"/>
    <w:rsid w:val="00375493"/>
    <w:rsid w:val="00375D67"/>
    <w:rsid w:val="00377D80"/>
    <w:rsid w:val="00381952"/>
    <w:rsid w:val="00382255"/>
    <w:rsid w:val="00382924"/>
    <w:rsid w:val="00382AF5"/>
    <w:rsid w:val="0038319B"/>
    <w:rsid w:val="0038352F"/>
    <w:rsid w:val="00383C18"/>
    <w:rsid w:val="003865C1"/>
    <w:rsid w:val="003873B4"/>
    <w:rsid w:val="0038859B"/>
    <w:rsid w:val="003906FE"/>
    <w:rsid w:val="00390A4A"/>
    <w:rsid w:val="00390AA6"/>
    <w:rsid w:val="00391479"/>
    <w:rsid w:val="00392BBA"/>
    <w:rsid w:val="00393227"/>
    <w:rsid w:val="00393BFF"/>
    <w:rsid w:val="0039461E"/>
    <w:rsid w:val="003949A9"/>
    <w:rsid w:val="003954FD"/>
    <w:rsid w:val="00396146"/>
    <w:rsid w:val="003965D3"/>
    <w:rsid w:val="003976FE"/>
    <w:rsid w:val="003A2B63"/>
    <w:rsid w:val="003A2CDF"/>
    <w:rsid w:val="003A3FF0"/>
    <w:rsid w:val="003A420B"/>
    <w:rsid w:val="003A5A65"/>
    <w:rsid w:val="003B039D"/>
    <w:rsid w:val="003B0522"/>
    <w:rsid w:val="003B0B26"/>
    <w:rsid w:val="003B25AF"/>
    <w:rsid w:val="003B3570"/>
    <w:rsid w:val="003B3C15"/>
    <w:rsid w:val="003B3DCD"/>
    <w:rsid w:val="003B4022"/>
    <w:rsid w:val="003B4521"/>
    <w:rsid w:val="003B5304"/>
    <w:rsid w:val="003B7A29"/>
    <w:rsid w:val="003C000B"/>
    <w:rsid w:val="003C0EDA"/>
    <w:rsid w:val="003C172A"/>
    <w:rsid w:val="003C561D"/>
    <w:rsid w:val="003C7907"/>
    <w:rsid w:val="003C79AF"/>
    <w:rsid w:val="003D0AC7"/>
    <w:rsid w:val="003D16CB"/>
    <w:rsid w:val="003D258D"/>
    <w:rsid w:val="003D60D7"/>
    <w:rsid w:val="003D6641"/>
    <w:rsid w:val="003D6831"/>
    <w:rsid w:val="003D765E"/>
    <w:rsid w:val="003E0616"/>
    <w:rsid w:val="003E1A54"/>
    <w:rsid w:val="003E1CE3"/>
    <w:rsid w:val="003E464E"/>
    <w:rsid w:val="003E4AB6"/>
    <w:rsid w:val="003E5C8B"/>
    <w:rsid w:val="003E6310"/>
    <w:rsid w:val="003E6332"/>
    <w:rsid w:val="003E70BC"/>
    <w:rsid w:val="003F10A4"/>
    <w:rsid w:val="003F41E5"/>
    <w:rsid w:val="003F4769"/>
    <w:rsid w:val="003F49B5"/>
    <w:rsid w:val="003F5642"/>
    <w:rsid w:val="003F6167"/>
    <w:rsid w:val="003F6B98"/>
    <w:rsid w:val="003F7869"/>
    <w:rsid w:val="00402160"/>
    <w:rsid w:val="004031C2"/>
    <w:rsid w:val="00404111"/>
    <w:rsid w:val="00406C3A"/>
    <w:rsid w:val="00406E3A"/>
    <w:rsid w:val="0040761C"/>
    <w:rsid w:val="00407758"/>
    <w:rsid w:val="004101D3"/>
    <w:rsid w:val="00410294"/>
    <w:rsid w:val="004104B2"/>
    <w:rsid w:val="004117C0"/>
    <w:rsid w:val="00412763"/>
    <w:rsid w:val="0041320F"/>
    <w:rsid w:val="00413245"/>
    <w:rsid w:val="004132F4"/>
    <w:rsid w:val="00413A4A"/>
    <w:rsid w:val="00415DE1"/>
    <w:rsid w:val="00415E82"/>
    <w:rsid w:val="00416E25"/>
    <w:rsid w:val="0041748C"/>
    <w:rsid w:val="00417AB6"/>
    <w:rsid w:val="00420D59"/>
    <w:rsid w:val="00421BB4"/>
    <w:rsid w:val="0042279B"/>
    <w:rsid w:val="00422A03"/>
    <w:rsid w:val="00424682"/>
    <w:rsid w:val="00426508"/>
    <w:rsid w:val="004310A3"/>
    <w:rsid w:val="00431D3A"/>
    <w:rsid w:val="00431E21"/>
    <w:rsid w:val="00434953"/>
    <w:rsid w:val="004359F8"/>
    <w:rsid w:val="00435F9F"/>
    <w:rsid w:val="00442565"/>
    <w:rsid w:val="004426E7"/>
    <w:rsid w:val="00442861"/>
    <w:rsid w:val="004433D5"/>
    <w:rsid w:val="00443B8D"/>
    <w:rsid w:val="00443E83"/>
    <w:rsid w:val="00444F9A"/>
    <w:rsid w:val="0044676E"/>
    <w:rsid w:val="00446BDB"/>
    <w:rsid w:val="00446F75"/>
    <w:rsid w:val="00447EC4"/>
    <w:rsid w:val="00450A17"/>
    <w:rsid w:val="00451CCE"/>
    <w:rsid w:val="00452822"/>
    <w:rsid w:val="00452D27"/>
    <w:rsid w:val="00453D57"/>
    <w:rsid w:val="004546C5"/>
    <w:rsid w:val="0045569D"/>
    <w:rsid w:val="00455E2A"/>
    <w:rsid w:val="00455FC4"/>
    <w:rsid w:val="00456863"/>
    <w:rsid w:val="004570B9"/>
    <w:rsid w:val="00457C44"/>
    <w:rsid w:val="00457D4E"/>
    <w:rsid w:val="004614A0"/>
    <w:rsid w:val="00462095"/>
    <w:rsid w:val="004623C0"/>
    <w:rsid w:val="00462EF3"/>
    <w:rsid w:val="00462FEB"/>
    <w:rsid w:val="0046340D"/>
    <w:rsid w:val="00463E17"/>
    <w:rsid w:val="00464283"/>
    <w:rsid w:val="004643E3"/>
    <w:rsid w:val="0046741D"/>
    <w:rsid w:val="00467A64"/>
    <w:rsid w:val="00470136"/>
    <w:rsid w:val="00470F09"/>
    <w:rsid w:val="00472001"/>
    <w:rsid w:val="0047217E"/>
    <w:rsid w:val="00472325"/>
    <w:rsid w:val="00472DD5"/>
    <w:rsid w:val="00473FC5"/>
    <w:rsid w:val="00474488"/>
    <w:rsid w:val="00474B61"/>
    <w:rsid w:val="0047621E"/>
    <w:rsid w:val="00482B81"/>
    <w:rsid w:val="00482D4C"/>
    <w:rsid w:val="00484659"/>
    <w:rsid w:val="004865C1"/>
    <w:rsid w:val="00486796"/>
    <w:rsid w:val="00486D7A"/>
    <w:rsid w:val="00487CD2"/>
    <w:rsid w:val="00490A52"/>
    <w:rsid w:val="004929C7"/>
    <w:rsid w:val="00495D35"/>
    <w:rsid w:val="00496A49"/>
    <w:rsid w:val="00496D83"/>
    <w:rsid w:val="004A05C4"/>
    <w:rsid w:val="004A1448"/>
    <w:rsid w:val="004A24FC"/>
    <w:rsid w:val="004A2FA1"/>
    <w:rsid w:val="004A3263"/>
    <w:rsid w:val="004A5377"/>
    <w:rsid w:val="004A56B1"/>
    <w:rsid w:val="004A6226"/>
    <w:rsid w:val="004A7470"/>
    <w:rsid w:val="004B3C0F"/>
    <w:rsid w:val="004B6542"/>
    <w:rsid w:val="004B7084"/>
    <w:rsid w:val="004C05E4"/>
    <w:rsid w:val="004C152E"/>
    <w:rsid w:val="004C18F0"/>
    <w:rsid w:val="004C2637"/>
    <w:rsid w:val="004C2961"/>
    <w:rsid w:val="004C4EE8"/>
    <w:rsid w:val="004C5539"/>
    <w:rsid w:val="004C5641"/>
    <w:rsid w:val="004C6962"/>
    <w:rsid w:val="004C731A"/>
    <w:rsid w:val="004D394D"/>
    <w:rsid w:val="004D41F7"/>
    <w:rsid w:val="004D4279"/>
    <w:rsid w:val="004D4970"/>
    <w:rsid w:val="004D4A43"/>
    <w:rsid w:val="004D5B68"/>
    <w:rsid w:val="004D5C57"/>
    <w:rsid w:val="004D6780"/>
    <w:rsid w:val="004E0846"/>
    <w:rsid w:val="004E0B52"/>
    <w:rsid w:val="004E1C0A"/>
    <w:rsid w:val="004E2CC2"/>
    <w:rsid w:val="004E39E1"/>
    <w:rsid w:val="004E3CBE"/>
    <w:rsid w:val="004E4158"/>
    <w:rsid w:val="004E459E"/>
    <w:rsid w:val="004E45D8"/>
    <w:rsid w:val="004E4917"/>
    <w:rsid w:val="004E5525"/>
    <w:rsid w:val="004E5902"/>
    <w:rsid w:val="004E5DC6"/>
    <w:rsid w:val="004E616D"/>
    <w:rsid w:val="004E6AFB"/>
    <w:rsid w:val="004E7F10"/>
    <w:rsid w:val="004F0397"/>
    <w:rsid w:val="004F0954"/>
    <w:rsid w:val="004F10D3"/>
    <w:rsid w:val="004F24D2"/>
    <w:rsid w:val="004F2B7C"/>
    <w:rsid w:val="004F350F"/>
    <w:rsid w:val="004F4E04"/>
    <w:rsid w:val="004F4EE1"/>
    <w:rsid w:val="004F516E"/>
    <w:rsid w:val="004F56D0"/>
    <w:rsid w:val="004F5DCD"/>
    <w:rsid w:val="004F677D"/>
    <w:rsid w:val="004F7E59"/>
    <w:rsid w:val="004F7F88"/>
    <w:rsid w:val="0050323B"/>
    <w:rsid w:val="00503E44"/>
    <w:rsid w:val="0050545B"/>
    <w:rsid w:val="0051050C"/>
    <w:rsid w:val="005123D1"/>
    <w:rsid w:val="00513555"/>
    <w:rsid w:val="005151E7"/>
    <w:rsid w:val="00515283"/>
    <w:rsid w:val="00515299"/>
    <w:rsid w:val="00517529"/>
    <w:rsid w:val="00517B9F"/>
    <w:rsid w:val="00517D30"/>
    <w:rsid w:val="00524D01"/>
    <w:rsid w:val="00524E8F"/>
    <w:rsid w:val="00525AA4"/>
    <w:rsid w:val="00530019"/>
    <w:rsid w:val="00530AB5"/>
    <w:rsid w:val="00532502"/>
    <w:rsid w:val="005334C6"/>
    <w:rsid w:val="00533926"/>
    <w:rsid w:val="00533BE8"/>
    <w:rsid w:val="005342F1"/>
    <w:rsid w:val="00535120"/>
    <w:rsid w:val="00535E39"/>
    <w:rsid w:val="00540BCB"/>
    <w:rsid w:val="00540DF0"/>
    <w:rsid w:val="005427B2"/>
    <w:rsid w:val="00543512"/>
    <w:rsid w:val="00544935"/>
    <w:rsid w:val="00546141"/>
    <w:rsid w:val="005462DE"/>
    <w:rsid w:val="00550983"/>
    <w:rsid w:val="00551EEB"/>
    <w:rsid w:val="0055269C"/>
    <w:rsid w:val="0055277A"/>
    <w:rsid w:val="005528F1"/>
    <w:rsid w:val="00553165"/>
    <w:rsid w:val="00553DB5"/>
    <w:rsid w:val="0055407F"/>
    <w:rsid w:val="005543A6"/>
    <w:rsid w:val="00554689"/>
    <w:rsid w:val="00555B09"/>
    <w:rsid w:val="0055675D"/>
    <w:rsid w:val="00557115"/>
    <w:rsid w:val="0056048D"/>
    <w:rsid w:val="005607B6"/>
    <w:rsid w:val="00560F36"/>
    <w:rsid w:val="00563A0E"/>
    <w:rsid w:val="00564985"/>
    <w:rsid w:val="00566A73"/>
    <w:rsid w:val="00566D95"/>
    <w:rsid w:val="00566E4E"/>
    <w:rsid w:val="00566E8F"/>
    <w:rsid w:val="00567115"/>
    <w:rsid w:val="00567890"/>
    <w:rsid w:val="00567914"/>
    <w:rsid w:val="00571041"/>
    <w:rsid w:val="00573494"/>
    <w:rsid w:val="00573F92"/>
    <w:rsid w:val="0057422E"/>
    <w:rsid w:val="00574944"/>
    <w:rsid w:val="00574A9C"/>
    <w:rsid w:val="005814E8"/>
    <w:rsid w:val="00582CDC"/>
    <w:rsid w:val="005833BE"/>
    <w:rsid w:val="0058453D"/>
    <w:rsid w:val="00584F85"/>
    <w:rsid w:val="0058584C"/>
    <w:rsid w:val="005863A0"/>
    <w:rsid w:val="00586A0A"/>
    <w:rsid w:val="0058784D"/>
    <w:rsid w:val="00587980"/>
    <w:rsid w:val="00590E0E"/>
    <w:rsid w:val="00591218"/>
    <w:rsid w:val="00591588"/>
    <w:rsid w:val="005926B6"/>
    <w:rsid w:val="00592949"/>
    <w:rsid w:val="00592D73"/>
    <w:rsid w:val="0059301A"/>
    <w:rsid w:val="005937C1"/>
    <w:rsid w:val="005966BE"/>
    <w:rsid w:val="005966CD"/>
    <w:rsid w:val="00597229"/>
    <w:rsid w:val="0059790F"/>
    <w:rsid w:val="005A0E94"/>
    <w:rsid w:val="005A2CD8"/>
    <w:rsid w:val="005A3107"/>
    <w:rsid w:val="005A6D93"/>
    <w:rsid w:val="005A7C0B"/>
    <w:rsid w:val="005B0353"/>
    <w:rsid w:val="005B0892"/>
    <w:rsid w:val="005B0CEF"/>
    <w:rsid w:val="005B0E80"/>
    <w:rsid w:val="005B19E0"/>
    <w:rsid w:val="005B4FE8"/>
    <w:rsid w:val="005B5B8F"/>
    <w:rsid w:val="005B5CFC"/>
    <w:rsid w:val="005B6833"/>
    <w:rsid w:val="005B6D89"/>
    <w:rsid w:val="005C0051"/>
    <w:rsid w:val="005C050F"/>
    <w:rsid w:val="005C0F77"/>
    <w:rsid w:val="005C1C3B"/>
    <w:rsid w:val="005C1F07"/>
    <w:rsid w:val="005C232F"/>
    <w:rsid w:val="005C3A36"/>
    <w:rsid w:val="005C3C29"/>
    <w:rsid w:val="005C4594"/>
    <w:rsid w:val="005C69D4"/>
    <w:rsid w:val="005C7502"/>
    <w:rsid w:val="005D1D67"/>
    <w:rsid w:val="005D1DBF"/>
    <w:rsid w:val="005D2182"/>
    <w:rsid w:val="005D2EA8"/>
    <w:rsid w:val="005D4317"/>
    <w:rsid w:val="005D5006"/>
    <w:rsid w:val="005D6041"/>
    <w:rsid w:val="005D7D5A"/>
    <w:rsid w:val="005E0C99"/>
    <w:rsid w:val="005E21D5"/>
    <w:rsid w:val="005E2966"/>
    <w:rsid w:val="005E4BAC"/>
    <w:rsid w:val="005E6A3F"/>
    <w:rsid w:val="005E6D30"/>
    <w:rsid w:val="005E7328"/>
    <w:rsid w:val="005E7D19"/>
    <w:rsid w:val="005F0AD0"/>
    <w:rsid w:val="005F1099"/>
    <w:rsid w:val="005F215B"/>
    <w:rsid w:val="005F2657"/>
    <w:rsid w:val="005F278C"/>
    <w:rsid w:val="005F2CDB"/>
    <w:rsid w:val="005F3498"/>
    <w:rsid w:val="005F3E4D"/>
    <w:rsid w:val="005F5485"/>
    <w:rsid w:val="005F65A0"/>
    <w:rsid w:val="005F6C36"/>
    <w:rsid w:val="0060130D"/>
    <w:rsid w:val="00602318"/>
    <w:rsid w:val="00602438"/>
    <w:rsid w:val="00602736"/>
    <w:rsid w:val="0060363B"/>
    <w:rsid w:val="00604C8C"/>
    <w:rsid w:val="00606386"/>
    <w:rsid w:val="00607882"/>
    <w:rsid w:val="006100E5"/>
    <w:rsid w:val="006112DB"/>
    <w:rsid w:val="0061427E"/>
    <w:rsid w:val="00614654"/>
    <w:rsid w:val="006147E9"/>
    <w:rsid w:val="00614CA8"/>
    <w:rsid w:val="0061504B"/>
    <w:rsid w:val="006151FC"/>
    <w:rsid w:val="00615724"/>
    <w:rsid w:val="00616180"/>
    <w:rsid w:val="00616C8C"/>
    <w:rsid w:val="00617C7E"/>
    <w:rsid w:val="00620629"/>
    <w:rsid w:val="00620B01"/>
    <w:rsid w:val="00620D69"/>
    <w:rsid w:val="0062105E"/>
    <w:rsid w:val="00621F3D"/>
    <w:rsid w:val="00622E96"/>
    <w:rsid w:val="006243D2"/>
    <w:rsid w:val="00624404"/>
    <w:rsid w:val="00624E4D"/>
    <w:rsid w:val="00625820"/>
    <w:rsid w:val="0062610E"/>
    <w:rsid w:val="006268F0"/>
    <w:rsid w:val="00626998"/>
    <w:rsid w:val="00626ECD"/>
    <w:rsid w:val="006301E2"/>
    <w:rsid w:val="00630D68"/>
    <w:rsid w:val="006334E3"/>
    <w:rsid w:val="0063608C"/>
    <w:rsid w:val="0063625A"/>
    <w:rsid w:val="00637D27"/>
    <w:rsid w:val="00637EBC"/>
    <w:rsid w:val="00640021"/>
    <w:rsid w:val="00641152"/>
    <w:rsid w:val="0064129F"/>
    <w:rsid w:val="00641A32"/>
    <w:rsid w:val="00642184"/>
    <w:rsid w:val="006426E6"/>
    <w:rsid w:val="00642D98"/>
    <w:rsid w:val="00642DC0"/>
    <w:rsid w:val="00643223"/>
    <w:rsid w:val="00643D12"/>
    <w:rsid w:val="00643E12"/>
    <w:rsid w:val="0064473D"/>
    <w:rsid w:val="00645DD7"/>
    <w:rsid w:val="00647BB7"/>
    <w:rsid w:val="0065052B"/>
    <w:rsid w:val="00651548"/>
    <w:rsid w:val="00652A0A"/>
    <w:rsid w:val="00652FE3"/>
    <w:rsid w:val="006531E4"/>
    <w:rsid w:val="00653A17"/>
    <w:rsid w:val="00653C3F"/>
    <w:rsid w:val="0065499B"/>
    <w:rsid w:val="00654B4D"/>
    <w:rsid w:val="00654BA8"/>
    <w:rsid w:val="0065548A"/>
    <w:rsid w:val="00655AB2"/>
    <w:rsid w:val="00655F1D"/>
    <w:rsid w:val="00660F62"/>
    <w:rsid w:val="00661EBB"/>
    <w:rsid w:val="0066330C"/>
    <w:rsid w:val="00663742"/>
    <w:rsid w:val="006639F3"/>
    <w:rsid w:val="00665CD8"/>
    <w:rsid w:val="006744A6"/>
    <w:rsid w:val="006750B1"/>
    <w:rsid w:val="006758AC"/>
    <w:rsid w:val="00675F55"/>
    <w:rsid w:val="006761E4"/>
    <w:rsid w:val="00676DD7"/>
    <w:rsid w:val="00680297"/>
    <w:rsid w:val="0068214D"/>
    <w:rsid w:val="006847D0"/>
    <w:rsid w:val="00686059"/>
    <w:rsid w:val="006873CE"/>
    <w:rsid w:val="006905DE"/>
    <w:rsid w:val="0069062B"/>
    <w:rsid w:val="00692C39"/>
    <w:rsid w:val="006946EE"/>
    <w:rsid w:val="00695E34"/>
    <w:rsid w:val="00695ECB"/>
    <w:rsid w:val="006962DD"/>
    <w:rsid w:val="00696A52"/>
    <w:rsid w:val="0069720D"/>
    <w:rsid w:val="006974D9"/>
    <w:rsid w:val="006A0786"/>
    <w:rsid w:val="006A0C25"/>
    <w:rsid w:val="006A1285"/>
    <w:rsid w:val="006A15D6"/>
    <w:rsid w:val="006A1AAE"/>
    <w:rsid w:val="006A264F"/>
    <w:rsid w:val="006A2661"/>
    <w:rsid w:val="006A400B"/>
    <w:rsid w:val="006A50BE"/>
    <w:rsid w:val="006A523F"/>
    <w:rsid w:val="006A5CCD"/>
    <w:rsid w:val="006A769A"/>
    <w:rsid w:val="006B03B9"/>
    <w:rsid w:val="006B0625"/>
    <w:rsid w:val="006B2020"/>
    <w:rsid w:val="006B2214"/>
    <w:rsid w:val="006B22CD"/>
    <w:rsid w:val="006B2778"/>
    <w:rsid w:val="006B2AFB"/>
    <w:rsid w:val="006B418C"/>
    <w:rsid w:val="006B49D1"/>
    <w:rsid w:val="006B4E0C"/>
    <w:rsid w:val="006B6C58"/>
    <w:rsid w:val="006B7423"/>
    <w:rsid w:val="006B7431"/>
    <w:rsid w:val="006C05C0"/>
    <w:rsid w:val="006C1413"/>
    <w:rsid w:val="006C15F6"/>
    <w:rsid w:val="006C20FE"/>
    <w:rsid w:val="006C25DE"/>
    <w:rsid w:val="006C2880"/>
    <w:rsid w:val="006C3CED"/>
    <w:rsid w:val="006C4473"/>
    <w:rsid w:val="006C4746"/>
    <w:rsid w:val="006C524D"/>
    <w:rsid w:val="006C6771"/>
    <w:rsid w:val="006D0B3A"/>
    <w:rsid w:val="006D12D8"/>
    <w:rsid w:val="006D1E81"/>
    <w:rsid w:val="006D2360"/>
    <w:rsid w:val="006D3226"/>
    <w:rsid w:val="006D38F2"/>
    <w:rsid w:val="006D3A00"/>
    <w:rsid w:val="006D3F68"/>
    <w:rsid w:val="006D53EB"/>
    <w:rsid w:val="006D62BC"/>
    <w:rsid w:val="006E1E71"/>
    <w:rsid w:val="006E7CB5"/>
    <w:rsid w:val="006F0536"/>
    <w:rsid w:val="006F1749"/>
    <w:rsid w:val="006F2CAE"/>
    <w:rsid w:val="006F3FEF"/>
    <w:rsid w:val="006F4040"/>
    <w:rsid w:val="006F528A"/>
    <w:rsid w:val="006F5EFD"/>
    <w:rsid w:val="006F78D4"/>
    <w:rsid w:val="006F7E0A"/>
    <w:rsid w:val="00700F3C"/>
    <w:rsid w:val="0070176D"/>
    <w:rsid w:val="007020BF"/>
    <w:rsid w:val="00703AFE"/>
    <w:rsid w:val="00705408"/>
    <w:rsid w:val="00705CE1"/>
    <w:rsid w:val="00706EE4"/>
    <w:rsid w:val="00707395"/>
    <w:rsid w:val="00707511"/>
    <w:rsid w:val="00707546"/>
    <w:rsid w:val="00707701"/>
    <w:rsid w:val="00710E94"/>
    <w:rsid w:val="00711E13"/>
    <w:rsid w:val="00713227"/>
    <w:rsid w:val="00713338"/>
    <w:rsid w:val="007139EE"/>
    <w:rsid w:val="00714F1F"/>
    <w:rsid w:val="00715491"/>
    <w:rsid w:val="0071714D"/>
    <w:rsid w:val="007174AF"/>
    <w:rsid w:val="00717F02"/>
    <w:rsid w:val="00720657"/>
    <w:rsid w:val="00720F0A"/>
    <w:rsid w:val="007211F4"/>
    <w:rsid w:val="007212E6"/>
    <w:rsid w:val="00721383"/>
    <w:rsid w:val="0072381E"/>
    <w:rsid w:val="0072434B"/>
    <w:rsid w:val="007251E7"/>
    <w:rsid w:val="00727647"/>
    <w:rsid w:val="00727852"/>
    <w:rsid w:val="00727D8A"/>
    <w:rsid w:val="0073075B"/>
    <w:rsid w:val="00730E2E"/>
    <w:rsid w:val="00731FEA"/>
    <w:rsid w:val="007325C7"/>
    <w:rsid w:val="00735769"/>
    <w:rsid w:val="00736F61"/>
    <w:rsid w:val="00741AFE"/>
    <w:rsid w:val="00742253"/>
    <w:rsid w:val="007426FF"/>
    <w:rsid w:val="00742FB9"/>
    <w:rsid w:val="007439CB"/>
    <w:rsid w:val="007444BF"/>
    <w:rsid w:val="007447CC"/>
    <w:rsid w:val="00746912"/>
    <w:rsid w:val="00746EED"/>
    <w:rsid w:val="00747003"/>
    <w:rsid w:val="0075091C"/>
    <w:rsid w:val="00751514"/>
    <w:rsid w:val="00751E5B"/>
    <w:rsid w:val="007527CC"/>
    <w:rsid w:val="007536DF"/>
    <w:rsid w:val="0075402F"/>
    <w:rsid w:val="00755193"/>
    <w:rsid w:val="007556A1"/>
    <w:rsid w:val="00756260"/>
    <w:rsid w:val="007567DD"/>
    <w:rsid w:val="00760294"/>
    <w:rsid w:val="00760AB4"/>
    <w:rsid w:val="00760C52"/>
    <w:rsid w:val="00760CB9"/>
    <w:rsid w:val="0076155B"/>
    <w:rsid w:val="00761A3C"/>
    <w:rsid w:val="007633C7"/>
    <w:rsid w:val="00764598"/>
    <w:rsid w:val="007660EA"/>
    <w:rsid w:val="007662C7"/>
    <w:rsid w:val="00770AA3"/>
    <w:rsid w:val="00771679"/>
    <w:rsid w:val="0077296A"/>
    <w:rsid w:val="00773089"/>
    <w:rsid w:val="00773482"/>
    <w:rsid w:val="0077394C"/>
    <w:rsid w:val="00773E10"/>
    <w:rsid w:val="00774715"/>
    <w:rsid w:val="00774AA0"/>
    <w:rsid w:val="00774CF4"/>
    <w:rsid w:val="007758BB"/>
    <w:rsid w:val="00775DD2"/>
    <w:rsid w:val="00776306"/>
    <w:rsid w:val="0077657C"/>
    <w:rsid w:val="007779C2"/>
    <w:rsid w:val="00780D06"/>
    <w:rsid w:val="007834A4"/>
    <w:rsid w:val="00783D20"/>
    <w:rsid w:val="00784AD8"/>
    <w:rsid w:val="00785E9E"/>
    <w:rsid w:val="00787448"/>
    <w:rsid w:val="00787A5A"/>
    <w:rsid w:val="00787AC3"/>
    <w:rsid w:val="00790851"/>
    <w:rsid w:val="00793021"/>
    <w:rsid w:val="00796A8C"/>
    <w:rsid w:val="007A0FF0"/>
    <w:rsid w:val="007A1016"/>
    <w:rsid w:val="007A22D2"/>
    <w:rsid w:val="007A2985"/>
    <w:rsid w:val="007A350D"/>
    <w:rsid w:val="007A4CEE"/>
    <w:rsid w:val="007A4F34"/>
    <w:rsid w:val="007A55A7"/>
    <w:rsid w:val="007A6AE3"/>
    <w:rsid w:val="007A6C37"/>
    <w:rsid w:val="007A7A58"/>
    <w:rsid w:val="007B19A9"/>
    <w:rsid w:val="007B1F10"/>
    <w:rsid w:val="007B2C79"/>
    <w:rsid w:val="007B335E"/>
    <w:rsid w:val="007B4863"/>
    <w:rsid w:val="007B49AA"/>
    <w:rsid w:val="007B4C6F"/>
    <w:rsid w:val="007B5E8D"/>
    <w:rsid w:val="007B600D"/>
    <w:rsid w:val="007B735C"/>
    <w:rsid w:val="007B7661"/>
    <w:rsid w:val="007C06FD"/>
    <w:rsid w:val="007C2B0A"/>
    <w:rsid w:val="007C36E3"/>
    <w:rsid w:val="007C582B"/>
    <w:rsid w:val="007C6D9C"/>
    <w:rsid w:val="007C73B6"/>
    <w:rsid w:val="007C7A2B"/>
    <w:rsid w:val="007C7D64"/>
    <w:rsid w:val="007D0733"/>
    <w:rsid w:val="007D158A"/>
    <w:rsid w:val="007D32A4"/>
    <w:rsid w:val="007D35D5"/>
    <w:rsid w:val="007D4292"/>
    <w:rsid w:val="007D4528"/>
    <w:rsid w:val="007D480C"/>
    <w:rsid w:val="007D564B"/>
    <w:rsid w:val="007D5716"/>
    <w:rsid w:val="007D5EEC"/>
    <w:rsid w:val="007D7391"/>
    <w:rsid w:val="007E018D"/>
    <w:rsid w:val="007E0310"/>
    <w:rsid w:val="007E1DBA"/>
    <w:rsid w:val="007E1E01"/>
    <w:rsid w:val="007E2C40"/>
    <w:rsid w:val="007E2CB2"/>
    <w:rsid w:val="007E3166"/>
    <w:rsid w:val="007E3470"/>
    <w:rsid w:val="007E3BF4"/>
    <w:rsid w:val="007E6885"/>
    <w:rsid w:val="007E7019"/>
    <w:rsid w:val="007E779A"/>
    <w:rsid w:val="007E7FFC"/>
    <w:rsid w:val="007F1B71"/>
    <w:rsid w:val="007F4B20"/>
    <w:rsid w:val="007F5909"/>
    <w:rsid w:val="007F6415"/>
    <w:rsid w:val="007F799B"/>
    <w:rsid w:val="007F7A41"/>
    <w:rsid w:val="00800EF3"/>
    <w:rsid w:val="008010B5"/>
    <w:rsid w:val="0080198E"/>
    <w:rsid w:val="008023CE"/>
    <w:rsid w:val="0080312D"/>
    <w:rsid w:val="008031A9"/>
    <w:rsid w:val="00803FE4"/>
    <w:rsid w:val="008056EB"/>
    <w:rsid w:val="00805E78"/>
    <w:rsid w:val="00806883"/>
    <w:rsid w:val="00806C3B"/>
    <w:rsid w:val="00807468"/>
    <w:rsid w:val="00807E7D"/>
    <w:rsid w:val="00811C90"/>
    <w:rsid w:val="00811E6B"/>
    <w:rsid w:val="00812CC2"/>
    <w:rsid w:val="008133E9"/>
    <w:rsid w:val="00813F4A"/>
    <w:rsid w:val="00814FD8"/>
    <w:rsid w:val="008150B8"/>
    <w:rsid w:val="00816AB2"/>
    <w:rsid w:val="00817100"/>
    <w:rsid w:val="00817644"/>
    <w:rsid w:val="00817EDC"/>
    <w:rsid w:val="00820990"/>
    <w:rsid w:val="00820C56"/>
    <w:rsid w:val="00820EC3"/>
    <w:rsid w:val="0082131F"/>
    <w:rsid w:val="00823EB7"/>
    <w:rsid w:val="00824069"/>
    <w:rsid w:val="008249AA"/>
    <w:rsid w:val="0082502E"/>
    <w:rsid w:val="0082579B"/>
    <w:rsid w:val="00826126"/>
    <w:rsid w:val="00831675"/>
    <w:rsid w:val="00833621"/>
    <w:rsid w:val="0083654C"/>
    <w:rsid w:val="00836BFF"/>
    <w:rsid w:val="0084069F"/>
    <w:rsid w:val="00840AB2"/>
    <w:rsid w:val="00840DDE"/>
    <w:rsid w:val="0084283C"/>
    <w:rsid w:val="008441B2"/>
    <w:rsid w:val="008448F9"/>
    <w:rsid w:val="00844A80"/>
    <w:rsid w:val="00845EAD"/>
    <w:rsid w:val="00847521"/>
    <w:rsid w:val="00850C11"/>
    <w:rsid w:val="0085200A"/>
    <w:rsid w:val="00854861"/>
    <w:rsid w:val="0085548E"/>
    <w:rsid w:val="00856252"/>
    <w:rsid w:val="008607A9"/>
    <w:rsid w:val="00863AC8"/>
    <w:rsid w:val="00864CF6"/>
    <w:rsid w:val="00865040"/>
    <w:rsid w:val="008666C5"/>
    <w:rsid w:val="00866DE8"/>
    <w:rsid w:val="00867199"/>
    <w:rsid w:val="00871472"/>
    <w:rsid w:val="008719B9"/>
    <w:rsid w:val="00871CBA"/>
    <w:rsid w:val="00874F5A"/>
    <w:rsid w:val="00874FD1"/>
    <w:rsid w:val="00875026"/>
    <w:rsid w:val="00875739"/>
    <w:rsid w:val="00875AAC"/>
    <w:rsid w:val="008764B9"/>
    <w:rsid w:val="00876511"/>
    <w:rsid w:val="0087746F"/>
    <w:rsid w:val="00880043"/>
    <w:rsid w:val="00880F33"/>
    <w:rsid w:val="00881D1F"/>
    <w:rsid w:val="00882533"/>
    <w:rsid w:val="008825BD"/>
    <w:rsid w:val="00883B73"/>
    <w:rsid w:val="0088467C"/>
    <w:rsid w:val="008856E9"/>
    <w:rsid w:val="008870C9"/>
    <w:rsid w:val="00887666"/>
    <w:rsid w:val="00892B93"/>
    <w:rsid w:val="0089346B"/>
    <w:rsid w:val="00893DAB"/>
    <w:rsid w:val="00894579"/>
    <w:rsid w:val="0089504B"/>
    <w:rsid w:val="00896DE4"/>
    <w:rsid w:val="0089787A"/>
    <w:rsid w:val="008A00F9"/>
    <w:rsid w:val="008A144A"/>
    <w:rsid w:val="008A1486"/>
    <w:rsid w:val="008A1759"/>
    <w:rsid w:val="008A244B"/>
    <w:rsid w:val="008A3301"/>
    <w:rsid w:val="008A51CA"/>
    <w:rsid w:val="008A5ACB"/>
    <w:rsid w:val="008A5B67"/>
    <w:rsid w:val="008A5CCD"/>
    <w:rsid w:val="008B042B"/>
    <w:rsid w:val="008B0B5A"/>
    <w:rsid w:val="008B156D"/>
    <w:rsid w:val="008B192A"/>
    <w:rsid w:val="008B1BE6"/>
    <w:rsid w:val="008B24FD"/>
    <w:rsid w:val="008B3BE6"/>
    <w:rsid w:val="008B5A56"/>
    <w:rsid w:val="008B64D5"/>
    <w:rsid w:val="008B6B80"/>
    <w:rsid w:val="008B70CC"/>
    <w:rsid w:val="008C011C"/>
    <w:rsid w:val="008C0A3C"/>
    <w:rsid w:val="008C1A11"/>
    <w:rsid w:val="008C1A4B"/>
    <w:rsid w:val="008C1E3E"/>
    <w:rsid w:val="008C22A9"/>
    <w:rsid w:val="008C2565"/>
    <w:rsid w:val="008C2C43"/>
    <w:rsid w:val="008C5C02"/>
    <w:rsid w:val="008C6206"/>
    <w:rsid w:val="008C73B4"/>
    <w:rsid w:val="008C77FA"/>
    <w:rsid w:val="008D16F7"/>
    <w:rsid w:val="008D1E0A"/>
    <w:rsid w:val="008D2D66"/>
    <w:rsid w:val="008D302D"/>
    <w:rsid w:val="008D31C5"/>
    <w:rsid w:val="008D4425"/>
    <w:rsid w:val="008D55CF"/>
    <w:rsid w:val="008D7CAC"/>
    <w:rsid w:val="008D7F24"/>
    <w:rsid w:val="008E0F33"/>
    <w:rsid w:val="008E13ED"/>
    <w:rsid w:val="008E1427"/>
    <w:rsid w:val="008E187B"/>
    <w:rsid w:val="008E2B1B"/>
    <w:rsid w:val="008E2DBC"/>
    <w:rsid w:val="008E3788"/>
    <w:rsid w:val="008E42F2"/>
    <w:rsid w:val="008E432B"/>
    <w:rsid w:val="008E5205"/>
    <w:rsid w:val="008E6EC5"/>
    <w:rsid w:val="008E7B8B"/>
    <w:rsid w:val="008E8F37"/>
    <w:rsid w:val="008F1362"/>
    <w:rsid w:val="008F1518"/>
    <w:rsid w:val="008F2007"/>
    <w:rsid w:val="008F23BC"/>
    <w:rsid w:val="008F283C"/>
    <w:rsid w:val="008F345A"/>
    <w:rsid w:val="008F36DA"/>
    <w:rsid w:val="008F3AB3"/>
    <w:rsid w:val="008F3B81"/>
    <w:rsid w:val="008F3B84"/>
    <w:rsid w:val="008F48CF"/>
    <w:rsid w:val="008F6504"/>
    <w:rsid w:val="008F67E1"/>
    <w:rsid w:val="008F6CF0"/>
    <w:rsid w:val="008F7CA6"/>
    <w:rsid w:val="009018A7"/>
    <w:rsid w:val="00901DA6"/>
    <w:rsid w:val="0090224E"/>
    <w:rsid w:val="009036A7"/>
    <w:rsid w:val="00904B32"/>
    <w:rsid w:val="009050E4"/>
    <w:rsid w:val="00905582"/>
    <w:rsid w:val="00905C0A"/>
    <w:rsid w:val="00905F00"/>
    <w:rsid w:val="009063A8"/>
    <w:rsid w:val="00911343"/>
    <w:rsid w:val="009136A7"/>
    <w:rsid w:val="00913A90"/>
    <w:rsid w:val="009143A0"/>
    <w:rsid w:val="00917AFF"/>
    <w:rsid w:val="0092169C"/>
    <w:rsid w:val="009217D8"/>
    <w:rsid w:val="00921AD8"/>
    <w:rsid w:val="0092282A"/>
    <w:rsid w:val="009228F7"/>
    <w:rsid w:val="00923703"/>
    <w:rsid w:val="00924999"/>
    <w:rsid w:val="00925C92"/>
    <w:rsid w:val="00926175"/>
    <w:rsid w:val="009300D3"/>
    <w:rsid w:val="00932406"/>
    <w:rsid w:val="00933AC1"/>
    <w:rsid w:val="00933FDA"/>
    <w:rsid w:val="00934154"/>
    <w:rsid w:val="00935528"/>
    <w:rsid w:val="00936639"/>
    <w:rsid w:val="00936902"/>
    <w:rsid w:val="0093776C"/>
    <w:rsid w:val="00942C7E"/>
    <w:rsid w:val="00943A2F"/>
    <w:rsid w:val="009448A9"/>
    <w:rsid w:val="00944986"/>
    <w:rsid w:val="00944A45"/>
    <w:rsid w:val="00945010"/>
    <w:rsid w:val="00945D21"/>
    <w:rsid w:val="00947392"/>
    <w:rsid w:val="009473E6"/>
    <w:rsid w:val="009478AB"/>
    <w:rsid w:val="00950CBA"/>
    <w:rsid w:val="0095111F"/>
    <w:rsid w:val="00951945"/>
    <w:rsid w:val="00951A1B"/>
    <w:rsid w:val="009525CD"/>
    <w:rsid w:val="00952DB9"/>
    <w:rsid w:val="00954679"/>
    <w:rsid w:val="009555BB"/>
    <w:rsid w:val="009556A3"/>
    <w:rsid w:val="00956DD6"/>
    <w:rsid w:val="00958474"/>
    <w:rsid w:val="0096035E"/>
    <w:rsid w:val="0096366E"/>
    <w:rsid w:val="00963AEF"/>
    <w:rsid w:val="009670C8"/>
    <w:rsid w:val="00971231"/>
    <w:rsid w:val="00972F8D"/>
    <w:rsid w:val="00974874"/>
    <w:rsid w:val="00975624"/>
    <w:rsid w:val="00975BD6"/>
    <w:rsid w:val="00977D32"/>
    <w:rsid w:val="00977EBC"/>
    <w:rsid w:val="00980924"/>
    <w:rsid w:val="00980AB6"/>
    <w:rsid w:val="00980DB1"/>
    <w:rsid w:val="00980F0F"/>
    <w:rsid w:val="00982E1E"/>
    <w:rsid w:val="00983018"/>
    <w:rsid w:val="00983439"/>
    <w:rsid w:val="009837D9"/>
    <w:rsid w:val="00983F62"/>
    <w:rsid w:val="00985904"/>
    <w:rsid w:val="00985B09"/>
    <w:rsid w:val="0098648C"/>
    <w:rsid w:val="00987553"/>
    <w:rsid w:val="0099104F"/>
    <w:rsid w:val="0099206D"/>
    <w:rsid w:val="00994207"/>
    <w:rsid w:val="009947EB"/>
    <w:rsid w:val="009953AB"/>
    <w:rsid w:val="0099656E"/>
    <w:rsid w:val="00997DAA"/>
    <w:rsid w:val="009A065F"/>
    <w:rsid w:val="009A1E4D"/>
    <w:rsid w:val="009A5276"/>
    <w:rsid w:val="009A550A"/>
    <w:rsid w:val="009A57ED"/>
    <w:rsid w:val="009A6713"/>
    <w:rsid w:val="009A6A65"/>
    <w:rsid w:val="009A7141"/>
    <w:rsid w:val="009A7FA6"/>
    <w:rsid w:val="009B03F9"/>
    <w:rsid w:val="009B11AF"/>
    <w:rsid w:val="009B2E23"/>
    <w:rsid w:val="009B3375"/>
    <w:rsid w:val="009B37A9"/>
    <w:rsid w:val="009B3BDA"/>
    <w:rsid w:val="009B412A"/>
    <w:rsid w:val="009B7110"/>
    <w:rsid w:val="009B727E"/>
    <w:rsid w:val="009C1A5D"/>
    <w:rsid w:val="009C2430"/>
    <w:rsid w:val="009C2D27"/>
    <w:rsid w:val="009C37DF"/>
    <w:rsid w:val="009C44BF"/>
    <w:rsid w:val="009C690C"/>
    <w:rsid w:val="009C6A1E"/>
    <w:rsid w:val="009C6C14"/>
    <w:rsid w:val="009C6C5F"/>
    <w:rsid w:val="009C7901"/>
    <w:rsid w:val="009D053E"/>
    <w:rsid w:val="009D07CE"/>
    <w:rsid w:val="009D0C0A"/>
    <w:rsid w:val="009D0CFA"/>
    <w:rsid w:val="009D1B6B"/>
    <w:rsid w:val="009D1BA1"/>
    <w:rsid w:val="009D3996"/>
    <w:rsid w:val="009D4AEF"/>
    <w:rsid w:val="009D5111"/>
    <w:rsid w:val="009D51F4"/>
    <w:rsid w:val="009D5427"/>
    <w:rsid w:val="009D596D"/>
    <w:rsid w:val="009D60FE"/>
    <w:rsid w:val="009D698E"/>
    <w:rsid w:val="009D74CD"/>
    <w:rsid w:val="009E1833"/>
    <w:rsid w:val="009E2AFF"/>
    <w:rsid w:val="009E2F86"/>
    <w:rsid w:val="009E5178"/>
    <w:rsid w:val="009E5C42"/>
    <w:rsid w:val="009E6463"/>
    <w:rsid w:val="009E76CB"/>
    <w:rsid w:val="009F3144"/>
    <w:rsid w:val="009F4824"/>
    <w:rsid w:val="009F57E8"/>
    <w:rsid w:val="009F64BE"/>
    <w:rsid w:val="009F6A8D"/>
    <w:rsid w:val="009F6E1E"/>
    <w:rsid w:val="009F7D7B"/>
    <w:rsid w:val="00A0100C"/>
    <w:rsid w:val="00A0176E"/>
    <w:rsid w:val="00A017D9"/>
    <w:rsid w:val="00A0294F"/>
    <w:rsid w:val="00A03213"/>
    <w:rsid w:val="00A04950"/>
    <w:rsid w:val="00A05DDE"/>
    <w:rsid w:val="00A064E4"/>
    <w:rsid w:val="00A06A00"/>
    <w:rsid w:val="00A0782E"/>
    <w:rsid w:val="00A10CDF"/>
    <w:rsid w:val="00A12209"/>
    <w:rsid w:val="00A134E5"/>
    <w:rsid w:val="00A2060C"/>
    <w:rsid w:val="00A218B0"/>
    <w:rsid w:val="00A21AA7"/>
    <w:rsid w:val="00A246A4"/>
    <w:rsid w:val="00A2502F"/>
    <w:rsid w:val="00A2627D"/>
    <w:rsid w:val="00A27D67"/>
    <w:rsid w:val="00A31564"/>
    <w:rsid w:val="00A321F3"/>
    <w:rsid w:val="00A32466"/>
    <w:rsid w:val="00A32A08"/>
    <w:rsid w:val="00A34CA4"/>
    <w:rsid w:val="00A34CDD"/>
    <w:rsid w:val="00A364A0"/>
    <w:rsid w:val="00A36DF3"/>
    <w:rsid w:val="00A40062"/>
    <w:rsid w:val="00A4087C"/>
    <w:rsid w:val="00A40A6C"/>
    <w:rsid w:val="00A40E2D"/>
    <w:rsid w:val="00A44632"/>
    <w:rsid w:val="00A44D09"/>
    <w:rsid w:val="00A45DD1"/>
    <w:rsid w:val="00A46474"/>
    <w:rsid w:val="00A46B03"/>
    <w:rsid w:val="00A47AE2"/>
    <w:rsid w:val="00A505F0"/>
    <w:rsid w:val="00A51165"/>
    <w:rsid w:val="00A515E4"/>
    <w:rsid w:val="00A532DD"/>
    <w:rsid w:val="00A53377"/>
    <w:rsid w:val="00A53DB1"/>
    <w:rsid w:val="00A55C81"/>
    <w:rsid w:val="00A569B9"/>
    <w:rsid w:val="00A608DB"/>
    <w:rsid w:val="00A612C6"/>
    <w:rsid w:val="00A61981"/>
    <w:rsid w:val="00A61BEB"/>
    <w:rsid w:val="00A63C83"/>
    <w:rsid w:val="00A64412"/>
    <w:rsid w:val="00A64773"/>
    <w:rsid w:val="00A64930"/>
    <w:rsid w:val="00A66F35"/>
    <w:rsid w:val="00A6735D"/>
    <w:rsid w:val="00A70389"/>
    <w:rsid w:val="00A70903"/>
    <w:rsid w:val="00A70CE6"/>
    <w:rsid w:val="00A711FC"/>
    <w:rsid w:val="00A71888"/>
    <w:rsid w:val="00A7207D"/>
    <w:rsid w:val="00A725A2"/>
    <w:rsid w:val="00A731E4"/>
    <w:rsid w:val="00A733F8"/>
    <w:rsid w:val="00A74340"/>
    <w:rsid w:val="00A767DD"/>
    <w:rsid w:val="00A7766D"/>
    <w:rsid w:val="00A77E95"/>
    <w:rsid w:val="00A7E262"/>
    <w:rsid w:val="00A808DA"/>
    <w:rsid w:val="00A80A37"/>
    <w:rsid w:val="00A80BCF"/>
    <w:rsid w:val="00A814AF"/>
    <w:rsid w:val="00A81CB6"/>
    <w:rsid w:val="00A8369C"/>
    <w:rsid w:val="00A842A5"/>
    <w:rsid w:val="00A874B6"/>
    <w:rsid w:val="00A90512"/>
    <w:rsid w:val="00A91263"/>
    <w:rsid w:val="00A9174E"/>
    <w:rsid w:val="00A9221C"/>
    <w:rsid w:val="00A92934"/>
    <w:rsid w:val="00A92B33"/>
    <w:rsid w:val="00A93E92"/>
    <w:rsid w:val="00A93FD6"/>
    <w:rsid w:val="00A94889"/>
    <w:rsid w:val="00A95640"/>
    <w:rsid w:val="00A95641"/>
    <w:rsid w:val="00A96480"/>
    <w:rsid w:val="00A96E9F"/>
    <w:rsid w:val="00AA06BD"/>
    <w:rsid w:val="00AA09AE"/>
    <w:rsid w:val="00AA1689"/>
    <w:rsid w:val="00AA1B19"/>
    <w:rsid w:val="00AA1ECF"/>
    <w:rsid w:val="00AA29AF"/>
    <w:rsid w:val="00AA3121"/>
    <w:rsid w:val="00AA4D6B"/>
    <w:rsid w:val="00AA5770"/>
    <w:rsid w:val="00AA6278"/>
    <w:rsid w:val="00AA6829"/>
    <w:rsid w:val="00AB0420"/>
    <w:rsid w:val="00AB0A33"/>
    <w:rsid w:val="00AB0DAC"/>
    <w:rsid w:val="00AB1D1D"/>
    <w:rsid w:val="00AB1FF1"/>
    <w:rsid w:val="00AB22F5"/>
    <w:rsid w:val="00AB2531"/>
    <w:rsid w:val="00AB2CA0"/>
    <w:rsid w:val="00AB2D5F"/>
    <w:rsid w:val="00AB30A6"/>
    <w:rsid w:val="00AB35DB"/>
    <w:rsid w:val="00AB4483"/>
    <w:rsid w:val="00AB5271"/>
    <w:rsid w:val="00AB52B6"/>
    <w:rsid w:val="00AB6F4B"/>
    <w:rsid w:val="00AB7083"/>
    <w:rsid w:val="00AC0A2E"/>
    <w:rsid w:val="00AC0D50"/>
    <w:rsid w:val="00AC1346"/>
    <w:rsid w:val="00AC1D15"/>
    <w:rsid w:val="00AC2763"/>
    <w:rsid w:val="00AC3D08"/>
    <w:rsid w:val="00AC4E7A"/>
    <w:rsid w:val="00AC4EB0"/>
    <w:rsid w:val="00AC4ECF"/>
    <w:rsid w:val="00AC5000"/>
    <w:rsid w:val="00AC5802"/>
    <w:rsid w:val="00AC58F8"/>
    <w:rsid w:val="00AC5EFC"/>
    <w:rsid w:val="00AC69BC"/>
    <w:rsid w:val="00AC70C4"/>
    <w:rsid w:val="00AC7326"/>
    <w:rsid w:val="00AC7AFC"/>
    <w:rsid w:val="00AC7BF0"/>
    <w:rsid w:val="00AD0152"/>
    <w:rsid w:val="00AD053C"/>
    <w:rsid w:val="00AD28FB"/>
    <w:rsid w:val="00AD2B81"/>
    <w:rsid w:val="00AD5AEF"/>
    <w:rsid w:val="00AD6419"/>
    <w:rsid w:val="00AD6430"/>
    <w:rsid w:val="00AD6A8F"/>
    <w:rsid w:val="00AD6C02"/>
    <w:rsid w:val="00AD6D17"/>
    <w:rsid w:val="00ADB099"/>
    <w:rsid w:val="00AE1B91"/>
    <w:rsid w:val="00AE2CDE"/>
    <w:rsid w:val="00AE42E7"/>
    <w:rsid w:val="00AE4F06"/>
    <w:rsid w:val="00AF0789"/>
    <w:rsid w:val="00AF0C1A"/>
    <w:rsid w:val="00AF1859"/>
    <w:rsid w:val="00AF1D01"/>
    <w:rsid w:val="00AF4B81"/>
    <w:rsid w:val="00AF5E1B"/>
    <w:rsid w:val="00AF67C2"/>
    <w:rsid w:val="00AF6CB0"/>
    <w:rsid w:val="00AF6FF2"/>
    <w:rsid w:val="00AF7163"/>
    <w:rsid w:val="00B02403"/>
    <w:rsid w:val="00B04C4A"/>
    <w:rsid w:val="00B050E4"/>
    <w:rsid w:val="00B06633"/>
    <w:rsid w:val="00B06F68"/>
    <w:rsid w:val="00B07393"/>
    <w:rsid w:val="00B07667"/>
    <w:rsid w:val="00B07B0C"/>
    <w:rsid w:val="00B106DE"/>
    <w:rsid w:val="00B129FA"/>
    <w:rsid w:val="00B13475"/>
    <w:rsid w:val="00B137AA"/>
    <w:rsid w:val="00B14E19"/>
    <w:rsid w:val="00B2035D"/>
    <w:rsid w:val="00B20547"/>
    <w:rsid w:val="00B215F2"/>
    <w:rsid w:val="00B21938"/>
    <w:rsid w:val="00B21EA6"/>
    <w:rsid w:val="00B22727"/>
    <w:rsid w:val="00B228B0"/>
    <w:rsid w:val="00B22A21"/>
    <w:rsid w:val="00B22F15"/>
    <w:rsid w:val="00B231E4"/>
    <w:rsid w:val="00B23AF7"/>
    <w:rsid w:val="00B2427A"/>
    <w:rsid w:val="00B25563"/>
    <w:rsid w:val="00B26D48"/>
    <w:rsid w:val="00B307CF"/>
    <w:rsid w:val="00B30A4C"/>
    <w:rsid w:val="00B3122A"/>
    <w:rsid w:val="00B32398"/>
    <w:rsid w:val="00B3364C"/>
    <w:rsid w:val="00B3365E"/>
    <w:rsid w:val="00B33890"/>
    <w:rsid w:val="00B33C0D"/>
    <w:rsid w:val="00B343FC"/>
    <w:rsid w:val="00B361B9"/>
    <w:rsid w:val="00B3650D"/>
    <w:rsid w:val="00B36A8C"/>
    <w:rsid w:val="00B3771C"/>
    <w:rsid w:val="00B37E28"/>
    <w:rsid w:val="00B3EB30"/>
    <w:rsid w:val="00B40312"/>
    <w:rsid w:val="00B40B39"/>
    <w:rsid w:val="00B41372"/>
    <w:rsid w:val="00B42EE1"/>
    <w:rsid w:val="00B4384E"/>
    <w:rsid w:val="00B438D9"/>
    <w:rsid w:val="00B44061"/>
    <w:rsid w:val="00B44444"/>
    <w:rsid w:val="00B45A3D"/>
    <w:rsid w:val="00B4696D"/>
    <w:rsid w:val="00B4783E"/>
    <w:rsid w:val="00B5017A"/>
    <w:rsid w:val="00B5140D"/>
    <w:rsid w:val="00B543D4"/>
    <w:rsid w:val="00B55117"/>
    <w:rsid w:val="00B5639C"/>
    <w:rsid w:val="00B57068"/>
    <w:rsid w:val="00B57FFC"/>
    <w:rsid w:val="00B60408"/>
    <w:rsid w:val="00B61DFB"/>
    <w:rsid w:val="00B620BA"/>
    <w:rsid w:val="00B62AD9"/>
    <w:rsid w:val="00B65447"/>
    <w:rsid w:val="00B66CB6"/>
    <w:rsid w:val="00B670BA"/>
    <w:rsid w:val="00B674C8"/>
    <w:rsid w:val="00B7060D"/>
    <w:rsid w:val="00B70D71"/>
    <w:rsid w:val="00B70F98"/>
    <w:rsid w:val="00B713A7"/>
    <w:rsid w:val="00B72084"/>
    <w:rsid w:val="00B72CE9"/>
    <w:rsid w:val="00B7458F"/>
    <w:rsid w:val="00B74DA3"/>
    <w:rsid w:val="00B74F2C"/>
    <w:rsid w:val="00B76AD7"/>
    <w:rsid w:val="00B7749F"/>
    <w:rsid w:val="00B81A44"/>
    <w:rsid w:val="00B82282"/>
    <w:rsid w:val="00B8293D"/>
    <w:rsid w:val="00B83812"/>
    <w:rsid w:val="00B87CF8"/>
    <w:rsid w:val="00B87DCB"/>
    <w:rsid w:val="00B90062"/>
    <w:rsid w:val="00B9098A"/>
    <w:rsid w:val="00B9237D"/>
    <w:rsid w:val="00B92478"/>
    <w:rsid w:val="00B92497"/>
    <w:rsid w:val="00B926BE"/>
    <w:rsid w:val="00B9304C"/>
    <w:rsid w:val="00B938E5"/>
    <w:rsid w:val="00B948B7"/>
    <w:rsid w:val="00B96439"/>
    <w:rsid w:val="00B96899"/>
    <w:rsid w:val="00B96F32"/>
    <w:rsid w:val="00BA040D"/>
    <w:rsid w:val="00BA128E"/>
    <w:rsid w:val="00BA229D"/>
    <w:rsid w:val="00BA48CD"/>
    <w:rsid w:val="00BA6188"/>
    <w:rsid w:val="00BB4F21"/>
    <w:rsid w:val="00BB50F7"/>
    <w:rsid w:val="00BB60B9"/>
    <w:rsid w:val="00BB71A7"/>
    <w:rsid w:val="00BB77E2"/>
    <w:rsid w:val="00BB7811"/>
    <w:rsid w:val="00BB7A41"/>
    <w:rsid w:val="00BB7CC6"/>
    <w:rsid w:val="00BC0157"/>
    <w:rsid w:val="00BC015B"/>
    <w:rsid w:val="00BC1872"/>
    <w:rsid w:val="00BC1E34"/>
    <w:rsid w:val="00BC4067"/>
    <w:rsid w:val="00BC48EF"/>
    <w:rsid w:val="00BC4AA4"/>
    <w:rsid w:val="00BC5D23"/>
    <w:rsid w:val="00BC6D40"/>
    <w:rsid w:val="00BC7159"/>
    <w:rsid w:val="00BD176D"/>
    <w:rsid w:val="00BD2769"/>
    <w:rsid w:val="00BD32A0"/>
    <w:rsid w:val="00BD52F6"/>
    <w:rsid w:val="00BD5B64"/>
    <w:rsid w:val="00BD5DCD"/>
    <w:rsid w:val="00BD61A2"/>
    <w:rsid w:val="00BE0B37"/>
    <w:rsid w:val="00BE1854"/>
    <w:rsid w:val="00BE1AE6"/>
    <w:rsid w:val="00BE1CE1"/>
    <w:rsid w:val="00BE2141"/>
    <w:rsid w:val="00BE2B83"/>
    <w:rsid w:val="00BE2ED3"/>
    <w:rsid w:val="00BE34D5"/>
    <w:rsid w:val="00BE484D"/>
    <w:rsid w:val="00BE4CA4"/>
    <w:rsid w:val="00BE5039"/>
    <w:rsid w:val="00BF00CA"/>
    <w:rsid w:val="00BF2429"/>
    <w:rsid w:val="00BF32DD"/>
    <w:rsid w:val="00BF6DDA"/>
    <w:rsid w:val="00BF7825"/>
    <w:rsid w:val="00C007A8"/>
    <w:rsid w:val="00C0181E"/>
    <w:rsid w:val="00C01CCE"/>
    <w:rsid w:val="00C020C1"/>
    <w:rsid w:val="00C0215F"/>
    <w:rsid w:val="00C02A15"/>
    <w:rsid w:val="00C02BFC"/>
    <w:rsid w:val="00C02D7D"/>
    <w:rsid w:val="00C03014"/>
    <w:rsid w:val="00C03238"/>
    <w:rsid w:val="00C04355"/>
    <w:rsid w:val="00C04646"/>
    <w:rsid w:val="00C05EA3"/>
    <w:rsid w:val="00C067BE"/>
    <w:rsid w:val="00C06AFF"/>
    <w:rsid w:val="00C0796F"/>
    <w:rsid w:val="00C10E3F"/>
    <w:rsid w:val="00C10E96"/>
    <w:rsid w:val="00C149C2"/>
    <w:rsid w:val="00C2098C"/>
    <w:rsid w:val="00C213AB"/>
    <w:rsid w:val="00C2194D"/>
    <w:rsid w:val="00C22805"/>
    <w:rsid w:val="00C23298"/>
    <w:rsid w:val="00C238B3"/>
    <w:rsid w:val="00C23B5C"/>
    <w:rsid w:val="00C253AD"/>
    <w:rsid w:val="00C27CA9"/>
    <w:rsid w:val="00C2DEE9"/>
    <w:rsid w:val="00C305FD"/>
    <w:rsid w:val="00C30833"/>
    <w:rsid w:val="00C31116"/>
    <w:rsid w:val="00C323BD"/>
    <w:rsid w:val="00C32B3C"/>
    <w:rsid w:val="00C352C7"/>
    <w:rsid w:val="00C37E05"/>
    <w:rsid w:val="00C411E4"/>
    <w:rsid w:val="00C43C56"/>
    <w:rsid w:val="00C43FF3"/>
    <w:rsid w:val="00C44391"/>
    <w:rsid w:val="00C4657F"/>
    <w:rsid w:val="00C46C0B"/>
    <w:rsid w:val="00C47316"/>
    <w:rsid w:val="00C47789"/>
    <w:rsid w:val="00C50FA3"/>
    <w:rsid w:val="00C51066"/>
    <w:rsid w:val="00C5275C"/>
    <w:rsid w:val="00C53536"/>
    <w:rsid w:val="00C535AC"/>
    <w:rsid w:val="00C53B82"/>
    <w:rsid w:val="00C546C7"/>
    <w:rsid w:val="00C54899"/>
    <w:rsid w:val="00C54AE9"/>
    <w:rsid w:val="00C55D29"/>
    <w:rsid w:val="00C6063E"/>
    <w:rsid w:val="00C618EC"/>
    <w:rsid w:val="00C61CCD"/>
    <w:rsid w:val="00C63364"/>
    <w:rsid w:val="00C63CDB"/>
    <w:rsid w:val="00C64181"/>
    <w:rsid w:val="00C64367"/>
    <w:rsid w:val="00C65B7E"/>
    <w:rsid w:val="00C70284"/>
    <w:rsid w:val="00C724DA"/>
    <w:rsid w:val="00C72817"/>
    <w:rsid w:val="00C72D2C"/>
    <w:rsid w:val="00C7516B"/>
    <w:rsid w:val="00C7584E"/>
    <w:rsid w:val="00C7643D"/>
    <w:rsid w:val="00C77D24"/>
    <w:rsid w:val="00C77F3E"/>
    <w:rsid w:val="00C80C93"/>
    <w:rsid w:val="00C8167B"/>
    <w:rsid w:val="00C8560E"/>
    <w:rsid w:val="00C8622A"/>
    <w:rsid w:val="00C86B4D"/>
    <w:rsid w:val="00C87966"/>
    <w:rsid w:val="00C8D854"/>
    <w:rsid w:val="00C91906"/>
    <w:rsid w:val="00C92D4B"/>
    <w:rsid w:val="00C92D69"/>
    <w:rsid w:val="00C93DC6"/>
    <w:rsid w:val="00C9402D"/>
    <w:rsid w:val="00C951E6"/>
    <w:rsid w:val="00C9554B"/>
    <w:rsid w:val="00C9712B"/>
    <w:rsid w:val="00CA029D"/>
    <w:rsid w:val="00CA03D4"/>
    <w:rsid w:val="00CA0BE9"/>
    <w:rsid w:val="00CA138D"/>
    <w:rsid w:val="00CA2343"/>
    <w:rsid w:val="00CA3396"/>
    <w:rsid w:val="00CA366F"/>
    <w:rsid w:val="00CA3B95"/>
    <w:rsid w:val="00CA5293"/>
    <w:rsid w:val="00CA5C76"/>
    <w:rsid w:val="00CA6801"/>
    <w:rsid w:val="00CA7342"/>
    <w:rsid w:val="00CA7E7D"/>
    <w:rsid w:val="00CB138F"/>
    <w:rsid w:val="00CB1889"/>
    <w:rsid w:val="00CB18AE"/>
    <w:rsid w:val="00CB1CD8"/>
    <w:rsid w:val="00CB1EF5"/>
    <w:rsid w:val="00CB1F95"/>
    <w:rsid w:val="00CB3D1A"/>
    <w:rsid w:val="00CB652F"/>
    <w:rsid w:val="00CB7208"/>
    <w:rsid w:val="00CB763A"/>
    <w:rsid w:val="00CB7F47"/>
    <w:rsid w:val="00CC1698"/>
    <w:rsid w:val="00CC1C18"/>
    <w:rsid w:val="00CC27AE"/>
    <w:rsid w:val="00CC4CF6"/>
    <w:rsid w:val="00CC7641"/>
    <w:rsid w:val="00CC7919"/>
    <w:rsid w:val="00CC7DA4"/>
    <w:rsid w:val="00CD023E"/>
    <w:rsid w:val="00CD0D0D"/>
    <w:rsid w:val="00CD166A"/>
    <w:rsid w:val="00CD204F"/>
    <w:rsid w:val="00CD2EDF"/>
    <w:rsid w:val="00CD3B8F"/>
    <w:rsid w:val="00CD3CEF"/>
    <w:rsid w:val="00CD57C3"/>
    <w:rsid w:val="00CD7653"/>
    <w:rsid w:val="00CE0317"/>
    <w:rsid w:val="00CE03C7"/>
    <w:rsid w:val="00CE10FF"/>
    <w:rsid w:val="00CE42FC"/>
    <w:rsid w:val="00CE56B5"/>
    <w:rsid w:val="00CE5843"/>
    <w:rsid w:val="00CE6877"/>
    <w:rsid w:val="00CE7399"/>
    <w:rsid w:val="00CF0BD1"/>
    <w:rsid w:val="00CF465F"/>
    <w:rsid w:val="00CF4EB2"/>
    <w:rsid w:val="00CF5B23"/>
    <w:rsid w:val="00CF6FEF"/>
    <w:rsid w:val="00D00CC2"/>
    <w:rsid w:val="00D03E55"/>
    <w:rsid w:val="00D0478C"/>
    <w:rsid w:val="00D04F13"/>
    <w:rsid w:val="00D0690F"/>
    <w:rsid w:val="00D07757"/>
    <w:rsid w:val="00D07DA5"/>
    <w:rsid w:val="00D102BE"/>
    <w:rsid w:val="00D107D3"/>
    <w:rsid w:val="00D11293"/>
    <w:rsid w:val="00D13794"/>
    <w:rsid w:val="00D16361"/>
    <w:rsid w:val="00D20AB2"/>
    <w:rsid w:val="00D21205"/>
    <w:rsid w:val="00D2136E"/>
    <w:rsid w:val="00D22F2C"/>
    <w:rsid w:val="00D2375F"/>
    <w:rsid w:val="00D24052"/>
    <w:rsid w:val="00D24386"/>
    <w:rsid w:val="00D25073"/>
    <w:rsid w:val="00D26090"/>
    <w:rsid w:val="00D27510"/>
    <w:rsid w:val="00D27D57"/>
    <w:rsid w:val="00D3061D"/>
    <w:rsid w:val="00D30C19"/>
    <w:rsid w:val="00D30E54"/>
    <w:rsid w:val="00D31575"/>
    <w:rsid w:val="00D326F2"/>
    <w:rsid w:val="00D34626"/>
    <w:rsid w:val="00D34F08"/>
    <w:rsid w:val="00D34FB4"/>
    <w:rsid w:val="00D35903"/>
    <w:rsid w:val="00D35CF2"/>
    <w:rsid w:val="00D4094B"/>
    <w:rsid w:val="00D411A0"/>
    <w:rsid w:val="00D417A8"/>
    <w:rsid w:val="00D4257A"/>
    <w:rsid w:val="00D42676"/>
    <w:rsid w:val="00D43047"/>
    <w:rsid w:val="00D44569"/>
    <w:rsid w:val="00D44B61"/>
    <w:rsid w:val="00D44B76"/>
    <w:rsid w:val="00D45DFE"/>
    <w:rsid w:val="00D46581"/>
    <w:rsid w:val="00D467EC"/>
    <w:rsid w:val="00D47F3A"/>
    <w:rsid w:val="00D5145B"/>
    <w:rsid w:val="00D51827"/>
    <w:rsid w:val="00D519A1"/>
    <w:rsid w:val="00D5215A"/>
    <w:rsid w:val="00D55D7E"/>
    <w:rsid w:val="00D566E3"/>
    <w:rsid w:val="00D579B8"/>
    <w:rsid w:val="00D57B5C"/>
    <w:rsid w:val="00D60A5B"/>
    <w:rsid w:val="00D61875"/>
    <w:rsid w:val="00D61A0A"/>
    <w:rsid w:val="00D62665"/>
    <w:rsid w:val="00D630CD"/>
    <w:rsid w:val="00D661D3"/>
    <w:rsid w:val="00D66C0C"/>
    <w:rsid w:val="00D66C71"/>
    <w:rsid w:val="00D71255"/>
    <w:rsid w:val="00D724F0"/>
    <w:rsid w:val="00D7311B"/>
    <w:rsid w:val="00D738F4"/>
    <w:rsid w:val="00D74F42"/>
    <w:rsid w:val="00D7568D"/>
    <w:rsid w:val="00D765A4"/>
    <w:rsid w:val="00D77384"/>
    <w:rsid w:val="00D807D9"/>
    <w:rsid w:val="00D813E2"/>
    <w:rsid w:val="00D81909"/>
    <w:rsid w:val="00D822EE"/>
    <w:rsid w:val="00D82E47"/>
    <w:rsid w:val="00D84A12"/>
    <w:rsid w:val="00D86602"/>
    <w:rsid w:val="00D868E7"/>
    <w:rsid w:val="00D8702B"/>
    <w:rsid w:val="00D875E1"/>
    <w:rsid w:val="00D90F31"/>
    <w:rsid w:val="00D9126B"/>
    <w:rsid w:val="00D912F2"/>
    <w:rsid w:val="00D92913"/>
    <w:rsid w:val="00D9304E"/>
    <w:rsid w:val="00D93E9A"/>
    <w:rsid w:val="00D94BE3"/>
    <w:rsid w:val="00DA0510"/>
    <w:rsid w:val="00DA1A3F"/>
    <w:rsid w:val="00DA2940"/>
    <w:rsid w:val="00DA305E"/>
    <w:rsid w:val="00DA35A6"/>
    <w:rsid w:val="00DA3B8B"/>
    <w:rsid w:val="00DA4EFB"/>
    <w:rsid w:val="00DA60AC"/>
    <w:rsid w:val="00DA723F"/>
    <w:rsid w:val="00DA7626"/>
    <w:rsid w:val="00DB0326"/>
    <w:rsid w:val="00DB34EE"/>
    <w:rsid w:val="00DB3CF3"/>
    <w:rsid w:val="00DB4260"/>
    <w:rsid w:val="00DB4D7C"/>
    <w:rsid w:val="00DB5E71"/>
    <w:rsid w:val="00DB60AC"/>
    <w:rsid w:val="00DB64F8"/>
    <w:rsid w:val="00DB662B"/>
    <w:rsid w:val="00DB681E"/>
    <w:rsid w:val="00DB71A9"/>
    <w:rsid w:val="00DB7642"/>
    <w:rsid w:val="00DC05AE"/>
    <w:rsid w:val="00DC0845"/>
    <w:rsid w:val="00DC0CDE"/>
    <w:rsid w:val="00DC285F"/>
    <w:rsid w:val="00DC29E8"/>
    <w:rsid w:val="00DC2CB3"/>
    <w:rsid w:val="00DC2CC4"/>
    <w:rsid w:val="00DC369C"/>
    <w:rsid w:val="00DC3998"/>
    <w:rsid w:val="00DC488E"/>
    <w:rsid w:val="00DC4D72"/>
    <w:rsid w:val="00DC5819"/>
    <w:rsid w:val="00DC5DE2"/>
    <w:rsid w:val="00DC5FFE"/>
    <w:rsid w:val="00DC6B76"/>
    <w:rsid w:val="00DC7019"/>
    <w:rsid w:val="00DD2392"/>
    <w:rsid w:val="00DD2568"/>
    <w:rsid w:val="00DD2F06"/>
    <w:rsid w:val="00DD30FE"/>
    <w:rsid w:val="00DD343F"/>
    <w:rsid w:val="00DD4BB4"/>
    <w:rsid w:val="00DD5DF3"/>
    <w:rsid w:val="00DD5FDD"/>
    <w:rsid w:val="00DD64CB"/>
    <w:rsid w:val="00DD76DE"/>
    <w:rsid w:val="00DE1A73"/>
    <w:rsid w:val="00DE20F1"/>
    <w:rsid w:val="00DE24F0"/>
    <w:rsid w:val="00DE3458"/>
    <w:rsid w:val="00DE50EC"/>
    <w:rsid w:val="00DE53A7"/>
    <w:rsid w:val="00DE6830"/>
    <w:rsid w:val="00DE7BE5"/>
    <w:rsid w:val="00DF0250"/>
    <w:rsid w:val="00DF479E"/>
    <w:rsid w:val="00DF7EFA"/>
    <w:rsid w:val="00E008AC"/>
    <w:rsid w:val="00E008E1"/>
    <w:rsid w:val="00E027E6"/>
    <w:rsid w:val="00E035EC"/>
    <w:rsid w:val="00E03F7D"/>
    <w:rsid w:val="00E04C3C"/>
    <w:rsid w:val="00E04CB7"/>
    <w:rsid w:val="00E0624D"/>
    <w:rsid w:val="00E0662E"/>
    <w:rsid w:val="00E07434"/>
    <w:rsid w:val="00E07DCA"/>
    <w:rsid w:val="00E07DF1"/>
    <w:rsid w:val="00E10DA6"/>
    <w:rsid w:val="00E121B6"/>
    <w:rsid w:val="00E12B17"/>
    <w:rsid w:val="00E13115"/>
    <w:rsid w:val="00E13C3A"/>
    <w:rsid w:val="00E14501"/>
    <w:rsid w:val="00E2004A"/>
    <w:rsid w:val="00E2009D"/>
    <w:rsid w:val="00E20612"/>
    <w:rsid w:val="00E20FD0"/>
    <w:rsid w:val="00E2355A"/>
    <w:rsid w:val="00E23AB8"/>
    <w:rsid w:val="00E25714"/>
    <w:rsid w:val="00E2588F"/>
    <w:rsid w:val="00E25D8F"/>
    <w:rsid w:val="00E27209"/>
    <w:rsid w:val="00E27E11"/>
    <w:rsid w:val="00E30C2B"/>
    <w:rsid w:val="00E31909"/>
    <w:rsid w:val="00E353A3"/>
    <w:rsid w:val="00E364C5"/>
    <w:rsid w:val="00E3765C"/>
    <w:rsid w:val="00E37BEA"/>
    <w:rsid w:val="00E4050D"/>
    <w:rsid w:val="00E40E6B"/>
    <w:rsid w:val="00E41A46"/>
    <w:rsid w:val="00E4235B"/>
    <w:rsid w:val="00E42EFF"/>
    <w:rsid w:val="00E436FC"/>
    <w:rsid w:val="00E44160"/>
    <w:rsid w:val="00E4438C"/>
    <w:rsid w:val="00E44407"/>
    <w:rsid w:val="00E456AB"/>
    <w:rsid w:val="00E457F3"/>
    <w:rsid w:val="00E473D0"/>
    <w:rsid w:val="00E5104A"/>
    <w:rsid w:val="00E5244C"/>
    <w:rsid w:val="00E53F51"/>
    <w:rsid w:val="00E5403E"/>
    <w:rsid w:val="00E5754F"/>
    <w:rsid w:val="00E57974"/>
    <w:rsid w:val="00E616FD"/>
    <w:rsid w:val="00E63618"/>
    <w:rsid w:val="00E64050"/>
    <w:rsid w:val="00E6563E"/>
    <w:rsid w:val="00E657D0"/>
    <w:rsid w:val="00E6665B"/>
    <w:rsid w:val="00E67362"/>
    <w:rsid w:val="00E721AD"/>
    <w:rsid w:val="00E73369"/>
    <w:rsid w:val="00E73C17"/>
    <w:rsid w:val="00E7451E"/>
    <w:rsid w:val="00E7686D"/>
    <w:rsid w:val="00E778F5"/>
    <w:rsid w:val="00E812DC"/>
    <w:rsid w:val="00E83190"/>
    <w:rsid w:val="00E8349D"/>
    <w:rsid w:val="00E84599"/>
    <w:rsid w:val="00E8544B"/>
    <w:rsid w:val="00E86402"/>
    <w:rsid w:val="00E86EAB"/>
    <w:rsid w:val="00E87083"/>
    <w:rsid w:val="00E92BE3"/>
    <w:rsid w:val="00E9474B"/>
    <w:rsid w:val="00E94E89"/>
    <w:rsid w:val="00E96AAE"/>
    <w:rsid w:val="00E96EDD"/>
    <w:rsid w:val="00EA06C0"/>
    <w:rsid w:val="00EA1CCC"/>
    <w:rsid w:val="00EA2064"/>
    <w:rsid w:val="00EA2E8A"/>
    <w:rsid w:val="00EA37BE"/>
    <w:rsid w:val="00EA3F1A"/>
    <w:rsid w:val="00EA41C2"/>
    <w:rsid w:val="00EA4D90"/>
    <w:rsid w:val="00EA4DD8"/>
    <w:rsid w:val="00EA52DC"/>
    <w:rsid w:val="00EA7054"/>
    <w:rsid w:val="00EA7D07"/>
    <w:rsid w:val="00EB1336"/>
    <w:rsid w:val="00EB1905"/>
    <w:rsid w:val="00EB1FAF"/>
    <w:rsid w:val="00EB2A15"/>
    <w:rsid w:val="00EB2AEF"/>
    <w:rsid w:val="00EB2B2F"/>
    <w:rsid w:val="00EB3EFC"/>
    <w:rsid w:val="00EB7E71"/>
    <w:rsid w:val="00EC0375"/>
    <w:rsid w:val="00EC13E8"/>
    <w:rsid w:val="00EC298A"/>
    <w:rsid w:val="00EC4D5E"/>
    <w:rsid w:val="00EC521E"/>
    <w:rsid w:val="00EC7031"/>
    <w:rsid w:val="00EC7188"/>
    <w:rsid w:val="00EC7DFB"/>
    <w:rsid w:val="00ED1731"/>
    <w:rsid w:val="00ED2F67"/>
    <w:rsid w:val="00ED3B0E"/>
    <w:rsid w:val="00ED5123"/>
    <w:rsid w:val="00ED70E1"/>
    <w:rsid w:val="00ED7F0E"/>
    <w:rsid w:val="00EE04EA"/>
    <w:rsid w:val="00EE0DE1"/>
    <w:rsid w:val="00EE1EF2"/>
    <w:rsid w:val="00EE431D"/>
    <w:rsid w:val="00EE5071"/>
    <w:rsid w:val="00EE6357"/>
    <w:rsid w:val="00EF0561"/>
    <w:rsid w:val="00EF13F1"/>
    <w:rsid w:val="00EF2B72"/>
    <w:rsid w:val="00EF2C9A"/>
    <w:rsid w:val="00EF2DE4"/>
    <w:rsid w:val="00EF4BC3"/>
    <w:rsid w:val="00EF6511"/>
    <w:rsid w:val="00EF7618"/>
    <w:rsid w:val="00EF7798"/>
    <w:rsid w:val="00EF7D62"/>
    <w:rsid w:val="00F014A4"/>
    <w:rsid w:val="00F022FE"/>
    <w:rsid w:val="00F04352"/>
    <w:rsid w:val="00F04555"/>
    <w:rsid w:val="00F10099"/>
    <w:rsid w:val="00F100D6"/>
    <w:rsid w:val="00F1099C"/>
    <w:rsid w:val="00F109C2"/>
    <w:rsid w:val="00F109D4"/>
    <w:rsid w:val="00F10F43"/>
    <w:rsid w:val="00F1235A"/>
    <w:rsid w:val="00F12363"/>
    <w:rsid w:val="00F124FA"/>
    <w:rsid w:val="00F1251B"/>
    <w:rsid w:val="00F13495"/>
    <w:rsid w:val="00F142C8"/>
    <w:rsid w:val="00F1463A"/>
    <w:rsid w:val="00F15EE9"/>
    <w:rsid w:val="00F21781"/>
    <w:rsid w:val="00F217E0"/>
    <w:rsid w:val="00F22563"/>
    <w:rsid w:val="00F25635"/>
    <w:rsid w:val="00F257FE"/>
    <w:rsid w:val="00F25B36"/>
    <w:rsid w:val="00F27A8E"/>
    <w:rsid w:val="00F27D38"/>
    <w:rsid w:val="00F27FAF"/>
    <w:rsid w:val="00F322E8"/>
    <w:rsid w:val="00F3236A"/>
    <w:rsid w:val="00F3253B"/>
    <w:rsid w:val="00F32780"/>
    <w:rsid w:val="00F329AA"/>
    <w:rsid w:val="00F32FC8"/>
    <w:rsid w:val="00F34131"/>
    <w:rsid w:val="00F34FB1"/>
    <w:rsid w:val="00F37595"/>
    <w:rsid w:val="00F375BA"/>
    <w:rsid w:val="00F37877"/>
    <w:rsid w:val="00F40D06"/>
    <w:rsid w:val="00F41AE4"/>
    <w:rsid w:val="00F42EA6"/>
    <w:rsid w:val="00F43883"/>
    <w:rsid w:val="00F440F2"/>
    <w:rsid w:val="00F46E39"/>
    <w:rsid w:val="00F47585"/>
    <w:rsid w:val="00F503CE"/>
    <w:rsid w:val="00F50D9D"/>
    <w:rsid w:val="00F51BD6"/>
    <w:rsid w:val="00F51C90"/>
    <w:rsid w:val="00F520FE"/>
    <w:rsid w:val="00F52A7D"/>
    <w:rsid w:val="00F540EA"/>
    <w:rsid w:val="00F55D4C"/>
    <w:rsid w:val="00F5698E"/>
    <w:rsid w:val="00F570A8"/>
    <w:rsid w:val="00F57139"/>
    <w:rsid w:val="00F57E12"/>
    <w:rsid w:val="00F6212F"/>
    <w:rsid w:val="00F623F6"/>
    <w:rsid w:val="00F63382"/>
    <w:rsid w:val="00F63919"/>
    <w:rsid w:val="00F63FE2"/>
    <w:rsid w:val="00F6448A"/>
    <w:rsid w:val="00F66551"/>
    <w:rsid w:val="00F66722"/>
    <w:rsid w:val="00F6677A"/>
    <w:rsid w:val="00F66F69"/>
    <w:rsid w:val="00F67E0E"/>
    <w:rsid w:val="00F700D5"/>
    <w:rsid w:val="00F7056E"/>
    <w:rsid w:val="00F70A9B"/>
    <w:rsid w:val="00F710F7"/>
    <w:rsid w:val="00F71622"/>
    <w:rsid w:val="00F71AA2"/>
    <w:rsid w:val="00F71D41"/>
    <w:rsid w:val="00F73D2D"/>
    <w:rsid w:val="00F741DD"/>
    <w:rsid w:val="00F744B0"/>
    <w:rsid w:val="00F75EFB"/>
    <w:rsid w:val="00F76C54"/>
    <w:rsid w:val="00F779B7"/>
    <w:rsid w:val="00F802C6"/>
    <w:rsid w:val="00F819BA"/>
    <w:rsid w:val="00F82AC2"/>
    <w:rsid w:val="00F8354A"/>
    <w:rsid w:val="00F843C8"/>
    <w:rsid w:val="00F85227"/>
    <w:rsid w:val="00F85271"/>
    <w:rsid w:val="00F85D36"/>
    <w:rsid w:val="00F85E6F"/>
    <w:rsid w:val="00F87085"/>
    <w:rsid w:val="00F91922"/>
    <w:rsid w:val="00F91F4C"/>
    <w:rsid w:val="00F9312B"/>
    <w:rsid w:val="00F936E7"/>
    <w:rsid w:val="00F9473A"/>
    <w:rsid w:val="00F966DE"/>
    <w:rsid w:val="00F9673E"/>
    <w:rsid w:val="00FA1AA0"/>
    <w:rsid w:val="00FA1B0C"/>
    <w:rsid w:val="00FA1D76"/>
    <w:rsid w:val="00FA209B"/>
    <w:rsid w:val="00FA233B"/>
    <w:rsid w:val="00FA2F53"/>
    <w:rsid w:val="00FA43AE"/>
    <w:rsid w:val="00FA5920"/>
    <w:rsid w:val="00FA7C27"/>
    <w:rsid w:val="00FA7DA4"/>
    <w:rsid w:val="00FB1C79"/>
    <w:rsid w:val="00FB44A6"/>
    <w:rsid w:val="00FB7202"/>
    <w:rsid w:val="00FC132E"/>
    <w:rsid w:val="00FC2437"/>
    <w:rsid w:val="00FC3107"/>
    <w:rsid w:val="00FC45F8"/>
    <w:rsid w:val="00FC45FB"/>
    <w:rsid w:val="00FC4CC8"/>
    <w:rsid w:val="00FC506D"/>
    <w:rsid w:val="00FC6B27"/>
    <w:rsid w:val="00FC7D88"/>
    <w:rsid w:val="00FD01C6"/>
    <w:rsid w:val="00FD091D"/>
    <w:rsid w:val="00FD1DEA"/>
    <w:rsid w:val="00FD2200"/>
    <w:rsid w:val="00FD5425"/>
    <w:rsid w:val="00FD6C96"/>
    <w:rsid w:val="00FD73B0"/>
    <w:rsid w:val="00FD7C53"/>
    <w:rsid w:val="00FE04E4"/>
    <w:rsid w:val="00FE1596"/>
    <w:rsid w:val="00FE17A9"/>
    <w:rsid w:val="00FE221F"/>
    <w:rsid w:val="00FE44B9"/>
    <w:rsid w:val="00FE5723"/>
    <w:rsid w:val="00FE5E80"/>
    <w:rsid w:val="00FE73F9"/>
    <w:rsid w:val="00FF1057"/>
    <w:rsid w:val="00FF3B2E"/>
    <w:rsid w:val="00FF3E25"/>
    <w:rsid w:val="00FF48E9"/>
    <w:rsid w:val="00FF7F29"/>
    <w:rsid w:val="014B9902"/>
    <w:rsid w:val="018722B9"/>
    <w:rsid w:val="0197C916"/>
    <w:rsid w:val="01CDEC26"/>
    <w:rsid w:val="01E9E717"/>
    <w:rsid w:val="01ECD71A"/>
    <w:rsid w:val="0203E732"/>
    <w:rsid w:val="023C9EFE"/>
    <w:rsid w:val="024F5A36"/>
    <w:rsid w:val="025E9746"/>
    <w:rsid w:val="0263B88B"/>
    <w:rsid w:val="02728F7F"/>
    <w:rsid w:val="027BCA3E"/>
    <w:rsid w:val="02B00588"/>
    <w:rsid w:val="02B544A7"/>
    <w:rsid w:val="02BAB49A"/>
    <w:rsid w:val="02DC29DA"/>
    <w:rsid w:val="02DD67B1"/>
    <w:rsid w:val="02F2712F"/>
    <w:rsid w:val="02F4F8B1"/>
    <w:rsid w:val="02F5E212"/>
    <w:rsid w:val="0337A7FC"/>
    <w:rsid w:val="036AC3AA"/>
    <w:rsid w:val="037CEE51"/>
    <w:rsid w:val="037F8F1A"/>
    <w:rsid w:val="03847476"/>
    <w:rsid w:val="0385379A"/>
    <w:rsid w:val="03918C76"/>
    <w:rsid w:val="0393DE0C"/>
    <w:rsid w:val="03B2E321"/>
    <w:rsid w:val="03B36EC0"/>
    <w:rsid w:val="03C71255"/>
    <w:rsid w:val="03E04239"/>
    <w:rsid w:val="03F224BA"/>
    <w:rsid w:val="047012FA"/>
    <w:rsid w:val="047CD455"/>
    <w:rsid w:val="048B2B24"/>
    <w:rsid w:val="048CD3E4"/>
    <w:rsid w:val="0495CF9E"/>
    <w:rsid w:val="04F25985"/>
    <w:rsid w:val="052C7B3D"/>
    <w:rsid w:val="053B87F4"/>
    <w:rsid w:val="05757F08"/>
    <w:rsid w:val="058A831D"/>
    <w:rsid w:val="0592BEF7"/>
    <w:rsid w:val="05AE0B15"/>
    <w:rsid w:val="05BA75F7"/>
    <w:rsid w:val="05C1FD82"/>
    <w:rsid w:val="05D5B8F6"/>
    <w:rsid w:val="05E086C3"/>
    <w:rsid w:val="062D2832"/>
    <w:rsid w:val="0654907F"/>
    <w:rsid w:val="0660D989"/>
    <w:rsid w:val="066DA034"/>
    <w:rsid w:val="06A76F6E"/>
    <w:rsid w:val="06AA9D22"/>
    <w:rsid w:val="06C09453"/>
    <w:rsid w:val="06D420F2"/>
    <w:rsid w:val="06D75855"/>
    <w:rsid w:val="06F0A74E"/>
    <w:rsid w:val="0700A292"/>
    <w:rsid w:val="07258A2E"/>
    <w:rsid w:val="0756E9A1"/>
    <w:rsid w:val="0766A056"/>
    <w:rsid w:val="0786DDF7"/>
    <w:rsid w:val="07960722"/>
    <w:rsid w:val="07B4DF7B"/>
    <w:rsid w:val="07BD0759"/>
    <w:rsid w:val="07D2B70A"/>
    <w:rsid w:val="07F2760A"/>
    <w:rsid w:val="07FDF1CA"/>
    <w:rsid w:val="081438DD"/>
    <w:rsid w:val="0814A754"/>
    <w:rsid w:val="0837D955"/>
    <w:rsid w:val="083B77FC"/>
    <w:rsid w:val="08488E77"/>
    <w:rsid w:val="0864CF7E"/>
    <w:rsid w:val="08813AB4"/>
    <w:rsid w:val="08D31147"/>
    <w:rsid w:val="08EA1555"/>
    <w:rsid w:val="08F3F90F"/>
    <w:rsid w:val="091EAF94"/>
    <w:rsid w:val="09261CED"/>
    <w:rsid w:val="092C1CE3"/>
    <w:rsid w:val="09517D67"/>
    <w:rsid w:val="0998129E"/>
    <w:rsid w:val="09B323CC"/>
    <w:rsid w:val="09C6F0B6"/>
    <w:rsid w:val="09DEBB58"/>
    <w:rsid w:val="0A3BB188"/>
    <w:rsid w:val="0A9A0D1D"/>
    <w:rsid w:val="0AC42B92"/>
    <w:rsid w:val="0AE3F4B2"/>
    <w:rsid w:val="0AE8F1B1"/>
    <w:rsid w:val="0AFFFC8A"/>
    <w:rsid w:val="0B13B152"/>
    <w:rsid w:val="0B13F5E6"/>
    <w:rsid w:val="0B191B22"/>
    <w:rsid w:val="0B341C4C"/>
    <w:rsid w:val="0B42F5CF"/>
    <w:rsid w:val="0B7BAC48"/>
    <w:rsid w:val="0B821126"/>
    <w:rsid w:val="0BACAC49"/>
    <w:rsid w:val="0BF3D68C"/>
    <w:rsid w:val="0C3662E3"/>
    <w:rsid w:val="0C5E76A8"/>
    <w:rsid w:val="0C7A6CB6"/>
    <w:rsid w:val="0C81904C"/>
    <w:rsid w:val="0CAB8AF6"/>
    <w:rsid w:val="0CB2514E"/>
    <w:rsid w:val="0CCBEE37"/>
    <w:rsid w:val="0CCC02D4"/>
    <w:rsid w:val="0CD30B90"/>
    <w:rsid w:val="0CDA55B8"/>
    <w:rsid w:val="0CEA5575"/>
    <w:rsid w:val="0D113A7A"/>
    <w:rsid w:val="0D8C1F78"/>
    <w:rsid w:val="0DA0C635"/>
    <w:rsid w:val="0DD26556"/>
    <w:rsid w:val="0E12705A"/>
    <w:rsid w:val="0E55ECA6"/>
    <w:rsid w:val="0E70D45B"/>
    <w:rsid w:val="0E9B687D"/>
    <w:rsid w:val="0EC8863D"/>
    <w:rsid w:val="0EDDE348"/>
    <w:rsid w:val="0F2CB926"/>
    <w:rsid w:val="0F36EA71"/>
    <w:rsid w:val="0F3AAA50"/>
    <w:rsid w:val="0F517279"/>
    <w:rsid w:val="0F823871"/>
    <w:rsid w:val="0F87EABD"/>
    <w:rsid w:val="0F8A3622"/>
    <w:rsid w:val="100E1754"/>
    <w:rsid w:val="1015FE59"/>
    <w:rsid w:val="1019D1D9"/>
    <w:rsid w:val="10367B73"/>
    <w:rsid w:val="104B26D0"/>
    <w:rsid w:val="1055C362"/>
    <w:rsid w:val="105D7AAA"/>
    <w:rsid w:val="106AB6BD"/>
    <w:rsid w:val="10A4C9C8"/>
    <w:rsid w:val="10AFEDCA"/>
    <w:rsid w:val="10B4AA49"/>
    <w:rsid w:val="111B482E"/>
    <w:rsid w:val="1162EA3D"/>
    <w:rsid w:val="11640F30"/>
    <w:rsid w:val="1185668B"/>
    <w:rsid w:val="1198F3A9"/>
    <w:rsid w:val="11AD0587"/>
    <w:rsid w:val="11BBAF56"/>
    <w:rsid w:val="11EB42E2"/>
    <w:rsid w:val="11FF96B2"/>
    <w:rsid w:val="121257AB"/>
    <w:rsid w:val="121F5FCC"/>
    <w:rsid w:val="122CDE50"/>
    <w:rsid w:val="12398BC3"/>
    <w:rsid w:val="12622C2A"/>
    <w:rsid w:val="1263CE62"/>
    <w:rsid w:val="12997E69"/>
    <w:rsid w:val="129DD3A8"/>
    <w:rsid w:val="12C25AB9"/>
    <w:rsid w:val="12D2DB3A"/>
    <w:rsid w:val="12DAEB9E"/>
    <w:rsid w:val="12E3ACCC"/>
    <w:rsid w:val="130A7ED9"/>
    <w:rsid w:val="134C958F"/>
    <w:rsid w:val="1358B5B4"/>
    <w:rsid w:val="135D9A82"/>
    <w:rsid w:val="13672462"/>
    <w:rsid w:val="136CE471"/>
    <w:rsid w:val="139F0130"/>
    <w:rsid w:val="13A1DE47"/>
    <w:rsid w:val="13D2ABBF"/>
    <w:rsid w:val="13F5D38A"/>
    <w:rsid w:val="13FDFC8B"/>
    <w:rsid w:val="1401A473"/>
    <w:rsid w:val="14314AA3"/>
    <w:rsid w:val="145BBB99"/>
    <w:rsid w:val="14BB8E07"/>
    <w:rsid w:val="14D0F912"/>
    <w:rsid w:val="14D2D0CA"/>
    <w:rsid w:val="150AB2E0"/>
    <w:rsid w:val="150BC82E"/>
    <w:rsid w:val="150ED47E"/>
    <w:rsid w:val="150FD142"/>
    <w:rsid w:val="1510C4BC"/>
    <w:rsid w:val="152915B7"/>
    <w:rsid w:val="15457BF4"/>
    <w:rsid w:val="157C4B60"/>
    <w:rsid w:val="157D1E62"/>
    <w:rsid w:val="1594EDEB"/>
    <w:rsid w:val="15BA33EB"/>
    <w:rsid w:val="15E18762"/>
    <w:rsid w:val="15EE8397"/>
    <w:rsid w:val="15F4B56B"/>
    <w:rsid w:val="161A0C88"/>
    <w:rsid w:val="161B77E3"/>
    <w:rsid w:val="163DD6AB"/>
    <w:rsid w:val="1655FEB0"/>
    <w:rsid w:val="1675CFCF"/>
    <w:rsid w:val="1679F055"/>
    <w:rsid w:val="1687A5E4"/>
    <w:rsid w:val="16CFA9DC"/>
    <w:rsid w:val="16D1B1A7"/>
    <w:rsid w:val="16EE03E7"/>
    <w:rsid w:val="171CD997"/>
    <w:rsid w:val="175E0546"/>
    <w:rsid w:val="1773F04C"/>
    <w:rsid w:val="17825E1C"/>
    <w:rsid w:val="17969126"/>
    <w:rsid w:val="17B909FE"/>
    <w:rsid w:val="17D01B6A"/>
    <w:rsid w:val="17D994FF"/>
    <w:rsid w:val="17E578BC"/>
    <w:rsid w:val="1807840E"/>
    <w:rsid w:val="180C2FEB"/>
    <w:rsid w:val="180DB07D"/>
    <w:rsid w:val="18105D1F"/>
    <w:rsid w:val="182B5472"/>
    <w:rsid w:val="183149CE"/>
    <w:rsid w:val="184C6D20"/>
    <w:rsid w:val="1880462D"/>
    <w:rsid w:val="189050A2"/>
    <w:rsid w:val="1891640F"/>
    <w:rsid w:val="1897B520"/>
    <w:rsid w:val="189BFF12"/>
    <w:rsid w:val="189F2F2B"/>
    <w:rsid w:val="18BA54FF"/>
    <w:rsid w:val="18C89ED5"/>
    <w:rsid w:val="191714AF"/>
    <w:rsid w:val="191BE124"/>
    <w:rsid w:val="1925BC3F"/>
    <w:rsid w:val="19796D45"/>
    <w:rsid w:val="19B3C74C"/>
    <w:rsid w:val="19C5C421"/>
    <w:rsid w:val="19E7D9AC"/>
    <w:rsid w:val="19EED653"/>
    <w:rsid w:val="19F35BE2"/>
    <w:rsid w:val="19F6AC72"/>
    <w:rsid w:val="1A015007"/>
    <w:rsid w:val="1A026C95"/>
    <w:rsid w:val="1A21559B"/>
    <w:rsid w:val="1A433647"/>
    <w:rsid w:val="1A61873B"/>
    <w:rsid w:val="1A6F5D45"/>
    <w:rsid w:val="1ABA5BE1"/>
    <w:rsid w:val="1AC641E4"/>
    <w:rsid w:val="1AD0AE9D"/>
    <w:rsid w:val="1AE7A282"/>
    <w:rsid w:val="1AF0AAC0"/>
    <w:rsid w:val="1B046BA8"/>
    <w:rsid w:val="1B3A85D5"/>
    <w:rsid w:val="1B4B4EA6"/>
    <w:rsid w:val="1B51C03E"/>
    <w:rsid w:val="1B67206B"/>
    <w:rsid w:val="1B69D070"/>
    <w:rsid w:val="1B7C38A2"/>
    <w:rsid w:val="1BB8DD0D"/>
    <w:rsid w:val="1BBBD855"/>
    <w:rsid w:val="1BC0A7B3"/>
    <w:rsid w:val="1BC93CC2"/>
    <w:rsid w:val="1C09687F"/>
    <w:rsid w:val="1C20F6ED"/>
    <w:rsid w:val="1C93AAA2"/>
    <w:rsid w:val="1CB2716D"/>
    <w:rsid w:val="1CE710EE"/>
    <w:rsid w:val="1CEFC42B"/>
    <w:rsid w:val="1CF1A455"/>
    <w:rsid w:val="1D27CACE"/>
    <w:rsid w:val="1D2AD047"/>
    <w:rsid w:val="1D34BB1A"/>
    <w:rsid w:val="1D6E17EB"/>
    <w:rsid w:val="1D7F5EB9"/>
    <w:rsid w:val="1D8A46AB"/>
    <w:rsid w:val="1D9DD4FB"/>
    <w:rsid w:val="1DA22807"/>
    <w:rsid w:val="1DBB4CFD"/>
    <w:rsid w:val="1DDEFF66"/>
    <w:rsid w:val="1DE056AF"/>
    <w:rsid w:val="1DF27B7A"/>
    <w:rsid w:val="1E067220"/>
    <w:rsid w:val="1E0C1CBD"/>
    <w:rsid w:val="1E4DA614"/>
    <w:rsid w:val="1E831089"/>
    <w:rsid w:val="1E913BCD"/>
    <w:rsid w:val="1E915F6A"/>
    <w:rsid w:val="1EA5CDB9"/>
    <w:rsid w:val="1EFAF581"/>
    <w:rsid w:val="1F286D7E"/>
    <w:rsid w:val="1F3DC447"/>
    <w:rsid w:val="1FCAD55E"/>
    <w:rsid w:val="1FCE8563"/>
    <w:rsid w:val="1FDFE862"/>
    <w:rsid w:val="1FFA0E96"/>
    <w:rsid w:val="2004D256"/>
    <w:rsid w:val="2005682E"/>
    <w:rsid w:val="201F6B13"/>
    <w:rsid w:val="203101B5"/>
    <w:rsid w:val="2039F192"/>
    <w:rsid w:val="203DE6B4"/>
    <w:rsid w:val="204AF360"/>
    <w:rsid w:val="2060A3CC"/>
    <w:rsid w:val="20861CD1"/>
    <w:rsid w:val="20A7A10C"/>
    <w:rsid w:val="20AD6F9C"/>
    <w:rsid w:val="20B2D3E7"/>
    <w:rsid w:val="21152870"/>
    <w:rsid w:val="212C503C"/>
    <w:rsid w:val="21379E51"/>
    <w:rsid w:val="214F09FF"/>
    <w:rsid w:val="21617897"/>
    <w:rsid w:val="216A5A92"/>
    <w:rsid w:val="21E944EF"/>
    <w:rsid w:val="21F7CCC2"/>
    <w:rsid w:val="22003B8D"/>
    <w:rsid w:val="2202867C"/>
    <w:rsid w:val="222C90D3"/>
    <w:rsid w:val="223AE537"/>
    <w:rsid w:val="224C6192"/>
    <w:rsid w:val="2250293E"/>
    <w:rsid w:val="225C8520"/>
    <w:rsid w:val="2277538F"/>
    <w:rsid w:val="22DC3291"/>
    <w:rsid w:val="2322E521"/>
    <w:rsid w:val="2326800B"/>
    <w:rsid w:val="234884F9"/>
    <w:rsid w:val="2397D23A"/>
    <w:rsid w:val="2397D8BB"/>
    <w:rsid w:val="23A13CE3"/>
    <w:rsid w:val="23D6E89E"/>
    <w:rsid w:val="23F2CC34"/>
    <w:rsid w:val="2406A5EE"/>
    <w:rsid w:val="24265FE0"/>
    <w:rsid w:val="2431C337"/>
    <w:rsid w:val="24342DDD"/>
    <w:rsid w:val="244EC746"/>
    <w:rsid w:val="24674BF7"/>
    <w:rsid w:val="2470AA82"/>
    <w:rsid w:val="249E2538"/>
    <w:rsid w:val="24A15B47"/>
    <w:rsid w:val="24A65A7F"/>
    <w:rsid w:val="24B96A32"/>
    <w:rsid w:val="24E17BCB"/>
    <w:rsid w:val="24E7FF18"/>
    <w:rsid w:val="24F3CF20"/>
    <w:rsid w:val="254E977B"/>
    <w:rsid w:val="2567D3E8"/>
    <w:rsid w:val="25D0826D"/>
    <w:rsid w:val="25D0A02B"/>
    <w:rsid w:val="25FA43FB"/>
    <w:rsid w:val="26117573"/>
    <w:rsid w:val="2678828D"/>
    <w:rsid w:val="268C3ADC"/>
    <w:rsid w:val="269A143F"/>
    <w:rsid w:val="26AD00B4"/>
    <w:rsid w:val="26D1A521"/>
    <w:rsid w:val="26E0BB35"/>
    <w:rsid w:val="26EA8805"/>
    <w:rsid w:val="26F9F5B7"/>
    <w:rsid w:val="2709A9D1"/>
    <w:rsid w:val="274A73F1"/>
    <w:rsid w:val="2757C2E4"/>
    <w:rsid w:val="275F806D"/>
    <w:rsid w:val="2765A17F"/>
    <w:rsid w:val="27713744"/>
    <w:rsid w:val="27A3520E"/>
    <w:rsid w:val="27AA81A2"/>
    <w:rsid w:val="27ACCA4C"/>
    <w:rsid w:val="27B6056B"/>
    <w:rsid w:val="283633EA"/>
    <w:rsid w:val="284F686D"/>
    <w:rsid w:val="28617A40"/>
    <w:rsid w:val="286B80B1"/>
    <w:rsid w:val="286C66BB"/>
    <w:rsid w:val="28718689"/>
    <w:rsid w:val="28932737"/>
    <w:rsid w:val="28964C07"/>
    <w:rsid w:val="28B5E733"/>
    <w:rsid w:val="28C04E5A"/>
    <w:rsid w:val="28D8AA43"/>
    <w:rsid w:val="28DC9924"/>
    <w:rsid w:val="28DDE367"/>
    <w:rsid w:val="28DF266C"/>
    <w:rsid w:val="28E0A3A4"/>
    <w:rsid w:val="28F4837E"/>
    <w:rsid w:val="28F5021C"/>
    <w:rsid w:val="2901C83D"/>
    <w:rsid w:val="2922ACF5"/>
    <w:rsid w:val="293F1F5E"/>
    <w:rsid w:val="2948C987"/>
    <w:rsid w:val="29974962"/>
    <w:rsid w:val="29E9F834"/>
    <w:rsid w:val="2A24DDA0"/>
    <w:rsid w:val="2A5A49F5"/>
    <w:rsid w:val="2A79E3DC"/>
    <w:rsid w:val="2A7D1337"/>
    <w:rsid w:val="2AABF67C"/>
    <w:rsid w:val="2AB22D4A"/>
    <w:rsid w:val="2AE65D87"/>
    <w:rsid w:val="2B2C21AB"/>
    <w:rsid w:val="2B51467D"/>
    <w:rsid w:val="2B7E7A01"/>
    <w:rsid w:val="2B8295FE"/>
    <w:rsid w:val="2B976742"/>
    <w:rsid w:val="2BA0D0A7"/>
    <w:rsid w:val="2BAA55D9"/>
    <w:rsid w:val="2BC9055B"/>
    <w:rsid w:val="2BE41748"/>
    <w:rsid w:val="2BE94F3D"/>
    <w:rsid w:val="2BEF6F36"/>
    <w:rsid w:val="2BFFEE0C"/>
    <w:rsid w:val="2C0F82D1"/>
    <w:rsid w:val="2C235965"/>
    <w:rsid w:val="2C2C7E35"/>
    <w:rsid w:val="2C71CB46"/>
    <w:rsid w:val="2C8DFE22"/>
    <w:rsid w:val="2C9A0260"/>
    <w:rsid w:val="2CB2AF0B"/>
    <w:rsid w:val="2CC304DE"/>
    <w:rsid w:val="2CD2C078"/>
    <w:rsid w:val="2CD4D839"/>
    <w:rsid w:val="2CD55A8E"/>
    <w:rsid w:val="2D2ED33D"/>
    <w:rsid w:val="2D306A84"/>
    <w:rsid w:val="2D395079"/>
    <w:rsid w:val="2D4FA441"/>
    <w:rsid w:val="2D5F15E5"/>
    <w:rsid w:val="2D69BD2A"/>
    <w:rsid w:val="2D7E4768"/>
    <w:rsid w:val="2D917991"/>
    <w:rsid w:val="2DA462C6"/>
    <w:rsid w:val="2DAD0EF5"/>
    <w:rsid w:val="2DBA7C92"/>
    <w:rsid w:val="2DE45329"/>
    <w:rsid w:val="2DE91EF9"/>
    <w:rsid w:val="2DF907DD"/>
    <w:rsid w:val="2E5A1DBA"/>
    <w:rsid w:val="2EA2B4C4"/>
    <w:rsid w:val="2EB0EC21"/>
    <w:rsid w:val="2EC3766B"/>
    <w:rsid w:val="2ED3261A"/>
    <w:rsid w:val="2ED49FD3"/>
    <w:rsid w:val="2EEA440C"/>
    <w:rsid w:val="2EF80ACB"/>
    <w:rsid w:val="2F040587"/>
    <w:rsid w:val="2F32B53D"/>
    <w:rsid w:val="2F59D7D9"/>
    <w:rsid w:val="2F5DBCB6"/>
    <w:rsid w:val="2F79291D"/>
    <w:rsid w:val="2F96237B"/>
    <w:rsid w:val="2F9A7B2B"/>
    <w:rsid w:val="2FA5D6A7"/>
    <w:rsid w:val="2FB0DF6F"/>
    <w:rsid w:val="2FC6EA94"/>
    <w:rsid w:val="2FD76255"/>
    <w:rsid w:val="2FFB908E"/>
    <w:rsid w:val="305A1B82"/>
    <w:rsid w:val="30B02D83"/>
    <w:rsid w:val="30B0F31E"/>
    <w:rsid w:val="30C360C6"/>
    <w:rsid w:val="30D26319"/>
    <w:rsid w:val="31027545"/>
    <w:rsid w:val="311161EB"/>
    <w:rsid w:val="311D26A7"/>
    <w:rsid w:val="31309236"/>
    <w:rsid w:val="313BC6AF"/>
    <w:rsid w:val="3143D84F"/>
    <w:rsid w:val="316FB29B"/>
    <w:rsid w:val="317405B3"/>
    <w:rsid w:val="319B6AD9"/>
    <w:rsid w:val="31B64DEC"/>
    <w:rsid w:val="31E48A6C"/>
    <w:rsid w:val="3239FC34"/>
    <w:rsid w:val="323FE784"/>
    <w:rsid w:val="324C8D48"/>
    <w:rsid w:val="32553FC6"/>
    <w:rsid w:val="32708C7C"/>
    <w:rsid w:val="32A92D35"/>
    <w:rsid w:val="32DCDFF1"/>
    <w:rsid w:val="32E5FB75"/>
    <w:rsid w:val="32FC15C4"/>
    <w:rsid w:val="331FC101"/>
    <w:rsid w:val="3334D839"/>
    <w:rsid w:val="335CE5B4"/>
    <w:rsid w:val="336D5C49"/>
    <w:rsid w:val="338D4A24"/>
    <w:rsid w:val="341BD08F"/>
    <w:rsid w:val="34223141"/>
    <w:rsid w:val="343FA385"/>
    <w:rsid w:val="3457A18C"/>
    <w:rsid w:val="3461E57C"/>
    <w:rsid w:val="3462F3F8"/>
    <w:rsid w:val="3471001D"/>
    <w:rsid w:val="34751AAF"/>
    <w:rsid w:val="34757631"/>
    <w:rsid w:val="3499CB72"/>
    <w:rsid w:val="349A651B"/>
    <w:rsid w:val="34B4B369"/>
    <w:rsid w:val="34E0C77A"/>
    <w:rsid w:val="34E0C7DB"/>
    <w:rsid w:val="34EB9D1C"/>
    <w:rsid w:val="34EC6F5E"/>
    <w:rsid w:val="34ED740B"/>
    <w:rsid w:val="351D4E04"/>
    <w:rsid w:val="3552CA0F"/>
    <w:rsid w:val="355B9A5E"/>
    <w:rsid w:val="356A0155"/>
    <w:rsid w:val="3576B216"/>
    <w:rsid w:val="357DCC45"/>
    <w:rsid w:val="35A470CC"/>
    <w:rsid w:val="35CEF24C"/>
    <w:rsid w:val="35E4E8AB"/>
    <w:rsid w:val="35E72AD1"/>
    <w:rsid w:val="35F86CBF"/>
    <w:rsid w:val="360FED2C"/>
    <w:rsid w:val="36355952"/>
    <w:rsid w:val="3681E19D"/>
    <w:rsid w:val="368346AE"/>
    <w:rsid w:val="369FBA7E"/>
    <w:rsid w:val="36B9298A"/>
    <w:rsid w:val="36BFC397"/>
    <w:rsid w:val="36E6F0FC"/>
    <w:rsid w:val="36EEA426"/>
    <w:rsid w:val="36F9F463"/>
    <w:rsid w:val="370F1347"/>
    <w:rsid w:val="3728BAF3"/>
    <w:rsid w:val="372B1DFB"/>
    <w:rsid w:val="374062E7"/>
    <w:rsid w:val="37749370"/>
    <w:rsid w:val="37892773"/>
    <w:rsid w:val="378F424E"/>
    <w:rsid w:val="3796510B"/>
    <w:rsid w:val="37B05BAC"/>
    <w:rsid w:val="37B599F2"/>
    <w:rsid w:val="37DF46D4"/>
    <w:rsid w:val="37EB8112"/>
    <w:rsid w:val="38028096"/>
    <w:rsid w:val="3820F663"/>
    <w:rsid w:val="3821DEF2"/>
    <w:rsid w:val="384A65AB"/>
    <w:rsid w:val="3850A5A2"/>
    <w:rsid w:val="38631D35"/>
    <w:rsid w:val="3877FDF5"/>
    <w:rsid w:val="3882C15D"/>
    <w:rsid w:val="388779DF"/>
    <w:rsid w:val="389C168E"/>
    <w:rsid w:val="38A09F62"/>
    <w:rsid w:val="38A2A190"/>
    <w:rsid w:val="38DDA6CB"/>
    <w:rsid w:val="38E3A3C7"/>
    <w:rsid w:val="38EFADE7"/>
    <w:rsid w:val="39023A1B"/>
    <w:rsid w:val="390C49F2"/>
    <w:rsid w:val="3915EFBA"/>
    <w:rsid w:val="392EFD09"/>
    <w:rsid w:val="39491F9C"/>
    <w:rsid w:val="395BFA8B"/>
    <w:rsid w:val="39610C29"/>
    <w:rsid w:val="3968A815"/>
    <w:rsid w:val="39896434"/>
    <w:rsid w:val="39B18139"/>
    <w:rsid w:val="39CB62E8"/>
    <w:rsid w:val="3A251CD0"/>
    <w:rsid w:val="3A3B486A"/>
    <w:rsid w:val="3A48FFE3"/>
    <w:rsid w:val="3A6E00E7"/>
    <w:rsid w:val="3A981121"/>
    <w:rsid w:val="3AAE5AB7"/>
    <w:rsid w:val="3AAF1907"/>
    <w:rsid w:val="3AD963BF"/>
    <w:rsid w:val="3ADDDE1B"/>
    <w:rsid w:val="3AE620D6"/>
    <w:rsid w:val="3AF1F762"/>
    <w:rsid w:val="3B1F65C3"/>
    <w:rsid w:val="3B25496A"/>
    <w:rsid w:val="3B4E2F2A"/>
    <w:rsid w:val="3B7E515E"/>
    <w:rsid w:val="3B81EB9B"/>
    <w:rsid w:val="3BE822F2"/>
    <w:rsid w:val="3BF7073A"/>
    <w:rsid w:val="3C017413"/>
    <w:rsid w:val="3C09B902"/>
    <w:rsid w:val="3C2404BC"/>
    <w:rsid w:val="3C2ED1F3"/>
    <w:rsid w:val="3C401FD4"/>
    <w:rsid w:val="3C566B60"/>
    <w:rsid w:val="3C8157AE"/>
    <w:rsid w:val="3C9A2712"/>
    <w:rsid w:val="3CBC5EF6"/>
    <w:rsid w:val="3CCC0894"/>
    <w:rsid w:val="3CD3A9C0"/>
    <w:rsid w:val="3CDB630B"/>
    <w:rsid w:val="3CE65F60"/>
    <w:rsid w:val="3CE91B1E"/>
    <w:rsid w:val="3CEE2917"/>
    <w:rsid w:val="3CF1E111"/>
    <w:rsid w:val="3CF77C15"/>
    <w:rsid w:val="3CFE8691"/>
    <w:rsid w:val="3D218782"/>
    <w:rsid w:val="3D4171BA"/>
    <w:rsid w:val="3D5F2EB2"/>
    <w:rsid w:val="3D64991B"/>
    <w:rsid w:val="3DA7EC53"/>
    <w:rsid w:val="3DB7791C"/>
    <w:rsid w:val="3DC61BB1"/>
    <w:rsid w:val="3DCAD5B6"/>
    <w:rsid w:val="3DF1A38F"/>
    <w:rsid w:val="3E0AE6B1"/>
    <w:rsid w:val="3E0DDAAE"/>
    <w:rsid w:val="3E14115A"/>
    <w:rsid w:val="3E563EAD"/>
    <w:rsid w:val="3E56F928"/>
    <w:rsid w:val="3E57FB96"/>
    <w:rsid w:val="3E70F502"/>
    <w:rsid w:val="3E8C28E0"/>
    <w:rsid w:val="3E8FF3C9"/>
    <w:rsid w:val="3EA1A4A5"/>
    <w:rsid w:val="3EE50E0B"/>
    <w:rsid w:val="3EEE457D"/>
    <w:rsid w:val="3F1C7106"/>
    <w:rsid w:val="3F258EED"/>
    <w:rsid w:val="3F515A11"/>
    <w:rsid w:val="3F7FB7A9"/>
    <w:rsid w:val="3F9D7ACF"/>
    <w:rsid w:val="3FA6E008"/>
    <w:rsid w:val="3FDEE67B"/>
    <w:rsid w:val="3FF63D97"/>
    <w:rsid w:val="402F3406"/>
    <w:rsid w:val="4063C27F"/>
    <w:rsid w:val="4071B6E1"/>
    <w:rsid w:val="4079E0D5"/>
    <w:rsid w:val="40B2675C"/>
    <w:rsid w:val="40E3B5EA"/>
    <w:rsid w:val="4107F676"/>
    <w:rsid w:val="4112EB2E"/>
    <w:rsid w:val="41229BA5"/>
    <w:rsid w:val="41483666"/>
    <w:rsid w:val="417656B5"/>
    <w:rsid w:val="41869F2C"/>
    <w:rsid w:val="41AEB368"/>
    <w:rsid w:val="41DD672F"/>
    <w:rsid w:val="41E56D8A"/>
    <w:rsid w:val="4209ABF6"/>
    <w:rsid w:val="421F9DC4"/>
    <w:rsid w:val="42535934"/>
    <w:rsid w:val="427A8385"/>
    <w:rsid w:val="429046F2"/>
    <w:rsid w:val="42999EEE"/>
    <w:rsid w:val="42A5236D"/>
    <w:rsid w:val="42AAB67D"/>
    <w:rsid w:val="42DA1E3A"/>
    <w:rsid w:val="43109495"/>
    <w:rsid w:val="433E3103"/>
    <w:rsid w:val="434EBBC8"/>
    <w:rsid w:val="435CE880"/>
    <w:rsid w:val="4370E0BF"/>
    <w:rsid w:val="437300A3"/>
    <w:rsid w:val="437E1E0E"/>
    <w:rsid w:val="43AE16FA"/>
    <w:rsid w:val="43D8C79F"/>
    <w:rsid w:val="43E382DA"/>
    <w:rsid w:val="43ED9503"/>
    <w:rsid w:val="43F2A7CB"/>
    <w:rsid w:val="440F096B"/>
    <w:rsid w:val="4440FAA5"/>
    <w:rsid w:val="444118AF"/>
    <w:rsid w:val="444F77E4"/>
    <w:rsid w:val="44556259"/>
    <w:rsid w:val="445AAF97"/>
    <w:rsid w:val="447BB881"/>
    <w:rsid w:val="4509691A"/>
    <w:rsid w:val="450D82B5"/>
    <w:rsid w:val="4517E667"/>
    <w:rsid w:val="4549E2C9"/>
    <w:rsid w:val="45C72BDD"/>
    <w:rsid w:val="45DC5F88"/>
    <w:rsid w:val="45E1B3CC"/>
    <w:rsid w:val="45E35751"/>
    <w:rsid w:val="46088D6B"/>
    <w:rsid w:val="4623764F"/>
    <w:rsid w:val="46350F8C"/>
    <w:rsid w:val="464AA04B"/>
    <w:rsid w:val="467E8E7B"/>
    <w:rsid w:val="468F8164"/>
    <w:rsid w:val="46939F57"/>
    <w:rsid w:val="46EE11D9"/>
    <w:rsid w:val="46EE8EC3"/>
    <w:rsid w:val="4703523B"/>
    <w:rsid w:val="471ADE88"/>
    <w:rsid w:val="4746F67F"/>
    <w:rsid w:val="47658873"/>
    <w:rsid w:val="47789490"/>
    <w:rsid w:val="477CC5AB"/>
    <w:rsid w:val="479A0B0E"/>
    <w:rsid w:val="47A2927E"/>
    <w:rsid w:val="47BF9232"/>
    <w:rsid w:val="47D42265"/>
    <w:rsid w:val="47E64DCE"/>
    <w:rsid w:val="4806EDBC"/>
    <w:rsid w:val="48173223"/>
    <w:rsid w:val="481980AF"/>
    <w:rsid w:val="48247AC0"/>
    <w:rsid w:val="484B3B6D"/>
    <w:rsid w:val="485CA00A"/>
    <w:rsid w:val="48610B43"/>
    <w:rsid w:val="486C1C7C"/>
    <w:rsid w:val="487EE7F4"/>
    <w:rsid w:val="4883A966"/>
    <w:rsid w:val="488BDC3E"/>
    <w:rsid w:val="488F59E4"/>
    <w:rsid w:val="48D80A8D"/>
    <w:rsid w:val="490A7033"/>
    <w:rsid w:val="4911AFD2"/>
    <w:rsid w:val="4914004A"/>
    <w:rsid w:val="4919F0AD"/>
    <w:rsid w:val="4934E2A2"/>
    <w:rsid w:val="495EE0A8"/>
    <w:rsid w:val="49606EE4"/>
    <w:rsid w:val="4961A599"/>
    <w:rsid w:val="4983A123"/>
    <w:rsid w:val="4987BCB8"/>
    <w:rsid w:val="499ACCB6"/>
    <w:rsid w:val="49C347AF"/>
    <w:rsid w:val="49F0DBF0"/>
    <w:rsid w:val="4A23BB28"/>
    <w:rsid w:val="4A299235"/>
    <w:rsid w:val="4A3134A4"/>
    <w:rsid w:val="4A7C4EEB"/>
    <w:rsid w:val="4A7E6317"/>
    <w:rsid w:val="4A8D8EC1"/>
    <w:rsid w:val="4A91DC2A"/>
    <w:rsid w:val="4ABABA67"/>
    <w:rsid w:val="4AE1F0E3"/>
    <w:rsid w:val="4AE4F460"/>
    <w:rsid w:val="4AEFF2B3"/>
    <w:rsid w:val="4AF2FDA7"/>
    <w:rsid w:val="4AFC3F45"/>
    <w:rsid w:val="4B1089FF"/>
    <w:rsid w:val="4B4C7AE9"/>
    <w:rsid w:val="4B50FE11"/>
    <w:rsid w:val="4B5DF6BE"/>
    <w:rsid w:val="4B6A214F"/>
    <w:rsid w:val="4B735E44"/>
    <w:rsid w:val="4B9F3196"/>
    <w:rsid w:val="4BB6974C"/>
    <w:rsid w:val="4BB6D339"/>
    <w:rsid w:val="4BCCC52D"/>
    <w:rsid w:val="4BFD7584"/>
    <w:rsid w:val="4C095673"/>
    <w:rsid w:val="4C181F4C"/>
    <w:rsid w:val="4C2EAF2B"/>
    <w:rsid w:val="4C40821C"/>
    <w:rsid w:val="4C7D26DE"/>
    <w:rsid w:val="4CAF5A50"/>
    <w:rsid w:val="4CB9F2E9"/>
    <w:rsid w:val="4CC2899F"/>
    <w:rsid w:val="4CC7CE8A"/>
    <w:rsid w:val="4CFC6324"/>
    <w:rsid w:val="4D140B90"/>
    <w:rsid w:val="4D524129"/>
    <w:rsid w:val="4DAB0EF7"/>
    <w:rsid w:val="4DD80FDE"/>
    <w:rsid w:val="4E046672"/>
    <w:rsid w:val="4E072FE1"/>
    <w:rsid w:val="4E0EF8D5"/>
    <w:rsid w:val="4E5AC213"/>
    <w:rsid w:val="4E5E6118"/>
    <w:rsid w:val="4EA35865"/>
    <w:rsid w:val="4EA4FDCB"/>
    <w:rsid w:val="4EB41AF2"/>
    <w:rsid w:val="4EFD4DAD"/>
    <w:rsid w:val="4F106F88"/>
    <w:rsid w:val="4F13B2C8"/>
    <w:rsid w:val="4F191981"/>
    <w:rsid w:val="4F31D59C"/>
    <w:rsid w:val="4F374E02"/>
    <w:rsid w:val="4F4D292F"/>
    <w:rsid w:val="4F54EDD8"/>
    <w:rsid w:val="4F54EEED"/>
    <w:rsid w:val="4F78DA77"/>
    <w:rsid w:val="4FBFA4CC"/>
    <w:rsid w:val="4FD0E75F"/>
    <w:rsid w:val="4FECE77C"/>
    <w:rsid w:val="4FF5F969"/>
    <w:rsid w:val="5034EE35"/>
    <w:rsid w:val="503C8143"/>
    <w:rsid w:val="50590D42"/>
    <w:rsid w:val="509873E6"/>
    <w:rsid w:val="50B8EC0E"/>
    <w:rsid w:val="50BBD331"/>
    <w:rsid w:val="50DA4DDF"/>
    <w:rsid w:val="50DD533F"/>
    <w:rsid w:val="50DF483B"/>
    <w:rsid w:val="50FE8DA4"/>
    <w:rsid w:val="510901C2"/>
    <w:rsid w:val="5117ACE3"/>
    <w:rsid w:val="513DA1B3"/>
    <w:rsid w:val="51673E2D"/>
    <w:rsid w:val="5190FAB3"/>
    <w:rsid w:val="52446E64"/>
    <w:rsid w:val="52C9EFA2"/>
    <w:rsid w:val="52E29E79"/>
    <w:rsid w:val="52F216F3"/>
    <w:rsid w:val="52F50D81"/>
    <w:rsid w:val="52FE4ABD"/>
    <w:rsid w:val="53401BAC"/>
    <w:rsid w:val="537A5D6E"/>
    <w:rsid w:val="53918C64"/>
    <w:rsid w:val="53ABC610"/>
    <w:rsid w:val="53CC01B2"/>
    <w:rsid w:val="53E57B15"/>
    <w:rsid w:val="53E6AAD6"/>
    <w:rsid w:val="541137B1"/>
    <w:rsid w:val="5427BA48"/>
    <w:rsid w:val="54380D28"/>
    <w:rsid w:val="5448A8B9"/>
    <w:rsid w:val="545F7382"/>
    <w:rsid w:val="546E6A4F"/>
    <w:rsid w:val="549619F4"/>
    <w:rsid w:val="54A726E0"/>
    <w:rsid w:val="54B78024"/>
    <w:rsid w:val="54D2A09A"/>
    <w:rsid w:val="5508DB10"/>
    <w:rsid w:val="5510B32B"/>
    <w:rsid w:val="552B8A65"/>
    <w:rsid w:val="552CEB7F"/>
    <w:rsid w:val="553F2E7C"/>
    <w:rsid w:val="556232DB"/>
    <w:rsid w:val="5593B349"/>
    <w:rsid w:val="55B63E91"/>
    <w:rsid w:val="55F391A8"/>
    <w:rsid w:val="5625C715"/>
    <w:rsid w:val="562C16CB"/>
    <w:rsid w:val="565202C5"/>
    <w:rsid w:val="5665B367"/>
    <w:rsid w:val="5667D123"/>
    <w:rsid w:val="5694AC37"/>
    <w:rsid w:val="56A19446"/>
    <w:rsid w:val="56AAA638"/>
    <w:rsid w:val="56ABCF01"/>
    <w:rsid w:val="56B6CDF7"/>
    <w:rsid w:val="56DAE004"/>
    <w:rsid w:val="56DF602B"/>
    <w:rsid w:val="56EC61A8"/>
    <w:rsid w:val="5750C0D4"/>
    <w:rsid w:val="575F6845"/>
    <w:rsid w:val="5765EC27"/>
    <w:rsid w:val="57864C47"/>
    <w:rsid w:val="5797C11F"/>
    <w:rsid w:val="5799EBA4"/>
    <w:rsid w:val="57AD8D14"/>
    <w:rsid w:val="5805EDAF"/>
    <w:rsid w:val="581DDB89"/>
    <w:rsid w:val="582F455F"/>
    <w:rsid w:val="5839A0E7"/>
    <w:rsid w:val="583D622F"/>
    <w:rsid w:val="5845306F"/>
    <w:rsid w:val="5850B3EC"/>
    <w:rsid w:val="5858E21C"/>
    <w:rsid w:val="5868ECB6"/>
    <w:rsid w:val="58D18113"/>
    <w:rsid w:val="58DB3878"/>
    <w:rsid w:val="592A6BCF"/>
    <w:rsid w:val="59327641"/>
    <w:rsid w:val="593DAA77"/>
    <w:rsid w:val="594D56F9"/>
    <w:rsid w:val="596831C1"/>
    <w:rsid w:val="5989A387"/>
    <w:rsid w:val="5A040BDE"/>
    <w:rsid w:val="5A0B3F91"/>
    <w:rsid w:val="5A11D99E"/>
    <w:rsid w:val="5A141728"/>
    <w:rsid w:val="5A1C1B3A"/>
    <w:rsid w:val="5A2E4DF0"/>
    <w:rsid w:val="5A5FCAFD"/>
    <w:rsid w:val="5A683D77"/>
    <w:rsid w:val="5A7D3402"/>
    <w:rsid w:val="5A8AB033"/>
    <w:rsid w:val="5A94F221"/>
    <w:rsid w:val="5AA155FB"/>
    <w:rsid w:val="5ACE46A2"/>
    <w:rsid w:val="5B11F8A6"/>
    <w:rsid w:val="5B1C3DCD"/>
    <w:rsid w:val="5B27696F"/>
    <w:rsid w:val="5B50DE2C"/>
    <w:rsid w:val="5B743895"/>
    <w:rsid w:val="5B84E673"/>
    <w:rsid w:val="5B8B8631"/>
    <w:rsid w:val="5BA14AA1"/>
    <w:rsid w:val="5BAB31AB"/>
    <w:rsid w:val="5BB2FE75"/>
    <w:rsid w:val="5BB3AED2"/>
    <w:rsid w:val="5BB4F0CA"/>
    <w:rsid w:val="5BE33DFF"/>
    <w:rsid w:val="5C21A65E"/>
    <w:rsid w:val="5C285A70"/>
    <w:rsid w:val="5C57B81E"/>
    <w:rsid w:val="5C89470D"/>
    <w:rsid w:val="5CB419D1"/>
    <w:rsid w:val="5CE0F7A0"/>
    <w:rsid w:val="5CFD4B62"/>
    <w:rsid w:val="5D0125E3"/>
    <w:rsid w:val="5D03EBF9"/>
    <w:rsid w:val="5D686008"/>
    <w:rsid w:val="5D808E07"/>
    <w:rsid w:val="5DC2FEBB"/>
    <w:rsid w:val="5DD6E83C"/>
    <w:rsid w:val="5DF95D1F"/>
    <w:rsid w:val="5E05E764"/>
    <w:rsid w:val="5E3225EA"/>
    <w:rsid w:val="5E50A339"/>
    <w:rsid w:val="5E54F957"/>
    <w:rsid w:val="5E8782CF"/>
    <w:rsid w:val="5E8BBC7D"/>
    <w:rsid w:val="5E9F233F"/>
    <w:rsid w:val="5E9FD65F"/>
    <w:rsid w:val="5EAA6B6C"/>
    <w:rsid w:val="5EDE1EF1"/>
    <w:rsid w:val="5EEF625B"/>
    <w:rsid w:val="5EF1BCD1"/>
    <w:rsid w:val="5EFC7E16"/>
    <w:rsid w:val="5EFD442E"/>
    <w:rsid w:val="5F11A283"/>
    <w:rsid w:val="5F4420B3"/>
    <w:rsid w:val="5F8BCCD1"/>
    <w:rsid w:val="60093CFC"/>
    <w:rsid w:val="6031537B"/>
    <w:rsid w:val="606246B9"/>
    <w:rsid w:val="6078E28D"/>
    <w:rsid w:val="60A698A3"/>
    <w:rsid w:val="60B6AF22"/>
    <w:rsid w:val="60D4FA62"/>
    <w:rsid w:val="60E66755"/>
    <w:rsid w:val="60E6D4CD"/>
    <w:rsid w:val="60EB0B48"/>
    <w:rsid w:val="60F4CCB0"/>
    <w:rsid w:val="6130D452"/>
    <w:rsid w:val="6131B0D0"/>
    <w:rsid w:val="613D8826"/>
    <w:rsid w:val="613F2D2C"/>
    <w:rsid w:val="61648E0F"/>
    <w:rsid w:val="616ED08F"/>
    <w:rsid w:val="61899219"/>
    <w:rsid w:val="61DA4E09"/>
    <w:rsid w:val="61F0334D"/>
    <w:rsid w:val="6206033C"/>
    <w:rsid w:val="622E743C"/>
    <w:rsid w:val="623A3324"/>
    <w:rsid w:val="62522E93"/>
    <w:rsid w:val="62F9A2E0"/>
    <w:rsid w:val="63132860"/>
    <w:rsid w:val="637689C4"/>
    <w:rsid w:val="6386FFED"/>
    <w:rsid w:val="639490AE"/>
    <w:rsid w:val="639D1F99"/>
    <w:rsid w:val="63DD41B0"/>
    <w:rsid w:val="63E06DA4"/>
    <w:rsid w:val="63E43922"/>
    <w:rsid w:val="6408C3D7"/>
    <w:rsid w:val="6434C7EF"/>
    <w:rsid w:val="643BAA13"/>
    <w:rsid w:val="647528E8"/>
    <w:rsid w:val="64786DF0"/>
    <w:rsid w:val="648B5644"/>
    <w:rsid w:val="6491B84B"/>
    <w:rsid w:val="64BE7EC1"/>
    <w:rsid w:val="64C0EA4B"/>
    <w:rsid w:val="64D4BDE4"/>
    <w:rsid w:val="6519B4D3"/>
    <w:rsid w:val="6548B751"/>
    <w:rsid w:val="654A3D66"/>
    <w:rsid w:val="6552E000"/>
    <w:rsid w:val="655679CE"/>
    <w:rsid w:val="6560D6D1"/>
    <w:rsid w:val="656859A6"/>
    <w:rsid w:val="658640E1"/>
    <w:rsid w:val="65924605"/>
    <w:rsid w:val="659767D5"/>
    <w:rsid w:val="65BA39F2"/>
    <w:rsid w:val="65E02804"/>
    <w:rsid w:val="65F64B57"/>
    <w:rsid w:val="65FCCC84"/>
    <w:rsid w:val="66117B25"/>
    <w:rsid w:val="6625F003"/>
    <w:rsid w:val="66374A54"/>
    <w:rsid w:val="666C946A"/>
    <w:rsid w:val="66B7E716"/>
    <w:rsid w:val="66C0254E"/>
    <w:rsid w:val="66D626B9"/>
    <w:rsid w:val="66EE14B2"/>
    <w:rsid w:val="66F9DCC8"/>
    <w:rsid w:val="67045654"/>
    <w:rsid w:val="67078BCA"/>
    <w:rsid w:val="671C68F8"/>
    <w:rsid w:val="6729DF16"/>
    <w:rsid w:val="6758737C"/>
    <w:rsid w:val="67896B0B"/>
    <w:rsid w:val="67AC7A33"/>
    <w:rsid w:val="67ACC9AA"/>
    <w:rsid w:val="67B50AF8"/>
    <w:rsid w:val="67BC5D5F"/>
    <w:rsid w:val="67C23E32"/>
    <w:rsid w:val="67E0900C"/>
    <w:rsid w:val="680BE476"/>
    <w:rsid w:val="68428CA3"/>
    <w:rsid w:val="68714720"/>
    <w:rsid w:val="688A6688"/>
    <w:rsid w:val="68B24DCA"/>
    <w:rsid w:val="68B86A3E"/>
    <w:rsid w:val="68EBAD19"/>
    <w:rsid w:val="68F07376"/>
    <w:rsid w:val="69289AE6"/>
    <w:rsid w:val="6986DCA9"/>
    <w:rsid w:val="699A32D1"/>
    <w:rsid w:val="69AF7FC7"/>
    <w:rsid w:val="69B32B64"/>
    <w:rsid w:val="69CAABD2"/>
    <w:rsid w:val="6A235892"/>
    <w:rsid w:val="6A3E5CCF"/>
    <w:rsid w:val="6A53590B"/>
    <w:rsid w:val="6A80568D"/>
    <w:rsid w:val="6A8A5FC5"/>
    <w:rsid w:val="6AA7E596"/>
    <w:rsid w:val="6ACAC18A"/>
    <w:rsid w:val="6ACCCF30"/>
    <w:rsid w:val="6AD6A2BC"/>
    <w:rsid w:val="6AE020D4"/>
    <w:rsid w:val="6AE49BFC"/>
    <w:rsid w:val="6B266A6A"/>
    <w:rsid w:val="6B2CC861"/>
    <w:rsid w:val="6BAEC604"/>
    <w:rsid w:val="6BCE98E0"/>
    <w:rsid w:val="6BE4D469"/>
    <w:rsid w:val="6BF6915C"/>
    <w:rsid w:val="6C154EB9"/>
    <w:rsid w:val="6C792B3B"/>
    <w:rsid w:val="6CA29057"/>
    <w:rsid w:val="6CD3A9C6"/>
    <w:rsid w:val="6CDE2EAD"/>
    <w:rsid w:val="6CE7E0C7"/>
    <w:rsid w:val="6CECC6AC"/>
    <w:rsid w:val="6CED4512"/>
    <w:rsid w:val="6CF9E14B"/>
    <w:rsid w:val="6D1FA3E0"/>
    <w:rsid w:val="6D2339DF"/>
    <w:rsid w:val="6D4383F1"/>
    <w:rsid w:val="6D5AD563"/>
    <w:rsid w:val="6D7C1DE9"/>
    <w:rsid w:val="6DC8419A"/>
    <w:rsid w:val="6E0E1D8C"/>
    <w:rsid w:val="6E61FD9D"/>
    <w:rsid w:val="6E87F633"/>
    <w:rsid w:val="6EA77377"/>
    <w:rsid w:val="6ED45ABE"/>
    <w:rsid w:val="6EF32041"/>
    <w:rsid w:val="6EFC2BF3"/>
    <w:rsid w:val="6F334FFF"/>
    <w:rsid w:val="6F351E7B"/>
    <w:rsid w:val="6F369A7A"/>
    <w:rsid w:val="6F49923A"/>
    <w:rsid w:val="6F4F49FD"/>
    <w:rsid w:val="6F6F7B63"/>
    <w:rsid w:val="6F70AE5A"/>
    <w:rsid w:val="6F7CA595"/>
    <w:rsid w:val="6FB4F184"/>
    <w:rsid w:val="6FDB38D1"/>
    <w:rsid w:val="6FDF7CE1"/>
    <w:rsid w:val="70009F26"/>
    <w:rsid w:val="700631F6"/>
    <w:rsid w:val="702E3B08"/>
    <w:rsid w:val="705921A4"/>
    <w:rsid w:val="705A79F9"/>
    <w:rsid w:val="7066A456"/>
    <w:rsid w:val="7068B71B"/>
    <w:rsid w:val="7090ACD3"/>
    <w:rsid w:val="7092117E"/>
    <w:rsid w:val="70B0956F"/>
    <w:rsid w:val="70C35BA1"/>
    <w:rsid w:val="70ED8316"/>
    <w:rsid w:val="70F58C5E"/>
    <w:rsid w:val="71013452"/>
    <w:rsid w:val="7130F441"/>
    <w:rsid w:val="716B66A0"/>
    <w:rsid w:val="71AF5791"/>
    <w:rsid w:val="71D30496"/>
    <w:rsid w:val="7224607C"/>
    <w:rsid w:val="722DE1DF"/>
    <w:rsid w:val="72321761"/>
    <w:rsid w:val="7295D0D5"/>
    <w:rsid w:val="72C224C0"/>
    <w:rsid w:val="72D21B10"/>
    <w:rsid w:val="7305D98A"/>
    <w:rsid w:val="73358FDC"/>
    <w:rsid w:val="73459F73"/>
    <w:rsid w:val="7366E7B3"/>
    <w:rsid w:val="736A1DA9"/>
    <w:rsid w:val="7381A642"/>
    <w:rsid w:val="7393D027"/>
    <w:rsid w:val="739AE567"/>
    <w:rsid w:val="73D58E7F"/>
    <w:rsid w:val="73E0E1B5"/>
    <w:rsid w:val="73E17E63"/>
    <w:rsid w:val="7435F33D"/>
    <w:rsid w:val="7441F4C7"/>
    <w:rsid w:val="745534CE"/>
    <w:rsid w:val="74587013"/>
    <w:rsid w:val="7484E1A8"/>
    <w:rsid w:val="748759A2"/>
    <w:rsid w:val="74C76494"/>
    <w:rsid w:val="74CB9B30"/>
    <w:rsid w:val="74DA0E92"/>
    <w:rsid w:val="74E5B3F2"/>
    <w:rsid w:val="74E70D7F"/>
    <w:rsid w:val="74F12BAA"/>
    <w:rsid w:val="74FA5718"/>
    <w:rsid w:val="750B62C4"/>
    <w:rsid w:val="752721C9"/>
    <w:rsid w:val="753B148F"/>
    <w:rsid w:val="753CC7F7"/>
    <w:rsid w:val="7541A09A"/>
    <w:rsid w:val="7542A228"/>
    <w:rsid w:val="757C643D"/>
    <w:rsid w:val="7580013D"/>
    <w:rsid w:val="759F77F6"/>
    <w:rsid w:val="75A060B5"/>
    <w:rsid w:val="75B08B95"/>
    <w:rsid w:val="75BD66D6"/>
    <w:rsid w:val="75D59C6D"/>
    <w:rsid w:val="75E88E1F"/>
    <w:rsid w:val="7600EC7D"/>
    <w:rsid w:val="76046A7E"/>
    <w:rsid w:val="76254210"/>
    <w:rsid w:val="76385B8A"/>
    <w:rsid w:val="765998AE"/>
    <w:rsid w:val="766B5F9E"/>
    <w:rsid w:val="76A8E4CB"/>
    <w:rsid w:val="76B58436"/>
    <w:rsid w:val="76B94704"/>
    <w:rsid w:val="76B98CFD"/>
    <w:rsid w:val="76BAF07E"/>
    <w:rsid w:val="76C06D0C"/>
    <w:rsid w:val="76D23509"/>
    <w:rsid w:val="770D3019"/>
    <w:rsid w:val="7717F500"/>
    <w:rsid w:val="7751D64E"/>
    <w:rsid w:val="77855F61"/>
    <w:rsid w:val="778926B6"/>
    <w:rsid w:val="7791379C"/>
    <w:rsid w:val="7808DFE3"/>
    <w:rsid w:val="78422AFF"/>
    <w:rsid w:val="7860FAE9"/>
    <w:rsid w:val="7862C932"/>
    <w:rsid w:val="786842F3"/>
    <w:rsid w:val="7897A215"/>
    <w:rsid w:val="78A9A32F"/>
    <w:rsid w:val="78C81FDF"/>
    <w:rsid w:val="792B132C"/>
    <w:rsid w:val="792BAECB"/>
    <w:rsid w:val="794686B6"/>
    <w:rsid w:val="7957239D"/>
    <w:rsid w:val="79706B03"/>
    <w:rsid w:val="79722375"/>
    <w:rsid w:val="79784788"/>
    <w:rsid w:val="7998783A"/>
    <w:rsid w:val="799D2F54"/>
    <w:rsid w:val="79D2EB57"/>
    <w:rsid w:val="79F92AA3"/>
    <w:rsid w:val="7A03FD2D"/>
    <w:rsid w:val="7A09AA6D"/>
    <w:rsid w:val="7A47F9E7"/>
    <w:rsid w:val="7A5F8055"/>
    <w:rsid w:val="7A78B81F"/>
    <w:rsid w:val="7AAEC4B7"/>
    <w:rsid w:val="7AB46825"/>
    <w:rsid w:val="7ABDC39B"/>
    <w:rsid w:val="7AD4F4F1"/>
    <w:rsid w:val="7B3E6D3A"/>
    <w:rsid w:val="7B52B79B"/>
    <w:rsid w:val="7B6FF190"/>
    <w:rsid w:val="7BA18D1D"/>
    <w:rsid w:val="7BB77624"/>
    <w:rsid w:val="7BB7A509"/>
    <w:rsid w:val="7BBBAB98"/>
    <w:rsid w:val="7BDBC4F5"/>
    <w:rsid w:val="7C3B9F3C"/>
    <w:rsid w:val="7C404623"/>
    <w:rsid w:val="7C47F26A"/>
    <w:rsid w:val="7C7C6F5B"/>
    <w:rsid w:val="7C9C178D"/>
    <w:rsid w:val="7CB6E1F9"/>
    <w:rsid w:val="7CD6234E"/>
    <w:rsid w:val="7CD6D001"/>
    <w:rsid w:val="7CDD35CE"/>
    <w:rsid w:val="7CE0C960"/>
    <w:rsid w:val="7CF5C065"/>
    <w:rsid w:val="7D1EBED0"/>
    <w:rsid w:val="7D26CF1B"/>
    <w:rsid w:val="7D44346E"/>
    <w:rsid w:val="7D5E99B8"/>
    <w:rsid w:val="7D784763"/>
    <w:rsid w:val="7DC34DCA"/>
    <w:rsid w:val="7DEF1F3D"/>
    <w:rsid w:val="7E033899"/>
    <w:rsid w:val="7E5C11D2"/>
    <w:rsid w:val="7E5CD621"/>
    <w:rsid w:val="7E5EA3B5"/>
    <w:rsid w:val="7E6132BA"/>
    <w:rsid w:val="7E6617BB"/>
    <w:rsid w:val="7E792AAB"/>
    <w:rsid w:val="7E7C99C1"/>
    <w:rsid w:val="7E8204AC"/>
    <w:rsid w:val="7E9B9BF1"/>
    <w:rsid w:val="7EA5B6BA"/>
    <w:rsid w:val="7EB0A6E5"/>
    <w:rsid w:val="7EDD1B90"/>
    <w:rsid w:val="7EECD975"/>
    <w:rsid w:val="7F1C0A72"/>
    <w:rsid w:val="7F3A9EE9"/>
    <w:rsid w:val="7F66C236"/>
    <w:rsid w:val="7FA074B1"/>
    <w:rsid w:val="7FBCD9B2"/>
    <w:rsid w:val="7FD826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7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aliases w:val="h2,h2 main heading,B Sub/Bold,Activity,A.B.C.,Level I for #'s,hoofd 2,Heading2-bio,Career Exp.,Heading 2 main heading,H2,Heading 2 main heading Char,h2 main heading Char,B Sub/Bold Char,Activity Char,h2 Char,A.B.C. Char,H2 Char,h"/>
    <w:basedOn w:val="Normal"/>
    <w:next w:val="Normal"/>
    <w:qFormat/>
    <w:rsid w:val="00A12209"/>
    <w:pPr>
      <w:keepNext/>
      <w:spacing w:before="240" w:after="60"/>
      <w:outlineLvl w:val="1"/>
    </w:pPr>
    <w:rPr>
      <w:b/>
      <w:sz w:val="28"/>
      <w:u w:val="single"/>
    </w:rPr>
  </w:style>
  <w:style w:type="paragraph" w:styleId="Heading3">
    <w:name w:val="heading 3"/>
    <w:aliases w:val="Activity head,h3,Mi,H3,h3 sub heading,C Sub-Sub/Italic,Level 1 - 2,Level 1 - 1,Normal Numbered,VS3,Para3,Head 3,Head 31,Head 32,C Sub-Sub/Italic1,3m,Heading 3 Sub Heading,3 bullet,b,Char,level 1 - 2,2,Normal + num,not in TOC,(a),a"/>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uiPriority w:val="9"/>
    <w:qFormat/>
    <w:rsid w:val="00E4438C"/>
    <w:pPr>
      <w:spacing w:before="120"/>
      <w:outlineLvl w:val="3"/>
    </w:pPr>
  </w:style>
  <w:style w:type="paragraph" w:styleId="Heading5">
    <w:name w:val="heading 5"/>
    <w:basedOn w:val="Normal"/>
    <w:next w:val="Normal"/>
    <w:link w:val="Heading5Char"/>
    <w:uiPriority w:val="9"/>
    <w:unhideWhenUsed/>
    <w:qFormat/>
    <w:rsid w:val="00E37B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05DD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2"/>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3"/>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3"/>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3"/>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aliases w:val="Activity head Char,h3 Char,Mi Char,H3 Char,h3 sub heading Char,C Sub-Sub/Italic Char,Level 1 - 2 Char,Level 1 - 1 Char,Normal Numbered Char,VS3 Char,Para3 Char,Head 3 Char,Head 31 Char,Head 32 Char,C Sub-Sub/Italic1 Char,3m Char,b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Heading5Char">
    <w:name w:val="Heading 5 Char"/>
    <w:basedOn w:val="DefaultParagraphFont"/>
    <w:link w:val="Heading5"/>
    <w:uiPriority w:val="9"/>
    <w:rsid w:val="00E37BE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A05DDE"/>
    <w:rPr>
      <w:rFonts w:asciiTheme="majorHAnsi" w:eastAsiaTheme="majorEastAsia" w:hAnsiTheme="majorHAnsi" w:cstheme="majorBidi"/>
      <w:color w:val="243F60" w:themeColor="accent1" w:themeShade="7F"/>
      <w:sz w:val="24"/>
    </w:rPr>
  </w:style>
  <w:style w:type="table" w:styleId="TableGrid">
    <w:name w:val="Table Grid"/>
    <w:basedOn w:val="TableNormal"/>
    <w:uiPriority w:val="59"/>
    <w:rsid w:val="00F6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123D1"/>
    <w:pPr>
      <w:spacing w:before="0" w:after="200"/>
    </w:pPr>
    <w:rPr>
      <w:i/>
      <w:iCs/>
      <w:color w:val="1F497D" w:themeColor="text2"/>
      <w:sz w:val="18"/>
      <w:szCs w:val="18"/>
    </w:rPr>
  </w:style>
  <w:style w:type="paragraph" w:customStyle="1" w:styleId="Tabletext">
    <w:name w:val="Table text"/>
    <w:basedOn w:val="Normal"/>
    <w:link w:val="TabletextChar"/>
    <w:uiPriority w:val="1"/>
    <w:rsid w:val="005123D1"/>
    <w:pPr>
      <w:spacing w:before="60" w:after="60"/>
      <w:ind w:left="34"/>
    </w:pPr>
    <w:rPr>
      <w:sz w:val="20"/>
    </w:rPr>
  </w:style>
  <w:style w:type="character" w:customStyle="1" w:styleId="TabletextChar">
    <w:name w:val="Table text Char"/>
    <w:basedOn w:val="DefaultParagraphFont"/>
    <w:link w:val="Tabletext"/>
    <w:uiPriority w:val="1"/>
    <w:rsid w:val="005123D1"/>
  </w:style>
  <w:style w:type="table" w:customStyle="1" w:styleId="Treasurytable">
    <w:name w:val="Treasury table"/>
    <w:basedOn w:val="TableNormal"/>
    <w:uiPriority w:val="99"/>
    <w:rsid w:val="005123D1"/>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Tableheaderrowtext">
    <w:name w:val="Table header row text"/>
    <w:basedOn w:val="Heading4"/>
    <w:uiPriority w:val="1"/>
    <w:rsid w:val="005123D1"/>
    <w:pPr>
      <w:numPr>
        <w:ilvl w:val="3"/>
      </w:numPr>
      <w:tabs>
        <w:tab w:val="clear" w:pos="1987"/>
      </w:tabs>
    </w:pPr>
    <w:rPr>
      <w:rFonts w:ascii="Helvetica" w:hAnsi="Helvetica" w:cs="Helvetica"/>
      <w:b w:val="0"/>
      <w:iCs/>
      <w:kern w:val="0"/>
      <w:sz w:val="22"/>
      <w:szCs w:val="22"/>
      <w:lang w:eastAsia="en-US"/>
    </w:rPr>
  </w:style>
  <w:style w:type="paragraph" w:styleId="Revision">
    <w:name w:val="Revision"/>
    <w:hidden/>
    <w:uiPriority w:val="99"/>
    <w:semiHidden/>
    <w:rsid w:val="0010538C"/>
    <w:rPr>
      <w:sz w:val="24"/>
    </w:rPr>
  </w:style>
  <w:style w:type="paragraph" w:styleId="ListParagraph">
    <w:name w:val="List Paragraph"/>
    <w:basedOn w:val="Normal"/>
    <w:uiPriority w:val="34"/>
    <w:qFormat/>
    <w:rsid w:val="009B03F9"/>
    <w:pPr>
      <w:ind w:left="720"/>
      <w:contextualSpacing/>
    </w:pPr>
  </w:style>
  <w:style w:type="paragraph" w:customStyle="1" w:styleId="TableHeading">
    <w:name w:val="Table Heading"/>
    <w:basedOn w:val="Heading4"/>
    <w:next w:val="Normal"/>
    <w:uiPriority w:val="1"/>
    <w:rsid w:val="00F50D9D"/>
    <w:pPr>
      <w:numPr>
        <w:ilvl w:val="4"/>
        <w:numId w:val="7"/>
      </w:numPr>
      <w:tabs>
        <w:tab w:val="clear" w:pos="1987"/>
      </w:tabs>
      <w:spacing w:before="240" w:after="200"/>
    </w:pPr>
    <w:rPr>
      <w:rFonts w:ascii="Helvetica" w:hAnsi="Helvetica" w:cs="Helvetica"/>
      <w:i/>
      <w:iCs/>
      <w:kern w:val="0"/>
      <w:sz w:val="22"/>
      <w:szCs w:val="22"/>
      <w:lang w:eastAsia="en-US"/>
    </w:rPr>
  </w:style>
  <w:style w:type="paragraph" w:customStyle="1" w:styleId="Chapterheading">
    <w:name w:val="Chapter heading"/>
    <w:basedOn w:val="Heading1"/>
    <w:next w:val="Normal"/>
    <w:rsid w:val="0061427E"/>
    <w:pPr>
      <w:keepLines/>
      <w:numPr>
        <w:numId w:val="7"/>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61427E"/>
    <w:pPr>
      <w:numPr>
        <w:numId w:val="7"/>
      </w:numPr>
    </w:pPr>
  </w:style>
  <w:style w:type="paragraph" w:customStyle="1" w:styleId="DiagramHeading">
    <w:name w:val="Diagram Heading"/>
    <w:basedOn w:val="TableHeading"/>
    <w:next w:val="Normal"/>
    <w:uiPriority w:val="1"/>
    <w:rsid w:val="00F50D9D"/>
    <w:pPr>
      <w:numPr>
        <w:ilvl w:val="2"/>
      </w:numPr>
    </w:pPr>
  </w:style>
  <w:style w:type="paragraph" w:customStyle="1" w:styleId="ExampleHeading">
    <w:name w:val="Example Heading"/>
    <w:basedOn w:val="TableHeading"/>
    <w:next w:val="Normal"/>
    <w:uiPriority w:val="1"/>
    <w:rsid w:val="00F50D9D"/>
    <w:pPr>
      <w:numPr>
        <w:ilvl w:val="3"/>
      </w:numPr>
    </w:pPr>
  </w:style>
  <w:style w:type="paragraph" w:customStyle="1" w:styleId="Normalparatextwithnumbers">
    <w:name w:val="Normal para text (with numbers)"/>
    <w:basedOn w:val="Normal"/>
    <w:qFormat/>
    <w:rsid w:val="0061427E"/>
    <w:pPr>
      <w:numPr>
        <w:ilvl w:val="1"/>
        <w:numId w:val="7"/>
      </w:numPr>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163">
      <w:bodyDiv w:val="1"/>
      <w:marLeft w:val="0"/>
      <w:marRight w:val="0"/>
      <w:marTop w:val="0"/>
      <w:marBottom w:val="0"/>
      <w:divBdr>
        <w:top w:val="none" w:sz="0" w:space="0" w:color="auto"/>
        <w:left w:val="none" w:sz="0" w:space="0" w:color="auto"/>
        <w:bottom w:val="none" w:sz="0" w:space="0" w:color="auto"/>
        <w:right w:val="none" w:sz="0" w:space="0" w:color="auto"/>
      </w:divBdr>
    </w:div>
    <w:div w:id="206571703">
      <w:bodyDiv w:val="1"/>
      <w:marLeft w:val="0"/>
      <w:marRight w:val="0"/>
      <w:marTop w:val="0"/>
      <w:marBottom w:val="0"/>
      <w:divBdr>
        <w:top w:val="none" w:sz="0" w:space="0" w:color="auto"/>
        <w:left w:val="none" w:sz="0" w:space="0" w:color="auto"/>
        <w:bottom w:val="none" w:sz="0" w:space="0" w:color="auto"/>
        <w:right w:val="none" w:sz="0" w:space="0" w:color="auto"/>
      </w:divBdr>
    </w:div>
    <w:div w:id="271864271">
      <w:bodyDiv w:val="1"/>
      <w:marLeft w:val="0"/>
      <w:marRight w:val="0"/>
      <w:marTop w:val="0"/>
      <w:marBottom w:val="0"/>
      <w:divBdr>
        <w:top w:val="none" w:sz="0" w:space="0" w:color="auto"/>
        <w:left w:val="none" w:sz="0" w:space="0" w:color="auto"/>
        <w:bottom w:val="none" w:sz="0" w:space="0" w:color="auto"/>
        <w:right w:val="none" w:sz="0" w:space="0" w:color="auto"/>
      </w:divBdr>
    </w:div>
    <w:div w:id="431436729">
      <w:bodyDiv w:val="1"/>
      <w:marLeft w:val="0"/>
      <w:marRight w:val="0"/>
      <w:marTop w:val="0"/>
      <w:marBottom w:val="0"/>
      <w:divBdr>
        <w:top w:val="none" w:sz="0" w:space="0" w:color="auto"/>
        <w:left w:val="none" w:sz="0" w:space="0" w:color="auto"/>
        <w:bottom w:val="none" w:sz="0" w:space="0" w:color="auto"/>
        <w:right w:val="none" w:sz="0" w:space="0" w:color="auto"/>
      </w:divBdr>
    </w:div>
    <w:div w:id="546332548">
      <w:bodyDiv w:val="1"/>
      <w:marLeft w:val="0"/>
      <w:marRight w:val="0"/>
      <w:marTop w:val="0"/>
      <w:marBottom w:val="0"/>
      <w:divBdr>
        <w:top w:val="none" w:sz="0" w:space="0" w:color="auto"/>
        <w:left w:val="none" w:sz="0" w:space="0" w:color="auto"/>
        <w:bottom w:val="none" w:sz="0" w:space="0" w:color="auto"/>
        <w:right w:val="none" w:sz="0" w:space="0" w:color="auto"/>
      </w:divBdr>
    </w:div>
    <w:div w:id="881281522">
      <w:bodyDiv w:val="1"/>
      <w:marLeft w:val="0"/>
      <w:marRight w:val="0"/>
      <w:marTop w:val="0"/>
      <w:marBottom w:val="0"/>
      <w:divBdr>
        <w:top w:val="none" w:sz="0" w:space="0" w:color="auto"/>
        <w:left w:val="none" w:sz="0" w:space="0" w:color="auto"/>
        <w:bottom w:val="none" w:sz="0" w:space="0" w:color="auto"/>
        <w:right w:val="none" w:sz="0" w:space="0" w:color="auto"/>
      </w:divBdr>
    </w:div>
    <w:div w:id="939608061">
      <w:bodyDiv w:val="1"/>
      <w:marLeft w:val="0"/>
      <w:marRight w:val="0"/>
      <w:marTop w:val="0"/>
      <w:marBottom w:val="0"/>
      <w:divBdr>
        <w:top w:val="none" w:sz="0" w:space="0" w:color="auto"/>
        <w:left w:val="none" w:sz="0" w:space="0" w:color="auto"/>
        <w:bottom w:val="none" w:sz="0" w:space="0" w:color="auto"/>
        <w:right w:val="none" w:sz="0" w:space="0" w:color="auto"/>
      </w:divBdr>
    </w:div>
    <w:div w:id="1028796273">
      <w:bodyDiv w:val="1"/>
      <w:marLeft w:val="0"/>
      <w:marRight w:val="0"/>
      <w:marTop w:val="0"/>
      <w:marBottom w:val="0"/>
      <w:divBdr>
        <w:top w:val="none" w:sz="0" w:space="0" w:color="auto"/>
        <w:left w:val="none" w:sz="0" w:space="0" w:color="auto"/>
        <w:bottom w:val="none" w:sz="0" w:space="0" w:color="auto"/>
        <w:right w:val="none" w:sz="0" w:space="0" w:color="auto"/>
      </w:divBdr>
    </w:div>
    <w:div w:id="1148327887">
      <w:bodyDiv w:val="1"/>
      <w:marLeft w:val="0"/>
      <w:marRight w:val="0"/>
      <w:marTop w:val="0"/>
      <w:marBottom w:val="0"/>
      <w:divBdr>
        <w:top w:val="none" w:sz="0" w:space="0" w:color="auto"/>
        <w:left w:val="none" w:sz="0" w:space="0" w:color="auto"/>
        <w:bottom w:val="none" w:sz="0" w:space="0" w:color="auto"/>
        <w:right w:val="none" w:sz="0" w:space="0" w:color="auto"/>
      </w:divBdr>
    </w:div>
    <w:div w:id="1167818607">
      <w:bodyDiv w:val="1"/>
      <w:marLeft w:val="0"/>
      <w:marRight w:val="0"/>
      <w:marTop w:val="0"/>
      <w:marBottom w:val="0"/>
      <w:divBdr>
        <w:top w:val="none" w:sz="0" w:space="0" w:color="auto"/>
        <w:left w:val="none" w:sz="0" w:space="0" w:color="auto"/>
        <w:bottom w:val="none" w:sz="0" w:space="0" w:color="auto"/>
        <w:right w:val="none" w:sz="0" w:space="0" w:color="auto"/>
      </w:divBdr>
    </w:div>
    <w:div w:id="14910967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822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3896B0F9F425496F168FFDDD9BDE1"/>
        <w:category>
          <w:name w:val="General"/>
          <w:gallery w:val="placeholder"/>
        </w:category>
        <w:types>
          <w:type w:val="bbPlcHdr"/>
        </w:types>
        <w:behaviors>
          <w:behavior w:val="content"/>
        </w:behaviors>
        <w:guid w:val="{B21E20EA-EE4F-48FF-9596-EA26A40E136F}"/>
      </w:docPartPr>
      <w:docPartBody>
        <w:p w:rsidR="00C52898" w:rsidRDefault="00C52898">
          <w:pPr>
            <w:pStyle w:val="3153896B0F9F425496F168FFDDD9BDE1"/>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98"/>
    <w:rsid w:val="00002FC7"/>
    <w:rsid w:val="00010AC6"/>
    <w:rsid w:val="0004247A"/>
    <w:rsid w:val="000909D7"/>
    <w:rsid w:val="000B7CE4"/>
    <w:rsid w:val="000D04C0"/>
    <w:rsid w:val="000E7797"/>
    <w:rsid w:val="001129DF"/>
    <w:rsid w:val="00115EFB"/>
    <w:rsid w:val="0013796D"/>
    <w:rsid w:val="00150EE4"/>
    <w:rsid w:val="00151FDE"/>
    <w:rsid w:val="00154771"/>
    <w:rsid w:val="001643DB"/>
    <w:rsid w:val="00170AD7"/>
    <w:rsid w:val="001938D8"/>
    <w:rsid w:val="00196318"/>
    <w:rsid w:val="001B7674"/>
    <w:rsid w:val="001C4250"/>
    <w:rsid w:val="001D05BE"/>
    <w:rsid w:val="001D240B"/>
    <w:rsid w:val="002027E9"/>
    <w:rsid w:val="00217A56"/>
    <w:rsid w:val="002225AB"/>
    <w:rsid w:val="00277585"/>
    <w:rsid w:val="00277F16"/>
    <w:rsid w:val="002807E8"/>
    <w:rsid w:val="00292B24"/>
    <w:rsid w:val="00296855"/>
    <w:rsid w:val="002B5833"/>
    <w:rsid w:val="002D0DC5"/>
    <w:rsid w:val="002F6AB4"/>
    <w:rsid w:val="00313A9E"/>
    <w:rsid w:val="00323F8B"/>
    <w:rsid w:val="00330F25"/>
    <w:rsid w:val="00331A1A"/>
    <w:rsid w:val="003643E7"/>
    <w:rsid w:val="003A5D6F"/>
    <w:rsid w:val="003B46B8"/>
    <w:rsid w:val="003B7CD9"/>
    <w:rsid w:val="003D48AA"/>
    <w:rsid w:val="003E2FF8"/>
    <w:rsid w:val="00414474"/>
    <w:rsid w:val="0042117D"/>
    <w:rsid w:val="004A2EB8"/>
    <w:rsid w:val="004B2E31"/>
    <w:rsid w:val="004B4099"/>
    <w:rsid w:val="004C7CDB"/>
    <w:rsid w:val="004E0CB3"/>
    <w:rsid w:val="00500235"/>
    <w:rsid w:val="00512127"/>
    <w:rsid w:val="00517A6C"/>
    <w:rsid w:val="00517DFB"/>
    <w:rsid w:val="00524829"/>
    <w:rsid w:val="005616B5"/>
    <w:rsid w:val="00561F81"/>
    <w:rsid w:val="00567E9D"/>
    <w:rsid w:val="005774DD"/>
    <w:rsid w:val="00580E16"/>
    <w:rsid w:val="0058528B"/>
    <w:rsid w:val="005963EA"/>
    <w:rsid w:val="00597502"/>
    <w:rsid w:val="005B67B8"/>
    <w:rsid w:val="005E4EAF"/>
    <w:rsid w:val="00614714"/>
    <w:rsid w:val="00621C62"/>
    <w:rsid w:val="006370E2"/>
    <w:rsid w:val="00651BA9"/>
    <w:rsid w:val="00663D26"/>
    <w:rsid w:val="00677676"/>
    <w:rsid w:val="00695587"/>
    <w:rsid w:val="006A2CC3"/>
    <w:rsid w:val="006C5C9F"/>
    <w:rsid w:val="006E013C"/>
    <w:rsid w:val="006E1C06"/>
    <w:rsid w:val="00703A06"/>
    <w:rsid w:val="0070645F"/>
    <w:rsid w:val="00733541"/>
    <w:rsid w:val="00734D96"/>
    <w:rsid w:val="0073555E"/>
    <w:rsid w:val="007420C0"/>
    <w:rsid w:val="00763421"/>
    <w:rsid w:val="007A5BA8"/>
    <w:rsid w:val="007B2F70"/>
    <w:rsid w:val="007C0EEB"/>
    <w:rsid w:val="007C10F2"/>
    <w:rsid w:val="007C755C"/>
    <w:rsid w:val="007E29CE"/>
    <w:rsid w:val="00817423"/>
    <w:rsid w:val="00820441"/>
    <w:rsid w:val="00831486"/>
    <w:rsid w:val="00857715"/>
    <w:rsid w:val="00876265"/>
    <w:rsid w:val="008B07C1"/>
    <w:rsid w:val="008B78D3"/>
    <w:rsid w:val="008C152E"/>
    <w:rsid w:val="008D0AA7"/>
    <w:rsid w:val="00926FE4"/>
    <w:rsid w:val="009273D5"/>
    <w:rsid w:val="00932249"/>
    <w:rsid w:val="00951900"/>
    <w:rsid w:val="009560D8"/>
    <w:rsid w:val="00994C74"/>
    <w:rsid w:val="009D2C13"/>
    <w:rsid w:val="009E18E1"/>
    <w:rsid w:val="009E4AE5"/>
    <w:rsid w:val="009F0874"/>
    <w:rsid w:val="00A13682"/>
    <w:rsid w:val="00A37121"/>
    <w:rsid w:val="00A45C87"/>
    <w:rsid w:val="00AA1F4A"/>
    <w:rsid w:val="00AA3110"/>
    <w:rsid w:val="00AE05F0"/>
    <w:rsid w:val="00B05CB3"/>
    <w:rsid w:val="00B5159A"/>
    <w:rsid w:val="00B67535"/>
    <w:rsid w:val="00B74A93"/>
    <w:rsid w:val="00B93A72"/>
    <w:rsid w:val="00BB04A9"/>
    <w:rsid w:val="00BD7294"/>
    <w:rsid w:val="00BE0D69"/>
    <w:rsid w:val="00BE618E"/>
    <w:rsid w:val="00BF7368"/>
    <w:rsid w:val="00C12581"/>
    <w:rsid w:val="00C12722"/>
    <w:rsid w:val="00C255B7"/>
    <w:rsid w:val="00C31D2A"/>
    <w:rsid w:val="00C436E8"/>
    <w:rsid w:val="00C4501C"/>
    <w:rsid w:val="00C52898"/>
    <w:rsid w:val="00C66661"/>
    <w:rsid w:val="00C6748D"/>
    <w:rsid w:val="00CA4503"/>
    <w:rsid w:val="00CB0D19"/>
    <w:rsid w:val="00CC1041"/>
    <w:rsid w:val="00CC1B5C"/>
    <w:rsid w:val="00CC3377"/>
    <w:rsid w:val="00CC36C9"/>
    <w:rsid w:val="00CC3777"/>
    <w:rsid w:val="00CD2C18"/>
    <w:rsid w:val="00D17D6F"/>
    <w:rsid w:val="00D45314"/>
    <w:rsid w:val="00D55F84"/>
    <w:rsid w:val="00D811C8"/>
    <w:rsid w:val="00D960C9"/>
    <w:rsid w:val="00DA2679"/>
    <w:rsid w:val="00DB0430"/>
    <w:rsid w:val="00DB3F6A"/>
    <w:rsid w:val="00DD6378"/>
    <w:rsid w:val="00DE7F9E"/>
    <w:rsid w:val="00E11269"/>
    <w:rsid w:val="00E4659E"/>
    <w:rsid w:val="00E94D2D"/>
    <w:rsid w:val="00EA11A8"/>
    <w:rsid w:val="00EA32FD"/>
    <w:rsid w:val="00ED611C"/>
    <w:rsid w:val="00EE670B"/>
    <w:rsid w:val="00EF0C48"/>
    <w:rsid w:val="00F022BE"/>
    <w:rsid w:val="00F1690A"/>
    <w:rsid w:val="00F54D04"/>
    <w:rsid w:val="00F77BD8"/>
    <w:rsid w:val="00FD6C48"/>
    <w:rsid w:val="00FE06A6"/>
    <w:rsid w:val="00FE0D26"/>
    <w:rsid w:val="00FE36AD"/>
    <w:rsid w:val="00FF6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53896B0F9F425496F168FFDDD9BDE1">
    <w:name w:val="3153896B0F9F425496F168FFDDD9B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Exposure draft explanatory statement: Life Insurance Regulations 2023</vt:lpstr>
    </vt:vector>
  </TitlesOfParts>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Life Insurance Regulations 2023</dc:title>
  <dc:subject/>
  <dc:creator/>
  <cp:keywords/>
  <cp:lastModifiedBy/>
  <cp:revision>1</cp:revision>
  <dcterms:created xsi:type="dcterms:W3CDTF">2023-04-11T06:55:00Z</dcterms:created>
  <dcterms:modified xsi:type="dcterms:W3CDTF">2023-04-11T06:55:00Z</dcterms:modified>
</cp:coreProperties>
</file>