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Content>
        <w:p w14:paraId="48A721E3" w14:textId="5D2E7AC7" w:rsidR="00A97160" w:rsidRPr="006D0240" w:rsidRDefault="00A97160" w:rsidP="006469CC">
          <w:pPr>
            <w:pStyle w:val="ListParagraph"/>
          </w:pPr>
          <w:r>
            <w:rPr>
              <w:noProof/>
            </w:rPr>
            <w:drawing>
              <wp:anchor distT="0" distB="0" distL="114300" distR="114300" simplePos="0" relativeHeight="251658240" behindDoc="1" locked="0" layoutInCell="1" allowOverlap="1" wp14:anchorId="3515A64A" wp14:editId="1A992493">
                <wp:simplePos x="0" y="0"/>
                <wp:positionH relativeFrom="margin">
                  <wp:posOffset>-905510</wp:posOffset>
                </wp:positionH>
                <wp:positionV relativeFrom="page">
                  <wp:posOffset>-17780</wp:posOffset>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BD190" w14:textId="77777777" w:rsidR="00A97160" w:rsidRPr="006D0240" w:rsidRDefault="00A97160" w:rsidP="00301755">
          <w:pPr>
            <w:pStyle w:val="Header"/>
            <w:spacing w:after="1200"/>
          </w:pPr>
        </w:p>
        <w:p w14:paraId="7C3361D1" w14:textId="108C9F39" w:rsidR="00A97160" w:rsidRPr="002A4D6F" w:rsidRDefault="007154CB" w:rsidP="002A7A31">
          <w:pPr>
            <w:pStyle w:val="Title"/>
            <w:tabs>
              <w:tab w:val="left" w:pos="6379"/>
            </w:tabs>
            <w:spacing w:after="120" w:line="720" w:lineRule="exact"/>
            <w:ind w:right="1982"/>
            <w:rPr>
              <w:b w:val="0"/>
              <w:iCs/>
              <w:color w:val="EEEEEE"/>
              <w:spacing w:val="0"/>
              <w:kern w:val="0"/>
              <w:sz w:val="44"/>
              <w:szCs w:val="44"/>
            </w:rPr>
          </w:pPr>
          <w:r w:rsidRPr="00AB3A35">
            <w:t>Your Future, Your Super</w:t>
          </w:r>
          <w:r w:rsidR="006650F9" w:rsidRPr="00AB3A35">
            <w:t xml:space="preserve"> Review</w:t>
          </w:r>
        </w:p>
        <w:p w14:paraId="5A3C8D54" w14:textId="3F1A460A" w:rsidR="00A97160" w:rsidRPr="006923DF" w:rsidRDefault="003A7B84" w:rsidP="004C2902">
          <w:pPr>
            <w:pStyle w:val="Subtitle"/>
            <w:spacing w:after="360"/>
          </w:pPr>
          <w:r>
            <w:t>S</w:t>
          </w:r>
          <w:r w:rsidR="007154CB">
            <w:t>ummary of issues</w:t>
          </w:r>
        </w:p>
        <w:p w14:paraId="6006B9D6" w14:textId="561D70F5" w:rsidR="00A97160" w:rsidRPr="00586605" w:rsidRDefault="006D05EE" w:rsidP="006923DF">
          <w:pPr>
            <w:pStyle w:val="ReportDate"/>
          </w:pPr>
          <w:r>
            <w:rPr>
              <w:rStyle w:val="ReportDateChar"/>
            </w:rPr>
            <w:t>April 2023</w:t>
          </w:r>
        </w:p>
        <w:p w14:paraId="04E77B90" w14:textId="77777777" w:rsidR="00A97160" w:rsidRDefault="00A97160">
          <w:pPr>
            <w:spacing w:before="0" w:after="160" w:line="259" w:lineRule="auto"/>
          </w:pPr>
          <w:r>
            <w:br w:type="page"/>
          </w:r>
        </w:p>
      </w:sdtContent>
    </w:sdt>
    <w:p w14:paraId="5C031BDD" w14:textId="4BDB1600" w:rsidR="000E0B74" w:rsidRDefault="000E0B74" w:rsidP="005877AC">
      <w:pPr>
        <w:spacing w:before="0" w:after="160" w:line="259" w:lineRule="auto"/>
      </w:pPr>
      <w:r w:rsidRPr="00661BF0">
        <w:lastRenderedPageBreak/>
        <w:t xml:space="preserve">© Commonwealth of Australia </w:t>
      </w:r>
      <w:r w:rsidRPr="00BF1B43">
        <w:t>20</w:t>
      </w:r>
      <w:r w:rsidR="00BF1B43">
        <w:t>23</w:t>
      </w:r>
    </w:p>
    <w:p w14:paraId="7B922CB1" w14:textId="1FCB605A"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BF1B43">
        <w:t xml:space="preserve">. </w:t>
      </w:r>
      <w:r w:rsidRPr="002F1BC2">
        <w:t>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31C974B8" w14:textId="77777777" w:rsidR="000E0B74" w:rsidRDefault="000E0B74" w:rsidP="000E0B74">
      <w:pPr>
        <w:pStyle w:val="ChartGraphic"/>
        <w:jc w:val="left"/>
      </w:pPr>
      <w:r w:rsidRPr="00E56DFB">
        <w:rPr>
          <w:noProof/>
        </w:rPr>
        <w:drawing>
          <wp:inline distT="0" distB="0" distL="0" distR="0" wp14:anchorId="02FFFD05" wp14:editId="319A48D0">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88F7869"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530B0526" w14:textId="77777777" w:rsidR="000E0B74" w:rsidRPr="006469CC" w:rsidRDefault="000E0B74" w:rsidP="006469CC">
      <w:pPr>
        <w:spacing w:before="240"/>
        <w:rPr>
          <w:b/>
        </w:rPr>
      </w:pPr>
      <w:r w:rsidRPr="006469CC">
        <w:rPr>
          <w:b/>
        </w:rPr>
        <w:t>Treasury material used ‘as supplied’</w:t>
      </w:r>
    </w:p>
    <w:p w14:paraId="68D154B3"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1AB4552" w14:textId="06815508" w:rsidR="000E0B74" w:rsidRPr="00A13A11" w:rsidRDefault="000E0B74" w:rsidP="000E0B74">
      <w:pPr>
        <w:ind w:firstLine="720"/>
      </w:pPr>
      <w:r w:rsidRPr="002F1BC2">
        <w:rPr>
          <w:i/>
        </w:rPr>
        <w:t xml:space="preserve">Source: The </w:t>
      </w:r>
      <w:r w:rsidRPr="002F1BC2">
        <w:rPr>
          <w:i/>
          <w:iCs/>
        </w:rPr>
        <w:t>Australian Government the Treasury</w:t>
      </w:r>
      <w:r w:rsidR="00BF1B43">
        <w:t>.</w:t>
      </w:r>
    </w:p>
    <w:p w14:paraId="628F4303"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D0ABD55"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00E274B" w14:textId="0708084D" w:rsidR="000E0B74" w:rsidRPr="006627B4" w:rsidRDefault="000E0B74" w:rsidP="000E0B74">
      <w:pPr>
        <w:ind w:firstLine="720"/>
      </w:pPr>
      <w:r w:rsidRPr="002F1BC2">
        <w:rPr>
          <w:i/>
        </w:rPr>
        <w:t>Based on The Australian Government the Treasury data</w:t>
      </w:r>
      <w:r w:rsidR="00BF1B43">
        <w:t>.</w:t>
      </w:r>
    </w:p>
    <w:p w14:paraId="0A0631AE" w14:textId="77777777" w:rsidR="000E0B74" w:rsidRPr="006627B4" w:rsidRDefault="000E0B74" w:rsidP="000E0B74">
      <w:pPr>
        <w:spacing w:before="240"/>
        <w:rPr>
          <w:b/>
        </w:rPr>
      </w:pPr>
      <w:r w:rsidRPr="006627B4">
        <w:rPr>
          <w:b/>
        </w:rPr>
        <w:t>Use of the Coat of Arms</w:t>
      </w:r>
    </w:p>
    <w:p w14:paraId="2AAC93FD"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3" w:history="1">
        <w:r w:rsidR="00F669CD">
          <w:rPr>
            <w:rStyle w:val="Hyperlink"/>
          </w:rPr>
          <w:t>http://www.pmc.gov.au/government/commonwealth-coat-arms</w:t>
        </w:r>
      </w:hyperlink>
      <w:r w:rsidRPr="005C503A">
        <w:t>).</w:t>
      </w:r>
    </w:p>
    <w:p w14:paraId="39B61818" w14:textId="77777777" w:rsidR="000E0B74" w:rsidRPr="006627B4" w:rsidRDefault="000E0B74" w:rsidP="000E0B74">
      <w:pPr>
        <w:spacing w:before="240"/>
        <w:rPr>
          <w:b/>
        </w:rPr>
      </w:pPr>
      <w:r>
        <w:rPr>
          <w:b/>
        </w:rPr>
        <w:t>Other u</w:t>
      </w:r>
      <w:r w:rsidRPr="006627B4">
        <w:rPr>
          <w:b/>
        </w:rPr>
        <w:t>ses</w:t>
      </w:r>
    </w:p>
    <w:p w14:paraId="19C719A0" w14:textId="77777777" w:rsidR="000E0B74" w:rsidRPr="006627B4" w:rsidRDefault="000E0B74" w:rsidP="000E0B74">
      <w:r>
        <w:t>E</w:t>
      </w:r>
      <w:r w:rsidRPr="006627B4">
        <w:t>nquiries regarding this licence and any other use of this document are welcome at:</w:t>
      </w:r>
    </w:p>
    <w:p w14:paraId="605E3CC2" w14:textId="6FE9C8BA" w:rsidR="003C7905" w:rsidRDefault="000E0B74" w:rsidP="00303D7A">
      <w:pPr>
        <w:ind w:left="720"/>
        <w:rPr>
          <w:rFonts w:ascii="Calibri" w:hAnsi="Calibri" w:cs="Arial"/>
          <w:b/>
          <w:color w:val="5D779D" w:themeColor="accent3"/>
          <w:kern w:val="32"/>
          <w:sz w:val="44"/>
          <w:szCs w:val="36"/>
        </w:rPr>
      </w:pPr>
      <w:r w:rsidRPr="006627B4">
        <w:t>Manager</w:t>
      </w:r>
      <w:r w:rsidR="00A72960">
        <w:br/>
      </w:r>
      <w: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4" w:history="1">
        <w:r w:rsidR="00386297">
          <w:rPr>
            <w:rStyle w:val="Hyperlink"/>
          </w:rPr>
          <w:t>media@treasury.gov.au</w:t>
        </w:r>
      </w:hyperlink>
      <w:bookmarkStart w:id="0" w:name="_Toc111026801"/>
      <w:r w:rsidR="003C7905">
        <w:br w:type="page"/>
      </w:r>
    </w:p>
    <w:p w14:paraId="50FCD83A" w14:textId="77777777" w:rsidR="00213A37" w:rsidRDefault="000E0B74" w:rsidP="00386297">
      <w:pPr>
        <w:pStyle w:val="Heading1"/>
        <w:rPr>
          <w:noProof/>
        </w:rPr>
      </w:pPr>
      <w:bookmarkStart w:id="1" w:name="_Toc131431190"/>
      <w:r w:rsidRPr="001F1B27">
        <w:lastRenderedPageBreak/>
        <w:t>Contents</w:t>
      </w:r>
      <w:bookmarkEnd w:id="0"/>
      <w:bookmarkEnd w:id="1"/>
      <w:r>
        <w:rPr>
          <w:noProof/>
          <w:color w:val="004A7F"/>
          <w:szCs w:val="22"/>
        </w:rPr>
        <w:fldChar w:fldCharType="begin"/>
      </w:r>
      <w:r w:rsidRPr="0025652F">
        <w:instrText xml:space="preserve"> TOC \o "1-3" \h \z \u </w:instrText>
      </w:r>
      <w:r>
        <w:rPr>
          <w:noProof/>
          <w:color w:val="004A7F"/>
          <w:szCs w:val="22"/>
        </w:rPr>
        <w:fldChar w:fldCharType="separate"/>
      </w:r>
    </w:p>
    <w:p w14:paraId="0F000084" w14:textId="54EE3520" w:rsidR="00213A37" w:rsidRDefault="00000000">
      <w:pPr>
        <w:pStyle w:val="TOC1"/>
        <w:rPr>
          <w:rFonts w:asciiTheme="minorHAnsi" w:eastAsiaTheme="minorEastAsia" w:hAnsiTheme="minorHAnsi" w:cstheme="minorBidi"/>
          <w:b w:val="0"/>
          <w:color w:val="auto"/>
        </w:rPr>
      </w:pPr>
      <w:hyperlink w:anchor="_Toc131431190" w:history="1">
        <w:r w:rsidR="00213A37" w:rsidRPr="00584549">
          <w:rPr>
            <w:rStyle w:val="Hyperlink"/>
          </w:rPr>
          <w:t>Contents</w:t>
        </w:r>
        <w:r w:rsidR="00213A37">
          <w:rPr>
            <w:webHidden/>
          </w:rPr>
          <w:tab/>
        </w:r>
        <w:r w:rsidR="00694414">
          <w:rPr>
            <w:webHidden/>
          </w:rPr>
          <w:t>3</w:t>
        </w:r>
      </w:hyperlink>
    </w:p>
    <w:p w14:paraId="0E207A75" w14:textId="35F9C45C" w:rsidR="00213A37" w:rsidRDefault="00000000">
      <w:pPr>
        <w:pStyle w:val="TOC1"/>
        <w:rPr>
          <w:rFonts w:asciiTheme="minorHAnsi" w:eastAsiaTheme="minorEastAsia" w:hAnsiTheme="minorHAnsi" w:cstheme="minorBidi"/>
          <w:b w:val="0"/>
          <w:color w:val="auto"/>
        </w:rPr>
      </w:pPr>
      <w:hyperlink w:anchor="_Toc131431191" w:history="1">
        <w:r w:rsidR="00213A37" w:rsidRPr="00584549">
          <w:rPr>
            <w:rStyle w:val="Hyperlink"/>
          </w:rPr>
          <w:t>Background</w:t>
        </w:r>
        <w:r w:rsidR="00213A37">
          <w:rPr>
            <w:webHidden/>
          </w:rPr>
          <w:tab/>
        </w:r>
        <w:r w:rsidR="00213A37">
          <w:rPr>
            <w:webHidden/>
          </w:rPr>
          <w:fldChar w:fldCharType="begin"/>
        </w:r>
        <w:r w:rsidR="00213A37">
          <w:rPr>
            <w:webHidden/>
          </w:rPr>
          <w:instrText xml:space="preserve"> PAGEREF _Toc131431191 \h </w:instrText>
        </w:r>
        <w:r w:rsidR="00213A37">
          <w:rPr>
            <w:webHidden/>
          </w:rPr>
        </w:r>
        <w:r w:rsidR="00213A37">
          <w:rPr>
            <w:webHidden/>
          </w:rPr>
          <w:fldChar w:fldCharType="separate"/>
        </w:r>
        <w:r w:rsidR="000E5B7D">
          <w:rPr>
            <w:webHidden/>
          </w:rPr>
          <w:t>4</w:t>
        </w:r>
        <w:r w:rsidR="00213A37">
          <w:rPr>
            <w:webHidden/>
          </w:rPr>
          <w:fldChar w:fldCharType="end"/>
        </w:r>
      </w:hyperlink>
    </w:p>
    <w:p w14:paraId="0F069E51" w14:textId="234D4F28" w:rsidR="00213A37" w:rsidRDefault="00000000">
      <w:pPr>
        <w:pStyle w:val="TOC1"/>
        <w:rPr>
          <w:rFonts w:asciiTheme="minorHAnsi" w:eastAsiaTheme="minorEastAsia" w:hAnsiTheme="minorHAnsi" w:cstheme="minorBidi"/>
          <w:b w:val="0"/>
          <w:color w:val="auto"/>
        </w:rPr>
      </w:pPr>
      <w:hyperlink w:anchor="_Toc131431192" w:history="1">
        <w:r w:rsidR="00213A37" w:rsidRPr="00584549">
          <w:rPr>
            <w:rStyle w:val="Hyperlink"/>
          </w:rPr>
          <w:t>Key issues</w:t>
        </w:r>
        <w:r w:rsidR="00213A37">
          <w:rPr>
            <w:webHidden/>
          </w:rPr>
          <w:tab/>
        </w:r>
        <w:r w:rsidR="00213A37">
          <w:rPr>
            <w:webHidden/>
          </w:rPr>
          <w:fldChar w:fldCharType="begin"/>
        </w:r>
        <w:r w:rsidR="00213A37">
          <w:rPr>
            <w:webHidden/>
          </w:rPr>
          <w:instrText xml:space="preserve"> PAGEREF _Toc131431192 \h </w:instrText>
        </w:r>
        <w:r w:rsidR="00213A37">
          <w:rPr>
            <w:webHidden/>
          </w:rPr>
        </w:r>
        <w:r w:rsidR="00213A37">
          <w:rPr>
            <w:webHidden/>
          </w:rPr>
          <w:fldChar w:fldCharType="separate"/>
        </w:r>
        <w:r w:rsidR="000E5B7D">
          <w:rPr>
            <w:webHidden/>
          </w:rPr>
          <w:t>6</w:t>
        </w:r>
        <w:r w:rsidR="00213A37">
          <w:rPr>
            <w:webHidden/>
          </w:rPr>
          <w:fldChar w:fldCharType="end"/>
        </w:r>
      </w:hyperlink>
    </w:p>
    <w:p w14:paraId="0BF44BAA" w14:textId="76B967D2" w:rsidR="00213A37" w:rsidRDefault="00000000">
      <w:pPr>
        <w:pStyle w:val="TOC1"/>
        <w:rPr>
          <w:rFonts w:asciiTheme="minorHAnsi" w:eastAsiaTheme="minorEastAsia" w:hAnsiTheme="minorHAnsi" w:cstheme="minorBidi"/>
          <w:b w:val="0"/>
          <w:color w:val="auto"/>
        </w:rPr>
      </w:pPr>
      <w:hyperlink w:anchor="_Toc131431193" w:history="1">
        <w:r w:rsidR="00213A37" w:rsidRPr="00584549">
          <w:rPr>
            <w:rStyle w:val="Hyperlink"/>
          </w:rPr>
          <w:t>Performance test</w:t>
        </w:r>
        <w:r w:rsidR="00213A37">
          <w:rPr>
            <w:webHidden/>
          </w:rPr>
          <w:tab/>
        </w:r>
        <w:r w:rsidR="00213A37">
          <w:rPr>
            <w:webHidden/>
          </w:rPr>
          <w:fldChar w:fldCharType="begin"/>
        </w:r>
        <w:r w:rsidR="00213A37">
          <w:rPr>
            <w:webHidden/>
          </w:rPr>
          <w:instrText xml:space="preserve"> PAGEREF _Toc131431193 \h </w:instrText>
        </w:r>
        <w:r w:rsidR="00213A37">
          <w:rPr>
            <w:webHidden/>
          </w:rPr>
        </w:r>
        <w:r w:rsidR="00213A37">
          <w:rPr>
            <w:webHidden/>
          </w:rPr>
          <w:fldChar w:fldCharType="separate"/>
        </w:r>
        <w:r w:rsidR="000E5B7D">
          <w:rPr>
            <w:webHidden/>
          </w:rPr>
          <w:t>7</w:t>
        </w:r>
        <w:r w:rsidR="00213A37">
          <w:rPr>
            <w:webHidden/>
          </w:rPr>
          <w:fldChar w:fldCharType="end"/>
        </w:r>
      </w:hyperlink>
    </w:p>
    <w:p w14:paraId="3607821D" w14:textId="0660A2C4" w:rsidR="00213A37" w:rsidRDefault="00000000">
      <w:pPr>
        <w:pStyle w:val="TOC1"/>
        <w:rPr>
          <w:rFonts w:asciiTheme="minorHAnsi" w:eastAsiaTheme="minorEastAsia" w:hAnsiTheme="minorHAnsi" w:cstheme="minorBidi"/>
          <w:b w:val="0"/>
          <w:color w:val="auto"/>
        </w:rPr>
      </w:pPr>
      <w:hyperlink w:anchor="_Toc131431194" w:history="1">
        <w:r w:rsidR="00213A37" w:rsidRPr="00584549">
          <w:rPr>
            <w:rStyle w:val="Hyperlink"/>
          </w:rPr>
          <w:t>YourSuper comparison tool</w:t>
        </w:r>
        <w:r w:rsidR="00213A37">
          <w:rPr>
            <w:webHidden/>
          </w:rPr>
          <w:tab/>
        </w:r>
        <w:r w:rsidR="00213A37">
          <w:rPr>
            <w:webHidden/>
          </w:rPr>
          <w:fldChar w:fldCharType="begin"/>
        </w:r>
        <w:r w:rsidR="00213A37">
          <w:rPr>
            <w:webHidden/>
          </w:rPr>
          <w:instrText xml:space="preserve"> PAGEREF _Toc131431194 \h </w:instrText>
        </w:r>
        <w:r w:rsidR="00213A37">
          <w:rPr>
            <w:webHidden/>
          </w:rPr>
        </w:r>
        <w:r w:rsidR="00213A37">
          <w:rPr>
            <w:webHidden/>
          </w:rPr>
          <w:fldChar w:fldCharType="separate"/>
        </w:r>
        <w:r w:rsidR="000E5B7D">
          <w:rPr>
            <w:webHidden/>
          </w:rPr>
          <w:t>12</w:t>
        </w:r>
        <w:r w:rsidR="00213A37">
          <w:rPr>
            <w:webHidden/>
          </w:rPr>
          <w:fldChar w:fldCharType="end"/>
        </w:r>
      </w:hyperlink>
    </w:p>
    <w:p w14:paraId="591765B4" w14:textId="6DFF531E" w:rsidR="00213A37" w:rsidRDefault="00000000">
      <w:pPr>
        <w:pStyle w:val="TOC1"/>
        <w:rPr>
          <w:rFonts w:asciiTheme="minorHAnsi" w:eastAsiaTheme="minorEastAsia" w:hAnsiTheme="minorHAnsi" w:cstheme="minorBidi"/>
          <w:b w:val="0"/>
          <w:color w:val="auto"/>
        </w:rPr>
      </w:pPr>
      <w:hyperlink w:anchor="_Toc131431195" w:history="1">
        <w:r w:rsidR="00213A37" w:rsidRPr="00584549">
          <w:rPr>
            <w:rStyle w:val="Hyperlink"/>
          </w:rPr>
          <w:t>Stapling</w:t>
        </w:r>
        <w:r w:rsidR="00213A37">
          <w:rPr>
            <w:webHidden/>
          </w:rPr>
          <w:tab/>
        </w:r>
        <w:r w:rsidR="00213A37">
          <w:rPr>
            <w:webHidden/>
          </w:rPr>
          <w:fldChar w:fldCharType="begin"/>
        </w:r>
        <w:r w:rsidR="00213A37">
          <w:rPr>
            <w:webHidden/>
          </w:rPr>
          <w:instrText xml:space="preserve"> PAGEREF _Toc131431195 \h </w:instrText>
        </w:r>
        <w:r w:rsidR="00213A37">
          <w:rPr>
            <w:webHidden/>
          </w:rPr>
        </w:r>
        <w:r w:rsidR="00213A37">
          <w:rPr>
            <w:webHidden/>
          </w:rPr>
          <w:fldChar w:fldCharType="separate"/>
        </w:r>
        <w:r w:rsidR="000E5B7D">
          <w:rPr>
            <w:webHidden/>
          </w:rPr>
          <w:t>14</w:t>
        </w:r>
        <w:r w:rsidR="00213A37">
          <w:rPr>
            <w:webHidden/>
          </w:rPr>
          <w:fldChar w:fldCharType="end"/>
        </w:r>
      </w:hyperlink>
    </w:p>
    <w:p w14:paraId="71A59C0E" w14:textId="4F0B9E68" w:rsidR="00213A37" w:rsidRDefault="00000000">
      <w:pPr>
        <w:pStyle w:val="TOC1"/>
        <w:rPr>
          <w:rFonts w:asciiTheme="minorHAnsi" w:eastAsiaTheme="minorEastAsia" w:hAnsiTheme="minorHAnsi" w:cstheme="minorBidi"/>
          <w:b w:val="0"/>
          <w:color w:val="auto"/>
        </w:rPr>
      </w:pPr>
      <w:hyperlink w:anchor="_Toc131431196" w:history="1">
        <w:r w:rsidR="00213A37" w:rsidRPr="00584549">
          <w:rPr>
            <w:rStyle w:val="Hyperlink"/>
          </w:rPr>
          <w:t>Best financial interests duty</w:t>
        </w:r>
        <w:r w:rsidR="00213A37">
          <w:rPr>
            <w:webHidden/>
          </w:rPr>
          <w:tab/>
        </w:r>
        <w:r w:rsidR="00213A37">
          <w:rPr>
            <w:webHidden/>
          </w:rPr>
          <w:fldChar w:fldCharType="begin"/>
        </w:r>
        <w:r w:rsidR="00213A37">
          <w:rPr>
            <w:webHidden/>
          </w:rPr>
          <w:instrText xml:space="preserve"> PAGEREF _Toc131431196 \h </w:instrText>
        </w:r>
        <w:r w:rsidR="00213A37">
          <w:rPr>
            <w:webHidden/>
          </w:rPr>
        </w:r>
        <w:r w:rsidR="00213A37">
          <w:rPr>
            <w:webHidden/>
          </w:rPr>
          <w:fldChar w:fldCharType="separate"/>
        </w:r>
        <w:r w:rsidR="000E5B7D">
          <w:rPr>
            <w:webHidden/>
          </w:rPr>
          <w:t>17</w:t>
        </w:r>
        <w:r w:rsidR="00213A37">
          <w:rPr>
            <w:webHidden/>
          </w:rPr>
          <w:fldChar w:fldCharType="end"/>
        </w:r>
      </w:hyperlink>
    </w:p>
    <w:p w14:paraId="25B621D9" w14:textId="77777777" w:rsidR="00AD6986" w:rsidRDefault="000E0B74" w:rsidP="0056582C">
      <w:pPr>
        <w:pStyle w:val="SingleParagraph"/>
        <w:ind w:right="-2"/>
        <w:sectPr w:rsidR="00AD6986" w:rsidSect="005722B1">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843" w:right="1418" w:bottom="1418" w:left="1418" w:header="709" w:footer="709" w:gutter="0"/>
          <w:pgNumType w:fmt="lowerRoman" w:start="3"/>
          <w:cols w:space="708"/>
          <w:titlePg/>
          <w:docGrid w:linePitch="360"/>
        </w:sectPr>
      </w:pPr>
      <w:r>
        <w:fldChar w:fldCharType="end"/>
      </w:r>
      <w:bookmarkStart w:id="2" w:name="_Toc432067103"/>
      <w:bookmarkStart w:id="3" w:name="_Toc452635030"/>
    </w:p>
    <w:p w14:paraId="2B2FFDCC" w14:textId="4B186B7B" w:rsidR="00475085" w:rsidRPr="00F045E0" w:rsidRDefault="007154CB" w:rsidP="00F045E0">
      <w:pPr>
        <w:pStyle w:val="Heading1"/>
      </w:pPr>
      <w:bookmarkStart w:id="4" w:name="_Toc131431191"/>
      <w:bookmarkEnd w:id="2"/>
      <w:bookmarkEnd w:id="3"/>
      <w:r>
        <w:lastRenderedPageBreak/>
        <w:t>Background</w:t>
      </w:r>
      <w:bookmarkEnd w:id="4"/>
    </w:p>
    <w:p w14:paraId="21DBC8E2" w14:textId="5E95CF62" w:rsidR="003B5635" w:rsidRPr="003D4EF2" w:rsidRDefault="000969C6" w:rsidP="003D4EF2">
      <w:pPr>
        <w:pStyle w:val="Heading4"/>
      </w:pPr>
      <w:r>
        <w:t>About this</w:t>
      </w:r>
      <w:r w:rsidR="005015F5">
        <w:t xml:space="preserve"> publication</w:t>
      </w:r>
    </w:p>
    <w:p w14:paraId="09EF3416" w14:textId="0C6E7DF6" w:rsidR="00527412" w:rsidRPr="00BA72F8" w:rsidRDefault="00BA72F8" w:rsidP="003D4EF2">
      <w:r>
        <w:t xml:space="preserve">The purpose of this paper is to summarise stakeholder views expressed during the </w:t>
      </w:r>
      <w:r w:rsidR="0002698C" w:rsidRPr="00EF25BB">
        <w:rPr>
          <w:i/>
          <w:iCs/>
        </w:rPr>
        <w:t>Your Future, Your Super</w:t>
      </w:r>
      <w:r w:rsidR="00B741F0">
        <w:t xml:space="preserve"> (YFYS)</w:t>
      </w:r>
      <w:r w:rsidR="0002698C">
        <w:t xml:space="preserve"> review</w:t>
      </w:r>
      <w:r w:rsidR="003876A7">
        <w:t xml:space="preserve">. </w:t>
      </w:r>
      <w:r w:rsidR="005863A2">
        <w:t xml:space="preserve">The views </w:t>
      </w:r>
      <w:r w:rsidR="005D0C9C">
        <w:t xml:space="preserve">and issues </w:t>
      </w:r>
      <w:r w:rsidR="00110D7C">
        <w:t>represented i</w:t>
      </w:r>
      <w:r w:rsidR="002B06E7">
        <w:t xml:space="preserve">n this paper are summarised from </w:t>
      </w:r>
      <w:r w:rsidR="002E3405">
        <w:t xml:space="preserve">all sources of stakeholder feedback throughout the review, including </w:t>
      </w:r>
      <w:r w:rsidR="0045579A">
        <w:t xml:space="preserve">meetings, </w:t>
      </w:r>
      <w:r w:rsidR="00EF25BB">
        <w:t>roundtables,</w:t>
      </w:r>
      <w:r w:rsidR="0045579A">
        <w:t xml:space="preserve"> and formal submissions. </w:t>
      </w:r>
      <w:r w:rsidR="0034165B">
        <w:t xml:space="preserve">Whilst Treasury has considered all </w:t>
      </w:r>
      <w:r w:rsidR="007E7084">
        <w:t xml:space="preserve">representations </w:t>
      </w:r>
      <w:r w:rsidR="0034165B">
        <w:t>by</w:t>
      </w:r>
      <w:r w:rsidR="00376408">
        <w:t xml:space="preserve"> all</w:t>
      </w:r>
      <w:r w:rsidR="0034165B">
        <w:t xml:space="preserve"> stakeholders, this summary does not </w:t>
      </w:r>
      <w:r w:rsidR="00F42237">
        <w:t>contai</w:t>
      </w:r>
      <w:r w:rsidR="005C705E">
        <w:t xml:space="preserve">n an exhaustive list of all </w:t>
      </w:r>
      <w:r w:rsidR="002A7D35">
        <w:t>feedback received</w:t>
      </w:r>
      <w:r w:rsidR="00E34C5D">
        <w:t>.</w:t>
      </w:r>
    </w:p>
    <w:p w14:paraId="0CF53900" w14:textId="5291E724" w:rsidR="005015F5" w:rsidRPr="003D4EF2" w:rsidRDefault="005015F5" w:rsidP="003D4EF2">
      <w:pPr>
        <w:pStyle w:val="Heading4"/>
      </w:pPr>
      <w:r>
        <w:t xml:space="preserve">Your Future, Your Super </w:t>
      </w:r>
      <w:r w:rsidR="00B645F4">
        <w:t>laws</w:t>
      </w:r>
    </w:p>
    <w:p w14:paraId="5EA9E0BA" w14:textId="45C1B171" w:rsidR="00421233" w:rsidRPr="00B741F0" w:rsidRDefault="00421233" w:rsidP="003D4EF2">
      <w:pPr>
        <w:rPr>
          <w:rFonts w:cs="Calibri Light"/>
          <w:color w:val="000000" w:themeColor="text1"/>
          <w:szCs w:val="22"/>
        </w:rPr>
      </w:pPr>
      <w:r w:rsidRPr="00E34C5D">
        <w:t xml:space="preserve">The </w:t>
      </w:r>
      <w:r w:rsidRPr="00E34C5D">
        <w:rPr>
          <w:rFonts w:cs="Calibri Light"/>
          <w:i/>
          <w:color w:val="000000" w:themeColor="text1"/>
          <w:szCs w:val="22"/>
        </w:rPr>
        <w:t>Treasury Laws Amendment (Your Future, Your Super) Act 2021</w:t>
      </w:r>
      <w:r w:rsidRPr="00E34C5D">
        <w:rPr>
          <w:rFonts w:cs="Calibri Light"/>
          <w:color w:val="000000" w:themeColor="text1"/>
          <w:szCs w:val="22"/>
        </w:rPr>
        <w:t xml:space="preserve"> received royal assent on 22 June 2021 with supporting regulations made in August 2021. The </w:t>
      </w:r>
      <w:r w:rsidR="00B741F0">
        <w:rPr>
          <w:rFonts w:cs="Calibri Light"/>
          <w:color w:val="000000" w:themeColor="text1"/>
          <w:szCs w:val="22"/>
        </w:rPr>
        <w:t>YFYS</w:t>
      </w:r>
      <w:r w:rsidRPr="00E34C5D">
        <w:rPr>
          <w:rFonts w:cs="Calibri Light"/>
          <w:color w:val="000000" w:themeColor="text1"/>
          <w:szCs w:val="22"/>
        </w:rPr>
        <w:t xml:space="preserve"> measures</w:t>
      </w:r>
      <w:r w:rsidR="00B741F0">
        <w:rPr>
          <w:rFonts w:cs="Calibri Light"/>
          <w:color w:val="000000" w:themeColor="text1"/>
          <w:szCs w:val="22"/>
        </w:rPr>
        <w:t xml:space="preserve"> </w:t>
      </w:r>
      <w:r w:rsidRPr="00E34C5D">
        <w:rPr>
          <w:rFonts w:cs="Calibri Light"/>
          <w:color w:val="000000" w:themeColor="text1"/>
          <w:szCs w:val="22"/>
        </w:rPr>
        <w:t>are aimed at increasing member engagement, reducing fees, increasing performance, and holding trustees to account for the</w:t>
      </w:r>
      <w:r w:rsidR="00B741F0">
        <w:rPr>
          <w:rFonts w:cs="Calibri Light"/>
          <w:color w:val="000000" w:themeColor="text1"/>
          <w:szCs w:val="22"/>
        </w:rPr>
        <w:t>ir</w:t>
      </w:r>
      <w:r w:rsidRPr="00E34C5D">
        <w:rPr>
          <w:rFonts w:cs="Calibri Light"/>
          <w:color w:val="000000" w:themeColor="text1"/>
          <w:szCs w:val="22"/>
        </w:rPr>
        <w:t xml:space="preserve"> decisions.</w:t>
      </w:r>
      <w:r w:rsidR="00DC1FFA" w:rsidRPr="00E34C5D">
        <w:rPr>
          <w:rFonts w:cs="Calibri Light"/>
          <w:color w:val="000000" w:themeColor="text1"/>
          <w:szCs w:val="22"/>
        </w:rPr>
        <w:t xml:space="preserve"> </w:t>
      </w:r>
      <w:r w:rsidRPr="00E34C5D">
        <w:rPr>
          <w:rFonts w:cs="Calibri Light"/>
          <w:color w:val="000000" w:themeColor="text1"/>
          <w:szCs w:val="22"/>
        </w:rPr>
        <w:t xml:space="preserve">The YFYS measures involve four key elements </w:t>
      </w:r>
      <w:r w:rsidR="00F3361A">
        <w:rPr>
          <w:rFonts w:cs="Calibri Light"/>
          <w:color w:val="000000" w:themeColor="text1"/>
          <w:szCs w:val="22"/>
        </w:rPr>
        <w:t xml:space="preserve">designed </w:t>
      </w:r>
      <w:r w:rsidRPr="00E34C5D">
        <w:rPr>
          <w:rFonts w:cs="Calibri Light"/>
          <w:color w:val="000000" w:themeColor="text1"/>
          <w:szCs w:val="22"/>
        </w:rPr>
        <w:t>to improve the superannuation system:</w:t>
      </w:r>
    </w:p>
    <w:p w14:paraId="361F26E6" w14:textId="2849A724" w:rsidR="00421233" w:rsidRPr="00E34C5D" w:rsidRDefault="00421233" w:rsidP="00915BA4">
      <w:pPr>
        <w:pStyle w:val="Bullet"/>
        <w:rPr>
          <w:rFonts w:cs="Calibri Light"/>
          <w:szCs w:val="22"/>
        </w:rPr>
      </w:pPr>
      <w:r w:rsidRPr="358EA73E">
        <w:rPr>
          <w:rFonts w:cs="Calibri Light"/>
          <w:b/>
        </w:rPr>
        <w:t>Performance test</w:t>
      </w:r>
      <w:r w:rsidRPr="358EA73E">
        <w:rPr>
          <w:rFonts w:cs="Calibri Light"/>
        </w:rPr>
        <w:t xml:space="preserve"> — Products are subject to an annual performance test with clear consequences. The test applied to </w:t>
      </w:r>
      <w:proofErr w:type="spellStart"/>
      <w:r w:rsidRPr="358EA73E">
        <w:rPr>
          <w:rFonts w:cs="Calibri Light"/>
        </w:rPr>
        <w:t>MySuper</w:t>
      </w:r>
      <w:proofErr w:type="spellEnd"/>
      <w:r w:rsidRPr="358EA73E">
        <w:rPr>
          <w:rFonts w:cs="Calibri Light"/>
        </w:rPr>
        <w:t xml:space="preserve"> products from 1 July 2021</w:t>
      </w:r>
      <w:r w:rsidR="006432CC">
        <w:rPr>
          <w:rFonts w:cs="Calibri Light"/>
        </w:rPr>
        <w:t xml:space="preserve"> and is legislated to extend to ‘trustee-directed’ products from 1 July 2023</w:t>
      </w:r>
      <w:r w:rsidRPr="358EA73E">
        <w:rPr>
          <w:rFonts w:cs="Calibri Light"/>
        </w:rPr>
        <w:t>. The test was designed to protect members from underperformance by holding trustees accountable for the investment performance they deliver to members and encouraging trustees to reduce fees.</w:t>
      </w:r>
    </w:p>
    <w:p w14:paraId="2468C555" w14:textId="77777777" w:rsidR="003F4008" w:rsidRPr="00E34C5D" w:rsidRDefault="00421233" w:rsidP="00915BA4">
      <w:pPr>
        <w:pStyle w:val="Bullet"/>
        <w:rPr>
          <w:rFonts w:cs="Calibri Light"/>
          <w:color w:val="000000"/>
          <w:szCs w:val="22"/>
        </w:rPr>
      </w:pPr>
      <w:proofErr w:type="spellStart"/>
      <w:r w:rsidRPr="358EA73E">
        <w:rPr>
          <w:rFonts w:cs="Calibri Light"/>
          <w:b/>
        </w:rPr>
        <w:t>YourSuper</w:t>
      </w:r>
      <w:proofErr w:type="spellEnd"/>
      <w:r w:rsidRPr="00E34C5D">
        <w:rPr>
          <w:rFonts w:cs="Calibri Light"/>
          <w:b/>
          <w:color w:val="000000" w:themeColor="text1"/>
        </w:rPr>
        <w:t xml:space="preserve"> comparison tool</w:t>
      </w:r>
      <w:r w:rsidRPr="00E34C5D">
        <w:rPr>
          <w:rFonts w:cs="Calibri Light"/>
          <w:color w:val="000000" w:themeColor="text1"/>
        </w:rPr>
        <w:t xml:space="preserve"> – </w:t>
      </w:r>
      <w:proofErr w:type="spellStart"/>
      <w:r w:rsidRPr="00E34C5D">
        <w:rPr>
          <w:rFonts w:cs="Calibri Light"/>
          <w:color w:val="000000" w:themeColor="text1"/>
        </w:rPr>
        <w:t>MySuper</w:t>
      </w:r>
      <w:proofErr w:type="spellEnd"/>
      <w:r w:rsidRPr="00E34C5D">
        <w:rPr>
          <w:rFonts w:cs="Calibri Light"/>
          <w:color w:val="000000" w:themeColor="text1"/>
        </w:rPr>
        <w:t xml:space="preserve"> products are displayed on a comparison tool which launched on 1 July 2021 and aims to assist members to choose a well-performing </w:t>
      </w:r>
      <w:proofErr w:type="spellStart"/>
      <w:r w:rsidRPr="00E34C5D">
        <w:rPr>
          <w:rFonts w:cs="Calibri Light"/>
          <w:color w:val="000000" w:themeColor="text1"/>
        </w:rPr>
        <w:t>MySuper</w:t>
      </w:r>
      <w:proofErr w:type="spellEnd"/>
      <w:r w:rsidRPr="00E34C5D">
        <w:rPr>
          <w:rFonts w:cs="Calibri Light"/>
          <w:color w:val="000000" w:themeColor="text1"/>
        </w:rPr>
        <w:t xml:space="preserve"> product. The objective of the tool is to empower members to make informed decisions about who manages their retirement savings.</w:t>
      </w:r>
    </w:p>
    <w:p w14:paraId="49CC726A" w14:textId="77777777" w:rsidR="003F4008" w:rsidRPr="00E34C5D" w:rsidRDefault="00421233" w:rsidP="00915BA4">
      <w:pPr>
        <w:pStyle w:val="Bullet"/>
        <w:rPr>
          <w:rFonts w:cs="Calibri Light"/>
          <w:color w:val="000000"/>
          <w:szCs w:val="22"/>
        </w:rPr>
      </w:pPr>
      <w:r w:rsidRPr="00E34C5D">
        <w:rPr>
          <w:rFonts w:cs="Calibri Light"/>
          <w:b/>
          <w:color w:val="000000" w:themeColor="text1"/>
        </w:rPr>
        <w:t>Stapling</w:t>
      </w:r>
      <w:r w:rsidRPr="00E34C5D">
        <w:rPr>
          <w:rFonts w:cs="Calibri Light"/>
          <w:color w:val="000000" w:themeColor="text1"/>
        </w:rPr>
        <w:t xml:space="preserve"> – If a new employee does not choose a fund, then employers must check whether they have an existing ‘stapled’ superannuation fund before opening a new default superannuation account. Stapling started on 1 November 2021 and seeks to prevent the creation of unintended multiple accounts by ensuring superannuation follows individuals as they change jobs.</w:t>
      </w:r>
    </w:p>
    <w:p w14:paraId="5FD62726" w14:textId="16658B14" w:rsidR="00421233" w:rsidRPr="00E34C5D" w:rsidRDefault="00421233" w:rsidP="00915BA4">
      <w:pPr>
        <w:pStyle w:val="Bullet"/>
        <w:rPr>
          <w:rFonts w:cs="Calibri Light"/>
          <w:color w:val="000000"/>
        </w:rPr>
      </w:pPr>
      <w:r w:rsidRPr="00E34C5D">
        <w:rPr>
          <w:rFonts w:cs="Calibri Light"/>
          <w:b/>
          <w:color w:val="000000" w:themeColor="text1"/>
        </w:rPr>
        <w:t>Best financial interests duty (BFID)</w:t>
      </w:r>
      <w:r w:rsidRPr="00E34C5D">
        <w:rPr>
          <w:rFonts w:cs="Calibri Light"/>
          <w:color w:val="000000" w:themeColor="text1"/>
        </w:rPr>
        <w:t xml:space="preserve"> – Trustees need to assess whether their spending is in the best financial interest</w:t>
      </w:r>
      <w:r w:rsidR="00376E95">
        <w:rPr>
          <w:rFonts w:cs="Calibri Light"/>
          <w:color w:val="000000" w:themeColor="text1"/>
        </w:rPr>
        <w:t>s</w:t>
      </w:r>
      <w:r w:rsidRPr="00E34C5D">
        <w:rPr>
          <w:rFonts w:cs="Calibri Light"/>
          <w:color w:val="000000" w:themeColor="text1"/>
        </w:rPr>
        <w:t xml:space="preserve"> of their members and must provide </w:t>
      </w:r>
      <w:r w:rsidR="0023237A" w:rsidRPr="00E34C5D">
        <w:rPr>
          <w:rFonts w:cs="Calibri Light"/>
          <w:color w:val="000000" w:themeColor="text1"/>
        </w:rPr>
        <w:t xml:space="preserve">demonstrable </w:t>
      </w:r>
      <w:r w:rsidRPr="00E34C5D">
        <w:rPr>
          <w:rFonts w:cs="Calibri Light"/>
          <w:color w:val="000000" w:themeColor="text1"/>
        </w:rPr>
        <w:t xml:space="preserve">evidence in the event of civil proceedings. Commencing from 1 July 2021, the </w:t>
      </w:r>
      <w:r w:rsidR="00446281" w:rsidRPr="00E34C5D">
        <w:rPr>
          <w:rFonts w:cs="Calibri Light"/>
          <w:color w:val="000000" w:themeColor="text1"/>
        </w:rPr>
        <w:t>BFID</w:t>
      </w:r>
      <w:r w:rsidRPr="00E34C5D">
        <w:rPr>
          <w:rFonts w:cs="Calibri Light"/>
          <w:color w:val="000000" w:themeColor="text1"/>
        </w:rPr>
        <w:t xml:space="preserve"> seeks to increase transparency and accountability for the way trustees manage their business operations to the benefit of members.</w:t>
      </w:r>
    </w:p>
    <w:p w14:paraId="1DE32701" w14:textId="73B46D07" w:rsidR="007154CB" w:rsidRPr="0026230F" w:rsidRDefault="007154CB" w:rsidP="00A941A8">
      <w:pPr>
        <w:pStyle w:val="Heading4"/>
      </w:pPr>
      <w:r>
        <w:t>P</w:t>
      </w:r>
      <w:r w:rsidRPr="0026230F">
        <w:t>urpose of the review</w:t>
      </w:r>
    </w:p>
    <w:p w14:paraId="2514A25F" w14:textId="1D2AAD4F" w:rsidR="00421233" w:rsidRPr="00AD3AC4" w:rsidRDefault="00421233" w:rsidP="003D4EF2">
      <w:pPr>
        <w:rPr>
          <w:rFonts w:cs="Calibri Light"/>
          <w:color w:val="000000" w:themeColor="text1"/>
          <w:szCs w:val="22"/>
        </w:rPr>
      </w:pPr>
      <w:r w:rsidRPr="00AD3AC4">
        <w:rPr>
          <w:rFonts w:cs="Calibri Light"/>
          <w:color w:val="000000" w:themeColor="text1"/>
          <w:szCs w:val="22"/>
        </w:rPr>
        <w:t>The purpose of th</w:t>
      </w:r>
      <w:r w:rsidR="00617199" w:rsidRPr="00AD3AC4">
        <w:rPr>
          <w:rFonts w:cs="Calibri Light"/>
          <w:color w:val="000000" w:themeColor="text1"/>
          <w:szCs w:val="22"/>
        </w:rPr>
        <w:t>e</w:t>
      </w:r>
      <w:r w:rsidRPr="00AD3AC4">
        <w:rPr>
          <w:rFonts w:cs="Calibri Light"/>
          <w:color w:val="000000" w:themeColor="text1"/>
          <w:szCs w:val="22"/>
        </w:rPr>
        <w:t xml:space="preserve"> review </w:t>
      </w:r>
      <w:r w:rsidR="00617199" w:rsidRPr="00AD3AC4">
        <w:rPr>
          <w:rFonts w:cs="Calibri Light"/>
          <w:color w:val="000000" w:themeColor="text1"/>
          <w:szCs w:val="22"/>
        </w:rPr>
        <w:t>wa</w:t>
      </w:r>
      <w:r w:rsidRPr="00AD3AC4">
        <w:rPr>
          <w:rFonts w:cs="Calibri Light"/>
          <w:color w:val="000000" w:themeColor="text1"/>
          <w:szCs w:val="22"/>
        </w:rPr>
        <w:t xml:space="preserve">s to assess any unintended consequences and implementation issues </w:t>
      </w:r>
      <w:r w:rsidR="00E31553" w:rsidRPr="00AD3AC4">
        <w:rPr>
          <w:rFonts w:cs="Calibri Light"/>
          <w:color w:val="000000" w:themeColor="text1"/>
          <w:szCs w:val="22"/>
        </w:rPr>
        <w:t>arising from</w:t>
      </w:r>
      <w:r w:rsidRPr="00AD3AC4">
        <w:rPr>
          <w:rFonts w:cs="Calibri Light"/>
          <w:color w:val="000000" w:themeColor="text1"/>
          <w:szCs w:val="22"/>
        </w:rPr>
        <w:t xml:space="preserve"> the YFYS legislation. The review cover</w:t>
      </w:r>
      <w:r w:rsidR="00617199" w:rsidRPr="00AD3AC4">
        <w:rPr>
          <w:rFonts w:cs="Calibri Light"/>
          <w:color w:val="000000" w:themeColor="text1"/>
          <w:szCs w:val="22"/>
        </w:rPr>
        <w:t>ed</w:t>
      </w:r>
      <w:r w:rsidRPr="00AD3AC4">
        <w:rPr>
          <w:rFonts w:cs="Calibri Light"/>
          <w:color w:val="000000" w:themeColor="text1"/>
          <w:szCs w:val="22"/>
        </w:rPr>
        <w:t xml:space="preserve"> all four elements of the YFYS measures. The focus of this review </w:t>
      </w:r>
      <w:r w:rsidR="0097489E" w:rsidRPr="00AD3AC4">
        <w:rPr>
          <w:rFonts w:cs="Calibri Light"/>
          <w:color w:val="000000" w:themeColor="text1"/>
          <w:szCs w:val="22"/>
        </w:rPr>
        <w:t>wa</w:t>
      </w:r>
      <w:r w:rsidRPr="00AD3AC4">
        <w:rPr>
          <w:rFonts w:cs="Calibri Light"/>
          <w:color w:val="000000" w:themeColor="text1"/>
          <w:szCs w:val="22"/>
        </w:rPr>
        <w:t>s on ensuring that Australian superannuation funds perform better, deliver dignity in retirement, and avoid perverse outcomes for members.</w:t>
      </w:r>
    </w:p>
    <w:p w14:paraId="693910AB" w14:textId="29752C9F" w:rsidR="00A941A8" w:rsidRDefault="0026230F" w:rsidP="00A941A8">
      <w:pPr>
        <w:pStyle w:val="Heading4"/>
      </w:pPr>
      <w:r>
        <w:lastRenderedPageBreak/>
        <w:t>Review process</w:t>
      </w:r>
    </w:p>
    <w:p w14:paraId="2F227509" w14:textId="010316ED" w:rsidR="00C626B9" w:rsidRPr="00DB6549" w:rsidRDefault="0026230F" w:rsidP="003D4EF2">
      <w:r w:rsidRPr="00E34C5D">
        <w:t xml:space="preserve">Treasury released a consultation paper on </w:t>
      </w:r>
      <w:r w:rsidR="00F612AD" w:rsidRPr="00DB6549">
        <w:t>7 September 2022</w:t>
      </w:r>
      <w:r w:rsidR="006E2138" w:rsidRPr="00DB6549">
        <w:t xml:space="preserve"> seeking</w:t>
      </w:r>
      <w:r w:rsidR="00371A0C" w:rsidRPr="00DB6549">
        <w:t xml:space="preserve"> public</w:t>
      </w:r>
      <w:r w:rsidR="006E2138" w:rsidRPr="00DB6549">
        <w:t xml:space="preserve"> feedback on </w:t>
      </w:r>
      <w:r w:rsidR="004C686F" w:rsidRPr="00DB6549">
        <w:t xml:space="preserve">any unintended consequences and implementation issues </w:t>
      </w:r>
      <w:r w:rsidR="002453DD" w:rsidRPr="00DB6549">
        <w:t>arising from any</w:t>
      </w:r>
      <w:r w:rsidR="00FB3722" w:rsidRPr="00DB6549">
        <w:t xml:space="preserve"> of the</w:t>
      </w:r>
      <w:r w:rsidR="002453DD" w:rsidRPr="00DB6549">
        <w:t xml:space="preserve"> four elements of the YFYS laws. </w:t>
      </w:r>
      <w:r w:rsidR="008E1BBB" w:rsidRPr="00DB6549">
        <w:t>Cons</w:t>
      </w:r>
      <w:r w:rsidR="00B93CE7" w:rsidRPr="00DB6549">
        <w:t xml:space="preserve">ultation was open </w:t>
      </w:r>
      <w:r w:rsidR="00882D68" w:rsidRPr="00DB6549">
        <w:t xml:space="preserve">for </w:t>
      </w:r>
      <w:r w:rsidR="00FC4E6A" w:rsidRPr="00DB6549">
        <w:t xml:space="preserve">six-weeks and closed on </w:t>
      </w:r>
      <w:r w:rsidR="002C1771" w:rsidRPr="00DB6549">
        <w:t xml:space="preserve">14 October 2022. </w:t>
      </w:r>
    </w:p>
    <w:p w14:paraId="0A4D029A" w14:textId="08CF41D0" w:rsidR="00D74A77" w:rsidRDefault="002C1771" w:rsidP="003D4EF2">
      <w:pPr>
        <w:rPr>
          <w:rFonts w:cs="Calibri Light"/>
          <w:color w:val="000000" w:themeColor="text1"/>
          <w:szCs w:val="22"/>
        </w:rPr>
      </w:pPr>
      <w:r w:rsidRPr="00E34C5D">
        <w:t xml:space="preserve">Treasury received </w:t>
      </w:r>
      <w:r w:rsidR="00B3765B" w:rsidRPr="00DB6549">
        <w:t>66</w:t>
      </w:r>
      <w:r w:rsidRPr="00DB6549">
        <w:t xml:space="preserve"> </w:t>
      </w:r>
      <w:r w:rsidR="00B3765B" w:rsidRPr="00DB6549">
        <w:t>public</w:t>
      </w:r>
      <w:r w:rsidRPr="00DB6549">
        <w:t xml:space="preserve"> submissions</w:t>
      </w:r>
      <w:r w:rsidR="00D74A77" w:rsidRPr="00DB6549">
        <w:t xml:space="preserve"> in response to the consultation paper. I</w:t>
      </w:r>
      <w:r w:rsidR="00DD2CB6" w:rsidRPr="00DB6549">
        <w:t xml:space="preserve">n addition to </w:t>
      </w:r>
      <w:r w:rsidR="00D74A77" w:rsidRPr="00DB6549">
        <w:t xml:space="preserve">formal submissions, Treasury held </w:t>
      </w:r>
      <w:r w:rsidR="00DD2CB6" w:rsidRPr="00DB6549">
        <w:t xml:space="preserve">discussions with </w:t>
      </w:r>
      <w:r w:rsidR="002C17DD" w:rsidRPr="00DB6549">
        <w:t xml:space="preserve">nearly </w:t>
      </w:r>
      <w:r w:rsidR="006179A8" w:rsidRPr="00DB6549">
        <w:t>100</w:t>
      </w:r>
      <w:r w:rsidR="00DD2CB6" w:rsidRPr="00DB6549">
        <w:t xml:space="preserve"> stakeholders</w:t>
      </w:r>
      <w:r w:rsidR="002045E8" w:rsidRPr="00DB6549">
        <w:t xml:space="preserve"> which</w:t>
      </w:r>
      <w:r w:rsidR="002B1972" w:rsidRPr="00DB6549">
        <w:t xml:space="preserve"> included</w:t>
      </w:r>
      <w:r w:rsidR="00D74A77">
        <w:rPr>
          <w:rFonts w:cs="Calibri Light"/>
          <w:color w:val="000000" w:themeColor="text1"/>
          <w:szCs w:val="22"/>
        </w:rPr>
        <w:t>:</w:t>
      </w:r>
    </w:p>
    <w:p w14:paraId="64CED5DC" w14:textId="3CFD5D25" w:rsidR="0095550F" w:rsidRPr="0095550F" w:rsidRDefault="00B84727" w:rsidP="00915BA4">
      <w:pPr>
        <w:pStyle w:val="Bullet"/>
        <w:rPr>
          <w:color w:val="000000"/>
        </w:rPr>
      </w:pPr>
      <w:r w:rsidRPr="00E34C5D">
        <w:t xml:space="preserve">5 </w:t>
      </w:r>
      <w:proofErr w:type="gramStart"/>
      <w:r w:rsidR="0095550F" w:rsidRPr="00E34C5D">
        <w:t>roundtables</w:t>
      </w:r>
      <w:r w:rsidR="00556ED6">
        <w:t>;</w:t>
      </w:r>
      <w:proofErr w:type="gramEnd"/>
    </w:p>
    <w:p w14:paraId="5E60BF9A" w14:textId="77777777" w:rsidR="0095550F" w:rsidRPr="0095550F" w:rsidRDefault="002E5CAD" w:rsidP="00915BA4">
      <w:pPr>
        <w:pStyle w:val="Bullet"/>
        <w:rPr>
          <w:color w:val="000000"/>
        </w:rPr>
      </w:pPr>
      <w:r w:rsidRPr="0404CAF3">
        <w:t xml:space="preserve">23 </w:t>
      </w:r>
      <w:r w:rsidR="004B67E9" w:rsidRPr="0404CAF3">
        <w:t>bilateral meetings</w:t>
      </w:r>
      <w:r w:rsidR="0095550F">
        <w:t>;</w:t>
      </w:r>
      <w:r w:rsidR="004B67E9" w:rsidRPr="0404CAF3">
        <w:t xml:space="preserve"> and </w:t>
      </w:r>
    </w:p>
    <w:p w14:paraId="1019B535" w14:textId="0310EB10" w:rsidR="00386E4C" w:rsidRDefault="004B67E9" w:rsidP="00915BA4">
      <w:pPr>
        <w:pStyle w:val="Bullet"/>
        <w:rPr>
          <w:color w:val="000000"/>
        </w:rPr>
      </w:pPr>
      <w:r w:rsidRPr="0404CAF3">
        <w:t xml:space="preserve">3 technical working </w:t>
      </w:r>
      <w:r w:rsidR="00376E95">
        <w:t xml:space="preserve">group </w:t>
      </w:r>
      <w:r w:rsidRPr="0404CAF3">
        <w:t>meetings.</w:t>
      </w:r>
      <w:r w:rsidR="00127F3E" w:rsidRPr="0404CAF3">
        <w:t xml:space="preserve"> </w:t>
      </w:r>
    </w:p>
    <w:p w14:paraId="72CE29F7" w14:textId="3A532234" w:rsidR="00213A37" w:rsidRDefault="00F176EC" w:rsidP="003D4EF2">
      <w:r w:rsidRPr="00E34C5D">
        <w:t xml:space="preserve">The consultation paper, </w:t>
      </w:r>
      <w:r w:rsidR="00B23959" w:rsidRPr="00977EA0">
        <w:t>non-</w:t>
      </w:r>
      <w:r w:rsidR="00376E95" w:rsidRPr="00977EA0">
        <w:t xml:space="preserve">confidential </w:t>
      </w:r>
      <w:r w:rsidR="00B23959" w:rsidRPr="00977EA0">
        <w:t xml:space="preserve">submissions and notes from the technical working </w:t>
      </w:r>
      <w:r w:rsidR="00376E95" w:rsidRPr="00977EA0">
        <w:t xml:space="preserve">group meetings </w:t>
      </w:r>
      <w:r w:rsidR="00B23959" w:rsidRPr="00977EA0">
        <w:t xml:space="preserve">can be found on the Treasury website at </w:t>
      </w:r>
      <w:hyperlink r:id="rId21" w:history="1">
        <w:r w:rsidR="00977EA0" w:rsidRPr="00FE4280">
          <w:rPr>
            <w:rStyle w:val="Hyperlink"/>
          </w:rPr>
          <w:t>https://treasury.gov.au/consultation/c2022-313936</w:t>
        </w:r>
      </w:hyperlink>
      <w:r w:rsidR="00374998" w:rsidRPr="00977EA0">
        <w:t>.</w:t>
      </w:r>
    </w:p>
    <w:p w14:paraId="4F6A8AEC" w14:textId="61ECD5E0" w:rsidR="00213A37" w:rsidRDefault="00213A37" w:rsidP="00213A37">
      <w:r>
        <w:br w:type="page"/>
      </w:r>
    </w:p>
    <w:p w14:paraId="37583CE3" w14:textId="5A90EB04" w:rsidR="006B49AD" w:rsidRDefault="006B49AD" w:rsidP="006C5B73">
      <w:pPr>
        <w:pStyle w:val="Heading1"/>
      </w:pPr>
      <w:bookmarkStart w:id="5" w:name="_Toc131431192"/>
      <w:r>
        <w:lastRenderedPageBreak/>
        <w:t>Key issues</w:t>
      </w:r>
      <w:bookmarkEnd w:id="5"/>
    </w:p>
    <w:p w14:paraId="05ACBE97" w14:textId="65A208B1" w:rsidR="00F02389" w:rsidRPr="00F02389" w:rsidRDefault="00F02389" w:rsidP="00211D39">
      <w:r>
        <w:t xml:space="preserve">Key unintended consequences and implementation issues </w:t>
      </w:r>
      <w:r w:rsidR="00636D8C">
        <w:t>arising from the review are below.</w:t>
      </w:r>
      <w:r>
        <w:t xml:space="preserve"> </w:t>
      </w:r>
    </w:p>
    <w:tbl>
      <w:tblPr>
        <w:tblStyle w:val="GridTable4-Accent3"/>
        <w:tblW w:w="0" w:type="auto"/>
        <w:tblLook w:val="04A0" w:firstRow="1" w:lastRow="0" w:firstColumn="1" w:lastColumn="0" w:noHBand="0" w:noVBand="1"/>
      </w:tblPr>
      <w:tblGrid>
        <w:gridCol w:w="1696"/>
        <w:gridCol w:w="7366"/>
      </w:tblGrid>
      <w:tr w:rsidR="00F4543D" w:rsidRPr="008F1B15" w14:paraId="3CE0AA1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277E6DE" w14:textId="66DCA1F7" w:rsidR="00F4543D" w:rsidRPr="00211D39" w:rsidRDefault="00F4543D" w:rsidP="00B95DAF">
            <w:pPr>
              <w:spacing w:before="100" w:after="100"/>
              <w:rPr>
                <w:sz w:val="21"/>
                <w:szCs w:val="21"/>
              </w:rPr>
            </w:pPr>
            <w:r w:rsidRPr="00211D39">
              <w:rPr>
                <w:sz w:val="21"/>
                <w:szCs w:val="21"/>
              </w:rPr>
              <w:t>Performance test</w:t>
            </w:r>
          </w:p>
        </w:tc>
      </w:tr>
      <w:tr w:rsidR="00FB38D2" w:rsidRPr="008F1B15" w14:paraId="2ACF3B8E" w14:textId="77777777" w:rsidTr="0064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1EA0D39" w14:textId="77FBA261" w:rsidR="00FB38D2" w:rsidRPr="00211D39" w:rsidRDefault="00277A26" w:rsidP="006B49AD">
            <w:pPr>
              <w:rPr>
                <w:sz w:val="21"/>
                <w:szCs w:val="21"/>
              </w:rPr>
            </w:pPr>
            <w:r w:rsidRPr="00211D39">
              <w:rPr>
                <w:sz w:val="21"/>
                <w:szCs w:val="21"/>
              </w:rPr>
              <w:t>Impact on investment decisions</w:t>
            </w:r>
          </w:p>
        </w:tc>
        <w:tc>
          <w:tcPr>
            <w:tcW w:w="7507" w:type="dxa"/>
          </w:tcPr>
          <w:p w14:paraId="64AF867E" w14:textId="1F33AD02" w:rsidR="001A0DCE" w:rsidRPr="0084072C" w:rsidRDefault="001A0DCE" w:rsidP="006B49AD">
            <w:pPr>
              <w:cnfStyle w:val="000000100000" w:firstRow="0" w:lastRow="0" w:firstColumn="0" w:lastColumn="0" w:oddVBand="0" w:evenVBand="0" w:oddHBand="1" w:evenHBand="0" w:firstRowFirstColumn="0" w:firstRowLastColumn="0" w:lastRowFirstColumn="0" w:lastRowLastColumn="0"/>
              <w:rPr>
                <w:sz w:val="21"/>
                <w:szCs w:val="21"/>
              </w:rPr>
            </w:pPr>
            <w:r w:rsidRPr="0084072C">
              <w:rPr>
                <w:sz w:val="21"/>
                <w:szCs w:val="21"/>
              </w:rPr>
              <w:t xml:space="preserve">The test uses a single </w:t>
            </w:r>
            <w:r w:rsidR="00DA69F3" w:rsidRPr="0084072C">
              <w:rPr>
                <w:sz w:val="21"/>
                <w:szCs w:val="21"/>
              </w:rPr>
              <w:t>measure</w:t>
            </w:r>
            <w:r w:rsidRPr="0084072C">
              <w:rPr>
                <w:sz w:val="21"/>
                <w:szCs w:val="21"/>
              </w:rPr>
              <w:t xml:space="preserve"> </w:t>
            </w:r>
            <w:r w:rsidR="007B759B" w:rsidRPr="0084072C">
              <w:rPr>
                <w:sz w:val="21"/>
                <w:szCs w:val="21"/>
              </w:rPr>
              <w:t xml:space="preserve">of performance, </w:t>
            </w:r>
            <w:r w:rsidRPr="0084072C">
              <w:rPr>
                <w:sz w:val="21"/>
                <w:szCs w:val="21"/>
              </w:rPr>
              <w:t>based on implement</w:t>
            </w:r>
            <w:r w:rsidR="003D7346" w:rsidRPr="0084072C">
              <w:rPr>
                <w:sz w:val="21"/>
                <w:szCs w:val="21"/>
              </w:rPr>
              <w:t>ing</w:t>
            </w:r>
            <w:r w:rsidRPr="0084072C">
              <w:rPr>
                <w:sz w:val="21"/>
                <w:szCs w:val="21"/>
              </w:rPr>
              <w:t xml:space="preserve"> an investment strategy</w:t>
            </w:r>
            <w:r w:rsidR="00142997" w:rsidRPr="0084072C">
              <w:rPr>
                <w:sz w:val="21"/>
                <w:szCs w:val="21"/>
              </w:rPr>
              <w:t>, as a</w:t>
            </w:r>
            <w:r w:rsidR="00200433" w:rsidRPr="0084072C">
              <w:rPr>
                <w:sz w:val="21"/>
                <w:szCs w:val="21"/>
              </w:rPr>
              <w:t xml:space="preserve"> simple and objective</w:t>
            </w:r>
            <w:r w:rsidR="00142997" w:rsidRPr="0084072C">
              <w:rPr>
                <w:sz w:val="21"/>
                <w:szCs w:val="21"/>
              </w:rPr>
              <w:t xml:space="preserve"> assessment of performance</w:t>
            </w:r>
            <w:r w:rsidRPr="0084072C">
              <w:rPr>
                <w:sz w:val="21"/>
                <w:szCs w:val="21"/>
              </w:rPr>
              <w:t>.</w:t>
            </w:r>
          </w:p>
          <w:p w14:paraId="54438F58" w14:textId="7089F688" w:rsidR="0032417B" w:rsidRDefault="0032417B" w:rsidP="006B49AD">
            <w:pPr>
              <w:cnfStyle w:val="000000100000" w:firstRow="0" w:lastRow="0" w:firstColumn="0" w:lastColumn="0" w:oddVBand="0" w:evenVBand="0" w:oddHBand="1" w:evenHBand="0" w:firstRowFirstColumn="0" w:firstRowLastColumn="0" w:lastRowFirstColumn="0" w:lastRowLastColumn="0"/>
              <w:rPr>
                <w:sz w:val="21"/>
                <w:szCs w:val="21"/>
              </w:rPr>
            </w:pPr>
            <w:r w:rsidRPr="00211D39">
              <w:rPr>
                <w:sz w:val="21"/>
                <w:szCs w:val="21"/>
              </w:rPr>
              <w:t xml:space="preserve">This </w:t>
            </w:r>
            <w:r w:rsidR="000B4BCE">
              <w:rPr>
                <w:sz w:val="21"/>
                <w:szCs w:val="21"/>
              </w:rPr>
              <w:t>can</w:t>
            </w:r>
            <w:r w:rsidR="000B4BCE" w:rsidRPr="00211D39">
              <w:rPr>
                <w:sz w:val="21"/>
                <w:szCs w:val="21"/>
              </w:rPr>
              <w:t xml:space="preserve"> </w:t>
            </w:r>
            <w:r w:rsidRPr="00211D39">
              <w:rPr>
                <w:sz w:val="21"/>
                <w:szCs w:val="21"/>
              </w:rPr>
              <w:t xml:space="preserve">unintentionally affect investment decisions </w:t>
            </w:r>
            <w:r w:rsidR="00730A89" w:rsidRPr="00211D39">
              <w:rPr>
                <w:sz w:val="21"/>
                <w:szCs w:val="21"/>
              </w:rPr>
              <w:t xml:space="preserve">of all funds </w:t>
            </w:r>
            <w:r w:rsidR="00FB6635">
              <w:rPr>
                <w:sz w:val="21"/>
                <w:szCs w:val="21"/>
              </w:rPr>
              <w:t xml:space="preserve">to reduce the risk of failure and closure </w:t>
            </w:r>
            <w:r w:rsidRPr="00211D39">
              <w:rPr>
                <w:sz w:val="21"/>
                <w:szCs w:val="21"/>
              </w:rPr>
              <w:t>by encouraging short-termism and benchmark hugging</w:t>
            </w:r>
            <w:r w:rsidR="00FB6635">
              <w:rPr>
                <w:sz w:val="21"/>
                <w:szCs w:val="21"/>
              </w:rPr>
              <w:t xml:space="preserve"> as well as</w:t>
            </w:r>
            <w:r w:rsidRPr="00211D39">
              <w:rPr>
                <w:sz w:val="21"/>
                <w:szCs w:val="21"/>
              </w:rPr>
              <w:t xml:space="preserve"> discouraging certain investments.</w:t>
            </w:r>
          </w:p>
          <w:p w14:paraId="5B0A0784" w14:textId="22FCE3AC" w:rsidR="00EF014F" w:rsidRPr="00211D39" w:rsidRDefault="00E31E5D" w:rsidP="00EF014F">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T</w:t>
            </w:r>
            <w:r w:rsidR="002D6214">
              <w:rPr>
                <w:sz w:val="21"/>
                <w:szCs w:val="21"/>
              </w:rPr>
              <w:t xml:space="preserve">he existing test </w:t>
            </w:r>
            <w:r>
              <w:rPr>
                <w:sz w:val="21"/>
                <w:szCs w:val="21"/>
              </w:rPr>
              <w:t xml:space="preserve">can be adjusted in the short term </w:t>
            </w:r>
            <w:r w:rsidR="002D6214">
              <w:rPr>
                <w:sz w:val="21"/>
                <w:szCs w:val="21"/>
              </w:rPr>
              <w:t>to reduce these unintended consequences</w:t>
            </w:r>
            <w:r w:rsidR="005F0B1B">
              <w:rPr>
                <w:sz w:val="21"/>
                <w:szCs w:val="21"/>
              </w:rPr>
              <w:t>, while retaining the integrity of the test.</w:t>
            </w:r>
            <w:r w:rsidR="00CF5623">
              <w:rPr>
                <w:sz w:val="21"/>
                <w:szCs w:val="21"/>
              </w:rPr>
              <w:t xml:space="preserve"> In the longer term, </w:t>
            </w:r>
            <w:r w:rsidR="00E74B86">
              <w:rPr>
                <w:sz w:val="21"/>
                <w:szCs w:val="21"/>
              </w:rPr>
              <w:t xml:space="preserve">more substantial changes could be </w:t>
            </w:r>
            <w:r w:rsidR="006E3E6E">
              <w:rPr>
                <w:sz w:val="21"/>
                <w:szCs w:val="21"/>
              </w:rPr>
              <w:t>considered</w:t>
            </w:r>
            <w:r w:rsidR="0099629A">
              <w:rPr>
                <w:sz w:val="21"/>
                <w:szCs w:val="21"/>
              </w:rPr>
              <w:t xml:space="preserve"> </w:t>
            </w:r>
            <w:r w:rsidR="00B169FB">
              <w:rPr>
                <w:sz w:val="21"/>
                <w:szCs w:val="21"/>
              </w:rPr>
              <w:t>to address these concerns.</w:t>
            </w:r>
          </w:p>
        </w:tc>
      </w:tr>
      <w:tr w:rsidR="00FB38D2" w:rsidRPr="008F1B15" w14:paraId="00426BAA" w14:textId="77777777" w:rsidTr="00642BF5">
        <w:tc>
          <w:tcPr>
            <w:cnfStyle w:val="001000000000" w:firstRow="0" w:lastRow="0" w:firstColumn="1" w:lastColumn="0" w:oddVBand="0" w:evenVBand="0" w:oddHBand="0" w:evenHBand="0" w:firstRowFirstColumn="0" w:firstRowLastColumn="0" w:lastRowFirstColumn="0" w:lastRowLastColumn="0"/>
            <w:tcW w:w="1555" w:type="dxa"/>
          </w:tcPr>
          <w:p w14:paraId="6B2C7FF0" w14:textId="7FFC58D2" w:rsidR="00FB38D2" w:rsidRPr="00211D39" w:rsidRDefault="00277A26" w:rsidP="006B49AD">
            <w:pPr>
              <w:rPr>
                <w:sz w:val="21"/>
                <w:szCs w:val="21"/>
              </w:rPr>
            </w:pPr>
            <w:r w:rsidRPr="00211D39">
              <w:rPr>
                <w:sz w:val="21"/>
                <w:szCs w:val="21"/>
              </w:rPr>
              <w:t>Choice and values</w:t>
            </w:r>
            <w:r w:rsidRPr="00211D39">
              <w:rPr>
                <w:sz w:val="21"/>
                <w:szCs w:val="21"/>
              </w:rPr>
              <w:noBreakHyphen/>
              <w:t>based products</w:t>
            </w:r>
          </w:p>
        </w:tc>
        <w:tc>
          <w:tcPr>
            <w:tcW w:w="7507" w:type="dxa"/>
          </w:tcPr>
          <w:p w14:paraId="604E8E6F" w14:textId="4076BD4C" w:rsidR="0097374A" w:rsidRPr="00211D39" w:rsidRDefault="00734BAF" w:rsidP="006B49A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T</w:t>
            </w:r>
            <w:r w:rsidR="00665000" w:rsidRPr="00211D39">
              <w:rPr>
                <w:sz w:val="21"/>
                <w:szCs w:val="21"/>
              </w:rPr>
              <w:t xml:space="preserve">he </w:t>
            </w:r>
            <w:r w:rsidR="00AF1AA8">
              <w:rPr>
                <w:sz w:val="21"/>
                <w:szCs w:val="21"/>
              </w:rPr>
              <w:t xml:space="preserve">existing </w:t>
            </w:r>
            <w:r w:rsidR="00493C7A" w:rsidRPr="00211D39">
              <w:rPr>
                <w:sz w:val="21"/>
                <w:szCs w:val="21"/>
              </w:rPr>
              <w:t xml:space="preserve">test </w:t>
            </w:r>
            <w:r w:rsidR="00BF0BD7" w:rsidRPr="00211D39">
              <w:rPr>
                <w:sz w:val="21"/>
                <w:szCs w:val="21"/>
              </w:rPr>
              <w:t>may not reflect the diversity and objectives of choice products</w:t>
            </w:r>
            <w:r w:rsidR="008249AB">
              <w:rPr>
                <w:sz w:val="21"/>
                <w:szCs w:val="21"/>
              </w:rPr>
              <w:t xml:space="preserve">. At the same time, </w:t>
            </w:r>
            <w:r>
              <w:rPr>
                <w:sz w:val="21"/>
                <w:szCs w:val="21"/>
              </w:rPr>
              <w:t>it remains important that funds are held accountable for underperformance in the choice sector</w:t>
            </w:r>
            <w:r w:rsidR="002E6C88">
              <w:rPr>
                <w:sz w:val="21"/>
                <w:szCs w:val="21"/>
              </w:rPr>
              <w:t xml:space="preserve">. </w:t>
            </w:r>
          </w:p>
          <w:p w14:paraId="253513B9" w14:textId="5164A4F1" w:rsidR="001A131F" w:rsidRPr="00211D39" w:rsidRDefault="003D095C" w:rsidP="00DC3493">
            <w:pPr>
              <w:cnfStyle w:val="000000000000" w:firstRow="0" w:lastRow="0" w:firstColumn="0" w:lastColumn="0" w:oddVBand="0" w:evenVBand="0" w:oddHBand="0" w:evenHBand="0" w:firstRowFirstColumn="0" w:firstRowLastColumn="0" w:lastRowFirstColumn="0" w:lastRowLastColumn="0"/>
              <w:rPr>
                <w:sz w:val="21"/>
                <w:szCs w:val="21"/>
              </w:rPr>
            </w:pPr>
            <w:r w:rsidRPr="00211D39">
              <w:rPr>
                <w:sz w:val="21"/>
                <w:szCs w:val="21"/>
              </w:rPr>
              <w:t xml:space="preserve">Values-based products </w:t>
            </w:r>
            <w:r w:rsidR="00075831" w:rsidRPr="00211D39">
              <w:rPr>
                <w:sz w:val="21"/>
                <w:szCs w:val="21"/>
              </w:rPr>
              <w:t xml:space="preserve">were a key example </w:t>
            </w:r>
            <w:r w:rsidR="009F34D2" w:rsidRPr="00211D39">
              <w:rPr>
                <w:sz w:val="21"/>
                <w:szCs w:val="21"/>
              </w:rPr>
              <w:t>where</w:t>
            </w:r>
            <w:r w:rsidR="009E0BE9" w:rsidRPr="00211D39">
              <w:rPr>
                <w:sz w:val="21"/>
                <w:szCs w:val="21"/>
              </w:rPr>
              <w:t xml:space="preserve"> the investment strategy </w:t>
            </w:r>
            <w:r w:rsidR="00C86FDF" w:rsidRPr="00211D39">
              <w:rPr>
                <w:sz w:val="21"/>
                <w:szCs w:val="21"/>
              </w:rPr>
              <w:t>m</w:t>
            </w:r>
            <w:r w:rsidR="00513E17" w:rsidRPr="00211D39">
              <w:rPr>
                <w:sz w:val="21"/>
                <w:szCs w:val="21"/>
              </w:rPr>
              <w:t xml:space="preserve">ay deviate from </w:t>
            </w:r>
            <w:r w:rsidR="0035613D" w:rsidRPr="00211D39">
              <w:rPr>
                <w:sz w:val="21"/>
                <w:szCs w:val="21"/>
              </w:rPr>
              <w:t>the benchmarks</w:t>
            </w:r>
            <w:r w:rsidR="00DC3493" w:rsidRPr="00211D39">
              <w:rPr>
                <w:sz w:val="21"/>
                <w:szCs w:val="21"/>
              </w:rPr>
              <w:t>, increasing the risk of failure and constraining the trustee’s ability to meet its members’ objectives.</w:t>
            </w:r>
          </w:p>
        </w:tc>
      </w:tr>
      <w:tr w:rsidR="00F4543D" w:rsidRPr="008F1B15" w14:paraId="5FB067C4" w14:textId="77777777" w:rsidTr="00F4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5D779D" w:themeFill="accent3"/>
          </w:tcPr>
          <w:p w14:paraId="190E9680" w14:textId="2CC0137E" w:rsidR="00F4543D" w:rsidRPr="00211D39" w:rsidRDefault="00056AC0" w:rsidP="00B95DAF">
            <w:pPr>
              <w:spacing w:before="100" w:after="100"/>
              <w:rPr>
                <w:color w:val="FFFFFF" w:themeColor="background1"/>
                <w:sz w:val="21"/>
                <w:szCs w:val="21"/>
              </w:rPr>
            </w:pPr>
            <w:proofErr w:type="spellStart"/>
            <w:r w:rsidRPr="00211D39">
              <w:rPr>
                <w:color w:val="FFFFFF" w:themeColor="background1"/>
                <w:sz w:val="21"/>
                <w:szCs w:val="21"/>
              </w:rPr>
              <w:t>YourSuper</w:t>
            </w:r>
            <w:proofErr w:type="spellEnd"/>
            <w:r w:rsidRPr="00211D39">
              <w:rPr>
                <w:color w:val="FFFFFF" w:themeColor="background1"/>
                <w:sz w:val="21"/>
                <w:szCs w:val="21"/>
              </w:rPr>
              <w:t xml:space="preserve"> c</w:t>
            </w:r>
            <w:r w:rsidR="00F4543D" w:rsidRPr="00211D39">
              <w:rPr>
                <w:color w:val="FFFFFF" w:themeColor="background1"/>
                <w:sz w:val="21"/>
                <w:szCs w:val="21"/>
              </w:rPr>
              <w:t>omparison tool</w:t>
            </w:r>
          </w:p>
        </w:tc>
      </w:tr>
      <w:tr w:rsidR="00FB38D2" w:rsidRPr="008F1B15" w14:paraId="757AE545" w14:textId="77777777" w:rsidTr="00C04660">
        <w:tc>
          <w:tcPr>
            <w:cnfStyle w:val="001000000000" w:firstRow="0" w:lastRow="0" w:firstColumn="1" w:lastColumn="0" w:oddVBand="0" w:evenVBand="0" w:oddHBand="0" w:evenHBand="0" w:firstRowFirstColumn="0" w:firstRowLastColumn="0" w:lastRowFirstColumn="0" w:lastRowLastColumn="0"/>
            <w:tcW w:w="1555" w:type="dxa"/>
            <w:shd w:val="clear" w:color="auto" w:fill="DEE3EB" w:themeFill="accent3" w:themeFillTint="33"/>
          </w:tcPr>
          <w:p w14:paraId="0F2908DD" w14:textId="74D41B07" w:rsidR="00FB38D2" w:rsidRPr="00211D39" w:rsidRDefault="002977D4" w:rsidP="006B49AD">
            <w:pPr>
              <w:rPr>
                <w:sz w:val="21"/>
                <w:szCs w:val="21"/>
              </w:rPr>
            </w:pPr>
            <w:r w:rsidRPr="00211D39">
              <w:rPr>
                <w:sz w:val="21"/>
                <w:szCs w:val="21"/>
              </w:rPr>
              <w:t>Default sorting</w:t>
            </w:r>
          </w:p>
        </w:tc>
        <w:tc>
          <w:tcPr>
            <w:tcW w:w="7507" w:type="dxa"/>
            <w:shd w:val="clear" w:color="auto" w:fill="DEE3EB" w:themeFill="accent3" w:themeFillTint="33"/>
          </w:tcPr>
          <w:p w14:paraId="3445D14A" w14:textId="7E8F1FCC" w:rsidR="003B3EE3" w:rsidRPr="00211D39" w:rsidRDefault="00B95DAF" w:rsidP="003B262A">
            <w:pPr>
              <w:cnfStyle w:val="000000000000" w:firstRow="0" w:lastRow="0" w:firstColumn="0" w:lastColumn="0" w:oddVBand="0" w:evenVBand="0" w:oddHBand="0" w:evenHBand="0" w:firstRowFirstColumn="0" w:firstRowLastColumn="0" w:lastRowFirstColumn="0" w:lastRowLastColumn="0"/>
              <w:rPr>
                <w:sz w:val="21"/>
                <w:szCs w:val="21"/>
              </w:rPr>
            </w:pPr>
            <w:r w:rsidRPr="00211D39">
              <w:rPr>
                <w:sz w:val="21"/>
                <w:szCs w:val="21"/>
              </w:rPr>
              <w:t>D</w:t>
            </w:r>
            <w:r w:rsidR="003B262A" w:rsidRPr="00211D39">
              <w:rPr>
                <w:sz w:val="21"/>
                <w:szCs w:val="21"/>
              </w:rPr>
              <w:t xml:space="preserve">efault sorting of products by fees </w:t>
            </w:r>
            <w:r w:rsidR="001050E9" w:rsidRPr="00211D39">
              <w:rPr>
                <w:sz w:val="21"/>
                <w:szCs w:val="21"/>
              </w:rPr>
              <w:t xml:space="preserve">can unintentionally </w:t>
            </w:r>
            <w:r w:rsidR="00E8020C" w:rsidRPr="00211D39">
              <w:rPr>
                <w:sz w:val="21"/>
                <w:szCs w:val="21"/>
              </w:rPr>
              <w:t>increase the ranking of</w:t>
            </w:r>
            <w:r w:rsidR="00EE786C" w:rsidRPr="00211D39">
              <w:rPr>
                <w:sz w:val="21"/>
                <w:szCs w:val="21"/>
              </w:rPr>
              <w:t xml:space="preserve"> products</w:t>
            </w:r>
            <w:r w:rsidR="002777AA" w:rsidRPr="00211D39">
              <w:rPr>
                <w:sz w:val="21"/>
                <w:szCs w:val="21"/>
              </w:rPr>
              <w:t xml:space="preserve"> </w:t>
            </w:r>
            <w:r w:rsidR="00271736" w:rsidRPr="00211D39">
              <w:rPr>
                <w:sz w:val="21"/>
                <w:szCs w:val="21"/>
              </w:rPr>
              <w:t xml:space="preserve">with relatively poor investment performance </w:t>
            </w:r>
            <w:r w:rsidR="002E19F6" w:rsidRPr="00211D39">
              <w:rPr>
                <w:sz w:val="21"/>
                <w:szCs w:val="21"/>
              </w:rPr>
              <w:t>that have</w:t>
            </w:r>
            <w:r w:rsidR="00271736" w:rsidRPr="00211D39">
              <w:rPr>
                <w:sz w:val="21"/>
                <w:szCs w:val="21"/>
              </w:rPr>
              <w:t xml:space="preserve"> </w:t>
            </w:r>
            <w:r w:rsidR="00EE786C" w:rsidRPr="00211D39">
              <w:rPr>
                <w:sz w:val="21"/>
                <w:szCs w:val="21"/>
              </w:rPr>
              <w:t>temporarily low</w:t>
            </w:r>
            <w:r w:rsidR="002E19F6" w:rsidRPr="00211D39">
              <w:rPr>
                <w:sz w:val="21"/>
                <w:szCs w:val="21"/>
              </w:rPr>
              <w:t>ered</w:t>
            </w:r>
            <w:r w:rsidR="00EE786C" w:rsidRPr="00211D39">
              <w:rPr>
                <w:sz w:val="21"/>
                <w:szCs w:val="21"/>
              </w:rPr>
              <w:t xml:space="preserve"> fees</w:t>
            </w:r>
            <w:r w:rsidR="001A4D30" w:rsidRPr="00211D39">
              <w:rPr>
                <w:sz w:val="21"/>
                <w:szCs w:val="21"/>
              </w:rPr>
              <w:t>.</w:t>
            </w:r>
          </w:p>
        </w:tc>
      </w:tr>
      <w:tr w:rsidR="00FB38D2" w:rsidRPr="008F1B15" w14:paraId="5221431D" w14:textId="77777777" w:rsidTr="00C04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06BA6EDF" w14:textId="7F22B553" w:rsidR="00FB38D2" w:rsidRPr="00211D39" w:rsidRDefault="00551734" w:rsidP="006B49AD">
            <w:pPr>
              <w:rPr>
                <w:sz w:val="21"/>
                <w:szCs w:val="21"/>
              </w:rPr>
            </w:pPr>
            <w:r w:rsidRPr="00211D39">
              <w:rPr>
                <w:sz w:val="21"/>
                <w:szCs w:val="21"/>
              </w:rPr>
              <w:t xml:space="preserve">Tool </w:t>
            </w:r>
            <w:r w:rsidR="00765F7E" w:rsidRPr="00211D39">
              <w:rPr>
                <w:sz w:val="21"/>
                <w:szCs w:val="21"/>
              </w:rPr>
              <w:t>improvements</w:t>
            </w:r>
          </w:p>
        </w:tc>
        <w:tc>
          <w:tcPr>
            <w:tcW w:w="7507" w:type="dxa"/>
            <w:shd w:val="clear" w:color="auto" w:fill="auto"/>
          </w:tcPr>
          <w:p w14:paraId="393C1C95" w14:textId="15768C08" w:rsidR="00FB38D2" w:rsidRPr="00211D39" w:rsidRDefault="003B3EE3" w:rsidP="003B3EE3">
            <w:pPr>
              <w:cnfStyle w:val="000000100000" w:firstRow="0" w:lastRow="0" w:firstColumn="0" w:lastColumn="0" w:oddVBand="0" w:evenVBand="0" w:oddHBand="1" w:evenHBand="0" w:firstRowFirstColumn="0" w:firstRowLastColumn="0" w:lastRowFirstColumn="0" w:lastRowLastColumn="0"/>
              <w:rPr>
                <w:sz w:val="21"/>
                <w:szCs w:val="21"/>
              </w:rPr>
            </w:pPr>
            <w:r w:rsidRPr="00211D39">
              <w:rPr>
                <w:sz w:val="21"/>
                <w:szCs w:val="21"/>
              </w:rPr>
              <w:t xml:space="preserve">The tool </w:t>
            </w:r>
            <w:r w:rsidR="00013587" w:rsidRPr="00211D39">
              <w:rPr>
                <w:sz w:val="21"/>
                <w:szCs w:val="21"/>
              </w:rPr>
              <w:t xml:space="preserve">could be improved by including additional metrics </w:t>
            </w:r>
            <w:r w:rsidR="0050534B" w:rsidRPr="00211D39">
              <w:rPr>
                <w:sz w:val="21"/>
                <w:szCs w:val="21"/>
              </w:rPr>
              <w:t xml:space="preserve">or </w:t>
            </w:r>
            <w:r w:rsidR="00867691" w:rsidRPr="00211D39">
              <w:rPr>
                <w:sz w:val="21"/>
                <w:szCs w:val="21"/>
              </w:rPr>
              <w:t>features and</w:t>
            </w:r>
            <w:r w:rsidR="00013587" w:rsidRPr="00211D39">
              <w:rPr>
                <w:sz w:val="21"/>
                <w:szCs w:val="21"/>
              </w:rPr>
              <w:t xml:space="preserve"> extending to choice products.</w:t>
            </w:r>
          </w:p>
        </w:tc>
      </w:tr>
      <w:tr w:rsidR="003D7346" w:rsidRPr="008F1B15" w14:paraId="589A2F99" w14:textId="77777777" w:rsidTr="003D7346">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5D779D" w:themeFill="accent3"/>
          </w:tcPr>
          <w:p w14:paraId="07941FF2" w14:textId="3CD47E21" w:rsidR="003D7346" w:rsidRPr="00211D39" w:rsidRDefault="003D7346" w:rsidP="00B95DAF">
            <w:pPr>
              <w:spacing w:before="100" w:after="100"/>
              <w:rPr>
                <w:color w:val="FFFFFF" w:themeColor="background1"/>
                <w:sz w:val="21"/>
                <w:szCs w:val="21"/>
              </w:rPr>
            </w:pPr>
            <w:r w:rsidRPr="00211D39">
              <w:rPr>
                <w:color w:val="FFFFFF" w:themeColor="background1"/>
                <w:sz w:val="21"/>
                <w:szCs w:val="21"/>
              </w:rPr>
              <w:t>Stapling</w:t>
            </w:r>
          </w:p>
        </w:tc>
      </w:tr>
      <w:tr w:rsidR="00FB38D2" w:rsidRPr="008F1B15" w14:paraId="044D625C" w14:textId="77777777" w:rsidTr="00C04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20F2A0" w14:textId="630372A1" w:rsidR="00FB38D2" w:rsidRPr="00211D39" w:rsidRDefault="00153A93" w:rsidP="006B49AD">
            <w:pPr>
              <w:rPr>
                <w:sz w:val="21"/>
                <w:szCs w:val="21"/>
              </w:rPr>
            </w:pPr>
            <w:r w:rsidRPr="00211D39">
              <w:rPr>
                <w:sz w:val="21"/>
                <w:szCs w:val="21"/>
              </w:rPr>
              <w:t>Administrative burden</w:t>
            </w:r>
          </w:p>
        </w:tc>
        <w:tc>
          <w:tcPr>
            <w:tcW w:w="7507" w:type="dxa"/>
          </w:tcPr>
          <w:p w14:paraId="35A939FB" w14:textId="5186CEFB" w:rsidR="008C4346" w:rsidRPr="00211D39" w:rsidRDefault="008C4346" w:rsidP="008C4346">
            <w:pPr>
              <w:cnfStyle w:val="000000100000" w:firstRow="0" w:lastRow="0" w:firstColumn="0" w:lastColumn="0" w:oddVBand="0" w:evenVBand="0" w:oddHBand="1" w:evenHBand="0" w:firstRowFirstColumn="0" w:firstRowLastColumn="0" w:lastRowFirstColumn="0" w:lastRowLastColumn="0"/>
              <w:rPr>
                <w:sz w:val="21"/>
                <w:szCs w:val="21"/>
              </w:rPr>
            </w:pPr>
            <w:r w:rsidRPr="00211D39">
              <w:rPr>
                <w:sz w:val="21"/>
                <w:szCs w:val="21"/>
              </w:rPr>
              <w:t xml:space="preserve">Stapling is </w:t>
            </w:r>
            <w:r w:rsidR="00907696">
              <w:rPr>
                <w:sz w:val="21"/>
                <w:szCs w:val="21"/>
              </w:rPr>
              <w:t>increasing</w:t>
            </w:r>
            <w:r w:rsidRPr="00211D39">
              <w:rPr>
                <w:sz w:val="21"/>
                <w:szCs w:val="21"/>
              </w:rPr>
              <w:t xml:space="preserve"> administrative </w:t>
            </w:r>
            <w:r w:rsidRPr="00211D39" w:rsidDel="00F502F9">
              <w:rPr>
                <w:sz w:val="21"/>
                <w:szCs w:val="21"/>
              </w:rPr>
              <w:t xml:space="preserve">burden </w:t>
            </w:r>
            <w:r w:rsidRPr="00211D39">
              <w:rPr>
                <w:sz w:val="21"/>
                <w:szCs w:val="21"/>
              </w:rPr>
              <w:t>on employers</w:t>
            </w:r>
            <w:r w:rsidR="00371C92">
              <w:rPr>
                <w:sz w:val="21"/>
                <w:szCs w:val="21"/>
              </w:rPr>
              <w:t>’</w:t>
            </w:r>
            <w:r w:rsidR="000E54E6">
              <w:rPr>
                <w:sz w:val="21"/>
                <w:szCs w:val="21"/>
              </w:rPr>
              <w:t xml:space="preserve"> onboarding process</w:t>
            </w:r>
            <w:r w:rsidR="00371C92">
              <w:rPr>
                <w:sz w:val="21"/>
                <w:szCs w:val="21"/>
              </w:rPr>
              <w:t>es</w:t>
            </w:r>
            <w:r w:rsidRPr="00211D39">
              <w:rPr>
                <w:sz w:val="21"/>
                <w:szCs w:val="21"/>
              </w:rPr>
              <w:t xml:space="preserve">, particularly where an employment link is not </w:t>
            </w:r>
            <w:r w:rsidR="00DF0E3D" w:rsidRPr="00211D39">
              <w:rPr>
                <w:sz w:val="21"/>
                <w:szCs w:val="21"/>
              </w:rPr>
              <w:t>already established.</w:t>
            </w:r>
          </w:p>
          <w:p w14:paraId="4108A922" w14:textId="36691745" w:rsidR="008C4346" w:rsidRPr="00211D39" w:rsidRDefault="008013A1" w:rsidP="008C4346">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S</w:t>
            </w:r>
            <w:r w:rsidR="00B9604C" w:rsidRPr="00211D39">
              <w:rPr>
                <w:sz w:val="21"/>
                <w:szCs w:val="21"/>
              </w:rPr>
              <w:t>ome employers are seeking to avoid stapling</w:t>
            </w:r>
            <w:r w:rsidR="00DF6BC0" w:rsidRPr="00211D39">
              <w:rPr>
                <w:sz w:val="21"/>
                <w:szCs w:val="21"/>
              </w:rPr>
              <w:t xml:space="preserve"> by encouraging new employees to make an active choice</w:t>
            </w:r>
            <w:r w:rsidR="00CA0D31" w:rsidRPr="00211D39">
              <w:rPr>
                <w:sz w:val="21"/>
                <w:szCs w:val="21"/>
              </w:rPr>
              <w:t xml:space="preserve"> of superannuation fund</w:t>
            </w:r>
            <w:r w:rsidR="00B72566" w:rsidRPr="00211D39">
              <w:rPr>
                <w:sz w:val="21"/>
                <w:szCs w:val="21"/>
              </w:rPr>
              <w:t xml:space="preserve"> as part of </w:t>
            </w:r>
            <w:r w:rsidR="00A85490" w:rsidRPr="00211D39">
              <w:rPr>
                <w:sz w:val="21"/>
                <w:szCs w:val="21"/>
              </w:rPr>
              <w:t>their</w:t>
            </w:r>
            <w:r w:rsidR="00B72566" w:rsidRPr="00211D39">
              <w:rPr>
                <w:sz w:val="21"/>
                <w:szCs w:val="21"/>
              </w:rPr>
              <w:t xml:space="preserve"> onboarding process.</w:t>
            </w:r>
          </w:p>
        </w:tc>
      </w:tr>
      <w:tr w:rsidR="0064043A" w:rsidRPr="008F1B15" w14:paraId="0FB6404D" w14:textId="77777777" w:rsidTr="00C04660">
        <w:tc>
          <w:tcPr>
            <w:cnfStyle w:val="001000000000" w:firstRow="0" w:lastRow="0" w:firstColumn="1" w:lastColumn="0" w:oddVBand="0" w:evenVBand="0" w:oddHBand="0" w:evenHBand="0" w:firstRowFirstColumn="0" w:firstRowLastColumn="0" w:lastRowFirstColumn="0" w:lastRowLastColumn="0"/>
            <w:tcW w:w="1555" w:type="dxa"/>
          </w:tcPr>
          <w:p w14:paraId="3FE23A7B" w14:textId="6D78569A" w:rsidR="0064043A" w:rsidRPr="00211D39" w:rsidRDefault="0064043A" w:rsidP="006B49AD">
            <w:pPr>
              <w:rPr>
                <w:sz w:val="21"/>
                <w:szCs w:val="21"/>
              </w:rPr>
            </w:pPr>
            <w:r w:rsidRPr="00211D39">
              <w:rPr>
                <w:sz w:val="21"/>
                <w:szCs w:val="21"/>
              </w:rPr>
              <w:t>Insurance</w:t>
            </w:r>
          </w:p>
        </w:tc>
        <w:tc>
          <w:tcPr>
            <w:tcW w:w="7507" w:type="dxa"/>
          </w:tcPr>
          <w:p w14:paraId="64EA6875" w14:textId="4C9E24AC" w:rsidR="0064043A" w:rsidRPr="00211D39" w:rsidRDefault="0064043A" w:rsidP="006B49AD">
            <w:pPr>
              <w:cnfStyle w:val="000000000000" w:firstRow="0" w:lastRow="0" w:firstColumn="0" w:lastColumn="0" w:oddVBand="0" w:evenVBand="0" w:oddHBand="0" w:evenHBand="0" w:firstRowFirstColumn="0" w:firstRowLastColumn="0" w:lastRowFirstColumn="0" w:lastRowLastColumn="0"/>
              <w:rPr>
                <w:sz w:val="21"/>
                <w:szCs w:val="21"/>
              </w:rPr>
            </w:pPr>
            <w:r w:rsidRPr="00211D39">
              <w:rPr>
                <w:sz w:val="21"/>
                <w:szCs w:val="21"/>
              </w:rPr>
              <w:t xml:space="preserve">Employees </w:t>
            </w:r>
            <w:r w:rsidR="00193973" w:rsidRPr="00211D39">
              <w:rPr>
                <w:sz w:val="21"/>
                <w:szCs w:val="21"/>
              </w:rPr>
              <w:t xml:space="preserve">changing jobs </w:t>
            </w:r>
            <w:r w:rsidRPr="00211D39">
              <w:rPr>
                <w:sz w:val="21"/>
                <w:szCs w:val="21"/>
              </w:rPr>
              <w:t xml:space="preserve">may have inappropriate insurance </w:t>
            </w:r>
            <w:r w:rsidR="00193973">
              <w:rPr>
                <w:sz w:val="21"/>
                <w:szCs w:val="21"/>
              </w:rPr>
              <w:t>cover</w:t>
            </w:r>
            <w:r w:rsidR="00193973" w:rsidRPr="00211D39">
              <w:rPr>
                <w:sz w:val="21"/>
                <w:szCs w:val="21"/>
              </w:rPr>
              <w:t xml:space="preserve"> </w:t>
            </w:r>
            <w:r w:rsidRPr="00211D39">
              <w:rPr>
                <w:sz w:val="21"/>
                <w:szCs w:val="21"/>
              </w:rPr>
              <w:t>within their stapled superannuation account, particularly those moving to high-risk occupations.</w:t>
            </w:r>
          </w:p>
        </w:tc>
      </w:tr>
      <w:tr w:rsidR="00FB38D2" w:rsidRPr="008F1B15" w14:paraId="6C9BE5C4" w14:textId="77777777" w:rsidTr="00C04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7C31134" w14:textId="278A7962" w:rsidR="00FB38D2" w:rsidRPr="00211D39" w:rsidRDefault="0064043A" w:rsidP="006B49AD">
            <w:pPr>
              <w:rPr>
                <w:sz w:val="21"/>
                <w:szCs w:val="21"/>
              </w:rPr>
            </w:pPr>
            <w:r w:rsidRPr="00211D39">
              <w:rPr>
                <w:sz w:val="21"/>
                <w:szCs w:val="21"/>
              </w:rPr>
              <w:t>Underperforming funds</w:t>
            </w:r>
          </w:p>
        </w:tc>
        <w:tc>
          <w:tcPr>
            <w:tcW w:w="7507" w:type="dxa"/>
          </w:tcPr>
          <w:p w14:paraId="0177D10F" w14:textId="1238E810" w:rsidR="00FB38D2" w:rsidRPr="00211D39" w:rsidRDefault="00BC2F2C" w:rsidP="006B49AD">
            <w:pPr>
              <w:cnfStyle w:val="000000100000" w:firstRow="0" w:lastRow="0" w:firstColumn="0" w:lastColumn="0" w:oddVBand="0" w:evenVBand="0" w:oddHBand="1" w:evenHBand="0" w:firstRowFirstColumn="0" w:firstRowLastColumn="0" w:lastRowFirstColumn="0" w:lastRowLastColumn="0"/>
              <w:rPr>
                <w:sz w:val="21"/>
                <w:szCs w:val="21"/>
              </w:rPr>
            </w:pPr>
            <w:r w:rsidRPr="00211D39">
              <w:rPr>
                <w:sz w:val="21"/>
                <w:szCs w:val="21"/>
              </w:rPr>
              <w:t xml:space="preserve">Employees </w:t>
            </w:r>
            <w:r w:rsidR="001A1BFF">
              <w:rPr>
                <w:sz w:val="21"/>
                <w:szCs w:val="21"/>
              </w:rPr>
              <w:t>may be</w:t>
            </w:r>
            <w:r w:rsidRPr="00211D39">
              <w:rPr>
                <w:sz w:val="21"/>
                <w:szCs w:val="21"/>
              </w:rPr>
              <w:t xml:space="preserve"> stapled to underperforming products, which </w:t>
            </w:r>
            <w:r w:rsidR="001A1BFF">
              <w:rPr>
                <w:sz w:val="21"/>
                <w:szCs w:val="21"/>
              </w:rPr>
              <w:t>could</w:t>
            </w:r>
            <w:r w:rsidR="001A1BFF" w:rsidRPr="00211D39">
              <w:rPr>
                <w:sz w:val="21"/>
                <w:szCs w:val="21"/>
              </w:rPr>
              <w:t xml:space="preserve"> </w:t>
            </w:r>
            <w:r w:rsidRPr="00211D39">
              <w:rPr>
                <w:sz w:val="21"/>
                <w:szCs w:val="21"/>
              </w:rPr>
              <w:t>lead to diminished retirement savings.</w:t>
            </w:r>
          </w:p>
        </w:tc>
      </w:tr>
      <w:tr w:rsidR="003D7346" w:rsidRPr="008F1B15" w14:paraId="41CBF630" w14:textId="77777777" w:rsidTr="003D7346">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5D779D" w:themeFill="accent3"/>
          </w:tcPr>
          <w:p w14:paraId="2F894FED" w14:textId="723EC1CA" w:rsidR="003D7346" w:rsidRPr="00211D39" w:rsidRDefault="003D7346" w:rsidP="00B95DAF">
            <w:pPr>
              <w:spacing w:before="100" w:after="100"/>
              <w:rPr>
                <w:color w:val="FFFFFF" w:themeColor="background1"/>
                <w:sz w:val="21"/>
                <w:szCs w:val="21"/>
              </w:rPr>
            </w:pPr>
            <w:r w:rsidRPr="00211D39">
              <w:rPr>
                <w:color w:val="FFFFFF" w:themeColor="background1"/>
                <w:sz w:val="21"/>
                <w:szCs w:val="21"/>
              </w:rPr>
              <w:t>Best financial interests duty</w:t>
            </w:r>
          </w:p>
        </w:tc>
      </w:tr>
      <w:tr w:rsidR="003D7346" w:rsidRPr="008F1B15" w14:paraId="28C937E7" w14:textId="77777777" w:rsidTr="00C04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8B06707" w14:textId="7DB0813C" w:rsidR="003D7346" w:rsidRPr="00211D39" w:rsidRDefault="00E93283" w:rsidP="006B49AD">
            <w:pPr>
              <w:rPr>
                <w:sz w:val="21"/>
                <w:szCs w:val="21"/>
              </w:rPr>
            </w:pPr>
            <w:r w:rsidRPr="00211D39">
              <w:rPr>
                <w:sz w:val="21"/>
                <w:szCs w:val="21"/>
              </w:rPr>
              <w:t>Compliance costs</w:t>
            </w:r>
          </w:p>
        </w:tc>
        <w:tc>
          <w:tcPr>
            <w:tcW w:w="7507" w:type="dxa"/>
            <w:shd w:val="clear" w:color="auto" w:fill="auto"/>
          </w:tcPr>
          <w:p w14:paraId="326D5E59" w14:textId="39518BFF" w:rsidR="003D7346" w:rsidRPr="00211D39" w:rsidRDefault="00EA1F85" w:rsidP="0064043A">
            <w:pPr>
              <w:cnfStyle w:val="000000100000" w:firstRow="0" w:lastRow="0" w:firstColumn="0" w:lastColumn="0" w:oddVBand="0" w:evenVBand="0" w:oddHBand="1" w:evenHBand="0" w:firstRowFirstColumn="0" w:firstRowLastColumn="0" w:lastRowFirstColumn="0" w:lastRowLastColumn="0"/>
              <w:rPr>
                <w:sz w:val="21"/>
                <w:szCs w:val="21"/>
              </w:rPr>
            </w:pPr>
            <w:r w:rsidRPr="00211D39">
              <w:rPr>
                <w:sz w:val="21"/>
                <w:szCs w:val="21"/>
              </w:rPr>
              <w:t xml:space="preserve">There is uncertainty as to what the new duty means in practice for trustees, </w:t>
            </w:r>
            <w:r w:rsidR="00BD794F" w:rsidRPr="00211D39">
              <w:rPr>
                <w:sz w:val="21"/>
                <w:szCs w:val="21"/>
              </w:rPr>
              <w:t xml:space="preserve">given </w:t>
            </w:r>
            <w:r w:rsidR="002A2D1F" w:rsidRPr="00211D39">
              <w:rPr>
                <w:sz w:val="21"/>
                <w:szCs w:val="21"/>
              </w:rPr>
              <w:t xml:space="preserve">the reverse onus of proof and </w:t>
            </w:r>
            <w:r w:rsidR="00BD794F" w:rsidRPr="00211D39">
              <w:rPr>
                <w:sz w:val="21"/>
                <w:szCs w:val="21"/>
              </w:rPr>
              <w:t>the absence of a materiality threshold</w:t>
            </w:r>
            <w:r w:rsidR="008572F1" w:rsidRPr="00211D39">
              <w:rPr>
                <w:sz w:val="21"/>
                <w:szCs w:val="21"/>
              </w:rPr>
              <w:t xml:space="preserve">, </w:t>
            </w:r>
            <w:r w:rsidRPr="00211D39">
              <w:rPr>
                <w:sz w:val="21"/>
                <w:szCs w:val="21"/>
              </w:rPr>
              <w:t>resulting in compliance costs for funds.</w:t>
            </w:r>
          </w:p>
        </w:tc>
      </w:tr>
    </w:tbl>
    <w:p w14:paraId="22FE3E7A" w14:textId="37D9BDEF" w:rsidR="006C5B73" w:rsidRDefault="007154CB" w:rsidP="006C5B73">
      <w:pPr>
        <w:pStyle w:val="Heading1"/>
      </w:pPr>
      <w:bookmarkStart w:id="6" w:name="_Toc131431193"/>
      <w:r>
        <w:lastRenderedPageBreak/>
        <w:t xml:space="preserve">Performance </w:t>
      </w:r>
      <w:r w:rsidR="00B645F4">
        <w:t>test</w:t>
      </w:r>
      <w:bookmarkEnd w:id="6"/>
      <w:r w:rsidR="00B645F4">
        <w:t xml:space="preserve"> </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EB459F" w14:paraId="377941B5" w14:textId="77777777" w:rsidTr="20D9497E">
        <w:tc>
          <w:tcPr>
            <w:tcW w:w="5000" w:type="pct"/>
            <w:shd w:val="clear" w:color="auto" w:fill="F2F9FC"/>
          </w:tcPr>
          <w:p w14:paraId="434C5BBE" w14:textId="20598475" w:rsidR="00EB459F" w:rsidRDefault="00322E6A" w:rsidP="002861BB">
            <w:pPr>
              <w:pStyle w:val="BoxHeading"/>
            </w:pPr>
            <w:r>
              <w:t>Summary</w:t>
            </w:r>
          </w:p>
          <w:p w14:paraId="1786C97D" w14:textId="33C44DD4" w:rsidR="00CE355A" w:rsidRDefault="0066766F" w:rsidP="00322E6A">
            <w:r>
              <w:t xml:space="preserve">The performance test </w:t>
            </w:r>
            <w:r w:rsidR="00220864">
              <w:t xml:space="preserve">was intended </w:t>
            </w:r>
            <w:r w:rsidR="00EF7169">
              <w:t>to reduce underperformance</w:t>
            </w:r>
            <w:r w:rsidR="009A582A">
              <w:t xml:space="preserve"> by</w:t>
            </w:r>
            <w:r w:rsidR="009F7EFC">
              <w:t xml:space="preserve"> assessing products</w:t>
            </w:r>
            <w:r w:rsidR="009A582A">
              <w:t xml:space="preserve"> </w:t>
            </w:r>
            <w:r w:rsidR="009F7EFC">
              <w:t>against</w:t>
            </w:r>
            <w:r w:rsidR="009A582A">
              <w:t xml:space="preserve"> clear and objective benchmarks and </w:t>
            </w:r>
            <w:r w:rsidR="005710E3">
              <w:t xml:space="preserve">imposing </w:t>
            </w:r>
            <w:r w:rsidR="00AC4CBA">
              <w:t xml:space="preserve">strong </w:t>
            </w:r>
            <w:r w:rsidR="009A582A">
              <w:t>consequenc</w:t>
            </w:r>
            <w:r w:rsidR="00F85190">
              <w:t>e</w:t>
            </w:r>
            <w:r w:rsidR="009A582A">
              <w:t xml:space="preserve">s for </w:t>
            </w:r>
            <w:r w:rsidR="0032672C">
              <w:t>failure</w:t>
            </w:r>
            <w:r w:rsidR="00154FFD">
              <w:t xml:space="preserve">. </w:t>
            </w:r>
          </w:p>
          <w:p w14:paraId="0CEA9C0E" w14:textId="25F702E8" w:rsidR="001E73E1" w:rsidRDefault="001E73E1" w:rsidP="00322E6A">
            <w:r>
              <w:t>Stakeholders generally supported the policy intent of perform</w:t>
            </w:r>
            <w:r w:rsidR="002777E9">
              <w:t>ance</w:t>
            </w:r>
            <w:r>
              <w:t xml:space="preserve"> testing. Several noted that the test has improved </w:t>
            </w:r>
            <w:r w:rsidR="00E25A86">
              <w:t>outcomes for</w:t>
            </w:r>
            <w:r>
              <w:t xml:space="preserve"> members by encouraging underperforming funds to improve or exit the industry</w:t>
            </w:r>
            <w:r w:rsidR="00E25A86">
              <w:t xml:space="preserve"> and put</w:t>
            </w:r>
            <w:r>
              <w:t xml:space="preserve"> pressure on funds to reduce fees.</w:t>
            </w:r>
          </w:p>
          <w:p w14:paraId="4282A94D" w14:textId="4F595676" w:rsidR="00895D0D" w:rsidRDefault="00322E6A" w:rsidP="00322E6A">
            <w:r>
              <w:t xml:space="preserve">Consultation </w:t>
            </w:r>
            <w:r w:rsidR="007729B9">
              <w:t xml:space="preserve">highlighted </w:t>
            </w:r>
            <w:r w:rsidR="006721DC">
              <w:t>that the performance test</w:t>
            </w:r>
            <w:r w:rsidR="006D3F83">
              <w:t>,</w:t>
            </w:r>
            <w:r w:rsidR="006721DC">
              <w:t xml:space="preserve"> </w:t>
            </w:r>
            <w:r w:rsidR="008957E9">
              <w:t>which uses</w:t>
            </w:r>
            <w:r w:rsidR="00895D0D">
              <w:t xml:space="preserve"> a single metric </w:t>
            </w:r>
            <w:r w:rsidR="008957E9">
              <w:t xml:space="preserve">based on </w:t>
            </w:r>
            <w:r w:rsidR="00507EE2">
              <w:t xml:space="preserve">the </w:t>
            </w:r>
            <w:r w:rsidR="008957E9">
              <w:t>implementation of an investment strategy</w:t>
            </w:r>
            <w:r w:rsidR="006D3F83">
              <w:t xml:space="preserve">, is a somewhat </w:t>
            </w:r>
            <w:r w:rsidR="002453CC">
              <w:t xml:space="preserve">simplistic </w:t>
            </w:r>
            <w:r w:rsidR="006D3F83">
              <w:t xml:space="preserve">tool </w:t>
            </w:r>
            <w:r w:rsidR="001E73E1">
              <w:t xml:space="preserve">and may </w:t>
            </w:r>
            <w:r w:rsidR="006D3F83">
              <w:t>caus</w:t>
            </w:r>
            <w:r w:rsidR="001E73E1">
              <w:t>e</w:t>
            </w:r>
            <w:r w:rsidR="006D3F83">
              <w:t xml:space="preserve"> unintended consequences, including:</w:t>
            </w:r>
          </w:p>
          <w:p w14:paraId="3995E336" w14:textId="3E974D9F" w:rsidR="00DF1355" w:rsidRDefault="008B2E9C" w:rsidP="00915BA4">
            <w:pPr>
              <w:pStyle w:val="Bullet"/>
              <w:numPr>
                <w:ilvl w:val="0"/>
                <w:numId w:val="10"/>
              </w:numPr>
              <w:spacing w:before="120" w:line="240" w:lineRule="auto"/>
              <w:ind w:left="522" w:hanging="522"/>
            </w:pPr>
            <w:r>
              <w:t xml:space="preserve">The test is impacting the investment decisions of </w:t>
            </w:r>
            <w:r w:rsidRPr="00021BE5">
              <w:t>all</w:t>
            </w:r>
            <w:r>
              <w:t xml:space="preserve"> funds, not just underperformers. This includes creating an </w:t>
            </w:r>
            <w:r w:rsidR="001C0827">
              <w:t xml:space="preserve">incentive </w:t>
            </w:r>
            <w:r w:rsidR="00D91315">
              <w:t xml:space="preserve">for funds </w:t>
            </w:r>
            <w:r w:rsidR="001C0827">
              <w:t xml:space="preserve">to ‘hug’ </w:t>
            </w:r>
            <w:r w:rsidR="00632897">
              <w:t xml:space="preserve">the </w:t>
            </w:r>
            <w:r w:rsidR="001C0827">
              <w:t xml:space="preserve">benchmarks to reduce </w:t>
            </w:r>
            <w:r w:rsidR="00251E45">
              <w:t>the risk of closure</w:t>
            </w:r>
            <w:r>
              <w:t xml:space="preserve">. </w:t>
            </w:r>
            <w:r w:rsidR="001E73E1">
              <w:t>T</w:t>
            </w:r>
            <w:r>
              <w:t>his incentive can</w:t>
            </w:r>
            <w:r w:rsidR="00521A25">
              <w:t>, at times,</w:t>
            </w:r>
            <w:r w:rsidR="003B0230">
              <w:t xml:space="preserve"> conflict with </w:t>
            </w:r>
            <w:r>
              <w:t xml:space="preserve">a fund’s </w:t>
            </w:r>
            <w:r w:rsidR="0071465D">
              <w:t xml:space="preserve">objective to </w:t>
            </w:r>
            <w:r w:rsidR="00521A25">
              <w:t>focus on member outcomes</w:t>
            </w:r>
            <w:r w:rsidR="001E73E1">
              <w:t>, such as by</w:t>
            </w:r>
            <w:r w:rsidR="00DB568B">
              <w:t xml:space="preserve"> </w:t>
            </w:r>
            <w:r w:rsidR="00CA4F29">
              <w:t>encourag</w:t>
            </w:r>
            <w:r w:rsidR="001E73E1">
              <w:t>ing</w:t>
            </w:r>
            <w:r w:rsidR="00CA4F29">
              <w:t xml:space="preserve"> short</w:t>
            </w:r>
            <w:r w:rsidR="00CA4F29">
              <w:noBreakHyphen/>
              <w:t>term decision making, disc</w:t>
            </w:r>
            <w:r w:rsidR="007A66A1">
              <w:t>ourag</w:t>
            </w:r>
            <w:r w:rsidR="001E73E1">
              <w:t>ing</w:t>
            </w:r>
            <w:r w:rsidR="007A66A1">
              <w:t xml:space="preserve"> </w:t>
            </w:r>
            <w:r w:rsidR="00652CA3">
              <w:t xml:space="preserve">investments that are not well represented by the benchmarks, and </w:t>
            </w:r>
            <w:r w:rsidR="00A37BEB">
              <w:t xml:space="preserve">in the long term </w:t>
            </w:r>
            <w:r w:rsidR="001E73E1">
              <w:t xml:space="preserve">may </w:t>
            </w:r>
            <w:r w:rsidR="00652CA3">
              <w:t>reduce choice, diversification</w:t>
            </w:r>
            <w:r w:rsidR="005D698E">
              <w:t>,</w:t>
            </w:r>
            <w:r w:rsidR="00652CA3">
              <w:t xml:space="preserve"> and innovation.</w:t>
            </w:r>
            <w:r w:rsidR="00DF1355">
              <w:t xml:space="preserve"> </w:t>
            </w:r>
          </w:p>
          <w:p w14:paraId="63F91873" w14:textId="2DACCD71" w:rsidR="004B113F" w:rsidRDefault="004B113F" w:rsidP="00915BA4">
            <w:pPr>
              <w:pStyle w:val="Bullet"/>
              <w:numPr>
                <w:ilvl w:val="0"/>
                <w:numId w:val="10"/>
              </w:numPr>
              <w:spacing w:before="120" w:line="240" w:lineRule="auto"/>
              <w:ind w:left="522" w:hanging="522"/>
            </w:pPr>
            <w:r>
              <w:t>A risk that the test misidentifies some products as performing (reducing member outcomes) or underperforming (reducing member choice)</w:t>
            </w:r>
            <w:r w:rsidR="007D2F9C">
              <w:t>.</w:t>
            </w:r>
          </w:p>
          <w:p w14:paraId="069F7AB4" w14:textId="5343B839" w:rsidR="00C06463" w:rsidRDefault="00ED62B4" w:rsidP="0065482D">
            <w:r w:rsidRPr="00ED62B4">
              <w:t>Stakeholders proposed several ways to substantially redesign the test to address these broad concerns</w:t>
            </w:r>
            <w:r w:rsidR="00A75F2A">
              <w:t xml:space="preserve">, including </w:t>
            </w:r>
            <w:r w:rsidR="00635180">
              <w:t xml:space="preserve">using </w:t>
            </w:r>
            <w:r w:rsidR="00BF7201">
              <w:t>alter</w:t>
            </w:r>
            <w:r w:rsidR="00635180">
              <w:t>na</w:t>
            </w:r>
            <w:r w:rsidR="00BF7201">
              <w:t>tive</w:t>
            </w:r>
            <w:r w:rsidR="001D565E">
              <w:t xml:space="preserve"> </w:t>
            </w:r>
            <w:r w:rsidR="006A6B00">
              <w:t xml:space="preserve">performance </w:t>
            </w:r>
            <w:r w:rsidR="001D565E">
              <w:t>metrics</w:t>
            </w:r>
            <w:r w:rsidR="00E2314D">
              <w:t>,</w:t>
            </w:r>
            <w:r w:rsidR="001D565E">
              <w:t xml:space="preserve"> </w:t>
            </w:r>
            <w:r w:rsidR="00935B13">
              <w:t>developing a more subjective (rather than objective) test</w:t>
            </w:r>
            <w:r w:rsidR="00E702D7">
              <w:t xml:space="preserve">, </w:t>
            </w:r>
            <w:r w:rsidR="0043356F">
              <w:t>altering</w:t>
            </w:r>
            <w:r w:rsidR="00935B13">
              <w:t xml:space="preserve"> product coverage</w:t>
            </w:r>
            <w:r w:rsidR="008B32EB">
              <w:t>,</w:t>
            </w:r>
            <w:r w:rsidR="008C5DED">
              <w:t xml:space="preserve"> </w:t>
            </w:r>
            <w:r w:rsidR="008B32EB">
              <w:t xml:space="preserve">and </w:t>
            </w:r>
            <w:r w:rsidR="00230000">
              <w:t>adjusting</w:t>
            </w:r>
            <w:r w:rsidR="008B32EB">
              <w:t xml:space="preserve"> </w:t>
            </w:r>
            <w:r w:rsidR="008C5DED">
              <w:t>the consequences of failure.</w:t>
            </w:r>
          </w:p>
          <w:p w14:paraId="6FB4EA09" w14:textId="77777777" w:rsidR="003B186C" w:rsidRDefault="003C5F6A" w:rsidP="00E25D06">
            <w:r w:rsidRPr="003C5F6A">
              <w:t xml:space="preserve">Stakeholders </w:t>
            </w:r>
            <w:r w:rsidR="00E237D2">
              <w:t xml:space="preserve">also </w:t>
            </w:r>
            <w:r w:rsidRPr="003C5F6A">
              <w:t xml:space="preserve">proposed </w:t>
            </w:r>
            <w:r w:rsidR="008309D4">
              <w:t xml:space="preserve">that </w:t>
            </w:r>
            <w:r w:rsidRPr="003C5F6A">
              <w:t xml:space="preserve">adjusting components of the </w:t>
            </w:r>
            <w:r w:rsidR="00793901">
              <w:t xml:space="preserve">existing </w:t>
            </w:r>
            <w:r w:rsidRPr="003C5F6A">
              <w:t>test methodology</w:t>
            </w:r>
            <w:r w:rsidR="00897B3F">
              <w:t xml:space="preserve"> —</w:t>
            </w:r>
            <w:r w:rsidR="00234BD2">
              <w:t xml:space="preserve"> </w:t>
            </w:r>
            <w:r w:rsidR="008309D4">
              <w:t>such as</w:t>
            </w:r>
            <w:r w:rsidR="00234BD2">
              <w:t xml:space="preserve"> </w:t>
            </w:r>
            <w:r w:rsidR="00552BEF">
              <w:t>lengthening the testing period</w:t>
            </w:r>
            <w:r w:rsidR="009E0124">
              <w:t>, calibrating benchmarks</w:t>
            </w:r>
            <w:r w:rsidR="00AB523B">
              <w:t xml:space="preserve">, and improving the </w:t>
            </w:r>
            <w:r w:rsidR="00815E05">
              <w:t>prescribed notification letter</w:t>
            </w:r>
            <w:r w:rsidR="008309D4">
              <w:t xml:space="preserve"> — can go some way to addressing concerns</w:t>
            </w:r>
            <w:r w:rsidR="000065EC">
              <w:t>.</w:t>
            </w:r>
          </w:p>
          <w:p w14:paraId="63686861" w14:textId="338FE1B7" w:rsidR="003B186C" w:rsidRPr="006E74B4" w:rsidRDefault="00E25A86" w:rsidP="00C73EEE">
            <w:pPr>
              <w:rPr>
                <w:spacing w:val="-2"/>
              </w:rPr>
            </w:pPr>
            <w:r w:rsidRPr="00C73EEE">
              <w:t xml:space="preserve">Some stakeholders </w:t>
            </w:r>
            <w:r w:rsidR="00577658" w:rsidRPr="00C73EEE">
              <w:t>suggested</w:t>
            </w:r>
            <w:r w:rsidRPr="00C73EEE">
              <w:t xml:space="preserve"> caution </w:t>
            </w:r>
            <w:r w:rsidR="00577658" w:rsidRPr="00C73EEE">
              <w:t>for the test’s</w:t>
            </w:r>
            <w:r w:rsidR="00F66944" w:rsidRPr="00C73EEE">
              <w:t xml:space="preserve"> scheduled extension to choice products</w:t>
            </w:r>
            <w:r w:rsidR="00577658" w:rsidRPr="00C73EEE">
              <w:t xml:space="preserve">, raising concerns that the test does not appropriately reflect the diversity and objectives of choice products, </w:t>
            </w:r>
            <w:r w:rsidR="00BF3DC1" w:rsidRPr="00C73EEE">
              <w:t>including</w:t>
            </w:r>
            <w:r w:rsidR="00577658" w:rsidRPr="00C73EEE">
              <w:t xml:space="preserve"> values</w:t>
            </w:r>
            <w:r w:rsidR="00577658" w:rsidRPr="00C73EEE">
              <w:noBreakHyphen/>
              <w:t>based products. Others cited reports of underperformance in the choice sector and argued that these products should not escape the scrutiny of performance testing.</w:t>
            </w:r>
          </w:p>
        </w:tc>
      </w:tr>
    </w:tbl>
    <w:p w14:paraId="3B813D1F" w14:textId="77777777" w:rsidR="007E5985" w:rsidRDefault="0006140A" w:rsidP="005531E3">
      <w:pPr>
        <w:pStyle w:val="BoxHeading"/>
      </w:pPr>
      <w:r>
        <w:t>Introduction</w:t>
      </w:r>
    </w:p>
    <w:p w14:paraId="767BE1B0" w14:textId="03F95F6A" w:rsidR="007F25DB" w:rsidRPr="00CF4818" w:rsidRDefault="009402AD" w:rsidP="007F25DB">
      <w:pPr>
        <w:rPr>
          <w:rFonts w:cs="Calibri Light"/>
          <w:color w:val="000000" w:themeColor="text1"/>
          <w:szCs w:val="22"/>
        </w:rPr>
      </w:pPr>
      <w:r w:rsidRPr="00CF4818">
        <w:rPr>
          <w:rFonts w:cs="Calibri Light"/>
          <w:color w:val="000000" w:themeColor="text1"/>
          <w:szCs w:val="22"/>
        </w:rPr>
        <w:t>The performance test (the test) was introduced to protect Australians’ retirement savings by holding trustees to account for the investment performance they deliver and the fees they charge to members.</w:t>
      </w:r>
      <w:r w:rsidR="00307F85" w:rsidRPr="00CF4818">
        <w:rPr>
          <w:rFonts w:cs="Calibri Light"/>
          <w:color w:val="000000" w:themeColor="text1"/>
          <w:szCs w:val="22"/>
        </w:rPr>
        <w:t xml:space="preserve"> </w:t>
      </w:r>
      <w:r w:rsidR="00361A5F" w:rsidRPr="00CF4818">
        <w:rPr>
          <w:rFonts w:cs="Calibri Light"/>
          <w:color w:val="000000" w:themeColor="text1"/>
          <w:szCs w:val="22"/>
        </w:rPr>
        <w:t>The test</w:t>
      </w:r>
      <w:r w:rsidR="007F25DB" w:rsidRPr="00CF4818">
        <w:rPr>
          <w:rFonts w:cs="Calibri Light"/>
          <w:color w:val="000000" w:themeColor="text1"/>
          <w:szCs w:val="22"/>
        </w:rPr>
        <w:t xml:space="preserve"> is based on the methodology adopted by the Productivity Commission (after consultation with industry) and further refined by APRA in its Heatmap analysis</w:t>
      </w:r>
      <w:r w:rsidR="00307F85" w:rsidRPr="00CF4818">
        <w:rPr>
          <w:rFonts w:cs="Calibri Light"/>
          <w:color w:val="000000" w:themeColor="text1"/>
          <w:szCs w:val="22"/>
        </w:rPr>
        <w:t>.</w:t>
      </w:r>
    </w:p>
    <w:p w14:paraId="5A58BC3D" w14:textId="45C46EB3" w:rsidR="00791FFD" w:rsidRPr="00273CB1" w:rsidRDefault="00791FFD" w:rsidP="0024535E">
      <w:pPr>
        <w:rPr>
          <w:rFonts w:cs="Calibri Light"/>
          <w:color w:val="000000" w:themeColor="text1"/>
          <w:szCs w:val="22"/>
        </w:rPr>
      </w:pPr>
      <w:r w:rsidRPr="00273CB1">
        <w:rPr>
          <w:rFonts w:cs="Calibri Light"/>
          <w:color w:val="000000" w:themeColor="text1"/>
          <w:szCs w:val="22"/>
        </w:rPr>
        <w:t xml:space="preserve">The test applied to </w:t>
      </w:r>
      <w:proofErr w:type="spellStart"/>
      <w:r w:rsidRPr="00273CB1">
        <w:rPr>
          <w:rFonts w:cs="Calibri Light"/>
          <w:color w:val="000000" w:themeColor="text1"/>
          <w:szCs w:val="22"/>
        </w:rPr>
        <w:t>MySuper</w:t>
      </w:r>
      <w:proofErr w:type="spellEnd"/>
      <w:r w:rsidRPr="00273CB1">
        <w:rPr>
          <w:rFonts w:cs="Calibri Light"/>
          <w:color w:val="000000" w:themeColor="text1"/>
          <w:szCs w:val="22"/>
        </w:rPr>
        <w:t xml:space="preserve"> products from 1 July 2021. </w:t>
      </w:r>
      <w:proofErr w:type="spellStart"/>
      <w:r w:rsidRPr="00273CB1">
        <w:rPr>
          <w:rFonts w:cs="Calibri Light"/>
          <w:color w:val="000000" w:themeColor="text1"/>
          <w:szCs w:val="22"/>
        </w:rPr>
        <w:t>MySuper</w:t>
      </w:r>
      <w:proofErr w:type="spellEnd"/>
      <w:r w:rsidRPr="00273CB1">
        <w:rPr>
          <w:rFonts w:cs="Calibri Light"/>
          <w:color w:val="000000" w:themeColor="text1"/>
          <w:szCs w:val="22"/>
        </w:rPr>
        <w:t xml:space="preserve"> products are intended to be simple, cost effective and balanced investment options eligible to receive default contributions. The test is scheduled to be extended to a subset of </w:t>
      </w:r>
      <w:r w:rsidR="00E3378B" w:rsidRPr="00273CB1">
        <w:rPr>
          <w:rFonts w:cs="Calibri Light"/>
          <w:color w:val="000000" w:themeColor="text1"/>
          <w:szCs w:val="22"/>
        </w:rPr>
        <w:t>c</w:t>
      </w:r>
      <w:r w:rsidRPr="00273CB1">
        <w:rPr>
          <w:rFonts w:cs="Calibri Light"/>
          <w:color w:val="000000" w:themeColor="text1"/>
          <w:szCs w:val="22"/>
        </w:rPr>
        <w:t xml:space="preserve">hoice (non </w:t>
      </w:r>
      <w:proofErr w:type="spellStart"/>
      <w:r w:rsidRPr="00273CB1">
        <w:rPr>
          <w:rFonts w:cs="Calibri Light"/>
          <w:color w:val="000000" w:themeColor="text1"/>
          <w:szCs w:val="22"/>
        </w:rPr>
        <w:t>MySuper</w:t>
      </w:r>
      <w:proofErr w:type="spellEnd"/>
      <w:r w:rsidRPr="00273CB1">
        <w:rPr>
          <w:rFonts w:cs="Calibri Light"/>
          <w:color w:val="000000" w:themeColor="text1"/>
          <w:szCs w:val="22"/>
        </w:rPr>
        <w:t>) products — defined as trustee directed products (TDPs) — from 1 July 2023.</w:t>
      </w:r>
    </w:p>
    <w:p w14:paraId="0C5967DD" w14:textId="74FAD939" w:rsidR="00A63566" w:rsidRDefault="0024535E" w:rsidP="002D237C">
      <w:pPr>
        <w:keepNext/>
      </w:pPr>
      <w:r w:rsidRPr="0024535E">
        <w:lastRenderedPageBreak/>
        <w:t xml:space="preserve">The Australian Prudential Regulation Authority (APRA) conducts the test each year. </w:t>
      </w:r>
      <w:r w:rsidR="00A63566">
        <w:t xml:space="preserve">The methodology involves calculating a </w:t>
      </w:r>
      <w:r w:rsidR="00A63566" w:rsidRPr="00160C86">
        <w:rPr>
          <w:i/>
          <w:iCs/>
        </w:rPr>
        <w:t>performance measure</w:t>
      </w:r>
      <w:r w:rsidR="00A63566">
        <w:t xml:space="preserve"> for each product tested:</w:t>
      </w:r>
    </w:p>
    <w:p w14:paraId="5CF231E5" w14:textId="77777777" w:rsidR="00A63566" w:rsidRDefault="00044851" w:rsidP="00A63566">
      <m:oMathPara>
        <m:oMath>
          <m:r>
            <w:rPr>
              <w:rFonts w:ascii="Cambria Math" w:hAnsi="Cambria Math"/>
              <w:sz w:val="20"/>
              <w:szCs w:val="18"/>
            </w:rPr>
            <m:t>Performance measure=</m:t>
          </m:r>
          <m:d>
            <m:dPr>
              <m:ctrlPr>
                <w:rPr>
                  <w:rFonts w:ascii="Cambria Math" w:hAnsi="Cambria Math"/>
                  <w:i/>
                  <w:sz w:val="20"/>
                  <w:szCs w:val="18"/>
                </w:rPr>
              </m:ctrlPr>
            </m:dPr>
            <m:e>
              <m:r>
                <w:rPr>
                  <w:rFonts w:ascii="Cambria Math" w:hAnsi="Cambria Math"/>
                  <w:sz w:val="20"/>
                  <w:szCs w:val="18"/>
                </w:rPr>
                <m:t>Actual return-Benchmark return</m:t>
              </m:r>
            </m:e>
          </m:d>
          <m:r>
            <w:rPr>
              <w:rFonts w:ascii="Cambria Math" w:hAnsi="Cambria Math"/>
              <w:sz w:val="20"/>
              <w:szCs w:val="18"/>
            </w:rPr>
            <m:t>+(Benchmark RAFE-Actual RAFE)</m:t>
          </m:r>
        </m:oMath>
      </m:oMathPara>
    </w:p>
    <w:p w14:paraId="1A058DCA" w14:textId="77777777" w:rsidR="00AE7326" w:rsidRDefault="00A63566" w:rsidP="00A63566">
      <w:r>
        <w:t>There are two components to calculating the performance measure.</w:t>
      </w:r>
      <w:r w:rsidR="001D43C5">
        <w:t xml:space="preserve"> </w:t>
      </w:r>
    </w:p>
    <w:p w14:paraId="5A032FD2" w14:textId="77777777" w:rsidR="00AE7326" w:rsidRDefault="00A63566" w:rsidP="00A63566">
      <w:r>
        <w:t>First, the net investment return of a product over the past eight years (</w:t>
      </w:r>
      <w:r w:rsidRPr="00160C86">
        <w:rPr>
          <w:i/>
          <w:iCs/>
        </w:rPr>
        <w:t>actual return</w:t>
      </w:r>
      <w:r>
        <w:t xml:space="preserve">) is compared to a </w:t>
      </w:r>
      <w:r w:rsidRPr="00160C86">
        <w:rPr>
          <w:i/>
          <w:iCs/>
        </w:rPr>
        <w:t>benchmark return</w:t>
      </w:r>
      <w:r>
        <w:t xml:space="preserve">. The benchmark return is a passive investment portfolio of indices tailored to the product’s reported </w:t>
      </w:r>
      <w:bookmarkStart w:id="7" w:name="_Hlk127277805"/>
      <w:r>
        <w:t>strategic asset allocation</w:t>
      </w:r>
      <w:bookmarkEnd w:id="7"/>
      <w:r>
        <w:t xml:space="preserve">. </w:t>
      </w:r>
    </w:p>
    <w:p w14:paraId="40E05602" w14:textId="7F78D7FE" w:rsidR="00A63566" w:rsidRDefault="00A63566" w:rsidP="00A63566">
      <w:r>
        <w:t>Second, the product’s representative administration fees and expenses (</w:t>
      </w:r>
      <w:r w:rsidRPr="00160C86">
        <w:rPr>
          <w:i/>
          <w:iCs/>
        </w:rPr>
        <w:t>actual RAFE</w:t>
      </w:r>
      <w:r>
        <w:t>) for the most recent financial year is compared to the median RAFE (</w:t>
      </w:r>
      <w:r w:rsidRPr="00160C86">
        <w:rPr>
          <w:i/>
          <w:iCs/>
        </w:rPr>
        <w:t>benchmark RAFE</w:t>
      </w:r>
      <w:r>
        <w:t xml:space="preserve">). RAFE is calculated to represent a member who has an account balance of $50,000. The benchmark RAFE </w:t>
      </w:r>
      <w:r w:rsidR="004E297F">
        <w:t>is</w:t>
      </w:r>
      <w:r>
        <w:t xml:space="preserve"> calculated separately for </w:t>
      </w:r>
      <w:proofErr w:type="spellStart"/>
      <w:r>
        <w:t>MySuper</w:t>
      </w:r>
      <w:proofErr w:type="spellEnd"/>
      <w:r>
        <w:t xml:space="preserve"> products and TDPs.</w:t>
      </w:r>
    </w:p>
    <w:p w14:paraId="765273B6" w14:textId="52C2E37A" w:rsidR="004E297F" w:rsidRDefault="00A63566" w:rsidP="004E297F">
      <w:r>
        <w:t xml:space="preserve">A product fails the test if the performance measure is lower than </w:t>
      </w:r>
      <w:r>
        <w:noBreakHyphen/>
        <w:t xml:space="preserve">0.005 (or -0.5%). </w:t>
      </w:r>
      <w:r w:rsidR="004E297F" w:rsidRPr="0024535E">
        <w:t>Trustees of products that fail the test must notify affected members. Products that fail the test two years in a row are closed to new members until they pass a future test.</w:t>
      </w:r>
    </w:p>
    <w:p w14:paraId="6BF06668" w14:textId="40AF8A2A" w:rsidR="0006140A" w:rsidRPr="005531E3" w:rsidRDefault="0006140A" w:rsidP="005531E3">
      <w:pPr>
        <w:pStyle w:val="BoxHeading"/>
      </w:pPr>
      <w:r w:rsidRPr="005531E3">
        <w:t xml:space="preserve">Summary of stakeholder </w:t>
      </w:r>
      <w:r w:rsidR="001C42D7">
        <w:t>feedback:</w:t>
      </w:r>
    </w:p>
    <w:p w14:paraId="72797E96" w14:textId="77777777" w:rsidR="009526EC" w:rsidRDefault="00163000" w:rsidP="009D6944">
      <w:r>
        <w:t xml:space="preserve">The performance test received a considerable amount of attention and feedback </w:t>
      </w:r>
      <w:r w:rsidR="00094B12">
        <w:t>during the review.</w:t>
      </w:r>
    </w:p>
    <w:p w14:paraId="39075C8B" w14:textId="186B93B2" w:rsidR="009025E6" w:rsidRDefault="00607207" w:rsidP="001D2729">
      <w:r>
        <w:t xml:space="preserve">A technical working group was established as an additional </w:t>
      </w:r>
      <w:r w:rsidR="008056D5">
        <w:t>forum for solutions</w:t>
      </w:r>
      <w:r w:rsidR="008056D5">
        <w:noBreakHyphen/>
        <w:t>based discussions on technical issues relating to the test.</w:t>
      </w:r>
      <w:r w:rsidR="002613E8">
        <w:t xml:space="preserve"> The technical working group met three times during the consultation period</w:t>
      </w:r>
      <w:r w:rsidR="002A00B5">
        <w:t xml:space="preserve"> and a summary of the discussions</w:t>
      </w:r>
      <w:r w:rsidR="006E783B">
        <w:t xml:space="preserve"> </w:t>
      </w:r>
      <w:r w:rsidR="00EE3E80">
        <w:t xml:space="preserve">is </w:t>
      </w:r>
      <w:r w:rsidR="00644C19">
        <w:t>available</w:t>
      </w:r>
      <w:r w:rsidR="002A00B5">
        <w:t xml:space="preserve"> on the </w:t>
      </w:r>
      <w:hyperlink r:id="rId22" w:history="1">
        <w:r w:rsidR="002A00B5" w:rsidRPr="00785D49">
          <w:rPr>
            <w:rStyle w:val="Hyperlink"/>
          </w:rPr>
          <w:t>review consultation website</w:t>
        </w:r>
      </w:hyperlink>
      <w:r w:rsidR="002A00B5">
        <w:t>.</w:t>
      </w:r>
    </w:p>
    <w:p w14:paraId="421416A4" w14:textId="3DB099D2" w:rsidR="009D6944" w:rsidRPr="009D6944" w:rsidRDefault="00553F4D" w:rsidP="009D6944">
      <w:r>
        <w:t>Stakeholder</w:t>
      </w:r>
      <w:r w:rsidR="006E783B">
        <w:t xml:space="preserve"> </w:t>
      </w:r>
      <w:r w:rsidR="00877E54">
        <w:t>views are</w:t>
      </w:r>
      <w:r w:rsidR="00EE3E80">
        <w:t xml:space="preserve"> summarised </w:t>
      </w:r>
      <w:r>
        <w:t>below</w:t>
      </w:r>
      <w:r w:rsidR="00EE3E80">
        <w:t xml:space="preserve"> </w:t>
      </w:r>
      <w:r w:rsidR="003611C0">
        <w:t>as</w:t>
      </w:r>
      <w:r w:rsidR="002B4CA1">
        <w:t xml:space="preserve"> general </w:t>
      </w:r>
      <w:r w:rsidR="00EF5FDC">
        <w:t xml:space="preserve">feedback about the test and </w:t>
      </w:r>
      <w:r w:rsidR="000D4C7E">
        <w:t>more focused feedback on the test methodology, consequences of failure and product coverage</w:t>
      </w:r>
      <w:r w:rsidR="00B2214C">
        <w:t>.</w:t>
      </w:r>
    </w:p>
    <w:p w14:paraId="1B3E1364" w14:textId="2A03B85B" w:rsidR="0045157F" w:rsidRDefault="001C1E1D" w:rsidP="001C1E1D">
      <w:pPr>
        <w:pStyle w:val="Heading4"/>
      </w:pPr>
      <w:r>
        <w:t>General feedback</w:t>
      </w:r>
    </w:p>
    <w:p w14:paraId="760E8DD4" w14:textId="1D10A7C5" w:rsidR="00201FFE" w:rsidRDefault="002C30B8" w:rsidP="002F6C45">
      <w:r>
        <w:t>Stakeholders generally supported the policy intent of perform</w:t>
      </w:r>
      <w:r w:rsidR="00BB5711">
        <w:t>ance</w:t>
      </w:r>
      <w:r>
        <w:t xml:space="preserve"> testing. Several noted that the test has improved retirement outcomes for many members by </w:t>
      </w:r>
      <w:r w:rsidR="00201FFE">
        <w:t>encouraging underperforming funds to improve or exit the industry</w:t>
      </w:r>
      <w:r w:rsidR="00697D7F">
        <w:t>,</w:t>
      </w:r>
      <w:r w:rsidR="00201FFE">
        <w:t xml:space="preserve"> as well as putting pressure on funds to reduce fees and focus on investment performance.</w:t>
      </w:r>
    </w:p>
    <w:p w14:paraId="0A3A2A46" w14:textId="77777777" w:rsidR="00AE7326" w:rsidRDefault="000A6C12" w:rsidP="002F6C45">
      <w:r>
        <w:t xml:space="preserve">Stakeholders </w:t>
      </w:r>
      <w:r w:rsidR="00603BAA">
        <w:t>noted that the test uses a single metric to assess performance</w:t>
      </w:r>
      <w:r w:rsidR="00CC37F5">
        <w:t xml:space="preserve">, which </w:t>
      </w:r>
      <w:r w:rsidR="008B16FB">
        <w:t>captures the implementation of an investment strategy</w:t>
      </w:r>
      <w:r w:rsidR="00051087">
        <w:t xml:space="preserve"> but not the decision to set that strategy or account for risk.</w:t>
      </w:r>
      <w:r w:rsidR="000E00A1">
        <w:t xml:space="preserve"> </w:t>
      </w:r>
      <w:r w:rsidR="00E307A2">
        <w:t>Several suggested that</w:t>
      </w:r>
      <w:r w:rsidR="00416F1D">
        <w:t xml:space="preserve"> </w:t>
      </w:r>
      <w:r w:rsidR="00EA417E">
        <w:t xml:space="preserve">this </w:t>
      </w:r>
      <w:r w:rsidR="0062775E">
        <w:t>may</w:t>
      </w:r>
      <w:r w:rsidR="00EA417E">
        <w:t xml:space="preserve"> lead to some </w:t>
      </w:r>
      <w:r w:rsidR="00993E92">
        <w:t>performing</w:t>
      </w:r>
      <w:r w:rsidR="00EA417E">
        <w:t xml:space="preserve"> </w:t>
      </w:r>
      <w:r w:rsidR="008402FE">
        <w:t>products</w:t>
      </w:r>
      <w:r w:rsidR="00EA417E">
        <w:t xml:space="preserve"> failing the test </w:t>
      </w:r>
      <w:r w:rsidR="003C44A9">
        <w:t xml:space="preserve">(reducing member choice) and some </w:t>
      </w:r>
      <w:r w:rsidR="00993E92">
        <w:t>underperforming</w:t>
      </w:r>
      <w:r w:rsidR="003C44A9">
        <w:t xml:space="preserve"> </w:t>
      </w:r>
      <w:r w:rsidR="008402FE">
        <w:t>products</w:t>
      </w:r>
      <w:r w:rsidR="003C44A9">
        <w:t xml:space="preserve"> passing (reducing member outcomes).</w:t>
      </w:r>
      <w:r w:rsidR="0012294D">
        <w:t xml:space="preserve"> </w:t>
      </w:r>
    </w:p>
    <w:p w14:paraId="3C46A3A9" w14:textId="2B237487" w:rsidR="00F42E29" w:rsidRDefault="0012294D" w:rsidP="002F6C45">
      <w:r>
        <w:t>Several also</w:t>
      </w:r>
      <w:r w:rsidR="000E00A1">
        <w:t xml:space="preserve"> noted that the test </w:t>
      </w:r>
      <w:r w:rsidR="009773AE">
        <w:t>assesses past performance</w:t>
      </w:r>
      <w:r w:rsidR="00207D4C">
        <w:t>, despite past performance not being a reliable indicator of future performance.</w:t>
      </w:r>
      <w:r w:rsidR="00D14987">
        <w:t xml:space="preserve"> </w:t>
      </w:r>
      <w:r w:rsidR="000574DF">
        <w:t>O</w:t>
      </w:r>
      <w:r w:rsidR="008864D2">
        <w:t xml:space="preserve">thers noted that the existing framework was </w:t>
      </w:r>
      <w:r w:rsidR="005552E2">
        <w:t xml:space="preserve">developed after considerable consultation </w:t>
      </w:r>
      <w:r w:rsidR="00A37BEB">
        <w:t xml:space="preserve">with industry </w:t>
      </w:r>
      <w:r w:rsidR="005552E2">
        <w:t xml:space="preserve">by the Productivity Commission, </w:t>
      </w:r>
      <w:r w:rsidR="00102BBE">
        <w:t>APRA,</w:t>
      </w:r>
      <w:r w:rsidR="005552E2">
        <w:t xml:space="preserve"> and Treasury.</w:t>
      </w:r>
    </w:p>
    <w:p w14:paraId="75E9A5D1" w14:textId="39C68026" w:rsidR="005552E2" w:rsidRDefault="009A6F67" w:rsidP="005409B4">
      <w:r>
        <w:t xml:space="preserve">Many stakeholders </w:t>
      </w:r>
      <w:r w:rsidR="001A532C">
        <w:t>suggested that the</w:t>
      </w:r>
      <w:r w:rsidR="009F5105">
        <w:t xml:space="preserve"> risk of closure from failing the test has created a strong incentive </w:t>
      </w:r>
      <w:r w:rsidR="00C93C7F">
        <w:t>to ‘hug’ the benchmarks.</w:t>
      </w:r>
      <w:r w:rsidR="00E8793C">
        <w:t xml:space="preserve"> </w:t>
      </w:r>
      <w:r w:rsidR="00385B97">
        <w:t xml:space="preserve">Many argued that this affects the investment decision of </w:t>
      </w:r>
      <w:r w:rsidR="00480580">
        <w:t>all funds (not just underperformers) and can potentially reduce long</w:t>
      </w:r>
      <w:r w:rsidR="00480580">
        <w:noBreakHyphen/>
        <w:t>term returns for members</w:t>
      </w:r>
      <w:r w:rsidR="00325AE7">
        <w:t xml:space="preserve"> by:</w:t>
      </w:r>
    </w:p>
    <w:p w14:paraId="0FBB6958" w14:textId="0589B7F5" w:rsidR="00325AE7" w:rsidRDefault="006E74EF" w:rsidP="00915BA4">
      <w:pPr>
        <w:pStyle w:val="Bullet"/>
      </w:pPr>
      <w:r>
        <w:t>e</w:t>
      </w:r>
      <w:r w:rsidR="00325AE7">
        <w:t xml:space="preserve">ncouraging </w:t>
      </w:r>
      <w:proofErr w:type="spellStart"/>
      <w:r w:rsidR="00325AE7">
        <w:t>shortterm</w:t>
      </w:r>
      <w:proofErr w:type="spellEnd"/>
      <w:r w:rsidR="00325AE7">
        <w:t xml:space="preserve"> decision making</w:t>
      </w:r>
    </w:p>
    <w:p w14:paraId="77B1DA8A" w14:textId="4E4B5493" w:rsidR="00325AE7" w:rsidRDefault="006E74EF" w:rsidP="00915BA4">
      <w:pPr>
        <w:pStyle w:val="Bullet"/>
      </w:pPr>
      <w:r>
        <w:t>d</w:t>
      </w:r>
      <w:r w:rsidR="00351C4A">
        <w:t>iscouraging</w:t>
      </w:r>
      <w:r w:rsidR="00325AE7">
        <w:t xml:space="preserve"> investments </w:t>
      </w:r>
      <w:r w:rsidR="00B22C1E">
        <w:t xml:space="preserve">that are </w:t>
      </w:r>
      <w:r w:rsidR="00325AE7">
        <w:t>not well represented by the benchmarks</w:t>
      </w:r>
    </w:p>
    <w:p w14:paraId="60105C65" w14:textId="3CABC6C8" w:rsidR="00325AE7" w:rsidRDefault="006E74EF" w:rsidP="00915BA4">
      <w:pPr>
        <w:pStyle w:val="Bullet"/>
      </w:pPr>
      <w:r>
        <w:t>r</w:t>
      </w:r>
      <w:r w:rsidR="00CB0677">
        <w:t>educing choice, diversification</w:t>
      </w:r>
      <w:r w:rsidR="00F86E38">
        <w:t xml:space="preserve">, active </w:t>
      </w:r>
      <w:r w:rsidR="00102BBE">
        <w:t>management,</w:t>
      </w:r>
      <w:r w:rsidR="00CB0677">
        <w:t xml:space="preserve"> and innovation</w:t>
      </w:r>
    </w:p>
    <w:p w14:paraId="57C4DF06" w14:textId="57EC9E23" w:rsidR="00F86E38" w:rsidRDefault="006E74EF" w:rsidP="00915BA4">
      <w:pPr>
        <w:pStyle w:val="Bullet"/>
      </w:pPr>
      <w:r>
        <w:t>i</w:t>
      </w:r>
      <w:r w:rsidR="00F86E38">
        <w:t>ncreasing systemic risk.</w:t>
      </w:r>
    </w:p>
    <w:p w14:paraId="6BE08145" w14:textId="4F936BE5" w:rsidR="00E41D00" w:rsidRDefault="004B17A4" w:rsidP="004B17A4">
      <w:r>
        <w:lastRenderedPageBreak/>
        <w:t xml:space="preserve">Stakeholders proposed several ways to </w:t>
      </w:r>
      <w:r w:rsidR="009D66E2">
        <w:t xml:space="preserve">substantially redesign the test to </w:t>
      </w:r>
      <w:r>
        <w:t>address these broad concerns</w:t>
      </w:r>
      <w:r w:rsidR="00D32BCE">
        <w:t xml:space="preserve"> in the longer term</w:t>
      </w:r>
      <w:r>
        <w:t>. A key theme raised was to replace the existing metric with an alternative (such as a simple reference portfolio) or multiple metrics (such as the APRA Heatmap).</w:t>
      </w:r>
      <w:r w:rsidR="005C28C1">
        <w:t xml:space="preserve"> T</w:t>
      </w:r>
      <w:r>
        <w:t xml:space="preserve">here was no consensus on which metric to use. </w:t>
      </w:r>
    </w:p>
    <w:p w14:paraId="2306826D" w14:textId="287A0362" w:rsidR="004B17A4" w:rsidRDefault="001E4494" w:rsidP="004B17A4">
      <w:r>
        <w:t>S</w:t>
      </w:r>
      <w:r w:rsidR="00B07E50">
        <w:t>ome</w:t>
      </w:r>
      <w:r w:rsidR="004B17A4">
        <w:t xml:space="preserve"> stakeholders suggested that APRA could have discretion to review failed products</w:t>
      </w:r>
      <w:r w:rsidR="00254FAF">
        <w:t xml:space="preserve"> </w:t>
      </w:r>
      <w:r w:rsidR="00177E54">
        <w:t>and exempt them from the consequences of failure</w:t>
      </w:r>
      <w:r w:rsidR="004B17A4">
        <w:t>.</w:t>
      </w:r>
      <w:r w:rsidR="00E513C3">
        <w:t xml:space="preserve"> </w:t>
      </w:r>
      <w:r w:rsidR="00E5435C">
        <w:t>Others</w:t>
      </w:r>
      <w:r w:rsidR="002E6E2F">
        <w:t xml:space="preserve"> argued that</w:t>
      </w:r>
      <w:r w:rsidR="004B3CD1">
        <w:t xml:space="preserve"> introducing subjectivity </w:t>
      </w:r>
      <w:r w:rsidR="00B87C24">
        <w:t xml:space="preserve">into </w:t>
      </w:r>
      <w:r w:rsidR="006779C6">
        <w:t>an objective test would compromise its integrity and risk gains to members.</w:t>
      </w:r>
    </w:p>
    <w:p w14:paraId="1B450164" w14:textId="1CC3D90E" w:rsidR="004B17A4" w:rsidRDefault="0090039E" w:rsidP="004B17A4">
      <w:r>
        <w:t xml:space="preserve">Some stakeholders believed that the test is likely to lead to more fund closures, rationalisation of products and deterrence of new entrants, leading to consolidation, </w:t>
      </w:r>
      <w:r w:rsidR="00DE7E00">
        <w:t>concentration,</w:t>
      </w:r>
      <w:r>
        <w:t xml:space="preserve"> and reduced choice for members.</w:t>
      </w:r>
      <w:r w:rsidR="00BF30C4">
        <w:t xml:space="preserve"> O</w:t>
      </w:r>
      <w:r>
        <w:t xml:space="preserve">ther stakeholders believed that the test is unlikely to </w:t>
      </w:r>
      <w:r w:rsidR="006310E0">
        <w:t>cause as many mergers in the future as funds begin to actively manage the test.</w:t>
      </w:r>
    </w:p>
    <w:p w14:paraId="319B2808" w14:textId="0AAB4F06" w:rsidR="001C1E1D" w:rsidRDefault="001C1E1D" w:rsidP="001C1E1D">
      <w:pPr>
        <w:pStyle w:val="Heading4"/>
      </w:pPr>
      <w:r>
        <w:t>Test methodology</w:t>
      </w:r>
    </w:p>
    <w:p w14:paraId="4C4DDC65" w14:textId="002DE0A2" w:rsidR="009D6AED" w:rsidRDefault="009C3187" w:rsidP="009D6AED">
      <w:r>
        <w:t>S</w:t>
      </w:r>
      <w:r w:rsidR="00BD0AC3">
        <w:t>takeholders proposed</w:t>
      </w:r>
      <w:r w:rsidR="00866CF5">
        <w:t xml:space="preserve"> </w:t>
      </w:r>
      <w:r w:rsidR="00A164D5">
        <w:t xml:space="preserve">adjusting </w:t>
      </w:r>
      <w:r w:rsidR="00C6554E">
        <w:t>components of the test methodology</w:t>
      </w:r>
      <w:r w:rsidR="00650858">
        <w:t>.</w:t>
      </w:r>
    </w:p>
    <w:p w14:paraId="0CBE24DB" w14:textId="77777777" w:rsidR="008B0952" w:rsidRDefault="005B34EC" w:rsidP="009D6AED">
      <w:pPr>
        <w:rPr>
          <w:spacing w:val="-2"/>
        </w:rPr>
      </w:pPr>
      <w:r w:rsidRPr="006E74B4">
        <w:rPr>
          <w:spacing w:val="-2"/>
        </w:rPr>
        <w:t xml:space="preserve">For </w:t>
      </w:r>
      <w:r w:rsidR="00841B2E" w:rsidRPr="006E74B4">
        <w:rPr>
          <w:i/>
          <w:spacing w:val="-2"/>
        </w:rPr>
        <w:t>actual returns</w:t>
      </w:r>
      <w:r w:rsidRPr="006E74B4">
        <w:rPr>
          <w:spacing w:val="-2"/>
        </w:rPr>
        <w:t xml:space="preserve">, </w:t>
      </w:r>
      <w:r w:rsidR="00B80B7D" w:rsidRPr="006E74B4">
        <w:rPr>
          <w:spacing w:val="-2"/>
        </w:rPr>
        <w:t>m</w:t>
      </w:r>
      <w:r w:rsidR="00C43324" w:rsidRPr="006E74B4">
        <w:rPr>
          <w:spacing w:val="-2"/>
        </w:rPr>
        <w:t xml:space="preserve">any stakeholders </w:t>
      </w:r>
      <w:r w:rsidR="006E6843" w:rsidRPr="006E74B4">
        <w:rPr>
          <w:spacing w:val="-2"/>
        </w:rPr>
        <w:t xml:space="preserve">suggested increasing the lookback period </w:t>
      </w:r>
      <w:r w:rsidR="00D85EC2" w:rsidRPr="006E74B4">
        <w:rPr>
          <w:spacing w:val="-2"/>
        </w:rPr>
        <w:t xml:space="preserve">from eight to ten years (or longer) </w:t>
      </w:r>
      <w:r w:rsidR="000416AC" w:rsidRPr="006E74B4">
        <w:rPr>
          <w:spacing w:val="-2"/>
        </w:rPr>
        <w:t xml:space="preserve">as data becomes available </w:t>
      </w:r>
      <w:r w:rsidR="00DF2B9B" w:rsidRPr="006E74B4">
        <w:rPr>
          <w:spacing w:val="-2"/>
        </w:rPr>
        <w:t xml:space="preserve">to </w:t>
      </w:r>
      <w:r w:rsidR="005D7031" w:rsidRPr="006E74B4">
        <w:rPr>
          <w:spacing w:val="-2"/>
        </w:rPr>
        <w:t>better reflect the long</w:t>
      </w:r>
      <w:r w:rsidR="005D7031" w:rsidRPr="006E74B4">
        <w:rPr>
          <w:spacing w:val="-2"/>
        </w:rPr>
        <w:noBreakHyphen/>
        <w:t>term nature of superannuation</w:t>
      </w:r>
      <w:r w:rsidR="00C369AD" w:rsidRPr="006E74B4">
        <w:rPr>
          <w:spacing w:val="-2"/>
        </w:rPr>
        <w:t xml:space="preserve">, </w:t>
      </w:r>
      <w:r w:rsidR="00DF2B9B" w:rsidRPr="006E74B4">
        <w:rPr>
          <w:spacing w:val="-2"/>
        </w:rPr>
        <w:t>reduce short</w:t>
      </w:r>
      <w:r w:rsidR="00DF2B9B" w:rsidRPr="006E74B4">
        <w:rPr>
          <w:spacing w:val="-2"/>
        </w:rPr>
        <w:noBreakHyphen/>
        <w:t>term decision making</w:t>
      </w:r>
      <w:r w:rsidR="00B3413D" w:rsidRPr="006E74B4">
        <w:rPr>
          <w:spacing w:val="-2"/>
        </w:rPr>
        <w:t xml:space="preserve"> and align to broader industry disclosures</w:t>
      </w:r>
      <w:r w:rsidR="00336D26" w:rsidRPr="006E74B4">
        <w:rPr>
          <w:spacing w:val="-2"/>
        </w:rPr>
        <w:t>.</w:t>
      </w:r>
      <w:r w:rsidR="002C2DFE" w:rsidRPr="006E74B4">
        <w:rPr>
          <w:spacing w:val="-2"/>
        </w:rPr>
        <w:t xml:space="preserve"> </w:t>
      </w:r>
    </w:p>
    <w:p w14:paraId="518ED8FE" w14:textId="149DD0E8" w:rsidR="008B0952" w:rsidRPr="007E2A5D" w:rsidRDefault="00B22407" w:rsidP="009D6AED">
      <w:r w:rsidRPr="007E2A5D">
        <w:t xml:space="preserve">Other </w:t>
      </w:r>
      <w:r w:rsidR="00CE7574" w:rsidRPr="007E2A5D">
        <w:t>proposals</w:t>
      </w:r>
      <w:r w:rsidRPr="007E2A5D">
        <w:t xml:space="preserve"> included</w:t>
      </w:r>
      <w:r w:rsidR="00250FC0" w:rsidRPr="007E2A5D">
        <w:t>:</w:t>
      </w:r>
      <w:r w:rsidR="00C4269F" w:rsidRPr="007E2A5D">
        <w:t xml:space="preserve"> </w:t>
      </w:r>
      <w:r w:rsidR="00A047AD" w:rsidRPr="007E2A5D">
        <w:t xml:space="preserve">replacing net investment returns with net returns </w:t>
      </w:r>
      <w:r w:rsidR="00250FC0" w:rsidRPr="007E2A5D">
        <w:t xml:space="preserve">to </w:t>
      </w:r>
      <w:r w:rsidR="00DB4BF5" w:rsidRPr="007E2A5D">
        <w:t>better</w:t>
      </w:r>
      <w:r w:rsidR="00250FC0" w:rsidRPr="007E2A5D">
        <w:t xml:space="preserve"> reflect member outcomes;</w:t>
      </w:r>
      <w:r w:rsidR="00611620" w:rsidRPr="007E2A5D">
        <w:t xml:space="preserve"> testing products across multiple time periods</w:t>
      </w:r>
      <w:r w:rsidRPr="007E2A5D">
        <w:t xml:space="preserve"> </w:t>
      </w:r>
      <w:r w:rsidR="00250FC0" w:rsidRPr="007E2A5D">
        <w:t xml:space="preserve">to account for changes to investment governance; </w:t>
      </w:r>
      <w:r w:rsidRPr="007E2A5D">
        <w:t xml:space="preserve">and testing products with </w:t>
      </w:r>
      <w:r w:rsidR="004918FE" w:rsidRPr="007E2A5D">
        <w:t>less than five</w:t>
      </w:r>
      <w:r w:rsidRPr="007E2A5D">
        <w:t xml:space="preserve"> years history</w:t>
      </w:r>
      <w:r w:rsidR="00922011" w:rsidRPr="007E2A5D">
        <w:t xml:space="preserve"> </w:t>
      </w:r>
      <w:r w:rsidR="0020159F" w:rsidRPr="007E2A5D">
        <w:t xml:space="preserve">to </w:t>
      </w:r>
      <w:r w:rsidR="00072B65" w:rsidRPr="007E2A5D">
        <w:t>prevent</w:t>
      </w:r>
      <w:r w:rsidR="00BB60AB" w:rsidRPr="007E2A5D">
        <w:t xml:space="preserve"> </w:t>
      </w:r>
      <w:proofErr w:type="spellStart"/>
      <w:r w:rsidR="00BB60AB" w:rsidRPr="007E2A5D">
        <w:t>pho</w:t>
      </w:r>
      <w:r w:rsidR="00E3378B" w:rsidRPr="007E2A5D">
        <w:t>e</w:t>
      </w:r>
      <w:r w:rsidR="00BB60AB" w:rsidRPr="007E2A5D">
        <w:t>nixing</w:t>
      </w:r>
      <w:proofErr w:type="spellEnd"/>
      <w:r w:rsidR="00BB60AB" w:rsidRPr="007E2A5D">
        <w:t xml:space="preserve"> behaviour</w:t>
      </w:r>
      <w:r w:rsidRPr="007E2A5D">
        <w:t>.</w:t>
      </w:r>
      <w:r w:rsidR="00BB60AB" w:rsidRPr="007E2A5D">
        <w:t xml:space="preserve"> </w:t>
      </w:r>
    </w:p>
    <w:p w14:paraId="2B1FC20B" w14:textId="2421F4A2" w:rsidR="009D6AED" w:rsidRPr="000F2BDA" w:rsidRDefault="00D711A7" w:rsidP="009D6AED">
      <w:r w:rsidRPr="000F2BDA">
        <w:t>Other iss</w:t>
      </w:r>
      <w:r w:rsidR="00BC447A" w:rsidRPr="000F2BDA">
        <w:t>ues</w:t>
      </w:r>
      <w:r w:rsidR="00741CF1" w:rsidRPr="000F2BDA">
        <w:t xml:space="preserve"> included </w:t>
      </w:r>
      <w:r w:rsidR="00B961D3" w:rsidRPr="000F2BDA">
        <w:t xml:space="preserve">the potential for platform products to be misrepresented </w:t>
      </w:r>
      <w:r w:rsidR="005068D0" w:rsidRPr="000F2BDA">
        <w:t>if returns are reported before tax,</w:t>
      </w:r>
      <w:r w:rsidR="004A5B2B" w:rsidRPr="000F2BDA">
        <w:t xml:space="preserve"> and</w:t>
      </w:r>
      <w:r w:rsidR="005068D0" w:rsidRPr="000F2BDA">
        <w:t xml:space="preserve"> </w:t>
      </w:r>
      <w:r w:rsidR="00211B68" w:rsidRPr="000F2BDA">
        <w:t xml:space="preserve">the potential for funds to </w:t>
      </w:r>
      <w:r w:rsidR="001C003A" w:rsidRPr="000F2BDA">
        <w:t>engage in gaming</w:t>
      </w:r>
      <w:r w:rsidR="00AA1E92" w:rsidRPr="000F2BDA">
        <w:t xml:space="preserve"> </w:t>
      </w:r>
      <w:r w:rsidR="00D953CD" w:rsidRPr="000F2BDA">
        <w:t>by</w:t>
      </w:r>
      <w:r w:rsidR="00AA1E92" w:rsidRPr="000F2BDA">
        <w:t xml:space="preserve"> </w:t>
      </w:r>
      <w:r w:rsidR="00D953CD" w:rsidRPr="000F2BDA">
        <w:t xml:space="preserve">adjusting their reported </w:t>
      </w:r>
      <w:r w:rsidR="00E3378B" w:rsidRPr="000F2BDA">
        <w:t>strategic asset allocation</w:t>
      </w:r>
      <w:r w:rsidR="00E151D6" w:rsidRPr="000F2BDA">
        <w:t xml:space="preserve"> to more favourable benchmarks.</w:t>
      </w:r>
      <w:r w:rsidR="007D5E29" w:rsidRPr="000F2BDA">
        <w:t xml:space="preserve"> </w:t>
      </w:r>
    </w:p>
    <w:p w14:paraId="118469C3" w14:textId="4321961B" w:rsidR="008B0952" w:rsidRDefault="000B506E" w:rsidP="006B0F16">
      <w:r>
        <w:t xml:space="preserve">Many stakeholders suggested that the </w:t>
      </w:r>
      <w:r w:rsidR="00EF20D6">
        <w:t>set of</w:t>
      </w:r>
      <w:r w:rsidDel="00217880">
        <w:t xml:space="preserve"> </w:t>
      </w:r>
      <w:r>
        <w:t>benchmark</w:t>
      </w:r>
      <w:r w:rsidR="006F73B7">
        <w:t xml:space="preserve"> indice</w:t>
      </w:r>
      <w:r>
        <w:t xml:space="preserve">s </w:t>
      </w:r>
      <w:r w:rsidR="007366AE">
        <w:t>do</w:t>
      </w:r>
      <w:r w:rsidR="006D0130">
        <w:t xml:space="preserve"> not</w:t>
      </w:r>
      <w:r w:rsidR="00B40AE3">
        <w:t xml:space="preserve"> adequately </w:t>
      </w:r>
      <w:r w:rsidR="006F73B7">
        <w:t xml:space="preserve">reflect </w:t>
      </w:r>
      <w:r w:rsidR="00965C86">
        <w:t xml:space="preserve">the </w:t>
      </w:r>
      <w:r w:rsidR="007E5EF1">
        <w:t xml:space="preserve">investible universe or </w:t>
      </w:r>
      <w:r w:rsidR="00965C86">
        <w:t xml:space="preserve">characteristics of </w:t>
      </w:r>
      <w:r w:rsidR="0053797E">
        <w:t>some assets</w:t>
      </w:r>
      <w:r w:rsidR="0089018C">
        <w:t xml:space="preserve"> </w:t>
      </w:r>
      <w:r w:rsidR="00763271">
        <w:t>and investment strategies</w:t>
      </w:r>
      <w:r w:rsidR="0089018C">
        <w:t>— such as inflation</w:t>
      </w:r>
      <w:r w:rsidR="0089018C">
        <w:noBreakHyphen/>
        <w:t xml:space="preserve">linked bonds, </w:t>
      </w:r>
      <w:r w:rsidR="0037610B">
        <w:t>defensive alternatives</w:t>
      </w:r>
      <w:r w:rsidR="00F57C94">
        <w:t>,</w:t>
      </w:r>
      <w:r w:rsidR="00C570B1">
        <w:t xml:space="preserve"> and</w:t>
      </w:r>
      <w:r w:rsidR="00F57C94">
        <w:t xml:space="preserve"> </w:t>
      </w:r>
      <w:r w:rsidR="00C570B1">
        <w:t>private equity</w:t>
      </w:r>
      <w:r w:rsidR="00DB3628">
        <w:t xml:space="preserve">. </w:t>
      </w:r>
      <w:r w:rsidR="005F2D7F">
        <w:t>They noted that th</w:t>
      </w:r>
      <w:r w:rsidR="00131AAF">
        <w:t xml:space="preserve">ese </w:t>
      </w:r>
      <w:r w:rsidR="00E17D4B">
        <w:t>benchmarks are not appropriately aligned,</w:t>
      </w:r>
      <w:r w:rsidR="005F2D7F">
        <w:t xml:space="preserve"> increas</w:t>
      </w:r>
      <w:r w:rsidR="00E17D4B">
        <w:t>ing</w:t>
      </w:r>
      <w:r w:rsidR="00627B4C">
        <w:t xml:space="preserve"> the risk of </w:t>
      </w:r>
      <w:r w:rsidR="007D32F1">
        <w:t>‘</w:t>
      </w:r>
      <w:r w:rsidR="00627B4C">
        <w:t>tracking error</w:t>
      </w:r>
      <w:r w:rsidR="007D32F1">
        <w:t>’</w:t>
      </w:r>
      <w:r w:rsidR="00627B4C">
        <w:t xml:space="preserve"> </w:t>
      </w:r>
      <w:r w:rsidR="004C650C">
        <w:t xml:space="preserve">for </w:t>
      </w:r>
      <w:r w:rsidR="00C63C19">
        <w:t>these investments</w:t>
      </w:r>
      <w:r w:rsidR="00E12804">
        <w:t xml:space="preserve"> an</w:t>
      </w:r>
      <w:r w:rsidR="00CA2563">
        <w:t xml:space="preserve">d therefore </w:t>
      </w:r>
      <w:r w:rsidR="00163B61">
        <w:t>constrains</w:t>
      </w:r>
      <w:r w:rsidR="00CA2563">
        <w:t xml:space="preserve"> funds’ </w:t>
      </w:r>
      <w:r w:rsidR="00DB3628">
        <w:t>investment decisions.</w:t>
      </w:r>
      <w:r w:rsidR="00965C86" w:rsidRPr="00197D72">
        <w:rPr>
          <w:rStyle w:val="FootnoteReference"/>
          <w:vertAlign w:val="superscript"/>
        </w:rPr>
        <w:footnoteReference w:id="2"/>
      </w:r>
      <w:r w:rsidR="00EB4051">
        <w:t xml:space="preserve"> </w:t>
      </w:r>
    </w:p>
    <w:p w14:paraId="353ECC8F" w14:textId="40B65084" w:rsidR="008B0952" w:rsidRDefault="00580EBE" w:rsidP="006B0F16">
      <w:r>
        <w:t>Apart from proposals to substantially redesign the test (</w:t>
      </w:r>
      <w:r w:rsidR="0051454D">
        <w:t xml:space="preserve">see </w:t>
      </w:r>
      <w:r w:rsidR="003009A3">
        <w:t xml:space="preserve">above), </w:t>
      </w:r>
      <w:r w:rsidR="00307F85">
        <w:t>some stakeholders suggested that t</w:t>
      </w:r>
      <w:r w:rsidR="00307F85" w:rsidRPr="00307F85">
        <w:t>he existing test can be adjusted in the short term</w:t>
      </w:r>
      <w:r w:rsidR="00FF051D">
        <w:t xml:space="preserve"> without weakening the integrity of the test,</w:t>
      </w:r>
      <w:r w:rsidR="00307F85" w:rsidRPr="00307F85">
        <w:t xml:space="preserve"> to reduce these unintended consequence</w:t>
      </w:r>
      <w:r w:rsidR="00D148DB">
        <w:t>s</w:t>
      </w:r>
      <w:r w:rsidR="00307F85">
        <w:t xml:space="preserve">. </w:t>
      </w:r>
      <w:r w:rsidR="00D148DB">
        <w:t>S</w:t>
      </w:r>
      <w:r w:rsidR="000B506E">
        <w:t xml:space="preserve">takeholders suggested </w:t>
      </w:r>
      <w:r w:rsidR="00DE68C2">
        <w:t>selecting alternative market indices</w:t>
      </w:r>
      <w:r w:rsidR="00365B33">
        <w:t xml:space="preserve"> </w:t>
      </w:r>
      <w:r w:rsidR="004062EB">
        <w:t xml:space="preserve">for, </w:t>
      </w:r>
      <w:r w:rsidR="00365B33">
        <w:t xml:space="preserve">or </w:t>
      </w:r>
      <w:r w:rsidR="000B506E">
        <w:t>disaggregating</w:t>
      </w:r>
      <w:r w:rsidR="004062EB">
        <w:t>,</w:t>
      </w:r>
      <w:r w:rsidR="000B506E">
        <w:t xml:space="preserve"> </w:t>
      </w:r>
      <w:r w:rsidR="004062EB">
        <w:t xml:space="preserve">certain </w:t>
      </w:r>
      <w:r w:rsidR="000B506E">
        <w:t xml:space="preserve">asset classes </w:t>
      </w:r>
      <w:r w:rsidR="00365B33">
        <w:t>(</w:t>
      </w:r>
      <w:r w:rsidR="000B506E">
        <w:t xml:space="preserve">such as </w:t>
      </w:r>
      <w:r w:rsidR="00192BC1">
        <w:t xml:space="preserve">unlisted assets, </w:t>
      </w:r>
      <w:r w:rsidR="000B506E">
        <w:t xml:space="preserve">equities, fixed </w:t>
      </w:r>
      <w:r w:rsidR="00CE3DE5">
        <w:t>interest</w:t>
      </w:r>
      <w:r w:rsidR="000B506E">
        <w:t>, and alternatives</w:t>
      </w:r>
      <w:r w:rsidR="00365B33">
        <w:t>)</w:t>
      </w:r>
      <w:r w:rsidR="00205A76">
        <w:t xml:space="preserve"> to </w:t>
      </w:r>
      <w:r w:rsidR="00D148DB">
        <w:t xml:space="preserve">better reflect </w:t>
      </w:r>
      <w:r w:rsidR="0078026F">
        <w:t xml:space="preserve">the </w:t>
      </w:r>
      <w:r w:rsidR="00176EDB">
        <w:t>underlying investments</w:t>
      </w:r>
      <w:r w:rsidR="000B506E">
        <w:t xml:space="preserve">. </w:t>
      </w:r>
      <w:r w:rsidR="00A12BA0">
        <w:t>Others noted that it may not always be possible to find a clearly superior alternative market index</w:t>
      </w:r>
      <w:r w:rsidR="008B0952">
        <w:t xml:space="preserve"> (particularly with unlisted assets)</w:t>
      </w:r>
      <w:r w:rsidR="00A12BA0">
        <w:t>.</w:t>
      </w:r>
    </w:p>
    <w:p w14:paraId="7628621E" w14:textId="29B46397" w:rsidR="000B506E" w:rsidRDefault="0006028B" w:rsidP="006B0F16">
      <w:r>
        <w:t>Other issues included</w:t>
      </w:r>
      <w:r w:rsidR="00B702D3">
        <w:t xml:space="preserve"> </w:t>
      </w:r>
      <w:r w:rsidR="000B506E">
        <w:t xml:space="preserve">the cost of purchasing </w:t>
      </w:r>
      <w:r w:rsidR="000C0FE6">
        <w:t xml:space="preserve">benchmark </w:t>
      </w:r>
      <w:r w:rsidR="000B506E">
        <w:t>indices,</w:t>
      </w:r>
      <w:r w:rsidR="000B506E" w:rsidDel="003256AD">
        <w:t xml:space="preserve"> </w:t>
      </w:r>
      <w:r w:rsidR="000B506E">
        <w:t>periodic</w:t>
      </w:r>
      <w:r w:rsidR="003256AD">
        <w:t>ally</w:t>
      </w:r>
      <w:r w:rsidR="000B506E">
        <w:t xml:space="preserve"> review</w:t>
      </w:r>
      <w:r w:rsidR="00CD0F66">
        <w:t>ing</w:t>
      </w:r>
      <w:r w:rsidR="000B506E" w:rsidDel="003256AD">
        <w:t xml:space="preserve"> </w:t>
      </w:r>
      <w:r w:rsidR="000B506E">
        <w:t>the benchmarks to ensure relevanc</w:t>
      </w:r>
      <w:r w:rsidR="00F43078">
        <w:t>e</w:t>
      </w:r>
      <w:r w:rsidR="000163E7">
        <w:t xml:space="preserve">, </w:t>
      </w:r>
      <w:r w:rsidR="003C65FC">
        <w:t xml:space="preserve">and </w:t>
      </w:r>
      <w:proofErr w:type="spellStart"/>
      <w:r w:rsidR="0028732C">
        <w:t>reevaluating</w:t>
      </w:r>
      <w:proofErr w:type="spellEnd"/>
      <w:r w:rsidR="00C64751">
        <w:t xml:space="preserve"> the tax assumptions</w:t>
      </w:r>
      <w:r w:rsidR="00173CB2">
        <w:t xml:space="preserve"> </w:t>
      </w:r>
      <w:r w:rsidR="006D7793">
        <w:t>used for the benchmark indices</w:t>
      </w:r>
      <w:r w:rsidR="000B506E">
        <w:t>.</w:t>
      </w:r>
    </w:p>
    <w:p w14:paraId="0E31AB94" w14:textId="77777777" w:rsidR="008B0952" w:rsidRDefault="00C7458C" w:rsidP="42ACF516">
      <w:r>
        <w:t>There w</w:t>
      </w:r>
      <w:r w:rsidR="00DA1B6F">
        <w:t>ere varied views</w:t>
      </w:r>
      <w:r w:rsidR="002D5C1F">
        <w:t xml:space="preserve"> about </w:t>
      </w:r>
      <w:r w:rsidR="006836CF">
        <w:t>whether to adjust RAFE</w:t>
      </w:r>
      <w:r w:rsidR="000A43F4">
        <w:t xml:space="preserve">. </w:t>
      </w:r>
      <w:r w:rsidR="00884A77">
        <w:t xml:space="preserve">Several stakeholders </w:t>
      </w:r>
      <w:r w:rsidR="00206A05">
        <w:t>suggested that RAFE could be assessed over the entire lookback period</w:t>
      </w:r>
      <w:r w:rsidR="00773C1B">
        <w:t xml:space="preserve"> to better reflect member outcomes</w:t>
      </w:r>
      <w:r w:rsidR="00285686">
        <w:t>. Others</w:t>
      </w:r>
      <w:r w:rsidR="00233AC1">
        <w:t xml:space="preserve"> suggested that the existing one</w:t>
      </w:r>
      <w:r w:rsidR="00233AC1">
        <w:noBreakHyphen/>
        <w:t>year RAFE</w:t>
      </w:r>
      <w:r w:rsidR="00AC437F">
        <w:t xml:space="preserve"> should be retained</w:t>
      </w:r>
      <w:r w:rsidR="009F492D">
        <w:t xml:space="preserve"> a</w:t>
      </w:r>
      <w:r w:rsidR="00285686">
        <w:t>s it</w:t>
      </w:r>
      <w:r w:rsidR="00F90BD5">
        <w:t xml:space="preserve"> is more reflective of future fees</w:t>
      </w:r>
      <w:r w:rsidR="003E21E1">
        <w:t xml:space="preserve"> and has </w:t>
      </w:r>
      <w:r w:rsidR="00A83E90">
        <w:t>successfully encouraged trustees to reduce fees.</w:t>
      </w:r>
      <w:r w:rsidR="000C2576">
        <w:t xml:space="preserve"> </w:t>
      </w:r>
    </w:p>
    <w:p w14:paraId="726FD222" w14:textId="77777777" w:rsidR="008B0952" w:rsidRDefault="000C2576" w:rsidP="42ACF516">
      <w:r>
        <w:lastRenderedPageBreak/>
        <w:t xml:space="preserve">Similarly, </w:t>
      </w:r>
      <w:r w:rsidR="00856A71">
        <w:t xml:space="preserve">while </w:t>
      </w:r>
      <w:r w:rsidR="0066030C">
        <w:t xml:space="preserve">some stakeholders </w:t>
      </w:r>
      <w:r w:rsidR="008C62B8">
        <w:t xml:space="preserve">were concerned that </w:t>
      </w:r>
      <w:r w:rsidR="007A5857">
        <w:t xml:space="preserve">using the median RAFE as the benchmark </w:t>
      </w:r>
      <w:r w:rsidR="00DC213E">
        <w:t xml:space="preserve">may discourage </w:t>
      </w:r>
      <w:r w:rsidR="004B6E92">
        <w:t>higher</w:t>
      </w:r>
      <w:r w:rsidR="00040ACB">
        <w:noBreakHyphen/>
        <w:t xml:space="preserve">cost </w:t>
      </w:r>
      <w:r w:rsidR="002B46AD">
        <w:t>services,</w:t>
      </w:r>
      <w:r w:rsidR="00CA0D37">
        <w:t xml:space="preserve"> others argued </w:t>
      </w:r>
      <w:r w:rsidR="00117366">
        <w:t>that these services should only be offered if the product passes the test.</w:t>
      </w:r>
      <w:r w:rsidR="00C32C3D">
        <w:t xml:space="preserve"> </w:t>
      </w:r>
    </w:p>
    <w:p w14:paraId="032D3710" w14:textId="5DCECFA0" w:rsidR="008B0952" w:rsidRDefault="0048270C" w:rsidP="42ACF516">
      <w:r>
        <w:t>And</w:t>
      </w:r>
      <w:r w:rsidR="002311DE">
        <w:t xml:space="preserve"> </w:t>
      </w:r>
      <w:r w:rsidR="000C2576">
        <w:t>while some</w:t>
      </w:r>
      <w:r w:rsidR="00503E48">
        <w:t xml:space="preserve"> stakeholders suggested the benchmark RAFE </w:t>
      </w:r>
      <w:r w:rsidR="00B02CF8">
        <w:t>should be the same for all products, others suggested</w:t>
      </w:r>
      <w:r w:rsidR="003A6ADB">
        <w:t xml:space="preserve"> they remain separate </w:t>
      </w:r>
      <w:r w:rsidR="00D6581F">
        <w:t xml:space="preserve">as </w:t>
      </w:r>
      <w:r w:rsidR="00E3378B">
        <w:t>c</w:t>
      </w:r>
      <w:r w:rsidR="00D6581F">
        <w:t>hoice products tend to offer more sophisticated services.</w:t>
      </w:r>
      <w:r w:rsidR="008522E0">
        <w:t xml:space="preserve"> </w:t>
      </w:r>
    </w:p>
    <w:p w14:paraId="3F3D8D84" w14:textId="4068DDE2" w:rsidR="42ACF516" w:rsidRDefault="008522E0" w:rsidP="42ACF516">
      <w:r>
        <w:t xml:space="preserve">Other proposals included </w:t>
      </w:r>
      <w:r w:rsidR="00680FD4">
        <w:t xml:space="preserve">adjusting RAFE </w:t>
      </w:r>
      <w:r w:rsidR="006879BA">
        <w:t>to reflect that some members have multiple investment options</w:t>
      </w:r>
      <w:r w:rsidR="000076A1">
        <w:t xml:space="preserve">, </w:t>
      </w:r>
      <w:r w:rsidR="004C5CA4">
        <w:t>as well as</w:t>
      </w:r>
      <w:r w:rsidR="008305E8">
        <w:t xml:space="preserve"> </w:t>
      </w:r>
      <w:r w:rsidR="00253A6F">
        <w:t>using a reasonable set of fees rather than the median</w:t>
      </w:r>
      <w:r w:rsidR="00A436E8">
        <w:t>.</w:t>
      </w:r>
    </w:p>
    <w:p w14:paraId="6809DF5B" w14:textId="6E6B34D2" w:rsidR="001C1E1D" w:rsidRDefault="001C1E1D" w:rsidP="001C1E1D">
      <w:pPr>
        <w:pStyle w:val="Heading4"/>
      </w:pPr>
      <w:r>
        <w:t>Consequences</w:t>
      </w:r>
      <w:r w:rsidR="00302612">
        <w:t xml:space="preserve"> of failure</w:t>
      </w:r>
    </w:p>
    <w:p w14:paraId="2BFCAD2F" w14:textId="19A8F415" w:rsidR="004702F6" w:rsidRDefault="00D06516" w:rsidP="0086161F">
      <w:r>
        <w:t xml:space="preserve">Many stakeholders </w:t>
      </w:r>
      <w:r w:rsidR="00D56CC6">
        <w:t xml:space="preserve">suggested that </w:t>
      </w:r>
      <w:r w:rsidR="001F0751">
        <w:t xml:space="preserve">the </w:t>
      </w:r>
      <w:r w:rsidR="00A55AD3">
        <w:t xml:space="preserve">notification letter has </w:t>
      </w:r>
      <w:r w:rsidR="00A17916">
        <w:t xml:space="preserve">successfully encouraged </w:t>
      </w:r>
      <w:r w:rsidR="001F0751">
        <w:t xml:space="preserve">many </w:t>
      </w:r>
      <w:r w:rsidR="00A17916">
        <w:t xml:space="preserve">members to leave underperforming funds, </w:t>
      </w:r>
      <w:r w:rsidR="003A2AD6">
        <w:t>but more can be done</w:t>
      </w:r>
      <w:r w:rsidR="00B379A9">
        <w:t xml:space="preserve"> to address various issues</w:t>
      </w:r>
      <w:r w:rsidR="005D74CF">
        <w:t xml:space="preserve">. </w:t>
      </w:r>
      <w:r w:rsidR="00024639">
        <w:t>Stakeholders</w:t>
      </w:r>
      <w:r w:rsidR="005D74CF">
        <w:t xml:space="preserve"> noted that </w:t>
      </w:r>
      <w:r w:rsidR="00A40BAF">
        <w:t xml:space="preserve">the </w:t>
      </w:r>
      <w:r w:rsidR="00BF2D30">
        <w:t>technical languag</w:t>
      </w:r>
      <w:r w:rsidR="003952C3">
        <w:t xml:space="preserve">e </w:t>
      </w:r>
      <w:r w:rsidR="009B4537">
        <w:t>may cause confusion or disengagement</w:t>
      </w:r>
      <w:r w:rsidR="00857610">
        <w:t xml:space="preserve"> and consumer testing could improve its influence</w:t>
      </w:r>
      <w:r w:rsidR="00C400C0">
        <w:t xml:space="preserve">. Several also noted that </w:t>
      </w:r>
      <w:r w:rsidR="003637BC">
        <w:t>the letter doe</w:t>
      </w:r>
      <w:r w:rsidR="00880157">
        <w:t>s not include</w:t>
      </w:r>
      <w:r w:rsidR="00F852DB">
        <w:t xml:space="preserve"> information about </w:t>
      </w:r>
      <w:r w:rsidR="00F26066">
        <w:t xml:space="preserve">the </w:t>
      </w:r>
      <w:r w:rsidR="00676548">
        <w:t xml:space="preserve">difference between </w:t>
      </w:r>
      <w:proofErr w:type="spellStart"/>
      <w:r w:rsidR="00676548">
        <w:t>MySuper</w:t>
      </w:r>
      <w:proofErr w:type="spellEnd"/>
      <w:r w:rsidR="00676548">
        <w:t xml:space="preserve"> and </w:t>
      </w:r>
      <w:r w:rsidR="00E3378B">
        <w:t>c</w:t>
      </w:r>
      <w:r w:rsidR="00676548">
        <w:t xml:space="preserve">hoice products, the </w:t>
      </w:r>
      <w:r w:rsidR="00F26066">
        <w:t>impact of switching on insurance coverage</w:t>
      </w:r>
      <w:r w:rsidR="00CE681D">
        <w:t xml:space="preserve">, </w:t>
      </w:r>
      <w:r w:rsidR="00676548">
        <w:t xml:space="preserve">or </w:t>
      </w:r>
      <w:r w:rsidR="00CE681D">
        <w:t>prospective mergers</w:t>
      </w:r>
      <w:r w:rsidR="005638AA">
        <w:t xml:space="preserve">. </w:t>
      </w:r>
      <w:r w:rsidR="00D72E01">
        <w:t xml:space="preserve">Some stakeholders </w:t>
      </w:r>
      <w:r w:rsidR="0086161F">
        <w:t xml:space="preserve">considered </w:t>
      </w:r>
      <w:r w:rsidR="00535C68">
        <w:t>the risk that the letter provides investment advice</w:t>
      </w:r>
      <w:r w:rsidR="0086161F">
        <w:t xml:space="preserve"> or</w:t>
      </w:r>
      <w:r w:rsidR="004702F6">
        <w:t xml:space="preserve"> that funds may game the letter with additional marketing material</w:t>
      </w:r>
      <w:r w:rsidR="0086161F">
        <w:t>.</w:t>
      </w:r>
    </w:p>
    <w:p w14:paraId="18DE33F3" w14:textId="77777777" w:rsidR="008B0952" w:rsidRDefault="006475A7" w:rsidP="00CC388F">
      <w:r>
        <w:t xml:space="preserve">Several stakeholders </w:t>
      </w:r>
      <w:r w:rsidR="00E8624B">
        <w:t>were concerned that the c</w:t>
      </w:r>
      <w:r w:rsidR="0068715E">
        <w:t>onsequ</w:t>
      </w:r>
      <w:r w:rsidR="00741E82">
        <w:t xml:space="preserve">ence of closing </w:t>
      </w:r>
      <w:r w:rsidR="00926949">
        <w:t>a</w:t>
      </w:r>
      <w:r w:rsidR="00741E82">
        <w:t xml:space="preserve"> product to new members </w:t>
      </w:r>
      <w:r w:rsidR="00004C5E">
        <w:t>is</w:t>
      </w:r>
      <w:r w:rsidR="00741E82">
        <w:t xml:space="preserve"> too severe</w:t>
      </w:r>
      <w:r w:rsidR="00C706A0">
        <w:t xml:space="preserve"> </w:t>
      </w:r>
      <w:r w:rsidR="00E54821">
        <w:t>for choice products</w:t>
      </w:r>
      <w:r w:rsidR="0062261C">
        <w:t xml:space="preserve"> </w:t>
      </w:r>
      <w:r w:rsidR="00C72469">
        <w:t xml:space="preserve">which tend to be more diverse and complex than </w:t>
      </w:r>
      <w:proofErr w:type="spellStart"/>
      <w:r w:rsidR="00C72469">
        <w:t>MySuper</w:t>
      </w:r>
      <w:proofErr w:type="spellEnd"/>
      <w:r w:rsidR="00C72469">
        <w:t xml:space="preserve"> products.</w:t>
      </w:r>
      <w:r w:rsidR="009D58D6">
        <w:t xml:space="preserve"> </w:t>
      </w:r>
      <w:r w:rsidR="003A0FF0">
        <w:t xml:space="preserve">Some stakeholders </w:t>
      </w:r>
      <w:r w:rsidR="008402A4">
        <w:t xml:space="preserve">suggested </w:t>
      </w:r>
      <w:r w:rsidR="00EF143E">
        <w:t xml:space="preserve">that </w:t>
      </w:r>
      <w:r w:rsidR="00514C6C">
        <w:t>a spectrum of consequences</w:t>
      </w:r>
      <w:r w:rsidR="00EF143E">
        <w:t xml:space="preserve"> </w:t>
      </w:r>
      <w:r w:rsidR="006E6C7F">
        <w:t xml:space="preserve">is needed for </w:t>
      </w:r>
      <w:r w:rsidR="006214B8">
        <w:t>c</w:t>
      </w:r>
      <w:r w:rsidR="006E6C7F">
        <w:t>hoice products</w:t>
      </w:r>
      <w:r w:rsidR="003D0944">
        <w:t xml:space="preserve"> to reduce the immediate severity</w:t>
      </w:r>
      <w:r w:rsidR="006E6C7F">
        <w:t xml:space="preserve"> because </w:t>
      </w:r>
      <w:r w:rsidR="003D0944">
        <w:t>those</w:t>
      </w:r>
      <w:r w:rsidR="00FE5526">
        <w:t xml:space="preserve"> members make an active </w:t>
      </w:r>
      <w:proofErr w:type="gramStart"/>
      <w:r w:rsidR="00FE5526">
        <w:t>choice</w:t>
      </w:r>
      <w:proofErr w:type="gramEnd"/>
      <w:r w:rsidR="0061650D">
        <w:t xml:space="preserve"> and some products are part of a broader portfolio.</w:t>
      </w:r>
      <w:r w:rsidR="003A0A65">
        <w:t xml:space="preserve"> </w:t>
      </w:r>
    </w:p>
    <w:p w14:paraId="5EFA4307" w14:textId="77C698BB" w:rsidR="001F7CA2" w:rsidRDefault="009C0E57" w:rsidP="00CC388F">
      <w:r>
        <w:t xml:space="preserve">Proposals </w:t>
      </w:r>
      <w:r w:rsidR="00B45753">
        <w:t>included</w:t>
      </w:r>
      <w:r>
        <w:t xml:space="preserve"> </w:t>
      </w:r>
      <w:r w:rsidR="005B6132">
        <w:t xml:space="preserve">delaying </w:t>
      </w:r>
      <w:r w:rsidR="006214B8">
        <w:t xml:space="preserve">or </w:t>
      </w:r>
      <w:r w:rsidR="00D4671F">
        <w:t xml:space="preserve">removing </w:t>
      </w:r>
      <w:r w:rsidR="005B6132">
        <w:t xml:space="preserve">the closure </w:t>
      </w:r>
      <w:proofErr w:type="gramStart"/>
      <w:r w:rsidR="005B6132">
        <w:t>consequence</w:t>
      </w:r>
      <w:r w:rsidR="008000DE">
        <w:t xml:space="preserve">, </w:t>
      </w:r>
      <w:r w:rsidR="003864A9">
        <w:t>or</w:t>
      </w:r>
      <w:proofErr w:type="gramEnd"/>
      <w:r w:rsidR="003864A9">
        <w:t xml:space="preserve"> providing APRA with discretion to </w:t>
      </w:r>
      <w:r w:rsidR="000577CB">
        <w:t>review failed products.</w:t>
      </w:r>
      <w:r w:rsidR="000577CB" w:rsidRPr="000577CB">
        <w:t xml:space="preserve"> </w:t>
      </w:r>
      <w:r w:rsidR="000577CB">
        <w:t>However, others supported or suggested increasing the consequences, noting that any reduction would reduce the influence of the test.</w:t>
      </w:r>
    </w:p>
    <w:p w14:paraId="14C12210" w14:textId="10B4871A" w:rsidR="001C1E1D" w:rsidRDefault="001C1E1D" w:rsidP="001C1E1D">
      <w:pPr>
        <w:pStyle w:val="Heading4"/>
      </w:pPr>
      <w:r>
        <w:t>Product coverage</w:t>
      </w:r>
    </w:p>
    <w:p w14:paraId="07527559" w14:textId="52A6E476" w:rsidR="008B0952" w:rsidRPr="00D57741" w:rsidRDefault="002D66E0" w:rsidP="00F05DDE">
      <w:r w:rsidRPr="00D57741">
        <w:t xml:space="preserve">More broadly, stakeholders </w:t>
      </w:r>
      <w:r w:rsidR="0057144A" w:rsidRPr="00D57741">
        <w:t>were concerned that the test does not appropriately reflect the diversity and objectives of choice products and combined with the consequences will unintentionall</w:t>
      </w:r>
      <w:r w:rsidR="00D9784C" w:rsidRPr="00D57741">
        <w:t xml:space="preserve">y </w:t>
      </w:r>
      <w:r w:rsidR="0057144A" w:rsidRPr="00D57741">
        <w:t>cause products to fail</w:t>
      </w:r>
      <w:r w:rsidR="00007332" w:rsidRPr="00D57741">
        <w:t xml:space="preserve"> and close</w:t>
      </w:r>
      <w:r w:rsidR="00C8770C" w:rsidRPr="00D57741">
        <w:t>. They noted that this</w:t>
      </w:r>
      <w:r w:rsidR="0057144A" w:rsidRPr="00D57741">
        <w:t xml:space="preserve"> ultimately undermin</w:t>
      </w:r>
      <w:r w:rsidR="00C8770C" w:rsidRPr="00D57741">
        <w:t>es</w:t>
      </w:r>
      <w:r w:rsidR="0057144A" w:rsidRPr="00D57741">
        <w:t xml:space="preserve"> member choice</w:t>
      </w:r>
      <w:r w:rsidR="006B5C03" w:rsidRPr="00D57741">
        <w:t>, undercuts the role of financial advisers and risks pushing some members to self</w:t>
      </w:r>
      <w:r w:rsidR="006B5C03" w:rsidRPr="00D57741">
        <w:noBreakHyphen/>
        <w:t>managed super funds</w:t>
      </w:r>
      <w:r w:rsidR="006A439E" w:rsidRPr="00D57741">
        <w:t xml:space="preserve"> </w:t>
      </w:r>
      <w:r w:rsidR="00921A44" w:rsidRPr="00D57741">
        <w:t>which</w:t>
      </w:r>
      <w:r w:rsidR="006A439E" w:rsidRPr="00D57741">
        <w:t xml:space="preserve"> may not be the right retirement savings vehicle for them</w:t>
      </w:r>
      <w:r w:rsidR="0057144A" w:rsidRPr="00D57741">
        <w:t>.</w:t>
      </w:r>
      <w:r w:rsidR="00AC1202" w:rsidRPr="00D57741">
        <w:t xml:space="preserve"> </w:t>
      </w:r>
    </w:p>
    <w:p w14:paraId="2F70EF5B" w14:textId="5D03B96A" w:rsidR="003B10EC" w:rsidRPr="00D57741" w:rsidRDefault="00F708C2" w:rsidP="00F05DDE">
      <w:r w:rsidRPr="00D57741">
        <w:t>P</w:t>
      </w:r>
      <w:r w:rsidR="00047E44" w:rsidRPr="00D57741">
        <w:t xml:space="preserve">roposals to address these concerns ranged from applying a different test </w:t>
      </w:r>
      <w:r w:rsidR="00094E28" w:rsidRPr="00D57741">
        <w:t>for choice products</w:t>
      </w:r>
      <w:r w:rsidR="008857D9" w:rsidRPr="00D57741">
        <w:t>, giving APRA discretion to reassess failed products,</w:t>
      </w:r>
      <w:r w:rsidR="00094E28" w:rsidRPr="00D57741">
        <w:t xml:space="preserve"> or </w:t>
      </w:r>
      <w:r w:rsidR="006E6BB3" w:rsidRPr="00D57741">
        <w:t>exempting them from testing entirely</w:t>
      </w:r>
      <w:r w:rsidR="006C43FE" w:rsidRPr="00D57741">
        <w:t>.</w:t>
      </w:r>
      <w:r w:rsidR="0041372A" w:rsidRPr="00D57741">
        <w:t xml:space="preserve"> </w:t>
      </w:r>
      <w:r w:rsidR="0097114C" w:rsidRPr="00D57741">
        <w:t xml:space="preserve">A </w:t>
      </w:r>
      <w:r w:rsidR="0063633F" w:rsidRPr="00D57741">
        <w:t>key proposal raised for a different test was the use of</w:t>
      </w:r>
      <w:r w:rsidR="0031181E" w:rsidRPr="00D57741">
        <w:t xml:space="preserve"> multiple metrics (such as the APRA Heatmap) to provide a more comprehensive assessment of performance. </w:t>
      </w:r>
    </w:p>
    <w:p w14:paraId="5128B326" w14:textId="60628421" w:rsidR="00047E44" w:rsidRPr="00BC1057" w:rsidRDefault="001C5627" w:rsidP="00F05DDE">
      <w:r w:rsidRPr="00BC1057">
        <w:t>Others cited reports of underperformance in the choice sector</w:t>
      </w:r>
      <w:r w:rsidR="00712486" w:rsidRPr="00BC1057">
        <w:t xml:space="preserve"> and </w:t>
      </w:r>
      <w:r w:rsidR="00306C89" w:rsidRPr="00BC1057">
        <w:t>argued</w:t>
      </w:r>
      <w:r w:rsidR="00712486" w:rsidRPr="00BC1057">
        <w:t xml:space="preserve"> that these products should not escape </w:t>
      </w:r>
      <w:r w:rsidR="00C92ABD" w:rsidRPr="00BC1057">
        <w:t xml:space="preserve">the </w:t>
      </w:r>
      <w:r w:rsidR="00BA4C88" w:rsidRPr="00BC1057">
        <w:t xml:space="preserve">scrutiny of performance </w:t>
      </w:r>
      <w:r w:rsidR="00FA5E6A" w:rsidRPr="00BC1057">
        <w:t xml:space="preserve">testing. </w:t>
      </w:r>
      <w:r w:rsidR="009E4342" w:rsidRPr="00BC1057">
        <w:t xml:space="preserve">For example, the Productivity Commission found that about 36 per cent of choice investment options </w:t>
      </w:r>
      <w:r w:rsidR="00BD6519" w:rsidRPr="00BC1057">
        <w:t xml:space="preserve">underperformed a </w:t>
      </w:r>
      <w:r w:rsidR="00E2433F" w:rsidRPr="00BC1057">
        <w:t xml:space="preserve">tailored benchmark. </w:t>
      </w:r>
      <w:r w:rsidR="00BD6519" w:rsidRPr="00BC1057">
        <w:t xml:space="preserve">Those stakeholders </w:t>
      </w:r>
      <w:r w:rsidR="009F2452" w:rsidRPr="00BC1057">
        <w:t xml:space="preserve">suggested that </w:t>
      </w:r>
      <w:r w:rsidR="00E97D3D" w:rsidRPr="00BC1057">
        <w:t>TDPs</w:t>
      </w:r>
      <w:r w:rsidR="00360BD9" w:rsidRPr="00BC1057">
        <w:t xml:space="preserve"> should </w:t>
      </w:r>
      <w:r w:rsidR="00640A99" w:rsidRPr="00BC1057">
        <w:t>remain on track for testing</w:t>
      </w:r>
      <w:r w:rsidR="0054504C" w:rsidRPr="00BC1057">
        <w:t xml:space="preserve"> and that more </w:t>
      </w:r>
      <w:r w:rsidR="00306C89" w:rsidRPr="00BC1057">
        <w:t>products could be tested in the future</w:t>
      </w:r>
      <w:r w:rsidR="00E80466" w:rsidRPr="00BC1057">
        <w:t>.</w:t>
      </w:r>
    </w:p>
    <w:p w14:paraId="71556DA4" w14:textId="5FDB7209" w:rsidR="00253FA2" w:rsidRDefault="00007332" w:rsidP="00F05DDE">
      <w:r>
        <w:t>Values</w:t>
      </w:r>
      <w:r>
        <w:noBreakHyphen/>
        <w:t>based products</w:t>
      </w:r>
      <w:r w:rsidR="003D6B72">
        <w:t xml:space="preserve">, </w:t>
      </w:r>
      <w:r w:rsidR="00BB5711">
        <w:t>such as environmental, social and governance (ESG) products</w:t>
      </w:r>
      <w:r w:rsidR="003D6B72">
        <w:t>,</w:t>
      </w:r>
      <w:r>
        <w:t xml:space="preserve"> were a key example raised where the test </w:t>
      </w:r>
      <w:r w:rsidR="00F05973">
        <w:t xml:space="preserve">creates a risk that these products will fail and close. </w:t>
      </w:r>
      <w:r w:rsidR="00253FA2">
        <w:t>This is because</w:t>
      </w:r>
      <w:r w:rsidR="00843373">
        <w:t xml:space="preserve"> the investment strategy (such as negative screening) deviates from the benchmark indices, increasing tracking error and constraining the trustees’ ability to meet its members’ objectives. </w:t>
      </w:r>
    </w:p>
    <w:p w14:paraId="1544424A" w14:textId="30486618" w:rsidR="00007332" w:rsidRDefault="00F05973" w:rsidP="00F05DDE">
      <w:r>
        <w:lastRenderedPageBreak/>
        <w:t xml:space="preserve">Proposals to address this concern generally involved using alternative benchmarks for ESG products or a supplementary test using </w:t>
      </w:r>
      <w:r w:rsidR="002777E9">
        <w:t>self</w:t>
      </w:r>
      <w:r w:rsidR="002777E9">
        <w:noBreakHyphen/>
        <w:t>identified</w:t>
      </w:r>
      <w:r>
        <w:t xml:space="preserve"> benchmarks. However, </w:t>
      </w:r>
      <w:r w:rsidR="00253FA2">
        <w:t>others</w:t>
      </w:r>
      <w:r>
        <w:t xml:space="preserve"> noted that these changes are unlikely to be feasible in the short term </w:t>
      </w:r>
      <w:r w:rsidR="00217CFA">
        <w:t xml:space="preserve">because: </w:t>
      </w:r>
      <w:r>
        <w:t>there is no consensus on the definition of ESG products</w:t>
      </w:r>
      <w:r w:rsidR="00217CFA">
        <w:t>;</w:t>
      </w:r>
      <w:r w:rsidR="00650BAD">
        <w:t xml:space="preserve"> limited options for </w:t>
      </w:r>
      <w:r>
        <w:t>standard</w:t>
      </w:r>
      <w:r w:rsidR="00650BAD">
        <w:t xml:space="preserve"> market ESG</w:t>
      </w:r>
      <w:r>
        <w:t xml:space="preserve"> benchmarks</w:t>
      </w:r>
      <w:r w:rsidR="00217CFA">
        <w:t>;</w:t>
      </w:r>
      <w:r w:rsidR="00650BAD">
        <w:t xml:space="preserve"> and </w:t>
      </w:r>
      <w:r w:rsidR="00217CFA">
        <w:t>it is not possible</w:t>
      </w:r>
      <w:r w:rsidR="00650BAD">
        <w:t xml:space="preserve"> to implement a supplementary test </w:t>
      </w:r>
      <w:r w:rsidR="002777E9">
        <w:t>in time for the next test. Others proposed that a more holistic design change to the test could be developed with consideration for values</w:t>
      </w:r>
      <w:r w:rsidR="002777E9">
        <w:noBreakHyphen/>
        <w:t>based products.</w:t>
      </w:r>
    </w:p>
    <w:p w14:paraId="7A5C74AA" w14:textId="18B0B92A" w:rsidR="00AC1202" w:rsidRDefault="00374E75" w:rsidP="00F05DDE">
      <w:r>
        <w:t xml:space="preserve">Some stakeholders </w:t>
      </w:r>
      <w:r w:rsidR="008A377E">
        <w:t>suggested clarifying the definition of TDPs</w:t>
      </w:r>
      <w:r w:rsidR="00B44668">
        <w:t>.</w:t>
      </w:r>
      <w:r w:rsidR="004130DD">
        <w:t xml:space="preserve"> </w:t>
      </w:r>
      <w:r w:rsidR="00CB19E8">
        <w:t>S</w:t>
      </w:r>
      <w:r w:rsidR="00F01C00">
        <w:t xml:space="preserve">takeholders </w:t>
      </w:r>
      <w:r w:rsidR="001718B3">
        <w:t>noted</w:t>
      </w:r>
      <w:r w:rsidR="008841CE">
        <w:t xml:space="preserve"> that </w:t>
      </w:r>
      <w:r w:rsidR="00A261B2">
        <w:t>some notionally</w:t>
      </w:r>
      <w:r w:rsidR="005515B8">
        <w:t xml:space="preserve"> single</w:t>
      </w:r>
      <w:r w:rsidR="005515B8">
        <w:noBreakHyphen/>
        <w:t xml:space="preserve">sector products </w:t>
      </w:r>
      <w:r w:rsidR="00DD1752">
        <w:t>may be</w:t>
      </w:r>
      <w:r w:rsidR="005515B8">
        <w:t xml:space="preserve"> unintentionally captured</w:t>
      </w:r>
      <w:r w:rsidR="00306897">
        <w:t xml:space="preserve"> </w:t>
      </w:r>
      <w:r w:rsidR="00DD1752">
        <w:t>if</w:t>
      </w:r>
      <w:r w:rsidR="00FA7927">
        <w:t xml:space="preserve"> they </w:t>
      </w:r>
      <w:r w:rsidR="00A261B2">
        <w:t>are largely exposed to one asset class but maintain small exposures to others to manage risk</w:t>
      </w:r>
      <w:r w:rsidR="00B61D9C">
        <w:t>, or if asset classes are disaggregated</w:t>
      </w:r>
      <w:r w:rsidR="00A261B2">
        <w:t>.</w:t>
      </w:r>
      <w:r w:rsidR="00446CAE">
        <w:t xml:space="preserve"> </w:t>
      </w:r>
      <w:r w:rsidR="00697D7F">
        <w:t>Some</w:t>
      </w:r>
      <w:r w:rsidR="0001480D">
        <w:t xml:space="preserve"> </w:t>
      </w:r>
      <w:r w:rsidR="00962DD3">
        <w:t>noted</w:t>
      </w:r>
      <w:r w:rsidR="00D92FD5">
        <w:t xml:space="preserve"> </w:t>
      </w:r>
      <w:r w:rsidR="00CC1B2B">
        <w:t xml:space="preserve">a potential inconsistency whereby the same underlying product is </w:t>
      </w:r>
      <w:r w:rsidR="00980E79">
        <w:t>tested as</w:t>
      </w:r>
      <w:r w:rsidR="00CC1B2B">
        <w:t xml:space="preserve"> a TDP when offered by a connected entity</w:t>
      </w:r>
      <w:r w:rsidR="00667347">
        <w:t xml:space="preserve"> </w:t>
      </w:r>
      <w:r w:rsidR="00980E79">
        <w:t>but not tested</w:t>
      </w:r>
      <w:r w:rsidR="00667347">
        <w:t xml:space="preserve"> </w:t>
      </w:r>
      <w:r w:rsidR="0071205D">
        <w:t>when offered by a non</w:t>
      </w:r>
      <w:r w:rsidR="0071205D">
        <w:noBreakHyphen/>
        <w:t>connected entity.</w:t>
      </w:r>
      <w:r w:rsidR="00697D7F">
        <w:t xml:space="preserve"> </w:t>
      </w:r>
      <w:r w:rsidR="00C77E56">
        <w:t>Some stakeholders also</w:t>
      </w:r>
      <w:r w:rsidR="00697D7F">
        <w:t xml:space="preserve"> </w:t>
      </w:r>
      <w:r w:rsidR="00B1184B">
        <w:t xml:space="preserve">noted </w:t>
      </w:r>
      <w:r w:rsidR="00957A36">
        <w:t>that a trustee may have no influence over</w:t>
      </w:r>
      <w:r w:rsidR="00B1184B">
        <w:t xml:space="preserve"> </w:t>
      </w:r>
      <w:r w:rsidR="00CC1B2B">
        <w:t xml:space="preserve">a </w:t>
      </w:r>
      <w:r w:rsidR="00AA0487">
        <w:t>TDP’s</w:t>
      </w:r>
      <w:r w:rsidR="00EC6E75">
        <w:t xml:space="preserve"> investment strategy</w:t>
      </w:r>
      <w:r w:rsidR="00B1705E">
        <w:t xml:space="preserve"> </w:t>
      </w:r>
      <w:r w:rsidR="003F2DCC">
        <w:t>even if it is managed by a connected entity</w:t>
      </w:r>
      <w:r w:rsidR="00E80DD9">
        <w:t xml:space="preserve">. </w:t>
      </w:r>
      <w:r w:rsidR="00697D7F">
        <w:t>However, others suggested that trustees should be held accountable for the products they offer to members, even if they do not influence its investment strategy.</w:t>
      </w:r>
    </w:p>
    <w:p w14:paraId="20F76840" w14:textId="77777777" w:rsidR="008B0952" w:rsidRDefault="005F5D25">
      <w:r>
        <w:t xml:space="preserve">Several stakeholders </w:t>
      </w:r>
      <w:r w:rsidR="00680396">
        <w:t>raised issues with extending the test</w:t>
      </w:r>
      <w:r w:rsidR="00C72F7A">
        <w:t xml:space="preserve"> beyond TDPs. </w:t>
      </w:r>
    </w:p>
    <w:p w14:paraId="3FC6A0B5" w14:textId="3BB4C507" w:rsidR="008B0952" w:rsidRDefault="00C72F7A">
      <w:r>
        <w:t xml:space="preserve">Some </w:t>
      </w:r>
      <w:r w:rsidR="004525A5">
        <w:t>suggested</w:t>
      </w:r>
      <w:r>
        <w:t xml:space="preserve"> that </w:t>
      </w:r>
      <w:r w:rsidR="004525A5">
        <w:t>trustees should not be held accountable for the performance of</w:t>
      </w:r>
      <w:r>
        <w:t xml:space="preserve"> externally</w:t>
      </w:r>
      <w:r>
        <w:noBreakHyphen/>
        <w:t xml:space="preserve">directed products (EDPs) </w:t>
      </w:r>
      <w:r w:rsidR="00910C7B">
        <w:t>because they have no control over its investment performance</w:t>
      </w:r>
      <w:r w:rsidR="00962938">
        <w:t xml:space="preserve">, just the decision to offer it </w:t>
      </w:r>
      <w:r w:rsidR="00993879">
        <w:t>to members.</w:t>
      </w:r>
      <w:r w:rsidR="00F817FA">
        <w:t xml:space="preserve"> </w:t>
      </w:r>
    </w:p>
    <w:p w14:paraId="6652372D" w14:textId="77777777" w:rsidR="008B0952" w:rsidRDefault="00637BE3">
      <w:r>
        <w:t>Some suggested that many single</w:t>
      </w:r>
      <w:r>
        <w:noBreakHyphen/>
        <w:t>sector products</w:t>
      </w:r>
      <w:r w:rsidR="000F2905">
        <w:t xml:space="preserve"> are at risk of failure</w:t>
      </w:r>
      <w:r w:rsidR="00E6077F">
        <w:t xml:space="preserve"> </w:t>
      </w:r>
      <w:r w:rsidR="00E035AE">
        <w:t>due to unmanageable tracking error</w:t>
      </w:r>
      <w:r w:rsidR="00891726">
        <w:t xml:space="preserve"> which may be problematic for </w:t>
      </w:r>
      <w:r w:rsidR="000C219A">
        <w:t>members that use these products</w:t>
      </w:r>
      <w:r w:rsidR="00606554">
        <w:t xml:space="preserve"> within a broader diversified portfolio.</w:t>
      </w:r>
      <w:r w:rsidR="00AC69E5">
        <w:t xml:space="preserve"> </w:t>
      </w:r>
    </w:p>
    <w:p w14:paraId="468DDC98" w14:textId="77777777" w:rsidR="008B0952" w:rsidRDefault="00BE4AE1">
      <w:r>
        <w:t>Several stakeholders considered that the test</w:t>
      </w:r>
      <w:r w:rsidR="00853D95">
        <w:t xml:space="preserve"> is unsuitable for retirement products</w:t>
      </w:r>
      <w:r w:rsidR="00FF682E">
        <w:t>, which have broader objectives than just investment performance</w:t>
      </w:r>
      <w:r w:rsidR="002711D5">
        <w:t>, and may deter innovation</w:t>
      </w:r>
      <w:r w:rsidR="00883F23">
        <w:t xml:space="preserve"> in product design</w:t>
      </w:r>
      <w:r w:rsidR="002711D5">
        <w:t>.</w:t>
      </w:r>
      <w:r w:rsidR="00AB7A66">
        <w:t xml:space="preserve"> </w:t>
      </w:r>
    </w:p>
    <w:p w14:paraId="18D91FA9" w14:textId="5303276C" w:rsidR="008B0952" w:rsidRDefault="00AB7A66">
      <w:r>
        <w:t xml:space="preserve">However, some stakeholders </w:t>
      </w:r>
      <w:r w:rsidR="00994E93">
        <w:t xml:space="preserve">considered that </w:t>
      </w:r>
      <w:r w:rsidR="00C5443C">
        <w:t xml:space="preserve">these products should </w:t>
      </w:r>
      <w:r w:rsidR="00E355F8">
        <w:t xml:space="preserve">still </w:t>
      </w:r>
      <w:r w:rsidR="00F43C37">
        <w:t>be subject to some form of performance testing</w:t>
      </w:r>
      <w:r w:rsidR="00B17834">
        <w:t xml:space="preserve"> to protect members from underperformance.</w:t>
      </w:r>
    </w:p>
    <w:p w14:paraId="5E4CDE6C" w14:textId="6C360685" w:rsidR="007154CB" w:rsidRDefault="00A4640C" w:rsidP="008B0952">
      <w:pPr>
        <w:pStyle w:val="Heading1"/>
      </w:pPr>
      <w:r>
        <w:br w:type="page"/>
      </w:r>
      <w:bookmarkStart w:id="8" w:name="_Toc131431194"/>
      <w:proofErr w:type="spellStart"/>
      <w:r w:rsidR="00B645F4">
        <w:lastRenderedPageBreak/>
        <w:t>YourSuper</w:t>
      </w:r>
      <w:proofErr w:type="spellEnd"/>
      <w:r w:rsidR="00B645F4">
        <w:t xml:space="preserve"> comparison tool</w:t>
      </w:r>
      <w:bookmarkEnd w:id="8"/>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5531E3" w14:paraId="54407C63" w14:textId="77777777" w:rsidTr="20D9497E">
        <w:tc>
          <w:tcPr>
            <w:tcW w:w="5000" w:type="pct"/>
            <w:shd w:val="clear" w:color="auto" w:fill="F2F9FC"/>
          </w:tcPr>
          <w:p w14:paraId="2BB35894" w14:textId="77777777" w:rsidR="00F657AA" w:rsidRDefault="00F657AA" w:rsidP="00F657AA">
            <w:pPr>
              <w:pStyle w:val="BoxHeading"/>
            </w:pPr>
            <w:r>
              <w:t>Summary</w:t>
            </w:r>
          </w:p>
          <w:p w14:paraId="1A59EA8D" w14:textId="1CD516FF" w:rsidR="00F657AA" w:rsidRDefault="00F657AA" w:rsidP="00F657AA">
            <w:r>
              <w:t xml:space="preserve">The </w:t>
            </w:r>
            <w:proofErr w:type="spellStart"/>
            <w:r w:rsidR="00B645F4">
              <w:t>YourSuper</w:t>
            </w:r>
            <w:proofErr w:type="spellEnd"/>
            <w:r w:rsidR="00B645F4">
              <w:t xml:space="preserve"> </w:t>
            </w:r>
            <w:r>
              <w:t xml:space="preserve">comparison tool </w:t>
            </w:r>
            <w:r w:rsidR="00B645F4">
              <w:t>(comparison tool)</w:t>
            </w:r>
            <w:r>
              <w:t xml:space="preserve"> </w:t>
            </w:r>
            <w:r w:rsidR="00B645F4">
              <w:t>is</w:t>
            </w:r>
            <w:r>
              <w:t xml:space="preserve"> an </w:t>
            </w:r>
            <w:r w:rsidRPr="00CA5C79">
              <w:rPr>
                <w:rFonts w:cs="Calibri Light"/>
                <w:color w:val="000000"/>
                <w:szCs w:val="22"/>
              </w:rPr>
              <w:t xml:space="preserve">interactive tool </w:t>
            </w:r>
            <w:r w:rsidR="00B645F4">
              <w:rPr>
                <w:rFonts w:cs="Calibri Light"/>
                <w:color w:val="000000"/>
                <w:szCs w:val="22"/>
              </w:rPr>
              <w:t>intended</w:t>
            </w:r>
            <w:r w:rsidRPr="00CA5C79">
              <w:rPr>
                <w:rFonts w:cs="Calibri Light"/>
                <w:color w:val="000000"/>
                <w:szCs w:val="22"/>
              </w:rPr>
              <w:t xml:space="preserve"> to help members make better decisions about who manages their retirement savings</w:t>
            </w:r>
            <w:r w:rsidR="007A7DCE">
              <w:rPr>
                <w:rFonts w:cs="Calibri Light"/>
                <w:color w:val="000000"/>
                <w:szCs w:val="22"/>
              </w:rPr>
              <w:t xml:space="preserve">. </w:t>
            </w:r>
            <w:r w:rsidR="00D63B52">
              <w:rPr>
                <w:rFonts w:cs="Calibri Light"/>
                <w:color w:val="000000"/>
                <w:szCs w:val="22"/>
              </w:rPr>
              <w:t xml:space="preserve">The </w:t>
            </w:r>
            <w:r w:rsidR="00B645F4">
              <w:rPr>
                <w:rFonts w:cs="Calibri Light"/>
                <w:color w:val="000000"/>
                <w:szCs w:val="22"/>
              </w:rPr>
              <w:t>comparison</w:t>
            </w:r>
            <w:r w:rsidR="00D63B52">
              <w:rPr>
                <w:rFonts w:cs="Calibri Light"/>
                <w:color w:val="000000"/>
                <w:szCs w:val="22"/>
              </w:rPr>
              <w:t xml:space="preserve"> tool received over 1.5 million views in the first 14 months of going live. </w:t>
            </w:r>
            <w:r w:rsidR="002D0EB8" w:rsidRPr="002D0EB8">
              <w:rPr>
                <w:rFonts w:cs="Calibri Light"/>
                <w:color w:val="000000"/>
                <w:szCs w:val="22"/>
              </w:rPr>
              <w:t xml:space="preserve">ATO figures indicate that </w:t>
            </w:r>
            <w:r w:rsidR="004149F8">
              <w:rPr>
                <w:rFonts w:cs="Calibri Light"/>
                <w:color w:val="000000"/>
                <w:szCs w:val="22"/>
              </w:rPr>
              <w:t>o</w:t>
            </w:r>
            <w:r w:rsidR="00D63B52">
              <w:rPr>
                <w:rFonts w:cs="Calibri Light"/>
                <w:color w:val="000000"/>
                <w:szCs w:val="22"/>
              </w:rPr>
              <w:t>f the</w:t>
            </w:r>
            <w:r w:rsidR="002D0EB8" w:rsidRPr="002D0EB8">
              <w:rPr>
                <w:rFonts w:cs="Calibri Light"/>
                <w:color w:val="000000"/>
                <w:szCs w:val="22"/>
              </w:rPr>
              <w:t xml:space="preserve"> approximately 430,000 members that used the authenticated version of the tool in the 2021-22 financial year, around 158,000 changed superannuation accounts in the same </w:t>
            </w:r>
            <w:r w:rsidR="00D63B52" w:rsidDel="002D0EB8">
              <w:rPr>
                <w:rFonts w:cs="Calibri Light"/>
                <w:color w:val="000000"/>
                <w:szCs w:val="22"/>
              </w:rPr>
              <w:t>period.</w:t>
            </w:r>
          </w:p>
          <w:p w14:paraId="0687F353" w14:textId="4BA98D72" w:rsidR="00F657AA" w:rsidRPr="00322E6A" w:rsidRDefault="00F657AA" w:rsidP="00F657AA">
            <w:r>
              <w:t xml:space="preserve">Consultation </w:t>
            </w:r>
            <w:r w:rsidR="007966EE">
              <w:t xml:space="preserve">highlighted the usefulness of an official, </w:t>
            </w:r>
            <w:proofErr w:type="gramStart"/>
            <w:r w:rsidR="007966EE">
              <w:t>objective</w:t>
            </w:r>
            <w:proofErr w:type="gramEnd"/>
            <w:r w:rsidR="007966EE">
              <w:t xml:space="preserve"> and trusted source of information to help consumers make decisions about </w:t>
            </w:r>
            <w:proofErr w:type="spellStart"/>
            <w:r w:rsidR="007966EE">
              <w:t>MySuper</w:t>
            </w:r>
            <w:proofErr w:type="spellEnd"/>
            <w:r w:rsidR="007966EE">
              <w:t xml:space="preserve"> products. </w:t>
            </w:r>
            <w:r w:rsidR="0057574F">
              <w:t>However,</w:t>
            </w:r>
            <w:r w:rsidR="0094337E">
              <w:t xml:space="preserve"> it became clear that</w:t>
            </w:r>
            <w:r>
              <w:t xml:space="preserve"> </w:t>
            </w:r>
            <w:r w:rsidR="0094337E">
              <w:t xml:space="preserve">an </w:t>
            </w:r>
            <w:r>
              <w:t>unintended consequence</w:t>
            </w:r>
            <w:r w:rsidR="00311B8E">
              <w:t xml:space="preserve"> </w:t>
            </w:r>
            <w:r w:rsidR="00871337">
              <w:t>of the</w:t>
            </w:r>
            <w:r w:rsidR="00194612">
              <w:t xml:space="preserve"> </w:t>
            </w:r>
            <w:r>
              <w:t xml:space="preserve">comparison tool </w:t>
            </w:r>
            <w:r w:rsidR="0094337E">
              <w:t>was that</w:t>
            </w:r>
            <w:r w:rsidR="006F5DEB">
              <w:t>:</w:t>
            </w:r>
          </w:p>
          <w:p w14:paraId="4C1DF5F8" w14:textId="0CCBA236" w:rsidR="005531E3" w:rsidRDefault="4F6C2F06" w:rsidP="00915BA4">
            <w:pPr>
              <w:pStyle w:val="Boxbullet"/>
              <w:numPr>
                <w:ilvl w:val="0"/>
                <w:numId w:val="10"/>
              </w:numPr>
              <w:tabs>
                <w:tab w:val="clear" w:pos="520"/>
                <w:tab w:val="clear" w:pos="720"/>
              </w:tabs>
              <w:spacing w:before="120" w:line="240" w:lineRule="auto"/>
              <w:ind w:left="170" w:hanging="170"/>
            </w:pPr>
            <w:r>
              <w:t>The</w:t>
            </w:r>
            <w:r w:rsidDel="0094337E">
              <w:t xml:space="preserve"> </w:t>
            </w:r>
            <w:r>
              <w:t>tool’s current default sorting of products by fees</w:t>
            </w:r>
            <w:r w:rsidR="00C56E3E">
              <w:t xml:space="preserve"> </w:t>
            </w:r>
            <w:r w:rsidR="0094337E">
              <w:t>could</w:t>
            </w:r>
            <w:r w:rsidR="00C56E3E">
              <w:t xml:space="preserve"> </w:t>
            </w:r>
            <w:r w:rsidR="1708C2DC">
              <w:t>le</w:t>
            </w:r>
            <w:r w:rsidR="0094337E">
              <w:t>a</w:t>
            </w:r>
            <w:r w:rsidR="1708C2DC">
              <w:t xml:space="preserve">d to </w:t>
            </w:r>
            <w:r>
              <w:t xml:space="preserve">products </w:t>
            </w:r>
            <w:r w:rsidR="0094337E">
              <w:t xml:space="preserve">with </w:t>
            </w:r>
            <w:r w:rsidRPr="00C56E3E">
              <w:rPr>
                <w:i/>
                <w:iCs/>
              </w:rPr>
              <w:t>temporarily</w:t>
            </w:r>
            <w:r>
              <w:t xml:space="preserve"> lowered fees </w:t>
            </w:r>
            <w:r w:rsidR="7B9CD2EF">
              <w:t xml:space="preserve">being </w:t>
            </w:r>
            <w:r w:rsidR="0829490A">
              <w:t>placed</w:t>
            </w:r>
            <w:r w:rsidR="7B9CD2EF">
              <w:t xml:space="preserve"> at the top of the comparison tool</w:t>
            </w:r>
            <w:r w:rsidR="0829490A">
              <w:t xml:space="preserve">. </w:t>
            </w:r>
            <w:r w:rsidR="00C56E3E">
              <w:t xml:space="preserve">This does not reflect the fees members will pay in the future, </w:t>
            </w:r>
            <w:r w:rsidR="003A5DDF">
              <w:t xml:space="preserve">and in some cases these </w:t>
            </w:r>
            <w:r w:rsidR="00B645F4">
              <w:t>products</w:t>
            </w:r>
            <w:r w:rsidR="003A5DDF">
              <w:t xml:space="preserve"> may have a poor investment performance.</w:t>
            </w:r>
          </w:p>
          <w:p w14:paraId="17EF5945" w14:textId="60AD848A" w:rsidR="005531E3" w:rsidRPr="00BA123B" w:rsidRDefault="008E2E62" w:rsidP="00544306">
            <w:pPr>
              <w:pStyle w:val="Boxbullet"/>
              <w:numPr>
                <w:ilvl w:val="0"/>
                <w:numId w:val="0"/>
              </w:numPr>
              <w:tabs>
                <w:tab w:val="clear" w:pos="520"/>
                <w:tab w:val="clear" w:pos="720"/>
              </w:tabs>
              <w:spacing w:before="0" w:after="60"/>
            </w:pPr>
            <w:r>
              <w:t>Stakeholders</w:t>
            </w:r>
            <w:r w:rsidR="00544306">
              <w:t xml:space="preserve"> also </w:t>
            </w:r>
            <w:r w:rsidR="00E37174">
              <w:t xml:space="preserve">suggested further possible improvements to the comparison tool, </w:t>
            </w:r>
            <w:r w:rsidR="0082723A">
              <w:t xml:space="preserve">including further metrics and further </w:t>
            </w:r>
            <w:r w:rsidR="005E7867">
              <w:t>products</w:t>
            </w:r>
            <w:r w:rsidR="00B140AD">
              <w:t xml:space="preserve"> (beyond </w:t>
            </w:r>
            <w:proofErr w:type="spellStart"/>
            <w:r w:rsidR="00B140AD">
              <w:t>MySuper</w:t>
            </w:r>
            <w:proofErr w:type="spellEnd"/>
            <w:r w:rsidR="003268BF">
              <w:t xml:space="preserve"> products</w:t>
            </w:r>
            <w:r w:rsidR="00B140AD">
              <w:t>)</w:t>
            </w:r>
            <w:r w:rsidR="005E7867">
              <w:t xml:space="preserve">. </w:t>
            </w:r>
          </w:p>
        </w:tc>
      </w:tr>
    </w:tbl>
    <w:p w14:paraId="5848B75F" w14:textId="77777777" w:rsidR="00F657AA" w:rsidRDefault="00F657AA" w:rsidP="00F657AA">
      <w:pPr>
        <w:pStyle w:val="BoxHeading"/>
      </w:pPr>
      <w:r>
        <w:t>Introduction</w:t>
      </w:r>
    </w:p>
    <w:p w14:paraId="78AFA979" w14:textId="72E6EAA6" w:rsidR="00F657AA" w:rsidRPr="008064C9" w:rsidRDefault="00F657AA" w:rsidP="008064C9">
      <w:r w:rsidRPr="008064C9">
        <w:t xml:space="preserve">The comparison tool was launched on 1 July 2021 as an interactive tool </w:t>
      </w:r>
      <w:r w:rsidR="003268BF" w:rsidRPr="008064C9">
        <w:t xml:space="preserve">intended </w:t>
      </w:r>
      <w:r w:rsidRPr="008064C9">
        <w:t xml:space="preserve">to help members make better decisions about who manages their retirement savings. The comparison tool </w:t>
      </w:r>
      <w:r w:rsidR="003268BF" w:rsidRPr="008064C9">
        <w:t>was designed to</w:t>
      </w:r>
      <w:r w:rsidRPr="008064C9">
        <w:t xml:space="preserve"> achieve two key objectives. First, to improve member engagement by providing members with simple, </w:t>
      </w:r>
      <w:proofErr w:type="gramStart"/>
      <w:r w:rsidRPr="008064C9">
        <w:t>clear</w:t>
      </w:r>
      <w:proofErr w:type="gramEnd"/>
      <w:r w:rsidRPr="008064C9">
        <w:t xml:space="preserve"> and trusted information to help them compare and choose a well-performing </w:t>
      </w:r>
      <w:proofErr w:type="spellStart"/>
      <w:r w:rsidRPr="008064C9">
        <w:t>MySuper</w:t>
      </w:r>
      <w:proofErr w:type="spellEnd"/>
      <w:r w:rsidRPr="008064C9">
        <w:t xml:space="preserve"> product. Second, to encourage funds to compete by lowering fees and increasing returns for members.</w:t>
      </w:r>
    </w:p>
    <w:p w14:paraId="5A836FEA" w14:textId="27436CEC" w:rsidR="005531E3" w:rsidRPr="005531E3" w:rsidRDefault="005531E3" w:rsidP="005531E3">
      <w:pPr>
        <w:pStyle w:val="BoxHeading"/>
      </w:pPr>
      <w:r w:rsidRPr="005531E3">
        <w:t>Summary of stakeholder positions:</w:t>
      </w:r>
    </w:p>
    <w:p w14:paraId="05950446" w14:textId="77777777" w:rsidR="00CD3F33" w:rsidRPr="00CD3F33" w:rsidRDefault="00CD3F33" w:rsidP="00CD3F33">
      <w:pPr>
        <w:pStyle w:val="Heading4"/>
      </w:pPr>
      <w:r w:rsidRPr="00CD3F33">
        <w:t>Default sorting</w:t>
      </w:r>
    </w:p>
    <w:p w14:paraId="45A1CA9A" w14:textId="2897443E" w:rsidR="00CD3F33" w:rsidRPr="000579A9" w:rsidRDefault="00CD3F33" w:rsidP="00DD7539">
      <w:r>
        <w:t>The</w:t>
      </w:r>
      <w:r w:rsidR="003268BF">
        <w:t xml:space="preserve"> comparison</w:t>
      </w:r>
      <w:r>
        <w:t xml:space="preserve"> tool’s current default sorting of products by fees, as opposed to </w:t>
      </w:r>
      <w:r w:rsidR="00274EB6">
        <w:t xml:space="preserve">net </w:t>
      </w:r>
      <w:r>
        <w:t xml:space="preserve">returns, can lead to </w:t>
      </w:r>
      <w:r w:rsidRPr="00D670ED">
        <w:t>unintended consequences</w:t>
      </w:r>
      <w:r>
        <w:t xml:space="preserve"> as temporarily lowering fees could improve a product’s ranking in the tool. </w:t>
      </w:r>
      <w:r w:rsidR="00A6275F">
        <w:t xml:space="preserve">Stakeholders that supported ranking by </w:t>
      </w:r>
      <w:r w:rsidR="00274EB6">
        <w:t>net</w:t>
      </w:r>
      <w:r w:rsidR="00A6275F">
        <w:t xml:space="preserve"> returns </w:t>
      </w:r>
      <w:r w:rsidR="00E73EB4">
        <w:t>as an alternative approach</w:t>
      </w:r>
      <w:r w:rsidR="00A6275F">
        <w:t xml:space="preserve"> suggested </w:t>
      </w:r>
      <w:r w:rsidR="00274EB6">
        <w:t>net returns is a simpler representation of product performance that incorporates both fees and returns</w:t>
      </w:r>
      <w:r w:rsidR="0072585F">
        <w:t xml:space="preserve">, </w:t>
      </w:r>
      <w:r w:rsidR="004F5718">
        <w:t xml:space="preserve">and that fees can vary greatly for members depending on age and </w:t>
      </w:r>
      <w:r w:rsidR="00D0140E">
        <w:t>super balance</w:t>
      </w:r>
      <w:r w:rsidR="00D00C1D">
        <w:t xml:space="preserve">. </w:t>
      </w:r>
      <w:r w:rsidR="006D165F">
        <w:t>Other s</w:t>
      </w:r>
      <w:r>
        <w:t xml:space="preserve">takeholders that supported the status quo suggested default sorting by fees </w:t>
      </w:r>
      <w:r w:rsidR="00CC2062">
        <w:t xml:space="preserve">encourages fee reduction in the system </w:t>
      </w:r>
      <w:r w:rsidR="007B4C23">
        <w:t xml:space="preserve">and </w:t>
      </w:r>
      <w:r w:rsidR="00703458">
        <w:t xml:space="preserve">is more appropriate as it </w:t>
      </w:r>
      <w:r w:rsidR="0070267D">
        <w:t xml:space="preserve">provides an indication of what a </w:t>
      </w:r>
      <w:r w:rsidR="00481471">
        <w:t>member will pay in the future,</w:t>
      </w:r>
      <w:r w:rsidR="00703458">
        <w:t xml:space="preserve"> </w:t>
      </w:r>
      <w:r w:rsidR="00EA5CE6">
        <w:t xml:space="preserve">whereas returns </w:t>
      </w:r>
      <w:r w:rsidR="009A024D">
        <w:t>are</w:t>
      </w:r>
      <w:r w:rsidR="00984ECD">
        <w:t xml:space="preserve"> an indication of past performance only</w:t>
      </w:r>
      <w:r w:rsidR="007B4C23">
        <w:t>.</w:t>
      </w:r>
      <w:r w:rsidR="00703458">
        <w:t xml:space="preserve"> </w:t>
      </w:r>
      <w:r w:rsidR="003952BC">
        <w:t>It</w:t>
      </w:r>
      <w:r w:rsidR="004F3876">
        <w:t xml:space="preserve"> could also be more </w:t>
      </w:r>
      <w:r w:rsidR="003952BC">
        <w:t>difficult</w:t>
      </w:r>
      <w:r w:rsidR="004F3876">
        <w:t xml:space="preserve"> for members to understand </w:t>
      </w:r>
      <w:r w:rsidR="00EC579D">
        <w:t>net</w:t>
      </w:r>
      <w:r w:rsidR="003952BC">
        <w:t xml:space="preserve"> returns than fees. </w:t>
      </w:r>
    </w:p>
    <w:p w14:paraId="4B27B3A0" w14:textId="77777777" w:rsidR="002364A8" w:rsidRDefault="002364A8" w:rsidP="00CD3F33">
      <w:pPr>
        <w:pStyle w:val="Heading4"/>
      </w:pPr>
    </w:p>
    <w:p w14:paraId="6AE63D93" w14:textId="2BBB4A8C" w:rsidR="00CD3F33" w:rsidRPr="00CD3F33" w:rsidRDefault="00CD3F33" w:rsidP="00CD3F33">
      <w:pPr>
        <w:pStyle w:val="Heading4"/>
      </w:pPr>
      <w:r w:rsidRPr="00CD3F33">
        <w:t>Additional metrics</w:t>
      </w:r>
    </w:p>
    <w:p w14:paraId="14B11356" w14:textId="401FB900" w:rsidR="00CD3F33" w:rsidRDefault="00CD3F33" w:rsidP="00873541">
      <w:pPr>
        <w:pStyle w:val="Bullet"/>
        <w:numPr>
          <w:ilvl w:val="0"/>
          <w:numId w:val="0"/>
        </w:numPr>
        <w:tabs>
          <w:tab w:val="clear" w:pos="720"/>
        </w:tabs>
        <w:spacing w:after="240" w:line="240" w:lineRule="auto"/>
      </w:pPr>
      <w:r>
        <w:t xml:space="preserve">The </w:t>
      </w:r>
      <w:r w:rsidR="003268BF">
        <w:t>comparison</w:t>
      </w:r>
      <w:r>
        <w:t xml:space="preserve"> tool currently displays metrics on product performance, </w:t>
      </w:r>
      <w:proofErr w:type="gramStart"/>
      <w:r>
        <w:t>fees</w:t>
      </w:r>
      <w:proofErr w:type="gramEnd"/>
      <w:r>
        <w:t xml:space="preserve"> and returns. </w:t>
      </w:r>
      <w:r w:rsidR="00873541">
        <w:t>Some s</w:t>
      </w:r>
      <w:r w:rsidRPr="00D4343E">
        <w:t xml:space="preserve">takeholders suggested </w:t>
      </w:r>
      <w:r>
        <w:t>the tool does not provide members with adequate information and that including</w:t>
      </w:r>
      <w:r w:rsidRPr="00D4343E">
        <w:t xml:space="preserve"> additional metrics </w:t>
      </w:r>
      <w:r>
        <w:t xml:space="preserve">(such as insurance or risk) </w:t>
      </w:r>
      <w:r w:rsidRPr="00D4343E">
        <w:t xml:space="preserve">would </w:t>
      </w:r>
      <w:r>
        <w:t xml:space="preserve">allow </w:t>
      </w:r>
      <w:r w:rsidR="003268BF">
        <w:t xml:space="preserve">for </w:t>
      </w:r>
      <w:r>
        <w:t xml:space="preserve">better informed decisions. </w:t>
      </w:r>
      <w:r w:rsidRPr="00D4343E">
        <w:t xml:space="preserve">Other </w:t>
      </w:r>
      <w:r>
        <w:t>stakeholders, including consumer groups,</w:t>
      </w:r>
      <w:r w:rsidRPr="00D4343E">
        <w:t xml:space="preserve"> were concerned that additional metrics </w:t>
      </w:r>
      <w:r>
        <w:t>c</w:t>
      </w:r>
      <w:r w:rsidRPr="00D4343E">
        <w:t xml:space="preserve">ould </w:t>
      </w:r>
      <w:r>
        <w:t>be overwhelming</w:t>
      </w:r>
      <w:r w:rsidRPr="00D4343E">
        <w:t xml:space="preserve"> and further contribute to</w:t>
      </w:r>
      <w:r>
        <w:t xml:space="preserve"> member</w:t>
      </w:r>
      <w:r w:rsidRPr="00D4343E">
        <w:t xml:space="preserve"> disengagement. </w:t>
      </w:r>
    </w:p>
    <w:p w14:paraId="683F911F" w14:textId="77777777" w:rsidR="00CD3F33" w:rsidRPr="00CD3F33" w:rsidRDefault="00CD3F33" w:rsidP="00CD3F33">
      <w:pPr>
        <w:pStyle w:val="Heading4"/>
      </w:pPr>
      <w:r w:rsidRPr="00CD3F33">
        <w:t xml:space="preserve">Extension to other products </w:t>
      </w:r>
    </w:p>
    <w:p w14:paraId="05043C07" w14:textId="3C28E851" w:rsidR="00CD3F33" w:rsidRPr="00D4343E" w:rsidRDefault="00CD3F33" w:rsidP="004633E9">
      <w:pPr>
        <w:pStyle w:val="Bullet"/>
        <w:numPr>
          <w:ilvl w:val="0"/>
          <w:numId w:val="0"/>
        </w:numPr>
        <w:tabs>
          <w:tab w:val="clear" w:pos="720"/>
        </w:tabs>
        <w:spacing w:after="240" w:line="240" w:lineRule="auto"/>
      </w:pPr>
      <w:r>
        <w:t xml:space="preserve">The </w:t>
      </w:r>
      <w:r w:rsidR="003268BF">
        <w:t xml:space="preserve">comparison </w:t>
      </w:r>
      <w:r>
        <w:t xml:space="preserve">tool currently displays </w:t>
      </w:r>
      <w:proofErr w:type="spellStart"/>
      <w:r>
        <w:t>MySuper</w:t>
      </w:r>
      <w:proofErr w:type="spellEnd"/>
      <w:r>
        <w:t xml:space="preserve"> products only. </w:t>
      </w:r>
      <w:r w:rsidR="00A42A97">
        <w:t>Some s</w:t>
      </w:r>
      <w:r w:rsidRPr="00D4343E">
        <w:t>takeholders support</w:t>
      </w:r>
      <w:r>
        <w:t>ed</w:t>
      </w:r>
      <w:r w:rsidRPr="00D4343E">
        <w:t xml:space="preserve"> extending </w:t>
      </w:r>
      <w:r>
        <w:t xml:space="preserve">the tool </w:t>
      </w:r>
      <w:r w:rsidRPr="00D4343E">
        <w:t>to other products</w:t>
      </w:r>
      <w:r>
        <w:t xml:space="preserve"> but </w:t>
      </w:r>
      <w:r w:rsidRPr="00D4343E">
        <w:t>noted concerns around</w:t>
      </w:r>
      <w:r>
        <w:t xml:space="preserve"> aspects of the current design that should be updated prior to </w:t>
      </w:r>
      <w:r w:rsidR="00461453">
        <w:t>any expansion. A common concern raised was</w:t>
      </w:r>
      <w:r>
        <w:t xml:space="preserve"> how to meaningfully display information on the significant amount of </w:t>
      </w:r>
      <w:r w:rsidR="006A439E">
        <w:t>c</w:t>
      </w:r>
      <w:r>
        <w:t>hoice products</w:t>
      </w:r>
      <w:r w:rsidR="00461453">
        <w:t xml:space="preserve"> available</w:t>
      </w:r>
      <w:r>
        <w:t xml:space="preserve">. </w:t>
      </w:r>
    </w:p>
    <w:p w14:paraId="0E7F94B7" w14:textId="77777777" w:rsidR="00CD3F33" w:rsidRPr="00CD3F33" w:rsidRDefault="00CD3F33" w:rsidP="00CD3F33">
      <w:pPr>
        <w:pStyle w:val="Heading4"/>
      </w:pPr>
      <w:r w:rsidRPr="00CD3F33">
        <w:t>Other design changes</w:t>
      </w:r>
    </w:p>
    <w:p w14:paraId="6AFC291D" w14:textId="57897C49" w:rsidR="00CD3F33" w:rsidRPr="007A06AA" w:rsidRDefault="00CD3F33" w:rsidP="007A06AA">
      <w:pPr>
        <w:pStyle w:val="Bullet"/>
        <w:numPr>
          <w:ilvl w:val="0"/>
          <w:numId w:val="0"/>
        </w:numPr>
        <w:tabs>
          <w:tab w:val="clear" w:pos="720"/>
        </w:tabs>
        <w:spacing w:after="240" w:line="240" w:lineRule="auto"/>
      </w:pPr>
      <w:r>
        <w:t xml:space="preserve">Stakeholders raised other design changes </w:t>
      </w:r>
      <w:r w:rsidR="00461453">
        <w:t xml:space="preserve">that could </w:t>
      </w:r>
      <w:r>
        <w:t xml:space="preserve">improve the </w:t>
      </w:r>
      <w:r w:rsidR="00461453">
        <w:t xml:space="preserve">comparison </w:t>
      </w:r>
      <w:r>
        <w:t xml:space="preserve">tool, including further educational prompts and compliance with digital service standards. However, some stakeholders were concerned that simply increasing the level of information and design options available on the tool risked overwhelming consumers. </w:t>
      </w:r>
    </w:p>
    <w:p w14:paraId="370FCF54" w14:textId="77777777" w:rsidR="00871337" w:rsidRDefault="00871337">
      <w:pPr>
        <w:spacing w:before="0" w:after="160" w:line="259" w:lineRule="auto"/>
        <w:rPr>
          <w:rFonts w:ascii="Calibri" w:hAnsi="Calibri" w:cs="Arial"/>
          <w:b/>
          <w:color w:val="5D779D" w:themeColor="accent3"/>
          <w:kern w:val="32"/>
          <w:sz w:val="44"/>
          <w:szCs w:val="36"/>
        </w:rPr>
      </w:pPr>
      <w:r>
        <w:br w:type="page"/>
      </w:r>
    </w:p>
    <w:p w14:paraId="3DE635E1" w14:textId="76FBDB0F" w:rsidR="007154CB" w:rsidRDefault="007154CB" w:rsidP="007154CB">
      <w:pPr>
        <w:pStyle w:val="Heading1"/>
      </w:pPr>
      <w:bookmarkStart w:id="9" w:name="_Toc131431195"/>
      <w:r>
        <w:lastRenderedPageBreak/>
        <w:t>Stapling</w:t>
      </w:r>
      <w:bookmarkEnd w:id="9"/>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5531E3" w14:paraId="7DAAB05A" w14:textId="77777777" w:rsidTr="20D9497E">
        <w:tc>
          <w:tcPr>
            <w:tcW w:w="5000" w:type="pct"/>
            <w:shd w:val="clear" w:color="auto" w:fill="F2F9FC"/>
          </w:tcPr>
          <w:p w14:paraId="44DAB386" w14:textId="28B11010" w:rsidR="00FD3112" w:rsidRDefault="00FD3112" w:rsidP="00FD3112">
            <w:pPr>
              <w:pStyle w:val="BoxHeading"/>
            </w:pPr>
            <w:r>
              <w:t>Summary</w:t>
            </w:r>
          </w:p>
          <w:p w14:paraId="15260448" w14:textId="546EA856" w:rsidR="00FD3112" w:rsidRDefault="0057574F" w:rsidP="00FD3112">
            <w:r>
              <w:t>The purpose of stapling is</w:t>
            </w:r>
            <w:r w:rsidR="002E148A">
              <w:t xml:space="preserve"> </w:t>
            </w:r>
            <w:r w:rsidR="003A7BB1" w:rsidRPr="009B09BD">
              <w:t>to prevent the creation of unintended multiple superannuation accounts</w:t>
            </w:r>
            <w:r w:rsidR="00FD3112">
              <w:rPr>
                <w:rFonts w:cs="Calibri Light"/>
                <w:color w:val="000000"/>
                <w:szCs w:val="22"/>
              </w:rPr>
              <w:t xml:space="preserve">. </w:t>
            </w:r>
          </w:p>
          <w:p w14:paraId="6E7F0782" w14:textId="54E7EB15" w:rsidR="00FD3112" w:rsidRPr="00322E6A" w:rsidRDefault="0057574F" w:rsidP="00FD3112">
            <w:r>
              <w:t>Key</w:t>
            </w:r>
            <w:r w:rsidR="00FD3112">
              <w:t xml:space="preserve"> unintended consequences </w:t>
            </w:r>
            <w:r>
              <w:t xml:space="preserve">and implementation issues arising from the </w:t>
            </w:r>
            <w:proofErr w:type="spellStart"/>
            <w:r w:rsidR="00F27EC7">
              <w:t>the</w:t>
            </w:r>
            <w:proofErr w:type="spellEnd"/>
            <w:r w:rsidR="00F27EC7">
              <w:t xml:space="preserve"> new stapling process</w:t>
            </w:r>
            <w:r w:rsidR="00FA5AB6">
              <w:t xml:space="preserve"> </w:t>
            </w:r>
            <w:r>
              <w:t>that were</w:t>
            </w:r>
            <w:r w:rsidR="00FA5AB6">
              <w:t xml:space="preserve"> </w:t>
            </w:r>
            <w:r>
              <w:t xml:space="preserve">flagged during consultation </w:t>
            </w:r>
            <w:r w:rsidR="00FA5AB6">
              <w:t>were</w:t>
            </w:r>
            <w:r w:rsidR="00FD3112">
              <w:t>:</w:t>
            </w:r>
          </w:p>
          <w:p w14:paraId="2095A9E8" w14:textId="7B65F9D4" w:rsidR="009B6527" w:rsidRDefault="00FA5AB6" w:rsidP="00915BA4">
            <w:pPr>
              <w:pStyle w:val="Boxbullet"/>
              <w:numPr>
                <w:ilvl w:val="0"/>
                <w:numId w:val="10"/>
              </w:numPr>
              <w:tabs>
                <w:tab w:val="clear" w:pos="520"/>
                <w:tab w:val="clear" w:pos="720"/>
              </w:tabs>
              <w:spacing w:before="120" w:line="240" w:lineRule="auto"/>
              <w:ind w:left="170" w:hanging="170"/>
            </w:pPr>
            <w:r>
              <w:t>A</w:t>
            </w:r>
            <w:r w:rsidR="00CF1C16">
              <w:t>n</w:t>
            </w:r>
            <w:r w:rsidR="4E693B02">
              <w:t xml:space="preserve"> </w:t>
            </w:r>
            <w:r w:rsidR="4DFA4FC0">
              <w:t>increase in</w:t>
            </w:r>
            <w:r w:rsidR="4DFA4FC0" w:rsidDel="00697960">
              <w:t xml:space="preserve"> the </w:t>
            </w:r>
            <w:r w:rsidR="0057574F" w:rsidDel="00697960">
              <w:t xml:space="preserve">administrative </w:t>
            </w:r>
            <w:r w:rsidR="4DFA4FC0" w:rsidDel="00697960">
              <w:t xml:space="preserve">burden </w:t>
            </w:r>
            <w:r w:rsidR="0057574F" w:rsidDel="00697960">
              <w:t xml:space="preserve">on </w:t>
            </w:r>
            <w:r w:rsidR="4DFA4FC0">
              <w:t>employers</w:t>
            </w:r>
            <w:r w:rsidR="009C4BAD">
              <w:t>’ onboarding processes</w:t>
            </w:r>
            <w:r w:rsidR="00CF1C16" w:rsidDel="00EB62E4">
              <w:t xml:space="preserve">, </w:t>
            </w:r>
            <w:r w:rsidR="00AC2C67">
              <w:t>particularly where</w:t>
            </w:r>
            <w:r w:rsidR="00080517">
              <w:t xml:space="preserve"> </w:t>
            </w:r>
            <w:r w:rsidR="00CF1C16">
              <w:t>an employment</w:t>
            </w:r>
            <w:r w:rsidR="00080517">
              <w:t xml:space="preserve"> link is not established</w:t>
            </w:r>
            <w:r w:rsidR="00CF1C16">
              <w:t xml:space="preserve"> before making a stapling </w:t>
            </w:r>
            <w:proofErr w:type="gramStart"/>
            <w:r w:rsidR="00CF1C16">
              <w:t>request</w:t>
            </w:r>
            <w:r w:rsidR="4DFA4FC0">
              <w:t>;</w:t>
            </w:r>
            <w:proofErr w:type="gramEnd"/>
          </w:p>
          <w:p w14:paraId="68AD444D" w14:textId="42A0068A" w:rsidR="009E698C" w:rsidRDefault="4E693B02" w:rsidP="00915BA4">
            <w:pPr>
              <w:pStyle w:val="Boxbullet"/>
              <w:numPr>
                <w:ilvl w:val="0"/>
                <w:numId w:val="10"/>
              </w:numPr>
              <w:tabs>
                <w:tab w:val="clear" w:pos="520"/>
                <w:tab w:val="clear" w:pos="720"/>
              </w:tabs>
              <w:spacing w:before="120" w:line="240" w:lineRule="auto"/>
              <w:ind w:left="170" w:hanging="170"/>
            </w:pPr>
            <w:r>
              <w:t xml:space="preserve">As a </w:t>
            </w:r>
            <w:r w:rsidR="00D82B8A">
              <w:t>result,</w:t>
            </w:r>
            <w:r>
              <w:t xml:space="preserve"> some employers </w:t>
            </w:r>
            <w:r w:rsidR="40D04128">
              <w:t xml:space="preserve">are seeking to avoid the stapling process by encouraging new </w:t>
            </w:r>
            <w:r w:rsidR="00CF1C16">
              <w:t xml:space="preserve">employees </w:t>
            </w:r>
            <w:r w:rsidR="40D04128">
              <w:t>to make an active choice of superannu</w:t>
            </w:r>
            <w:r w:rsidR="3899D5C4">
              <w:t>a</w:t>
            </w:r>
            <w:r w:rsidR="40D04128">
              <w:t>tion fund</w:t>
            </w:r>
            <w:r w:rsidR="0F7C82A4">
              <w:t xml:space="preserve"> as part of the onboarding process.</w:t>
            </w:r>
          </w:p>
          <w:p w14:paraId="534AF520" w14:textId="010AA646" w:rsidR="005531E3" w:rsidRPr="00BA123B" w:rsidRDefault="00CF5B90" w:rsidP="00915BA4">
            <w:pPr>
              <w:pStyle w:val="Boxbullet"/>
              <w:numPr>
                <w:ilvl w:val="0"/>
                <w:numId w:val="10"/>
              </w:numPr>
              <w:tabs>
                <w:tab w:val="clear" w:pos="520"/>
                <w:tab w:val="clear" w:pos="720"/>
              </w:tabs>
              <w:spacing w:before="120" w:line="240" w:lineRule="auto"/>
              <w:ind w:left="170" w:hanging="170"/>
            </w:pPr>
            <w:r>
              <w:t xml:space="preserve">Concerns around </w:t>
            </w:r>
            <w:r w:rsidR="00F54ABE">
              <w:t>m</w:t>
            </w:r>
            <w:r w:rsidR="00CF1C16">
              <w:t>embers being stapled</w:t>
            </w:r>
            <w:r w:rsidR="004E0E9E">
              <w:t xml:space="preserve"> to underperforming fund</w:t>
            </w:r>
            <w:r w:rsidR="00656DC0">
              <w:t xml:space="preserve">s and inappropriate insurance. </w:t>
            </w:r>
          </w:p>
        </w:tc>
      </w:tr>
    </w:tbl>
    <w:p w14:paraId="66F8D2A1" w14:textId="77777777" w:rsidR="00FD3112" w:rsidRDefault="00FD3112" w:rsidP="00FD3112">
      <w:pPr>
        <w:pStyle w:val="BoxHeading"/>
      </w:pPr>
      <w:r>
        <w:t>Introduction</w:t>
      </w:r>
    </w:p>
    <w:p w14:paraId="72B55E40" w14:textId="77777777" w:rsidR="00FD3112" w:rsidRPr="00E36112" w:rsidRDefault="00FD3112" w:rsidP="00E36112">
      <w:pPr>
        <w:pStyle w:val="Bullet"/>
        <w:numPr>
          <w:ilvl w:val="0"/>
          <w:numId w:val="0"/>
        </w:numPr>
        <w:tabs>
          <w:tab w:val="clear" w:pos="720"/>
        </w:tabs>
        <w:spacing w:after="240" w:line="240" w:lineRule="auto"/>
      </w:pPr>
      <w:r w:rsidRPr="00E36112">
        <w:t>Stapling commenced on 1 November 2021 and seeks to prevent the creation of unintended multiple superannuation accounts when disengaged members change jobs and open a new account by default. Unintended multiple accounts result in members being subject to multiple sets of account fees and potentially duplicate insurance arrangements which ultimately erode retirement savings.</w:t>
      </w:r>
    </w:p>
    <w:p w14:paraId="3C07600E" w14:textId="54782641" w:rsidR="00DD6872" w:rsidRPr="00F97B1B" w:rsidRDefault="00DD6872" w:rsidP="00F97B1B">
      <w:pPr>
        <w:pStyle w:val="Bullet"/>
        <w:numPr>
          <w:ilvl w:val="0"/>
          <w:numId w:val="0"/>
        </w:numPr>
        <w:tabs>
          <w:tab w:val="clear" w:pos="720"/>
        </w:tabs>
        <w:spacing w:after="240" w:line="240" w:lineRule="auto"/>
      </w:pPr>
      <w:r w:rsidRPr="00F97B1B">
        <w:t>Prior to stapling, when an individual changed jobs and did not choose a preferred superannuation fund, the employer could open a new superannuation account for the employee using the employer’s ‘default’ fund. Stapling adds an additional step for employers who must now check whether an employee has an existing (‘stapled’) super fund with the A</w:t>
      </w:r>
      <w:r w:rsidR="00E5539F" w:rsidRPr="00F97B1B">
        <w:t xml:space="preserve">ustralian </w:t>
      </w:r>
      <w:r w:rsidRPr="00F97B1B">
        <w:t>T</w:t>
      </w:r>
      <w:r w:rsidR="00E5539F" w:rsidRPr="00F97B1B">
        <w:t xml:space="preserve">ax </w:t>
      </w:r>
      <w:r w:rsidRPr="00F97B1B">
        <w:t>O</w:t>
      </w:r>
      <w:r w:rsidR="00E5539F" w:rsidRPr="00F97B1B">
        <w:t>ffice (ATO)</w:t>
      </w:r>
      <w:r w:rsidRPr="00F97B1B">
        <w:t xml:space="preserve"> before making super contributions. This is designed to ensure that where an employee does not choose a fund, their existing superannuation account follows them to their new job, rather than opening a new additional default account.</w:t>
      </w:r>
    </w:p>
    <w:p w14:paraId="1F63B9DE" w14:textId="17F067DA" w:rsidR="004A4153" w:rsidRDefault="004A4153" w:rsidP="00F97B1B">
      <w:pPr>
        <w:pStyle w:val="Bullet"/>
        <w:numPr>
          <w:ilvl w:val="0"/>
          <w:numId w:val="0"/>
        </w:numPr>
        <w:tabs>
          <w:tab w:val="clear" w:pos="720"/>
        </w:tabs>
        <w:spacing w:after="240" w:line="240" w:lineRule="auto"/>
      </w:pPr>
      <w:r>
        <w:t xml:space="preserve">Stapling is intended to be implemented over two ‘phases’. Currently under phase 1, employers need to make a stapled fund request through ATO </w:t>
      </w:r>
      <w:r w:rsidR="00836299">
        <w:t>O</w:t>
      </w:r>
      <w:r>
        <w:t xml:space="preserve">nline </w:t>
      </w:r>
      <w:r w:rsidR="00836299">
        <w:t>S</w:t>
      </w:r>
      <w:r>
        <w:t xml:space="preserve">ervices. Under phase 2 the ATO is developing an IT solution to integrate stapled fund requests in the employer’s payroll system. Phase 2 is yet to roll out but is </w:t>
      </w:r>
      <w:r w:rsidR="008E0832">
        <w:t>estimated</w:t>
      </w:r>
      <w:r>
        <w:t xml:space="preserve"> to be available for digital service providers (DSPs) to adopt in April 2023. As </w:t>
      </w:r>
      <w:r w:rsidR="001C2420">
        <w:t>phase </w:t>
      </w:r>
      <w:r w:rsidR="00497582" w:rsidRPr="00497582">
        <w:t xml:space="preserve">2 is voluntary, it is unclear to what extent </w:t>
      </w:r>
      <w:r w:rsidR="001C2420">
        <w:t>it</w:t>
      </w:r>
      <w:r w:rsidDel="00497582">
        <w:t xml:space="preserve"> will be adopted and implemented by industry.</w:t>
      </w:r>
    </w:p>
    <w:p w14:paraId="1C9B1443" w14:textId="77777777" w:rsidR="00DD6872" w:rsidRDefault="00DD6872">
      <w:pPr>
        <w:spacing w:before="0" w:after="160" w:line="259" w:lineRule="auto"/>
      </w:pPr>
      <w:r>
        <w:rPr>
          <w:b/>
        </w:rPr>
        <w:br w:type="page"/>
      </w:r>
    </w:p>
    <w:p w14:paraId="5FCEB506" w14:textId="2C6AE9E0" w:rsidR="005531E3" w:rsidRPr="005531E3" w:rsidRDefault="005531E3" w:rsidP="005531E3">
      <w:pPr>
        <w:pStyle w:val="BoxHeading"/>
      </w:pPr>
      <w:r w:rsidRPr="005531E3">
        <w:lastRenderedPageBreak/>
        <w:t>Summary of stakeholder positions:</w:t>
      </w:r>
    </w:p>
    <w:p w14:paraId="43D55787" w14:textId="77777777" w:rsidR="00B23692" w:rsidRDefault="00B23692" w:rsidP="00B23692">
      <w:pPr>
        <w:pStyle w:val="Heading4"/>
      </w:pPr>
      <w:r>
        <w:t>Administrative burden</w:t>
      </w:r>
    </w:p>
    <w:p w14:paraId="2CA824CF" w14:textId="46833AAD" w:rsidR="00F976E1" w:rsidRDefault="00F976E1" w:rsidP="000B10A1">
      <w:pPr>
        <w:pStyle w:val="Bullet"/>
        <w:numPr>
          <w:ilvl w:val="0"/>
          <w:numId w:val="0"/>
        </w:numPr>
        <w:tabs>
          <w:tab w:val="clear" w:pos="720"/>
        </w:tabs>
        <w:spacing w:after="240" w:line="240" w:lineRule="auto"/>
      </w:pPr>
      <w:r w:rsidRPr="00F73B60">
        <w:t>Stakeholders are frustrated by the increased administrative burden caused by the implementation of</w:t>
      </w:r>
      <w:r>
        <w:t xml:space="preserve"> stapling, which has created an additional step for employers as part of their onboarding processes.</w:t>
      </w:r>
      <w:r w:rsidR="00800A84">
        <w:t xml:space="preserve"> </w:t>
      </w:r>
      <w:r w:rsidR="00A62FA8">
        <w:t>M</w:t>
      </w:r>
      <w:r w:rsidR="00800A84">
        <w:t>aking a stapling request only takes an average of 1.5 minutes per employee to complete. However, for many employers s</w:t>
      </w:r>
      <w:r>
        <w:t>tapling create</w:t>
      </w:r>
      <w:r w:rsidR="00800A84">
        <w:t>s</w:t>
      </w:r>
      <w:r>
        <w:t xml:space="preserve"> a timing issue and work</w:t>
      </w:r>
      <w:r w:rsidR="00800A84">
        <w:t>s</w:t>
      </w:r>
      <w:r>
        <w:t xml:space="preserve"> counter to their established payroll processes, which would be costly and time consuming for digital service providers (DSPs) to change. </w:t>
      </w:r>
      <w:r w:rsidR="00800A84">
        <w:t>I</w:t>
      </w:r>
      <w:r w:rsidR="00080517">
        <w:t xml:space="preserve">n circumstances where </w:t>
      </w:r>
      <w:r w:rsidR="008B691C">
        <w:t>the employment link</w:t>
      </w:r>
      <w:r w:rsidR="00080517">
        <w:t xml:space="preserve"> cannot be verified by the ATO, </w:t>
      </w:r>
      <w:r w:rsidR="00800A84">
        <w:t xml:space="preserve">stakeholders advised </w:t>
      </w:r>
      <w:r w:rsidR="00080517">
        <w:t xml:space="preserve">the process </w:t>
      </w:r>
      <w:r w:rsidR="008B691C">
        <w:t>requires</w:t>
      </w:r>
      <w:r w:rsidR="00080517">
        <w:t xml:space="preserve"> significant workarounds and </w:t>
      </w:r>
      <w:r w:rsidR="008B691C">
        <w:t>causes</w:t>
      </w:r>
      <w:r w:rsidR="00080517">
        <w:t xml:space="preserve"> time delays.</w:t>
      </w:r>
      <w:r>
        <w:t xml:space="preserve"> </w:t>
      </w:r>
    </w:p>
    <w:p w14:paraId="171519C0" w14:textId="562B92D9" w:rsidR="00886584" w:rsidRDefault="00C54B13" w:rsidP="00F73B60">
      <w:pPr>
        <w:pStyle w:val="Bullet"/>
        <w:numPr>
          <w:ilvl w:val="0"/>
          <w:numId w:val="0"/>
        </w:numPr>
        <w:tabs>
          <w:tab w:val="clear" w:pos="720"/>
        </w:tabs>
        <w:spacing w:after="240" w:line="240" w:lineRule="auto"/>
      </w:pPr>
      <w:r>
        <w:t xml:space="preserve">Tax secrecy provisions require the ATO to be satisfied that </w:t>
      </w:r>
      <w:r w:rsidR="00DE7627">
        <w:t xml:space="preserve">an </w:t>
      </w:r>
      <w:r w:rsidR="006A6DA8">
        <w:t>employment</w:t>
      </w:r>
      <w:r w:rsidR="00DE7627">
        <w:t xml:space="preserve"> relationship, or ‘link’, exists before </w:t>
      </w:r>
      <w:r w:rsidR="006A6DA8">
        <w:t>providing stapled fund details</w:t>
      </w:r>
      <w:r w:rsidR="00DE7627">
        <w:t xml:space="preserve">. Employers can establish this </w:t>
      </w:r>
      <w:r w:rsidR="006A6DA8">
        <w:t xml:space="preserve">link </w:t>
      </w:r>
      <w:r w:rsidR="00DE7627">
        <w:t>by</w:t>
      </w:r>
      <w:r w:rsidR="00886584">
        <w:t xml:space="preserve"> </w:t>
      </w:r>
      <w:r w:rsidR="00AC4110">
        <w:t xml:space="preserve">reporting </w:t>
      </w:r>
      <w:r w:rsidR="00886584">
        <w:t xml:space="preserve">a Single Touch Payroll </w:t>
      </w:r>
      <w:r w:rsidR="006A6DA8">
        <w:t xml:space="preserve">(STP) </w:t>
      </w:r>
      <w:r w:rsidR="00886584">
        <w:t>event</w:t>
      </w:r>
      <w:r w:rsidR="00C15E71">
        <w:t xml:space="preserve"> or Tax File Number Declaration</w:t>
      </w:r>
      <w:r w:rsidR="00886584">
        <w:t xml:space="preserve"> prior to submitting the stapled fund request. However, </w:t>
      </w:r>
      <w:r w:rsidR="006A6DA8">
        <w:t xml:space="preserve">some </w:t>
      </w:r>
      <w:r w:rsidR="00886584">
        <w:t xml:space="preserve">payroll software </w:t>
      </w:r>
      <w:proofErr w:type="gramStart"/>
      <w:r w:rsidR="00886584">
        <w:t>have</w:t>
      </w:r>
      <w:proofErr w:type="gramEnd"/>
      <w:r w:rsidR="00886584">
        <w:t xml:space="preserve"> automated </w:t>
      </w:r>
      <w:r w:rsidR="006A6DA8">
        <w:t>systems that</w:t>
      </w:r>
      <w:r w:rsidR="00886584">
        <w:t xml:space="preserve"> </w:t>
      </w:r>
      <w:r w:rsidR="00002448">
        <w:t xml:space="preserve">require the employer to enter the employee’s superannuation details </w:t>
      </w:r>
      <w:r w:rsidR="006A6DA8">
        <w:t xml:space="preserve">as part of this STP </w:t>
      </w:r>
      <w:r w:rsidR="006A6DA8" w:rsidDel="004972CC">
        <w:t>event</w:t>
      </w:r>
      <w:r w:rsidR="006A6DA8">
        <w:t xml:space="preserve">. This means that for some employers, they need an employee’s superannuation details </w:t>
      </w:r>
      <w:r w:rsidR="00D1660D">
        <w:t xml:space="preserve">to </w:t>
      </w:r>
      <w:r w:rsidR="00250BA6">
        <w:t>report</w:t>
      </w:r>
      <w:r w:rsidR="006D21C3">
        <w:t xml:space="preserve"> </w:t>
      </w:r>
      <w:r w:rsidR="00D1660D">
        <w:t xml:space="preserve">the STP </w:t>
      </w:r>
      <w:r w:rsidR="00D1660D" w:rsidDel="004B53E1">
        <w:t xml:space="preserve">event </w:t>
      </w:r>
      <w:r w:rsidR="00104356">
        <w:t>needed to</w:t>
      </w:r>
      <w:r w:rsidR="00D1660D">
        <w:t xml:space="preserve"> establish the</w:t>
      </w:r>
      <w:r w:rsidR="006A6DA8">
        <w:t xml:space="preserve"> employment </w:t>
      </w:r>
      <w:r w:rsidR="00104356">
        <w:t>before making a</w:t>
      </w:r>
      <w:r w:rsidR="006A6DA8">
        <w:t xml:space="preserve"> </w:t>
      </w:r>
      <w:r w:rsidR="00002448">
        <w:t>stapled fund request.</w:t>
      </w:r>
    </w:p>
    <w:p w14:paraId="7D3DBAA0" w14:textId="33E01A77" w:rsidR="00C922BA" w:rsidRPr="0054700C" w:rsidRDefault="00C922BA" w:rsidP="0054700C">
      <w:pPr>
        <w:pStyle w:val="Bullet"/>
        <w:numPr>
          <w:ilvl w:val="0"/>
          <w:numId w:val="0"/>
        </w:numPr>
        <w:tabs>
          <w:tab w:val="clear" w:pos="720"/>
        </w:tabs>
        <w:spacing w:after="240" w:line="240" w:lineRule="auto"/>
      </w:pPr>
      <w:r w:rsidRPr="0054700C">
        <w:t xml:space="preserve">On the staged rollout of stapling, stakeholders raised concerns about the ATO’s stapling bulk service (a temporary service available during phase 1), ranging from eligibility to access the service, formatting issues, and the ATO’s plan to decommission the service once phase 2 is implemented. Some employers raised concerns that </w:t>
      </w:r>
      <w:r w:rsidR="00250BBE" w:rsidRPr="0054700C">
        <w:t xml:space="preserve">should their DSP not adopt phase 2, and in the absence of the ATO’s bulk service, it would not be practical for them to utilise stapling. </w:t>
      </w:r>
    </w:p>
    <w:p w14:paraId="23E573CA" w14:textId="0E02C7C9" w:rsidR="00463A72" w:rsidRDefault="00463A72" w:rsidP="0075692F">
      <w:pPr>
        <w:pStyle w:val="Heading4"/>
        <w:rPr>
          <w:rFonts w:cs="Calibri Light"/>
        </w:rPr>
      </w:pPr>
      <w:r w:rsidRPr="0075692F">
        <w:t xml:space="preserve">Avoiding </w:t>
      </w:r>
      <w:r w:rsidR="0075692F" w:rsidRPr="0075692F">
        <w:t>s</w:t>
      </w:r>
      <w:r w:rsidR="0007354F" w:rsidRPr="0075692F">
        <w:t>tapling</w:t>
      </w:r>
      <w:r w:rsidR="0075692F" w:rsidRPr="0075692F">
        <w:t xml:space="preserve"> </w:t>
      </w:r>
    </w:p>
    <w:p w14:paraId="67D654DF" w14:textId="49C6F37E" w:rsidR="00FF32B3" w:rsidRDefault="00C922BA" w:rsidP="0059751A">
      <w:pPr>
        <w:pStyle w:val="Bullet"/>
        <w:numPr>
          <w:ilvl w:val="0"/>
          <w:numId w:val="0"/>
        </w:numPr>
        <w:tabs>
          <w:tab w:val="clear" w:pos="720"/>
        </w:tabs>
        <w:spacing w:after="240" w:line="240" w:lineRule="auto"/>
      </w:pPr>
      <w:proofErr w:type="gramStart"/>
      <w:r w:rsidRPr="0059751A">
        <w:t>As a consequence of</w:t>
      </w:r>
      <w:proofErr w:type="gramEnd"/>
      <w:r w:rsidRPr="0059751A">
        <w:t xml:space="preserve"> these administrative issues, stakeholders</w:t>
      </w:r>
      <w:r w:rsidR="00204F49" w:rsidRPr="0059751A">
        <w:t xml:space="preserve"> raised that</w:t>
      </w:r>
      <w:r w:rsidR="00E84287" w:rsidRPr="0059751A">
        <w:t xml:space="preserve"> it is more practical for employers to avoid stapling entirely by </w:t>
      </w:r>
      <w:r w:rsidR="00733B0A" w:rsidRPr="0059751A">
        <w:t>encouraging</w:t>
      </w:r>
      <w:r w:rsidR="00E84287" w:rsidRPr="0059751A">
        <w:t xml:space="preserve"> new employees to choose a superannuation fund, whether that be the employee’s existing fund, a new fund, or the employer’s default fund. </w:t>
      </w:r>
    </w:p>
    <w:p w14:paraId="629C366F" w14:textId="27B77E6F" w:rsidR="00FF1B59" w:rsidRPr="00FF1B59" w:rsidRDefault="00FF1B59" w:rsidP="004C1E8C">
      <w:pPr>
        <w:pStyle w:val="Bullet"/>
        <w:numPr>
          <w:ilvl w:val="0"/>
          <w:numId w:val="0"/>
        </w:numPr>
        <w:tabs>
          <w:tab w:val="clear" w:pos="720"/>
        </w:tabs>
        <w:spacing w:after="240" w:line="240" w:lineRule="auto"/>
        <w:rPr>
          <w:rFonts w:cs="Calibri Light"/>
        </w:rPr>
      </w:pPr>
      <w:r>
        <w:t xml:space="preserve">In the current design of the ATO’s superannuation standard choice form, if an employee is required to complete the </w:t>
      </w:r>
      <w:r w:rsidR="00565215">
        <w:t>form,</w:t>
      </w:r>
      <w:r>
        <w:t xml:space="preserve"> then the easiest option for employees is to choose their employer’s default fund. Some stakeholders therefore suggested that employees should be able to actively nominate their stapled fund as a valid choice on this form. </w:t>
      </w:r>
    </w:p>
    <w:p w14:paraId="4DD5457C" w14:textId="00CDDA6E" w:rsidR="0075692F" w:rsidRPr="0059751A" w:rsidRDefault="0057561B" w:rsidP="0059751A">
      <w:pPr>
        <w:pStyle w:val="Bullet"/>
        <w:numPr>
          <w:ilvl w:val="0"/>
          <w:numId w:val="0"/>
        </w:numPr>
        <w:tabs>
          <w:tab w:val="clear" w:pos="720"/>
        </w:tabs>
        <w:spacing w:after="240" w:line="240" w:lineRule="auto"/>
      </w:pPr>
      <w:r w:rsidRPr="0059751A">
        <w:t>Some s</w:t>
      </w:r>
      <w:r w:rsidR="00FF32B3" w:rsidRPr="0059751A">
        <w:t>takeholders</w:t>
      </w:r>
      <w:r w:rsidRPr="0059751A">
        <w:t xml:space="preserve"> also</w:t>
      </w:r>
      <w:r w:rsidR="00FF32B3" w:rsidRPr="0059751A">
        <w:t xml:space="preserve"> raised concerns about</w:t>
      </w:r>
      <w:r w:rsidR="00E84287" w:rsidRPr="0059751A">
        <w:t xml:space="preserve"> onboarding software that encourages employees to make a choice, including by presenting employees with the option to choose funds that have paid to be advertised on the platform.</w:t>
      </w:r>
      <w:r w:rsidR="00C76D39" w:rsidRPr="00C76D39">
        <w:t xml:space="preserve"> A lack of data means that it is impossible to know to what extent employers use the ATO’s form, which is not mandatory, versus other methods of collecting choice of fund information.</w:t>
      </w:r>
    </w:p>
    <w:p w14:paraId="68E2A650" w14:textId="7CECCBCF" w:rsidR="00E84287" w:rsidRPr="00E84287" w:rsidRDefault="0075692F" w:rsidP="006B4210">
      <w:pPr>
        <w:pStyle w:val="Heading4"/>
        <w:rPr>
          <w:rStyle w:val="normaltextrun"/>
          <w:rFonts w:cs="Calibri Light"/>
        </w:rPr>
      </w:pPr>
      <w:r w:rsidRPr="0075692F">
        <w:t>Insurance</w:t>
      </w:r>
    </w:p>
    <w:p w14:paraId="03E21311" w14:textId="77777777" w:rsidR="001E4578" w:rsidRDefault="001E4578" w:rsidP="00E66676">
      <w:pPr>
        <w:pStyle w:val="Bullet"/>
        <w:numPr>
          <w:ilvl w:val="0"/>
          <w:numId w:val="0"/>
        </w:numPr>
        <w:tabs>
          <w:tab w:val="clear" w:pos="720"/>
        </w:tabs>
        <w:spacing w:after="240" w:line="240" w:lineRule="auto"/>
      </w:pPr>
      <w:r w:rsidRPr="009B3C55">
        <w:t xml:space="preserve">Stakeholders have raised concerns around employees having inappropriate insurance arrangements within their stapled superannuation account when changing </w:t>
      </w:r>
      <w:r>
        <w:t>jobs, p</w:t>
      </w:r>
      <w:r w:rsidRPr="009B3C55">
        <w:t>articularly th</w:t>
      </w:r>
      <w:r>
        <w:t>ose moving into high-risk occupations. This is due to the following reasons:</w:t>
      </w:r>
    </w:p>
    <w:p w14:paraId="13022E4C" w14:textId="0CC3D75A" w:rsidR="001E4578" w:rsidRDefault="001E4578" w:rsidP="00A76381">
      <w:pPr>
        <w:pStyle w:val="Bullet"/>
        <w:spacing w:after="240" w:line="240" w:lineRule="auto"/>
      </w:pPr>
      <w:r>
        <w:t xml:space="preserve">Members under 25 years or with less than $6,000 do not have automatic default insurance coverage under requirements introduced in July 2019 under the </w:t>
      </w:r>
      <w:r w:rsidRPr="00882105">
        <w:rPr>
          <w:i/>
        </w:rPr>
        <w:t>Putting Members’ Interests First</w:t>
      </w:r>
      <w:r>
        <w:rPr>
          <w:i/>
        </w:rPr>
        <w:t xml:space="preserve"> </w:t>
      </w:r>
      <w:r w:rsidRPr="006504AE">
        <w:rPr>
          <w:iCs/>
        </w:rPr>
        <w:t>(PMIF)</w:t>
      </w:r>
      <w:r>
        <w:t xml:space="preserve"> legislation</w:t>
      </w:r>
      <w:r w:rsidR="0057561B">
        <w:t>,</w:t>
      </w:r>
      <w:r>
        <w:t xml:space="preserve"> which commenced on 1 April 2020. When moving to a high-risk occupation, their existing stapled fund may not have insurance cover as they did not opt-in. Alternatively, their new </w:t>
      </w:r>
      <w:r>
        <w:lastRenderedPageBreak/>
        <w:t>employer’s default fund could have provided insurance automatically under the dangerous occupation exemption to that legislation.</w:t>
      </w:r>
    </w:p>
    <w:p w14:paraId="55B6D926" w14:textId="2DE76B8F" w:rsidR="001E4578" w:rsidRDefault="001E4578" w:rsidP="00A76381">
      <w:pPr>
        <w:pStyle w:val="Bullet"/>
        <w:spacing w:after="240" w:line="240" w:lineRule="auto"/>
      </w:pPr>
      <w:r>
        <w:t>Occupational exclusions or restrictive definitions which do not provide cover for the new occupation</w:t>
      </w:r>
      <w:r w:rsidR="00EC72BB">
        <w:t xml:space="preserve">, or </w:t>
      </w:r>
      <w:r w:rsidR="00680277">
        <w:t>inappropriate sum insured amounts for their new occupation</w:t>
      </w:r>
      <w:r>
        <w:t>.</w:t>
      </w:r>
    </w:p>
    <w:p w14:paraId="509E69B7" w14:textId="72752A6E" w:rsidR="0075692F" w:rsidRPr="0075692F" w:rsidRDefault="0075692F" w:rsidP="00647275">
      <w:pPr>
        <w:pStyle w:val="Heading4"/>
      </w:pPr>
      <w:r w:rsidRPr="0075692F">
        <w:t xml:space="preserve">Underperforming </w:t>
      </w:r>
      <w:r w:rsidR="0064043A">
        <w:t>products</w:t>
      </w:r>
    </w:p>
    <w:p w14:paraId="49F87537" w14:textId="1B34A2FC" w:rsidR="0011277C" w:rsidRDefault="0011277C" w:rsidP="00642A0E">
      <w:pPr>
        <w:pStyle w:val="Bullet"/>
        <w:numPr>
          <w:ilvl w:val="0"/>
          <w:numId w:val="0"/>
        </w:numPr>
        <w:tabs>
          <w:tab w:val="clear" w:pos="720"/>
        </w:tabs>
        <w:spacing w:after="240" w:line="240" w:lineRule="auto"/>
      </w:pPr>
      <w:r w:rsidRPr="007A2910">
        <w:t xml:space="preserve">Stakeholders raised </w:t>
      </w:r>
      <w:r w:rsidR="00380E92">
        <w:t>concerns with</w:t>
      </w:r>
      <w:r w:rsidRPr="007A2910">
        <w:t xml:space="preserve"> employees </w:t>
      </w:r>
      <w:r w:rsidR="00380E92">
        <w:t>being</w:t>
      </w:r>
      <w:r w:rsidRPr="007A2910">
        <w:t xml:space="preserve"> stapled to underperforming products, </w:t>
      </w:r>
      <w:r w:rsidR="00380E92">
        <w:t>as this</w:t>
      </w:r>
      <w:r w:rsidR="00380E92" w:rsidRPr="007A2910">
        <w:t xml:space="preserve"> </w:t>
      </w:r>
      <w:r w:rsidR="00380E92">
        <w:t>could</w:t>
      </w:r>
      <w:r w:rsidR="00380E92" w:rsidRPr="007A2910">
        <w:t xml:space="preserve"> </w:t>
      </w:r>
      <w:r w:rsidRPr="007A2910">
        <w:t xml:space="preserve">lead to diminished retirement savings. </w:t>
      </w:r>
      <w:r w:rsidR="00797FCB">
        <w:t>S</w:t>
      </w:r>
      <w:r w:rsidRPr="007A2910">
        <w:t xml:space="preserve">takeholders suggested </w:t>
      </w:r>
      <w:r>
        <w:t xml:space="preserve">that </w:t>
      </w:r>
      <w:r w:rsidRPr="007A2910">
        <w:t xml:space="preserve">a fund </w:t>
      </w:r>
      <w:r w:rsidR="00380E92">
        <w:t>should</w:t>
      </w:r>
      <w:r w:rsidR="00380E92" w:rsidRPr="007A2910">
        <w:t xml:space="preserve"> </w:t>
      </w:r>
      <w:r w:rsidRPr="007A2910">
        <w:t xml:space="preserve">have </w:t>
      </w:r>
      <w:r w:rsidR="00380E92">
        <w:t>to</w:t>
      </w:r>
      <w:r w:rsidRPr="007A2910">
        <w:t xml:space="preserve"> pass the most recent performance test to be considered a stapled fund. This also precludes funds that have less than </w:t>
      </w:r>
      <w:r>
        <w:t>five</w:t>
      </w:r>
      <w:r w:rsidRPr="007A2910">
        <w:t xml:space="preserve"> years of performance history, as they are not subject to the test.</w:t>
      </w:r>
    </w:p>
    <w:p w14:paraId="339564B1" w14:textId="496E4AF9" w:rsidR="00396117" w:rsidRDefault="000F55DC" w:rsidP="00642A0E">
      <w:pPr>
        <w:pStyle w:val="Bullet"/>
        <w:numPr>
          <w:ilvl w:val="0"/>
          <w:numId w:val="0"/>
        </w:numPr>
        <w:tabs>
          <w:tab w:val="clear" w:pos="720"/>
        </w:tabs>
        <w:spacing w:after="240" w:line="240" w:lineRule="auto"/>
      </w:pPr>
      <w:r>
        <w:t xml:space="preserve">Despite concerns by stakeholders, there are implementation issues associated with changes in this area. </w:t>
      </w:r>
      <w:r w:rsidR="00211D39">
        <w:t>Stakeholders raised that t</w:t>
      </w:r>
      <w:r>
        <w:t xml:space="preserve">he ATO only obtains information on what superannuation </w:t>
      </w:r>
      <w:r w:rsidRPr="00FF0D2E">
        <w:rPr>
          <w:i/>
          <w:iCs/>
        </w:rPr>
        <w:t>fund</w:t>
      </w:r>
      <w:r>
        <w:t xml:space="preserve"> an employee has, but not the underlying superannuation </w:t>
      </w:r>
      <w:r w:rsidRPr="00FF0D2E">
        <w:rPr>
          <w:i/>
          <w:iCs/>
        </w:rPr>
        <w:t>product</w:t>
      </w:r>
      <w:r>
        <w:t xml:space="preserve"> (investment option) they are invested in. </w:t>
      </w:r>
      <w:r w:rsidR="00094825">
        <w:t>W</w:t>
      </w:r>
      <w:r>
        <w:t xml:space="preserve">ithout significant </w:t>
      </w:r>
      <w:r w:rsidR="00EF77EE">
        <w:t xml:space="preserve">changes to </w:t>
      </w:r>
      <w:r w:rsidR="004F3DC8">
        <w:t xml:space="preserve">data </w:t>
      </w:r>
      <w:r w:rsidR="00EF77EE">
        <w:t>reporting, the AT</w:t>
      </w:r>
      <w:r w:rsidR="00C75A6D">
        <w:t xml:space="preserve">O </w:t>
      </w:r>
      <w:r w:rsidR="004F3DC8">
        <w:t xml:space="preserve">cannot determine if an employee has an underperforming </w:t>
      </w:r>
      <w:r w:rsidR="004F3DC8" w:rsidRPr="00FF0D2E">
        <w:rPr>
          <w:i/>
          <w:iCs/>
        </w:rPr>
        <w:t>product</w:t>
      </w:r>
      <w:r w:rsidR="004F3DC8">
        <w:t>.</w:t>
      </w:r>
    </w:p>
    <w:p w14:paraId="6F7DA638" w14:textId="25E52724" w:rsidR="00446D89" w:rsidRDefault="00C92286" w:rsidP="00642A0E">
      <w:pPr>
        <w:pStyle w:val="Bullet"/>
        <w:numPr>
          <w:ilvl w:val="0"/>
          <w:numId w:val="0"/>
        </w:numPr>
        <w:tabs>
          <w:tab w:val="clear" w:pos="720"/>
        </w:tabs>
        <w:spacing w:after="240" w:line="240" w:lineRule="auto"/>
      </w:pPr>
      <w:r>
        <w:t xml:space="preserve">Further, </w:t>
      </w:r>
      <w:r w:rsidR="00513F7B">
        <w:t xml:space="preserve">some stakeholders noted that the performance test is expected to reduce the </w:t>
      </w:r>
      <w:r w:rsidR="00ED13EB">
        <w:t>incidence of underperformance over time because</w:t>
      </w:r>
      <w:r w:rsidR="00D92AEB">
        <w:t xml:space="preserve"> fewer funds </w:t>
      </w:r>
      <w:r w:rsidR="00ED13EB">
        <w:t>are expected to fail going forward</w:t>
      </w:r>
      <w:r w:rsidR="00FF0D2E">
        <w:t xml:space="preserve"> and the test has proven to be a</w:t>
      </w:r>
      <w:r w:rsidR="00265762">
        <w:t xml:space="preserve"> strong incentive for failing products to merge with better performing funds. </w:t>
      </w:r>
    </w:p>
    <w:p w14:paraId="1BC914E8" w14:textId="6528F405" w:rsidR="00BB3DA1" w:rsidRDefault="00816375" w:rsidP="00642A0E">
      <w:pPr>
        <w:pStyle w:val="Bullet"/>
        <w:numPr>
          <w:ilvl w:val="0"/>
          <w:numId w:val="0"/>
        </w:numPr>
        <w:tabs>
          <w:tab w:val="clear" w:pos="720"/>
        </w:tabs>
        <w:spacing w:after="240" w:line="240" w:lineRule="auto"/>
      </w:pPr>
      <w:r>
        <w:t>One</w:t>
      </w:r>
      <w:r w:rsidR="00862244">
        <w:t xml:space="preserve"> stakeholder raised concerns that there is ambiguity around the process </w:t>
      </w:r>
      <w:r w:rsidR="00FB331B">
        <w:t xml:space="preserve">for </w:t>
      </w:r>
      <w:r w:rsidR="00862244">
        <w:t xml:space="preserve">employers to change </w:t>
      </w:r>
      <w:r w:rsidR="00FB331B">
        <w:t xml:space="preserve">a </w:t>
      </w:r>
      <w:r w:rsidR="00862244">
        <w:t xml:space="preserve">default fund </w:t>
      </w:r>
      <w:r w:rsidR="00FB331B">
        <w:t xml:space="preserve">that has underperformed </w:t>
      </w:r>
      <w:r w:rsidR="00862244">
        <w:t xml:space="preserve">and what this means for existing employees that have been defaulted into </w:t>
      </w:r>
      <w:r w:rsidR="00FB331B">
        <w:t>that</w:t>
      </w:r>
      <w:r w:rsidR="00862244">
        <w:t xml:space="preserve"> fund.</w:t>
      </w:r>
    </w:p>
    <w:p w14:paraId="6244A367" w14:textId="4884B243" w:rsidR="00797A8E" w:rsidRPr="004F3DC8" w:rsidRDefault="00797A8E" w:rsidP="002677A9"/>
    <w:p w14:paraId="73BAE1B3" w14:textId="77777777" w:rsidR="00DD6872" w:rsidRDefault="00DD6872" w:rsidP="002677A9">
      <w:pPr>
        <w:rPr>
          <w:rFonts w:ascii="Calibri" w:hAnsi="Calibri" w:cs="Arial"/>
          <w:color w:val="5D779D" w:themeColor="accent3"/>
          <w:kern w:val="32"/>
          <w:sz w:val="44"/>
          <w:szCs w:val="36"/>
        </w:rPr>
      </w:pPr>
      <w:r>
        <w:br w:type="page"/>
      </w:r>
    </w:p>
    <w:p w14:paraId="455B8578" w14:textId="44518BE7" w:rsidR="007154CB" w:rsidRDefault="007154CB" w:rsidP="007154CB">
      <w:pPr>
        <w:pStyle w:val="Heading1"/>
      </w:pPr>
      <w:bookmarkStart w:id="10" w:name="_Toc131431196"/>
      <w:r>
        <w:lastRenderedPageBreak/>
        <w:t xml:space="preserve">Best </w:t>
      </w:r>
      <w:r w:rsidR="00F41210">
        <w:t>financial i</w:t>
      </w:r>
      <w:r>
        <w:t>nterest</w:t>
      </w:r>
      <w:r w:rsidR="00A91F45">
        <w:t>s</w:t>
      </w:r>
      <w:r>
        <w:t xml:space="preserve"> </w:t>
      </w:r>
      <w:r w:rsidR="00F41210">
        <w:t>d</w:t>
      </w:r>
      <w:r>
        <w:t>uty</w:t>
      </w:r>
      <w:bookmarkEnd w:id="10"/>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656DC0" w14:paraId="3B617F31" w14:textId="77777777" w:rsidTr="20D9497E">
        <w:tc>
          <w:tcPr>
            <w:tcW w:w="5000" w:type="pct"/>
            <w:shd w:val="clear" w:color="auto" w:fill="F2F9FC"/>
          </w:tcPr>
          <w:p w14:paraId="05144239" w14:textId="77777777" w:rsidR="00656DC0" w:rsidRDefault="00656DC0" w:rsidP="002861BB">
            <w:pPr>
              <w:pStyle w:val="BoxHeading"/>
            </w:pPr>
            <w:r>
              <w:t>Summary</w:t>
            </w:r>
          </w:p>
          <w:p w14:paraId="753D42F8" w14:textId="6C290D14" w:rsidR="00656DC0" w:rsidRDefault="00656DC0" w:rsidP="002861BB">
            <w:r>
              <w:t xml:space="preserve">The introduction of the </w:t>
            </w:r>
            <w:r w:rsidR="00F41210">
              <w:t>b</w:t>
            </w:r>
            <w:r>
              <w:t xml:space="preserve">est </w:t>
            </w:r>
            <w:r w:rsidR="00F41210">
              <w:t>f</w:t>
            </w:r>
            <w:r>
              <w:t xml:space="preserve">inancial </w:t>
            </w:r>
            <w:r w:rsidR="00F41210">
              <w:t>i</w:t>
            </w:r>
            <w:r>
              <w:t>nterest</w:t>
            </w:r>
            <w:r w:rsidR="00A91F45">
              <w:t>s</w:t>
            </w:r>
            <w:r>
              <w:t xml:space="preserve"> </w:t>
            </w:r>
            <w:r w:rsidR="00F41210">
              <w:t>d</w:t>
            </w:r>
            <w:r>
              <w:t xml:space="preserve">uty (BFID) was </w:t>
            </w:r>
            <w:r w:rsidRPr="005907F5">
              <w:rPr>
                <w:rFonts w:cs="Calibri Light"/>
                <w:color w:val="000000"/>
                <w:szCs w:val="22"/>
              </w:rPr>
              <w:t>intended to clarify that it is the financial interests of members</w:t>
            </w:r>
            <w:r>
              <w:rPr>
                <w:rFonts w:cs="Calibri Light"/>
                <w:color w:val="000000"/>
                <w:szCs w:val="22"/>
              </w:rPr>
              <w:t xml:space="preserve"> </w:t>
            </w:r>
            <w:r w:rsidRPr="005907F5">
              <w:rPr>
                <w:rFonts w:cs="Calibri Light"/>
                <w:color w:val="000000"/>
                <w:szCs w:val="22"/>
              </w:rPr>
              <w:t>that trustees must be guided by when making decisions</w:t>
            </w:r>
            <w:r>
              <w:rPr>
                <w:rFonts w:cs="Calibri Light"/>
                <w:color w:val="000000"/>
                <w:szCs w:val="22"/>
              </w:rPr>
              <w:t xml:space="preserve">. </w:t>
            </w:r>
          </w:p>
          <w:p w14:paraId="0448AE37" w14:textId="5557F169" w:rsidR="00966738" w:rsidRDefault="00656DC0" w:rsidP="004B4363">
            <w:r>
              <w:t xml:space="preserve">Consultation found the key unintended consequence of </w:t>
            </w:r>
            <w:r w:rsidR="00F41210">
              <w:t xml:space="preserve">the </w:t>
            </w:r>
            <w:r w:rsidR="00966738">
              <w:t>BFID</w:t>
            </w:r>
            <w:r w:rsidR="00372D42">
              <w:t xml:space="preserve"> was</w:t>
            </w:r>
            <w:r w:rsidR="75282974">
              <w:t xml:space="preserve"> uncertainty as to what the new duty </w:t>
            </w:r>
            <w:r w:rsidR="7B050A8B">
              <w:t>meant in practice for trustees</w:t>
            </w:r>
            <w:r w:rsidR="714557F0">
              <w:t>,</w:t>
            </w:r>
            <w:r w:rsidR="7D89C59E">
              <w:t xml:space="preserve"> result</w:t>
            </w:r>
            <w:r w:rsidR="56F8C488">
              <w:t>ing</w:t>
            </w:r>
            <w:r w:rsidR="7D89C59E">
              <w:t xml:space="preserve"> in compliance costs for funds.</w:t>
            </w:r>
          </w:p>
          <w:p w14:paraId="3578C7BB" w14:textId="77777777" w:rsidR="00656DC0" w:rsidRDefault="00656DC0" w:rsidP="004B4363">
            <w:pPr>
              <w:pStyle w:val="Boxbullet"/>
              <w:numPr>
                <w:ilvl w:val="0"/>
                <w:numId w:val="0"/>
              </w:numPr>
              <w:tabs>
                <w:tab w:val="clear" w:pos="520"/>
                <w:tab w:val="clear" w:pos="720"/>
              </w:tabs>
              <w:spacing w:before="0" w:after="160" w:line="259" w:lineRule="auto"/>
            </w:pPr>
            <w:r>
              <w:t xml:space="preserve">Consultation also </w:t>
            </w:r>
            <w:r w:rsidR="005D1A81">
              <w:t xml:space="preserve">highlighted previous concerns with the </w:t>
            </w:r>
            <w:r>
              <w:t xml:space="preserve">original policy design of the test, </w:t>
            </w:r>
            <w:r w:rsidR="005D1A81">
              <w:t xml:space="preserve">including the use of the reverse onus of proof </w:t>
            </w:r>
            <w:r w:rsidR="006D6B59">
              <w:t>for the duty</w:t>
            </w:r>
            <w:r>
              <w:t xml:space="preserve">. </w:t>
            </w:r>
          </w:p>
          <w:p w14:paraId="15500F23" w14:textId="117426D1" w:rsidR="00A85002" w:rsidRPr="00BA123B" w:rsidRDefault="00E463BE" w:rsidP="004B4363">
            <w:pPr>
              <w:pStyle w:val="Boxbullet"/>
              <w:numPr>
                <w:ilvl w:val="0"/>
                <w:numId w:val="0"/>
              </w:numPr>
              <w:tabs>
                <w:tab w:val="clear" w:pos="520"/>
                <w:tab w:val="clear" w:pos="720"/>
              </w:tabs>
              <w:spacing w:before="0" w:after="160" w:line="259" w:lineRule="auto"/>
            </w:pPr>
            <w:r>
              <w:rPr>
                <w:rFonts w:eastAsia="Calibri Light" w:cs="Calibri Light"/>
              </w:rPr>
              <w:t>T</w:t>
            </w:r>
            <w:r w:rsidR="00A85002">
              <w:rPr>
                <w:rFonts w:eastAsia="Calibri Light" w:cs="Calibri Light"/>
              </w:rPr>
              <w:t>h</w:t>
            </w:r>
            <w:r w:rsidR="00A85002" w:rsidRPr="09AD7001">
              <w:rPr>
                <w:rFonts w:eastAsia="Calibri Light" w:cs="Calibri Light"/>
              </w:rPr>
              <w:t>e requirement for a sharper focus on financial outcomes for members has served to strengthen trustee governance arrangements</w:t>
            </w:r>
            <w:r w:rsidR="00A85002">
              <w:rPr>
                <w:rFonts w:eastAsia="Calibri Light" w:cs="Calibri Light"/>
              </w:rPr>
              <w:t>.</w:t>
            </w:r>
          </w:p>
        </w:tc>
      </w:tr>
    </w:tbl>
    <w:p w14:paraId="31AF97A7" w14:textId="77777777" w:rsidR="005531E3" w:rsidRDefault="005531E3" w:rsidP="005531E3">
      <w:pPr>
        <w:pStyle w:val="BoxHeading"/>
      </w:pPr>
      <w:r>
        <w:t>Introduction</w:t>
      </w:r>
    </w:p>
    <w:p w14:paraId="001AA1B5" w14:textId="3C96DEDF" w:rsidR="005907F5" w:rsidRPr="005907F5" w:rsidRDefault="005907F5" w:rsidP="00B20824">
      <w:pPr>
        <w:pStyle w:val="Bullet"/>
        <w:numPr>
          <w:ilvl w:val="0"/>
          <w:numId w:val="0"/>
        </w:numPr>
        <w:tabs>
          <w:tab w:val="clear" w:pos="720"/>
        </w:tabs>
        <w:spacing w:after="240" w:line="240" w:lineRule="auto"/>
        <w:rPr>
          <w:rFonts w:cs="Calibri Light"/>
          <w:color w:val="000000"/>
          <w:szCs w:val="22"/>
        </w:rPr>
      </w:pPr>
      <w:r w:rsidRPr="005907F5">
        <w:rPr>
          <w:rFonts w:cs="Calibri Light"/>
          <w:color w:val="000000"/>
          <w:szCs w:val="22"/>
        </w:rPr>
        <w:t>The BFID came into effect on 1 July 2021. The duty was intended to clarify that it is the financial interests of members that trustees must be guided by when making decisions. This is particularly important given the universal coverage of superannuation.</w:t>
      </w:r>
      <w:r w:rsidR="0078194E">
        <w:rPr>
          <w:rFonts w:cs="Calibri Light"/>
          <w:color w:val="000000"/>
          <w:szCs w:val="22"/>
        </w:rPr>
        <w:t xml:space="preserve"> </w:t>
      </w:r>
      <w:r w:rsidRPr="005907F5">
        <w:rPr>
          <w:rFonts w:cs="Calibri Light"/>
          <w:color w:val="000000"/>
          <w:szCs w:val="22"/>
        </w:rPr>
        <w:t>The introduction of the BFID involved three key components:</w:t>
      </w:r>
    </w:p>
    <w:p w14:paraId="18BA3DA6" w14:textId="7100C90C" w:rsidR="005907F5" w:rsidRPr="005907F5" w:rsidRDefault="005907F5" w:rsidP="00915BA4">
      <w:pPr>
        <w:pStyle w:val="Bullet"/>
      </w:pPr>
      <w:r w:rsidRPr="005907F5">
        <w:t>Require each trustee of a registrable superannuation entity (RSE) or self-managed superannuation fund to perform the trustee’s duties and exercise the trustee's powers in the best financial interests of the members.</w:t>
      </w:r>
    </w:p>
    <w:p w14:paraId="3BDBD92E" w14:textId="37073A96" w:rsidR="005907F5" w:rsidRPr="005907F5" w:rsidRDefault="005907F5" w:rsidP="00915BA4">
      <w:pPr>
        <w:pStyle w:val="Bullet"/>
        <w:rPr>
          <w:rFonts w:cs="Calibri Light"/>
          <w:color w:val="000000"/>
          <w:szCs w:val="22"/>
        </w:rPr>
      </w:pPr>
      <w:r w:rsidRPr="005907F5">
        <w:t>Require</w:t>
      </w:r>
      <w:r w:rsidRPr="358EA73E">
        <w:rPr>
          <w:rFonts w:cs="Calibri Light"/>
          <w:color w:val="000000" w:themeColor="text1"/>
        </w:rPr>
        <w:t xml:space="preserve"> each director of the corporate trustee of an RSE to perform the director’s duties and exercise the director’s powers in the best financial interests of the members.</w:t>
      </w:r>
    </w:p>
    <w:p w14:paraId="7C2793AE" w14:textId="39988A04" w:rsidR="005907F5" w:rsidRPr="005907F5" w:rsidRDefault="005907F5" w:rsidP="00915BA4">
      <w:pPr>
        <w:pStyle w:val="Bullet"/>
        <w:rPr>
          <w:rFonts w:cs="Calibri Light"/>
          <w:color w:val="000000"/>
          <w:szCs w:val="22"/>
        </w:rPr>
      </w:pPr>
      <w:r w:rsidRPr="358EA73E">
        <w:rPr>
          <w:rFonts w:cs="Calibri Light"/>
          <w:color w:val="000000" w:themeColor="text1"/>
        </w:rPr>
        <w:t>Reverse the evidential burden of proof so that the onus is on the trustee of an RSE to point to evidence that their actions were consistent with the best financial interests duty in a civil penalty proceeding.</w:t>
      </w:r>
    </w:p>
    <w:p w14:paraId="0CD8D106" w14:textId="611FC67D" w:rsidR="005531E3" w:rsidRPr="005531E3" w:rsidRDefault="005531E3" w:rsidP="005531E3">
      <w:pPr>
        <w:pStyle w:val="BoxHeading"/>
      </w:pPr>
      <w:r w:rsidRPr="005531E3">
        <w:t>Summary of stakeholder positions:</w:t>
      </w:r>
    </w:p>
    <w:p w14:paraId="2BE28916" w14:textId="22397866" w:rsidR="00A967D9" w:rsidRPr="00A967D9" w:rsidRDefault="692B5EB0" w:rsidP="00652B5E">
      <w:pPr>
        <w:pStyle w:val="Bullet"/>
        <w:numPr>
          <w:ilvl w:val="0"/>
          <w:numId w:val="0"/>
        </w:numPr>
        <w:tabs>
          <w:tab w:val="clear" w:pos="720"/>
        </w:tabs>
        <w:spacing w:after="240" w:line="240" w:lineRule="auto"/>
        <w:rPr>
          <w:rFonts w:eastAsia="Calibri Light" w:cs="Calibri Light"/>
        </w:rPr>
      </w:pPr>
      <w:r w:rsidRPr="20D9497E">
        <w:rPr>
          <w:rFonts w:eastAsia="Calibri Light" w:cs="Calibri Light"/>
        </w:rPr>
        <w:t xml:space="preserve">Some stakeholders suggested that the best financial interests duty (BFID) should be </w:t>
      </w:r>
      <w:r w:rsidR="007916FF" w:rsidRPr="20D9497E">
        <w:rPr>
          <w:rFonts w:eastAsia="Calibri Light" w:cs="Calibri Light"/>
        </w:rPr>
        <w:t>repealed,</w:t>
      </w:r>
      <w:r w:rsidRPr="20D9497E">
        <w:rPr>
          <w:rFonts w:eastAsia="Calibri Light" w:cs="Calibri Light"/>
        </w:rPr>
        <w:t xml:space="preserve"> and the previous best interests duty (BID) should be re-instated. This was on the basis that the previous BID had a long-established meaning amongst the industry as being squarely about the financial interests of members.</w:t>
      </w:r>
      <w:r w:rsidR="1E9757F2" w:rsidRPr="20D9497E">
        <w:rPr>
          <w:rFonts w:eastAsia="Calibri Light" w:cs="Calibri Light"/>
        </w:rPr>
        <w:t xml:space="preserve"> </w:t>
      </w:r>
    </w:p>
    <w:p w14:paraId="11397805" w14:textId="0A628C43" w:rsidR="00A967D9" w:rsidRPr="00A967D9" w:rsidRDefault="36797236" w:rsidP="00652B5E">
      <w:pPr>
        <w:pStyle w:val="Bullet"/>
        <w:numPr>
          <w:ilvl w:val="0"/>
          <w:numId w:val="0"/>
        </w:numPr>
        <w:tabs>
          <w:tab w:val="clear" w:pos="720"/>
        </w:tabs>
        <w:spacing w:after="240" w:line="240" w:lineRule="auto"/>
      </w:pPr>
      <w:r>
        <w:t>It was suggested that the narrow focus on ‘financial interests’ discourages trustees from deploying sustainable investment strategies. Some stakeholders raised concerns that short-term financial interests and long-term environmental and social outcomes present conflicting fiduciary duties for trustees.</w:t>
      </w:r>
    </w:p>
    <w:p w14:paraId="53F42AB5" w14:textId="0F50AC11" w:rsidR="17D4D98B" w:rsidRDefault="45D838E7" w:rsidP="00A34DE8">
      <w:pPr>
        <w:pStyle w:val="Bullet"/>
        <w:numPr>
          <w:ilvl w:val="0"/>
          <w:numId w:val="0"/>
        </w:numPr>
        <w:tabs>
          <w:tab w:val="clear" w:pos="720"/>
        </w:tabs>
        <w:spacing w:after="240" w:line="240" w:lineRule="auto"/>
        <w:rPr>
          <w:rFonts w:eastAsia="Calibri Light" w:cs="Calibri Light"/>
        </w:rPr>
      </w:pPr>
      <w:r w:rsidRPr="09AD7001">
        <w:rPr>
          <w:rFonts w:eastAsia="Calibri Light" w:cs="Calibri Light"/>
        </w:rPr>
        <w:t xml:space="preserve">However other stakeholders said that </w:t>
      </w:r>
      <w:r w:rsidR="0357562C" w:rsidRPr="09AD7001">
        <w:rPr>
          <w:rFonts w:eastAsia="Calibri Light" w:cs="Calibri Light"/>
        </w:rPr>
        <w:t xml:space="preserve">the inclusion of the word ‘financial’ in the best interest duty is appropriate and the </w:t>
      </w:r>
      <w:r w:rsidRPr="09AD7001">
        <w:rPr>
          <w:rFonts w:eastAsia="Calibri Light" w:cs="Calibri Light"/>
        </w:rPr>
        <w:t>requi</w:t>
      </w:r>
      <w:r w:rsidR="18ACD3E7" w:rsidRPr="09AD7001">
        <w:rPr>
          <w:rFonts w:eastAsia="Calibri Light" w:cs="Calibri Light"/>
        </w:rPr>
        <w:t>rement for</w:t>
      </w:r>
      <w:r w:rsidRPr="09AD7001">
        <w:rPr>
          <w:rFonts w:eastAsia="Calibri Light" w:cs="Calibri Light"/>
        </w:rPr>
        <w:t xml:space="preserve"> a sharper focus on financial outcomes for members has served to strengthen trustee governance arrangements.</w:t>
      </w:r>
    </w:p>
    <w:p w14:paraId="6DCB2387" w14:textId="4A25663C" w:rsidR="00A967D9" w:rsidRPr="00A967D9" w:rsidRDefault="19A2B820" w:rsidP="00B11568">
      <w:pPr>
        <w:pStyle w:val="Bullet"/>
        <w:numPr>
          <w:ilvl w:val="0"/>
          <w:numId w:val="0"/>
        </w:numPr>
        <w:tabs>
          <w:tab w:val="clear" w:pos="720"/>
        </w:tabs>
        <w:spacing w:after="240" w:line="240" w:lineRule="auto"/>
      </w:pPr>
      <w:r>
        <w:lastRenderedPageBreak/>
        <w:t>Numerous stakeholders said that the absence of a materiality threshold in conjunction with the reverse onus of proof has resulted in a cumbersome administrative burden, with members’ money being wasted on unnecessary legal and compliance costs</w:t>
      </w:r>
      <w:r w:rsidR="3C21899F">
        <w:t>.</w:t>
      </w:r>
      <w:r w:rsidR="504645B5">
        <w:t xml:space="preserve"> </w:t>
      </w:r>
      <w:r w:rsidR="00A85002">
        <w:t>However, t</w:t>
      </w:r>
      <w:r w:rsidR="504645B5">
        <w:t xml:space="preserve">here was no </w:t>
      </w:r>
      <w:r w:rsidR="711EC8E0">
        <w:t>consensus amongst stakeholders as to what a materiality threshold should look like</w:t>
      </w:r>
      <w:r w:rsidR="00A85002">
        <w:t xml:space="preserve">. In addition, some stakeholders expressed concern </w:t>
      </w:r>
      <w:r w:rsidR="00EF4EE2">
        <w:t>that</w:t>
      </w:r>
      <w:r w:rsidR="00A85002">
        <w:t xml:space="preserve"> having a materiality threshold </w:t>
      </w:r>
      <w:r w:rsidR="000B10A1">
        <w:t>would mean</w:t>
      </w:r>
      <w:r w:rsidR="00EF4EE2">
        <w:t xml:space="preserve"> that </w:t>
      </w:r>
      <w:r w:rsidR="00A85002">
        <w:t xml:space="preserve">costs below </w:t>
      </w:r>
      <w:r w:rsidR="00EF4EE2">
        <w:t xml:space="preserve">the </w:t>
      </w:r>
      <w:r w:rsidR="00A85002">
        <w:t xml:space="preserve">threshold </w:t>
      </w:r>
      <w:r w:rsidR="00EF4EE2">
        <w:t>would</w:t>
      </w:r>
      <w:r w:rsidR="00A85002">
        <w:t xml:space="preserve"> not have to be made in </w:t>
      </w:r>
      <w:r w:rsidR="00EF4EE2">
        <w:t>the best financial interests of members</w:t>
      </w:r>
      <w:r w:rsidR="711EC8E0">
        <w:t>.</w:t>
      </w:r>
    </w:p>
    <w:p w14:paraId="79616EA7" w14:textId="716FB7C9" w:rsidR="5395B2A2" w:rsidRDefault="3B0D095C" w:rsidP="00B11568">
      <w:pPr>
        <w:pStyle w:val="Bullet"/>
        <w:numPr>
          <w:ilvl w:val="0"/>
          <w:numId w:val="0"/>
        </w:numPr>
        <w:tabs>
          <w:tab w:val="clear" w:pos="720"/>
        </w:tabs>
        <w:spacing w:after="240" w:line="240" w:lineRule="auto"/>
      </w:pPr>
      <w:r>
        <w:t>Most stakeholders signalled their concerns would be alleviated by additional regulatory guidance</w:t>
      </w:r>
      <w:r w:rsidR="00DE2E15">
        <w:t xml:space="preserve"> that reflects the operation of BFID in practice</w:t>
      </w:r>
      <w:r>
        <w:t>.</w:t>
      </w:r>
      <w:r w:rsidR="4A04C477">
        <w:t xml:space="preserve"> </w:t>
      </w:r>
    </w:p>
    <w:p w14:paraId="75B81543" w14:textId="724510DF" w:rsidR="00A967D9" w:rsidRPr="00A967D9" w:rsidRDefault="1DCE36A8" w:rsidP="00B11568">
      <w:pPr>
        <w:pStyle w:val="Bullet"/>
        <w:numPr>
          <w:ilvl w:val="0"/>
          <w:numId w:val="0"/>
        </w:numPr>
        <w:tabs>
          <w:tab w:val="clear" w:pos="720"/>
        </w:tabs>
        <w:spacing w:after="240" w:line="240" w:lineRule="auto"/>
      </w:pPr>
      <w:r>
        <w:t>It was s</w:t>
      </w:r>
      <w:r w:rsidR="4CD3BCAB">
        <w:t xml:space="preserve">uggested that there would be benefit in clarifying </w:t>
      </w:r>
      <w:r w:rsidR="00643E59">
        <w:t>in the</w:t>
      </w:r>
      <w:r w:rsidR="4CD3BCAB" w:rsidDel="00643E59">
        <w:t xml:space="preserve"> </w:t>
      </w:r>
      <w:r w:rsidR="00643E59">
        <w:t xml:space="preserve">legislation </w:t>
      </w:r>
      <w:r w:rsidR="4CD3BCAB">
        <w:t xml:space="preserve">that </w:t>
      </w:r>
      <w:r>
        <w:t>the reverse onus of proof only applies to civil proceedings commenced by the regulator.</w:t>
      </w:r>
    </w:p>
    <w:sectPr w:rsidR="00A967D9" w:rsidRPr="00A967D9" w:rsidSect="00213A37">
      <w:headerReference w:type="even" r:id="rId23"/>
      <w:headerReference w:type="default" r:id="rId24"/>
      <w:footerReference w:type="even" r:id="rId25"/>
      <w:footerReference w:type="default" r:id="rId26"/>
      <w:headerReference w:type="first" r:id="rId27"/>
      <w:footerReference w:type="first" r:id="rId28"/>
      <w:pgSz w:w="11906" w:h="16838" w:code="9"/>
      <w:pgMar w:top="1843" w:right="1417" w:bottom="1417" w:left="1417"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E4D3" w14:textId="77777777" w:rsidR="00B83313" w:rsidRDefault="00B83313">
      <w:pPr>
        <w:spacing w:before="0" w:after="0"/>
      </w:pPr>
      <w:r>
        <w:separator/>
      </w:r>
    </w:p>
  </w:endnote>
  <w:endnote w:type="continuationSeparator" w:id="0">
    <w:p w14:paraId="70993460" w14:textId="77777777" w:rsidR="00B83313" w:rsidRDefault="00B83313">
      <w:pPr>
        <w:spacing w:before="0" w:after="0"/>
      </w:pPr>
      <w:r>
        <w:continuationSeparator/>
      </w:r>
    </w:p>
  </w:endnote>
  <w:endnote w:type="continuationNotice" w:id="1">
    <w:p w14:paraId="500A2DFC" w14:textId="77777777" w:rsidR="00B83313" w:rsidRDefault="00B833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9D67" w14:textId="4E7FF9ED" w:rsidR="00B55B04" w:rsidRDefault="00B55B04" w:rsidP="00EE1447">
    <w:pPr>
      <w:pStyle w:val="FooterEven"/>
    </w:pPr>
    <w:r>
      <w:drawing>
        <wp:anchor distT="0" distB="0" distL="114300" distR="114300" simplePos="0" relativeHeight="251664384" behindDoc="1" locked="0" layoutInCell="1" allowOverlap="0" wp14:anchorId="7D8168C6" wp14:editId="689D8091">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8" name="Picture 4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BEAE" w14:textId="77777777" w:rsidR="00F214C9" w:rsidRDefault="00F21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5EAB" w14:textId="47F0D42B" w:rsidR="00B55B04" w:rsidRDefault="00B55B04" w:rsidP="00962ACF">
    <w:pPr>
      <w:pStyle w:val="FooterOdd"/>
    </w:pPr>
    <w:r w:rsidRPr="00103F3C">
      <w:rPr>
        <w:noProof/>
        <w:position w:val="-8"/>
      </w:rPr>
      <w:drawing>
        <wp:inline distT="0" distB="0" distL="0" distR="0" wp14:anchorId="7D5A38A0" wp14:editId="093B5F4B">
          <wp:extent cx="1324800" cy="201600"/>
          <wp:effectExtent l="0" t="0" r="0" b="8255"/>
          <wp:docPr id="49" name="Picture 4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STYLEREF  &quot;Heading 1&quot;  \* MERGEFORMAT">
      <w:r w:rsidR="00DE605A">
        <w:rPr>
          <w:noProof/>
        </w:rPr>
        <w:t>Contents</w:t>
      </w:r>
    </w:fldSimple>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21B4" w14:textId="5A988620" w:rsidR="00672B5D" w:rsidRDefault="00213A37" w:rsidP="00213A37">
    <w:pPr>
      <w:pStyle w:val="FooterEven"/>
      <w:jc w:val="both"/>
    </w:pPr>
    <w:r>
      <w:rPr>
        <w:noProof w:val="0"/>
      </w:rPr>
      <w:fldChar w:fldCharType="begin"/>
    </w:r>
    <w:r>
      <w:instrText xml:space="preserve"> PAGE   \* MERGEFORMAT </w:instrText>
    </w:r>
    <w:r>
      <w:rPr>
        <w:noProof w:val="0"/>
      </w:rPr>
      <w:fldChar w:fldCharType="separate"/>
    </w:r>
    <w:r>
      <w:rPr>
        <w:noProof w:val="0"/>
      </w:rPr>
      <w:t>5</w:t>
    </w:r>
    <w:r>
      <w:fldChar w:fldCharType="end"/>
    </w:r>
    <w:r>
      <w:t xml:space="preserve"> | </w:t>
    </w:r>
    <w:fldSimple w:instr="STYLEREF  &quot;Heading 1&quot;  \* MERGEFORMAT">
      <w:r w:rsidR="00DE605A">
        <w:t>Best financial interests duty</w:t>
      </w:r>
    </w:fldSimple>
    <w:r>
      <w:tab/>
    </w:r>
    <w:r w:rsidRPr="00103F3C">
      <w:rPr>
        <w:position w:val="-8"/>
      </w:rPr>
      <w:drawing>
        <wp:inline distT="0" distB="0" distL="0" distR="0" wp14:anchorId="4712869E" wp14:editId="2CC344D3">
          <wp:extent cx="1324800" cy="201600"/>
          <wp:effectExtent l="0" t="0" r="0" b="8255"/>
          <wp:docPr id="54" name="Picture 5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C6D0" w14:textId="34916CC0" w:rsidR="00213A37" w:rsidRPr="00213A37" w:rsidRDefault="00213A37" w:rsidP="00213A37">
    <w:pPr>
      <w:pStyle w:val="FooterEven"/>
      <w:jc w:val="both"/>
    </w:pPr>
    <w:r>
      <w:rPr>
        <w:noProof w:val="0"/>
      </w:rPr>
      <w:fldChar w:fldCharType="begin"/>
    </w:r>
    <w:r>
      <w:instrText xml:space="preserve"> PAGE   \* MERGEFORMAT </w:instrText>
    </w:r>
    <w:r>
      <w:rPr>
        <w:noProof w:val="0"/>
      </w:rPr>
      <w:fldChar w:fldCharType="separate"/>
    </w:r>
    <w:r>
      <w:rPr>
        <w:noProof w:val="0"/>
      </w:rPr>
      <w:t>4</w:t>
    </w:r>
    <w:r>
      <w:fldChar w:fldCharType="end"/>
    </w:r>
    <w:r>
      <w:t xml:space="preserve"> | </w:t>
    </w:r>
    <w:fldSimple w:instr="STYLEREF  &quot;Heading 1&quot;  \* MERGEFORMAT">
      <w:r w:rsidR="00DE605A">
        <w:t>Best financial interests duty</w:t>
      </w:r>
    </w:fldSimple>
    <w:r>
      <w:tab/>
    </w:r>
    <w:r w:rsidRPr="00103F3C">
      <w:rPr>
        <w:position w:val="-8"/>
      </w:rPr>
      <w:drawing>
        <wp:inline distT="0" distB="0" distL="0" distR="0" wp14:anchorId="1B46D356" wp14:editId="07263F72">
          <wp:extent cx="1324800" cy="201600"/>
          <wp:effectExtent l="0" t="0" r="0" b="8255"/>
          <wp:docPr id="55" name="Picture 5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383C"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6859" w14:textId="77777777" w:rsidR="00B83313" w:rsidRPr="00ED5A20" w:rsidRDefault="00B83313" w:rsidP="000F6233">
      <w:pPr>
        <w:rPr>
          <w:color w:val="4D7861" w:themeColor="accent2"/>
        </w:rPr>
      </w:pPr>
      <w:r w:rsidRPr="00ED5A20">
        <w:rPr>
          <w:color w:val="4D7861" w:themeColor="accent2"/>
        </w:rPr>
        <w:separator/>
      </w:r>
    </w:p>
  </w:footnote>
  <w:footnote w:type="continuationSeparator" w:id="0">
    <w:p w14:paraId="781DAA01" w14:textId="77777777" w:rsidR="00B83313" w:rsidRPr="00B737EB" w:rsidRDefault="00B83313">
      <w:pPr>
        <w:spacing w:before="0" w:after="0"/>
        <w:rPr>
          <w:color w:val="2C384A" w:themeColor="accent1"/>
        </w:rPr>
      </w:pPr>
      <w:r w:rsidRPr="00B737EB">
        <w:rPr>
          <w:color w:val="2C384A" w:themeColor="accent1"/>
        </w:rPr>
        <w:continuationSeparator/>
      </w:r>
    </w:p>
  </w:footnote>
  <w:footnote w:type="continuationNotice" w:id="1">
    <w:p w14:paraId="6B7FB545" w14:textId="77777777" w:rsidR="00B83313" w:rsidRDefault="00B83313">
      <w:pPr>
        <w:spacing w:before="0" w:after="0"/>
      </w:pPr>
    </w:p>
  </w:footnote>
  <w:footnote w:id="2">
    <w:p w14:paraId="4CD13DAB" w14:textId="680954BA" w:rsidR="00965C86" w:rsidRDefault="00965C86">
      <w:pPr>
        <w:pStyle w:val="FootnoteText"/>
      </w:pPr>
      <w:r>
        <w:rPr>
          <w:rStyle w:val="FootnoteReference"/>
        </w:rPr>
        <w:footnoteRef/>
      </w:r>
      <w:r>
        <w:t xml:space="preserve"> </w:t>
      </w:r>
      <w:r w:rsidR="00DF2285" w:rsidRPr="00197D72">
        <w:rPr>
          <w:spacing w:val="-2"/>
        </w:rPr>
        <w:t xml:space="preserve">Tracking error </w:t>
      </w:r>
      <w:r w:rsidR="003F1C3C" w:rsidRPr="00197D72">
        <w:rPr>
          <w:spacing w:val="-2"/>
        </w:rPr>
        <w:t>measures how closely</w:t>
      </w:r>
      <w:r w:rsidR="00DF2285" w:rsidRPr="00197D72">
        <w:rPr>
          <w:spacing w:val="-2"/>
        </w:rPr>
        <w:t xml:space="preserve"> the investment performance of assets</w:t>
      </w:r>
      <w:r w:rsidR="00E672E7" w:rsidRPr="00197D72">
        <w:rPr>
          <w:spacing w:val="-2"/>
        </w:rPr>
        <w:t xml:space="preserve"> </w:t>
      </w:r>
      <w:r w:rsidR="007D7D04" w:rsidRPr="00197D72">
        <w:rPr>
          <w:spacing w:val="-2"/>
        </w:rPr>
        <w:t xml:space="preserve">track the relevant </w:t>
      </w:r>
      <w:r w:rsidR="009E10DB" w:rsidRPr="00197D72">
        <w:rPr>
          <w:spacing w:val="-2"/>
        </w:rPr>
        <w:t xml:space="preserve">benchmark </w:t>
      </w:r>
      <w:r w:rsidR="007D7D04" w:rsidRPr="00197D72">
        <w:rPr>
          <w:spacing w:val="-2"/>
        </w:rPr>
        <w:t>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57C9" w14:textId="77777777" w:rsidR="00F214C9" w:rsidRDefault="00F21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E300" w14:textId="485AA21D" w:rsidR="00095D88" w:rsidRPr="00095D88" w:rsidRDefault="00213A37" w:rsidP="00095D88">
    <w:pPr>
      <w:pStyle w:val="Header"/>
    </w:pPr>
    <w:r>
      <w:rPr>
        <w:noProof/>
      </w:rPr>
      <w:drawing>
        <wp:anchor distT="0" distB="0" distL="114300" distR="114300" simplePos="0" relativeHeight="251656192" behindDoc="1" locked="1" layoutInCell="1" allowOverlap="1" wp14:anchorId="580A0C5F" wp14:editId="4A006080">
          <wp:simplePos x="0" y="0"/>
          <wp:positionH relativeFrom="page">
            <wp:posOffset>33020</wp:posOffset>
          </wp:positionH>
          <wp:positionV relativeFrom="page">
            <wp:posOffset>-6350</wp:posOffset>
          </wp:positionV>
          <wp:extent cx="7570470" cy="1043940"/>
          <wp:effectExtent l="0" t="0" r="0" b="38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ED2A" w14:textId="77777777" w:rsidR="00F214C9" w:rsidRDefault="00F21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229F" w14:textId="77777777" w:rsidR="00672B5D" w:rsidRPr="00AC75E2" w:rsidRDefault="00AC75E2" w:rsidP="00AC75E2">
    <w:pPr>
      <w:pStyle w:val="HeaderEven"/>
    </w:pPr>
    <w:r>
      <w:rPr>
        <w:noProof/>
      </w:rPr>
      <w:drawing>
        <wp:anchor distT="0" distB="0" distL="114300" distR="114300" simplePos="0" relativeHeight="251649024" behindDoc="1" locked="1" layoutInCell="1" allowOverlap="1" wp14:anchorId="2FF2F375" wp14:editId="16729710">
          <wp:simplePos x="0" y="0"/>
          <wp:positionH relativeFrom="page">
            <wp:posOffset>-635</wp:posOffset>
          </wp:positionH>
          <wp:positionV relativeFrom="page">
            <wp:align>top</wp:align>
          </wp:positionV>
          <wp:extent cx="7570800" cy="1044000"/>
          <wp:effectExtent l="0" t="0" r="0" b="381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B52D" w14:textId="77777777" w:rsidR="00213A37" w:rsidRPr="00095D88" w:rsidRDefault="00213A37" w:rsidP="00095D88">
    <w:pPr>
      <w:pStyle w:val="Header"/>
    </w:pPr>
    <w:r>
      <w:rPr>
        <w:noProof/>
      </w:rPr>
      <w:drawing>
        <wp:anchor distT="0" distB="0" distL="114300" distR="114300" simplePos="0" relativeHeight="251666432" behindDoc="1" locked="1" layoutInCell="1" allowOverlap="1" wp14:anchorId="65DF3226" wp14:editId="3E93BB7D">
          <wp:simplePos x="0" y="0"/>
          <wp:positionH relativeFrom="page">
            <wp:posOffset>33020</wp:posOffset>
          </wp:positionH>
          <wp:positionV relativeFrom="page">
            <wp:posOffset>-6350</wp:posOffset>
          </wp:positionV>
          <wp:extent cx="7570470" cy="1043940"/>
          <wp:effectExtent l="0" t="0" r="0" b="381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427A"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02C24C3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4DC3618"/>
    <w:multiLevelType w:val="hybridMultilevel"/>
    <w:tmpl w:val="FFFFFFFF"/>
    <w:lvl w:ilvl="0" w:tplc="8D380B00">
      <w:start w:val="1"/>
      <w:numFmt w:val="bullet"/>
      <w:lvlText w:val="·"/>
      <w:lvlJc w:val="left"/>
      <w:pPr>
        <w:ind w:left="720" w:hanging="360"/>
      </w:pPr>
      <w:rPr>
        <w:rFonts w:ascii="Symbol" w:hAnsi="Symbol" w:hint="default"/>
      </w:rPr>
    </w:lvl>
    <w:lvl w:ilvl="1" w:tplc="64D49ACA">
      <w:start w:val="1"/>
      <w:numFmt w:val="bullet"/>
      <w:lvlText w:val="o"/>
      <w:lvlJc w:val="left"/>
      <w:pPr>
        <w:ind w:left="1440" w:hanging="360"/>
      </w:pPr>
      <w:rPr>
        <w:rFonts w:ascii="Courier New" w:hAnsi="Courier New" w:hint="default"/>
      </w:rPr>
    </w:lvl>
    <w:lvl w:ilvl="2" w:tplc="DB3288A0">
      <w:start w:val="1"/>
      <w:numFmt w:val="bullet"/>
      <w:lvlText w:val=""/>
      <w:lvlJc w:val="left"/>
      <w:pPr>
        <w:ind w:left="2160" w:hanging="360"/>
      </w:pPr>
      <w:rPr>
        <w:rFonts w:ascii="Wingdings" w:hAnsi="Wingdings" w:hint="default"/>
      </w:rPr>
    </w:lvl>
    <w:lvl w:ilvl="3" w:tplc="FA0E9640">
      <w:start w:val="1"/>
      <w:numFmt w:val="bullet"/>
      <w:lvlText w:val=""/>
      <w:lvlJc w:val="left"/>
      <w:pPr>
        <w:ind w:left="2880" w:hanging="360"/>
      </w:pPr>
      <w:rPr>
        <w:rFonts w:ascii="Symbol" w:hAnsi="Symbol" w:hint="default"/>
      </w:rPr>
    </w:lvl>
    <w:lvl w:ilvl="4" w:tplc="9D22AAAC">
      <w:start w:val="1"/>
      <w:numFmt w:val="bullet"/>
      <w:lvlText w:val="o"/>
      <w:lvlJc w:val="left"/>
      <w:pPr>
        <w:ind w:left="3600" w:hanging="360"/>
      </w:pPr>
      <w:rPr>
        <w:rFonts w:ascii="Courier New" w:hAnsi="Courier New" w:hint="default"/>
      </w:rPr>
    </w:lvl>
    <w:lvl w:ilvl="5" w:tplc="335491B8">
      <w:start w:val="1"/>
      <w:numFmt w:val="bullet"/>
      <w:lvlText w:val=""/>
      <w:lvlJc w:val="left"/>
      <w:pPr>
        <w:ind w:left="4320" w:hanging="360"/>
      </w:pPr>
      <w:rPr>
        <w:rFonts w:ascii="Wingdings" w:hAnsi="Wingdings" w:hint="default"/>
      </w:rPr>
    </w:lvl>
    <w:lvl w:ilvl="6" w:tplc="BC5A48FE">
      <w:start w:val="1"/>
      <w:numFmt w:val="bullet"/>
      <w:lvlText w:val=""/>
      <w:lvlJc w:val="left"/>
      <w:pPr>
        <w:ind w:left="5040" w:hanging="360"/>
      </w:pPr>
      <w:rPr>
        <w:rFonts w:ascii="Symbol" w:hAnsi="Symbol" w:hint="default"/>
      </w:rPr>
    </w:lvl>
    <w:lvl w:ilvl="7" w:tplc="D01A0C5A">
      <w:start w:val="1"/>
      <w:numFmt w:val="bullet"/>
      <w:lvlText w:val="o"/>
      <w:lvlJc w:val="left"/>
      <w:pPr>
        <w:ind w:left="5760" w:hanging="360"/>
      </w:pPr>
      <w:rPr>
        <w:rFonts w:ascii="Courier New" w:hAnsi="Courier New" w:hint="default"/>
      </w:rPr>
    </w:lvl>
    <w:lvl w:ilvl="8" w:tplc="453EDAE4">
      <w:start w:val="1"/>
      <w:numFmt w:val="bullet"/>
      <w:lvlText w:val=""/>
      <w:lvlJc w:val="left"/>
      <w:pPr>
        <w:ind w:left="6480" w:hanging="360"/>
      </w:pPr>
      <w:rPr>
        <w:rFonts w:ascii="Wingdings" w:hAnsi="Wingding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45772E"/>
    <w:multiLevelType w:val="hybridMultilevel"/>
    <w:tmpl w:val="DA048532"/>
    <w:lvl w:ilvl="0" w:tplc="422C139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7" w15:restartNumberingAfterBreak="0">
    <w:nsid w:val="4DBABA54"/>
    <w:multiLevelType w:val="hybridMultilevel"/>
    <w:tmpl w:val="FFFFFFFF"/>
    <w:lvl w:ilvl="0" w:tplc="AB2AEA3E">
      <w:start w:val="1"/>
      <w:numFmt w:val="decimal"/>
      <w:lvlText w:val="%1."/>
      <w:lvlJc w:val="left"/>
      <w:pPr>
        <w:ind w:left="720" w:hanging="360"/>
      </w:pPr>
    </w:lvl>
    <w:lvl w:ilvl="1" w:tplc="DF6A61A2">
      <w:start w:val="1"/>
      <w:numFmt w:val="lowerLetter"/>
      <w:lvlText w:val="%2."/>
      <w:lvlJc w:val="left"/>
      <w:pPr>
        <w:ind w:left="1440" w:hanging="360"/>
      </w:pPr>
    </w:lvl>
    <w:lvl w:ilvl="2" w:tplc="EB2A395A">
      <w:start w:val="1"/>
      <w:numFmt w:val="lowerRoman"/>
      <w:lvlText w:val="%3."/>
      <w:lvlJc w:val="right"/>
      <w:pPr>
        <w:ind w:left="2160" w:hanging="180"/>
      </w:pPr>
    </w:lvl>
    <w:lvl w:ilvl="3" w:tplc="A66C147C">
      <w:start w:val="1"/>
      <w:numFmt w:val="decimal"/>
      <w:lvlText w:val="%4."/>
      <w:lvlJc w:val="left"/>
      <w:pPr>
        <w:ind w:left="2880" w:hanging="360"/>
      </w:pPr>
    </w:lvl>
    <w:lvl w:ilvl="4" w:tplc="504611DC">
      <w:start w:val="1"/>
      <w:numFmt w:val="lowerLetter"/>
      <w:lvlText w:val="%5."/>
      <w:lvlJc w:val="left"/>
      <w:pPr>
        <w:ind w:left="3600" w:hanging="360"/>
      </w:pPr>
    </w:lvl>
    <w:lvl w:ilvl="5" w:tplc="9104C4FC">
      <w:start w:val="1"/>
      <w:numFmt w:val="lowerRoman"/>
      <w:lvlText w:val="%6."/>
      <w:lvlJc w:val="right"/>
      <w:pPr>
        <w:ind w:left="4320" w:hanging="180"/>
      </w:pPr>
    </w:lvl>
    <w:lvl w:ilvl="6" w:tplc="8452C72A">
      <w:start w:val="1"/>
      <w:numFmt w:val="decimal"/>
      <w:lvlText w:val="%7."/>
      <w:lvlJc w:val="left"/>
      <w:pPr>
        <w:ind w:left="5040" w:hanging="360"/>
      </w:pPr>
    </w:lvl>
    <w:lvl w:ilvl="7" w:tplc="098A610A">
      <w:start w:val="1"/>
      <w:numFmt w:val="lowerLetter"/>
      <w:lvlText w:val="%8."/>
      <w:lvlJc w:val="left"/>
      <w:pPr>
        <w:ind w:left="5760" w:hanging="360"/>
      </w:pPr>
    </w:lvl>
    <w:lvl w:ilvl="8" w:tplc="4636E7DC">
      <w:start w:val="1"/>
      <w:numFmt w:val="lowerRoman"/>
      <w:lvlText w:val="%9."/>
      <w:lvlJc w:val="right"/>
      <w:pPr>
        <w:ind w:left="6480" w:hanging="180"/>
      </w:pPr>
    </w:lvl>
  </w:abstractNum>
  <w:abstractNum w:abstractNumId="18" w15:restartNumberingAfterBreak="0">
    <w:nsid w:val="510D2021"/>
    <w:multiLevelType w:val="multilevel"/>
    <w:tmpl w:val="72F8140E"/>
    <w:numStyleLink w:val="OutlineList"/>
  </w:abstractNum>
  <w:abstractNum w:abstractNumId="19"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2B7BE9"/>
    <w:multiLevelType w:val="hybridMultilevel"/>
    <w:tmpl w:val="CCFA4956"/>
    <w:lvl w:ilvl="0" w:tplc="A3C8DAF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85528227">
    <w:abstractNumId w:val="12"/>
  </w:num>
  <w:num w:numId="2" w16cid:durableId="546769825">
    <w:abstractNumId w:val="1"/>
  </w:num>
  <w:num w:numId="3" w16cid:durableId="1990399042">
    <w:abstractNumId w:val="15"/>
  </w:num>
  <w:num w:numId="4" w16cid:durableId="2016572448">
    <w:abstractNumId w:val="3"/>
  </w:num>
  <w:num w:numId="5" w16cid:durableId="1346514723">
    <w:abstractNumId w:val="18"/>
  </w:num>
  <w:num w:numId="6" w16cid:durableId="1867791271">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469936265">
    <w:abstractNumId w:val="7"/>
  </w:num>
  <w:num w:numId="8" w16cid:durableId="300161870">
    <w:abstractNumId w:val="10"/>
  </w:num>
  <w:num w:numId="9" w16cid:durableId="1426001486">
    <w:abstractNumId w:val="14"/>
  </w:num>
  <w:num w:numId="10" w16cid:durableId="117349218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3731186">
    <w:abstractNumId w:val="4"/>
  </w:num>
  <w:num w:numId="12" w16cid:durableId="269704848">
    <w:abstractNumId w:val="22"/>
  </w:num>
  <w:num w:numId="13" w16cid:durableId="443840548">
    <w:abstractNumId w:val="22"/>
  </w:num>
  <w:num w:numId="14" w16cid:durableId="82000077">
    <w:abstractNumId w:val="22"/>
  </w:num>
  <w:num w:numId="15" w16cid:durableId="839195855">
    <w:abstractNumId w:val="5"/>
  </w:num>
  <w:num w:numId="16" w16cid:durableId="1840997482">
    <w:abstractNumId w:val="6"/>
  </w:num>
  <w:num w:numId="17" w16cid:durableId="1978339441">
    <w:abstractNumId w:val="2"/>
  </w:num>
  <w:num w:numId="18" w16cid:durableId="2028408209">
    <w:abstractNumId w:val="25"/>
  </w:num>
  <w:num w:numId="19" w16cid:durableId="513081770">
    <w:abstractNumId w:val="26"/>
  </w:num>
  <w:num w:numId="20" w16cid:durableId="2100133747">
    <w:abstractNumId w:val="16"/>
  </w:num>
  <w:num w:numId="21" w16cid:durableId="842276835">
    <w:abstractNumId w:val="9"/>
  </w:num>
  <w:num w:numId="22" w16cid:durableId="201211106">
    <w:abstractNumId w:val="20"/>
  </w:num>
  <w:num w:numId="23" w16cid:durableId="1053047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5163752">
    <w:abstractNumId w:val="13"/>
  </w:num>
  <w:num w:numId="25" w16cid:durableId="483856407">
    <w:abstractNumId w:val="19"/>
  </w:num>
  <w:num w:numId="26" w16cid:durableId="333998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83866">
    <w:abstractNumId w:val="8"/>
  </w:num>
  <w:num w:numId="28" w16cid:durableId="2056157725">
    <w:abstractNumId w:val="11"/>
  </w:num>
  <w:num w:numId="29" w16cid:durableId="1933509407">
    <w:abstractNumId w:val="17"/>
  </w:num>
  <w:num w:numId="30" w16cid:durableId="1488017560">
    <w:abstractNumId w:val="0"/>
  </w:num>
  <w:num w:numId="31" w16cid:durableId="165681800">
    <w:abstractNumId w:val="21"/>
  </w:num>
  <w:num w:numId="32" w16cid:durableId="1320961794">
    <w:abstractNumId w:val="22"/>
  </w:num>
  <w:num w:numId="33" w16cid:durableId="936597150">
    <w:abstractNumId w:val="22"/>
  </w:num>
  <w:num w:numId="34" w16cid:durableId="533033398">
    <w:abstractNumId w:val="22"/>
  </w:num>
  <w:num w:numId="35" w16cid:durableId="1664359217">
    <w:abstractNumId w:val="22"/>
  </w:num>
  <w:num w:numId="36" w16cid:durableId="697507516">
    <w:abstractNumId w:val="22"/>
  </w:num>
  <w:num w:numId="37" w16cid:durableId="1173959063">
    <w:abstractNumId w:val="22"/>
  </w:num>
  <w:num w:numId="38" w16cid:durableId="1506674916">
    <w:abstractNumId w:val="22"/>
  </w:num>
  <w:num w:numId="39" w16cid:durableId="1096025200">
    <w:abstractNumId w:val="22"/>
  </w:num>
  <w:num w:numId="40" w16cid:durableId="2068020452">
    <w:abstractNumId w:val="22"/>
  </w:num>
  <w:num w:numId="41" w16cid:durableId="477111839">
    <w:abstractNumId w:val="22"/>
  </w:num>
  <w:num w:numId="42" w16cid:durableId="812331648">
    <w:abstractNumId w:val="22"/>
  </w:num>
  <w:num w:numId="43" w16cid:durableId="872306647">
    <w:abstractNumId w:val="22"/>
  </w:num>
  <w:num w:numId="44" w16cid:durableId="90592833">
    <w:abstractNumId w:val="22"/>
  </w:num>
  <w:num w:numId="45" w16cid:durableId="1423448795">
    <w:abstractNumId w:val="22"/>
  </w:num>
  <w:num w:numId="46" w16cid:durableId="1584146132">
    <w:abstractNumId w:val="22"/>
  </w:num>
  <w:num w:numId="47" w16cid:durableId="340546105">
    <w:abstractNumId w:val="22"/>
  </w:num>
  <w:num w:numId="48" w16cid:durableId="111401034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27055"/>
    <w:rsid w:val="00000196"/>
    <w:rsid w:val="0000026F"/>
    <w:rsid w:val="00000452"/>
    <w:rsid w:val="000005FA"/>
    <w:rsid w:val="00000E50"/>
    <w:rsid w:val="000012A4"/>
    <w:rsid w:val="000013B7"/>
    <w:rsid w:val="00001B6C"/>
    <w:rsid w:val="00002287"/>
    <w:rsid w:val="00002448"/>
    <w:rsid w:val="000024D0"/>
    <w:rsid w:val="00002FF9"/>
    <w:rsid w:val="0000304F"/>
    <w:rsid w:val="00003060"/>
    <w:rsid w:val="00003960"/>
    <w:rsid w:val="00004C33"/>
    <w:rsid w:val="00004C5E"/>
    <w:rsid w:val="00004EA3"/>
    <w:rsid w:val="00005B7C"/>
    <w:rsid w:val="00006588"/>
    <w:rsid w:val="000065EC"/>
    <w:rsid w:val="00007269"/>
    <w:rsid w:val="000072E5"/>
    <w:rsid w:val="00007332"/>
    <w:rsid w:val="0000769A"/>
    <w:rsid w:val="000076A1"/>
    <w:rsid w:val="00011109"/>
    <w:rsid w:val="0001165A"/>
    <w:rsid w:val="00011725"/>
    <w:rsid w:val="0001195A"/>
    <w:rsid w:val="0001200A"/>
    <w:rsid w:val="00012142"/>
    <w:rsid w:val="0001245D"/>
    <w:rsid w:val="0001273C"/>
    <w:rsid w:val="00012C62"/>
    <w:rsid w:val="00013587"/>
    <w:rsid w:val="0001396A"/>
    <w:rsid w:val="00014205"/>
    <w:rsid w:val="0001480D"/>
    <w:rsid w:val="00014859"/>
    <w:rsid w:val="00014EAD"/>
    <w:rsid w:val="00015A2B"/>
    <w:rsid w:val="00015EBB"/>
    <w:rsid w:val="000163E7"/>
    <w:rsid w:val="0001779E"/>
    <w:rsid w:val="00017CC4"/>
    <w:rsid w:val="00020F31"/>
    <w:rsid w:val="00021BE5"/>
    <w:rsid w:val="00022694"/>
    <w:rsid w:val="00022E1B"/>
    <w:rsid w:val="00023029"/>
    <w:rsid w:val="000239CE"/>
    <w:rsid w:val="00024639"/>
    <w:rsid w:val="00024EC8"/>
    <w:rsid w:val="0002544D"/>
    <w:rsid w:val="0002583C"/>
    <w:rsid w:val="00025DC2"/>
    <w:rsid w:val="000266F6"/>
    <w:rsid w:val="0002689B"/>
    <w:rsid w:val="000268A6"/>
    <w:rsid w:val="0002698C"/>
    <w:rsid w:val="000274DF"/>
    <w:rsid w:val="00027A5B"/>
    <w:rsid w:val="00027F06"/>
    <w:rsid w:val="00030017"/>
    <w:rsid w:val="0003039C"/>
    <w:rsid w:val="00030F00"/>
    <w:rsid w:val="00031140"/>
    <w:rsid w:val="000313BE"/>
    <w:rsid w:val="000327FA"/>
    <w:rsid w:val="00032F69"/>
    <w:rsid w:val="00032FD0"/>
    <w:rsid w:val="00033E15"/>
    <w:rsid w:val="000345B9"/>
    <w:rsid w:val="0003522F"/>
    <w:rsid w:val="00035681"/>
    <w:rsid w:val="000358E5"/>
    <w:rsid w:val="000359EC"/>
    <w:rsid w:val="00036365"/>
    <w:rsid w:val="0003643A"/>
    <w:rsid w:val="00036512"/>
    <w:rsid w:val="00036664"/>
    <w:rsid w:val="00036EFD"/>
    <w:rsid w:val="0003798E"/>
    <w:rsid w:val="00037A30"/>
    <w:rsid w:val="000402C4"/>
    <w:rsid w:val="00040ACB"/>
    <w:rsid w:val="00040D12"/>
    <w:rsid w:val="00041169"/>
    <w:rsid w:val="000416AC"/>
    <w:rsid w:val="00041C1E"/>
    <w:rsid w:val="0004247C"/>
    <w:rsid w:val="0004258C"/>
    <w:rsid w:val="000426C2"/>
    <w:rsid w:val="0004274D"/>
    <w:rsid w:val="00043348"/>
    <w:rsid w:val="0004335B"/>
    <w:rsid w:val="00043D32"/>
    <w:rsid w:val="00043F8A"/>
    <w:rsid w:val="0004483F"/>
    <w:rsid w:val="00044851"/>
    <w:rsid w:val="00044C55"/>
    <w:rsid w:val="00044E87"/>
    <w:rsid w:val="000454E2"/>
    <w:rsid w:val="00045923"/>
    <w:rsid w:val="00045E4A"/>
    <w:rsid w:val="00046231"/>
    <w:rsid w:val="000462E4"/>
    <w:rsid w:val="00046890"/>
    <w:rsid w:val="0004694C"/>
    <w:rsid w:val="00046B09"/>
    <w:rsid w:val="00046B63"/>
    <w:rsid w:val="00046CB4"/>
    <w:rsid w:val="00046DF7"/>
    <w:rsid w:val="0004736C"/>
    <w:rsid w:val="0004763F"/>
    <w:rsid w:val="000478B2"/>
    <w:rsid w:val="00047C9C"/>
    <w:rsid w:val="00047CF6"/>
    <w:rsid w:val="00047E44"/>
    <w:rsid w:val="00050BDF"/>
    <w:rsid w:val="00051087"/>
    <w:rsid w:val="000510F8"/>
    <w:rsid w:val="0005138B"/>
    <w:rsid w:val="000514FF"/>
    <w:rsid w:val="000522B7"/>
    <w:rsid w:val="000526FA"/>
    <w:rsid w:val="00052925"/>
    <w:rsid w:val="00052CA8"/>
    <w:rsid w:val="00053717"/>
    <w:rsid w:val="000539AA"/>
    <w:rsid w:val="00053D41"/>
    <w:rsid w:val="0005409D"/>
    <w:rsid w:val="0005460F"/>
    <w:rsid w:val="00054AE4"/>
    <w:rsid w:val="00054D57"/>
    <w:rsid w:val="00054E62"/>
    <w:rsid w:val="000552D9"/>
    <w:rsid w:val="00055AB8"/>
    <w:rsid w:val="000564AA"/>
    <w:rsid w:val="000567CA"/>
    <w:rsid w:val="00056880"/>
    <w:rsid w:val="00056AC0"/>
    <w:rsid w:val="000574DF"/>
    <w:rsid w:val="000577CB"/>
    <w:rsid w:val="0005780B"/>
    <w:rsid w:val="00057CA8"/>
    <w:rsid w:val="0006028B"/>
    <w:rsid w:val="00060FE5"/>
    <w:rsid w:val="0006120F"/>
    <w:rsid w:val="0006140A"/>
    <w:rsid w:val="000615E6"/>
    <w:rsid w:val="00061A04"/>
    <w:rsid w:val="00061E49"/>
    <w:rsid w:val="000623E7"/>
    <w:rsid w:val="0006258B"/>
    <w:rsid w:val="000638F6"/>
    <w:rsid w:val="0006454A"/>
    <w:rsid w:val="000646C4"/>
    <w:rsid w:val="00064B16"/>
    <w:rsid w:val="00064E27"/>
    <w:rsid w:val="000655F1"/>
    <w:rsid w:val="00065602"/>
    <w:rsid w:val="00067476"/>
    <w:rsid w:val="000675D1"/>
    <w:rsid w:val="0006777C"/>
    <w:rsid w:val="0006797F"/>
    <w:rsid w:val="00067AD3"/>
    <w:rsid w:val="00067C92"/>
    <w:rsid w:val="000700A6"/>
    <w:rsid w:val="0007041D"/>
    <w:rsid w:val="000711A6"/>
    <w:rsid w:val="00072667"/>
    <w:rsid w:val="00072B0E"/>
    <w:rsid w:val="00072B65"/>
    <w:rsid w:val="00072F19"/>
    <w:rsid w:val="00073521"/>
    <w:rsid w:val="0007354F"/>
    <w:rsid w:val="000740E2"/>
    <w:rsid w:val="00074E60"/>
    <w:rsid w:val="00075831"/>
    <w:rsid w:val="00075843"/>
    <w:rsid w:val="00075B6B"/>
    <w:rsid w:val="0007605B"/>
    <w:rsid w:val="00076838"/>
    <w:rsid w:val="00076BC2"/>
    <w:rsid w:val="000775DE"/>
    <w:rsid w:val="0007789E"/>
    <w:rsid w:val="00077BB6"/>
    <w:rsid w:val="00080517"/>
    <w:rsid w:val="000815CC"/>
    <w:rsid w:val="000818B5"/>
    <w:rsid w:val="000819CF"/>
    <w:rsid w:val="00081C6C"/>
    <w:rsid w:val="000821FA"/>
    <w:rsid w:val="00082775"/>
    <w:rsid w:val="000839EC"/>
    <w:rsid w:val="00084181"/>
    <w:rsid w:val="0008437E"/>
    <w:rsid w:val="0008465B"/>
    <w:rsid w:val="00084667"/>
    <w:rsid w:val="00086679"/>
    <w:rsid w:val="0008700B"/>
    <w:rsid w:val="00087D6A"/>
    <w:rsid w:val="00087FAF"/>
    <w:rsid w:val="000907E8"/>
    <w:rsid w:val="0009082A"/>
    <w:rsid w:val="0009090D"/>
    <w:rsid w:val="00090BDB"/>
    <w:rsid w:val="00090FB4"/>
    <w:rsid w:val="00091E6C"/>
    <w:rsid w:val="0009288B"/>
    <w:rsid w:val="00093FC8"/>
    <w:rsid w:val="00094738"/>
    <w:rsid w:val="00094825"/>
    <w:rsid w:val="00094B12"/>
    <w:rsid w:val="00094E28"/>
    <w:rsid w:val="00095556"/>
    <w:rsid w:val="000955E9"/>
    <w:rsid w:val="000955ED"/>
    <w:rsid w:val="00095D88"/>
    <w:rsid w:val="000960C8"/>
    <w:rsid w:val="000969C6"/>
    <w:rsid w:val="000973C6"/>
    <w:rsid w:val="00097432"/>
    <w:rsid w:val="0009755C"/>
    <w:rsid w:val="00097591"/>
    <w:rsid w:val="00097713"/>
    <w:rsid w:val="000A0727"/>
    <w:rsid w:val="000A07BA"/>
    <w:rsid w:val="000A0D87"/>
    <w:rsid w:val="000A101A"/>
    <w:rsid w:val="000A1538"/>
    <w:rsid w:val="000A2A85"/>
    <w:rsid w:val="000A3568"/>
    <w:rsid w:val="000A3A84"/>
    <w:rsid w:val="000A4267"/>
    <w:rsid w:val="000A43F4"/>
    <w:rsid w:val="000A4463"/>
    <w:rsid w:val="000A5112"/>
    <w:rsid w:val="000A5BE8"/>
    <w:rsid w:val="000A5C92"/>
    <w:rsid w:val="000A66B2"/>
    <w:rsid w:val="000A6C12"/>
    <w:rsid w:val="000A7364"/>
    <w:rsid w:val="000A7399"/>
    <w:rsid w:val="000B008B"/>
    <w:rsid w:val="000B093F"/>
    <w:rsid w:val="000B0F44"/>
    <w:rsid w:val="000B10A1"/>
    <w:rsid w:val="000B13CE"/>
    <w:rsid w:val="000B14E5"/>
    <w:rsid w:val="000B15C5"/>
    <w:rsid w:val="000B1F60"/>
    <w:rsid w:val="000B2089"/>
    <w:rsid w:val="000B263C"/>
    <w:rsid w:val="000B302A"/>
    <w:rsid w:val="000B30E0"/>
    <w:rsid w:val="000B33C9"/>
    <w:rsid w:val="000B349B"/>
    <w:rsid w:val="000B45F6"/>
    <w:rsid w:val="000B4654"/>
    <w:rsid w:val="000B4BCE"/>
    <w:rsid w:val="000B4F3C"/>
    <w:rsid w:val="000B506E"/>
    <w:rsid w:val="000B57F2"/>
    <w:rsid w:val="000B60DC"/>
    <w:rsid w:val="000B613A"/>
    <w:rsid w:val="000B6930"/>
    <w:rsid w:val="000B7142"/>
    <w:rsid w:val="000B799E"/>
    <w:rsid w:val="000C0C5E"/>
    <w:rsid w:val="000C0D07"/>
    <w:rsid w:val="000C0EF3"/>
    <w:rsid w:val="000C0FE6"/>
    <w:rsid w:val="000C156F"/>
    <w:rsid w:val="000C1727"/>
    <w:rsid w:val="000C219A"/>
    <w:rsid w:val="000C229F"/>
    <w:rsid w:val="000C2576"/>
    <w:rsid w:val="000C286A"/>
    <w:rsid w:val="000C3EB3"/>
    <w:rsid w:val="000C4749"/>
    <w:rsid w:val="000C571D"/>
    <w:rsid w:val="000C5A6F"/>
    <w:rsid w:val="000C5F40"/>
    <w:rsid w:val="000C603E"/>
    <w:rsid w:val="000C640C"/>
    <w:rsid w:val="000C667E"/>
    <w:rsid w:val="000C669B"/>
    <w:rsid w:val="000C66B5"/>
    <w:rsid w:val="000C6D3B"/>
    <w:rsid w:val="000C7D69"/>
    <w:rsid w:val="000D0BD1"/>
    <w:rsid w:val="000D2003"/>
    <w:rsid w:val="000D2E57"/>
    <w:rsid w:val="000D33D2"/>
    <w:rsid w:val="000D4C7E"/>
    <w:rsid w:val="000D52C5"/>
    <w:rsid w:val="000D5D33"/>
    <w:rsid w:val="000D6D71"/>
    <w:rsid w:val="000D7CAC"/>
    <w:rsid w:val="000E00A1"/>
    <w:rsid w:val="000E00EC"/>
    <w:rsid w:val="000E07B2"/>
    <w:rsid w:val="000E0B74"/>
    <w:rsid w:val="000E0DA2"/>
    <w:rsid w:val="000E15C2"/>
    <w:rsid w:val="000E1A8C"/>
    <w:rsid w:val="000E2A48"/>
    <w:rsid w:val="000E389E"/>
    <w:rsid w:val="000E3BFD"/>
    <w:rsid w:val="000E54E6"/>
    <w:rsid w:val="000E5B7D"/>
    <w:rsid w:val="000E66A8"/>
    <w:rsid w:val="000E7901"/>
    <w:rsid w:val="000F0828"/>
    <w:rsid w:val="000F0C88"/>
    <w:rsid w:val="000F1B4C"/>
    <w:rsid w:val="000F2905"/>
    <w:rsid w:val="000F2BDA"/>
    <w:rsid w:val="000F3FA3"/>
    <w:rsid w:val="000F4195"/>
    <w:rsid w:val="000F4485"/>
    <w:rsid w:val="000F458F"/>
    <w:rsid w:val="000F55DC"/>
    <w:rsid w:val="000F590F"/>
    <w:rsid w:val="000F5EFF"/>
    <w:rsid w:val="000F601D"/>
    <w:rsid w:val="000F6233"/>
    <w:rsid w:val="000F62B8"/>
    <w:rsid w:val="000F6B8D"/>
    <w:rsid w:val="000F6D88"/>
    <w:rsid w:val="000F76D1"/>
    <w:rsid w:val="000F78C2"/>
    <w:rsid w:val="001006DA"/>
    <w:rsid w:val="00100D53"/>
    <w:rsid w:val="00101D54"/>
    <w:rsid w:val="0010242D"/>
    <w:rsid w:val="001026B3"/>
    <w:rsid w:val="00102AFF"/>
    <w:rsid w:val="00102BBE"/>
    <w:rsid w:val="00103957"/>
    <w:rsid w:val="00103F3C"/>
    <w:rsid w:val="00104356"/>
    <w:rsid w:val="001050E9"/>
    <w:rsid w:val="0010573A"/>
    <w:rsid w:val="00105A88"/>
    <w:rsid w:val="00105DA6"/>
    <w:rsid w:val="001068FD"/>
    <w:rsid w:val="001070E0"/>
    <w:rsid w:val="001078FE"/>
    <w:rsid w:val="00107AA3"/>
    <w:rsid w:val="00110037"/>
    <w:rsid w:val="00110C64"/>
    <w:rsid w:val="00110D43"/>
    <w:rsid w:val="00110D7C"/>
    <w:rsid w:val="001118CB"/>
    <w:rsid w:val="00112318"/>
    <w:rsid w:val="0011248E"/>
    <w:rsid w:val="0011277C"/>
    <w:rsid w:val="001129EC"/>
    <w:rsid w:val="00113608"/>
    <w:rsid w:val="0011368A"/>
    <w:rsid w:val="00113F29"/>
    <w:rsid w:val="00114667"/>
    <w:rsid w:val="001150D0"/>
    <w:rsid w:val="001153B3"/>
    <w:rsid w:val="0011548E"/>
    <w:rsid w:val="00115528"/>
    <w:rsid w:val="001160AE"/>
    <w:rsid w:val="00117194"/>
    <w:rsid w:val="00117366"/>
    <w:rsid w:val="00117703"/>
    <w:rsid w:val="001179EC"/>
    <w:rsid w:val="00117D1C"/>
    <w:rsid w:val="00117DFD"/>
    <w:rsid w:val="00120664"/>
    <w:rsid w:val="00120CEA"/>
    <w:rsid w:val="0012154E"/>
    <w:rsid w:val="00121A2E"/>
    <w:rsid w:val="001222A5"/>
    <w:rsid w:val="0012294D"/>
    <w:rsid w:val="00123DED"/>
    <w:rsid w:val="00123F00"/>
    <w:rsid w:val="001240BF"/>
    <w:rsid w:val="00124200"/>
    <w:rsid w:val="00124259"/>
    <w:rsid w:val="00124CD2"/>
    <w:rsid w:val="00124FF8"/>
    <w:rsid w:val="0012551C"/>
    <w:rsid w:val="00125C0F"/>
    <w:rsid w:val="001260B7"/>
    <w:rsid w:val="001261A5"/>
    <w:rsid w:val="00126842"/>
    <w:rsid w:val="001268DB"/>
    <w:rsid w:val="00127783"/>
    <w:rsid w:val="00127E62"/>
    <w:rsid w:val="00127F3E"/>
    <w:rsid w:val="00130104"/>
    <w:rsid w:val="001301D3"/>
    <w:rsid w:val="0013192C"/>
    <w:rsid w:val="00131AAF"/>
    <w:rsid w:val="00131DC3"/>
    <w:rsid w:val="00131E82"/>
    <w:rsid w:val="00131F1E"/>
    <w:rsid w:val="001321CA"/>
    <w:rsid w:val="001322E5"/>
    <w:rsid w:val="00132451"/>
    <w:rsid w:val="00132C6D"/>
    <w:rsid w:val="001337F8"/>
    <w:rsid w:val="001341E9"/>
    <w:rsid w:val="00134701"/>
    <w:rsid w:val="00134B96"/>
    <w:rsid w:val="00135ACA"/>
    <w:rsid w:val="00135E4C"/>
    <w:rsid w:val="00135ECC"/>
    <w:rsid w:val="0013615F"/>
    <w:rsid w:val="001369A0"/>
    <w:rsid w:val="001373F5"/>
    <w:rsid w:val="00137B67"/>
    <w:rsid w:val="00137E95"/>
    <w:rsid w:val="0014158F"/>
    <w:rsid w:val="0014172E"/>
    <w:rsid w:val="00141908"/>
    <w:rsid w:val="00141D9D"/>
    <w:rsid w:val="00141FBA"/>
    <w:rsid w:val="00142441"/>
    <w:rsid w:val="00142997"/>
    <w:rsid w:val="00144518"/>
    <w:rsid w:val="00145428"/>
    <w:rsid w:val="00145A58"/>
    <w:rsid w:val="00145C5E"/>
    <w:rsid w:val="00145D06"/>
    <w:rsid w:val="00146181"/>
    <w:rsid w:val="00146449"/>
    <w:rsid w:val="00146AB6"/>
    <w:rsid w:val="00146E8E"/>
    <w:rsid w:val="001475FC"/>
    <w:rsid w:val="0015000A"/>
    <w:rsid w:val="00151C1D"/>
    <w:rsid w:val="00151C21"/>
    <w:rsid w:val="00151D4F"/>
    <w:rsid w:val="00152197"/>
    <w:rsid w:val="0015249D"/>
    <w:rsid w:val="0015271A"/>
    <w:rsid w:val="00152A10"/>
    <w:rsid w:val="001538D0"/>
    <w:rsid w:val="00153A93"/>
    <w:rsid w:val="00153FE4"/>
    <w:rsid w:val="00154B14"/>
    <w:rsid w:val="00154DF1"/>
    <w:rsid w:val="00154DFD"/>
    <w:rsid w:val="00154FFD"/>
    <w:rsid w:val="001550D1"/>
    <w:rsid w:val="00155154"/>
    <w:rsid w:val="0015599E"/>
    <w:rsid w:val="00155E0A"/>
    <w:rsid w:val="001563DC"/>
    <w:rsid w:val="00156441"/>
    <w:rsid w:val="00156783"/>
    <w:rsid w:val="001574AB"/>
    <w:rsid w:val="001574C0"/>
    <w:rsid w:val="00157588"/>
    <w:rsid w:val="00157E01"/>
    <w:rsid w:val="00160510"/>
    <w:rsid w:val="001606CF"/>
    <w:rsid w:val="00160E60"/>
    <w:rsid w:val="0016128D"/>
    <w:rsid w:val="00161986"/>
    <w:rsid w:val="00162957"/>
    <w:rsid w:val="00162E70"/>
    <w:rsid w:val="00163000"/>
    <w:rsid w:val="00163117"/>
    <w:rsid w:val="00163AB0"/>
    <w:rsid w:val="00163B61"/>
    <w:rsid w:val="00163E48"/>
    <w:rsid w:val="00163FA1"/>
    <w:rsid w:val="00164599"/>
    <w:rsid w:val="00164696"/>
    <w:rsid w:val="00164B06"/>
    <w:rsid w:val="00164BB8"/>
    <w:rsid w:val="0016586C"/>
    <w:rsid w:val="001663F7"/>
    <w:rsid w:val="0016670C"/>
    <w:rsid w:val="00166AF4"/>
    <w:rsid w:val="0017006C"/>
    <w:rsid w:val="0017032B"/>
    <w:rsid w:val="00170360"/>
    <w:rsid w:val="0017089D"/>
    <w:rsid w:val="001718B3"/>
    <w:rsid w:val="00171969"/>
    <w:rsid w:val="00171E88"/>
    <w:rsid w:val="0017235B"/>
    <w:rsid w:val="00172441"/>
    <w:rsid w:val="001726BB"/>
    <w:rsid w:val="00172973"/>
    <w:rsid w:val="00172E27"/>
    <w:rsid w:val="0017337E"/>
    <w:rsid w:val="0017359D"/>
    <w:rsid w:val="00173CB2"/>
    <w:rsid w:val="00174434"/>
    <w:rsid w:val="0017451B"/>
    <w:rsid w:val="0017480C"/>
    <w:rsid w:val="00174DF4"/>
    <w:rsid w:val="00174E7E"/>
    <w:rsid w:val="00175712"/>
    <w:rsid w:val="00175F07"/>
    <w:rsid w:val="001769BD"/>
    <w:rsid w:val="00176EDB"/>
    <w:rsid w:val="00177E54"/>
    <w:rsid w:val="00177E84"/>
    <w:rsid w:val="001805A8"/>
    <w:rsid w:val="00180B6E"/>
    <w:rsid w:val="00180F31"/>
    <w:rsid w:val="001820F3"/>
    <w:rsid w:val="00182269"/>
    <w:rsid w:val="0018310B"/>
    <w:rsid w:val="00184300"/>
    <w:rsid w:val="00184367"/>
    <w:rsid w:val="00184945"/>
    <w:rsid w:val="00184A66"/>
    <w:rsid w:val="00184AD5"/>
    <w:rsid w:val="00184B1E"/>
    <w:rsid w:val="00185951"/>
    <w:rsid w:val="00185ABB"/>
    <w:rsid w:val="00185E31"/>
    <w:rsid w:val="00186B11"/>
    <w:rsid w:val="00186B9B"/>
    <w:rsid w:val="00186DE8"/>
    <w:rsid w:val="0018781C"/>
    <w:rsid w:val="0019005D"/>
    <w:rsid w:val="00190573"/>
    <w:rsid w:val="00190867"/>
    <w:rsid w:val="00190C47"/>
    <w:rsid w:val="0019101A"/>
    <w:rsid w:val="00191139"/>
    <w:rsid w:val="00191F18"/>
    <w:rsid w:val="00191FEA"/>
    <w:rsid w:val="00192606"/>
    <w:rsid w:val="00192775"/>
    <w:rsid w:val="00192777"/>
    <w:rsid w:val="0019290E"/>
    <w:rsid w:val="00192BC1"/>
    <w:rsid w:val="001932CE"/>
    <w:rsid w:val="00193973"/>
    <w:rsid w:val="00194612"/>
    <w:rsid w:val="00194A43"/>
    <w:rsid w:val="00195C8E"/>
    <w:rsid w:val="00196BDA"/>
    <w:rsid w:val="0019711F"/>
    <w:rsid w:val="001972D2"/>
    <w:rsid w:val="00197683"/>
    <w:rsid w:val="00197A83"/>
    <w:rsid w:val="00197CEA"/>
    <w:rsid w:val="00197D72"/>
    <w:rsid w:val="001A0024"/>
    <w:rsid w:val="001A0374"/>
    <w:rsid w:val="001A0DCE"/>
    <w:rsid w:val="001A131F"/>
    <w:rsid w:val="001A1A91"/>
    <w:rsid w:val="001A1BFF"/>
    <w:rsid w:val="001A1CE5"/>
    <w:rsid w:val="001A2FBE"/>
    <w:rsid w:val="001A351C"/>
    <w:rsid w:val="001A3805"/>
    <w:rsid w:val="001A3A4D"/>
    <w:rsid w:val="001A4006"/>
    <w:rsid w:val="001A4540"/>
    <w:rsid w:val="001A4ABF"/>
    <w:rsid w:val="001A4D30"/>
    <w:rsid w:val="001A4F6E"/>
    <w:rsid w:val="001A532C"/>
    <w:rsid w:val="001A58F2"/>
    <w:rsid w:val="001A6376"/>
    <w:rsid w:val="001B09F8"/>
    <w:rsid w:val="001B1515"/>
    <w:rsid w:val="001B1CCB"/>
    <w:rsid w:val="001B251F"/>
    <w:rsid w:val="001B2ECE"/>
    <w:rsid w:val="001B3CA0"/>
    <w:rsid w:val="001B3D28"/>
    <w:rsid w:val="001B42DC"/>
    <w:rsid w:val="001B5170"/>
    <w:rsid w:val="001B601C"/>
    <w:rsid w:val="001B6089"/>
    <w:rsid w:val="001B6337"/>
    <w:rsid w:val="001B6646"/>
    <w:rsid w:val="001B66CE"/>
    <w:rsid w:val="001C003A"/>
    <w:rsid w:val="001C0827"/>
    <w:rsid w:val="001C13AC"/>
    <w:rsid w:val="001C1E1D"/>
    <w:rsid w:val="001C2420"/>
    <w:rsid w:val="001C26CB"/>
    <w:rsid w:val="001C3503"/>
    <w:rsid w:val="001C358D"/>
    <w:rsid w:val="001C40A0"/>
    <w:rsid w:val="001C42D7"/>
    <w:rsid w:val="001C52B4"/>
    <w:rsid w:val="001C5627"/>
    <w:rsid w:val="001C610B"/>
    <w:rsid w:val="001C647B"/>
    <w:rsid w:val="001C67E0"/>
    <w:rsid w:val="001C6A35"/>
    <w:rsid w:val="001C7492"/>
    <w:rsid w:val="001C791A"/>
    <w:rsid w:val="001D00F9"/>
    <w:rsid w:val="001D0365"/>
    <w:rsid w:val="001D0D61"/>
    <w:rsid w:val="001D0DE1"/>
    <w:rsid w:val="001D16AA"/>
    <w:rsid w:val="001D1EC5"/>
    <w:rsid w:val="001D20C8"/>
    <w:rsid w:val="001D23A1"/>
    <w:rsid w:val="001D2729"/>
    <w:rsid w:val="001D2948"/>
    <w:rsid w:val="001D3393"/>
    <w:rsid w:val="001D34DB"/>
    <w:rsid w:val="001D3A6B"/>
    <w:rsid w:val="001D43C5"/>
    <w:rsid w:val="001D473B"/>
    <w:rsid w:val="001D4963"/>
    <w:rsid w:val="001D565E"/>
    <w:rsid w:val="001D702F"/>
    <w:rsid w:val="001D76C5"/>
    <w:rsid w:val="001E06E7"/>
    <w:rsid w:val="001E0F12"/>
    <w:rsid w:val="001E1A63"/>
    <w:rsid w:val="001E1ABB"/>
    <w:rsid w:val="001E36F1"/>
    <w:rsid w:val="001E39C0"/>
    <w:rsid w:val="001E39CD"/>
    <w:rsid w:val="001E3D01"/>
    <w:rsid w:val="001E3EF0"/>
    <w:rsid w:val="001E4494"/>
    <w:rsid w:val="001E4578"/>
    <w:rsid w:val="001E4AB0"/>
    <w:rsid w:val="001E5EF3"/>
    <w:rsid w:val="001E6838"/>
    <w:rsid w:val="001E6B2E"/>
    <w:rsid w:val="001E70A2"/>
    <w:rsid w:val="001E73E1"/>
    <w:rsid w:val="001F01FC"/>
    <w:rsid w:val="001F0214"/>
    <w:rsid w:val="001F04E6"/>
    <w:rsid w:val="001F0751"/>
    <w:rsid w:val="001F16A8"/>
    <w:rsid w:val="001F16DD"/>
    <w:rsid w:val="001F1991"/>
    <w:rsid w:val="001F1B27"/>
    <w:rsid w:val="001F1D95"/>
    <w:rsid w:val="001F1E1F"/>
    <w:rsid w:val="001F2257"/>
    <w:rsid w:val="001F27BB"/>
    <w:rsid w:val="001F2A79"/>
    <w:rsid w:val="001F2AC1"/>
    <w:rsid w:val="001F2F57"/>
    <w:rsid w:val="001F375C"/>
    <w:rsid w:val="001F3A46"/>
    <w:rsid w:val="001F3C71"/>
    <w:rsid w:val="001F4BFB"/>
    <w:rsid w:val="001F53DE"/>
    <w:rsid w:val="001F5E81"/>
    <w:rsid w:val="001F6B5E"/>
    <w:rsid w:val="001F6E7C"/>
    <w:rsid w:val="001F7972"/>
    <w:rsid w:val="001F7CA2"/>
    <w:rsid w:val="001F7CB4"/>
    <w:rsid w:val="00200433"/>
    <w:rsid w:val="00200617"/>
    <w:rsid w:val="002008C2"/>
    <w:rsid w:val="00200E21"/>
    <w:rsid w:val="00200FEC"/>
    <w:rsid w:val="0020107D"/>
    <w:rsid w:val="00201535"/>
    <w:rsid w:val="0020159F"/>
    <w:rsid w:val="00201FFE"/>
    <w:rsid w:val="002023E8"/>
    <w:rsid w:val="00203B94"/>
    <w:rsid w:val="00203F39"/>
    <w:rsid w:val="002045E8"/>
    <w:rsid w:val="00204F49"/>
    <w:rsid w:val="0020539F"/>
    <w:rsid w:val="00205A76"/>
    <w:rsid w:val="00206A05"/>
    <w:rsid w:val="00206E65"/>
    <w:rsid w:val="00207565"/>
    <w:rsid w:val="00207C7B"/>
    <w:rsid w:val="00207D3E"/>
    <w:rsid w:val="00207D4C"/>
    <w:rsid w:val="00210387"/>
    <w:rsid w:val="002106AF"/>
    <w:rsid w:val="002108AD"/>
    <w:rsid w:val="00210ED1"/>
    <w:rsid w:val="00211268"/>
    <w:rsid w:val="002114B0"/>
    <w:rsid w:val="002114B1"/>
    <w:rsid w:val="00211533"/>
    <w:rsid w:val="002118BD"/>
    <w:rsid w:val="00211983"/>
    <w:rsid w:val="00211B68"/>
    <w:rsid w:val="00211D39"/>
    <w:rsid w:val="00212253"/>
    <w:rsid w:val="002127A9"/>
    <w:rsid w:val="0021349C"/>
    <w:rsid w:val="002135C3"/>
    <w:rsid w:val="00213A37"/>
    <w:rsid w:val="00213BDD"/>
    <w:rsid w:val="002150B2"/>
    <w:rsid w:val="0021538C"/>
    <w:rsid w:val="002161BF"/>
    <w:rsid w:val="00217126"/>
    <w:rsid w:val="00217639"/>
    <w:rsid w:val="00217880"/>
    <w:rsid w:val="00217CFA"/>
    <w:rsid w:val="00220398"/>
    <w:rsid w:val="00220864"/>
    <w:rsid w:val="00221EC0"/>
    <w:rsid w:val="00222255"/>
    <w:rsid w:val="0022236B"/>
    <w:rsid w:val="00222CF2"/>
    <w:rsid w:val="002233DF"/>
    <w:rsid w:val="00223939"/>
    <w:rsid w:val="0022473A"/>
    <w:rsid w:val="002252CD"/>
    <w:rsid w:val="002260C8"/>
    <w:rsid w:val="0022658F"/>
    <w:rsid w:val="0022681D"/>
    <w:rsid w:val="00226935"/>
    <w:rsid w:val="0022749E"/>
    <w:rsid w:val="002275D0"/>
    <w:rsid w:val="00227A86"/>
    <w:rsid w:val="00227C29"/>
    <w:rsid w:val="00227DE9"/>
    <w:rsid w:val="00230000"/>
    <w:rsid w:val="00231049"/>
    <w:rsid w:val="002311DE"/>
    <w:rsid w:val="002314D2"/>
    <w:rsid w:val="00232078"/>
    <w:rsid w:val="0023237A"/>
    <w:rsid w:val="0023259E"/>
    <w:rsid w:val="00232667"/>
    <w:rsid w:val="00232B6A"/>
    <w:rsid w:val="00232D00"/>
    <w:rsid w:val="00232DEF"/>
    <w:rsid w:val="0023305C"/>
    <w:rsid w:val="002335BE"/>
    <w:rsid w:val="00233AC1"/>
    <w:rsid w:val="00233F5C"/>
    <w:rsid w:val="002344B6"/>
    <w:rsid w:val="002345AF"/>
    <w:rsid w:val="00234BD2"/>
    <w:rsid w:val="00235267"/>
    <w:rsid w:val="00235C68"/>
    <w:rsid w:val="002364A8"/>
    <w:rsid w:val="00236F01"/>
    <w:rsid w:val="002374AD"/>
    <w:rsid w:val="002403EF"/>
    <w:rsid w:val="00240727"/>
    <w:rsid w:val="0024124B"/>
    <w:rsid w:val="00241881"/>
    <w:rsid w:val="00241DA0"/>
    <w:rsid w:val="00241F6D"/>
    <w:rsid w:val="00242646"/>
    <w:rsid w:val="0024294C"/>
    <w:rsid w:val="00242A02"/>
    <w:rsid w:val="00242BAD"/>
    <w:rsid w:val="002435A4"/>
    <w:rsid w:val="00243BB3"/>
    <w:rsid w:val="00244473"/>
    <w:rsid w:val="00244C0E"/>
    <w:rsid w:val="0024535E"/>
    <w:rsid w:val="002453CC"/>
    <w:rsid w:val="002453DD"/>
    <w:rsid w:val="0024540B"/>
    <w:rsid w:val="00245B87"/>
    <w:rsid w:val="00246113"/>
    <w:rsid w:val="002461BA"/>
    <w:rsid w:val="0024670C"/>
    <w:rsid w:val="002473E3"/>
    <w:rsid w:val="002476CF"/>
    <w:rsid w:val="00247984"/>
    <w:rsid w:val="00250BA6"/>
    <w:rsid w:val="00250BBE"/>
    <w:rsid w:val="00250FC0"/>
    <w:rsid w:val="00251E45"/>
    <w:rsid w:val="00252355"/>
    <w:rsid w:val="00252AF2"/>
    <w:rsid w:val="00252E36"/>
    <w:rsid w:val="0025390E"/>
    <w:rsid w:val="00253A00"/>
    <w:rsid w:val="00253A6F"/>
    <w:rsid w:val="00253FA2"/>
    <w:rsid w:val="002543D8"/>
    <w:rsid w:val="00254CA2"/>
    <w:rsid w:val="00254FAF"/>
    <w:rsid w:val="00255ED9"/>
    <w:rsid w:val="0025652F"/>
    <w:rsid w:val="00256722"/>
    <w:rsid w:val="00256A51"/>
    <w:rsid w:val="00256DDE"/>
    <w:rsid w:val="00256FA0"/>
    <w:rsid w:val="002602AB"/>
    <w:rsid w:val="00260399"/>
    <w:rsid w:val="002613E8"/>
    <w:rsid w:val="0026155D"/>
    <w:rsid w:val="0026230F"/>
    <w:rsid w:val="00262522"/>
    <w:rsid w:val="00262605"/>
    <w:rsid w:val="00262FBA"/>
    <w:rsid w:val="00262FFF"/>
    <w:rsid w:val="0026307C"/>
    <w:rsid w:val="002630BC"/>
    <w:rsid w:val="00263B6C"/>
    <w:rsid w:val="00263F14"/>
    <w:rsid w:val="00264217"/>
    <w:rsid w:val="002647F9"/>
    <w:rsid w:val="00264ACD"/>
    <w:rsid w:val="00264F29"/>
    <w:rsid w:val="002653C1"/>
    <w:rsid w:val="00265762"/>
    <w:rsid w:val="0026600E"/>
    <w:rsid w:val="00266385"/>
    <w:rsid w:val="0026755B"/>
    <w:rsid w:val="002677A9"/>
    <w:rsid w:val="0027051A"/>
    <w:rsid w:val="002711D5"/>
    <w:rsid w:val="00271298"/>
    <w:rsid w:val="00271689"/>
    <w:rsid w:val="00271736"/>
    <w:rsid w:val="00271950"/>
    <w:rsid w:val="00271D95"/>
    <w:rsid w:val="00272939"/>
    <w:rsid w:val="00273A6A"/>
    <w:rsid w:val="00273CB1"/>
    <w:rsid w:val="002744CD"/>
    <w:rsid w:val="00274A73"/>
    <w:rsid w:val="00274EB6"/>
    <w:rsid w:val="002752DC"/>
    <w:rsid w:val="0027569D"/>
    <w:rsid w:val="0027590B"/>
    <w:rsid w:val="00275B64"/>
    <w:rsid w:val="0027632F"/>
    <w:rsid w:val="00277735"/>
    <w:rsid w:val="002777AA"/>
    <w:rsid w:val="002777E9"/>
    <w:rsid w:val="00277A26"/>
    <w:rsid w:val="0028007F"/>
    <w:rsid w:val="00281059"/>
    <w:rsid w:val="00281847"/>
    <w:rsid w:val="00281996"/>
    <w:rsid w:val="00282606"/>
    <w:rsid w:val="00282BEE"/>
    <w:rsid w:val="00283D1F"/>
    <w:rsid w:val="00283D87"/>
    <w:rsid w:val="00284747"/>
    <w:rsid w:val="00284866"/>
    <w:rsid w:val="00285686"/>
    <w:rsid w:val="00285749"/>
    <w:rsid w:val="00285969"/>
    <w:rsid w:val="00285AE1"/>
    <w:rsid w:val="00285B31"/>
    <w:rsid w:val="002861BB"/>
    <w:rsid w:val="00286832"/>
    <w:rsid w:val="00286941"/>
    <w:rsid w:val="00286A12"/>
    <w:rsid w:val="00286D86"/>
    <w:rsid w:val="00286FBC"/>
    <w:rsid w:val="002870D7"/>
    <w:rsid w:val="0028732C"/>
    <w:rsid w:val="0028741A"/>
    <w:rsid w:val="002876B0"/>
    <w:rsid w:val="002877AB"/>
    <w:rsid w:val="002900E4"/>
    <w:rsid w:val="0029087B"/>
    <w:rsid w:val="00290A35"/>
    <w:rsid w:val="002918D3"/>
    <w:rsid w:val="00292696"/>
    <w:rsid w:val="0029321B"/>
    <w:rsid w:val="00294514"/>
    <w:rsid w:val="00295983"/>
    <w:rsid w:val="00295B30"/>
    <w:rsid w:val="00295D31"/>
    <w:rsid w:val="00296782"/>
    <w:rsid w:val="00296830"/>
    <w:rsid w:val="0029769A"/>
    <w:rsid w:val="002977D4"/>
    <w:rsid w:val="002A00B5"/>
    <w:rsid w:val="002A012F"/>
    <w:rsid w:val="002A202E"/>
    <w:rsid w:val="002A2D1F"/>
    <w:rsid w:val="002A3A50"/>
    <w:rsid w:val="002A4280"/>
    <w:rsid w:val="002A46B1"/>
    <w:rsid w:val="002A4D2E"/>
    <w:rsid w:val="002A4D6F"/>
    <w:rsid w:val="002A4DFB"/>
    <w:rsid w:val="002A4EA1"/>
    <w:rsid w:val="002A6710"/>
    <w:rsid w:val="002A6CF2"/>
    <w:rsid w:val="002A6D49"/>
    <w:rsid w:val="002A713C"/>
    <w:rsid w:val="002A7356"/>
    <w:rsid w:val="002A74EF"/>
    <w:rsid w:val="002A7853"/>
    <w:rsid w:val="002A7A31"/>
    <w:rsid w:val="002A7D35"/>
    <w:rsid w:val="002B0500"/>
    <w:rsid w:val="002B06E7"/>
    <w:rsid w:val="002B14C5"/>
    <w:rsid w:val="002B160B"/>
    <w:rsid w:val="002B16ED"/>
    <w:rsid w:val="002B1972"/>
    <w:rsid w:val="002B1EB5"/>
    <w:rsid w:val="002B3829"/>
    <w:rsid w:val="002B399A"/>
    <w:rsid w:val="002B3F17"/>
    <w:rsid w:val="002B44B6"/>
    <w:rsid w:val="002B46AD"/>
    <w:rsid w:val="002B487C"/>
    <w:rsid w:val="002B4933"/>
    <w:rsid w:val="002B4A3D"/>
    <w:rsid w:val="002B4CA1"/>
    <w:rsid w:val="002B527E"/>
    <w:rsid w:val="002B5830"/>
    <w:rsid w:val="002B5B72"/>
    <w:rsid w:val="002B620C"/>
    <w:rsid w:val="002B66EE"/>
    <w:rsid w:val="002B6C9D"/>
    <w:rsid w:val="002C073D"/>
    <w:rsid w:val="002C10C0"/>
    <w:rsid w:val="002C1771"/>
    <w:rsid w:val="002C17DD"/>
    <w:rsid w:val="002C198A"/>
    <w:rsid w:val="002C1D82"/>
    <w:rsid w:val="002C20E2"/>
    <w:rsid w:val="002C22EF"/>
    <w:rsid w:val="002C23DD"/>
    <w:rsid w:val="002C2C4F"/>
    <w:rsid w:val="002C2DFE"/>
    <w:rsid w:val="002C30B8"/>
    <w:rsid w:val="002C3BC1"/>
    <w:rsid w:val="002C477A"/>
    <w:rsid w:val="002C4801"/>
    <w:rsid w:val="002C48DE"/>
    <w:rsid w:val="002C55C8"/>
    <w:rsid w:val="002C5890"/>
    <w:rsid w:val="002C610D"/>
    <w:rsid w:val="002C62A1"/>
    <w:rsid w:val="002C69AA"/>
    <w:rsid w:val="002C7120"/>
    <w:rsid w:val="002C751E"/>
    <w:rsid w:val="002C785C"/>
    <w:rsid w:val="002D0AFA"/>
    <w:rsid w:val="002D0C88"/>
    <w:rsid w:val="002D0EB8"/>
    <w:rsid w:val="002D12BF"/>
    <w:rsid w:val="002D18A2"/>
    <w:rsid w:val="002D1E32"/>
    <w:rsid w:val="002D2105"/>
    <w:rsid w:val="002D237C"/>
    <w:rsid w:val="002D47CF"/>
    <w:rsid w:val="002D514D"/>
    <w:rsid w:val="002D5817"/>
    <w:rsid w:val="002D5C1F"/>
    <w:rsid w:val="002D60E5"/>
    <w:rsid w:val="002D6214"/>
    <w:rsid w:val="002D66E0"/>
    <w:rsid w:val="002D6FA4"/>
    <w:rsid w:val="002D7765"/>
    <w:rsid w:val="002D7E7B"/>
    <w:rsid w:val="002E00AC"/>
    <w:rsid w:val="002E03A0"/>
    <w:rsid w:val="002E0DF5"/>
    <w:rsid w:val="002E106E"/>
    <w:rsid w:val="002E12E2"/>
    <w:rsid w:val="002E148A"/>
    <w:rsid w:val="002E19F6"/>
    <w:rsid w:val="002E1FB6"/>
    <w:rsid w:val="002E26F6"/>
    <w:rsid w:val="002E2838"/>
    <w:rsid w:val="002E3405"/>
    <w:rsid w:val="002E389B"/>
    <w:rsid w:val="002E38F4"/>
    <w:rsid w:val="002E3CD1"/>
    <w:rsid w:val="002E3E3F"/>
    <w:rsid w:val="002E454C"/>
    <w:rsid w:val="002E45D9"/>
    <w:rsid w:val="002E4C16"/>
    <w:rsid w:val="002E4DB2"/>
    <w:rsid w:val="002E4EF4"/>
    <w:rsid w:val="002E551D"/>
    <w:rsid w:val="002E58D9"/>
    <w:rsid w:val="002E5CAD"/>
    <w:rsid w:val="002E62C8"/>
    <w:rsid w:val="002E6B4C"/>
    <w:rsid w:val="002E6C88"/>
    <w:rsid w:val="002E6E2F"/>
    <w:rsid w:val="002E7070"/>
    <w:rsid w:val="002F032F"/>
    <w:rsid w:val="002F0669"/>
    <w:rsid w:val="002F1296"/>
    <w:rsid w:val="002F1901"/>
    <w:rsid w:val="002F1DA1"/>
    <w:rsid w:val="002F26AE"/>
    <w:rsid w:val="002F2768"/>
    <w:rsid w:val="002F3DAF"/>
    <w:rsid w:val="002F4FF0"/>
    <w:rsid w:val="002F51CD"/>
    <w:rsid w:val="002F559A"/>
    <w:rsid w:val="002F588D"/>
    <w:rsid w:val="002F617F"/>
    <w:rsid w:val="002F61D4"/>
    <w:rsid w:val="002F6863"/>
    <w:rsid w:val="002F6C45"/>
    <w:rsid w:val="002F7240"/>
    <w:rsid w:val="00300109"/>
    <w:rsid w:val="003009A3"/>
    <w:rsid w:val="00300A88"/>
    <w:rsid w:val="00300EE7"/>
    <w:rsid w:val="003015CD"/>
    <w:rsid w:val="00301755"/>
    <w:rsid w:val="00301897"/>
    <w:rsid w:val="00301A7E"/>
    <w:rsid w:val="0030202B"/>
    <w:rsid w:val="00302612"/>
    <w:rsid w:val="00302D77"/>
    <w:rsid w:val="00303340"/>
    <w:rsid w:val="0030367B"/>
    <w:rsid w:val="00303A39"/>
    <w:rsid w:val="00303D7A"/>
    <w:rsid w:val="0030407A"/>
    <w:rsid w:val="00304400"/>
    <w:rsid w:val="0030462A"/>
    <w:rsid w:val="003047BB"/>
    <w:rsid w:val="00304BDD"/>
    <w:rsid w:val="003050C4"/>
    <w:rsid w:val="0030578F"/>
    <w:rsid w:val="00306104"/>
    <w:rsid w:val="0030665E"/>
    <w:rsid w:val="00306894"/>
    <w:rsid w:val="00306897"/>
    <w:rsid w:val="00306B37"/>
    <w:rsid w:val="00306C89"/>
    <w:rsid w:val="00307A50"/>
    <w:rsid w:val="00307B0E"/>
    <w:rsid w:val="00307B99"/>
    <w:rsid w:val="00307F85"/>
    <w:rsid w:val="003103FD"/>
    <w:rsid w:val="003104A7"/>
    <w:rsid w:val="00310A5C"/>
    <w:rsid w:val="00310CFF"/>
    <w:rsid w:val="00311107"/>
    <w:rsid w:val="0031142E"/>
    <w:rsid w:val="003116E6"/>
    <w:rsid w:val="0031181E"/>
    <w:rsid w:val="00311873"/>
    <w:rsid w:val="00311B8E"/>
    <w:rsid w:val="003122F4"/>
    <w:rsid w:val="003123D2"/>
    <w:rsid w:val="0031315F"/>
    <w:rsid w:val="0031323E"/>
    <w:rsid w:val="003139A5"/>
    <w:rsid w:val="00314935"/>
    <w:rsid w:val="00315853"/>
    <w:rsid w:val="00315AD0"/>
    <w:rsid w:val="00315BA8"/>
    <w:rsid w:val="0031619F"/>
    <w:rsid w:val="00317454"/>
    <w:rsid w:val="0031754D"/>
    <w:rsid w:val="00317EDA"/>
    <w:rsid w:val="00320279"/>
    <w:rsid w:val="003207EE"/>
    <w:rsid w:val="00320B15"/>
    <w:rsid w:val="00321192"/>
    <w:rsid w:val="0032132B"/>
    <w:rsid w:val="00321380"/>
    <w:rsid w:val="00322E6A"/>
    <w:rsid w:val="003234DF"/>
    <w:rsid w:val="00323BD4"/>
    <w:rsid w:val="0032417B"/>
    <w:rsid w:val="003245B8"/>
    <w:rsid w:val="0032468E"/>
    <w:rsid w:val="00324734"/>
    <w:rsid w:val="00324BD7"/>
    <w:rsid w:val="00325218"/>
    <w:rsid w:val="003256AD"/>
    <w:rsid w:val="00325AE7"/>
    <w:rsid w:val="0032672C"/>
    <w:rsid w:val="003268BF"/>
    <w:rsid w:val="003268D5"/>
    <w:rsid w:val="00326C69"/>
    <w:rsid w:val="00326D74"/>
    <w:rsid w:val="00327072"/>
    <w:rsid w:val="003273B7"/>
    <w:rsid w:val="00327809"/>
    <w:rsid w:val="00327D52"/>
    <w:rsid w:val="00327D87"/>
    <w:rsid w:val="00330491"/>
    <w:rsid w:val="00330908"/>
    <w:rsid w:val="003309AC"/>
    <w:rsid w:val="0033101F"/>
    <w:rsid w:val="003313AA"/>
    <w:rsid w:val="003319B5"/>
    <w:rsid w:val="00331F07"/>
    <w:rsid w:val="00332EBB"/>
    <w:rsid w:val="00332F53"/>
    <w:rsid w:val="00333331"/>
    <w:rsid w:val="00333CEB"/>
    <w:rsid w:val="0033494E"/>
    <w:rsid w:val="00334A72"/>
    <w:rsid w:val="00334FD9"/>
    <w:rsid w:val="00335383"/>
    <w:rsid w:val="003354E8"/>
    <w:rsid w:val="00335726"/>
    <w:rsid w:val="00335B5A"/>
    <w:rsid w:val="00335BF1"/>
    <w:rsid w:val="003364DD"/>
    <w:rsid w:val="00336D26"/>
    <w:rsid w:val="00336F1F"/>
    <w:rsid w:val="0033703C"/>
    <w:rsid w:val="0033719E"/>
    <w:rsid w:val="0033755F"/>
    <w:rsid w:val="00340925"/>
    <w:rsid w:val="00340DDD"/>
    <w:rsid w:val="0034165B"/>
    <w:rsid w:val="003418CE"/>
    <w:rsid w:val="00341D0F"/>
    <w:rsid w:val="003423D4"/>
    <w:rsid w:val="003424AB"/>
    <w:rsid w:val="00342DB2"/>
    <w:rsid w:val="00342FEB"/>
    <w:rsid w:val="003448F6"/>
    <w:rsid w:val="0034490A"/>
    <w:rsid w:val="00344C51"/>
    <w:rsid w:val="00344FB4"/>
    <w:rsid w:val="00345712"/>
    <w:rsid w:val="00345A3A"/>
    <w:rsid w:val="003463FA"/>
    <w:rsid w:val="00346A26"/>
    <w:rsid w:val="00346BDC"/>
    <w:rsid w:val="00346C8B"/>
    <w:rsid w:val="00346E28"/>
    <w:rsid w:val="0034751E"/>
    <w:rsid w:val="00347AFD"/>
    <w:rsid w:val="0035043B"/>
    <w:rsid w:val="00350759"/>
    <w:rsid w:val="00351C4A"/>
    <w:rsid w:val="003526B9"/>
    <w:rsid w:val="00352800"/>
    <w:rsid w:val="00352976"/>
    <w:rsid w:val="00352BF6"/>
    <w:rsid w:val="00354559"/>
    <w:rsid w:val="003546EC"/>
    <w:rsid w:val="00354927"/>
    <w:rsid w:val="00354CF8"/>
    <w:rsid w:val="00354D27"/>
    <w:rsid w:val="0035613D"/>
    <w:rsid w:val="003563F7"/>
    <w:rsid w:val="003566B0"/>
    <w:rsid w:val="00357252"/>
    <w:rsid w:val="0035738A"/>
    <w:rsid w:val="0036010C"/>
    <w:rsid w:val="0036020B"/>
    <w:rsid w:val="00360365"/>
    <w:rsid w:val="003607D9"/>
    <w:rsid w:val="00360860"/>
    <w:rsid w:val="00360BD9"/>
    <w:rsid w:val="00360D43"/>
    <w:rsid w:val="0036114B"/>
    <w:rsid w:val="003611C0"/>
    <w:rsid w:val="00361566"/>
    <w:rsid w:val="003615DF"/>
    <w:rsid w:val="00361A5F"/>
    <w:rsid w:val="003628A6"/>
    <w:rsid w:val="003637BC"/>
    <w:rsid w:val="00363A0B"/>
    <w:rsid w:val="00365B33"/>
    <w:rsid w:val="00365B97"/>
    <w:rsid w:val="0036613B"/>
    <w:rsid w:val="00366E8E"/>
    <w:rsid w:val="0036769A"/>
    <w:rsid w:val="0036791A"/>
    <w:rsid w:val="00371859"/>
    <w:rsid w:val="00371A0C"/>
    <w:rsid w:val="00371C92"/>
    <w:rsid w:val="00371EAD"/>
    <w:rsid w:val="003726DE"/>
    <w:rsid w:val="0037284E"/>
    <w:rsid w:val="00372ACC"/>
    <w:rsid w:val="00372D42"/>
    <w:rsid w:val="00372FCF"/>
    <w:rsid w:val="00373179"/>
    <w:rsid w:val="003736BB"/>
    <w:rsid w:val="003737AF"/>
    <w:rsid w:val="00373B34"/>
    <w:rsid w:val="00373DF8"/>
    <w:rsid w:val="0037465B"/>
    <w:rsid w:val="00374806"/>
    <w:rsid w:val="00374998"/>
    <w:rsid w:val="00374B32"/>
    <w:rsid w:val="00374CD9"/>
    <w:rsid w:val="00374E75"/>
    <w:rsid w:val="00375552"/>
    <w:rsid w:val="00375655"/>
    <w:rsid w:val="0037597C"/>
    <w:rsid w:val="00375DCB"/>
    <w:rsid w:val="00375F86"/>
    <w:rsid w:val="00376007"/>
    <w:rsid w:val="0037610B"/>
    <w:rsid w:val="003761FB"/>
    <w:rsid w:val="00376408"/>
    <w:rsid w:val="00376B4A"/>
    <w:rsid w:val="00376E95"/>
    <w:rsid w:val="003772CC"/>
    <w:rsid w:val="0037743C"/>
    <w:rsid w:val="00380255"/>
    <w:rsid w:val="00380417"/>
    <w:rsid w:val="003807F5"/>
    <w:rsid w:val="003808F7"/>
    <w:rsid w:val="00380A56"/>
    <w:rsid w:val="00380E92"/>
    <w:rsid w:val="00381196"/>
    <w:rsid w:val="00381221"/>
    <w:rsid w:val="00381D09"/>
    <w:rsid w:val="003820B2"/>
    <w:rsid w:val="003820E0"/>
    <w:rsid w:val="003825A7"/>
    <w:rsid w:val="00382C3F"/>
    <w:rsid w:val="00383012"/>
    <w:rsid w:val="003834B3"/>
    <w:rsid w:val="00383973"/>
    <w:rsid w:val="00383A7A"/>
    <w:rsid w:val="00383DE7"/>
    <w:rsid w:val="003844A1"/>
    <w:rsid w:val="003858A6"/>
    <w:rsid w:val="00385B97"/>
    <w:rsid w:val="00385EE4"/>
    <w:rsid w:val="00385EF2"/>
    <w:rsid w:val="00386297"/>
    <w:rsid w:val="003864A9"/>
    <w:rsid w:val="00386B53"/>
    <w:rsid w:val="00386C8C"/>
    <w:rsid w:val="00386E4C"/>
    <w:rsid w:val="003876A7"/>
    <w:rsid w:val="003903C5"/>
    <w:rsid w:val="003918B3"/>
    <w:rsid w:val="003928CE"/>
    <w:rsid w:val="00392DCC"/>
    <w:rsid w:val="00393436"/>
    <w:rsid w:val="003934FD"/>
    <w:rsid w:val="00394920"/>
    <w:rsid w:val="003952BC"/>
    <w:rsid w:val="003952C3"/>
    <w:rsid w:val="00395B42"/>
    <w:rsid w:val="00395B77"/>
    <w:rsid w:val="00396117"/>
    <w:rsid w:val="003962E0"/>
    <w:rsid w:val="003967B4"/>
    <w:rsid w:val="00396D46"/>
    <w:rsid w:val="00397221"/>
    <w:rsid w:val="00397A3E"/>
    <w:rsid w:val="00397BB5"/>
    <w:rsid w:val="003A017B"/>
    <w:rsid w:val="003A09FA"/>
    <w:rsid w:val="003A0A65"/>
    <w:rsid w:val="003A0FF0"/>
    <w:rsid w:val="003A11AB"/>
    <w:rsid w:val="003A1C89"/>
    <w:rsid w:val="003A2A0B"/>
    <w:rsid w:val="003A2AD6"/>
    <w:rsid w:val="003A2B52"/>
    <w:rsid w:val="003A2FDD"/>
    <w:rsid w:val="003A4A54"/>
    <w:rsid w:val="003A5105"/>
    <w:rsid w:val="003A559F"/>
    <w:rsid w:val="003A56F7"/>
    <w:rsid w:val="003A5882"/>
    <w:rsid w:val="003A5B36"/>
    <w:rsid w:val="003A5BC7"/>
    <w:rsid w:val="003A5DDF"/>
    <w:rsid w:val="003A5EF2"/>
    <w:rsid w:val="003A6ADB"/>
    <w:rsid w:val="003A6E23"/>
    <w:rsid w:val="003A7B84"/>
    <w:rsid w:val="003A7BB1"/>
    <w:rsid w:val="003A7F87"/>
    <w:rsid w:val="003B0230"/>
    <w:rsid w:val="003B10EC"/>
    <w:rsid w:val="003B1280"/>
    <w:rsid w:val="003B186C"/>
    <w:rsid w:val="003B1A4E"/>
    <w:rsid w:val="003B262A"/>
    <w:rsid w:val="003B30C4"/>
    <w:rsid w:val="003B351C"/>
    <w:rsid w:val="003B35D5"/>
    <w:rsid w:val="003B3BAE"/>
    <w:rsid w:val="003B3EE3"/>
    <w:rsid w:val="003B3F9A"/>
    <w:rsid w:val="003B4070"/>
    <w:rsid w:val="003B454C"/>
    <w:rsid w:val="003B498D"/>
    <w:rsid w:val="003B49C7"/>
    <w:rsid w:val="003B4CD0"/>
    <w:rsid w:val="003B5635"/>
    <w:rsid w:val="003B5C61"/>
    <w:rsid w:val="003B5F34"/>
    <w:rsid w:val="003B66A9"/>
    <w:rsid w:val="003B6AB8"/>
    <w:rsid w:val="003B6ABE"/>
    <w:rsid w:val="003B6CAA"/>
    <w:rsid w:val="003B7EB0"/>
    <w:rsid w:val="003C02E1"/>
    <w:rsid w:val="003C0C76"/>
    <w:rsid w:val="003C0F2E"/>
    <w:rsid w:val="003C1DA6"/>
    <w:rsid w:val="003C2029"/>
    <w:rsid w:val="003C2198"/>
    <w:rsid w:val="003C24B4"/>
    <w:rsid w:val="003C2A6C"/>
    <w:rsid w:val="003C343C"/>
    <w:rsid w:val="003C354F"/>
    <w:rsid w:val="003C44A8"/>
    <w:rsid w:val="003C44A9"/>
    <w:rsid w:val="003C55AE"/>
    <w:rsid w:val="003C577C"/>
    <w:rsid w:val="003C5F6A"/>
    <w:rsid w:val="003C61F0"/>
    <w:rsid w:val="003C65FC"/>
    <w:rsid w:val="003C67FE"/>
    <w:rsid w:val="003C6905"/>
    <w:rsid w:val="003C6DBE"/>
    <w:rsid w:val="003C78F5"/>
    <w:rsid w:val="003C7905"/>
    <w:rsid w:val="003C793D"/>
    <w:rsid w:val="003D0436"/>
    <w:rsid w:val="003D0944"/>
    <w:rsid w:val="003D095C"/>
    <w:rsid w:val="003D1E22"/>
    <w:rsid w:val="003D2786"/>
    <w:rsid w:val="003D2D65"/>
    <w:rsid w:val="003D37B2"/>
    <w:rsid w:val="003D3A7C"/>
    <w:rsid w:val="003D46F4"/>
    <w:rsid w:val="003D478D"/>
    <w:rsid w:val="003D4BAC"/>
    <w:rsid w:val="003D4EF2"/>
    <w:rsid w:val="003D5241"/>
    <w:rsid w:val="003D535A"/>
    <w:rsid w:val="003D567E"/>
    <w:rsid w:val="003D5699"/>
    <w:rsid w:val="003D644B"/>
    <w:rsid w:val="003D6841"/>
    <w:rsid w:val="003D68D6"/>
    <w:rsid w:val="003D6A77"/>
    <w:rsid w:val="003D6B72"/>
    <w:rsid w:val="003D7346"/>
    <w:rsid w:val="003D7876"/>
    <w:rsid w:val="003E002B"/>
    <w:rsid w:val="003E0302"/>
    <w:rsid w:val="003E0510"/>
    <w:rsid w:val="003E0E1C"/>
    <w:rsid w:val="003E0F4C"/>
    <w:rsid w:val="003E1B0F"/>
    <w:rsid w:val="003E1C40"/>
    <w:rsid w:val="003E20D6"/>
    <w:rsid w:val="003E21E1"/>
    <w:rsid w:val="003E2266"/>
    <w:rsid w:val="003E2810"/>
    <w:rsid w:val="003E2F2A"/>
    <w:rsid w:val="003E30B9"/>
    <w:rsid w:val="003E314D"/>
    <w:rsid w:val="003E4044"/>
    <w:rsid w:val="003E4D87"/>
    <w:rsid w:val="003E4E50"/>
    <w:rsid w:val="003E5179"/>
    <w:rsid w:val="003E5436"/>
    <w:rsid w:val="003E54D9"/>
    <w:rsid w:val="003E66AF"/>
    <w:rsid w:val="003E6B28"/>
    <w:rsid w:val="003E7333"/>
    <w:rsid w:val="003F0990"/>
    <w:rsid w:val="003F0C4B"/>
    <w:rsid w:val="003F0E01"/>
    <w:rsid w:val="003F1773"/>
    <w:rsid w:val="003F1863"/>
    <w:rsid w:val="003F19A7"/>
    <w:rsid w:val="003F1C3C"/>
    <w:rsid w:val="003F1D44"/>
    <w:rsid w:val="003F22FB"/>
    <w:rsid w:val="003F28A6"/>
    <w:rsid w:val="003F2DCC"/>
    <w:rsid w:val="003F4008"/>
    <w:rsid w:val="003F4D66"/>
    <w:rsid w:val="003F4D72"/>
    <w:rsid w:val="003F5481"/>
    <w:rsid w:val="003F5A07"/>
    <w:rsid w:val="003F5B4F"/>
    <w:rsid w:val="003F5C39"/>
    <w:rsid w:val="003F5F74"/>
    <w:rsid w:val="003F6714"/>
    <w:rsid w:val="003F7871"/>
    <w:rsid w:val="003F78C0"/>
    <w:rsid w:val="0040017A"/>
    <w:rsid w:val="00400837"/>
    <w:rsid w:val="00400AE4"/>
    <w:rsid w:val="0040100E"/>
    <w:rsid w:val="00401082"/>
    <w:rsid w:val="0040118B"/>
    <w:rsid w:val="004012BB"/>
    <w:rsid w:val="00401734"/>
    <w:rsid w:val="00401ACB"/>
    <w:rsid w:val="00401F0A"/>
    <w:rsid w:val="00402281"/>
    <w:rsid w:val="004022FB"/>
    <w:rsid w:val="00403A87"/>
    <w:rsid w:val="004047C6"/>
    <w:rsid w:val="004047F6"/>
    <w:rsid w:val="004049A1"/>
    <w:rsid w:val="0040617F"/>
    <w:rsid w:val="004062EB"/>
    <w:rsid w:val="004062F1"/>
    <w:rsid w:val="004064CD"/>
    <w:rsid w:val="004066A1"/>
    <w:rsid w:val="00406CC6"/>
    <w:rsid w:val="00406E03"/>
    <w:rsid w:val="00406E6D"/>
    <w:rsid w:val="00410819"/>
    <w:rsid w:val="00410D68"/>
    <w:rsid w:val="00411098"/>
    <w:rsid w:val="00411E54"/>
    <w:rsid w:val="00412158"/>
    <w:rsid w:val="004130DD"/>
    <w:rsid w:val="004134D2"/>
    <w:rsid w:val="0041372A"/>
    <w:rsid w:val="00413A9C"/>
    <w:rsid w:val="004149F8"/>
    <w:rsid w:val="00414A3E"/>
    <w:rsid w:val="00414A92"/>
    <w:rsid w:val="00414C40"/>
    <w:rsid w:val="00415ACE"/>
    <w:rsid w:val="00415C23"/>
    <w:rsid w:val="004160F4"/>
    <w:rsid w:val="004166CB"/>
    <w:rsid w:val="00416762"/>
    <w:rsid w:val="00416E55"/>
    <w:rsid w:val="00416F1D"/>
    <w:rsid w:val="00417278"/>
    <w:rsid w:val="00417E68"/>
    <w:rsid w:val="004205BE"/>
    <w:rsid w:val="004209A5"/>
    <w:rsid w:val="00421233"/>
    <w:rsid w:val="00421955"/>
    <w:rsid w:val="00421BD8"/>
    <w:rsid w:val="00422149"/>
    <w:rsid w:val="004223D0"/>
    <w:rsid w:val="00423A2F"/>
    <w:rsid w:val="00424741"/>
    <w:rsid w:val="004247E0"/>
    <w:rsid w:val="00424F7D"/>
    <w:rsid w:val="0042514A"/>
    <w:rsid w:val="0042518A"/>
    <w:rsid w:val="004266AA"/>
    <w:rsid w:val="004276A0"/>
    <w:rsid w:val="00427C11"/>
    <w:rsid w:val="00427EB0"/>
    <w:rsid w:val="004303FC"/>
    <w:rsid w:val="00430807"/>
    <w:rsid w:val="00430EBE"/>
    <w:rsid w:val="0043100B"/>
    <w:rsid w:val="00431014"/>
    <w:rsid w:val="00431364"/>
    <w:rsid w:val="00431661"/>
    <w:rsid w:val="00431833"/>
    <w:rsid w:val="00431DED"/>
    <w:rsid w:val="00433313"/>
    <w:rsid w:val="0043356F"/>
    <w:rsid w:val="004337BB"/>
    <w:rsid w:val="00433CAA"/>
    <w:rsid w:val="00434B69"/>
    <w:rsid w:val="00434EFF"/>
    <w:rsid w:val="00435293"/>
    <w:rsid w:val="00436814"/>
    <w:rsid w:val="004373C6"/>
    <w:rsid w:val="00437757"/>
    <w:rsid w:val="00437EB1"/>
    <w:rsid w:val="00440DB9"/>
    <w:rsid w:val="0044123F"/>
    <w:rsid w:val="004415E3"/>
    <w:rsid w:val="00442122"/>
    <w:rsid w:val="00442705"/>
    <w:rsid w:val="00443379"/>
    <w:rsid w:val="0044355F"/>
    <w:rsid w:val="00444A63"/>
    <w:rsid w:val="00445265"/>
    <w:rsid w:val="004453BC"/>
    <w:rsid w:val="00445635"/>
    <w:rsid w:val="004461BA"/>
    <w:rsid w:val="00446281"/>
    <w:rsid w:val="00446CAE"/>
    <w:rsid w:val="00446D89"/>
    <w:rsid w:val="00447554"/>
    <w:rsid w:val="00447FC3"/>
    <w:rsid w:val="0045157F"/>
    <w:rsid w:val="00451EB5"/>
    <w:rsid w:val="00452251"/>
    <w:rsid w:val="004525A5"/>
    <w:rsid w:val="004528B6"/>
    <w:rsid w:val="00453013"/>
    <w:rsid w:val="00453180"/>
    <w:rsid w:val="004532B8"/>
    <w:rsid w:val="00454A99"/>
    <w:rsid w:val="0045555E"/>
    <w:rsid w:val="0045579A"/>
    <w:rsid w:val="004559CE"/>
    <w:rsid w:val="004575BD"/>
    <w:rsid w:val="004576DE"/>
    <w:rsid w:val="004609B9"/>
    <w:rsid w:val="00460A25"/>
    <w:rsid w:val="00460E1A"/>
    <w:rsid w:val="00461453"/>
    <w:rsid w:val="004616CA"/>
    <w:rsid w:val="004620B0"/>
    <w:rsid w:val="004628B4"/>
    <w:rsid w:val="004632E0"/>
    <w:rsid w:val="004633E9"/>
    <w:rsid w:val="00463A72"/>
    <w:rsid w:val="00463D2C"/>
    <w:rsid w:val="00463DB1"/>
    <w:rsid w:val="00463DB6"/>
    <w:rsid w:val="00463DF8"/>
    <w:rsid w:val="00464120"/>
    <w:rsid w:val="004643AC"/>
    <w:rsid w:val="00464A35"/>
    <w:rsid w:val="0046525D"/>
    <w:rsid w:val="00465F13"/>
    <w:rsid w:val="00466890"/>
    <w:rsid w:val="00466F36"/>
    <w:rsid w:val="00467048"/>
    <w:rsid w:val="004672BC"/>
    <w:rsid w:val="00467814"/>
    <w:rsid w:val="00467A7E"/>
    <w:rsid w:val="00470075"/>
    <w:rsid w:val="004702F6"/>
    <w:rsid w:val="00470626"/>
    <w:rsid w:val="00470A48"/>
    <w:rsid w:val="00471002"/>
    <w:rsid w:val="0047225F"/>
    <w:rsid w:val="004722EB"/>
    <w:rsid w:val="00472408"/>
    <w:rsid w:val="00472415"/>
    <w:rsid w:val="00472776"/>
    <w:rsid w:val="004731A4"/>
    <w:rsid w:val="004732E8"/>
    <w:rsid w:val="00473447"/>
    <w:rsid w:val="00473A20"/>
    <w:rsid w:val="00475085"/>
    <w:rsid w:val="004751EE"/>
    <w:rsid w:val="00476693"/>
    <w:rsid w:val="00476CF6"/>
    <w:rsid w:val="00477757"/>
    <w:rsid w:val="00477764"/>
    <w:rsid w:val="00477AA8"/>
    <w:rsid w:val="00480580"/>
    <w:rsid w:val="00480703"/>
    <w:rsid w:val="00480734"/>
    <w:rsid w:val="00480EA1"/>
    <w:rsid w:val="00481331"/>
    <w:rsid w:val="00481471"/>
    <w:rsid w:val="00482046"/>
    <w:rsid w:val="0048270C"/>
    <w:rsid w:val="00482B5A"/>
    <w:rsid w:val="00482F23"/>
    <w:rsid w:val="00483AA0"/>
    <w:rsid w:val="00483D1D"/>
    <w:rsid w:val="00483EB0"/>
    <w:rsid w:val="004847E2"/>
    <w:rsid w:val="00484AD5"/>
    <w:rsid w:val="00484CC6"/>
    <w:rsid w:val="00485786"/>
    <w:rsid w:val="00485B0F"/>
    <w:rsid w:val="0048609D"/>
    <w:rsid w:val="004863B9"/>
    <w:rsid w:val="00486505"/>
    <w:rsid w:val="0048677B"/>
    <w:rsid w:val="00486BA7"/>
    <w:rsid w:val="00486CC5"/>
    <w:rsid w:val="00490017"/>
    <w:rsid w:val="0049020F"/>
    <w:rsid w:val="004905DE"/>
    <w:rsid w:val="004912EE"/>
    <w:rsid w:val="004916B2"/>
    <w:rsid w:val="004918FE"/>
    <w:rsid w:val="00492076"/>
    <w:rsid w:val="00492E1B"/>
    <w:rsid w:val="00492FCB"/>
    <w:rsid w:val="00493050"/>
    <w:rsid w:val="004930E6"/>
    <w:rsid w:val="00493863"/>
    <w:rsid w:val="00493948"/>
    <w:rsid w:val="00493C7A"/>
    <w:rsid w:val="0049509C"/>
    <w:rsid w:val="004956A2"/>
    <w:rsid w:val="004957D8"/>
    <w:rsid w:val="00495D3E"/>
    <w:rsid w:val="004969AD"/>
    <w:rsid w:val="004972CC"/>
    <w:rsid w:val="00497582"/>
    <w:rsid w:val="00497708"/>
    <w:rsid w:val="004977CA"/>
    <w:rsid w:val="00497A0B"/>
    <w:rsid w:val="004A04FD"/>
    <w:rsid w:val="004A0B43"/>
    <w:rsid w:val="004A0E16"/>
    <w:rsid w:val="004A0F11"/>
    <w:rsid w:val="004A1383"/>
    <w:rsid w:val="004A15B8"/>
    <w:rsid w:val="004A179C"/>
    <w:rsid w:val="004A26B3"/>
    <w:rsid w:val="004A270E"/>
    <w:rsid w:val="004A2B72"/>
    <w:rsid w:val="004A2C3D"/>
    <w:rsid w:val="004A2CC7"/>
    <w:rsid w:val="004A2D86"/>
    <w:rsid w:val="004A3112"/>
    <w:rsid w:val="004A3196"/>
    <w:rsid w:val="004A38FA"/>
    <w:rsid w:val="004A3A38"/>
    <w:rsid w:val="004A3EAA"/>
    <w:rsid w:val="004A4153"/>
    <w:rsid w:val="004A516A"/>
    <w:rsid w:val="004A5611"/>
    <w:rsid w:val="004A5B2B"/>
    <w:rsid w:val="004A608F"/>
    <w:rsid w:val="004A6527"/>
    <w:rsid w:val="004A7596"/>
    <w:rsid w:val="004A7D97"/>
    <w:rsid w:val="004B09B4"/>
    <w:rsid w:val="004B0C5E"/>
    <w:rsid w:val="004B0F79"/>
    <w:rsid w:val="004B113F"/>
    <w:rsid w:val="004B17A4"/>
    <w:rsid w:val="004B17E0"/>
    <w:rsid w:val="004B17F4"/>
    <w:rsid w:val="004B1CE0"/>
    <w:rsid w:val="004B1F39"/>
    <w:rsid w:val="004B24FF"/>
    <w:rsid w:val="004B2724"/>
    <w:rsid w:val="004B302E"/>
    <w:rsid w:val="004B3759"/>
    <w:rsid w:val="004B3800"/>
    <w:rsid w:val="004B3CD1"/>
    <w:rsid w:val="004B411E"/>
    <w:rsid w:val="004B4363"/>
    <w:rsid w:val="004B47AD"/>
    <w:rsid w:val="004B5133"/>
    <w:rsid w:val="004B53E1"/>
    <w:rsid w:val="004B57A1"/>
    <w:rsid w:val="004B637C"/>
    <w:rsid w:val="004B6489"/>
    <w:rsid w:val="004B67E9"/>
    <w:rsid w:val="004B6849"/>
    <w:rsid w:val="004B698D"/>
    <w:rsid w:val="004B6C3C"/>
    <w:rsid w:val="004B6E92"/>
    <w:rsid w:val="004B7F23"/>
    <w:rsid w:val="004C0D1C"/>
    <w:rsid w:val="004C1E8C"/>
    <w:rsid w:val="004C1EAC"/>
    <w:rsid w:val="004C2902"/>
    <w:rsid w:val="004C2958"/>
    <w:rsid w:val="004C34DE"/>
    <w:rsid w:val="004C3EA9"/>
    <w:rsid w:val="004C41B6"/>
    <w:rsid w:val="004C41B8"/>
    <w:rsid w:val="004C4632"/>
    <w:rsid w:val="004C4F92"/>
    <w:rsid w:val="004C5616"/>
    <w:rsid w:val="004C5A95"/>
    <w:rsid w:val="004C5CA4"/>
    <w:rsid w:val="004C650C"/>
    <w:rsid w:val="004C6634"/>
    <w:rsid w:val="004C686F"/>
    <w:rsid w:val="004C79C4"/>
    <w:rsid w:val="004D013C"/>
    <w:rsid w:val="004D0246"/>
    <w:rsid w:val="004D052A"/>
    <w:rsid w:val="004D06DB"/>
    <w:rsid w:val="004D0EAA"/>
    <w:rsid w:val="004D0F8C"/>
    <w:rsid w:val="004D13F9"/>
    <w:rsid w:val="004D13FB"/>
    <w:rsid w:val="004D141B"/>
    <w:rsid w:val="004D17B7"/>
    <w:rsid w:val="004D2AE1"/>
    <w:rsid w:val="004D2CA3"/>
    <w:rsid w:val="004D3448"/>
    <w:rsid w:val="004D521A"/>
    <w:rsid w:val="004D53E6"/>
    <w:rsid w:val="004D6BBA"/>
    <w:rsid w:val="004D6E37"/>
    <w:rsid w:val="004D73B8"/>
    <w:rsid w:val="004D7DCE"/>
    <w:rsid w:val="004E00EA"/>
    <w:rsid w:val="004E054B"/>
    <w:rsid w:val="004E0DBA"/>
    <w:rsid w:val="004E0E9E"/>
    <w:rsid w:val="004E297F"/>
    <w:rsid w:val="004E2A4E"/>
    <w:rsid w:val="004E2B02"/>
    <w:rsid w:val="004E2EB6"/>
    <w:rsid w:val="004E4396"/>
    <w:rsid w:val="004E4EE1"/>
    <w:rsid w:val="004E4F8B"/>
    <w:rsid w:val="004E5084"/>
    <w:rsid w:val="004E53C8"/>
    <w:rsid w:val="004E55EA"/>
    <w:rsid w:val="004E5EFB"/>
    <w:rsid w:val="004E6434"/>
    <w:rsid w:val="004E658D"/>
    <w:rsid w:val="004E6B14"/>
    <w:rsid w:val="004E767D"/>
    <w:rsid w:val="004E78A7"/>
    <w:rsid w:val="004E7C0D"/>
    <w:rsid w:val="004F0050"/>
    <w:rsid w:val="004F079B"/>
    <w:rsid w:val="004F0834"/>
    <w:rsid w:val="004F0AD3"/>
    <w:rsid w:val="004F0CA7"/>
    <w:rsid w:val="004F1376"/>
    <w:rsid w:val="004F18AB"/>
    <w:rsid w:val="004F2899"/>
    <w:rsid w:val="004F2C26"/>
    <w:rsid w:val="004F2C8C"/>
    <w:rsid w:val="004F323E"/>
    <w:rsid w:val="004F3876"/>
    <w:rsid w:val="004F3DC8"/>
    <w:rsid w:val="004F4B92"/>
    <w:rsid w:val="004F4FF8"/>
    <w:rsid w:val="004F5058"/>
    <w:rsid w:val="004F5718"/>
    <w:rsid w:val="004F59B6"/>
    <w:rsid w:val="004F5B26"/>
    <w:rsid w:val="004F6FBD"/>
    <w:rsid w:val="004F71E7"/>
    <w:rsid w:val="005010AE"/>
    <w:rsid w:val="005015F5"/>
    <w:rsid w:val="00501B6C"/>
    <w:rsid w:val="00501FF4"/>
    <w:rsid w:val="0050266D"/>
    <w:rsid w:val="005028C8"/>
    <w:rsid w:val="00502A9D"/>
    <w:rsid w:val="00502B8C"/>
    <w:rsid w:val="00502C04"/>
    <w:rsid w:val="0050312E"/>
    <w:rsid w:val="00503651"/>
    <w:rsid w:val="00503817"/>
    <w:rsid w:val="00503E48"/>
    <w:rsid w:val="00503FE9"/>
    <w:rsid w:val="005045DF"/>
    <w:rsid w:val="00504762"/>
    <w:rsid w:val="0050496C"/>
    <w:rsid w:val="0050534B"/>
    <w:rsid w:val="00505391"/>
    <w:rsid w:val="00505464"/>
    <w:rsid w:val="00506061"/>
    <w:rsid w:val="00506425"/>
    <w:rsid w:val="005068D0"/>
    <w:rsid w:val="00506986"/>
    <w:rsid w:val="00506F6F"/>
    <w:rsid w:val="00507B97"/>
    <w:rsid w:val="00507C5D"/>
    <w:rsid w:val="00507EE2"/>
    <w:rsid w:val="00511819"/>
    <w:rsid w:val="005119B6"/>
    <w:rsid w:val="00512508"/>
    <w:rsid w:val="00512DE7"/>
    <w:rsid w:val="00513861"/>
    <w:rsid w:val="00513D4B"/>
    <w:rsid w:val="00513E17"/>
    <w:rsid w:val="00513F7B"/>
    <w:rsid w:val="0051454D"/>
    <w:rsid w:val="00514C6C"/>
    <w:rsid w:val="00516785"/>
    <w:rsid w:val="005172A4"/>
    <w:rsid w:val="00517DD0"/>
    <w:rsid w:val="005203DB"/>
    <w:rsid w:val="0052074B"/>
    <w:rsid w:val="00520CB8"/>
    <w:rsid w:val="00521510"/>
    <w:rsid w:val="0052191C"/>
    <w:rsid w:val="00521A25"/>
    <w:rsid w:val="00521B7F"/>
    <w:rsid w:val="0052208F"/>
    <w:rsid w:val="00523460"/>
    <w:rsid w:val="0052391C"/>
    <w:rsid w:val="005240E3"/>
    <w:rsid w:val="0052419D"/>
    <w:rsid w:val="00525508"/>
    <w:rsid w:val="00525A26"/>
    <w:rsid w:val="00525C34"/>
    <w:rsid w:val="00525E7C"/>
    <w:rsid w:val="00526093"/>
    <w:rsid w:val="00526BF7"/>
    <w:rsid w:val="00527412"/>
    <w:rsid w:val="00527829"/>
    <w:rsid w:val="00527E61"/>
    <w:rsid w:val="00527E6D"/>
    <w:rsid w:val="005301F8"/>
    <w:rsid w:val="0053078C"/>
    <w:rsid w:val="005312FC"/>
    <w:rsid w:val="00531904"/>
    <w:rsid w:val="00531CC4"/>
    <w:rsid w:val="00531EF3"/>
    <w:rsid w:val="00532721"/>
    <w:rsid w:val="00532C6D"/>
    <w:rsid w:val="00532EEA"/>
    <w:rsid w:val="00533606"/>
    <w:rsid w:val="00533C49"/>
    <w:rsid w:val="00534448"/>
    <w:rsid w:val="00534488"/>
    <w:rsid w:val="005344EC"/>
    <w:rsid w:val="005345F7"/>
    <w:rsid w:val="00534827"/>
    <w:rsid w:val="00534C79"/>
    <w:rsid w:val="00535532"/>
    <w:rsid w:val="00535551"/>
    <w:rsid w:val="0053569E"/>
    <w:rsid w:val="00535C68"/>
    <w:rsid w:val="00535EB5"/>
    <w:rsid w:val="0053603D"/>
    <w:rsid w:val="00536170"/>
    <w:rsid w:val="0053742A"/>
    <w:rsid w:val="0053797E"/>
    <w:rsid w:val="00537C85"/>
    <w:rsid w:val="00540697"/>
    <w:rsid w:val="005409B4"/>
    <w:rsid w:val="005412CD"/>
    <w:rsid w:val="00541493"/>
    <w:rsid w:val="00541C9F"/>
    <w:rsid w:val="00541D29"/>
    <w:rsid w:val="00541DDF"/>
    <w:rsid w:val="00543F23"/>
    <w:rsid w:val="00544306"/>
    <w:rsid w:val="005444C5"/>
    <w:rsid w:val="00544953"/>
    <w:rsid w:val="0054504C"/>
    <w:rsid w:val="00545761"/>
    <w:rsid w:val="00545CA4"/>
    <w:rsid w:val="00545F6A"/>
    <w:rsid w:val="005464CB"/>
    <w:rsid w:val="0054700C"/>
    <w:rsid w:val="0054754E"/>
    <w:rsid w:val="0054778B"/>
    <w:rsid w:val="00550568"/>
    <w:rsid w:val="005509DE"/>
    <w:rsid w:val="005515B8"/>
    <w:rsid w:val="00551734"/>
    <w:rsid w:val="005517C5"/>
    <w:rsid w:val="00551ED5"/>
    <w:rsid w:val="005523BA"/>
    <w:rsid w:val="005529AD"/>
    <w:rsid w:val="00552BEF"/>
    <w:rsid w:val="00552E5F"/>
    <w:rsid w:val="005531AB"/>
    <w:rsid w:val="005531E3"/>
    <w:rsid w:val="00553F4D"/>
    <w:rsid w:val="00553F92"/>
    <w:rsid w:val="005540B4"/>
    <w:rsid w:val="00554E2A"/>
    <w:rsid w:val="00554EFC"/>
    <w:rsid w:val="005552E2"/>
    <w:rsid w:val="00555DC6"/>
    <w:rsid w:val="0055606E"/>
    <w:rsid w:val="0055650C"/>
    <w:rsid w:val="005567F1"/>
    <w:rsid w:val="00556ED6"/>
    <w:rsid w:val="005578CF"/>
    <w:rsid w:val="00557D82"/>
    <w:rsid w:val="00560125"/>
    <w:rsid w:val="005616A7"/>
    <w:rsid w:val="00561C19"/>
    <w:rsid w:val="0056216F"/>
    <w:rsid w:val="00562BBE"/>
    <w:rsid w:val="00562C3D"/>
    <w:rsid w:val="00562F17"/>
    <w:rsid w:val="00562FF5"/>
    <w:rsid w:val="005630B0"/>
    <w:rsid w:val="005638AA"/>
    <w:rsid w:val="00563B4F"/>
    <w:rsid w:val="00565215"/>
    <w:rsid w:val="00565345"/>
    <w:rsid w:val="00565383"/>
    <w:rsid w:val="0056582C"/>
    <w:rsid w:val="00565DC4"/>
    <w:rsid w:val="00566D1E"/>
    <w:rsid w:val="00566D41"/>
    <w:rsid w:val="005678F9"/>
    <w:rsid w:val="005710E3"/>
    <w:rsid w:val="0057144A"/>
    <w:rsid w:val="00571853"/>
    <w:rsid w:val="005722B1"/>
    <w:rsid w:val="0057232F"/>
    <w:rsid w:val="00572384"/>
    <w:rsid w:val="00573EFD"/>
    <w:rsid w:val="005744F9"/>
    <w:rsid w:val="00574CC9"/>
    <w:rsid w:val="005750ED"/>
    <w:rsid w:val="005751FA"/>
    <w:rsid w:val="0057561B"/>
    <w:rsid w:val="005756C6"/>
    <w:rsid w:val="0057574F"/>
    <w:rsid w:val="00575836"/>
    <w:rsid w:val="0057630C"/>
    <w:rsid w:val="0057636F"/>
    <w:rsid w:val="00576478"/>
    <w:rsid w:val="005769FC"/>
    <w:rsid w:val="00577658"/>
    <w:rsid w:val="005776B2"/>
    <w:rsid w:val="00580887"/>
    <w:rsid w:val="00580BE8"/>
    <w:rsid w:val="00580EBE"/>
    <w:rsid w:val="00582340"/>
    <w:rsid w:val="005824D4"/>
    <w:rsid w:val="00582AC9"/>
    <w:rsid w:val="0058366E"/>
    <w:rsid w:val="0058386F"/>
    <w:rsid w:val="00583903"/>
    <w:rsid w:val="00583A25"/>
    <w:rsid w:val="0058402E"/>
    <w:rsid w:val="005843B7"/>
    <w:rsid w:val="00585398"/>
    <w:rsid w:val="00585AAB"/>
    <w:rsid w:val="005863A2"/>
    <w:rsid w:val="00586605"/>
    <w:rsid w:val="005868DE"/>
    <w:rsid w:val="00586CCE"/>
    <w:rsid w:val="005877AC"/>
    <w:rsid w:val="00590773"/>
    <w:rsid w:val="005907F5"/>
    <w:rsid w:val="005909C0"/>
    <w:rsid w:val="0059109A"/>
    <w:rsid w:val="005911D2"/>
    <w:rsid w:val="00591803"/>
    <w:rsid w:val="00591BDB"/>
    <w:rsid w:val="0059230C"/>
    <w:rsid w:val="00592C1D"/>
    <w:rsid w:val="00593062"/>
    <w:rsid w:val="005933F3"/>
    <w:rsid w:val="00593BE4"/>
    <w:rsid w:val="00593EA9"/>
    <w:rsid w:val="005941E7"/>
    <w:rsid w:val="005942EA"/>
    <w:rsid w:val="0059445E"/>
    <w:rsid w:val="00594E3F"/>
    <w:rsid w:val="00595432"/>
    <w:rsid w:val="00596282"/>
    <w:rsid w:val="005966B7"/>
    <w:rsid w:val="0059673C"/>
    <w:rsid w:val="00596D09"/>
    <w:rsid w:val="0059751A"/>
    <w:rsid w:val="0059761E"/>
    <w:rsid w:val="00597832"/>
    <w:rsid w:val="00597A19"/>
    <w:rsid w:val="00597BBA"/>
    <w:rsid w:val="005A0690"/>
    <w:rsid w:val="005A0716"/>
    <w:rsid w:val="005A0F7F"/>
    <w:rsid w:val="005A113B"/>
    <w:rsid w:val="005A1689"/>
    <w:rsid w:val="005A25E7"/>
    <w:rsid w:val="005A2C80"/>
    <w:rsid w:val="005A338E"/>
    <w:rsid w:val="005A3538"/>
    <w:rsid w:val="005A3969"/>
    <w:rsid w:val="005A40CE"/>
    <w:rsid w:val="005A4CD8"/>
    <w:rsid w:val="005A64C7"/>
    <w:rsid w:val="005A674A"/>
    <w:rsid w:val="005A6A80"/>
    <w:rsid w:val="005A75E0"/>
    <w:rsid w:val="005A779A"/>
    <w:rsid w:val="005A7E48"/>
    <w:rsid w:val="005B0C5D"/>
    <w:rsid w:val="005B156A"/>
    <w:rsid w:val="005B34EC"/>
    <w:rsid w:val="005B35CC"/>
    <w:rsid w:val="005B40FC"/>
    <w:rsid w:val="005B438D"/>
    <w:rsid w:val="005B5E2A"/>
    <w:rsid w:val="005B6132"/>
    <w:rsid w:val="005B64B5"/>
    <w:rsid w:val="005B6B47"/>
    <w:rsid w:val="005B6C19"/>
    <w:rsid w:val="005B6FEE"/>
    <w:rsid w:val="005B7038"/>
    <w:rsid w:val="005B7B94"/>
    <w:rsid w:val="005C02A4"/>
    <w:rsid w:val="005C0E3E"/>
    <w:rsid w:val="005C13CC"/>
    <w:rsid w:val="005C20D2"/>
    <w:rsid w:val="005C28C1"/>
    <w:rsid w:val="005C2D38"/>
    <w:rsid w:val="005C3293"/>
    <w:rsid w:val="005C32FE"/>
    <w:rsid w:val="005C37E1"/>
    <w:rsid w:val="005C3B60"/>
    <w:rsid w:val="005C3C21"/>
    <w:rsid w:val="005C3FD1"/>
    <w:rsid w:val="005C41F1"/>
    <w:rsid w:val="005C43BA"/>
    <w:rsid w:val="005C4746"/>
    <w:rsid w:val="005C4A5E"/>
    <w:rsid w:val="005C4A6A"/>
    <w:rsid w:val="005C4FCC"/>
    <w:rsid w:val="005C503A"/>
    <w:rsid w:val="005C57E5"/>
    <w:rsid w:val="005C58F6"/>
    <w:rsid w:val="005C63F8"/>
    <w:rsid w:val="005C642A"/>
    <w:rsid w:val="005C6AAC"/>
    <w:rsid w:val="005C705E"/>
    <w:rsid w:val="005C73CA"/>
    <w:rsid w:val="005C73D9"/>
    <w:rsid w:val="005D024A"/>
    <w:rsid w:val="005D0434"/>
    <w:rsid w:val="005D07F4"/>
    <w:rsid w:val="005D0854"/>
    <w:rsid w:val="005D0AEC"/>
    <w:rsid w:val="005D0C9C"/>
    <w:rsid w:val="005D0EC0"/>
    <w:rsid w:val="005D1625"/>
    <w:rsid w:val="005D1A81"/>
    <w:rsid w:val="005D1B74"/>
    <w:rsid w:val="005D20EE"/>
    <w:rsid w:val="005D21EC"/>
    <w:rsid w:val="005D26AF"/>
    <w:rsid w:val="005D281C"/>
    <w:rsid w:val="005D30EF"/>
    <w:rsid w:val="005D3A4E"/>
    <w:rsid w:val="005D3EEF"/>
    <w:rsid w:val="005D423E"/>
    <w:rsid w:val="005D4854"/>
    <w:rsid w:val="005D4F27"/>
    <w:rsid w:val="005D4FD4"/>
    <w:rsid w:val="005D570E"/>
    <w:rsid w:val="005D5B4B"/>
    <w:rsid w:val="005D698E"/>
    <w:rsid w:val="005D6D64"/>
    <w:rsid w:val="005D7031"/>
    <w:rsid w:val="005D74CF"/>
    <w:rsid w:val="005D7821"/>
    <w:rsid w:val="005E0B81"/>
    <w:rsid w:val="005E0C8F"/>
    <w:rsid w:val="005E195B"/>
    <w:rsid w:val="005E1E1F"/>
    <w:rsid w:val="005E2E9E"/>
    <w:rsid w:val="005E4CE3"/>
    <w:rsid w:val="005E6372"/>
    <w:rsid w:val="005E683E"/>
    <w:rsid w:val="005E7297"/>
    <w:rsid w:val="005E7867"/>
    <w:rsid w:val="005F0176"/>
    <w:rsid w:val="005F0309"/>
    <w:rsid w:val="005F0A93"/>
    <w:rsid w:val="005F0B1B"/>
    <w:rsid w:val="005F156F"/>
    <w:rsid w:val="005F1DB3"/>
    <w:rsid w:val="005F1F02"/>
    <w:rsid w:val="005F2303"/>
    <w:rsid w:val="005F29C5"/>
    <w:rsid w:val="005F2D04"/>
    <w:rsid w:val="005F2D7F"/>
    <w:rsid w:val="005F31B3"/>
    <w:rsid w:val="005F324B"/>
    <w:rsid w:val="005F3612"/>
    <w:rsid w:val="005F4182"/>
    <w:rsid w:val="005F4D73"/>
    <w:rsid w:val="005F5001"/>
    <w:rsid w:val="005F504C"/>
    <w:rsid w:val="005F5D25"/>
    <w:rsid w:val="005F65C7"/>
    <w:rsid w:val="005F6678"/>
    <w:rsid w:val="005F667E"/>
    <w:rsid w:val="005F6A55"/>
    <w:rsid w:val="005F7BDF"/>
    <w:rsid w:val="005F7C92"/>
    <w:rsid w:val="00600046"/>
    <w:rsid w:val="006001C0"/>
    <w:rsid w:val="0060043A"/>
    <w:rsid w:val="00600ADC"/>
    <w:rsid w:val="00601650"/>
    <w:rsid w:val="006017CE"/>
    <w:rsid w:val="0060216E"/>
    <w:rsid w:val="006030A4"/>
    <w:rsid w:val="00603BAA"/>
    <w:rsid w:val="00604873"/>
    <w:rsid w:val="00604EEF"/>
    <w:rsid w:val="00605172"/>
    <w:rsid w:val="0060556B"/>
    <w:rsid w:val="006056C8"/>
    <w:rsid w:val="00605AFD"/>
    <w:rsid w:val="00606554"/>
    <w:rsid w:val="00606A9F"/>
    <w:rsid w:val="00607207"/>
    <w:rsid w:val="0060752A"/>
    <w:rsid w:val="00610053"/>
    <w:rsid w:val="006101DB"/>
    <w:rsid w:val="006115C3"/>
    <w:rsid w:val="00611620"/>
    <w:rsid w:val="00611C9B"/>
    <w:rsid w:val="00611F79"/>
    <w:rsid w:val="006123D4"/>
    <w:rsid w:val="00612507"/>
    <w:rsid w:val="00612A3C"/>
    <w:rsid w:val="00612CDB"/>
    <w:rsid w:val="00613111"/>
    <w:rsid w:val="0061445B"/>
    <w:rsid w:val="0061572C"/>
    <w:rsid w:val="00615A82"/>
    <w:rsid w:val="00615BF8"/>
    <w:rsid w:val="00615EF1"/>
    <w:rsid w:val="006160FE"/>
    <w:rsid w:val="0061650D"/>
    <w:rsid w:val="00616ECD"/>
    <w:rsid w:val="00617199"/>
    <w:rsid w:val="006179A8"/>
    <w:rsid w:val="00617CB0"/>
    <w:rsid w:val="00620AD6"/>
    <w:rsid w:val="006214B8"/>
    <w:rsid w:val="00621E07"/>
    <w:rsid w:val="0062261C"/>
    <w:rsid w:val="006227DB"/>
    <w:rsid w:val="0062290D"/>
    <w:rsid w:val="006236B6"/>
    <w:rsid w:val="006239DE"/>
    <w:rsid w:val="006244EC"/>
    <w:rsid w:val="0062486E"/>
    <w:rsid w:val="00624C4B"/>
    <w:rsid w:val="00624F38"/>
    <w:rsid w:val="0062544E"/>
    <w:rsid w:val="00625A53"/>
    <w:rsid w:val="0062621E"/>
    <w:rsid w:val="0062663D"/>
    <w:rsid w:val="00626BC5"/>
    <w:rsid w:val="00626D0A"/>
    <w:rsid w:val="006270F1"/>
    <w:rsid w:val="0062775E"/>
    <w:rsid w:val="006277A7"/>
    <w:rsid w:val="00627B4C"/>
    <w:rsid w:val="00627D74"/>
    <w:rsid w:val="00630004"/>
    <w:rsid w:val="00630406"/>
    <w:rsid w:val="00630EA4"/>
    <w:rsid w:val="006310E0"/>
    <w:rsid w:val="00631E6A"/>
    <w:rsid w:val="006327CC"/>
    <w:rsid w:val="0063283B"/>
    <w:rsid w:val="0063283C"/>
    <w:rsid w:val="00632897"/>
    <w:rsid w:val="006335D9"/>
    <w:rsid w:val="00633EB8"/>
    <w:rsid w:val="0063401F"/>
    <w:rsid w:val="00634F36"/>
    <w:rsid w:val="00635180"/>
    <w:rsid w:val="0063568E"/>
    <w:rsid w:val="0063633F"/>
    <w:rsid w:val="0063663A"/>
    <w:rsid w:val="00636D8C"/>
    <w:rsid w:val="00636D9A"/>
    <w:rsid w:val="00636E8A"/>
    <w:rsid w:val="00637AB3"/>
    <w:rsid w:val="00637BE3"/>
    <w:rsid w:val="00637BE5"/>
    <w:rsid w:val="0064043A"/>
    <w:rsid w:val="00640912"/>
    <w:rsid w:val="00640A99"/>
    <w:rsid w:val="00641683"/>
    <w:rsid w:val="00641870"/>
    <w:rsid w:val="00641E4B"/>
    <w:rsid w:val="00641EC7"/>
    <w:rsid w:val="00642A0E"/>
    <w:rsid w:val="00642BF5"/>
    <w:rsid w:val="00642DE6"/>
    <w:rsid w:val="006432CC"/>
    <w:rsid w:val="0064396E"/>
    <w:rsid w:val="00643E59"/>
    <w:rsid w:val="00644887"/>
    <w:rsid w:val="00644C19"/>
    <w:rsid w:val="00644E36"/>
    <w:rsid w:val="00645155"/>
    <w:rsid w:val="00645770"/>
    <w:rsid w:val="006461A6"/>
    <w:rsid w:val="006465A8"/>
    <w:rsid w:val="0064694D"/>
    <w:rsid w:val="006469CC"/>
    <w:rsid w:val="00646E64"/>
    <w:rsid w:val="00647275"/>
    <w:rsid w:val="006475A7"/>
    <w:rsid w:val="006479E8"/>
    <w:rsid w:val="00647C88"/>
    <w:rsid w:val="006503E2"/>
    <w:rsid w:val="00650858"/>
    <w:rsid w:val="00650BAD"/>
    <w:rsid w:val="00651066"/>
    <w:rsid w:val="00652B5E"/>
    <w:rsid w:val="00652BDE"/>
    <w:rsid w:val="00652CA3"/>
    <w:rsid w:val="00653CE6"/>
    <w:rsid w:val="00654039"/>
    <w:rsid w:val="00654123"/>
    <w:rsid w:val="00654166"/>
    <w:rsid w:val="0065427F"/>
    <w:rsid w:val="0065482D"/>
    <w:rsid w:val="00654AB2"/>
    <w:rsid w:val="00655790"/>
    <w:rsid w:val="00655DA0"/>
    <w:rsid w:val="00656886"/>
    <w:rsid w:val="00656A77"/>
    <w:rsid w:val="00656CE8"/>
    <w:rsid w:val="00656DC0"/>
    <w:rsid w:val="00656E39"/>
    <w:rsid w:val="0066030C"/>
    <w:rsid w:val="006605F2"/>
    <w:rsid w:val="00661385"/>
    <w:rsid w:val="00662461"/>
    <w:rsid w:val="00662757"/>
    <w:rsid w:val="006640F2"/>
    <w:rsid w:val="0066411A"/>
    <w:rsid w:val="00664F4A"/>
    <w:rsid w:val="00665000"/>
    <w:rsid w:val="006650F9"/>
    <w:rsid w:val="00665891"/>
    <w:rsid w:val="00665BD2"/>
    <w:rsid w:val="0066627A"/>
    <w:rsid w:val="006662BA"/>
    <w:rsid w:val="00666CF5"/>
    <w:rsid w:val="006671AA"/>
    <w:rsid w:val="00667347"/>
    <w:rsid w:val="0066766F"/>
    <w:rsid w:val="00667C54"/>
    <w:rsid w:val="00667CB1"/>
    <w:rsid w:val="00667D04"/>
    <w:rsid w:val="00667F04"/>
    <w:rsid w:val="0067061F"/>
    <w:rsid w:val="0067069B"/>
    <w:rsid w:val="0067088B"/>
    <w:rsid w:val="006710E2"/>
    <w:rsid w:val="0067125B"/>
    <w:rsid w:val="00671529"/>
    <w:rsid w:val="006721DC"/>
    <w:rsid w:val="00672B5D"/>
    <w:rsid w:val="00672BA6"/>
    <w:rsid w:val="00673612"/>
    <w:rsid w:val="00673D05"/>
    <w:rsid w:val="006740B6"/>
    <w:rsid w:val="006742E3"/>
    <w:rsid w:val="00674FB2"/>
    <w:rsid w:val="0067622C"/>
    <w:rsid w:val="00676548"/>
    <w:rsid w:val="006765B6"/>
    <w:rsid w:val="00676664"/>
    <w:rsid w:val="00676D16"/>
    <w:rsid w:val="00676D63"/>
    <w:rsid w:val="006779C6"/>
    <w:rsid w:val="00677E5A"/>
    <w:rsid w:val="0067D269"/>
    <w:rsid w:val="00680277"/>
    <w:rsid w:val="00680396"/>
    <w:rsid w:val="006805E7"/>
    <w:rsid w:val="00680FD4"/>
    <w:rsid w:val="0068109E"/>
    <w:rsid w:val="00681613"/>
    <w:rsid w:val="00682249"/>
    <w:rsid w:val="0068243C"/>
    <w:rsid w:val="00682823"/>
    <w:rsid w:val="00682E4C"/>
    <w:rsid w:val="0068361B"/>
    <w:rsid w:val="006836CF"/>
    <w:rsid w:val="006840E0"/>
    <w:rsid w:val="0068470E"/>
    <w:rsid w:val="00685B58"/>
    <w:rsid w:val="00685CF7"/>
    <w:rsid w:val="00686165"/>
    <w:rsid w:val="00686A76"/>
    <w:rsid w:val="0068715E"/>
    <w:rsid w:val="0068719D"/>
    <w:rsid w:val="0068775B"/>
    <w:rsid w:val="006879BA"/>
    <w:rsid w:val="00687B65"/>
    <w:rsid w:val="006908D0"/>
    <w:rsid w:val="00690D25"/>
    <w:rsid w:val="00690D2A"/>
    <w:rsid w:val="00691CB5"/>
    <w:rsid w:val="00691F13"/>
    <w:rsid w:val="006923AE"/>
    <w:rsid w:val="006923DF"/>
    <w:rsid w:val="0069253B"/>
    <w:rsid w:val="0069258A"/>
    <w:rsid w:val="006926E2"/>
    <w:rsid w:val="00692E58"/>
    <w:rsid w:val="00694414"/>
    <w:rsid w:val="00694841"/>
    <w:rsid w:val="00694C07"/>
    <w:rsid w:val="0069503E"/>
    <w:rsid w:val="0069536B"/>
    <w:rsid w:val="00695E97"/>
    <w:rsid w:val="006961AC"/>
    <w:rsid w:val="006963B2"/>
    <w:rsid w:val="006964D8"/>
    <w:rsid w:val="00696AA8"/>
    <w:rsid w:val="00696AF9"/>
    <w:rsid w:val="00696F9A"/>
    <w:rsid w:val="00697313"/>
    <w:rsid w:val="00697960"/>
    <w:rsid w:val="00697D7F"/>
    <w:rsid w:val="006A0362"/>
    <w:rsid w:val="006A1B05"/>
    <w:rsid w:val="006A1BEB"/>
    <w:rsid w:val="006A2715"/>
    <w:rsid w:val="006A2FCD"/>
    <w:rsid w:val="006A35FF"/>
    <w:rsid w:val="006A37F5"/>
    <w:rsid w:val="006A3ECA"/>
    <w:rsid w:val="006A439E"/>
    <w:rsid w:val="006A4BCC"/>
    <w:rsid w:val="006A4D5C"/>
    <w:rsid w:val="006A5098"/>
    <w:rsid w:val="006A5505"/>
    <w:rsid w:val="006A5E4B"/>
    <w:rsid w:val="006A6155"/>
    <w:rsid w:val="006A67DD"/>
    <w:rsid w:val="006A6B00"/>
    <w:rsid w:val="006A6C43"/>
    <w:rsid w:val="006A6DA8"/>
    <w:rsid w:val="006A7132"/>
    <w:rsid w:val="006A7445"/>
    <w:rsid w:val="006A7C29"/>
    <w:rsid w:val="006B0412"/>
    <w:rsid w:val="006B09D8"/>
    <w:rsid w:val="006B0F16"/>
    <w:rsid w:val="006B11CF"/>
    <w:rsid w:val="006B1ABF"/>
    <w:rsid w:val="006B1CEE"/>
    <w:rsid w:val="006B38FF"/>
    <w:rsid w:val="006B3A60"/>
    <w:rsid w:val="006B4210"/>
    <w:rsid w:val="006B4803"/>
    <w:rsid w:val="006B49AD"/>
    <w:rsid w:val="006B50D6"/>
    <w:rsid w:val="006B5C03"/>
    <w:rsid w:val="006B5D60"/>
    <w:rsid w:val="006B6070"/>
    <w:rsid w:val="006B6415"/>
    <w:rsid w:val="006B65BA"/>
    <w:rsid w:val="006B6D95"/>
    <w:rsid w:val="006B71E5"/>
    <w:rsid w:val="006B7C3B"/>
    <w:rsid w:val="006C0255"/>
    <w:rsid w:val="006C0484"/>
    <w:rsid w:val="006C0850"/>
    <w:rsid w:val="006C09D0"/>
    <w:rsid w:val="006C1892"/>
    <w:rsid w:val="006C1F36"/>
    <w:rsid w:val="006C1FF7"/>
    <w:rsid w:val="006C2322"/>
    <w:rsid w:val="006C32E9"/>
    <w:rsid w:val="006C3537"/>
    <w:rsid w:val="006C3BED"/>
    <w:rsid w:val="006C43FE"/>
    <w:rsid w:val="006C4787"/>
    <w:rsid w:val="006C4B42"/>
    <w:rsid w:val="006C4F65"/>
    <w:rsid w:val="006C559F"/>
    <w:rsid w:val="006C5B73"/>
    <w:rsid w:val="006C62C5"/>
    <w:rsid w:val="006C645D"/>
    <w:rsid w:val="006C6539"/>
    <w:rsid w:val="006C6E0F"/>
    <w:rsid w:val="006C6F9B"/>
    <w:rsid w:val="006C70B8"/>
    <w:rsid w:val="006C72C5"/>
    <w:rsid w:val="006C78BF"/>
    <w:rsid w:val="006C7E73"/>
    <w:rsid w:val="006D005A"/>
    <w:rsid w:val="006D0130"/>
    <w:rsid w:val="006D03C2"/>
    <w:rsid w:val="006D05EE"/>
    <w:rsid w:val="006D12B1"/>
    <w:rsid w:val="006D165F"/>
    <w:rsid w:val="006D19A8"/>
    <w:rsid w:val="006D19E7"/>
    <w:rsid w:val="006D21C3"/>
    <w:rsid w:val="006D26C9"/>
    <w:rsid w:val="006D2740"/>
    <w:rsid w:val="006D2ABF"/>
    <w:rsid w:val="006D365C"/>
    <w:rsid w:val="006D3F83"/>
    <w:rsid w:val="006D4E16"/>
    <w:rsid w:val="006D4E59"/>
    <w:rsid w:val="006D4EBF"/>
    <w:rsid w:val="006D513D"/>
    <w:rsid w:val="006D56BD"/>
    <w:rsid w:val="006D6B59"/>
    <w:rsid w:val="006D6B7C"/>
    <w:rsid w:val="006D6C00"/>
    <w:rsid w:val="006D6CA1"/>
    <w:rsid w:val="006D6EE0"/>
    <w:rsid w:val="006D74F0"/>
    <w:rsid w:val="006D7793"/>
    <w:rsid w:val="006E0BB7"/>
    <w:rsid w:val="006E1A81"/>
    <w:rsid w:val="006E2138"/>
    <w:rsid w:val="006E236A"/>
    <w:rsid w:val="006E2545"/>
    <w:rsid w:val="006E2D2A"/>
    <w:rsid w:val="006E32A4"/>
    <w:rsid w:val="006E3CC3"/>
    <w:rsid w:val="006E3D05"/>
    <w:rsid w:val="006E3E6E"/>
    <w:rsid w:val="006E5573"/>
    <w:rsid w:val="006E6843"/>
    <w:rsid w:val="006E6BB3"/>
    <w:rsid w:val="006E6C7F"/>
    <w:rsid w:val="006E74B4"/>
    <w:rsid w:val="006E74EF"/>
    <w:rsid w:val="006E783B"/>
    <w:rsid w:val="006F02EC"/>
    <w:rsid w:val="006F0443"/>
    <w:rsid w:val="006F0520"/>
    <w:rsid w:val="006F0B92"/>
    <w:rsid w:val="006F0FE8"/>
    <w:rsid w:val="006F0FF5"/>
    <w:rsid w:val="006F110C"/>
    <w:rsid w:val="006F18BA"/>
    <w:rsid w:val="006F2CE3"/>
    <w:rsid w:val="006F376C"/>
    <w:rsid w:val="006F4791"/>
    <w:rsid w:val="006F5076"/>
    <w:rsid w:val="006F5AC2"/>
    <w:rsid w:val="006F5B01"/>
    <w:rsid w:val="006F5DEB"/>
    <w:rsid w:val="006F6F33"/>
    <w:rsid w:val="006F73B7"/>
    <w:rsid w:val="006F7772"/>
    <w:rsid w:val="006F7783"/>
    <w:rsid w:val="00700425"/>
    <w:rsid w:val="007005A8"/>
    <w:rsid w:val="007007E6"/>
    <w:rsid w:val="007009B3"/>
    <w:rsid w:val="0070124E"/>
    <w:rsid w:val="007013E1"/>
    <w:rsid w:val="00701450"/>
    <w:rsid w:val="0070267D"/>
    <w:rsid w:val="007029F4"/>
    <w:rsid w:val="00702DBA"/>
    <w:rsid w:val="00703215"/>
    <w:rsid w:val="007033EC"/>
    <w:rsid w:val="00703458"/>
    <w:rsid w:val="007061CA"/>
    <w:rsid w:val="007066C2"/>
    <w:rsid w:val="007068D9"/>
    <w:rsid w:val="00706B3C"/>
    <w:rsid w:val="00706E8E"/>
    <w:rsid w:val="00707CC6"/>
    <w:rsid w:val="007101F4"/>
    <w:rsid w:val="007109BA"/>
    <w:rsid w:val="007114CD"/>
    <w:rsid w:val="00711954"/>
    <w:rsid w:val="00711C55"/>
    <w:rsid w:val="0071205D"/>
    <w:rsid w:val="00712486"/>
    <w:rsid w:val="0071292B"/>
    <w:rsid w:val="00713422"/>
    <w:rsid w:val="007134B3"/>
    <w:rsid w:val="00713E60"/>
    <w:rsid w:val="0071465D"/>
    <w:rsid w:val="00714A23"/>
    <w:rsid w:val="00714C8A"/>
    <w:rsid w:val="00714DD2"/>
    <w:rsid w:val="00714F8B"/>
    <w:rsid w:val="007154CB"/>
    <w:rsid w:val="0071688C"/>
    <w:rsid w:val="00716944"/>
    <w:rsid w:val="00717A3E"/>
    <w:rsid w:val="00717CD8"/>
    <w:rsid w:val="007205EF"/>
    <w:rsid w:val="007209A1"/>
    <w:rsid w:val="007209C5"/>
    <w:rsid w:val="007211C2"/>
    <w:rsid w:val="00721446"/>
    <w:rsid w:val="00721A8B"/>
    <w:rsid w:val="00721C4B"/>
    <w:rsid w:val="00722024"/>
    <w:rsid w:val="0072223B"/>
    <w:rsid w:val="00722B53"/>
    <w:rsid w:val="0072376F"/>
    <w:rsid w:val="00723E84"/>
    <w:rsid w:val="00724892"/>
    <w:rsid w:val="00725207"/>
    <w:rsid w:val="0072585F"/>
    <w:rsid w:val="0072596B"/>
    <w:rsid w:val="00725E7A"/>
    <w:rsid w:val="007269C7"/>
    <w:rsid w:val="00726ABC"/>
    <w:rsid w:val="00726AE7"/>
    <w:rsid w:val="00727DFF"/>
    <w:rsid w:val="0073097D"/>
    <w:rsid w:val="00730A89"/>
    <w:rsid w:val="007312F8"/>
    <w:rsid w:val="00731BB7"/>
    <w:rsid w:val="007325E4"/>
    <w:rsid w:val="007325FC"/>
    <w:rsid w:val="00733929"/>
    <w:rsid w:val="00733B0A"/>
    <w:rsid w:val="00733D4B"/>
    <w:rsid w:val="00734402"/>
    <w:rsid w:val="00734611"/>
    <w:rsid w:val="00734BAF"/>
    <w:rsid w:val="00734BCD"/>
    <w:rsid w:val="007360B7"/>
    <w:rsid w:val="007363D5"/>
    <w:rsid w:val="007366AE"/>
    <w:rsid w:val="007369BE"/>
    <w:rsid w:val="00736AB6"/>
    <w:rsid w:val="00736C2D"/>
    <w:rsid w:val="0073725A"/>
    <w:rsid w:val="0073725E"/>
    <w:rsid w:val="00740296"/>
    <w:rsid w:val="00740F5A"/>
    <w:rsid w:val="007412D9"/>
    <w:rsid w:val="00741CF1"/>
    <w:rsid w:val="00741E82"/>
    <w:rsid w:val="0074210A"/>
    <w:rsid w:val="0074217D"/>
    <w:rsid w:val="00742366"/>
    <w:rsid w:val="007426D2"/>
    <w:rsid w:val="00742A09"/>
    <w:rsid w:val="00742AE8"/>
    <w:rsid w:val="00742AFF"/>
    <w:rsid w:val="00742C5B"/>
    <w:rsid w:val="007431A1"/>
    <w:rsid w:val="00743A57"/>
    <w:rsid w:val="0074417F"/>
    <w:rsid w:val="00744484"/>
    <w:rsid w:val="007444B4"/>
    <w:rsid w:val="00744578"/>
    <w:rsid w:val="007447FC"/>
    <w:rsid w:val="00744C80"/>
    <w:rsid w:val="007454A1"/>
    <w:rsid w:val="00745D05"/>
    <w:rsid w:val="007468D0"/>
    <w:rsid w:val="00746D48"/>
    <w:rsid w:val="007478DF"/>
    <w:rsid w:val="007509DD"/>
    <w:rsid w:val="00750CF2"/>
    <w:rsid w:val="00751B30"/>
    <w:rsid w:val="007520C0"/>
    <w:rsid w:val="00753459"/>
    <w:rsid w:val="007536D8"/>
    <w:rsid w:val="00753B03"/>
    <w:rsid w:val="00754FC7"/>
    <w:rsid w:val="00754FF9"/>
    <w:rsid w:val="0075585D"/>
    <w:rsid w:val="00755A08"/>
    <w:rsid w:val="00756577"/>
    <w:rsid w:val="007565DB"/>
    <w:rsid w:val="00756634"/>
    <w:rsid w:val="0075692F"/>
    <w:rsid w:val="00756A37"/>
    <w:rsid w:val="00756FD5"/>
    <w:rsid w:val="00757697"/>
    <w:rsid w:val="00757A6F"/>
    <w:rsid w:val="00757D92"/>
    <w:rsid w:val="00757E98"/>
    <w:rsid w:val="00760291"/>
    <w:rsid w:val="00760B62"/>
    <w:rsid w:val="00760DA1"/>
    <w:rsid w:val="0076149A"/>
    <w:rsid w:val="00761C22"/>
    <w:rsid w:val="00762029"/>
    <w:rsid w:val="007624B9"/>
    <w:rsid w:val="00762F34"/>
    <w:rsid w:val="00762F7B"/>
    <w:rsid w:val="00763271"/>
    <w:rsid w:val="00763408"/>
    <w:rsid w:val="00763474"/>
    <w:rsid w:val="00763802"/>
    <w:rsid w:val="00765871"/>
    <w:rsid w:val="00765BBC"/>
    <w:rsid w:val="00765F7E"/>
    <w:rsid w:val="00766184"/>
    <w:rsid w:val="00767313"/>
    <w:rsid w:val="00767867"/>
    <w:rsid w:val="007701D6"/>
    <w:rsid w:val="00770358"/>
    <w:rsid w:val="007713BC"/>
    <w:rsid w:val="007729B9"/>
    <w:rsid w:val="00773A4D"/>
    <w:rsid w:val="00773C1B"/>
    <w:rsid w:val="00773F58"/>
    <w:rsid w:val="007742E0"/>
    <w:rsid w:val="0077435E"/>
    <w:rsid w:val="0077476F"/>
    <w:rsid w:val="00774916"/>
    <w:rsid w:val="00775EF5"/>
    <w:rsid w:val="00775F57"/>
    <w:rsid w:val="0077649B"/>
    <w:rsid w:val="00776618"/>
    <w:rsid w:val="007768C8"/>
    <w:rsid w:val="007774ED"/>
    <w:rsid w:val="00777931"/>
    <w:rsid w:val="00777DA5"/>
    <w:rsid w:val="0078026F"/>
    <w:rsid w:val="007807A4"/>
    <w:rsid w:val="00780A2B"/>
    <w:rsid w:val="00780EC5"/>
    <w:rsid w:val="00781661"/>
    <w:rsid w:val="0078176B"/>
    <w:rsid w:val="0078194E"/>
    <w:rsid w:val="00781DA9"/>
    <w:rsid w:val="00781F83"/>
    <w:rsid w:val="0078257B"/>
    <w:rsid w:val="00782B05"/>
    <w:rsid w:val="00782F02"/>
    <w:rsid w:val="0078389F"/>
    <w:rsid w:val="00783D75"/>
    <w:rsid w:val="00783DFD"/>
    <w:rsid w:val="00783F1E"/>
    <w:rsid w:val="007843D0"/>
    <w:rsid w:val="0078449C"/>
    <w:rsid w:val="0078485E"/>
    <w:rsid w:val="00784C0A"/>
    <w:rsid w:val="007857CD"/>
    <w:rsid w:val="00785D49"/>
    <w:rsid w:val="00786713"/>
    <w:rsid w:val="007877A9"/>
    <w:rsid w:val="00790B41"/>
    <w:rsid w:val="00790C2D"/>
    <w:rsid w:val="007916FF"/>
    <w:rsid w:val="00791A53"/>
    <w:rsid w:val="00791FFD"/>
    <w:rsid w:val="00792BF9"/>
    <w:rsid w:val="00792EF8"/>
    <w:rsid w:val="00793901"/>
    <w:rsid w:val="00793B61"/>
    <w:rsid w:val="007943C9"/>
    <w:rsid w:val="00794B40"/>
    <w:rsid w:val="00794E1E"/>
    <w:rsid w:val="007952F5"/>
    <w:rsid w:val="00795E1C"/>
    <w:rsid w:val="007960CA"/>
    <w:rsid w:val="00796533"/>
    <w:rsid w:val="007966EE"/>
    <w:rsid w:val="00796E1E"/>
    <w:rsid w:val="00796E26"/>
    <w:rsid w:val="00796E32"/>
    <w:rsid w:val="007977AB"/>
    <w:rsid w:val="00797A8E"/>
    <w:rsid w:val="00797FCB"/>
    <w:rsid w:val="007A06AA"/>
    <w:rsid w:val="007A1079"/>
    <w:rsid w:val="007A1D5C"/>
    <w:rsid w:val="007A208C"/>
    <w:rsid w:val="007A28F7"/>
    <w:rsid w:val="007A2C91"/>
    <w:rsid w:val="007A509E"/>
    <w:rsid w:val="007A52F9"/>
    <w:rsid w:val="007A5857"/>
    <w:rsid w:val="007A5AB0"/>
    <w:rsid w:val="007A62BE"/>
    <w:rsid w:val="007A630E"/>
    <w:rsid w:val="007A66A1"/>
    <w:rsid w:val="007A7328"/>
    <w:rsid w:val="007A78AC"/>
    <w:rsid w:val="007A7ACF"/>
    <w:rsid w:val="007A7DCE"/>
    <w:rsid w:val="007B0020"/>
    <w:rsid w:val="007B0974"/>
    <w:rsid w:val="007B0AFD"/>
    <w:rsid w:val="007B110A"/>
    <w:rsid w:val="007B1EAC"/>
    <w:rsid w:val="007B221B"/>
    <w:rsid w:val="007B2677"/>
    <w:rsid w:val="007B2E0D"/>
    <w:rsid w:val="007B3581"/>
    <w:rsid w:val="007B3B72"/>
    <w:rsid w:val="007B3DBF"/>
    <w:rsid w:val="007B460D"/>
    <w:rsid w:val="007B47AC"/>
    <w:rsid w:val="007B4B61"/>
    <w:rsid w:val="007B4C23"/>
    <w:rsid w:val="007B5289"/>
    <w:rsid w:val="007B5509"/>
    <w:rsid w:val="007B5770"/>
    <w:rsid w:val="007B6388"/>
    <w:rsid w:val="007B656B"/>
    <w:rsid w:val="007B6876"/>
    <w:rsid w:val="007B6BC2"/>
    <w:rsid w:val="007B71D0"/>
    <w:rsid w:val="007B74C2"/>
    <w:rsid w:val="007B759B"/>
    <w:rsid w:val="007B76AB"/>
    <w:rsid w:val="007B7732"/>
    <w:rsid w:val="007C146C"/>
    <w:rsid w:val="007C14DD"/>
    <w:rsid w:val="007C15CE"/>
    <w:rsid w:val="007C17C2"/>
    <w:rsid w:val="007C2A5A"/>
    <w:rsid w:val="007C2FDD"/>
    <w:rsid w:val="007C31DA"/>
    <w:rsid w:val="007C3B01"/>
    <w:rsid w:val="007C3E61"/>
    <w:rsid w:val="007C49CA"/>
    <w:rsid w:val="007C533F"/>
    <w:rsid w:val="007C5590"/>
    <w:rsid w:val="007C589A"/>
    <w:rsid w:val="007C59A3"/>
    <w:rsid w:val="007C5B7A"/>
    <w:rsid w:val="007C5EC1"/>
    <w:rsid w:val="007C6390"/>
    <w:rsid w:val="007C67A1"/>
    <w:rsid w:val="007C705A"/>
    <w:rsid w:val="007C7633"/>
    <w:rsid w:val="007C7B95"/>
    <w:rsid w:val="007D05C1"/>
    <w:rsid w:val="007D0BA0"/>
    <w:rsid w:val="007D1BB6"/>
    <w:rsid w:val="007D2295"/>
    <w:rsid w:val="007D24AA"/>
    <w:rsid w:val="007D2722"/>
    <w:rsid w:val="007D2B72"/>
    <w:rsid w:val="007D2F9C"/>
    <w:rsid w:val="007D3108"/>
    <w:rsid w:val="007D32F1"/>
    <w:rsid w:val="007D36EA"/>
    <w:rsid w:val="007D3B3D"/>
    <w:rsid w:val="007D40AC"/>
    <w:rsid w:val="007D416A"/>
    <w:rsid w:val="007D42CA"/>
    <w:rsid w:val="007D4433"/>
    <w:rsid w:val="007D4A53"/>
    <w:rsid w:val="007D592B"/>
    <w:rsid w:val="007D5AA6"/>
    <w:rsid w:val="007D5E29"/>
    <w:rsid w:val="007D661E"/>
    <w:rsid w:val="007D6ADC"/>
    <w:rsid w:val="007D7A4F"/>
    <w:rsid w:val="007D7A91"/>
    <w:rsid w:val="007D7D04"/>
    <w:rsid w:val="007E0866"/>
    <w:rsid w:val="007E2737"/>
    <w:rsid w:val="007E2A5D"/>
    <w:rsid w:val="007E3254"/>
    <w:rsid w:val="007E3363"/>
    <w:rsid w:val="007E382B"/>
    <w:rsid w:val="007E4676"/>
    <w:rsid w:val="007E5985"/>
    <w:rsid w:val="007E5C83"/>
    <w:rsid w:val="007E5EF1"/>
    <w:rsid w:val="007E6387"/>
    <w:rsid w:val="007E6456"/>
    <w:rsid w:val="007E6BF7"/>
    <w:rsid w:val="007E7084"/>
    <w:rsid w:val="007E79D0"/>
    <w:rsid w:val="007F0065"/>
    <w:rsid w:val="007F0179"/>
    <w:rsid w:val="007F020C"/>
    <w:rsid w:val="007F0330"/>
    <w:rsid w:val="007F035B"/>
    <w:rsid w:val="007F05F9"/>
    <w:rsid w:val="007F0E99"/>
    <w:rsid w:val="007F1DF7"/>
    <w:rsid w:val="007F241C"/>
    <w:rsid w:val="007F25DB"/>
    <w:rsid w:val="007F260B"/>
    <w:rsid w:val="007F2E90"/>
    <w:rsid w:val="007F408A"/>
    <w:rsid w:val="007F427C"/>
    <w:rsid w:val="007F4D03"/>
    <w:rsid w:val="007F5425"/>
    <w:rsid w:val="007F5429"/>
    <w:rsid w:val="007F54BC"/>
    <w:rsid w:val="007F637C"/>
    <w:rsid w:val="007F6E66"/>
    <w:rsid w:val="007F6F6A"/>
    <w:rsid w:val="007F7E38"/>
    <w:rsid w:val="008000DE"/>
    <w:rsid w:val="00800443"/>
    <w:rsid w:val="00800730"/>
    <w:rsid w:val="00800A84"/>
    <w:rsid w:val="008013A1"/>
    <w:rsid w:val="00801443"/>
    <w:rsid w:val="00801888"/>
    <w:rsid w:val="00801B2D"/>
    <w:rsid w:val="00801DA4"/>
    <w:rsid w:val="00802404"/>
    <w:rsid w:val="00802527"/>
    <w:rsid w:val="008025DC"/>
    <w:rsid w:val="008028DA"/>
    <w:rsid w:val="00803B39"/>
    <w:rsid w:val="00803E7A"/>
    <w:rsid w:val="00804257"/>
    <w:rsid w:val="0080448C"/>
    <w:rsid w:val="00804739"/>
    <w:rsid w:val="00804E7B"/>
    <w:rsid w:val="008056D5"/>
    <w:rsid w:val="008059F0"/>
    <w:rsid w:val="008064BA"/>
    <w:rsid w:val="008064C9"/>
    <w:rsid w:val="0080681E"/>
    <w:rsid w:val="00806DBB"/>
    <w:rsid w:val="00807AD8"/>
    <w:rsid w:val="00807CD3"/>
    <w:rsid w:val="008104DB"/>
    <w:rsid w:val="0081072F"/>
    <w:rsid w:val="00810DAC"/>
    <w:rsid w:val="00811943"/>
    <w:rsid w:val="0081598C"/>
    <w:rsid w:val="00815B91"/>
    <w:rsid w:val="00815C0F"/>
    <w:rsid w:val="00815C81"/>
    <w:rsid w:val="00815E05"/>
    <w:rsid w:val="008162B3"/>
    <w:rsid w:val="00816375"/>
    <w:rsid w:val="00816516"/>
    <w:rsid w:val="0081658F"/>
    <w:rsid w:val="00816A84"/>
    <w:rsid w:val="00817B66"/>
    <w:rsid w:val="00817BDB"/>
    <w:rsid w:val="00821048"/>
    <w:rsid w:val="008210BB"/>
    <w:rsid w:val="00823952"/>
    <w:rsid w:val="00823D51"/>
    <w:rsid w:val="00824029"/>
    <w:rsid w:val="008246D9"/>
    <w:rsid w:val="0082497E"/>
    <w:rsid w:val="008249AB"/>
    <w:rsid w:val="008250C0"/>
    <w:rsid w:val="008251BB"/>
    <w:rsid w:val="008258E9"/>
    <w:rsid w:val="00825F20"/>
    <w:rsid w:val="008267CC"/>
    <w:rsid w:val="00826E76"/>
    <w:rsid w:val="00826EC7"/>
    <w:rsid w:val="00827211"/>
    <w:rsid w:val="0082723A"/>
    <w:rsid w:val="00830408"/>
    <w:rsid w:val="008305E8"/>
    <w:rsid w:val="008309D4"/>
    <w:rsid w:val="00831186"/>
    <w:rsid w:val="008311B8"/>
    <w:rsid w:val="0083132E"/>
    <w:rsid w:val="008323EC"/>
    <w:rsid w:val="008335E3"/>
    <w:rsid w:val="00833F45"/>
    <w:rsid w:val="008340CA"/>
    <w:rsid w:val="008340FF"/>
    <w:rsid w:val="00834243"/>
    <w:rsid w:val="00834523"/>
    <w:rsid w:val="008349FF"/>
    <w:rsid w:val="00834CE4"/>
    <w:rsid w:val="0083550C"/>
    <w:rsid w:val="00835F45"/>
    <w:rsid w:val="00835FA6"/>
    <w:rsid w:val="00836299"/>
    <w:rsid w:val="00836703"/>
    <w:rsid w:val="00836919"/>
    <w:rsid w:val="00836F76"/>
    <w:rsid w:val="008374C4"/>
    <w:rsid w:val="008377A1"/>
    <w:rsid w:val="008402A4"/>
    <w:rsid w:val="008402FE"/>
    <w:rsid w:val="008404AE"/>
    <w:rsid w:val="0084072C"/>
    <w:rsid w:val="00840B2E"/>
    <w:rsid w:val="008413A6"/>
    <w:rsid w:val="00841B2E"/>
    <w:rsid w:val="00841DC0"/>
    <w:rsid w:val="008422AD"/>
    <w:rsid w:val="00842765"/>
    <w:rsid w:val="00843125"/>
    <w:rsid w:val="00843373"/>
    <w:rsid w:val="0084438A"/>
    <w:rsid w:val="0084578D"/>
    <w:rsid w:val="00845A17"/>
    <w:rsid w:val="00845F22"/>
    <w:rsid w:val="00846BDD"/>
    <w:rsid w:val="00846CDC"/>
    <w:rsid w:val="00846D84"/>
    <w:rsid w:val="00846FA0"/>
    <w:rsid w:val="008470CD"/>
    <w:rsid w:val="0085052A"/>
    <w:rsid w:val="00850A7A"/>
    <w:rsid w:val="00850AA6"/>
    <w:rsid w:val="00850F6F"/>
    <w:rsid w:val="008514E5"/>
    <w:rsid w:val="00852142"/>
    <w:rsid w:val="008522E0"/>
    <w:rsid w:val="008529CE"/>
    <w:rsid w:val="00852B65"/>
    <w:rsid w:val="00853669"/>
    <w:rsid w:val="00853D95"/>
    <w:rsid w:val="00854812"/>
    <w:rsid w:val="0085481C"/>
    <w:rsid w:val="00854FC7"/>
    <w:rsid w:val="008551AC"/>
    <w:rsid w:val="008556BF"/>
    <w:rsid w:val="008566A4"/>
    <w:rsid w:val="00856A71"/>
    <w:rsid w:val="00856F61"/>
    <w:rsid w:val="008572F1"/>
    <w:rsid w:val="0085746D"/>
    <w:rsid w:val="00857527"/>
    <w:rsid w:val="00857610"/>
    <w:rsid w:val="00857969"/>
    <w:rsid w:val="00857F4A"/>
    <w:rsid w:val="008600E7"/>
    <w:rsid w:val="00860D34"/>
    <w:rsid w:val="0086161F"/>
    <w:rsid w:val="00862244"/>
    <w:rsid w:val="0086242A"/>
    <w:rsid w:val="0086260C"/>
    <w:rsid w:val="008626E4"/>
    <w:rsid w:val="00863394"/>
    <w:rsid w:val="00863735"/>
    <w:rsid w:val="008640ED"/>
    <w:rsid w:val="00864D98"/>
    <w:rsid w:val="00865161"/>
    <w:rsid w:val="0086567C"/>
    <w:rsid w:val="00865BCB"/>
    <w:rsid w:val="00866A12"/>
    <w:rsid w:val="00866C93"/>
    <w:rsid w:val="00866CF5"/>
    <w:rsid w:val="00867691"/>
    <w:rsid w:val="00871337"/>
    <w:rsid w:val="008715A2"/>
    <w:rsid w:val="0087167D"/>
    <w:rsid w:val="00871969"/>
    <w:rsid w:val="00871E24"/>
    <w:rsid w:val="00871F67"/>
    <w:rsid w:val="008722CD"/>
    <w:rsid w:val="008724D3"/>
    <w:rsid w:val="00872C22"/>
    <w:rsid w:val="008731D1"/>
    <w:rsid w:val="00873541"/>
    <w:rsid w:val="0087392F"/>
    <w:rsid w:val="00873BF3"/>
    <w:rsid w:val="00873C0B"/>
    <w:rsid w:val="00874583"/>
    <w:rsid w:val="008749DA"/>
    <w:rsid w:val="008749F2"/>
    <w:rsid w:val="00875EAA"/>
    <w:rsid w:val="008766A6"/>
    <w:rsid w:val="00876CAD"/>
    <w:rsid w:val="00876EDE"/>
    <w:rsid w:val="008775AE"/>
    <w:rsid w:val="00877A59"/>
    <w:rsid w:val="00877E54"/>
    <w:rsid w:val="00877EB1"/>
    <w:rsid w:val="00880157"/>
    <w:rsid w:val="008801C4"/>
    <w:rsid w:val="00880380"/>
    <w:rsid w:val="00881096"/>
    <w:rsid w:val="00881AF5"/>
    <w:rsid w:val="00881F19"/>
    <w:rsid w:val="00882CC4"/>
    <w:rsid w:val="00882D68"/>
    <w:rsid w:val="00883F23"/>
    <w:rsid w:val="00883F3B"/>
    <w:rsid w:val="008841CE"/>
    <w:rsid w:val="008841DD"/>
    <w:rsid w:val="00884436"/>
    <w:rsid w:val="008844AC"/>
    <w:rsid w:val="00884A77"/>
    <w:rsid w:val="0088552C"/>
    <w:rsid w:val="008857D9"/>
    <w:rsid w:val="00885ABD"/>
    <w:rsid w:val="008864D2"/>
    <w:rsid w:val="00886584"/>
    <w:rsid w:val="008866DB"/>
    <w:rsid w:val="00886B36"/>
    <w:rsid w:val="0089018C"/>
    <w:rsid w:val="00890A9E"/>
    <w:rsid w:val="00890DF9"/>
    <w:rsid w:val="00891726"/>
    <w:rsid w:val="00891F43"/>
    <w:rsid w:val="0089213B"/>
    <w:rsid w:val="008927F5"/>
    <w:rsid w:val="00894451"/>
    <w:rsid w:val="00894BF3"/>
    <w:rsid w:val="00894D5F"/>
    <w:rsid w:val="00895459"/>
    <w:rsid w:val="008957E9"/>
    <w:rsid w:val="00895CEA"/>
    <w:rsid w:val="00895D0D"/>
    <w:rsid w:val="00895D96"/>
    <w:rsid w:val="00896335"/>
    <w:rsid w:val="008966BC"/>
    <w:rsid w:val="00897062"/>
    <w:rsid w:val="00897361"/>
    <w:rsid w:val="00897B3F"/>
    <w:rsid w:val="00897CD1"/>
    <w:rsid w:val="00897F46"/>
    <w:rsid w:val="008A074A"/>
    <w:rsid w:val="008A0BCA"/>
    <w:rsid w:val="008A18D7"/>
    <w:rsid w:val="008A19AF"/>
    <w:rsid w:val="008A1D04"/>
    <w:rsid w:val="008A2004"/>
    <w:rsid w:val="008A203A"/>
    <w:rsid w:val="008A2500"/>
    <w:rsid w:val="008A27C2"/>
    <w:rsid w:val="008A2EEA"/>
    <w:rsid w:val="008A377E"/>
    <w:rsid w:val="008A3D1A"/>
    <w:rsid w:val="008A4374"/>
    <w:rsid w:val="008A4E69"/>
    <w:rsid w:val="008A5873"/>
    <w:rsid w:val="008A594F"/>
    <w:rsid w:val="008A5DBB"/>
    <w:rsid w:val="008A5DCA"/>
    <w:rsid w:val="008A669B"/>
    <w:rsid w:val="008A7BD8"/>
    <w:rsid w:val="008B0952"/>
    <w:rsid w:val="008B0B84"/>
    <w:rsid w:val="008B0D28"/>
    <w:rsid w:val="008B165D"/>
    <w:rsid w:val="008B16FB"/>
    <w:rsid w:val="008B17E3"/>
    <w:rsid w:val="008B2276"/>
    <w:rsid w:val="008B2E9C"/>
    <w:rsid w:val="008B32EB"/>
    <w:rsid w:val="008B3499"/>
    <w:rsid w:val="008B47CF"/>
    <w:rsid w:val="008B52D6"/>
    <w:rsid w:val="008B5842"/>
    <w:rsid w:val="008B597B"/>
    <w:rsid w:val="008B5CEC"/>
    <w:rsid w:val="008B624A"/>
    <w:rsid w:val="008B691C"/>
    <w:rsid w:val="008B6F80"/>
    <w:rsid w:val="008B7708"/>
    <w:rsid w:val="008B7BC1"/>
    <w:rsid w:val="008B7BF4"/>
    <w:rsid w:val="008B7C28"/>
    <w:rsid w:val="008B7DFA"/>
    <w:rsid w:val="008C0152"/>
    <w:rsid w:val="008C1652"/>
    <w:rsid w:val="008C1E46"/>
    <w:rsid w:val="008C2215"/>
    <w:rsid w:val="008C2685"/>
    <w:rsid w:val="008C2B92"/>
    <w:rsid w:val="008C2FCF"/>
    <w:rsid w:val="008C40B2"/>
    <w:rsid w:val="008C4149"/>
    <w:rsid w:val="008C41AC"/>
    <w:rsid w:val="008C4346"/>
    <w:rsid w:val="008C47C5"/>
    <w:rsid w:val="008C50AA"/>
    <w:rsid w:val="008C514E"/>
    <w:rsid w:val="008C5DED"/>
    <w:rsid w:val="008C5E3A"/>
    <w:rsid w:val="008C5F22"/>
    <w:rsid w:val="008C5FA2"/>
    <w:rsid w:val="008C6132"/>
    <w:rsid w:val="008C62B8"/>
    <w:rsid w:val="008C65F4"/>
    <w:rsid w:val="008C6BCE"/>
    <w:rsid w:val="008C6FF4"/>
    <w:rsid w:val="008C7F71"/>
    <w:rsid w:val="008D039D"/>
    <w:rsid w:val="008D0FF0"/>
    <w:rsid w:val="008D1527"/>
    <w:rsid w:val="008D2137"/>
    <w:rsid w:val="008D2991"/>
    <w:rsid w:val="008D2B5C"/>
    <w:rsid w:val="008D2BFC"/>
    <w:rsid w:val="008D2FA1"/>
    <w:rsid w:val="008D30C1"/>
    <w:rsid w:val="008D339F"/>
    <w:rsid w:val="008D33D6"/>
    <w:rsid w:val="008D3700"/>
    <w:rsid w:val="008D37A6"/>
    <w:rsid w:val="008D42AC"/>
    <w:rsid w:val="008D43F6"/>
    <w:rsid w:val="008D48EE"/>
    <w:rsid w:val="008D4AA9"/>
    <w:rsid w:val="008D4C5C"/>
    <w:rsid w:val="008D506F"/>
    <w:rsid w:val="008D5844"/>
    <w:rsid w:val="008D6368"/>
    <w:rsid w:val="008D6AC7"/>
    <w:rsid w:val="008D7118"/>
    <w:rsid w:val="008D71A1"/>
    <w:rsid w:val="008D72B1"/>
    <w:rsid w:val="008D7771"/>
    <w:rsid w:val="008D7954"/>
    <w:rsid w:val="008E022C"/>
    <w:rsid w:val="008E0832"/>
    <w:rsid w:val="008E103B"/>
    <w:rsid w:val="008E193E"/>
    <w:rsid w:val="008E1BBB"/>
    <w:rsid w:val="008E1BDE"/>
    <w:rsid w:val="008E1C8F"/>
    <w:rsid w:val="008E24D2"/>
    <w:rsid w:val="008E2761"/>
    <w:rsid w:val="008E2E62"/>
    <w:rsid w:val="008E3153"/>
    <w:rsid w:val="008E3512"/>
    <w:rsid w:val="008E43FC"/>
    <w:rsid w:val="008E454B"/>
    <w:rsid w:val="008E4D4E"/>
    <w:rsid w:val="008E50D5"/>
    <w:rsid w:val="008E5113"/>
    <w:rsid w:val="008E60A7"/>
    <w:rsid w:val="008E6292"/>
    <w:rsid w:val="008E6924"/>
    <w:rsid w:val="008E759E"/>
    <w:rsid w:val="008F0484"/>
    <w:rsid w:val="008F0AC8"/>
    <w:rsid w:val="008F1359"/>
    <w:rsid w:val="008F1B15"/>
    <w:rsid w:val="008F2009"/>
    <w:rsid w:val="008F23EB"/>
    <w:rsid w:val="008F2AD1"/>
    <w:rsid w:val="008F2BD2"/>
    <w:rsid w:val="008F396D"/>
    <w:rsid w:val="008F3F7B"/>
    <w:rsid w:val="008F4371"/>
    <w:rsid w:val="008F4610"/>
    <w:rsid w:val="008F4AF0"/>
    <w:rsid w:val="008F541D"/>
    <w:rsid w:val="008F5ADF"/>
    <w:rsid w:val="008F62F9"/>
    <w:rsid w:val="0090039E"/>
    <w:rsid w:val="00900413"/>
    <w:rsid w:val="00901048"/>
    <w:rsid w:val="009015C0"/>
    <w:rsid w:val="009024B0"/>
    <w:rsid w:val="009025E6"/>
    <w:rsid w:val="00902B2E"/>
    <w:rsid w:val="00903D03"/>
    <w:rsid w:val="00904E16"/>
    <w:rsid w:val="009050C3"/>
    <w:rsid w:val="00905142"/>
    <w:rsid w:val="00905B61"/>
    <w:rsid w:val="0090637D"/>
    <w:rsid w:val="00906B2B"/>
    <w:rsid w:val="00906E61"/>
    <w:rsid w:val="009075C3"/>
    <w:rsid w:val="00907696"/>
    <w:rsid w:val="00907BCD"/>
    <w:rsid w:val="0091068E"/>
    <w:rsid w:val="00910C7B"/>
    <w:rsid w:val="009115D8"/>
    <w:rsid w:val="00911B6B"/>
    <w:rsid w:val="00911BF8"/>
    <w:rsid w:val="00911E66"/>
    <w:rsid w:val="009129FD"/>
    <w:rsid w:val="009134F9"/>
    <w:rsid w:val="00913C74"/>
    <w:rsid w:val="00913D72"/>
    <w:rsid w:val="00913EC7"/>
    <w:rsid w:val="00914A4B"/>
    <w:rsid w:val="00914B19"/>
    <w:rsid w:val="00915650"/>
    <w:rsid w:val="00915744"/>
    <w:rsid w:val="00915AA9"/>
    <w:rsid w:val="00915BA4"/>
    <w:rsid w:val="00915CE2"/>
    <w:rsid w:val="009161A0"/>
    <w:rsid w:val="00916E6C"/>
    <w:rsid w:val="00917298"/>
    <w:rsid w:val="0091733D"/>
    <w:rsid w:val="00917953"/>
    <w:rsid w:val="00917B9D"/>
    <w:rsid w:val="00917E28"/>
    <w:rsid w:val="00920E95"/>
    <w:rsid w:val="009219B6"/>
    <w:rsid w:val="00921A44"/>
    <w:rsid w:val="00922011"/>
    <w:rsid w:val="00922A08"/>
    <w:rsid w:val="0092385F"/>
    <w:rsid w:val="009251FA"/>
    <w:rsid w:val="00925491"/>
    <w:rsid w:val="00925786"/>
    <w:rsid w:val="00925AA5"/>
    <w:rsid w:val="009262CB"/>
    <w:rsid w:val="00926949"/>
    <w:rsid w:val="009269A0"/>
    <w:rsid w:val="00926DBF"/>
    <w:rsid w:val="00926DE4"/>
    <w:rsid w:val="009270D4"/>
    <w:rsid w:val="00927CE0"/>
    <w:rsid w:val="009305D1"/>
    <w:rsid w:val="00930B73"/>
    <w:rsid w:val="00931A06"/>
    <w:rsid w:val="00931D6E"/>
    <w:rsid w:val="00932103"/>
    <w:rsid w:val="00932C52"/>
    <w:rsid w:val="00933084"/>
    <w:rsid w:val="00933595"/>
    <w:rsid w:val="00933CB0"/>
    <w:rsid w:val="0093459B"/>
    <w:rsid w:val="00934A4F"/>
    <w:rsid w:val="0093540D"/>
    <w:rsid w:val="00935B13"/>
    <w:rsid w:val="009362B3"/>
    <w:rsid w:val="009362B8"/>
    <w:rsid w:val="00936900"/>
    <w:rsid w:val="0094019D"/>
    <w:rsid w:val="009402AD"/>
    <w:rsid w:val="00940399"/>
    <w:rsid w:val="009404D0"/>
    <w:rsid w:val="00940A9D"/>
    <w:rsid w:val="009417B1"/>
    <w:rsid w:val="00941D39"/>
    <w:rsid w:val="009424A0"/>
    <w:rsid w:val="00942C11"/>
    <w:rsid w:val="00943291"/>
    <w:rsid w:val="0094337E"/>
    <w:rsid w:val="0094351F"/>
    <w:rsid w:val="00943EB9"/>
    <w:rsid w:val="009440A5"/>
    <w:rsid w:val="00944385"/>
    <w:rsid w:val="009443D6"/>
    <w:rsid w:val="009444B3"/>
    <w:rsid w:val="0094476E"/>
    <w:rsid w:val="0094503A"/>
    <w:rsid w:val="00946886"/>
    <w:rsid w:val="00946B5A"/>
    <w:rsid w:val="00947F0D"/>
    <w:rsid w:val="00950241"/>
    <w:rsid w:val="00950469"/>
    <w:rsid w:val="0095115D"/>
    <w:rsid w:val="009518CB"/>
    <w:rsid w:val="00951923"/>
    <w:rsid w:val="0095196C"/>
    <w:rsid w:val="009526EC"/>
    <w:rsid w:val="00952B9A"/>
    <w:rsid w:val="00952F5A"/>
    <w:rsid w:val="009537CA"/>
    <w:rsid w:val="00953E91"/>
    <w:rsid w:val="0095445D"/>
    <w:rsid w:val="009547F8"/>
    <w:rsid w:val="00954B07"/>
    <w:rsid w:val="0095550F"/>
    <w:rsid w:val="00956486"/>
    <w:rsid w:val="009565F3"/>
    <w:rsid w:val="00956C71"/>
    <w:rsid w:val="00957A36"/>
    <w:rsid w:val="009606D0"/>
    <w:rsid w:val="00960D53"/>
    <w:rsid w:val="009612E9"/>
    <w:rsid w:val="009614DD"/>
    <w:rsid w:val="0096164F"/>
    <w:rsid w:val="00961751"/>
    <w:rsid w:val="009617C3"/>
    <w:rsid w:val="00961C85"/>
    <w:rsid w:val="00962311"/>
    <w:rsid w:val="00962610"/>
    <w:rsid w:val="00962938"/>
    <w:rsid w:val="00962ACF"/>
    <w:rsid w:val="00962DD3"/>
    <w:rsid w:val="00963A08"/>
    <w:rsid w:val="00964AA5"/>
    <w:rsid w:val="009652A4"/>
    <w:rsid w:val="009654C3"/>
    <w:rsid w:val="00965623"/>
    <w:rsid w:val="0096583D"/>
    <w:rsid w:val="00965C86"/>
    <w:rsid w:val="009662A6"/>
    <w:rsid w:val="00966738"/>
    <w:rsid w:val="00967BB9"/>
    <w:rsid w:val="0097058C"/>
    <w:rsid w:val="00970C6F"/>
    <w:rsid w:val="00970E5C"/>
    <w:rsid w:val="00970FE0"/>
    <w:rsid w:val="0097114C"/>
    <w:rsid w:val="00972689"/>
    <w:rsid w:val="00972884"/>
    <w:rsid w:val="00972977"/>
    <w:rsid w:val="009729D4"/>
    <w:rsid w:val="00972F27"/>
    <w:rsid w:val="0097303E"/>
    <w:rsid w:val="0097374A"/>
    <w:rsid w:val="0097489E"/>
    <w:rsid w:val="00974957"/>
    <w:rsid w:val="00975526"/>
    <w:rsid w:val="009757A1"/>
    <w:rsid w:val="009759C2"/>
    <w:rsid w:val="0097626B"/>
    <w:rsid w:val="00976514"/>
    <w:rsid w:val="00976A2C"/>
    <w:rsid w:val="00976A78"/>
    <w:rsid w:val="00976C54"/>
    <w:rsid w:val="009773AE"/>
    <w:rsid w:val="00977690"/>
    <w:rsid w:val="00977724"/>
    <w:rsid w:val="009778B2"/>
    <w:rsid w:val="009778BF"/>
    <w:rsid w:val="00977981"/>
    <w:rsid w:val="00977BE6"/>
    <w:rsid w:val="00977EA0"/>
    <w:rsid w:val="00980268"/>
    <w:rsid w:val="00980735"/>
    <w:rsid w:val="00980759"/>
    <w:rsid w:val="00980E79"/>
    <w:rsid w:val="00980FBC"/>
    <w:rsid w:val="009817B0"/>
    <w:rsid w:val="00981CAB"/>
    <w:rsid w:val="009821CE"/>
    <w:rsid w:val="00982585"/>
    <w:rsid w:val="00982E3A"/>
    <w:rsid w:val="00982E4D"/>
    <w:rsid w:val="00984AE5"/>
    <w:rsid w:val="00984ECD"/>
    <w:rsid w:val="00985452"/>
    <w:rsid w:val="00986217"/>
    <w:rsid w:val="00986C54"/>
    <w:rsid w:val="00986C71"/>
    <w:rsid w:val="00987386"/>
    <w:rsid w:val="00987CBD"/>
    <w:rsid w:val="009903A9"/>
    <w:rsid w:val="0099056C"/>
    <w:rsid w:val="00990AD1"/>
    <w:rsid w:val="00990BFB"/>
    <w:rsid w:val="009915D2"/>
    <w:rsid w:val="009916E4"/>
    <w:rsid w:val="009923B8"/>
    <w:rsid w:val="0099247B"/>
    <w:rsid w:val="00992769"/>
    <w:rsid w:val="00992B5A"/>
    <w:rsid w:val="00992D87"/>
    <w:rsid w:val="00992DC6"/>
    <w:rsid w:val="00993469"/>
    <w:rsid w:val="00993879"/>
    <w:rsid w:val="00993E92"/>
    <w:rsid w:val="0099427C"/>
    <w:rsid w:val="00994B0E"/>
    <w:rsid w:val="00994E93"/>
    <w:rsid w:val="00996156"/>
    <w:rsid w:val="0099629A"/>
    <w:rsid w:val="0099631B"/>
    <w:rsid w:val="00996429"/>
    <w:rsid w:val="00997427"/>
    <w:rsid w:val="00997749"/>
    <w:rsid w:val="00997F2B"/>
    <w:rsid w:val="009A024D"/>
    <w:rsid w:val="009A0A48"/>
    <w:rsid w:val="009A1270"/>
    <w:rsid w:val="009A18C3"/>
    <w:rsid w:val="009A196E"/>
    <w:rsid w:val="009A24C0"/>
    <w:rsid w:val="009A26AC"/>
    <w:rsid w:val="009A277C"/>
    <w:rsid w:val="009A27CB"/>
    <w:rsid w:val="009A39A8"/>
    <w:rsid w:val="009A3CCD"/>
    <w:rsid w:val="009A483E"/>
    <w:rsid w:val="009A54C6"/>
    <w:rsid w:val="009A582A"/>
    <w:rsid w:val="009A6304"/>
    <w:rsid w:val="009A658F"/>
    <w:rsid w:val="009A69A4"/>
    <w:rsid w:val="009A6F67"/>
    <w:rsid w:val="009A6F96"/>
    <w:rsid w:val="009A748E"/>
    <w:rsid w:val="009A79FF"/>
    <w:rsid w:val="009A7F8E"/>
    <w:rsid w:val="009B03A4"/>
    <w:rsid w:val="009B0589"/>
    <w:rsid w:val="009B088F"/>
    <w:rsid w:val="009B09BD"/>
    <w:rsid w:val="009B0A87"/>
    <w:rsid w:val="009B1892"/>
    <w:rsid w:val="009B1A16"/>
    <w:rsid w:val="009B1BAA"/>
    <w:rsid w:val="009B2249"/>
    <w:rsid w:val="009B23B5"/>
    <w:rsid w:val="009B2A55"/>
    <w:rsid w:val="009B3A4B"/>
    <w:rsid w:val="009B3E60"/>
    <w:rsid w:val="009B3E90"/>
    <w:rsid w:val="009B4537"/>
    <w:rsid w:val="009B486B"/>
    <w:rsid w:val="009B4D9D"/>
    <w:rsid w:val="009B4ECF"/>
    <w:rsid w:val="009B4FB7"/>
    <w:rsid w:val="009B51FB"/>
    <w:rsid w:val="009B561F"/>
    <w:rsid w:val="009B5B3A"/>
    <w:rsid w:val="009B6258"/>
    <w:rsid w:val="009B6527"/>
    <w:rsid w:val="009B6E7E"/>
    <w:rsid w:val="009B74C0"/>
    <w:rsid w:val="009B79E1"/>
    <w:rsid w:val="009B7C4C"/>
    <w:rsid w:val="009C002D"/>
    <w:rsid w:val="009C0402"/>
    <w:rsid w:val="009C0B9B"/>
    <w:rsid w:val="009C0E57"/>
    <w:rsid w:val="009C1ECC"/>
    <w:rsid w:val="009C2587"/>
    <w:rsid w:val="009C2CCF"/>
    <w:rsid w:val="009C3187"/>
    <w:rsid w:val="009C3315"/>
    <w:rsid w:val="009C3623"/>
    <w:rsid w:val="009C3EF2"/>
    <w:rsid w:val="009C4A83"/>
    <w:rsid w:val="009C4BAD"/>
    <w:rsid w:val="009C4CCB"/>
    <w:rsid w:val="009C622C"/>
    <w:rsid w:val="009C6429"/>
    <w:rsid w:val="009C6561"/>
    <w:rsid w:val="009C6C74"/>
    <w:rsid w:val="009C6D6F"/>
    <w:rsid w:val="009C6D91"/>
    <w:rsid w:val="009C6EDC"/>
    <w:rsid w:val="009C70B9"/>
    <w:rsid w:val="009C731A"/>
    <w:rsid w:val="009C75AD"/>
    <w:rsid w:val="009C7FB5"/>
    <w:rsid w:val="009D0C9F"/>
    <w:rsid w:val="009D1C20"/>
    <w:rsid w:val="009D1D20"/>
    <w:rsid w:val="009D20FB"/>
    <w:rsid w:val="009D2CFF"/>
    <w:rsid w:val="009D3BA3"/>
    <w:rsid w:val="009D3E73"/>
    <w:rsid w:val="009D3EEF"/>
    <w:rsid w:val="009D41A1"/>
    <w:rsid w:val="009D4321"/>
    <w:rsid w:val="009D4DC8"/>
    <w:rsid w:val="009D58D6"/>
    <w:rsid w:val="009D58F0"/>
    <w:rsid w:val="009D66E2"/>
    <w:rsid w:val="009D6944"/>
    <w:rsid w:val="009D6AED"/>
    <w:rsid w:val="009D6BA8"/>
    <w:rsid w:val="009D73CE"/>
    <w:rsid w:val="009D7483"/>
    <w:rsid w:val="009D7A68"/>
    <w:rsid w:val="009D7E79"/>
    <w:rsid w:val="009E0124"/>
    <w:rsid w:val="009E0533"/>
    <w:rsid w:val="009E0BE9"/>
    <w:rsid w:val="009E0CA5"/>
    <w:rsid w:val="009E10DB"/>
    <w:rsid w:val="009E1386"/>
    <w:rsid w:val="009E1672"/>
    <w:rsid w:val="009E171B"/>
    <w:rsid w:val="009E1E91"/>
    <w:rsid w:val="009E2106"/>
    <w:rsid w:val="009E2CEE"/>
    <w:rsid w:val="009E2D17"/>
    <w:rsid w:val="009E3067"/>
    <w:rsid w:val="009E33BB"/>
    <w:rsid w:val="009E4342"/>
    <w:rsid w:val="009E45EA"/>
    <w:rsid w:val="009E4F0E"/>
    <w:rsid w:val="009E590A"/>
    <w:rsid w:val="009E614A"/>
    <w:rsid w:val="009E6867"/>
    <w:rsid w:val="009E698C"/>
    <w:rsid w:val="009E6C1E"/>
    <w:rsid w:val="009E6F41"/>
    <w:rsid w:val="009E719E"/>
    <w:rsid w:val="009E7B39"/>
    <w:rsid w:val="009F0042"/>
    <w:rsid w:val="009F0A3A"/>
    <w:rsid w:val="009F0C1D"/>
    <w:rsid w:val="009F0DBB"/>
    <w:rsid w:val="009F16C1"/>
    <w:rsid w:val="009F1EAF"/>
    <w:rsid w:val="009F2452"/>
    <w:rsid w:val="009F27E2"/>
    <w:rsid w:val="009F3179"/>
    <w:rsid w:val="009F34D2"/>
    <w:rsid w:val="009F4249"/>
    <w:rsid w:val="009F43AC"/>
    <w:rsid w:val="009F4604"/>
    <w:rsid w:val="009F492D"/>
    <w:rsid w:val="009F4B20"/>
    <w:rsid w:val="009F5105"/>
    <w:rsid w:val="009F52BA"/>
    <w:rsid w:val="009F5B16"/>
    <w:rsid w:val="009F5C83"/>
    <w:rsid w:val="009F61C9"/>
    <w:rsid w:val="009F6540"/>
    <w:rsid w:val="009F7028"/>
    <w:rsid w:val="009F777E"/>
    <w:rsid w:val="009F7A11"/>
    <w:rsid w:val="009F7EFC"/>
    <w:rsid w:val="00A00E80"/>
    <w:rsid w:val="00A015E8"/>
    <w:rsid w:val="00A025F1"/>
    <w:rsid w:val="00A02958"/>
    <w:rsid w:val="00A02C0D"/>
    <w:rsid w:val="00A0315D"/>
    <w:rsid w:val="00A047AD"/>
    <w:rsid w:val="00A04C5A"/>
    <w:rsid w:val="00A04C9A"/>
    <w:rsid w:val="00A0671C"/>
    <w:rsid w:val="00A078C7"/>
    <w:rsid w:val="00A07D47"/>
    <w:rsid w:val="00A10593"/>
    <w:rsid w:val="00A10A5F"/>
    <w:rsid w:val="00A10DAE"/>
    <w:rsid w:val="00A113D1"/>
    <w:rsid w:val="00A11431"/>
    <w:rsid w:val="00A12BA0"/>
    <w:rsid w:val="00A12F62"/>
    <w:rsid w:val="00A134E9"/>
    <w:rsid w:val="00A1459A"/>
    <w:rsid w:val="00A14FE9"/>
    <w:rsid w:val="00A155F0"/>
    <w:rsid w:val="00A15E03"/>
    <w:rsid w:val="00A15F24"/>
    <w:rsid w:val="00A15F81"/>
    <w:rsid w:val="00A16497"/>
    <w:rsid w:val="00A164D5"/>
    <w:rsid w:val="00A16AA8"/>
    <w:rsid w:val="00A16E35"/>
    <w:rsid w:val="00A170E5"/>
    <w:rsid w:val="00A17916"/>
    <w:rsid w:val="00A211B5"/>
    <w:rsid w:val="00A21609"/>
    <w:rsid w:val="00A216C7"/>
    <w:rsid w:val="00A21785"/>
    <w:rsid w:val="00A23ED7"/>
    <w:rsid w:val="00A24B29"/>
    <w:rsid w:val="00A25245"/>
    <w:rsid w:val="00A25495"/>
    <w:rsid w:val="00A259CA"/>
    <w:rsid w:val="00A25F9F"/>
    <w:rsid w:val="00A261B2"/>
    <w:rsid w:val="00A2634E"/>
    <w:rsid w:val="00A2663E"/>
    <w:rsid w:val="00A2781F"/>
    <w:rsid w:val="00A27BFB"/>
    <w:rsid w:val="00A3006F"/>
    <w:rsid w:val="00A304F0"/>
    <w:rsid w:val="00A30D1C"/>
    <w:rsid w:val="00A31182"/>
    <w:rsid w:val="00A31AE0"/>
    <w:rsid w:val="00A32994"/>
    <w:rsid w:val="00A33290"/>
    <w:rsid w:val="00A33714"/>
    <w:rsid w:val="00A33989"/>
    <w:rsid w:val="00A33EF4"/>
    <w:rsid w:val="00A33FB9"/>
    <w:rsid w:val="00A34089"/>
    <w:rsid w:val="00A34DE8"/>
    <w:rsid w:val="00A34DF1"/>
    <w:rsid w:val="00A35BCE"/>
    <w:rsid w:val="00A3629B"/>
    <w:rsid w:val="00A365CF"/>
    <w:rsid w:val="00A36AE3"/>
    <w:rsid w:val="00A3749B"/>
    <w:rsid w:val="00A37BEB"/>
    <w:rsid w:val="00A37C9E"/>
    <w:rsid w:val="00A37D87"/>
    <w:rsid w:val="00A40377"/>
    <w:rsid w:val="00A40660"/>
    <w:rsid w:val="00A40AC6"/>
    <w:rsid w:val="00A40B45"/>
    <w:rsid w:val="00A40BAF"/>
    <w:rsid w:val="00A42A97"/>
    <w:rsid w:val="00A436E8"/>
    <w:rsid w:val="00A43796"/>
    <w:rsid w:val="00A43C0B"/>
    <w:rsid w:val="00A4439B"/>
    <w:rsid w:val="00A44620"/>
    <w:rsid w:val="00A44A5F"/>
    <w:rsid w:val="00A4502C"/>
    <w:rsid w:val="00A45119"/>
    <w:rsid w:val="00A45433"/>
    <w:rsid w:val="00A46389"/>
    <w:rsid w:val="00A4640C"/>
    <w:rsid w:val="00A46657"/>
    <w:rsid w:val="00A46CEC"/>
    <w:rsid w:val="00A47065"/>
    <w:rsid w:val="00A47274"/>
    <w:rsid w:val="00A50877"/>
    <w:rsid w:val="00A50D1C"/>
    <w:rsid w:val="00A50D88"/>
    <w:rsid w:val="00A51184"/>
    <w:rsid w:val="00A528F9"/>
    <w:rsid w:val="00A52F62"/>
    <w:rsid w:val="00A538EB"/>
    <w:rsid w:val="00A5402C"/>
    <w:rsid w:val="00A541D4"/>
    <w:rsid w:val="00A54438"/>
    <w:rsid w:val="00A5455F"/>
    <w:rsid w:val="00A54654"/>
    <w:rsid w:val="00A54A67"/>
    <w:rsid w:val="00A54EC0"/>
    <w:rsid w:val="00A55845"/>
    <w:rsid w:val="00A55878"/>
    <w:rsid w:val="00A55AD3"/>
    <w:rsid w:val="00A56137"/>
    <w:rsid w:val="00A56923"/>
    <w:rsid w:val="00A56B01"/>
    <w:rsid w:val="00A56C5E"/>
    <w:rsid w:val="00A57564"/>
    <w:rsid w:val="00A5795F"/>
    <w:rsid w:val="00A57981"/>
    <w:rsid w:val="00A57E22"/>
    <w:rsid w:val="00A57F05"/>
    <w:rsid w:val="00A604D1"/>
    <w:rsid w:val="00A6275F"/>
    <w:rsid w:val="00A62E42"/>
    <w:rsid w:val="00A62FA8"/>
    <w:rsid w:val="00A6319B"/>
    <w:rsid w:val="00A63566"/>
    <w:rsid w:val="00A6489C"/>
    <w:rsid w:val="00A64A71"/>
    <w:rsid w:val="00A64D1C"/>
    <w:rsid w:val="00A65783"/>
    <w:rsid w:val="00A65FE9"/>
    <w:rsid w:val="00A660F7"/>
    <w:rsid w:val="00A663F9"/>
    <w:rsid w:val="00A663FB"/>
    <w:rsid w:val="00A66BD4"/>
    <w:rsid w:val="00A674F3"/>
    <w:rsid w:val="00A67AF0"/>
    <w:rsid w:val="00A701D6"/>
    <w:rsid w:val="00A7057A"/>
    <w:rsid w:val="00A71398"/>
    <w:rsid w:val="00A713F9"/>
    <w:rsid w:val="00A722F0"/>
    <w:rsid w:val="00A7236C"/>
    <w:rsid w:val="00A72960"/>
    <w:rsid w:val="00A72D8F"/>
    <w:rsid w:val="00A72EDF"/>
    <w:rsid w:val="00A73CF1"/>
    <w:rsid w:val="00A74815"/>
    <w:rsid w:val="00A752AE"/>
    <w:rsid w:val="00A7553E"/>
    <w:rsid w:val="00A75874"/>
    <w:rsid w:val="00A75F2A"/>
    <w:rsid w:val="00A76381"/>
    <w:rsid w:val="00A76FEF"/>
    <w:rsid w:val="00A7724C"/>
    <w:rsid w:val="00A77361"/>
    <w:rsid w:val="00A777B7"/>
    <w:rsid w:val="00A77B15"/>
    <w:rsid w:val="00A8023B"/>
    <w:rsid w:val="00A80249"/>
    <w:rsid w:val="00A807C0"/>
    <w:rsid w:val="00A80E5C"/>
    <w:rsid w:val="00A81344"/>
    <w:rsid w:val="00A81906"/>
    <w:rsid w:val="00A82FCD"/>
    <w:rsid w:val="00A831E7"/>
    <w:rsid w:val="00A8337A"/>
    <w:rsid w:val="00A83E90"/>
    <w:rsid w:val="00A8428E"/>
    <w:rsid w:val="00A84C38"/>
    <w:rsid w:val="00A85002"/>
    <w:rsid w:val="00A85385"/>
    <w:rsid w:val="00A85490"/>
    <w:rsid w:val="00A858D1"/>
    <w:rsid w:val="00A8680A"/>
    <w:rsid w:val="00A86996"/>
    <w:rsid w:val="00A86C1F"/>
    <w:rsid w:val="00A86F73"/>
    <w:rsid w:val="00A87143"/>
    <w:rsid w:val="00A87A7C"/>
    <w:rsid w:val="00A900E7"/>
    <w:rsid w:val="00A902BD"/>
    <w:rsid w:val="00A9142F"/>
    <w:rsid w:val="00A91D72"/>
    <w:rsid w:val="00A91F45"/>
    <w:rsid w:val="00A92002"/>
    <w:rsid w:val="00A92996"/>
    <w:rsid w:val="00A93201"/>
    <w:rsid w:val="00A93401"/>
    <w:rsid w:val="00A941A8"/>
    <w:rsid w:val="00A943F9"/>
    <w:rsid w:val="00A9454F"/>
    <w:rsid w:val="00A94869"/>
    <w:rsid w:val="00A94AFD"/>
    <w:rsid w:val="00A94E69"/>
    <w:rsid w:val="00A954C2"/>
    <w:rsid w:val="00A9556E"/>
    <w:rsid w:val="00A95B5A"/>
    <w:rsid w:val="00A95EDA"/>
    <w:rsid w:val="00A967D9"/>
    <w:rsid w:val="00A97160"/>
    <w:rsid w:val="00A9792B"/>
    <w:rsid w:val="00AA0487"/>
    <w:rsid w:val="00AA0EE7"/>
    <w:rsid w:val="00AA1E75"/>
    <w:rsid w:val="00AA1E92"/>
    <w:rsid w:val="00AA211B"/>
    <w:rsid w:val="00AA32B1"/>
    <w:rsid w:val="00AA3504"/>
    <w:rsid w:val="00AA4013"/>
    <w:rsid w:val="00AA43B4"/>
    <w:rsid w:val="00AA4C25"/>
    <w:rsid w:val="00AA530C"/>
    <w:rsid w:val="00AA6271"/>
    <w:rsid w:val="00AA62A6"/>
    <w:rsid w:val="00AA6C26"/>
    <w:rsid w:val="00AA6DA4"/>
    <w:rsid w:val="00AA7459"/>
    <w:rsid w:val="00AA7D9F"/>
    <w:rsid w:val="00AB0470"/>
    <w:rsid w:val="00AB04C8"/>
    <w:rsid w:val="00AB0CAD"/>
    <w:rsid w:val="00AB1941"/>
    <w:rsid w:val="00AB1BB4"/>
    <w:rsid w:val="00AB2564"/>
    <w:rsid w:val="00AB290D"/>
    <w:rsid w:val="00AB29C8"/>
    <w:rsid w:val="00AB3077"/>
    <w:rsid w:val="00AB31BF"/>
    <w:rsid w:val="00AB33CE"/>
    <w:rsid w:val="00AB3A35"/>
    <w:rsid w:val="00AB4C0B"/>
    <w:rsid w:val="00AB5023"/>
    <w:rsid w:val="00AB5109"/>
    <w:rsid w:val="00AB523B"/>
    <w:rsid w:val="00AB60D9"/>
    <w:rsid w:val="00AB6743"/>
    <w:rsid w:val="00AB7670"/>
    <w:rsid w:val="00AB76EF"/>
    <w:rsid w:val="00AB77C5"/>
    <w:rsid w:val="00AB7A66"/>
    <w:rsid w:val="00AC00E8"/>
    <w:rsid w:val="00AC043C"/>
    <w:rsid w:val="00AC08CE"/>
    <w:rsid w:val="00AC1202"/>
    <w:rsid w:val="00AC2C67"/>
    <w:rsid w:val="00AC3196"/>
    <w:rsid w:val="00AC3AF3"/>
    <w:rsid w:val="00AC3D51"/>
    <w:rsid w:val="00AC4065"/>
    <w:rsid w:val="00AC4087"/>
    <w:rsid w:val="00AC4110"/>
    <w:rsid w:val="00AC41AF"/>
    <w:rsid w:val="00AC42FD"/>
    <w:rsid w:val="00AC437F"/>
    <w:rsid w:val="00AC48D2"/>
    <w:rsid w:val="00AC4CBA"/>
    <w:rsid w:val="00AC5070"/>
    <w:rsid w:val="00AC52DC"/>
    <w:rsid w:val="00AC57C6"/>
    <w:rsid w:val="00AC596A"/>
    <w:rsid w:val="00AC5CAB"/>
    <w:rsid w:val="00AC5D2E"/>
    <w:rsid w:val="00AC6182"/>
    <w:rsid w:val="00AC69E5"/>
    <w:rsid w:val="00AC6BDE"/>
    <w:rsid w:val="00AC724C"/>
    <w:rsid w:val="00AC75E2"/>
    <w:rsid w:val="00AD046D"/>
    <w:rsid w:val="00AD0771"/>
    <w:rsid w:val="00AD0781"/>
    <w:rsid w:val="00AD0B36"/>
    <w:rsid w:val="00AD1BAA"/>
    <w:rsid w:val="00AD1DCD"/>
    <w:rsid w:val="00AD1E6B"/>
    <w:rsid w:val="00AD23CE"/>
    <w:rsid w:val="00AD2902"/>
    <w:rsid w:val="00AD2A92"/>
    <w:rsid w:val="00AD300E"/>
    <w:rsid w:val="00AD31FE"/>
    <w:rsid w:val="00AD3AC4"/>
    <w:rsid w:val="00AD59A5"/>
    <w:rsid w:val="00AD6272"/>
    <w:rsid w:val="00AD692B"/>
    <w:rsid w:val="00AD6986"/>
    <w:rsid w:val="00AD7337"/>
    <w:rsid w:val="00AD769C"/>
    <w:rsid w:val="00AD7B1D"/>
    <w:rsid w:val="00AE02A9"/>
    <w:rsid w:val="00AE11DF"/>
    <w:rsid w:val="00AE2050"/>
    <w:rsid w:val="00AE2F90"/>
    <w:rsid w:val="00AE32AF"/>
    <w:rsid w:val="00AE3AC2"/>
    <w:rsid w:val="00AE4130"/>
    <w:rsid w:val="00AE49D1"/>
    <w:rsid w:val="00AE5A65"/>
    <w:rsid w:val="00AE5A6A"/>
    <w:rsid w:val="00AE5EE7"/>
    <w:rsid w:val="00AE62F6"/>
    <w:rsid w:val="00AE64C1"/>
    <w:rsid w:val="00AE6EF4"/>
    <w:rsid w:val="00AE7326"/>
    <w:rsid w:val="00AE7F47"/>
    <w:rsid w:val="00AF0772"/>
    <w:rsid w:val="00AF07E2"/>
    <w:rsid w:val="00AF1AA8"/>
    <w:rsid w:val="00AF2934"/>
    <w:rsid w:val="00AF29C2"/>
    <w:rsid w:val="00AF2D08"/>
    <w:rsid w:val="00AF3075"/>
    <w:rsid w:val="00AF3AB9"/>
    <w:rsid w:val="00AF4728"/>
    <w:rsid w:val="00AF4918"/>
    <w:rsid w:val="00AF4BFE"/>
    <w:rsid w:val="00AF57A7"/>
    <w:rsid w:val="00AF6C0F"/>
    <w:rsid w:val="00AF6C13"/>
    <w:rsid w:val="00AF6D2B"/>
    <w:rsid w:val="00AF6E16"/>
    <w:rsid w:val="00AF774F"/>
    <w:rsid w:val="00AF7A52"/>
    <w:rsid w:val="00B0001B"/>
    <w:rsid w:val="00B00144"/>
    <w:rsid w:val="00B00934"/>
    <w:rsid w:val="00B00B0E"/>
    <w:rsid w:val="00B0178A"/>
    <w:rsid w:val="00B02CF8"/>
    <w:rsid w:val="00B037A8"/>
    <w:rsid w:val="00B03BEA"/>
    <w:rsid w:val="00B03DD6"/>
    <w:rsid w:val="00B0435E"/>
    <w:rsid w:val="00B05920"/>
    <w:rsid w:val="00B05AB2"/>
    <w:rsid w:val="00B05C61"/>
    <w:rsid w:val="00B07909"/>
    <w:rsid w:val="00B07E50"/>
    <w:rsid w:val="00B07FC0"/>
    <w:rsid w:val="00B10314"/>
    <w:rsid w:val="00B104A2"/>
    <w:rsid w:val="00B11313"/>
    <w:rsid w:val="00B11568"/>
    <w:rsid w:val="00B1183B"/>
    <w:rsid w:val="00B1184B"/>
    <w:rsid w:val="00B12A81"/>
    <w:rsid w:val="00B12CF5"/>
    <w:rsid w:val="00B12E4B"/>
    <w:rsid w:val="00B13656"/>
    <w:rsid w:val="00B140AD"/>
    <w:rsid w:val="00B14561"/>
    <w:rsid w:val="00B149FB"/>
    <w:rsid w:val="00B14A40"/>
    <w:rsid w:val="00B14C80"/>
    <w:rsid w:val="00B14DD2"/>
    <w:rsid w:val="00B14F03"/>
    <w:rsid w:val="00B1545B"/>
    <w:rsid w:val="00B15920"/>
    <w:rsid w:val="00B169FB"/>
    <w:rsid w:val="00B16E3F"/>
    <w:rsid w:val="00B1705E"/>
    <w:rsid w:val="00B17834"/>
    <w:rsid w:val="00B205C8"/>
    <w:rsid w:val="00B20824"/>
    <w:rsid w:val="00B213E5"/>
    <w:rsid w:val="00B214C6"/>
    <w:rsid w:val="00B216D8"/>
    <w:rsid w:val="00B21C64"/>
    <w:rsid w:val="00B2214C"/>
    <w:rsid w:val="00B22407"/>
    <w:rsid w:val="00B22965"/>
    <w:rsid w:val="00B22A61"/>
    <w:rsid w:val="00B22C1E"/>
    <w:rsid w:val="00B23410"/>
    <w:rsid w:val="00B23692"/>
    <w:rsid w:val="00B23959"/>
    <w:rsid w:val="00B23B8C"/>
    <w:rsid w:val="00B242BA"/>
    <w:rsid w:val="00B246E4"/>
    <w:rsid w:val="00B24CE2"/>
    <w:rsid w:val="00B2674A"/>
    <w:rsid w:val="00B26E98"/>
    <w:rsid w:val="00B27F47"/>
    <w:rsid w:val="00B301B0"/>
    <w:rsid w:val="00B30643"/>
    <w:rsid w:val="00B30897"/>
    <w:rsid w:val="00B309E9"/>
    <w:rsid w:val="00B30A22"/>
    <w:rsid w:val="00B311AE"/>
    <w:rsid w:val="00B316E9"/>
    <w:rsid w:val="00B31F0C"/>
    <w:rsid w:val="00B32198"/>
    <w:rsid w:val="00B32553"/>
    <w:rsid w:val="00B33058"/>
    <w:rsid w:val="00B330BB"/>
    <w:rsid w:val="00B33594"/>
    <w:rsid w:val="00B335F4"/>
    <w:rsid w:val="00B33F31"/>
    <w:rsid w:val="00B3413D"/>
    <w:rsid w:val="00B34D1E"/>
    <w:rsid w:val="00B35136"/>
    <w:rsid w:val="00B3583B"/>
    <w:rsid w:val="00B35971"/>
    <w:rsid w:val="00B35B8E"/>
    <w:rsid w:val="00B35C2B"/>
    <w:rsid w:val="00B35EEA"/>
    <w:rsid w:val="00B36448"/>
    <w:rsid w:val="00B36464"/>
    <w:rsid w:val="00B365EB"/>
    <w:rsid w:val="00B36876"/>
    <w:rsid w:val="00B36A7F"/>
    <w:rsid w:val="00B3765B"/>
    <w:rsid w:val="00B379A9"/>
    <w:rsid w:val="00B37A18"/>
    <w:rsid w:val="00B37A8F"/>
    <w:rsid w:val="00B37FAA"/>
    <w:rsid w:val="00B4036E"/>
    <w:rsid w:val="00B40AE3"/>
    <w:rsid w:val="00B40EEC"/>
    <w:rsid w:val="00B4175D"/>
    <w:rsid w:val="00B42893"/>
    <w:rsid w:val="00B42B9A"/>
    <w:rsid w:val="00B432E7"/>
    <w:rsid w:val="00B44668"/>
    <w:rsid w:val="00B44A0C"/>
    <w:rsid w:val="00B44D9D"/>
    <w:rsid w:val="00B453C3"/>
    <w:rsid w:val="00B45753"/>
    <w:rsid w:val="00B458A0"/>
    <w:rsid w:val="00B45925"/>
    <w:rsid w:val="00B4601A"/>
    <w:rsid w:val="00B463AE"/>
    <w:rsid w:val="00B467CA"/>
    <w:rsid w:val="00B46DFA"/>
    <w:rsid w:val="00B46E81"/>
    <w:rsid w:val="00B46E8E"/>
    <w:rsid w:val="00B472BB"/>
    <w:rsid w:val="00B47497"/>
    <w:rsid w:val="00B4799D"/>
    <w:rsid w:val="00B479D2"/>
    <w:rsid w:val="00B504E5"/>
    <w:rsid w:val="00B5065A"/>
    <w:rsid w:val="00B50CB8"/>
    <w:rsid w:val="00B51061"/>
    <w:rsid w:val="00B510B9"/>
    <w:rsid w:val="00B511CC"/>
    <w:rsid w:val="00B51243"/>
    <w:rsid w:val="00B52B14"/>
    <w:rsid w:val="00B53364"/>
    <w:rsid w:val="00B537AC"/>
    <w:rsid w:val="00B53B7B"/>
    <w:rsid w:val="00B53F9E"/>
    <w:rsid w:val="00B5570E"/>
    <w:rsid w:val="00B55761"/>
    <w:rsid w:val="00B55B04"/>
    <w:rsid w:val="00B56DBD"/>
    <w:rsid w:val="00B57FA6"/>
    <w:rsid w:val="00B606B5"/>
    <w:rsid w:val="00B6078D"/>
    <w:rsid w:val="00B607FD"/>
    <w:rsid w:val="00B61C72"/>
    <w:rsid w:val="00B61D61"/>
    <w:rsid w:val="00B61D9C"/>
    <w:rsid w:val="00B63273"/>
    <w:rsid w:val="00B6378A"/>
    <w:rsid w:val="00B63D15"/>
    <w:rsid w:val="00B64085"/>
    <w:rsid w:val="00B6423B"/>
    <w:rsid w:val="00B645F4"/>
    <w:rsid w:val="00B64C07"/>
    <w:rsid w:val="00B64CBA"/>
    <w:rsid w:val="00B64CD8"/>
    <w:rsid w:val="00B64F28"/>
    <w:rsid w:val="00B65347"/>
    <w:rsid w:val="00B65DE1"/>
    <w:rsid w:val="00B65F3E"/>
    <w:rsid w:val="00B67004"/>
    <w:rsid w:val="00B67F07"/>
    <w:rsid w:val="00B702D3"/>
    <w:rsid w:val="00B7254B"/>
    <w:rsid w:val="00B72566"/>
    <w:rsid w:val="00B72AF0"/>
    <w:rsid w:val="00B733B9"/>
    <w:rsid w:val="00B737EB"/>
    <w:rsid w:val="00B741F0"/>
    <w:rsid w:val="00B75599"/>
    <w:rsid w:val="00B75C47"/>
    <w:rsid w:val="00B75CC6"/>
    <w:rsid w:val="00B75D08"/>
    <w:rsid w:val="00B760EF"/>
    <w:rsid w:val="00B775EE"/>
    <w:rsid w:val="00B77FED"/>
    <w:rsid w:val="00B80237"/>
    <w:rsid w:val="00B80B7D"/>
    <w:rsid w:val="00B80D8C"/>
    <w:rsid w:val="00B81382"/>
    <w:rsid w:val="00B8241A"/>
    <w:rsid w:val="00B82ACF"/>
    <w:rsid w:val="00B83020"/>
    <w:rsid w:val="00B83313"/>
    <w:rsid w:val="00B83AC0"/>
    <w:rsid w:val="00B84727"/>
    <w:rsid w:val="00B85159"/>
    <w:rsid w:val="00B856D4"/>
    <w:rsid w:val="00B85AE8"/>
    <w:rsid w:val="00B86EC2"/>
    <w:rsid w:val="00B871DF"/>
    <w:rsid w:val="00B87927"/>
    <w:rsid w:val="00B87C24"/>
    <w:rsid w:val="00B905BC"/>
    <w:rsid w:val="00B9080E"/>
    <w:rsid w:val="00B90B17"/>
    <w:rsid w:val="00B914AD"/>
    <w:rsid w:val="00B923FF"/>
    <w:rsid w:val="00B924D3"/>
    <w:rsid w:val="00B92664"/>
    <w:rsid w:val="00B9354C"/>
    <w:rsid w:val="00B93601"/>
    <w:rsid w:val="00B9399B"/>
    <w:rsid w:val="00B93CE7"/>
    <w:rsid w:val="00B94499"/>
    <w:rsid w:val="00B94738"/>
    <w:rsid w:val="00B95AC1"/>
    <w:rsid w:val="00B95DAF"/>
    <w:rsid w:val="00B9604C"/>
    <w:rsid w:val="00B960BD"/>
    <w:rsid w:val="00B961D3"/>
    <w:rsid w:val="00B970A9"/>
    <w:rsid w:val="00B97AD1"/>
    <w:rsid w:val="00B97F55"/>
    <w:rsid w:val="00BA086B"/>
    <w:rsid w:val="00BA1ACC"/>
    <w:rsid w:val="00BA2840"/>
    <w:rsid w:val="00BA28F0"/>
    <w:rsid w:val="00BA33DC"/>
    <w:rsid w:val="00BA4190"/>
    <w:rsid w:val="00BA4590"/>
    <w:rsid w:val="00BA4C88"/>
    <w:rsid w:val="00BA4DF3"/>
    <w:rsid w:val="00BA4EEB"/>
    <w:rsid w:val="00BA50F1"/>
    <w:rsid w:val="00BA56B9"/>
    <w:rsid w:val="00BA5843"/>
    <w:rsid w:val="00BA6B7F"/>
    <w:rsid w:val="00BA6D5F"/>
    <w:rsid w:val="00BA72F8"/>
    <w:rsid w:val="00BA7688"/>
    <w:rsid w:val="00BA7A21"/>
    <w:rsid w:val="00BA7EDC"/>
    <w:rsid w:val="00BB00F3"/>
    <w:rsid w:val="00BB013A"/>
    <w:rsid w:val="00BB0342"/>
    <w:rsid w:val="00BB05D7"/>
    <w:rsid w:val="00BB0F21"/>
    <w:rsid w:val="00BB1437"/>
    <w:rsid w:val="00BB1484"/>
    <w:rsid w:val="00BB33A3"/>
    <w:rsid w:val="00BB3594"/>
    <w:rsid w:val="00BB3695"/>
    <w:rsid w:val="00BB3DA1"/>
    <w:rsid w:val="00BB4572"/>
    <w:rsid w:val="00BB4AB0"/>
    <w:rsid w:val="00BB4AE9"/>
    <w:rsid w:val="00BB50DC"/>
    <w:rsid w:val="00BB5550"/>
    <w:rsid w:val="00BB5674"/>
    <w:rsid w:val="00BB5711"/>
    <w:rsid w:val="00BB5CB3"/>
    <w:rsid w:val="00BB6081"/>
    <w:rsid w:val="00BB60AB"/>
    <w:rsid w:val="00BB61BF"/>
    <w:rsid w:val="00BB62DA"/>
    <w:rsid w:val="00BB6495"/>
    <w:rsid w:val="00BB6BAE"/>
    <w:rsid w:val="00BB7221"/>
    <w:rsid w:val="00BC1057"/>
    <w:rsid w:val="00BC15E0"/>
    <w:rsid w:val="00BC1E27"/>
    <w:rsid w:val="00BC233C"/>
    <w:rsid w:val="00BC2BB5"/>
    <w:rsid w:val="00BC2F2C"/>
    <w:rsid w:val="00BC327B"/>
    <w:rsid w:val="00BC41D6"/>
    <w:rsid w:val="00BC433F"/>
    <w:rsid w:val="00BC447A"/>
    <w:rsid w:val="00BC557D"/>
    <w:rsid w:val="00BC55B5"/>
    <w:rsid w:val="00BC55DB"/>
    <w:rsid w:val="00BC589C"/>
    <w:rsid w:val="00BC65D8"/>
    <w:rsid w:val="00BC6662"/>
    <w:rsid w:val="00BC6E69"/>
    <w:rsid w:val="00BC763C"/>
    <w:rsid w:val="00BC7844"/>
    <w:rsid w:val="00BD010D"/>
    <w:rsid w:val="00BD02FE"/>
    <w:rsid w:val="00BD0AC3"/>
    <w:rsid w:val="00BD1181"/>
    <w:rsid w:val="00BD11B4"/>
    <w:rsid w:val="00BD141F"/>
    <w:rsid w:val="00BD1891"/>
    <w:rsid w:val="00BD1AFA"/>
    <w:rsid w:val="00BD26AA"/>
    <w:rsid w:val="00BD2B12"/>
    <w:rsid w:val="00BD3352"/>
    <w:rsid w:val="00BD38B6"/>
    <w:rsid w:val="00BD3AC5"/>
    <w:rsid w:val="00BD3F2E"/>
    <w:rsid w:val="00BD454F"/>
    <w:rsid w:val="00BD4A14"/>
    <w:rsid w:val="00BD4C67"/>
    <w:rsid w:val="00BD4C8A"/>
    <w:rsid w:val="00BD5005"/>
    <w:rsid w:val="00BD5441"/>
    <w:rsid w:val="00BD5BE8"/>
    <w:rsid w:val="00BD5D71"/>
    <w:rsid w:val="00BD6519"/>
    <w:rsid w:val="00BD695D"/>
    <w:rsid w:val="00BD7402"/>
    <w:rsid w:val="00BD7434"/>
    <w:rsid w:val="00BD794F"/>
    <w:rsid w:val="00BE0B7E"/>
    <w:rsid w:val="00BE10F2"/>
    <w:rsid w:val="00BE11B4"/>
    <w:rsid w:val="00BE2179"/>
    <w:rsid w:val="00BE2DD0"/>
    <w:rsid w:val="00BE2FBA"/>
    <w:rsid w:val="00BE4AE1"/>
    <w:rsid w:val="00BE4D21"/>
    <w:rsid w:val="00BE6028"/>
    <w:rsid w:val="00BE6E16"/>
    <w:rsid w:val="00BE76AD"/>
    <w:rsid w:val="00BE78DC"/>
    <w:rsid w:val="00BE7EA5"/>
    <w:rsid w:val="00BF0140"/>
    <w:rsid w:val="00BF065E"/>
    <w:rsid w:val="00BF0B70"/>
    <w:rsid w:val="00BF0BD7"/>
    <w:rsid w:val="00BF0DC7"/>
    <w:rsid w:val="00BF0FCA"/>
    <w:rsid w:val="00BF1B43"/>
    <w:rsid w:val="00BF2471"/>
    <w:rsid w:val="00BF2AFD"/>
    <w:rsid w:val="00BF2D30"/>
    <w:rsid w:val="00BF3094"/>
    <w:rsid w:val="00BF30C4"/>
    <w:rsid w:val="00BF3472"/>
    <w:rsid w:val="00BF36AF"/>
    <w:rsid w:val="00BF3DC1"/>
    <w:rsid w:val="00BF3E84"/>
    <w:rsid w:val="00BF4028"/>
    <w:rsid w:val="00BF425D"/>
    <w:rsid w:val="00BF58F9"/>
    <w:rsid w:val="00BF6CA1"/>
    <w:rsid w:val="00BF6E11"/>
    <w:rsid w:val="00BF6E79"/>
    <w:rsid w:val="00BF6FFA"/>
    <w:rsid w:val="00BF70BA"/>
    <w:rsid w:val="00BF7154"/>
    <w:rsid w:val="00BF7201"/>
    <w:rsid w:val="00BF7BB8"/>
    <w:rsid w:val="00BF7C83"/>
    <w:rsid w:val="00BF7E20"/>
    <w:rsid w:val="00C01097"/>
    <w:rsid w:val="00C0127B"/>
    <w:rsid w:val="00C0147E"/>
    <w:rsid w:val="00C01DCC"/>
    <w:rsid w:val="00C02C4E"/>
    <w:rsid w:val="00C03660"/>
    <w:rsid w:val="00C038CC"/>
    <w:rsid w:val="00C04660"/>
    <w:rsid w:val="00C06463"/>
    <w:rsid w:val="00C0656B"/>
    <w:rsid w:val="00C0667F"/>
    <w:rsid w:val="00C066A0"/>
    <w:rsid w:val="00C06921"/>
    <w:rsid w:val="00C070D6"/>
    <w:rsid w:val="00C07353"/>
    <w:rsid w:val="00C07651"/>
    <w:rsid w:val="00C07820"/>
    <w:rsid w:val="00C07925"/>
    <w:rsid w:val="00C10525"/>
    <w:rsid w:val="00C11993"/>
    <w:rsid w:val="00C11E5D"/>
    <w:rsid w:val="00C1215E"/>
    <w:rsid w:val="00C122D7"/>
    <w:rsid w:val="00C127F4"/>
    <w:rsid w:val="00C12D39"/>
    <w:rsid w:val="00C1326F"/>
    <w:rsid w:val="00C13315"/>
    <w:rsid w:val="00C13D4F"/>
    <w:rsid w:val="00C14121"/>
    <w:rsid w:val="00C14A0D"/>
    <w:rsid w:val="00C14F3C"/>
    <w:rsid w:val="00C14F97"/>
    <w:rsid w:val="00C1516D"/>
    <w:rsid w:val="00C151C8"/>
    <w:rsid w:val="00C15775"/>
    <w:rsid w:val="00C15E38"/>
    <w:rsid w:val="00C15E71"/>
    <w:rsid w:val="00C16726"/>
    <w:rsid w:val="00C17694"/>
    <w:rsid w:val="00C178F5"/>
    <w:rsid w:val="00C17E75"/>
    <w:rsid w:val="00C200AC"/>
    <w:rsid w:val="00C201EF"/>
    <w:rsid w:val="00C202B3"/>
    <w:rsid w:val="00C2177B"/>
    <w:rsid w:val="00C217B1"/>
    <w:rsid w:val="00C21C3A"/>
    <w:rsid w:val="00C21EE0"/>
    <w:rsid w:val="00C2279E"/>
    <w:rsid w:val="00C22C98"/>
    <w:rsid w:val="00C23061"/>
    <w:rsid w:val="00C236FC"/>
    <w:rsid w:val="00C237C2"/>
    <w:rsid w:val="00C25483"/>
    <w:rsid w:val="00C259E1"/>
    <w:rsid w:val="00C25CD3"/>
    <w:rsid w:val="00C25E80"/>
    <w:rsid w:val="00C26489"/>
    <w:rsid w:val="00C2774E"/>
    <w:rsid w:val="00C300A9"/>
    <w:rsid w:val="00C30297"/>
    <w:rsid w:val="00C3185F"/>
    <w:rsid w:val="00C32C3D"/>
    <w:rsid w:val="00C3312A"/>
    <w:rsid w:val="00C3319D"/>
    <w:rsid w:val="00C33E22"/>
    <w:rsid w:val="00C346E6"/>
    <w:rsid w:val="00C34819"/>
    <w:rsid w:val="00C35579"/>
    <w:rsid w:val="00C3559B"/>
    <w:rsid w:val="00C369AD"/>
    <w:rsid w:val="00C36E9C"/>
    <w:rsid w:val="00C37960"/>
    <w:rsid w:val="00C37AA8"/>
    <w:rsid w:val="00C400C0"/>
    <w:rsid w:val="00C4040D"/>
    <w:rsid w:val="00C409F7"/>
    <w:rsid w:val="00C41290"/>
    <w:rsid w:val="00C4269F"/>
    <w:rsid w:val="00C43273"/>
    <w:rsid w:val="00C43324"/>
    <w:rsid w:val="00C43E3D"/>
    <w:rsid w:val="00C43E7B"/>
    <w:rsid w:val="00C43FDF"/>
    <w:rsid w:val="00C4416C"/>
    <w:rsid w:val="00C44F61"/>
    <w:rsid w:val="00C44F88"/>
    <w:rsid w:val="00C451C6"/>
    <w:rsid w:val="00C45A0B"/>
    <w:rsid w:val="00C4660C"/>
    <w:rsid w:val="00C4696F"/>
    <w:rsid w:val="00C476C6"/>
    <w:rsid w:val="00C47F77"/>
    <w:rsid w:val="00C50078"/>
    <w:rsid w:val="00C50B3E"/>
    <w:rsid w:val="00C50B48"/>
    <w:rsid w:val="00C50E23"/>
    <w:rsid w:val="00C510CF"/>
    <w:rsid w:val="00C51FD5"/>
    <w:rsid w:val="00C52004"/>
    <w:rsid w:val="00C52252"/>
    <w:rsid w:val="00C5239D"/>
    <w:rsid w:val="00C53793"/>
    <w:rsid w:val="00C5424E"/>
    <w:rsid w:val="00C5443C"/>
    <w:rsid w:val="00C54B13"/>
    <w:rsid w:val="00C54E2D"/>
    <w:rsid w:val="00C552A6"/>
    <w:rsid w:val="00C555A3"/>
    <w:rsid w:val="00C555AC"/>
    <w:rsid w:val="00C56797"/>
    <w:rsid w:val="00C56B1B"/>
    <w:rsid w:val="00C56DD6"/>
    <w:rsid w:val="00C56E3E"/>
    <w:rsid w:val="00C57029"/>
    <w:rsid w:val="00C570B1"/>
    <w:rsid w:val="00C57587"/>
    <w:rsid w:val="00C57A72"/>
    <w:rsid w:val="00C57F0D"/>
    <w:rsid w:val="00C57FE6"/>
    <w:rsid w:val="00C603AE"/>
    <w:rsid w:val="00C6054C"/>
    <w:rsid w:val="00C61253"/>
    <w:rsid w:val="00C62636"/>
    <w:rsid w:val="00C626B9"/>
    <w:rsid w:val="00C62FA9"/>
    <w:rsid w:val="00C62FE9"/>
    <w:rsid w:val="00C63A06"/>
    <w:rsid w:val="00C63C19"/>
    <w:rsid w:val="00C64751"/>
    <w:rsid w:val="00C64B0D"/>
    <w:rsid w:val="00C64CCD"/>
    <w:rsid w:val="00C64E5E"/>
    <w:rsid w:val="00C64FCC"/>
    <w:rsid w:val="00C6554E"/>
    <w:rsid w:val="00C66337"/>
    <w:rsid w:val="00C66533"/>
    <w:rsid w:val="00C66D9A"/>
    <w:rsid w:val="00C6742F"/>
    <w:rsid w:val="00C70547"/>
    <w:rsid w:val="00C706A0"/>
    <w:rsid w:val="00C713ED"/>
    <w:rsid w:val="00C715E9"/>
    <w:rsid w:val="00C72318"/>
    <w:rsid w:val="00C72451"/>
    <w:rsid w:val="00C72469"/>
    <w:rsid w:val="00C724E6"/>
    <w:rsid w:val="00C7283E"/>
    <w:rsid w:val="00C72E2D"/>
    <w:rsid w:val="00C72F7A"/>
    <w:rsid w:val="00C73725"/>
    <w:rsid w:val="00C73EEE"/>
    <w:rsid w:val="00C73F0C"/>
    <w:rsid w:val="00C7458C"/>
    <w:rsid w:val="00C747A5"/>
    <w:rsid w:val="00C74CED"/>
    <w:rsid w:val="00C7514E"/>
    <w:rsid w:val="00C7542E"/>
    <w:rsid w:val="00C75A56"/>
    <w:rsid w:val="00C75A6D"/>
    <w:rsid w:val="00C762DA"/>
    <w:rsid w:val="00C7693B"/>
    <w:rsid w:val="00C76D39"/>
    <w:rsid w:val="00C76FCB"/>
    <w:rsid w:val="00C77E56"/>
    <w:rsid w:val="00C802B5"/>
    <w:rsid w:val="00C81582"/>
    <w:rsid w:val="00C819BC"/>
    <w:rsid w:val="00C81A0C"/>
    <w:rsid w:val="00C8220F"/>
    <w:rsid w:val="00C85314"/>
    <w:rsid w:val="00C864D5"/>
    <w:rsid w:val="00C86FDF"/>
    <w:rsid w:val="00C871F6"/>
    <w:rsid w:val="00C87477"/>
    <w:rsid w:val="00C8770C"/>
    <w:rsid w:val="00C87C35"/>
    <w:rsid w:val="00C907CC"/>
    <w:rsid w:val="00C907E1"/>
    <w:rsid w:val="00C9122A"/>
    <w:rsid w:val="00C916FA"/>
    <w:rsid w:val="00C921BB"/>
    <w:rsid w:val="00C92286"/>
    <w:rsid w:val="00C922BA"/>
    <w:rsid w:val="00C92ABD"/>
    <w:rsid w:val="00C92AD6"/>
    <w:rsid w:val="00C93C7F"/>
    <w:rsid w:val="00C94BC6"/>
    <w:rsid w:val="00C94ECA"/>
    <w:rsid w:val="00C962D1"/>
    <w:rsid w:val="00C964E0"/>
    <w:rsid w:val="00C96753"/>
    <w:rsid w:val="00CA0116"/>
    <w:rsid w:val="00CA038C"/>
    <w:rsid w:val="00CA0C07"/>
    <w:rsid w:val="00CA0D31"/>
    <w:rsid w:val="00CA0D37"/>
    <w:rsid w:val="00CA0DD1"/>
    <w:rsid w:val="00CA2563"/>
    <w:rsid w:val="00CA3347"/>
    <w:rsid w:val="00CA334C"/>
    <w:rsid w:val="00CA44DA"/>
    <w:rsid w:val="00CA4BC0"/>
    <w:rsid w:val="00CA4D6C"/>
    <w:rsid w:val="00CA4F29"/>
    <w:rsid w:val="00CA5A41"/>
    <w:rsid w:val="00CA5C79"/>
    <w:rsid w:val="00CA5CA8"/>
    <w:rsid w:val="00CA626D"/>
    <w:rsid w:val="00CA65C4"/>
    <w:rsid w:val="00CA697B"/>
    <w:rsid w:val="00CA7303"/>
    <w:rsid w:val="00CB0157"/>
    <w:rsid w:val="00CB0296"/>
    <w:rsid w:val="00CB0677"/>
    <w:rsid w:val="00CB13E5"/>
    <w:rsid w:val="00CB19E8"/>
    <w:rsid w:val="00CB25DD"/>
    <w:rsid w:val="00CB28E9"/>
    <w:rsid w:val="00CB2B8C"/>
    <w:rsid w:val="00CB2C11"/>
    <w:rsid w:val="00CB2F41"/>
    <w:rsid w:val="00CB4217"/>
    <w:rsid w:val="00CB47C7"/>
    <w:rsid w:val="00CB47E8"/>
    <w:rsid w:val="00CB4DA7"/>
    <w:rsid w:val="00CB4E8B"/>
    <w:rsid w:val="00CB50E3"/>
    <w:rsid w:val="00CB5205"/>
    <w:rsid w:val="00CB5A7E"/>
    <w:rsid w:val="00CB6367"/>
    <w:rsid w:val="00CC012F"/>
    <w:rsid w:val="00CC1785"/>
    <w:rsid w:val="00CC186A"/>
    <w:rsid w:val="00CC1B2B"/>
    <w:rsid w:val="00CC1CAA"/>
    <w:rsid w:val="00CC2062"/>
    <w:rsid w:val="00CC2EAA"/>
    <w:rsid w:val="00CC376D"/>
    <w:rsid w:val="00CC37F5"/>
    <w:rsid w:val="00CC3809"/>
    <w:rsid w:val="00CC3878"/>
    <w:rsid w:val="00CC388F"/>
    <w:rsid w:val="00CC38AC"/>
    <w:rsid w:val="00CC4A85"/>
    <w:rsid w:val="00CC4BED"/>
    <w:rsid w:val="00CC559D"/>
    <w:rsid w:val="00CC5708"/>
    <w:rsid w:val="00CC583D"/>
    <w:rsid w:val="00CC5BB7"/>
    <w:rsid w:val="00CC6168"/>
    <w:rsid w:val="00CC666E"/>
    <w:rsid w:val="00CC6674"/>
    <w:rsid w:val="00CC6CE9"/>
    <w:rsid w:val="00CC7A2C"/>
    <w:rsid w:val="00CD022E"/>
    <w:rsid w:val="00CD09EA"/>
    <w:rsid w:val="00CD0AF2"/>
    <w:rsid w:val="00CD0C13"/>
    <w:rsid w:val="00CD0F66"/>
    <w:rsid w:val="00CD177E"/>
    <w:rsid w:val="00CD23DC"/>
    <w:rsid w:val="00CD268F"/>
    <w:rsid w:val="00CD3382"/>
    <w:rsid w:val="00CD3F33"/>
    <w:rsid w:val="00CD409F"/>
    <w:rsid w:val="00CD4C58"/>
    <w:rsid w:val="00CD58E0"/>
    <w:rsid w:val="00CD5AA4"/>
    <w:rsid w:val="00CD5B6E"/>
    <w:rsid w:val="00CD5E38"/>
    <w:rsid w:val="00CD62F1"/>
    <w:rsid w:val="00CD6357"/>
    <w:rsid w:val="00CD654B"/>
    <w:rsid w:val="00CE09C3"/>
    <w:rsid w:val="00CE0FDB"/>
    <w:rsid w:val="00CE143D"/>
    <w:rsid w:val="00CE161D"/>
    <w:rsid w:val="00CE1979"/>
    <w:rsid w:val="00CE223E"/>
    <w:rsid w:val="00CE232A"/>
    <w:rsid w:val="00CE240B"/>
    <w:rsid w:val="00CE355A"/>
    <w:rsid w:val="00CE3DE5"/>
    <w:rsid w:val="00CE50FE"/>
    <w:rsid w:val="00CE55E0"/>
    <w:rsid w:val="00CE5686"/>
    <w:rsid w:val="00CE56FD"/>
    <w:rsid w:val="00CE65A8"/>
    <w:rsid w:val="00CE681D"/>
    <w:rsid w:val="00CE6CF5"/>
    <w:rsid w:val="00CE73C3"/>
    <w:rsid w:val="00CE7574"/>
    <w:rsid w:val="00CF0913"/>
    <w:rsid w:val="00CF1097"/>
    <w:rsid w:val="00CF1702"/>
    <w:rsid w:val="00CF1C16"/>
    <w:rsid w:val="00CF2038"/>
    <w:rsid w:val="00CF219C"/>
    <w:rsid w:val="00CF230F"/>
    <w:rsid w:val="00CF2897"/>
    <w:rsid w:val="00CF28EF"/>
    <w:rsid w:val="00CF2DC5"/>
    <w:rsid w:val="00CF3539"/>
    <w:rsid w:val="00CF35C1"/>
    <w:rsid w:val="00CF39BE"/>
    <w:rsid w:val="00CF3AC9"/>
    <w:rsid w:val="00CF3B71"/>
    <w:rsid w:val="00CF3E17"/>
    <w:rsid w:val="00CF3F0D"/>
    <w:rsid w:val="00CF4579"/>
    <w:rsid w:val="00CF4818"/>
    <w:rsid w:val="00CF538F"/>
    <w:rsid w:val="00CF5623"/>
    <w:rsid w:val="00CF58A8"/>
    <w:rsid w:val="00CF59D6"/>
    <w:rsid w:val="00CF5B90"/>
    <w:rsid w:val="00CF5BC9"/>
    <w:rsid w:val="00CF6333"/>
    <w:rsid w:val="00CF65B1"/>
    <w:rsid w:val="00CF6618"/>
    <w:rsid w:val="00CF73CD"/>
    <w:rsid w:val="00CF7475"/>
    <w:rsid w:val="00CF79D0"/>
    <w:rsid w:val="00D00052"/>
    <w:rsid w:val="00D0009B"/>
    <w:rsid w:val="00D00C1D"/>
    <w:rsid w:val="00D0140E"/>
    <w:rsid w:val="00D01A7D"/>
    <w:rsid w:val="00D02B14"/>
    <w:rsid w:val="00D04AF1"/>
    <w:rsid w:val="00D050FF"/>
    <w:rsid w:val="00D05375"/>
    <w:rsid w:val="00D05591"/>
    <w:rsid w:val="00D057FA"/>
    <w:rsid w:val="00D05932"/>
    <w:rsid w:val="00D05E9B"/>
    <w:rsid w:val="00D05F7F"/>
    <w:rsid w:val="00D05FBC"/>
    <w:rsid w:val="00D06313"/>
    <w:rsid w:val="00D06516"/>
    <w:rsid w:val="00D06941"/>
    <w:rsid w:val="00D06CF3"/>
    <w:rsid w:val="00D078D7"/>
    <w:rsid w:val="00D07F34"/>
    <w:rsid w:val="00D101F7"/>
    <w:rsid w:val="00D107F7"/>
    <w:rsid w:val="00D10C56"/>
    <w:rsid w:val="00D113EA"/>
    <w:rsid w:val="00D11945"/>
    <w:rsid w:val="00D11FDF"/>
    <w:rsid w:val="00D1273D"/>
    <w:rsid w:val="00D12D67"/>
    <w:rsid w:val="00D12E9E"/>
    <w:rsid w:val="00D12EA5"/>
    <w:rsid w:val="00D133F5"/>
    <w:rsid w:val="00D1396D"/>
    <w:rsid w:val="00D13D6A"/>
    <w:rsid w:val="00D14198"/>
    <w:rsid w:val="00D142E6"/>
    <w:rsid w:val="00D145F5"/>
    <w:rsid w:val="00D148DB"/>
    <w:rsid w:val="00D14987"/>
    <w:rsid w:val="00D14CDB"/>
    <w:rsid w:val="00D15028"/>
    <w:rsid w:val="00D1587F"/>
    <w:rsid w:val="00D15A5A"/>
    <w:rsid w:val="00D15F90"/>
    <w:rsid w:val="00D1660D"/>
    <w:rsid w:val="00D16BE7"/>
    <w:rsid w:val="00D17225"/>
    <w:rsid w:val="00D20279"/>
    <w:rsid w:val="00D202F9"/>
    <w:rsid w:val="00D20625"/>
    <w:rsid w:val="00D20A24"/>
    <w:rsid w:val="00D20AEE"/>
    <w:rsid w:val="00D210C9"/>
    <w:rsid w:val="00D220EB"/>
    <w:rsid w:val="00D224CD"/>
    <w:rsid w:val="00D23473"/>
    <w:rsid w:val="00D236B2"/>
    <w:rsid w:val="00D23B12"/>
    <w:rsid w:val="00D23D50"/>
    <w:rsid w:val="00D24F73"/>
    <w:rsid w:val="00D252D4"/>
    <w:rsid w:val="00D258BC"/>
    <w:rsid w:val="00D25966"/>
    <w:rsid w:val="00D26DD3"/>
    <w:rsid w:val="00D26ECD"/>
    <w:rsid w:val="00D26EDC"/>
    <w:rsid w:val="00D26FC6"/>
    <w:rsid w:val="00D27055"/>
    <w:rsid w:val="00D27150"/>
    <w:rsid w:val="00D2783F"/>
    <w:rsid w:val="00D30CE3"/>
    <w:rsid w:val="00D31142"/>
    <w:rsid w:val="00D3157B"/>
    <w:rsid w:val="00D315BC"/>
    <w:rsid w:val="00D316A1"/>
    <w:rsid w:val="00D31DA9"/>
    <w:rsid w:val="00D32903"/>
    <w:rsid w:val="00D329F1"/>
    <w:rsid w:val="00D32BCE"/>
    <w:rsid w:val="00D335B8"/>
    <w:rsid w:val="00D33A71"/>
    <w:rsid w:val="00D34615"/>
    <w:rsid w:val="00D350FC"/>
    <w:rsid w:val="00D355F0"/>
    <w:rsid w:val="00D35C40"/>
    <w:rsid w:val="00D35FFC"/>
    <w:rsid w:val="00D362C2"/>
    <w:rsid w:val="00D364DB"/>
    <w:rsid w:val="00D36E73"/>
    <w:rsid w:val="00D36EB8"/>
    <w:rsid w:val="00D37479"/>
    <w:rsid w:val="00D375AC"/>
    <w:rsid w:val="00D40037"/>
    <w:rsid w:val="00D40545"/>
    <w:rsid w:val="00D407A3"/>
    <w:rsid w:val="00D40C92"/>
    <w:rsid w:val="00D41570"/>
    <w:rsid w:val="00D41748"/>
    <w:rsid w:val="00D429A3"/>
    <w:rsid w:val="00D42A82"/>
    <w:rsid w:val="00D43512"/>
    <w:rsid w:val="00D43AC8"/>
    <w:rsid w:val="00D462A3"/>
    <w:rsid w:val="00D464DF"/>
    <w:rsid w:val="00D4671F"/>
    <w:rsid w:val="00D468E9"/>
    <w:rsid w:val="00D46E52"/>
    <w:rsid w:val="00D4710C"/>
    <w:rsid w:val="00D47B4F"/>
    <w:rsid w:val="00D47B52"/>
    <w:rsid w:val="00D504C5"/>
    <w:rsid w:val="00D50879"/>
    <w:rsid w:val="00D512EF"/>
    <w:rsid w:val="00D51610"/>
    <w:rsid w:val="00D51BA5"/>
    <w:rsid w:val="00D51DB7"/>
    <w:rsid w:val="00D51E89"/>
    <w:rsid w:val="00D5210A"/>
    <w:rsid w:val="00D52439"/>
    <w:rsid w:val="00D52687"/>
    <w:rsid w:val="00D52822"/>
    <w:rsid w:val="00D52CBD"/>
    <w:rsid w:val="00D533EE"/>
    <w:rsid w:val="00D53E18"/>
    <w:rsid w:val="00D53FB8"/>
    <w:rsid w:val="00D5430E"/>
    <w:rsid w:val="00D5490A"/>
    <w:rsid w:val="00D55605"/>
    <w:rsid w:val="00D558C2"/>
    <w:rsid w:val="00D55B55"/>
    <w:rsid w:val="00D56113"/>
    <w:rsid w:val="00D5634E"/>
    <w:rsid w:val="00D56AA1"/>
    <w:rsid w:val="00D56CC6"/>
    <w:rsid w:val="00D57105"/>
    <w:rsid w:val="00D57734"/>
    <w:rsid w:val="00D57741"/>
    <w:rsid w:val="00D57809"/>
    <w:rsid w:val="00D57C78"/>
    <w:rsid w:val="00D6029E"/>
    <w:rsid w:val="00D60788"/>
    <w:rsid w:val="00D60A98"/>
    <w:rsid w:val="00D6185E"/>
    <w:rsid w:val="00D61A95"/>
    <w:rsid w:val="00D61CE0"/>
    <w:rsid w:val="00D62A4B"/>
    <w:rsid w:val="00D632B4"/>
    <w:rsid w:val="00D63B3B"/>
    <w:rsid w:val="00D63B52"/>
    <w:rsid w:val="00D63D2C"/>
    <w:rsid w:val="00D63D6B"/>
    <w:rsid w:val="00D643F4"/>
    <w:rsid w:val="00D648FB"/>
    <w:rsid w:val="00D64B07"/>
    <w:rsid w:val="00D64C9B"/>
    <w:rsid w:val="00D6581F"/>
    <w:rsid w:val="00D672C4"/>
    <w:rsid w:val="00D678ED"/>
    <w:rsid w:val="00D67A17"/>
    <w:rsid w:val="00D67C45"/>
    <w:rsid w:val="00D70595"/>
    <w:rsid w:val="00D711A7"/>
    <w:rsid w:val="00D71964"/>
    <w:rsid w:val="00D71D53"/>
    <w:rsid w:val="00D71F5F"/>
    <w:rsid w:val="00D7200F"/>
    <w:rsid w:val="00D72299"/>
    <w:rsid w:val="00D72525"/>
    <w:rsid w:val="00D72839"/>
    <w:rsid w:val="00D72E01"/>
    <w:rsid w:val="00D733B5"/>
    <w:rsid w:val="00D73742"/>
    <w:rsid w:val="00D73B7F"/>
    <w:rsid w:val="00D73DF9"/>
    <w:rsid w:val="00D748AC"/>
    <w:rsid w:val="00D7499E"/>
    <w:rsid w:val="00D74A65"/>
    <w:rsid w:val="00D74A77"/>
    <w:rsid w:val="00D74F8D"/>
    <w:rsid w:val="00D7503A"/>
    <w:rsid w:val="00D75491"/>
    <w:rsid w:val="00D7559D"/>
    <w:rsid w:val="00D760BC"/>
    <w:rsid w:val="00D76766"/>
    <w:rsid w:val="00D76953"/>
    <w:rsid w:val="00D769AD"/>
    <w:rsid w:val="00D770B0"/>
    <w:rsid w:val="00D77DC4"/>
    <w:rsid w:val="00D808B3"/>
    <w:rsid w:val="00D80E3A"/>
    <w:rsid w:val="00D8112F"/>
    <w:rsid w:val="00D82026"/>
    <w:rsid w:val="00D82B8A"/>
    <w:rsid w:val="00D82CE0"/>
    <w:rsid w:val="00D833D9"/>
    <w:rsid w:val="00D837A4"/>
    <w:rsid w:val="00D83B34"/>
    <w:rsid w:val="00D83BD9"/>
    <w:rsid w:val="00D83ED5"/>
    <w:rsid w:val="00D84AD2"/>
    <w:rsid w:val="00D85EC2"/>
    <w:rsid w:val="00D8686B"/>
    <w:rsid w:val="00D87087"/>
    <w:rsid w:val="00D902FF"/>
    <w:rsid w:val="00D909D7"/>
    <w:rsid w:val="00D90BAF"/>
    <w:rsid w:val="00D90F18"/>
    <w:rsid w:val="00D91315"/>
    <w:rsid w:val="00D920EA"/>
    <w:rsid w:val="00D928AC"/>
    <w:rsid w:val="00D92AEB"/>
    <w:rsid w:val="00D92DEC"/>
    <w:rsid w:val="00D92FD5"/>
    <w:rsid w:val="00D9320A"/>
    <w:rsid w:val="00D94DCF"/>
    <w:rsid w:val="00D94EAE"/>
    <w:rsid w:val="00D9508A"/>
    <w:rsid w:val="00D953CD"/>
    <w:rsid w:val="00D956CD"/>
    <w:rsid w:val="00D957D5"/>
    <w:rsid w:val="00D968D3"/>
    <w:rsid w:val="00D9696A"/>
    <w:rsid w:val="00D9784C"/>
    <w:rsid w:val="00D97CD4"/>
    <w:rsid w:val="00DA0049"/>
    <w:rsid w:val="00DA06BB"/>
    <w:rsid w:val="00DA0733"/>
    <w:rsid w:val="00DA1B6F"/>
    <w:rsid w:val="00DA1FA2"/>
    <w:rsid w:val="00DA27A0"/>
    <w:rsid w:val="00DA298F"/>
    <w:rsid w:val="00DA32D0"/>
    <w:rsid w:val="00DA3438"/>
    <w:rsid w:val="00DA3636"/>
    <w:rsid w:val="00DA3A6E"/>
    <w:rsid w:val="00DA3B09"/>
    <w:rsid w:val="00DA48E5"/>
    <w:rsid w:val="00DA4931"/>
    <w:rsid w:val="00DA4AD1"/>
    <w:rsid w:val="00DA53F2"/>
    <w:rsid w:val="00DA586F"/>
    <w:rsid w:val="00DA62C8"/>
    <w:rsid w:val="00DA68B8"/>
    <w:rsid w:val="00DA6942"/>
    <w:rsid w:val="00DA69F3"/>
    <w:rsid w:val="00DA6B6D"/>
    <w:rsid w:val="00DA73B8"/>
    <w:rsid w:val="00DA7A11"/>
    <w:rsid w:val="00DB08DA"/>
    <w:rsid w:val="00DB17CB"/>
    <w:rsid w:val="00DB1968"/>
    <w:rsid w:val="00DB2ED8"/>
    <w:rsid w:val="00DB3628"/>
    <w:rsid w:val="00DB3CF6"/>
    <w:rsid w:val="00DB3FD2"/>
    <w:rsid w:val="00DB4513"/>
    <w:rsid w:val="00DB4532"/>
    <w:rsid w:val="00DB4BF5"/>
    <w:rsid w:val="00DB568B"/>
    <w:rsid w:val="00DB5D9D"/>
    <w:rsid w:val="00DB5E34"/>
    <w:rsid w:val="00DB6549"/>
    <w:rsid w:val="00DB69C9"/>
    <w:rsid w:val="00DB70FC"/>
    <w:rsid w:val="00DB7732"/>
    <w:rsid w:val="00DB7F09"/>
    <w:rsid w:val="00DB7FC3"/>
    <w:rsid w:val="00DC00E8"/>
    <w:rsid w:val="00DC0237"/>
    <w:rsid w:val="00DC023B"/>
    <w:rsid w:val="00DC0D75"/>
    <w:rsid w:val="00DC0EC0"/>
    <w:rsid w:val="00DC1C56"/>
    <w:rsid w:val="00DC1FFA"/>
    <w:rsid w:val="00DC213E"/>
    <w:rsid w:val="00DC276D"/>
    <w:rsid w:val="00DC2EA2"/>
    <w:rsid w:val="00DC3081"/>
    <w:rsid w:val="00DC30F1"/>
    <w:rsid w:val="00DC3205"/>
    <w:rsid w:val="00DC3493"/>
    <w:rsid w:val="00DC3885"/>
    <w:rsid w:val="00DC432C"/>
    <w:rsid w:val="00DC4756"/>
    <w:rsid w:val="00DC5C39"/>
    <w:rsid w:val="00DC60B5"/>
    <w:rsid w:val="00DC6379"/>
    <w:rsid w:val="00DC6AAD"/>
    <w:rsid w:val="00DC7CC1"/>
    <w:rsid w:val="00DD02D5"/>
    <w:rsid w:val="00DD035F"/>
    <w:rsid w:val="00DD05BC"/>
    <w:rsid w:val="00DD0762"/>
    <w:rsid w:val="00DD0E26"/>
    <w:rsid w:val="00DD0F33"/>
    <w:rsid w:val="00DD16E2"/>
    <w:rsid w:val="00DD1752"/>
    <w:rsid w:val="00DD1C4D"/>
    <w:rsid w:val="00DD1F58"/>
    <w:rsid w:val="00DD2317"/>
    <w:rsid w:val="00DD2CB6"/>
    <w:rsid w:val="00DD308D"/>
    <w:rsid w:val="00DD3270"/>
    <w:rsid w:val="00DD36D8"/>
    <w:rsid w:val="00DD3727"/>
    <w:rsid w:val="00DD38C5"/>
    <w:rsid w:val="00DD3C34"/>
    <w:rsid w:val="00DD4232"/>
    <w:rsid w:val="00DD4846"/>
    <w:rsid w:val="00DD4E43"/>
    <w:rsid w:val="00DD4F23"/>
    <w:rsid w:val="00DD52DA"/>
    <w:rsid w:val="00DD6872"/>
    <w:rsid w:val="00DD6B74"/>
    <w:rsid w:val="00DD6E34"/>
    <w:rsid w:val="00DD715E"/>
    <w:rsid w:val="00DD7539"/>
    <w:rsid w:val="00DD7D49"/>
    <w:rsid w:val="00DE1A45"/>
    <w:rsid w:val="00DE2763"/>
    <w:rsid w:val="00DE2E15"/>
    <w:rsid w:val="00DE2E84"/>
    <w:rsid w:val="00DE3403"/>
    <w:rsid w:val="00DE3A53"/>
    <w:rsid w:val="00DE3C77"/>
    <w:rsid w:val="00DE4321"/>
    <w:rsid w:val="00DE605A"/>
    <w:rsid w:val="00DE6266"/>
    <w:rsid w:val="00DE68C2"/>
    <w:rsid w:val="00DE70F1"/>
    <w:rsid w:val="00DE725D"/>
    <w:rsid w:val="00DE7627"/>
    <w:rsid w:val="00DE79DE"/>
    <w:rsid w:val="00DE7AE7"/>
    <w:rsid w:val="00DE7CAF"/>
    <w:rsid w:val="00DE7E00"/>
    <w:rsid w:val="00DF0E3D"/>
    <w:rsid w:val="00DF0F08"/>
    <w:rsid w:val="00DF1355"/>
    <w:rsid w:val="00DF18BB"/>
    <w:rsid w:val="00DF1AEF"/>
    <w:rsid w:val="00DF1DB0"/>
    <w:rsid w:val="00DF2285"/>
    <w:rsid w:val="00DF2B06"/>
    <w:rsid w:val="00DF2B9B"/>
    <w:rsid w:val="00DF2F8C"/>
    <w:rsid w:val="00DF32CB"/>
    <w:rsid w:val="00DF3306"/>
    <w:rsid w:val="00DF3CA9"/>
    <w:rsid w:val="00DF3E3F"/>
    <w:rsid w:val="00DF4B75"/>
    <w:rsid w:val="00DF4DFE"/>
    <w:rsid w:val="00DF58A8"/>
    <w:rsid w:val="00DF5928"/>
    <w:rsid w:val="00DF5A56"/>
    <w:rsid w:val="00DF5F9F"/>
    <w:rsid w:val="00DF62D4"/>
    <w:rsid w:val="00DF6ABD"/>
    <w:rsid w:val="00DF6BC0"/>
    <w:rsid w:val="00DF6F61"/>
    <w:rsid w:val="00DF7447"/>
    <w:rsid w:val="00DF75AE"/>
    <w:rsid w:val="00E00123"/>
    <w:rsid w:val="00E01734"/>
    <w:rsid w:val="00E019AB"/>
    <w:rsid w:val="00E02E68"/>
    <w:rsid w:val="00E035AE"/>
    <w:rsid w:val="00E03B9E"/>
    <w:rsid w:val="00E044D3"/>
    <w:rsid w:val="00E04679"/>
    <w:rsid w:val="00E04B6C"/>
    <w:rsid w:val="00E04BE3"/>
    <w:rsid w:val="00E0652A"/>
    <w:rsid w:val="00E06AA1"/>
    <w:rsid w:val="00E06D3D"/>
    <w:rsid w:val="00E0723A"/>
    <w:rsid w:val="00E0795B"/>
    <w:rsid w:val="00E079FF"/>
    <w:rsid w:val="00E07ACD"/>
    <w:rsid w:val="00E101C6"/>
    <w:rsid w:val="00E10601"/>
    <w:rsid w:val="00E11138"/>
    <w:rsid w:val="00E1152D"/>
    <w:rsid w:val="00E116C4"/>
    <w:rsid w:val="00E11B95"/>
    <w:rsid w:val="00E12122"/>
    <w:rsid w:val="00E12804"/>
    <w:rsid w:val="00E12C01"/>
    <w:rsid w:val="00E14107"/>
    <w:rsid w:val="00E1416A"/>
    <w:rsid w:val="00E1444F"/>
    <w:rsid w:val="00E148F6"/>
    <w:rsid w:val="00E14CC0"/>
    <w:rsid w:val="00E1500F"/>
    <w:rsid w:val="00E15048"/>
    <w:rsid w:val="00E151D6"/>
    <w:rsid w:val="00E155D2"/>
    <w:rsid w:val="00E161EA"/>
    <w:rsid w:val="00E16921"/>
    <w:rsid w:val="00E17B85"/>
    <w:rsid w:val="00E17D4B"/>
    <w:rsid w:val="00E17E98"/>
    <w:rsid w:val="00E21B19"/>
    <w:rsid w:val="00E21B56"/>
    <w:rsid w:val="00E21F9C"/>
    <w:rsid w:val="00E220D9"/>
    <w:rsid w:val="00E2255D"/>
    <w:rsid w:val="00E22D51"/>
    <w:rsid w:val="00E23112"/>
    <w:rsid w:val="00E2314D"/>
    <w:rsid w:val="00E237D2"/>
    <w:rsid w:val="00E2433F"/>
    <w:rsid w:val="00E245AF"/>
    <w:rsid w:val="00E251CD"/>
    <w:rsid w:val="00E25A86"/>
    <w:rsid w:val="00E25D06"/>
    <w:rsid w:val="00E25D20"/>
    <w:rsid w:val="00E25E7F"/>
    <w:rsid w:val="00E25E89"/>
    <w:rsid w:val="00E26E56"/>
    <w:rsid w:val="00E26F58"/>
    <w:rsid w:val="00E27749"/>
    <w:rsid w:val="00E2787A"/>
    <w:rsid w:val="00E307A2"/>
    <w:rsid w:val="00E31435"/>
    <w:rsid w:val="00E31546"/>
    <w:rsid w:val="00E31553"/>
    <w:rsid w:val="00E31AE2"/>
    <w:rsid w:val="00E31C46"/>
    <w:rsid w:val="00E31E5D"/>
    <w:rsid w:val="00E3200A"/>
    <w:rsid w:val="00E3215C"/>
    <w:rsid w:val="00E32DE5"/>
    <w:rsid w:val="00E3378B"/>
    <w:rsid w:val="00E34124"/>
    <w:rsid w:val="00E34809"/>
    <w:rsid w:val="00E349A7"/>
    <w:rsid w:val="00E34C5D"/>
    <w:rsid w:val="00E34FA4"/>
    <w:rsid w:val="00E3505E"/>
    <w:rsid w:val="00E355F8"/>
    <w:rsid w:val="00E358A2"/>
    <w:rsid w:val="00E35BA3"/>
    <w:rsid w:val="00E36112"/>
    <w:rsid w:val="00E36131"/>
    <w:rsid w:val="00E37174"/>
    <w:rsid w:val="00E378CB"/>
    <w:rsid w:val="00E37975"/>
    <w:rsid w:val="00E402EB"/>
    <w:rsid w:val="00E40C75"/>
    <w:rsid w:val="00E40EEA"/>
    <w:rsid w:val="00E415C8"/>
    <w:rsid w:val="00E41A6E"/>
    <w:rsid w:val="00E41D00"/>
    <w:rsid w:val="00E433B7"/>
    <w:rsid w:val="00E43F49"/>
    <w:rsid w:val="00E44123"/>
    <w:rsid w:val="00E4427A"/>
    <w:rsid w:val="00E44365"/>
    <w:rsid w:val="00E445C1"/>
    <w:rsid w:val="00E45258"/>
    <w:rsid w:val="00E453C8"/>
    <w:rsid w:val="00E457D9"/>
    <w:rsid w:val="00E4601F"/>
    <w:rsid w:val="00E4622A"/>
    <w:rsid w:val="00E463BE"/>
    <w:rsid w:val="00E4721B"/>
    <w:rsid w:val="00E47DA5"/>
    <w:rsid w:val="00E50D96"/>
    <w:rsid w:val="00E50E7C"/>
    <w:rsid w:val="00E513C3"/>
    <w:rsid w:val="00E51545"/>
    <w:rsid w:val="00E5192E"/>
    <w:rsid w:val="00E51D4E"/>
    <w:rsid w:val="00E51D9E"/>
    <w:rsid w:val="00E51E07"/>
    <w:rsid w:val="00E51F0D"/>
    <w:rsid w:val="00E52B42"/>
    <w:rsid w:val="00E53643"/>
    <w:rsid w:val="00E537D1"/>
    <w:rsid w:val="00E53F62"/>
    <w:rsid w:val="00E5435C"/>
    <w:rsid w:val="00E543BC"/>
    <w:rsid w:val="00E5474A"/>
    <w:rsid w:val="00E54821"/>
    <w:rsid w:val="00E5485B"/>
    <w:rsid w:val="00E5486A"/>
    <w:rsid w:val="00E54CBF"/>
    <w:rsid w:val="00E5539F"/>
    <w:rsid w:val="00E55534"/>
    <w:rsid w:val="00E560C0"/>
    <w:rsid w:val="00E564F8"/>
    <w:rsid w:val="00E56755"/>
    <w:rsid w:val="00E567D4"/>
    <w:rsid w:val="00E567E6"/>
    <w:rsid w:val="00E56971"/>
    <w:rsid w:val="00E57BA4"/>
    <w:rsid w:val="00E57C89"/>
    <w:rsid w:val="00E6077F"/>
    <w:rsid w:val="00E60FFA"/>
    <w:rsid w:val="00E61315"/>
    <w:rsid w:val="00E613E5"/>
    <w:rsid w:val="00E61401"/>
    <w:rsid w:val="00E61484"/>
    <w:rsid w:val="00E61F41"/>
    <w:rsid w:val="00E61FA9"/>
    <w:rsid w:val="00E6205F"/>
    <w:rsid w:val="00E63052"/>
    <w:rsid w:val="00E63449"/>
    <w:rsid w:val="00E639BA"/>
    <w:rsid w:val="00E6402E"/>
    <w:rsid w:val="00E6419A"/>
    <w:rsid w:val="00E651A4"/>
    <w:rsid w:val="00E657A4"/>
    <w:rsid w:val="00E66676"/>
    <w:rsid w:val="00E66931"/>
    <w:rsid w:val="00E66C85"/>
    <w:rsid w:val="00E66D06"/>
    <w:rsid w:val="00E672B1"/>
    <w:rsid w:val="00E672E7"/>
    <w:rsid w:val="00E67459"/>
    <w:rsid w:val="00E67633"/>
    <w:rsid w:val="00E67FB5"/>
    <w:rsid w:val="00E70134"/>
    <w:rsid w:val="00E7017C"/>
    <w:rsid w:val="00E7025D"/>
    <w:rsid w:val="00E702D7"/>
    <w:rsid w:val="00E70C64"/>
    <w:rsid w:val="00E70D8E"/>
    <w:rsid w:val="00E70DFA"/>
    <w:rsid w:val="00E711D7"/>
    <w:rsid w:val="00E7128B"/>
    <w:rsid w:val="00E712A7"/>
    <w:rsid w:val="00E7203A"/>
    <w:rsid w:val="00E72B8A"/>
    <w:rsid w:val="00E73055"/>
    <w:rsid w:val="00E7374B"/>
    <w:rsid w:val="00E73EB4"/>
    <w:rsid w:val="00E74B86"/>
    <w:rsid w:val="00E753FC"/>
    <w:rsid w:val="00E7589A"/>
    <w:rsid w:val="00E778D8"/>
    <w:rsid w:val="00E77E45"/>
    <w:rsid w:val="00E8020C"/>
    <w:rsid w:val="00E80466"/>
    <w:rsid w:val="00E80800"/>
    <w:rsid w:val="00E80BC0"/>
    <w:rsid w:val="00E80DD9"/>
    <w:rsid w:val="00E815E1"/>
    <w:rsid w:val="00E82DD9"/>
    <w:rsid w:val="00E8327F"/>
    <w:rsid w:val="00E8362A"/>
    <w:rsid w:val="00E83DC0"/>
    <w:rsid w:val="00E84287"/>
    <w:rsid w:val="00E844EE"/>
    <w:rsid w:val="00E85141"/>
    <w:rsid w:val="00E857E1"/>
    <w:rsid w:val="00E85C5A"/>
    <w:rsid w:val="00E8624B"/>
    <w:rsid w:val="00E872C1"/>
    <w:rsid w:val="00E873CF"/>
    <w:rsid w:val="00E8773C"/>
    <w:rsid w:val="00E8793C"/>
    <w:rsid w:val="00E87A00"/>
    <w:rsid w:val="00E87A31"/>
    <w:rsid w:val="00E902B0"/>
    <w:rsid w:val="00E902E8"/>
    <w:rsid w:val="00E90664"/>
    <w:rsid w:val="00E90E67"/>
    <w:rsid w:val="00E915CE"/>
    <w:rsid w:val="00E9191C"/>
    <w:rsid w:val="00E91A09"/>
    <w:rsid w:val="00E91D91"/>
    <w:rsid w:val="00E91DC4"/>
    <w:rsid w:val="00E9296B"/>
    <w:rsid w:val="00E93283"/>
    <w:rsid w:val="00E93300"/>
    <w:rsid w:val="00E9395B"/>
    <w:rsid w:val="00E93E71"/>
    <w:rsid w:val="00E95879"/>
    <w:rsid w:val="00E95CCF"/>
    <w:rsid w:val="00E95E9B"/>
    <w:rsid w:val="00E95F41"/>
    <w:rsid w:val="00E96257"/>
    <w:rsid w:val="00E96983"/>
    <w:rsid w:val="00E96CB7"/>
    <w:rsid w:val="00E97988"/>
    <w:rsid w:val="00E97C19"/>
    <w:rsid w:val="00E97D3D"/>
    <w:rsid w:val="00EA0C97"/>
    <w:rsid w:val="00EA172F"/>
    <w:rsid w:val="00EA1F85"/>
    <w:rsid w:val="00EA23AC"/>
    <w:rsid w:val="00EA25B2"/>
    <w:rsid w:val="00EA3474"/>
    <w:rsid w:val="00EA398F"/>
    <w:rsid w:val="00EA3DF3"/>
    <w:rsid w:val="00EA3FD0"/>
    <w:rsid w:val="00EA417E"/>
    <w:rsid w:val="00EA42C3"/>
    <w:rsid w:val="00EA444C"/>
    <w:rsid w:val="00EA4BA3"/>
    <w:rsid w:val="00EA5CE6"/>
    <w:rsid w:val="00EA624F"/>
    <w:rsid w:val="00EA6527"/>
    <w:rsid w:val="00EA67A6"/>
    <w:rsid w:val="00EA7C3D"/>
    <w:rsid w:val="00EB057A"/>
    <w:rsid w:val="00EB0754"/>
    <w:rsid w:val="00EB0BB2"/>
    <w:rsid w:val="00EB17B9"/>
    <w:rsid w:val="00EB3231"/>
    <w:rsid w:val="00EB3313"/>
    <w:rsid w:val="00EB37C8"/>
    <w:rsid w:val="00EB3A3A"/>
    <w:rsid w:val="00EB3B4C"/>
    <w:rsid w:val="00EB3E27"/>
    <w:rsid w:val="00EB4051"/>
    <w:rsid w:val="00EB459F"/>
    <w:rsid w:val="00EB47FE"/>
    <w:rsid w:val="00EB4904"/>
    <w:rsid w:val="00EB49C9"/>
    <w:rsid w:val="00EB4B0B"/>
    <w:rsid w:val="00EB4C16"/>
    <w:rsid w:val="00EB50DD"/>
    <w:rsid w:val="00EB5696"/>
    <w:rsid w:val="00EB5900"/>
    <w:rsid w:val="00EB5F74"/>
    <w:rsid w:val="00EB61BE"/>
    <w:rsid w:val="00EB62E4"/>
    <w:rsid w:val="00EB6878"/>
    <w:rsid w:val="00EB6CD8"/>
    <w:rsid w:val="00EB7D09"/>
    <w:rsid w:val="00EB7EF4"/>
    <w:rsid w:val="00EC014F"/>
    <w:rsid w:val="00EC0318"/>
    <w:rsid w:val="00EC1046"/>
    <w:rsid w:val="00EC15E5"/>
    <w:rsid w:val="00EC16A4"/>
    <w:rsid w:val="00EC1E0E"/>
    <w:rsid w:val="00EC233F"/>
    <w:rsid w:val="00EC236D"/>
    <w:rsid w:val="00EC324B"/>
    <w:rsid w:val="00EC3496"/>
    <w:rsid w:val="00EC46DB"/>
    <w:rsid w:val="00EC4E93"/>
    <w:rsid w:val="00EC5156"/>
    <w:rsid w:val="00EC579D"/>
    <w:rsid w:val="00EC5D78"/>
    <w:rsid w:val="00EC660A"/>
    <w:rsid w:val="00EC66D2"/>
    <w:rsid w:val="00EC6B16"/>
    <w:rsid w:val="00EC6E75"/>
    <w:rsid w:val="00EC72BB"/>
    <w:rsid w:val="00EC75D2"/>
    <w:rsid w:val="00EC796F"/>
    <w:rsid w:val="00ED01A3"/>
    <w:rsid w:val="00ED032F"/>
    <w:rsid w:val="00ED1022"/>
    <w:rsid w:val="00ED13EB"/>
    <w:rsid w:val="00ED1C4D"/>
    <w:rsid w:val="00ED1D07"/>
    <w:rsid w:val="00ED2ADB"/>
    <w:rsid w:val="00ED2AF8"/>
    <w:rsid w:val="00ED3192"/>
    <w:rsid w:val="00ED360C"/>
    <w:rsid w:val="00ED38EF"/>
    <w:rsid w:val="00ED3F83"/>
    <w:rsid w:val="00ED4434"/>
    <w:rsid w:val="00ED49A5"/>
    <w:rsid w:val="00ED5A20"/>
    <w:rsid w:val="00ED62B4"/>
    <w:rsid w:val="00ED6573"/>
    <w:rsid w:val="00ED6AD8"/>
    <w:rsid w:val="00ED6E6E"/>
    <w:rsid w:val="00ED6EEA"/>
    <w:rsid w:val="00ED6F3F"/>
    <w:rsid w:val="00ED70FD"/>
    <w:rsid w:val="00ED7467"/>
    <w:rsid w:val="00ED74AE"/>
    <w:rsid w:val="00EE0369"/>
    <w:rsid w:val="00EE0AE0"/>
    <w:rsid w:val="00EE0CBF"/>
    <w:rsid w:val="00EE1447"/>
    <w:rsid w:val="00EE1A9B"/>
    <w:rsid w:val="00EE1BF1"/>
    <w:rsid w:val="00EE2D5B"/>
    <w:rsid w:val="00EE3B7A"/>
    <w:rsid w:val="00EE3E80"/>
    <w:rsid w:val="00EE4864"/>
    <w:rsid w:val="00EE4A2E"/>
    <w:rsid w:val="00EE5A0D"/>
    <w:rsid w:val="00EE7270"/>
    <w:rsid w:val="00EE7744"/>
    <w:rsid w:val="00EE786C"/>
    <w:rsid w:val="00EE7F72"/>
    <w:rsid w:val="00EF014F"/>
    <w:rsid w:val="00EF03E1"/>
    <w:rsid w:val="00EF0FDC"/>
    <w:rsid w:val="00EF143E"/>
    <w:rsid w:val="00EF145E"/>
    <w:rsid w:val="00EF160B"/>
    <w:rsid w:val="00EF187F"/>
    <w:rsid w:val="00EF1C47"/>
    <w:rsid w:val="00EF1E5B"/>
    <w:rsid w:val="00EF20AE"/>
    <w:rsid w:val="00EF20D6"/>
    <w:rsid w:val="00EF25BB"/>
    <w:rsid w:val="00EF2BBB"/>
    <w:rsid w:val="00EF4EE2"/>
    <w:rsid w:val="00EF4F7E"/>
    <w:rsid w:val="00EF5FDC"/>
    <w:rsid w:val="00EF7037"/>
    <w:rsid w:val="00EF7169"/>
    <w:rsid w:val="00EF7208"/>
    <w:rsid w:val="00EF7342"/>
    <w:rsid w:val="00EF77EE"/>
    <w:rsid w:val="00EF7EAE"/>
    <w:rsid w:val="00F00797"/>
    <w:rsid w:val="00F0082D"/>
    <w:rsid w:val="00F00A47"/>
    <w:rsid w:val="00F00EAC"/>
    <w:rsid w:val="00F01536"/>
    <w:rsid w:val="00F015AB"/>
    <w:rsid w:val="00F01C00"/>
    <w:rsid w:val="00F01E36"/>
    <w:rsid w:val="00F02389"/>
    <w:rsid w:val="00F0279B"/>
    <w:rsid w:val="00F02E67"/>
    <w:rsid w:val="00F03684"/>
    <w:rsid w:val="00F03CAE"/>
    <w:rsid w:val="00F03F15"/>
    <w:rsid w:val="00F045E0"/>
    <w:rsid w:val="00F04FB0"/>
    <w:rsid w:val="00F055BF"/>
    <w:rsid w:val="00F05973"/>
    <w:rsid w:val="00F05DDE"/>
    <w:rsid w:val="00F06249"/>
    <w:rsid w:val="00F0650A"/>
    <w:rsid w:val="00F07496"/>
    <w:rsid w:val="00F074B1"/>
    <w:rsid w:val="00F07B28"/>
    <w:rsid w:val="00F07C90"/>
    <w:rsid w:val="00F115EC"/>
    <w:rsid w:val="00F11A7C"/>
    <w:rsid w:val="00F11E9A"/>
    <w:rsid w:val="00F12046"/>
    <w:rsid w:val="00F12079"/>
    <w:rsid w:val="00F12302"/>
    <w:rsid w:val="00F1254C"/>
    <w:rsid w:val="00F12A41"/>
    <w:rsid w:val="00F13409"/>
    <w:rsid w:val="00F13558"/>
    <w:rsid w:val="00F13D84"/>
    <w:rsid w:val="00F13F76"/>
    <w:rsid w:val="00F14052"/>
    <w:rsid w:val="00F1458A"/>
    <w:rsid w:val="00F15DE7"/>
    <w:rsid w:val="00F16FAE"/>
    <w:rsid w:val="00F172FD"/>
    <w:rsid w:val="00F175D7"/>
    <w:rsid w:val="00F176EC"/>
    <w:rsid w:val="00F17BC6"/>
    <w:rsid w:val="00F17C72"/>
    <w:rsid w:val="00F20D34"/>
    <w:rsid w:val="00F20F8A"/>
    <w:rsid w:val="00F214C9"/>
    <w:rsid w:val="00F21DBC"/>
    <w:rsid w:val="00F21F50"/>
    <w:rsid w:val="00F23701"/>
    <w:rsid w:val="00F237D5"/>
    <w:rsid w:val="00F24966"/>
    <w:rsid w:val="00F24976"/>
    <w:rsid w:val="00F250C2"/>
    <w:rsid w:val="00F25A99"/>
    <w:rsid w:val="00F25E1E"/>
    <w:rsid w:val="00F25FBE"/>
    <w:rsid w:val="00F26066"/>
    <w:rsid w:val="00F266DF"/>
    <w:rsid w:val="00F26C71"/>
    <w:rsid w:val="00F270C7"/>
    <w:rsid w:val="00F27359"/>
    <w:rsid w:val="00F275AC"/>
    <w:rsid w:val="00F27A51"/>
    <w:rsid w:val="00F27EC7"/>
    <w:rsid w:val="00F304A4"/>
    <w:rsid w:val="00F307F0"/>
    <w:rsid w:val="00F3089D"/>
    <w:rsid w:val="00F30F31"/>
    <w:rsid w:val="00F31023"/>
    <w:rsid w:val="00F310A5"/>
    <w:rsid w:val="00F31713"/>
    <w:rsid w:val="00F31FE1"/>
    <w:rsid w:val="00F322A5"/>
    <w:rsid w:val="00F330AE"/>
    <w:rsid w:val="00F3361A"/>
    <w:rsid w:val="00F33DB8"/>
    <w:rsid w:val="00F34637"/>
    <w:rsid w:val="00F351F2"/>
    <w:rsid w:val="00F363F6"/>
    <w:rsid w:val="00F3656A"/>
    <w:rsid w:val="00F3795D"/>
    <w:rsid w:val="00F40827"/>
    <w:rsid w:val="00F41210"/>
    <w:rsid w:val="00F417AA"/>
    <w:rsid w:val="00F41D8A"/>
    <w:rsid w:val="00F41FB4"/>
    <w:rsid w:val="00F4204A"/>
    <w:rsid w:val="00F42237"/>
    <w:rsid w:val="00F42960"/>
    <w:rsid w:val="00F42E29"/>
    <w:rsid w:val="00F43078"/>
    <w:rsid w:val="00F431EB"/>
    <w:rsid w:val="00F437E5"/>
    <w:rsid w:val="00F43AFD"/>
    <w:rsid w:val="00F43C37"/>
    <w:rsid w:val="00F44462"/>
    <w:rsid w:val="00F4543D"/>
    <w:rsid w:val="00F45951"/>
    <w:rsid w:val="00F46072"/>
    <w:rsid w:val="00F467AF"/>
    <w:rsid w:val="00F4721F"/>
    <w:rsid w:val="00F475E6"/>
    <w:rsid w:val="00F47702"/>
    <w:rsid w:val="00F477A4"/>
    <w:rsid w:val="00F47CCD"/>
    <w:rsid w:val="00F502F9"/>
    <w:rsid w:val="00F51D7F"/>
    <w:rsid w:val="00F52E1B"/>
    <w:rsid w:val="00F52E6C"/>
    <w:rsid w:val="00F5365A"/>
    <w:rsid w:val="00F5411C"/>
    <w:rsid w:val="00F5445A"/>
    <w:rsid w:val="00F54917"/>
    <w:rsid w:val="00F54ABE"/>
    <w:rsid w:val="00F554C8"/>
    <w:rsid w:val="00F55772"/>
    <w:rsid w:val="00F5630E"/>
    <w:rsid w:val="00F56425"/>
    <w:rsid w:val="00F57ABC"/>
    <w:rsid w:val="00F57BED"/>
    <w:rsid w:val="00F57C94"/>
    <w:rsid w:val="00F60198"/>
    <w:rsid w:val="00F603B1"/>
    <w:rsid w:val="00F60E83"/>
    <w:rsid w:val="00F612AD"/>
    <w:rsid w:val="00F618D6"/>
    <w:rsid w:val="00F61C2B"/>
    <w:rsid w:val="00F63450"/>
    <w:rsid w:val="00F64B68"/>
    <w:rsid w:val="00F65762"/>
    <w:rsid w:val="00F657AA"/>
    <w:rsid w:val="00F66944"/>
    <w:rsid w:val="00F669CD"/>
    <w:rsid w:val="00F67546"/>
    <w:rsid w:val="00F70664"/>
    <w:rsid w:val="00F706A2"/>
    <w:rsid w:val="00F7084C"/>
    <w:rsid w:val="00F708C2"/>
    <w:rsid w:val="00F7178C"/>
    <w:rsid w:val="00F72214"/>
    <w:rsid w:val="00F73035"/>
    <w:rsid w:val="00F731AD"/>
    <w:rsid w:val="00F732D3"/>
    <w:rsid w:val="00F73671"/>
    <w:rsid w:val="00F737DB"/>
    <w:rsid w:val="00F73999"/>
    <w:rsid w:val="00F73B60"/>
    <w:rsid w:val="00F744DF"/>
    <w:rsid w:val="00F745D1"/>
    <w:rsid w:val="00F74FFF"/>
    <w:rsid w:val="00F75B2F"/>
    <w:rsid w:val="00F7613A"/>
    <w:rsid w:val="00F76AEA"/>
    <w:rsid w:val="00F76DB4"/>
    <w:rsid w:val="00F80678"/>
    <w:rsid w:val="00F80CCA"/>
    <w:rsid w:val="00F817FA"/>
    <w:rsid w:val="00F821B8"/>
    <w:rsid w:val="00F825D9"/>
    <w:rsid w:val="00F82662"/>
    <w:rsid w:val="00F82746"/>
    <w:rsid w:val="00F8293F"/>
    <w:rsid w:val="00F82BFE"/>
    <w:rsid w:val="00F836F9"/>
    <w:rsid w:val="00F83770"/>
    <w:rsid w:val="00F83828"/>
    <w:rsid w:val="00F83FB7"/>
    <w:rsid w:val="00F843D2"/>
    <w:rsid w:val="00F845D7"/>
    <w:rsid w:val="00F84671"/>
    <w:rsid w:val="00F84967"/>
    <w:rsid w:val="00F84B59"/>
    <w:rsid w:val="00F85190"/>
    <w:rsid w:val="00F852DB"/>
    <w:rsid w:val="00F85371"/>
    <w:rsid w:val="00F858D0"/>
    <w:rsid w:val="00F85F1E"/>
    <w:rsid w:val="00F86E38"/>
    <w:rsid w:val="00F87799"/>
    <w:rsid w:val="00F87878"/>
    <w:rsid w:val="00F87EB1"/>
    <w:rsid w:val="00F87FDE"/>
    <w:rsid w:val="00F90131"/>
    <w:rsid w:val="00F90BD5"/>
    <w:rsid w:val="00F911C5"/>
    <w:rsid w:val="00F9145A"/>
    <w:rsid w:val="00F92279"/>
    <w:rsid w:val="00F92497"/>
    <w:rsid w:val="00F92A24"/>
    <w:rsid w:val="00F93F59"/>
    <w:rsid w:val="00F95340"/>
    <w:rsid w:val="00F95B2C"/>
    <w:rsid w:val="00F96B1F"/>
    <w:rsid w:val="00F97484"/>
    <w:rsid w:val="00F9767D"/>
    <w:rsid w:val="00F976E1"/>
    <w:rsid w:val="00F97B1B"/>
    <w:rsid w:val="00FA000E"/>
    <w:rsid w:val="00FA1CF9"/>
    <w:rsid w:val="00FA2649"/>
    <w:rsid w:val="00FA2CB1"/>
    <w:rsid w:val="00FA3304"/>
    <w:rsid w:val="00FA3360"/>
    <w:rsid w:val="00FA363C"/>
    <w:rsid w:val="00FA4FA6"/>
    <w:rsid w:val="00FA52B3"/>
    <w:rsid w:val="00FA53E7"/>
    <w:rsid w:val="00FA580A"/>
    <w:rsid w:val="00FA5AB6"/>
    <w:rsid w:val="00FA5E6A"/>
    <w:rsid w:val="00FA6174"/>
    <w:rsid w:val="00FA76BA"/>
    <w:rsid w:val="00FA7711"/>
    <w:rsid w:val="00FA7927"/>
    <w:rsid w:val="00FB12C9"/>
    <w:rsid w:val="00FB156E"/>
    <w:rsid w:val="00FB16C2"/>
    <w:rsid w:val="00FB1A85"/>
    <w:rsid w:val="00FB2418"/>
    <w:rsid w:val="00FB331B"/>
    <w:rsid w:val="00FB3722"/>
    <w:rsid w:val="00FB38D2"/>
    <w:rsid w:val="00FB3B2B"/>
    <w:rsid w:val="00FB3CF1"/>
    <w:rsid w:val="00FB3EBE"/>
    <w:rsid w:val="00FB4574"/>
    <w:rsid w:val="00FB4710"/>
    <w:rsid w:val="00FB47D6"/>
    <w:rsid w:val="00FB4D21"/>
    <w:rsid w:val="00FB4E98"/>
    <w:rsid w:val="00FB5AC9"/>
    <w:rsid w:val="00FB64F7"/>
    <w:rsid w:val="00FB6635"/>
    <w:rsid w:val="00FB762B"/>
    <w:rsid w:val="00FB7708"/>
    <w:rsid w:val="00FB7816"/>
    <w:rsid w:val="00FB7EB7"/>
    <w:rsid w:val="00FC00CA"/>
    <w:rsid w:val="00FC0270"/>
    <w:rsid w:val="00FC0AFF"/>
    <w:rsid w:val="00FC0D89"/>
    <w:rsid w:val="00FC10D5"/>
    <w:rsid w:val="00FC116A"/>
    <w:rsid w:val="00FC171A"/>
    <w:rsid w:val="00FC1D75"/>
    <w:rsid w:val="00FC316D"/>
    <w:rsid w:val="00FC341B"/>
    <w:rsid w:val="00FC3B72"/>
    <w:rsid w:val="00FC3C14"/>
    <w:rsid w:val="00FC455F"/>
    <w:rsid w:val="00FC45EA"/>
    <w:rsid w:val="00FC4E6A"/>
    <w:rsid w:val="00FC6262"/>
    <w:rsid w:val="00FC62F3"/>
    <w:rsid w:val="00FC6342"/>
    <w:rsid w:val="00FC6ADA"/>
    <w:rsid w:val="00FC7573"/>
    <w:rsid w:val="00FC7C40"/>
    <w:rsid w:val="00FD0852"/>
    <w:rsid w:val="00FD2B0F"/>
    <w:rsid w:val="00FD2F8C"/>
    <w:rsid w:val="00FD3112"/>
    <w:rsid w:val="00FD3DA3"/>
    <w:rsid w:val="00FD4177"/>
    <w:rsid w:val="00FD43FC"/>
    <w:rsid w:val="00FD4D82"/>
    <w:rsid w:val="00FD5B1C"/>
    <w:rsid w:val="00FD778C"/>
    <w:rsid w:val="00FD79F6"/>
    <w:rsid w:val="00FD7EFE"/>
    <w:rsid w:val="00FE0BE5"/>
    <w:rsid w:val="00FE1430"/>
    <w:rsid w:val="00FE1691"/>
    <w:rsid w:val="00FE1D55"/>
    <w:rsid w:val="00FE250D"/>
    <w:rsid w:val="00FE2842"/>
    <w:rsid w:val="00FE2A94"/>
    <w:rsid w:val="00FE3CC4"/>
    <w:rsid w:val="00FE3F24"/>
    <w:rsid w:val="00FE5526"/>
    <w:rsid w:val="00FE6184"/>
    <w:rsid w:val="00FE6207"/>
    <w:rsid w:val="00FE6527"/>
    <w:rsid w:val="00FE6974"/>
    <w:rsid w:val="00FE7972"/>
    <w:rsid w:val="00FE7A6A"/>
    <w:rsid w:val="00FE7F5E"/>
    <w:rsid w:val="00FF051D"/>
    <w:rsid w:val="00FF0D2E"/>
    <w:rsid w:val="00FF1492"/>
    <w:rsid w:val="00FF1B59"/>
    <w:rsid w:val="00FF1D8F"/>
    <w:rsid w:val="00FF32B3"/>
    <w:rsid w:val="00FF3FF6"/>
    <w:rsid w:val="00FF4041"/>
    <w:rsid w:val="00FF41F7"/>
    <w:rsid w:val="00FF4E50"/>
    <w:rsid w:val="00FF4E54"/>
    <w:rsid w:val="00FF5730"/>
    <w:rsid w:val="00FF58FF"/>
    <w:rsid w:val="00FF5DBB"/>
    <w:rsid w:val="00FF612D"/>
    <w:rsid w:val="00FF682E"/>
    <w:rsid w:val="00FF6925"/>
    <w:rsid w:val="00FF6A01"/>
    <w:rsid w:val="00FF7636"/>
    <w:rsid w:val="00FF7759"/>
    <w:rsid w:val="00FF7B60"/>
    <w:rsid w:val="00FF7DD5"/>
    <w:rsid w:val="010132F5"/>
    <w:rsid w:val="011F292C"/>
    <w:rsid w:val="01300E11"/>
    <w:rsid w:val="013D8A42"/>
    <w:rsid w:val="014F1B0B"/>
    <w:rsid w:val="0193B851"/>
    <w:rsid w:val="01D37C0A"/>
    <w:rsid w:val="0240F475"/>
    <w:rsid w:val="0252F520"/>
    <w:rsid w:val="02FF4EDC"/>
    <w:rsid w:val="03037961"/>
    <w:rsid w:val="03298967"/>
    <w:rsid w:val="0357562C"/>
    <w:rsid w:val="03D29364"/>
    <w:rsid w:val="03F47CBD"/>
    <w:rsid w:val="0404CAF3"/>
    <w:rsid w:val="041ACB59"/>
    <w:rsid w:val="041D68F4"/>
    <w:rsid w:val="04EF7BF1"/>
    <w:rsid w:val="05632C7B"/>
    <w:rsid w:val="056E6DED"/>
    <w:rsid w:val="06097381"/>
    <w:rsid w:val="06C7E6C5"/>
    <w:rsid w:val="06D24342"/>
    <w:rsid w:val="0741E121"/>
    <w:rsid w:val="0767F668"/>
    <w:rsid w:val="07F672E1"/>
    <w:rsid w:val="080F0AD2"/>
    <w:rsid w:val="0829490A"/>
    <w:rsid w:val="0858227C"/>
    <w:rsid w:val="085C3733"/>
    <w:rsid w:val="08D93867"/>
    <w:rsid w:val="08E381E6"/>
    <w:rsid w:val="094C75EF"/>
    <w:rsid w:val="096712A4"/>
    <w:rsid w:val="09AD7001"/>
    <w:rsid w:val="0A2F15BA"/>
    <w:rsid w:val="0AB3D381"/>
    <w:rsid w:val="0B289934"/>
    <w:rsid w:val="0B3F57D6"/>
    <w:rsid w:val="0B95B98D"/>
    <w:rsid w:val="0CD3FBBA"/>
    <w:rsid w:val="0D28A049"/>
    <w:rsid w:val="0D8BD652"/>
    <w:rsid w:val="0E2B0E5D"/>
    <w:rsid w:val="0EC2F626"/>
    <w:rsid w:val="0F69B264"/>
    <w:rsid w:val="0F7C82A4"/>
    <w:rsid w:val="0F80139D"/>
    <w:rsid w:val="0F8933B5"/>
    <w:rsid w:val="0F894C92"/>
    <w:rsid w:val="102CEA95"/>
    <w:rsid w:val="1059E817"/>
    <w:rsid w:val="108C9DE8"/>
    <w:rsid w:val="10A4B032"/>
    <w:rsid w:val="10F810BC"/>
    <w:rsid w:val="1116A4A3"/>
    <w:rsid w:val="113EA5E7"/>
    <w:rsid w:val="1172204B"/>
    <w:rsid w:val="11871223"/>
    <w:rsid w:val="118A1CFB"/>
    <w:rsid w:val="126DE2BC"/>
    <w:rsid w:val="12AB8498"/>
    <w:rsid w:val="12F07B87"/>
    <w:rsid w:val="13C3C00F"/>
    <w:rsid w:val="13DF3616"/>
    <w:rsid w:val="14252A1A"/>
    <w:rsid w:val="148AEBE6"/>
    <w:rsid w:val="15F8340C"/>
    <w:rsid w:val="15FF00FE"/>
    <w:rsid w:val="1645C782"/>
    <w:rsid w:val="16A4D541"/>
    <w:rsid w:val="16D67D5C"/>
    <w:rsid w:val="1708C2DC"/>
    <w:rsid w:val="172E55AD"/>
    <w:rsid w:val="1765F07F"/>
    <w:rsid w:val="17D4D98B"/>
    <w:rsid w:val="183D362E"/>
    <w:rsid w:val="1841228D"/>
    <w:rsid w:val="187FCB91"/>
    <w:rsid w:val="188473D9"/>
    <w:rsid w:val="18ACD3E7"/>
    <w:rsid w:val="18DC2821"/>
    <w:rsid w:val="190914DA"/>
    <w:rsid w:val="1937D9DD"/>
    <w:rsid w:val="1988CD29"/>
    <w:rsid w:val="19A2B820"/>
    <w:rsid w:val="1A49188F"/>
    <w:rsid w:val="1A845D56"/>
    <w:rsid w:val="1A851A37"/>
    <w:rsid w:val="1AC038C1"/>
    <w:rsid w:val="1B11B0C1"/>
    <w:rsid w:val="1C13316B"/>
    <w:rsid w:val="1D1682C1"/>
    <w:rsid w:val="1D75355D"/>
    <w:rsid w:val="1DCE36A8"/>
    <w:rsid w:val="1E7B6FDC"/>
    <w:rsid w:val="1E9757F2"/>
    <w:rsid w:val="1EA7E84B"/>
    <w:rsid w:val="1EAB7B93"/>
    <w:rsid w:val="1ECA23E6"/>
    <w:rsid w:val="1ECAE917"/>
    <w:rsid w:val="1EE2F651"/>
    <w:rsid w:val="1F3C1857"/>
    <w:rsid w:val="1FB26EEE"/>
    <w:rsid w:val="1FBD4F61"/>
    <w:rsid w:val="201D5A04"/>
    <w:rsid w:val="20D9497E"/>
    <w:rsid w:val="215A8088"/>
    <w:rsid w:val="221DCE56"/>
    <w:rsid w:val="22E5EF10"/>
    <w:rsid w:val="231F288A"/>
    <w:rsid w:val="231FFA3F"/>
    <w:rsid w:val="23596768"/>
    <w:rsid w:val="23D374C5"/>
    <w:rsid w:val="23DC998F"/>
    <w:rsid w:val="242E5032"/>
    <w:rsid w:val="24713F33"/>
    <w:rsid w:val="247BF5C5"/>
    <w:rsid w:val="248FA049"/>
    <w:rsid w:val="250194BA"/>
    <w:rsid w:val="25484261"/>
    <w:rsid w:val="25858E4B"/>
    <w:rsid w:val="25930A7C"/>
    <w:rsid w:val="25A17417"/>
    <w:rsid w:val="25C007FE"/>
    <w:rsid w:val="25E880D3"/>
    <w:rsid w:val="25FDA546"/>
    <w:rsid w:val="262729F6"/>
    <w:rsid w:val="26A2FAF3"/>
    <w:rsid w:val="26BCD7B7"/>
    <w:rsid w:val="26C27803"/>
    <w:rsid w:val="274692C4"/>
    <w:rsid w:val="27969DDC"/>
    <w:rsid w:val="28434E11"/>
    <w:rsid w:val="285A08DE"/>
    <w:rsid w:val="287EB52E"/>
    <w:rsid w:val="29EBF37B"/>
    <w:rsid w:val="2A3C5C9E"/>
    <w:rsid w:val="2A771FF9"/>
    <w:rsid w:val="2AE14B5D"/>
    <w:rsid w:val="2B1FAB07"/>
    <w:rsid w:val="2B94F4A1"/>
    <w:rsid w:val="2BA8FA4C"/>
    <w:rsid w:val="2BC57592"/>
    <w:rsid w:val="2C2B4E6E"/>
    <w:rsid w:val="2C5FC424"/>
    <w:rsid w:val="2CAF3D15"/>
    <w:rsid w:val="2D3C34D2"/>
    <w:rsid w:val="2D812BC1"/>
    <w:rsid w:val="2E5015E5"/>
    <w:rsid w:val="2E62D9E4"/>
    <w:rsid w:val="2E6CAAE1"/>
    <w:rsid w:val="2E84E71E"/>
    <w:rsid w:val="2EAE1F9F"/>
    <w:rsid w:val="2EB77245"/>
    <w:rsid w:val="2F51D67F"/>
    <w:rsid w:val="2F9E8823"/>
    <w:rsid w:val="2FC050C9"/>
    <w:rsid w:val="2FC30000"/>
    <w:rsid w:val="2FDDBC29"/>
    <w:rsid w:val="30000B0B"/>
    <w:rsid w:val="3020CAFC"/>
    <w:rsid w:val="303CB0C8"/>
    <w:rsid w:val="30D4A827"/>
    <w:rsid w:val="30D677BC"/>
    <w:rsid w:val="3176A84F"/>
    <w:rsid w:val="317FFF9C"/>
    <w:rsid w:val="319D61B8"/>
    <w:rsid w:val="31B99750"/>
    <w:rsid w:val="31C6F06E"/>
    <w:rsid w:val="32D1D2C7"/>
    <w:rsid w:val="32E9CC34"/>
    <w:rsid w:val="32F5458F"/>
    <w:rsid w:val="339B379E"/>
    <w:rsid w:val="33C88A17"/>
    <w:rsid w:val="33D08A65"/>
    <w:rsid w:val="33DEB280"/>
    <w:rsid w:val="33DEB3EF"/>
    <w:rsid w:val="3423C3BB"/>
    <w:rsid w:val="34826C9B"/>
    <w:rsid w:val="34D3E1D0"/>
    <w:rsid w:val="34F0A09A"/>
    <w:rsid w:val="353A837A"/>
    <w:rsid w:val="358EA73E"/>
    <w:rsid w:val="36797236"/>
    <w:rsid w:val="368F1061"/>
    <w:rsid w:val="36A5CB2E"/>
    <w:rsid w:val="36AC4979"/>
    <w:rsid w:val="3707B05E"/>
    <w:rsid w:val="379DBC06"/>
    <w:rsid w:val="38277713"/>
    <w:rsid w:val="3899D5C4"/>
    <w:rsid w:val="396289BD"/>
    <w:rsid w:val="3AE504F9"/>
    <w:rsid w:val="3AE6A4AE"/>
    <w:rsid w:val="3B0D095C"/>
    <w:rsid w:val="3B9EFB04"/>
    <w:rsid w:val="3BC9C5E8"/>
    <w:rsid w:val="3BCB7CA0"/>
    <w:rsid w:val="3BE1A678"/>
    <w:rsid w:val="3BF2314B"/>
    <w:rsid w:val="3C21899F"/>
    <w:rsid w:val="3C733517"/>
    <w:rsid w:val="3C89EFE4"/>
    <w:rsid w:val="3CE52988"/>
    <w:rsid w:val="3CFF2A81"/>
    <w:rsid w:val="3D647558"/>
    <w:rsid w:val="3DF6FD56"/>
    <w:rsid w:val="3E46ED72"/>
    <w:rsid w:val="3F043E78"/>
    <w:rsid w:val="3F2990AB"/>
    <w:rsid w:val="3F47FCF8"/>
    <w:rsid w:val="4023BAB6"/>
    <w:rsid w:val="402A699C"/>
    <w:rsid w:val="40B29112"/>
    <w:rsid w:val="40D04128"/>
    <w:rsid w:val="40FD1331"/>
    <w:rsid w:val="415D2805"/>
    <w:rsid w:val="41B7016C"/>
    <w:rsid w:val="42350C58"/>
    <w:rsid w:val="423F4783"/>
    <w:rsid w:val="425239EB"/>
    <w:rsid w:val="42ACF516"/>
    <w:rsid w:val="432DF94F"/>
    <w:rsid w:val="43347564"/>
    <w:rsid w:val="43398325"/>
    <w:rsid w:val="437A7957"/>
    <w:rsid w:val="439FBAEF"/>
    <w:rsid w:val="43AD52A9"/>
    <w:rsid w:val="43C21C9A"/>
    <w:rsid w:val="44BF983E"/>
    <w:rsid w:val="44EAD426"/>
    <w:rsid w:val="44F2C4E3"/>
    <w:rsid w:val="45AB0904"/>
    <w:rsid w:val="45D838E7"/>
    <w:rsid w:val="463A491F"/>
    <w:rsid w:val="46C6059C"/>
    <w:rsid w:val="477A623C"/>
    <w:rsid w:val="47C9A406"/>
    <w:rsid w:val="4811DBFB"/>
    <w:rsid w:val="483CE196"/>
    <w:rsid w:val="48DB90B1"/>
    <w:rsid w:val="48F7BDE4"/>
    <w:rsid w:val="4929FE95"/>
    <w:rsid w:val="4988BE86"/>
    <w:rsid w:val="49DEFAE4"/>
    <w:rsid w:val="4A04C477"/>
    <w:rsid w:val="4A3B7183"/>
    <w:rsid w:val="4A4F3A52"/>
    <w:rsid w:val="4B415D61"/>
    <w:rsid w:val="4B4F2E89"/>
    <w:rsid w:val="4BB7B981"/>
    <w:rsid w:val="4BDA5B07"/>
    <w:rsid w:val="4CBFC7D0"/>
    <w:rsid w:val="4CD3BCAB"/>
    <w:rsid w:val="4D6DFC5C"/>
    <w:rsid w:val="4D7A8E68"/>
    <w:rsid w:val="4D7CC7A8"/>
    <w:rsid w:val="4D7EC6DF"/>
    <w:rsid w:val="4DA38D91"/>
    <w:rsid w:val="4DA5C997"/>
    <w:rsid w:val="4DE7967B"/>
    <w:rsid w:val="4DFA4FC0"/>
    <w:rsid w:val="4E693B02"/>
    <w:rsid w:val="4EF96AE4"/>
    <w:rsid w:val="4F6C2F06"/>
    <w:rsid w:val="4F933032"/>
    <w:rsid w:val="4FB1DA2B"/>
    <w:rsid w:val="5012407D"/>
    <w:rsid w:val="504645B5"/>
    <w:rsid w:val="508E2D08"/>
    <w:rsid w:val="50A6649C"/>
    <w:rsid w:val="51AB24F6"/>
    <w:rsid w:val="522E6C40"/>
    <w:rsid w:val="526F76D0"/>
    <w:rsid w:val="52B46DBF"/>
    <w:rsid w:val="52F09E2A"/>
    <w:rsid w:val="5387B247"/>
    <w:rsid w:val="5395B2A2"/>
    <w:rsid w:val="53B7D7F2"/>
    <w:rsid w:val="53EFFCD8"/>
    <w:rsid w:val="54923102"/>
    <w:rsid w:val="55423533"/>
    <w:rsid w:val="5556F312"/>
    <w:rsid w:val="55833779"/>
    <w:rsid w:val="55CC2889"/>
    <w:rsid w:val="55D17EA0"/>
    <w:rsid w:val="55EA9E0B"/>
    <w:rsid w:val="55FA4C12"/>
    <w:rsid w:val="56174C78"/>
    <w:rsid w:val="569F6D11"/>
    <w:rsid w:val="56E1F469"/>
    <w:rsid w:val="56E46400"/>
    <w:rsid w:val="56F8C488"/>
    <w:rsid w:val="5707CCA0"/>
    <w:rsid w:val="5748DC40"/>
    <w:rsid w:val="57678493"/>
    <w:rsid w:val="57759EC4"/>
    <w:rsid w:val="579C3CCA"/>
    <w:rsid w:val="57FDBFB2"/>
    <w:rsid w:val="581DF09F"/>
    <w:rsid w:val="58756984"/>
    <w:rsid w:val="58CEE0B4"/>
    <w:rsid w:val="59006BD5"/>
    <w:rsid w:val="59120ECA"/>
    <w:rsid w:val="594894F5"/>
    <w:rsid w:val="595095FD"/>
    <w:rsid w:val="59B8C810"/>
    <w:rsid w:val="59E12668"/>
    <w:rsid w:val="5A081FED"/>
    <w:rsid w:val="5A119ACC"/>
    <w:rsid w:val="5A30BBD2"/>
    <w:rsid w:val="5A67D340"/>
    <w:rsid w:val="5CD338C3"/>
    <w:rsid w:val="5D583AE3"/>
    <w:rsid w:val="5E489767"/>
    <w:rsid w:val="5E818BB8"/>
    <w:rsid w:val="5EEEDE6D"/>
    <w:rsid w:val="5F1D92A7"/>
    <w:rsid w:val="5FDC05EB"/>
    <w:rsid w:val="60373F8F"/>
    <w:rsid w:val="6087F44B"/>
    <w:rsid w:val="609BF44B"/>
    <w:rsid w:val="60A206CA"/>
    <w:rsid w:val="60DF701E"/>
    <w:rsid w:val="613AA9C2"/>
    <w:rsid w:val="61504BEC"/>
    <w:rsid w:val="61518224"/>
    <w:rsid w:val="61AA6374"/>
    <w:rsid w:val="62E45AFB"/>
    <w:rsid w:val="64552713"/>
    <w:rsid w:val="647031DC"/>
    <w:rsid w:val="6499399B"/>
    <w:rsid w:val="650560CF"/>
    <w:rsid w:val="650DF62E"/>
    <w:rsid w:val="654A63C5"/>
    <w:rsid w:val="654FA7A1"/>
    <w:rsid w:val="655CD824"/>
    <w:rsid w:val="66008F04"/>
    <w:rsid w:val="6614FC9C"/>
    <w:rsid w:val="661626A9"/>
    <w:rsid w:val="6641C74D"/>
    <w:rsid w:val="6644DE6A"/>
    <w:rsid w:val="667CCE50"/>
    <w:rsid w:val="6750780A"/>
    <w:rsid w:val="684F046B"/>
    <w:rsid w:val="692B5EB0"/>
    <w:rsid w:val="697C9EED"/>
    <w:rsid w:val="697E4045"/>
    <w:rsid w:val="699884B9"/>
    <w:rsid w:val="69B3D79A"/>
    <w:rsid w:val="6B156B41"/>
    <w:rsid w:val="6B33CC57"/>
    <w:rsid w:val="6B641302"/>
    <w:rsid w:val="6BA5C0C8"/>
    <w:rsid w:val="6BAF3235"/>
    <w:rsid w:val="6BDA3DB1"/>
    <w:rsid w:val="6C13909A"/>
    <w:rsid w:val="6C3F4293"/>
    <w:rsid w:val="6C511980"/>
    <w:rsid w:val="6CE1BE3E"/>
    <w:rsid w:val="6D3A87E0"/>
    <w:rsid w:val="6D971803"/>
    <w:rsid w:val="6DF31004"/>
    <w:rsid w:val="6E5B4CD1"/>
    <w:rsid w:val="6E6CBF2A"/>
    <w:rsid w:val="6ED4A1C7"/>
    <w:rsid w:val="6F596E90"/>
    <w:rsid w:val="6F96C510"/>
    <w:rsid w:val="6FAFB4E3"/>
    <w:rsid w:val="703B1CB3"/>
    <w:rsid w:val="706CDEE3"/>
    <w:rsid w:val="70FF8FDA"/>
    <w:rsid w:val="71009ABA"/>
    <w:rsid w:val="711D02BF"/>
    <w:rsid w:val="711EC8E0"/>
    <w:rsid w:val="712BA7FF"/>
    <w:rsid w:val="714557F0"/>
    <w:rsid w:val="717F7121"/>
    <w:rsid w:val="71EE908F"/>
    <w:rsid w:val="728DB76E"/>
    <w:rsid w:val="739BB983"/>
    <w:rsid w:val="740D5E62"/>
    <w:rsid w:val="7488916F"/>
    <w:rsid w:val="74EB2026"/>
    <w:rsid w:val="74EF0C85"/>
    <w:rsid w:val="75282974"/>
    <w:rsid w:val="75808247"/>
    <w:rsid w:val="7584CE3D"/>
    <w:rsid w:val="75C18CD7"/>
    <w:rsid w:val="75D73720"/>
    <w:rsid w:val="76230F34"/>
    <w:rsid w:val="7628EB2F"/>
    <w:rsid w:val="7696ADB5"/>
    <w:rsid w:val="76AA760C"/>
    <w:rsid w:val="76ABB1F9"/>
    <w:rsid w:val="76ABCE49"/>
    <w:rsid w:val="76D2733B"/>
    <w:rsid w:val="77040CDB"/>
    <w:rsid w:val="7859C332"/>
    <w:rsid w:val="78675330"/>
    <w:rsid w:val="787DFD77"/>
    <w:rsid w:val="78EE0008"/>
    <w:rsid w:val="78EE18E5"/>
    <w:rsid w:val="791E3E90"/>
    <w:rsid w:val="7975FED5"/>
    <w:rsid w:val="797F75CA"/>
    <w:rsid w:val="797F8EA7"/>
    <w:rsid w:val="798CB121"/>
    <w:rsid w:val="79996165"/>
    <w:rsid w:val="79B97345"/>
    <w:rsid w:val="79C48596"/>
    <w:rsid w:val="7A092BA3"/>
    <w:rsid w:val="7A369D28"/>
    <w:rsid w:val="7A72CFC3"/>
    <w:rsid w:val="7A9AF247"/>
    <w:rsid w:val="7AC840A3"/>
    <w:rsid w:val="7AFE9189"/>
    <w:rsid w:val="7B050A8B"/>
    <w:rsid w:val="7B23DB98"/>
    <w:rsid w:val="7B4FD5B9"/>
    <w:rsid w:val="7B9CD2EF"/>
    <w:rsid w:val="7BC75D9F"/>
    <w:rsid w:val="7C6424D1"/>
    <w:rsid w:val="7C8B83F8"/>
    <w:rsid w:val="7C938351"/>
    <w:rsid w:val="7CA91BC0"/>
    <w:rsid w:val="7D873376"/>
    <w:rsid w:val="7D89C59E"/>
    <w:rsid w:val="7DDDF096"/>
    <w:rsid w:val="7DF67B6C"/>
    <w:rsid w:val="7E92BBAD"/>
    <w:rsid w:val="7F142B6D"/>
    <w:rsid w:val="7F7BDF9B"/>
    <w:rsid w:val="7F7D9653"/>
    <w:rsid w:val="7FF79F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5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ullet + line,b,b + line,b1,level 1"/>
    <w:basedOn w:val="Normal"/>
    <w:link w:val="BulletChar"/>
    <w:qFormat/>
    <w:rsid w:val="009E0CA5"/>
    <w:pPr>
      <w:numPr>
        <w:numId w:val="12"/>
      </w:numPr>
      <w:tabs>
        <w:tab w:val="left" w:pos="720"/>
      </w:tabs>
      <w:spacing w:before="0" w:line="276" w:lineRule="auto"/>
    </w:pPr>
  </w:style>
  <w:style w:type="paragraph" w:customStyle="1" w:styleId="ChartandTableFootnoteAlpha">
    <w:name w:val="Chart and Table Footnote Alpha"/>
    <w:rsid w:val="0023305C"/>
    <w:pPr>
      <w:numPr>
        <w:numId w:val="6"/>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12"/>
      </w:numPr>
      <w:spacing w:before="0"/>
    </w:pPr>
  </w:style>
  <w:style w:type="paragraph" w:customStyle="1" w:styleId="DoubleDot">
    <w:name w:val="Double Dot"/>
    <w:basedOn w:val="Normal"/>
    <w:link w:val="DoubleDotChar"/>
    <w:qFormat/>
    <w:rsid w:val="000E0B74"/>
    <w:pPr>
      <w:numPr>
        <w:ilvl w:val="2"/>
        <w:numId w:val="12"/>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11"/>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11"/>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1"/>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5531E3"/>
    <w:rPr>
      <w:rFonts w:ascii="Calibri Light" w:hAnsi="Calibri Light"/>
      <w:b/>
      <w:bCs/>
    </w:rPr>
  </w:style>
  <w:style w:type="character" w:customStyle="1" w:styleId="CommentSubjectChar">
    <w:name w:val="Comment Subject Char"/>
    <w:basedOn w:val="CommentTextChar"/>
    <w:link w:val="CommentSubject"/>
    <w:uiPriority w:val="99"/>
    <w:semiHidden/>
    <w:rsid w:val="005531E3"/>
    <w:rPr>
      <w:rFonts w:ascii="Calibri Light" w:eastAsia="Times New Roman" w:hAnsi="Calibri Light" w:cs="Times New Roman"/>
      <w:b/>
      <w:bCs/>
      <w:sz w:val="20"/>
      <w:szCs w:val="20"/>
      <w:lang w:eastAsia="en-AU"/>
    </w:rPr>
  </w:style>
  <w:style w:type="paragraph" w:styleId="NormalWeb">
    <w:name w:val="Normal (Web)"/>
    <w:basedOn w:val="Normal"/>
    <w:uiPriority w:val="99"/>
    <w:semiHidden/>
    <w:unhideWhenUsed/>
    <w:rsid w:val="001C52B4"/>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9A6304"/>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unhideWhenUsed/>
    <w:rsid w:val="0016670C"/>
    <w:rPr>
      <w:color w:val="605E5C"/>
      <w:shd w:val="clear" w:color="auto" w:fill="E1DFDD"/>
    </w:rPr>
  </w:style>
  <w:style w:type="character" w:customStyle="1" w:styleId="normaltextrun">
    <w:name w:val="normaltextrun"/>
    <w:basedOn w:val="DefaultParagraphFont"/>
    <w:rsid w:val="00E84287"/>
  </w:style>
  <w:style w:type="character" w:styleId="FollowedHyperlink">
    <w:name w:val="FollowedHyperlink"/>
    <w:basedOn w:val="DefaultParagraphFont"/>
    <w:uiPriority w:val="99"/>
    <w:semiHidden/>
    <w:unhideWhenUsed/>
    <w:rsid w:val="00E3378B"/>
    <w:rPr>
      <w:color w:val="844D9E" w:themeColor="followedHyperlink"/>
      <w:u w:val="single"/>
    </w:rPr>
  </w:style>
  <w:style w:type="table" w:styleId="GridTable4-Accent3">
    <w:name w:val="Grid Table 4 Accent 3"/>
    <w:basedOn w:val="TableNormal"/>
    <w:uiPriority w:val="49"/>
    <w:rsid w:val="0052191C"/>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character" w:styleId="Mention">
    <w:name w:val="Mention"/>
    <w:basedOn w:val="DefaultParagraphFont"/>
    <w:uiPriority w:val="99"/>
    <w:unhideWhenUsed/>
    <w:rsid w:val="005D28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2135">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64470647">
      <w:bodyDiv w:val="1"/>
      <w:marLeft w:val="0"/>
      <w:marRight w:val="0"/>
      <w:marTop w:val="0"/>
      <w:marBottom w:val="0"/>
      <w:divBdr>
        <w:top w:val="none" w:sz="0" w:space="0" w:color="auto"/>
        <w:left w:val="none" w:sz="0" w:space="0" w:color="auto"/>
        <w:bottom w:val="none" w:sz="0" w:space="0" w:color="auto"/>
        <w:right w:val="none" w:sz="0" w:space="0" w:color="auto"/>
      </w:divBdr>
    </w:div>
    <w:div w:id="61371135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810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treasury.gov.au/consultation/c2022-313936" TargetMode="Externa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creativecommons.org/licenses/by/3.0/au/legalco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yperlink" Target="https://treasury.gov.au/consultation/c2022-313936" TargetMode="External"/><Relationship Id="rId27" Type="http://schemas.openxmlformats.org/officeDocument/2006/relationships/header" Target="head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4EC7-FD78-445F-B7A3-94492556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5675</Words>
  <Characters>32802</Characters>
  <Application>Microsoft Office Word</Application>
  <DocSecurity>0</DocSecurity>
  <Lines>537</Lines>
  <Paragraphs>236</Paragraphs>
  <ScaleCrop>false</ScaleCrop>
  <HeadingPairs>
    <vt:vector size="2" baseType="variant">
      <vt:variant>
        <vt:lpstr>Title</vt:lpstr>
      </vt:variant>
      <vt:variant>
        <vt:i4>1</vt:i4>
      </vt:variant>
    </vt:vector>
  </HeadingPairs>
  <TitlesOfParts>
    <vt:vector size="1" baseType="lpstr">
      <vt:lpstr>Your Future, Your Super Review - Summary of issues</vt:lpstr>
    </vt:vector>
  </TitlesOfParts>
  <Company/>
  <LinksUpToDate>false</LinksUpToDate>
  <CharactersWithSpaces>38241</CharactersWithSpaces>
  <SharedDoc>false</SharedDoc>
  <HLinks>
    <vt:vector size="84" baseType="variant">
      <vt:variant>
        <vt:i4>1376343</vt:i4>
      </vt:variant>
      <vt:variant>
        <vt:i4>63</vt:i4>
      </vt:variant>
      <vt:variant>
        <vt:i4>0</vt:i4>
      </vt:variant>
      <vt:variant>
        <vt:i4>5</vt:i4>
      </vt:variant>
      <vt:variant>
        <vt:lpwstr>https://treasury.gov.au/consultation/c2022-313936</vt:lpwstr>
      </vt:variant>
      <vt:variant>
        <vt:lpwstr/>
      </vt:variant>
      <vt:variant>
        <vt:i4>1376343</vt:i4>
      </vt:variant>
      <vt:variant>
        <vt:i4>60</vt:i4>
      </vt:variant>
      <vt:variant>
        <vt:i4>0</vt:i4>
      </vt:variant>
      <vt:variant>
        <vt:i4>5</vt:i4>
      </vt:variant>
      <vt:variant>
        <vt:lpwstr>https://treasury.gov.au/consultation/c2022-313936</vt:lpwstr>
      </vt:variant>
      <vt:variant>
        <vt:lpwstr/>
      </vt:variant>
      <vt:variant>
        <vt:i4>1769528</vt:i4>
      </vt:variant>
      <vt:variant>
        <vt:i4>53</vt:i4>
      </vt:variant>
      <vt:variant>
        <vt:i4>0</vt:i4>
      </vt:variant>
      <vt:variant>
        <vt:i4>5</vt:i4>
      </vt:variant>
      <vt:variant>
        <vt:lpwstr/>
      </vt:variant>
      <vt:variant>
        <vt:lpwstr>_Toc127877917</vt:lpwstr>
      </vt:variant>
      <vt:variant>
        <vt:i4>1769528</vt:i4>
      </vt:variant>
      <vt:variant>
        <vt:i4>47</vt:i4>
      </vt:variant>
      <vt:variant>
        <vt:i4>0</vt:i4>
      </vt:variant>
      <vt:variant>
        <vt:i4>5</vt:i4>
      </vt:variant>
      <vt:variant>
        <vt:lpwstr/>
      </vt:variant>
      <vt:variant>
        <vt:lpwstr>_Toc127877916</vt:lpwstr>
      </vt:variant>
      <vt:variant>
        <vt:i4>1769528</vt:i4>
      </vt:variant>
      <vt:variant>
        <vt:i4>41</vt:i4>
      </vt:variant>
      <vt:variant>
        <vt:i4>0</vt:i4>
      </vt:variant>
      <vt:variant>
        <vt:i4>5</vt:i4>
      </vt:variant>
      <vt:variant>
        <vt:lpwstr/>
      </vt:variant>
      <vt:variant>
        <vt:lpwstr>_Toc127877915</vt:lpwstr>
      </vt:variant>
      <vt:variant>
        <vt:i4>1769528</vt:i4>
      </vt:variant>
      <vt:variant>
        <vt:i4>35</vt:i4>
      </vt:variant>
      <vt:variant>
        <vt:i4>0</vt:i4>
      </vt:variant>
      <vt:variant>
        <vt:i4>5</vt:i4>
      </vt:variant>
      <vt:variant>
        <vt:lpwstr/>
      </vt:variant>
      <vt:variant>
        <vt:lpwstr>_Toc127877914</vt:lpwstr>
      </vt:variant>
      <vt:variant>
        <vt:i4>1769528</vt:i4>
      </vt:variant>
      <vt:variant>
        <vt:i4>29</vt:i4>
      </vt:variant>
      <vt:variant>
        <vt:i4>0</vt:i4>
      </vt:variant>
      <vt:variant>
        <vt:i4>5</vt:i4>
      </vt:variant>
      <vt:variant>
        <vt:lpwstr/>
      </vt:variant>
      <vt:variant>
        <vt:lpwstr>_Toc127877913</vt:lpwstr>
      </vt:variant>
      <vt:variant>
        <vt:i4>1769528</vt:i4>
      </vt:variant>
      <vt:variant>
        <vt:i4>23</vt:i4>
      </vt:variant>
      <vt:variant>
        <vt:i4>0</vt:i4>
      </vt:variant>
      <vt:variant>
        <vt:i4>5</vt:i4>
      </vt:variant>
      <vt:variant>
        <vt:lpwstr/>
      </vt:variant>
      <vt:variant>
        <vt:lpwstr>_Toc127877912</vt:lpwstr>
      </vt:variant>
      <vt:variant>
        <vt:i4>1769528</vt:i4>
      </vt:variant>
      <vt:variant>
        <vt:i4>17</vt:i4>
      </vt:variant>
      <vt:variant>
        <vt:i4>0</vt:i4>
      </vt:variant>
      <vt:variant>
        <vt:i4>5</vt:i4>
      </vt:variant>
      <vt:variant>
        <vt:lpwstr/>
      </vt:variant>
      <vt:variant>
        <vt:lpwstr>_Toc127877911</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Future, Your Super Review - Summary of issues</dc:title>
  <dc:subject/>
  <dc:creator/>
  <cp:keywords/>
  <cp:lastModifiedBy/>
  <cp:revision>1</cp:revision>
  <dcterms:created xsi:type="dcterms:W3CDTF">2023-04-03T06:37:00Z</dcterms:created>
  <dcterms:modified xsi:type="dcterms:W3CDTF">2023-04-03T07:06:00Z</dcterms:modified>
</cp:coreProperties>
</file>