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E29EA" w14:paraId="50C42E58" w14:textId="77777777" w:rsidTr="004E29EA">
        <w:tc>
          <w:tcPr>
            <w:tcW w:w="5000" w:type="pct"/>
            <w:shd w:val="clear" w:color="auto" w:fill="auto"/>
          </w:tcPr>
          <w:p w14:paraId="3F3F7098" w14:textId="77777777" w:rsidR="004E29EA" w:rsidRDefault="004E29EA" w:rsidP="004E29EA">
            <w:pPr>
              <w:jc w:val="center"/>
              <w:rPr>
                <w:b/>
                <w:sz w:val="26"/>
              </w:rPr>
            </w:pPr>
            <w:r>
              <w:rPr>
                <w:b/>
                <w:sz w:val="26"/>
              </w:rPr>
              <w:t>EXPOSURE DRAFT (21/02/2023)</w:t>
            </w:r>
          </w:p>
          <w:p w14:paraId="7FCF5A32" w14:textId="77777777" w:rsidR="004E29EA" w:rsidRPr="004E29EA" w:rsidRDefault="004E29EA" w:rsidP="004E29EA">
            <w:pPr>
              <w:rPr>
                <w:b/>
                <w:sz w:val="20"/>
              </w:rPr>
            </w:pPr>
          </w:p>
        </w:tc>
      </w:tr>
    </w:tbl>
    <w:p w14:paraId="1132BB51" w14:textId="77777777" w:rsidR="004E29EA" w:rsidRDefault="004E29EA" w:rsidP="00023E7C">
      <w:pPr>
        <w:rPr>
          <w:sz w:val="32"/>
          <w:szCs w:val="32"/>
        </w:rPr>
      </w:pPr>
    </w:p>
    <w:p w14:paraId="6248C1A1" w14:textId="77777777" w:rsidR="00664C63" w:rsidRPr="00932FA3" w:rsidRDefault="00664C63" w:rsidP="00023E7C">
      <w:pPr>
        <w:rPr>
          <w:sz w:val="32"/>
          <w:szCs w:val="32"/>
        </w:rPr>
      </w:pPr>
      <w:r w:rsidRPr="00932FA3">
        <w:rPr>
          <w:sz w:val="32"/>
          <w:szCs w:val="32"/>
        </w:rPr>
        <w:t>Inserts for</w:t>
      </w:r>
    </w:p>
    <w:p w14:paraId="1C3927F7" w14:textId="77777777" w:rsidR="00664C63" w:rsidRDefault="0029672B" w:rsidP="00023E7C">
      <w:pPr>
        <w:pStyle w:val="ShortT"/>
      </w:pPr>
      <w:r w:rsidRPr="0029672B">
        <w:t>Financial Sector Reform (Competition in Clearing and Settlement) Bill 2023</w:t>
      </w:r>
      <w:r w:rsidR="00664C63">
        <w:t xml:space="preserve">: </w:t>
      </w:r>
      <w:r>
        <w:t>Exposure Draft</w:t>
      </w:r>
    </w:p>
    <w:p w14:paraId="57BEE67A" w14:textId="77777777" w:rsidR="00664C63" w:rsidRDefault="00664C63" w:rsidP="00023E7C">
      <w:pPr>
        <w:jc w:val="center"/>
      </w:pPr>
    </w:p>
    <w:p w14:paraId="519CB58E" w14:textId="77777777" w:rsidR="00664C63" w:rsidRDefault="00664C63" w:rsidP="00023E7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574DEA31" w14:textId="77777777" w:rsidTr="00F6438B">
        <w:trPr>
          <w:tblHeader/>
        </w:trPr>
        <w:tc>
          <w:tcPr>
            <w:tcW w:w="7111" w:type="dxa"/>
            <w:gridSpan w:val="3"/>
            <w:tcBorders>
              <w:top w:val="single" w:sz="12" w:space="0" w:color="auto"/>
              <w:bottom w:val="single" w:sz="6" w:space="0" w:color="auto"/>
            </w:tcBorders>
            <w:shd w:val="clear" w:color="auto" w:fill="auto"/>
          </w:tcPr>
          <w:p w14:paraId="03EDDD42" w14:textId="77777777" w:rsidR="00664C63" w:rsidRPr="00402376" w:rsidRDefault="00664C63" w:rsidP="00023E7C">
            <w:pPr>
              <w:pStyle w:val="TableHeading"/>
            </w:pPr>
            <w:r w:rsidRPr="00402376">
              <w:t>Commencement information</w:t>
            </w:r>
          </w:p>
        </w:tc>
      </w:tr>
      <w:tr w:rsidR="00664C63" w:rsidRPr="00402376" w14:paraId="4264975F" w14:textId="77777777" w:rsidTr="00F6438B">
        <w:trPr>
          <w:tblHeader/>
        </w:trPr>
        <w:tc>
          <w:tcPr>
            <w:tcW w:w="1701" w:type="dxa"/>
            <w:tcBorders>
              <w:top w:val="single" w:sz="6" w:space="0" w:color="auto"/>
              <w:bottom w:val="single" w:sz="6" w:space="0" w:color="auto"/>
            </w:tcBorders>
            <w:shd w:val="clear" w:color="auto" w:fill="auto"/>
          </w:tcPr>
          <w:p w14:paraId="631E4300" w14:textId="77777777" w:rsidR="00664C63" w:rsidRPr="00402376" w:rsidRDefault="00664C63" w:rsidP="00023E7C">
            <w:pPr>
              <w:pStyle w:val="TableHeading"/>
            </w:pPr>
            <w:r w:rsidRPr="00402376">
              <w:t>Column 1</w:t>
            </w:r>
          </w:p>
        </w:tc>
        <w:tc>
          <w:tcPr>
            <w:tcW w:w="3828" w:type="dxa"/>
            <w:tcBorders>
              <w:top w:val="single" w:sz="6" w:space="0" w:color="auto"/>
              <w:bottom w:val="single" w:sz="6" w:space="0" w:color="auto"/>
            </w:tcBorders>
            <w:shd w:val="clear" w:color="auto" w:fill="auto"/>
          </w:tcPr>
          <w:p w14:paraId="1AFD31BE" w14:textId="77777777" w:rsidR="00664C63" w:rsidRPr="00402376" w:rsidRDefault="00664C63" w:rsidP="00023E7C">
            <w:pPr>
              <w:pStyle w:val="TableHeading"/>
            </w:pPr>
            <w:r w:rsidRPr="00402376">
              <w:t>Column 2</w:t>
            </w:r>
          </w:p>
        </w:tc>
        <w:tc>
          <w:tcPr>
            <w:tcW w:w="1582" w:type="dxa"/>
            <w:tcBorders>
              <w:top w:val="single" w:sz="6" w:space="0" w:color="auto"/>
              <w:bottom w:val="single" w:sz="6" w:space="0" w:color="auto"/>
            </w:tcBorders>
            <w:shd w:val="clear" w:color="auto" w:fill="auto"/>
          </w:tcPr>
          <w:p w14:paraId="7E69F839" w14:textId="77777777" w:rsidR="00664C63" w:rsidRPr="00402376" w:rsidRDefault="00664C63" w:rsidP="00023E7C">
            <w:pPr>
              <w:pStyle w:val="TableHeading"/>
            </w:pPr>
            <w:r w:rsidRPr="00402376">
              <w:t>Column 3</w:t>
            </w:r>
          </w:p>
        </w:tc>
      </w:tr>
      <w:tr w:rsidR="00664C63" w14:paraId="0233CF4D" w14:textId="77777777" w:rsidTr="00F6438B">
        <w:trPr>
          <w:tblHeader/>
        </w:trPr>
        <w:tc>
          <w:tcPr>
            <w:tcW w:w="1701" w:type="dxa"/>
            <w:tcBorders>
              <w:top w:val="single" w:sz="6" w:space="0" w:color="auto"/>
              <w:bottom w:val="single" w:sz="12" w:space="0" w:color="auto"/>
            </w:tcBorders>
            <w:shd w:val="clear" w:color="auto" w:fill="auto"/>
          </w:tcPr>
          <w:p w14:paraId="280FEA4F" w14:textId="77777777" w:rsidR="00664C63" w:rsidRPr="00402376" w:rsidRDefault="00664C63" w:rsidP="00023E7C">
            <w:pPr>
              <w:pStyle w:val="TableHeading"/>
            </w:pPr>
            <w:r w:rsidRPr="00402376">
              <w:t>Provisions</w:t>
            </w:r>
          </w:p>
        </w:tc>
        <w:tc>
          <w:tcPr>
            <w:tcW w:w="3828" w:type="dxa"/>
            <w:tcBorders>
              <w:top w:val="single" w:sz="6" w:space="0" w:color="auto"/>
              <w:bottom w:val="single" w:sz="12" w:space="0" w:color="auto"/>
            </w:tcBorders>
            <w:shd w:val="clear" w:color="auto" w:fill="auto"/>
          </w:tcPr>
          <w:p w14:paraId="059CA787" w14:textId="77777777" w:rsidR="00664C63" w:rsidRPr="00402376" w:rsidRDefault="00664C63" w:rsidP="00023E7C">
            <w:pPr>
              <w:pStyle w:val="TableHeading"/>
            </w:pPr>
            <w:r w:rsidRPr="00402376">
              <w:t>Commencement</w:t>
            </w:r>
          </w:p>
        </w:tc>
        <w:tc>
          <w:tcPr>
            <w:tcW w:w="1582" w:type="dxa"/>
            <w:tcBorders>
              <w:top w:val="single" w:sz="6" w:space="0" w:color="auto"/>
              <w:bottom w:val="single" w:sz="12" w:space="0" w:color="auto"/>
            </w:tcBorders>
            <w:shd w:val="clear" w:color="auto" w:fill="auto"/>
          </w:tcPr>
          <w:p w14:paraId="65D39CD0" w14:textId="77777777" w:rsidR="00664C63" w:rsidRPr="00402376" w:rsidRDefault="00664C63" w:rsidP="00023E7C">
            <w:pPr>
              <w:pStyle w:val="TableHeading"/>
            </w:pPr>
            <w:r w:rsidRPr="00402376">
              <w:t>Date/Details</w:t>
            </w:r>
          </w:p>
        </w:tc>
      </w:tr>
      <w:tr w:rsidR="00664C63" w14:paraId="196AB977" w14:textId="77777777" w:rsidTr="00F6438B">
        <w:tc>
          <w:tcPr>
            <w:tcW w:w="1701" w:type="dxa"/>
            <w:tcBorders>
              <w:top w:val="single" w:sz="12" w:space="0" w:color="auto"/>
              <w:bottom w:val="single" w:sz="2" w:space="0" w:color="auto"/>
            </w:tcBorders>
            <w:shd w:val="clear" w:color="auto" w:fill="auto"/>
          </w:tcPr>
          <w:p w14:paraId="18A47A7E" w14:textId="77777777" w:rsidR="00664C63" w:rsidRDefault="00664C63" w:rsidP="00023E7C">
            <w:pPr>
              <w:pStyle w:val="Tabletext"/>
            </w:pPr>
            <w:r>
              <w:t xml:space="preserve">1.  </w:t>
            </w:r>
            <w:r w:rsidR="00023E7C">
              <w:t>Schedule 1</w:t>
            </w:r>
          </w:p>
        </w:tc>
        <w:tc>
          <w:tcPr>
            <w:tcW w:w="3828" w:type="dxa"/>
            <w:tcBorders>
              <w:top w:val="single" w:sz="12" w:space="0" w:color="auto"/>
              <w:bottom w:val="single" w:sz="2" w:space="0" w:color="auto"/>
            </w:tcBorders>
            <w:shd w:val="clear" w:color="auto" w:fill="auto"/>
          </w:tcPr>
          <w:p w14:paraId="78FBEC1E" w14:textId="77777777" w:rsidR="00664C63" w:rsidRDefault="00F6438B" w:rsidP="00023E7C">
            <w:pPr>
              <w:pStyle w:val="Tabletext"/>
            </w:pPr>
            <w:r>
              <w:t>The day after this Act receives the Royal Assent.</w:t>
            </w:r>
          </w:p>
        </w:tc>
        <w:tc>
          <w:tcPr>
            <w:tcW w:w="1582" w:type="dxa"/>
            <w:tcBorders>
              <w:top w:val="single" w:sz="12" w:space="0" w:color="auto"/>
              <w:bottom w:val="single" w:sz="2" w:space="0" w:color="auto"/>
            </w:tcBorders>
            <w:shd w:val="clear" w:color="auto" w:fill="auto"/>
          </w:tcPr>
          <w:p w14:paraId="739E4284" w14:textId="77777777" w:rsidR="00664C63" w:rsidRDefault="00664C63" w:rsidP="00023E7C">
            <w:pPr>
              <w:pStyle w:val="Tabletext"/>
            </w:pPr>
          </w:p>
        </w:tc>
      </w:tr>
      <w:tr w:rsidR="00664C63" w14:paraId="7005A2C0" w14:textId="77777777" w:rsidTr="00F6438B">
        <w:tc>
          <w:tcPr>
            <w:tcW w:w="1701" w:type="dxa"/>
            <w:tcBorders>
              <w:top w:val="single" w:sz="2" w:space="0" w:color="auto"/>
              <w:bottom w:val="single" w:sz="12" w:space="0" w:color="auto"/>
            </w:tcBorders>
            <w:shd w:val="clear" w:color="auto" w:fill="auto"/>
          </w:tcPr>
          <w:p w14:paraId="2E59D948" w14:textId="77777777" w:rsidR="00664C63" w:rsidRDefault="00664C63" w:rsidP="00023E7C">
            <w:pPr>
              <w:pStyle w:val="Tabletext"/>
            </w:pPr>
            <w:r>
              <w:t xml:space="preserve">2.  </w:t>
            </w:r>
            <w:r w:rsidR="00023E7C">
              <w:t>Schedule 2</w:t>
            </w:r>
          </w:p>
        </w:tc>
        <w:tc>
          <w:tcPr>
            <w:tcW w:w="3828" w:type="dxa"/>
            <w:tcBorders>
              <w:top w:val="single" w:sz="2" w:space="0" w:color="auto"/>
              <w:bottom w:val="single" w:sz="12" w:space="0" w:color="auto"/>
            </w:tcBorders>
            <w:shd w:val="clear" w:color="auto" w:fill="auto"/>
          </w:tcPr>
          <w:p w14:paraId="47F16AD5" w14:textId="77777777" w:rsidR="00664C63" w:rsidRDefault="00F6438B" w:rsidP="00023E7C">
            <w:pPr>
              <w:pStyle w:val="Tabletext"/>
            </w:pPr>
            <w:r>
              <w:t>The day after this Act receives the Royal Assent.</w:t>
            </w:r>
          </w:p>
        </w:tc>
        <w:tc>
          <w:tcPr>
            <w:tcW w:w="1582" w:type="dxa"/>
            <w:tcBorders>
              <w:top w:val="single" w:sz="2" w:space="0" w:color="auto"/>
              <w:bottom w:val="single" w:sz="12" w:space="0" w:color="auto"/>
            </w:tcBorders>
            <w:shd w:val="clear" w:color="auto" w:fill="auto"/>
          </w:tcPr>
          <w:p w14:paraId="139C58C1" w14:textId="77777777" w:rsidR="00664C63" w:rsidRDefault="00664C63" w:rsidP="00023E7C">
            <w:pPr>
              <w:pStyle w:val="Tabletext"/>
            </w:pPr>
          </w:p>
        </w:tc>
      </w:tr>
    </w:tbl>
    <w:p w14:paraId="23419A43" w14:textId="77777777" w:rsidR="0029672B" w:rsidRDefault="00023E7C" w:rsidP="00023E7C">
      <w:pPr>
        <w:pStyle w:val="ActHead6"/>
        <w:pageBreakBefore/>
      </w:pPr>
      <w:r w:rsidRPr="004E29EA">
        <w:rPr>
          <w:rStyle w:val="CharAmSchNo"/>
        </w:rPr>
        <w:lastRenderedPageBreak/>
        <w:t>Schedule 1</w:t>
      </w:r>
      <w:r w:rsidR="0029672B">
        <w:t>—</w:t>
      </w:r>
      <w:r w:rsidR="00350E59" w:rsidRPr="004E29EA">
        <w:rPr>
          <w:rStyle w:val="CharAmSchText"/>
        </w:rPr>
        <w:t>CS services rules</w:t>
      </w:r>
    </w:p>
    <w:p w14:paraId="26C7AF38" w14:textId="77777777" w:rsidR="00350E59" w:rsidRPr="005F71E4" w:rsidRDefault="00350E59" w:rsidP="00023E7C">
      <w:pPr>
        <w:pStyle w:val="ActHead9"/>
      </w:pPr>
      <w:r w:rsidRPr="005F71E4">
        <w:t>Australian Securities and Investments Commission Act 2001</w:t>
      </w:r>
    </w:p>
    <w:p w14:paraId="5599B7A2" w14:textId="77777777" w:rsidR="00350E59" w:rsidRPr="005F71E4" w:rsidRDefault="00350E59" w:rsidP="00023E7C">
      <w:pPr>
        <w:pStyle w:val="ItemHead"/>
      </w:pPr>
      <w:proofErr w:type="gramStart"/>
      <w:r w:rsidRPr="005F71E4">
        <w:t>1  After</w:t>
      </w:r>
      <w:proofErr w:type="gramEnd"/>
      <w:r w:rsidRPr="005F71E4">
        <w:t xml:space="preserve"> paragraph 127(2A)(d)</w:t>
      </w:r>
    </w:p>
    <w:p w14:paraId="052695DA" w14:textId="77777777" w:rsidR="00350E59" w:rsidRPr="005F71E4" w:rsidRDefault="00350E59" w:rsidP="00023E7C">
      <w:pPr>
        <w:pStyle w:val="Item"/>
      </w:pPr>
      <w:r w:rsidRPr="005F71E4">
        <w:t>Insert:</w:t>
      </w:r>
    </w:p>
    <w:p w14:paraId="344F7110" w14:textId="77777777" w:rsidR="00350E59" w:rsidRPr="005F71E4" w:rsidRDefault="00350E59" w:rsidP="00023E7C">
      <w:pPr>
        <w:pStyle w:val="paragraph"/>
      </w:pPr>
      <w:r w:rsidRPr="005F71E4">
        <w:tab/>
        <w:t>(da)</w:t>
      </w:r>
      <w:r w:rsidRPr="005F71E4">
        <w:tab/>
        <w:t xml:space="preserve">the Australian Competition and Consumer </w:t>
      </w:r>
      <w:proofErr w:type="gramStart"/>
      <w:r w:rsidRPr="005F71E4">
        <w:t>Commission;</w:t>
      </w:r>
      <w:proofErr w:type="gramEnd"/>
    </w:p>
    <w:p w14:paraId="66B1345F" w14:textId="77777777" w:rsidR="00350E59" w:rsidRPr="005F71E4" w:rsidRDefault="00350E59" w:rsidP="00023E7C">
      <w:pPr>
        <w:pStyle w:val="ActHead9"/>
      </w:pPr>
      <w:r w:rsidRPr="005F71E4">
        <w:t>Corporations Act 2001</w:t>
      </w:r>
    </w:p>
    <w:p w14:paraId="37331E3E" w14:textId="77777777" w:rsidR="00350E59" w:rsidRPr="005F71E4" w:rsidRDefault="00350E59" w:rsidP="00023E7C">
      <w:pPr>
        <w:pStyle w:val="ItemHead"/>
      </w:pPr>
      <w:proofErr w:type="gramStart"/>
      <w:r w:rsidRPr="005F71E4">
        <w:t>2  Section</w:t>
      </w:r>
      <w:proofErr w:type="gramEnd"/>
      <w:r w:rsidRPr="005F71E4">
        <w:t> 9</w:t>
      </w:r>
    </w:p>
    <w:p w14:paraId="3F1C026C" w14:textId="77777777" w:rsidR="00350E59" w:rsidRPr="005F71E4" w:rsidRDefault="00350E59" w:rsidP="00023E7C">
      <w:pPr>
        <w:pStyle w:val="Item"/>
      </w:pPr>
      <w:r w:rsidRPr="005F71E4">
        <w:t>Insert:</w:t>
      </w:r>
    </w:p>
    <w:p w14:paraId="3095B12B" w14:textId="77777777" w:rsidR="00350E59" w:rsidRPr="005F71E4" w:rsidRDefault="00350E59" w:rsidP="00023E7C">
      <w:pPr>
        <w:pStyle w:val="Definition"/>
        <w:rPr>
          <w:b/>
          <w:i/>
        </w:rPr>
      </w:pPr>
      <w:r w:rsidRPr="005F71E4">
        <w:rPr>
          <w:b/>
          <w:i/>
        </w:rPr>
        <w:t xml:space="preserve">ACCC </w:t>
      </w:r>
      <w:r w:rsidRPr="005F71E4">
        <w:t>means the Australian Competition and Consumer Commission.</w:t>
      </w:r>
    </w:p>
    <w:p w14:paraId="79BA807B" w14:textId="77777777" w:rsidR="00350E59" w:rsidRPr="005F71E4" w:rsidRDefault="00350E59" w:rsidP="00023E7C">
      <w:pPr>
        <w:pStyle w:val="Definition"/>
      </w:pPr>
      <w:r w:rsidRPr="005F71E4">
        <w:rPr>
          <w:b/>
          <w:i/>
        </w:rPr>
        <w:t>CS service</w:t>
      </w:r>
      <w:r w:rsidRPr="005F71E4">
        <w:t xml:space="preserve"> has the meaning given by section 828.</w:t>
      </w:r>
    </w:p>
    <w:p w14:paraId="02DFE1ED" w14:textId="77777777" w:rsidR="00350E59" w:rsidRPr="005F71E4" w:rsidRDefault="00350E59" w:rsidP="00023E7C">
      <w:pPr>
        <w:pStyle w:val="Definition"/>
      </w:pPr>
      <w:r w:rsidRPr="005F71E4">
        <w:rPr>
          <w:b/>
          <w:i/>
        </w:rPr>
        <w:t>CS services rules</w:t>
      </w:r>
      <w:r w:rsidRPr="005F71E4">
        <w:t>: see subsection 828</w:t>
      </w:r>
      <w:proofErr w:type="gramStart"/>
      <w:r w:rsidRPr="005F71E4">
        <w:t>A(</w:t>
      </w:r>
      <w:proofErr w:type="gramEnd"/>
      <w:r w:rsidRPr="005F71E4">
        <w:t>1).</w:t>
      </w:r>
    </w:p>
    <w:p w14:paraId="61EB02A8" w14:textId="77777777" w:rsidR="00350E59" w:rsidRPr="005F71E4" w:rsidRDefault="00350E59" w:rsidP="00023E7C">
      <w:pPr>
        <w:pStyle w:val="ItemHead"/>
      </w:pPr>
      <w:proofErr w:type="gramStart"/>
      <w:r w:rsidRPr="005F71E4">
        <w:t>3  At</w:t>
      </w:r>
      <w:proofErr w:type="gramEnd"/>
      <w:r w:rsidRPr="005F71E4">
        <w:t xml:space="preserve"> the end of subsection 822A(1)</w:t>
      </w:r>
    </w:p>
    <w:p w14:paraId="0FD1E4C4" w14:textId="77777777" w:rsidR="00350E59" w:rsidRPr="005F71E4" w:rsidRDefault="00350E59" w:rsidP="00023E7C">
      <w:pPr>
        <w:pStyle w:val="Item"/>
      </w:pPr>
      <w:r w:rsidRPr="005F71E4">
        <w:t>Add “, and the matters specified in the CS services rules for the purposes of this subsection”.</w:t>
      </w:r>
    </w:p>
    <w:p w14:paraId="0241F5BE" w14:textId="77777777" w:rsidR="00350E59" w:rsidRPr="005F71E4" w:rsidRDefault="00350E59" w:rsidP="00023E7C">
      <w:pPr>
        <w:pStyle w:val="ItemHead"/>
      </w:pPr>
      <w:proofErr w:type="gramStart"/>
      <w:r w:rsidRPr="005F71E4">
        <w:t>4  After</w:t>
      </w:r>
      <w:proofErr w:type="gramEnd"/>
      <w:r w:rsidRPr="005F71E4">
        <w:t xml:space="preserve"> paragraph 822B(2)(c)</w:t>
      </w:r>
    </w:p>
    <w:p w14:paraId="377D38E4" w14:textId="77777777" w:rsidR="00350E59" w:rsidRPr="005F71E4" w:rsidRDefault="00350E59" w:rsidP="00023E7C">
      <w:pPr>
        <w:pStyle w:val="Item"/>
      </w:pPr>
      <w:r w:rsidRPr="005F71E4">
        <w:t>Insert:</w:t>
      </w:r>
    </w:p>
    <w:p w14:paraId="59FC4584" w14:textId="77777777" w:rsidR="00350E59" w:rsidRPr="005F71E4" w:rsidRDefault="00350E59" w:rsidP="00023E7C">
      <w:pPr>
        <w:pStyle w:val="paragraph"/>
      </w:pPr>
      <w:r w:rsidRPr="005F71E4">
        <w:tab/>
        <w:t>(d)</w:t>
      </w:r>
      <w:r w:rsidRPr="005F71E4">
        <w:tab/>
        <w:t xml:space="preserve">the CS services </w:t>
      </w:r>
      <w:proofErr w:type="gramStart"/>
      <w:r w:rsidRPr="005F71E4">
        <w:t>rules;</w:t>
      </w:r>
      <w:proofErr w:type="gramEnd"/>
    </w:p>
    <w:p w14:paraId="3E03BCC2" w14:textId="77777777" w:rsidR="00350E59" w:rsidRPr="005F71E4" w:rsidRDefault="00350E59" w:rsidP="00023E7C">
      <w:pPr>
        <w:pStyle w:val="ItemHead"/>
      </w:pPr>
      <w:proofErr w:type="gramStart"/>
      <w:r w:rsidRPr="005F71E4">
        <w:t>5  At</w:t>
      </w:r>
      <w:proofErr w:type="gramEnd"/>
      <w:r w:rsidRPr="005F71E4">
        <w:t xml:space="preserve"> the end of subsection 822E(4)</w:t>
      </w:r>
    </w:p>
    <w:p w14:paraId="306D3638" w14:textId="77777777" w:rsidR="00350E59" w:rsidRPr="005F71E4" w:rsidRDefault="00350E59" w:rsidP="00023E7C">
      <w:pPr>
        <w:pStyle w:val="Item"/>
      </w:pPr>
      <w:r w:rsidRPr="005F71E4">
        <w:t>Add “, and the matters specified in the CS services rules for the purposes of this subsection”.</w:t>
      </w:r>
    </w:p>
    <w:p w14:paraId="68C5D0B7" w14:textId="77777777" w:rsidR="00350E59" w:rsidRPr="005F71E4" w:rsidRDefault="00350E59" w:rsidP="00023E7C">
      <w:pPr>
        <w:pStyle w:val="ItemHead"/>
      </w:pPr>
      <w:proofErr w:type="gramStart"/>
      <w:r w:rsidRPr="005F71E4">
        <w:t>6  Paragraph</w:t>
      </w:r>
      <w:proofErr w:type="gramEnd"/>
      <w:r w:rsidRPr="005F71E4">
        <w:t> 827A(2)(h)</w:t>
      </w:r>
    </w:p>
    <w:p w14:paraId="07E4FC89" w14:textId="77777777" w:rsidR="00350E59" w:rsidRPr="005F71E4" w:rsidRDefault="00350E59" w:rsidP="00023E7C">
      <w:pPr>
        <w:pStyle w:val="Item"/>
      </w:pPr>
      <w:r w:rsidRPr="005F71E4">
        <w:t>After “ASIC”, insert “, the ACCC”.</w:t>
      </w:r>
    </w:p>
    <w:p w14:paraId="76B8D780" w14:textId="77777777" w:rsidR="00350E59" w:rsidRPr="005F71E4" w:rsidRDefault="00350E59" w:rsidP="00023E7C">
      <w:pPr>
        <w:pStyle w:val="ItemHead"/>
      </w:pPr>
      <w:proofErr w:type="gramStart"/>
      <w:r w:rsidRPr="005F71E4">
        <w:t>7  Subsection</w:t>
      </w:r>
      <w:proofErr w:type="gramEnd"/>
      <w:r w:rsidRPr="005F71E4">
        <w:t> 827D(2A)</w:t>
      </w:r>
    </w:p>
    <w:p w14:paraId="2C30517F" w14:textId="77777777" w:rsidR="00350E59" w:rsidRPr="005F71E4" w:rsidRDefault="00350E59" w:rsidP="00023E7C">
      <w:pPr>
        <w:pStyle w:val="Item"/>
      </w:pPr>
      <w:r w:rsidRPr="005F71E4">
        <w:t>After “the standards and”, insert “the CS services rules,”.</w:t>
      </w:r>
    </w:p>
    <w:p w14:paraId="54B342B0" w14:textId="77777777" w:rsidR="00350E59" w:rsidRPr="005F71E4" w:rsidRDefault="00350E59" w:rsidP="00023E7C">
      <w:pPr>
        <w:pStyle w:val="ItemHead"/>
      </w:pPr>
      <w:proofErr w:type="gramStart"/>
      <w:r w:rsidRPr="005F71E4">
        <w:t>8  After</w:t>
      </w:r>
      <w:proofErr w:type="gramEnd"/>
      <w:r w:rsidRPr="005F71E4">
        <w:t xml:space="preserve"> Part 7.3</w:t>
      </w:r>
    </w:p>
    <w:p w14:paraId="7C1233B3" w14:textId="77777777" w:rsidR="00350E59" w:rsidRPr="005F71E4" w:rsidRDefault="00350E59" w:rsidP="00023E7C">
      <w:pPr>
        <w:pStyle w:val="Item"/>
      </w:pPr>
      <w:r w:rsidRPr="005F71E4">
        <w:t>Insert:</w:t>
      </w:r>
    </w:p>
    <w:p w14:paraId="61564B18" w14:textId="77777777" w:rsidR="00350E59" w:rsidRPr="005F71E4" w:rsidRDefault="00350E59" w:rsidP="00023E7C">
      <w:pPr>
        <w:pStyle w:val="ActHead2"/>
      </w:pPr>
      <w:bookmarkStart w:id="0" w:name="_Hlk113922900"/>
      <w:r w:rsidRPr="004E29EA">
        <w:rPr>
          <w:rStyle w:val="CharPartNo"/>
        </w:rPr>
        <w:lastRenderedPageBreak/>
        <w:t>Part 7.3A</w:t>
      </w:r>
      <w:r w:rsidRPr="005F71E4">
        <w:t>—</w:t>
      </w:r>
      <w:r w:rsidRPr="004E29EA">
        <w:rPr>
          <w:rStyle w:val="CharPartText"/>
        </w:rPr>
        <w:t>CS services</w:t>
      </w:r>
    </w:p>
    <w:p w14:paraId="468BB54E" w14:textId="77777777" w:rsidR="00350E59" w:rsidRPr="005F71E4" w:rsidRDefault="00350E59" w:rsidP="00023E7C">
      <w:pPr>
        <w:pStyle w:val="ActHead3"/>
      </w:pPr>
      <w:r w:rsidRPr="004E29EA">
        <w:rPr>
          <w:rStyle w:val="CharDivNo"/>
        </w:rPr>
        <w:t>Division 1</w:t>
      </w:r>
      <w:r w:rsidRPr="005F71E4">
        <w:t>—</w:t>
      </w:r>
      <w:r w:rsidRPr="004E29EA">
        <w:rPr>
          <w:rStyle w:val="CharDivText"/>
        </w:rPr>
        <w:t>Preliminary</w:t>
      </w:r>
    </w:p>
    <w:p w14:paraId="78B74627" w14:textId="77777777" w:rsidR="00350E59" w:rsidRPr="005F71E4" w:rsidRDefault="00350E59" w:rsidP="00023E7C">
      <w:pPr>
        <w:pStyle w:val="ActHead5"/>
        <w:rPr>
          <w:bCs/>
          <w:i/>
          <w:iCs/>
        </w:rPr>
      </w:pPr>
      <w:bookmarkStart w:id="1" w:name="_Hlk114010380"/>
      <w:proofErr w:type="gramStart"/>
      <w:r w:rsidRPr="004E29EA">
        <w:rPr>
          <w:rStyle w:val="CharSectno"/>
        </w:rPr>
        <w:t>828</w:t>
      </w:r>
      <w:r w:rsidRPr="005F71E4">
        <w:t xml:space="preserve">  Meaning</w:t>
      </w:r>
      <w:proofErr w:type="gramEnd"/>
      <w:r w:rsidRPr="005F71E4">
        <w:t xml:space="preserve"> of </w:t>
      </w:r>
      <w:r w:rsidRPr="005F71E4">
        <w:rPr>
          <w:bCs/>
          <w:i/>
          <w:iCs/>
        </w:rPr>
        <w:t>CS service</w:t>
      </w:r>
    </w:p>
    <w:p w14:paraId="2A0B37B0" w14:textId="77777777" w:rsidR="00350E59" w:rsidRPr="005F71E4" w:rsidRDefault="00350E59" w:rsidP="00023E7C">
      <w:pPr>
        <w:pStyle w:val="subsection"/>
      </w:pPr>
      <w:r w:rsidRPr="005F71E4">
        <w:tab/>
      </w:r>
      <w:r w:rsidRPr="005F71E4">
        <w:tab/>
        <w:t xml:space="preserve">A </w:t>
      </w:r>
      <w:r w:rsidRPr="005F71E4">
        <w:rPr>
          <w:b/>
          <w:i/>
        </w:rPr>
        <w:t>CS service</w:t>
      </w:r>
      <w:r w:rsidRPr="005F71E4">
        <w:t xml:space="preserve"> is a service that can only be provided if it has access to a clearing and settlement facility, or to data used in the operation of a clearing and settlement facility.</w:t>
      </w:r>
    </w:p>
    <w:p w14:paraId="0B64159C" w14:textId="77777777" w:rsidR="00350E59" w:rsidRPr="005F71E4" w:rsidRDefault="00350E59" w:rsidP="00023E7C">
      <w:pPr>
        <w:pStyle w:val="ActHead3"/>
      </w:pPr>
      <w:bookmarkStart w:id="2" w:name="_Toc110427367"/>
      <w:bookmarkEnd w:id="1"/>
      <w:r w:rsidRPr="004E29EA">
        <w:rPr>
          <w:rStyle w:val="CharDivNo"/>
        </w:rPr>
        <w:t>Division 2</w:t>
      </w:r>
      <w:r w:rsidRPr="005F71E4">
        <w:t>—</w:t>
      </w:r>
      <w:r w:rsidRPr="004E29EA">
        <w:rPr>
          <w:rStyle w:val="CharDivText"/>
        </w:rPr>
        <w:t>Regulation of CS services: CS services rules</w:t>
      </w:r>
      <w:bookmarkEnd w:id="2"/>
    </w:p>
    <w:p w14:paraId="199DBDC4" w14:textId="77777777" w:rsidR="00350E59" w:rsidRPr="005F71E4" w:rsidRDefault="00350E59" w:rsidP="00023E7C">
      <w:pPr>
        <w:pStyle w:val="ActHead4"/>
      </w:pPr>
      <w:bookmarkStart w:id="3" w:name="_Toc110427368"/>
      <w:r w:rsidRPr="004E29EA">
        <w:rPr>
          <w:rStyle w:val="CharSubdNo"/>
        </w:rPr>
        <w:t>Subdivision A</w:t>
      </w:r>
      <w:r w:rsidRPr="005F71E4">
        <w:t>—</w:t>
      </w:r>
      <w:r w:rsidRPr="004E29EA">
        <w:rPr>
          <w:rStyle w:val="CharSubdText"/>
        </w:rPr>
        <w:t>Power to make CS services rules</w:t>
      </w:r>
      <w:bookmarkEnd w:id="3"/>
    </w:p>
    <w:p w14:paraId="5385D59A" w14:textId="77777777" w:rsidR="00350E59" w:rsidRPr="005F71E4" w:rsidRDefault="00350E59" w:rsidP="00023E7C">
      <w:pPr>
        <w:pStyle w:val="ActHead5"/>
      </w:pPr>
      <w:bookmarkStart w:id="4" w:name="_Toc110427183"/>
      <w:bookmarkStart w:id="5" w:name="_Toc110427370"/>
      <w:r w:rsidRPr="004E29EA">
        <w:rPr>
          <w:rStyle w:val="CharSectno"/>
        </w:rPr>
        <w:t>828</w:t>
      </w:r>
      <w:proofErr w:type="gramStart"/>
      <w:r w:rsidRPr="004E29EA">
        <w:rPr>
          <w:rStyle w:val="CharSectno"/>
        </w:rPr>
        <w:t>A</w:t>
      </w:r>
      <w:r w:rsidRPr="005F71E4">
        <w:t xml:space="preserve">  CS</w:t>
      </w:r>
      <w:proofErr w:type="gramEnd"/>
      <w:r w:rsidRPr="005F71E4">
        <w:t xml:space="preserve"> services rules</w:t>
      </w:r>
      <w:bookmarkEnd w:id="4"/>
    </w:p>
    <w:p w14:paraId="50606723" w14:textId="77777777" w:rsidR="00350E59" w:rsidRPr="005F71E4" w:rsidRDefault="00350E59" w:rsidP="00023E7C">
      <w:pPr>
        <w:pStyle w:val="subsection"/>
      </w:pPr>
      <w:r w:rsidRPr="005F71E4">
        <w:tab/>
        <w:t>(1)</w:t>
      </w:r>
      <w:r w:rsidRPr="005F71E4">
        <w:tab/>
        <w:t xml:space="preserve">ASIC may, by legislative instrument, make rules (the </w:t>
      </w:r>
      <w:r w:rsidRPr="005F71E4">
        <w:rPr>
          <w:b/>
          <w:bCs/>
          <w:i/>
          <w:iCs/>
        </w:rPr>
        <w:t>CS services rules</w:t>
      </w:r>
      <w:r w:rsidRPr="005F71E4">
        <w:t>) that deal with the following:</w:t>
      </w:r>
    </w:p>
    <w:p w14:paraId="1D617CAA" w14:textId="77777777" w:rsidR="00350E59" w:rsidRPr="005F71E4" w:rsidRDefault="00350E59" w:rsidP="00023E7C">
      <w:pPr>
        <w:pStyle w:val="paragraph"/>
      </w:pPr>
      <w:r w:rsidRPr="005F71E4">
        <w:tab/>
        <w:t>(a)</w:t>
      </w:r>
      <w:r w:rsidRPr="005F71E4">
        <w:tab/>
        <w:t xml:space="preserve">the activities, conduct or governance of CS facility licensees, and associated entities of CS facility licensees, in relation to CS </w:t>
      </w:r>
      <w:proofErr w:type="gramStart"/>
      <w:r w:rsidRPr="005F71E4">
        <w:t>services;</w:t>
      </w:r>
      <w:proofErr w:type="gramEnd"/>
    </w:p>
    <w:p w14:paraId="3FF83C28" w14:textId="77777777" w:rsidR="00350E59" w:rsidRPr="005F71E4" w:rsidRDefault="00350E59" w:rsidP="00023E7C">
      <w:pPr>
        <w:pStyle w:val="paragraph"/>
      </w:pPr>
      <w:r w:rsidRPr="005F71E4">
        <w:tab/>
        <w:t>(b)</w:t>
      </w:r>
      <w:r w:rsidRPr="005F71E4">
        <w:tab/>
        <w:t xml:space="preserve">if regulations made for the purposes of this paragraph specify other persons—the activities, conduct or governance of those persons in relation to CS </w:t>
      </w:r>
      <w:proofErr w:type="gramStart"/>
      <w:r w:rsidRPr="005F71E4">
        <w:t>services;</w:t>
      </w:r>
      <w:proofErr w:type="gramEnd"/>
    </w:p>
    <w:p w14:paraId="31289F6D" w14:textId="77777777" w:rsidR="00350E59" w:rsidRPr="005F71E4" w:rsidRDefault="00350E59" w:rsidP="00023E7C">
      <w:pPr>
        <w:pStyle w:val="paragraph"/>
      </w:pPr>
      <w:r w:rsidRPr="005F71E4">
        <w:tab/>
        <w:t>(c)</w:t>
      </w:r>
      <w:r w:rsidRPr="005F71E4">
        <w:tab/>
        <w:t>matters that are incidental to the matters mentioned in paragraphs (a) and (b).</w:t>
      </w:r>
    </w:p>
    <w:p w14:paraId="7E78EAB7" w14:textId="77777777" w:rsidR="00350E59" w:rsidRPr="005F71E4" w:rsidRDefault="00350E59" w:rsidP="00023E7C">
      <w:pPr>
        <w:pStyle w:val="subsection"/>
      </w:pPr>
      <w:r w:rsidRPr="005F71E4">
        <w:tab/>
        <w:t>(2)</w:t>
      </w:r>
      <w:r w:rsidRPr="005F71E4">
        <w:tab/>
        <w:t>Without limiting the scope of subsection (1), the rules may deal with the following:</w:t>
      </w:r>
    </w:p>
    <w:p w14:paraId="7FD171AD" w14:textId="77777777" w:rsidR="00350E59" w:rsidRPr="005F71E4" w:rsidRDefault="00350E59" w:rsidP="00023E7C">
      <w:pPr>
        <w:pStyle w:val="paragraph"/>
      </w:pPr>
      <w:r w:rsidRPr="005F71E4">
        <w:tab/>
        <w:t>(a)</w:t>
      </w:r>
      <w:r w:rsidRPr="005F71E4">
        <w:tab/>
        <w:t xml:space="preserve">the specification of persons who are required to comply with requirements imposed by the </w:t>
      </w:r>
      <w:proofErr w:type="gramStart"/>
      <w:r w:rsidRPr="005F71E4">
        <w:t>rules;</w:t>
      </w:r>
      <w:proofErr w:type="gramEnd"/>
    </w:p>
    <w:p w14:paraId="2102FC26" w14:textId="77777777" w:rsidR="00350E59" w:rsidRPr="005F71E4" w:rsidRDefault="00350E59" w:rsidP="00023E7C">
      <w:pPr>
        <w:pStyle w:val="paragraph"/>
        <w:rPr>
          <w:b/>
        </w:rPr>
      </w:pPr>
      <w:r w:rsidRPr="005F71E4">
        <w:tab/>
        <w:t>(b)</w:t>
      </w:r>
      <w:r w:rsidRPr="005F71E4">
        <w:tab/>
        <w:t>for the purposes of subsection 822</w:t>
      </w:r>
      <w:proofErr w:type="gramStart"/>
      <w:r w:rsidRPr="005F71E4">
        <w:t>A(</w:t>
      </w:r>
      <w:proofErr w:type="gramEnd"/>
      <w:r w:rsidRPr="005F71E4">
        <w:t>1)—matters with which the operating rules of a licensed CS facility must deal, in relation to CS services;</w:t>
      </w:r>
    </w:p>
    <w:p w14:paraId="0A9012DA" w14:textId="77777777" w:rsidR="00350E59" w:rsidRPr="005F71E4" w:rsidRDefault="00350E59" w:rsidP="00023E7C">
      <w:pPr>
        <w:pStyle w:val="paragraph"/>
      </w:pPr>
      <w:r w:rsidRPr="005F71E4">
        <w:tab/>
        <w:t>(c)</w:t>
      </w:r>
      <w:r w:rsidRPr="005F71E4">
        <w:tab/>
        <w:t>for the purposes of subsection 822</w:t>
      </w:r>
      <w:proofErr w:type="gramStart"/>
      <w:r w:rsidRPr="005F71E4">
        <w:t>A(</w:t>
      </w:r>
      <w:proofErr w:type="gramEnd"/>
      <w:r w:rsidRPr="005F71E4">
        <w:t>2)—matters in respect of which a licensed CS facility must have written procedures, in relation to CS services;</w:t>
      </w:r>
    </w:p>
    <w:p w14:paraId="542FEEE4" w14:textId="77777777" w:rsidR="00350E59" w:rsidRPr="005F71E4" w:rsidRDefault="00350E59" w:rsidP="00023E7C">
      <w:pPr>
        <w:pStyle w:val="paragraph"/>
      </w:pPr>
      <w:r w:rsidRPr="005F71E4">
        <w:tab/>
        <w:t>(d)</w:t>
      </w:r>
      <w:r w:rsidRPr="005F71E4">
        <w:tab/>
        <w:t>for the purposes of subsection 822</w:t>
      </w:r>
      <w:proofErr w:type="gramStart"/>
      <w:r w:rsidRPr="005F71E4">
        <w:t>E(</w:t>
      </w:r>
      <w:proofErr w:type="gramEnd"/>
      <w:r w:rsidRPr="005F71E4">
        <w:t>4)—matters to which the Minister must have regard, as mentioned in that subsection, in relation to CS services.</w:t>
      </w:r>
    </w:p>
    <w:p w14:paraId="4DEC756C" w14:textId="77777777" w:rsidR="00350E59" w:rsidRPr="005F71E4" w:rsidRDefault="00350E59" w:rsidP="00023E7C">
      <w:pPr>
        <w:pStyle w:val="subsection"/>
      </w:pPr>
      <w:r w:rsidRPr="005F71E4">
        <w:lastRenderedPageBreak/>
        <w:tab/>
        <w:t>(3)</w:t>
      </w:r>
      <w:r w:rsidRPr="005F71E4">
        <w:tab/>
      </w:r>
      <w:r>
        <w:t>For the purposes of this section, governance of a person may be in relation to CS services even if there only an indirect relationship between the governance and CS services</w:t>
      </w:r>
      <w:r w:rsidRPr="005F71E4">
        <w:t>.</w:t>
      </w:r>
    </w:p>
    <w:p w14:paraId="03618CDA" w14:textId="77777777" w:rsidR="00350E59" w:rsidRPr="005F71E4" w:rsidRDefault="00350E59" w:rsidP="00023E7C">
      <w:pPr>
        <w:pStyle w:val="subsection"/>
      </w:pPr>
      <w:r w:rsidRPr="005F71E4">
        <w:tab/>
        <w:t>(4)</w:t>
      </w:r>
      <w:r w:rsidRPr="005F71E4">
        <w:tab/>
        <w:t xml:space="preserve">Despite subsection (1), the rules cannot provide for matters in relation to a clearing and settlement facility that is exempt from the operation of Part 7.3 because of an exemption under section 820C. </w:t>
      </w:r>
    </w:p>
    <w:bookmarkEnd w:id="0"/>
    <w:p w14:paraId="506527CA" w14:textId="77777777" w:rsidR="00350E59" w:rsidRPr="005F71E4" w:rsidRDefault="00350E59" w:rsidP="00023E7C">
      <w:pPr>
        <w:pStyle w:val="ActHead5"/>
      </w:pPr>
      <w:r w:rsidRPr="004E29EA">
        <w:rPr>
          <w:rStyle w:val="CharSectno"/>
        </w:rPr>
        <w:t>828</w:t>
      </w:r>
      <w:proofErr w:type="gramStart"/>
      <w:r w:rsidRPr="004E29EA">
        <w:rPr>
          <w:rStyle w:val="CharSectno"/>
        </w:rPr>
        <w:t>B</w:t>
      </w:r>
      <w:r w:rsidRPr="005F71E4">
        <w:t xml:space="preserve">  CS</w:t>
      </w:r>
      <w:proofErr w:type="gramEnd"/>
      <w:r w:rsidRPr="005F71E4">
        <w:t xml:space="preserve"> services in relation to which rules may impose requirements</w:t>
      </w:r>
      <w:bookmarkEnd w:id="5"/>
    </w:p>
    <w:p w14:paraId="53B44ABF" w14:textId="77777777" w:rsidR="00350E59" w:rsidRPr="005F71E4" w:rsidRDefault="00350E59" w:rsidP="00023E7C">
      <w:pPr>
        <w:pStyle w:val="SubsectionHead"/>
      </w:pPr>
      <w:r w:rsidRPr="005F71E4">
        <w:t>Requirements can only be imposed in relation to CS services covered by a determination under this section</w:t>
      </w:r>
    </w:p>
    <w:p w14:paraId="46A45D79" w14:textId="77777777" w:rsidR="00350E59" w:rsidRPr="005F71E4" w:rsidRDefault="00350E59" w:rsidP="00023E7C">
      <w:pPr>
        <w:pStyle w:val="subsection"/>
      </w:pPr>
      <w:r w:rsidRPr="005F71E4">
        <w:tab/>
        <w:t>(1)</w:t>
      </w:r>
      <w:r w:rsidRPr="005F71E4">
        <w:tab/>
        <w:t>The CS services rules cannot impose requirements in relation to CS services unless the CS services are covered by a determination under this section.</w:t>
      </w:r>
    </w:p>
    <w:p w14:paraId="2AA2CDDD" w14:textId="77777777" w:rsidR="00350E59" w:rsidRPr="005F71E4" w:rsidRDefault="00350E59" w:rsidP="00023E7C">
      <w:pPr>
        <w:pStyle w:val="SubsectionHead"/>
      </w:pPr>
      <w:r w:rsidRPr="005F71E4">
        <w:t>Minister may determine classes of CS services</w:t>
      </w:r>
    </w:p>
    <w:p w14:paraId="42C06822" w14:textId="77777777" w:rsidR="00350E59" w:rsidRPr="005F71E4" w:rsidRDefault="00350E59" w:rsidP="00023E7C">
      <w:pPr>
        <w:pStyle w:val="subsection"/>
      </w:pPr>
      <w:r w:rsidRPr="005F71E4">
        <w:tab/>
        <w:t>(2)</w:t>
      </w:r>
      <w:r w:rsidRPr="005F71E4">
        <w:tab/>
        <w:t xml:space="preserve">For the purposes of subsection (1), the Minister may, by legislative instrument, </w:t>
      </w:r>
      <w:proofErr w:type="gramStart"/>
      <w:r w:rsidRPr="005F71E4">
        <w:t>make a determination</w:t>
      </w:r>
      <w:proofErr w:type="gramEnd"/>
      <w:r w:rsidRPr="005F71E4">
        <w:t xml:space="preserve"> specifying one or more classes of CS services.</w:t>
      </w:r>
    </w:p>
    <w:p w14:paraId="6A67B9D0" w14:textId="77777777" w:rsidR="00350E59" w:rsidRPr="005F71E4" w:rsidRDefault="00350E59" w:rsidP="00023E7C">
      <w:pPr>
        <w:pStyle w:val="SubsectionHead"/>
      </w:pPr>
      <w:r w:rsidRPr="005F71E4">
        <w:t>Making determinations by reference to matters</w:t>
      </w:r>
    </w:p>
    <w:p w14:paraId="28505C1F" w14:textId="77777777" w:rsidR="00350E59" w:rsidRPr="005F71E4" w:rsidRDefault="00350E59" w:rsidP="00023E7C">
      <w:pPr>
        <w:pStyle w:val="subsection"/>
      </w:pPr>
      <w:r w:rsidRPr="005F71E4">
        <w:tab/>
        <w:t>(3)</w:t>
      </w:r>
      <w:r w:rsidRPr="005F71E4">
        <w:tab/>
        <w:t>A determination under subsection (2) may specify a class of CS services by reference to any of the following matters:</w:t>
      </w:r>
    </w:p>
    <w:p w14:paraId="2DEAD8E5" w14:textId="77777777" w:rsidR="00350E59" w:rsidRPr="005F71E4" w:rsidRDefault="00350E59" w:rsidP="00023E7C">
      <w:pPr>
        <w:pStyle w:val="paragraph"/>
      </w:pPr>
      <w:r w:rsidRPr="005F71E4">
        <w:tab/>
        <w:t>(a)</w:t>
      </w:r>
      <w:r w:rsidRPr="005F71E4">
        <w:tab/>
        <w:t xml:space="preserve">CS facilities to which the CS services have </w:t>
      </w:r>
      <w:proofErr w:type="gramStart"/>
      <w:r w:rsidRPr="005F71E4">
        <w:t>access;</w:t>
      </w:r>
      <w:proofErr w:type="gramEnd"/>
    </w:p>
    <w:p w14:paraId="258F958C" w14:textId="77777777" w:rsidR="00350E59" w:rsidRPr="005F71E4" w:rsidRDefault="00350E59" w:rsidP="00023E7C">
      <w:pPr>
        <w:pStyle w:val="paragraph"/>
      </w:pPr>
      <w:r w:rsidRPr="005F71E4">
        <w:tab/>
        <w:t>(b)</w:t>
      </w:r>
      <w:r w:rsidRPr="005F71E4">
        <w:tab/>
        <w:t xml:space="preserve">CS facilities, where data to which the CS services have access is used in the operation of the CS </w:t>
      </w:r>
      <w:proofErr w:type="gramStart"/>
      <w:r w:rsidRPr="005F71E4">
        <w:t>facilities;</w:t>
      </w:r>
      <w:proofErr w:type="gramEnd"/>
    </w:p>
    <w:p w14:paraId="1068D2DC" w14:textId="77777777" w:rsidR="00350E59" w:rsidRPr="005F71E4" w:rsidRDefault="00350E59" w:rsidP="00023E7C">
      <w:pPr>
        <w:pStyle w:val="paragraph"/>
      </w:pPr>
      <w:r w:rsidRPr="005F71E4">
        <w:tab/>
        <w:t>(c)</w:t>
      </w:r>
      <w:r w:rsidRPr="005F71E4">
        <w:tab/>
        <w:t>financial products to which the CS services relate.</w:t>
      </w:r>
    </w:p>
    <w:p w14:paraId="206E01D7" w14:textId="77777777" w:rsidR="00350E59" w:rsidRPr="005F71E4" w:rsidRDefault="00350E59" w:rsidP="00023E7C">
      <w:pPr>
        <w:pStyle w:val="subsection"/>
      </w:pPr>
      <w:r w:rsidRPr="005F71E4">
        <w:tab/>
        <w:t>(4)</w:t>
      </w:r>
      <w:r w:rsidRPr="005F71E4">
        <w:tab/>
        <w:t>Subsection (3) does not limit:</w:t>
      </w:r>
    </w:p>
    <w:p w14:paraId="37494642" w14:textId="77777777" w:rsidR="00350E59" w:rsidRPr="005F71E4" w:rsidRDefault="00350E59" w:rsidP="00023E7C">
      <w:pPr>
        <w:pStyle w:val="paragraph"/>
      </w:pPr>
      <w:r w:rsidRPr="005F71E4">
        <w:tab/>
        <w:t>(a)</w:t>
      </w:r>
      <w:r w:rsidRPr="005F71E4">
        <w:tab/>
        <w:t>the matters by reference to which a determination under subsection (2) may specify a class of CS services; and</w:t>
      </w:r>
    </w:p>
    <w:p w14:paraId="111931D0" w14:textId="77777777" w:rsidR="00350E59" w:rsidRPr="005F71E4" w:rsidRDefault="00350E59" w:rsidP="00023E7C">
      <w:pPr>
        <w:pStyle w:val="paragraph"/>
      </w:pPr>
      <w:r w:rsidRPr="005F71E4">
        <w:tab/>
        <w:t>(b)</w:t>
      </w:r>
      <w:r w:rsidRPr="005F71E4">
        <w:tab/>
        <w:t xml:space="preserve">the operation of subsection 13(3) of the </w:t>
      </w:r>
      <w:r w:rsidRPr="005F71E4">
        <w:rPr>
          <w:i/>
        </w:rPr>
        <w:t>Legislation Act 2003</w:t>
      </w:r>
      <w:r w:rsidRPr="005F71E4">
        <w:t>.</w:t>
      </w:r>
    </w:p>
    <w:p w14:paraId="0E98B841" w14:textId="77777777" w:rsidR="00350E59" w:rsidRPr="005F71E4" w:rsidRDefault="00350E59" w:rsidP="00023E7C">
      <w:pPr>
        <w:pStyle w:val="SubsectionHead"/>
      </w:pPr>
      <w:r w:rsidRPr="005F71E4">
        <w:t xml:space="preserve">Making </w:t>
      </w:r>
      <w:proofErr w:type="gramStart"/>
      <w:r w:rsidRPr="005F71E4">
        <w:t>determinations:</w:t>
      </w:r>
      <w:proofErr w:type="gramEnd"/>
      <w:r w:rsidRPr="005F71E4">
        <w:t xml:space="preserve"> matters to which the Minister has regard</w:t>
      </w:r>
    </w:p>
    <w:p w14:paraId="13E1583A" w14:textId="77777777" w:rsidR="00350E59" w:rsidRPr="005F71E4" w:rsidRDefault="00350E59" w:rsidP="00023E7C">
      <w:pPr>
        <w:pStyle w:val="subsection"/>
      </w:pPr>
      <w:r w:rsidRPr="005F71E4">
        <w:tab/>
        <w:t>(5)</w:t>
      </w:r>
      <w:r w:rsidRPr="005F71E4">
        <w:tab/>
        <w:t xml:space="preserve">In considering whether to </w:t>
      </w:r>
      <w:proofErr w:type="gramStart"/>
      <w:r w:rsidRPr="005F71E4">
        <w:t>make a determination</w:t>
      </w:r>
      <w:proofErr w:type="gramEnd"/>
      <w:r w:rsidRPr="005F71E4">
        <w:t xml:space="preserve"> under subsection (2), the Minister:</w:t>
      </w:r>
    </w:p>
    <w:p w14:paraId="47026EE7" w14:textId="77777777" w:rsidR="00350E59" w:rsidRPr="005F71E4" w:rsidRDefault="00350E59" w:rsidP="00023E7C">
      <w:pPr>
        <w:pStyle w:val="paragraph"/>
      </w:pPr>
      <w:r w:rsidRPr="005F71E4">
        <w:tab/>
        <w:t>(a)</w:t>
      </w:r>
      <w:r w:rsidRPr="005F71E4">
        <w:tab/>
        <w:t>must have regard to:</w:t>
      </w:r>
    </w:p>
    <w:p w14:paraId="436578D9" w14:textId="77777777" w:rsidR="00350E59" w:rsidRPr="005F71E4" w:rsidRDefault="00350E59" w:rsidP="00023E7C">
      <w:pPr>
        <w:pStyle w:val="paragraphsub"/>
      </w:pPr>
      <w:r w:rsidRPr="005F71E4">
        <w:lastRenderedPageBreak/>
        <w:tab/>
        <w:t>(</w:t>
      </w:r>
      <w:proofErr w:type="spellStart"/>
      <w:r w:rsidRPr="005F71E4">
        <w:t>i</w:t>
      </w:r>
      <w:proofErr w:type="spellEnd"/>
      <w:r w:rsidRPr="005F71E4">
        <w:t>)</w:t>
      </w:r>
      <w:r w:rsidRPr="005F71E4">
        <w:tab/>
        <w:t xml:space="preserve">the likely effect on the Australian economy, and on the efficiency, </w:t>
      </w:r>
      <w:proofErr w:type="gramStart"/>
      <w:r w:rsidRPr="005F71E4">
        <w:t>integrity</w:t>
      </w:r>
      <w:proofErr w:type="gramEnd"/>
      <w:r w:rsidRPr="005F71E4">
        <w:t xml:space="preserve"> and stability of the Australian financial system, of making the determination; and</w:t>
      </w:r>
    </w:p>
    <w:p w14:paraId="26D9EA03" w14:textId="77777777" w:rsidR="00350E59" w:rsidRPr="00C71792" w:rsidRDefault="00350E59" w:rsidP="00023E7C">
      <w:pPr>
        <w:pStyle w:val="paragraphsub"/>
      </w:pPr>
      <w:r w:rsidRPr="005F71E4">
        <w:tab/>
      </w:r>
      <w:r w:rsidRPr="00C71792">
        <w:t>(ii)</w:t>
      </w:r>
      <w:r w:rsidRPr="00C71792">
        <w:tab/>
        <w:t>the likely regulatory impact of making the determination; and</w:t>
      </w:r>
    </w:p>
    <w:p w14:paraId="10F32C04" w14:textId="77777777" w:rsidR="00350E59" w:rsidRPr="00C71792" w:rsidRDefault="00350E59" w:rsidP="00023E7C">
      <w:pPr>
        <w:pStyle w:val="paragraphsub"/>
      </w:pPr>
      <w:r w:rsidRPr="00C71792">
        <w:tab/>
        <w:t>(iii)</w:t>
      </w:r>
      <w:r w:rsidRPr="00C71792">
        <w:tab/>
        <w:t xml:space="preserve">the likely effect of making the determination on the safety, </w:t>
      </w:r>
      <w:proofErr w:type="gramStart"/>
      <w:r w:rsidRPr="00C71792">
        <w:t>fairness</w:t>
      </w:r>
      <w:proofErr w:type="gramEnd"/>
      <w:r w:rsidRPr="00C71792">
        <w:t xml:space="preserve"> and effectiveness of competition in the provision of CS services; and</w:t>
      </w:r>
    </w:p>
    <w:p w14:paraId="5BEC4E66" w14:textId="77777777" w:rsidR="00350E59" w:rsidRPr="005F71E4" w:rsidRDefault="00350E59" w:rsidP="00023E7C">
      <w:pPr>
        <w:pStyle w:val="paragraph"/>
      </w:pPr>
      <w:r w:rsidRPr="005F71E4">
        <w:tab/>
        <w:t>(b)</w:t>
      </w:r>
      <w:r w:rsidRPr="005F71E4">
        <w:tab/>
        <w:t>may have regard to any other matters that the Minister considers relevant.</w:t>
      </w:r>
    </w:p>
    <w:p w14:paraId="13887AB2" w14:textId="77777777" w:rsidR="00350E59" w:rsidRPr="005F71E4" w:rsidRDefault="00350E59" w:rsidP="00023E7C">
      <w:pPr>
        <w:pStyle w:val="notetext"/>
      </w:pPr>
      <w:r w:rsidRPr="005F71E4">
        <w:t>Note:</w:t>
      </w:r>
      <w:r w:rsidRPr="005F71E4">
        <w:tab/>
        <w:t>Matters that the Minister may have regard to under paragraph (b) may, for example, include:</w:t>
      </w:r>
    </w:p>
    <w:p w14:paraId="75D7B7C2" w14:textId="77777777" w:rsidR="00350E59" w:rsidRPr="005F71E4" w:rsidRDefault="00350E59" w:rsidP="00023E7C">
      <w:pPr>
        <w:pStyle w:val="notepara"/>
      </w:pPr>
      <w:r w:rsidRPr="005F71E4">
        <w:t>(a)</w:t>
      </w:r>
      <w:r w:rsidRPr="005F71E4">
        <w:tab/>
        <w:t>any relevant international standards and international commitments; and</w:t>
      </w:r>
    </w:p>
    <w:p w14:paraId="6FB1770C" w14:textId="77777777" w:rsidR="00350E59" w:rsidRPr="005F71E4" w:rsidRDefault="00350E59" w:rsidP="00023E7C">
      <w:pPr>
        <w:pStyle w:val="notepara"/>
      </w:pPr>
      <w:r w:rsidRPr="005F71E4">
        <w:t>(b)</w:t>
      </w:r>
      <w:r w:rsidRPr="005F71E4">
        <w:tab/>
        <w:t>matters raised in consultations under subsection (8), or in advice under subsection (6).</w:t>
      </w:r>
    </w:p>
    <w:p w14:paraId="06310505" w14:textId="77777777" w:rsidR="00350E59" w:rsidRPr="005F71E4" w:rsidRDefault="00350E59" w:rsidP="00023E7C">
      <w:pPr>
        <w:pStyle w:val="SubsectionHead"/>
      </w:pPr>
      <w:r w:rsidRPr="005F71E4">
        <w:t>Making determinations: obligation to consult</w:t>
      </w:r>
    </w:p>
    <w:p w14:paraId="219A3575" w14:textId="77777777" w:rsidR="00350E59" w:rsidRPr="005F71E4" w:rsidRDefault="00350E59" w:rsidP="00023E7C">
      <w:pPr>
        <w:pStyle w:val="subsection"/>
      </w:pPr>
      <w:r w:rsidRPr="005F71E4">
        <w:tab/>
        <w:t>(6)</w:t>
      </w:r>
      <w:r w:rsidRPr="005F71E4">
        <w:tab/>
        <w:t xml:space="preserve">The Minister must not </w:t>
      </w:r>
      <w:proofErr w:type="gramStart"/>
      <w:r w:rsidRPr="005F71E4">
        <w:t>make a determination</w:t>
      </w:r>
      <w:proofErr w:type="gramEnd"/>
      <w:r w:rsidRPr="005F71E4">
        <w:t xml:space="preserve"> under subsection (2) unless the Minister has consulted ASIC, the ACCC and the Reserve Bank of Australia about the proposed determination.</w:t>
      </w:r>
    </w:p>
    <w:p w14:paraId="34019C87" w14:textId="77777777" w:rsidR="00350E59" w:rsidRPr="005F71E4" w:rsidRDefault="00350E59" w:rsidP="00023E7C">
      <w:pPr>
        <w:pStyle w:val="subsection"/>
      </w:pPr>
      <w:r w:rsidRPr="005F71E4">
        <w:tab/>
        <w:t>(7)</w:t>
      </w:r>
      <w:r w:rsidRPr="005F71E4">
        <w:tab/>
        <w:t>A failure to consult as required by subsection (5) does not invalidate a determination.</w:t>
      </w:r>
    </w:p>
    <w:p w14:paraId="3CDEA469" w14:textId="77777777" w:rsidR="00350E59" w:rsidRPr="005F71E4" w:rsidRDefault="00350E59" w:rsidP="00023E7C">
      <w:pPr>
        <w:pStyle w:val="SubsectionHead"/>
      </w:pPr>
      <w:r w:rsidRPr="005F71E4">
        <w:t>ASIC, ACCC or Reserve Bank may advise Minister</w:t>
      </w:r>
    </w:p>
    <w:p w14:paraId="445620EB" w14:textId="77777777" w:rsidR="00350E59" w:rsidRPr="005F71E4" w:rsidRDefault="00350E59" w:rsidP="00023E7C">
      <w:pPr>
        <w:pStyle w:val="subsection"/>
      </w:pPr>
      <w:r w:rsidRPr="005F71E4">
        <w:tab/>
        <w:t>(8)</w:t>
      </w:r>
      <w:r w:rsidRPr="005F71E4">
        <w:tab/>
        <w:t>ASIC, the ACCC or the Reserve Bank of Australia may (on its own initiative or at the request of the Minister):</w:t>
      </w:r>
    </w:p>
    <w:p w14:paraId="3739A9DE" w14:textId="77777777" w:rsidR="00350E59" w:rsidRPr="005F71E4" w:rsidRDefault="00350E59" w:rsidP="00023E7C">
      <w:pPr>
        <w:pStyle w:val="paragraph"/>
      </w:pPr>
      <w:r w:rsidRPr="005F71E4">
        <w:tab/>
        <w:t>(a)</w:t>
      </w:r>
      <w:r w:rsidRPr="005F71E4">
        <w:tab/>
        <w:t xml:space="preserve">consider whether a determination should be made under subsection (2) specifying one or more </w:t>
      </w:r>
      <w:proofErr w:type="gramStart"/>
      <w:r w:rsidRPr="005F71E4">
        <w:t>particular classes</w:t>
      </w:r>
      <w:proofErr w:type="gramEnd"/>
      <w:r w:rsidRPr="005F71E4">
        <w:t xml:space="preserve"> of CS services; and</w:t>
      </w:r>
    </w:p>
    <w:p w14:paraId="3A3682F7" w14:textId="77777777" w:rsidR="00350E59" w:rsidRPr="005F71E4" w:rsidRDefault="00350E59" w:rsidP="00023E7C">
      <w:pPr>
        <w:pStyle w:val="paragraph"/>
      </w:pPr>
      <w:r w:rsidRPr="005F71E4">
        <w:tab/>
        <w:t>(b)</w:t>
      </w:r>
      <w:r w:rsidRPr="005F71E4">
        <w:tab/>
        <w:t>advise the Minister accordingly.</w:t>
      </w:r>
    </w:p>
    <w:p w14:paraId="584B04FC" w14:textId="77777777" w:rsidR="00350E59" w:rsidRPr="005F71E4" w:rsidRDefault="00350E59" w:rsidP="00023E7C">
      <w:pPr>
        <w:pStyle w:val="SubsectionHead"/>
      </w:pPr>
      <w:r w:rsidRPr="005F71E4">
        <w:t>Amendment and revocation of determinations</w:t>
      </w:r>
    </w:p>
    <w:p w14:paraId="510B2DC8" w14:textId="77777777" w:rsidR="00350E59" w:rsidRPr="005F71E4" w:rsidRDefault="00350E59" w:rsidP="00023E7C">
      <w:pPr>
        <w:pStyle w:val="subsection"/>
      </w:pPr>
      <w:r w:rsidRPr="005F71E4">
        <w:tab/>
        <w:t>(9)</w:t>
      </w:r>
      <w:r w:rsidRPr="005F71E4">
        <w:tab/>
        <w:t xml:space="preserve">The Minister may amend or revoke a determination under subsection (2) in like manner and subject to like conditions (see subsections 33(3) and (3AA) of the </w:t>
      </w:r>
      <w:r w:rsidRPr="005F71E4">
        <w:rPr>
          <w:i/>
        </w:rPr>
        <w:t>Acts Interpretation Act 1901</w:t>
      </w:r>
      <w:r w:rsidRPr="005F71E4">
        <w:t>).</w:t>
      </w:r>
    </w:p>
    <w:p w14:paraId="34E843A0" w14:textId="77777777" w:rsidR="00350E59" w:rsidRPr="005F71E4" w:rsidRDefault="00350E59" w:rsidP="00023E7C">
      <w:pPr>
        <w:pStyle w:val="ActHead4"/>
      </w:pPr>
      <w:bookmarkStart w:id="6" w:name="_Toc110427373"/>
      <w:r w:rsidRPr="004E29EA">
        <w:rPr>
          <w:rStyle w:val="CharSubdNo"/>
        </w:rPr>
        <w:lastRenderedPageBreak/>
        <w:t>Subdivision B</w:t>
      </w:r>
      <w:r w:rsidRPr="005F71E4">
        <w:t>—</w:t>
      </w:r>
      <w:r w:rsidRPr="004E29EA">
        <w:rPr>
          <w:rStyle w:val="CharSubdText"/>
        </w:rPr>
        <w:t>Compliance with CS services rules</w:t>
      </w:r>
      <w:bookmarkEnd w:id="6"/>
    </w:p>
    <w:p w14:paraId="4D770F2A" w14:textId="77777777" w:rsidR="00350E59" w:rsidRPr="005F71E4" w:rsidRDefault="00350E59" w:rsidP="00023E7C">
      <w:pPr>
        <w:pStyle w:val="ActHead5"/>
      </w:pPr>
      <w:bookmarkStart w:id="7" w:name="_Toc110427374"/>
      <w:r w:rsidRPr="004E29EA">
        <w:rPr>
          <w:rStyle w:val="CharSectno"/>
        </w:rPr>
        <w:t>828</w:t>
      </w:r>
      <w:proofErr w:type="gramStart"/>
      <w:r w:rsidRPr="004E29EA">
        <w:rPr>
          <w:rStyle w:val="CharSectno"/>
        </w:rPr>
        <w:t>C</w:t>
      </w:r>
      <w:r w:rsidRPr="005F71E4">
        <w:t xml:space="preserve">  Obligation</w:t>
      </w:r>
      <w:proofErr w:type="gramEnd"/>
      <w:r w:rsidRPr="005F71E4">
        <w:t xml:space="preserve"> to comply with CS services rules</w:t>
      </w:r>
      <w:bookmarkEnd w:id="7"/>
    </w:p>
    <w:p w14:paraId="6B8DA761" w14:textId="77777777" w:rsidR="00350E59" w:rsidRPr="005F71E4" w:rsidRDefault="00350E59" w:rsidP="00023E7C">
      <w:pPr>
        <w:pStyle w:val="subsection"/>
      </w:pPr>
      <w:r w:rsidRPr="005F71E4">
        <w:tab/>
        <w:t>(1)</w:t>
      </w:r>
      <w:r w:rsidRPr="005F71E4">
        <w:tab/>
        <w:t>A person must comply with provisions of the CS services rules that apply to the person.</w:t>
      </w:r>
    </w:p>
    <w:p w14:paraId="345B2E5F" w14:textId="77777777" w:rsidR="00350E59" w:rsidRPr="005F71E4" w:rsidRDefault="00350E59" w:rsidP="00023E7C">
      <w:pPr>
        <w:pStyle w:val="notetext"/>
      </w:pPr>
      <w:r w:rsidRPr="005F71E4">
        <w:t>Note 1:</w:t>
      </w:r>
      <w:r w:rsidRPr="005F71E4">
        <w:tab/>
        <w:t>This section is a civil penalty provision (see section 1317E). For relief from liability to a civil penalty relating to this section, see section 1317S.</w:t>
      </w:r>
    </w:p>
    <w:p w14:paraId="290ECF59" w14:textId="77777777" w:rsidR="00350E59" w:rsidRPr="005F71E4" w:rsidRDefault="00350E59" w:rsidP="00023E7C">
      <w:pPr>
        <w:pStyle w:val="notetext"/>
      </w:pPr>
      <w:r w:rsidRPr="005F71E4">
        <w:t>Note 2:</w:t>
      </w:r>
      <w:r w:rsidRPr="005F71E4">
        <w:tab/>
        <w:t>If there is an inconsistency between the standards determined under section 827D and the CS services rules, the standards prevail: see subsection 827D(2A).</w:t>
      </w:r>
    </w:p>
    <w:p w14:paraId="38356532" w14:textId="77777777" w:rsidR="00350E59" w:rsidRPr="005F71E4" w:rsidRDefault="00350E59" w:rsidP="00023E7C">
      <w:pPr>
        <w:pStyle w:val="ActHead5"/>
      </w:pPr>
      <w:bookmarkStart w:id="8" w:name="_Toc110427375"/>
      <w:r w:rsidRPr="004E29EA">
        <w:rPr>
          <w:rStyle w:val="CharSectno"/>
        </w:rPr>
        <w:t>828</w:t>
      </w:r>
      <w:proofErr w:type="gramStart"/>
      <w:r w:rsidRPr="004E29EA">
        <w:rPr>
          <w:rStyle w:val="CharSectno"/>
        </w:rPr>
        <w:t>D</w:t>
      </w:r>
      <w:r w:rsidRPr="005F71E4">
        <w:t xml:space="preserve">  Obligation</w:t>
      </w:r>
      <w:proofErr w:type="gramEnd"/>
      <w:r w:rsidRPr="005F71E4">
        <w:t xml:space="preserve"> to notify ASIC in respect of breach</w:t>
      </w:r>
    </w:p>
    <w:p w14:paraId="7377FD29" w14:textId="77777777" w:rsidR="00350E59" w:rsidRPr="005F71E4" w:rsidRDefault="00350E59" w:rsidP="00023E7C">
      <w:pPr>
        <w:pStyle w:val="subsection"/>
      </w:pPr>
      <w:r w:rsidRPr="005F71E4">
        <w:tab/>
        <w:t>(1)</w:t>
      </w:r>
      <w:r w:rsidRPr="005F71E4">
        <w:tab/>
        <w:t>A person must give written notice to ASIC, as soon as practicable, if the person becomes aware that the person may no longer be able to meet, or has breached, an obligation under section 828C.</w:t>
      </w:r>
    </w:p>
    <w:p w14:paraId="5D381178" w14:textId="77777777" w:rsidR="00350E59" w:rsidRPr="005F71E4" w:rsidRDefault="00350E59" w:rsidP="00023E7C">
      <w:pPr>
        <w:pStyle w:val="notetext"/>
      </w:pPr>
      <w:r w:rsidRPr="005F71E4">
        <w:t>Note:</w:t>
      </w:r>
      <w:r w:rsidRPr="005F71E4">
        <w:tab/>
        <w:t>Failure to comply with this subsection is an offence (see subsection 1311(1)).</w:t>
      </w:r>
    </w:p>
    <w:p w14:paraId="4B0300EF" w14:textId="77777777" w:rsidR="00350E59" w:rsidRPr="005F71E4" w:rsidRDefault="00350E59" w:rsidP="00023E7C">
      <w:pPr>
        <w:pStyle w:val="subsection"/>
      </w:pPr>
      <w:r w:rsidRPr="005F71E4">
        <w:tab/>
        <w:t>(2)</w:t>
      </w:r>
      <w:r w:rsidRPr="005F71E4">
        <w:tab/>
        <w:t>A person contravenes this subsection if the person contravenes subsection (1).</w:t>
      </w:r>
    </w:p>
    <w:p w14:paraId="4D47B095" w14:textId="77777777" w:rsidR="00350E59" w:rsidRPr="005F71E4" w:rsidRDefault="00350E59" w:rsidP="00023E7C">
      <w:pPr>
        <w:pStyle w:val="notetext"/>
      </w:pPr>
      <w:r w:rsidRPr="005F71E4">
        <w:t>Note:</w:t>
      </w:r>
      <w:r w:rsidRPr="005F71E4">
        <w:tab/>
        <w:t>This subsection is a civil penalty provision (see section 1317E).</w:t>
      </w:r>
    </w:p>
    <w:p w14:paraId="524E2336" w14:textId="77777777" w:rsidR="00350E59" w:rsidRPr="005F71E4" w:rsidRDefault="00350E59" w:rsidP="00023E7C">
      <w:pPr>
        <w:pStyle w:val="subsection"/>
      </w:pPr>
      <w:r w:rsidRPr="005F71E4">
        <w:tab/>
        <w:t>(3)</w:t>
      </w:r>
      <w:r w:rsidRPr="005F71E4">
        <w:tab/>
        <w:t>If ASIC receives a notice under subsection (1), ASIC may give the Minister advice about the matter to which the notice relates.</w:t>
      </w:r>
    </w:p>
    <w:p w14:paraId="1AA9BBB7" w14:textId="77777777" w:rsidR="00350E59" w:rsidRPr="005F71E4" w:rsidRDefault="00350E59" w:rsidP="00023E7C">
      <w:pPr>
        <w:pStyle w:val="ActHead5"/>
      </w:pPr>
      <w:r w:rsidRPr="004E29EA">
        <w:rPr>
          <w:rStyle w:val="CharSectno"/>
        </w:rPr>
        <w:t>828</w:t>
      </w:r>
      <w:proofErr w:type="gramStart"/>
      <w:r w:rsidRPr="004E29EA">
        <w:rPr>
          <w:rStyle w:val="CharSectno"/>
        </w:rPr>
        <w:t>E</w:t>
      </w:r>
      <w:r w:rsidRPr="005F71E4">
        <w:t xml:space="preserve">  Alternatives</w:t>
      </w:r>
      <w:proofErr w:type="gramEnd"/>
      <w:r w:rsidRPr="005F71E4">
        <w:t xml:space="preserve"> to civil proceedings</w:t>
      </w:r>
      <w:bookmarkEnd w:id="8"/>
    </w:p>
    <w:p w14:paraId="7C9320F0" w14:textId="77777777" w:rsidR="00350E59" w:rsidRPr="005F71E4" w:rsidRDefault="00350E59" w:rsidP="00023E7C">
      <w:pPr>
        <w:pStyle w:val="subsection"/>
      </w:pPr>
      <w:r w:rsidRPr="005F71E4">
        <w:tab/>
        <w:t>(1)</w:t>
      </w:r>
      <w:r w:rsidRPr="005F71E4">
        <w:tab/>
        <w:t>The regulations may provide for a person who is alleged to have contravened section 828C to do one or more of the following as an alternative to civil proceedings:</w:t>
      </w:r>
    </w:p>
    <w:p w14:paraId="33637FA3" w14:textId="77777777" w:rsidR="00350E59" w:rsidRPr="005F71E4" w:rsidRDefault="00350E59" w:rsidP="00023E7C">
      <w:pPr>
        <w:pStyle w:val="paragraph"/>
      </w:pPr>
      <w:r w:rsidRPr="005F71E4">
        <w:tab/>
        <w:t>(a)</w:t>
      </w:r>
      <w:r w:rsidRPr="005F71E4">
        <w:tab/>
        <w:t xml:space="preserve">pay a penalty to the </w:t>
      </w:r>
      <w:proofErr w:type="gramStart"/>
      <w:r w:rsidRPr="005F71E4">
        <w:t>Commonwealth;</w:t>
      </w:r>
      <w:proofErr w:type="gramEnd"/>
    </w:p>
    <w:p w14:paraId="0B247226" w14:textId="77777777" w:rsidR="00350E59" w:rsidRPr="005F71E4" w:rsidRDefault="00350E59" w:rsidP="00023E7C">
      <w:pPr>
        <w:pStyle w:val="paragraph"/>
      </w:pPr>
      <w:r w:rsidRPr="005F71E4">
        <w:tab/>
        <w:t>(b)</w:t>
      </w:r>
      <w:r w:rsidRPr="005F71E4">
        <w:tab/>
        <w:t>undertake or institute remedial measures (including education programs</w:t>
      </w:r>
      <w:proofErr w:type="gramStart"/>
      <w:r w:rsidRPr="005F71E4">
        <w:t>);</w:t>
      </w:r>
      <w:proofErr w:type="gramEnd"/>
    </w:p>
    <w:p w14:paraId="103BDECB" w14:textId="77777777" w:rsidR="00350E59" w:rsidRPr="005F71E4" w:rsidRDefault="00350E59" w:rsidP="00023E7C">
      <w:pPr>
        <w:pStyle w:val="paragraph"/>
      </w:pPr>
      <w:r w:rsidRPr="005F71E4">
        <w:tab/>
        <w:t>(c)</w:t>
      </w:r>
      <w:r w:rsidRPr="005F71E4">
        <w:tab/>
        <w:t xml:space="preserve">accept sanctions other than the payment of a penalty to the </w:t>
      </w:r>
      <w:proofErr w:type="gramStart"/>
      <w:r w:rsidRPr="005F71E4">
        <w:t>Commonwealth;</w:t>
      </w:r>
      <w:proofErr w:type="gramEnd"/>
    </w:p>
    <w:p w14:paraId="63DED40E" w14:textId="77777777" w:rsidR="00350E59" w:rsidRPr="005F71E4" w:rsidRDefault="00350E59" w:rsidP="00023E7C">
      <w:pPr>
        <w:pStyle w:val="paragraph"/>
      </w:pPr>
      <w:r w:rsidRPr="005F71E4">
        <w:tab/>
        <w:t>(d)</w:t>
      </w:r>
      <w:r w:rsidRPr="005F71E4">
        <w:tab/>
      </w:r>
      <w:proofErr w:type="gramStart"/>
      <w:r w:rsidRPr="005F71E4">
        <w:t>enter into</w:t>
      </w:r>
      <w:proofErr w:type="gramEnd"/>
      <w:r w:rsidRPr="005F71E4">
        <w:t xml:space="preserve"> a legally enforceable undertaking.</w:t>
      </w:r>
    </w:p>
    <w:p w14:paraId="767A13C5" w14:textId="77777777" w:rsidR="00350E59" w:rsidRPr="005F71E4" w:rsidRDefault="00350E59" w:rsidP="00023E7C">
      <w:pPr>
        <w:pStyle w:val="subsection"/>
      </w:pPr>
      <w:r w:rsidRPr="005F71E4">
        <w:tab/>
        <w:t>(2)</w:t>
      </w:r>
      <w:r w:rsidRPr="005F71E4">
        <w:tab/>
        <w:t>The penalty payable under regulations made under paragraph (1)(a) in relation to an alleged contravention of a CS services rule must not exceed:</w:t>
      </w:r>
    </w:p>
    <w:p w14:paraId="445561FB" w14:textId="77777777" w:rsidR="00350E59" w:rsidRPr="005F71E4" w:rsidRDefault="00350E59" w:rsidP="00023E7C">
      <w:pPr>
        <w:pStyle w:val="paragraph"/>
      </w:pPr>
      <w:r w:rsidRPr="005F71E4">
        <w:lastRenderedPageBreak/>
        <w:tab/>
        <w:t>(a)</w:t>
      </w:r>
      <w:r w:rsidRPr="005F71E4">
        <w:tab/>
        <w:t>for an individual—3,000 penalty units; and</w:t>
      </w:r>
    </w:p>
    <w:p w14:paraId="1A9CA5F0" w14:textId="77777777" w:rsidR="00350E59" w:rsidRPr="005F71E4" w:rsidRDefault="00350E59" w:rsidP="00023E7C">
      <w:pPr>
        <w:pStyle w:val="paragraph"/>
      </w:pPr>
      <w:r w:rsidRPr="005F71E4">
        <w:tab/>
        <w:t>(b)</w:t>
      </w:r>
      <w:r w:rsidRPr="005F71E4">
        <w:tab/>
        <w:t>for a body corporate—15,000 penalty units.</w:t>
      </w:r>
    </w:p>
    <w:p w14:paraId="0696B42B" w14:textId="77777777" w:rsidR="00350E59" w:rsidRPr="005F71E4" w:rsidRDefault="00350E59" w:rsidP="00023E7C">
      <w:pPr>
        <w:pStyle w:val="subsection"/>
      </w:pPr>
      <w:r w:rsidRPr="005F71E4">
        <w:tab/>
        <w:t>(3)</w:t>
      </w:r>
      <w:r w:rsidRPr="005F71E4">
        <w:tab/>
        <w:t>Without limiting regulations that may be made for the purpose of paragraph (1)(d), those regulations may provide for one or more of the following kinds of undertakings:</w:t>
      </w:r>
    </w:p>
    <w:p w14:paraId="5E8A9023" w14:textId="77777777" w:rsidR="00350E59" w:rsidRPr="005F71E4" w:rsidRDefault="00350E59" w:rsidP="00023E7C">
      <w:pPr>
        <w:pStyle w:val="paragraph"/>
      </w:pPr>
      <w:r w:rsidRPr="005F71E4">
        <w:tab/>
        <w:t>(a)</w:t>
      </w:r>
      <w:r w:rsidRPr="005F71E4">
        <w:tab/>
        <w:t xml:space="preserve">an undertaking to take specified action within a specified </w:t>
      </w:r>
      <w:proofErr w:type="gramStart"/>
      <w:r w:rsidRPr="005F71E4">
        <w:t>period;</w:t>
      </w:r>
      <w:proofErr w:type="gramEnd"/>
    </w:p>
    <w:p w14:paraId="04C8899A" w14:textId="77777777" w:rsidR="00350E59" w:rsidRPr="005F71E4" w:rsidRDefault="00350E59" w:rsidP="00023E7C">
      <w:pPr>
        <w:pStyle w:val="paragraph"/>
      </w:pPr>
      <w:r w:rsidRPr="005F71E4">
        <w:tab/>
        <w:t>(b)</w:t>
      </w:r>
      <w:r w:rsidRPr="005F71E4">
        <w:tab/>
        <w:t xml:space="preserve">an undertaking to refrain from taking specified </w:t>
      </w:r>
      <w:proofErr w:type="gramStart"/>
      <w:r w:rsidRPr="005F71E4">
        <w:t>action;</w:t>
      </w:r>
      <w:proofErr w:type="gramEnd"/>
    </w:p>
    <w:p w14:paraId="1C53883A" w14:textId="77777777" w:rsidR="00350E59" w:rsidRPr="005F71E4" w:rsidRDefault="00350E59" w:rsidP="00023E7C">
      <w:pPr>
        <w:pStyle w:val="paragraph"/>
      </w:pPr>
      <w:r w:rsidRPr="005F71E4">
        <w:tab/>
        <w:t>(c)</w:t>
      </w:r>
      <w:r w:rsidRPr="005F71E4">
        <w:tab/>
        <w:t>an undertaking to pay a specified amount within a specified period to the Commonwealth or to some other specified person.</w:t>
      </w:r>
    </w:p>
    <w:p w14:paraId="4B9DE426" w14:textId="77777777" w:rsidR="00350E59" w:rsidRPr="005F71E4" w:rsidRDefault="00350E59" w:rsidP="00023E7C">
      <w:pPr>
        <w:pStyle w:val="ActHead5"/>
      </w:pPr>
      <w:bookmarkStart w:id="9" w:name="_Toc110427376"/>
      <w:r w:rsidRPr="004E29EA">
        <w:rPr>
          <w:rStyle w:val="CharSectno"/>
        </w:rPr>
        <w:t>828</w:t>
      </w:r>
      <w:proofErr w:type="gramStart"/>
      <w:r w:rsidRPr="004E29EA">
        <w:rPr>
          <w:rStyle w:val="CharSectno"/>
        </w:rPr>
        <w:t>F</w:t>
      </w:r>
      <w:r w:rsidRPr="005F71E4">
        <w:t xml:space="preserve">  Failure</w:t>
      </w:r>
      <w:proofErr w:type="gramEnd"/>
      <w:r w:rsidRPr="005F71E4">
        <w:t xml:space="preserve"> to comply with CS services rules does not invalidate transaction etc.</w:t>
      </w:r>
      <w:bookmarkEnd w:id="9"/>
    </w:p>
    <w:p w14:paraId="03465FCC" w14:textId="77777777" w:rsidR="00350E59" w:rsidRPr="005F71E4" w:rsidRDefault="00350E59" w:rsidP="00023E7C">
      <w:pPr>
        <w:pStyle w:val="subsection"/>
      </w:pPr>
      <w:r w:rsidRPr="005F71E4">
        <w:tab/>
      </w:r>
      <w:r w:rsidRPr="005F71E4">
        <w:tab/>
        <w:t>A failure, in relation to a transaction, to comply with a requirement of the CS services rules does not invalidate the transaction or affect any rights or obligations arising under, or relating to, the transaction.</w:t>
      </w:r>
    </w:p>
    <w:p w14:paraId="3DD5CE5B" w14:textId="77777777" w:rsidR="00350E59" w:rsidRPr="005F71E4" w:rsidRDefault="00350E59" w:rsidP="00023E7C">
      <w:pPr>
        <w:pStyle w:val="ActHead4"/>
      </w:pPr>
      <w:bookmarkStart w:id="10" w:name="_Toc110427377"/>
      <w:r w:rsidRPr="004E29EA">
        <w:rPr>
          <w:rStyle w:val="CharSubdNo"/>
        </w:rPr>
        <w:t>Subdivision C</w:t>
      </w:r>
      <w:r w:rsidRPr="005F71E4">
        <w:t>—</w:t>
      </w:r>
      <w:bookmarkStart w:id="11" w:name="_Toc110427406"/>
      <w:bookmarkEnd w:id="10"/>
      <w:r w:rsidRPr="004E29EA">
        <w:rPr>
          <w:rStyle w:val="CharSubdText"/>
        </w:rPr>
        <w:t>Power of ASIC to give directions etc.</w:t>
      </w:r>
      <w:bookmarkEnd w:id="11"/>
    </w:p>
    <w:p w14:paraId="4E5A4A35" w14:textId="77777777" w:rsidR="00350E59" w:rsidRPr="005F71E4" w:rsidRDefault="00350E59" w:rsidP="00023E7C">
      <w:pPr>
        <w:pStyle w:val="ActHead5"/>
      </w:pPr>
      <w:bookmarkStart w:id="12" w:name="_Toc110427408"/>
      <w:r w:rsidRPr="004E29EA">
        <w:rPr>
          <w:rStyle w:val="CharSectno"/>
        </w:rPr>
        <w:t>828</w:t>
      </w:r>
      <w:proofErr w:type="gramStart"/>
      <w:r w:rsidRPr="004E29EA">
        <w:rPr>
          <w:rStyle w:val="CharSectno"/>
        </w:rPr>
        <w:t>G</w:t>
      </w:r>
      <w:r w:rsidRPr="005F71E4">
        <w:t xml:space="preserve">  ASIC’s</w:t>
      </w:r>
      <w:proofErr w:type="gramEnd"/>
      <w:r w:rsidRPr="005F71E4">
        <w:t xml:space="preserve"> power to give directions to person not complying with obligations</w:t>
      </w:r>
      <w:bookmarkEnd w:id="12"/>
    </w:p>
    <w:p w14:paraId="78DDB93A" w14:textId="77777777" w:rsidR="00350E59" w:rsidRPr="005F71E4" w:rsidRDefault="00350E59" w:rsidP="00023E7C">
      <w:pPr>
        <w:pStyle w:val="subsection"/>
      </w:pPr>
      <w:r w:rsidRPr="005F71E4">
        <w:tab/>
        <w:t>(1)</w:t>
      </w:r>
      <w:r w:rsidRPr="005F71E4">
        <w:tab/>
        <w:t xml:space="preserve">If ASIC considers that a person is not </w:t>
      </w:r>
      <w:proofErr w:type="gramStart"/>
      <w:r w:rsidRPr="005F71E4">
        <w:t>complying ,</w:t>
      </w:r>
      <w:proofErr w:type="gramEnd"/>
      <w:r w:rsidRPr="005F71E4">
        <w:t xml:space="preserve"> or is not likely to comply, with its obligations under the CS services rules, ASIC may give the person a direction, in writing, to do specified things that ASIC believes will promote compliance by the person with those obligations.</w:t>
      </w:r>
    </w:p>
    <w:p w14:paraId="6D17EE70" w14:textId="77777777" w:rsidR="00350E59" w:rsidRPr="005F71E4" w:rsidRDefault="00350E59" w:rsidP="00023E7C">
      <w:pPr>
        <w:pStyle w:val="subsection"/>
      </w:pPr>
      <w:r w:rsidRPr="005F71E4">
        <w:tab/>
        <w:t>(2)</w:t>
      </w:r>
      <w:r w:rsidRPr="005F71E4">
        <w:tab/>
        <w:t>When ASIC gives the person the direction, ASIC must also give the person a statement, in writing, setting out the reasons for giving the direction.</w:t>
      </w:r>
    </w:p>
    <w:p w14:paraId="4A232F01" w14:textId="77777777" w:rsidR="00350E59" w:rsidRPr="005F71E4" w:rsidRDefault="00350E59" w:rsidP="00023E7C">
      <w:pPr>
        <w:pStyle w:val="subsection"/>
      </w:pPr>
      <w:r w:rsidRPr="005F71E4">
        <w:tab/>
        <w:t>(3)</w:t>
      </w:r>
      <w:r w:rsidRPr="005F71E4">
        <w:tab/>
        <w:t>The direction has effect until the earlier of the following times:</w:t>
      </w:r>
    </w:p>
    <w:p w14:paraId="42CF1DFE" w14:textId="77777777" w:rsidR="00350E59" w:rsidRPr="005F71E4" w:rsidRDefault="00350E59" w:rsidP="00023E7C">
      <w:pPr>
        <w:pStyle w:val="paragraph"/>
      </w:pPr>
      <w:r w:rsidRPr="005F71E4">
        <w:tab/>
        <w:t>(a)</w:t>
      </w:r>
      <w:r w:rsidRPr="005F71E4">
        <w:tab/>
        <w:t>the time ASIC revokes the direction under subsection (7</w:t>
      </w:r>
      <w:proofErr w:type="gramStart"/>
      <w:r w:rsidRPr="005F71E4">
        <w:t>);</w:t>
      </w:r>
      <w:proofErr w:type="gramEnd"/>
    </w:p>
    <w:p w14:paraId="1EBE70F1" w14:textId="77777777" w:rsidR="00350E59" w:rsidRPr="005F71E4" w:rsidRDefault="00350E59" w:rsidP="00023E7C">
      <w:pPr>
        <w:pStyle w:val="paragraph"/>
      </w:pPr>
      <w:r w:rsidRPr="005F71E4">
        <w:tab/>
        <w:t>(b)</w:t>
      </w:r>
      <w:r w:rsidRPr="005F71E4">
        <w:tab/>
        <w:t>the end of the period specified in the direction as the period during which the direction is effective.</w:t>
      </w:r>
    </w:p>
    <w:p w14:paraId="0AFF94F6" w14:textId="77777777" w:rsidR="00350E59" w:rsidRPr="005F71E4" w:rsidRDefault="00350E59" w:rsidP="00023E7C">
      <w:pPr>
        <w:pStyle w:val="subsection"/>
      </w:pPr>
      <w:r w:rsidRPr="005F71E4">
        <w:tab/>
        <w:t>(4)</w:t>
      </w:r>
      <w:r w:rsidRPr="005F71E4">
        <w:tab/>
        <w:t>While the direction has effect, the person must comply with the direction.</w:t>
      </w:r>
    </w:p>
    <w:p w14:paraId="0A0258D1" w14:textId="77777777" w:rsidR="00350E59" w:rsidRPr="005F71E4" w:rsidRDefault="00350E59" w:rsidP="00023E7C">
      <w:pPr>
        <w:pStyle w:val="notetext"/>
      </w:pPr>
      <w:r w:rsidRPr="005F71E4">
        <w:lastRenderedPageBreak/>
        <w:t>Note:</w:t>
      </w:r>
      <w:r w:rsidRPr="005F71E4">
        <w:tab/>
        <w:t>Failure to comply with this subsection is an offence (see subsection 1311(1)).</w:t>
      </w:r>
    </w:p>
    <w:p w14:paraId="17160D4A" w14:textId="77777777" w:rsidR="00350E59" w:rsidRPr="005F71E4" w:rsidRDefault="00350E59" w:rsidP="00023E7C">
      <w:pPr>
        <w:pStyle w:val="subsection"/>
      </w:pPr>
      <w:r w:rsidRPr="005F71E4">
        <w:tab/>
        <w:t>(5)</w:t>
      </w:r>
      <w:r w:rsidRPr="005F71E4">
        <w:tab/>
        <w:t>If the person fails to comply with the direction, ASIC may apply to the Court for, and the Court may make, an order that the person comply with the direction.</w:t>
      </w:r>
    </w:p>
    <w:p w14:paraId="44088EAC" w14:textId="77777777" w:rsidR="00350E59" w:rsidRPr="005F71E4" w:rsidRDefault="00350E59" w:rsidP="00023E7C">
      <w:pPr>
        <w:pStyle w:val="subsection"/>
      </w:pPr>
      <w:r w:rsidRPr="005F71E4">
        <w:tab/>
        <w:t>(6)</w:t>
      </w:r>
      <w:r w:rsidRPr="005F71E4">
        <w:tab/>
        <w:t>ASIC may vary the direction by giving written notice to the person.</w:t>
      </w:r>
    </w:p>
    <w:p w14:paraId="17563E91" w14:textId="77777777" w:rsidR="00350E59" w:rsidRPr="005F71E4" w:rsidRDefault="00350E59" w:rsidP="00023E7C">
      <w:pPr>
        <w:pStyle w:val="subsection"/>
      </w:pPr>
      <w:r w:rsidRPr="005F71E4">
        <w:tab/>
        <w:t>(7)</w:t>
      </w:r>
      <w:r w:rsidRPr="005F71E4">
        <w:tab/>
        <w:t>ASIC may revoke the direction by giving written notice to the person.</w:t>
      </w:r>
    </w:p>
    <w:p w14:paraId="62AB1199" w14:textId="77777777" w:rsidR="00350E59" w:rsidRPr="005F71E4" w:rsidRDefault="00350E59" w:rsidP="00023E7C">
      <w:pPr>
        <w:pStyle w:val="ActHead4"/>
      </w:pPr>
      <w:bookmarkStart w:id="13" w:name="_Toc110427378"/>
      <w:r w:rsidRPr="004E29EA">
        <w:rPr>
          <w:rStyle w:val="CharSubdNo"/>
        </w:rPr>
        <w:t>Subdivision D</w:t>
      </w:r>
      <w:r w:rsidRPr="005F71E4">
        <w:t>—</w:t>
      </w:r>
      <w:r w:rsidRPr="004E29EA">
        <w:rPr>
          <w:rStyle w:val="CharSubdText"/>
        </w:rPr>
        <w:t>The process of making CS services rules</w:t>
      </w:r>
    </w:p>
    <w:p w14:paraId="57CEFB03" w14:textId="77777777" w:rsidR="00350E59" w:rsidRPr="005F71E4" w:rsidRDefault="00350E59" w:rsidP="00023E7C">
      <w:pPr>
        <w:pStyle w:val="ActHead5"/>
      </w:pPr>
      <w:r w:rsidRPr="004E29EA">
        <w:rPr>
          <w:rStyle w:val="CharSectno"/>
        </w:rPr>
        <w:t>828</w:t>
      </w:r>
      <w:proofErr w:type="gramStart"/>
      <w:r w:rsidRPr="004E29EA">
        <w:rPr>
          <w:rStyle w:val="CharSectno"/>
        </w:rPr>
        <w:t>H</w:t>
      </w:r>
      <w:r w:rsidRPr="005F71E4">
        <w:t xml:space="preserve">  Matters</w:t>
      </w:r>
      <w:proofErr w:type="gramEnd"/>
      <w:r w:rsidRPr="005F71E4">
        <w:t xml:space="preserve"> to which ASIC must have regard when making rules</w:t>
      </w:r>
      <w:bookmarkEnd w:id="13"/>
    </w:p>
    <w:p w14:paraId="3A809987" w14:textId="77777777" w:rsidR="00350E59" w:rsidRPr="005F71E4" w:rsidRDefault="00350E59" w:rsidP="00023E7C">
      <w:pPr>
        <w:pStyle w:val="subsection"/>
      </w:pPr>
      <w:r w:rsidRPr="005F71E4">
        <w:tab/>
      </w:r>
      <w:r w:rsidRPr="005F71E4">
        <w:tab/>
        <w:t>In considering whether to make a CS services rule, ASIC:</w:t>
      </w:r>
    </w:p>
    <w:p w14:paraId="728E980C" w14:textId="77777777" w:rsidR="00350E59" w:rsidRPr="005F71E4" w:rsidRDefault="00350E59" w:rsidP="00023E7C">
      <w:pPr>
        <w:pStyle w:val="paragraph"/>
      </w:pPr>
      <w:r w:rsidRPr="005F71E4">
        <w:tab/>
        <w:t>(a)</w:t>
      </w:r>
      <w:r w:rsidRPr="005F71E4">
        <w:tab/>
        <w:t>must have regard to:</w:t>
      </w:r>
    </w:p>
    <w:p w14:paraId="636BF38D" w14:textId="77777777" w:rsidR="00350E59" w:rsidRPr="005F71E4" w:rsidRDefault="00350E59" w:rsidP="00023E7C">
      <w:pPr>
        <w:pStyle w:val="paragraphsub"/>
      </w:pPr>
      <w:r w:rsidRPr="005F71E4">
        <w:tab/>
        <w:t>(</w:t>
      </w:r>
      <w:proofErr w:type="spellStart"/>
      <w:r w:rsidRPr="005F71E4">
        <w:t>i</w:t>
      </w:r>
      <w:proofErr w:type="spellEnd"/>
      <w:r w:rsidRPr="005F71E4">
        <w:t>)</w:t>
      </w:r>
      <w:r w:rsidRPr="005F71E4">
        <w:tab/>
        <w:t xml:space="preserve">the likely effect of the proposed rule on the Australian economy, and on the efficiency, </w:t>
      </w:r>
      <w:proofErr w:type="gramStart"/>
      <w:r w:rsidRPr="005F71E4">
        <w:t>integrity</w:t>
      </w:r>
      <w:proofErr w:type="gramEnd"/>
      <w:r w:rsidRPr="005F71E4">
        <w:t xml:space="preserve"> and stability of the Australian financial system; and</w:t>
      </w:r>
    </w:p>
    <w:p w14:paraId="3F6B5757" w14:textId="77777777" w:rsidR="00350E59" w:rsidRPr="005F71E4" w:rsidRDefault="00350E59" w:rsidP="00023E7C">
      <w:pPr>
        <w:pStyle w:val="paragraphsub"/>
      </w:pPr>
      <w:r w:rsidRPr="005F71E4">
        <w:tab/>
        <w:t>(ii)</w:t>
      </w:r>
      <w:r w:rsidRPr="005F71E4">
        <w:tab/>
        <w:t>the likely regulatory impact of the proposed rule; and</w:t>
      </w:r>
    </w:p>
    <w:p w14:paraId="14028CC2" w14:textId="77777777" w:rsidR="00350E59" w:rsidRPr="005F71E4" w:rsidRDefault="00350E59" w:rsidP="00023E7C">
      <w:pPr>
        <w:pStyle w:val="paragraphsub"/>
      </w:pPr>
      <w:r w:rsidRPr="005F71E4">
        <w:tab/>
        <w:t>(iii)</w:t>
      </w:r>
      <w:r w:rsidRPr="005F71E4">
        <w:tab/>
      </w:r>
      <w:r w:rsidRPr="005F71E4">
        <w:rPr>
          <w:rStyle w:val="normaltextrun"/>
          <w:szCs w:val="22"/>
        </w:rPr>
        <w:t xml:space="preserve">the likely effect of the proposed rule on the safety, </w:t>
      </w:r>
      <w:proofErr w:type="gramStart"/>
      <w:r w:rsidRPr="005F71E4">
        <w:rPr>
          <w:rStyle w:val="normaltextrun"/>
          <w:szCs w:val="22"/>
        </w:rPr>
        <w:t>fairness</w:t>
      </w:r>
      <w:proofErr w:type="gramEnd"/>
      <w:r w:rsidRPr="005F71E4">
        <w:rPr>
          <w:rStyle w:val="normaltextrun"/>
          <w:szCs w:val="22"/>
        </w:rPr>
        <w:t xml:space="preserve"> and effectiveness of competition in the provision of CS services; and</w:t>
      </w:r>
    </w:p>
    <w:p w14:paraId="40DEB463" w14:textId="77777777" w:rsidR="00350E59" w:rsidRPr="005F71E4" w:rsidRDefault="00350E59" w:rsidP="00023E7C">
      <w:pPr>
        <w:pStyle w:val="paragraph"/>
      </w:pPr>
      <w:r w:rsidRPr="005F71E4">
        <w:tab/>
        <w:t>(b)</w:t>
      </w:r>
      <w:r w:rsidRPr="005F71E4">
        <w:tab/>
        <w:t>must have regard to the matters (if any) raised by the ACCC or the Reserve Bank of Australia in consultations mentioned in paragraph 828J(1)(b); and</w:t>
      </w:r>
    </w:p>
    <w:p w14:paraId="3ABAFF80" w14:textId="77777777" w:rsidR="00350E59" w:rsidRPr="005F71E4" w:rsidRDefault="00350E59" w:rsidP="00023E7C">
      <w:pPr>
        <w:pStyle w:val="paragraph"/>
      </w:pPr>
      <w:r w:rsidRPr="005F71E4">
        <w:tab/>
        <w:t>(c)</w:t>
      </w:r>
      <w:r w:rsidRPr="005F71E4">
        <w:tab/>
        <w:t>may have regard to any other matters that ASIC considers relevant.</w:t>
      </w:r>
    </w:p>
    <w:p w14:paraId="32E89A8E" w14:textId="77777777" w:rsidR="00350E59" w:rsidRPr="005F71E4" w:rsidRDefault="00350E59" w:rsidP="00023E7C">
      <w:pPr>
        <w:pStyle w:val="notetext"/>
      </w:pPr>
      <w:r w:rsidRPr="005F71E4">
        <w:t>Note:</w:t>
      </w:r>
      <w:r w:rsidRPr="005F71E4">
        <w:tab/>
        <w:t>Matters that ASIC may have regard to under paragraph (c) may, for example, include any relevant international standards and international commitments.</w:t>
      </w:r>
    </w:p>
    <w:p w14:paraId="207E1740" w14:textId="77777777" w:rsidR="00350E59" w:rsidRPr="005F71E4" w:rsidRDefault="00350E59" w:rsidP="00023E7C">
      <w:pPr>
        <w:pStyle w:val="ActHead5"/>
      </w:pPr>
      <w:r w:rsidRPr="004E29EA">
        <w:rPr>
          <w:rStyle w:val="CharSectno"/>
        </w:rPr>
        <w:t>828</w:t>
      </w:r>
      <w:proofErr w:type="gramStart"/>
      <w:r w:rsidRPr="004E29EA">
        <w:rPr>
          <w:rStyle w:val="CharSectno"/>
        </w:rPr>
        <w:t>J</w:t>
      </w:r>
      <w:r w:rsidRPr="005F71E4">
        <w:t xml:space="preserve">  ASIC</w:t>
      </w:r>
      <w:proofErr w:type="gramEnd"/>
      <w:r w:rsidRPr="005F71E4">
        <w:t xml:space="preserve"> to consult before making rules</w:t>
      </w:r>
    </w:p>
    <w:p w14:paraId="204EA7AD" w14:textId="77777777" w:rsidR="00350E59" w:rsidRPr="005F71E4" w:rsidRDefault="00350E59" w:rsidP="00023E7C">
      <w:pPr>
        <w:pStyle w:val="subsection"/>
      </w:pPr>
      <w:r w:rsidRPr="005F71E4">
        <w:tab/>
        <w:t>(1)</w:t>
      </w:r>
      <w:r w:rsidRPr="005F71E4">
        <w:tab/>
        <w:t>ASIC must not make a CS services rule unless ASIC:</w:t>
      </w:r>
    </w:p>
    <w:p w14:paraId="04835EE2" w14:textId="77777777" w:rsidR="00350E59" w:rsidRPr="005F71E4" w:rsidRDefault="00350E59" w:rsidP="00023E7C">
      <w:pPr>
        <w:pStyle w:val="paragraph"/>
      </w:pPr>
      <w:r w:rsidRPr="005F71E4">
        <w:tab/>
        <w:t>(a)</w:t>
      </w:r>
      <w:r w:rsidRPr="005F71E4">
        <w:tab/>
        <w:t>has consulted the public about the proposed rule; and</w:t>
      </w:r>
    </w:p>
    <w:p w14:paraId="3EDBBF12" w14:textId="77777777" w:rsidR="00350E59" w:rsidRPr="005F71E4" w:rsidRDefault="00350E59" w:rsidP="00023E7C">
      <w:pPr>
        <w:pStyle w:val="paragraph"/>
      </w:pPr>
      <w:r w:rsidRPr="005F71E4">
        <w:tab/>
        <w:t>(b)</w:t>
      </w:r>
      <w:r w:rsidRPr="005F71E4">
        <w:tab/>
        <w:t>has also consulted the following about the proposed rule:</w:t>
      </w:r>
    </w:p>
    <w:p w14:paraId="0F3DED82" w14:textId="77777777" w:rsidR="00350E59" w:rsidRPr="005F71E4" w:rsidRDefault="00350E59" w:rsidP="00023E7C">
      <w:pPr>
        <w:pStyle w:val="paragraphsub"/>
      </w:pPr>
      <w:r w:rsidRPr="005F71E4">
        <w:tab/>
        <w:t>(</w:t>
      </w:r>
      <w:proofErr w:type="spellStart"/>
      <w:r w:rsidRPr="005F71E4">
        <w:t>i</w:t>
      </w:r>
      <w:proofErr w:type="spellEnd"/>
      <w:r w:rsidRPr="005F71E4">
        <w:t>)</w:t>
      </w:r>
      <w:r w:rsidRPr="005F71E4">
        <w:tab/>
        <w:t xml:space="preserve">the </w:t>
      </w:r>
      <w:proofErr w:type="gramStart"/>
      <w:r w:rsidRPr="005F71E4">
        <w:t>ACCC;</w:t>
      </w:r>
      <w:proofErr w:type="gramEnd"/>
    </w:p>
    <w:p w14:paraId="55CD5124" w14:textId="77777777" w:rsidR="00350E59" w:rsidRPr="005F71E4" w:rsidRDefault="00350E59" w:rsidP="00023E7C">
      <w:pPr>
        <w:pStyle w:val="paragraphsub"/>
      </w:pPr>
      <w:r w:rsidRPr="005F71E4">
        <w:tab/>
        <w:t>(ii)</w:t>
      </w:r>
      <w:r w:rsidRPr="005F71E4">
        <w:tab/>
        <w:t xml:space="preserve">the Reserve Bank of </w:t>
      </w:r>
      <w:proofErr w:type="gramStart"/>
      <w:r w:rsidRPr="005F71E4">
        <w:t>Australia;</w:t>
      </w:r>
      <w:proofErr w:type="gramEnd"/>
    </w:p>
    <w:p w14:paraId="40AEC5C5" w14:textId="77777777" w:rsidR="00350E59" w:rsidRPr="005F71E4" w:rsidRDefault="00350E59" w:rsidP="00023E7C">
      <w:pPr>
        <w:pStyle w:val="paragraphsub"/>
      </w:pPr>
      <w:r w:rsidRPr="005F71E4">
        <w:tab/>
        <w:t>(iii)</w:t>
      </w:r>
      <w:r w:rsidRPr="005F71E4">
        <w:tab/>
        <w:t>any other person or body as required by regulations made for the purpose of this subparagraph.</w:t>
      </w:r>
    </w:p>
    <w:p w14:paraId="0BE5DB6E" w14:textId="77777777" w:rsidR="00350E59" w:rsidRPr="005F71E4" w:rsidRDefault="00350E59" w:rsidP="00023E7C">
      <w:pPr>
        <w:pStyle w:val="notetext"/>
      </w:pPr>
      <w:r w:rsidRPr="005F71E4">
        <w:lastRenderedPageBreak/>
        <w:t>Note:</w:t>
      </w:r>
      <w:r w:rsidRPr="005F71E4">
        <w:tab/>
        <w:t>In some situations, consultation is not required: see section 828L.</w:t>
      </w:r>
    </w:p>
    <w:p w14:paraId="0C1FBBAB" w14:textId="77777777" w:rsidR="00350E59" w:rsidRPr="005F71E4" w:rsidRDefault="00350E59" w:rsidP="00023E7C">
      <w:pPr>
        <w:pStyle w:val="subsection"/>
      </w:pPr>
      <w:r w:rsidRPr="005F71E4">
        <w:tab/>
        <w:t>(2)</w:t>
      </w:r>
      <w:r w:rsidRPr="005F71E4">
        <w:tab/>
        <w:t>Without limiting the ways in which ASIC may comply with the obligation in paragraph (1)(a) to consult the public about a proposed rule, ASIC is taken to comply with that obligation if ASIC, on its website:</w:t>
      </w:r>
    </w:p>
    <w:p w14:paraId="386F4525" w14:textId="77777777" w:rsidR="00350E59" w:rsidRPr="005F71E4" w:rsidRDefault="00350E59" w:rsidP="00023E7C">
      <w:pPr>
        <w:pStyle w:val="paragraph"/>
      </w:pPr>
      <w:r w:rsidRPr="005F71E4">
        <w:tab/>
        <w:t>(a)</w:t>
      </w:r>
      <w:r w:rsidRPr="005F71E4">
        <w:tab/>
        <w:t>makes the proposed rule, or a description of the content of the proposed rule, available; and</w:t>
      </w:r>
    </w:p>
    <w:p w14:paraId="1FBC74DC" w14:textId="77777777" w:rsidR="00350E59" w:rsidRPr="005F71E4" w:rsidRDefault="00350E59" w:rsidP="00023E7C">
      <w:pPr>
        <w:pStyle w:val="paragraph"/>
      </w:pPr>
      <w:r w:rsidRPr="005F71E4">
        <w:tab/>
        <w:t>(b)</w:t>
      </w:r>
      <w:r w:rsidRPr="005F71E4">
        <w:tab/>
        <w:t>invites the public to comment on the proposed rule.</w:t>
      </w:r>
    </w:p>
    <w:p w14:paraId="1BDBDC4A" w14:textId="77777777" w:rsidR="00350E59" w:rsidRPr="005F71E4" w:rsidRDefault="00350E59" w:rsidP="00023E7C">
      <w:pPr>
        <w:pStyle w:val="subsection"/>
      </w:pPr>
      <w:r w:rsidRPr="005F71E4">
        <w:tab/>
        <w:t>(3)</w:t>
      </w:r>
      <w:r w:rsidRPr="005F71E4">
        <w:tab/>
        <w:t>A failure to consult as required by subsection (1) does not invalidate a CS services rule.</w:t>
      </w:r>
    </w:p>
    <w:p w14:paraId="5C9EB77B" w14:textId="77777777" w:rsidR="00350E59" w:rsidRPr="005F71E4" w:rsidRDefault="00350E59" w:rsidP="00023E7C">
      <w:pPr>
        <w:pStyle w:val="ActHead5"/>
      </w:pPr>
      <w:bookmarkStart w:id="14" w:name="_Toc110427380"/>
      <w:r w:rsidRPr="004E29EA">
        <w:rPr>
          <w:rStyle w:val="CharSectno"/>
        </w:rPr>
        <w:t>828</w:t>
      </w:r>
      <w:proofErr w:type="gramStart"/>
      <w:r w:rsidRPr="004E29EA">
        <w:rPr>
          <w:rStyle w:val="CharSectno"/>
        </w:rPr>
        <w:t>K</w:t>
      </w:r>
      <w:r w:rsidRPr="005F71E4">
        <w:t xml:space="preserve">  Ministerial</w:t>
      </w:r>
      <w:proofErr w:type="gramEnd"/>
      <w:r w:rsidRPr="005F71E4">
        <w:t xml:space="preserve"> consent to rules required</w:t>
      </w:r>
      <w:bookmarkEnd w:id="14"/>
    </w:p>
    <w:p w14:paraId="4FF1D727" w14:textId="77777777" w:rsidR="00350E59" w:rsidRPr="005F71E4" w:rsidRDefault="00350E59" w:rsidP="00023E7C">
      <w:pPr>
        <w:pStyle w:val="subsection"/>
      </w:pPr>
      <w:r w:rsidRPr="005F71E4">
        <w:tab/>
        <w:t>(1)</w:t>
      </w:r>
      <w:r w:rsidRPr="005F71E4">
        <w:tab/>
        <w:t>ASIC must not make a CS services rule unless the Minister has consented, in writing, to the making of the rule.</w:t>
      </w:r>
    </w:p>
    <w:p w14:paraId="0BD7DB79" w14:textId="77777777" w:rsidR="00350E59" w:rsidRPr="005F71E4" w:rsidRDefault="00350E59" w:rsidP="00023E7C">
      <w:pPr>
        <w:pStyle w:val="notetext"/>
      </w:pPr>
      <w:r w:rsidRPr="005F71E4">
        <w:t>Note:</w:t>
      </w:r>
      <w:r w:rsidRPr="005F71E4">
        <w:tab/>
        <w:t>In some situations, consent is not required: see section 828L.</w:t>
      </w:r>
    </w:p>
    <w:p w14:paraId="730B5E70" w14:textId="77777777" w:rsidR="00350E59" w:rsidRPr="005F71E4" w:rsidRDefault="00350E59" w:rsidP="00023E7C">
      <w:pPr>
        <w:pStyle w:val="subsection"/>
      </w:pPr>
      <w:r w:rsidRPr="005F71E4">
        <w:tab/>
        <w:t>(2)</w:t>
      </w:r>
      <w:r w:rsidRPr="005F71E4">
        <w:tab/>
        <w:t>A consent under subsection (1) is not a legislative instrument.</w:t>
      </w:r>
    </w:p>
    <w:p w14:paraId="1632D258" w14:textId="77777777" w:rsidR="00350E59" w:rsidRPr="005F71E4" w:rsidRDefault="00350E59" w:rsidP="00023E7C">
      <w:pPr>
        <w:pStyle w:val="ActHead5"/>
      </w:pPr>
      <w:bookmarkStart w:id="15" w:name="_Toc110427381"/>
      <w:r w:rsidRPr="004E29EA">
        <w:rPr>
          <w:rStyle w:val="CharSectno"/>
        </w:rPr>
        <w:t>828</w:t>
      </w:r>
      <w:proofErr w:type="gramStart"/>
      <w:r w:rsidRPr="004E29EA">
        <w:rPr>
          <w:rStyle w:val="CharSectno"/>
        </w:rPr>
        <w:t>L</w:t>
      </w:r>
      <w:r w:rsidRPr="005F71E4">
        <w:t xml:space="preserve">  Emergency</w:t>
      </w:r>
      <w:proofErr w:type="gramEnd"/>
      <w:r w:rsidRPr="005F71E4">
        <w:t xml:space="preserve"> rules: consultation and consent not required</w:t>
      </w:r>
      <w:bookmarkEnd w:id="15"/>
    </w:p>
    <w:p w14:paraId="36BC43ED" w14:textId="77777777" w:rsidR="00350E59" w:rsidRPr="005F71E4" w:rsidRDefault="00350E59" w:rsidP="00023E7C">
      <w:pPr>
        <w:pStyle w:val="subsection"/>
      </w:pPr>
      <w:r w:rsidRPr="005F71E4">
        <w:tab/>
        <w:t>(1)</w:t>
      </w:r>
      <w:r w:rsidRPr="005F71E4">
        <w:tab/>
        <w:t xml:space="preserve">ASIC may make a CS services rule without consulting as required by section 828J, and without the consent of the Minister as required by section 828K, if ASIC is of the opinion that it is necessary, or in the public interest, to do so </w:t>
      </w:r>
      <w:proofErr w:type="gramStart"/>
      <w:r w:rsidRPr="005F71E4">
        <w:t>in order to</w:t>
      </w:r>
      <w:proofErr w:type="gramEnd"/>
      <w:r w:rsidRPr="005F71E4">
        <w:t xml:space="preserve"> protect:</w:t>
      </w:r>
    </w:p>
    <w:p w14:paraId="6F869949" w14:textId="77777777" w:rsidR="00350E59" w:rsidRPr="005F71E4" w:rsidRDefault="00350E59" w:rsidP="00023E7C">
      <w:pPr>
        <w:pStyle w:val="paragraph"/>
      </w:pPr>
      <w:r w:rsidRPr="005F71E4">
        <w:tab/>
        <w:t>(a)</w:t>
      </w:r>
      <w:r w:rsidRPr="005F71E4">
        <w:tab/>
        <w:t>the Australian economy; or</w:t>
      </w:r>
    </w:p>
    <w:p w14:paraId="19B37C95" w14:textId="77777777" w:rsidR="00350E59" w:rsidRPr="005F71E4" w:rsidRDefault="00350E59" w:rsidP="00023E7C">
      <w:pPr>
        <w:pStyle w:val="paragraph"/>
      </w:pPr>
      <w:r w:rsidRPr="005F71E4">
        <w:tab/>
        <w:t>(b)</w:t>
      </w:r>
      <w:r w:rsidRPr="005F71E4">
        <w:tab/>
        <w:t xml:space="preserve">the efficiency, </w:t>
      </w:r>
      <w:proofErr w:type="gramStart"/>
      <w:r w:rsidRPr="005F71E4">
        <w:t>integrity</w:t>
      </w:r>
      <w:proofErr w:type="gramEnd"/>
      <w:r w:rsidRPr="005F71E4">
        <w:t xml:space="preserve"> and stability of the Australian financial system; or</w:t>
      </w:r>
    </w:p>
    <w:p w14:paraId="15BF2BBC" w14:textId="77777777" w:rsidR="00350E59" w:rsidRPr="005F71E4" w:rsidRDefault="00350E59" w:rsidP="00023E7C">
      <w:pPr>
        <w:pStyle w:val="paragraph"/>
      </w:pPr>
      <w:r w:rsidRPr="005F71E4">
        <w:tab/>
        <w:t>(c)</w:t>
      </w:r>
      <w:r w:rsidRPr="005F71E4">
        <w:tab/>
        <w:t xml:space="preserve">safety, </w:t>
      </w:r>
      <w:proofErr w:type="gramStart"/>
      <w:r w:rsidRPr="005F71E4">
        <w:t>fairness</w:t>
      </w:r>
      <w:proofErr w:type="gramEnd"/>
      <w:r w:rsidRPr="005F71E4">
        <w:t xml:space="preserve"> and effective competition in the provision of CS services.</w:t>
      </w:r>
    </w:p>
    <w:p w14:paraId="61FD8956" w14:textId="77777777" w:rsidR="00350E59" w:rsidRPr="005F71E4" w:rsidRDefault="00350E59" w:rsidP="00023E7C">
      <w:pPr>
        <w:pStyle w:val="subsection"/>
      </w:pPr>
      <w:r w:rsidRPr="005F71E4">
        <w:tab/>
        <w:t>(2)</w:t>
      </w:r>
      <w:r w:rsidRPr="005F71E4">
        <w:tab/>
        <w:t>However, if ASIC does so, ASIC must:</w:t>
      </w:r>
    </w:p>
    <w:p w14:paraId="568A915E" w14:textId="77777777" w:rsidR="00350E59" w:rsidRPr="005F71E4" w:rsidRDefault="00350E59" w:rsidP="00023E7C">
      <w:pPr>
        <w:pStyle w:val="paragraph"/>
      </w:pPr>
      <w:r w:rsidRPr="005F71E4">
        <w:tab/>
        <w:t>(a)</w:t>
      </w:r>
      <w:r w:rsidRPr="005F71E4">
        <w:tab/>
        <w:t>provide the Minister, on the following day, with a written explanation of the need for the rule; and</w:t>
      </w:r>
    </w:p>
    <w:p w14:paraId="1CF796EC" w14:textId="77777777" w:rsidR="00350E59" w:rsidRPr="005F71E4" w:rsidRDefault="00350E59" w:rsidP="00023E7C">
      <w:pPr>
        <w:pStyle w:val="paragraph"/>
      </w:pPr>
      <w:r w:rsidRPr="005F71E4">
        <w:tab/>
        <w:t>(b)</w:t>
      </w:r>
      <w:r w:rsidRPr="005F71E4">
        <w:tab/>
        <w:t>amend or revoke the rule in accordance with any written directions of the Minister.</w:t>
      </w:r>
    </w:p>
    <w:p w14:paraId="6165920E" w14:textId="77777777" w:rsidR="00350E59" w:rsidRPr="005F71E4" w:rsidRDefault="00350E59" w:rsidP="00023E7C">
      <w:pPr>
        <w:pStyle w:val="subsection"/>
      </w:pPr>
      <w:r w:rsidRPr="005F71E4">
        <w:tab/>
        <w:t>(3)</w:t>
      </w:r>
      <w:r w:rsidRPr="005F71E4">
        <w:tab/>
        <w:t>A direction under paragraph (2)(b) is not a legislative instrument.</w:t>
      </w:r>
    </w:p>
    <w:p w14:paraId="10A11761" w14:textId="77777777" w:rsidR="00350E59" w:rsidRPr="005F71E4" w:rsidRDefault="00350E59" w:rsidP="00023E7C">
      <w:pPr>
        <w:pStyle w:val="subsection"/>
      </w:pPr>
      <w:bookmarkStart w:id="16" w:name="_Toc110427382"/>
      <w:r w:rsidRPr="005F71E4">
        <w:tab/>
        <w:t>(4)</w:t>
      </w:r>
      <w:r w:rsidRPr="005F71E4">
        <w:tab/>
        <w:t>ASIC must not make a CS services rule in accordance with subsection (1) unless ASIC has consulted the Reserve Bank of Australia about the proposed rule.</w:t>
      </w:r>
    </w:p>
    <w:p w14:paraId="0F0A941F" w14:textId="77777777" w:rsidR="00350E59" w:rsidRPr="005F71E4" w:rsidRDefault="00350E59" w:rsidP="00023E7C">
      <w:pPr>
        <w:pStyle w:val="subsection"/>
      </w:pPr>
      <w:r w:rsidRPr="005F71E4">
        <w:lastRenderedPageBreak/>
        <w:tab/>
        <w:t>(5)</w:t>
      </w:r>
      <w:r w:rsidRPr="005F71E4">
        <w:tab/>
        <w:t>A failure to consult as required by subsection (4) does not invalidate a CS services rule.</w:t>
      </w:r>
    </w:p>
    <w:p w14:paraId="23E11F5D" w14:textId="77777777" w:rsidR="00350E59" w:rsidRPr="005F71E4" w:rsidRDefault="00350E59" w:rsidP="00023E7C">
      <w:pPr>
        <w:pStyle w:val="ActHead5"/>
      </w:pPr>
      <w:r w:rsidRPr="004E29EA">
        <w:rPr>
          <w:rStyle w:val="CharSectno"/>
        </w:rPr>
        <w:t>828</w:t>
      </w:r>
      <w:proofErr w:type="gramStart"/>
      <w:r w:rsidRPr="004E29EA">
        <w:rPr>
          <w:rStyle w:val="CharSectno"/>
        </w:rPr>
        <w:t>M</w:t>
      </w:r>
      <w:r w:rsidRPr="005F71E4">
        <w:t xml:space="preserve">  Amendment</w:t>
      </w:r>
      <w:proofErr w:type="gramEnd"/>
      <w:r w:rsidRPr="005F71E4">
        <w:t xml:space="preserve"> and revocation of CS services rules</w:t>
      </w:r>
      <w:bookmarkEnd w:id="16"/>
    </w:p>
    <w:p w14:paraId="0E7CEBCF" w14:textId="77777777" w:rsidR="00350E59" w:rsidRPr="005F71E4" w:rsidRDefault="00350E59" w:rsidP="00023E7C">
      <w:pPr>
        <w:pStyle w:val="subsection"/>
      </w:pPr>
      <w:r w:rsidRPr="005F71E4">
        <w:tab/>
        <w:t>(1)</w:t>
      </w:r>
      <w:r w:rsidRPr="005F71E4">
        <w:tab/>
        <w:t xml:space="preserve">ASIC may amend or revoke a CS services rule in like manner and subject to like conditions (see subsections 33(3) and (3AA) of the </w:t>
      </w:r>
      <w:r w:rsidRPr="005F71E4">
        <w:rPr>
          <w:i/>
        </w:rPr>
        <w:t>Acts Interpretation Act 1901</w:t>
      </w:r>
      <w:r w:rsidRPr="005F71E4">
        <w:t>).</w:t>
      </w:r>
    </w:p>
    <w:p w14:paraId="696F2070" w14:textId="77777777" w:rsidR="00350E59" w:rsidRPr="005F71E4" w:rsidRDefault="00350E59" w:rsidP="00023E7C">
      <w:pPr>
        <w:pStyle w:val="subsection"/>
      </w:pPr>
      <w:r w:rsidRPr="005F71E4">
        <w:tab/>
        <w:t>(2)</w:t>
      </w:r>
      <w:r w:rsidRPr="005F71E4">
        <w:tab/>
        <w:t>However, the requirements of sections 828H, 828J and 828K do not apply in relation to an amendment or revocation pursuant to a direction by the Minister under paragraph 828L(2)(b).</w:t>
      </w:r>
    </w:p>
    <w:p w14:paraId="673C6A63" w14:textId="77777777" w:rsidR="00350E59" w:rsidRPr="005F71E4" w:rsidRDefault="00350E59" w:rsidP="00023E7C">
      <w:pPr>
        <w:pStyle w:val="ActHead3"/>
      </w:pPr>
      <w:bookmarkStart w:id="17" w:name="_Toc110427438"/>
      <w:r w:rsidRPr="004E29EA">
        <w:rPr>
          <w:rStyle w:val="CharDivNo"/>
        </w:rPr>
        <w:t>Division 3</w:t>
      </w:r>
      <w:r w:rsidRPr="005F71E4">
        <w:t>—</w:t>
      </w:r>
      <w:r w:rsidRPr="004E29EA">
        <w:rPr>
          <w:rStyle w:val="CharDivText"/>
        </w:rPr>
        <w:t>Other provisions</w:t>
      </w:r>
    </w:p>
    <w:p w14:paraId="13CA41EB" w14:textId="77777777" w:rsidR="00350E59" w:rsidRPr="005F71E4" w:rsidRDefault="00350E59" w:rsidP="00023E7C">
      <w:pPr>
        <w:pStyle w:val="ActHead5"/>
      </w:pPr>
      <w:bookmarkStart w:id="18" w:name="_Toc110427236"/>
      <w:bookmarkStart w:id="19" w:name="_Toc110427237"/>
      <w:bookmarkStart w:id="20" w:name="_Toc110427510"/>
      <w:r w:rsidRPr="004E29EA">
        <w:rPr>
          <w:rStyle w:val="CharSectno"/>
        </w:rPr>
        <w:t>828</w:t>
      </w:r>
      <w:proofErr w:type="gramStart"/>
      <w:r w:rsidRPr="004E29EA">
        <w:rPr>
          <w:rStyle w:val="CharSectno"/>
        </w:rPr>
        <w:t>N</w:t>
      </w:r>
      <w:r w:rsidRPr="005F71E4">
        <w:t xml:space="preserve">  ASIC</w:t>
      </w:r>
      <w:proofErr w:type="gramEnd"/>
      <w:r w:rsidRPr="005F71E4">
        <w:t xml:space="preserve"> may give advice to Minister</w:t>
      </w:r>
      <w:bookmarkEnd w:id="18"/>
    </w:p>
    <w:p w14:paraId="514F81B4" w14:textId="77777777" w:rsidR="00350E59" w:rsidRPr="005F71E4" w:rsidRDefault="00350E59" w:rsidP="00023E7C">
      <w:pPr>
        <w:pStyle w:val="subsection"/>
      </w:pPr>
      <w:r w:rsidRPr="005F71E4">
        <w:tab/>
      </w:r>
      <w:r w:rsidRPr="005F71E4">
        <w:tab/>
        <w:t>ASIC may give advice to the Minister in relation to:</w:t>
      </w:r>
    </w:p>
    <w:p w14:paraId="722FAC1B" w14:textId="77777777" w:rsidR="00350E59" w:rsidRPr="005F71E4" w:rsidRDefault="00350E59" w:rsidP="00023E7C">
      <w:pPr>
        <w:pStyle w:val="paragraph"/>
      </w:pPr>
      <w:r w:rsidRPr="005F71E4">
        <w:tab/>
        <w:t>(a)</w:t>
      </w:r>
      <w:r w:rsidRPr="005F71E4">
        <w:tab/>
        <w:t>any matter in respect of which the Minister has a discretion under this Part; or</w:t>
      </w:r>
    </w:p>
    <w:p w14:paraId="29EA8038" w14:textId="77777777" w:rsidR="00350E59" w:rsidRPr="005F71E4" w:rsidRDefault="00350E59" w:rsidP="00023E7C">
      <w:pPr>
        <w:pStyle w:val="paragraph"/>
      </w:pPr>
      <w:r w:rsidRPr="005F71E4">
        <w:tab/>
        <w:t>(b)</w:t>
      </w:r>
      <w:r w:rsidRPr="005F71E4">
        <w:tab/>
        <w:t>any other matter concerning the CS services rules.</w:t>
      </w:r>
    </w:p>
    <w:p w14:paraId="2445BA4A" w14:textId="77777777" w:rsidR="00350E59" w:rsidRPr="005F71E4" w:rsidRDefault="00350E59" w:rsidP="00023E7C">
      <w:pPr>
        <w:pStyle w:val="notetext"/>
      </w:pPr>
      <w:r w:rsidRPr="005F71E4">
        <w:t>Note:</w:t>
      </w:r>
      <w:r w:rsidRPr="005F71E4">
        <w:tab/>
        <w:t>In some cases, the Minister must have regard to ASIC’s advice: see paragraph 827A(2)(h).</w:t>
      </w:r>
    </w:p>
    <w:p w14:paraId="22086979" w14:textId="77777777" w:rsidR="00350E59" w:rsidRPr="005F71E4" w:rsidRDefault="00350E59" w:rsidP="00023E7C">
      <w:pPr>
        <w:pStyle w:val="ActHead5"/>
      </w:pPr>
      <w:r w:rsidRPr="004E29EA">
        <w:rPr>
          <w:rStyle w:val="CharSectno"/>
        </w:rPr>
        <w:t>828</w:t>
      </w:r>
      <w:proofErr w:type="gramStart"/>
      <w:r w:rsidRPr="004E29EA">
        <w:rPr>
          <w:rStyle w:val="CharSectno"/>
        </w:rPr>
        <w:t>P</w:t>
      </w:r>
      <w:r w:rsidRPr="005F71E4">
        <w:t xml:space="preserve">  ACCC</w:t>
      </w:r>
      <w:proofErr w:type="gramEnd"/>
      <w:r w:rsidRPr="005F71E4">
        <w:t xml:space="preserve"> may give advice to Minister</w:t>
      </w:r>
      <w:bookmarkEnd w:id="19"/>
    </w:p>
    <w:p w14:paraId="37C31076" w14:textId="77777777" w:rsidR="00350E59" w:rsidRPr="005F71E4" w:rsidRDefault="00350E59" w:rsidP="00023E7C">
      <w:pPr>
        <w:pStyle w:val="subsection"/>
      </w:pPr>
      <w:r w:rsidRPr="005F71E4">
        <w:tab/>
      </w:r>
      <w:r w:rsidRPr="005F71E4">
        <w:tab/>
        <w:t>The ACCC may give advice to the Minister in relation to any matter concerning the CS services rules.</w:t>
      </w:r>
    </w:p>
    <w:p w14:paraId="515B5FF9" w14:textId="77777777" w:rsidR="00350E59" w:rsidRPr="005F71E4" w:rsidRDefault="00350E59" w:rsidP="00023E7C">
      <w:pPr>
        <w:pStyle w:val="notetext"/>
      </w:pPr>
      <w:r w:rsidRPr="005F71E4">
        <w:t>Note:</w:t>
      </w:r>
      <w:r w:rsidRPr="005F71E4">
        <w:tab/>
        <w:t>In some cases, the Minister must have regard to the ACCC’s advice: see paragraph 827A(2)(h).</w:t>
      </w:r>
    </w:p>
    <w:p w14:paraId="397DBCE2" w14:textId="77777777" w:rsidR="00350E59" w:rsidRPr="005F71E4" w:rsidRDefault="00350E59" w:rsidP="00023E7C">
      <w:pPr>
        <w:pStyle w:val="ActHead5"/>
      </w:pPr>
      <w:r w:rsidRPr="004E29EA">
        <w:rPr>
          <w:rStyle w:val="CharSectno"/>
        </w:rPr>
        <w:t>828</w:t>
      </w:r>
      <w:proofErr w:type="gramStart"/>
      <w:r w:rsidRPr="004E29EA">
        <w:rPr>
          <w:rStyle w:val="CharSectno"/>
        </w:rPr>
        <w:t>Q</w:t>
      </w:r>
      <w:r w:rsidRPr="005F71E4">
        <w:t xml:space="preserve">  Reserve</w:t>
      </w:r>
      <w:proofErr w:type="gramEnd"/>
      <w:r w:rsidRPr="005F71E4">
        <w:t xml:space="preserve"> Bank of Australia may give advice to Minister</w:t>
      </w:r>
    </w:p>
    <w:p w14:paraId="27C3F362" w14:textId="77777777" w:rsidR="00350E59" w:rsidRPr="005F71E4" w:rsidRDefault="00350E59" w:rsidP="00023E7C">
      <w:pPr>
        <w:pStyle w:val="subsection"/>
      </w:pPr>
      <w:r w:rsidRPr="005F71E4">
        <w:tab/>
      </w:r>
      <w:r w:rsidRPr="005F71E4">
        <w:tab/>
        <w:t>The Reserve Bank of Australia may give advice to the Minister in relation to:</w:t>
      </w:r>
    </w:p>
    <w:p w14:paraId="235CC2CE" w14:textId="77777777" w:rsidR="00350E59" w:rsidRPr="005F71E4" w:rsidRDefault="00350E59" w:rsidP="00023E7C">
      <w:pPr>
        <w:pStyle w:val="paragraph"/>
      </w:pPr>
      <w:r w:rsidRPr="005F71E4">
        <w:tab/>
        <w:t>(a)</w:t>
      </w:r>
      <w:r w:rsidRPr="005F71E4">
        <w:tab/>
        <w:t>any matter in respect of which the Minister has a discretion under this Part; or</w:t>
      </w:r>
    </w:p>
    <w:p w14:paraId="38AA2843" w14:textId="77777777" w:rsidR="00350E59" w:rsidRPr="005F71E4" w:rsidRDefault="00350E59" w:rsidP="00023E7C">
      <w:pPr>
        <w:pStyle w:val="paragraph"/>
      </w:pPr>
      <w:r w:rsidRPr="005F71E4">
        <w:tab/>
        <w:t>(b)</w:t>
      </w:r>
      <w:r w:rsidRPr="005F71E4">
        <w:tab/>
        <w:t>any other matter concerning the CS services rules.</w:t>
      </w:r>
    </w:p>
    <w:p w14:paraId="72D75A7E" w14:textId="77777777" w:rsidR="00350E59" w:rsidRPr="005F71E4" w:rsidRDefault="00350E59" w:rsidP="00023E7C">
      <w:pPr>
        <w:pStyle w:val="notetext"/>
      </w:pPr>
      <w:r w:rsidRPr="005F71E4">
        <w:t>Note:</w:t>
      </w:r>
      <w:r w:rsidRPr="005F71E4">
        <w:tab/>
        <w:t>In some cases, the Minister must have regard to the Reserve Bank’s advice: see paragraph 827A(2)(h).</w:t>
      </w:r>
    </w:p>
    <w:p w14:paraId="4AB790E7" w14:textId="77777777" w:rsidR="00350E59" w:rsidRPr="005F71E4" w:rsidRDefault="00350E59" w:rsidP="00023E7C">
      <w:pPr>
        <w:pStyle w:val="ActHead5"/>
      </w:pPr>
      <w:bookmarkStart w:id="21" w:name="_Toc110427511"/>
      <w:bookmarkEnd w:id="20"/>
      <w:r w:rsidRPr="004E29EA">
        <w:rPr>
          <w:rStyle w:val="CharSectno"/>
        </w:rPr>
        <w:lastRenderedPageBreak/>
        <w:t>828</w:t>
      </w:r>
      <w:proofErr w:type="gramStart"/>
      <w:r w:rsidRPr="004E29EA">
        <w:rPr>
          <w:rStyle w:val="CharSectno"/>
        </w:rPr>
        <w:t>R</w:t>
      </w:r>
      <w:r w:rsidRPr="005F71E4">
        <w:t xml:space="preserve">  Exemptions</w:t>
      </w:r>
      <w:proofErr w:type="gramEnd"/>
      <w:r w:rsidRPr="005F71E4">
        <w:t xml:space="preserve"> by the regulations or by ASIC</w:t>
      </w:r>
      <w:bookmarkEnd w:id="21"/>
    </w:p>
    <w:p w14:paraId="7F3ED4F1" w14:textId="77777777" w:rsidR="00350E59" w:rsidRPr="005F71E4" w:rsidRDefault="00350E59" w:rsidP="00023E7C">
      <w:pPr>
        <w:pStyle w:val="subsection"/>
      </w:pPr>
      <w:r w:rsidRPr="005F71E4">
        <w:tab/>
        <w:t>(1)</w:t>
      </w:r>
      <w:r w:rsidRPr="005F71E4">
        <w:tab/>
        <w:t xml:space="preserve">The </w:t>
      </w:r>
      <w:r w:rsidRPr="005F71E4">
        <w:rPr>
          <w:b/>
          <w:i/>
        </w:rPr>
        <w:t>provisions covered by this section</w:t>
      </w:r>
      <w:r w:rsidRPr="005F71E4">
        <w:t xml:space="preserve"> are:</w:t>
      </w:r>
    </w:p>
    <w:p w14:paraId="287C1864" w14:textId="77777777" w:rsidR="00350E59" w:rsidRPr="005F71E4" w:rsidRDefault="00350E59" w:rsidP="00023E7C">
      <w:pPr>
        <w:pStyle w:val="paragraph"/>
      </w:pPr>
      <w:r w:rsidRPr="005F71E4">
        <w:tab/>
        <w:t>(a)</w:t>
      </w:r>
      <w:r w:rsidRPr="005F71E4">
        <w:tab/>
        <w:t>the following provisions:</w:t>
      </w:r>
    </w:p>
    <w:p w14:paraId="3BC06B1A" w14:textId="77777777" w:rsidR="00350E59" w:rsidRPr="005F71E4" w:rsidRDefault="00350E59" w:rsidP="00023E7C">
      <w:pPr>
        <w:pStyle w:val="paragraphsub"/>
      </w:pPr>
      <w:r w:rsidRPr="005F71E4">
        <w:tab/>
        <w:t>(</w:t>
      </w:r>
      <w:proofErr w:type="spellStart"/>
      <w:r w:rsidRPr="005F71E4">
        <w:t>i</w:t>
      </w:r>
      <w:proofErr w:type="spellEnd"/>
      <w:r w:rsidRPr="005F71E4">
        <w:t>)</w:t>
      </w:r>
      <w:r w:rsidRPr="005F71E4">
        <w:tab/>
        <w:t xml:space="preserve">the provisions of this </w:t>
      </w:r>
      <w:proofErr w:type="gramStart"/>
      <w:r w:rsidRPr="005F71E4">
        <w:t>Part;</w:t>
      </w:r>
      <w:proofErr w:type="gramEnd"/>
    </w:p>
    <w:p w14:paraId="5FD995D1" w14:textId="77777777" w:rsidR="00350E59" w:rsidRPr="005F71E4" w:rsidRDefault="00350E59" w:rsidP="00023E7C">
      <w:pPr>
        <w:pStyle w:val="paragraphsub"/>
      </w:pPr>
      <w:r w:rsidRPr="005F71E4">
        <w:tab/>
        <w:t>(ii)</w:t>
      </w:r>
      <w:r w:rsidRPr="005F71E4">
        <w:tab/>
        <w:t xml:space="preserve">the provisions of regulations made for the purposes of provisions of this </w:t>
      </w:r>
      <w:proofErr w:type="gramStart"/>
      <w:r w:rsidRPr="005F71E4">
        <w:t>Part;</w:t>
      </w:r>
      <w:proofErr w:type="gramEnd"/>
    </w:p>
    <w:p w14:paraId="395556CE" w14:textId="77777777" w:rsidR="00350E59" w:rsidRPr="005F71E4" w:rsidRDefault="00350E59" w:rsidP="00023E7C">
      <w:pPr>
        <w:pStyle w:val="paragraphsub"/>
      </w:pPr>
      <w:r w:rsidRPr="005F71E4">
        <w:tab/>
        <w:t>(iii)</w:t>
      </w:r>
      <w:r w:rsidRPr="005F71E4">
        <w:tab/>
        <w:t>the provisions of rules made under Division 2; and</w:t>
      </w:r>
    </w:p>
    <w:p w14:paraId="19EFFB8C" w14:textId="77777777" w:rsidR="00350E59" w:rsidRPr="005F71E4" w:rsidRDefault="00350E59" w:rsidP="00023E7C">
      <w:pPr>
        <w:pStyle w:val="paragraph"/>
      </w:pPr>
      <w:r w:rsidRPr="005F71E4">
        <w:tab/>
        <w:t>(b)</w:t>
      </w:r>
      <w:r w:rsidRPr="005F71E4">
        <w:tab/>
        <w:t>definitions in this Act, or in the regulations, as they apply to references in provisions referred to in paragraph (a).</w:t>
      </w:r>
    </w:p>
    <w:p w14:paraId="2691F41D" w14:textId="77777777" w:rsidR="00350E59" w:rsidRPr="005F71E4" w:rsidRDefault="00350E59" w:rsidP="00023E7C">
      <w:pPr>
        <w:pStyle w:val="subsection"/>
      </w:pPr>
      <w:r w:rsidRPr="005F71E4">
        <w:tab/>
        <w:t>(2)</w:t>
      </w:r>
      <w:r w:rsidRPr="005F71E4">
        <w:tab/>
        <w:t>The regulations, or ASIC by written instrument, may exempt a person or class of persons from all or specified provisions covered by this section.</w:t>
      </w:r>
    </w:p>
    <w:p w14:paraId="484ED699" w14:textId="77777777" w:rsidR="00350E59" w:rsidRPr="005F71E4" w:rsidRDefault="00350E59" w:rsidP="00023E7C">
      <w:pPr>
        <w:pStyle w:val="subsection"/>
      </w:pPr>
      <w:r w:rsidRPr="005F71E4">
        <w:tab/>
        <w:t>(3)</w:t>
      </w:r>
      <w:r w:rsidRPr="005F71E4">
        <w:tab/>
        <w:t>An exemption may apply unconditionally or subject to specified conditions. A person to whom a condition specified in an exemption applies must comply with the condition. The Court may, on application by ASIC, order the person to comply with the condition in a specified way.</w:t>
      </w:r>
    </w:p>
    <w:p w14:paraId="138B9229" w14:textId="77777777" w:rsidR="00350E59" w:rsidRPr="005F71E4" w:rsidRDefault="00350E59" w:rsidP="00023E7C">
      <w:pPr>
        <w:pStyle w:val="subsection"/>
      </w:pPr>
      <w:r w:rsidRPr="005F71E4">
        <w:tab/>
        <w:t>(4)</w:t>
      </w:r>
      <w:r w:rsidRPr="005F71E4">
        <w:tab/>
        <w:t>An exemption by ASIC is a legislative instrument if the exemption is expressed to apply in relation to a class of persons, (</w:t>
      </w:r>
      <w:proofErr w:type="gramStart"/>
      <w:r w:rsidRPr="005F71E4">
        <w:t>whether or not</w:t>
      </w:r>
      <w:proofErr w:type="gramEnd"/>
      <w:r w:rsidRPr="005F71E4">
        <w:t xml:space="preserve"> it is also expressed to apply in relation to one or more persons identified otherwise than by reference to membership of a class).</w:t>
      </w:r>
    </w:p>
    <w:p w14:paraId="6C72FBEB" w14:textId="77777777" w:rsidR="00350E59" w:rsidRPr="005F71E4" w:rsidRDefault="00350E59" w:rsidP="00023E7C">
      <w:pPr>
        <w:pStyle w:val="subsection"/>
      </w:pPr>
      <w:r w:rsidRPr="005F71E4">
        <w:tab/>
        <w:t>(5)</w:t>
      </w:r>
      <w:r w:rsidRPr="005F71E4">
        <w:tab/>
        <w:t>If subsection (4) does not apply to an exemption by ASIC, the exemption is a notifiable instrument.</w:t>
      </w:r>
    </w:p>
    <w:p w14:paraId="12375C16" w14:textId="77777777" w:rsidR="00350E59" w:rsidRPr="005F71E4" w:rsidRDefault="00350E59" w:rsidP="00023E7C">
      <w:pPr>
        <w:pStyle w:val="subsection"/>
      </w:pPr>
      <w:r w:rsidRPr="005F71E4">
        <w:tab/>
        <w:t>(6)</w:t>
      </w:r>
      <w:r w:rsidRPr="005F71E4">
        <w:tab/>
        <w:t>If there is an inconsistency between:</w:t>
      </w:r>
    </w:p>
    <w:p w14:paraId="70D47941" w14:textId="77777777" w:rsidR="00350E59" w:rsidRPr="005F71E4" w:rsidRDefault="00350E59" w:rsidP="00023E7C">
      <w:pPr>
        <w:pStyle w:val="paragraph"/>
      </w:pPr>
      <w:r w:rsidRPr="005F71E4">
        <w:tab/>
        <w:t>(a)</w:t>
      </w:r>
      <w:r w:rsidRPr="005F71E4">
        <w:tab/>
        <w:t>an exemption prescribed by regulations made for the purposes of subsection (2); and</w:t>
      </w:r>
    </w:p>
    <w:p w14:paraId="223C9479" w14:textId="77777777" w:rsidR="00350E59" w:rsidRPr="005F71E4" w:rsidRDefault="00350E59" w:rsidP="00023E7C">
      <w:pPr>
        <w:pStyle w:val="paragraph"/>
      </w:pPr>
      <w:r w:rsidRPr="005F71E4">
        <w:tab/>
        <w:t>(b)</w:t>
      </w:r>
      <w:r w:rsidRPr="005F71E4">
        <w:tab/>
        <w:t xml:space="preserve">an exemption by ASIC under that </w:t>
      </w:r>
      <w:proofErr w:type="gramStart"/>
      <w:r w:rsidRPr="005F71E4">
        <w:t>subsection;</w:t>
      </w:r>
      <w:proofErr w:type="gramEnd"/>
    </w:p>
    <w:p w14:paraId="0918A221" w14:textId="77777777" w:rsidR="00350E59" w:rsidRPr="005F71E4" w:rsidRDefault="00350E59" w:rsidP="00023E7C">
      <w:pPr>
        <w:pStyle w:val="subsection2"/>
      </w:pPr>
      <w:r w:rsidRPr="005F71E4">
        <w:t>(</w:t>
      </w:r>
      <w:proofErr w:type="gramStart"/>
      <w:r w:rsidRPr="005F71E4">
        <w:t>including</w:t>
      </w:r>
      <w:proofErr w:type="gramEnd"/>
      <w:r w:rsidRPr="005F71E4">
        <w:t xml:space="preserve"> in relation to any conditions specified by ASIC), the regulations prevail to the extent of the inconsistency.</w:t>
      </w:r>
    </w:p>
    <w:bookmarkEnd w:id="17"/>
    <w:p w14:paraId="111079FF" w14:textId="77777777" w:rsidR="00350E59" w:rsidRDefault="00350E59" w:rsidP="00023E7C">
      <w:pPr>
        <w:pStyle w:val="ItemHead"/>
      </w:pPr>
      <w:proofErr w:type="gramStart"/>
      <w:r w:rsidRPr="005F71E4">
        <w:t xml:space="preserve">9  </w:t>
      </w:r>
      <w:r>
        <w:t>After</w:t>
      </w:r>
      <w:proofErr w:type="gramEnd"/>
      <w:r>
        <w:t xml:space="preserve"> paragraph</w:t>
      </w:r>
      <w:r w:rsidRPr="005F71E4">
        <w:t> 1317</w:t>
      </w:r>
      <w:r>
        <w:t>C</w:t>
      </w:r>
      <w:r w:rsidRPr="005F71E4">
        <w:t>(</w:t>
      </w:r>
      <w:proofErr w:type="spellStart"/>
      <w:r>
        <w:t>gcc</w:t>
      </w:r>
      <w:proofErr w:type="spellEnd"/>
      <w:r w:rsidRPr="005F71E4">
        <w:t>)</w:t>
      </w:r>
    </w:p>
    <w:p w14:paraId="4024F358" w14:textId="77777777" w:rsidR="00350E59" w:rsidRDefault="00350E59" w:rsidP="00023E7C">
      <w:pPr>
        <w:pStyle w:val="Item"/>
      </w:pPr>
      <w:r>
        <w:t>Insert:</w:t>
      </w:r>
    </w:p>
    <w:p w14:paraId="64984A49" w14:textId="77777777" w:rsidR="00350E59" w:rsidRDefault="00350E59" w:rsidP="00023E7C">
      <w:pPr>
        <w:pStyle w:val="paragraph"/>
      </w:pPr>
      <w:r>
        <w:tab/>
        <w:t>(</w:t>
      </w:r>
      <w:proofErr w:type="spellStart"/>
      <w:r>
        <w:t>gcd</w:t>
      </w:r>
      <w:proofErr w:type="spellEnd"/>
      <w:r>
        <w:t>)</w:t>
      </w:r>
      <w:r>
        <w:tab/>
      </w:r>
      <w:r w:rsidRPr="00D3488A">
        <w:t>a decision by ASIC to</w:t>
      </w:r>
      <w:r>
        <w:t>:</w:t>
      </w:r>
    </w:p>
    <w:p w14:paraId="4166D21F" w14:textId="77777777" w:rsidR="00350E59" w:rsidRDefault="00350E59" w:rsidP="00023E7C">
      <w:pPr>
        <w:pStyle w:val="paragraphsub"/>
      </w:pPr>
      <w:r>
        <w:tab/>
        <w:t>(</w:t>
      </w:r>
      <w:proofErr w:type="spellStart"/>
      <w:r>
        <w:t>i</w:t>
      </w:r>
      <w:proofErr w:type="spellEnd"/>
      <w:r>
        <w:t>)</w:t>
      </w:r>
      <w:r>
        <w:tab/>
      </w:r>
      <w:r w:rsidRPr="00D3488A">
        <w:t>make CS services rules; or</w:t>
      </w:r>
    </w:p>
    <w:p w14:paraId="2097D5EA" w14:textId="77777777" w:rsidR="00350E59" w:rsidRDefault="00350E59" w:rsidP="00023E7C">
      <w:pPr>
        <w:pStyle w:val="paragraphsub"/>
      </w:pPr>
      <w:r>
        <w:tab/>
        <w:t>(ii)</w:t>
      </w:r>
      <w:r>
        <w:tab/>
        <w:t xml:space="preserve">give a direction under subsection </w:t>
      </w:r>
      <w:r w:rsidRPr="00D3488A">
        <w:t>828</w:t>
      </w:r>
      <w:proofErr w:type="gramStart"/>
      <w:r>
        <w:t>G</w:t>
      </w:r>
      <w:r w:rsidRPr="00D3488A">
        <w:t>(</w:t>
      </w:r>
      <w:proofErr w:type="gramEnd"/>
      <w:r w:rsidRPr="00D3488A">
        <w:t>1); or</w:t>
      </w:r>
    </w:p>
    <w:p w14:paraId="7BF64600" w14:textId="77777777" w:rsidR="00350E59" w:rsidRDefault="00350E59" w:rsidP="00023E7C">
      <w:pPr>
        <w:pStyle w:val="paragraphsub"/>
      </w:pPr>
      <w:r>
        <w:tab/>
        <w:t>(iii)</w:t>
      </w:r>
      <w:r>
        <w:tab/>
        <w:t>make an exemption under subsection 828</w:t>
      </w:r>
      <w:proofErr w:type="gramStart"/>
      <w:r>
        <w:t>R(</w:t>
      </w:r>
      <w:proofErr w:type="gramEnd"/>
      <w:r>
        <w:t>2); or</w:t>
      </w:r>
    </w:p>
    <w:p w14:paraId="31E85F98" w14:textId="77777777" w:rsidR="00350E59" w:rsidRDefault="00350E59" w:rsidP="00023E7C">
      <w:pPr>
        <w:pStyle w:val="paragraph"/>
      </w:pPr>
      <w:r>
        <w:tab/>
        <w:t>(</w:t>
      </w:r>
      <w:proofErr w:type="spellStart"/>
      <w:r>
        <w:t>gce</w:t>
      </w:r>
      <w:proofErr w:type="spellEnd"/>
      <w:r>
        <w:t>)</w:t>
      </w:r>
      <w:r>
        <w:tab/>
      </w:r>
      <w:r w:rsidRPr="00D3488A">
        <w:t xml:space="preserve">a decision by </w:t>
      </w:r>
      <w:r>
        <w:t>the Minister</w:t>
      </w:r>
      <w:r w:rsidRPr="00D3488A">
        <w:t xml:space="preserve"> to</w:t>
      </w:r>
      <w:r>
        <w:t>:</w:t>
      </w:r>
    </w:p>
    <w:p w14:paraId="3AA80BC8" w14:textId="77777777" w:rsidR="00350E59" w:rsidRDefault="00350E59" w:rsidP="00023E7C">
      <w:pPr>
        <w:pStyle w:val="paragraphsub"/>
      </w:pPr>
      <w:r>
        <w:lastRenderedPageBreak/>
        <w:tab/>
        <w:t>(</w:t>
      </w:r>
      <w:proofErr w:type="spellStart"/>
      <w:r>
        <w:t>i</w:t>
      </w:r>
      <w:proofErr w:type="spellEnd"/>
      <w:r>
        <w:t>)</w:t>
      </w:r>
      <w:r>
        <w:tab/>
      </w:r>
      <w:r w:rsidRPr="00D3488A">
        <w:t xml:space="preserve">make </w:t>
      </w:r>
      <w:r>
        <w:t xml:space="preserve">a determination under </w:t>
      </w:r>
      <w:r w:rsidRPr="00D3488A">
        <w:t>subsection 828</w:t>
      </w:r>
      <w:proofErr w:type="gramStart"/>
      <w:r>
        <w:t>B</w:t>
      </w:r>
      <w:r w:rsidRPr="00D3488A">
        <w:t>(</w:t>
      </w:r>
      <w:proofErr w:type="gramEnd"/>
      <w:r>
        <w:t>2</w:t>
      </w:r>
      <w:r w:rsidRPr="00D3488A">
        <w:t>); or</w:t>
      </w:r>
    </w:p>
    <w:p w14:paraId="5BD8CF05" w14:textId="77777777" w:rsidR="00350E59" w:rsidRDefault="00350E59" w:rsidP="00023E7C">
      <w:pPr>
        <w:pStyle w:val="paragraphsub"/>
      </w:pPr>
      <w:r>
        <w:tab/>
        <w:t>(ii)</w:t>
      </w:r>
      <w:r>
        <w:tab/>
        <w:t xml:space="preserve">consent under subsection </w:t>
      </w:r>
      <w:r w:rsidRPr="00D3488A">
        <w:t>828</w:t>
      </w:r>
      <w:proofErr w:type="gramStart"/>
      <w:r>
        <w:t>K</w:t>
      </w:r>
      <w:r w:rsidRPr="00D3488A">
        <w:t>(</w:t>
      </w:r>
      <w:proofErr w:type="gramEnd"/>
      <w:r w:rsidRPr="00D3488A">
        <w:t>1)</w:t>
      </w:r>
      <w:r>
        <w:t xml:space="preserve"> to the making of </w:t>
      </w:r>
      <w:r w:rsidRPr="00D3488A">
        <w:t>CS services rules</w:t>
      </w:r>
      <w:r>
        <w:t>; or</w:t>
      </w:r>
    </w:p>
    <w:p w14:paraId="278AEB14" w14:textId="77777777" w:rsidR="00350E59" w:rsidRDefault="00350E59" w:rsidP="00023E7C">
      <w:pPr>
        <w:pStyle w:val="paragraphsub"/>
      </w:pPr>
      <w:r>
        <w:tab/>
        <w:t>(iii)</w:t>
      </w:r>
      <w:r>
        <w:tab/>
        <w:t xml:space="preserve">make directions under </w:t>
      </w:r>
      <w:r w:rsidRPr="005F71E4">
        <w:t>paragraph </w:t>
      </w:r>
      <w:r w:rsidRPr="00D3488A">
        <w:t>828</w:t>
      </w:r>
      <w:r>
        <w:t>L</w:t>
      </w:r>
      <w:r w:rsidRPr="005F71E4">
        <w:t>(2)(b)</w:t>
      </w:r>
      <w:r>
        <w:t>; or</w:t>
      </w:r>
    </w:p>
    <w:p w14:paraId="17692633" w14:textId="77777777" w:rsidR="00350E59" w:rsidRPr="005F71E4" w:rsidRDefault="00350E59" w:rsidP="00023E7C">
      <w:pPr>
        <w:pStyle w:val="ItemHead"/>
      </w:pPr>
      <w:proofErr w:type="gramStart"/>
      <w:r>
        <w:t>10</w:t>
      </w:r>
      <w:r w:rsidRPr="005F71E4">
        <w:t xml:space="preserve">  In</w:t>
      </w:r>
      <w:proofErr w:type="gramEnd"/>
      <w:r w:rsidRPr="005F71E4">
        <w:t xml:space="preserve"> the appropriate position in subsection 1317E(3)</w:t>
      </w:r>
    </w:p>
    <w:p w14:paraId="37EB3464" w14:textId="77777777" w:rsidR="00350E59" w:rsidRPr="005F71E4" w:rsidRDefault="00350E59" w:rsidP="00023E7C">
      <w:pPr>
        <w:pStyle w:val="Item"/>
      </w:pPr>
      <w:r w:rsidRPr="005F71E4">
        <w:t>Insert:</w:t>
      </w:r>
    </w:p>
    <w:tbl>
      <w:tblPr>
        <w:tblW w:w="7435" w:type="dxa"/>
        <w:tblInd w:w="-34" w:type="dxa"/>
        <w:tblLayout w:type="fixed"/>
        <w:tblLook w:val="0000" w:firstRow="0" w:lastRow="0" w:firstColumn="0" w:lastColumn="0" w:noHBand="0" w:noVBand="0"/>
      </w:tblPr>
      <w:tblGrid>
        <w:gridCol w:w="2409"/>
        <w:gridCol w:w="3118"/>
        <w:gridCol w:w="1908"/>
      </w:tblGrid>
      <w:tr w:rsidR="00350E59" w:rsidRPr="005F71E4" w14:paraId="34DA435D" w14:textId="77777777" w:rsidTr="00F6438B">
        <w:tc>
          <w:tcPr>
            <w:tcW w:w="2409" w:type="dxa"/>
            <w:tcBorders>
              <w:bottom w:val="single" w:sz="4" w:space="0" w:color="auto"/>
            </w:tcBorders>
            <w:shd w:val="clear" w:color="auto" w:fill="auto"/>
          </w:tcPr>
          <w:p w14:paraId="5545AD34" w14:textId="77777777" w:rsidR="00350E59" w:rsidRPr="005F71E4" w:rsidRDefault="00350E59" w:rsidP="00023E7C">
            <w:pPr>
              <w:pStyle w:val="Tabletext"/>
            </w:pPr>
            <w:r w:rsidRPr="005F71E4">
              <w:t>section 828C</w:t>
            </w:r>
          </w:p>
        </w:tc>
        <w:tc>
          <w:tcPr>
            <w:tcW w:w="3118" w:type="dxa"/>
            <w:tcBorders>
              <w:bottom w:val="single" w:sz="4" w:space="0" w:color="auto"/>
            </w:tcBorders>
            <w:shd w:val="clear" w:color="auto" w:fill="auto"/>
          </w:tcPr>
          <w:p w14:paraId="6D128BAA" w14:textId="77777777" w:rsidR="00350E59" w:rsidRPr="005F71E4" w:rsidRDefault="00350E59" w:rsidP="00023E7C">
            <w:pPr>
              <w:pStyle w:val="Tabletext"/>
            </w:pPr>
            <w:r w:rsidRPr="005F71E4">
              <w:t>complying with CS services rules</w:t>
            </w:r>
          </w:p>
        </w:tc>
        <w:tc>
          <w:tcPr>
            <w:tcW w:w="1908" w:type="dxa"/>
            <w:tcBorders>
              <w:bottom w:val="single" w:sz="4" w:space="0" w:color="auto"/>
            </w:tcBorders>
            <w:shd w:val="clear" w:color="auto" w:fill="auto"/>
          </w:tcPr>
          <w:p w14:paraId="7B84E88C" w14:textId="77777777" w:rsidR="00350E59" w:rsidRPr="005F71E4" w:rsidRDefault="00350E59" w:rsidP="00023E7C">
            <w:pPr>
              <w:pStyle w:val="Tabletext"/>
            </w:pPr>
            <w:r w:rsidRPr="005F71E4">
              <w:t>uncategorised</w:t>
            </w:r>
          </w:p>
        </w:tc>
      </w:tr>
      <w:tr w:rsidR="00350E59" w:rsidRPr="005F71E4" w14:paraId="1F502C71" w14:textId="77777777" w:rsidTr="00F6438B">
        <w:tc>
          <w:tcPr>
            <w:tcW w:w="2409" w:type="dxa"/>
            <w:tcBorders>
              <w:top w:val="single" w:sz="4" w:space="0" w:color="auto"/>
            </w:tcBorders>
            <w:shd w:val="clear" w:color="auto" w:fill="auto"/>
          </w:tcPr>
          <w:p w14:paraId="34570E0B" w14:textId="77777777" w:rsidR="00350E59" w:rsidRPr="005F71E4" w:rsidRDefault="00350E59" w:rsidP="00023E7C">
            <w:pPr>
              <w:pStyle w:val="Tabletext"/>
            </w:pPr>
            <w:r w:rsidRPr="005F71E4">
              <w:t>section 828D</w:t>
            </w:r>
          </w:p>
        </w:tc>
        <w:tc>
          <w:tcPr>
            <w:tcW w:w="3118" w:type="dxa"/>
            <w:tcBorders>
              <w:top w:val="single" w:sz="4" w:space="0" w:color="auto"/>
            </w:tcBorders>
            <w:shd w:val="clear" w:color="auto" w:fill="auto"/>
          </w:tcPr>
          <w:p w14:paraId="0AC28BE0" w14:textId="77777777" w:rsidR="00350E59" w:rsidRPr="005F71E4" w:rsidRDefault="00350E59" w:rsidP="00023E7C">
            <w:pPr>
              <w:pStyle w:val="Tabletext"/>
            </w:pPr>
            <w:r w:rsidRPr="005F71E4">
              <w:t>obligation to notify ASIC of inability to meet obligations under section 828C</w:t>
            </w:r>
          </w:p>
        </w:tc>
        <w:tc>
          <w:tcPr>
            <w:tcW w:w="1908" w:type="dxa"/>
            <w:tcBorders>
              <w:top w:val="single" w:sz="4" w:space="0" w:color="auto"/>
            </w:tcBorders>
            <w:shd w:val="clear" w:color="auto" w:fill="auto"/>
          </w:tcPr>
          <w:p w14:paraId="647CB59D" w14:textId="77777777" w:rsidR="00350E59" w:rsidRPr="005F71E4" w:rsidRDefault="00350E59" w:rsidP="00023E7C">
            <w:pPr>
              <w:pStyle w:val="Tabletext"/>
            </w:pPr>
            <w:r w:rsidRPr="005F71E4">
              <w:t>uncategorised</w:t>
            </w:r>
          </w:p>
        </w:tc>
      </w:tr>
    </w:tbl>
    <w:p w14:paraId="61C5ADCF" w14:textId="77777777" w:rsidR="00350E59" w:rsidRPr="005F71E4" w:rsidRDefault="00350E59" w:rsidP="00023E7C">
      <w:pPr>
        <w:pStyle w:val="ItemHead"/>
      </w:pPr>
      <w:proofErr w:type="gramStart"/>
      <w:r w:rsidRPr="005F71E4">
        <w:t>1</w:t>
      </w:r>
      <w:r>
        <w:t>1</w:t>
      </w:r>
      <w:r w:rsidRPr="005F71E4">
        <w:t xml:space="preserve">  In</w:t>
      </w:r>
      <w:proofErr w:type="gramEnd"/>
      <w:r w:rsidRPr="005F71E4">
        <w:t xml:space="preserve"> the appropriate position in Schedule 3</w:t>
      </w:r>
    </w:p>
    <w:p w14:paraId="77A9D854" w14:textId="77777777" w:rsidR="00350E59" w:rsidRPr="005F71E4" w:rsidRDefault="00350E59" w:rsidP="00023E7C">
      <w:pPr>
        <w:pStyle w:val="Item"/>
      </w:pPr>
      <w:r w:rsidRPr="005F71E4">
        <w:t>Insert:</w:t>
      </w:r>
    </w:p>
    <w:p w14:paraId="49DD1191" w14:textId="77777777" w:rsidR="00350E59" w:rsidRPr="005F71E4" w:rsidRDefault="00350E59" w:rsidP="00023E7C">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2127"/>
        <w:gridCol w:w="4965"/>
      </w:tblGrid>
      <w:tr w:rsidR="00350E59" w:rsidRPr="005F71E4" w14:paraId="284096CB" w14:textId="77777777" w:rsidTr="00F6438B">
        <w:tc>
          <w:tcPr>
            <w:tcW w:w="2127" w:type="dxa"/>
            <w:tcBorders>
              <w:bottom w:val="single" w:sz="4" w:space="0" w:color="auto"/>
            </w:tcBorders>
            <w:shd w:val="clear" w:color="auto" w:fill="auto"/>
          </w:tcPr>
          <w:p w14:paraId="40F7B5AD" w14:textId="77777777" w:rsidR="00350E59" w:rsidRPr="005F71E4" w:rsidRDefault="00350E59" w:rsidP="00023E7C">
            <w:pPr>
              <w:pStyle w:val="Tabletext"/>
              <w:rPr>
                <w:szCs w:val="24"/>
              </w:rPr>
            </w:pPr>
            <w:r w:rsidRPr="005F71E4">
              <w:rPr>
                <w:szCs w:val="24"/>
              </w:rPr>
              <w:t>Subsection 828</w:t>
            </w:r>
            <w:proofErr w:type="gramStart"/>
            <w:r w:rsidRPr="005F71E4">
              <w:rPr>
                <w:szCs w:val="24"/>
              </w:rPr>
              <w:t>D(</w:t>
            </w:r>
            <w:proofErr w:type="gramEnd"/>
            <w:r w:rsidRPr="005F71E4">
              <w:rPr>
                <w:szCs w:val="24"/>
              </w:rPr>
              <w:t>1)</w:t>
            </w:r>
          </w:p>
        </w:tc>
        <w:tc>
          <w:tcPr>
            <w:tcW w:w="4965" w:type="dxa"/>
            <w:tcBorders>
              <w:bottom w:val="single" w:sz="4" w:space="0" w:color="auto"/>
            </w:tcBorders>
            <w:shd w:val="clear" w:color="auto" w:fill="auto"/>
          </w:tcPr>
          <w:p w14:paraId="7A018B0E" w14:textId="77777777" w:rsidR="00350E59" w:rsidRPr="005F71E4" w:rsidRDefault="00350E59" w:rsidP="00023E7C">
            <w:pPr>
              <w:pStyle w:val="Tablea"/>
            </w:pPr>
            <w:r w:rsidRPr="005F71E4">
              <w:t>100 penalty units</w:t>
            </w:r>
          </w:p>
        </w:tc>
      </w:tr>
      <w:tr w:rsidR="00350E59" w:rsidRPr="005F71E4" w14:paraId="1751E5F0" w14:textId="77777777" w:rsidTr="00F6438B">
        <w:tc>
          <w:tcPr>
            <w:tcW w:w="2127" w:type="dxa"/>
            <w:tcBorders>
              <w:top w:val="single" w:sz="4" w:space="0" w:color="auto"/>
            </w:tcBorders>
            <w:shd w:val="clear" w:color="auto" w:fill="auto"/>
          </w:tcPr>
          <w:p w14:paraId="50E5A337" w14:textId="77777777" w:rsidR="00350E59" w:rsidRPr="005F71E4" w:rsidRDefault="00350E59" w:rsidP="00023E7C">
            <w:pPr>
              <w:pStyle w:val="Tabletext"/>
              <w:rPr>
                <w:szCs w:val="24"/>
              </w:rPr>
            </w:pPr>
            <w:r w:rsidRPr="005F71E4">
              <w:rPr>
                <w:szCs w:val="24"/>
              </w:rPr>
              <w:t>Subsection 828</w:t>
            </w:r>
            <w:proofErr w:type="gramStart"/>
            <w:r w:rsidRPr="005F71E4">
              <w:rPr>
                <w:szCs w:val="24"/>
              </w:rPr>
              <w:t>G(</w:t>
            </w:r>
            <w:proofErr w:type="gramEnd"/>
            <w:r w:rsidRPr="005F71E4">
              <w:rPr>
                <w:szCs w:val="24"/>
              </w:rPr>
              <w:t>4)</w:t>
            </w:r>
          </w:p>
        </w:tc>
        <w:tc>
          <w:tcPr>
            <w:tcW w:w="4965" w:type="dxa"/>
            <w:tcBorders>
              <w:top w:val="single" w:sz="4" w:space="0" w:color="auto"/>
            </w:tcBorders>
            <w:shd w:val="clear" w:color="auto" w:fill="auto"/>
          </w:tcPr>
          <w:p w14:paraId="14B35B09" w14:textId="77777777" w:rsidR="00350E59" w:rsidRPr="005F71E4" w:rsidRDefault="00350E59" w:rsidP="00023E7C">
            <w:pPr>
              <w:pStyle w:val="Tablea"/>
            </w:pPr>
            <w:r w:rsidRPr="005F71E4">
              <w:t>(a) for an individual—100 penalty units for each day, or part of a day, in respect of which the offence is committed; and</w:t>
            </w:r>
          </w:p>
          <w:p w14:paraId="3FB82AE2" w14:textId="77777777" w:rsidR="00350E59" w:rsidRPr="005F71E4" w:rsidRDefault="00350E59" w:rsidP="00023E7C">
            <w:pPr>
              <w:pStyle w:val="Tablea"/>
            </w:pPr>
            <w:r w:rsidRPr="005F71E4">
              <w:t>(b) for a body corporate—1,000 penalty units for each day, or part of a day, in respect of which the offence is committed</w:t>
            </w:r>
          </w:p>
        </w:tc>
      </w:tr>
    </w:tbl>
    <w:p w14:paraId="3BEEE6C1" w14:textId="77777777" w:rsidR="0029672B" w:rsidRDefault="00023E7C" w:rsidP="00023E7C">
      <w:pPr>
        <w:pStyle w:val="ActHead6"/>
        <w:pageBreakBefore/>
      </w:pPr>
      <w:r w:rsidRPr="004E29EA">
        <w:rPr>
          <w:rStyle w:val="CharAmSchNo"/>
        </w:rPr>
        <w:lastRenderedPageBreak/>
        <w:t>Schedule 2</w:t>
      </w:r>
      <w:r w:rsidR="0029672B" w:rsidRPr="0029672B">
        <w:t>—</w:t>
      </w:r>
      <w:r w:rsidR="0029672B" w:rsidRPr="004E29EA">
        <w:rPr>
          <w:rStyle w:val="CharAmSchText"/>
        </w:rPr>
        <w:t>Access negotiation and arbitration to certain clearing and settlement services</w:t>
      </w:r>
    </w:p>
    <w:p w14:paraId="5717474A" w14:textId="77777777" w:rsidR="0029672B" w:rsidRPr="00D56732" w:rsidRDefault="0029672B" w:rsidP="00023E7C">
      <w:pPr>
        <w:pStyle w:val="ActHead7"/>
      </w:pPr>
      <w:r w:rsidRPr="004E29EA">
        <w:rPr>
          <w:rStyle w:val="CharAmPartNo"/>
        </w:rPr>
        <w:t>Part 1</w:t>
      </w:r>
      <w:r w:rsidRPr="00D56732">
        <w:t>—</w:t>
      </w:r>
      <w:r w:rsidRPr="004E29EA">
        <w:rPr>
          <w:rStyle w:val="CharAmPartText"/>
        </w:rPr>
        <w:t>ASIC</w:t>
      </w:r>
      <w:r w:rsidR="00023E7C" w:rsidRPr="004E29EA">
        <w:rPr>
          <w:rStyle w:val="CharAmPartText"/>
        </w:rPr>
        <w:noBreakHyphen/>
      </w:r>
      <w:r w:rsidRPr="004E29EA">
        <w:rPr>
          <w:rStyle w:val="CharAmPartText"/>
        </w:rPr>
        <w:t>related amendments</w:t>
      </w:r>
    </w:p>
    <w:p w14:paraId="3316BF2B" w14:textId="77777777" w:rsidR="0029672B" w:rsidRPr="00D56732" w:rsidRDefault="0029672B" w:rsidP="00023E7C">
      <w:pPr>
        <w:pStyle w:val="ActHead9"/>
      </w:pPr>
      <w:r w:rsidRPr="00D56732">
        <w:t>Competition and Consumer Act 2010</w:t>
      </w:r>
    </w:p>
    <w:p w14:paraId="0AB0B3EF" w14:textId="77777777" w:rsidR="0029672B" w:rsidRPr="00D56732" w:rsidRDefault="0029672B" w:rsidP="00023E7C">
      <w:pPr>
        <w:pStyle w:val="ItemHead"/>
      </w:pPr>
      <w:proofErr w:type="gramStart"/>
      <w:r w:rsidRPr="00D56732">
        <w:t>1  Subsection</w:t>
      </w:r>
      <w:proofErr w:type="gramEnd"/>
      <w:r w:rsidRPr="00D56732">
        <w:t> 4(1)</w:t>
      </w:r>
    </w:p>
    <w:p w14:paraId="37F38D19" w14:textId="77777777" w:rsidR="0029672B" w:rsidRPr="00D56732" w:rsidRDefault="0029672B" w:rsidP="00023E7C">
      <w:pPr>
        <w:pStyle w:val="Item"/>
      </w:pPr>
      <w:r w:rsidRPr="00D56732">
        <w:t>Insert:</w:t>
      </w:r>
    </w:p>
    <w:p w14:paraId="1578D78B" w14:textId="77777777" w:rsidR="0029672B" w:rsidRPr="00D56732" w:rsidRDefault="0029672B" w:rsidP="00023E7C">
      <w:pPr>
        <w:pStyle w:val="Definition"/>
      </w:pPr>
      <w:r w:rsidRPr="00D56732">
        <w:rPr>
          <w:b/>
          <w:i/>
        </w:rPr>
        <w:t>ASIC</w:t>
      </w:r>
      <w:r w:rsidRPr="00D56732">
        <w:t xml:space="preserve"> means the Australian Securities and Investments Commission.</w:t>
      </w:r>
    </w:p>
    <w:p w14:paraId="57F1B2B5" w14:textId="77777777" w:rsidR="0029672B" w:rsidRPr="00D56732" w:rsidRDefault="0029672B" w:rsidP="00023E7C">
      <w:pPr>
        <w:pStyle w:val="ItemHead"/>
      </w:pPr>
      <w:proofErr w:type="gramStart"/>
      <w:r w:rsidRPr="00D56732">
        <w:t>2  Subsection</w:t>
      </w:r>
      <w:proofErr w:type="gramEnd"/>
      <w:r w:rsidRPr="00D56732">
        <w:t> 26(1)</w:t>
      </w:r>
    </w:p>
    <w:p w14:paraId="6E61A0F8" w14:textId="77777777" w:rsidR="0029672B" w:rsidRPr="00D56732" w:rsidRDefault="0029672B" w:rsidP="00023E7C">
      <w:pPr>
        <w:pStyle w:val="Item"/>
      </w:pPr>
      <w:r w:rsidRPr="00D56732">
        <w:t>Omit all the words after “staff member of”, substitute “ASIC”.</w:t>
      </w:r>
    </w:p>
    <w:p w14:paraId="3269346B" w14:textId="77777777" w:rsidR="0029672B" w:rsidRPr="00D56732" w:rsidRDefault="0029672B" w:rsidP="00023E7C">
      <w:pPr>
        <w:pStyle w:val="ItemHead"/>
      </w:pPr>
      <w:proofErr w:type="gramStart"/>
      <w:r w:rsidRPr="00D56732">
        <w:t>3  Subsection</w:t>
      </w:r>
      <w:proofErr w:type="gramEnd"/>
      <w:r w:rsidRPr="00D56732">
        <w:t> 26(2)</w:t>
      </w:r>
    </w:p>
    <w:p w14:paraId="090CBD1F" w14:textId="77777777" w:rsidR="0029672B" w:rsidRPr="00D56732" w:rsidRDefault="0029672B" w:rsidP="00023E7C">
      <w:pPr>
        <w:pStyle w:val="Item"/>
      </w:pPr>
      <w:r w:rsidRPr="00D56732">
        <w:t>Omit “the Australian Securities and Investments Commission”, substitute “ASIC”.</w:t>
      </w:r>
    </w:p>
    <w:p w14:paraId="48C01658" w14:textId="77777777" w:rsidR="0029672B" w:rsidRPr="00D56732" w:rsidRDefault="0029672B" w:rsidP="00023E7C">
      <w:pPr>
        <w:pStyle w:val="ItemHead"/>
      </w:pPr>
      <w:proofErr w:type="gramStart"/>
      <w:r w:rsidRPr="00D56732">
        <w:t>4  Subsection</w:t>
      </w:r>
      <w:proofErr w:type="gramEnd"/>
      <w:r w:rsidRPr="00D56732">
        <w:t> 86E(4)</w:t>
      </w:r>
    </w:p>
    <w:p w14:paraId="0C25FDC5" w14:textId="77777777" w:rsidR="0029672B" w:rsidRPr="00D56732" w:rsidRDefault="0029672B" w:rsidP="00023E7C">
      <w:pPr>
        <w:pStyle w:val="Item"/>
      </w:pPr>
      <w:r w:rsidRPr="00D56732">
        <w:t>Repeal the subsection.</w:t>
      </w:r>
    </w:p>
    <w:p w14:paraId="28853334" w14:textId="77777777" w:rsidR="0029672B" w:rsidRPr="00D56732" w:rsidRDefault="0029672B" w:rsidP="00023E7C">
      <w:pPr>
        <w:pStyle w:val="ItemHead"/>
      </w:pPr>
      <w:proofErr w:type="gramStart"/>
      <w:r w:rsidRPr="00D56732">
        <w:t>5  Paragraph</w:t>
      </w:r>
      <w:proofErr w:type="gramEnd"/>
      <w:r w:rsidRPr="00D56732">
        <w:t> 155AAA(12)(d)</w:t>
      </w:r>
    </w:p>
    <w:p w14:paraId="190A140E" w14:textId="77777777" w:rsidR="0029672B" w:rsidRPr="00D56732" w:rsidRDefault="0029672B" w:rsidP="00023E7C">
      <w:pPr>
        <w:pStyle w:val="Item"/>
      </w:pPr>
      <w:r w:rsidRPr="00D56732">
        <w:t>Repeal the paragraph, substitute:</w:t>
      </w:r>
    </w:p>
    <w:p w14:paraId="32B01F79" w14:textId="77777777" w:rsidR="0029672B" w:rsidRPr="00D56732" w:rsidRDefault="0029672B" w:rsidP="00023E7C">
      <w:pPr>
        <w:pStyle w:val="paragraph"/>
      </w:pPr>
      <w:r w:rsidRPr="00D56732">
        <w:tab/>
        <w:t>(d)</w:t>
      </w:r>
      <w:r w:rsidRPr="00D56732">
        <w:tab/>
      </w:r>
      <w:proofErr w:type="gramStart"/>
      <w:r w:rsidRPr="00D56732">
        <w:t>ASIC;</w:t>
      </w:r>
      <w:proofErr w:type="gramEnd"/>
    </w:p>
    <w:p w14:paraId="29B43C40" w14:textId="77777777" w:rsidR="0029672B" w:rsidRPr="00D56732" w:rsidRDefault="0029672B" w:rsidP="00023E7C">
      <w:pPr>
        <w:pStyle w:val="ActHead7"/>
        <w:pageBreakBefore/>
      </w:pPr>
      <w:r w:rsidRPr="004E29EA">
        <w:rPr>
          <w:rStyle w:val="CharAmPartNo"/>
        </w:rPr>
        <w:lastRenderedPageBreak/>
        <w:t>Part 2</w:t>
      </w:r>
      <w:r w:rsidRPr="00D56732">
        <w:t>—</w:t>
      </w:r>
      <w:r w:rsidRPr="004E29EA">
        <w:rPr>
          <w:rStyle w:val="CharAmPartText"/>
        </w:rPr>
        <w:t>Main amendments</w:t>
      </w:r>
    </w:p>
    <w:p w14:paraId="02782E2F" w14:textId="77777777" w:rsidR="0029672B" w:rsidRPr="00D56732" w:rsidRDefault="0029672B" w:rsidP="00023E7C">
      <w:pPr>
        <w:pStyle w:val="ActHead9"/>
      </w:pPr>
      <w:r w:rsidRPr="00D56732">
        <w:t>Competition and Consumer Act 2010</w:t>
      </w:r>
    </w:p>
    <w:p w14:paraId="579066C3" w14:textId="77777777" w:rsidR="0029672B" w:rsidRPr="00D56732" w:rsidRDefault="0029672B" w:rsidP="00023E7C">
      <w:pPr>
        <w:pStyle w:val="ItemHead"/>
      </w:pPr>
      <w:proofErr w:type="gramStart"/>
      <w:r w:rsidRPr="00D56732">
        <w:t>6  Paragraph</w:t>
      </w:r>
      <w:proofErr w:type="gramEnd"/>
      <w:r w:rsidRPr="00D56732">
        <w:t> 44T(1)(b)</w:t>
      </w:r>
    </w:p>
    <w:p w14:paraId="59C32EB1" w14:textId="77777777" w:rsidR="0029672B" w:rsidRPr="00D56732" w:rsidRDefault="0029672B" w:rsidP="00023E7C">
      <w:pPr>
        <w:pStyle w:val="Item"/>
      </w:pPr>
      <w:r w:rsidRPr="00D56732">
        <w:t>Omit “determination”, substitute “final determination”.</w:t>
      </w:r>
    </w:p>
    <w:p w14:paraId="2FE323B4" w14:textId="77777777" w:rsidR="0029672B" w:rsidRPr="00D56732" w:rsidRDefault="0029672B" w:rsidP="00023E7C">
      <w:pPr>
        <w:pStyle w:val="ItemHead"/>
      </w:pPr>
      <w:proofErr w:type="gramStart"/>
      <w:r w:rsidRPr="00D56732">
        <w:t>7  After</w:t>
      </w:r>
      <w:proofErr w:type="gramEnd"/>
      <w:r w:rsidRPr="00D56732">
        <w:t xml:space="preserve"> subparagraph 76(1)(a)(</w:t>
      </w:r>
      <w:proofErr w:type="spellStart"/>
      <w:r w:rsidRPr="00D56732">
        <w:t>iiia</w:t>
      </w:r>
      <w:proofErr w:type="spellEnd"/>
      <w:r w:rsidRPr="00D56732">
        <w:t>)</w:t>
      </w:r>
    </w:p>
    <w:p w14:paraId="37DD7D58" w14:textId="77777777" w:rsidR="0029672B" w:rsidRPr="00D56732" w:rsidRDefault="0029672B" w:rsidP="00023E7C">
      <w:pPr>
        <w:pStyle w:val="Item"/>
      </w:pPr>
      <w:r w:rsidRPr="00D56732">
        <w:t>Insert:</w:t>
      </w:r>
    </w:p>
    <w:p w14:paraId="471E6159" w14:textId="77777777" w:rsidR="0029672B" w:rsidRPr="00D56732" w:rsidRDefault="0029672B" w:rsidP="00023E7C">
      <w:pPr>
        <w:pStyle w:val="paragraphsub"/>
      </w:pPr>
      <w:r w:rsidRPr="00D56732">
        <w:tab/>
        <w:t>(</w:t>
      </w:r>
      <w:proofErr w:type="spellStart"/>
      <w:r w:rsidRPr="00D56732">
        <w:t>iiib</w:t>
      </w:r>
      <w:proofErr w:type="spellEnd"/>
      <w:r w:rsidRPr="00D56732">
        <w:t>)</w:t>
      </w:r>
      <w:r w:rsidRPr="00D56732">
        <w:tab/>
        <w:t>subsection 153</w:t>
      </w:r>
      <w:proofErr w:type="gramStart"/>
      <w:r w:rsidRPr="00D56732">
        <w:t>ZEL(</w:t>
      </w:r>
      <w:proofErr w:type="gramEnd"/>
      <w:r w:rsidRPr="00D56732">
        <w:t>2);</w:t>
      </w:r>
    </w:p>
    <w:p w14:paraId="73897F00" w14:textId="77777777" w:rsidR="0029672B" w:rsidRPr="00D56732" w:rsidRDefault="0029672B" w:rsidP="00023E7C">
      <w:pPr>
        <w:pStyle w:val="ItemHead"/>
      </w:pPr>
      <w:proofErr w:type="gramStart"/>
      <w:r w:rsidRPr="00D56732">
        <w:t>8  Subsection</w:t>
      </w:r>
      <w:proofErr w:type="gramEnd"/>
      <w:r w:rsidRPr="00D56732">
        <w:t> 76(1A) (after table item 13)</w:t>
      </w:r>
    </w:p>
    <w:p w14:paraId="7CDA23E0" w14:textId="77777777" w:rsidR="0029672B" w:rsidRPr="00D56732" w:rsidRDefault="0029672B" w:rsidP="00023E7C">
      <w:pPr>
        <w:pStyle w:val="Item"/>
      </w:pPr>
      <w:r w:rsidRPr="00D56732">
        <w:t>Insert:</w:t>
      </w:r>
    </w:p>
    <w:tbl>
      <w:tblPr>
        <w:tblW w:w="7087"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693"/>
        <w:gridCol w:w="1842"/>
        <w:gridCol w:w="1843"/>
      </w:tblGrid>
      <w:tr w:rsidR="0029672B" w:rsidRPr="00D56732" w14:paraId="55656681" w14:textId="77777777" w:rsidTr="00F6438B">
        <w:tc>
          <w:tcPr>
            <w:tcW w:w="709" w:type="dxa"/>
            <w:tcBorders>
              <w:bottom w:val="single" w:sz="2" w:space="0" w:color="auto"/>
            </w:tcBorders>
            <w:shd w:val="clear" w:color="auto" w:fill="auto"/>
          </w:tcPr>
          <w:p w14:paraId="579F3266" w14:textId="77777777" w:rsidR="0029672B" w:rsidRPr="00D56732" w:rsidRDefault="0029672B" w:rsidP="00023E7C">
            <w:pPr>
              <w:pStyle w:val="Tabletext"/>
            </w:pPr>
            <w:r w:rsidRPr="00D56732">
              <w:t>13A</w:t>
            </w:r>
          </w:p>
        </w:tc>
        <w:tc>
          <w:tcPr>
            <w:tcW w:w="2693" w:type="dxa"/>
            <w:tcBorders>
              <w:bottom w:val="single" w:sz="2" w:space="0" w:color="auto"/>
            </w:tcBorders>
            <w:shd w:val="clear" w:color="auto" w:fill="auto"/>
          </w:tcPr>
          <w:p w14:paraId="115D4DCC" w14:textId="77777777" w:rsidR="0029672B" w:rsidRPr="00D56732" w:rsidRDefault="0029672B" w:rsidP="00023E7C">
            <w:pPr>
              <w:pStyle w:val="Tabletext"/>
            </w:pPr>
            <w:r w:rsidRPr="00D56732">
              <w:t>subsection 153</w:t>
            </w:r>
            <w:proofErr w:type="gramStart"/>
            <w:r w:rsidRPr="00D56732">
              <w:t>ZEL(</w:t>
            </w:r>
            <w:proofErr w:type="gramEnd"/>
            <w:r w:rsidRPr="00D56732">
              <w:t>2)</w:t>
            </w:r>
          </w:p>
        </w:tc>
        <w:tc>
          <w:tcPr>
            <w:tcW w:w="1842" w:type="dxa"/>
            <w:tcBorders>
              <w:bottom w:val="single" w:sz="2" w:space="0" w:color="auto"/>
            </w:tcBorders>
            <w:shd w:val="clear" w:color="auto" w:fill="auto"/>
          </w:tcPr>
          <w:p w14:paraId="437E3D50" w14:textId="77777777" w:rsidR="0029672B" w:rsidRPr="00D56732" w:rsidRDefault="0029672B" w:rsidP="00023E7C">
            <w:pPr>
              <w:pStyle w:val="Tabletext"/>
            </w:pPr>
            <w:r w:rsidRPr="00D56732">
              <w:t>600 penalty units</w:t>
            </w:r>
          </w:p>
        </w:tc>
        <w:tc>
          <w:tcPr>
            <w:tcW w:w="1843" w:type="dxa"/>
            <w:tcBorders>
              <w:bottom w:val="single" w:sz="2" w:space="0" w:color="auto"/>
            </w:tcBorders>
            <w:shd w:val="clear" w:color="auto" w:fill="auto"/>
          </w:tcPr>
          <w:p w14:paraId="5D02F45C" w14:textId="77777777" w:rsidR="0029672B" w:rsidRPr="00D56732" w:rsidRDefault="0029672B" w:rsidP="00023E7C">
            <w:pPr>
              <w:pStyle w:val="Tabletext"/>
            </w:pPr>
            <w:r w:rsidRPr="00D56732">
              <w:t>$500,000</w:t>
            </w:r>
          </w:p>
        </w:tc>
      </w:tr>
    </w:tbl>
    <w:p w14:paraId="2E1A5116" w14:textId="77777777" w:rsidR="0029672B" w:rsidRPr="00D56732" w:rsidRDefault="0029672B" w:rsidP="00023E7C">
      <w:pPr>
        <w:pStyle w:val="ItemHead"/>
      </w:pPr>
      <w:proofErr w:type="gramStart"/>
      <w:r w:rsidRPr="00D56732">
        <w:t>9  Subparagraph</w:t>
      </w:r>
      <w:proofErr w:type="gramEnd"/>
      <w:r w:rsidRPr="00D56732">
        <w:t> 80(1)(a)(v)</w:t>
      </w:r>
    </w:p>
    <w:p w14:paraId="42A573E3" w14:textId="77777777" w:rsidR="0029672B" w:rsidRPr="00D56732" w:rsidRDefault="0029672B" w:rsidP="00023E7C">
      <w:pPr>
        <w:pStyle w:val="Item"/>
      </w:pPr>
      <w:r w:rsidRPr="00D56732">
        <w:t>Omit “Part XICA; or”, substitute “Part XICA;”.</w:t>
      </w:r>
    </w:p>
    <w:p w14:paraId="605B9C76" w14:textId="77777777" w:rsidR="0029672B" w:rsidRPr="00D56732" w:rsidRDefault="0029672B" w:rsidP="00023E7C">
      <w:pPr>
        <w:pStyle w:val="ItemHead"/>
      </w:pPr>
      <w:proofErr w:type="gramStart"/>
      <w:r w:rsidRPr="00D56732">
        <w:t>10  At</w:t>
      </w:r>
      <w:proofErr w:type="gramEnd"/>
      <w:r w:rsidRPr="00D56732">
        <w:t xml:space="preserve"> the end of paragraph 80(1)(a)</w:t>
      </w:r>
    </w:p>
    <w:p w14:paraId="358E4245" w14:textId="77777777" w:rsidR="0029672B" w:rsidRPr="00D56732" w:rsidRDefault="0029672B" w:rsidP="00023E7C">
      <w:pPr>
        <w:pStyle w:val="Item"/>
      </w:pPr>
      <w:r w:rsidRPr="00D56732">
        <w:t>Add:</w:t>
      </w:r>
    </w:p>
    <w:p w14:paraId="2D911E05" w14:textId="77777777" w:rsidR="0029672B" w:rsidRPr="00D56732" w:rsidRDefault="0029672B" w:rsidP="00023E7C">
      <w:pPr>
        <w:pStyle w:val="paragraphsub"/>
      </w:pPr>
      <w:r w:rsidRPr="00D56732">
        <w:tab/>
        <w:t>(vi)</w:t>
      </w:r>
      <w:r w:rsidRPr="00D56732">
        <w:tab/>
        <w:t>section 153ZEL; or</w:t>
      </w:r>
    </w:p>
    <w:p w14:paraId="33396E33" w14:textId="77777777" w:rsidR="0029672B" w:rsidRPr="00D56732" w:rsidRDefault="0029672B" w:rsidP="00023E7C">
      <w:pPr>
        <w:pStyle w:val="ItemHead"/>
      </w:pPr>
      <w:proofErr w:type="gramStart"/>
      <w:r w:rsidRPr="00D56732">
        <w:t>11  After</w:t>
      </w:r>
      <w:proofErr w:type="gramEnd"/>
      <w:r w:rsidRPr="00D56732">
        <w:t xml:space="preserve"> Part XICA</w:t>
      </w:r>
    </w:p>
    <w:p w14:paraId="3D455FD6" w14:textId="77777777" w:rsidR="0029672B" w:rsidRPr="00D56732" w:rsidRDefault="0029672B" w:rsidP="00023E7C">
      <w:pPr>
        <w:pStyle w:val="Item"/>
      </w:pPr>
      <w:r w:rsidRPr="00D56732">
        <w:t>Insert:</w:t>
      </w:r>
    </w:p>
    <w:p w14:paraId="297A6F42" w14:textId="77777777" w:rsidR="0029672B" w:rsidRPr="00D56732" w:rsidRDefault="0029672B" w:rsidP="00023E7C">
      <w:pPr>
        <w:pStyle w:val="ActHead2"/>
      </w:pPr>
      <w:r w:rsidRPr="004E29EA">
        <w:rPr>
          <w:rStyle w:val="CharPartNo"/>
        </w:rPr>
        <w:t>Part XICB</w:t>
      </w:r>
      <w:r w:rsidRPr="00D56732">
        <w:t>—</w:t>
      </w:r>
      <w:r w:rsidRPr="004E29EA">
        <w:rPr>
          <w:rStyle w:val="CharPartText"/>
        </w:rPr>
        <w:t>Access to CS services</w:t>
      </w:r>
    </w:p>
    <w:p w14:paraId="590AFAA3" w14:textId="77777777" w:rsidR="0029672B" w:rsidRPr="00D56732" w:rsidRDefault="0029672B" w:rsidP="00023E7C">
      <w:pPr>
        <w:pStyle w:val="ActHead3"/>
      </w:pPr>
      <w:r w:rsidRPr="004E29EA">
        <w:rPr>
          <w:rStyle w:val="CharDivNo"/>
        </w:rPr>
        <w:t>Division 1</w:t>
      </w:r>
      <w:r w:rsidRPr="00D56732">
        <w:t>—</w:t>
      </w:r>
      <w:r w:rsidRPr="004E29EA">
        <w:rPr>
          <w:rStyle w:val="CharDivText"/>
        </w:rPr>
        <w:t>Preliminary</w:t>
      </w:r>
    </w:p>
    <w:p w14:paraId="153E19E2" w14:textId="77777777" w:rsidR="0029672B" w:rsidRPr="00D56732" w:rsidRDefault="0029672B" w:rsidP="00023E7C">
      <w:pPr>
        <w:pStyle w:val="ActHead5"/>
      </w:pPr>
      <w:r w:rsidRPr="004E29EA">
        <w:rPr>
          <w:rStyle w:val="CharSectno"/>
        </w:rPr>
        <w:t>153</w:t>
      </w:r>
      <w:proofErr w:type="gramStart"/>
      <w:r w:rsidRPr="004E29EA">
        <w:rPr>
          <w:rStyle w:val="CharSectno"/>
        </w:rPr>
        <w:t>ZEA</w:t>
      </w:r>
      <w:r w:rsidRPr="00D56732">
        <w:t xml:space="preserve">  Objects</w:t>
      </w:r>
      <w:proofErr w:type="gramEnd"/>
      <w:r w:rsidRPr="00D56732">
        <w:t xml:space="preserve"> of Part</w:t>
      </w:r>
    </w:p>
    <w:p w14:paraId="0A739E57" w14:textId="77777777" w:rsidR="0029672B" w:rsidRPr="00D56732" w:rsidRDefault="0029672B" w:rsidP="00023E7C">
      <w:pPr>
        <w:pStyle w:val="subsection"/>
      </w:pPr>
      <w:r w:rsidRPr="00D56732">
        <w:tab/>
      </w:r>
      <w:r w:rsidRPr="00D56732">
        <w:tab/>
        <w:t>The objects of this Part are to:</w:t>
      </w:r>
    </w:p>
    <w:p w14:paraId="108E1BAB" w14:textId="77777777" w:rsidR="0029672B" w:rsidRPr="00D56732" w:rsidRDefault="0029672B" w:rsidP="00023E7C">
      <w:pPr>
        <w:pStyle w:val="paragraph"/>
      </w:pPr>
      <w:r w:rsidRPr="00D56732">
        <w:tab/>
        <w:t>(a)</w:t>
      </w:r>
      <w:r w:rsidRPr="00D56732">
        <w:tab/>
        <w:t>facilitate access to CS services on terms and conditions, including pricing, that are transparent, non</w:t>
      </w:r>
      <w:r w:rsidR="00023E7C">
        <w:noBreakHyphen/>
      </w:r>
      <w:r w:rsidRPr="00D56732">
        <w:t xml:space="preserve">discriminatory, </w:t>
      </w:r>
      <w:proofErr w:type="gramStart"/>
      <w:r w:rsidRPr="00D56732">
        <w:t>fair</w:t>
      </w:r>
      <w:proofErr w:type="gramEnd"/>
      <w:r w:rsidRPr="00D56732">
        <w:t xml:space="preserve"> and reasonable; and</w:t>
      </w:r>
    </w:p>
    <w:p w14:paraId="36C81B1B" w14:textId="77777777" w:rsidR="0029672B" w:rsidRPr="00D56732" w:rsidRDefault="0029672B" w:rsidP="00023E7C">
      <w:pPr>
        <w:pStyle w:val="paragraph"/>
      </w:pPr>
      <w:r w:rsidRPr="00D56732">
        <w:tab/>
        <w:t>(b)</w:t>
      </w:r>
      <w:r w:rsidRPr="00D56732">
        <w:tab/>
        <w:t>support the long</w:t>
      </w:r>
      <w:r w:rsidR="00023E7C">
        <w:noBreakHyphen/>
      </w:r>
      <w:r w:rsidRPr="00D56732">
        <w:t>term interests of the Australian market by delivering outcomes that are consistent with those that might be expected in a competitive market for CS services; and</w:t>
      </w:r>
    </w:p>
    <w:p w14:paraId="35C4A630" w14:textId="77777777" w:rsidR="0029672B" w:rsidRPr="00D56732" w:rsidRDefault="0029672B" w:rsidP="00023E7C">
      <w:pPr>
        <w:pStyle w:val="paragraph"/>
      </w:pPr>
      <w:r w:rsidRPr="00D56732">
        <w:lastRenderedPageBreak/>
        <w:tab/>
        <w:t>(c)</w:t>
      </w:r>
      <w:r w:rsidRPr="00D56732">
        <w:tab/>
        <w:t>address the imbalance in bargaining power between providers of CS services and access seekers in Australia; and</w:t>
      </w:r>
    </w:p>
    <w:p w14:paraId="54284EEF" w14:textId="77777777" w:rsidR="0029672B" w:rsidRPr="00D56732" w:rsidRDefault="0029672B" w:rsidP="00023E7C">
      <w:pPr>
        <w:pStyle w:val="paragraph"/>
      </w:pPr>
      <w:r w:rsidRPr="00D56732">
        <w:tab/>
        <w:t>(d)</w:t>
      </w:r>
      <w:r w:rsidRPr="00D56732">
        <w:tab/>
        <w:t>provide incentives for providers of CS services to negotiate commercial and non</w:t>
      </w:r>
      <w:r w:rsidR="00023E7C">
        <w:noBreakHyphen/>
      </w:r>
      <w:r w:rsidRPr="00D56732">
        <w:t>discriminatory terms of access with access seekers of the CS services in Australia; and</w:t>
      </w:r>
    </w:p>
    <w:p w14:paraId="29691C50" w14:textId="77777777" w:rsidR="0029672B" w:rsidRPr="00D56732" w:rsidRDefault="0029672B" w:rsidP="00023E7C">
      <w:pPr>
        <w:pStyle w:val="paragraph"/>
      </w:pPr>
      <w:r w:rsidRPr="00D56732">
        <w:tab/>
        <w:t>(e)</w:t>
      </w:r>
      <w:r w:rsidRPr="00D56732">
        <w:tab/>
        <w:t>provide for the timely resolution of access disputes between providers of CS services and access seekers, if they arise; and</w:t>
      </w:r>
    </w:p>
    <w:p w14:paraId="406FFBB5" w14:textId="77777777" w:rsidR="0029672B" w:rsidRPr="00D56732" w:rsidRDefault="0029672B" w:rsidP="00023E7C">
      <w:pPr>
        <w:pStyle w:val="paragraph"/>
      </w:pPr>
      <w:r w:rsidRPr="00D56732">
        <w:tab/>
        <w:t>(f)</w:t>
      </w:r>
      <w:r w:rsidRPr="00D56732">
        <w:tab/>
        <w:t>discourage providers of CS services from exerting market power to the detriment of competition in upstream and downstream markets.</w:t>
      </w:r>
    </w:p>
    <w:p w14:paraId="23183602" w14:textId="77777777" w:rsidR="0029672B" w:rsidRPr="00D56732" w:rsidRDefault="0029672B" w:rsidP="00023E7C">
      <w:pPr>
        <w:pStyle w:val="ActHead5"/>
      </w:pPr>
      <w:r w:rsidRPr="004E29EA">
        <w:rPr>
          <w:rStyle w:val="CharSectno"/>
        </w:rPr>
        <w:t>153</w:t>
      </w:r>
      <w:proofErr w:type="gramStart"/>
      <w:r w:rsidRPr="004E29EA">
        <w:rPr>
          <w:rStyle w:val="CharSectno"/>
        </w:rPr>
        <w:t>ZEB</w:t>
      </w:r>
      <w:r w:rsidRPr="00D56732">
        <w:t xml:space="preserve">  Definitions</w:t>
      </w:r>
      <w:proofErr w:type="gramEnd"/>
    </w:p>
    <w:p w14:paraId="72DCA9BD" w14:textId="77777777" w:rsidR="0029672B" w:rsidRPr="00D56732" w:rsidRDefault="0029672B" w:rsidP="00023E7C">
      <w:pPr>
        <w:pStyle w:val="subsection"/>
      </w:pPr>
      <w:r w:rsidRPr="00D56732">
        <w:tab/>
      </w:r>
      <w:r w:rsidRPr="00D56732">
        <w:tab/>
        <w:t>In this Part:</w:t>
      </w:r>
    </w:p>
    <w:p w14:paraId="1668AEA6" w14:textId="77777777" w:rsidR="0029672B" w:rsidRPr="00D56732" w:rsidRDefault="0029672B" w:rsidP="00023E7C">
      <w:pPr>
        <w:pStyle w:val="Definition"/>
      </w:pPr>
      <w:r w:rsidRPr="00D56732">
        <w:rPr>
          <w:b/>
          <w:i/>
        </w:rPr>
        <w:t>access dispute</w:t>
      </w:r>
      <w:r w:rsidRPr="00D56732">
        <w:t xml:space="preserve"> means an access dispute notified under section 153ZEM.</w:t>
      </w:r>
    </w:p>
    <w:p w14:paraId="4900DADD" w14:textId="77777777" w:rsidR="0029672B" w:rsidRPr="00D56732" w:rsidRDefault="0029672B" w:rsidP="00023E7C">
      <w:pPr>
        <w:pStyle w:val="Definition"/>
      </w:pPr>
      <w:r w:rsidRPr="00D56732">
        <w:rPr>
          <w:b/>
          <w:i/>
        </w:rPr>
        <w:t>access seeker</w:t>
      </w:r>
      <w:r w:rsidRPr="00D56732">
        <w:t>, for a CS service, means a person who wants access to the CS service or wants a change to some aspect of the person’s existing access to the CS service.</w:t>
      </w:r>
    </w:p>
    <w:p w14:paraId="40D931D8" w14:textId="77777777" w:rsidR="0029672B" w:rsidRPr="00D56732" w:rsidRDefault="0029672B" w:rsidP="00023E7C">
      <w:pPr>
        <w:pStyle w:val="Definition"/>
      </w:pPr>
      <w:r w:rsidRPr="00D56732">
        <w:rPr>
          <w:b/>
          <w:i/>
        </w:rPr>
        <w:t>Australian CS facility licence</w:t>
      </w:r>
      <w:r w:rsidRPr="00D56732">
        <w:t xml:space="preserve"> has the same meaning as in section 761A of the </w:t>
      </w:r>
      <w:r w:rsidRPr="00D56732">
        <w:rPr>
          <w:i/>
        </w:rPr>
        <w:t>Corporations Act 2001</w:t>
      </w:r>
      <w:r w:rsidRPr="00D56732">
        <w:t>.</w:t>
      </w:r>
    </w:p>
    <w:p w14:paraId="6759F1F9" w14:textId="77777777" w:rsidR="0029672B" w:rsidRPr="00D56732" w:rsidRDefault="0029672B" w:rsidP="00023E7C">
      <w:pPr>
        <w:pStyle w:val="Definition"/>
      </w:pPr>
      <w:r w:rsidRPr="00D56732">
        <w:rPr>
          <w:b/>
          <w:i/>
        </w:rPr>
        <w:t>covered by a declaration</w:t>
      </w:r>
      <w:r w:rsidRPr="00D56732">
        <w:t>: see subsection 153</w:t>
      </w:r>
      <w:proofErr w:type="gramStart"/>
      <w:r w:rsidRPr="00D56732">
        <w:t>ZEF(</w:t>
      </w:r>
      <w:proofErr w:type="gramEnd"/>
      <w:r w:rsidRPr="00D56732">
        <w:t>3).</w:t>
      </w:r>
    </w:p>
    <w:p w14:paraId="00A4DABE" w14:textId="77777777" w:rsidR="0029672B" w:rsidRPr="00D56732" w:rsidRDefault="0029672B" w:rsidP="00023E7C">
      <w:pPr>
        <w:pStyle w:val="Definition"/>
      </w:pPr>
      <w:r w:rsidRPr="00D56732">
        <w:rPr>
          <w:b/>
          <w:i/>
        </w:rPr>
        <w:t>CS facility</w:t>
      </w:r>
      <w:r w:rsidRPr="00D56732">
        <w:t xml:space="preserve"> means a clearing and settlement facility (within the meaning of section 761A of the </w:t>
      </w:r>
      <w:r w:rsidRPr="00D56732">
        <w:rPr>
          <w:i/>
        </w:rPr>
        <w:t>Corporations Act 2001</w:t>
      </w:r>
      <w:r w:rsidRPr="00D56732">
        <w:t>).</w:t>
      </w:r>
    </w:p>
    <w:p w14:paraId="4F68531C" w14:textId="77777777" w:rsidR="0029672B" w:rsidRPr="00D56732" w:rsidRDefault="0029672B" w:rsidP="00023E7C">
      <w:pPr>
        <w:pStyle w:val="Definition"/>
      </w:pPr>
      <w:r w:rsidRPr="00D56732">
        <w:rPr>
          <w:b/>
          <w:i/>
        </w:rPr>
        <w:t xml:space="preserve">CS facility licensee </w:t>
      </w:r>
      <w:r w:rsidRPr="00D56732">
        <w:t xml:space="preserve">has the same meaning as in section 761A of the </w:t>
      </w:r>
      <w:r w:rsidRPr="00D56732">
        <w:rPr>
          <w:i/>
        </w:rPr>
        <w:t>Corporations Act 2001</w:t>
      </w:r>
      <w:r w:rsidRPr="00D56732">
        <w:t>.</w:t>
      </w:r>
    </w:p>
    <w:p w14:paraId="704939D4" w14:textId="77777777" w:rsidR="0029672B" w:rsidRPr="00D56732" w:rsidRDefault="0029672B" w:rsidP="00023E7C">
      <w:pPr>
        <w:pStyle w:val="Definition"/>
      </w:pPr>
      <w:bookmarkStart w:id="22" w:name="_Hlk118964804"/>
      <w:r w:rsidRPr="00D56732">
        <w:rPr>
          <w:b/>
          <w:i/>
        </w:rPr>
        <w:t>CS service</w:t>
      </w:r>
      <w:r w:rsidRPr="00D56732">
        <w:t xml:space="preserve"> has the same meaning as in section 828 of the </w:t>
      </w:r>
      <w:r w:rsidRPr="00D56732">
        <w:rPr>
          <w:i/>
        </w:rPr>
        <w:t>Corporations Act 2001</w:t>
      </w:r>
      <w:r w:rsidRPr="00D56732">
        <w:t>.</w:t>
      </w:r>
    </w:p>
    <w:bookmarkEnd w:id="22"/>
    <w:p w14:paraId="443C6B75" w14:textId="77777777" w:rsidR="0029672B" w:rsidRPr="00D56732" w:rsidRDefault="0029672B" w:rsidP="00023E7C">
      <w:pPr>
        <w:pStyle w:val="Definition"/>
      </w:pPr>
      <w:r w:rsidRPr="00D56732">
        <w:rPr>
          <w:b/>
          <w:i/>
        </w:rPr>
        <w:t>declared CS service</w:t>
      </w:r>
      <w:r w:rsidRPr="00D56732">
        <w:t xml:space="preserve">: a CS service is a </w:t>
      </w:r>
      <w:r w:rsidRPr="00D56732">
        <w:rPr>
          <w:b/>
          <w:i/>
        </w:rPr>
        <w:t>declared CS service</w:t>
      </w:r>
      <w:r w:rsidRPr="00D56732">
        <w:t xml:space="preserve"> if:</w:t>
      </w:r>
    </w:p>
    <w:p w14:paraId="5CF341A4" w14:textId="77777777" w:rsidR="0029672B" w:rsidRPr="00D56732" w:rsidRDefault="0029672B" w:rsidP="00023E7C">
      <w:pPr>
        <w:pStyle w:val="paragraph"/>
      </w:pPr>
      <w:r w:rsidRPr="00D56732">
        <w:tab/>
        <w:t>(a)</w:t>
      </w:r>
      <w:r w:rsidRPr="00D56732">
        <w:tab/>
        <w:t>the provider of the CS service is a CS facility licensee or a person that is related to a CS facility licensee; and</w:t>
      </w:r>
    </w:p>
    <w:p w14:paraId="7B2A1E1F" w14:textId="77777777" w:rsidR="0029672B" w:rsidRPr="00D56732" w:rsidRDefault="0029672B" w:rsidP="00023E7C">
      <w:pPr>
        <w:pStyle w:val="paragraph"/>
      </w:pPr>
      <w:r w:rsidRPr="00D56732">
        <w:tab/>
        <w:t>(b)</w:t>
      </w:r>
      <w:r w:rsidRPr="00D56732">
        <w:tab/>
        <w:t>the CS facility licensee holds an Australian CS facility licence that authorises the CS facility licensee to operate a CS facility; and</w:t>
      </w:r>
    </w:p>
    <w:p w14:paraId="19D27A88" w14:textId="77777777" w:rsidR="0029672B" w:rsidRPr="00D56732" w:rsidRDefault="0029672B" w:rsidP="00023E7C">
      <w:pPr>
        <w:pStyle w:val="paragraph"/>
      </w:pPr>
      <w:r w:rsidRPr="00D56732">
        <w:tab/>
        <w:t>(c)</w:t>
      </w:r>
      <w:r w:rsidRPr="00D56732">
        <w:tab/>
        <w:t>the CS service can only be provided because it has access to, or to data used in the operation of, the CS facility; and</w:t>
      </w:r>
    </w:p>
    <w:p w14:paraId="3AB38335" w14:textId="77777777" w:rsidR="0029672B" w:rsidRPr="00D56732" w:rsidRDefault="0029672B" w:rsidP="00023E7C">
      <w:pPr>
        <w:pStyle w:val="paragraph"/>
      </w:pPr>
      <w:r w:rsidRPr="00D56732">
        <w:lastRenderedPageBreak/>
        <w:tab/>
        <w:t>(d)</w:t>
      </w:r>
      <w:r w:rsidRPr="00D56732">
        <w:tab/>
        <w:t>the CS service is covered by a declaration under section 153ZEF.</w:t>
      </w:r>
    </w:p>
    <w:p w14:paraId="13BD4CE4" w14:textId="77777777" w:rsidR="0029672B" w:rsidRPr="00D56732" w:rsidRDefault="0029672B" w:rsidP="00023E7C">
      <w:pPr>
        <w:pStyle w:val="Definition"/>
      </w:pPr>
      <w:r w:rsidRPr="00D56732">
        <w:rPr>
          <w:b/>
          <w:i/>
        </w:rPr>
        <w:t>determination</w:t>
      </w:r>
      <w:r w:rsidRPr="00D56732">
        <w:t xml:space="preserve"> means:</w:t>
      </w:r>
    </w:p>
    <w:p w14:paraId="603B88FD" w14:textId="77777777" w:rsidR="0029672B" w:rsidRPr="00D56732" w:rsidRDefault="0029672B" w:rsidP="00023E7C">
      <w:pPr>
        <w:pStyle w:val="paragraph"/>
      </w:pPr>
      <w:r w:rsidRPr="00D56732">
        <w:tab/>
        <w:t>(a)</w:t>
      </w:r>
      <w:r w:rsidRPr="00D56732">
        <w:tab/>
        <w:t>a final determination made under paragraph 153ZEP(1)(a); and</w:t>
      </w:r>
    </w:p>
    <w:p w14:paraId="67033AA8" w14:textId="77777777" w:rsidR="0029672B" w:rsidRPr="00D56732" w:rsidRDefault="0029672B" w:rsidP="00023E7C">
      <w:pPr>
        <w:pStyle w:val="paragraph"/>
      </w:pPr>
      <w:r w:rsidRPr="00D56732">
        <w:tab/>
        <w:t>(b)</w:t>
      </w:r>
      <w:r w:rsidRPr="00D56732">
        <w:tab/>
        <w:t>an interim determination made under paragraph 153ZEP(1)(b).</w:t>
      </w:r>
    </w:p>
    <w:p w14:paraId="01EE3CB1" w14:textId="77777777" w:rsidR="0029672B" w:rsidRPr="00D56732" w:rsidRDefault="0029672B" w:rsidP="00023E7C">
      <w:pPr>
        <w:pStyle w:val="Definition"/>
      </w:pPr>
      <w:r w:rsidRPr="00D56732">
        <w:rPr>
          <w:b/>
          <w:i/>
        </w:rPr>
        <w:t>linked</w:t>
      </w:r>
      <w:r w:rsidRPr="00D56732">
        <w:t xml:space="preserve">: a CS facility is </w:t>
      </w:r>
      <w:r w:rsidRPr="00D56732">
        <w:rPr>
          <w:b/>
          <w:i/>
        </w:rPr>
        <w:t>linked to</w:t>
      </w:r>
      <w:r w:rsidRPr="00D56732">
        <w:t xml:space="preserve"> a CS service if:</w:t>
      </w:r>
    </w:p>
    <w:p w14:paraId="2B9AF6DE" w14:textId="77777777" w:rsidR="0029672B" w:rsidRPr="00D56732" w:rsidRDefault="0029672B" w:rsidP="00023E7C">
      <w:pPr>
        <w:pStyle w:val="paragraph"/>
      </w:pPr>
      <w:r w:rsidRPr="00D56732">
        <w:tab/>
        <w:t>(a)</w:t>
      </w:r>
      <w:r w:rsidRPr="00D56732">
        <w:tab/>
        <w:t>the CS service is a declared CS service; and</w:t>
      </w:r>
    </w:p>
    <w:p w14:paraId="72FD6EB3" w14:textId="77777777" w:rsidR="0029672B" w:rsidRPr="00D56732" w:rsidRDefault="0029672B" w:rsidP="00023E7C">
      <w:pPr>
        <w:pStyle w:val="paragraph"/>
      </w:pPr>
      <w:r w:rsidRPr="00D56732">
        <w:tab/>
        <w:t>(b)</w:t>
      </w:r>
      <w:r w:rsidRPr="00D56732">
        <w:tab/>
        <w:t>the CS facility is the CS facility mentioned in paragraphs (b) and (c) of the definition of declared CS service.</w:t>
      </w:r>
    </w:p>
    <w:p w14:paraId="7F8CC7E1" w14:textId="77777777" w:rsidR="0029672B" w:rsidRPr="00D56732" w:rsidRDefault="0029672B" w:rsidP="00023E7C">
      <w:pPr>
        <w:pStyle w:val="ActHead5"/>
      </w:pPr>
      <w:r w:rsidRPr="004E29EA">
        <w:rPr>
          <w:rStyle w:val="CharSectno"/>
        </w:rPr>
        <w:t>153</w:t>
      </w:r>
      <w:proofErr w:type="gramStart"/>
      <w:r w:rsidRPr="004E29EA">
        <w:rPr>
          <w:rStyle w:val="CharSectno"/>
        </w:rPr>
        <w:t>ZEC</w:t>
      </w:r>
      <w:r w:rsidRPr="00D56732">
        <w:t xml:space="preserve">  How</w:t>
      </w:r>
      <w:proofErr w:type="gramEnd"/>
      <w:r w:rsidRPr="00D56732">
        <w:t xml:space="preserve"> this Part applies to partnerships and joint ventures</w:t>
      </w:r>
    </w:p>
    <w:p w14:paraId="56DCF082" w14:textId="77777777" w:rsidR="0029672B" w:rsidRPr="00D56732" w:rsidRDefault="0029672B" w:rsidP="00023E7C">
      <w:pPr>
        <w:pStyle w:val="subsection"/>
      </w:pPr>
      <w:r w:rsidRPr="00D56732">
        <w:tab/>
        <w:t>(1)</w:t>
      </w:r>
      <w:r w:rsidRPr="00D56732">
        <w:tab/>
        <w:t>This section applies if a provider of a CS service is a partnership or joint venture that consists of 2 or more corporations. Those corporations are referred to in this section as the participants.</w:t>
      </w:r>
    </w:p>
    <w:p w14:paraId="7503891C" w14:textId="77777777" w:rsidR="0029672B" w:rsidRPr="00D56732" w:rsidRDefault="0029672B" w:rsidP="00023E7C">
      <w:pPr>
        <w:pStyle w:val="subsection"/>
      </w:pPr>
      <w:r w:rsidRPr="00D56732">
        <w:tab/>
        <w:t>(2)</w:t>
      </w:r>
      <w:r w:rsidRPr="00D56732">
        <w:tab/>
        <w:t>If this Part requires or permits something to be done by the provider, the thing may be done by one or more of the participants on behalf of the provider.</w:t>
      </w:r>
    </w:p>
    <w:p w14:paraId="23AFE7DE" w14:textId="77777777" w:rsidR="0029672B" w:rsidRPr="00D56732" w:rsidRDefault="0029672B" w:rsidP="00023E7C">
      <w:pPr>
        <w:pStyle w:val="subsection"/>
      </w:pPr>
      <w:r w:rsidRPr="00D56732">
        <w:tab/>
        <w:t>(3)</w:t>
      </w:r>
      <w:r w:rsidRPr="00D56732">
        <w:tab/>
        <w:t>If a provision of this Part refers to the provider bearing any costs, the provision applies as if the provision referred to any of the participants bearing any costs.</w:t>
      </w:r>
    </w:p>
    <w:p w14:paraId="2E5EEA52" w14:textId="77777777" w:rsidR="0029672B" w:rsidRPr="00D56732" w:rsidRDefault="0029672B" w:rsidP="00023E7C">
      <w:pPr>
        <w:pStyle w:val="subsection"/>
      </w:pPr>
      <w:r w:rsidRPr="00D56732">
        <w:tab/>
        <w:t>(4)</w:t>
      </w:r>
      <w:r w:rsidRPr="00D56732">
        <w:tab/>
        <w:t>If a provision of this Part refers to the provider doing something, the provision applies as if the provision referred to one or more of the participants doing that thing on behalf of the provider.</w:t>
      </w:r>
    </w:p>
    <w:p w14:paraId="0A5007E3" w14:textId="77777777" w:rsidR="0029672B" w:rsidRPr="00D56732" w:rsidRDefault="0029672B" w:rsidP="00023E7C">
      <w:pPr>
        <w:pStyle w:val="subsection"/>
      </w:pPr>
      <w:r w:rsidRPr="00D56732">
        <w:tab/>
        <w:t>(5)</w:t>
      </w:r>
      <w:r w:rsidRPr="00D56732">
        <w:tab/>
        <w:t>If:</w:t>
      </w:r>
    </w:p>
    <w:p w14:paraId="3B4B3681" w14:textId="77777777" w:rsidR="0029672B" w:rsidRPr="00D56732" w:rsidRDefault="0029672B" w:rsidP="00023E7C">
      <w:pPr>
        <w:pStyle w:val="paragraph"/>
      </w:pPr>
      <w:r w:rsidRPr="00D56732">
        <w:tab/>
        <w:t>(a)</w:t>
      </w:r>
      <w:r w:rsidRPr="00D56732">
        <w:tab/>
        <w:t>a provision of this Part requires the provider to do something, or prohibits the provider from doing something; and</w:t>
      </w:r>
    </w:p>
    <w:p w14:paraId="4F76BEB1" w14:textId="77777777" w:rsidR="0029672B" w:rsidRPr="00D56732" w:rsidRDefault="0029672B" w:rsidP="00023E7C">
      <w:pPr>
        <w:pStyle w:val="paragraph"/>
      </w:pPr>
      <w:r w:rsidRPr="00D56732">
        <w:tab/>
        <w:t>(b)</w:t>
      </w:r>
      <w:r w:rsidRPr="00D56732">
        <w:tab/>
        <w:t xml:space="preserve">a contravention of the provision is an </w:t>
      </w:r>
      <w:proofErr w:type="gramStart"/>
      <w:r w:rsidRPr="00D56732">
        <w:t>offence;</w:t>
      </w:r>
      <w:proofErr w:type="gramEnd"/>
    </w:p>
    <w:p w14:paraId="197E5F40" w14:textId="77777777" w:rsidR="0029672B" w:rsidRPr="00D56732" w:rsidRDefault="0029672B" w:rsidP="00023E7C">
      <w:pPr>
        <w:pStyle w:val="subsection2"/>
      </w:pPr>
      <w:r w:rsidRPr="00D56732">
        <w:t>the provision applies as if a reference to the provider were a reference to any person responsible for the day</w:t>
      </w:r>
      <w:r w:rsidR="00023E7C">
        <w:noBreakHyphen/>
      </w:r>
      <w:r w:rsidRPr="00D56732">
        <w:t>to</w:t>
      </w:r>
      <w:r w:rsidR="00023E7C">
        <w:noBreakHyphen/>
      </w:r>
      <w:r w:rsidRPr="00D56732">
        <w:t>day management and control of the provider.</w:t>
      </w:r>
    </w:p>
    <w:p w14:paraId="2018D0A6" w14:textId="77777777" w:rsidR="0029672B" w:rsidRPr="00D56732" w:rsidRDefault="0029672B" w:rsidP="00023E7C">
      <w:pPr>
        <w:pStyle w:val="subsection"/>
      </w:pPr>
      <w:r w:rsidRPr="00D56732">
        <w:tab/>
        <w:t>(6)</w:t>
      </w:r>
      <w:r w:rsidRPr="00D56732">
        <w:tab/>
        <w:t>If:</w:t>
      </w:r>
    </w:p>
    <w:p w14:paraId="73094532" w14:textId="77777777" w:rsidR="0029672B" w:rsidRPr="00D56732" w:rsidRDefault="0029672B" w:rsidP="00023E7C">
      <w:pPr>
        <w:pStyle w:val="paragraph"/>
      </w:pPr>
      <w:r w:rsidRPr="00D56732">
        <w:tab/>
        <w:t>(a)</w:t>
      </w:r>
      <w:r w:rsidRPr="00D56732">
        <w:tab/>
        <w:t>a provision of this Part requires a provider to do something, or prohibits a provider doing something; and</w:t>
      </w:r>
    </w:p>
    <w:p w14:paraId="45B087A6" w14:textId="77777777" w:rsidR="0029672B" w:rsidRPr="00D56732" w:rsidRDefault="0029672B" w:rsidP="00023E7C">
      <w:pPr>
        <w:pStyle w:val="paragraph"/>
      </w:pPr>
      <w:r w:rsidRPr="00D56732">
        <w:tab/>
        <w:t>(b)</w:t>
      </w:r>
      <w:r w:rsidRPr="00D56732">
        <w:tab/>
        <w:t xml:space="preserve">a contravention of the provision is not an </w:t>
      </w:r>
      <w:proofErr w:type="gramStart"/>
      <w:r w:rsidRPr="00D56732">
        <w:t>offence;</w:t>
      </w:r>
      <w:proofErr w:type="gramEnd"/>
    </w:p>
    <w:p w14:paraId="2050C825" w14:textId="77777777" w:rsidR="0029672B" w:rsidRPr="00D56732" w:rsidRDefault="0029672B" w:rsidP="00023E7C">
      <w:pPr>
        <w:pStyle w:val="subsection2"/>
      </w:pPr>
      <w:r w:rsidRPr="00D56732">
        <w:lastRenderedPageBreak/>
        <w:t>the provision applies as if the reference to provider were a reference to each participant and to any other person responsible for the day</w:t>
      </w:r>
      <w:r w:rsidR="00023E7C">
        <w:noBreakHyphen/>
      </w:r>
      <w:r w:rsidRPr="00D56732">
        <w:t>to</w:t>
      </w:r>
      <w:r w:rsidR="00023E7C">
        <w:noBreakHyphen/>
      </w:r>
      <w:r w:rsidRPr="00D56732">
        <w:t>day management and control of the provider.</w:t>
      </w:r>
    </w:p>
    <w:p w14:paraId="561AE8F0" w14:textId="77777777" w:rsidR="0029672B" w:rsidRPr="00D56732" w:rsidRDefault="0029672B" w:rsidP="00023E7C">
      <w:pPr>
        <w:pStyle w:val="ActHead5"/>
      </w:pPr>
      <w:r w:rsidRPr="004E29EA">
        <w:rPr>
          <w:rStyle w:val="CharSectno"/>
        </w:rPr>
        <w:t>153</w:t>
      </w:r>
      <w:proofErr w:type="gramStart"/>
      <w:r w:rsidRPr="004E29EA">
        <w:rPr>
          <w:rStyle w:val="CharSectno"/>
        </w:rPr>
        <w:t>ZED</w:t>
      </w:r>
      <w:r w:rsidRPr="00D56732">
        <w:t xml:space="preserve">  Constitutional</w:t>
      </w:r>
      <w:proofErr w:type="gramEnd"/>
      <w:r w:rsidRPr="00D56732">
        <w:t xml:space="preserve"> limits on operation of this Part</w:t>
      </w:r>
    </w:p>
    <w:p w14:paraId="6167338D" w14:textId="77777777" w:rsidR="0029672B" w:rsidRPr="00D56732" w:rsidRDefault="0029672B" w:rsidP="00023E7C">
      <w:pPr>
        <w:pStyle w:val="subsection"/>
      </w:pPr>
      <w:r w:rsidRPr="00D56732">
        <w:tab/>
      </w:r>
      <w:r w:rsidRPr="00D56732">
        <w:tab/>
        <w:t>This Part does not apply in relation to an access seeker’s access to a CS service unless:</w:t>
      </w:r>
    </w:p>
    <w:p w14:paraId="4F31856F" w14:textId="77777777" w:rsidR="0029672B" w:rsidRPr="00D56732" w:rsidRDefault="0029672B" w:rsidP="00023E7C">
      <w:pPr>
        <w:pStyle w:val="paragraph"/>
      </w:pPr>
      <w:r w:rsidRPr="00D56732">
        <w:tab/>
        <w:t>(a)</w:t>
      </w:r>
      <w:r w:rsidRPr="00D56732">
        <w:tab/>
        <w:t>the provider of the CS service is a corporation (or a partnership or joint venture consisting wholly of corporations); or</w:t>
      </w:r>
    </w:p>
    <w:p w14:paraId="39D8CBAA" w14:textId="77777777" w:rsidR="0029672B" w:rsidRPr="00D56732" w:rsidRDefault="0029672B" w:rsidP="00023E7C">
      <w:pPr>
        <w:pStyle w:val="paragraph"/>
      </w:pPr>
      <w:r w:rsidRPr="00D56732">
        <w:tab/>
        <w:t>(b)</w:t>
      </w:r>
      <w:r w:rsidRPr="00D56732">
        <w:tab/>
        <w:t>the access seeker is a corporation; or</w:t>
      </w:r>
    </w:p>
    <w:p w14:paraId="4D0A1884" w14:textId="77777777" w:rsidR="0029672B" w:rsidRPr="00D56732" w:rsidRDefault="0029672B" w:rsidP="00023E7C">
      <w:pPr>
        <w:pStyle w:val="paragraph"/>
      </w:pPr>
      <w:r w:rsidRPr="00D56732">
        <w:tab/>
        <w:t>(c)</w:t>
      </w:r>
      <w:r w:rsidRPr="00D56732">
        <w:tab/>
        <w:t xml:space="preserve">the access is (or would be) </w:t>
      </w:r>
      <w:proofErr w:type="gramStart"/>
      <w:r w:rsidRPr="00D56732">
        <w:t>in the course of</w:t>
      </w:r>
      <w:proofErr w:type="gramEnd"/>
      <w:r w:rsidRPr="00D56732">
        <w:t>, or for the purposes of, constitutional trade or commerce.</w:t>
      </w:r>
    </w:p>
    <w:p w14:paraId="175B5F0A" w14:textId="77777777" w:rsidR="0029672B" w:rsidRPr="00D56732" w:rsidRDefault="0029672B" w:rsidP="00023E7C">
      <w:pPr>
        <w:pStyle w:val="ActHead5"/>
      </w:pPr>
      <w:r w:rsidRPr="004E29EA">
        <w:rPr>
          <w:rStyle w:val="CharSectno"/>
        </w:rPr>
        <w:t>153</w:t>
      </w:r>
      <w:proofErr w:type="gramStart"/>
      <w:r w:rsidRPr="004E29EA">
        <w:rPr>
          <w:rStyle w:val="CharSectno"/>
        </w:rPr>
        <w:t>ZEE</w:t>
      </w:r>
      <w:r w:rsidRPr="00D56732">
        <w:t xml:space="preserve">  This</w:t>
      </w:r>
      <w:proofErr w:type="gramEnd"/>
      <w:r w:rsidRPr="00D56732">
        <w:t xml:space="preserve"> Part binds the Crown</w:t>
      </w:r>
    </w:p>
    <w:p w14:paraId="2759C95E" w14:textId="77777777" w:rsidR="0029672B" w:rsidRPr="00D56732" w:rsidRDefault="0029672B" w:rsidP="00023E7C">
      <w:pPr>
        <w:pStyle w:val="subsection"/>
      </w:pPr>
      <w:r w:rsidRPr="00D56732">
        <w:tab/>
        <w:t>(1)</w:t>
      </w:r>
      <w:r w:rsidRPr="00D56732">
        <w:tab/>
        <w:t>This Part binds the Crown in right of the Commonwealth, of each of the States, of the Australian Capital Territory and of the Northern Territory.</w:t>
      </w:r>
    </w:p>
    <w:p w14:paraId="3A8EE09C" w14:textId="77777777" w:rsidR="0029672B" w:rsidRPr="00D56732" w:rsidRDefault="0029672B" w:rsidP="00023E7C">
      <w:pPr>
        <w:pStyle w:val="subsection"/>
      </w:pPr>
      <w:r w:rsidRPr="00D56732">
        <w:tab/>
        <w:t>(2)</w:t>
      </w:r>
      <w:r w:rsidRPr="00D56732">
        <w:tab/>
        <w:t>Nothing in this Part makes the Crown liable to be prosecuted for an offence.</w:t>
      </w:r>
    </w:p>
    <w:p w14:paraId="164B82C3" w14:textId="77777777" w:rsidR="0029672B" w:rsidRPr="00D56732" w:rsidRDefault="0029672B" w:rsidP="00023E7C">
      <w:pPr>
        <w:pStyle w:val="subsection"/>
      </w:pPr>
      <w:r w:rsidRPr="00D56732">
        <w:tab/>
        <w:t>(3)</w:t>
      </w:r>
      <w:r w:rsidRPr="00D56732">
        <w:tab/>
        <w:t>The protection in subsection (2) does not apply to an authority of the Commonwealth or an authority of a State or Territory.</w:t>
      </w:r>
    </w:p>
    <w:p w14:paraId="69E42E41" w14:textId="77777777" w:rsidR="004B4410" w:rsidRPr="00D56732" w:rsidRDefault="004B4410" w:rsidP="004B4410">
      <w:pPr>
        <w:pStyle w:val="ActHead3"/>
      </w:pPr>
      <w:r w:rsidRPr="004E29EA">
        <w:rPr>
          <w:rStyle w:val="CharDivNo"/>
        </w:rPr>
        <w:t>Division 2</w:t>
      </w:r>
      <w:r w:rsidRPr="00D56732">
        <w:t>—</w:t>
      </w:r>
      <w:r w:rsidRPr="004E29EA">
        <w:rPr>
          <w:rStyle w:val="CharDivText"/>
        </w:rPr>
        <w:t>Declaration of CS services</w:t>
      </w:r>
    </w:p>
    <w:p w14:paraId="71CF7563" w14:textId="77777777" w:rsidR="004B4410" w:rsidRPr="00D56732" w:rsidRDefault="004B4410" w:rsidP="004B4410">
      <w:pPr>
        <w:pStyle w:val="ActHead5"/>
      </w:pPr>
      <w:r w:rsidRPr="004E29EA">
        <w:rPr>
          <w:rStyle w:val="CharSectno"/>
        </w:rPr>
        <w:t>153</w:t>
      </w:r>
      <w:proofErr w:type="gramStart"/>
      <w:r w:rsidRPr="004E29EA">
        <w:rPr>
          <w:rStyle w:val="CharSectno"/>
        </w:rPr>
        <w:t>ZEF</w:t>
      </w:r>
      <w:r w:rsidRPr="00D56732">
        <w:t xml:space="preserve">  Minister</w:t>
      </w:r>
      <w:proofErr w:type="gramEnd"/>
      <w:r w:rsidRPr="00D56732">
        <w:t xml:space="preserve"> may declare a CS service</w:t>
      </w:r>
    </w:p>
    <w:p w14:paraId="3ED747E2" w14:textId="77777777" w:rsidR="004B4410" w:rsidRPr="00D56732" w:rsidRDefault="004B4410" w:rsidP="004B4410">
      <w:pPr>
        <w:pStyle w:val="subsection"/>
      </w:pPr>
      <w:r w:rsidRPr="00D56732">
        <w:tab/>
        <w:t>(1)</w:t>
      </w:r>
      <w:r w:rsidRPr="00D56732">
        <w:tab/>
        <w:t>The Minister may, by legislative instrument, make a declaration specifying any of the following as services to which access may be the subject of negotiation or arbitration under this Part:</w:t>
      </w:r>
    </w:p>
    <w:p w14:paraId="63ED78C0" w14:textId="77777777" w:rsidR="004B4410" w:rsidRPr="00D56732" w:rsidRDefault="004B4410" w:rsidP="004B4410">
      <w:pPr>
        <w:pStyle w:val="paragraph"/>
      </w:pPr>
      <w:r w:rsidRPr="00D56732">
        <w:tab/>
        <w:t>(a)</w:t>
      </w:r>
      <w:r w:rsidRPr="00D56732">
        <w:tab/>
        <w:t xml:space="preserve">one or more CS </w:t>
      </w:r>
      <w:proofErr w:type="gramStart"/>
      <w:r w:rsidRPr="00D56732">
        <w:t>services;</w:t>
      </w:r>
      <w:proofErr w:type="gramEnd"/>
    </w:p>
    <w:p w14:paraId="283E3AD0" w14:textId="77777777" w:rsidR="004B4410" w:rsidRPr="00D56732" w:rsidRDefault="004B4410" w:rsidP="004B4410">
      <w:pPr>
        <w:pStyle w:val="paragraph"/>
      </w:pPr>
      <w:r w:rsidRPr="00D56732">
        <w:tab/>
        <w:t>(b)</w:t>
      </w:r>
      <w:r w:rsidRPr="00D56732">
        <w:tab/>
        <w:t>one or more classes of CS services.</w:t>
      </w:r>
    </w:p>
    <w:p w14:paraId="766307F7" w14:textId="77777777" w:rsidR="004B4410" w:rsidRPr="00D56732" w:rsidRDefault="004B4410" w:rsidP="004B4410">
      <w:pPr>
        <w:pStyle w:val="subsection"/>
      </w:pPr>
      <w:r w:rsidRPr="00D56732">
        <w:tab/>
        <w:t>(2)</w:t>
      </w:r>
      <w:r w:rsidRPr="00D56732">
        <w:tab/>
        <w:t>A declaration under subsection (1) may also specify one or more CS services that are taken not to be covered by the declaration.</w:t>
      </w:r>
    </w:p>
    <w:p w14:paraId="503576BB" w14:textId="77777777" w:rsidR="004B4410" w:rsidRPr="00D56732" w:rsidRDefault="004B4410" w:rsidP="004B4410">
      <w:pPr>
        <w:pStyle w:val="subsection"/>
      </w:pPr>
      <w:r w:rsidRPr="00D56732">
        <w:tab/>
        <w:t>(3)</w:t>
      </w:r>
      <w:r w:rsidRPr="00D56732">
        <w:tab/>
        <w:t>A CS service is covered by a declaration if:</w:t>
      </w:r>
    </w:p>
    <w:p w14:paraId="2E18C245" w14:textId="77777777" w:rsidR="004B4410" w:rsidRPr="00D56732" w:rsidRDefault="004B4410" w:rsidP="004B4410">
      <w:pPr>
        <w:pStyle w:val="paragraph"/>
      </w:pPr>
      <w:r w:rsidRPr="00D56732">
        <w:tab/>
        <w:t>(a)</w:t>
      </w:r>
      <w:r w:rsidRPr="00D56732">
        <w:tab/>
        <w:t>the CS service is specified, or is in a class of CS services specified, in a declaration under subsection (1) that is in force; and</w:t>
      </w:r>
    </w:p>
    <w:p w14:paraId="06E19ED9" w14:textId="77777777" w:rsidR="004B4410" w:rsidRPr="00D56732" w:rsidRDefault="004B4410" w:rsidP="004B4410">
      <w:pPr>
        <w:pStyle w:val="paragraph"/>
      </w:pPr>
      <w:r w:rsidRPr="00D56732">
        <w:lastRenderedPageBreak/>
        <w:tab/>
        <w:t>(b)</w:t>
      </w:r>
      <w:r w:rsidRPr="00D56732">
        <w:tab/>
        <w:t>the CS service is not specified as a CS service that is taken not to be covered by a declaration in a declaration under subsection (1) that is in force.</w:t>
      </w:r>
    </w:p>
    <w:p w14:paraId="18978CC7" w14:textId="77777777" w:rsidR="004B4410" w:rsidRPr="00D56732" w:rsidRDefault="004B4410" w:rsidP="004B4410">
      <w:pPr>
        <w:pStyle w:val="SubsectionHead"/>
      </w:pPr>
      <w:r w:rsidRPr="00D56732">
        <w:t>Matters to which the Minister has regard</w:t>
      </w:r>
    </w:p>
    <w:p w14:paraId="09006CA3" w14:textId="77777777" w:rsidR="004B4410" w:rsidRPr="00D56732" w:rsidRDefault="004B4410" w:rsidP="004B4410">
      <w:pPr>
        <w:pStyle w:val="subsection"/>
      </w:pPr>
      <w:r w:rsidRPr="00D56732">
        <w:tab/>
        <w:t>(4)</w:t>
      </w:r>
      <w:r w:rsidRPr="00D56732">
        <w:tab/>
        <w:t>In considering whether to make a declaration under subsection (1), the Minister:</w:t>
      </w:r>
    </w:p>
    <w:p w14:paraId="7054617C" w14:textId="77777777" w:rsidR="004B4410" w:rsidRPr="00D56732" w:rsidRDefault="004B4410" w:rsidP="004B4410">
      <w:pPr>
        <w:pStyle w:val="paragraph"/>
      </w:pPr>
      <w:r w:rsidRPr="00D56732">
        <w:tab/>
        <w:t>(a)</w:t>
      </w:r>
      <w:r w:rsidRPr="00D56732">
        <w:tab/>
        <w:t>must have regard to:</w:t>
      </w:r>
    </w:p>
    <w:p w14:paraId="702CBBB1" w14:textId="77777777" w:rsidR="004B4410" w:rsidRPr="00D56732" w:rsidRDefault="004B4410" w:rsidP="004B4410">
      <w:pPr>
        <w:pStyle w:val="paragraphsub"/>
      </w:pPr>
      <w:r w:rsidRPr="00D56732">
        <w:tab/>
        <w:t>(</w:t>
      </w:r>
      <w:proofErr w:type="spellStart"/>
      <w:r w:rsidRPr="00D56732">
        <w:t>i</w:t>
      </w:r>
      <w:proofErr w:type="spellEnd"/>
      <w:r w:rsidRPr="00D56732">
        <w:t>)</w:t>
      </w:r>
      <w:r w:rsidRPr="00D56732">
        <w:tab/>
        <w:t xml:space="preserve">the likely effect on the Australian economy, and on the efficiency, </w:t>
      </w:r>
      <w:proofErr w:type="gramStart"/>
      <w:r w:rsidRPr="00D56732">
        <w:t>integrity</w:t>
      </w:r>
      <w:proofErr w:type="gramEnd"/>
      <w:r w:rsidRPr="00D56732">
        <w:t xml:space="preserve"> and stability of the Australian financial system, of making the declaration; and</w:t>
      </w:r>
    </w:p>
    <w:p w14:paraId="7F2979FF" w14:textId="77777777" w:rsidR="004B4410" w:rsidRPr="00D56732" w:rsidRDefault="004B4410" w:rsidP="004B4410">
      <w:pPr>
        <w:pStyle w:val="paragraphsub"/>
      </w:pPr>
      <w:r w:rsidRPr="00D56732">
        <w:tab/>
        <w:t>(ii)</w:t>
      </w:r>
      <w:r w:rsidRPr="00D56732">
        <w:tab/>
        <w:t>the likely regulatory impact of the declaration; and</w:t>
      </w:r>
    </w:p>
    <w:p w14:paraId="753A1FD9" w14:textId="77777777" w:rsidR="004B4410" w:rsidRPr="00D56732" w:rsidRDefault="004B4410" w:rsidP="004B4410">
      <w:pPr>
        <w:pStyle w:val="paragraphsub"/>
      </w:pPr>
      <w:r w:rsidRPr="00D56732">
        <w:tab/>
        <w:t>(iii)</w:t>
      </w:r>
      <w:r w:rsidRPr="00D56732">
        <w:tab/>
        <w:t>the extent to which a provider of a CS service that will be affected by the declaration has a monopoly or significant market power over the provision of the service; and</w:t>
      </w:r>
    </w:p>
    <w:p w14:paraId="51E4BD8B" w14:textId="77777777" w:rsidR="004B4410" w:rsidRPr="00D56732" w:rsidRDefault="004B4410" w:rsidP="004B4410">
      <w:pPr>
        <w:pStyle w:val="paragraph"/>
      </w:pPr>
      <w:r w:rsidRPr="00D56732">
        <w:tab/>
        <w:t>(b)</w:t>
      </w:r>
      <w:r w:rsidRPr="00D56732">
        <w:tab/>
        <w:t>may have regard to any other matters that the Minister considers relevant.</w:t>
      </w:r>
    </w:p>
    <w:p w14:paraId="4F48651F" w14:textId="77777777" w:rsidR="004B4410" w:rsidRPr="00D56732" w:rsidRDefault="004B4410" w:rsidP="004B4410">
      <w:pPr>
        <w:pStyle w:val="notetext"/>
      </w:pPr>
      <w:r w:rsidRPr="00D56732">
        <w:t>Note:</w:t>
      </w:r>
      <w:r w:rsidRPr="00D56732">
        <w:tab/>
        <w:t>Matters that the Minister may have regard to under paragraph (b) may, for example, include:</w:t>
      </w:r>
    </w:p>
    <w:p w14:paraId="275C381F" w14:textId="77777777" w:rsidR="004B4410" w:rsidRPr="00D56732" w:rsidRDefault="004B4410" w:rsidP="004B4410">
      <w:pPr>
        <w:pStyle w:val="notepara"/>
      </w:pPr>
      <w:r w:rsidRPr="00D56732">
        <w:t>(a)</w:t>
      </w:r>
      <w:r w:rsidRPr="00D56732">
        <w:tab/>
        <w:t>any relevant international standards and international commitments; and</w:t>
      </w:r>
    </w:p>
    <w:p w14:paraId="17E1B948" w14:textId="77777777" w:rsidR="004B4410" w:rsidRPr="00D56732" w:rsidRDefault="004B4410" w:rsidP="004B4410">
      <w:pPr>
        <w:pStyle w:val="notepara"/>
      </w:pPr>
      <w:r w:rsidRPr="00D56732">
        <w:t>(b)</w:t>
      </w:r>
      <w:r w:rsidRPr="00D56732">
        <w:tab/>
        <w:t>matters raised in consultations under subsection (5), or in advice under subsection (7).</w:t>
      </w:r>
    </w:p>
    <w:p w14:paraId="498DC597" w14:textId="77777777" w:rsidR="004B4410" w:rsidRPr="00D56732" w:rsidRDefault="004B4410" w:rsidP="004B4410">
      <w:pPr>
        <w:pStyle w:val="SubsectionHead"/>
      </w:pPr>
      <w:r w:rsidRPr="00D56732">
        <w:t>Obligation to consult</w:t>
      </w:r>
    </w:p>
    <w:p w14:paraId="5EE201CD" w14:textId="77777777" w:rsidR="004B4410" w:rsidRPr="00D56732" w:rsidRDefault="004B4410" w:rsidP="004B4410">
      <w:pPr>
        <w:pStyle w:val="subsection"/>
      </w:pPr>
      <w:r w:rsidRPr="00D56732">
        <w:tab/>
        <w:t>(5)</w:t>
      </w:r>
      <w:r w:rsidRPr="00D56732">
        <w:tab/>
        <w:t>The Minister must not make a declaration under subsection (1) unless the Minister has consulted the Commission about the proposed declaration.</w:t>
      </w:r>
    </w:p>
    <w:p w14:paraId="1F6C0E69" w14:textId="77777777" w:rsidR="004B4410" w:rsidRPr="00D56732" w:rsidRDefault="004B4410" w:rsidP="004B4410">
      <w:pPr>
        <w:pStyle w:val="subsection"/>
      </w:pPr>
      <w:r w:rsidRPr="00D56732">
        <w:tab/>
        <w:t>(6)</w:t>
      </w:r>
      <w:r w:rsidRPr="00D56732">
        <w:tab/>
        <w:t>A failure to consult as required by subsection (5) does not invalidate a declaration.</w:t>
      </w:r>
    </w:p>
    <w:p w14:paraId="0F718C11" w14:textId="77777777" w:rsidR="004B4410" w:rsidRPr="00D56732" w:rsidRDefault="004B4410" w:rsidP="004B4410">
      <w:pPr>
        <w:pStyle w:val="SubsectionHead"/>
      </w:pPr>
      <w:r w:rsidRPr="00D56732">
        <w:t>Commission may advise Minister</w:t>
      </w:r>
    </w:p>
    <w:p w14:paraId="12172B51" w14:textId="77777777" w:rsidR="004B4410" w:rsidRPr="00D56732" w:rsidRDefault="004B4410" w:rsidP="004B4410">
      <w:pPr>
        <w:pStyle w:val="subsection"/>
      </w:pPr>
      <w:r w:rsidRPr="00D56732">
        <w:tab/>
        <w:t>(7)</w:t>
      </w:r>
      <w:r w:rsidRPr="00D56732">
        <w:tab/>
        <w:t>The Commission may (on its own initiative) and must (at the request of the Minister):</w:t>
      </w:r>
    </w:p>
    <w:p w14:paraId="1DE56C50" w14:textId="77777777" w:rsidR="004B4410" w:rsidRPr="00D56732" w:rsidRDefault="004B4410" w:rsidP="004B4410">
      <w:pPr>
        <w:pStyle w:val="paragraph"/>
      </w:pPr>
      <w:r w:rsidRPr="00D56732">
        <w:tab/>
        <w:t>(a)</w:t>
      </w:r>
      <w:r w:rsidRPr="00D56732">
        <w:tab/>
        <w:t>consider whether a declaration should be made under subsection (1); and</w:t>
      </w:r>
    </w:p>
    <w:p w14:paraId="05790126" w14:textId="77777777" w:rsidR="004B4410" w:rsidRPr="00D56732" w:rsidRDefault="004B4410" w:rsidP="004B4410">
      <w:pPr>
        <w:pStyle w:val="paragraph"/>
      </w:pPr>
      <w:r w:rsidRPr="00D56732">
        <w:tab/>
        <w:t>(b)</w:t>
      </w:r>
      <w:r w:rsidRPr="00D56732">
        <w:tab/>
        <w:t>advise the Minister accordingly.</w:t>
      </w:r>
    </w:p>
    <w:p w14:paraId="0E2DB83E" w14:textId="77777777" w:rsidR="004B4410" w:rsidRPr="00D56732" w:rsidRDefault="004B4410" w:rsidP="004B4410">
      <w:pPr>
        <w:pStyle w:val="SubsectionHead"/>
      </w:pPr>
      <w:r w:rsidRPr="00D56732">
        <w:lastRenderedPageBreak/>
        <w:t>Commission may request advice from ASIC or Reserve Bank</w:t>
      </w:r>
    </w:p>
    <w:p w14:paraId="0B01E729" w14:textId="77777777" w:rsidR="004B4410" w:rsidRPr="00D56732" w:rsidRDefault="004B4410" w:rsidP="004B4410">
      <w:pPr>
        <w:pStyle w:val="subsection"/>
      </w:pPr>
      <w:r w:rsidRPr="00D56732">
        <w:tab/>
        <w:t>(8)</w:t>
      </w:r>
      <w:r w:rsidRPr="00D56732">
        <w:tab/>
        <w:t>The Commission may request advice from ASIC or the Reserve Bank of Australia for the purposes of informing its consideration and advice under subsection (7).</w:t>
      </w:r>
    </w:p>
    <w:p w14:paraId="630DD20E" w14:textId="77777777" w:rsidR="004B4410" w:rsidRPr="00D56732" w:rsidRDefault="004B4410" w:rsidP="004B4410">
      <w:pPr>
        <w:pStyle w:val="subsection"/>
      </w:pPr>
      <w:r w:rsidRPr="00D56732">
        <w:tab/>
        <w:t>(9)</w:t>
      </w:r>
      <w:r w:rsidRPr="00D56732">
        <w:tab/>
        <w:t>ASIC and the Reserve Bank of Australia may give advice to the Commission relating to whether a declaration should be made under subsection (1).</w:t>
      </w:r>
    </w:p>
    <w:p w14:paraId="24404BD6" w14:textId="77777777" w:rsidR="004B4410" w:rsidRPr="00D56732" w:rsidRDefault="004B4410" w:rsidP="004B4410">
      <w:pPr>
        <w:pStyle w:val="ActHead5"/>
      </w:pPr>
      <w:r w:rsidRPr="004E29EA">
        <w:rPr>
          <w:rStyle w:val="CharSectno"/>
        </w:rPr>
        <w:t>153</w:t>
      </w:r>
      <w:proofErr w:type="gramStart"/>
      <w:r w:rsidRPr="004E29EA">
        <w:rPr>
          <w:rStyle w:val="CharSectno"/>
        </w:rPr>
        <w:t>ZEG</w:t>
      </w:r>
      <w:r w:rsidRPr="00D56732">
        <w:t xml:space="preserve">  Amendment</w:t>
      </w:r>
      <w:proofErr w:type="gramEnd"/>
      <w:r w:rsidRPr="00D56732">
        <w:t xml:space="preserve"> and revocation of declarations</w:t>
      </w:r>
    </w:p>
    <w:p w14:paraId="51AA2808" w14:textId="77777777" w:rsidR="004B4410" w:rsidRPr="00D56732" w:rsidRDefault="004B4410" w:rsidP="004B4410">
      <w:pPr>
        <w:pStyle w:val="subsection"/>
      </w:pPr>
      <w:r w:rsidRPr="00D56732">
        <w:tab/>
        <w:t>(1)</w:t>
      </w:r>
      <w:r w:rsidRPr="00D56732">
        <w:tab/>
        <w:t>The Minister may amend or revoke a declaration under subsection 153</w:t>
      </w:r>
      <w:proofErr w:type="gramStart"/>
      <w:r w:rsidRPr="00D56732">
        <w:t>ZEF(</w:t>
      </w:r>
      <w:proofErr w:type="gramEnd"/>
      <w:r w:rsidRPr="00D56732">
        <w:t xml:space="preserve">1) in like manner and subject to like conditions (see subsections 33(3) and (3AA) of the </w:t>
      </w:r>
      <w:r w:rsidRPr="00D56732">
        <w:rPr>
          <w:i/>
        </w:rPr>
        <w:t>Acts Interpretation Act 1901</w:t>
      </w:r>
      <w:r w:rsidRPr="00D56732">
        <w:t>).</w:t>
      </w:r>
    </w:p>
    <w:p w14:paraId="07CEAC34" w14:textId="77777777" w:rsidR="004B4410" w:rsidRPr="00D56732" w:rsidRDefault="004B4410" w:rsidP="004B4410">
      <w:pPr>
        <w:pStyle w:val="subsection"/>
      </w:pPr>
      <w:r w:rsidRPr="00D56732">
        <w:tab/>
        <w:t>(2)</w:t>
      </w:r>
      <w:r w:rsidRPr="00D56732">
        <w:tab/>
        <w:t>The amendment or revocation of a declaration does not affect:</w:t>
      </w:r>
    </w:p>
    <w:p w14:paraId="1EB0EC95" w14:textId="77777777" w:rsidR="004B4410" w:rsidRPr="00D56732" w:rsidRDefault="004B4410" w:rsidP="004B4410">
      <w:pPr>
        <w:pStyle w:val="paragraph"/>
      </w:pPr>
      <w:r w:rsidRPr="00D56732">
        <w:tab/>
        <w:t>(a)</w:t>
      </w:r>
      <w:r w:rsidRPr="00D56732">
        <w:tab/>
        <w:t>the arbitration of an access dispute that was notified under subsection 153</w:t>
      </w:r>
      <w:proofErr w:type="gramStart"/>
      <w:r w:rsidRPr="00D56732">
        <w:t>ZEM(</w:t>
      </w:r>
      <w:proofErr w:type="gramEnd"/>
      <w:r w:rsidRPr="00D56732">
        <w:t>2) before the amendment or revocation; or</w:t>
      </w:r>
    </w:p>
    <w:p w14:paraId="0470D19F" w14:textId="77777777" w:rsidR="004B4410" w:rsidRPr="00D56732" w:rsidRDefault="004B4410" w:rsidP="004B4410">
      <w:pPr>
        <w:pStyle w:val="paragraph"/>
      </w:pPr>
      <w:r w:rsidRPr="00D56732">
        <w:tab/>
        <w:t>(b)</w:t>
      </w:r>
      <w:r w:rsidRPr="00D56732">
        <w:tab/>
        <w:t>the operation or enforcement of any determination made in the arbitration of an access dispute that was notified under subsection 153</w:t>
      </w:r>
      <w:proofErr w:type="gramStart"/>
      <w:r w:rsidRPr="00D56732">
        <w:t>ZEM(</w:t>
      </w:r>
      <w:proofErr w:type="gramEnd"/>
      <w:r w:rsidRPr="00D56732">
        <w:t>2) before the amendment or revocation.</w:t>
      </w:r>
    </w:p>
    <w:p w14:paraId="77266ACB" w14:textId="77777777" w:rsidR="004B4410" w:rsidRPr="00D56732" w:rsidRDefault="004B4410" w:rsidP="004B4410">
      <w:pPr>
        <w:pStyle w:val="ActHead3"/>
      </w:pPr>
      <w:r w:rsidRPr="004E29EA">
        <w:rPr>
          <w:rStyle w:val="CharDivNo"/>
        </w:rPr>
        <w:t>Division 3</w:t>
      </w:r>
      <w:r w:rsidRPr="00D56732">
        <w:t>—</w:t>
      </w:r>
      <w:r w:rsidRPr="004E29EA">
        <w:rPr>
          <w:rStyle w:val="CharDivText"/>
        </w:rPr>
        <w:t>Negotiation of access</w:t>
      </w:r>
    </w:p>
    <w:p w14:paraId="17DBEA21" w14:textId="77777777" w:rsidR="004B4410" w:rsidRPr="00D56732" w:rsidRDefault="004B4410" w:rsidP="004B4410">
      <w:pPr>
        <w:pStyle w:val="ActHead5"/>
      </w:pPr>
      <w:r w:rsidRPr="004E29EA">
        <w:rPr>
          <w:rStyle w:val="CharSectno"/>
        </w:rPr>
        <w:t>153</w:t>
      </w:r>
      <w:proofErr w:type="gramStart"/>
      <w:r w:rsidRPr="004E29EA">
        <w:rPr>
          <w:rStyle w:val="CharSectno"/>
        </w:rPr>
        <w:t>ZEH</w:t>
      </w:r>
      <w:r w:rsidRPr="00D56732">
        <w:t xml:space="preserve">  Notification</w:t>
      </w:r>
      <w:proofErr w:type="gramEnd"/>
      <w:r w:rsidRPr="00D56732">
        <w:t xml:space="preserve"> of negotiations under this Division</w:t>
      </w:r>
    </w:p>
    <w:p w14:paraId="6AB1BB8B" w14:textId="77777777" w:rsidR="004B4410" w:rsidRPr="00D56732" w:rsidRDefault="004B4410" w:rsidP="004B4410">
      <w:pPr>
        <w:pStyle w:val="subsection"/>
      </w:pPr>
      <w:bookmarkStart w:id="23" w:name="_Hlk118965015"/>
      <w:r w:rsidRPr="00D56732">
        <w:tab/>
        <w:t>(1)</w:t>
      </w:r>
      <w:r w:rsidRPr="00D56732">
        <w:tab/>
        <w:t>This section applies in relation to a CS service if it is a declared CS service.</w:t>
      </w:r>
    </w:p>
    <w:bookmarkEnd w:id="23"/>
    <w:p w14:paraId="3F74AF3E" w14:textId="77777777" w:rsidR="004B4410" w:rsidRPr="00D56732" w:rsidRDefault="004B4410" w:rsidP="004B4410">
      <w:pPr>
        <w:pStyle w:val="subsection"/>
      </w:pPr>
      <w:r w:rsidRPr="00D56732">
        <w:tab/>
        <w:t>(2)</w:t>
      </w:r>
      <w:r w:rsidRPr="00D56732">
        <w:tab/>
        <w:t>An access seeker for the CS service may notify the provider that it wishes to negotiate under this Division over one or more specified issues relating to any aspect of access to the CS service, including:</w:t>
      </w:r>
    </w:p>
    <w:p w14:paraId="7A73BF00" w14:textId="77777777" w:rsidR="004B4410" w:rsidRPr="00D56732" w:rsidRDefault="004B4410" w:rsidP="004B4410">
      <w:pPr>
        <w:pStyle w:val="paragraph"/>
      </w:pPr>
      <w:r w:rsidRPr="00D56732">
        <w:tab/>
        <w:t>(a)</w:t>
      </w:r>
      <w:r w:rsidRPr="00D56732">
        <w:tab/>
        <w:t>whether access can be granted; and</w:t>
      </w:r>
    </w:p>
    <w:p w14:paraId="45736F44" w14:textId="77777777" w:rsidR="004B4410" w:rsidRPr="00D56732" w:rsidRDefault="004B4410" w:rsidP="004B4410">
      <w:pPr>
        <w:pStyle w:val="paragraph"/>
      </w:pPr>
      <w:r w:rsidRPr="00D56732">
        <w:tab/>
        <w:t>(b)</w:t>
      </w:r>
      <w:r w:rsidRPr="00D56732">
        <w:tab/>
        <w:t>the price and other terms and conditions of the access.</w:t>
      </w:r>
    </w:p>
    <w:p w14:paraId="78805EBD" w14:textId="77777777" w:rsidR="004B4410" w:rsidRPr="00D56732" w:rsidRDefault="004B4410" w:rsidP="004B4410">
      <w:pPr>
        <w:pStyle w:val="subsection"/>
      </w:pPr>
      <w:r w:rsidRPr="00D56732">
        <w:tab/>
        <w:t>(3)</w:t>
      </w:r>
      <w:r w:rsidRPr="00D56732">
        <w:tab/>
        <w:t>The notification must set out the following matters:</w:t>
      </w:r>
    </w:p>
    <w:p w14:paraId="6FBF6D19" w14:textId="77777777" w:rsidR="004B4410" w:rsidRPr="00D56732" w:rsidRDefault="004B4410" w:rsidP="004B4410">
      <w:pPr>
        <w:pStyle w:val="paragraph"/>
      </w:pPr>
      <w:r w:rsidRPr="00D56732">
        <w:tab/>
        <w:t>(a)</w:t>
      </w:r>
      <w:r w:rsidRPr="00D56732">
        <w:tab/>
        <w:t xml:space="preserve">a contact person for the access </w:t>
      </w:r>
      <w:proofErr w:type="gramStart"/>
      <w:r w:rsidRPr="00D56732">
        <w:t>seeker;</w:t>
      </w:r>
      <w:proofErr w:type="gramEnd"/>
    </w:p>
    <w:p w14:paraId="1DC93C6A" w14:textId="77777777" w:rsidR="004B4410" w:rsidRPr="00D56732" w:rsidRDefault="004B4410" w:rsidP="004B4410">
      <w:pPr>
        <w:pStyle w:val="paragraph"/>
      </w:pPr>
      <w:r w:rsidRPr="00D56732">
        <w:tab/>
        <w:t>(b)</w:t>
      </w:r>
      <w:r w:rsidRPr="00D56732">
        <w:tab/>
        <w:t xml:space="preserve">contact details for the contact </w:t>
      </w:r>
      <w:proofErr w:type="gramStart"/>
      <w:r w:rsidRPr="00D56732">
        <w:t>person;</w:t>
      </w:r>
      <w:proofErr w:type="gramEnd"/>
    </w:p>
    <w:p w14:paraId="4C1F6A60" w14:textId="77777777" w:rsidR="004B4410" w:rsidRPr="00D56732" w:rsidRDefault="004B4410" w:rsidP="004B4410">
      <w:pPr>
        <w:pStyle w:val="paragraph"/>
      </w:pPr>
      <w:r w:rsidRPr="00D56732">
        <w:tab/>
        <w:t>(c)</w:t>
      </w:r>
      <w:r w:rsidRPr="00D56732">
        <w:tab/>
        <w:t>the specified issues mentioned in subsection (2</w:t>
      </w:r>
      <w:proofErr w:type="gramStart"/>
      <w:r w:rsidRPr="00D56732">
        <w:t>);</w:t>
      </w:r>
      <w:proofErr w:type="gramEnd"/>
    </w:p>
    <w:p w14:paraId="6C40C3BB" w14:textId="77777777" w:rsidR="004B4410" w:rsidRPr="00D56732" w:rsidRDefault="004B4410" w:rsidP="004B4410">
      <w:pPr>
        <w:pStyle w:val="paragraph"/>
      </w:pPr>
      <w:r w:rsidRPr="00D56732">
        <w:tab/>
        <w:t>(d)</w:t>
      </w:r>
      <w:r w:rsidRPr="00D56732">
        <w:tab/>
        <w:t>if regulations made for the purposes of this paragraph specify other matters—those matters.</w:t>
      </w:r>
    </w:p>
    <w:p w14:paraId="0BA1DB7E" w14:textId="77777777" w:rsidR="004B4410" w:rsidRPr="00D56732" w:rsidRDefault="004B4410" w:rsidP="004B4410">
      <w:pPr>
        <w:pStyle w:val="SubsectionHead"/>
      </w:pPr>
      <w:r w:rsidRPr="00D56732">
        <w:lastRenderedPageBreak/>
        <w:t>Notifying the Commission</w:t>
      </w:r>
    </w:p>
    <w:p w14:paraId="5B6E1C4E" w14:textId="77777777" w:rsidR="004B4410" w:rsidRPr="00D56732" w:rsidRDefault="004B4410" w:rsidP="004B4410">
      <w:pPr>
        <w:pStyle w:val="subsection"/>
      </w:pPr>
      <w:r w:rsidRPr="00D56732">
        <w:tab/>
        <w:t>(4)</w:t>
      </w:r>
      <w:r w:rsidRPr="00D56732">
        <w:tab/>
        <w:t>The access seeker must give a copy of the notification to the Commission as soon as practicable after notifying the provider under subsection (2).</w:t>
      </w:r>
    </w:p>
    <w:p w14:paraId="2A40CAA2" w14:textId="77777777" w:rsidR="004B4410" w:rsidRPr="00D56732" w:rsidRDefault="004B4410" w:rsidP="004B4410">
      <w:pPr>
        <w:pStyle w:val="ActHead5"/>
      </w:pPr>
      <w:r w:rsidRPr="004E29EA">
        <w:rPr>
          <w:rStyle w:val="CharSectno"/>
        </w:rPr>
        <w:t>153</w:t>
      </w:r>
      <w:proofErr w:type="gramStart"/>
      <w:r w:rsidRPr="004E29EA">
        <w:rPr>
          <w:rStyle w:val="CharSectno"/>
        </w:rPr>
        <w:t>ZEI</w:t>
      </w:r>
      <w:r w:rsidRPr="00D56732">
        <w:t xml:space="preserve">  Ending</w:t>
      </w:r>
      <w:proofErr w:type="gramEnd"/>
      <w:r w:rsidRPr="00D56732">
        <w:t xml:space="preserve"> negotiations under this Division</w:t>
      </w:r>
    </w:p>
    <w:p w14:paraId="12AA6AB7" w14:textId="77777777" w:rsidR="004B4410" w:rsidRPr="00D56732" w:rsidRDefault="004B4410" w:rsidP="004B4410">
      <w:pPr>
        <w:pStyle w:val="subsection"/>
      </w:pPr>
      <w:r w:rsidRPr="00D56732">
        <w:tab/>
        <w:t>(1)</w:t>
      </w:r>
      <w:r w:rsidRPr="00D56732">
        <w:tab/>
        <w:t xml:space="preserve">The access seeker may give notice to the provider that the negotiation is at an end, </w:t>
      </w:r>
      <w:proofErr w:type="gramStart"/>
      <w:r w:rsidRPr="00D56732">
        <w:t>whether or not</w:t>
      </w:r>
      <w:proofErr w:type="gramEnd"/>
      <w:r w:rsidRPr="00D56732">
        <w:t xml:space="preserve"> the access seeker also refers or has referred a related access dispute to arbitration under this Part.</w:t>
      </w:r>
    </w:p>
    <w:p w14:paraId="2ECCBB5C" w14:textId="77777777" w:rsidR="004B4410" w:rsidRPr="00D56732" w:rsidRDefault="004B4410" w:rsidP="004B4410">
      <w:pPr>
        <w:pStyle w:val="subsection"/>
      </w:pPr>
      <w:r w:rsidRPr="00D56732">
        <w:tab/>
        <w:t>(2)</w:t>
      </w:r>
      <w:r w:rsidRPr="00D56732">
        <w:tab/>
        <w:t>The provider may give notice to the access seeker that the negotiation is at an end for the purposes of this Part if the CS service ceases to be a declared CS service.</w:t>
      </w:r>
    </w:p>
    <w:p w14:paraId="7F3C79D5" w14:textId="77777777" w:rsidR="004B4410" w:rsidRPr="00D56732" w:rsidRDefault="004B4410" w:rsidP="004B4410">
      <w:pPr>
        <w:pStyle w:val="SubsectionHead"/>
      </w:pPr>
      <w:r w:rsidRPr="00D56732">
        <w:t>Timing</w:t>
      </w:r>
    </w:p>
    <w:p w14:paraId="4E1AD02C" w14:textId="77777777" w:rsidR="004B4410" w:rsidRPr="00D56732" w:rsidRDefault="004B4410" w:rsidP="004B4410">
      <w:pPr>
        <w:pStyle w:val="subsection"/>
      </w:pPr>
      <w:r w:rsidRPr="00D56732">
        <w:tab/>
        <w:t>(3)</w:t>
      </w:r>
      <w:r w:rsidRPr="00D56732">
        <w:tab/>
        <w:t>The negotiation is taken to have ended for the purposes of this Part when the notice under subsection (1) or (2) is given.</w:t>
      </w:r>
    </w:p>
    <w:p w14:paraId="75B1021F" w14:textId="77777777" w:rsidR="004B4410" w:rsidRPr="00D56732" w:rsidRDefault="004B4410" w:rsidP="004B4410">
      <w:pPr>
        <w:pStyle w:val="SubsectionHead"/>
      </w:pPr>
      <w:r w:rsidRPr="00D56732">
        <w:t>Notifying the Commission</w:t>
      </w:r>
    </w:p>
    <w:p w14:paraId="22AB4CCF" w14:textId="77777777" w:rsidR="004B4410" w:rsidRPr="00D56732" w:rsidRDefault="004B4410" w:rsidP="004B4410">
      <w:pPr>
        <w:pStyle w:val="subsection"/>
      </w:pPr>
      <w:r w:rsidRPr="00D56732">
        <w:tab/>
        <w:t>(4)</w:t>
      </w:r>
      <w:r w:rsidRPr="00D56732">
        <w:tab/>
        <w:t>If the negotiation ends under subsection (1) or (2), the following person must notify the Commission as soon as practicable:</w:t>
      </w:r>
    </w:p>
    <w:p w14:paraId="20AE6A42" w14:textId="77777777" w:rsidR="004B4410" w:rsidRPr="00D56732" w:rsidRDefault="004B4410" w:rsidP="004B4410">
      <w:pPr>
        <w:pStyle w:val="paragraph"/>
      </w:pPr>
      <w:r w:rsidRPr="00D56732">
        <w:tab/>
        <w:t>(a)</w:t>
      </w:r>
      <w:r w:rsidRPr="00D56732">
        <w:tab/>
        <w:t xml:space="preserve">if subsection (1) applies—the access </w:t>
      </w:r>
      <w:proofErr w:type="gramStart"/>
      <w:r w:rsidRPr="00D56732">
        <w:t>seeker;</w:t>
      </w:r>
      <w:proofErr w:type="gramEnd"/>
    </w:p>
    <w:p w14:paraId="5E2F1D46" w14:textId="77777777" w:rsidR="004B4410" w:rsidRPr="00D56732" w:rsidRDefault="004B4410" w:rsidP="004B4410">
      <w:pPr>
        <w:pStyle w:val="paragraph"/>
      </w:pPr>
      <w:r w:rsidRPr="00D56732">
        <w:tab/>
        <w:t>(b)</w:t>
      </w:r>
      <w:r w:rsidRPr="00D56732">
        <w:tab/>
        <w:t>if subsection (2) applies—the provider.</w:t>
      </w:r>
    </w:p>
    <w:p w14:paraId="5082E237" w14:textId="77777777" w:rsidR="004B4410" w:rsidRPr="00D56732" w:rsidRDefault="004B4410" w:rsidP="004B4410">
      <w:pPr>
        <w:pStyle w:val="ActHead5"/>
      </w:pPr>
      <w:r w:rsidRPr="004E29EA">
        <w:rPr>
          <w:rStyle w:val="CharSectno"/>
        </w:rPr>
        <w:t>153</w:t>
      </w:r>
      <w:proofErr w:type="gramStart"/>
      <w:r w:rsidRPr="004E29EA">
        <w:rPr>
          <w:rStyle w:val="CharSectno"/>
        </w:rPr>
        <w:t>ZEJ</w:t>
      </w:r>
      <w:r w:rsidRPr="00D56732">
        <w:t xml:space="preserve">  Conducting</w:t>
      </w:r>
      <w:proofErr w:type="gramEnd"/>
      <w:r w:rsidRPr="00D56732">
        <w:t xml:space="preserve"> negotiations under this Division</w:t>
      </w:r>
    </w:p>
    <w:p w14:paraId="482D4560" w14:textId="77777777" w:rsidR="004B4410" w:rsidRPr="00D56732" w:rsidRDefault="004B4410" w:rsidP="004B4410">
      <w:pPr>
        <w:pStyle w:val="SubsectionHead"/>
      </w:pPr>
      <w:r w:rsidRPr="00D56732">
        <w:t>Parties to the negotiation</w:t>
      </w:r>
    </w:p>
    <w:p w14:paraId="0BCB5536" w14:textId="77777777" w:rsidR="004B4410" w:rsidRPr="00D56732" w:rsidRDefault="004B4410" w:rsidP="004B4410">
      <w:pPr>
        <w:pStyle w:val="subsection"/>
      </w:pPr>
      <w:r w:rsidRPr="00D56732">
        <w:tab/>
        <w:t>(1)</w:t>
      </w:r>
      <w:r w:rsidRPr="00D56732">
        <w:tab/>
        <w:t>The parties to the negotiation are:</w:t>
      </w:r>
    </w:p>
    <w:p w14:paraId="1290AA39" w14:textId="77777777" w:rsidR="004B4410" w:rsidRPr="00D56732" w:rsidRDefault="004B4410" w:rsidP="004B4410">
      <w:pPr>
        <w:pStyle w:val="paragraph"/>
      </w:pPr>
      <w:r w:rsidRPr="00D56732">
        <w:tab/>
        <w:t>(a)</w:t>
      </w:r>
      <w:r w:rsidRPr="00D56732">
        <w:tab/>
        <w:t>the access seeker; and</w:t>
      </w:r>
    </w:p>
    <w:p w14:paraId="52DF099F" w14:textId="77777777" w:rsidR="004B4410" w:rsidRPr="00D56732" w:rsidRDefault="004B4410" w:rsidP="004B4410">
      <w:pPr>
        <w:pStyle w:val="paragraph"/>
      </w:pPr>
      <w:r w:rsidRPr="00D56732">
        <w:tab/>
        <w:t>(b)</w:t>
      </w:r>
      <w:r w:rsidRPr="00D56732">
        <w:tab/>
        <w:t>the provider; and</w:t>
      </w:r>
    </w:p>
    <w:p w14:paraId="51810C73" w14:textId="77777777" w:rsidR="004B4410" w:rsidRPr="00D56732" w:rsidRDefault="004B4410" w:rsidP="004B4410">
      <w:pPr>
        <w:pStyle w:val="paragraph"/>
      </w:pPr>
      <w:r w:rsidRPr="00D56732">
        <w:tab/>
        <w:t>(c)</w:t>
      </w:r>
      <w:r w:rsidRPr="00D56732">
        <w:tab/>
        <w:t>any other person that the access seeker and the provider agree to include as a party to the negotiations.</w:t>
      </w:r>
    </w:p>
    <w:p w14:paraId="5EC78300" w14:textId="77777777" w:rsidR="004B4410" w:rsidRPr="00D56732" w:rsidRDefault="004B4410" w:rsidP="004B4410">
      <w:pPr>
        <w:pStyle w:val="SubsectionHead"/>
      </w:pPr>
      <w:r w:rsidRPr="00D56732">
        <w:t>Good faith</w:t>
      </w:r>
    </w:p>
    <w:p w14:paraId="26F96E12" w14:textId="77777777" w:rsidR="004B4410" w:rsidRPr="00D56732" w:rsidRDefault="004B4410" w:rsidP="004B4410">
      <w:pPr>
        <w:pStyle w:val="subsection"/>
      </w:pPr>
      <w:r w:rsidRPr="00D56732">
        <w:tab/>
        <w:t>(2)</w:t>
      </w:r>
      <w:r w:rsidRPr="00D56732">
        <w:tab/>
        <w:t>Each party to the negotiation must participate in the negotiation in good faith.</w:t>
      </w:r>
    </w:p>
    <w:p w14:paraId="4A005E90" w14:textId="77777777" w:rsidR="004B4410" w:rsidRPr="00D56732" w:rsidRDefault="004B4410" w:rsidP="004B4410">
      <w:pPr>
        <w:pStyle w:val="SubsectionHead"/>
      </w:pPr>
      <w:r w:rsidRPr="00D56732">
        <w:lastRenderedPageBreak/>
        <w:t>Timetable for negotiations</w:t>
      </w:r>
    </w:p>
    <w:p w14:paraId="0B3892BB" w14:textId="77777777" w:rsidR="004B4410" w:rsidRPr="00D56732" w:rsidRDefault="004B4410" w:rsidP="004B4410">
      <w:pPr>
        <w:pStyle w:val="subsection"/>
      </w:pPr>
      <w:r w:rsidRPr="00D56732">
        <w:tab/>
        <w:t>(3)</w:t>
      </w:r>
      <w:r w:rsidRPr="00D56732">
        <w:tab/>
        <w:t>Each party to the negotiation must seek to accommodate all reasonable requirements of the other parties regarding the timetable for the negotiation.</w:t>
      </w:r>
    </w:p>
    <w:p w14:paraId="1461D04D" w14:textId="77777777" w:rsidR="004B4410" w:rsidRPr="00D56732" w:rsidRDefault="004B4410" w:rsidP="004B4410">
      <w:pPr>
        <w:pStyle w:val="SubsectionHead"/>
      </w:pPr>
      <w:r w:rsidRPr="00D56732">
        <w:t>Subject of negotiations</w:t>
      </w:r>
    </w:p>
    <w:p w14:paraId="0780CE93" w14:textId="77777777" w:rsidR="004B4410" w:rsidRPr="00D56732" w:rsidRDefault="004B4410" w:rsidP="004B4410">
      <w:pPr>
        <w:pStyle w:val="subsection"/>
      </w:pPr>
      <w:r w:rsidRPr="00D56732">
        <w:tab/>
        <w:t>(4)</w:t>
      </w:r>
      <w:r w:rsidRPr="00D56732">
        <w:tab/>
        <w:t>The negotiation must be about:</w:t>
      </w:r>
    </w:p>
    <w:p w14:paraId="7381A482" w14:textId="77777777" w:rsidR="004B4410" w:rsidRPr="00D56732" w:rsidRDefault="004B4410" w:rsidP="004B4410">
      <w:pPr>
        <w:pStyle w:val="paragraph"/>
      </w:pPr>
      <w:r w:rsidRPr="00D56732">
        <w:tab/>
        <w:t>(a)</w:t>
      </w:r>
      <w:r w:rsidRPr="00D56732">
        <w:tab/>
        <w:t>the specified issues mentioned in subsection 153</w:t>
      </w:r>
      <w:proofErr w:type="gramStart"/>
      <w:r w:rsidRPr="00D56732">
        <w:t>ZEH(</w:t>
      </w:r>
      <w:proofErr w:type="gramEnd"/>
      <w:r w:rsidRPr="00D56732">
        <w:t>2); and</w:t>
      </w:r>
    </w:p>
    <w:p w14:paraId="4F90F787" w14:textId="77777777" w:rsidR="004B4410" w:rsidRPr="00D56732" w:rsidRDefault="004B4410" w:rsidP="004B4410">
      <w:pPr>
        <w:pStyle w:val="paragraph"/>
      </w:pPr>
      <w:r w:rsidRPr="00D56732">
        <w:tab/>
        <w:t>(b)</w:t>
      </w:r>
      <w:r w:rsidRPr="00D56732">
        <w:tab/>
        <w:t>any other issue that the parties to the negotiation agree, in writing, that they wish to negotiate over.</w:t>
      </w:r>
    </w:p>
    <w:p w14:paraId="0774C9E4" w14:textId="77777777" w:rsidR="004B4410" w:rsidRPr="00D56732" w:rsidRDefault="004B4410" w:rsidP="004B4410">
      <w:pPr>
        <w:pStyle w:val="SubsectionHead"/>
      </w:pPr>
      <w:r w:rsidRPr="00D56732">
        <w:t>Notifying the Commission if agreement reached</w:t>
      </w:r>
    </w:p>
    <w:p w14:paraId="2671ED1F" w14:textId="77777777" w:rsidR="004B4410" w:rsidRPr="00D56732" w:rsidRDefault="004B4410" w:rsidP="004B4410">
      <w:pPr>
        <w:pStyle w:val="subsection"/>
      </w:pPr>
      <w:r w:rsidRPr="00D56732">
        <w:tab/>
        <w:t>(5)</w:t>
      </w:r>
      <w:r w:rsidRPr="00D56732">
        <w:tab/>
        <w:t>If the parties to the negotiation reach agreement over each issue mentioned in subsection (4), they must ensure that a written notification of the agreement is given to the Commission as soon as practicable.</w:t>
      </w:r>
    </w:p>
    <w:p w14:paraId="7BA28810" w14:textId="77777777" w:rsidR="004B4410" w:rsidRPr="00D56732" w:rsidRDefault="004B4410" w:rsidP="004B4410">
      <w:pPr>
        <w:pStyle w:val="ActHead5"/>
      </w:pPr>
      <w:bookmarkStart w:id="24" w:name="_Toc109294786"/>
      <w:r w:rsidRPr="004E29EA">
        <w:rPr>
          <w:rStyle w:val="CharSectno"/>
        </w:rPr>
        <w:t>153</w:t>
      </w:r>
      <w:proofErr w:type="gramStart"/>
      <w:r w:rsidRPr="004E29EA">
        <w:rPr>
          <w:rStyle w:val="CharSectno"/>
        </w:rPr>
        <w:t>ZEK</w:t>
      </w:r>
      <w:r w:rsidRPr="00D56732">
        <w:t xml:space="preserve">  Information</w:t>
      </w:r>
      <w:proofErr w:type="gramEnd"/>
      <w:r w:rsidRPr="00D56732">
        <w:t xml:space="preserve"> request by bargaining party—general</w:t>
      </w:r>
      <w:bookmarkEnd w:id="24"/>
    </w:p>
    <w:p w14:paraId="254ACACB" w14:textId="77777777" w:rsidR="004B4410" w:rsidRPr="00D56732" w:rsidRDefault="004B4410" w:rsidP="004B4410">
      <w:pPr>
        <w:pStyle w:val="subsection"/>
      </w:pPr>
      <w:r w:rsidRPr="00D56732">
        <w:tab/>
        <w:t>(1)</w:t>
      </w:r>
      <w:r w:rsidRPr="00D56732">
        <w:tab/>
        <w:t xml:space="preserve">A party (the </w:t>
      </w:r>
      <w:r w:rsidRPr="00D56732">
        <w:rPr>
          <w:b/>
          <w:i/>
        </w:rPr>
        <w:t>requesting party</w:t>
      </w:r>
      <w:r w:rsidRPr="00D56732">
        <w:t xml:space="preserve">) to the negotiation may give another party (the </w:t>
      </w:r>
      <w:r w:rsidRPr="00D56732">
        <w:rPr>
          <w:b/>
          <w:i/>
        </w:rPr>
        <w:t>responding party</w:t>
      </w:r>
      <w:r w:rsidRPr="00D56732">
        <w:t>) a request that the responding party give the requesting party specified information if:</w:t>
      </w:r>
    </w:p>
    <w:p w14:paraId="4152A6B0" w14:textId="77777777" w:rsidR="004B4410" w:rsidRPr="00D56732" w:rsidRDefault="004B4410" w:rsidP="004B4410">
      <w:pPr>
        <w:pStyle w:val="paragraph"/>
      </w:pPr>
      <w:r w:rsidRPr="00D56732">
        <w:tab/>
        <w:t>(a)</w:t>
      </w:r>
      <w:r w:rsidRPr="00D56732">
        <w:tab/>
        <w:t>the information is held by the responding party or a related body corporate of the responding party; and</w:t>
      </w:r>
    </w:p>
    <w:p w14:paraId="1AD178B8" w14:textId="77777777" w:rsidR="004B4410" w:rsidRPr="00D56732" w:rsidRDefault="004B4410" w:rsidP="004B4410">
      <w:pPr>
        <w:pStyle w:val="paragraph"/>
        <w:rPr>
          <w:dstrike/>
        </w:rPr>
      </w:pPr>
      <w:r w:rsidRPr="00D56732">
        <w:tab/>
        <w:t>(b)</w:t>
      </w:r>
      <w:r w:rsidRPr="00D56732">
        <w:tab/>
        <w:t>it is reasonable for the requesting party to make the request for the purposes of this Division</w:t>
      </w:r>
      <w:r>
        <w:t>.</w:t>
      </w:r>
    </w:p>
    <w:p w14:paraId="7110E8F5" w14:textId="77777777" w:rsidR="004B4410" w:rsidRPr="00D56732" w:rsidRDefault="004B4410" w:rsidP="004B4410">
      <w:pPr>
        <w:pStyle w:val="subsection"/>
      </w:pPr>
      <w:r w:rsidRPr="00D56732">
        <w:tab/>
        <w:t>(2)</w:t>
      </w:r>
      <w:r w:rsidRPr="00D56732">
        <w:tab/>
        <w:t>The request must:</w:t>
      </w:r>
    </w:p>
    <w:p w14:paraId="30C5EF19" w14:textId="77777777" w:rsidR="004B4410" w:rsidRPr="00D56732" w:rsidRDefault="004B4410" w:rsidP="004B4410">
      <w:pPr>
        <w:pStyle w:val="paragraph"/>
      </w:pPr>
      <w:r w:rsidRPr="00D56732">
        <w:tab/>
        <w:t>(a)</w:t>
      </w:r>
      <w:r w:rsidRPr="00D56732">
        <w:tab/>
        <w:t>be made in writing; and</w:t>
      </w:r>
    </w:p>
    <w:p w14:paraId="347261BB" w14:textId="77777777" w:rsidR="004B4410" w:rsidRPr="00D56732" w:rsidRDefault="004B4410" w:rsidP="004B4410">
      <w:pPr>
        <w:pStyle w:val="paragraph"/>
      </w:pPr>
      <w:r w:rsidRPr="00D56732">
        <w:tab/>
        <w:t>(b)</w:t>
      </w:r>
      <w:r w:rsidRPr="00D56732">
        <w:tab/>
        <w:t>set out reasons why it is reasonable for the requesting party to make the request for the purposes of this Division; and</w:t>
      </w:r>
    </w:p>
    <w:p w14:paraId="231C1FFF" w14:textId="77777777" w:rsidR="004B4410" w:rsidRPr="00D56732" w:rsidRDefault="004B4410" w:rsidP="004B4410">
      <w:pPr>
        <w:pStyle w:val="paragraph"/>
      </w:pPr>
      <w:r w:rsidRPr="00D56732">
        <w:tab/>
        <w:t>(c)</w:t>
      </w:r>
      <w:r w:rsidRPr="00D56732">
        <w:tab/>
        <w:t>if regulations made for the purposes of this paragraph specify other requirements—comply with those requirements.</w:t>
      </w:r>
    </w:p>
    <w:p w14:paraId="0904440B" w14:textId="77777777" w:rsidR="004B4410" w:rsidRPr="00D56732" w:rsidRDefault="004B4410" w:rsidP="004B4410">
      <w:pPr>
        <w:pStyle w:val="subsection"/>
      </w:pPr>
      <w:r w:rsidRPr="00D56732">
        <w:tab/>
        <w:t>(3)</w:t>
      </w:r>
      <w:r w:rsidRPr="00D56732">
        <w:tab/>
        <w:t>After the request is made, the responding party must ensure that:</w:t>
      </w:r>
    </w:p>
    <w:p w14:paraId="03B31BA3" w14:textId="77777777" w:rsidR="004B4410" w:rsidRPr="00D56732" w:rsidRDefault="004B4410" w:rsidP="004B4410">
      <w:pPr>
        <w:pStyle w:val="paragraph"/>
      </w:pPr>
      <w:r w:rsidRPr="00D56732">
        <w:tab/>
        <w:t>(a)</w:t>
      </w:r>
      <w:r w:rsidRPr="00D56732">
        <w:tab/>
        <w:t xml:space="preserve">the request is complied with no later than 21 days after the request was given to the responding party, or any later date the requesting party agrees </w:t>
      </w:r>
      <w:proofErr w:type="gramStart"/>
      <w:r w:rsidRPr="00D56732">
        <w:t>to;</w:t>
      </w:r>
      <w:proofErr w:type="gramEnd"/>
      <w:r w:rsidRPr="00D56732">
        <w:t xml:space="preserve"> and</w:t>
      </w:r>
    </w:p>
    <w:p w14:paraId="0937F431" w14:textId="77777777" w:rsidR="004B4410" w:rsidRPr="00D56732" w:rsidRDefault="004B4410" w:rsidP="004B4410">
      <w:pPr>
        <w:pStyle w:val="paragraph"/>
      </w:pPr>
      <w:r w:rsidRPr="00D56732">
        <w:tab/>
        <w:t>(b)</w:t>
      </w:r>
      <w:r w:rsidRPr="00D56732">
        <w:tab/>
        <w:t>the information requested is given in a readily readable form, including (where requested) in electronic file format with all underlying data files and inputs; and</w:t>
      </w:r>
    </w:p>
    <w:p w14:paraId="429FA337" w14:textId="77777777" w:rsidR="004B4410" w:rsidRPr="00D56732" w:rsidRDefault="004B4410" w:rsidP="004B4410">
      <w:pPr>
        <w:pStyle w:val="paragraph"/>
      </w:pPr>
      <w:r w:rsidRPr="00D56732">
        <w:lastRenderedPageBreak/>
        <w:tab/>
        <w:t>(c)</w:t>
      </w:r>
      <w:r w:rsidRPr="00D56732">
        <w:tab/>
        <w:t>the information given is, or is relevant to, the specified information mentioned in subsection (1); and</w:t>
      </w:r>
    </w:p>
    <w:p w14:paraId="01453D4A" w14:textId="77777777" w:rsidR="004B4410" w:rsidRPr="00D56732" w:rsidRDefault="004B4410" w:rsidP="004B4410">
      <w:pPr>
        <w:pStyle w:val="paragraph"/>
      </w:pPr>
      <w:r w:rsidRPr="00D56732">
        <w:tab/>
        <w:t>(d)</w:t>
      </w:r>
      <w:r w:rsidRPr="00D56732">
        <w:tab/>
        <w:t>if regulations made for the purposes of this paragraph specify other requirements for that information—those requirements are satisfied.</w:t>
      </w:r>
    </w:p>
    <w:p w14:paraId="584CFE39" w14:textId="77777777" w:rsidR="004B4410" w:rsidRPr="00D56732" w:rsidRDefault="004B4410" w:rsidP="004B4410">
      <w:pPr>
        <w:pStyle w:val="SubsectionHead"/>
      </w:pPr>
      <w:bookmarkStart w:id="25" w:name="_Toc109294787"/>
      <w:r w:rsidRPr="00D56732">
        <w:t>Duty of good faith</w:t>
      </w:r>
    </w:p>
    <w:p w14:paraId="1CC1AF58" w14:textId="77777777" w:rsidR="004B4410" w:rsidRPr="00D56732" w:rsidRDefault="004B4410" w:rsidP="004B4410">
      <w:pPr>
        <w:pStyle w:val="subsection"/>
      </w:pPr>
      <w:r w:rsidRPr="00D56732">
        <w:tab/>
        <w:t>(4)</w:t>
      </w:r>
      <w:r w:rsidRPr="00D56732">
        <w:tab/>
        <w:t>Each party to a negotiation under this Division must request or provide information under this section in a manner and at a time consistent with the duty of the party to negotiate in good faith under subsection 153</w:t>
      </w:r>
      <w:proofErr w:type="gramStart"/>
      <w:r w:rsidRPr="00D56732">
        <w:t>ZEJ(</w:t>
      </w:r>
      <w:proofErr w:type="gramEnd"/>
      <w:r w:rsidRPr="00D56732">
        <w:t>2).</w:t>
      </w:r>
    </w:p>
    <w:p w14:paraId="4D7091B8" w14:textId="77777777" w:rsidR="004B4410" w:rsidRPr="00D56732" w:rsidRDefault="004B4410" w:rsidP="004B4410">
      <w:pPr>
        <w:pStyle w:val="ActHead5"/>
      </w:pPr>
      <w:bookmarkStart w:id="26" w:name="_Toc109294788"/>
      <w:bookmarkEnd w:id="25"/>
      <w:r w:rsidRPr="004E29EA">
        <w:rPr>
          <w:rStyle w:val="CharSectno"/>
        </w:rPr>
        <w:t>153</w:t>
      </w:r>
      <w:proofErr w:type="gramStart"/>
      <w:r w:rsidRPr="004E29EA">
        <w:rPr>
          <w:rStyle w:val="CharSectno"/>
        </w:rPr>
        <w:t>ZEL</w:t>
      </w:r>
      <w:r w:rsidRPr="00D56732">
        <w:t xml:space="preserve">  Information</w:t>
      </w:r>
      <w:proofErr w:type="gramEnd"/>
      <w:r w:rsidRPr="00D56732">
        <w:t xml:space="preserve"> request by bargaining party—miscellaneous rules</w:t>
      </w:r>
      <w:bookmarkEnd w:id="26"/>
    </w:p>
    <w:p w14:paraId="72931602" w14:textId="77777777" w:rsidR="004B4410" w:rsidRPr="00D56732" w:rsidRDefault="004B4410" w:rsidP="004B4410">
      <w:pPr>
        <w:pStyle w:val="subsection"/>
      </w:pPr>
      <w:r w:rsidRPr="00D56732">
        <w:tab/>
        <w:t>(1)</w:t>
      </w:r>
      <w:r w:rsidRPr="00D56732">
        <w:tab/>
        <w:t xml:space="preserve">Nothing in section 153ZEK requires or authorises the giving of information that is personal information (within the meaning of the </w:t>
      </w:r>
      <w:r w:rsidRPr="00D56732">
        <w:rPr>
          <w:i/>
        </w:rPr>
        <w:t>Privacy Act 1988</w:t>
      </w:r>
      <w:r w:rsidRPr="00D56732">
        <w:t>).</w:t>
      </w:r>
    </w:p>
    <w:p w14:paraId="0FC04696" w14:textId="77777777" w:rsidR="004B4410" w:rsidRPr="00D56732" w:rsidRDefault="004B4410" w:rsidP="004B4410">
      <w:pPr>
        <w:pStyle w:val="subsection"/>
      </w:pPr>
      <w:r w:rsidRPr="00D56732">
        <w:tab/>
        <w:t>(2)</w:t>
      </w:r>
      <w:r w:rsidRPr="00D56732">
        <w:tab/>
        <w:t>If the responding party gives information to the requesting party in order to comply with subsection 153</w:t>
      </w:r>
      <w:proofErr w:type="gramStart"/>
      <w:r w:rsidRPr="00D56732">
        <w:t>ZEK(</w:t>
      </w:r>
      <w:proofErr w:type="gramEnd"/>
      <w:r w:rsidRPr="00D56732">
        <w:t>3), the requesting party must ensure that the information is not used for a purpose other than a purpose relating to this Part.</w:t>
      </w:r>
    </w:p>
    <w:p w14:paraId="5E60A5B5" w14:textId="77777777" w:rsidR="004B4410" w:rsidRPr="00D56732" w:rsidRDefault="004B4410" w:rsidP="004B4410">
      <w:pPr>
        <w:pStyle w:val="ActHead3"/>
      </w:pPr>
      <w:r w:rsidRPr="004E29EA">
        <w:rPr>
          <w:rStyle w:val="CharDivNo"/>
        </w:rPr>
        <w:t>Division 4</w:t>
      </w:r>
      <w:r w:rsidRPr="00D56732">
        <w:t>—</w:t>
      </w:r>
      <w:r w:rsidRPr="004E29EA">
        <w:rPr>
          <w:rStyle w:val="CharDivText"/>
        </w:rPr>
        <w:t>Notification of access disputes</w:t>
      </w:r>
    </w:p>
    <w:p w14:paraId="3CC1F9F4" w14:textId="77777777" w:rsidR="004B4410" w:rsidRPr="00D56732" w:rsidRDefault="004B4410" w:rsidP="004B4410">
      <w:pPr>
        <w:pStyle w:val="ActHead5"/>
      </w:pPr>
      <w:r w:rsidRPr="004E29EA">
        <w:rPr>
          <w:rStyle w:val="CharSectno"/>
        </w:rPr>
        <w:t>153</w:t>
      </w:r>
      <w:proofErr w:type="gramStart"/>
      <w:r w:rsidRPr="004E29EA">
        <w:rPr>
          <w:rStyle w:val="CharSectno"/>
        </w:rPr>
        <w:t>ZEM</w:t>
      </w:r>
      <w:r w:rsidRPr="00D56732">
        <w:t xml:space="preserve">  Notification</w:t>
      </w:r>
      <w:proofErr w:type="gramEnd"/>
      <w:r w:rsidRPr="00D56732">
        <w:t xml:space="preserve"> of access disputes</w:t>
      </w:r>
    </w:p>
    <w:p w14:paraId="789EE060" w14:textId="77777777" w:rsidR="004B4410" w:rsidRPr="00D56732" w:rsidRDefault="004B4410" w:rsidP="004B4410">
      <w:pPr>
        <w:pStyle w:val="subsection"/>
      </w:pPr>
      <w:r w:rsidRPr="00D56732">
        <w:tab/>
        <w:t>(1)</w:t>
      </w:r>
      <w:r w:rsidRPr="00D56732">
        <w:tab/>
        <w:t>This section applies in relation to a CS service if it is a declared CS service.</w:t>
      </w:r>
    </w:p>
    <w:p w14:paraId="0212C1CF" w14:textId="77777777" w:rsidR="004B4410" w:rsidRPr="00D56732" w:rsidRDefault="004B4410" w:rsidP="004B4410">
      <w:pPr>
        <w:pStyle w:val="subsection"/>
      </w:pPr>
      <w:r w:rsidRPr="00D56732">
        <w:tab/>
        <w:t>(2)</w:t>
      </w:r>
      <w:r w:rsidRPr="00D56732">
        <w:tab/>
        <w:t>If:</w:t>
      </w:r>
    </w:p>
    <w:p w14:paraId="24A1CA4A" w14:textId="77777777" w:rsidR="004B4410" w:rsidRPr="00D56732" w:rsidRDefault="004B4410" w:rsidP="004B4410">
      <w:pPr>
        <w:pStyle w:val="paragraph"/>
      </w:pPr>
      <w:r w:rsidRPr="00D56732">
        <w:tab/>
        <w:t>(a)</w:t>
      </w:r>
      <w:r w:rsidRPr="00D56732">
        <w:tab/>
        <w:t>an access seeker for the CS service is unable to agree with the provider on one or more aspects of access to the CS service that are or have been the subject of a negotiation under Division 3; and</w:t>
      </w:r>
    </w:p>
    <w:p w14:paraId="6DDA332D" w14:textId="77777777" w:rsidR="004B4410" w:rsidRPr="00D56732" w:rsidRDefault="004B4410" w:rsidP="004B4410">
      <w:pPr>
        <w:pStyle w:val="paragraph"/>
      </w:pPr>
      <w:r w:rsidRPr="00D56732">
        <w:tab/>
        <w:t>(b)</w:t>
      </w:r>
      <w:r w:rsidRPr="00D56732">
        <w:tab/>
        <w:t xml:space="preserve">the access seeker and the provider are or were parties to the </w:t>
      </w:r>
      <w:proofErr w:type="gramStart"/>
      <w:r w:rsidRPr="00D56732">
        <w:t>negotiation;</w:t>
      </w:r>
      <w:proofErr w:type="gramEnd"/>
    </w:p>
    <w:p w14:paraId="66EA4253" w14:textId="77777777" w:rsidR="004B4410" w:rsidRPr="00D56732" w:rsidRDefault="004B4410" w:rsidP="004B4410">
      <w:pPr>
        <w:pStyle w:val="subsection2"/>
      </w:pPr>
      <w:r w:rsidRPr="00D56732">
        <w:t>either party may notify the Commission in writing that an access dispute exists.</w:t>
      </w:r>
    </w:p>
    <w:p w14:paraId="43FF6975" w14:textId="77777777" w:rsidR="004B4410" w:rsidRPr="00D56732" w:rsidRDefault="004B4410" w:rsidP="004B4410">
      <w:pPr>
        <w:pStyle w:val="notetext"/>
      </w:pPr>
      <w:r w:rsidRPr="00D56732">
        <w:t>Note:</w:t>
      </w:r>
      <w:r w:rsidRPr="00D56732">
        <w:tab/>
        <w:t>An example of one of the things on which a provider and an access seeker for a CS service might disagree is whether a previous determination ought to be varied.</w:t>
      </w:r>
    </w:p>
    <w:p w14:paraId="387D7848" w14:textId="77777777" w:rsidR="004B4410" w:rsidRPr="00D56732" w:rsidRDefault="004B4410" w:rsidP="004B4410">
      <w:pPr>
        <w:pStyle w:val="subsection"/>
      </w:pPr>
      <w:r w:rsidRPr="00D56732">
        <w:lastRenderedPageBreak/>
        <w:tab/>
        <w:t>(3)</w:t>
      </w:r>
      <w:r w:rsidRPr="00D56732">
        <w:tab/>
        <w:t>The notification must include information about:</w:t>
      </w:r>
    </w:p>
    <w:p w14:paraId="407C46A3" w14:textId="77777777" w:rsidR="004B4410" w:rsidRPr="00D56732" w:rsidRDefault="004B4410" w:rsidP="004B4410">
      <w:pPr>
        <w:pStyle w:val="paragraph"/>
      </w:pPr>
      <w:r w:rsidRPr="00D56732">
        <w:tab/>
        <w:t>(a)</w:t>
      </w:r>
      <w:r w:rsidRPr="00D56732">
        <w:tab/>
        <w:t>the issues (if any) on which agreement has been reached in the negotiation under Division 3; and</w:t>
      </w:r>
    </w:p>
    <w:p w14:paraId="7AAEA4F1" w14:textId="77777777" w:rsidR="004B4410" w:rsidRPr="00D56732" w:rsidRDefault="004B4410" w:rsidP="004B4410">
      <w:pPr>
        <w:pStyle w:val="paragraph"/>
      </w:pPr>
      <w:r w:rsidRPr="00D56732">
        <w:tab/>
        <w:t>(b)</w:t>
      </w:r>
      <w:r w:rsidRPr="00D56732">
        <w:tab/>
        <w:t>the issues that are in dispute; and</w:t>
      </w:r>
    </w:p>
    <w:p w14:paraId="18FAA791" w14:textId="77777777" w:rsidR="004B4410" w:rsidRPr="00D56732" w:rsidRDefault="004B4410" w:rsidP="004B4410">
      <w:pPr>
        <w:pStyle w:val="paragraph"/>
      </w:pPr>
      <w:r w:rsidRPr="00D56732">
        <w:tab/>
        <w:t>(c)</w:t>
      </w:r>
      <w:r w:rsidRPr="00D56732">
        <w:tab/>
        <w:t>if regulations made for the purposes of this paragraph specify other matters—those matters.</w:t>
      </w:r>
    </w:p>
    <w:p w14:paraId="62FB1C72" w14:textId="77777777" w:rsidR="004B4410" w:rsidRPr="00D56732" w:rsidRDefault="004B4410" w:rsidP="004B4410">
      <w:pPr>
        <w:pStyle w:val="subsection"/>
      </w:pPr>
      <w:r w:rsidRPr="00D56732">
        <w:tab/>
        <w:t>(4)</w:t>
      </w:r>
      <w:r w:rsidRPr="00D56732">
        <w:tab/>
        <w:t>On receiving the notification, the Commission must give notice in writing of the access dispute, as soon as practicable, to:</w:t>
      </w:r>
    </w:p>
    <w:p w14:paraId="567F3926" w14:textId="77777777" w:rsidR="004B4410" w:rsidRPr="00D56732" w:rsidRDefault="004B4410" w:rsidP="004B4410">
      <w:pPr>
        <w:pStyle w:val="paragraph"/>
      </w:pPr>
      <w:r w:rsidRPr="00D56732">
        <w:tab/>
        <w:t>(a)</w:t>
      </w:r>
      <w:r w:rsidRPr="00D56732">
        <w:tab/>
        <w:t xml:space="preserve">the </w:t>
      </w:r>
      <w:proofErr w:type="gramStart"/>
      <w:r w:rsidRPr="00D56732">
        <w:t>provider, if</w:t>
      </w:r>
      <w:proofErr w:type="gramEnd"/>
      <w:r w:rsidRPr="00D56732">
        <w:t xml:space="preserve"> the access seeker notified the access dispute; and</w:t>
      </w:r>
    </w:p>
    <w:p w14:paraId="69C04AAF" w14:textId="77777777" w:rsidR="004B4410" w:rsidRPr="00D56732" w:rsidRDefault="004B4410" w:rsidP="004B4410">
      <w:pPr>
        <w:pStyle w:val="paragraph"/>
      </w:pPr>
      <w:r w:rsidRPr="00D56732">
        <w:tab/>
        <w:t>(b)</w:t>
      </w:r>
      <w:r w:rsidRPr="00D56732">
        <w:tab/>
        <w:t xml:space="preserve">the access </w:t>
      </w:r>
      <w:proofErr w:type="gramStart"/>
      <w:r w:rsidRPr="00D56732">
        <w:t>seeker, if</w:t>
      </w:r>
      <w:proofErr w:type="gramEnd"/>
      <w:r w:rsidRPr="00D56732">
        <w:t xml:space="preserve"> the provider notified the access dispute; and</w:t>
      </w:r>
    </w:p>
    <w:p w14:paraId="10FDFA49" w14:textId="77777777" w:rsidR="004B4410" w:rsidRPr="00D56732" w:rsidRDefault="004B4410" w:rsidP="004B4410">
      <w:pPr>
        <w:pStyle w:val="paragraph"/>
      </w:pPr>
      <w:r w:rsidRPr="00D56732">
        <w:tab/>
        <w:t>(c)</w:t>
      </w:r>
      <w:r w:rsidRPr="00D56732">
        <w:tab/>
        <w:t>any other person whom the Commission thinks might want to become a party to the arbitration.</w:t>
      </w:r>
    </w:p>
    <w:p w14:paraId="7A778CC5" w14:textId="77777777" w:rsidR="004B4410" w:rsidRPr="00D56732" w:rsidRDefault="004B4410" w:rsidP="004B4410">
      <w:pPr>
        <w:pStyle w:val="ActHead5"/>
      </w:pPr>
      <w:r w:rsidRPr="004E29EA">
        <w:rPr>
          <w:rStyle w:val="CharSectno"/>
        </w:rPr>
        <w:t>153</w:t>
      </w:r>
      <w:proofErr w:type="gramStart"/>
      <w:r w:rsidRPr="004E29EA">
        <w:rPr>
          <w:rStyle w:val="CharSectno"/>
        </w:rPr>
        <w:t>ZEN</w:t>
      </w:r>
      <w:r w:rsidRPr="00D56732">
        <w:t xml:space="preserve">  Withdrawal</w:t>
      </w:r>
      <w:proofErr w:type="gramEnd"/>
      <w:r w:rsidRPr="00D56732">
        <w:t xml:space="preserve"> of notifications</w:t>
      </w:r>
    </w:p>
    <w:p w14:paraId="576061FE" w14:textId="77777777" w:rsidR="004B4410" w:rsidRPr="00D56732" w:rsidRDefault="004B4410" w:rsidP="004B4410">
      <w:pPr>
        <w:pStyle w:val="subsection"/>
      </w:pPr>
      <w:r w:rsidRPr="00D56732">
        <w:tab/>
        <w:t>(1)</w:t>
      </w:r>
      <w:r w:rsidRPr="00D56732">
        <w:tab/>
        <w:t>A notification under subsection 153</w:t>
      </w:r>
      <w:proofErr w:type="gramStart"/>
      <w:r w:rsidRPr="00D56732">
        <w:t>ZEM(</w:t>
      </w:r>
      <w:proofErr w:type="gramEnd"/>
      <w:r w:rsidRPr="00D56732">
        <w:t>2) may be withdrawn as follows (and not otherwise):</w:t>
      </w:r>
    </w:p>
    <w:p w14:paraId="279C3400" w14:textId="77777777" w:rsidR="004B4410" w:rsidRPr="00D56732" w:rsidRDefault="004B4410" w:rsidP="004B4410">
      <w:pPr>
        <w:pStyle w:val="paragraph"/>
      </w:pPr>
      <w:r w:rsidRPr="00D56732">
        <w:tab/>
        <w:t>(a)</w:t>
      </w:r>
      <w:r w:rsidRPr="00D56732">
        <w:tab/>
        <w:t>if the provider notified the dispute:</w:t>
      </w:r>
    </w:p>
    <w:p w14:paraId="2E83BEF7" w14:textId="77777777" w:rsidR="004B4410" w:rsidRPr="00D56732" w:rsidRDefault="004B4410" w:rsidP="004B4410">
      <w:pPr>
        <w:pStyle w:val="paragraphsub"/>
      </w:pPr>
      <w:r w:rsidRPr="00D56732">
        <w:tab/>
        <w:t>(</w:t>
      </w:r>
      <w:proofErr w:type="spellStart"/>
      <w:r w:rsidRPr="00D56732">
        <w:t>i</w:t>
      </w:r>
      <w:proofErr w:type="spellEnd"/>
      <w:r w:rsidRPr="00D56732">
        <w:t>)</w:t>
      </w:r>
      <w:r w:rsidRPr="00D56732">
        <w:tab/>
        <w:t xml:space="preserve">the provider may withdraw the notification at any time before the Commission makes its final </w:t>
      </w:r>
      <w:proofErr w:type="gramStart"/>
      <w:r w:rsidRPr="00D56732">
        <w:t>determination;</w:t>
      </w:r>
      <w:proofErr w:type="gramEnd"/>
    </w:p>
    <w:p w14:paraId="0F41D0D7" w14:textId="77777777" w:rsidR="004B4410" w:rsidRPr="00D56732" w:rsidRDefault="004B4410" w:rsidP="004B4410">
      <w:pPr>
        <w:pStyle w:val="paragraphsub"/>
      </w:pPr>
      <w:r w:rsidRPr="00D56732">
        <w:tab/>
        <w:t>(ii)</w:t>
      </w:r>
      <w:r w:rsidRPr="00D56732">
        <w:tab/>
        <w:t xml:space="preserve">the access seeker may withdraw the provider’s notification at any time after the Commission issues a draft final determination, but before it makes its final </w:t>
      </w:r>
      <w:proofErr w:type="gramStart"/>
      <w:r w:rsidRPr="00D56732">
        <w:t>determination;</w:t>
      </w:r>
      <w:proofErr w:type="gramEnd"/>
    </w:p>
    <w:p w14:paraId="6AF58A0A" w14:textId="77777777" w:rsidR="004B4410" w:rsidRPr="00D56732" w:rsidRDefault="004B4410" w:rsidP="004B4410">
      <w:pPr>
        <w:pStyle w:val="paragraph"/>
      </w:pPr>
      <w:r w:rsidRPr="00D56732">
        <w:tab/>
        <w:t>(b)</w:t>
      </w:r>
      <w:r w:rsidRPr="00D56732">
        <w:tab/>
        <w:t>if the access seeker notified the dispute, the access seeker may withdraw the notification at any time before the Commission makes its final determination.</w:t>
      </w:r>
    </w:p>
    <w:p w14:paraId="68BD9BD7" w14:textId="77777777" w:rsidR="004B4410" w:rsidRPr="00D56732" w:rsidRDefault="004B4410" w:rsidP="004B4410">
      <w:pPr>
        <w:pStyle w:val="subsection"/>
      </w:pPr>
      <w:r w:rsidRPr="00D56732">
        <w:tab/>
        <w:t>(2)</w:t>
      </w:r>
      <w:r w:rsidRPr="00D56732">
        <w:tab/>
        <w:t>Despite subparagraph (1)(a)(ii), if the provider notified a dispute over variation of a final determination, the access seeker may not withdraw the provider’s notification.</w:t>
      </w:r>
    </w:p>
    <w:p w14:paraId="4D106AD6" w14:textId="77777777" w:rsidR="004B4410" w:rsidRPr="00D56732" w:rsidRDefault="004B4410" w:rsidP="004B4410">
      <w:pPr>
        <w:pStyle w:val="subsection"/>
      </w:pPr>
      <w:r w:rsidRPr="00D56732">
        <w:tab/>
        <w:t>(3)</w:t>
      </w:r>
      <w:r w:rsidRPr="00D56732">
        <w:tab/>
        <w:t>If the notification is withdrawn, it is taken for the purposes of this Part never to have been given.</w:t>
      </w:r>
    </w:p>
    <w:p w14:paraId="09DF6485" w14:textId="77777777" w:rsidR="004B4410" w:rsidRPr="00D56732" w:rsidRDefault="004B4410" w:rsidP="004B4410">
      <w:pPr>
        <w:pStyle w:val="ActHead3"/>
      </w:pPr>
      <w:r w:rsidRPr="004E29EA">
        <w:rPr>
          <w:rStyle w:val="CharDivNo"/>
        </w:rPr>
        <w:lastRenderedPageBreak/>
        <w:t>Division 5</w:t>
      </w:r>
      <w:r w:rsidRPr="00D56732">
        <w:t>—</w:t>
      </w:r>
      <w:r w:rsidRPr="004E29EA">
        <w:rPr>
          <w:rStyle w:val="CharDivText"/>
        </w:rPr>
        <w:t>Arbitration of access disputes</w:t>
      </w:r>
    </w:p>
    <w:p w14:paraId="5A1FEE73" w14:textId="77777777" w:rsidR="004B4410" w:rsidRPr="00D56732" w:rsidRDefault="004B4410" w:rsidP="004B4410">
      <w:pPr>
        <w:pStyle w:val="ActHead5"/>
      </w:pPr>
      <w:r w:rsidRPr="004E29EA">
        <w:rPr>
          <w:rStyle w:val="CharSectno"/>
        </w:rPr>
        <w:t>153</w:t>
      </w:r>
      <w:proofErr w:type="gramStart"/>
      <w:r w:rsidRPr="004E29EA">
        <w:rPr>
          <w:rStyle w:val="CharSectno"/>
        </w:rPr>
        <w:t>ZEO</w:t>
      </w:r>
      <w:r w:rsidRPr="00D56732">
        <w:t xml:space="preserve">  Parties</w:t>
      </w:r>
      <w:proofErr w:type="gramEnd"/>
      <w:r w:rsidRPr="00D56732">
        <w:t xml:space="preserve"> to the arbitration</w:t>
      </w:r>
    </w:p>
    <w:p w14:paraId="160B8B18" w14:textId="77777777" w:rsidR="004B4410" w:rsidRPr="00D56732" w:rsidRDefault="004B4410" w:rsidP="004B4410">
      <w:pPr>
        <w:pStyle w:val="subsection"/>
      </w:pPr>
      <w:r w:rsidRPr="00D56732">
        <w:tab/>
      </w:r>
      <w:r w:rsidRPr="00D56732">
        <w:tab/>
        <w:t>The parties to the arbitration of an access dispute notified under subsection 153</w:t>
      </w:r>
      <w:proofErr w:type="gramStart"/>
      <w:r w:rsidRPr="00D56732">
        <w:t>ZEM(</w:t>
      </w:r>
      <w:proofErr w:type="gramEnd"/>
      <w:r w:rsidRPr="00D56732">
        <w:t>2) regarding access to a CS service are:</w:t>
      </w:r>
    </w:p>
    <w:p w14:paraId="53E3DEFA" w14:textId="77777777" w:rsidR="004B4410" w:rsidRPr="00D56732" w:rsidRDefault="004B4410" w:rsidP="004B4410">
      <w:pPr>
        <w:pStyle w:val="paragraph"/>
      </w:pPr>
      <w:r w:rsidRPr="00D56732">
        <w:tab/>
        <w:t>(a)</w:t>
      </w:r>
      <w:r w:rsidRPr="00D56732">
        <w:tab/>
        <w:t>the provider mentioned in the notification; and</w:t>
      </w:r>
    </w:p>
    <w:p w14:paraId="67EDECB1" w14:textId="77777777" w:rsidR="004B4410" w:rsidRPr="00D56732" w:rsidRDefault="004B4410" w:rsidP="004B4410">
      <w:pPr>
        <w:pStyle w:val="paragraph"/>
      </w:pPr>
      <w:r w:rsidRPr="00D56732">
        <w:tab/>
        <w:t>(b)</w:t>
      </w:r>
      <w:r w:rsidRPr="00D56732">
        <w:tab/>
        <w:t>the access seeker mentioned in the notification; and</w:t>
      </w:r>
    </w:p>
    <w:p w14:paraId="2D9E3445" w14:textId="77777777" w:rsidR="004B4410" w:rsidRPr="00D56732" w:rsidRDefault="004B4410" w:rsidP="004B4410">
      <w:pPr>
        <w:pStyle w:val="paragraph"/>
      </w:pPr>
      <w:r w:rsidRPr="00D56732">
        <w:tab/>
        <w:t>(c)</w:t>
      </w:r>
      <w:r w:rsidRPr="00D56732">
        <w:tab/>
        <w:t>any other person who applies in writing to be made a party and is accepted by the Commission as having a sufficient interest.</w:t>
      </w:r>
    </w:p>
    <w:p w14:paraId="2947F91C" w14:textId="77777777" w:rsidR="004B4410" w:rsidRPr="00D56732" w:rsidRDefault="004B4410" w:rsidP="004B4410">
      <w:pPr>
        <w:pStyle w:val="ActHead5"/>
      </w:pPr>
      <w:bookmarkStart w:id="27" w:name="_Toc109294548"/>
      <w:r w:rsidRPr="004E29EA">
        <w:rPr>
          <w:rStyle w:val="CharSectno"/>
        </w:rPr>
        <w:t>153</w:t>
      </w:r>
      <w:proofErr w:type="gramStart"/>
      <w:r w:rsidRPr="004E29EA">
        <w:rPr>
          <w:rStyle w:val="CharSectno"/>
        </w:rPr>
        <w:t>ZEP</w:t>
      </w:r>
      <w:r w:rsidRPr="00D56732">
        <w:t xml:space="preserve">  Determination</w:t>
      </w:r>
      <w:proofErr w:type="gramEnd"/>
      <w:r w:rsidRPr="00D56732">
        <w:t xml:space="preserve"> by Commission</w:t>
      </w:r>
      <w:bookmarkEnd w:id="27"/>
    </w:p>
    <w:p w14:paraId="492C69EF" w14:textId="77777777" w:rsidR="004B4410" w:rsidRPr="00D56732" w:rsidRDefault="004B4410" w:rsidP="004B4410">
      <w:pPr>
        <w:pStyle w:val="subsection"/>
      </w:pPr>
      <w:r w:rsidRPr="00D56732">
        <w:tab/>
        <w:t>(1)</w:t>
      </w:r>
      <w:r w:rsidRPr="00D56732">
        <w:tab/>
        <w:t>Unless it terminates the arbitration under section 153ZEU, the Commission:</w:t>
      </w:r>
    </w:p>
    <w:p w14:paraId="47E8C998" w14:textId="77777777" w:rsidR="004B4410" w:rsidRPr="00D56732" w:rsidRDefault="004B4410" w:rsidP="004B4410">
      <w:pPr>
        <w:pStyle w:val="paragraph"/>
      </w:pPr>
      <w:r w:rsidRPr="00D56732">
        <w:tab/>
        <w:t>(a)</w:t>
      </w:r>
      <w:r w:rsidRPr="00D56732">
        <w:tab/>
        <w:t>must make a written final determination; and</w:t>
      </w:r>
    </w:p>
    <w:p w14:paraId="488AA8E8" w14:textId="77777777" w:rsidR="004B4410" w:rsidRPr="00D56732" w:rsidRDefault="004B4410" w:rsidP="004B4410">
      <w:pPr>
        <w:pStyle w:val="paragraph"/>
      </w:pPr>
      <w:r w:rsidRPr="00D56732">
        <w:tab/>
        <w:t>(b)</w:t>
      </w:r>
      <w:r w:rsidRPr="00D56732">
        <w:tab/>
        <w:t xml:space="preserve">may make a written interim </w:t>
      </w:r>
      <w:proofErr w:type="gramStart"/>
      <w:r w:rsidRPr="00D56732">
        <w:t>determination;</w:t>
      </w:r>
      <w:proofErr w:type="gramEnd"/>
    </w:p>
    <w:p w14:paraId="0A7E9A36" w14:textId="77777777" w:rsidR="004B4410" w:rsidRPr="00D56732" w:rsidRDefault="004B4410" w:rsidP="004B4410">
      <w:pPr>
        <w:pStyle w:val="subsection2"/>
      </w:pPr>
      <w:r w:rsidRPr="00D56732">
        <w:t>on access by the access seeker to the CS service.</w:t>
      </w:r>
    </w:p>
    <w:p w14:paraId="35EEB97F" w14:textId="77777777" w:rsidR="004B4410" w:rsidRPr="00D56732" w:rsidRDefault="004B4410" w:rsidP="004B4410">
      <w:pPr>
        <w:pStyle w:val="subsection"/>
      </w:pPr>
      <w:r w:rsidRPr="00D56732">
        <w:tab/>
        <w:t>(2)</w:t>
      </w:r>
      <w:r w:rsidRPr="00D56732">
        <w:tab/>
        <w:t>A determination may deal with any matter relating to access to the CS service by the access seeker, including matters that were not the basis for notification of the access dispute.</w:t>
      </w:r>
    </w:p>
    <w:p w14:paraId="224F199A" w14:textId="77777777" w:rsidR="004B4410" w:rsidRPr="00D56732" w:rsidRDefault="004B4410" w:rsidP="004B4410">
      <w:pPr>
        <w:pStyle w:val="notetext"/>
      </w:pPr>
      <w:r w:rsidRPr="00D56732">
        <w:t>Example:</w:t>
      </w:r>
      <w:r w:rsidRPr="00D56732">
        <w:tab/>
        <w:t>A determination may do any of the following:</w:t>
      </w:r>
    </w:p>
    <w:p w14:paraId="4F95E1F7" w14:textId="77777777" w:rsidR="004B4410" w:rsidRPr="00D56732" w:rsidRDefault="004B4410" w:rsidP="004B4410">
      <w:pPr>
        <w:pStyle w:val="notepara"/>
      </w:pPr>
      <w:r w:rsidRPr="00D56732">
        <w:t>(a)</w:t>
      </w:r>
      <w:r w:rsidRPr="00D56732">
        <w:tab/>
        <w:t xml:space="preserve">require the provider to provide access to the CS service by the access </w:t>
      </w:r>
      <w:proofErr w:type="gramStart"/>
      <w:r w:rsidRPr="00D56732">
        <w:t>seeker;</w:t>
      </w:r>
      <w:proofErr w:type="gramEnd"/>
    </w:p>
    <w:p w14:paraId="440AA356" w14:textId="77777777" w:rsidR="004B4410" w:rsidRPr="00D56732" w:rsidRDefault="004B4410" w:rsidP="004B4410">
      <w:pPr>
        <w:pStyle w:val="notepara"/>
      </w:pPr>
      <w:r w:rsidRPr="00D56732">
        <w:t>(b)</w:t>
      </w:r>
      <w:r w:rsidRPr="00D56732">
        <w:tab/>
        <w:t xml:space="preserve">require the access seeker to accept, and pay for, access to the CS </w:t>
      </w:r>
      <w:proofErr w:type="gramStart"/>
      <w:r w:rsidRPr="00D56732">
        <w:t>service;</w:t>
      </w:r>
      <w:proofErr w:type="gramEnd"/>
    </w:p>
    <w:p w14:paraId="6728F594" w14:textId="77777777" w:rsidR="004B4410" w:rsidRPr="00D56732" w:rsidRDefault="004B4410" w:rsidP="004B4410">
      <w:pPr>
        <w:pStyle w:val="notepara"/>
      </w:pPr>
      <w:r w:rsidRPr="00D56732">
        <w:t>(c)</w:t>
      </w:r>
      <w:r w:rsidRPr="00D56732">
        <w:tab/>
        <w:t xml:space="preserve">specify the terms and conditions of the access seeker’s access to the CS </w:t>
      </w:r>
      <w:proofErr w:type="gramStart"/>
      <w:r w:rsidRPr="00D56732">
        <w:t>service;</w:t>
      </w:r>
      <w:proofErr w:type="gramEnd"/>
    </w:p>
    <w:p w14:paraId="296218B7" w14:textId="77777777" w:rsidR="004B4410" w:rsidRPr="00D56732" w:rsidRDefault="004B4410" w:rsidP="004B4410">
      <w:pPr>
        <w:pStyle w:val="notepara"/>
      </w:pPr>
      <w:r w:rsidRPr="00D56732">
        <w:t>(d)</w:t>
      </w:r>
      <w:r w:rsidRPr="00D56732">
        <w:tab/>
        <w:t>vary or revoke an earlier determination relating to access to the CS service by the access seeker.</w:t>
      </w:r>
    </w:p>
    <w:p w14:paraId="335AF82D" w14:textId="77777777" w:rsidR="004B4410" w:rsidRPr="00D56732" w:rsidRDefault="004B4410" w:rsidP="004B4410">
      <w:pPr>
        <w:pStyle w:val="subsection"/>
      </w:pPr>
      <w:r w:rsidRPr="00D56732">
        <w:tab/>
        <w:t>(3)</w:t>
      </w:r>
      <w:r w:rsidRPr="00D56732">
        <w:tab/>
        <w:t xml:space="preserve">Before </w:t>
      </w:r>
      <w:proofErr w:type="gramStart"/>
      <w:r w:rsidRPr="00D56732">
        <w:t>making a determination</w:t>
      </w:r>
      <w:proofErr w:type="gramEnd"/>
      <w:r w:rsidRPr="00D56732">
        <w:t>, the Commission:</w:t>
      </w:r>
    </w:p>
    <w:p w14:paraId="43EFAC11" w14:textId="77777777" w:rsidR="004B4410" w:rsidRPr="00D56732" w:rsidRDefault="004B4410" w:rsidP="004B4410">
      <w:pPr>
        <w:pStyle w:val="paragraph"/>
      </w:pPr>
      <w:r w:rsidRPr="00D56732">
        <w:tab/>
        <w:t>(a)</w:t>
      </w:r>
      <w:r w:rsidRPr="00D56732">
        <w:tab/>
        <w:t>may give a draft determination to the parties; and</w:t>
      </w:r>
    </w:p>
    <w:p w14:paraId="5CA8DA39" w14:textId="77777777" w:rsidR="004B4410" w:rsidRPr="00D56732" w:rsidRDefault="004B4410" w:rsidP="004B4410">
      <w:pPr>
        <w:pStyle w:val="paragraph"/>
      </w:pPr>
      <w:r w:rsidRPr="00D56732">
        <w:tab/>
        <w:t>(b)</w:t>
      </w:r>
      <w:r w:rsidRPr="00D56732">
        <w:tab/>
        <w:t>must consult ASIC and the Reserve Bank of Australia about the determination.</w:t>
      </w:r>
    </w:p>
    <w:p w14:paraId="54C89293" w14:textId="77777777" w:rsidR="004B4410" w:rsidRPr="00D56732" w:rsidRDefault="004B4410" w:rsidP="004B4410">
      <w:pPr>
        <w:pStyle w:val="subsection"/>
      </w:pPr>
      <w:r w:rsidRPr="00D56732">
        <w:tab/>
        <w:t>(4)</w:t>
      </w:r>
      <w:r w:rsidRPr="00D56732">
        <w:tab/>
        <w:t xml:space="preserve">When the Commission </w:t>
      </w:r>
      <w:proofErr w:type="gramStart"/>
      <w:r w:rsidRPr="00D56732">
        <w:t>makes a determination</w:t>
      </w:r>
      <w:proofErr w:type="gramEnd"/>
      <w:r w:rsidRPr="00D56732">
        <w:t>, it must give the parties its reasons for making the determination.</w:t>
      </w:r>
    </w:p>
    <w:p w14:paraId="2DABF163" w14:textId="77777777" w:rsidR="004B4410" w:rsidRPr="00D56732" w:rsidRDefault="004B4410" w:rsidP="004B4410">
      <w:pPr>
        <w:pStyle w:val="notetext"/>
      </w:pPr>
      <w:r w:rsidRPr="00D56732">
        <w:t>Note:</w:t>
      </w:r>
      <w:r w:rsidRPr="00D56732">
        <w:tab/>
        <w:t>The Commission must also publish a written report about a final determination it makes (see section 153ZET).</w:t>
      </w:r>
    </w:p>
    <w:p w14:paraId="38583097" w14:textId="77777777" w:rsidR="004B4410" w:rsidRPr="00D56732" w:rsidRDefault="004B4410" w:rsidP="004B4410">
      <w:pPr>
        <w:pStyle w:val="subsection"/>
      </w:pPr>
      <w:r w:rsidRPr="00D56732">
        <w:tab/>
        <w:t>(5)</w:t>
      </w:r>
      <w:r w:rsidRPr="00D56732">
        <w:tab/>
        <w:t>A determination is not a legislative instrument.</w:t>
      </w:r>
    </w:p>
    <w:p w14:paraId="2A4CF197" w14:textId="77777777" w:rsidR="004B4410" w:rsidRPr="00D56732" w:rsidRDefault="004B4410" w:rsidP="004B4410">
      <w:pPr>
        <w:pStyle w:val="ActHead5"/>
      </w:pPr>
      <w:bookmarkStart w:id="28" w:name="_Toc109294549"/>
      <w:r w:rsidRPr="004E29EA">
        <w:rPr>
          <w:rStyle w:val="CharSectno"/>
        </w:rPr>
        <w:lastRenderedPageBreak/>
        <w:t>153</w:t>
      </w:r>
      <w:proofErr w:type="gramStart"/>
      <w:r w:rsidRPr="004E29EA">
        <w:rPr>
          <w:rStyle w:val="CharSectno"/>
        </w:rPr>
        <w:t>ZEQ</w:t>
      </w:r>
      <w:r w:rsidRPr="00D56732">
        <w:t xml:space="preserve">  Restrictions</w:t>
      </w:r>
      <w:proofErr w:type="gramEnd"/>
      <w:r w:rsidRPr="00D56732">
        <w:t xml:space="preserve"> on access determinations</w:t>
      </w:r>
      <w:bookmarkEnd w:id="28"/>
    </w:p>
    <w:p w14:paraId="64DCF470" w14:textId="77777777" w:rsidR="004B4410" w:rsidRPr="00D56732" w:rsidRDefault="004B4410" w:rsidP="004B4410">
      <w:pPr>
        <w:pStyle w:val="subsection"/>
      </w:pPr>
      <w:r w:rsidRPr="00D56732">
        <w:tab/>
        <w:t>(1)</w:t>
      </w:r>
      <w:r w:rsidRPr="00D56732">
        <w:tab/>
        <w:t xml:space="preserve">The Commission must not </w:t>
      </w:r>
      <w:proofErr w:type="gramStart"/>
      <w:r w:rsidRPr="00D56732">
        <w:t>make a determination</w:t>
      </w:r>
      <w:proofErr w:type="gramEnd"/>
      <w:r w:rsidRPr="00D56732">
        <w:t xml:space="preserve"> that would have any of the following effects:</w:t>
      </w:r>
    </w:p>
    <w:p w14:paraId="0B9A4A94" w14:textId="77777777" w:rsidR="004B4410" w:rsidRPr="00D56732" w:rsidRDefault="004B4410" w:rsidP="004B4410">
      <w:pPr>
        <w:pStyle w:val="paragraph"/>
      </w:pPr>
      <w:r w:rsidRPr="00D56732">
        <w:tab/>
        <w:t>(a)</w:t>
      </w:r>
      <w:r w:rsidRPr="00D56732">
        <w:tab/>
        <w:t xml:space="preserve">preventing an existing user that is not related to the provider from obtaining sufficient access to the CS service to be able to meet the user’s reasonably anticipated requirements, measured at the time when the dispute was </w:t>
      </w:r>
      <w:proofErr w:type="gramStart"/>
      <w:r w:rsidRPr="00D56732">
        <w:t>notified;</w:t>
      </w:r>
      <w:proofErr w:type="gramEnd"/>
    </w:p>
    <w:p w14:paraId="392BB3BB" w14:textId="77777777" w:rsidR="004B4410" w:rsidRPr="00D56732" w:rsidRDefault="004B4410" w:rsidP="004B4410">
      <w:pPr>
        <w:pStyle w:val="paragraph"/>
      </w:pPr>
      <w:r w:rsidRPr="00D56732">
        <w:tab/>
        <w:t>(b)</w:t>
      </w:r>
      <w:r w:rsidRPr="00D56732">
        <w:tab/>
        <w:t>preventing a person that is not related to the provider from obtaining, by the exercise of a pre</w:t>
      </w:r>
      <w:r>
        <w:noBreakHyphen/>
      </w:r>
      <w:r w:rsidRPr="00D56732">
        <w:t xml:space="preserve">notification right, sufficient access to the CS service to be able to meet the person’s actual </w:t>
      </w:r>
      <w:proofErr w:type="gramStart"/>
      <w:r w:rsidRPr="00D56732">
        <w:t>requirements;</w:t>
      </w:r>
      <w:proofErr w:type="gramEnd"/>
    </w:p>
    <w:p w14:paraId="5C9AEDF7" w14:textId="77777777" w:rsidR="004B4410" w:rsidRPr="00D56732" w:rsidRDefault="004B4410" w:rsidP="004B4410">
      <w:pPr>
        <w:pStyle w:val="paragraph"/>
      </w:pPr>
      <w:r w:rsidRPr="00D56732">
        <w:tab/>
        <w:t>(d)</w:t>
      </w:r>
      <w:r w:rsidRPr="00D56732">
        <w:tab/>
        <w:t xml:space="preserve">resulting in the access seeker becoming the owner (or one of the owners) of any part of the CS facility that is linked to the CS service, or of extensions of the CS facility, without the consent of the </w:t>
      </w:r>
      <w:proofErr w:type="gramStart"/>
      <w:r w:rsidRPr="00D56732">
        <w:t>provider;</w:t>
      </w:r>
      <w:proofErr w:type="gramEnd"/>
    </w:p>
    <w:p w14:paraId="3EA7FF30" w14:textId="77777777" w:rsidR="004B4410" w:rsidRPr="00D56732" w:rsidRDefault="004B4410" w:rsidP="004B4410">
      <w:pPr>
        <w:pStyle w:val="paragraph"/>
      </w:pPr>
      <w:r w:rsidRPr="00D56732">
        <w:tab/>
        <w:t>(e)</w:t>
      </w:r>
      <w:r w:rsidRPr="00D56732">
        <w:tab/>
        <w:t xml:space="preserve">requiring the provider to bear some or all of the costs of extending the CS </w:t>
      </w:r>
      <w:proofErr w:type="gramStart"/>
      <w:r w:rsidRPr="00D56732">
        <w:t>facility;</w:t>
      </w:r>
      <w:proofErr w:type="gramEnd"/>
    </w:p>
    <w:p w14:paraId="4DF5A1D7" w14:textId="77777777" w:rsidR="004B4410" w:rsidRPr="00D56732" w:rsidRDefault="004B4410" w:rsidP="004B4410">
      <w:pPr>
        <w:pStyle w:val="paragraph"/>
      </w:pPr>
      <w:r w:rsidRPr="00D56732">
        <w:tab/>
        <w:t>(f)</w:t>
      </w:r>
      <w:r w:rsidRPr="00D56732">
        <w:tab/>
        <w:t xml:space="preserve">requiring the provider to bear some or </w:t>
      </w:r>
      <w:proofErr w:type="gramStart"/>
      <w:r w:rsidRPr="00D56732">
        <w:t>all of</w:t>
      </w:r>
      <w:proofErr w:type="gramEnd"/>
      <w:r w:rsidRPr="00D56732">
        <w:t xml:space="preserve"> the costs of maintaining extensions of the CS facility.</w:t>
      </w:r>
    </w:p>
    <w:p w14:paraId="634E80EE" w14:textId="77777777" w:rsidR="004B4410" w:rsidRPr="00D56732" w:rsidRDefault="004B4410" w:rsidP="004B4410">
      <w:pPr>
        <w:pStyle w:val="subsection"/>
      </w:pPr>
      <w:r w:rsidRPr="00D56732">
        <w:tab/>
        <w:t>(2)</w:t>
      </w:r>
      <w:r w:rsidRPr="00D56732">
        <w:tab/>
        <w:t xml:space="preserve">Paragraphs (1)(a) and (b) do not apply in relation to the requirements and rights of the access seeker and the provider when the Commission is </w:t>
      </w:r>
      <w:proofErr w:type="gramStart"/>
      <w:r w:rsidRPr="00D56732">
        <w:t>making a determination</w:t>
      </w:r>
      <w:proofErr w:type="gramEnd"/>
      <w:r w:rsidRPr="00D56732">
        <w:t xml:space="preserve"> in arbitration of an access dispute relating to an earlier determination of an access dispute between the access seeker and the provider.</w:t>
      </w:r>
    </w:p>
    <w:p w14:paraId="55B523C5" w14:textId="77777777" w:rsidR="004B4410" w:rsidRPr="00D56732" w:rsidRDefault="004B4410" w:rsidP="004B4410">
      <w:pPr>
        <w:pStyle w:val="subsection"/>
      </w:pPr>
      <w:r w:rsidRPr="00D56732">
        <w:tab/>
        <w:t>(3)</w:t>
      </w:r>
      <w:r w:rsidRPr="00D56732">
        <w:tab/>
        <w:t>A determination is of no effect to the extent it has any of the effects mentioned in subsection (1).</w:t>
      </w:r>
    </w:p>
    <w:p w14:paraId="212A1954" w14:textId="77777777" w:rsidR="004B4410" w:rsidRPr="00D56732" w:rsidRDefault="004B4410" w:rsidP="004B4410">
      <w:pPr>
        <w:pStyle w:val="subsection"/>
      </w:pPr>
      <w:r w:rsidRPr="00D56732">
        <w:tab/>
        <w:t>(4)</w:t>
      </w:r>
      <w:r w:rsidRPr="00D56732">
        <w:tab/>
        <w:t xml:space="preserve">If the Commission </w:t>
      </w:r>
      <w:proofErr w:type="gramStart"/>
      <w:r w:rsidRPr="00D56732">
        <w:t>makes a determination</w:t>
      </w:r>
      <w:proofErr w:type="gramEnd"/>
      <w:r w:rsidRPr="00D56732">
        <w:t xml:space="preserve"> that has the effect of depriving a person (the </w:t>
      </w:r>
      <w:r w:rsidRPr="00D56732">
        <w:rPr>
          <w:b/>
          <w:i/>
        </w:rPr>
        <w:t>second person</w:t>
      </w:r>
      <w:r w:rsidRPr="00D56732">
        <w:t>) of a pre</w:t>
      </w:r>
      <w:r>
        <w:noBreakHyphen/>
      </w:r>
      <w:r w:rsidRPr="00D56732">
        <w:t>notification right to require the provider to supply the CS service to the second person, the determination must also require the access seeker:</w:t>
      </w:r>
    </w:p>
    <w:p w14:paraId="671A8068" w14:textId="77777777" w:rsidR="004B4410" w:rsidRPr="00D56732" w:rsidRDefault="004B4410" w:rsidP="004B4410">
      <w:pPr>
        <w:pStyle w:val="paragraph"/>
      </w:pPr>
      <w:r w:rsidRPr="00D56732">
        <w:tab/>
        <w:t>(a)</w:t>
      </w:r>
      <w:r w:rsidRPr="00D56732">
        <w:tab/>
        <w:t>to pay to the second person such amount (if any) as the Commission considers is fair compensation for the deprivation; and</w:t>
      </w:r>
    </w:p>
    <w:p w14:paraId="7EBD0E43" w14:textId="77777777" w:rsidR="004B4410" w:rsidRPr="00D56732" w:rsidRDefault="004B4410" w:rsidP="004B4410">
      <w:pPr>
        <w:pStyle w:val="paragraph"/>
      </w:pPr>
      <w:r w:rsidRPr="00D56732">
        <w:tab/>
        <w:t>(b)</w:t>
      </w:r>
      <w:r w:rsidRPr="00D56732">
        <w:tab/>
        <w:t>to reimburse the provider and the Commonwealth for any compensation that the provider or the Commonwealth agrees, or is required by a court order, to pay to the second party as compensation for the deprivation.</w:t>
      </w:r>
    </w:p>
    <w:p w14:paraId="35D9238A" w14:textId="77777777" w:rsidR="004B4410" w:rsidRPr="00D56732" w:rsidRDefault="004B4410" w:rsidP="004B4410">
      <w:pPr>
        <w:pStyle w:val="notetext"/>
      </w:pPr>
      <w:r w:rsidRPr="00D56732">
        <w:t>Note:</w:t>
      </w:r>
      <w:r w:rsidRPr="00D56732">
        <w:tab/>
        <w:t xml:space="preserve">Without infringing paragraph (1)(b), a determination may deprive a second person of the right to be supplied with an amount of service equal to the difference between the total amount of service the person </w:t>
      </w:r>
      <w:r w:rsidRPr="00D56732">
        <w:lastRenderedPageBreak/>
        <w:t>was entitled to under a pre</w:t>
      </w:r>
      <w:r>
        <w:noBreakHyphen/>
      </w:r>
      <w:r w:rsidRPr="00D56732">
        <w:t xml:space="preserve">notification right and the amount that the person </w:t>
      </w:r>
      <w:proofErr w:type="gramStart"/>
      <w:r w:rsidRPr="00D56732">
        <w:t>actually needs</w:t>
      </w:r>
      <w:proofErr w:type="gramEnd"/>
      <w:r w:rsidRPr="00D56732">
        <w:t xml:space="preserve"> to meet his or her actual requirements.</w:t>
      </w:r>
    </w:p>
    <w:p w14:paraId="66354111" w14:textId="77777777" w:rsidR="004B4410" w:rsidRPr="00D56732" w:rsidRDefault="004B4410" w:rsidP="004B4410">
      <w:pPr>
        <w:pStyle w:val="subsection"/>
      </w:pPr>
      <w:r w:rsidRPr="00D56732">
        <w:tab/>
        <w:t>(5)</w:t>
      </w:r>
      <w:r w:rsidRPr="00D56732">
        <w:tab/>
        <w:t>If the provider is not the holder of the Australian CS facility licence that authorises the operation of the CS facility, this section applies in relation to the holder in the same way as it applies in relation to the provider.</w:t>
      </w:r>
    </w:p>
    <w:p w14:paraId="240E2483" w14:textId="77777777" w:rsidR="004B4410" w:rsidRPr="00D56732" w:rsidRDefault="004B4410" w:rsidP="004B4410">
      <w:pPr>
        <w:pStyle w:val="subsection"/>
      </w:pPr>
      <w:r w:rsidRPr="00D56732">
        <w:tab/>
        <w:t>(6)</w:t>
      </w:r>
      <w:r w:rsidRPr="00D56732">
        <w:tab/>
        <w:t>In this section:</w:t>
      </w:r>
    </w:p>
    <w:p w14:paraId="4D9B6851" w14:textId="77777777" w:rsidR="004B4410" w:rsidRPr="00D56732" w:rsidRDefault="004B4410" w:rsidP="004B4410">
      <w:pPr>
        <w:pStyle w:val="Definition"/>
      </w:pPr>
      <w:r w:rsidRPr="00D56732">
        <w:rPr>
          <w:b/>
          <w:i/>
        </w:rPr>
        <w:t>existing user</w:t>
      </w:r>
      <w:r w:rsidRPr="00D56732">
        <w:t xml:space="preserve"> means a person (including the provider) who was using the CS service at the time when the access dispute was notified.</w:t>
      </w:r>
    </w:p>
    <w:p w14:paraId="5DFDC424" w14:textId="77777777" w:rsidR="004B4410" w:rsidRPr="00D56732" w:rsidRDefault="004B4410" w:rsidP="004B4410">
      <w:pPr>
        <w:pStyle w:val="Definition"/>
      </w:pPr>
      <w:r w:rsidRPr="00D56732">
        <w:rPr>
          <w:b/>
          <w:i/>
        </w:rPr>
        <w:t>pre</w:t>
      </w:r>
      <w:r>
        <w:rPr>
          <w:b/>
          <w:i/>
        </w:rPr>
        <w:noBreakHyphen/>
      </w:r>
      <w:r w:rsidRPr="00D56732">
        <w:rPr>
          <w:b/>
          <w:i/>
        </w:rPr>
        <w:t>notification right</w:t>
      </w:r>
      <w:r w:rsidRPr="00D56732">
        <w:t xml:space="preserve"> means a right under a contract, or under a determination, that was in force at the time when the access dispute was notified.</w:t>
      </w:r>
    </w:p>
    <w:p w14:paraId="6B5A7550" w14:textId="77777777" w:rsidR="004B4410" w:rsidRPr="00D56732" w:rsidRDefault="004B4410" w:rsidP="004B4410">
      <w:pPr>
        <w:pStyle w:val="ActHead5"/>
      </w:pPr>
      <w:bookmarkStart w:id="29" w:name="_Toc109294550"/>
      <w:r w:rsidRPr="004E29EA">
        <w:rPr>
          <w:rStyle w:val="CharSectno"/>
        </w:rPr>
        <w:t>153</w:t>
      </w:r>
      <w:proofErr w:type="gramStart"/>
      <w:r w:rsidRPr="004E29EA">
        <w:rPr>
          <w:rStyle w:val="CharSectno"/>
        </w:rPr>
        <w:t>ZER</w:t>
      </w:r>
      <w:r w:rsidRPr="00D56732">
        <w:t xml:space="preserve">  Matters</w:t>
      </w:r>
      <w:proofErr w:type="gramEnd"/>
      <w:r w:rsidRPr="00D56732">
        <w:t xml:space="preserve"> that the Commission must take into account</w:t>
      </w:r>
      <w:bookmarkEnd w:id="29"/>
    </w:p>
    <w:p w14:paraId="08536EE9" w14:textId="77777777" w:rsidR="004B4410" w:rsidRPr="00D56732" w:rsidRDefault="004B4410" w:rsidP="004B4410">
      <w:pPr>
        <w:pStyle w:val="SubsectionHead"/>
      </w:pPr>
      <w:r w:rsidRPr="00D56732">
        <w:t>Final determinations</w:t>
      </w:r>
    </w:p>
    <w:p w14:paraId="03D2830A" w14:textId="77777777" w:rsidR="004B4410" w:rsidRPr="00D56732" w:rsidRDefault="004B4410" w:rsidP="004B4410">
      <w:pPr>
        <w:pStyle w:val="subsection"/>
      </w:pPr>
      <w:r w:rsidRPr="00D56732">
        <w:tab/>
        <w:t>(1)</w:t>
      </w:r>
      <w:r w:rsidRPr="00D56732">
        <w:tab/>
        <w:t>The Commission must take the following matters into account in making a final determination:</w:t>
      </w:r>
    </w:p>
    <w:p w14:paraId="3DF9D86C" w14:textId="77777777" w:rsidR="004B4410" w:rsidRPr="00D56732" w:rsidRDefault="004B4410" w:rsidP="004B4410">
      <w:pPr>
        <w:pStyle w:val="paragraph"/>
      </w:pPr>
      <w:r w:rsidRPr="00D56732">
        <w:tab/>
        <w:t>(a)</w:t>
      </w:r>
      <w:r w:rsidRPr="00D56732">
        <w:tab/>
        <w:t xml:space="preserve">the objects of this </w:t>
      </w:r>
      <w:proofErr w:type="gramStart"/>
      <w:r w:rsidRPr="00D56732">
        <w:t>Part;</w:t>
      </w:r>
      <w:proofErr w:type="gramEnd"/>
    </w:p>
    <w:p w14:paraId="34F06D25" w14:textId="77777777" w:rsidR="004B4410" w:rsidRPr="00D56732" w:rsidRDefault="004B4410" w:rsidP="004B4410">
      <w:pPr>
        <w:pStyle w:val="paragraph"/>
      </w:pPr>
      <w:r w:rsidRPr="00D56732">
        <w:tab/>
        <w:t>(b)</w:t>
      </w:r>
      <w:r w:rsidRPr="00D56732">
        <w:tab/>
        <w:t xml:space="preserve">the operational and technical requirements (including those relating to interoperability and financial stability) necessary for the safe and reliable operation of a current or proposed CS facility that is or may be linked to the CS </w:t>
      </w:r>
      <w:proofErr w:type="gramStart"/>
      <w:r w:rsidRPr="00D56732">
        <w:t>service;</w:t>
      </w:r>
      <w:proofErr w:type="gramEnd"/>
    </w:p>
    <w:p w14:paraId="0697E9FB" w14:textId="77777777" w:rsidR="004B4410" w:rsidRPr="00D56732" w:rsidRDefault="004B4410" w:rsidP="004B4410">
      <w:pPr>
        <w:pStyle w:val="paragraph"/>
      </w:pPr>
      <w:r w:rsidRPr="00D56732">
        <w:tab/>
        <w:t>(c)</w:t>
      </w:r>
      <w:r w:rsidRPr="00D56732">
        <w:tab/>
        <w:t>any advice provided by ASIC or the Reserve Bank of Australia in response to consultations undertaken under paragraph 153ZEP(3)(b</w:t>
      </w:r>
      <w:proofErr w:type="gramStart"/>
      <w:r w:rsidRPr="00D56732">
        <w:t>);</w:t>
      </w:r>
      <w:proofErr w:type="gramEnd"/>
    </w:p>
    <w:p w14:paraId="0CF7E4E1" w14:textId="77777777" w:rsidR="004B4410" w:rsidRPr="00D56732" w:rsidRDefault="004B4410" w:rsidP="004B4410">
      <w:pPr>
        <w:pStyle w:val="paragraph"/>
      </w:pPr>
      <w:r w:rsidRPr="00D56732">
        <w:tab/>
        <w:t>(d)</w:t>
      </w:r>
      <w:r w:rsidRPr="00D56732">
        <w:tab/>
        <w:t>any advice provided by ASIC or the Reserve Bank of Australia under subsection 153</w:t>
      </w:r>
      <w:proofErr w:type="gramStart"/>
      <w:r w:rsidRPr="00D56732">
        <w:t>ZEX</w:t>
      </w:r>
      <w:r>
        <w:t>(</w:t>
      </w:r>
      <w:proofErr w:type="gramEnd"/>
      <w:r>
        <w:t>3)</w:t>
      </w:r>
      <w:r w:rsidRPr="00D56732">
        <w:t xml:space="preserve"> in relation to the arbitration;</w:t>
      </w:r>
    </w:p>
    <w:p w14:paraId="1D14430A" w14:textId="77777777" w:rsidR="004B4410" w:rsidRPr="00D56732" w:rsidRDefault="004B4410" w:rsidP="004B4410">
      <w:pPr>
        <w:pStyle w:val="paragraph"/>
      </w:pPr>
      <w:r w:rsidRPr="00D56732">
        <w:tab/>
        <w:t>(e)</w:t>
      </w:r>
      <w:r w:rsidRPr="00D56732">
        <w:tab/>
        <w:t xml:space="preserve">if an obligation of the provider under an Australian law in relation to the CS service is mentioned in a party’s case—that </w:t>
      </w:r>
      <w:proofErr w:type="gramStart"/>
      <w:r w:rsidRPr="00D56732">
        <w:t>obligation;</w:t>
      </w:r>
      <w:proofErr w:type="gramEnd"/>
    </w:p>
    <w:p w14:paraId="2D5C8C0F" w14:textId="77777777" w:rsidR="004B4410" w:rsidRPr="00D56732" w:rsidRDefault="004B4410" w:rsidP="004B4410">
      <w:pPr>
        <w:pStyle w:val="paragraph"/>
      </w:pPr>
      <w:r w:rsidRPr="00D56732">
        <w:rPr>
          <w:i/>
        </w:rPr>
        <w:tab/>
      </w:r>
      <w:r w:rsidRPr="00D56732">
        <w:t>(f)</w:t>
      </w:r>
      <w:r w:rsidRPr="00D56732">
        <w:tab/>
        <w:t>if the provider is not the holder of the Australian CS facility licence that authorises the operation of the CS facility, and an obligation of the holder under an Australian law in relation to the CS service is mentioned in a party’s case—that obligation.</w:t>
      </w:r>
    </w:p>
    <w:p w14:paraId="5275E27B" w14:textId="77777777" w:rsidR="004B4410" w:rsidRPr="00D56732" w:rsidRDefault="004B4410" w:rsidP="004B4410">
      <w:pPr>
        <w:pStyle w:val="subsection"/>
      </w:pPr>
      <w:r w:rsidRPr="00D56732">
        <w:lastRenderedPageBreak/>
        <w:tab/>
        <w:t>(2)</w:t>
      </w:r>
      <w:r w:rsidRPr="00D56732">
        <w:tab/>
        <w:t>The Commission may take the following matters into account in making a final determination:</w:t>
      </w:r>
    </w:p>
    <w:p w14:paraId="0F7E6A05" w14:textId="77777777" w:rsidR="004B4410" w:rsidRPr="00D56732" w:rsidRDefault="004B4410" w:rsidP="004B4410">
      <w:pPr>
        <w:pStyle w:val="paragraph"/>
      </w:pPr>
      <w:r w:rsidRPr="00D56732">
        <w:tab/>
        <w:t>(a)</w:t>
      </w:r>
      <w:r w:rsidRPr="00D56732">
        <w:tab/>
        <w:t>the pricing principles specified in subsection (3</w:t>
      </w:r>
      <w:proofErr w:type="gramStart"/>
      <w:r w:rsidRPr="00D56732">
        <w:t>);</w:t>
      </w:r>
      <w:proofErr w:type="gramEnd"/>
    </w:p>
    <w:p w14:paraId="7FB5F36A" w14:textId="77777777" w:rsidR="004B4410" w:rsidRPr="00D56732" w:rsidRDefault="004B4410" w:rsidP="004B4410">
      <w:pPr>
        <w:pStyle w:val="paragraph"/>
      </w:pPr>
      <w:r w:rsidRPr="00D56732">
        <w:tab/>
        <w:t>(b)</w:t>
      </w:r>
      <w:r w:rsidRPr="00D56732">
        <w:tab/>
        <w:t xml:space="preserve">the legitimate business interests of the provider, and the provider’s investment in the CS </w:t>
      </w:r>
      <w:proofErr w:type="gramStart"/>
      <w:r w:rsidRPr="00D56732">
        <w:t>facility;</w:t>
      </w:r>
      <w:proofErr w:type="gramEnd"/>
    </w:p>
    <w:p w14:paraId="02483328" w14:textId="77777777" w:rsidR="004B4410" w:rsidRPr="00D56732" w:rsidRDefault="004B4410" w:rsidP="004B4410">
      <w:pPr>
        <w:pStyle w:val="paragraph"/>
      </w:pPr>
      <w:r w:rsidRPr="00D56732">
        <w:tab/>
        <w:t>(c)</w:t>
      </w:r>
      <w:r w:rsidRPr="00D56732">
        <w:tab/>
        <w:t xml:space="preserve">if the provider is not the holder of the Australian CS facility licence that authorises the operation of the CS facility—the legitimate business interests of the holder, and the holder’s investment in the CS </w:t>
      </w:r>
      <w:proofErr w:type="gramStart"/>
      <w:r w:rsidRPr="00D56732">
        <w:t>facility;</w:t>
      </w:r>
      <w:proofErr w:type="gramEnd"/>
    </w:p>
    <w:p w14:paraId="26DF2C92" w14:textId="77777777" w:rsidR="004B4410" w:rsidRPr="00D56732" w:rsidRDefault="004B4410" w:rsidP="004B4410">
      <w:pPr>
        <w:pStyle w:val="paragraph"/>
      </w:pPr>
      <w:r w:rsidRPr="00D56732">
        <w:tab/>
        <w:t>(d)</w:t>
      </w:r>
      <w:r w:rsidRPr="00D56732">
        <w:tab/>
        <w:t xml:space="preserve">the interests of all persons who have rights to access the CS </w:t>
      </w:r>
      <w:proofErr w:type="gramStart"/>
      <w:r w:rsidRPr="00D56732">
        <w:t>service;</w:t>
      </w:r>
      <w:proofErr w:type="gramEnd"/>
    </w:p>
    <w:p w14:paraId="5ABDA8DE" w14:textId="77777777" w:rsidR="004B4410" w:rsidRPr="00D56732" w:rsidRDefault="004B4410" w:rsidP="004B4410">
      <w:pPr>
        <w:pStyle w:val="paragraph"/>
      </w:pPr>
      <w:r w:rsidRPr="00D56732">
        <w:tab/>
        <w:t>(e)</w:t>
      </w:r>
      <w:r w:rsidRPr="00D56732">
        <w:tab/>
        <w:t xml:space="preserve">any guidance or policies relating to CS services made by the Commission, ASIC or the Reserve Bank of </w:t>
      </w:r>
      <w:proofErr w:type="gramStart"/>
      <w:r w:rsidRPr="00D56732">
        <w:t>Australia;</w:t>
      </w:r>
      <w:proofErr w:type="gramEnd"/>
    </w:p>
    <w:p w14:paraId="39043699" w14:textId="77777777" w:rsidR="004B4410" w:rsidRPr="00D56732" w:rsidRDefault="004B4410" w:rsidP="004B4410">
      <w:pPr>
        <w:pStyle w:val="paragraph"/>
      </w:pPr>
      <w:r w:rsidRPr="00D56732">
        <w:tab/>
        <w:t>(f)</w:t>
      </w:r>
      <w:r w:rsidRPr="00D56732">
        <w:tab/>
        <w:t>the public interest, including the public interest in having competition in markets (whether or not in Australia</w:t>
      </w:r>
      <w:proofErr w:type="gramStart"/>
      <w:r w:rsidRPr="00D56732">
        <w:t>);</w:t>
      </w:r>
      <w:proofErr w:type="gramEnd"/>
    </w:p>
    <w:p w14:paraId="71AF5F46" w14:textId="77777777" w:rsidR="004B4410" w:rsidRPr="00D56732" w:rsidRDefault="004B4410" w:rsidP="004B4410">
      <w:pPr>
        <w:pStyle w:val="paragraph"/>
      </w:pPr>
      <w:r w:rsidRPr="00D56732">
        <w:tab/>
        <w:t>(g)</w:t>
      </w:r>
      <w:r w:rsidRPr="00D56732">
        <w:tab/>
        <w:t>any other matters that it thinks are relevant.</w:t>
      </w:r>
    </w:p>
    <w:p w14:paraId="6FE6FC82" w14:textId="77777777" w:rsidR="004B4410" w:rsidRPr="00D56732" w:rsidRDefault="004B4410" w:rsidP="004B4410">
      <w:pPr>
        <w:pStyle w:val="subsection"/>
      </w:pPr>
      <w:r w:rsidRPr="00D56732">
        <w:tab/>
        <w:t>(3)</w:t>
      </w:r>
      <w:r w:rsidRPr="00D56732">
        <w:tab/>
        <w:t>For the purposes of paragraph (2)(a), the pricing principles are as follows:</w:t>
      </w:r>
    </w:p>
    <w:p w14:paraId="0B71FFA4" w14:textId="77777777" w:rsidR="004B4410" w:rsidRPr="00D56732" w:rsidRDefault="004B4410" w:rsidP="004B4410">
      <w:pPr>
        <w:pStyle w:val="paragraph"/>
      </w:pPr>
      <w:r w:rsidRPr="00D56732">
        <w:tab/>
        <w:t>(a)</w:t>
      </w:r>
      <w:r w:rsidRPr="00D56732">
        <w:tab/>
        <w:t xml:space="preserve">access prices should generate expected revenue for a CS service that reflects the costs of providing access to the CS </w:t>
      </w:r>
      <w:proofErr w:type="gramStart"/>
      <w:r w:rsidRPr="00D56732">
        <w:t>service;</w:t>
      </w:r>
      <w:proofErr w:type="gramEnd"/>
    </w:p>
    <w:p w14:paraId="2F68E629" w14:textId="77777777" w:rsidR="004B4410" w:rsidRPr="00D56732" w:rsidRDefault="004B4410" w:rsidP="004B4410">
      <w:pPr>
        <w:pStyle w:val="paragraph"/>
      </w:pPr>
      <w:r w:rsidRPr="00D56732">
        <w:tab/>
        <w:t>(b)</w:t>
      </w:r>
      <w:r w:rsidRPr="00D56732">
        <w:tab/>
        <w:t>access price structures should not allow a vertically integrated provider to set terms and conditions that discriminate in favour of its related entities, except to the extent that the cost of providing access to other access seekers is higher; and</w:t>
      </w:r>
    </w:p>
    <w:p w14:paraId="6652737B" w14:textId="77777777" w:rsidR="004B4410" w:rsidRPr="00D56732" w:rsidRDefault="004B4410" w:rsidP="004B4410">
      <w:pPr>
        <w:pStyle w:val="paragraph"/>
      </w:pPr>
      <w:r w:rsidRPr="00D56732">
        <w:tab/>
        <w:t>(c)</w:t>
      </w:r>
      <w:r w:rsidRPr="00D56732">
        <w:tab/>
        <w:t>access pricing should provide incentives to reduce costs or otherwise improve productivity.</w:t>
      </w:r>
    </w:p>
    <w:p w14:paraId="0425258E" w14:textId="77777777" w:rsidR="004B4410" w:rsidRPr="00D56732" w:rsidRDefault="004B4410" w:rsidP="004B4410">
      <w:pPr>
        <w:pStyle w:val="SubsectionHead"/>
      </w:pPr>
      <w:r w:rsidRPr="00D56732">
        <w:t>Interim determinations</w:t>
      </w:r>
    </w:p>
    <w:p w14:paraId="201E7355" w14:textId="77777777" w:rsidR="004B4410" w:rsidRPr="00D56732" w:rsidRDefault="004B4410" w:rsidP="004B4410">
      <w:pPr>
        <w:pStyle w:val="subsection"/>
      </w:pPr>
      <w:r w:rsidRPr="00D56732">
        <w:tab/>
        <w:t>(4)</w:t>
      </w:r>
      <w:r w:rsidRPr="00D56732">
        <w:tab/>
        <w:t>The Commission may take a matter referred to in subsection (1) or (2) into account in making an interim determination.</w:t>
      </w:r>
    </w:p>
    <w:p w14:paraId="4B3B46F0" w14:textId="77777777" w:rsidR="004B4410" w:rsidRPr="00D56732" w:rsidRDefault="004B4410" w:rsidP="004B4410">
      <w:pPr>
        <w:pStyle w:val="subsection"/>
      </w:pPr>
      <w:r w:rsidRPr="00D56732">
        <w:tab/>
        <w:t>(5)</w:t>
      </w:r>
      <w:r w:rsidRPr="00D56732">
        <w:tab/>
        <w:t xml:space="preserve">In making an interim determination, the Commission does not have a duty to consider whether to </w:t>
      </w:r>
      <w:proofErr w:type="gramStart"/>
      <w:r w:rsidRPr="00D56732">
        <w:t>take into account</w:t>
      </w:r>
      <w:proofErr w:type="gramEnd"/>
      <w:r w:rsidRPr="00D56732">
        <w:t xml:space="preserve"> a matter referred to in subsection (1) or (2).</w:t>
      </w:r>
    </w:p>
    <w:p w14:paraId="3C1D54D5" w14:textId="77777777" w:rsidR="004B4410" w:rsidRPr="00D56732" w:rsidRDefault="004B4410" w:rsidP="004B4410">
      <w:pPr>
        <w:pStyle w:val="ActHead5"/>
      </w:pPr>
      <w:bookmarkStart w:id="30" w:name="_Toc109294572"/>
      <w:r w:rsidRPr="004E29EA">
        <w:rPr>
          <w:rStyle w:val="CharSectno"/>
        </w:rPr>
        <w:lastRenderedPageBreak/>
        <w:t>153</w:t>
      </w:r>
      <w:proofErr w:type="gramStart"/>
      <w:r w:rsidRPr="004E29EA">
        <w:rPr>
          <w:rStyle w:val="CharSectno"/>
        </w:rPr>
        <w:t>ZES</w:t>
      </w:r>
      <w:r w:rsidRPr="00D56732">
        <w:t xml:space="preserve">  Time</w:t>
      </w:r>
      <w:proofErr w:type="gramEnd"/>
      <w:r w:rsidRPr="00D56732">
        <w:t xml:space="preserve"> limit for Commission’s final determination</w:t>
      </w:r>
    </w:p>
    <w:p w14:paraId="4C4C3B95" w14:textId="77777777" w:rsidR="004B4410" w:rsidRPr="00D56732" w:rsidRDefault="004B4410" w:rsidP="004B4410">
      <w:pPr>
        <w:pStyle w:val="SubsectionHead"/>
      </w:pPr>
      <w:r w:rsidRPr="00D56732">
        <w:t>Commission to make final determination within 180 days</w:t>
      </w:r>
    </w:p>
    <w:p w14:paraId="2396928E" w14:textId="77777777" w:rsidR="004B4410" w:rsidRPr="00D56732" w:rsidRDefault="004B4410" w:rsidP="004B4410">
      <w:pPr>
        <w:pStyle w:val="subsection"/>
      </w:pPr>
      <w:r w:rsidRPr="00D56732">
        <w:tab/>
        <w:t>(1)</w:t>
      </w:r>
      <w:r w:rsidRPr="00D56732">
        <w:tab/>
        <w:t xml:space="preserve">The Commission must make a final determination within the period of 180 days (the </w:t>
      </w:r>
      <w:r w:rsidRPr="00D56732">
        <w:rPr>
          <w:b/>
          <w:i/>
        </w:rPr>
        <w:t>expected period</w:t>
      </w:r>
      <w:r w:rsidRPr="00D56732">
        <w:t>) starting at the start of the day the access dispute is notified.</w:t>
      </w:r>
    </w:p>
    <w:p w14:paraId="628119BD" w14:textId="77777777" w:rsidR="004B4410" w:rsidRPr="00D56732" w:rsidRDefault="004B4410" w:rsidP="004B4410">
      <w:pPr>
        <w:pStyle w:val="SubsectionHead"/>
      </w:pPr>
      <w:r w:rsidRPr="00D56732">
        <w:t>Extending the period</w:t>
      </w:r>
    </w:p>
    <w:p w14:paraId="0DC564CB" w14:textId="77777777" w:rsidR="004B4410" w:rsidRPr="00D56732" w:rsidRDefault="004B4410" w:rsidP="004B4410">
      <w:pPr>
        <w:pStyle w:val="subsection"/>
      </w:pPr>
      <w:r w:rsidRPr="00D56732">
        <w:tab/>
        <w:t>(2)</w:t>
      </w:r>
      <w:r w:rsidRPr="00D56732">
        <w:tab/>
        <w:t>Before the end of the expected period, the Commission may, if satisfied it is appropriate to do so, extend the expected period.</w:t>
      </w:r>
    </w:p>
    <w:p w14:paraId="68B88042" w14:textId="77777777" w:rsidR="004B4410" w:rsidRPr="00D56732" w:rsidRDefault="004B4410" w:rsidP="004B4410">
      <w:pPr>
        <w:pStyle w:val="subsection"/>
      </w:pPr>
      <w:r w:rsidRPr="00D56732">
        <w:tab/>
        <w:t>(3)</w:t>
      </w:r>
      <w:r w:rsidRPr="00D56732">
        <w:tab/>
        <w:t>When the Commission extends the expected period, it must:</w:t>
      </w:r>
    </w:p>
    <w:p w14:paraId="091D4CE1" w14:textId="77777777" w:rsidR="004B4410" w:rsidRPr="00D56732" w:rsidRDefault="004B4410" w:rsidP="004B4410">
      <w:pPr>
        <w:pStyle w:val="paragraph"/>
      </w:pPr>
      <w:r w:rsidRPr="00D56732">
        <w:tab/>
        <w:t>(a)</w:t>
      </w:r>
      <w:r w:rsidRPr="00D56732">
        <w:tab/>
        <w:t>notify the parties of the extension before it takes effect; and</w:t>
      </w:r>
    </w:p>
    <w:p w14:paraId="441B129A" w14:textId="77777777" w:rsidR="004B4410" w:rsidRPr="00D56732" w:rsidRDefault="004B4410" w:rsidP="004B4410">
      <w:pPr>
        <w:pStyle w:val="paragraph"/>
      </w:pPr>
      <w:r w:rsidRPr="00D56732">
        <w:tab/>
        <w:t>(b)</w:t>
      </w:r>
      <w:r w:rsidRPr="00D56732">
        <w:tab/>
        <w:t>give the parties reasons for the extension.</w:t>
      </w:r>
    </w:p>
    <w:p w14:paraId="5DA586FE" w14:textId="77777777" w:rsidR="004B4410" w:rsidRPr="00D56732" w:rsidRDefault="004B4410" w:rsidP="004B4410">
      <w:pPr>
        <w:pStyle w:val="subsection"/>
      </w:pPr>
      <w:r w:rsidRPr="00D56732">
        <w:tab/>
        <w:t>(4)</w:t>
      </w:r>
      <w:r w:rsidRPr="00D56732">
        <w:tab/>
        <w:t xml:space="preserve">The expected period may be extended one or more </w:t>
      </w:r>
      <w:proofErr w:type="gramStart"/>
      <w:r w:rsidRPr="00D56732">
        <w:t>times, but</w:t>
      </w:r>
      <w:proofErr w:type="gramEnd"/>
      <w:r w:rsidRPr="00D56732">
        <w:t xml:space="preserve"> must not exceed 270 days.</w:t>
      </w:r>
    </w:p>
    <w:p w14:paraId="3238B170" w14:textId="77777777" w:rsidR="004B4410" w:rsidRPr="00D56732" w:rsidRDefault="004B4410" w:rsidP="004B4410">
      <w:pPr>
        <w:pStyle w:val="SubsectionHead"/>
      </w:pPr>
      <w:r w:rsidRPr="00D56732">
        <w:t>Deemed final determination</w:t>
      </w:r>
    </w:p>
    <w:p w14:paraId="43FBF67F" w14:textId="77777777" w:rsidR="004B4410" w:rsidRPr="00D56732" w:rsidRDefault="004B4410" w:rsidP="004B4410">
      <w:pPr>
        <w:pStyle w:val="subsection"/>
      </w:pPr>
      <w:r w:rsidRPr="00D56732">
        <w:tab/>
        <w:t>(5)</w:t>
      </w:r>
      <w:r w:rsidRPr="00D56732">
        <w:tab/>
        <w:t>If the Commission does not make a final determination within the expected period, it is taken, immediately after the end of the expected period, to have:</w:t>
      </w:r>
    </w:p>
    <w:p w14:paraId="342C33B0" w14:textId="77777777" w:rsidR="004B4410" w:rsidRPr="00D56732" w:rsidRDefault="004B4410" w:rsidP="004B4410">
      <w:pPr>
        <w:pStyle w:val="paragraph"/>
      </w:pPr>
      <w:r w:rsidRPr="00D56732">
        <w:tab/>
        <w:t>(a)</w:t>
      </w:r>
      <w:r w:rsidRPr="00D56732">
        <w:tab/>
        <w:t>made a final determination that does not impose any obligations on the parties or alter any obligations (if any) that exist at that time between the parties; and</w:t>
      </w:r>
    </w:p>
    <w:p w14:paraId="1EC7C0B4" w14:textId="77777777" w:rsidR="004B4410" w:rsidRPr="00D56732" w:rsidRDefault="004B4410" w:rsidP="004B4410">
      <w:pPr>
        <w:pStyle w:val="paragraph"/>
      </w:pPr>
      <w:r w:rsidRPr="00D56732">
        <w:tab/>
        <w:t>(b)</w:t>
      </w:r>
      <w:r w:rsidRPr="00D56732">
        <w:tab/>
        <w:t>published a written report about the final determination under section 153ZET.</w:t>
      </w:r>
    </w:p>
    <w:p w14:paraId="70388417" w14:textId="77777777" w:rsidR="004B4410" w:rsidRPr="00D56732" w:rsidRDefault="004B4410" w:rsidP="004B4410">
      <w:pPr>
        <w:pStyle w:val="ActHead5"/>
      </w:pPr>
      <w:r w:rsidRPr="004E29EA">
        <w:rPr>
          <w:rStyle w:val="CharSectno"/>
        </w:rPr>
        <w:t>153</w:t>
      </w:r>
      <w:proofErr w:type="gramStart"/>
      <w:r w:rsidRPr="004E29EA">
        <w:rPr>
          <w:rStyle w:val="CharSectno"/>
        </w:rPr>
        <w:t>ZET</w:t>
      </w:r>
      <w:r w:rsidRPr="00D56732">
        <w:t xml:space="preserve">  Arbitration</w:t>
      </w:r>
      <w:proofErr w:type="gramEnd"/>
      <w:r w:rsidRPr="00D56732">
        <w:t xml:space="preserve"> reports</w:t>
      </w:r>
      <w:bookmarkEnd w:id="30"/>
    </w:p>
    <w:p w14:paraId="43306A3B" w14:textId="77777777" w:rsidR="004B4410" w:rsidRPr="00D56732" w:rsidRDefault="004B4410" w:rsidP="004B4410">
      <w:pPr>
        <w:pStyle w:val="subsection"/>
      </w:pPr>
      <w:r w:rsidRPr="00D56732">
        <w:tab/>
        <w:t>(1)</w:t>
      </w:r>
      <w:r w:rsidRPr="00D56732">
        <w:tab/>
        <w:t>The Commission must prepare a written report about a final determination it makes. It must publish, by electronic or other means, the report.</w:t>
      </w:r>
    </w:p>
    <w:p w14:paraId="33682749" w14:textId="77777777" w:rsidR="004B4410" w:rsidRPr="00D56732" w:rsidRDefault="004B4410" w:rsidP="004B4410">
      <w:pPr>
        <w:pStyle w:val="subsection"/>
      </w:pPr>
      <w:r w:rsidRPr="00D56732">
        <w:tab/>
        <w:t>(2)</w:t>
      </w:r>
      <w:r w:rsidRPr="00D56732">
        <w:tab/>
        <w:t>The report may include the whole or a part of the determination and the reasons for the determination or the part of the determination.</w:t>
      </w:r>
    </w:p>
    <w:p w14:paraId="3DB7EACB" w14:textId="77777777" w:rsidR="004B4410" w:rsidRPr="00D56732" w:rsidRDefault="004B4410" w:rsidP="004B4410">
      <w:pPr>
        <w:pStyle w:val="SubsectionHead"/>
      </w:pPr>
      <w:r w:rsidRPr="00D56732">
        <w:t>Report must include certain matters</w:t>
      </w:r>
    </w:p>
    <w:p w14:paraId="53B74E54" w14:textId="77777777" w:rsidR="004B4410" w:rsidRPr="00D56732" w:rsidRDefault="004B4410" w:rsidP="004B4410">
      <w:pPr>
        <w:pStyle w:val="subsection"/>
      </w:pPr>
      <w:r w:rsidRPr="00D56732">
        <w:tab/>
        <w:t>(3)</w:t>
      </w:r>
      <w:r w:rsidRPr="00D56732">
        <w:tab/>
        <w:t>The report must set out the following matters:</w:t>
      </w:r>
    </w:p>
    <w:p w14:paraId="3A44CB86" w14:textId="77777777" w:rsidR="004B4410" w:rsidRPr="00D56732" w:rsidRDefault="004B4410" w:rsidP="004B4410">
      <w:pPr>
        <w:pStyle w:val="paragraph"/>
      </w:pPr>
      <w:r w:rsidRPr="00D56732">
        <w:lastRenderedPageBreak/>
        <w:tab/>
        <w:t>(a)</w:t>
      </w:r>
      <w:r w:rsidRPr="00D56732">
        <w:tab/>
        <w:t xml:space="preserve">the issues on which agreement was reached between the parties to the arbitration and the issues which were in </w:t>
      </w:r>
      <w:proofErr w:type="gramStart"/>
      <w:r w:rsidRPr="00D56732">
        <w:t>dispute;</w:t>
      </w:r>
      <w:proofErr w:type="gramEnd"/>
    </w:p>
    <w:p w14:paraId="7C40B9CE" w14:textId="77777777" w:rsidR="004B4410" w:rsidRPr="00D56732" w:rsidRDefault="004B4410" w:rsidP="004B4410">
      <w:pPr>
        <w:pStyle w:val="paragraph"/>
      </w:pPr>
      <w:r w:rsidRPr="00D56732">
        <w:tab/>
        <w:t>(b)</w:t>
      </w:r>
      <w:r w:rsidRPr="00D56732">
        <w:tab/>
        <w:t xml:space="preserve">the principles the Commission applied in making the </w:t>
      </w:r>
      <w:proofErr w:type="gramStart"/>
      <w:r w:rsidRPr="00D56732">
        <w:t>determination;</w:t>
      </w:r>
      <w:proofErr w:type="gramEnd"/>
    </w:p>
    <w:p w14:paraId="5A2503C7" w14:textId="77777777" w:rsidR="004B4410" w:rsidRPr="00D56732" w:rsidRDefault="004B4410" w:rsidP="004B4410">
      <w:pPr>
        <w:pStyle w:val="paragraph"/>
      </w:pPr>
      <w:r w:rsidRPr="00D56732">
        <w:tab/>
        <w:t>(c)</w:t>
      </w:r>
      <w:r w:rsidRPr="00D56732">
        <w:tab/>
        <w:t xml:space="preserve">the methodologies the Commission applied in making the </w:t>
      </w:r>
      <w:proofErr w:type="gramStart"/>
      <w:r w:rsidRPr="00D56732">
        <w:t>determination;</w:t>
      </w:r>
      <w:proofErr w:type="gramEnd"/>
    </w:p>
    <w:p w14:paraId="590ED184" w14:textId="77777777" w:rsidR="004B4410" w:rsidRPr="00D56732" w:rsidRDefault="004B4410" w:rsidP="004B4410">
      <w:pPr>
        <w:pStyle w:val="paragraph"/>
      </w:pPr>
      <w:r w:rsidRPr="00D56732">
        <w:tab/>
        <w:t>(d)</w:t>
      </w:r>
      <w:r w:rsidRPr="00D56732">
        <w:tab/>
        <w:t>how the Commission took into account the matters mentioned in subsection 153</w:t>
      </w:r>
      <w:proofErr w:type="gramStart"/>
      <w:r w:rsidRPr="00D56732">
        <w:t>ZER(</w:t>
      </w:r>
      <w:proofErr w:type="gramEnd"/>
      <w:r w:rsidRPr="00D56732">
        <w:t>1) in making the determination;</w:t>
      </w:r>
    </w:p>
    <w:p w14:paraId="2888A832" w14:textId="77777777" w:rsidR="004B4410" w:rsidRPr="00D56732" w:rsidRDefault="004B4410" w:rsidP="004B4410">
      <w:pPr>
        <w:pStyle w:val="paragraph"/>
      </w:pPr>
      <w:r w:rsidRPr="00D56732">
        <w:tab/>
        <w:t>(e)</w:t>
      </w:r>
      <w:r w:rsidRPr="00D56732">
        <w:tab/>
        <w:t>any matter the Commission took into account under subsection 153</w:t>
      </w:r>
      <w:proofErr w:type="gramStart"/>
      <w:r w:rsidRPr="00D56732">
        <w:t>ZER(</w:t>
      </w:r>
      <w:proofErr w:type="gramEnd"/>
      <w:r w:rsidRPr="00D56732">
        <w:t>2) in making the determination and the reasons for doing so;</w:t>
      </w:r>
    </w:p>
    <w:p w14:paraId="1DA94794" w14:textId="77777777" w:rsidR="004B4410" w:rsidRPr="00D56732" w:rsidRDefault="004B4410" w:rsidP="004B4410">
      <w:pPr>
        <w:pStyle w:val="paragraph"/>
      </w:pPr>
      <w:r w:rsidRPr="00D56732">
        <w:tab/>
        <w:t>(f)</w:t>
      </w:r>
      <w:r w:rsidRPr="00D56732">
        <w:tab/>
        <w:t>any information provided by the parties to the arbitration that was relevant to those principles or methodologies.</w:t>
      </w:r>
    </w:p>
    <w:p w14:paraId="022BC233" w14:textId="77777777" w:rsidR="004B4410" w:rsidRPr="00D56732" w:rsidRDefault="004B4410" w:rsidP="004B4410">
      <w:pPr>
        <w:pStyle w:val="noteToPara"/>
      </w:pPr>
      <w:r w:rsidRPr="00D56732">
        <w:t>Note:</w:t>
      </w:r>
      <w:r w:rsidRPr="00D56732">
        <w:tab/>
        <w:t>Confidentiality issues are dealt with in subsections (5) and (6).</w:t>
      </w:r>
    </w:p>
    <w:p w14:paraId="63C5D24D" w14:textId="77777777" w:rsidR="004B4410" w:rsidRPr="00D56732" w:rsidRDefault="004B4410" w:rsidP="004B4410">
      <w:pPr>
        <w:pStyle w:val="SubsectionHead"/>
      </w:pPr>
      <w:r w:rsidRPr="00D56732">
        <w:t>Report may include other matters</w:t>
      </w:r>
    </w:p>
    <w:p w14:paraId="3721C185" w14:textId="77777777" w:rsidR="004B4410" w:rsidRPr="00D56732" w:rsidRDefault="004B4410" w:rsidP="004B4410">
      <w:pPr>
        <w:pStyle w:val="subsection"/>
      </w:pPr>
      <w:r w:rsidRPr="00D56732">
        <w:tab/>
        <w:t>(4)</w:t>
      </w:r>
      <w:r w:rsidRPr="00D56732">
        <w:tab/>
        <w:t>The report may include any other matter that the Commission considers relevant.</w:t>
      </w:r>
    </w:p>
    <w:p w14:paraId="2509EB3A" w14:textId="77777777" w:rsidR="004B4410" w:rsidRPr="00D56732" w:rsidRDefault="004B4410" w:rsidP="004B4410">
      <w:pPr>
        <w:pStyle w:val="SubsectionHead"/>
      </w:pPr>
      <w:r w:rsidRPr="00D56732">
        <w:t>Confidentiality</w:t>
      </w:r>
    </w:p>
    <w:p w14:paraId="0891D6BB" w14:textId="77777777" w:rsidR="004B4410" w:rsidRPr="00D56732" w:rsidRDefault="004B4410" w:rsidP="004B4410">
      <w:pPr>
        <w:pStyle w:val="subsection"/>
      </w:pPr>
      <w:r w:rsidRPr="00D56732">
        <w:tab/>
        <w:t>(5)</w:t>
      </w:r>
      <w:r w:rsidRPr="00D56732">
        <w:tab/>
        <w:t>The Commission must not include in the report any information the Commission decided not to give to a party to the arbitration under section 44ZL (as applied in relation to the arbitration by section 153ZEV).</w:t>
      </w:r>
    </w:p>
    <w:p w14:paraId="5DE7826C" w14:textId="77777777" w:rsidR="004B4410" w:rsidRPr="00D56732" w:rsidRDefault="004B4410" w:rsidP="004B4410">
      <w:pPr>
        <w:pStyle w:val="subsection"/>
      </w:pPr>
      <w:r w:rsidRPr="00D56732">
        <w:tab/>
        <w:t>(6)</w:t>
      </w:r>
      <w:r w:rsidRPr="00D56732">
        <w:tab/>
        <w:t>Before publishing the report, the Commission must give each party to the arbitration a notice in writing:</w:t>
      </w:r>
    </w:p>
    <w:p w14:paraId="158355CF" w14:textId="77777777" w:rsidR="004B4410" w:rsidRPr="00D56732" w:rsidRDefault="004B4410" w:rsidP="004B4410">
      <w:pPr>
        <w:pStyle w:val="paragraph"/>
      </w:pPr>
      <w:r w:rsidRPr="00D56732">
        <w:tab/>
        <w:t>(a)</w:t>
      </w:r>
      <w:r w:rsidRPr="00D56732">
        <w:tab/>
        <w:t>specifying what the Commission is proposing to publish; and</w:t>
      </w:r>
    </w:p>
    <w:p w14:paraId="6A7FA13E" w14:textId="77777777" w:rsidR="004B4410" w:rsidRPr="00D56732" w:rsidRDefault="004B4410" w:rsidP="004B4410">
      <w:pPr>
        <w:pStyle w:val="paragraph"/>
      </w:pPr>
      <w:r w:rsidRPr="00D56732">
        <w:tab/>
        <w:t>(b)</w:t>
      </w:r>
      <w:r w:rsidRPr="00D56732">
        <w:tab/>
        <w:t>inviting the party to make a written submission to the Commission within 14 days after the notice is given identifying any information the party considers should not be published because of its confidential commercial nature.</w:t>
      </w:r>
    </w:p>
    <w:p w14:paraId="3D59A675" w14:textId="77777777" w:rsidR="004B4410" w:rsidRPr="00D56732" w:rsidRDefault="004B4410" w:rsidP="004B4410">
      <w:pPr>
        <w:pStyle w:val="subsection"/>
      </w:pPr>
      <w:r w:rsidRPr="00D56732">
        <w:tab/>
        <w:t>(7)</w:t>
      </w:r>
      <w:r w:rsidRPr="00D56732">
        <w:tab/>
        <w:t>The Commission must have regard to any submission so made in deciding what to publish. It may have regard to any other matter it considers relevant.</w:t>
      </w:r>
    </w:p>
    <w:p w14:paraId="3353B5AA" w14:textId="77777777" w:rsidR="004B4410" w:rsidRPr="00D56732" w:rsidRDefault="004B4410" w:rsidP="004B4410">
      <w:pPr>
        <w:pStyle w:val="SubsectionHead"/>
        <w:rPr>
          <w:i w:val="0"/>
        </w:rPr>
      </w:pPr>
      <w:r w:rsidRPr="00D56732">
        <w:t>Legislation Act 2003</w:t>
      </w:r>
    </w:p>
    <w:p w14:paraId="2D6D0876" w14:textId="77777777" w:rsidR="004B4410" w:rsidRPr="00D56732" w:rsidRDefault="004B4410" w:rsidP="004B4410">
      <w:pPr>
        <w:pStyle w:val="subsection"/>
      </w:pPr>
      <w:r w:rsidRPr="00D56732">
        <w:tab/>
        <w:t>(8)</w:t>
      </w:r>
      <w:r w:rsidRPr="00D56732">
        <w:tab/>
        <w:t>A report prepared under subsection (1) is not a legislative instrument.</w:t>
      </w:r>
    </w:p>
    <w:p w14:paraId="4AEA5834" w14:textId="77777777" w:rsidR="004B4410" w:rsidRPr="00D56732" w:rsidRDefault="004B4410" w:rsidP="004B4410">
      <w:pPr>
        <w:pStyle w:val="ActHead5"/>
      </w:pPr>
      <w:bookmarkStart w:id="31" w:name="_Toc109294552"/>
      <w:r w:rsidRPr="004E29EA">
        <w:rPr>
          <w:rStyle w:val="CharSectno"/>
        </w:rPr>
        <w:lastRenderedPageBreak/>
        <w:t>153</w:t>
      </w:r>
      <w:proofErr w:type="gramStart"/>
      <w:r w:rsidRPr="004E29EA">
        <w:rPr>
          <w:rStyle w:val="CharSectno"/>
        </w:rPr>
        <w:t>ZEU</w:t>
      </w:r>
      <w:r w:rsidRPr="00D56732">
        <w:t xml:space="preserve">  Commission</w:t>
      </w:r>
      <w:proofErr w:type="gramEnd"/>
      <w:r w:rsidRPr="00D56732">
        <w:t xml:space="preserve"> may terminate arbitration in certain cases</w:t>
      </w:r>
      <w:bookmarkEnd w:id="31"/>
    </w:p>
    <w:p w14:paraId="1B46ABB8" w14:textId="77777777" w:rsidR="004B4410" w:rsidRPr="00D56732" w:rsidRDefault="004B4410" w:rsidP="004B4410">
      <w:pPr>
        <w:pStyle w:val="subsection"/>
      </w:pPr>
      <w:r w:rsidRPr="00D56732">
        <w:tab/>
        <w:t>(1)</w:t>
      </w:r>
      <w:r w:rsidRPr="00D56732">
        <w:tab/>
        <w:t>The Commission must terminate the arbitration of an access dispute (without making a final determination) if paragraphs (a), (b) and (c) of the definition of declared CS service no longer apply to the CS service.</w:t>
      </w:r>
    </w:p>
    <w:p w14:paraId="013669BF" w14:textId="77777777" w:rsidR="004B4410" w:rsidRPr="00D56732" w:rsidRDefault="004B4410" w:rsidP="004B4410">
      <w:pPr>
        <w:pStyle w:val="subsection"/>
      </w:pPr>
      <w:r w:rsidRPr="00D56732">
        <w:tab/>
        <w:t>(2)</w:t>
      </w:r>
      <w:r w:rsidRPr="00D56732">
        <w:tab/>
        <w:t>The Commission may at any time terminate the arbitration of an access dispute (without making a final determination) if it thinks that:</w:t>
      </w:r>
    </w:p>
    <w:p w14:paraId="1F8364D5" w14:textId="77777777" w:rsidR="004B4410" w:rsidRPr="00D56732" w:rsidRDefault="004B4410" w:rsidP="004B4410">
      <w:pPr>
        <w:pStyle w:val="paragraph"/>
      </w:pPr>
      <w:r w:rsidRPr="00D56732">
        <w:tab/>
        <w:t>(a)</w:t>
      </w:r>
      <w:r w:rsidRPr="00D56732">
        <w:tab/>
        <w:t>the notification of the access dispute was vexatious; or</w:t>
      </w:r>
    </w:p>
    <w:p w14:paraId="0EC00BCF" w14:textId="77777777" w:rsidR="004B4410" w:rsidRPr="00D56732" w:rsidRDefault="004B4410" w:rsidP="004B4410">
      <w:pPr>
        <w:pStyle w:val="paragraph"/>
      </w:pPr>
      <w:r w:rsidRPr="00D56732">
        <w:tab/>
        <w:t>(b)</w:t>
      </w:r>
      <w:r w:rsidRPr="00D56732">
        <w:tab/>
        <w:t>the subject matter of the access dispute is trivial, misconceived or lacking in substance; or</w:t>
      </w:r>
    </w:p>
    <w:p w14:paraId="7891CDAA" w14:textId="77777777" w:rsidR="004B4410" w:rsidRPr="00D56732" w:rsidRDefault="004B4410" w:rsidP="004B4410">
      <w:pPr>
        <w:pStyle w:val="paragraph"/>
      </w:pPr>
      <w:r w:rsidRPr="00D56732">
        <w:tab/>
        <w:t>(c)</w:t>
      </w:r>
      <w:r w:rsidRPr="00D56732">
        <w:tab/>
        <w:t>the party who notified the access dispute has not engaged in negotiations (including negotiations under Division 3) in good faith; or</w:t>
      </w:r>
    </w:p>
    <w:p w14:paraId="0C8BE391" w14:textId="77777777" w:rsidR="004B4410" w:rsidRPr="00D56732" w:rsidRDefault="004B4410" w:rsidP="004B4410">
      <w:pPr>
        <w:pStyle w:val="paragraph"/>
      </w:pPr>
      <w:r w:rsidRPr="00D56732">
        <w:tab/>
        <w:t>(d)</w:t>
      </w:r>
      <w:r w:rsidRPr="00D56732">
        <w:tab/>
        <w:t>the negotiation under Division 3 that led to the notification of the access dispute is insufficiently relevant to the matters that a final determination is likely to deal with; or</w:t>
      </w:r>
    </w:p>
    <w:p w14:paraId="6DA5E3A7" w14:textId="77777777" w:rsidR="004B4410" w:rsidRPr="00D56732" w:rsidRDefault="004B4410" w:rsidP="004B4410">
      <w:pPr>
        <w:pStyle w:val="paragraph"/>
      </w:pPr>
      <w:r w:rsidRPr="00D56732">
        <w:tab/>
        <w:t>(e)</w:t>
      </w:r>
      <w:r w:rsidRPr="00D56732">
        <w:tab/>
        <w:t xml:space="preserve">access to the CS service should continue to be governed by an existing contract between some or </w:t>
      </w:r>
      <w:proofErr w:type="gramStart"/>
      <w:r w:rsidRPr="00D56732">
        <w:t>all of</w:t>
      </w:r>
      <w:proofErr w:type="gramEnd"/>
      <w:r w:rsidRPr="00D56732">
        <w:t xml:space="preserve"> the parties to the arbitration.</w:t>
      </w:r>
    </w:p>
    <w:p w14:paraId="101B5D6E" w14:textId="77777777" w:rsidR="004B4410" w:rsidRPr="00D56732" w:rsidRDefault="004B4410" w:rsidP="004B4410">
      <w:pPr>
        <w:pStyle w:val="subsection"/>
      </w:pPr>
      <w:r w:rsidRPr="00D56732">
        <w:tab/>
        <w:t>(3)</w:t>
      </w:r>
      <w:r w:rsidRPr="00D56732">
        <w:tab/>
        <w:t>In addition, if the dispute is about varying an existing determination, the Commission may terminate the arbitration if it thinks there is no sufficient reason why the previous determination should not continue to have effect in its present form.</w:t>
      </w:r>
    </w:p>
    <w:p w14:paraId="04DBFDD6" w14:textId="77777777" w:rsidR="004B4410" w:rsidRPr="00D56732" w:rsidRDefault="004B4410" w:rsidP="004B4410">
      <w:pPr>
        <w:pStyle w:val="ActHead3"/>
      </w:pPr>
      <w:r w:rsidRPr="004E29EA">
        <w:rPr>
          <w:rStyle w:val="CharDivNo"/>
        </w:rPr>
        <w:t>Division 6</w:t>
      </w:r>
      <w:r w:rsidRPr="00D56732">
        <w:t>—</w:t>
      </w:r>
      <w:r w:rsidRPr="004E29EA">
        <w:rPr>
          <w:rStyle w:val="CharDivText"/>
        </w:rPr>
        <w:t>Procedure in arbitration</w:t>
      </w:r>
    </w:p>
    <w:p w14:paraId="06A5A90D" w14:textId="77777777" w:rsidR="004B4410" w:rsidRPr="00D56732" w:rsidRDefault="004B4410" w:rsidP="004B4410">
      <w:pPr>
        <w:pStyle w:val="ActHead5"/>
      </w:pPr>
      <w:r w:rsidRPr="004E29EA">
        <w:rPr>
          <w:rStyle w:val="CharSectno"/>
        </w:rPr>
        <w:t>153</w:t>
      </w:r>
      <w:proofErr w:type="gramStart"/>
      <w:r w:rsidRPr="004E29EA">
        <w:rPr>
          <w:rStyle w:val="CharSectno"/>
        </w:rPr>
        <w:t>ZEV</w:t>
      </w:r>
      <w:r w:rsidRPr="00D56732">
        <w:t xml:space="preserve">  Subdivision</w:t>
      </w:r>
      <w:proofErr w:type="gramEnd"/>
      <w:r w:rsidRPr="00D56732">
        <w:t xml:space="preserve"> D of Division 3 of Part IIIA to apply</w:t>
      </w:r>
    </w:p>
    <w:p w14:paraId="1C5314F1" w14:textId="77777777" w:rsidR="004B4410" w:rsidRPr="00D56732" w:rsidRDefault="004B4410" w:rsidP="004B4410">
      <w:pPr>
        <w:pStyle w:val="subsection"/>
      </w:pPr>
      <w:r w:rsidRPr="00D56732">
        <w:tab/>
        <w:t>(1)</w:t>
      </w:r>
      <w:r w:rsidRPr="00D56732">
        <w:tab/>
        <w:t>The following provisions apply in relation to an arbitration of an access dispute under this Part:</w:t>
      </w:r>
    </w:p>
    <w:p w14:paraId="3A572463" w14:textId="77777777" w:rsidR="004B4410" w:rsidRPr="00D56732" w:rsidRDefault="004B4410" w:rsidP="004B4410">
      <w:pPr>
        <w:pStyle w:val="paragraph"/>
      </w:pPr>
      <w:r w:rsidRPr="00D56732">
        <w:tab/>
        <w:t>(a)</w:t>
      </w:r>
      <w:r w:rsidRPr="00D56732">
        <w:tab/>
        <w:t>Subdivision D of Division 3 of Part </w:t>
      </w:r>
      <w:proofErr w:type="gramStart"/>
      <w:r w:rsidRPr="00D56732">
        <w:t>IIIA;</w:t>
      </w:r>
      <w:proofErr w:type="gramEnd"/>
    </w:p>
    <w:p w14:paraId="3C1BC4B4" w14:textId="77777777" w:rsidR="004B4410" w:rsidRPr="00D56732" w:rsidRDefault="004B4410" w:rsidP="004B4410">
      <w:pPr>
        <w:pStyle w:val="paragraph"/>
      </w:pPr>
      <w:r w:rsidRPr="00D56732">
        <w:tab/>
        <w:t>(b)</w:t>
      </w:r>
      <w:r w:rsidRPr="00D56732">
        <w:tab/>
        <w:t>regulations made for the purposes of provisions in that Subdivision.</w:t>
      </w:r>
    </w:p>
    <w:p w14:paraId="105605F6" w14:textId="77777777" w:rsidR="004B4410" w:rsidRPr="00D56732" w:rsidRDefault="004B4410" w:rsidP="004B4410">
      <w:pPr>
        <w:pStyle w:val="subsection"/>
        <w:rPr>
          <w:i/>
        </w:rPr>
      </w:pPr>
      <w:r w:rsidRPr="00D56732">
        <w:tab/>
        <w:t>(2)</w:t>
      </w:r>
      <w:r w:rsidRPr="00D56732">
        <w:tab/>
        <w:t>For the purposes of subsection (1):</w:t>
      </w:r>
    </w:p>
    <w:p w14:paraId="4F2F564E" w14:textId="77777777" w:rsidR="004B4410" w:rsidRPr="00D56732" w:rsidRDefault="004B4410" w:rsidP="004B4410">
      <w:pPr>
        <w:pStyle w:val="paragraph"/>
      </w:pPr>
      <w:r w:rsidRPr="00D56732">
        <w:tab/>
        <w:t>(a)</w:t>
      </w:r>
      <w:r w:rsidRPr="00D56732">
        <w:tab/>
        <w:t>treat an arbitration of an access dispute under this Part as an arbitration of an access dispute under Part IIIA; and</w:t>
      </w:r>
    </w:p>
    <w:p w14:paraId="660EC10E" w14:textId="77777777" w:rsidR="004B4410" w:rsidRPr="00D56732" w:rsidRDefault="004B4410" w:rsidP="004B4410">
      <w:pPr>
        <w:pStyle w:val="paragraph"/>
      </w:pPr>
      <w:r w:rsidRPr="00D56732">
        <w:tab/>
        <w:t>(b)</w:t>
      </w:r>
      <w:r w:rsidRPr="00D56732">
        <w:tab/>
        <w:t>treat any reference in that Subdivision or in those regulations to:</w:t>
      </w:r>
    </w:p>
    <w:p w14:paraId="5F11244E" w14:textId="77777777" w:rsidR="004B4410" w:rsidRPr="00D56732" w:rsidRDefault="004B4410" w:rsidP="004B4410">
      <w:pPr>
        <w:pStyle w:val="paragraphsub"/>
      </w:pPr>
      <w:r w:rsidRPr="00D56732">
        <w:lastRenderedPageBreak/>
        <w:tab/>
        <w:t>(</w:t>
      </w:r>
      <w:proofErr w:type="spellStart"/>
      <w:r w:rsidRPr="00D56732">
        <w:t>i</w:t>
      </w:r>
      <w:proofErr w:type="spellEnd"/>
      <w:r w:rsidRPr="00D56732">
        <w:t>)</w:t>
      </w:r>
      <w:r w:rsidRPr="00D56732">
        <w:tab/>
        <w:t>a provision in that Subdivision or those regulations as a reference to a provision in that Subdivision or those regulations as they apply because of this section; and</w:t>
      </w:r>
    </w:p>
    <w:p w14:paraId="2FAAA598" w14:textId="77777777" w:rsidR="004B4410" w:rsidRPr="00D56732" w:rsidRDefault="004B4410" w:rsidP="004B4410">
      <w:pPr>
        <w:pStyle w:val="paragraphsub"/>
      </w:pPr>
      <w:r w:rsidRPr="00D56732">
        <w:tab/>
        <w:t>(ii)</w:t>
      </w:r>
      <w:r w:rsidRPr="00D56732">
        <w:tab/>
        <w:t>a third party as a reference to an access seeker; and</w:t>
      </w:r>
    </w:p>
    <w:p w14:paraId="409F8937" w14:textId="77777777" w:rsidR="004B4410" w:rsidRPr="00D56732" w:rsidRDefault="004B4410" w:rsidP="004B4410">
      <w:pPr>
        <w:pStyle w:val="paragraph"/>
      </w:pPr>
      <w:r w:rsidRPr="00D56732">
        <w:tab/>
        <w:t>(b)</w:t>
      </w:r>
      <w:r w:rsidRPr="00D56732">
        <w:tab/>
        <w:t>treat the reference in subsection 44</w:t>
      </w:r>
      <w:proofErr w:type="gramStart"/>
      <w:r w:rsidRPr="00D56732">
        <w:t>ZG(</w:t>
      </w:r>
      <w:proofErr w:type="gramEnd"/>
      <w:r w:rsidRPr="00D56732">
        <w:t>3) to any other provision of this Part as a reference to any other provision of that Subdivision or Part XICB.</w:t>
      </w:r>
    </w:p>
    <w:p w14:paraId="435FEA62" w14:textId="77777777" w:rsidR="004B4410" w:rsidRPr="00D56732" w:rsidRDefault="004B4410" w:rsidP="004B4410">
      <w:pPr>
        <w:pStyle w:val="subsection"/>
      </w:pPr>
      <w:r w:rsidRPr="00D56732">
        <w:tab/>
        <w:t>(3)</w:t>
      </w:r>
      <w:r w:rsidRPr="00D56732">
        <w:tab/>
        <w:t>The regulations may modify the provisions mentioned in paragraph (1)(b) in their application under subsection (1) in relation to an arbitration of an access dispute under this Part.</w:t>
      </w:r>
    </w:p>
    <w:p w14:paraId="51AF7E8D" w14:textId="77777777" w:rsidR="004B4410" w:rsidRPr="00D56732" w:rsidRDefault="004B4410" w:rsidP="004B4410">
      <w:pPr>
        <w:pStyle w:val="subsection"/>
      </w:pPr>
      <w:r w:rsidRPr="00D56732">
        <w:tab/>
        <w:t>(4)</w:t>
      </w:r>
      <w:r w:rsidRPr="00D56732">
        <w:tab/>
        <w:t xml:space="preserve">If the Commission holds a joint arbitration hearing in respect of 2 or more access disputes under section 44ZNA (as applied by subsection (1)), the Commission may make a single determination that covers </w:t>
      </w:r>
      <w:proofErr w:type="gramStart"/>
      <w:r w:rsidRPr="00D56732">
        <w:t>all of</w:t>
      </w:r>
      <w:proofErr w:type="gramEnd"/>
      <w:r w:rsidRPr="00D56732">
        <w:t xml:space="preserve"> the disputes.</w:t>
      </w:r>
    </w:p>
    <w:p w14:paraId="5496D5F7" w14:textId="77777777" w:rsidR="004B4410" w:rsidRPr="00D56732" w:rsidRDefault="004B4410" w:rsidP="004B4410">
      <w:pPr>
        <w:pStyle w:val="ActHead5"/>
      </w:pPr>
      <w:r w:rsidRPr="004E29EA">
        <w:rPr>
          <w:rStyle w:val="CharSectno"/>
        </w:rPr>
        <w:t>153</w:t>
      </w:r>
      <w:proofErr w:type="gramStart"/>
      <w:r w:rsidRPr="004E29EA">
        <w:rPr>
          <w:rStyle w:val="CharSectno"/>
        </w:rPr>
        <w:t>ZEW</w:t>
      </w:r>
      <w:r w:rsidRPr="00D56732">
        <w:t xml:space="preserve">  Commission’s</w:t>
      </w:r>
      <w:proofErr w:type="gramEnd"/>
      <w:r w:rsidRPr="00D56732">
        <w:t xml:space="preserve"> powers if information not provided in negotiations</w:t>
      </w:r>
    </w:p>
    <w:p w14:paraId="399B5067" w14:textId="77777777" w:rsidR="004B4410" w:rsidRPr="00D56732" w:rsidRDefault="004B4410" w:rsidP="004B4410">
      <w:pPr>
        <w:pStyle w:val="SubsectionHead"/>
      </w:pPr>
      <w:r w:rsidRPr="00D56732">
        <w:t>Use in arbitration of information requested but not provided in negotiations</w:t>
      </w:r>
    </w:p>
    <w:p w14:paraId="166859EF" w14:textId="77777777" w:rsidR="004B4410" w:rsidRPr="00D56732" w:rsidRDefault="004B4410" w:rsidP="004B4410">
      <w:pPr>
        <w:pStyle w:val="subsection"/>
      </w:pPr>
      <w:r w:rsidRPr="00D56732">
        <w:tab/>
        <w:t>(1)</w:t>
      </w:r>
      <w:r w:rsidRPr="00D56732">
        <w:tab/>
        <w:t>If:</w:t>
      </w:r>
    </w:p>
    <w:p w14:paraId="3C4EE97C" w14:textId="77777777" w:rsidR="004B4410" w:rsidRPr="00D56732" w:rsidRDefault="004B4410" w:rsidP="004B4410">
      <w:pPr>
        <w:pStyle w:val="paragraph"/>
      </w:pPr>
      <w:r w:rsidRPr="00D56732">
        <w:tab/>
        <w:t>(a)</w:t>
      </w:r>
      <w:r w:rsidRPr="00D56732">
        <w:tab/>
        <w:t>a party to the arbitration of an access dispute seeks to include certain information in its case; and</w:t>
      </w:r>
    </w:p>
    <w:p w14:paraId="3A6014B6" w14:textId="77777777" w:rsidR="004B4410" w:rsidRPr="00D56732" w:rsidRDefault="004B4410" w:rsidP="004B4410">
      <w:pPr>
        <w:pStyle w:val="paragraph"/>
      </w:pPr>
      <w:r w:rsidRPr="00D56732">
        <w:tab/>
        <w:t>(b)</w:t>
      </w:r>
      <w:r w:rsidRPr="00D56732">
        <w:tab/>
        <w:t>in the negotiation under Division 3 that led to the notification of the access dispute, the information was the subject of a request under section 153ZEK; and</w:t>
      </w:r>
    </w:p>
    <w:p w14:paraId="13075BB8" w14:textId="77777777" w:rsidR="004B4410" w:rsidRPr="00D56732" w:rsidRDefault="004B4410" w:rsidP="004B4410">
      <w:pPr>
        <w:pStyle w:val="paragraph"/>
      </w:pPr>
      <w:r w:rsidRPr="00D56732">
        <w:tab/>
        <w:t>(c)</w:t>
      </w:r>
      <w:r w:rsidRPr="00D56732">
        <w:tab/>
        <w:t>the party, or a person related to the party, was the responding party (within the meaning of subsection 153</w:t>
      </w:r>
      <w:proofErr w:type="gramStart"/>
      <w:r w:rsidRPr="00D56732">
        <w:t>ZEK(</w:t>
      </w:r>
      <w:proofErr w:type="gramEnd"/>
      <w:r w:rsidRPr="00D56732">
        <w:t>1)) to the request; and</w:t>
      </w:r>
    </w:p>
    <w:p w14:paraId="1C564DE7" w14:textId="77777777" w:rsidR="004B4410" w:rsidRPr="00D56732" w:rsidRDefault="004B4410" w:rsidP="004B4410">
      <w:pPr>
        <w:pStyle w:val="paragraph"/>
      </w:pPr>
      <w:r w:rsidRPr="00D56732">
        <w:tab/>
        <w:t>(d)</w:t>
      </w:r>
      <w:r w:rsidRPr="00D56732">
        <w:tab/>
        <w:t>the responding party did not ensure that the requirements in subsection 153</w:t>
      </w:r>
      <w:proofErr w:type="gramStart"/>
      <w:r w:rsidRPr="00D56732">
        <w:t>ZEK(</w:t>
      </w:r>
      <w:proofErr w:type="gramEnd"/>
      <w:r w:rsidRPr="00D56732">
        <w:t>3) were satisfied in respect of the request;</w:t>
      </w:r>
    </w:p>
    <w:p w14:paraId="35F76944" w14:textId="77777777" w:rsidR="004B4410" w:rsidRPr="00D56732" w:rsidRDefault="004B4410" w:rsidP="004B4410">
      <w:pPr>
        <w:pStyle w:val="subsection2"/>
      </w:pPr>
      <w:r w:rsidRPr="00D56732">
        <w:t>the party must seek the Commission’s permission in writing to include the information in its case.</w:t>
      </w:r>
    </w:p>
    <w:p w14:paraId="6F8E2114" w14:textId="77777777" w:rsidR="004B4410" w:rsidRPr="00D56732" w:rsidRDefault="004B4410" w:rsidP="004B4410">
      <w:pPr>
        <w:pStyle w:val="subsection"/>
      </w:pPr>
      <w:r w:rsidRPr="00D56732">
        <w:tab/>
        <w:t>(2)</w:t>
      </w:r>
      <w:r w:rsidRPr="00D56732">
        <w:tab/>
        <w:t>In determining whether to grant permission under subsection (1), the Commission must have regard to:</w:t>
      </w:r>
    </w:p>
    <w:p w14:paraId="3A97F221" w14:textId="77777777" w:rsidR="004B4410" w:rsidRPr="00D56732" w:rsidRDefault="004B4410" w:rsidP="004B4410">
      <w:pPr>
        <w:pStyle w:val="paragraph"/>
      </w:pPr>
      <w:r w:rsidRPr="00D56732">
        <w:tab/>
        <w:t>(a)</w:t>
      </w:r>
      <w:r w:rsidRPr="00D56732">
        <w:tab/>
        <w:t>the desirability of the parties to the negotiation complying with the requirements in section 153ZEK; and</w:t>
      </w:r>
    </w:p>
    <w:p w14:paraId="7230AB2F" w14:textId="77777777" w:rsidR="004B4410" w:rsidRPr="00D56732" w:rsidRDefault="004B4410" w:rsidP="004B4410">
      <w:pPr>
        <w:pStyle w:val="paragraph"/>
      </w:pPr>
      <w:r w:rsidRPr="00D56732">
        <w:lastRenderedPageBreak/>
        <w:tab/>
        <w:t>(b)</w:t>
      </w:r>
      <w:r w:rsidRPr="00D56732">
        <w:tab/>
        <w:t>whether the responding party was given a reasonable opportunity to ensure that the requirements in subsection 153</w:t>
      </w:r>
      <w:proofErr w:type="gramStart"/>
      <w:r w:rsidRPr="00D56732">
        <w:t>ZEK(</w:t>
      </w:r>
      <w:proofErr w:type="gramEnd"/>
      <w:r w:rsidRPr="00D56732">
        <w:t>3) were satisfied in respect of the request before the access dispute was notified.</w:t>
      </w:r>
    </w:p>
    <w:p w14:paraId="50242A0D" w14:textId="77777777" w:rsidR="004B4410" w:rsidRPr="00D56732" w:rsidRDefault="004B4410" w:rsidP="004B4410">
      <w:pPr>
        <w:pStyle w:val="SubsectionHead"/>
      </w:pPr>
      <w:r w:rsidRPr="00D56732">
        <w:t>Commission’s powers generally</w:t>
      </w:r>
    </w:p>
    <w:p w14:paraId="166E17DB" w14:textId="77777777" w:rsidR="004B4410" w:rsidRPr="00D56732" w:rsidRDefault="004B4410" w:rsidP="004B4410">
      <w:pPr>
        <w:pStyle w:val="subsection"/>
      </w:pPr>
      <w:r w:rsidRPr="00D56732">
        <w:tab/>
        <w:t>(3)</w:t>
      </w:r>
      <w:r w:rsidRPr="00D56732">
        <w:tab/>
        <w:t>If the Commission is satisfied that a party to the arbitration of an access dispute has failed to provide information in accordance with section 153ZEK in the negotiation under Division 3 that led to the notification of the access dispute, the Commission may do any of the following in the arbitration:</w:t>
      </w:r>
    </w:p>
    <w:p w14:paraId="1895EBF3" w14:textId="77777777" w:rsidR="004B4410" w:rsidRPr="00D56732" w:rsidRDefault="004B4410" w:rsidP="004B4410">
      <w:pPr>
        <w:pStyle w:val="paragraph"/>
      </w:pPr>
      <w:r w:rsidRPr="00D56732">
        <w:tab/>
        <w:t>(a)</w:t>
      </w:r>
      <w:r w:rsidRPr="00D56732">
        <w:tab/>
        <w:t xml:space="preserve">direct that the party is not entitled to rely on specified information or </w:t>
      </w:r>
      <w:proofErr w:type="gramStart"/>
      <w:r w:rsidRPr="00D56732">
        <w:t>materials;</w:t>
      </w:r>
      <w:proofErr w:type="gramEnd"/>
    </w:p>
    <w:p w14:paraId="4A899661" w14:textId="77777777" w:rsidR="004B4410" w:rsidRPr="00D56732" w:rsidRDefault="004B4410" w:rsidP="004B4410">
      <w:pPr>
        <w:pStyle w:val="paragraph"/>
      </w:pPr>
      <w:r w:rsidRPr="00D56732">
        <w:tab/>
        <w:t>(b)</w:t>
      </w:r>
      <w:r w:rsidRPr="00D56732">
        <w:tab/>
        <w:t xml:space="preserve">draw such adverse inferences from the failure as the circumstances </w:t>
      </w:r>
      <w:proofErr w:type="gramStart"/>
      <w:r w:rsidRPr="00D56732">
        <w:t>justify;</w:t>
      </w:r>
      <w:proofErr w:type="gramEnd"/>
    </w:p>
    <w:p w14:paraId="1B5ADD8F" w14:textId="77777777" w:rsidR="004B4410" w:rsidRPr="00D56732" w:rsidRDefault="004B4410" w:rsidP="004B4410">
      <w:pPr>
        <w:pStyle w:val="paragraph"/>
      </w:pPr>
      <w:r w:rsidRPr="00D56732">
        <w:tab/>
        <w:t>(c)</w:t>
      </w:r>
      <w:r w:rsidRPr="00D56732">
        <w:tab/>
        <w:t xml:space="preserve">for the purposes of </w:t>
      </w:r>
      <w:proofErr w:type="gramStart"/>
      <w:r w:rsidRPr="00D56732">
        <w:t>making a determination</w:t>
      </w:r>
      <w:proofErr w:type="gramEnd"/>
      <w:r w:rsidRPr="00D56732">
        <w:t>, not have regard to information that the party in the negotiation failed to provide in accordance with section 153ZEK.</w:t>
      </w:r>
    </w:p>
    <w:p w14:paraId="07F27405" w14:textId="77777777" w:rsidR="004B4410" w:rsidRPr="00D56732" w:rsidRDefault="004B4410" w:rsidP="004B4410">
      <w:pPr>
        <w:pStyle w:val="ActHead5"/>
      </w:pPr>
      <w:r w:rsidRPr="004E29EA">
        <w:rPr>
          <w:rStyle w:val="CharSectno"/>
        </w:rPr>
        <w:t>153</w:t>
      </w:r>
      <w:proofErr w:type="gramStart"/>
      <w:r w:rsidRPr="004E29EA">
        <w:rPr>
          <w:rStyle w:val="CharSectno"/>
        </w:rPr>
        <w:t>ZEX</w:t>
      </w:r>
      <w:r w:rsidRPr="00D56732">
        <w:t xml:space="preserve">  Sharing</w:t>
      </w:r>
      <w:proofErr w:type="gramEnd"/>
      <w:r w:rsidRPr="00D56732">
        <w:t xml:space="preserve"> information with and requesting advice from ASIC and Reserve Bank</w:t>
      </w:r>
    </w:p>
    <w:p w14:paraId="7B5998B6" w14:textId="77777777" w:rsidR="004B4410" w:rsidRPr="00D56732" w:rsidRDefault="004B4410" w:rsidP="004B4410">
      <w:pPr>
        <w:pStyle w:val="subsection"/>
      </w:pPr>
      <w:r w:rsidRPr="00D56732">
        <w:tab/>
        <w:t>(1)</w:t>
      </w:r>
      <w:r w:rsidRPr="00D56732">
        <w:tab/>
        <w:t>The Commission may do any of the following:</w:t>
      </w:r>
    </w:p>
    <w:p w14:paraId="37448776" w14:textId="77777777" w:rsidR="004B4410" w:rsidRPr="00D56732" w:rsidRDefault="004B4410" w:rsidP="004B4410">
      <w:pPr>
        <w:pStyle w:val="paragraph"/>
      </w:pPr>
      <w:r w:rsidRPr="00D56732">
        <w:tab/>
        <w:t>(a)</w:t>
      </w:r>
      <w:r w:rsidRPr="00D56732">
        <w:tab/>
        <w:t xml:space="preserve">notify ASIC or the Reserve Bank of Australia that an access dispute </w:t>
      </w:r>
      <w:proofErr w:type="gramStart"/>
      <w:r w:rsidRPr="00D56732">
        <w:t>exists;</w:t>
      </w:r>
      <w:proofErr w:type="gramEnd"/>
    </w:p>
    <w:p w14:paraId="5B0D91C2" w14:textId="77777777" w:rsidR="004B4410" w:rsidRPr="00D56732" w:rsidRDefault="004B4410" w:rsidP="004B4410">
      <w:pPr>
        <w:pStyle w:val="paragraph"/>
      </w:pPr>
      <w:r w:rsidRPr="00D56732">
        <w:tab/>
        <w:t>(b)</w:t>
      </w:r>
      <w:r w:rsidRPr="00D56732">
        <w:tab/>
        <w:t xml:space="preserve">request advice from ASIC or the Reserve Bank of Australia relating to the arbitration of an access </w:t>
      </w:r>
      <w:proofErr w:type="gramStart"/>
      <w:r w:rsidRPr="00D56732">
        <w:t>dispute;</w:t>
      </w:r>
      <w:proofErr w:type="gramEnd"/>
    </w:p>
    <w:p w14:paraId="329D9BCA" w14:textId="77777777" w:rsidR="004B4410" w:rsidRPr="00D56732" w:rsidRDefault="004B4410" w:rsidP="004B4410">
      <w:pPr>
        <w:pStyle w:val="paragraph"/>
      </w:pPr>
      <w:r w:rsidRPr="00D56732">
        <w:tab/>
        <w:t>(c)</w:t>
      </w:r>
      <w:r w:rsidRPr="00D56732">
        <w:tab/>
        <w:t>give information relating to an access dispute to ASIC or the Reserve Bank of Australia for the purposes of a notification or request under paragraph (a) or (</w:t>
      </w:r>
      <w:r>
        <w:t>b</w:t>
      </w:r>
      <w:r w:rsidRPr="00D56732">
        <w:t>).</w:t>
      </w:r>
    </w:p>
    <w:p w14:paraId="636E65D4" w14:textId="77777777" w:rsidR="004B4410" w:rsidRPr="00D56732" w:rsidRDefault="004B4410" w:rsidP="004B4410">
      <w:pPr>
        <w:pStyle w:val="subsection"/>
      </w:pPr>
      <w:r w:rsidRPr="00D56732">
        <w:tab/>
        <w:t>(2)</w:t>
      </w:r>
      <w:r w:rsidRPr="00D56732">
        <w:tab/>
        <w:t>To avoid doubt, paragraph (1)(c) applies to confidential commercial information that the Commission thinks should not be given to the other parties to the arbitration under section 44ZL (as applied in relation to the arbitration by section 153ZEV).</w:t>
      </w:r>
    </w:p>
    <w:p w14:paraId="1D4560DE" w14:textId="77777777" w:rsidR="004B4410" w:rsidRPr="00D56732" w:rsidRDefault="004B4410" w:rsidP="004B4410">
      <w:pPr>
        <w:pStyle w:val="subsection"/>
      </w:pPr>
      <w:r w:rsidRPr="00D56732">
        <w:tab/>
        <w:t>(3)</w:t>
      </w:r>
      <w:r w:rsidRPr="00D56732">
        <w:tab/>
        <w:t>ASIC and the Reserve Bank of Australia may give advice to the Commission relating to the arbitration of an access dispute.</w:t>
      </w:r>
    </w:p>
    <w:p w14:paraId="09A1D8E1" w14:textId="77777777" w:rsidR="004B4410" w:rsidRPr="00D56732" w:rsidRDefault="004B4410" w:rsidP="004B4410">
      <w:pPr>
        <w:pStyle w:val="ActHead3"/>
      </w:pPr>
      <w:r w:rsidRPr="004E29EA">
        <w:rPr>
          <w:rStyle w:val="CharDivNo"/>
        </w:rPr>
        <w:lastRenderedPageBreak/>
        <w:t>Division 7</w:t>
      </w:r>
      <w:r w:rsidRPr="00D56732">
        <w:t>—</w:t>
      </w:r>
      <w:r w:rsidRPr="004E29EA">
        <w:rPr>
          <w:rStyle w:val="CharDivText"/>
        </w:rPr>
        <w:t>Effect of determinations</w:t>
      </w:r>
    </w:p>
    <w:p w14:paraId="2109D401" w14:textId="77777777" w:rsidR="004B4410" w:rsidRPr="00D56732" w:rsidRDefault="004B4410" w:rsidP="004B4410">
      <w:pPr>
        <w:pStyle w:val="ActHead5"/>
      </w:pPr>
      <w:bookmarkStart w:id="32" w:name="_Toc109294574"/>
      <w:r w:rsidRPr="004E29EA">
        <w:rPr>
          <w:rStyle w:val="CharSectno"/>
        </w:rPr>
        <w:t>153</w:t>
      </w:r>
      <w:proofErr w:type="gramStart"/>
      <w:r w:rsidRPr="004E29EA">
        <w:rPr>
          <w:rStyle w:val="CharSectno"/>
        </w:rPr>
        <w:t>ZEY</w:t>
      </w:r>
      <w:r w:rsidRPr="00D56732">
        <w:t xml:space="preserve">  Operation</w:t>
      </w:r>
      <w:proofErr w:type="gramEnd"/>
      <w:r w:rsidRPr="00D56732">
        <w:t xml:space="preserve"> of final determinations</w:t>
      </w:r>
      <w:bookmarkEnd w:id="32"/>
    </w:p>
    <w:p w14:paraId="111700E9" w14:textId="77777777" w:rsidR="004B4410" w:rsidRPr="00D56732" w:rsidRDefault="004B4410" w:rsidP="004B4410">
      <w:pPr>
        <w:pStyle w:val="subsection"/>
      </w:pPr>
      <w:r w:rsidRPr="00D56732">
        <w:tab/>
        <w:t>(1)</w:t>
      </w:r>
      <w:r w:rsidRPr="00D56732">
        <w:tab/>
        <w:t>Unless otherwise specified, a final determination of an access dispute has effect 21 days after the determination is made.</w:t>
      </w:r>
    </w:p>
    <w:p w14:paraId="3A8A9641" w14:textId="77777777" w:rsidR="004B4410" w:rsidRPr="00D56732" w:rsidRDefault="004B4410" w:rsidP="004B4410">
      <w:pPr>
        <w:pStyle w:val="SubsectionHead"/>
      </w:pPr>
      <w:r w:rsidRPr="00D56732">
        <w:t>Backdating</w:t>
      </w:r>
    </w:p>
    <w:p w14:paraId="71B30A83" w14:textId="77777777" w:rsidR="004B4410" w:rsidRPr="00D56732" w:rsidRDefault="004B4410" w:rsidP="004B4410">
      <w:pPr>
        <w:pStyle w:val="subsection"/>
      </w:pPr>
      <w:r w:rsidRPr="00D56732">
        <w:tab/>
        <w:t>(2)</w:t>
      </w:r>
      <w:r w:rsidRPr="00D56732">
        <w:tab/>
        <w:t xml:space="preserve">Any or </w:t>
      </w:r>
      <w:proofErr w:type="gramStart"/>
      <w:r w:rsidRPr="00D56732">
        <w:t>all of</w:t>
      </w:r>
      <w:proofErr w:type="gramEnd"/>
      <w:r w:rsidRPr="00D56732">
        <w:t xml:space="preserve"> the provisions of the final determination may be expressed to apply from a specified day that is earlier than the day on which it takes effect under subsection (1).</w:t>
      </w:r>
    </w:p>
    <w:p w14:paraId="7CA727B1" w14:textId="77777777" w:rsidR="004B4410" w:rsidRPr="00D56732" w:rsidRDefault="004B4410" w:rsidP="004B4410">
      <w:pPr>
        <w:pStyle w:val="notetext"/>
      </w:pPr>
      <w:r w:rsidRPr="00D56732">
        <w:t>Example:</w:t>
      </w:r>
      <w:r w:rsidRPr="00D56732">
        <w:tab/>
        <w:t>The Commission makes a final determination on 1 August. It takes effect under subsection (1) on 22 August, but it is expressed to apply from 1 July.</w:t>
      </w:r>
    </w:p>
    <w:p w14:paraId="33AAA4EB" w14:textId="77777777" w:rsidR="004B4410" w:rsidRPr="00D56732" w:rsidRDefault="004B4410" w:rsidP="004B4410">
      <w:pPr>
        <w:pStyle w:val="subsection"/>
      </w:pPr>
      <w:r w:rsidRPr="00D56732">
        <w:tab/>
        <w:t>(3)</w:t>
      </w:r>
      <w:r w:rsidRPr="00D56732">
        <w:tab/>
        <w:t>The specified day must not be earlier than the day on which the notification of negotiations under section 153ZEH was given that led to the notification of the access dispute under section 153ZEM.</w:t>
      </w:r>
    </w:p>
    <w:p w14:paraId="34858956" w14:textId="77777777" w:rsidR="004B4410" w:rsidRPr="00D56732" w:rsidRDefault="004B4410" w:rsidP="004B4410">
      <w:pPr>
        <w:pStyle w:val="subsection"/>
      </w:pPr>
      <w:r w:rsidRPr="00D56732">
        <w:tab/>
        <w:t>(4)</w:t>
      </w:r>
      <w:r w:rsidRPr="00D56732">
        <w:tab/>
        <w:t>However, the specified day cannot be a day on which the access seeker did not have access to the CS service.</w:t>
      </w:r>
    </w:p>
    <w:p w14:paraId="01F28A67" w14:textId="77777777" w:rsidR="004B4410" w:rsidRPr="00D56732" w:rsidRDefault="004B4410" w:rsidP="004B4410">
      <w:pPr>
        <w:pStyle w:val="SubsectionHead"/>
      </w:pPr>
      <w:r w:rsidRPr="00D56732">
        <w:t>Operation of interim determination</w:t>
      </w:r>
    </w:p>
    <w:p w14:paraId="50B442F2" w14:textId="77777777" w:rsidR="004B4410" w:rsidRPr="00D56732" w:rsidRDefault="004B4410" w:rsidP="004B4410">
      <w:pPr>
        <w:pStyle w:val="subsection"/>
      </w:pPr>
      <w:r w:rsidRPr="00D56732">
        <w:tab/>
        <w:t>(5)</w:t>
      </w:r>
      <w:r w:rsidRPr="00D56732">
        <w:tab/>
        <w:t>If a provision of a final determination is expressed to apply from a day when an interim determination was in effect, the provision of the final determination prevails over the interim determination to the extent set out in the final determination.</w:t>
      </w:r>
    </w:p>
    <w:p w14:paraId="2E791A3B" w14:textId="77777777" w:rsidR="004B4410" w:rsidRPr="00D56732" w:rsidRDefault="004B4410" w:rsidP="004B4410">
      <w:pPr>
        <w:pStyle w:val="SubsectionHead"/>
      </w:pPr>
      <w:r w:rsidRPr="00D56732">
        <w:t>Interest</w:t>
      </w:r>
    </w:p>
    <w:p w14:paraId="76F00B84" w14:textId="77777777" w:rsidR="004B4410" w:rsidRPr="00D56732" w:rsidRDefault="004B4410" w:rsidP="004B4410">
      <w:pPr>
        <w:pStyle w:val="subsection"/>
      </w:pPr>
      <w:r w:rsidRPr="00D56732">
        <w:tab/>
        <w:t>(6)</w:t>
      </w:r>
      <w:r w:rsidRPr="00D56732">
        <w:tab/>
        <w:t>If:</w:t>
      </w:r>
    </w:p>
    <w:p w14:paraId="71F6CF18" w14:textId="77777777" w:rsidR="004B4410" w:rsidRPr="00D56732" w:rsidRDefault="004B4410" w:rsidP="004B4410">
      <w:pPr>
        <w:pStyle w:val="paragraph"/>
      </w:pPr>
      <w:r w:rsidRPr="00D56732">
        <w:tab/>
        <w:t>(a)</w:t>
      </w:r>
      <w:r w:rsidRPr="00D56732">
        <w:tab/>
        <w:t>a provision of a final determination is covered by subsection (2); and</w:t>
      </w:r>
    </w:p>
    <w:p w14:paraId="2473CD92" w14:textId="77777777" w:rsidR="004B4410" w:rsidRPr="00D56732" w:rsidRDefault="004B4410" w:rsidP="004B4410">
      <w:pPr>
        <w:pStyle w:val="paragraph"/>
      </w:pPr>
      <w:r w:rsidRPr="00D56732">
        <w:tab/>
        <w:t>(b)</w:t>
      </w:r>
      <w:r w:rsidRPr="00D56732">
        <w:tab/>
        <w:t xml:space="preserve">the provision requires a party to the determination (the </w:t>
      </w:r>
      <w:r w:rsidRPr="00D56732">
        <w:rPr>
          <w:b/>
          <w:i/>
        </w:rPr>
        <w:t>first party</w:t>
      </w:r>
      <w:r w:rsidRPr="00D56732">
        <w:t xml:space="preserve">) to pay money to another </w:t>
      </w:r>
      <w:proofErr w:type="gramStart"/>
      <w:r w:rsidRPr="00D56732">
        <w:t>party;</w:t>
      </w:r>
      <w:proofErr w:type="gramEnd"/>
    </w:p>
    <w:p w14:paraId="09A22BA4" w14:textId="77777777" w:rsidR="004B4410" w:rsidRPr="00D56732" w:rsidRDefault="004B4410" w:rsidP="004B4410">
      <w:pPr>
        <w:pStyle w:val="subsection2"/>
      </w:pPr>
      <w:r w:rsidRPr="00D56732">
        <w:t xml:space="preserve">the determination may require the first party to pay interest to the other party, at the rate specified in the determination, </w:t>
      </w:r>
      <w:proofErr w:type="gramStart"/>
      <w:r w:rsidRPr="00D56732">
        <w:t>on the whole</w:t>
      </w:r>
      <w:proofErr w:type="gramEnd"/>
      <w:r w:rsidRPr="00D56732">
        <w:t xml:space="preserve"> or a part of the money, for the whole or a part of the period:</w:t>
      </w:r>
    </w:p>
    <w:p w14:paraId="2D70DEA3" w14:textId="77777777" w:rsidR="004B4410" w:rsidRPr="00D56732" w:rsidRDefault="004B4410" w:rsidP="004B4410">
      <w:pPr>
        <w:pStyle w:val="paragraph"/>
      </w:pPr>
      <w:r w:rsidRPr="00D56732">
        <w:tab/>
        <w:t>(c)</w:t>
      </w:r>
      <w:r w:rsidRPr="00D56732">
        <w:tab/>
        <w:t>beginning on the day specified under subsection (2); and</w:t>
      </w:r>
    </w:p>
    <w:p w14:paraId="5E19E58F" w14:textId="77777777" w:rsidR="004B4410" w:rsidRPr="00D56732" w:rsidRDefault="004B4410" w:rsidP="004B4410">
      <w:pPr>
        <w:pStyle w:val="paragraph"/>
      </w:pPr>
      <w:r w:rsidRPr="00D56732">
        <w:tab/>
        <w:t>(d)</w:t>
      </w:r>
      <w:r w:rsidRPr="00D56732">
        <w:tab/>
        <w:t>ending on the day on which the determination takes effect under subsection (1).</w:t>
      </w:r>
    </w:p>
    <w:p w14:paraId="228890B1" w14:textId="77777777" w:rsidR="004B4410" w:rsidRPr="00D56732" w:rsidRDefault="004B4410" w:rsidP="004B4410">
      <w:pPr>
        <w:pStyle w:val="ActHead5"/>
      </w:pPr>
      <w:bookmarkStart w:id="33" w:name="_Toc109294575"/>
      <w:r w:rsidRPr="004E29EA">
        <w:rPr>
          <w:rStyle w:val="CharSectno"/>
        </w:rPr>
        <w:lastRenderedPageBreak/>
        <w:t>153</w:t>
      </w:r>
      <w:proofErr w:type="gramStart"/>
      <w:r w:rsidRPr="004E29EA">
        <w:rPr>
          <w:rStyle w:val="CharSectno"/>
        </w:rPr>
        <w:t>ZEZ</w:t>
      </w:r>
      <w:r w:rsidRPr="00D56732">
        <w:t xml:space="preserve">  Effect</w:t>
      </w:r>
      <w:proofErr w:type="gramEnd"/>
      <w:r w:rsidRPr="00D56732">
        <w:t xml:space="preserve"> and duration of interim determinations</w:t>
      </w:r>
      <w:bookmarkEnd w:id="33"/>
    </w:p>
    <w:p w14:paraId="6C23A5CC" w14:textId="77777777" w:rsidR="004B4410" w:rsidRPr="00D56732" w:rsidRDefault="004B4410" w:rsidP="004B4410">
      <w:pPr>
        <w:pStyle w:val="subsection"/>
      </w:pPr>
      <w:r w:rsidRPr="00D56732">
        <w:tab/>
        <w:t>(1)</w:t>
      </w:r>
      <w:r w:rsidRPr="00D56732">
        <w:tab/>
        <w:t>An interim determination made in the arbitration of an access dispute takes effect on the day specified in the determination.</w:t>
      </w:r>
    </w:p>
    <w:p w14:paraId="2E9C7899" w14:textId="77777777" w:rsidR="004B4410" w:rsidRPr="00D56732" w:rsidRDefault="004B4410" w:rsidP="004B4410">
      <w:pPr>
        <w:pStyle w:val="subsection"/>
      </w:pPr>
      <w:r w:rsidRPr="00D56732">
        <w:tab/>
        <w:t>(2)</w:t>
      </w:r>
      <w:r w:rsidRPr="00D56732">
        <w:tab/>
        <w:t>Unless sooner revoked, such an interim determination continues in effect until the earliest of the following:</w:t>
      </w:r>
    </w:p>
    <w:p w14:paraId="43CB583A" w14:textId="77777777" w:rsidR="004B4410" w:rsidRPr="00D56732" w:rsidRDefault="004B4410" w:rsidP="004B4410">
      <w:pPr>
        <w:pStyle w:val="paragraph"/>
      </w:pPr>
      <w:r w:rsidRPr="00D56732">
        <w:tab/>
        <w:t>(a)</w:t>
      </w:r>
      <w:r w:rsidRPr="00D56732">
        <w:tab/>
        <w:t>the notification of the access dispute is withdrawn under section </w:t>
      </w:r>
      <w:proofErr w:type="gramStart"/>
      <w:r w:rsidRPr="00D56732">
        <w:t>153ZEN;</w:t>
      </w:r>
      <w:proofErr w:type="gramEnd"/>
    </w:p>
    <w:p w14:paraId="6B049052" w14:textId="77777777" w:rsidR="004B4410" w:rsidRPr="00D56732" w:rsidRDefault="004B4410" w:rsidP="004B4410">
      <w:pPr>
        <w:pStyle w:val="paragraph"/>
      </w:pPr>
      <w:r w:rsidRPr="00D56732">
        <w:rPr>
          <w:i/>
        </w:rPr>
        <w:tab/>
      </w:r>
      <w:r w:rsidRPr="00D56732">
        <w:t>(b)</w:t>
      </w:r>
      <w:r w:rsidRPr="00D56732">
        <w:tab/>
        <w:t xml:space="preserve">the arbitration is terminated under section </w:t>
      </w:r>
      <w:proofErr w:type="gramStart"/>
      <w:r w:rsidRPr="00D56732">
        <w:t>153ZEU;</w:t>
      </w:r>
      <w:proofErr w:type="gramEnd"/>
    </w:p>
    <w:p w14:paraId="29217F2B" w14:textId="77777777" w:rsidR="004B4410" w:rsidRPr="00D56732" w:rsidRDefault="004B4410" w:rsidP="004B4410">
      <w:pPr>
        <w:pStyle w:val="paragraph"/>
      </w:pPr>
      <w:r w:rsidRPr="00D56732">
        <w:tab/>
        <w:t>(c)</w:t>
      </w:r>
      <w:r w:rsidRPr="00D56732">
        <w:tab/>
        <w:t>a final determination relating to the access dispute takes effect.</w:t>
      </w:r>
    </w:p>
    <w:p w14:paraId="05186553" w14:textId="77777777" w:rsidR="004B4410" w:rsidRPr="00D56732" w:rsidRDefault="004B4410" w:rsidP="004B4410">
      <w:pPr>
        <w:pStyle w:val="noteToPara"/>
      </w:pPr>
      <w:r w:rsidRPr="00D56732">
        <w:t>Note:</w:t>
      </w:r>
      <w:r w:rsidRPr="00D56732">
        <w:tab/>
        <w:t>A backdated final determination may prevail over an interim determination: see subsection 153</w:t>
      </w:r>
      <w:proofErr w:type="gramStart"/>
      <w:r w:rsidRPr="00D56732">
        <w:t>ZEY(</w:t>
      </w:r>
      <w:proofErr w:type="gramEnd"/>
      <w:r w:rsidRPr="00D56732">
        <w:t>5).</w:t>
      </w:r>
    </w:p>
    <w:p w14:paraId="13F3C652" w14:textId="77777777" w:rsidR="004B4410" w:rsidRPr="00D56732" w:rsidRDefault="004B4410" w:rsidP="004B4410">
      <w:pPr>
        <w:pStyle w:val="ActHead3"/>
      </w:pPr>
      <w:bookmarkStart w:id="34" w:name="_Toc109294582"/>
      <w:r w:rsidRPr="004E29EA">
        <w:rPr>
          <w:rStyle w:val="CharDivNo"/>
        </w:rPr>
        <w:t>Division 8</w:t>
      </w:r>
      <w:r w:rsidRPr="00D56732">
        <w:t>—</w:t>
      </w:r>
      <w:r w:rsidRPr="004E29EA">
        <w:rPr>
          <w:rStyle w:val="CharDivText"/>
        </w:rPr>
        <w:t>Variation and revocation of determinations</w:t>
      </w:r>
      <w:bookmarkEnd w:id="34"/>
    </w:p>
    <w:p w14:paraId="0A0BEEDD" w14:textId="77777777" w:rsidR="004B4410" w:rsidRPr="00D56732" w:rsidRDefault="004B4410" w:rsidP="004B4410">
      <w:pPr>
        <w:pStyle w:val="ActHead5"/>
      </w:pPr>
      <w:bookmarkStart w:id="35" w:name="_Toc109294583"/>
      <w:r w:rsidRPr="004E29EA">
        <w:rPr>
          <w:rStyle w:val="CharSectno"/>
        </w:rPr>
        <w:t>153</w:t>
      </w:r>
      <w:proofErr w:type="gramStart"/>
      <w:r w:rsidRPr="004E29EA">
        <w:rPr>
          <w:rStyle w:val="CharSectno"/>
        </w:rPr>
        <w:t>ZFA</w:t>
      </w:r>
      <w:r w:rsidRPr="00D56732">
        <w:t xml:space="preserve">  Variation</w:t>
      </w:r>
      <w:proofErr w:type="gramEnd"/>
      <w:r w:rsidRPr="00D56732">
        <w:t xml:space="preserve"> and revocation of determinations</w:t>
      </w:r>
      <w:bookmarkEnd w:id="35"/>
    </w:p>
    <w:p w14:paraId="06D75B2C" w14:textId="77777777" w:rsidR="004B4410" w:rsidRPr="00D56732" w:rsidRDefault="004B4410" w:rsidP="004B4410">
      <w:pPr>
        <w:pStyle w:val="subsection"/>
      </w:pPr>
      <w:r w:rsidRPr="00D56732">
        <w:tab/>
        <w:t>(1)</w:t>
      </w:r>
      <w:r w:rsidRPr="00D56732">
        <w:tab/>
        <w:t>The Commission may, if satisfied it is appropriate to do so, by written instrument vary or revoke a determination:</w:t>
      </w:r>
    </w:p>
    <w:p w14:paraId="0ED15405" w14:textId="77777777" w:rsidR="004B4410" w:rsidRPr="00D56732" w:rsidRDefault="004B4410" w:rsidP="004B4410">
      <w:pPr>
        <w:pStyle w:val="paragraph"/>
      </w:pPr>
      <w:r w:rsidRPr="00D56732">
        <w:tab/>
        <w:t>(a)</w:t>
      </w:r>
      <w:r w:rsidRPr="00D56732">
        <w:tab/>
        <w:t>on its own initiative; or</w:t>
      </w:r>
    </w:p>
    <w:p w14:paraId="0F90FDAA" w14:textId="77777777" w:rsidR="004B4410" w:rsidRPr="00D56732" w:rsidRDefault="004B4410" w:rsidP="004B4410">
      <w:pPr>
        <w:pStyle w:val="paragraph"/>
      </w:pPr>
      <w:r w:rsidRPr="00D56732">
        <w:tab/>
        <w:t>(b)</w:t>
      </w:r>
      <w:r w:rsidRPr="00D56732">
        <w:tab/>
        <w:t>on the application of any party to the determination.</w:t>
      </w:r>
    </w:p>
    <w:p w14:paraId="48601EED" w14:textId="77777777" w:rsidR="004B4410" w:rsidRPr="00D56732" w:rsidRDefault="004B4410" w:rsidP="004B4410">
      <w:pPr>
        <w:pStyle w:val="subsection"/>
      </w:pPr>
      <w:r w:rsidRPr="00D56732">
        <w:tab/>
        <w:t>(2)</w:t>
      </w:r>
      <w:r w:rsidRPr="00D56732">
        <w:tab/>
        <w:t>Sections 153ZEQ and 153ZER apply to the making of a variation of a final determination as if:</w:t>
      </w:r>
    </w:p>
    <w:p w14:paraId="2A8F3E78" w14:textId="77777777" w:rsidR="004B4410" w:rsidRPr="00D56732" w:rsidRDefault="004B4410" w:rsidP="004B4410">
      <w:pPr>
        <w:pStyle w:val="paragraph"/>
      </w:pPr>
      <w:r w:rsidRPr="00D56732">
        <w:tab/>
        <w:t>(a)</w:t>
      </w:r>
      <w:r w:rsidRPr="00D56732">
        <w:tab/>
        <w:t>an access dispute arising out of the final determination had been notified when the application was made to the Commission for the variation of the determination; and</w:t>
      </w:r>
    </w:p>
    <w:p w14:paraId="545C494D" w14:textId="77777777" w:rsidR="004B4410" w:rsidRPr="00D56732" w:rsidRDefault="004B4410" w:rsidP="004B4410">
      <w:pPr>
        <w:pStyle w:val="paragraph"/>
      </w:pPr>
      <w:r w:rsidRPr="00D56732">
        <w:tab/>
        <w:t>(b)</w:t>
      </w:r>
      <w:r w:rsidRPr="00D56732">
        <w:tab/>
        <w:t xml:space="preserve">the variation </w:t>
      </w:r>
      <w:proofErr w:type="gramStart"/>
      <w:r w:rsidRPr="00D56732">
        <w:t>were</w:t>
      </w:r>
      <w:proofErr w:type="gramEnd"/>
      <w:r w:rsidRPr="00D56732">
        <w:t xml:space="preserve"> the making of a final determination in the terms of the varied determination.</w:t>
      </w:r>
    </w:p>
    <w:p w14:paraId="7374E24A" w14:textId="77777777" w:rsidR="004B4410" w:rsidRPr="00D56732" w:rsidRDefault="004B4410" w:rsidP="004B4410">
      <w:pPr>
        <w:pStyle w:val="subsection"/>
      </w:pPr>
      <w:bookmarkStart w:id="36" w:name="_Toc109294584"/>
      <w:r w:rsidRPr="00D56732">
        <w:tab/>
        <w:t>(3)</w:t>
      </w:r>
      <w:r w:rsidRPr="00D56732">
        <w:tab/>
        <w:t>Before making a variation, the Commission may give a draft variation to the parties.</w:t>
      </w:r>
    </w:p>
    <w:p w14:paraId="661A307C" w14:textId="77777777" w:rsidR="004B4410" w:rsidRPr="00D56732" w:rsidRDefault="004B4410" w:rsidP="004B4410">
      <w:pPr>
        <w:pStyle w:val="subsection"/>
      </w:pPr>
      <w:r w:rsidRPr="00D56732">
        <w:tab/>
        <w:t>(4)</w:t>
      </w:r>
      <w:r w:rsidRPr="00D56732">
        <w:tab/>
        <w:t>When the Commission varies or revokes a determination, it must give the parties to the determination its reasons for doing so.</w:t>
      </w:r>
    </w:p>
    <w:p w14:paraId="15C2EBC7" w14:textId="77777777" w:rsidR="004B4410" w:rsidRPr="00D56732" w:rsidRDefault="004B4410" w:rsidP="004B4410">
      <w:pPr>
        <w:pStyle w:val="subsection"/>
      </w:pPr>
      <w:r w:rsidRPr="00D56732">
        <w:tab/>
        <w:t>(5)</w:t>
      </w:r>
      <w:r w:rsidRPr="00D56732">
        <w:tab/>
        <w:t>A variation or revocation is not a legislative instrument.</w:t>
      </w:r>
    </w:p>
    <w:p w14:paraId="71DBE5E4" w14:textId="77777777" w:rsidR="004B4410" w:rsidRPr="00D56732" w:rsidRDefault="004B4410" w:rsidP="004B4410">
      <w:pPr>
        <w:pStyle w:val="ActHead3"/>
      </w:pPr>
      <w:bookmarkStart w:id="37" w:name="_Toc109294576"/>
      <w:bookmarkEnd w:id="36"/>
      <w:r w:rsidRPr="004E29EA">
        <w:rPr>
          <w:rStyle w:val="CharDivNo"/>
        </w:rPr>
        <w:lastRenderedPageBreak/>
        <w:t>Division 9</w:t>
      </w:r>
      <w:r w:rsidRPr="00D56732">
        <w:t>—</w:t>
      </w:r>
      <w:bookmarkEnd w:id="37"/>
      <w:r w:rsidRPr="004E29EA">
        <w:rPr>
          <w:rStyle w:val="CharDivText"/>
        </w:rPr>
        <w:t>—Enforcement and remedies</w:t>
      </w:r>
    </w:p>
    <w:p w14:paraId="1C0F494D" w14:textId="77777777" w:rsidR="004B4410" w:rsidRPr="00D56732" w:rsidRDefault="004B4410" w:rsidP="004B4410">
      <w:pPr>
        <w:pStyle w:val="ActHead5"/>
      </w:pPr>
      <w:bookmarkStart w:id="38" w:name="_Toc122345211"/>
      <w:r w:rsidRPr="004E29EA">
        <w:rPr>
          <w:rStyle w:val="CharSectno"/>
        </w:rPr>
        <w:t>153</w:t>
      </w:r>
      <w:proofErr w:type="gramStart"/>
      <w:r w:rsidRPr="004E29EA">
        <w:rPr>
          <w:rStyle w:val="CharSectno"/>
        </w:rPr>
        <w:t>ZFB</w:t>
      </w:r>
      <w:r w:rsidRPr="00D56732">
        <w:t xml:space="preserve">  Prohibition</w:t>
      </w:r>
      <w:proofErr w:type="gramEnd"/>
      <w:r w:rsidRPr="00D56732">
        <w:t xml:space="preserve"> on hindering access to declared services</w:t>
      </w:r>
      <w:bookmarkEnd w:id="38"/>
    </w:p>
    <w:p w14:paraId="117BD0FD" w14:textId="77777777" w:rsidR="004B4410" w:rsidRPr="00D56732" w:rsidRDefault="004B4410" w:rsidP="004B4410">
      <w:pPr>
        <w:pStyle w:val="subsection"/>
      </w:pPr>
      <w:r w:rsidRPr="00D56732">
        <w:tab/>
        <w:t>(1)</w:t>
      </w:r>
      <w:r w:rsidRPr="00D56732">
        <w:tab/>
        <w:t>The provider or a user of a CS service to which an access seeker has access under a determination, or a body corporate related to the provider or a user of the CS service, must not engage in conduct for the purpose of preventing or hindering the access seeker’s access to the CS service under the determination.</w:t>
      </w:r>
    </w:p>
    <w:p w14:paraId="560D2E5C" w14:textId="77777777" w:rsidR="004B4410" w:rsidRPr="00D56732" w:rsidRDefault="004B4410" w:rsidP="004B4410">
      <w:pPr>
        <w:pStyle w:val="subsection"/>
      </w:pPr>
      <w:r w:rsidRPr="00D56732">
        <w:tab/>
        <w:t>(2)</w:t>
      </w:r>
      <w:r w:rsidRPr="00D56732">
        <w:tab/>
        <w:t xml:space="preserve">A person may be taken to have engaged in conduct for the purpose referred to in subsection (1) even though, after all the evidence has been considered, the existence of that purpose is ascertainable only by inference from the conduct of the person or from other relevant circumstances. This subsection does not limit the </w:t>
      </w:r>
      <w:proofErr w:type="gramStart"/>
      <w:r w:rsidRPr="00D56732">
        <w:t>manner in which</w:t>
      </w:r>
      <w:proofErr w:type="gramEnd"/>
      <w:r w:rsidRPr="00D56732">
        <w:t xml:space="preserve"> the purpose of a person may be established for the purposes of subsection (1).</w:t>
      </w:r>
    </w:p>
    <w:p w14:paraId="52B85EF4" w14:textId="77777777" w:rsidR="004B4410" w:rsidRPr="00D56732" w:rsidRDefault="004B4410" w:rsidP="004B4410">
      <w:pPr>
        <w:pStyle w:val="subsection"/>
      </w:pPr>
      <w:r w:rsidRPr="00D56732">
        <w:tab/>
        <w:t>(3)</w:t>
      </w:r>
      <w:r w:rsidRPr="00D56732">
        <w:tab/>
        <w:t xml:space="preserve">In this section, a </w:t>
      </w:r>
      <w:r w:rsidRPr="00D56732">
        <w:rPr>
          <w:b/>
          <w:i/>
        </w:rPr>
        <w:t>user</w:t>
      </w:r>
      <w:r w:rsidRPr="00D56732">
        <w:t xml:space="preserve"> of a CS service includes a person who has a right to use the CS service.</w:t>
      </w:r>
    </w:p>
    <w:p w14:paraId="061FA730" w14:textId="77777777" w:rsidR="004B4410" w:rsidRPr="00D56732" w:rsidRDefault="004B4410" w:rsidP="004B4410">
      <w:pPr>
        <w:pStyle w:val="ActHead5"/>
      </w:pPr>
      <w:r w:rsidRPr="004E29EA">
        <w:rPr>
          <w:rStyle w:val="CharSectno"/>
        </w:rPr>
        <w:t>153</w:t>
      </w:r>
      <w:proofErr w:type="gramStart"/>
      <w:r w:rsidRPr="004E29EA">
        <w:rPr>
          <w:rStyle w:val="CharSectno"/>
        </w:rPr>
        <w:t>ZFC</w:t>
      </w:r>
      <w:r w:rsidRPr="00D56732">
        <w:t xml:space="preserve">  Division</w:t>
      </w:r>
      <w:proofErr w:type="gramEnd"/>
      <w:r w:rsidRPr="00D56732">
        <w:t> 7 of Part IIIA to apply</w:t>
      </w:r>
    </w:p>
    <w:p w14:paraId="075D892C" w14:textId="77777777" w:rsidR="004B4410" w:rsidRPr="00D56732" w:rsidRDefault="004B4410" w:rsidP="004B4410">
      <w:pPr>
        <w:pStyle w:val="subsection"/>
      </w:pPr>
      <w:r w:rsidRPr="00D56732">
        <w:tab/>
        <w:t>(1)</w:t>
      </w:r>
      <w:r w:rsidRPr="00D56732">
        <w:tab/>
        <w:t>Division 7 of Part IIIA applies in relation to a determination under this Part.</w:t>
      </w:r>
    </w:p>
    <w:p w14:paraId="2A642152" w14:textId="77777777" w:rsidR="004B4410" w:rsidRPr="00D56732" w:rsidRDefault="004B4410" w:rsidP="004B4410">
      <w:pPr>
        <w:pStyle w:val="subsection"/>
      </w:pPr>
      <w:r w:rsidRPr="00D56732">
        <w:tab/>
        <w:t>(2)</w:t>
      </w:r>
      <w:r w:rsidRPr="00D56732">
        <w:tab/>
        <w:t>For the purposes of subsection (1), treat:</w:t>
      </w:r>
    </w:p>
    <w:p w14:paraId="5E5F1370" w14:textId="77777777" w:rsidR="004B4410" w:rsidRPr="00D56732" w:rsidRDefault="004B4410" w:rsidP="004B4410">
      <w:pPr>
        <w:pStyle w:val="paragraph"/>
      </w:pPr>
      <w:r w:rsidRPr="00D56732">
        <w:tab/>
        <w:t>(a)</w:t>
      </w:r>
      <w:r w:rsidRPr="00D56732">
        <w:tab/>
        <w:t>a reference in that Division to:</w:t>
      </w:r>
    </w:p>
    <w:p w14:paraId="0079A8ED" w14:textId="77777777" w:rsidR="004B4410" w:rsidRPr="00D56732" w:rsidRDefault="004B4410" w:rsidP="004B4410">
      <w:pPr>
        <w:pStyle w:val="paragraphsub"/>
      </w:pPr>
      <w:r w:rsidRPr="00D56732">
        <w:tab/>
        <w:t>(</w:t>
      </w:r>
      <w:proofErr w:type="spellStart"/>
      <w:r w:rsidRPr="00D56732">
        <w:t>i</w:t>
      </w:r>
      <w:proofErr w:type="spellEnd"/>
      <w:r w:rsidRPr="00D56732">
        <w:t>)</w:t>
      </w:r>
      <w:r w:rsidRPr="00D56732">
        <w:tab/>
        <w:t>a determination as a reference to a determination made under this Part; and</w:t>
      </w:r>
    </w:p>
    <w:p w14:paraId="56523B87" w14:textId="77777777" w:rsidR="004B4410" w:rsidRPr="00D56732" w:rsidRDefault="004B4410" w:rsidP="004B4410">
      <w:pPr>
        <w:pStyle w:val="paragraphsub"/>
      </w:pPr>
      <w:r w:rsidRPr="00D56732">
        <w:tab/>
        <w:t>(ii)</w:t>
      </w:r>
      <w:r w:rsidRPr="00D56732">
        <w:tab/>
        <w:t>section 44ZZ as a reference to section 153ZFB; and</w:t>
      </w:r>
    </w:p>
    <w:p w14:paraId="2BC2830F" w14:textId="77777777" w:rsidR="004B4410" w:rsidRPr="00D56732" w:rsidRDefault="004B4410" w:rsidP="004B4410">
      <w:pPr>
        <w:pStyle w:val="paragraph"/>
      </w:pPr>
      <w:r w:rsidRPr="00D56732">
        <w:tab/>
        <w:t>(b)</w:t>
      </w:r>
      <w:r w:rsidRPr="00D56732">
        <w:tab/>
        <w:t>the reference in subsection 44</w:t>
      </w:r>
      <w:proofErr w:type="gramStart"/>
      <w:r w:rsidRPr="00D56732">
        <w:t>ZZE(</w:t>
      </w:r>
      <w:proofErr w:type="gramEnd"/>
      <w:r w:rsidRPr="00D56732">
        <w:t>3) to Divisions 2 and 3 as a reference to this Part (other than this section); and</w:t>
      </w:r>
    </w:p>
    <w:p w14:paraId="602AB3A9" w14:textId="77777777" w:rsidR="004B4410" w:rsidRPr="00D56732" w:rsidRDefault="004B4410" w:rsidP="004B4410">
      <w:pPr>
        <w:pStyle w:val="paragraph"/>
      </w:pPr>
      <w:r w:rsidRPr="00D56732">
        <w:tab/>
        <w:t>(c)</w:t>
      </w:r>
      <w:r w:rsidRPr="00D56732">
        <w:tab/>
        <w:t>section 44ZZJ as having been omitted; and</w:t>
      </w:r>
    </w:p>
    <w:p w14:paraId="613B32BC" w14:textId="77777777" w:rsidR="004B4410" w:rsidRPr="00D56732" w:rsidRDefault="004B4410" w:rsidP="004B4410">
      <w:pPr>
        <w:pStyle w:val="paragraph"/>
      </w:pPr>
      <w:r w:rsidRPr="00D56732">
        <w:tab/>
        <w:t>(d)</w:t>
      </w:r>
      <w:r w:rsidRPr="00D56732">
        <w:tab/>
        <w:t>any reference in Division 7 of Part IIIA to a provision in that Division as a reference to the provision as it applies because of this section.</w:t>
      </w:r>
    </w:p>
    <w:p w14:paraId="3716360E" w14:textId="77777777" w:rsidR="004B4410" w:rsidRPr="00D56732" w:rsidRDefault="004B4410" w:rsidP="004B4410">
      <w:pPr>
        <w:pStyle w:val="ActHead3"/>
      </w:pPr>
      <w:r w:rsidRPr="004E29EA">
        <w:rPr>
          <w:rStyle w:val="CharDivNo"/>
        </w:rPr>
        <w:lastRenderedPageBreak/>
        <w:t>Division 10</w:t>
      </w:r>
      <w:r w:rsidRPr="00D56732">
        <w:t>—</w:t>
      </w:r>
      <w:r w:rsidRPr="004E29EA">
        <w:rPr>
          <w:rStyle w:val="CharDivText"/>
        </w:rPr>
        <w:t>Miscellaneous</w:t>
      </w:r>
    </w:p>
    <w:p w14:paraId="6A24962B" w14:textId="77777777" w:rsidR="004B4410" w:rsidRPr="00D56732" w:rsidRDefault="004B4410" w:rsidP="004B4410">
      <w:pPr>
        <w:pStyle w:val="ActHead5"/>
      </w:pPr>
      <w:r w:rsidRPr="004E29EA">
        <w:rPr>
          <w:rStyle w:val="CharSectno"/>
        </w:rPr>
        <w:t>153</w:t>
      </w:r>
      <w:proofErr w:type="gramStart"/>
      <w:r w:rsidRPr="004E29EA">
        <w:rPr>
          <w:rStyle w:val="CharSectno"/>
        </w:rPr>
        <w:t>ZFD</w:t>
      </w:r>
      <w:r w:rsidRPr="00D56732">
        <w:t xml:space="preserve">  Register</w:t>
      </w:r>
      <w:proofErr w:type="gramEnd"/>
      <w:r w:rsidRPr="00D56732">
        <w:t xml:space="preserve"> of determinations</w:t>
      </w:r>
    </w:p>
    <w:p w14:paraId="18A1DCB8" w14:textId="77777777" w:rsidR="004B4410" w:rsidRPr="00D56732" w:rsidRDefault="004B4410" w:rsidP="004B4410">
      <w:pPr>
        <w:pStyle w:val="subsection"/>
      </w:pPr>
      <w:r w:rsidRPr="00D56732">
        <w:tab/>
        <w:t>(1)</w:t>
      </w:r>
      <w:r w:rsidRPr="00D56732">
        <w:tab/>
        <w:t>The Commission must maintain a public register that specifies the following information for each determination:</w:t>
      </w:r>
    </w:p>
    <w:p w14:paraId="149D444E" w14:textId="77777777" w:rsidR="004B4410" w:rsidRPr="00D56732" w:rsidRDefault="004B4410" w:rsidP="004B4410">
      <w:pPr>
        <w:pStyle w:val="paragraph"/>
      </w:pPr>
      <w:r w:rsidRPr="00D56732">
        <w:tab/>
        <w:t>(a)</w:t>
      </w:r>
      <w:r w:rsidRPr="00D56732">
        <w:tab/>
        <w:t xml:space="preserve">the names of the parties to the </w:t>
      </w:r>
      <w:proofErr w:type="gramStart"/>
      <w:r w:rsidRPr="00D56732">
        <w:t>determination;</w:t>
      </w:r>
      <w:proofErr w:type="gramEnd"/>
    </w:p>
    <w:p w14:paraId="7052266C" w14:textId="77777777" w:rsidR="004B4410" w:rsidRPr="00D56732" w:rsidRDefault="004B4410" w:rsidP="004B4410">
      <w:pPr>
        <w:pStyle w:val="paragraph"/>
      </w:pPr>
      <w:r w:rsidRPr="00D56732">
        <w:tab/>
        <w:t>(b)</w:t>
      </w:r>
      <w:r w:rsidRPr="00D56732">
        <w:tab/>
        <w:t xml:space="preserve">the service to which the determination </w:t>
      </w:r>
      <w:proofErr w:type="gramStart"/>
      <w:r w:rsidRPr="00D56732">
        <w:t>relates;</w:t>
      </w:r>
      <w:proofErr w:type="gramEnd"/>
    </w:p>
    <w:p w14:paraId="1A98DF05" w14:textId="77777777" w:rsidR="004B4410" w:rsidRPr="00D56732" w:rsidRDefault="004B4410" w:rsidP="004B4410">
      <w:pPr>
        <w:pStyle w:val="paragraph"/>
      </w:pPr>
      <w:r w:rsidRPr="00D56732">
        <w:tab/>
        <w:t>(c)</w:t>
      </w:r>
      <w:r w:rsidRPr="00D56732">
        <w:tab/>
        <w:t>the date on which the determination was made.</w:t>
      </w:r>
    </w:p>
    <w:p w14:paraId="75B077F0" w14:textId="77777777" w:rsidR="004B4410" w:rsidRPr="00D56732" w:rsidRDefault="004B4410" w:rsidP="004B4410">
      <w:pPr>
        <w:pStyle w:val="subsection"/>
      </w:pPr>
      <w:r w:rsidRPr="00D56732">
        <w:tab/>
        <w:t>(2)</w:t>
      </w:r>
      <w:r w:rsidRPr="00D56732">
        <w:tab/>
        <w:t>The regulations may make provision about the inspection of the public register (including provision about fees).</w:t>
      </w:r>
    </w:p>
    <w:p w14:paraId="0DF62A13" w14:textId="77777777" w:rsidR="004B4410" w:rsidRPr="00D56732" w:rsidRDefault="004B4410" w:rsidP="004B4410">
      <w:pPr>
        <w:pStyle w:val="ActHead5"/>
      </w:pPr>
      <w:r w:rsidRPr="004E29EA">
        <w:rPr>
          <w:rStyle w:val="CharSectno"/>
        </w:rPr>
        <w:t>153</w:t>
      </w:r>
      <w:proofErr w:type="gramStart"/>
      <w:r w:rsidRPr="004E29EA">
        <w:rPr>
          <w:rStyle w:val="CharSectno"/>
        </w:rPr>
        <w:t>ZFE</w:t>
      </w:r>
      <w:r w:rsidRPr="00D56732">
        <w:t xml:space="preserve">  Provisions</w:t>
      </w:r>
      <w:proofErr w:type="gramEnd"/>
      <w:r w:rsidRPr="00D56732">
        <w:t xml:space="preserve"> of Division 8 of Part IIIA to apply</w:t>
      </w:r>
    </w:p>
    <w:p w14:paraId="37B8E65B" w14:textId="77777777" w:rsidR="004B4410" w:rsidRPr="00D56732" w:rsidRDefault="004B4410" w:rsidP="004B4410">
      <w:pPr>
        <w:pStyle w:val="subsection"/>
      </w:pPr>
      <w:r w:rsidRPr="00D56732">
        <w:tab/>
        <w:t>(1)</w:t>
      </w:r>
      <w:r w:rsidRPr="00D56732">
        <w:tab/>
        <w:t>The following provisions apply in relation to a determination under this Part:</w:t>
      </w:r>
    </w:p>
    <w:p w14:paraId="4B6A0787" w14:textId="77777777" w:rsidR="004B4410" w:rsidRPr="00D56732" w:rsidRDefault="004B4410" w:rsidP="004B4410">
      <w:pPr>
        <w:pStyle w:val="paragraph"/>
      </w:pPr>
      <w:r w:rsidRPr="00D56732">
        <w:tab/>
        <w:t>(a)</w:t>
      </w:r>
      <w:r w:rsidRPr="00D56732">
        <w:tab/>
        <w:t>section </w:t>
      </w:r>
      <w:proofErr w:type="gramStart"/>
      <w:r w:rsidRPr="00D56732">
        <w:t>44ZZN;</w:t>
      </w:r>
      <w:proofErr w:type="gramEnd"/>
    </w:p>
    <w:p w14:paraId="3DAF910C" w14:textId="77777777" w:rsidR="004B4410" w:rsidRPr="00D56732" w:rsidRDefault="004B4410" w:rsidP="004B4410">
      <w:pPr>
        <w:pStyle w:val="paragraph"/>
      </w:pPr>
      <w:r w:rsidRPr="00D56732">
        <w:tab/>
        <w:t>(b)</w:t>
      </w:r>
      <w:r w:rsidRPr="00D56732">
        <w:tab/>
        <w:t>section </w:t>
      </w:r>
      <w:proofErr w:type="gramStart"/>
      <w:r w:rsidRPr="00D56732">
        <w:t>44ZZNA;</w:t>
      </w:r>
      <w:proofErr w:type="gramEnd"/>
    </w:p>
    <w:p w14:paraId="135C4C62" w14:textId="77777777" w:rsidR="004B4410" w:rsidRPr="00D56732" w:rsidRDefault="004B4410" w:rsidP="004B4410">
      <w:pPr>
        <w:pStyle w:val="paragraph"/>
      </w:pPr>
      <w:r w:rsidRPr="00D56732">
        <w:tab/>
        <w:t>(c)</w:t>
      </w:r>
      <w:r w:rsidRPr="00D56732">
        <w:tab/>
        <w:t>section 44ZZO.</w:t>
      </w:r>
    </w:p>
    <w:p w14:paraId="56EB08F7" w14:textId="77777777" w:rsidR="004B4410" w:rsidRPr="00D56732" w:rsidRDefault="004B4410" w:rsidP="004B4410">
      <w:pPr>
        <w:pStyle w:val="subsection"/>
      </w:pPr>
      <w:r w:rsidRPr="00D56732">
        <w:tab/>
        <w:t>(2)</w:t>
      </w:r>
      <w:r w:rsidRPr="00D56732">
        <w:tab/>
        <w:t>For the purposes of subsection (1), the provisions apply:</w:t>
      </w:r>
    </w:p>
    <w:p w14:paraId="11C3E2DF" w14:textId="77777777" w:rsidR="004B4410" w:rsidRPr="00D56732" w:rsidRDefault="004B4410" w:rsidP="004B4410">
      <w:pPr>
        <w:pStyle w:val="paragraph"/>
      </w:pPr>
      <w:r w:rsidRPr="00D56732">
        <w:tab/>
        <w:t>(a)</w:t>
      </w:r>
      <w:r w:rsidRPr="00D56732">
        <w:tab/>
        <w:t>in relation to a determination under this Part in the same way as they apply in relation to a determination made under Part IIIA; and</w:t>
      </w:r>
    </w:p>
    <w:p w14:paraId="22E33126" w14:textId="77777777" w:rsidR="0029672B" w:rsidRPr="00D56732" w:rsidRDefault="004B4410" w:rsidP="004B4410">
      <w:pPr>
        <w:pStyle w:val="paragraph"/>
      </w:pPr>
      <w:r w:rsidRPr="00D56732">
        <w:tab/>
        <w:t>(b)</w:t>
      </w:r>
      <w:r w:rsidRPr="00D56732">
        <w:tab/>
        <w:t>in relation to this Part in the same way as they apply in relation to Part IIIA.</w:t>
      </w:r>
    </w:p>
    <w:sectPr w:rsidR="0029672B" w:rsidRPr="00D56732" w:rsidSect="00023E7C">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7DE6" w14:textId="77777777" w:rsidR="00C72EEC" w:rsidRDefault="00C72EEC" w:rsidP="00664C63">
      <w:pPr>
        <w:spacing w:line="240" w:lineRule="auto"/>
      </w:pPr>
      <w:r>
        <w:separator/>
      </w:r>
    </w:p>
  </w:endnote>
  <w:endnote w:type="continuationSeparator" w:id="0">
    <w:p w14:paraId="086FB70D" w14:textId="77777777" w:rsidR="00C72EEC" w:rsidRDefault="00C72EEC"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9BD8" w14:textId="77777777" w:rsidR="00F6438B" w:rsidRPr="00BB4623" w:rsidRDefault="00F6438B" w:rsidP="00023E7C">
    <w:pPr>
      <w:pBdr>
        <w:top w:val="single" w:sz="6" w:space="1" w:color="auto"/>
      </w:pBdr>
      <w:spacing w:before="120"/>
      <w:jc w:val="right"/>
      <w:rPr>
        <w:sz w:val="18"/>
      </w:rPr>
    </w:pPr>
  </w:p>
  <w:p w14:paraId="354A880F" w14:textId="77777777" w:rsidR="00F6438B" w:rsidRPr="00BB4623" w:rsidRDefault="00F6438B"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07527215" w14:textId="77777777" w:rsidR="00F6438B" w:rsidRPr="00BB4623" w:rsidRDefault="00F6438B"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BA2B" w14:textId="77777777" w:rsidR="00F6438B" w:rsidRDefault="00F6438B" w:rsidP="00023E7C">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F6438B" w:rsidRPr="00B3608C" w14:paraId="4969E5D2" w14:textId="77777777" w:rsidTr="00F6438B">
      <w:trPr>
        <w:trHeight w:val="280"/>
      </w:trPr>
      <w:tc>
        <w:tcPr>
          <w:tcW w:w="7087" w:type="dxa"/>
        </w:tcPr>
        <w:p w14:paraId="5A45F8E2" w14:textId="77777777" w:rsidR="00F6438B" w:rsidRPr="00B3608C" w:rsidRDefault="00F6438B" w:rsidP="00F6438B">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F6438B" w:rsidRPr="00B3608C" w14:paraId="3A8D862C" w14:textId="77777777" w:rsidTr="00F6438B">
      <w:tc>
        <w:tcPr>
          <w:tcW w:w="7087" w:type="dxa"/>
        </w:tcPr>
        <w:p w14:paraId="7EA27C75" w14:textId="77777777" w:rsidR="00F6438B" w:rsidRPr="00B3608C" w:rsidRDefault="00F6438B" w:rsidP="00F6438B">
          <w:pPr>
            <w:rPr>
              <w:i/>
              <w:sz w:val="18"/>
            </w:rPr>
          </w:pPr>
          <w:r w:rsidRPr="00BB4623">
            <w:rPr>
              <w:i/>
              <w:sz w:val="18"/>
            </w:rPr>
            <w:t xml:space="preserve">  </w:t>
          </w:r>
        </w:p>
      </w:tc>
    </w:tr>
  </w:tbl>
  <w:p w14:paraId="62610E97" w14:textId="77777777" w:rsidR="00F6438B" w:rsidRPr="00BB4623" w:rsidRDefault="00F6438B"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508DDB40" wp14:editId="6D20FA3E">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8C43B" w14:textId="3A54C5E7" w:rsidR="00F6438B" w:rsidRPr="00324EB0" w:rsidRDefault="00BF0674" w:rsidP="00F643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DDB40"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6598C43B" w14:textId="3A54C5E7" w:rsidR="00F6438B" w:rsidRPr="00324EB0" w:rsidRDefault="00BF0674" w:rsidP="00F643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B017" w14:textId="77777777" w:rsidR="00F6438B" w:rsidRPr="00BB4623" w:rsidRDefault="00F6438B" w:rsidP="00023E7C">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67C2" w14:textId="77777777" w:rsidR="00C72EEC" w:rsidRDefault="00C72EEC" w:rsidP="00664C63">
      <w:pPr>
        <w:spacing w:line="240" w:lineRule="auto"/>
      </w:pPr>
      <w:r>
        <w:separator/>
      </w:r>
    </w:p>
  </w:footnote>
  <w:footnote w:type="continuationSeparator" w:id="0">
    <w:p w14:paraId="7559E0E8" w14:textId="77777777" w:rsidR="00C72EEC" w:rsidRDefault="00C72EEC"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B7AD" w14:textId="77777777" w:rsidR="00F6438B" w:rsidRPr="00BB4623" w:rsidRDefault="00F6438B" w:rsidP="00664C63">
    <w:pPr>
      <w:rPr>
        <w:sz w:val="24"/>
      </w:rPr>
    </w:pPr>
  </w:p>
  <w:p w14:paraId="3BB14C2D" w14:textId="77777777" w:rsidR="00F6438B" w:rsidRPr="00BB4623" w:rsidRDefault="00F6438B"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F8C1" w14:textId="77777777" w:rsidR="00F6438B" w:rsidRPr="00BB4623" w:rsidRDefault="00F6438B"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29248A7A" wp14:editId="79E13A7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2D0E1E" w14:textId="3CD6A4A7" w:rsidR="00F6438B" w:rsidRPr="00324EB0" w:rsidRDefault="00426DD4" w:rsidP="00F6438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248A7A"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52D0E1E" w14:textId="3CD6A4A7" w:rsidR="00F6438B" w:rsidRPr="00324EB0" w:rsidRDefault="00426DD4" w:rsidP="00F6438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DC0E06D" w14:textId="77777777" w:rsidR="00F6438B" w:rsidRPr="00BB4623" w:rsidRDefault="00F6438B"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2DB1" w14:textId="77777777" w:rsidR="00F6438B" w:rsidRPr="00BB4623" w:rsidRDefault="00F6438B"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222055076">
    <w:abstractNumId w:val="9"/>
  </w:num>
  <w:num w:numId="2" w16cid:durableId="1672027328">
    <w:abstractNumId w:val="7"/>
  </w:num>
  <w:num w:numId="3" w16cid:durableId="1664702883">
    <w:abstractNumId w:val="6"/>
  </w:num>
  <w:num w:numId="4" w16cid:durableId="1971588392">
    <w:abstractNumId w:val="5"/>
  </w:num>
  <w:num w:numId="5" w16cid:durableId="1286083396">
    <w:abstractNumId w:val="4"/>
  </w:num>
  <w:num w:numId="6" w16cid:durableId="1086345485">
    <w:abstractNumId w:val="8"/>
  </w:num>
  <w:num w:numId="7" w16cid:durableId="180439983">
    <w:abstractNumId w:val="3"/>
  </w:num>
  <w:num w:numId="8" w16cid:durableId="1668164976">
    <w:abstractNumId w:val="2"/>
  </w:num>
  <w:num w:numId="9" w16cid:durableId="497616342">
    <w:abstractNumId w:val="1"/>
  </w:num>
  <w:num w:numId="10" w16cid:durableId="1771664025">
    <w:abstractNumId w:val="0"/>
  </w:num>
  <w:num w:numId="11" w16cid:durableId="921186363">
    <w:abstractNumId w:val="11"/>
  </w:num>
  <w:num w:numId="12" w16cid:durableId="1981496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672B"/>
    <w:rsid w:val="00002E9F"/>
    <w:rsid w:val="000136AF"/>
    <w:rsid w:val="00014B9A"/>
    <w:rsid w:val="00023E7C"/>
    <w:rsid w:val="00055D20"/>
    <w:rsid w:val="000614BF"/>
    <w:rsid w:val="00073C5A"/>
    <w:rsid w:val="00087033"/>
    <w:rsid w:val="000C74F9"/>
    <w:rsid w:val="000D05EF"/>
    <w:rsid w:val="000D3899"/>
    <w:rsid w:val="000F21C1"/>
    <w:rsid w:val="000F4126"/>
    <w:rsid w:val="001016D1"/>
    <w:rsid w:val="0010240E"/>
    <w:rsid w:val="0010745C"/>
    <w:rsid w:val="0011206D"/>
    <w:rsid w:val="00166C2F"/>
    <w:rsid w:val="00182C9A"/>
    <w:rsid w:val="0018435F"/>
    <w:rsid w:val="001939E1"/>
    <w:rsid w:val="00195382"/>
    <w:rsid w:val="001B0F61"/>
    <w:rsid w:val="001C69C4"/>
    <w:rsid w:val="001E3590"/>
    <w:rsid w:val="001E7407"/>
    <w:rsid w:val="0021250A"/>
    <w:rsid w:val="002277A0"/>
    <w:rsid w:val="00240749"/>
    <w:rsid w:val="00296415"/>
    <w:rsid w:val="0029672B"/>
    <w:rsid w:val="00297ECB"/>
    <w:rsid w:val="002B1D6F"/>
    <w:rsid w:val="002C085A"/>
    <w:rsid w:val="002D043A"/>
    <w:rsid w:val="002F08B3"/>
    <w:rsid w:val="00313C6F"/>
    <w:rsid w:val="0033411C"/>
    <w:rsid w:val="00334771"/>
    <w:rsid w:val="003415D3"/>
    <w:rsid w:val="00350E59"/>
    <w:rsid w:val="00352B0F"/>
    <w:rsid w:val="003B0F1E"/>
    <w:rsid w:val="003D0317"/>
    <w:rsid w:val="003D0BFE"/>
    <w:rsid w:val="003D2D96"/>
    <w:rsid w:val="003D5700"/>
    <w:rsid w:val="003F2C84"/>
    <w:rsid w:val="003F60D2"/>
    <w:rsid w:val="00402376"/>
    <w:rsid w:val="004043EE"/>
    <w:rsid w:val="0040616D"/>
    <w:rsid w:val="004116CD"/>
    <w:rsid w:val="00415E46"/>
    <w:rsid w:val="004168B4"/>
    <w:rsid w:val="00424CA9"/>
    <w:rsid w:val="00426DD4"/>
    <w:rsid w:val="00427D10"/>
    <w:rsid w:val="0044291A"/>
    <w:rsid w:val="00496F97"/>
    <w:rsid w:val="004B4410"/>
    <w:rsid w:val="004E29EA"/>
    <w:rsid w:val="004E3680"/>
    <w:rsid w:val="005104CE"/>
    <w:rsid w:val="00516B8D"/>
    <w:rsid w:val="00537FBC"/>
    <w:rsid w:val="00543850"/>
    <w:rsid w:val="00584052"/>
    <w:rsid w:val="00584811"/>
    <w:rsid w:val="00593AA6"/>
    <w:rsid w:val="00594161"/>
    <w:rsid w:val="00594749"/>
    <w:rsid w:val="005A6F34"/>
    <w:rsid w:val="005B4067"/>
    <w:rsid w:val="005C3F41"/>
    <w:rsid w:val="005C5800"/>
    <w:rsid w:val="005D4DEA"/>
    <w:rsid w:val="005D67DD"/>
    <w:rsid w:val="00600219"/>
    <w:rsid w:val="00611C2E"/>
    <w:rsid w:val="006444FB"/>
    <w:rsid w:val="0065106B"/>
    <w:rsid w:val="006527A6"/>
    <w:rsid w:val="00664C63"/>
    <w:rsid w:val="00677CC2"/>
    <w:rsid w:val="00681A4A"/>
    <w:rsid w:val="0069207B"/>
    <w:rsid w:val="006B51F1"/>
    <w:rsid w:val="006C7F8C"/>
    <w:rsid w:val="006D3764"/>
    <w:rsid w:val="006E4AB2"/>
    <w:rsid w:val="00700B2C"/>
    <w:rsid w:val="00713084"/>
    <w:rsid w:val="007173B8"/>
    <w:rsid w:val="00731E00"/>
    <w:rsid w:val="00732A85"/>
    <w:rsid w:val="007440B7"/>
    <w:rsid w:val="0075226A"/>
    <w:rsid w:val="007627F4"/>
    <w:rsid w:val="007715C9"/>
    <w:rsid w:val="00774EDD"/>
    <w:rsid w:val="007757EC"/>
    <w:rsid w:val="007845BF"/>
    <w:rsid w:val="00795FCE"/>
    <w:rsid w:val="007A659A"/>
    <w:rsid w:val="007B081F"/>
    <w:rsid w:val="007E4CC8"/>
    <w:rsid w:val="00830815"/>
    <w:rsid w:val="00856A31"/>
    <w:rsid w:val="00863723"/>
    <w:rsid w:val="008754D0"/>
    <w:rsid w:val="00883892"/>
    <w:rsid w:val="008A6470"/>
    <w:rsid w:val="008D0EE0"/>
    <w:rsid w:val="008E05CA"/>
    <w:rsid w:val="0090511A"/>
    <w:rsid w:val="00931D06"/>
    <w:rsid w:val="00932377"/>
    <w:rsid w:val="00932FA3"/>
    <w:rsid w:val="0095602D"/>
    <w:rsid w:val="009620C2"/>
    <w:rsid w:val="009D427E"/>
    <w:rsid w:val="00A120DD"/>
    <w:rsid w:val="00A231E2"/>
    <w:rsid w:val="00A25627"/>
    <w:rsid w:val="00A415B9"/>
    <w:rsid w:val="00A64912"/>
    <w:rsid w:val="00A70A74"/>
    <w:rsid w:val="00AA5445"/>
    <w:rsid w:val="00AB5A90"/>
    <w:rsid w:val="00AD27B3"/>
    <w:rsid w:val="00AD5641"/>
    <w:rsid w:val="00AE59F7"/>
    <w:rsid w:val="00AE7BD7"/>
    <w:rsid w:val="00B05DED"/>
    <w:rsid w:val="00B26413"/>
    <w:rsid w:val="00B30BBF"/>
    <w:rsid w:val="00B33B3C"/>
    <w:rsid w:val="00B340B6"/>
    <w:rsid w:val="00B3608C"/>
    <w:rsid w:val="00B372A6"/>
    <w:rsid w:val="00B429C2"/>
    <w:rsid w:val="00B61C25"/>
    <w:rsid w:val="00B70E56"/>
    <w:rsid w:val="00B805DA"/>
    <w:rsid w:val="00BC30F2"/>
    <w:rsid w:val="00BD1655"/>
    <w:rsid w:val="00BD6922"/>
    <w:rsid w:val="00BE719A"/>
    <w:rsid w:val="00BE720A"/>
    <w:rsid w:val="00BF0674"/>
    <w:rsid w:val="00C42BF8"/>
    <w:rsid w:val="00C50043"/>
    <w:rsid w:val="00C53114"/>
    <w:rsid w:val="00C64163"/>
    <w:rsid w:val="00C723B9"/>
    <w:rsid w:val="00C72EEC"/>
    <w:rsid w:val="00C7573B"/>
    <w:rsid w:val="00C77D10"/>
    <w:rsid w:val="00CB0EA8"/>
    <w:rsid w:val="00CC7A09"/>
    <w:rsid w:val="00CF0BB2"/>
    <w:rsid w:val="00CF4975"/>
    <w:rsid w:val="00D13441"/>
    <w:rsid w:val="00D3213F"/>
    <w:rsid w:val="00D374CE"/>
    <w:rsid w:val="00D40252"/>
    <w:rsid w:val="00D467B9"/>
    <w:rsid w:val="00D67311"/>
    <w:rsid w:val="00D70DFB"/>
    <w:rsid w:val="00D7186F"/>
    <w:rsid w:val="00D766DF"/>
    <w:rsid w:val="00D9284D"/>
    <w:rsid w:val="00DD314D"/>
    <w:rsid w:val="00E05704"/>
    <w:rsid w:val="00E1363F"/>
    <w:rsid w:val="00E54CAB"/>
    <w:rsid w:val="00E74DC7"/>
    <w:rsid w:val="00E85CB9"/>
    <w:rsid w:val="00E94998"/>
    <w:rsid w:val="00ED1A6C"/>
    <w:rsid w:val="00ED28EF"/>
    <w:rsid w:val="00EE25A8"/>
    <w:rsid w:val="00EE6DCC"/>
    <w:rsid w:val="00EF2E3A"/>
    <w:rsid w:val="00F0132A"/>
    <w:rsid w:val="00F06F15"/>
    <w:rsid w:val="00F078DC"/>
    <w:rsid w:val="00F5076A"/>
    <w:rsid w:val="00F6438B"/>
    <w:rsid w:val="00F71234"/>
    <w:rsid w:val="00F8103A"/>
    <w:rsid w:val="00FA3991"/>
    <w:rsid w:val="00FC104F"/>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3E7C"/>
    <w:pPr>
      <w:spacing w:line="260" w:lineRule="atLeast"/>
    </w:pPr>
    <w:rPr>
      <w:sz w:val="22"/>
    </w:rPr>
  </w:style>
  <w:style w:type="paragraph" w:styleId="Heading1">
    <w:name w:val="heading 1"/>
    <w:basedOn w:val="Normal"/>
    <w:next w:val="Normal"/>
    <w:link w:val="Heading1Char"/>
    <w:uiPriority w:val="9"/>
    <w:qFormat/>
    <w:rsid w:val="00F643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43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43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43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438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438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438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43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43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3E7C"/>
  </w:style>
  <w:style w:type="paragraph" w:customStyle="1" w:styleId="OPCParaBase">
    <w:name w:val="OPCParaBase"/>
    <w:qFormat/>
    <w:rsid w:val="00023E7C"/>
    <w:pPr>
      <w:spacing w:line="260" w:lineRule="atLeast"/>
    </w:pPr>
    <w:rPr>
      <w:rFonts w:eastAsia="Times New Roman" w:cs="Times New Roman"/>
      <w:sz w:val="22"/>
      <w:lang w:eastAsia="en-AU"/>
    </w:rPr>
  </w:style>
  <w:style w:type="paragraph" w:customStyle="1" w:styleId="ShortT">
    <w:name w:val="ShortT"/>
    <w:basedOn w:val="OPCParaBase"/>
    <w:next w:val="Normal"/>
    <w:qFormat/>
    <w:rsid w:val="00023E7C"/>
    <w:pPr>
      <w:spacing w:line="240" w:lineRule="auto"/>
    </w:pPr>
    <w:rPr>
      <w:b/>
      <w:sz w:val="40"/>
    </w:rPr>
  </w:style>
  <w:style w:type="paragraph" w:customStyle="1" w:styleId="ActHead1">
    <w:name w:val="ActHead 1"/>
    <w:aliases w:val="c"/>
    <w:basedOn w:val="OPCParaBase"/>
    <w:next w:val="Normal"/>
    <w:qFormat/>
    <w:rsid w:val="00023E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3E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23E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023E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23E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3E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3E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3E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3E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23E7C"/>
  </w:style>
  <w:style w:type="paragraph" w:customStyle="1" w:styleId="Blocks">
    <w:name w:val="Blocks"/>
    <w:aliases w:val="bb"/>
    <w:basedOn w:val="OPCParaBase"/>
    <w:qFormat/>
    <w:rsid w:val="00023E7C"/>
    <w:pPr>
      <w:spacing w:line="240" w:lineRule="auto"/>
    </w:pPr>
    <w:rPr>
      <w:sz w:val="24"/>
    </w:rPr>
  </w:style>
  <w:style w:type="paragraph" w:customStyle="1" w:styleId="BoxText">
    <w:name w:val="BoxText"/>
    <w:aliases w:val="bt"/>
    <w:basedOn w:val="OPCParaBase"/>
    <w:qFormat/>
    <w:rsid w:val="00023E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3E7C"/>
    <w:rPr>
      <w:b/>
    </w:rPr>
  </w:style>
  <w:style w:type="paragraph" w:customStyle="1" w:styleId="BoxHeadItalic">
    <w:name w:val="BoxHeadItalic"/>
    <w:aliases w:val="bhi"/>
    <w:basedOn w:val="BoxText"/>
    <w:next w:val="BoxStep"/>
    <w:qFormat/>
    <w:rsid w:val="00023E7C"/>
    <w:rPr>
      <w:i/>
    </w:rPr>
  </w:style>
  <w:style w:type="paragraph" w:customStyle="1" w:styleId="BoxList">
    <w:name w:val="BoxList"/>
    <w:aliases w:val="bl"/>
    <w:basedOn w:val="BoxText"/>
    <w:qFormat/>
    <w:rsid w:val="00023E7C"/>
    <w:pPr>
      <w:ind w:left="1559" w:hanging="425"/>
    </w:pPr>
  </w:style>
  <w:style w:type="paragraph" w:customStyle="1" w:styleId="BoxNote">
    <w:name w:val="BoxNote"/>
    <w:aliases w:val="bn"/>
    <w:basedOn w:val="BoxText"/>
    <w:qFormat/>
    <w:rsid w:val="00023E7C"/>
    <w:pPr>
      <w:tabs>
        <w:tab w:val="left" w:pos="1985"/>
      </w:tabs>
      <w:spacing w:before="122" w:line="198" w:lineRule="exact"/>
      <w:ind w:left="2948" w:hanging="1814"/>
    </w:pPr>
    <w:rPr>
      <w:sz w:val="18"/>
    </w:rPr>
  </w:style>
  <w:style w:type="paragraph" w:customStyle="1" w:styleId="BoxPara">
    <w:name w:val="BoxPara"/>
    <w:aliases w:val="bp"/>
    <w:basedOn w:val="BoxText"/>
    <w:qFormat/>
    <w:rsid w:val="00023E7C"/>
    <w:pPr>
      <w:tabs>
        <w:tab w:val="right" w:pos="2268"/>
      </w:tabs>
      <w:ind w:left="2552" w:hanging="1418"/>
    </w:pPr>
  </w:style>
  <w:style w:type="paragraph" w:customStyle="1" w:styleId="BoxStep">
    <w:name w:val="BoxStep"/>
    <w:aliases w:val="bs"/>
    <w:basedOn w:val="BoxText"/>
    <w:qFormat/>
    <w:rsid w:val="00023E7C"/>
    <w:pPr>
      <w:ind w:left="1985" w:hanging="851"/>
    </w:pPr>
  </w:style>
  <w:style w:type="character" w:customStyle="1" w:styleId="CharAmPartNo">
    <w:name w:val="CharAmPartNo"/>
    <w:basedOn w:val="OPCCharBase"/>
    <w:qFormat/>
    <w:rsid w:val="00023E7C"/>
  </w:style>
  <w:style w:type="character" w:customStyle="1" w:styleId="CharAmPartText">
    <w:name w:val="CharAmPartText"/>
    <w:basedOn w:val="OPCCharBase"/>
    <w:qFormat/>
    <w:rsid w:val="00023E7C"/>
  </w:style>
  <w:style w:type="character" w:customStyle="1" w:styleId="CharAmSchNo">
    <w:name w:val="CharAmSchNo"/>
    <w:basedOn w:val="OPCCharBase"/>
    <w:qFormat/>
    <w:rsid w:val="00023E7C"/>
  </w:style>
  <w:style w:type="character" w:customStyle="1" w:styleId="CharAmSchText">
    <w:name w:val="CharAmSchText"/>
    <w:basedOn w:val="OPCCharBase"/>
    <w:qFormat/>
    <w:rsid w:val="00023E7C"/>
  </w:style>
  <w:style w:type="character" w:customStyle="1" w:styleId="CharBoldItalic">
    <w:name w:val="CharBoldItalic"/>
    <w:basedOn w:val="OPCCharBase"/>
    <w:uiPriority w:val="1"/>
    <w:qFormat/>
    <w:rsid w:val="00023E7C"/>
    <w:rPr>
      <w:b/>
      <w:i/>
    </w:rPr>
  </w:style>
  <w:style w:type="character" w:customStyle="1" w:styleId="CharChapNo">
    <w:name w:val="CharChapNo"/>
    <w:basedOn w:val="OPCCharBase"/>
    <w:uiPriority w:val="1"/>
    <w:qFormat/>
    <w:rsid w:val="00023E7C"/>
  </w:style>
  <w:style w:type="character" w:customStyle="1" w:styleId="CharChapText">
    <w:name w:val="CharChapText"/>
    <w:basedOn w:val="OPCCharBase"/>
    <w:uiPriority w:val="1"/>
    <w:qFormat/>
    <w:rsid w:val="00023E7C"/>
  </w:style>
  <w:style w:type="character" w:customStyle="1" w:styleId="CharDivNo">
    <w:name w:val="CharDivNo"/>
    <w:basedOn w:val="OPCCharBase"/>
    <w:uiPriority w:val="1"/>
    <w:qFormat/>
    <w:rsid w:val="00023E7C"/>
  </w:style>
  <w:style w:type="character" w:customStyle="1" w:styleId="CharDivText">
    <w:name w:val="CharDivText"/>
    <w:basedOn w:val="OPCCharBase"/>
    <w:uiPriority w:val="1"/>
    <w:qFormat/>
    <w:rsid w:val="00023E7C"/>
  </w:style>
  <w:style w:type="character" w:customStyle="1" w:styleId="CharItalic">
    <w:name w:val="CharItalic"/>
    <w:basedOn w:val="OPCCharBase"/>
    <w:uiPriority w:val="1"/>
    <w:qFormat/>
    <w:rsid w:val="00023E7C"/>
    <w:rPr>
      <w:i/>
    </w:rPr>
  </w:style>
  <w:style w:type="character" w:customStyle="1" w:styleId="CharPartNo">
    <w:name w:val="CharPartNo"/>
    <w:basedOn w:val="OPCCharBase"/>
    <w:uiPriority w:val="1"/>
    <w:qFormat/>
    <w:rsid w:val="00023E7C"/>
  </w:style>
  <w:style w:type="character" w:customStyle="1" w:styleId="CharPartText">
    <w:name w:val="CharPartText"/>
    <w:basedOn w:val="OPCCharBase"/>
    <w:uiPriority w:val="1"/>
    <w:qFormat/>
    <w:rsid w:val="00023E7C"/>
  </w:style>
  <w:style w:type="character" w:customStyle="1" w:styleId="CharSectno">
    <w:name w:val="CharSectno"/>
    <w:basedOn w:val="OPCCharBase"/>
    <w:qFormat/>
    <w:rsid w:val="00023E7C"/>
  </w:style>
  <w:style w:type="character" w:customStyle="1" w:styleId="CharSubdNo">
    <w:name w:val="CharSubdNo"/>
    <w:basedOn w:val="OPCCharBase"/>
    <w:uiPriority w:val="1"/>
    <w:qFormat/>
    <w:rsid w:val="00023E7C"/>
  </w:style>
  <w:style w:type="character" w:customStyle="1" w:styleId="CharSubdText">
    <w:name w:val="CharSubdText"/>
    <w:basedOn w:val="OPCCharBase"/>
    <w:uiPriority w:val="1"/>
    <w:qFormat/>
    <w:rsid w:val="00023E7C"/>
  </w:style>
  <w:style w:type="paragraph" w:customStyle="1" w:styleId="CTA--">
    <w:name w:val="CTA --"/>
    <w:basedOn w:val="OPCParaBase"/>
    <w:next w:val="Normal"/>
    <w:rsid w:val="00023E7C"/>
    <w:pPr>
      <w:spacing w:before="60" w:line="240" w:lineRule="atLeast"/>
      <w:ind w:left="142" w:hanging="142"/>
    </w:pPr>
    <w:rPr>
      <w:sz w:val="20"/>
    </w:rPr>
  </w:style>
  <w:style w:type="paragraph" w:customStyle="1" w:styleId="CTA-">
    <w:name w:val="CTA -"/>
    <w:basedOn w:val="OPCParaBase"/>
    <w:rsid w:val="00023E7C"/>
    <w:pPr>
      <w:spacing w:before="60" w:line="240" w:lineRule="atLeast"/>
      <w:ind w:left="85" w:hanging="85"/>
    </w:pPr>
    <w:rPr>
      <w:sz w:val="20"/>
    </w:rPr>
  </w:style>
  <w:style w:type="paragraph" w:customStyle="1" w:styleId="CTA---">
    <w:name w:val="CTA ---"/>
    <w:basedOn w:val="OPCParaBase"/>
    <w:next w:val="Normal"/>
    <w:rsid w:val="00023E7C"/>
    <w:pPr>
      <w:spacing w:before="60" w:line="240" w:lineRule="atLeast"/>
      <w:ind w:left="198" w:hanging="198"/>
    </w:pPr>
    <w:rPr>
      <w:sz w:val="20"/>
    </w:rPr>
  </w:style>
  <w:style w:type="paragraph" w:customStyle="1" w:styleId="CTA----">
    <w:name w:val="CTA ----"/>
    <w:basedOn w:val="OPCParaBase"/>
    <w:next w:val="Normal"/>
    <w:rsid w:val="00023E7C"/>
    <w:pPr>
      <w:spacing w:before="60" w:line="240" w:lineRule="atLeast"/>
      <w:ind w:left="255" w:hanging="255"/>
    </w:pPr>
    <w:rPr>
      <w:sz w:val="20"/>
    </w:rPr>
  </w:style>
  <w:style w:type="paragraph" w:customStyle="1" w:styleId="CTA1a">
    <w:name w:val="CTA 1(a)"/>
    <w:basedOn w:val="OPCParaBase"/>
    <w:rsid w:val="00023E7C"/>
    <w:pPr>
      <w:tabs>
        <w:tab w:val="right" w:pos="414"/>
      </w:tabs>
      <w:spacing w:before="40" w:line="240" w:lineRule="atLeast"/>
      <w:ind w:left="675" w:hanging="675"/>
    </w:pPr>
    <w:rPr>
      <w:sz w:val="20"/>
    </w:rPr>
  </w:style>
  <w:style w:type="paragraph" w:customStyle="1" w:styleId="CTA1ai">
    <w:name w:val="CTA 1(a)(i)"/>
    <w:basedOn w:val="OPCParaBase"/>
    <w:rsid w:val="00023E7C"/>
    <w:pPr>
      <w:tabs>
        <w:tab w:val="right" w:pos="1004"/>
      </w:tabs>
      <w:spacing w:before="40" w:line="240" w:lineRule="atLeast"/>
      <w:ind w:left="1253" w:hanging="1253"/>
    </w:pPr>
    <w:rPr>
      <w:sz w:val="20"/>
    </w:rPr>
  </w:style>
  <w:style w:type="paragraph" w:customStyle="1" w:styleId="CTA2a">
    <w:name w:val="CTA 2(a)"/>
    <w:basedOn w:val="OPCParaBase"/>
    <w:rsid w:val="00023E7C"/>
    <w:pPr>
      <w:tabs>
        <w:tab w:val="right" w:pos="482"/>
      </w:tabs>
      <w:spacing w:before="40" w:line="240" w:lineRule="atLeast"/>
      <w:ind w:left="748" w:hanging="748"/>
    </w:pPr>
    <w:rPr>
      <w:sz w:val="20"/>
    </w:rPr>
  </w:style>
  <w:style w:type="paragraph" w:customStyle="1" w:styleId="CTA2ai">
    <w:name w:val="CTA 2(a)(i)"/>
    <w:basedOn w:val="OPCParaBase"/>
    <w:rsid w:val="00023E7C"/>
    <w:pPr>
      <w:tabs>
        <w:tab w:val="right" w:pos="1089"/>
      </w:tabs>
      <w:spacing w:before="40" w:line="240" w:lineRule="atLeast"/>
      <w:ind w:left="1327" w:hanging="1327"/>
    </w:pPr>
    <w:rPr>
      <w:sz w:val="20"/>
    </w:rPr>
  </w:style>
  <w:style w:type="paragraph" w:customStyle="1" w:styleId="CTA3a">
    <w:name w:val="CTA 3(a)"/>
    <w:basedOn w:val="OPCParaBase"/>
    <w:rsid w:val="00023E7C"/>
    <w:pPr>
      <w:tabs>
        <w:tab w:val="right" w:pos="556"/>
      </w:tabs>
      <w:spacing w:before="40" w:line="240" w:lineRule="atLeast"/>
      <w:ind w:left="805" w:hanging="805"/>
    </w:pPr>
    <w:rPr>
      <w:sz w:val="20"/>
    </w:rPr>
  </w:style>
  <w:style w:type="paragraph" w:customStyle="1" w:styleId="CTA3ai">
    <w:name w:val="CTA 3(a)(i)"/>
    <w:basedOn w:val="OPCParaBase"/>
    <w:rsid w:val="00023E7C"/>
    <w:pPr>
      <w:tabs>
        <w:tab w:val="right" w:pos="1140"/>
      </w:tabs>
      <w:spacing w:before="40" w:line="240" w:lineRule="atLeast"/>
      <w:ind w:left="1361" w:hanging="1361"/>
    </w:pPr>
    <w:rPr>
      <w:sz w:val="20"/>
    </w:rPr>
  </w:style>
  <w:style w:type="paragraph" w:customStyle="1" w:styleId="CTA4a">
    <w:name w:val="CTA 4(a)"/>
    <w:basedOn w:val="OPCParaBase"/>
    <w:rsid w:val="00023E7C"/>
    <w:pPr>
      <w:tabs>
        <w:tab w:val="right" w:pos="624"/>
      </w:tabs>
      <w:spacing w:before="40" w:line="240" w:lineRule="atLeast"/>
      <w:ind w:left="873" w:hanging="873"/>
    </w:pPr>
    <w:rPr>
      <w:sz w:val="20"/>
    </w:rPr>
  </w:style>
  <w:style w:type="paragraph" w:customStyle="1" w:styleId="CTA4ai">
    <w:name w:val="CTA 4(a)(i)"/>
    <w:basedOn w:val="OPCParaBase"/>
    <w:rsid w:val="00023E7C"/>
    <w:pPr>
      <w:tabs>
        <w:tab w:val="right" w:pos="1213"/>
      </w:tabs>
      <w:spacing w:before="40" w:line="240" w:lineRule="atLeast"/>
      <w:ind w:left="1452" w:hanging="1452"/>
    </w:pPr>
    <w:rPr>
      <w:sz w:val="20"/>
    </w:rPr>
  </w:style>
  <w:style w:type="paragraph" w:customStyle="1" w:styleId="CTACAPS">
    <w:name w:val="CTA CAPS"/>
    <w:basedOn w:val="OPCParaBase"/>
    <w:rsid w:val="00023E7C"/>
    <w:pPr>
      <w:spacing w:before="60" w:line="240" w:lineRule="atLeast"/>
    </w:pPr>
    <w:rPr>
      <w:sz w:val="20"/>
    </w:rPr>
  </w:style>
  <w:style w:type="paragraph" w:customStyle="1" w:styleId="CTAright">
    <w:name w:val="CTA right"/>
    <w:basedOn w:val="OPCParaBase"/>
    <w:rsid w:val="00023E7C"/>
    <w:pPr>
      <w:spacing w:before="60" w:line="240" w:lineRule="auto"/>
      <w:jc w:val="right"/>
    </w:pPr>
    <w:rPr>
      <w:sz w:val="20"/>
    </w:rPr>
  </w:style>
  <w:style w:type="paragraph" w:customStyle="1" w:styleId="subsection">
    <w:name w:val="subsection"/>
    <w:aliases w:val="ss"/>
    <w:basedOn w:val="OPCParaBase"/>
    <w:link w:val="subsectionChar"/>
    <w:rsid w:val="00023E7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23E7C"/>
    <w:pPr>
      <w:spacing w:before="180" w:line="240" w:lineRule="auto"/>
      <w:ind w:left="1134"/>
    </w:pPr>
  </w:style>
  <w:style w:type="paragraph" w:customStyle="1" w:styleId="ETAsubitem">
    <w:name w:val="ETA(subitem)"/>
    <w:basedOn w:val="OPCParaBase"/>
    <w:rsid w:val="00023E7C"/>
    <w:pPr>
      <w:tabs>
        <w:tab w:val="right" w:pos="340"/>
      </w:tabs>
      <w:spacing w:before="60" w:line="240" w:lineRule="auto"/>
      <w:ind w:left="454" w:hanging="454"/>
    </w:pPr>
    <w:rPr>
      <w:sz w:val="20"/>
    </w:rPr>
  </w:style>
  <w:style w:type="paragraph" w:customStyle="1" w:styleId="ETApara">
    <w:name w:val="ETA(para)"/>
    <w:basedOn w:val="OPCParaBase"/>
    <w:rsid w:val="00023E7C"/>
    <w:pPr>
      <w:tabs>
        <w:tab w:val="right" w:pos="754"/>
      </w:tabs>
      <w:spacing w:before="60" w:line="240" w:lineRule="auto"/>
      <w:ind w:left="828" w:hanging="828"/>
    </w:pPr>
    <w:rPr>
      <w:sz w:val="20"/>
    </w:rPr>
  </w:style>
  <w:style w:type="paragraph" w:customStyle="1" w:styleId="ETAsubpara">
    <w:name w:val="ETA(subpara)"/>
    <w:basedOn w:val="OPCParaBase"/>
    <w:rsid w:val="00023E7C"/>
    <w:pPr>
      <w:tabs>
        <w:tab w:val="right" w:pos="1083"/>
      </w:tabs>
      <w:spacing w:before="60" w:line="240" w:lineRule="auto"/>
      <w:ind w:left="1191" w:hanging="1191"/>
    </w:pPr>
    <w:rPr>
      <w:sz w:val="20"/>
    </w:rPr>
  </w:style>
  <w:style w:type="paragraph" w:customStyle="1" w:styleId="ETAsub-subpara">
    <w:name w:val="ETA(sub-subpara)"/>
    <w:basedOn w:val="OPCParaBase"/>
    <w:rsid w:val="00023E7C"/>
    <w:pPr>
      <w:tabs>
        <w:tab w:val="right" w:pos="1412"/>
      </w:tabs>
      <w:spacing w:before="60" w:line="240" w:lineRule="auto"/>
      <w:ind w:left="1525" w:hanging="1525"/>
    </w:pPr>
    <w:rPr>
      <w:sz w:val="20"/>
    </w:rPr>
  </w:style>
  <w:style w:type="paragraph" w:customStyle="1" w:styleId="Formula">
    <w:name w:val="Formula"/>
    <w:basedOn w:val="OPCParaBase"/>
    <w:rsid w:val="00023E7C"/>
    <w:pPr>
      <w:spacing w:line="240" w:lineRule="auto"/>
      <w:ind w:left="1134"/>
    </w:pPr>
    <w:rPr>
      <w:sz w:val="20"/>
    </w:rPr>
  </w:style>
  <w:style w:type="paragraph" w:styleId="Header">
    <w:name w:val="header"/>
    <w:basedOn w:val="OPCParaBase"/>
    <w:link w:val="HeaderChar"/>
    <w:unhideWhenUsed/>
    <w:rsid w:val="00023E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3E7C"/>
    <w:rPr>
      <w:rFonts w:eastAsia="Times New Roman" w:cs="Times New Roman"/>
      <w:sz w:val="16"/>
      <w:lang w:eastAsia="en-AU"/>
    </w:rPr>
  </w:style>
  <w:style w:type="paragraph" w:customStyle="1" w:styleId="House">
    <w:name w:val="House"/>
    <w:basedOn w:val="OPCParaBase"/>
    <w:rsid w:val="00023E7C"/>
    <w:pPr>
      <w:spacing w:line="240" w:lineRule="auto"/>
    </w:pPr>
    <w:rPr>
      <w:sz w:val="28"/>
    </w:rPr>
  </w:style>
  <w:style w:type="paragraph" w:customStyle="1" w:styleId="Item">
    <w:name w:val="Item"/>
    <w:aliases w:val="i"/>
    <w:basedOn w:val="OPCParaBase"/>
    <w:next w:val="ItemHead"/>
    <w:link w:val="ItemChar"/>
    <w:rsid w:val="00023E7C"/>
    <w:pPr>
      <w:keepLines/>
      <w:spacing w:before="80" w:line="240" w:lineRule="auto"/>
      <w:ind w:left="709"/>
    </w:pPr>
  </w:style>
  <w:style w:type="paragraph" w:customStyle="1" w:styleId="ItemHead">
    <w:name w:val="ItemHead"/>
    <w:aliases w:val="ih"/>
    <w:basedOn w:val="OPCParaBase"/>
    <w:next w:val="Item"/>
    <w:link w:val="ItemHeadChar"/>
    <w:rsid w:val="00023E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23E7C"/>
    <w:pPr>
      <w:spacing w:line="240" w:lineRule="auto"/>
    </w:pPr>
    <w:rPr>
      <w:b/>
      <w:sz w:val="32"/>
    </w:rPr>
  </w:style>
  <w:style w:type="paragraph" w:customStyle="1" w:styleId="notedraft">
    <w:name w:val="note(draft)"/>
    <w:aliases w:val="nd"/>
    <w:basedOn w:val="OPCParaBase"/>
    <w:rsid w:val="00023E7C"/>
    <w:pPr>
      <w:spacing w:before="240" w:line="240" w:lineRule="auto"/>
      <w:ind w:left="284" w:hanging="284"/>
    </w:pPr>
    <w:rPr>
      <w:i/>
      <w:sz w:val="24"/>
    </w:rPr>
  </w:style>
  <w:style w:type="paragraph" w:customStyle="1" w:styleId="notemargin">
    <w:name w:val="note(margin)"/>
    <w:aliases w:val="nm"/>
    <w:basedOn w:val="OPCParaBase"/>
    <w:rsid w:val="00023E7C"/>
    <w:pPr>
      <w:tabs>
        <w:tab w:val="left" w:pos="709"/>
      </w:tabs>
      <w:spacing w:before="122" w:line="198" w:lineRule="exact"/>
      <w:ind w:left="709" w:hanging="709"/>
    </w:pPr>
    <w:rPr>
      <w:sz w:val="18"/>
    </w:rPr>
  </w:style>
  <w:style w:type="paragraph" w:customStyle="1" w:styleId="noteToPara">
    <w:name w:val="noteToPara"/>
    <w:aliases w:val="ntp"/>
    <w:basedOn w:val="OPCParaBase"/>
    <w:rsid w:val="00023E7C"/>
    <w:pPr>
      <w:spacing w:before="122" w:line="198" w:lineRule="exact"/>
      <w:ind w:left="2353" w:hanging="709"/>
    </w:pPr>
    <w:rPr>
      <w:sz w:val="18"/>
    </w:rPr>
  </w:style>
  <w:style w:type="paragraph" w:customStyle="1" w:styleId="noteParlAmend">
    <w:name w:val="note(ParlAmend)"/>
    <w:aliases w:val="npp"/>
    <w:basedOn w:val="OPCParaBase"/>
    <w:next w:val="ParlAmend"/>
    <w:rsid w:val="00023E7C"/>
    <w:pPr>
      <w:spacing w:line="240" w:lineRule="auto"/>
      <w:jc w:val="right"/>
    </w:pPr>
    <w:rPr>
      <w:rFonts w:ascii="Arial" w:hAnsi="Arial"/>
      <w:b/>
      <w:i/>
    </w:rPr>
  </w:style>
  <w:style w:type="paragraph" w:customStyle="1" w:styleId="Page1">
    <w:name w:val="Page1"/>
    <w:basedOn w:val="OPCParaBase"/>
    <w:rsid w:val="00023E7C"/>
    <w:pPr>
      <w:spacing w:before="5600" w:line="240" w:lineRule="auto"/>
    </w:pPr>
    <w:rPr>
      <w:b/>
      <w:sz w:val="32"/>
    </w:rPr>
  </w:style>
  <w:style w:type="paragraph" w:customStyle="1" w:styleId="PageBreak">
    <w:name w:val="PageBreak"/>
    <w:aliases w:val="pb"/>
    <w:basedOn w:val="OPCParaBase"/>
    <w:rsid w:val="00023E7C"/>
    <w:pPr>
      <w:spacing w:line="240" w:lineRule="auto"/>
    </w:pPr>
    <w:rPr>
      <w:sz w:val="20"/>
    </w:rPr>
  </w:style>
  <w:style w:type="paragraph" w:customStyle="1" w:styleId="paragraphsub">
    <w:name w:val="paragraph(sub)"/>
    <w:aliases w:val="aa"/>
    <w:basedOn w:val="OPCParaBase"/>
    <w:link w:val="paragraphsubChar"/>
    <w:rsid w:val="00023E7C"/>
    <w:pPr>
      <w:tabs>
        <w:tab w:val="right" w:pos="1985"/>
      </w:tabs>
      <w:spacing w:before="40" w:line="240" w:lineRule="auto"/>
      <w:ind w:left="2098" w:hanging="2098"/>
    </w:pPr>
  </w:style>
  <w:style w:type="paragraph" w:customStyle="1" w:styleId="paragraphsub-sub">
    <w:name w:val="paragraph(sub-sub)"/>
    <w:aliases w:val="aaa"/>
    <w:basedOn w:val="OPCParaBase"/>
    <w:rsid w:val="00023E7C"/>
    <w:pPr>
      <w:tabs>
        <w:tab w:val="right" w:pos="2722"/>
      </w:tabs>
      <w:spacing w:before="40" w:line="240" w:lineRule="auto"/>
      <w:ind w:left="2835" w:hanging="2835"/>
    </w:pPr>
  </w:style>
  <w:style w:type="paragraph" w:customStyle="1" w:styleId="paragraph">
    <w:name w:val="paragraph"/>
    <w:aliases w:val="a"/>
    <w:basedOn w:val="OPCParaBase"/>
    <w:link w:val="paragraphChar"/>
    <w:rsid w:val="00023E7C"/>
    <w:pPr>
      <w:tabs>
        <w:tab w:val="right" w:pos="1531"/>
      </w:tabs>
      <w:spacing w:before="40" w:line="240" w:lineRule="auto"/>
      <w:ind w:left="1644" w:hanging="1644"/>
    </w:pPr>
  </w:style>
  <w:style w:type="paragraph" w:customStyle="1" w:styleId="ParlAmend">
    <w:name w:val="ParlAmend"/>
    <w:aliases w:val="pp"/>
    <w:basedOn w:val="OPCParaBase"/>
    <w:rsid w:val="00023E7C"/>
    <w:pPr>
      <w:spacing w:before="240" w:line="240" w:lineRule="atLeast"/>
      <w:ind w:hanging="567"/>
    </w:pPr>
    <w:rPr>
      <w:sz w:val="24"/>
    </w:rPr>
  </w:style>
  <w:style w:type="paragraph" w:customStyle="1" w:styleId="Penalty">
    <w:name w:val="Penalty"/>
    <w:basedOn w:val="OPCParaBase"/>
    <w:rsid w:val="00023E7C"/>
    <w:pPr>
      <w:tabs>
        <w:tab w:val="left" w:pos="2977"/>
      </w:tabs>
      <w:spacing w:before="180" w:line="240" w:lineRule="auto"/>
      <w:ind w:left="1985" w:hanging="851"/>
    </w:pPr>
  </w:style>
  <w:style w:type="paragraph" w:customStyle="1" w:styleId="Portfolio">
    <w:name w:val="Portfolio"/>
    <w:basedOn w:val="OPCParaBase"/>
    <w:rsid w:val="00023E7C"/>
    <w:pPr>
      <w:spacing w:line="240" w:lineRule="auto"/>
    </w:pPr>
    <w:rPr>
      <w:i/>
      <w:sz w:val="20"/>
    </w:rPr>
  </w:style>
  <w:style w:type="paragraph" w:customStyle="1" w:styleId="Preamble">
    <w:name w:val="Preamble"/>
    <w:basedOn w:val="OPCParaBase"/>
    <w:next w:val="Normal"/>
    <w:rsid w:val="00023E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3E7C"/>
    <w:pPr>
      <w:spacing w:line="240" w:lineRule="auto"/>
    </w:pPr>
    <w:rPr>
      <w:i/>
      <w:sz w:val="20"/>
    </w:rPr>
  </w:style>
  <w:style w:type="paragraph" w:customStyle="1" w:styleId="Session">
    <w:name w:val="Session"/>
    <w:basedOn w:val="OPCParaBase"/>
    <w:rsid w:val="00023E7C"/>
    <w:pPr>
      <w:spacing w:line="240" w:lineRule="auto"/>
    </w:pPr>
    <w:rPr>
      <w:sz w:val="28"/>
    </w:rPr>
  </w:style>
  <w:style w:type="paragraph" w:customStyle="1" w:styleId="Sponsor">
    <w:name w:val="Sponsor"/>
    <w:basedOn w:val="OPCParaBase"/>
    <w:rsid w:val="00023E7C"/>
    <w:pPr>
      <w:spacing w:line="240" w:lineRule="auto"/>
    </w:pPr>
    <w:rPr>
      <w:i/>
    </w:rPr>
  </w:style>
  <w:style w:type="paragraph" w:customStyle="1" w:styleId="Subitem">
    <w:name w:val="Subitem"/>
    <w:aliases w:val="iss"/>
    <w:basedOn w:val="OPCParaBase"/>
    <w:rsid w:val="00023E7C"/>
    <w:pPr>
      <w:spacing w:before="180" w:line="240" w:lineRule="auto"/>
      <w:ind w:left="709" w:hanging="709"/>
    </w:pPr>
  </w:style>
  <w:style w:type="paragraph" w:customStyle="1" w:styleId="SubitemHead">
    <w:name w:val="SubitemHead"/>
    <w:aliases w:val="issh"/>
    <w:basedOn w:val="OPCParaBase"/>
    <w:rsid w:val="00023E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3E7C"/>
    <w:pPr>
      <w:spacing w:before="40" w:line="240" w:lineRule="auto"/>
      <w:ind w:left="1134"/>
    </w:pPr>
  </w:style>
  <w:style w:type="paragraph" w:customStyle="1" w:styleId="SubsectionHead">
    <w:name w:val="SubsectionHead"/>
    <w:aliases w:val="ssh"/>
    <w:basedOn w:val="OPCParaBase"/>
    <w:next w:val="subsection"/>
    <w:rsid w:val="00023E7C"/>
    <w:pPr>
      <w:keepNext/>
      <w:keepLines/>
      <w:spacing w:before="240" w:line="240" w:lineRule="auto"/>
      <w:ind w:left="1134"/>
    </w:pPr>
    <w:rPr>
      <w:i/>
    </w:rPr>
  </w:style>
  <w:style w:type="paragraph" w:customStyle="1" w:styleId="Tablea">
    <w:name w:val="Table(a)"/>
    <w:aliases w:val="ta"/>
    <w:basedOn w:val="OPCParaBase"/>
    <w:rsid w:val="00023E7C"/>
    <w:pPr>
      <w:spacing w:before="60" w:line="240" w:lineRule="auto"/>
      <w:ind w:left="284" w:hanging="284"/>
    </w:pPr>
    <w:rPr>
      <w:sz w:val="20"/>
    </w:rPr>
  </w:style>
  <w:style w:type="paragraph" w:customStyle="1" w:styleId="TableAA">
    <w:name w:val="Table(AA)"/>
    <w:aliases w:val="taaa"/>
    <w:basedOn w:val="OPCParaBase"/>
    <w:rsid w:val="00023E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3E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23E7C"/>
    <w:pPr>
      <w:spacing w:before="60" w:line="240" w:lineRule="atLeast"/>
    </w:pPr>
    <w:rPr>
      <w:sz w:val="20"/>
    </w:rPr>
  </w:style>
  <w:style w:type="paragraph" w:customStyle="1" w:styleId="TLPBoxTextnote">
    <w:name w:val="TLPBoxText(note"/>
    <w:aliases w:val="right)"/>
    <w:basedOn w:val="OPCParaBase"/>
    <w:rsid w:val="00023E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3E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3E7C"/>
    <w:pPr>
      <w:spacing w:before="122" w:line="198" w:lineRule="exact"/>
      <w:ind w:left="1985" w:hanging="851"/>
      <w:jc w:val="right"/>
    </w:pPr>
    <w:rPr>
      <w:sz w:val="18"/>
    </w:rPr>
  </w:style>
  <w:style w:type="paragraph" w:customStyle="1" w:styleId="TLPTableBullet">
    <w:name w:val="TLPTableBullet"/>
    <w:aliases w:val="ttb"/>
    <w:basedOn w:val="OPCParaBase"/>
    <w:rsid w:val="00023E7C"/>
    <w:pPr>
      <w:spacing w:line="240" w:lineRule="exact"/>
      <w:ind w:left="284" w:hanging="284"/>
    </w:pPr>
    <w:rPr>
      <w:sz w:val="20"/>
    </w:rPr>
  </w:style>
  <w:style w:type="paragraph" w:styleId="TOC1">
    <w:name w:val="toc 1"/>
    <w:basedOn w:val="OPCParaBase"/>
    <w:next w:val="Normal"/>
    <w:uiPriority w:val="39"/>
    <w:semiHidden/>
    <w:unhideWhenUsed/>
    <w:rsid w:val="00023E7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23E7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23E7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23E7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023E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23E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23E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23E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23E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3E7C"/>
    <w:pPr>
      <w:keepLines/>
      <w:spacing w:before="240" w:after="120" w:line="240" w:lineRule="auto"/>
      <w:ind w:left="794"/>
    </w:pPr>
    <w:rPr>
      <w:b/>
      <w:kern w:val="28"/>
      <w:sz w:val="20"/>
    </w:rPr>
  </w:style>
  <w:style w:type="paragraph" w:customStyle="1" w:styleId="TofSectsHeading">
    <w:name w:val="TofSects(Heading)"/>
    <w:basedOn w:val="OPCParaBase"/>
    <w:rsid w:val="00023E7C"/>
    <w:pPr>
      <w:spacing w:before="240" w:after="120" w:line="240" w:lineRule="auto"/>
    </w:pPr>
    <w:rPr>
      <w:b/>
      <w:sz w:val="24"/>
    </w:rPr>
  </w:style>
  <w:style w:type="paragraph" w:customStyle="1" w:styleId="TofSectsSection">
    <w:name w:val="TofSects(Section)"/>
    <w:basedOn w:val="OPCParaBase"/>
    <w:rsid w:val="00023E7C"/>
    <w:pPr>
      <w:keepLines/>
      <w:spacing w:before="40" w:line="240" w:lineRule="auto"/>
      <w:ind w:left="1588" w:hanging="794"/>
    </w:pPr>
    <w:rPr>
      <w:kern w:val="28"/>
      <w:sz w:val="18"/>
    </w:rPr>
  </w:style>
  <w:style w:type="paragraph" w:customStyle="1" w:styleId="TofSectsSubdiv">
    <w:name w:val="TofSects(Subdiv)"/>
    <w:basedOn w:val="OPCParaBase"/>
    <w:rsid w:val="00023E7C"/>
    <w:pPr>
      <w:keepLines/>
      <w:spacing w:before="80" w:line="240" w:lineRule="auto"/>
      <w:ind w:left="1588" w:hanging="794"/>
    </w:pPr>
    <w:rPr>
      <w:kern w:val="28"/>
    </w:rPr>
  </w:style>
  <w:style w:type="paragraph" w:customStyle="1" w:styleId="WRStyle">
    <w:name w:val="WR Style"/>
    <w:aliases w:val="WR"/>
    <w:basedOn w:val="OPCParaBase"/>
    <w:rsid w:val="00023E7C"/>
    <w:pPr>
      <w:spacing w:before="240" w:line="240" w:lineRule="auto"/>
      <w:ind w:left="284" w:hanging="284"/>
    </w:pPr>
    <w:rPr>
      <w:b/>
      <w:i/>
      <w:kern w:val="28"/>
      <w:sz w:val="24"/>
    </w:rPr>
  </w:style>
  <w:style w:type="paragraph" w:customStyle="1" w:styleId="notepara">
    <w:name w:val="note(para)"/>
    <w:aliases w:val="na"/>
    <w:basedOn w:val="OPCParaBase"/>
    <w:rsid w:val="00023E7C"/>
    <w:pPr>
      <w:spacing w:before="40" w:line="198" w:lineRule="exact"/>
      <w:ind w:left="2354" w:hanging="369"/>
    </w:pPr>
    <w:rPr>
      <w:sz w:val="18"/>
    </w:rPr>
  </w:style>
  <w:style w:type="paragraph" w:styleId="Footer">
    <w:name w:val="footer"/>
    <w:link w:val="FooterChar"/>
    <w:rsid w:val="00023E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3E7C"/>
    <w:rPr>
      <w:rFonts w:eastAsia="Times New Roman" w:cs="Times New Roman"/>
      <w:sz w:val="22"/>
      <w:szCs w:val="24"/>
      <w:lang w:eastAsia="en-AU"/>
    </w:rPr>
  </w:style>
  <w:style w:type="character" w:styleId="LineNumber">
    <w:name w:val="line number"/>
    <w:basedOn w:val="OPCCharBase"/>
    <w:uiPriority w:val="99"/>
    <w:semiHidden/>
    <w:unhideWhenUsed/>
    <w:rsid w:val="00023E7C"/>
    <w:rPr>
      <w:sz w:val="16"/>
    </w:rPr>
  </w:style>
  <w:style w:type="table" w:customStyle="1" w:styleId="CFlag">
    <w:name w:val="CFlag"/>
    <w:basedOn w:val="TableNormal"/>
    <w:uiPriority w:val="99"/>
    <w:rsid w:val="00023E7C"/>
    <w:rPr>
      <w:rFonts w:eastAsia="Times New Roman" w:cs="Times New Roman"/>
      <w:lang w:eastAsia="en-AU"/>
    </w:rPr>
    <w:tblPr/>
  </w:style>
  <w:style w:type="paragraph" w:customStyle="1" w:styleId="CompiledActNo">
    <w:name w:val="CompiledActNo"/>
    <w:basedOn w:val="OPCParaBase"/>
    <w:next w:val="Normal"/>
    <w:rsid w:val="00023E7C"/>
    <w:rPr>
      <w:b/>
      <w:sz w:val="24"/>
      <w:szCs w:val="24"/>
    </w:rPr>
  </w:style>
  <w:style w:type="paragraph" w:customStyle="1" w:styleId="CompiledMadeUnder">
    <w:name w:val="CompiledMadeUnder"/>
    <w:basedOn w:val="OPCParaBase"/>
    <w:next w:val="Normal"/>
    <w:rsid w:val="00023E7C"/>
    <w:rPr>
      <w:i/>
      <w:sz w:val="24"/>
      <w:szCs w:val="24"/>
    </w:rPr>
  </w:style>
  <w:style w:type="paragraph" w:customStyle="1" w:styleId="ENotesText">
    <w:name w:val="ENotesText"/>
    <w:aliases w:val="Ent"/>
    <w:basedOn w:val="OPCParaBase"/>
    <w:next w:val="Normal"/>
    <w:rsid w:val="00023E7C"/>
    <w:pPr>
      <w:spacing w:before="120"/>
    </w:pPr>
  </w:style>
  <w:style w:type="paragraph" w:customStyle="1" w:styleId="Paragraphsub-sub-sub">
    <w:name w:val="Paragraph(sub-sub-sub)"/>
    <w:aliases w:val="aaaa"/>
    <w:basedOn w:val="OPCParaBase"/>
    <w:rsid w:val="00023E7C"/>
    <w:pPr>
      <w:tabs>
        <w:tab w:val="right" w:pos="3402"/>
      </w:tabs>
      <w:spacing w:before="40" w:line="240" w:lineRule="auto"/>
      <w:ind w:left="3402" w:hanging="3402"/>
    </w:pPr>
  </w:style>
  <w:style w:type="paragraph" w:customStyle="1" w:styleId="NoteToSubpara">
    <w:name w:val="NoteToSubpara"/>
    <w:aliases w:val="nts"/>
    <w:basedOn w:val="OPCParaBase"/>
    <w:rsid w:val="00023E7C"/>
    <w:pPr>
      <w:spacing w:before="40" w:line="198" w:lineRule="exact"/>
      <w:ind w:left="2835" w:hanging="709"/>
    </w:pPr>
    <w:rPr>
      <w:sz w:val="18"/>
    </w:rPr>
  </w:style>
  <w:style w:type="paragraph" w:customStyle="1" w:styleId="ENoteTableHeading">
    <w:name w:val="ENoteTableHeading"/>
    <w:aliases w:val="enth"/>
    <w:basedOn w:val="OPCParaBase"/>
    <w:rsid w:val="00023E7C"/>
    <w:pPr>
      <w:keepNext/>
      <w:spacing w:before="60" w:line="240" w:lineRule="atLeast"/>
    </w:pPr>
    <w:rPr>
      <w:rFonts w:ascii="Arial" w:hAnsi="Arial"/>
      <w:b/>
      <w:sz w:val="16"/>
    </w:rPr>
  </w:style>
  <w:style w:type="paragraph" w:customStyle="1" w:styleId="ENoteTTi">
    <w:name w:val="ENoteTTi"/>
    <w:aliases w:val="entti"/>
    <w:basedOn w:val="OPCParaBase"/>
    <w:rsid w:val="00023E7C"/>
    <w:pPr>
      <w:keepNext/>
      <w:spacing w:before="60" w:line="240" w:lineRule="atLeast"/>
      <w:ind w:left="170"/>
    </w:pPr>
    <w:rPr>
      <w:sz w:val="16"/>
    </w:rPr>
  </w:style>
  <w:style w:type="paragraph" w:customStyle="1" w:styleId="ENotesHeading1">
    <w:name w:val="ENotesHeading 1"/>
    <w:aliases w:val="Enh1"/>
    <w:basedOn w:val="OPCParaBase"/>
    <w:next w:val="Normal"/>
    <w:rsid w:val="00023E7C"/>
    <w:pPr>
      <w:spacing w:before="120"/>
      <w:outlineLvl w:val="1"/>
    </w:pPr>
    <w:rPr>
      <w:b/>
      <w:sz w:val="28"/>
      <w:szCs w:val="28"/>
    </w:rPr>
  </w:style>
  <w:style w:type="paragraph" w:customStyle="1" w:styleId="ENotesHeading2">
    <w:name w:val="ENotesHeading 2"/>
    <w:aliases w:val="Enh2"/>
    <w:basedOn w:val="OPCParaBase"/>
    <w:next w:val="Normal"/>
    <w:rsid w:val="00023E7C"/>
    <w:pPr>
      <w:spacing w:before="120" w:after="120"/>
      <w:outlineLvl w:val="2"/>
    </w:pPr>
    <w:rPr>
      <w:b/>
      <w:sz w:val="24"/>
      <w:szCs w:val="28"/>
    </w:rPr>
  </w:style>
  <w:style w:type="paragraph" w:customStyle="1" w:styleId="ENoteTTIndentHeading">
    <w:name w:val="ENoteTTIndentHeading"/>
    <w:aliases w:val="enTTHi"/>
    <w:basedOn w:val="OPCParaBase"/>
    <w:rsid w:val="00023E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3E7C"/>
    <w:pPr>
      <w:spacing w:before="60" w:line="240" w:lineRule="atLeast"/>
    </w:pPr>
    <w:rPr>
      <w:sz w:val="16"/>
    </w:rPr>
  </w:style>
  <w:style w:type="paragraph" w:customStyle="1" w:styleId="MadeunderText">
    <w:name w:val="MadeunderText"/>
    <w:basedOn w:val="OPCParaBase"/>
    <w:next w:val="Normal"/>
    <w:rsid w:val="00023E7C"/>
    <w:pPr>
      <w:spacing w:before="240"/>
    </w:pPr>
    <w:rPr>
      <w:sz w:val="24"/>
      <w:szCs w:val="24"/>
    </w:rPr>
  </w:style>
  <w:style w:type="paragraph" w:customStyle="1" w:styleId="ENotesHeading3">
    <w:name w:val="ENotesHeading 3"/>
    <w:aliases w:val="Enh3"/>
    <w:basedOn w:val="OPCParaBase"/>
    <w:next w:val="Normal"/>
    <w:rsid w:val="00023E7C"/>
    <w:pPr>
      <w:keepNext/>
      <w:spacing w:before="120" w:line="240" w:lineRule="auto"/>
      <w:outlineLvl w:val="4"/>
    </w:pPr>
    <w:rPr>
      <w:b/>
      <w:szCs w:val="24"/>
    </w:rPr>
  </w:style>
  <w:style w:type="character" w:customStyle="1" w:styleId="CharSubPartTextCASA">
    <w:name w:val="CharSubPartText(CASA)"/>
    <w:basedOn w:val="OPCCharBase"/>
    <w:uiPriority w:val="1"/>
    <w:rsid w:val="00023E7C"/>
  </w:style>
  <w:style w:type="character" w:customStyle="1" w:styleId="CharSubPartNoCASA">
    <w:name w:val="CharSubPartNo(CASA)"/>
    <w:basedOn w:val="OPCCharBase"/>
    <w:uiPriority w:val="1"/>
    <w:rsid w:val="00023E7C"/>
  </w:style>
  <w:style w:type="paragraph" w:customStyle="1" w:styleId="ENoteTTIndentHeadingSub">
    <w:name w:val="ENoteTTIndentHeadingSub"/>
    <w:aliases w:val="enTTHis"/>
    <w:basedOn w:val="OPCParaBase"/>
    <w:rsid w:val="00023E7C"/>
    <w:pPr>
      <w:keepNext/>
      <w:spacing w:before="60" w:line="240" w:lineRule="atLeast"/>
      <w:ind w:left="340"/>
    </w:pPr>
    <w:rPr>
      <w:b/>
      <w:sz w:val="16"/>
    </w:rPr>
  </w:style>
  <w:style w:type="paragraph" w:customStyle="1" w:styleId="ENoteTTiSub">
    <w:name w:val="ENoteTTiSub"/>
    <w:aliases w:val="enttis"/>
    <w:basedOn w:val="OPCParaBase"/>
    <w:rsid w:val="00023E7C"/>
    <w:pPr>
      <w:keepNext/>
      <w:spacing w:before="60" w:line="240" w:lineRule="atLeast"/>
      <w:ind w:left="340"/>
    </w:pPr>
    <w:rPr>
      <w:sz w:val="16"/>
    </w:rPr>
  </w:style>
  <w:style w:type="paragraph" w:customStyle="1" w:styleId="SubDivisionMigration">
    <w:name w:val="SubDivisionMigration"/>
    <w:aliases w:val="sdm"/>
    <w:basedOn w:val="OPCParaBase"/>
    <w:rsid w:val="00023E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3E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23E7C"/>
    <w:pPr>
      <w:spacing w:before="122" w:line="240" w:lineRule="auto"/>
      <w:ind w:left="1985" w:hanging="851"/>
    </w:pPr>
    <w:rPr>
      <w:sz w:val="18"/>
    </w:rPr>
  </w:style>
  <w:style w:type="paragraph" w:customStyle="1" w:styleId="FreeForm">
    <w:name w:val="FreeForm"/>
    <w:rsid w:val="00023E7C"/>
    <w:rPr>
      <w:rFonts w:ascii="Arial" w:hAnsi="Arial"/>
      <w:sz w:val="22"/>
    </w:rPr>
  </w:style>
  <w:style w:type="paragraph" w:customStyle="1" w:styleId="SOText">
    <w:name w:val="SO Text"/>
    <w:aliases w:val="sot"/>
    <w:link w:val="SOTextChar"/>
    <w:rsid w:val="00023E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3E7C"/>
    <w:rPr>
      <w:sz w:val="22"/>
    </w:rPr>
  </w:style>
  <w:style w:type="paragraph" w:customStyle="1" w:styleId="SOTextNote">
    <w:name w:val="SO TextNote"/>
    <w:aliases w:val="sont"/>
    <w:basedOn w:val="SOText"/>
    <w:qFormat/>
    <w:rsid w:val="00023E7C"/>
    <w:pPr>
      <w:spacing w:before="122" w:line="198" w:lineRule="exact"/>
      <w:ind w:left="1843" w:hanging="709"/>
    </w:pPr>
    <w:rPr>
      <w:sz w:val="18"/>
    </w:rPr>
  </w:style>
  <w:style w:type="paragraph" w:customStyle="1" w:styleId="SOPara">
    <w:name w:val="SO Para"/>
    <w:aliases w:val="soa"/>
    <w:basedOn w:val="SOText"/>
    <w:link w:val="SOParaChar"/>
    <w:qFormat/>
    <w:rsid w:val="00023E7C"/>
    <w:pPr>
      <w:tabs>
        <w:tab w:val="right" w:pos="1786"/>
      </w:tabs>
      <w:spacing w:before="40"/>
      <w:ind w:left="2070" w:hanging="936"/>
    </w:pPr>
  </w:style>
  <w:style w:type="character" w:customStyle="1" w:styleId="SOParaChar">
    <w:name w:val="SO Para Char"/>
    <w:aliases w:val="soa Char"/>
    <w:basedOn w:val="DefaultParagraphFont"/>
    <w:link w:val="SOPara"/>
    <w:rsid w:val="00023E7C"/>
    <w:rPr>
      <w:sz w:val="22"/>
    </w:rPr>
  </w:style>
  <w:style w:type="paragraph" w:customStyle="1" w:styleId="FileName">
    <w:name w:val="FileName"/>
    <w:basedOn w:val="Normal"/>
    <w:rsid w:val="00023E7C"/>
  </w:style>
  <w:style w:type="paragraph" w:customStyle="1" w:styleId="TableHeading">
    <w:name w:val="TableHeading"/>
    <w:aliases w:val="th"/>
    <w:basedOn w:val="OPCParaBase"/>
    <w:next w:val="Tabletext"/>
    <w:rsid w:val="00023E7C"/>
    <w:pPr>
      <w:keepNext/>
      <w:spacing w:before="60" w:line="240" w:lineRule="atLeast"/>
    </w:pPr>
    <w:rPr>
      <w:b/>
      <w:sz w:val="20"/>
    </w:rPr>
  </w:style>
  <w:style w:type="paragraph" w:customStyle="1" w:styleId="SOHeadBold">
    <w:name w:val="SO HeadBold"/>
    <w:aliases w:val="sohb"/>
    <w:basedOn w:val="SOText"/>
    <w:next w:val="SOText"/>
    <w:link w:val="SOHeadBoldChar"/>
    <w:qFormat/>
    <w:rsid w:val="00023E7C"/>
    <w:rPr>
      <w:b/>
    </w:rPr>
  </w:style>
  <w:style w:type="character" w:customStyle="1" w:styleId="SOHeadBoldChar">
    <w:name w:val="SO HeadBold Char"/>
    <w:aliases w:val="sohb Char"/>
    <w:basedOn w:val="DefaultParagraphFont"/>
    <w:link w:val="SOHeadBold"/>
    <w:rsid w:val="00023E7C"/>
    <w:rPr>
      <w:b/>
      <w:sz w:val="22"/>
    </w:rPr>
  </w:style>
  <w:style w:type="paragraph" w:customStyle="1" w:styleId="SOHeadItalic">
    <w:name w:val="SO HeadItalic"/>
    <w:aliases w:val="sohi"/>
    <w:basedOn w:val="SOText"/>
    <w:next w:val="SOText"/>
    <w:link w:val="SOHeadItalicChar"/>
    <w:qFormat/>
    <w:rsid w:val="00023E7C"/>
    <w:rPr>
      <w:i/>
    </w:rPr>
  </w:style>
  <w:style w:type="character" w:customStyle="1" w:styleId="SOHeadItalicChar">
    <w:name w:val="SO HeadItalic Char"/>
    <w:aliases w:val="sohi Char"/>
    <w:basedOn w:val="DefaultParagraphFont"/>
    <w:link w:val="SOHeadItalic"/>
    <w:rsid w:val="00023E7C"/>
    <w:rPr>
      <w:i/>
      <w:sz w:val="22"/>
    </w:rPr>
  </w:style>
  <w:style w:type="paragraph" w:customStyle="1" w:styleId="SOBullet">
    <w:name w:val="SO Bullet"/>
    <w:aliases w:val="sotb"/>
    <w:basedOn w:val="SOText"/>
    <w:link w:val="SOBulletChar"/>
    <w:qFormat/>
    <w:rsid w:val="00023E7C"/>
    <w:pPr>
      <w:ind w:left="1559" w:hanging="425"/>
    </w:pPr>
  </w:style>
  <w:style w:type="character" w:customStyle="1" w:styleId="SOBulletChar">
    <w:name w:val="SO Bullet Char"/>
    <w:aliases w:val="sotb Char"/>
    <w:basedOn w:val="DefaultParagraphFont"/>
    <w:link w:val="SOBullet"/>
    <w:rsid w:val="00023E7C"/>
    <w:rPr>
      <w:sz w:val="22"/>
    </w:rPr>
  </w:style>
  <w:style w:type="paragraph" w:customStyle="1" w:styleId="SOBulletNote">
    <w:name w:val="SO BulletNote"/>
    <w:aliases w:val="sonb"/>
    <w:basedOn w:val="SOTextNote"/>
    <w:link w:val="SOBulletNoteChar"/>
    <w:qFormat/>
    <w:rsid w:val="00023E7C"/>
    <w:pPr>
      <w:tabs>
        <w:tab w:val="left" w:pos="1560"/>
      </w:tabs>
      <w:ind w:left="2268" w:hanging="1134"/>
    </w:pPr>
  </w:style>
  <w:style w:type="character" w:customStyle="1" w:styleId="SOBulletNoteChar">
    <w:name w:val="SO BulletNote Char"/>
    <w:aliases w:val="sonb Char"/>
    <w:basedOn w:val="DefaultParagraphFont"/>
    <w:link w:val="SOBulletNote"/>
    <w:rsid w:val="00023E7C"/>
    <w:rPr>
      <w:sz w:val="18"/>
    </w:rPr>
  </w:style>
  <w:style w:type="paragraph" w:customStyle="1" w:styleId="SOText2">
    <w:name w:val="SO Text2"/>
    <w:aliases w:val="sot2"/>
    <w:basedOn w:val="Normal"/>
    <w:next w:val="SOText"/>
    <w:link w:val="SOText2Char"/>
    <w:rsid w:val="00023E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3E7C"/>
    <w:rPr>
      <w:sz w:val="22"/>
    </w:rPr>
  </w:style>
  <w:style w:type="paragraph" w:customStyle="1" w:styleId="SubPartCASA">
    <w:name w:val="SubPart(CASA)"/>
    <w:aliases w:val="csp"/>
    <w:basedOn w:val="OPCParaBase"/>
    <w:next w:val="ActHead3"/>
    <w:rsid w:val="00023E7C"/>
    <w:pPr>
      <w:keepNext/>
      <w:keepLines/>
      <w:spacing w:before="280"/>
      <w:ind w:left="1134" w:hanging="1134"/>
      <w:outlineLvl w:val="1"/>
    </w:pPr>
    <w:rPr>
      <w:b/>
      <w:kern w:val="28"/>
      <w:sz w:val="32"/>
    </w:rPr>
  </w:style>
  <w:style w:type="paragraph" w:customStyle="1" w:styleId="NotesHeading1">
    <w:name w:val="NotesHeading 1"/>
    <w:basedOn w:val="OPCParaBase"/>
    <w:next w:val="Normal"/>
    <w:rsid w:val="00023E7C"/>
    <w:rPr>
      <w:b/>
      <w:sz w:val="28"/>
      <w:szCs w:val="28"/>
    </w:rPr>
  </w:style>
  <w:style w:type="paragraph" w:customStyle="1" w:styleId="NotesHeading2">
    <w:name w:val="NotesHeading 2"/>
    <w:basedOn w:val="OPCParaBase"/>
    <w:next w:val="Normal"/>
    <w:rsid w:val="00023E7C"/>
    <w:rPr>
      <w:b/>
      <w:sz w:val="28"/>
      <w:szCs w:val="28"/>
    </w:rPr>
  </w:style>
  <w:style w:type="paragraph" w:customStyle="1" w:styleId="SignCoverPageEnd">
    <w:name w:val="SignCoverPageEnd"/>
    <w:basedOn w:val="OPCParaBase"/>
    <w:next w:val="Normal"/>
    <w:rsid w:val="00023E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3E7C"/>
    <w:pPr>
      <w:pBdr>
        <w:top w:val="single" w:sz="4" w:space="1" w:color="auto"/>
      </w:pBdr>
      <w:spacing w:before="360"/>
      <w:ind w:right="397"/>
      <w:jc w:val="both"/>
    </w:pPr>
  </w:style>
  <w:style w:type="paragraph" w:customStyle="1" w:styleId="EndNotespara">
    <w:name w:val="EndNotes(para)"/>
    <w:aliases w:val="eta"/>
    <w:basedOn w:val="OPCParaBase"/>
    <w:next w:val="EndNotessubpara"/>
    <w:rsid w:val="00023E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3E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3E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3E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23E7C"/>
    <w:pPr>
      <w:spacing w:before="60" w:line="240" w:lineRule="auto"/>
    </w:pPr>
    <w:rPr>
      <w:rFonts w:cs="Arial"/>
      <w:sz w:val="20"/>
      <w:szCs w:val="22"/>
    </w:rPr>
  </w:style>
  <w:style w:type="table" w:styleId="TableGrid">
    <w:name w:val="Table Grid"/>
    <w:basedOn w:val="TableNormal"/>
    <w:uiPriority w:val="59"/>
    <w:rsid w:val="0002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023E7C"/>
  </w:style>
  <w:style w:type="character" w:customStyle="1" w:styleId="paragraphChar">
    <w:name w:val="paragraph Char"/>
    <w:aliases w:val="a Char"/>
    <w:link w:val="paragraph"/>
    <w:rsid w:val="0029672B"/>
    <w:rPr>
      <w:rFonts w:eastAsia="Times New Roman" w:cs="Times New Roman"/>
      <w:sz w:val="22"/>
      <w:lang w:eastAsia="en-AU"/>
    </w:rPr>
  </w:style>
  <w:style w:type="character" w:customStyle="1" w:styleId="DefinitionChar">
    <w:name w:val="Definition Char"/>
    <w:aliases w:val="dd Char"/>
    <w:link w:val="Definition"/>
    <w:rsid w:val="0029672B"/>
    <w:rPr>
      <w:rFonts w:eastAsia="Times New Roman" w:cs="Times New Roman"/>
      <w:sz w:val="22"/>
      <w:lang w:eastAsia="en-AU"/>
    </w:rPr>
  </w:style>
  <w:style w:type="character" w:customStyle="1" w:styleId="TabletextChar">
    <w:name w:val="Tabletext Char"/>
    <w:aliases w:val="tt Char"/>
    <w:basedOn w:val="DefaultParagraphFont"/>
    <w:link w:val="Tabletext"/>
    <w:rsid w:val="0029672B"/>
    <w:rPr>
      <w:rFonts w:eastAsia="Times New Roman" w:cs="Times New Roman"/>
      <w:lang w:eastAsia="en-AU"/>
    </w:rPr>
  </w:style>
  <w:style w:type="character" w:customStyle="1" w:styleId="paragraphsubChar">
    <w:name w:val="paragraph(sub) Char"/>
    <w:aliases w:val="aa Char"/>
    <w:link w:val="paragraphsub"/>
    <w:rsid w:val="0029672B"/>
    <w:rPr>
      <w:rFonts w:eastAsia="Times New Roman" w:cs="Times New Roman"/>
      <w:sz w:val="22"/>
      <w:lang w:eastAsia="en-AU"/>
    </w:rPr>
  </w:style>
  <w:style w:type="character" w:customStyle="1" w:styleId="subsectionChar">
    <w:name w:val="subsection Char"/>
    <w:aliases w:val="ss Char"/>
    <w:link w:val="subsection"/>
    <w:rsid w:val="0029672B"/>
    <w:rPr>
      <w:rFonts w:eastAsia="Times New Roman" w:cs="Times New Roman"/>
      <w:sz w:val="22"/>
      <w:lang w:eastAsia="en-AU"/>
    </w:rPr>
  </w:style>
  <w:style w:type="character" w:customStyle="1" w:styleId="notetextChar">
    <w:name w:val="note(text) Char"/>
    <w:aliases w:val="n Char"/>
    <w:link w:val="notetext"/>
    <w:rsid w:val="0029672B"/>
    <w:rPr>
      <w:rFonts w:eastAsia="Times New Roman" w:cs="Times New Roman"/>
      <w:sz w:val="18"/>
      <w:lang w:eastAsia="en-AU"/>
    </w:rPr>
  </w:style>
  <w:style w:type="character" w:customStyle="1" w:styleId="ActHead5Char">
    <w:name w:val="ActHead 5 Char"/>
    <w:aliases w:val="s Char"/>
    <w:link w:val="ActHead5"/>
    <w:locked/>
    <w:rsid w:val="0029672B"/>
    <w:rPr>
      <w:rFonts w:eastAsia="Times New Roman" w:cs="Times New Roman"/>
      <w:b/>
      <w:kern w:val="28"/>
      <w:sz w:val="24"/>
      <w:lang w:eastAsia="en-AU"/>
    </w:rPr>
  </w:style>
  <w:style w:type="character" w:customStyle="1" w:styleId="ActHead3Char">
    <w:name w:val="ActHead 3 Char"/>
    <w:aliases w:val="d Char"/>
    <w:link w:val="ActHead3"/>
    <w:rsid w:val="00350E59"/>
    <w:rPr>
      <w:rFonts w:eastAsia="Times New Roman" w:cs="Times New Roman"/>
      <w:b/>
      <w:kern w:val="28"/>
      <w:sz w:val="28"/>
      <w:lang w:eastAsia="en-AU"/>
    </w:rPr>
  </w:style>
  <w:style w:type="character" w:customStyle="1" w:styleId="ActHead4Char">
    <w:name w:val="ActHead 4 Char"/>
    <w:aliases w:val="sd Char"/>
    <w:link w:val="ActHead4"/>
    <w:rsid w:val="00350E59"/>
    <w:rPr>
      <w:rFonts w:eastAsia="Times New Roman" w:cs="Times New Roman"/>
      <w:b/>
      <w:kern w:val="28"/>
      <w:sz w:val="26"/>
      <w:lang w:eastAsia="en-AU"/>
    </w:rPr>
  </w:style>
  <w:style w:type="character" w:customStyle="1" w:styleId="ItemChar">
    <w:name w:val="Item Char"/>
    <w:aliases w:val="i Char"/>
    <w:link w:val="Item"/>
    <w:rsid w:val="00350E59"/>
    <w:rPr>
      <w:rFonts w:eastAsia="Times New Roman" w:cs="Times New Roman"/>
      <w:sz w:val="22"/>
      <w:lang w:eastAsia="en-AU"/>
    </w:rPr>
  </w:style>
  <w:style w:type="character" w:customStyle="1" w:styleId="ItemHeadChar">
    <w:name w:val="ItemHead Char"/>
    <w:aliases w:val="ih Char"/>
    <w:link w:val="ItemHead"/>
    <w:rsid w:val="00350E59"/>
    <w:rPr>
      <w:rFonts w:ascii="Arial" w:eastAsia="Times New Roman" w:hAnsi="Arial" w:cs="Times New Roman"/>
      <w:b/>
      <w:kern w:val="28"/>
      <w:sz w:val="24"/>
      <w:lang w:eastAsia="en-AU"/>
    </w:rPr>
  </w:style>
  <w:style w:type="character" w:customStyle="1" w:styleId="normaltextrun">
    <w:name w:val="normaltextrun"/>
    <w:basedOn w:val="DefaultParagraphFont"/>
    <w:rsid w:val="00350E59"/>
  </w:style>
  <w:style w:type="character" w:customStyle="1" w:styleId="Heading1Char">
    <w:name w:val="Heading 1 Char"/>
    <w:basedOn w:val="DefaultParagraphFont"/>
    <w:link w:val="Heading1"/>
    <w:uiPriority w:val="9"/>
    <w:rsid w:val="00F643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643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438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438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6438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6438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6438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643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438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36</Pages>
  <Words>9200</Words>
  <Characters>46464</Characters>
  <Application>Microsoft Office Word</Application>
  <DocSecurity>2</DocSecurity>
  <PresentationFormat/>
  <Lines>1191</Lines>
  <Paragraphs>752</Paragraphs>
  <ScaleCrop>false</ScaleCrop>
  <HeadingPairs>
    <vt:vector size="2" baseType="variant">
      <vt:variant>
        <vt:lpstr>Title</vt:lpstr>
      </vt:variant>
      <vt:variant>
        <vt:i4>1</vt:i4>
      </vt:variant>
    </vt:vector>
  </HeadingPairs>
  <TitlesOfParts>
    <vt:vector size="1" baseType="lpstr">
      <vt:lpstr>Financial Sector Reform (Competition in Clearing and Settlement) Bill 2023: Exposure Draft</vt:lpstr>
    </vt:vector>
  </TitlesOfParts>
  <Manager/>
  <Company/>
  <LinksUpToDate>false</LinksUpToDate>
  <CharactersWithSpaces>54912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Reform (Competition in Clearing and Settlement) Bill 2023: Exposure Draft</dc:title>
  <dc:subject/>
  <dc:creator/>
  <cp:keywords/>
  <dc:description/>
  <cp:lastModifiedBy/>
  <cp:revision>1</cp:revision>
  <cp:lastPrinted>2014-02-19T03:48:00Z</cp:lastPrinted>
  <dcterms:created xsi:type="dcterms:W3CDTF">2023-02-21T02:52:00Z</dcterms:created>
  <dcterms:modified xsi:type="dcterms:W3CDTF">2023-03-03T00:16:00Z</dcterms:modified>
  <cp:category/>
  <cp:contentStatus/>
  <dc:language/>
  <cp:version/>
</cp:coreProperties>
</file>