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4A15" w14:textId="504321DF" w:rsidR="00F109D4" w:rsidRPr="00731FEA" w:rsidRDefault="001A1694"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BC5E044" w14:textId="662E1F2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0E1E733A2F904CE0B786F0D81F578075"/>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Content>
          <w:r w:rsidR="00086183">
            <w:rPr>
              <w:sz w:val="24"/>
              <w:szCs w:val="24"/>
            </w:rPr>
            <w:t>Treasurer</w:t>
          </w:r>
        </w:sdtContent>
      </w:sdt>
    </w:p>
    <w:p w14:paraId="71398C55" w14:textId="552F3484" w:rsidR="00F109D4" w:rsidRDefault="00086183" w:rsidP="003C7907">
      <w:pPr>
        <w:spacing w:before="240" w:after="240"/>
        <w:jc w:val="center"/>
        <w:rPr>
          <w:i/>
        </w:rPr>
      </w:pPr>
      <w:r>
        <w:rPr>
          <w:i/>
        </w:rPr>
        <w:t>Corporations Act 2001</w:t>
      </w:r>
    </w:p>
    <w:p w14:paraId="0EFE8964" w14:textId="19B1795D" w:rsidR="00E7001D" w:rsidRDefault="00E7001D" w:rsidP="003C7907">
      <w:pPr>
        <w:spacing w:before="240" w:after="240"/>
        <w:jc w:val="center"/>
        <w:rPr>
          <w:i/>
        </w:rPr>
      </w:pPr>
      <w:r>
        <w:rPr>
          <w:i/>
        </w:rPr>
        <w:t>Life Insurance Act 1995</w:t>
      </w:r>
    </w:p>
    <w:p w14:paraId="09407DF1" w14:textId="7B7A2CA0" w:rsidR="00E7001D" w:rsidRDefault="00E7001D" w:rsidP="003C7907">
      <w:pPr>
        <w:spacing w:before="240" w:after="240"/>
        <w:jc w:val="center"/>
        <w:rPr>
          <w:i/>
        </w:rPr>
      </w:pPr>
      <w:bookmarkStart w:id="0" w:name="_Hlk87011772"/>
      <w:r>
        <w:rPr>
          <w:i/>
        </w:rPr>
        <w:t>National Consumer Credit Protection Act 2009</w:t>
      </w:r>
    </w:p>
    <w:bookmarkEnd w:id="0"/>
    <w:p w14:paraId="278E62AC" w14:textId="2A756832" w:rsidR="00E7001D" w:rsidRDefault="00E7001D" w:rsidP="003C7907">
      <w:pPr>
        <w:spacing w:before="240" w:after="240"/>
        <w:jc w:val="center"/>
        <w:rPr>
          <w:i/>
        </w:rPr>
      </w:pPr>
      <w:r>
        <w:rPr>
          <w:i/>
        </w:rPr>
        <w:t>Superannuation Industry (Supervision) Act 1993</w:t>
      </w:r>
    </w:p>
    <w:p w14:paraId="47C98DFE" w14:textId="5F2083D6" w:rsidR="00F109D4" w:rsidRPr="00503E44" w:rsidRDefault="00086183" w:rsidP="00AA1689">
      <w:pPr>
        <w:tabs>
          <w:tab w:val="left" w:pos="1418"/>
        </w:tabs>
        <w:spacing w:before="0" w:after="240"/>
        <w:jc w:val="center"/>
        <w:rPr>
          <w:i/>
        </w:rPr>
      </w:pPr>
      <w:bookmarkStart w:id="1" w:name="_Hlk125104013"/>
      <w:r>
        <w:rPr>
          <w:i/>
        </w:rPr>
        <w:t xml:space="preserve">Treasury Laws Amendment (Modernising Business Communications) Regulations </w:t>
      </w:r>
      <w:r w:rsidR="00F23608">
        <w:rPr>
          <w:i/>
        </w:rPr>
        <w:t>2023</w:t>
      </w:r>
    </w:p>
    <w:bookmarkEnd w:id="1"/>
    <w:p w14:paraId="70312549" w14:textId="533B0617" w:rsidR="00E7001D" w:rsidRDefault="00E7001D" w:rsidP="00647BB7">
      <w:pPr>
        <w:spacing w:before="240"/>
      </w:pPr>
      <w:r>
        <w:t xml:space="preserve">Section 1364 of the </w:t>
      </w:r>
      <w:r w:rsidRPr="003D1454">
        <w:rPr>
          <w:i/>
          <w:iCs/>
        </w:rPr>
        <w:t>Corporations Act 2001</w:t>
      </w:r>
      <w:r>
        <w:t xml:space="preserve"> (the Corporations Act), </w:t>
      </w:r>
      <w:r w:rsidR="003D1454">
        <w:t xml:space="preserve">section 253 of the </w:t>
      </w:r>
      <w:r w:rsidR="003D1454" w:rsidRPr="003D1454">
        <w:rPr>
          <w:i/>
          <w:iCs/>
        </w:rPr>
        <w:t>Life Insurance Act 1995</w:t>
      </w:r>
      <w:r w:rsidR="003D1454">
        <w:t xml:space="preserve"> (Life Insurance Act), </w:t>
      </w:r>
      <w:r>
        <w:t xml:space="preserve">section </w:t>
      </w:r>
      <w:r w:rsidR="003D1454">
        <w:t xml:space="preserve">329 of the </w:t>
      </w:r>
      <w:r w:rsidR="003D1454" w:rsidRPr="003D1454">
        <w:rPr>
          <w:i/>
          <w:iCs/>
        </w:rPr>
        <w:t>National Consumer Credit Protection Act 2009</w:t>
      </w:r>
      <w:r w:rsidR="003D1454">
        <w:t xml:space="preserve"> (Credit Act) and section </w:t>
      </w:r>
      <w:r>
        <w:t xml:space="preserve">353 of the </w:t>
      </w:r>
      <w:r>
        <w:rPr>
          <w:i/>
          <w:iCs/>
        </w:rPr>
        <w:t>Superannuation Industry (Supervision) Act 1993</w:t>
      </w:r>
      <w:r>
        <w:t xml:space="preserve"> </w:t>
      </w:r>
      <w:r w:rsidR="003D1454">
        <w:t xml:space="preserve">(SIS Act) </w:t>
      </w:r>
      <w:r>
        <w:t xml:space="preserve">provide that the Governor-General may make regulations prescribing matters required or permitted by </w:t>
      </w:r>
      <w:r w:rsidR="00965767">
        <w:t xml:space="preserve">those </w:t>
      </w:r>
      <w:r>
        <w:t>Act</w:t>
      </w:r>
      <w:r w:rsidR="00965767">
        <w:t>s</w:t>
      </w:r>
      <w:r>
        <w:t xml:space="preserve"> to be prescribed, or necessary or convenient to be prescribed for carrying out or giving effect to th</w:t>
      </w:r>
      <w:r w:rsidR="00965767">
        <w:t>os</w:t>
      </w:r>
      <w:r>
        <w:t>e Act</w:t>
      </w:r>
      <w:r w:rsidR="00965767">
        <w:t>s</w:t>
      </w:r>
      <w:r>
        <w:t>.</w:t>
      </w:r>
    </w:p>
    <w:p w14:paraId="681AE76A" w14:textId="640EE3AA" w:rsidR="00F109D4" w:rsidRDefault="000878B1" w:rsidP="00647BB7">
      <w:pPr>
        <w:spacing w:before="240"/>
      </w:pPr>
      <w:r>
        <w:t xml:space="preserve">The purpose of the </w:t>
      </w:r>
      <w:r w:rsidRPr="00E7001D">
        <w:rPr>
          <w:i/>
          <w:iCs/>
        </w:rPr>
        <w:t xml:space="preserve">Treasury Laws Amendment (Modernising Business Communications) Regulations </w:t>
      </w:r>
      <w:r w:rsidR="00B96A2E">
        <w:rPr>
          <w:i/>
          <w:iCs/>
        </w:rPr>
        <w:t>2023</w:t>
      </w:r>
      <w:r w:rsidR="004C6814">
        <w:t xml:space="preserve"> </w:t>
      </w:r>
      <w:r>
        <w:t xml:space="preserve">(the Regulations) is to </w:t>
      </w:r>
      <w:r w:rsidR="00355BE7">
        <w:t>reduce regulatory burden and improve technology neutrality by amending</w:t>
      </w:r>
      <w:r w:rsidR="00043213">
        <w:t xml:space="preserve"> requirements in </w:t>
      </w:r>
      <w:r w:rsidR="00E7001D">
        <w:t>Treasury</w:t>
      </w:r>
      <w:r w:rsidR="00043213">
        <w:t xml:space="preserve"> laws </w:t>
      </w:r>
      <w:r w:rsidR="00355BE7">
        <w:t>t</w:t>
      </w:r>
      <w:r w:rsidR="005211A9">
        <w:t xml:space="preserve">hat are consequential to the passage of the </w:t>
      </w:r>
      <w:r w:rsidR="005211A9">
        <w:rPr>
          <w:i/>
          <w:iCs/>
        </w:rPr>
        <w:t>Treasury Laws Amendment (Modernising Business Communications</w:t>
      </w:r>
      <w:r w:rsidR="002F24D2">
        <w:rPr>
          <w:i/>
          <w:iCs/>
        </w:rPr>
        <w:t xml:space="preserve"> and other Measures</w:t>
      </w:r>
      <w:r w:rsidR="005211A9">
        <w:rPr>
          <w:i/>
          <w:iCs/>
        </w:rPr>
        <w:t xml:space="preserve">) Act </w:t>
      </w:r>
      <w:r w:rsidR="002F24D2">
        <w:rPr>
          <w:i/>
          <w:iCs/>
        </w:rPr>
        <w:t>2023</w:t>
      </w:r>
      <w:r w:rsidR="005211A9">
        <w:t>. In particular, the Regulations</w:t>
      </w:r>
      <w:r w:rsidR="00043213">
        <w:t xml:space="preserve"> </w:t>
      </w:r>
      <w:r w:rsidR="00965767">
        <w:t>ensure that certain documents can be sent in either physical or electronic form</w:t>
      </w:r>
      <w:r w:rsidR="00FA1991">
        <w:t xml:space="preserve"> and</w:t>
      </w:r>
      <w:r w:rsidR="00043213">
        <w:t xml:space="preserve"> </w:t>
      </w:r>
      <w:r w:rsidR="00E96870">
        <w:t xml:space="preserve">amend </w:t>
      </w:r>
      <w:r w:rsidR="00043213">
        <w:t>prescriptive requirements to publish notices in newspapers.</w:t>
      </w:r>
      <w:r>
        <w:t xml:space="preserve"> </w:t>
      </w:r>
    </w:p>
    <w:p w14:paraId="2BF1896F" w14:textId="064C172B" w:rsidR="00C37E05" w:rsidRDefault="00B11D75" w:rsidP="00647BB7">
      <w:pPr>
        <w:spacing w:before="240"/>
      </w:pPr>
      <w:r>
        <w:t>Improving the technology neutrality of Treasury portfolio laws will support business, regulators and individuals by providing greater flexibility</w:t>
      </w:r>
      <w:r w:rsidR="00C1179E">
        <w:t xml:space="preserve"> and reducing costs</w:t>
      </w:r>
      <w:r>
        <w:t xml:space="preserve"> when communicating with each other.</w:t>
      </w:r>
    </w:p>
    <w:p w14:paraId="6B75C77E" w14:textId="77777777" w:rsidR="009932E1" w:rsidRDefault="009932E1" w:rsidP="009932E1">
      <w:pPr>
        <w:spacing w:before="240"/>
      </w:pPr>
      <w:r>
        <w:t xml:space="preserve">The Acts do not specify any conditions that need to be met before the power to make the Regulations may be exercised. </w:t>
      </w:r>
    </w:p>
    <w:p w14:paraId="32B75CE6" w14:textId="728C5394" w:rsidR="00B8272B" w:rsidRDefault="009932E1" w:rsidP="00647BB7">
      <w:pPr>
        <w:spacing w:before="240"/>
      </w:pPr>
      <w:r>
        <w:t xml:space="preserve">The Regulations were released for consultation from </w:t>
      </w:r>
      <w:r w:rsidR="00EB01C1">
        <w:t>19 November 2021</w:t>
      </w:r>
      <w:r>
        <w:t xml:space="preserve"> to </w:t>
      </w:r>
      <w:r w:rsidR="00EB01C1">
        <w:t>10 December 2021</w:t>
      </w:r>
      <w:r>
        <w:t xml:space="preserve"> and </w:t>
      </w:r>
      <w:r w:rsidR="00EB01C1">
        <w:t>21</w:t>
      </w:r>
      <w:r>
        <w:t xml:space="preserve"> responses were received. Stakeholders supported the amendments but suggested the removal of the provisions relating to credit, which </w:t>
      </w:r>
      <w:r w:rsidR="00A40186">
        <w:t>was done</w:t>
      </w:r>
      <w:r>
        <w:t xml:space="preserve">. </w:t>
      </w:r>
    </w:p>
    <w:p w14:paraId="38F10F4C" w14:textId="56CFC3F2" w:rsidR="00EB2AEF" w:rsidRDefault="00EB2AEF" w:rsidP="00647BB7">
      <w:pPr>
        <w:spacing w:before="240"/>
      </w:pPr>
      <w:r>
        <w:t>Consultation: with States and Territories under intergovernmental agreements (excl. GST)</w:t>
      </w:r>
      <w:r w:rsidR="00AA5770">
        <w:t xml:space="preserve">. </w:t>
      </w:r>
    </w:p>
    <w:p w14:paraId="6BED0AF4" w14:textId="3FB9D200" w:rsidR="002C226C" w:rsidRDefault="002C226C" w:rsidP="002C226C">
      <w:pPr>
        <w:spacing w:before="240"/>
      </w:pPr>
      <w:r>
        <w:t xml:space="preserve">Details of the </w:t>
      </w:r>
      <w:r w:rsidR="00EB2AEF">
        <w:t>Regulations are set out in</w:t>
      </w:r>
      <w:r>
        <w:t xml:space="preserve"> </w:t>
      </w:r>
      <w:r w:rsidRPr="00317816">
        <w:rPr>
          <w:u w:val="single"/>
        </w:rPr>
        <w:t>Attachmen</w:t>
      </w:r>
      <w:r w:rsidR="00901513">
        <w:rPr>
          <w:u w:val="single"/>
        </w:rPr>
        <w:t>t</w:t>
      </w:r>
      <w:r w:rsidR="002E3F5C">
        <w:rPr>
          <w:u w:val="single"/>
        </w:rPr>
        <w:t xml:space="preserve"> A</w:t>
      </w:r>
      <w:r w:rsidR="00901513">
        <w:rPr>
          <w:u w:val="single"/>
        </w:rPr>
        <w:t>.</w:t>
      </w:r>
    </w:p>
    <w:p w14:paraId="419E6F88" w14:textId="77777777" w:rsidR="00F8468D" w:rsidRDefault="00F8468D" w:rsidP="00F8468D">
      <w:r w:rsidRPr="005E7A75">
        <w:t>Section 48A of the</w:t>
      </w:r>
      <w:r>
        <w:t xml:space="preserve"> </w:t>
      </w:r>
      <w:r w:rsidRPr="00274AC5">
        <w:rPr>
          <w:i/>
        </w:rPr>
        <w:t>Legislation Act 2003</w:t>
      </w:r>
      <w:r>
        <w:t xml:space="preserve"> </w:t>
      </w:r>
      <w:r w:rsidRPr="005E7A75">
        <w:t>provides tha</w:t>
      </w:r>
      <w:r>
        <w:t>t</w:t>
      </w:r>
      <w:r w:rsidRPr="005E7A75">
        <w:t xml:space="preserve"> a legislative instrument</w:t>
      </w:r>
      <w:r>
        <w:t xml:space="preserve"> is automatically repealed if: </w:t>
      </w:r>
    </w:p>
    <w:p w14:paraId="76298A7F" w14:textId="77777777" w:rsidR="00F8468D" w:rsidRDefault="00F8468D" w:rsidP="00F8468D">
      <w:pPr>
        <w:pStyle w:val="Bullet"/>
      </w:pPr>
      <w:r>
        <w:lastRenderedPageBreak/>
        <w:t xml:space="preserve">the only legal effect of the instrument is to </w:t>
      </w:r>
      <w:r w:rsidRPr="005E7A75">
        <w:t>amend</w:t>
      </w:r>
      <w:r>
        <w:t xml:space="preserve"> or repeal</w:t>
      </w:r>
      <w:r w:rsidRPr="005E7A75">
        <w:t xml:space="preserve"> </w:t>
      </w:r>
      <w:r>
        <w:t>one or more legislative</w:t>
      </w:r>
      <w:r w:rsidRPr="005E7A75">
        <w:t xml:space="preserve"> instrument</w:t>
      </w:r>
      <w:r>
        <w:t>s;</w:t>
      </w:r>
      <w:r w:rsidRPr="005E7A75">
        <w:t xml:space="preserve"> </w:t>
      </w:r>
      <w:r>
        <w:t>and</w:t>
      </w:r>
    </w:p>
    <w:p w14:paraId="32B31F07" w14:textId="77777777" w:rsidR="00F8468D" w:rsidRDefault="00F8468D" w:rsidP="00F8468D">
      <w:pPr>
        <w:pStyle w:val="Bullet"/>
      </w:pPr>
      <w:r>
        <w:t xml:space="preserve">the instrument does not make </w:t>
      </w:r>
      <w:r w:rsidRPr="005E7A75">
        <w:t>any application, saving or transitional provisions relating to the amendment or repeal</w:t>
      </w:r>
      <w:r>
        <w:t>.</w:t>
      </w:r>
      <w:r w:rsidRPr="005E7A75">
        <w:t xml:space="preserve"> </w:t>
      </w:r>
    </w:p>
    <w:p w14:paraId="1CBA10CF" w14:textId="77777777" w:rsidR="00F8468D" w:rsidRDefault="00F8468D" w:rsidP="00F8468D">
      <w:r w:rsidRPr="005E7A75">
        <w:t>By virtue of section 48A</w:t>
      </w:r>
      <w:r>
        <w:t xml:space="preserve">, </w:t>
      </w:r>
      <w:r w:rsidRPr="005E7A75">
        <w:t>the</w:t>
      </w:r>
      <w:r>
        <w:t xml:space="preserve"> repeal of the</w:t>
      </w:r>
      <w:r w:rsidRPr="005E7A75">
        <w:t xml:space="preserve"> </w:t>
      </w:r>
      <w:r>
        <w:t>R</w:t>
      </w:r>
      <w:r w:rsidRPr="005E7A75">
        <w:t xml:space="preserve">egulations will automatically </w:t>
      </w:r>
      <w:r>
        <w:t>happen</w:t>
      </w:r>
      <w:r w:rsidRPr="005E7A75">
        <w:t xml:space="preserve"> when the disallowance period ends</w:t>
      </w:r>
      <w:r>
        <w:t xml:space="preserve">, provided </w:t>
      </w:r>
      <w:r w:rsidRPr="000117B5">
        <w:t>the Regulations are not disallowed</w:t>
      </w:r>
      <w:r w:rsidRPr="005E7A75">
        <w:t>. Once repealed, the sunsetting regime set out in Part 4 of Chapter 3 of the</w:t>
      </w:r>
      <w:r>
        <w:t xml:space="preserve"> </w:t>
      </w:r>
      <w:r w:rsidRPr="005E7A75">
        <w:t>Legislation Act 2003</w:t>
      </w:r>
      <w:r>
        <w:t xml:space="preserve"> </w:t>
      </w:r>
      <w:r w:rsidRPr="005E7A75">
        <w:t xml:space="preserve">is no longer relevant to the </w:t>
      </w:r>
      <w:r>
        <w:t>R</w:t>
      </w:r>
      <w:r w:rsidRPr="005E7A75">
        <w:t>egulations.</w:t>
      </w:r>
    </w:p>
    <w:p w14:paraId="7DFC6C88" w14:textId="34749280" w:rsidR="00C045A9" w:rsidRPr="00607C36" w:rsidRDefault="0087316F" w:rsidP="00F8468D">
      <w:r>
        <w:t xml:space="preserve">The </w:t>
      </w:r>
      <w:r>
        <w:rPr>
          <w:i/>
          <w:iCs/>
        </w:rPr>
        <w:t xml:space="preserve">Corporations Regulations 2001 </w:t>
      </w:r>
      <w:r w:rsidR="00A77A8D">
        <w:t>(Corporations Regulations)</w:t>
      </w:r>
      <w:r w:rsidR="000C5745">
        <w:t xml:space="preserve">, the </w:t>
      </w:r>
      <w:r w:rsidR="000C5745">
        <w:rPr>
          <w:i/>
          <w:iCs/>
        </w:rPr>
        <w:t>Superannuation Industry (Supervision) Regulations</w:t>
      </w:r>
      <w:r w:rsidR="00265B2D">
        <w:rPr>
          <w:i/>
          <w:iCs/>
        </w:rPr>
        <w:t xml:space="preserve"> </w:t>
      </w:r>
      <w:r w:rsidR="000C5745">
        <w:rPr>
          <w:i/>
          <w:iCs/>
        </w:rPr>
        <w:t>1994</w:t>
      </w:r>
      <w:r w:rsidR="00607C36">
        <w:t xml:space="preserve"> (SIS Regulations) and regulations made under the </w:t>
      </w:r>
      <w:r w:rsidR="00607C36">
        <w:rPr>
          <w:i/>
          <w:iCs/>
        </w:rPr>
        <w:t>Australian Securities and Investments Commission Act 2001</w:t>
      </w:r>
      <w:r w:rsidR="00607C36">
        <w:t xml:space="preserve"> (</w:t>
      </w:r>
      <w:r w:rsidR="00930F56">
        <w:t>ASIC Regulations</w:t>
      </w:r>
      <w:r w:rsidR="00990826">
        <w:t>)</w:t>
      </w:r>
      <w:r w:rsidR="0077080E">
        <w:t xml:space="preserve"> are exempt from sunsetting due to the operation of items 9B</w:t>
      </w:r>
      <w:r w:rsidR="00990826">
        <w:t>, 59A</w:t>
      </w:r>
      <w:r w:rsidR="00CC0C67">
        <w:t xml:space="preserve"> and 18</w:t>
      </w:r>
      <w:r w:rsidR="00D0416B">
        <w:t>, respectively,</w:t>
      </w:r>
      <w:r w:rsidR="00CC0C67">
        <w:t xml:space="preserve"> of the table in regulation 12 of the </w:t>
      </w:r>
      <w:r w:rsidR="00CC0C67">
        <w:rPr>
          <w:i/>
          <w:iCs/>
        </w:rPr>
        <w:t>Legislation (Exemptions and Other Matters) Regulation 2015</w:t>
      </w:r>
      <w:r w:rsidR="00A80589">
        <w:rPr>
          <w:i/>
          <w:iCs/>
        </w:rPr>
        <w:t xml:space="preserve"> </w:t>
      </w:r>
      <w:r w:rsidR="007D19B9">
        <w:t>(LEOM Regulation)</w:t>
      </w:r>
      <w:r w:rsidR="00CC0C67">
        <w:rPr>
          <w:i/>
          <w:iCs/>
        </w:rPr>
        <w:t>.</w:t>
      </w:r>
    </w:p>
    <w:p w14:paraId="20F48028" w14:textId="0D963609" w:rsidR="00F8468D" w:rsidRPr="005E7A75" w:rsidRDefault="00F8468D" w:rsidP="00F8468D">
      <w:pPr>
        <w:rPr>
          <w:sz w:val="22"/>
        </w:rPr>
      </w:pPr>
      <w:r>
        <w:t>Given that the Regulations make consequential amendments to the ASIC Regulations</w:t>
      </w:r>
      <w:r w:rsidR="001B7972">
        <w:t>, SIS Regulations</w:t>
      </w:r>
      <w:r>
        <w:t xml:space="preserve"> and Corporations Regulations, the justifications that support their exemptions from sunsetting apply equally to the Regulations. </w:t>
      </w:r>
    </w:p>
    <w:p w14:paraId="41B4945A" w14:textId="7D0EFD79" w:rsidR="000D124E" w:rsidRDefault="000D124E" w:rsidP="000D124E">
      <w:pPr>
        <w:spacing w:before="240"/>
      </w:pPr>
      <w:r>
        <w:t>Schedules 1</w:t>
      </w:r>
      <w:r w:rsidR="00FB43EA">
        <w:t>,</w:t>
      </w:r>
      <w:r>
        <w:t>3</w:t>
      </w:r>
      <w:r w:rsidR="007B4B37">
        <w:t>and 4</w:t>
      </w:r>
      <w:r>
        <w:t xml:space="preserve"> to the</w:t>
      </w:r>
      <w:r w:rsidRPr="00503E44">
        <w:t xml:space="preserve"> Regulations commence on</w:t>
      </w:r>
      <w:r>
        <w:t xml:space="preserve"> the day after the instrument is registered. Schedule 2 commences on the later of the day after the instrument is registered and the commencement of Part 4 of Schedule 1 to the </w:t>
      </w:r>
      <w:r>
        <w:rPr>
          <w:i/>
          <w:iCs/>
        </w:rPr>
        <w:t>Treasury Laws Amendment (Modernising Business Communications and other Measures) Act 2021</w:t>
      </w:r>
      <w:r>
        <w:t xml:space="preserve">. </w:t>
      </w:r>
    </w:p>
    <w:p w14:paraId="40AEA922" w14:textId="23CA4C31" w:rsidR="00037A9D" w:rsidRDefault="00037A9D" w:rsidP="000D124E">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1C17ED3E" w14:textId="77777777" w:rsidR="00F8468D" w:rsidRPr="00013390" w:rsidRDefault="00F8468D" w:rsidP="00F8468D">
      <w:pPr>
        <w:spacing w:before="240"/>
      </w:pPr>
      <w:r>
        <w:t xml:space="preserve">A statement of Compatibility with Human Rights is at </w:t>
      </w:r>
      <w:r w:rsidRPr="000B39A1">
        <w:rPr>
          <w:u w:val="single"/>
        </w:rPr>
        <w:t xml:space="preserve">Attachment </w:t>
      </w:r>
      <w:r w:rsidRPr="00244ED2">
        <w:rPr>
          <w:u w:val="single"/>
        </w:rPr>
        <w:t>B</w:t>
      </w:r>
      <w:r>
        <w:t>.</w:t>
      </w:r>
    </w:p>
    <w:p w14:paraId="157ED13E" w14:textId="77777777" w:rsidR="00F8468D" w:rsidRDefault="00F8468D" w:rsidP="00647BB7">
      <w:pPr>
        <w:spacing w:before="240"/>
      </w:pPr>
    </w:p>
    <w:p w14:paraId="7DEA26E5" w14:textId="1D1D9C27" w:rsidR="004348DB" w:rsidRPr="00647BB7" w:rsidRDefault="004348DB" w:rsidP="00647BB7">
      <w:pPr>
        <w:spacing w:before="240"/>
        <w:rPr>
          <w:i/>
        </w:rPr>
      </w:pPr>
    </w:p>
    <w:p w14:paraId="63691B50" w14:textId="1B9F840C" w:rsidR="00EA4DD8" w:rsidRDefault="00EA4DD8" w:rsidP="00EA4DD8">
      <w:pPr>
        <w:pageBreakBefore/>
        <w:spacing w:before="240"/>
        <w:jc w:val="right"/>
        <w:rPr>
          <w:b/>
          <w:u w:val="single"/>
        </w:rPr>
      </w:pPr>
      <w:r w:rsidRPr="007B335E">
        <w:rPr>
          <w:b/>
          <w:u w:val="single"/>
        </w:rPr>
        <w:lastRenderedPageBreak/>
        <w:t xml:space="preserve">ATTACHMENT </w:t>
      </w:r>
      <w:r w:rsidR="00901513">
        <w:rPr>
          <w:b/>
          <w:u w:val="single"/>
        </w:rPr>
        <w:t>A</w:t>
      </w:r>
    </w:p>
    <w:p w14:paraId="783170E0" w14:textId="144818DB" w:rsidR="00901513" w:rsidRPr="00901513" w:rsidRDefault="00EA4DD8" w:rsidP="00901513">
      <w:pPr>
        <w:tabs>
          <w:tab w:val="left" w:pos="1418"/>
        </w:tabs>
        <w:spacing w:before="0" w:after="240"/>
        <w:rPr>
          <w:b/>
          <w:bCs/>
          <w:i/>
          <w:u w:val="single"/>
        </w:rPr>
      </w:pPr>
      <w:r>
        <w:rPr>
          <w:b/>
          <w:bCs/>
          <w:u w:val="single"/>
        </w:rPr>
        <w:t xml:space="preserve">Details of the </w:t>
      </w:r>
      <w:r w:rsidR="00901513" w:rsidRPr="00901513">
        <w:rPr>
          <w:b/>
          <w:bCs/>
          <w:i/>
          <w:u w:val="single"/>
        </w:rPr>
        <w:t xml:space="preserve">Treasury Laws Amendment (Modernising Business Communications) Regulations </w:t>
      </w:r>
      <w:r w:rsidR="00A87C9A">
        <w:rPr>
          <w:b/>
          <w:bCs/>
          <w:i/>
          <w:u w:val="single"/>
        </w:rPr>
        <w:t>2023</w:t>
      </w:r>
    </w:p>
    <w:p w14:paraId="732E49E2" w14:textId="7B01DDA8" w:rsidR="00EA4DD8" w:rsidRDefault="00EA4DD8" w:rsidP="00A822E8">
      <w:pPr>
        <w:spacing w:before="240"/>
        <w:ind w:right="91"/>
        <w:rPr>
          <w:rFonts w:ascii="Calibri" w:hAnsi="Calibri"/>
          <w:sz w:val="22"/>
          <w:szCs w:val="22"/>
          <w:u w:val="single"/>
          <w:lang w:eastAsia="en-US"/>
        </w:rPr>
      </w:pPr>
      <w:r>
        <w:rPr>
          <w:b/>
          <w:bCs/>
          <w:u w:val="single"/>
        </w:rPr>
        <w:t xml:space="preserve"> </w:t>
      </w:r>
      <w:r>
        <w:rPr>
          <w:u w:val="single"/>
        </w:rPr>
        <w:t>Section 1 – Name of the Regulations</w:t>
      </w:r>
    </w:p>
    <w:p w14:paraId="51D551FF" w14:textId="0E42922E" w:rsidR="00EA4DD8" w:rsidRDefault="00EA4DD8" w:rsidP="00A822E8">
      <w:pPr>
        <w:tabs>
          <w:tab w:val="left" w:pos="1418"/>
        </w:tabs>
        <w:spacing w:before="0" w:after="240"/>
      </w:pPr>
      <w:r>
        <w:t xml:space="preserve">The name of the Regulations is the </w:t>
      </w:r>
      <w:r w:rsidR="00A822E8">
        <w:rPr>
          <w:i/>
        </w:rPr>
        <w:t xml:space="preserve">Treasury Laws Amendment (Modernising Business Communications) Regulations </w:t>
      </w:r>
      <w:r w:rsidR="00A87C9A">
        <w:rPr>
          <w:i/>
        </w:rPr>
        <w:t>2023</w:t>
      </w:r>
      <w:r>
        <w:t>.</w:t>
      </w:r>
    </w:p>
    <w:p w14:paraId="7FB776E1" w14:textId="77777777" w:rsidR="00EA4DD8" w:rsidRDefault="00EA4DD8" w:rsidP="00EA4DD8">
      <w:pPr>
        <w:spacing w:before="240"/>
        <w:ind w:right="91"/>
        <w:rPr>
          <w:u w:val="single"/>
        </w:rPr>
      </w:pPr>
      <w:r>
        <w:rPr>
          <w:u w:val="single"/>
        </w:rPr>
        <w:t>Section 2 – Commencement</w:t>
      </w:r>
    </w:p>
    <w:p w14:paraId="6DB180DF" w14:textId="431EF4AE" w:rsidR="00E47F6D" w:rsidRDefault="008C698A" w:rsidP="00EA4DD8">
      <w:pPr>
        <w:spacing w:before="240"/>
        <w:ind w:right="91"/>
      </w:pPr>
      <w:r>
        <w:t xml:space="preserve">Sections 1 to 4, and </w:t>
      </w:r>
      <w:r w:rsidR="00A162D3">
        <w:t>Schedules 1</w:t>
      </w:r>
      <w:r w:rsidR="00795802">
        <w:t>,</w:t>
      </w:r>
      <w:r w:rsidR="00A162D3">
        <w:t xml:space="preserve"> 3 </w:t>
      </w:r>
      <w:r w:rsidR="00BB1844">
        <w:t xml:space="preserve">and 4 </w:t>
      </w:r>
      <w:r w:rsidR="00A162D3">
        <w:t>to the</w:t>
      </w:r>
      <w:r w:rsidR="00A162D3" w:rsidRPr="00503E44">
        <w:t xml:space="preserve"> Regulations commence on</w:t>
      </w:r>
      <w:r w:rsidR="00A162D3">
        <w:t xml:space="preserve"> the day after the instrument is registered. Schedule 2 commences on the later of the day after the instrument is registered and the commencement of Part 4 of Schedule 1 to the </w:t>
      </w:r>
      <w:r w:rsidR="00A162D3">
        <w:rPr>
          <w:i/>
          <w:iCs/>
        </w:rPr>
        <w:t>Treasury Laws Amendment (Modernising Business Communications and other Measures) Act 202</w:t>
      </w:r>
      <w:r w:rsidR="006046D1">
        <w:rPr>
          <w:i/>
          <w:iCs/>
        </w:rPr>
        <w:t>3</w:t>
      </w:r>
      <w:r w:rsidR="00A162D3">
        <w:t xml:space="preserve">. </w:t>
      </w:r>
    </w:p>
    <w:p w14:paraId="2C5ABD70" w14:textId="3A9127D2" w:rsidR="00EA4DD8" w:rsidRDefault="00EA4DD8" w:rsidP="00EA4DD8">
      <w:pPr>
        <w:spacing w:before="240"/>
        <w:ind w:right="91"/>
        <w:rPr>
          <w:u w:val="single"/>
        </w:rPr>
      </w:pPr>
      <w:r>
        <w:rPr>
          <w:u w:val="single"/>
        </w:rPr>
        <w:t>Section 3 – Authority</w:t>
      </w:r>
    </w:p>
    <w:p w14:paraId="30222CE2" w14:textId="673DC890" w:rsidR="00EA4DD8" w:rsidRDefault="00EA4DD8" w:rsidP="00A822E8">
      <w:pPr>
        <w:spacing w:before="240"/>
        <w:ind w:right="91"/>
      </w:pPr>
      <w:r>
        <w:t xml:space="preserve">The Regulations are made under the </w:t>
      </w:r>
      <w:r w:rsidR="00A822E8" w:rsidRPr="00C7319F">
        <w:rPr>
          <w:i/>
          <w:iCs/>
        </w:rPr>
        <w:t>Corporations Act 2001</w:t>
      </w:r>
      <w:r w:rsidR="00A822E8">
        <w:t xml:space="preserve"> (Corporations Act), </w:t>
      </w:r>
      <w:r w:rsidR="00A822E8" w:rsidRPr="00C7319F">
        <w:rPr>
          <w:i/>
          <w:iCs/>
        </w:rPr>
        <w:t>Life Insurance Act 1995</w:t>
      </w:r>
      <w:r w:rsidR="00A822E8">
        <w:t xml:space="preserve"> (Life Insurance Act), the </w:t>
      </w:r>
      <w:r w:rsidR="00A822E8" w:rsidRPr="00C7319F">
        <w:rPr>
          <w:i/>
          <w:iCs/>
        </w:rPr>
        <w:t>National Consumer Credit Protection Act 2009</w:t>
      </w:r>
      <w:r w:rsidR="00A822E8">
        <w:t xml:space="preserve"> (Credit Act) and the </w:t>
      </w:r>
      <w:r w:rsidR="00A822E8" w:rsidRPr="00C7319F">
        <w:rPr>
          <w:i/>
          <w:iCs/>
        </w:rPr>
        <w:t>Superannuation Industry (Supervision) Act</w:t>
      </w:r>
      <w:r w:rsidR="00A822E8">
        <w:t xml:space="preserve"> (SIS Act</w:t>
      </w:r>
      <w:r>
        <w:t>).</w:t>
      </w:r>
    </w:p>
    <w:p w14:paraId="2A20A09C" w14:textId="7956E8FF" w:rsidR="00EA4DD8" w:rsidRDefault="00EA4DD8" w:rsidP="00EA4DD8">
      <w:pPr>
        <w:spacing w:before="240"/>
        <w:ind w:right="91"/>
        <w:rPr>
          <w:u w:val="single"/>
        </w:rPr>
      </w:pPr>
      <w:r>
        <w:rPr>
          <w:u w:val="single"/>
        </w:rPr>
        <w:t>Section 4 – Schedul</w:t>
      </w:r>
      <w:r w:rsidR="00F169F9">
        <w:rPr>
          <w:u w:val="single"/>
        </w:rPr>
        <w:t>es</w:t>
      </w:r>
    </w:p>
    <w:p w14:paraId="40BE5797"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3DC6A2C" w14:textId="7BCC981B" w:rsidR="001753B2" w:rsidRDefault="00EA4DD8" w:rsidP="00AF43B4">
      <w:pPr>
        <w:spacing w:after="0"/>
        <w:ind w:right="91"/>
        <w:rPr>
          <w:u w:val="single"/>
        </w:rPr>
      </w:pPr>
      <w:r>
        <w:rPr>
          <w:u w:val="single"/>
        </w:rPr>
        <w:t>Schedule 1 –</w:t>
      </w:r>
      <w:r w:rsidR="00FF1D88">
        <w:rPr>
          <w:u w:val="single"/>
        </w:rPr>
        <w:t xml:space="preserve"> </w:t>
      </w:r>
      <w:r w:rsidR="001753B2">
        <w:rPr>
          <w:u w:val="single"/>
        </w:rPr>
        <w:t xml:space="preserve">Sending documents </w:t>
      </w:r>
      <w:r w:rsidR="00F976E2">
        <w:rPr>
          <w:u w:val="single"/>
        </w:rPr>
        <w:t xml:space="preserve">under the </w:t>
      </w:r>
      <w:r w:rsidR="00F976E2" w:rsidRPr="001335C3">
        <w:rPr>
          <w:i/>
          <w:iCs/>
          <w:u w:val="single"/>
        </w:rPr>
        <w:t>Corporations Act 2001</w:t>
      </w:r>
    </w:p>
    <w:p w14:paraId="1E91A80C" w14:textId="77777777" w:rsidR="00710A3A" w:rsidRPr="004E5A96" w:rsidRDefault="00710A3A" w:rsidP="00710A3A">
      <w:pPr>
        <w:tabs>
          <w:tab w:val="left" w:pos="2835"/>
        </w:tabs>
        <w:spacing w:before="240"/>
        <w:ind w:right="91"/>
        <w:rPr>
          <w:b/>
          <w:bCs/>
          <w:i/>
          <w:iCs/>
        </w:rPr>
      </w:pPr>
      <w:r w:rsidRPr="004E5A96">
        <w:rPr>
          <w:b/>
          <w:bCs/>
          <w:i/>
          <w:iCs/>
        </w:rPr>
        <w:t>Corporations Regulations 2001</w:t>
      </w:r>
    </w:p>
    <w:p w14:paraId="5BF164EF" w14:textId="4D9D830B" w:rsidR="001753B2" w:rsidRDefault="00F976E2" w:rsidP="00AF43B4">
      <w:pPr>
        <w:spacing w:after="0"/>
        <w:ind w:right="91"/>
        <w:rPr>
          <w:u w:val="single"/>
        </w:rPr>
      </w:pPr>
      <w:r>
        <w:t xml:space="preserve">Item 1 repeals </w:t>
      </w:r>
      <w:r w:rsidR="00915EA1">
        <w:t>regulation 5.1.02</w:t>
      </w:r>
      <w:r w:rsidR="00681368">
        <w:t xml:space="preserve"> of the </w:t>
      </w:r>
      <w:r w:rsidR="00C7319F" w:rsidRPr="001335C3">
        <w:rPr>
          <w:i/>
          <w:iCs/>
        </w:rPr>
        <w:t>Corporations Regulations</w:t>
      </w:r>
      <w:r w:rsidR="00891F12" w:rsidRPr="001335C3">
        <w:rPr>
          <w:i/>
          <w:iCs/>
        </w:rPr>
        <w:t xml:space="preserve"> </w:t>
      </w:r>
      <w:r w:rsidR="004D29C6" w:rsidRPr="001335C3">
        <w:rPr>
          <w:i/>
          <w:iCs/>
        </w:rPr>
        <w:t>2001</w:t>
      </w:r>
      <w:r w:rsidR="004D29C6">
        <w:t xml:space="preserve"> (Corporations Regulations)</w:t>
      </w:r>
      <w:r w:rsidR="00C7319F">
        <w:t xml:space="preserve"> </w:t>
      </w:r>
      <w:r>
        <w:t xml:space="preserve">to </w:t>
      </w:r>
      <w:r w:rsidR="00827B40">
        <w:t xml:space="preserve">ensure that </w:t>
      </w:r>
      <w:r w:rsidR="00915EA1">
        <w:t xml:space="preserve">notices </w:t>
      </w:r>
      <w:r w:rsidR="00827B40">
        <w:t>sent by companies</w:t>
      </w:r>
      <w:r w:rsidR="00915EA1">
        <w:t xml:space="preserve"> to </w:t>
      </w:r>
      <w:proofErr w:type="gramStart"/>
      <w:r w:rsidR="00915EA1">
        <w:t>dissenting</w:t>
      </w:r>
      <w:proofErr w:type="gramEnd"/>
      <w:r w:rsidR="00915EA1">
        <w:t xml:space="preserve"> shareholders </w:t>
      </w:r>
      <w:r w:rsidR="00827B40">
        <w:t xml:space="preserve">can be sent in both electronic and physical form. </w:t>
      </w:r>
    </w:p>
    <w:p w14:paraId="69861954" w14:textId="1AD39083" w:rsidR="00EA4DD8" w:rsidRDefault="001753B2" w:rsidP="00AF43B4">
      <w:pPr>
        <w:spacing w:after="0"/>
        <w:ind w:right="91"/>
        <w:rPr>
          <w:color w:val="FF0000"/>
        </w:rPr>
      </w:pPr>
      <w:r>
        <w:rPr>
          <w:u w:val="single"/>
        </w:rPr>
        <w:t xml:space="preserve">Schedule 2 - </w:t>
      </w:r>
      <w:r w:rsidR="00FF1D88">
        <w:rPr>
          <w:u w:val="single"/>
        </w:rPr>
        <w:t xml:space="preserve">Publication requirements </w:t>
      </w:r>
    </w:p>
    <w:p w14:paraId="26C4BFDA" w14:textId="338F856B" w:rsidR="00FF1D88" w:rsidRPr="004E5A96" w:rsidRDefault="00FF59FC" w:rsidP="005349A1">
      <w:pPr>
        <w:tabs>
          <w:tab w:val="left" w:pos="2835"/>
        </w:tabs>
        <w:spacing w:before="240"/>
        <w:ind w:right="91"/>
        <w:rPr>
          <w:b/>
          <w:bCs/>
          <w:i/>
          <w:iCs/>
        </w:rPr>
      </w:pPr>
      <w:r w:rsidRPr="004E5A96">
        <w:rPr>
          <w:b/>
          <w:bCs/>
          <w:i/>
          <w:iCs/>
        </w:rPr>
        <w:t xml:space="preserve">Corporations Regulations </w:t>
      </w:r>
      <w:r w:rsidR="004E5A96" w:rsidRPr="004E5A96">
        <w:rPr>
          <w:b/>
          <w:bCs/>
          <w:i/>
          <w:iCs/>
        </w:rPr>
        <w:t>2001</w:t>
      </w:r>
    </w:p>
    <w:p w14:paraId="3887E72D" w14:textId="142ADB65" w:rsidR="00FB2A66" w:rsidRDefault="00097118" w:rsidP="005349A1">
      <w:pPr>
        <w:tabs>
          <w:tab w:val="left" w:pos="2835"/>
        </w:tabs>
        <w:spacing w:before="240"/>
        <w:ind w:right="91"/>
      </w:pPr>
      <w:r>
        <w:t xml:space="preserve">Item 1 amends </w:t>
      </w:r>
      <w:r w:rsidR="00425327">
        <w:t>regulation</w:t>
      </w:r>
      <w:r>
        <w:t xml:space="preserve"> </w:t>
      </w:r>
      <w:r w:rsidRPr="00097118">
        <w:t>5.6.75(1)(a)</w:t>
      </w:r>
      <w:r>
        <w:t xml:space="preserve"> of the Corporations Regulations to ensure amendment</w:t>
      </w:r>
      <w:r w:rsidR="00EC6515">
        <w:t>s</w:t>
      </w:r>
      <w:r>
        <w:t xml:space="preserve"> to sections 601CC and 601CL of the Corporations Act are effective. </w:t>
      </w:r>
      <w:r w:rsidR="00D319B1">
        <w:t xml:space="preserve">The </w:t>
      </w:r>
      <w:r>
        <w:t>amendments</w:t>
      </w:r>
      <w:r w:rsidR="00BF3998">
        <w:t xml:space="preserve"> to the Corporations Act</w:t>
      </w:r>
      <w:r>
        <w:t xml:space="preserve"> </w:t>
      </w:r>
      <w:r w:rsidR="00705054">
        <w:t>require the</w:t>
      </w:r>
      <w:r w:rsidR="00BF3998">
        <w:t xml:space="preserve"> relevant</w:t>
      </w:r>
      <w:r w:rsidR="00705054">
        <w:t xml:space="preserve"> notice to be published in a manner that results in the notice being accessible to the public and reasonably prominent </w:t>
      </w:r>
      <w:r w:rsidR="00BF3998">
        <w:t>and</w:t>
      </w:r>
      <w:r w:rsidR="00705054">
        <w:t>, if a relevant ASIC determination is in force, in a manner specified in the determination.</w:t>
      </w:r>
    </w:p>
    <w:p w14:paraId="11D6FC8B" w14:textId="2AEA5DBF" w:rsidR="00FF59FC" w:rsidRDefault="00FB2A66" w:rsidP="005349A1">
      <w:pPr>
        <w:tabs>
          <w:tab w:val="left" w:pos="2835"/>
        </w:tabs>
        <w:spacing w:before="240"/>
        <w:ind w:right="91"/>
      </w:pPr>
      <w:r>
        <w:t xml:space="preserve">Item </w:t>
      </w:r>
      <w:r w:rsidR="00F90F49">
        <w:t>2</w:t>
      </w:r>
      <w:r>
        <w:t xml:space="preserve"> repeals </w:t>
      </w:r>
      <w:r w:rsidR="00425327">
        <w:t>r</w:t>
      </w:r>
      <w:r w:rsidR="00425327" w:rsidRPr="00425327">
        <w:t>egulation 5D.1.01</w:t>
      </w:r>
      <w:r w:rsidR="003C2A57">
        <w:t xml:space="preserve"> </w:t>
      </w:r>
      <w:r w:rsidR="00425327">
        <w:t>of the Corporations Regulations.</w:t>
      </w:r>
      <w:r w:rsidR="004C48CE">
        <w:t xml:space="preserve"> </w:t>
      </w:r>
      <w:r w:rsidR="001D3D4F">
        <w:t>R</w:t>
      </w:r>
      <w:r w:rsidR="001D3D4F" w:rsidRPr="00425327">
        <w:t>egulation 5D.1.01</w:t>
      </w:r>
      <w:r w:rsidR="001D3D4F">
        <w:t xml:space="preserve"> prescribed the manner of publication of certain notices under section 601WDA of the Corporations Act</w:t>
      </w:r>
      <w:r w:rsidR="00033C21">
        <w:t>. A</w:t>
      </w:r>
      <w:r w:rsidR="004C48CE">
        <w:t>s a result of amendments to</w:t>
      </w:r>
      <w:r w:rsidR="00033C21">
        <w:t xml:space="preserve"> section 601WDA</w:t>
      </w:r>
      <w:r w:rsidR="00BF3998">
        <w:t xml:space="preserve"> of the Corporations Act</w:t>
      </w:r>
      <w:r w:rsidR="004C48CE">
        <w:t>,</w:t>
      </w:r>
      <w:r w:rsidR="0020624F">
        <w:t xml:space="preserve"> </w:t>
      </w:r>
      <w:r w:rsidR="00033C21">
        <w:t xml:space="preserve">the manner of publication is now </w:t>
      </w:r>
      <w:r w:rsidR="005B448F">
        <w:t>provided</w:t>
      </w:r>
      <w:r w:rsidR="00033C21">
        <w:t xml:space="preserve"> in section </w:t>
      </w:r>
      <w:r w:rsidR="00033C21">
        <w:lastRenderedPageBreak/>
        <w:t xml:space="preserve">601WDA. Accordingly, the content of regulation </w:t>
      </w:r>
      <w:r w:rsidR="00033C21" w:rsidRPr="00425327">
        <w:t>5D.1.01</w:t>
      </w:r>
      <w:r w:rsidR="00BF3998">
        <w:t>,</w:t>
      </w:r>
      <w:r w:rsidR="00033C21">
        <w:t xml:space="preserve"> which prescribed the manner of publication</w:t>
      </w:r>
      <w:r w:rsidR="00BF3998">
        <w:t>,</w:t>
      </w:r>
      <w:r w:rsidR="00033C21">
        <w:t xml:space="preserve"> is repealed.</w:t>
      </w:r>
      <w:r w:rsidR="00425327">
        <w:t xml:space="preserve"> </w:t>
      </w:r>
    </w:p>
    <w:p w14:paraId="70EFEAA3" w14:textId="205433E2" w:rsidR="00F30680" w:rsidRDefault="00F30680" w:rsidP="0045352D">
      <w:pPr>
        <w:tabs>
          <w:tab w:val="left" w:pos="2835"/>
        </w:tabs>
        <w:spacing w:before="240"/>
        <w:ind w:right="91"/>
      </w:pPr>
      <w:r>
        <w:t>Item</w:t>
      </w:r>
      <w:r w:rsidR="006B2988" w:rsidDel="002E4BEE">
        <w:t xml:space="preserve"> </w:t>
      </w:r>
      <w:r w:rsidR="002E4BEE">
        <w:t xml:space="preserve">3 </w:t>
      </w:r>
      <w:r w:rsidR="006B2988">
        <w:t>adds Part 5D.5</w:t>
      </w:r>
      <w:r w:rsidR="009F7601">
        <w:t xml:space="preserve"> to Part 5D</w:t>
      </w:r>
      <w:r w:rsidR="00457E32">
        <w:t>, which specif</w:t>
      </w:r>
      <w:r w:rsidR="00C63672">
        <w:t>ies the</w:t>
      </w:r>
      <w:r w:rsidR="00537A71">
        <w:t xml:space="preserve"> ASIC website as the</w:t>
      </w:r>
      <w:r w:rsidR="00C63672">
        <w:t xml:space="preserve"> medium </w:t>
      </w:r>
      <w:r w:rsidR="00537A71">
        <w:t>by</w:t>
      </w:r>
      <w:r w:rsidR="00C63672">
        <w:t xml:space="preserve"> which ASIC must publish notices under paragraph 601</w:t>
      </w:r>
      <w:r w:rsidR="00F67A10">
        <w:t>WBH(1)(c).</w:t>
      </w:r>
    </w:p>
    <w:p w14:paraId="14B74ED2" w14:textId="5FB5E72D" w:rsidR="00ED7945" w:rsidRDefault="00710043" w:rsidP="0045352D">
      <w:pPr>
        <w:tabs>
          <w:tab w:val="left" w:pos="2835"/>
        </w:tabs>
        <w:spacing w:before="240"/>
        <w:ind w:right="91"/>
      </w:pPr>
      <w:r>
        <w:t xml:space="preserve">Items </w:t>
      </w:r>
      <w:r w:rsidR="00BE0E15">
        <w:t xml:space="preserve">4 </w:t>
      </w:r>
      <w:r>
        <w:t>to</w:t>
      </w:r>
      <w:r w:rsidR="00E37E8B" w:rsidDel="00BE0E15">
        <w:t xml:space="preserve"> </w:t>
      </w:r>
      <w:r w:rsidR="00BE0E15">
        <w:t xml:space="preserve">14 </w:t>
      </w:r>
      <w:r w:rsidR="00E37E8B">
        <w:t>replace newspaper publication permission</w:t>
      </w:r>
      <w:r w:rsidR="00CE4075">
        <w:t>s</w:t>
      </w:r>
      <w:r w:rsidR="00E37E8B">
        <w:t xml:space="preserve"> </w:t>
      </w:r>
      <w:r w:rsidR="007B269E">
        <w:t xml:space="preserve">concerning the </w:t>
      </w:r>
      <w:r w:rsidR="00B92C3F">
        <w:t>Securities Exchanges Guarantee Corporation (</w:t>
      </w:r>
      <w:r w:rsidR="007B269E">
        <w:t>SEGC</w:t>
      </w:r>
      <w:r w:rsidR="00B92C3F">
        <w:t>)</w:t>
      </w:r>
      <w:r w:rsidR="007B269E">
        <w:t xml:space="preserve"> </w:t>
      </w:r>
      <w:r w:rsidR="00E37E8B">
        <w:t>with</w:t>
      </w:r>
      <w:r w:rsidR="007B269E">
        <w:t xml:space="preserve"> </w:t>
      </w:r>
      <w:r w:rsidR="00E37E8B">
        <w:t>technology neutral publication permission</w:t>
      </w:r>
      <w:r w:rsidR="007B269E">
        <w:t>s</w:t>
      </w:r>
      <w:r w:rsidR="00E37E8B">
        <w:t xml:space="preserve"> and make other associated amendments.</w:t>
      </w:r>
      <w:r w:rsidR="00CE4075">
        <w:t xml:space="preserve"> </w:t>
      </w:r>
      <w:r w:rsidR="007B269E">
        <w:t>Regulations 7.5.30, 7.5.56</w:t>
      </w:r>
      <w:r w:rsidR="00ED7945">
        <w:t xml:space="preserve">, </w:t>
      </w:r>
      <w:r w:rsidR="007B269E">
        <w:t>7.5.61</w:t>
      </w:r>
      <w:r w:rsidR="00ED7945">
        <w:t xml:space="preserve"> and 7.5.70</w:t>
      </w:r>
      <w:r w:rsidR="007B269E">
        <w:t xml:space="preserve"> of the Corporations Regulations previously </w:t>
      </w:r>
      <w:r w:rsidR="005F672D">
        <w:t>allowed the SEGC to</w:t>
      </w:r>
      <w:r w:rsidR="00B31F55">
        <w:t xml:space="preserve"> publish certain notices in </w:t>
      </w:r>
      <w:r w:rsidR="009D205D">
        <w:t>newspapers</w:t>
      </w:r>
      <w:r w:rsidR="00B31F55">
        <w:t xml:space="preserve">. </w:t>
      </w:r>
      <w:r w:rsidR="009D205D">
        <w:t>The SEGC can now publish the notice</w:t>
      </w:r>
      <w:r w:rsidR="00CE4075">
        <w:t>s</w:t>
      </w:r>
      <w:r w:rsidR="009D205D">
        <w:t xml:space="preserve"> in a </w:t>
      </w:r>
      <w:r w:rsidR="009D205D" w:rsidRPr="006F10E1">
        <w:t>manner that results in the notice being accessible to the public and reasonably prominent.</w:t>
      </w:r>
      <w:r w:rsidR="00AB77D8">
        <w:t xml:space="preserve"> </w:t>
      </w:r>
    </w:p>
    <w:p w14:paraId="42F8CAB0" w14:textId="38D55C26" w:rsidR="00B20110" w:rsidRDefault="00CE4075" w:rsidP="0045352D">
      <w:pPr>
        <w:tabs>
          <w:tab w:val="left" w:pos="2835"/>
        </w:tabs>
        <w:spacing w:before="240"/>
        <w:ind w:right="91"/>
      </w:pPr>
      <w:r>
        <w:t>R</w:t>
      </w:r>
      <w:r w:rsidR="00AB77D8">
        <w:t xml:space="preserve">egulations </w:t>
      </w:r>
      <w:r w:rsidR="00ED7945">
        <w:t xml:space="preserve">7.5.30, 7.5.56, 7.5.61 </w:t>
      </w:r>
      <w:r w:rsidR="00AB77D8">
        <w:t>previously accounted for instances where the notices might be published across multiple different newspaper</w:t>
      </w:r>
      <w:r w:rsidR="001437C5">
        <w:t>s</w:t>
      </w:r>
      <w:r w:rsidR="00AB77D8">
        <w:t xml:space="preserve"> and on different days. As this is no longer a possibility</w:t>
      </w:r>
      <w:r w:rsidR="00ED7945">
        <w:t xml:space="preserve">, the amendments provided by items </w:t>
      </w:r>
      <w:r w:rsidR="00F853C5">
        <w:t>6</w:t>
      </w:r>
      <w:r w:rsidR="00ED7945">
        <w:t>,</w:t>
      </w:r>
      <w:r w:rsidR="00ED7945" w:rsidDel="00F853C5">
        <w:t xml:space="preserve"> </w:t>
      </w:r>
      <w:r w:rsidR="00F853C5">
        <w:t xml:space="preserve">9 </w:t>
      </w:r>
      <w:r w:rsidR="00ED7945">
        <w:t xml:space="preserve">and </w:t>
      </w:r>
      <w:r w:rsidR="00F853C5">
        <w:t xml:space="preserve">12 </w:t>
      </w:r>
      <w:r>
        <w:t xml:space="preserve">clarify and </w:t>
      </w:r>
      <w:r w:rsidR="00ED7945">
        <w:t xml:space="preserve">simplify </w:t>
      </w:r>
      <w:r w:rsidR="00C134AD">
        <w:t>the draft</w:t>
      </w:r>
      <w:r>
        <w:t>ing</w:t>
      </w:r>
      <w:r w:rsidR="00C134AD">
        <w:t xml:space="preserve"> of the regulations.</w:t>
      </w:r>
    </w:p>
    <w:p w14:paraId="3DADED3C" w14:textId="3B979607" w:rsidR="00710043" w:rsidRDefault="00B20110" w:rsidP="0045352D">
      <w:pPr>
        <w:tabs>
          <w:tab w:val="left" w:pos="2835"/>
        </w:tabs>
        <w:spacing w:before="240"/>
        <w:ind w:right="91"/>
      </w:pPr>
      <w:r>
        <w:t xml:space="preserve">Regulation 7.6.02AA(4)(b) of the Corporations Regulations previously required ASIC to publish certain </w:t>
      </w:r>
      <w:r w:rsidR="00491FC8">
        <w:t xml:space="preserve">proposals and directions </w:t>
      </w:r>
      <w:r w:rsidRPr="00B20110">
        <w:t>on its internet website</w:t>
      </w:r>
      <w:r>
        <w:t xml:space="preserve"> </w:t>
      </w:r>
      <w:r w:rsidRPr="00B20110">
        <w:t>and in a daily newspaper having national circulation</w:t>
      </w:r>
      <w:r>
        <w:t xml:space="preserve">. </w:t>
      </w:r>
      <w:r w:rsidR="00CE4075">
        <w:t xml:space="preserve">The amendments provided by </w:t>
      </w:r>
      <w:r w:rsidR="000B2AE6">
        <w:t>i</w:t>
      </w:r>
      <w:r w:rsidR="00CE4075">
        <w:t>tem</w:t>
      </w:r>
      <w:r w:rsidR="00E200DA">
        <w:t xml:space="preserve">s </w:t>
      </w:r>
      <w:r w:rsidR="00F853C5">
        <w:t xml:space="preserve">15 </w:t>
      </w:r>
      <w:r w:rsidR="00E200DA">
        <w:t>and</w:t>
      </w:r>
      <w:r w:rsidR="00CE4075" w:rsidDel="00F853C5">
        <w:t xml:space="preserve"> </w:t>
      </w:r>
      <w:r w:rsidR="00F853C5">
        <w:t xml:space="preserve">16 </w:t>
      </w:r>
      <w:r w:rsidR="00CE4075">
        <w:t xml:space="preserve">now require the </w:t>
      </w:r>
      <w:r w:rsidR="00491FC8">
        <w:t xml:space="preserve">proposals and directions to be </w:t>
      </w:r>
      <w:r w:rsidR="00CE4075">
        <w:t xml:space="preserve">published </w:t>
      </w:r>
      <w:r w:rsidR="00491FC8">
        <w:t xml:space="preserve">in a manner </w:t>
      </w:r>
      <w:r w:rsidR="00491FC8" w:rsidRPr="00491FC8">
        <w:t>that results in the proposal and direction being accessible to the public and reasonably prominent.</w:t>
      </w:r>
    </w:p>
    <w:p w14:paraId="567B0EFC" w14:textId="6EDC575B" w:rsidR="006F458F" w:rsidRDefault="00380E5B" w:rsidP="006F458F">
      <w:pPr>
        <w:tabs>
          <w:tab w:val="left" w:pos="2835"/>
        </w:tabs>
        <w:spacing w:before="240"/>
        <w:ind w:right="91"/>
      </w:pPr>
      <w:r>
        <w:t>Regulation 12.4.04 of the Corporations Regulations previously required</w:t>
      </w:r>
      <w:r w:rsidR="00694B02">
        <w:t xml:space="preserve"> certain bodies corporate to give notice of meetings by publishing the notice in certain newspapers. </w:t>
      </w:r>
      <w:r>
        <w:t xml:space="preserve">The amendments provided by </w:t>
      </w:r>
      <w:r w:rsidR="00675E6A">
        <w:t>i</w:t>
      </w:r>
      <w:r>
        <w:t>tem</w:t>
      </w:r>
      <w:r w:rsidR="006F458F">
        <w:t xml:space="preserve">s </w:t>
      </w:r>
      <w:r w:rsidR="00F853C5">
        <w:t xml:space="preserve">17 </w:t>
      </w:r>
      <w:r w:rsidR="006F458F">
        <w:t>to</w:t>
      </w:r>
      <w:r w:rsidR="006F458F" w:rsidDel="00F853C5">
        <w:t xml:space="preserve"> </w:t>
      </w:r>
      <w:r w:rsidR="00F853C5">
        <w:t xml:space="preserve">19 </w:t>
      </w:r>
      <w:r w:rsidR="008311AB">
        <w:t>now require</w:t>
      </w:r>
      <w:r w:rsidR="006F458F">
        <w:t xml:space="preserve"> the notice to be published in a manner that results in the notice being accessible to the public and reasonably prominent </w:t>
      </w:r>
      <w:r w:rsidR="001437C5">
        <w:t>and</w:t>
      </w:r>
      <w:r w:rsidR="006F458F">
        <w:t xml:space="preserve">, if a relevant </w:t>
      </w:r>
      <w:r w:rsidR="00C14A26">
        <w:t xml:space="preserve">ASIC </w:t>
      </w:r>
      <w:r w:rsidR="006F458F">
        <w:t>determination is in force, in a manner specified in the determination.</w:t>
      </w:r>
    </w:p>
    <w:p w14:paraId="7C864AA4" w14:textId="3D9B9D3C" w:rsidR="0016656E" w:rsidRPr="004E5A96" w:rsidRDefault="0016656E" w:rsidP="006F458F">
      <w:pPr>
        <w:tabs>
          <w:tab w:val="left" w:pos="2835"/>
        </w:tabs>
        <w:spacing w:before="240"/>
        <w:ind w:right="91"/>
        <w:rPr>
          <w:b/>
          <w:bCs/>
          <w:i/>
          <w:iCs/>
        </w:rPr>
      </w:pPr>
      <w:r w:rsidRPr="004E5A96">
        <w:rPr>
          <w:b/>
          <w:bCs/>
          <w:i/>
          <w:iCs/>
        </w:rPr>
        <w:t xml:space="preserve">Life Insurance Regulations </w:t>
      </w:r>
      <w:r w:rsidR="004E5A96">
        <w:rPr>
          <w:b/>
          <w:bCs/>
          <w:i/>
          <w:iCs/>
        </w:rPr>
        <w:t>1995</w:t>
      </w:r>
    </w:p>
    <w:p w14:paraId="5493D13D" w14:textId="159D9C71" w:rsidR="0022266B" w:rsidRDefault="0028754F" w:rsidP="00514889">
      <w:pPr>
        <w:tabs>
          <w:tab w:val="left" w:pos="2835"/>
        </w:tabs>
        <w:spacing w:before="240"/>
        <w:ind w:right="91"/>
      </w:pPr>
      <w:r>
        <w:t xml:space="preserve">Regulation 9.02 of the </w:t>
      </w:r>
      <w:r w:rsidRPr="0028754F">
        <w:rPr>
          <w:i/>
          <w:iCs/>
        </w:rPr>
        <w:t>Life Insurance Regulations 1995</w:t>
      </w:r>
      <w:r>
        <w:t xml:space="preserve"> pre</w:t>
      </w:r>
      <w:r w:rsidR="00514889">
        <w:t xml:space="preserve">viously required an applicant to the Court </w:t>
      </w:r>
      <w:r w:rsidR="007551A1">
        <w:t xml:space="preserve">applying </w:t>
      </w:r>
      <w:r w:rsidR="00514889">
        <w:t>for confirmation of a scheme to publish a notice of intention to make the application, in a form approved by APRA, in the Gazette and certain newspapers.</w:t>
      </w:r>
      <w:r w:rsidR="00F07CA4">
        <w:t xml:space="preserve"> </w:t>
      </w:r>
      <w:r w:rsidR="001437C5">
        <w:t>A</w:t>
      </w:r>
      <w:r w:rsidR="00F07CA4">
        <w:t>mendment</w:t>
      </w:r>
      <w:r w:rsidR="0067374A">
        <w:t>s</w:t>
      </w:r>
      <w:r w:rsidR="00F07CA4">
        <w:t xml:space="preserve"> to the </w:t>
      </w:r>
      <w:r w:rsidR="00F07CA4" w:rsidRPr="00F07CA4">
        <w:rPr>
          <w:i/>
          <w:iCs/>
        </w:rPr>
        <w:t>Life Insurance Act 1995</w:t>
      </w:r>
      <w:r w:rsidR="00F07CA4">
        <w:t xml:space="preserve"> have </w:t>
      </w:r>
      <w:r w:rsidR="00993A16">
        <w:t>replaced</w:t>
      </w:r>
      <w:r w:rsidR="00F07CA4">
        <w:t xml:space="preserve"> th</w:t>
      </w:r>
      <w:r w:rsidR="0067374A">
        <w:t>is</w:t>
      </w:r>
      <w:r w:rsidR="00F07CA4">
        <w:t xml:space="preserve"> publication re</w:t>
      </w:r>
      <w:r w:rsidR="00993A16">
        <w:t xml:space="preserve">quirement with </w:t>
      </w:r>
      <w:r w:rsidR="0067374A">
        <w:t xml:space="preserve">a </w:t>
      </w:r>
      <w:r w:rsidR="00993A16">
        <w:t xml:space="preserve">technology neutral publication requirement. </w:t>
      </w:r>
      <w:r w:rsidR="0067374A">
        <w:t>Accordingly, items</w:t>
      </w:r>
      <w:r w:rsidR="0067374A" w:rsidDel="008840A3">
        <w:t xml:space="preserve"> </w:t>
      </w:r>
      <w:r w:rsidR="002D4486">
        <w:t xml:space="preserve">21 </w:t>
      </w:r>
      <w:r w:rsidR="002C7CB0">
        <w:t xml:space="preserve">to </w:t>
      </w:r>
      <w:r w:rsidR="008840A3">
        <w:t xml:space="preserve">23 </w:t>
      </w:r>
      <w:r w:rsidR="0067374A">
        <w:t xml:space="preserve">remove the publication requirement from regulation 9.02. </w:t>
      </w:r>
    </w:p>
    <w:p w14:paraId="7874FFD5" w14:textId="3BFA412C" w:rsidR="0016656E" w:rsidRPr="002E5E66" w:rsidRDefault="00F9072E" w:rsidP="00514889">
      <w:pPr>
        <w:tabs>
          <w:tab w:val="left" w:pos="2835"/>
        </w:tabs>
        <w:spacing w:before="240"/>
        <w:ind w:right="91"/>
      </w:pPr>
      <w:r>
        <w:t>Regulation 9.01</w:t>
      </w:r>
      <w:r w:rsidR="00BC6428">
        <w:t xml:space="preserve"> of the </w:t>
      </w:r>
      <w:r w:rsidR="00BC6428">
        <w:rPr>
          <w:i/>
          <w:iCs/>
        </w:rPr>
        <w:t xml:space="preserve">Life Insurance </w:t>
      </w:r>
      <w:r w:rsidR="00BC6428" w:rsidRPr="00650D7A">
        <w:rPr>
          <w:i/>
          <w:iCs/>
        </w:rPr>
        <w:t>Regulations</w:t>
      </w:r>
      <w:r w:rsidR="00650D7A">
        <w:t xml:space="preserve"> </w:t>
      </w:r>
      <w:r w:rsidR="008A284C">
        <w:rPr>
          <w:i/>
          <w:iCs/>
        </w:rPr>
        <w:t>1995</w:t>
      </w:r>
      <w:r w:rsidR="00650D7A">
        <w:t xml:space="preserve"> </w:t>
      </w:r>
      <w:r w:rsidR="00CC001A">
        <w:t xml:space="preserve">previously referred </w:t>
      </w:r>
      <w:r w:rsidR="00435BE4">
        <w:t>to</w:t>
      </w:r>
      <w:r w:rsidR="008D08EE">
        <w:t xml:space="preserve"> </w:t>
      </w:r>
      <w:r w:rsidR="00302F07">
        <w:t>r</w:t>
      </w:r>
      <w:r w:rsidR="008D08EE">
        <w:t xml:space="preserve">egulation </w:t>
      </w:r>
      <w:r w:rsidR="0027685E">
        <w:t>9.02</w:t>
      </w:r>
      <w:r w:rsidR="002A0EAD">
        <w:t>, and</w:t>
      </w:r>
      <w:r w:rsidR="00C520B3">
        <w:t xml:space="preserve"> the</w:t>
      </w:r>
      <w:r w:rsidR="006908D3">
        <w:t>reby the</w:t>
      </w:r>
      <w:r w:rsidR="00C520B3">
        <w:t xml:space="preserve"> </w:t>
      </w:r>
      <w:r w:rsidR="00E72D26">
        <w:t>publication requirements</w:t>
      </w:r>
      <w:r w:rsidR="006908D3">
        <w:t xml:space="preserve"> it</w:t>
      </w:r>
      <w:r w:rsidR="00E72D26">
        <w:t xml:space="preserve"> contained. </w:t>
      </w:r>
      <w:r w:rsidR="00B42CC9" w:rsidRPr="00BC6428">
        <w:t>Item</w:t>
      </w:r>
      <w:r w:rsidR="00B42CC9">
        <w:t xml:space="preserve"> 20 </w:t>
      </w:r>
      <w:r w:rsidR="00B522F3">
        <w:t>omits</w:t>
      </w:r>
      <w:r w:rsidR="003B613B">
        <w:t xml:space="preserve"> </w:t>
      </w:r>
      <w:r w:rsidR="00BC0D62">
        <w:t xml:space="preserve">the </w:t>
      </w:r>
      <w:r w:rsidR="003B613B">
        <w:t xml:space="preserve">reference to regulation 9.02 and </w:t>
      </w:r>
      <w:r w:rsidR="00B522F3">
        <w:t>substitutes</w:t>
      </w:r>
      <w:r w:rsidR="00302F07">
        <w:t xml:space="preserve"> it</w:t>
      </w:r>
      <w:r w:rsidR="00BC0D62">
        <w:t xml:space="preserve"> </w:t>
      </w:r>
      <w:r w:rsidR="003B613B">
        <w:t>with</w:t>
      </w:r>
      <w:r w:rsidR="000C3C67">
        <w:t xml:space="preserve"> a reference to</w:t>
      </w:r>
      <w:r w:rsidR="003B613B">
        <w:t xml:space="preserve"> </w:t>
      </w:r>
      <w:r w:rsidR="002E5E66">
        <w:t xml:space="preserve">subsection 191(2A) of the </w:t>
      </w:r>
      <w:r w:rsidR="002E5E66" w:rsidRPr="00B83109">
        <w:rPr>
          <w:i/>
          <w:iCs/>
        </w:rPr>
        <w:t>Life Insurance Act</w:t>
      </w:r>
      <w:r w:rsidR="003B613B">
        <w:t xml:space="preserve"> </w:t>
      </w:r>
      <w:r w:rsidR="002E5E66">
        <w:rPr>
          <w:i/>
          <w:iCs/>
        </w:rPr>
        <w:t>1995</w:t>
      </w:r>
      <w:r w:rsidR="004A1F10">
        <w:t xml:space="preserve">, which contains </w:t>
      </w:r>
      <w:r w:rsidR="007F6BA2">
        <w:t>a technology neutral publication requirement</w:t>
      </w:r>
      <w:r w:rsidR="00431B6F">
        <w:t>.</w:t>
      </w:r>
    </w:p>
    <w:p w14:paraId="2DD02A7F" w14:textId="7C1B211B" w:rsidR="001753B2" w:rsidRPr="00DF6C04" w:rsidRDefault="001753B2" w:rsidP="001753B2">
      <w:pPr>
        <w:spacing w:after="0"/>
        <w:ind w:right="91"/>
        <w:rPr>
          <w:u w:val="single"/>
        </w:rPr>
      </w:pPr>
      <w:r w:rsidRPr="00DF6C04">
        <w:rPr>
          <w:u w:val="single"/>
        </w:rPr>
        <w:t>Schedule 3</w:t>
      </w:r>
      <w:r w:rsidR="00466DB3">
        <w:rPr>
          <w:u w:val="single"/>
        </w:rPr>
        <w:t xml:space="preserve"> – </w:t>
      </w:r>
      <w:r w:rsidR="0044633C">
        <w:rPr>
          <w:u w:val="single"/>
        </w:rPr>
        <w:t>National Consumer Credit Protection amendments</w:t>
      </w:r>
    </w:p>
    <w:p w14:paraId="2C85E17E" w14:textId="77777777" w:rsidR="004F3634" w:rsidRDefault="004F3634" w:rsidP="001753B2">
      <w:pPr>
        <w:spacing w:after="0"/>
        <w:ind w:right="91"/>
        <w:rPr>
          <w:b/>
          <w:bCs/>
          <w:i/>
          <w:iCs/>
        </w:rPr>
      </w:pPr>
    </w:p>
    <w:p w14:paraId="38F1D7D8" w14:textId="3C588F7F" w:rsidR="00DF6C04" w:rsidRPr="004E5A96" w:rsidRDefault="004E5A96" w:rsidP="001753B2">
      <w:pPr>
        <w:spacing w:after="0"/>
        <w:ind w:right="91"/>
        <w:rPr>
          <w:b/>
          <w:bCs/>
          <w:color w:val="FF0000"/>
        </w:rPr>
      </w:pPr>
      <w:r w:rsidRPr="004E5A96">
        <w:rPr>
          <w:b/>
          <w:bCs/>
          <w:i/>
          <w:iCs/>
        </w:rPr>
        <w:lastRenderedPageBreak/>
        <w:t>National Consumer Credit Protection Regulations 2010</w:t>
      </w:r>
    </w:p>
    <w:p w14:paraId="1F363363" w14:textId="349C0161" w:rsidR="00DF6C04" w:rsidRDefault="00DF6C04" w:rsidP="001753B2">
      <w:pPr>
        <w:tabs>
          <w:tab w:val="left" w:pos="2835"/>
        </w:tabs>
        <w:spacing w:before="240"/>
        <w:ind w:right="91"/>
      </w:pPr>
      <w:r>
        <w:t xml:space="preserve">Item </w:t>
      </w:r>
      <w:r w:rsidR="00A33316">
        <w:t>1</w:t>
      </w:r>
      <w:r>
        <w:t xml:space="preserve"> updates Form</w:t>
      </w:r>
      <w:r w:rsidR="002156D9">
        <w:t xml:space="preserve"> 5 of Schedule 1</w:t>
      </w:r>
      <w:r>
        <w:t xml:space="preserve"> to remove the reference to newspapers. This </w:t>
      </w:r>
      <w:r w:rsidR="00BD4326">
        <w:t xml:space="preserve">ensures that notices can be published </w:t>
      </w:r>
      <w:r>
        <w:t>in any manner that is public and reasonably prominent.</w:t>
      </w:r>
    </w:p>
    <w:p w14:paraId="7349077F" w14:textId="4034AF75" w:rsidR="009004E0" w:rsidRPr="00DF6C04" w:rsidRDefault="009004E0" w:rsidP="009004E0">
      <w:pPr>
        <w:spacing w:after="0"/>
        <w:ind w:right="91"/>
        <w:rPr>
          <w:u w:val="single"/>
        </w:rPr>
      </w:pPr>
      <w:r w:rsidRPr="00DF6C04">
        <w:rPr>
          <w:u w:val="single"/>
        </w:rPr>
        <w:t xml:space="preserve">Schedule </w:t>
      </w:r>
      <w:r>
        <w:rPr>
          <w:u w:val="single"/>
        </w:rPr>
        <w:t>4 – Superannuation Industry (Supervision) amendments</w:t>
      </w:r>
    </w:p>
    <w:p w14:paraId="3E7E097B" w14:textId="6700F5E8" w:rsidR="00DF6C04" w:rsidRPr="004E5A96" w:rsidRDefault="004E5A96" w:rsidP="00DF6C04">
      <w:pPr>
        <w:spacing w:after="0"/>
        <w:ind w:right="91"/>
        <w:rPr>
          <w:b/>
          <w:bCs/>
          <w:i/>
          <w:iCs/>
        </w:rPr>
      </w:pPr>
      <w:r w:rsidRPr="004E5A96">
        <w:rPr>
          <w:b/>
          <w:bCs/>
          <w:i/>
          <w:iCs/>
        </w:rPr>
        <w:t>Superannuation Industry (Supervision) Regulations 1994</w:t>
      </w:r>
    </w:p>
    <w:p w14:paraId="1ADF8604" w14:textId="42314E05" w:rsidR="00E63F3A" w:rsidRDefault="00E25F39" w:rsidP="001753B2">
      <w:pPr>
        <w:tabs>
          <w:tab w:val="left" w:pos="2835"/>
        </w:tabs>
        <w:spacing w:before="240"/>
        <w:ind w:right="91"/>
      </w:pPr>
      <w:r>
        <w:t xml:space="preserve">Various amendments are made to the </w:t>
      </w:r>
      <w:r>
        <w:rPr>
          <w:i/>
          <w:iCs/>
        </w:rPr>
        <w:t>Superannuation Industry (Supervision) Regulations 1994</w:t>
      </w:r>
      <w:r w:rsidR="0068397D">
        <w:t xml:space="preserve"> </w:t>
      </w:r>
      <w:r w:rsidR="000C7D3D">
        <w:t xml:space="preserve">to remove </w:t>
      </w:r>
      <w:r w:rsidR="0028341B">
        <w:t>spent or redundant provisions</w:t>
      </w:r>
      <w:r w:rsidR="007C6825">
        <w:t xml:space="preserve"> relating to the “licensing transition period.”</w:t>
      </w:r>
      <w:r w:rsidR="0028341B">
        <w:t xml:space="preserve">. </w:t>
      </w:r>
      <w:r w:rsidR="0097355C">
        <w:t xml:space="preserve">Items </w:t>
      </w:r>
      <w:r w:rsidR="00E4534E">
        <w:t xml:space="preserve">1 </w:t>
      </w:r>
      <w:r w:rsidR="0097355C">
        <w:t xml:space="preserve">to </w:t>
      </w:r>
      <w:r w:rsidR="00E4534E">
        <w:t xml:space="preserve">9 </w:t>
      </w:r>
      <w:r w:rsidR="0097355C">
        <w:t>amend regulation</w:t>
      </w:r>
      <w:r w:rsidR="00E63F3A">
        <w:t>s</w:t>
      </w:r>
      <w:r w:rsidR="0097355C">
        <w:t xml:space="preserve"> 3A.05 and 3A.06 </w:t>
      </w:r>
      <w:r w:rsidR="00902AA8">
        <w:t xml:space="preserve">to </w:t>
      </w:r>
      <w:r w:rsidR="0043132C">
        <w:t>accommodate</w:t>
      </w:r>
      <w:r w:rsidR="00902AA8">
        <w:t xml:space="preserve"> amendments to sections 10, 29CB, 29CC, 29D and 142 of the </w:t>
      </w:r>
      <w:r w:rsidR="0043132C">
        <w:t>SIS Act</w:t>
      </w:r>
      <w:r w:rsidR="002D301E">
        <w:t xml:space="preserve"> in th</w:t>
      </w:r>
      <w:r w:rsidR="002D301E" w:rsidRPr="002D301E">
        <w:t xml:space="preserve">e </w:t>
      </w:r>
      <w:r w:rsidR="007C2AF8">
        <w:rPr>
          <w:i/>
          <w:iCs/>
        </w:rPr>
        <w:t>Treasury Laws Amendment (Modernising Business Communications and Other Measures) Act 2023.</w:t>
      </w:r>
      <w:r w:rsidR="007C2AF8" w:rsidRPr="002D301E" w:rsidDel="007C2AF8">
        <w:t xml:space="preserve"> </w:t>
      </w:r>
    </w:p>
    <w:p w14:paraId="60FBC9D5" w14:textId="18906385" w:rsidR="00097118" w:rsidRPr="00FF1D88" w:rsidRDefault="00902AA8" w:rsidP="005B2ED5">
      <w:pPr>
        <w:tabs>
          <w:tab w:val="left" w:pos="2835"/>
        </w:tabs>
        <w:spacing w:before="240"/>
        <w:ind w:right="91"/>
      </w:pPr>
      <w:r>
        <w:t>The amendments</w:t>
      </w:r>
      <w:r w:rsidR="00E63F3A">
        <w:t xml:space="preserve"> to the SIS Act</w:t>
      </w:r>
      <w:r w:rsidR="0043132C">
        <w:t xml:space="preserve"> remove references to the </w:t>
      </w:r>
      <w:r w:rsidR="00E63F3A">
        <w:t>“</w:t>
      </w:r>
      <w:r w:rsidR="0043132C">
        <w:t>licensing transition period</w:t>
      </w:r>
      <w:r w:rsidR="00E63F3A">
        <w:t>”,</w:t>
      </w:r>
      <w:r w:rsidR="0043132C">
        <w:t xml:space="preserve"> </w:t>
      </w:r>
      <w:r w:rsidR="004A096B">
        <w:t>which</w:t>
      </w:r>
      <w:r w:rsidR="0043132C">
        <w:t xml:space="preserve"> are no longer </w:t>
      </w:r>
      <w:r w:rsidR="004A096B">
        <w:t>required</w:t>
      </w:r>
      <w:r w:rsidR="00EE29AB">
        <w:t>.</w:t>
      </w:r>
      <w:r w:rsidR="0043132C">
        <w:t xml:space="preserve"> Previously, the SIS Act</w:t>
      </w:r>
      <w:r w:rsidR="0029291E">
        <w:t xml:space="preserve"> also</w:t>
      </w:r>
      <w:r w:rsidR="00EE29AB">
        <w:t xml:space="preserve"> </w:t>
      </w:r>
      <w:r w:rsidR="0043132C">
        <w:t xml:space="preserve">required APRA to </w:t>
      </w:r>
      <w:r w:rsidR="00EE29AB">
        <w:t xml:space="preserve">advertise the making of an instrument </w:t>
      </w:r>
      <w:r w:rsidR="00362C83">
        <w:t>that formulates a scheme for the winding-up or dissolution of an entity</w:t>
      </w:r>
      <w:r w:rsidR="00EE29AB">
        <w:t xml:space="preserve">. The </w:t>
      </w:r>
      <w:r w:rsidR="00E63F3A">
        <w:t>SIS Act</w:t>
      </w:r>
      <w:r w:rsidR="00EE29AB">
        <w:t xml:space="preserve"> amendments now require APRA to publish </w:t>
      </w:r>
      <w:r w:rsidR="00EE29AB" w:rsidRPr="008C1862">
        <w:t xml:space="preserve">notice of the making of </w:t>
      </w:r>
      <w:r w:rsidR="00EE29AB">
        <w:t>the</w:t>
      </w:r>
      <w:r w:rsidR="00EE29AB" w:rsidRPr="008C1862">
        <w:t xml:space="preserve"> instrument</w:t>
      </w:r>
      <w:r w:rsidR="00EE29AB">
        <w:t xml:space="preserve">s </w:t>
      </w:r>
      <w:r w:rsidR="00EE29AB" w:rsidRPr="008C1862">
        <w:t>in a manner that results in the notice being accessible to the public and reasonably prominent</w:t>
      </w:r>
      <w:r w:rsidR="00EE29AB">
        <w:t>.</w:t>
      </w:r>
    </w:p>
    <w:sectPr w:rsidR="00097118" w:rsidRPr="00FF1D88" w:rsidSect="00392BBA">
      <w:headerReference w:type="default" r:id="rId12"/>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686C" w14:textId="77777777" w:rsidR="007325C9" w:rsidRDefault="007325C9" w:rsidP="00954679">
      <w:pPr>
        <w:spacing w:before="0" w:after="0"/>
      </w:pPr>
      <w:r>
        <w:separator/>
      </w:r>
    </w:p>
  </w:endnote>
  <w:endnote w:type="continuationSeparator" w:id="0">
    <w:p w14:paraId="6243D191" w14:textId="77777777" w:rsidR="007325C9" w:rsidRDefault="007325C9" w:rsidP="00954679">
      <w:pPr>
        <w:spacing w:before="0" w:after="0"/>
      </w:pPr>
      <w:r>
        <w:continuationSeparator/>
      </w:r>
    </w:p>
  </w:endnote>
  <w:endnote w:type="continuationNotice" w:id="1">
    <w:p w14:paraId="438A3037" w14:textId="77777777" w:rsidR="007325C9" w:rsidRDefault="007325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7C03151F" w14:textId="77777777" w:rsidR="002C7CB0" w:rsidRDefault="002C7CB0"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74DCD" w14:textId="77777777" w:rsidR="007325C9" w:rsidRDefault="007325C9" w:rsidP="00954679">
      <w:pPr>
        <w:spacing w:before="0" w:after="0"/>
      </w:pPr>
      <w:r>
        <w:separator/>
      </w:r>
    </w:p>
  </w:footnote>
  <w:footnote w:type="continuationSeparator" w:id="0">
    <w:p w14:paraId="120C1F11" w14:textId="77777777" w:rsidR="007325C9" w:rsidRDefault="007325C9" w:rsidP="00954679">
      <w:pPr>
        <w:spacing w:before="0" w:after="0"/>
      </w:pPr>
      <w:r>
        <w:continuationSeparator/>
      </w:r>
    </w:p>
  </w:footnote>
  <w:footnote w:type="continuationNotice" w:id="1">
    <w:p w14:paraId="74A478FD" w14:textId="77777777" w:rsidR="007325C9" w:rsidRDefault="007325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ED21369" w14:paraId="70D1561B" w14:textId="77777777" w:rsidTr="0ED21369">
      <w:trPr>
        <w:trHeight w:val="300"/>
      </w:trPr>
      <w:tc>
        <w:tcPr>
          <w:tcW w:w="2765" w:type="dxa"/>
        </w:tcPr>
        <w:p w14:paraId="3B193E68" w14:textId="068F0C9B" w:rsidR="0ED21369" w:rsidRDefault="0ED21369" w:rsidP="0ED21369">
          <w:pPr>
            <w:pStyle w:val="Header"/>
            <w:ind w:left="-115"/>
          </w:pPr>
        </w:p>
      </w:tc>
      <w:tc>
        <w:tcPr>
          <w:tcW w:w="2765" w:type="dxa"/>
        </w:tcPr>
        <w:p w14:paraId="1E9296FC" w14:textId="14470ADA" w:rsidR="0ED21369" w:rsidRDefault="0ED21369" w:rsidP="0ED21369">
          <w:pPr>
            <w:pStyle w:val="Header"/>
            <w:jc w:val="center"/>
          </w:pPr>
        </w:p>
      </w:tc>
      <w:tc>
        <w:tcPr>
          <w:tcW w:w="2765" w:type="dxa"/>
        </w:tcPr>
        <w:p w14:paraId="3379158A" w14:textId="0FA7BDBE" w:rsidR="0ED21369" w:rsidRDefault="0ED21369" w:rsidP="0ED21369">
          <w:pPr>
            <w:pStyle w:val="Header"/>
            <w:ind w:right="-115"/>
            <w:jc w:val="right"/>
          </w:pPr>
        </w:p>
      </w:tc>
    </w:tr>
  </w:tbl>
  <w:p w14:paraId="3AAEA3CD" w14:textId="4C51CD4B" w:rsidR="00765F89" w:rsidRDefault="00765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11F4"/>
    <w:multiLevelType w:val="multilevel"/>
    <w:tmpl w:val="9DDEB88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7046B81"/>
    <w:multiLevelType w:val="hybridMultilevel"/>
    <w:tmpl w:val="863E6EDE"/>
    <w:lvl w:ilvl="0" w:tplc="9A8EDDB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D115A3"/>
    <w:multiLevelType w:val="hybridMultilevel"/>
    <w:tmpl w:val="62A4B494"/>
    <w:lvl w:ilvl="0" w:tplc="9D008C02">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E8DAA54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2238308">
    <w:abstractNumId w:val="2"/>
  </w:num>
  <w:num w:numId="2" w16cid:durableId="158547737">
    <w:abstractNumId w:val="5"/>
  </w:num>
  <w:num w:numId="3" w16cid:durableId="1444689831">
    <w:abstractNumId w:val="1"/>
  </w:num>
  <w:num w:numId="4" w16cid:durableId="232618403">
    <w:abstractNumId w:val="3"/>
  </w:num>
  <w:num w:numId="5" w16cid:durableId="2040928090">
    <w:abstractNumId w:val="0"/>
  </w:num>
  <w:num w:numId="6" w16cid:durableId="1146051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A1"/>
    <w:rsid w:val="00000066"/>
    <w:rsid w:val="000005C2"/>
    <w:rsid w:val="00006288"/>
    <w:rsid w:val="000078A2"/>
    <w:rsid w:val="00013390"/>
    <w:rsid w:val="00016EA2"/>
    <w:rsid w:val="00020B55"/>
    <w:rsid w:val="00033C21"/>
    <w:rsid w:val="0003481E"/>
    <w:rsid w:val="00035F2E"/>
    <w:rsid w:val="00037A9D"/>
    <w:rsid w:val="00043213"/>
    <w:rsid w:val="00044A4E"/>
    <w:rsid w:val="00050A3B"/>
    <w:rsid w:val="00052BF4"/>
    <w:rsid w:val="00053398"/>
    <w:rsid w:val="00056A61"/>
    <w:rsid w:val="0006253E"/>
    <w:rsid w:val="0006662B"/>
    <w:rsid w:val="00070581"/>
    <w:rsid w:val="00070C46"/>
    <w:rsid w:val="000730F6"/>
    <w:rsid w:val="00076178"/>
    <w:rsid w:val="00076C91"/>
    <w:rsid w:val="00076D7F"/>
    <w:rsid w:val="00084224"/>
    <w:rsid w:val="00086183"/>
    <w:rsid w:val="000878B1"/>
    <w:rsid w:val="000914F8"/>
    <w:rsid w:val="00091835"/>
    <w:rsid w:val="00091AE9"/>
    <w:rsid w:val="00095211"/>
    <w:rsid w:val="00097118"/>
    <w:rsid w:val="000A20AD"/>
    <w:rsid w:val="000B1AC2"/>
    <w:rsid w:val="000B2AE6"/>
    <w:rsid w:val="000B39A1"/>
    <w:rsid w:val="000C10DF"/>
    <w:rsid w:val="000C1FB4"/>
    <w:rsid w:val="000C3C67"/>
    <w:rsid w:val="000C5745"/>
    <w:rsid w:val="000C63C4"/>
    <w:rsid w:val="000C6935"/>
    <w:rsid w:val="000C7D3D"/>
    <w:rsid w:val="000D124E"/>
    <w:rsid w:val="000E11BC"/>
    <w:rsid w:val="000E32E3"/>
    <w:rsid w:val="000E623C"/>
    <w:rsid w:val="000E7E6C"/>
    <w:rsid w:val="000F39CE"/>
    <w:rsid w:val="000F72B4"/>
    <w:rsid w:val="00113B45"/>
    <w:rsid w:val="0012041E"/>
    <w:rsid w:val="001224CA"/>
    <w:rsid w:val="00122E26"/>
    <w:rsid w:val="00131D19"/>
    <w:rsid w:val="001335C3"/>
    <w:rsid w:val="001344F0"/>
    <w:rsid w:val="001437C5"/>
    <w:rsid w:val="00143E8D"/>
    <w:rsid w:val="00160AD8"/>
    <w:rsid w:val="00161427"/>
    <w:rsid w:val="0016624A"/>
    <w:rsid w:val="0016656E"/>
    <w:rsid w:val="001753B2"/>
    <w:rsid w:val="0018173A"/>
    <w:rsid w:val="0018403B"/>
    <w:rsid w:val="00185DE9"/>
    <w:rsid w:val="00190BC8"/>
    <w:rsid w:val="00191A82"/>
    <w:rsid w:val="001A1694"/>
    <w:rsid w:val="001A5562"/>
    <w:rsid w:val="001B1BB2"/>
    <w:rsid w:val="001B4DF1"/>
    <w:rsid w:val="001B7105"/>
    <w:rsid w:val="001B7535"/>
    <w:rsid w:val="001B7972"/>
    <w:rsid w:val="001C5B46"/>
    <w:rsid w:val="001C7DB2"/>
    <w:rsid w:val="001D3D4F"/>
    <w:rsid w:val="001D3F2E"/>
    <w:rsid w:val="001E28E9"/>
    <w:rsid w:val="001E4908"/>
    <w:rsid w:val="001E5707"/>
    <w:rsid w:val="001E6A74"/>
    <w:rsid w:val="001F41D0"/>
    <w:rsid w:val="00200BC0"/>
    <w:rsid w:val="0020624F"/>
    <w:rsid w:val="002156D9"/>
    <w:rsid w:val="00216CD4"/>
    <w:rsid w:val="00220BF8"/>
    <w:rsid w:val="00220F16"/>
    <w:rsid w:val="0022266B"/>
    <w:rsid w:val="0022448C"/>
    <w:rsid w:val="0022627E"/>
    <w:rsid w:val="0023028C"/>
    <w:rsid w:val="00237720"/>
    <w:rsid w:val="00246C67"/>
    <w:rsid w:val="002476C5"/>
    <w:rsid w:val="002513F6"/>
    <w:rsid w:val="00254C5B"/>
    <w:rsid w:val="00255D96"/>
    <w:rsid w:val="00255DBC"/>
    <w:rsid w:val="00263D6D"/>
    <w:rsid w:val="00265B2D"/>
    <w:rsid w:val="0026633F"/>
    <w:rsid w:val="0026779E"/>
    <w:rsid w:val="00274AC5"/>
    <w:rsid w:val="002765CE"/>
    <w:rsid w:val="0027667F"/>
    <w:rsid w:val="0027685E"/>
    <w:rsid w:val="00281DFE"/>
    <w:rsid w:val="00281FA2"/>
    <w:rsid w:val="0028341B"/>
    <w:rsid w:val="0028754F"/>
    <w:rsid w:val="00287A19"/>
    <w:rsid w:val="0029291E"/>
    <w:rsid w:val="00292936"/>
    <w:rsid w:val="0029475E"/>
    <w:rsid w:val="0029626C"/>
    <w:rsid w:val="002A0EAD"/>
    <w:rsid w:val="002A195B"/>
    <w:rsid w:val="002A6498"/>
    <w:rsid w:val="002A7E1F"/>
    <w:rsid w:val="002B702D"/>
    <w:rsid w:val="002C120B"/>
    <w:rsid w:val="002C226C"/>
    <w:rsid w:val="002C7CB0"/>
    <w:rsid w:val="002D301E"/>
    <w:rsid w:val="002D4486"/>
    <w:rsid w:val="002D6BF2"/>
    <w:rsid w:val="002D70E3"/>
    <w:rsid w:val="002E3F5C"/>
    <w:rsid w:val="002E4BEE"/>
    <w:rsid w:val="002E5E66"/>
    <w:rsid w:val="002F24D2"/>
    <w:rsid w:val="002F2F37"/>
    <w:rsid w:val="002F33D7"/>
    <w:rsid w:val="00302F07"/>
    <w:rsid w:val="003041FA"/>
    <w:rsid w:val="00305627"/>
    <w:rsid w:val="00310664"/>
    <w:rsid w:val="00314B0F"/>
    <w:rsid w:val="00322759"/>
    <w:rsid w:val="00324C84"/>
    <w:rsid w:val="003261B4"/>
    <w:rsid w:val="00332A79"/>
    <w:rsid w:val="003342CD"/>
    <w:rsid w:val="00334989"/>
    <w:rsid w:val="00335042"/>
    <w:rsid w:val="0033608A"/>
    <w:rsid w:val="003551CA"/>
    <w:rsid w:val="00355BE7"/>
    <w:rsid w:val="00362B70"/>
    <w:rsid w:val="00362C83"/>
    <w:rsid w:val="003655D1"/>
    <w:rsid w:val="0037238B"/>
    <w:rsid w:val="00380E5B"/>
    <w:rsid w:val="0038158A"/>
    <w:rsid w:val="00392BBA"/>
    <w:rsid w:val="003954FD"/>
    <w:rsid w:val="003B5968"/>
    <w:rsid w:val="003B613B"/>
    <w:rsid w:val="003C2A57"/>
    <w:rsid w:val="003C62B8"/>
    <w:rsid w:val="003C71EC"/>
    <w:rsid w:val="003C7907"/>
    <w:rsid w:val="003D0016"/>
    <w:rsid w:val="003D1454"/>
    <w:rsid w:val="003D60D7"/>
    <w:rsid w:val="003D6A5B"/>
    <w:rsid w:val="003E0E1E"/>
    <w:rsid w:val="003E1CE3"/>
    <w:rsid w:val="00403A8E"/>
    <w:rsid w:val="0041472D"/>
    <w:rsid w:val="0041520C"/>
    <w:rsid w:val="004161C5"/>
    <w:rsid w:val="00416B1C"/>
    <w:rsid w:val="00424CEF"/>
    <w:rsid w:val="00425327"/>
    <w:rsid w:val="00427BB8"/>
    <w:rsid w:val="0043132C"/>
    <w:rsid w:val="00431B6F"/>
    <w:rsid w:val="004348DB"/>
    <w:rsid w:val="00434A16"/>
    <w:rsid w:val="00435BE4"/>
    <w:rsid w:val="004410DF"/>
    <w:rsid w:val="0044633C"/>
    <w:rsid w:val="0044684C"/>
    <w:rsid w:val="0045352D"/>
    <w:rsid w:val="00457E32"/>
    <w:rsid w:val="00462095"/>
    <w:rsid w:val="00466CAB"/>
    <w:rsid w:val="00466DB3"/>
    <w:rsid w:val="0047375E"/>
    <w:rsid w:val="004764DE"/>
    <w:rsid w:val="00480D78"/>
    <w:rsid w:val="00482B81"/>
    <w:rsid w:val="00482D4C"/>
    <w:rsid w:val="00491FC8"/>
    <w:rsid w:val="0049376D"/>
    <w:rsid w:val="004A096B"/>
    <w:rsid w:val="004A1F10"/>
    <w:rsid w:val="004A2300"/>
    <w:rsid w:val="004A6BDF"/>
    <w:rsid w:val="004B135D"/>
    <w:rsid w:val="004B3C0F"/>
    <w:rsid w:val="004C05E4"/>
    <w:rsid w:val="004C288A"/>
    <w:rsid w:val="004C48CE"/>
    <w:rsid w:val="004C4B96"/>
    <w:rsid w:val="004C63AA"/>
    <w:rsid w:val="004C6814"/>
    <w:rsid w:val="004D1424"/>
    <w:rsid w:val="004D29C6"/>
    <w:rsid w:val="004E1732"/>
    <w:rsid w:val="004E39E1"/>
    <w:rsid w:val="004E5A96"/>
    <w:rsid w:val="004F3634"/>
    <w:rsid w:val="004F56D0"/>
    <w:rsid w:val="00501A12"/>
    <w:rsid w:val="00503E44"/>
    <w:rsid w:val="00505566"/>
    <w:rsid w:val="00514323"/>
    <w:rsid w:val="00514889"/>
    <w:rsid w:val="00515283"/>
    <w:rsid w:val="005211A9"/>
    <w:rsid w:val="0052663E"/>
    <w:rsid w:val="005330EC"/>
    <w:rsid w:val="00533926"/>
    <w:rsid w:val="005349A1"/>
    <w:rsid w:val="00537A71"/>
    <w:rsid w:val="005514A3"/>
    <w:rsid w:val="00551E7C"/>
    <w:rsid w:val="005524AF"/>
    <w:rsid w:val="00554099"/>
    <w:rsid w:val="0055675D"/>
    <w:rsid w:val="00566E8F"/>
    <w:rsid w:val="0057422E"/>
    <w:rsid w:val="0057449A"/>
    <w:rsid w:val="005833BE"/>
    <w:rsid w:val="005867B7"/>
    <w:rsid w:val="00594E00"/>
    <w:rsid w:val="005A0728"/>
    <w:rsid w:val="005A1A44"/>
    <w:rsid w:val="005A31CE"/>
    <w:rsid w:val="005A3386"/>
    <w:rsid w:val="005A3B91"/>
    <w:rsid w:val="005A6ACF"/>
    <w:rsid w:val="005B2ED5"/>
    <w:rsid w:val="005B3374"/>
    <w:rsid w:val="005B448F"/>
    <w:rsid w:val="005C0C98"/>
    <w:rsid w:val="005C7952"/>
    <w:rsid w:val="005D5E69"/>
    <w:rsid w:val="005D7D5A"/>
    <w:rsid w:val="005E0E96"/>
    <w:rsid w:val="005E415C"/>
    <w:rsid w:val="005E4BAC"/>
    <w:rsid w:val="005F672D"/>
    <w:rsid w:val="005F6A12"/>
    <w:rsid w:val="005F6E78"/>
    <w:rsid w:val="0060130D"/>
    <w:rsid w:val="006046D1"/>
    <w:rsid w:val="006062F4"/>
    <w:rsid w:val="00607C36"/>
    <w:rsid w:val="006168FD"/>
    <w:rsid w:val="00617A48"/>
    <w:rsid w:val="0062572E"/>
    <w:rsid w:val="00627706"/>
    <w:rsid w:val="00631AC7"/>
    <w:rsid w:val="00633CB2"/>
    <w:rsid w:val="00634696"/>
    <w:rsid w:val="0064129F"/>
    <w:rsid w:val="0064733B"/>
    <w:rsid w:val="00647BB7"/>
    <w:rsid w:val="00650D7A"/>
    <w:rsid w:val="006519C4"/>
    <w:rsid w:val="00652289"/>
    <w:rsid w:val="00657E1F"/>
    <w:rsid w:val="00667DCB"/>
    <w:rsid w:val="00671E47"/>
    <w:rsid w:val="0067374A"/>
    <w:rsid w:val="00674463"/>
    <w:rsid w:val="00675E6A"/>
    <w:rsid w:val="00676537"/>
    <w:rsid w:val="00677CA6"/>
    <w:rsid w:val="00680297"/>
    <w:rsid w:val="00681368"/>
    <w:rsid w:val="0068397D"/>
    <w:rsid w:val="00683A8F"/>
    <w:rsid w:val="006873CE"/>
    <w:rsid w:val="006908D3"/>
    <w:rsid w:val="00694B02"/>
    <w:rsid w:val="006A0786"/>
    <w:rsid w:val="006A74C7"/>
    <w:rsid w:val="006A7B5F"/>
    <w:rsid w:val="006B2988"/>
    <w:rsid w:val="006B572D"/>
    <w:rsid w:val="006C4D9D"/>
    <w:rsid w:val="006C6493"/>
    <w:rsid w:val="006C7D55"/>
    <w:rsid w:val="006D2621"/>
    <w:rsid w:val="006D3935"/>
    <w:rsid w:val="006D5189"/>
    <w:rsid w:val="006E01C7"/>
    <w:rsid w:val="006E3612"/>
    <w:rsid w:val="006E3907"/>
    <w:rsid w:val="006E4279"/>
    <w:rsid w:val="006F10E1"/>
    <w:rsid w:val="006F458F"/>
    <w:rsid w:val="006F5790"/>
    <w:rsid w:val="00705054"/>
    <w:rsid w:val="00710043"/>
    <w:rsid w:val="00710A3A"/>
    <w:rsid w:val="00710E94"/>
    <w:rsid w:val="00711C00"/>
    <w:rsid w:val="00724BEC"/>
    <w:rsid w:val="00727D8A"/>
    <w:rsid w:val="00730B4E"/>
    <w:rsid w:val="00731FEA"/>
    <w:rsid w:val="007325C9"/>
    <w:rsid w:val="00736F61"/>
    <w:rsid w:val="00740568"/>
    <w:rsid w:val="00741790"/>
    <w:rsid w:val="00742253"/>
    <w:rsid w:val="00742F13"/>
    <w:rsid w:val="00743D9B"/>
    <w:rsid w:val="00753365"/>
    <w:rsid w:val="007542A8"/>
    <w:rsid w:val="007547D8"/>
    <w:rsid w:val="007551A1"/>
    <w:rsid w:val="00755C4E"/>
    <w:rsid w:val="00757D5A"/>
    <w:rsid w:val="00765F89"/>
    <w:rsid w:val="007662C7"/>
    <w:rsid w:val="00767646"/>
    <w:rsid w:val="00767C53"/>
    <w:rsid w:val="0077080E"/>
    <w:rsid w:val="00776306"/>
    <w:rsid w:val="00787CBC"/>
    <w:rsid w:val="00790C9E"/>
    <w:rsid w:val="00795802"/>
    <w:rsid w:val="00797D92"/>
    <w:rsid w:val="007A2F0A"/>
    <w:rsid w:val="007A4726"/>
    <w:rsid w:val="007A55A7"/>
    <w:rsid w:val="007B1F10"/>
    <w:rsid w:val="007B269E"/>
    <w:rsid w:val="007B2FD5"/>
    <w:rsid w:val="007B335E"/>
    <w:rsid w:val="007B4B37"/>
    <w:rsid w:val="007C2AF8"/>
    <w:rsid w:val="007C6825"/>
    <w:rsid w:val="007C6F34"/>
    <w:rsid w:val="007D19B9"/>
    <w:rsid w:val="007D49EB"/>
    <w:rsid w:val="007D4C73"/>
    <w:rsid w:val="007E018D"/>
    <w:rsid w:val="007E0F57"/>
    <w:rsid w:val="007E2276"/>
    <w:rsid w:val="007E5B74"/>
    <w:rsid w:val="007E6E6A"/>
    <w:rsid w:val="007F1B71"/>
    <w:rsid w:val="007F394D"/>
    <w:rsid w:val="007F6BA2"/>
    <w:rsid w:val="00803C7B"/>
    <w:rsid w:val="00805ADF"/>
    <w:rsid w:val="00805FE4"/>
    <w:rsid w:val="00807E7D"/>
    <w:rsid w:val="0081219F"/>
    <w:rsid w:val="00823596"/>
    <w:rsid w:val="00827B40"/>
    <w:rsid w:val="008311AB"/>
    <w:rsid w:val="00831675"/>
    <w:rsid w:val="008447A6"/>
    <w:rsid w:val="00845568"/>
    <w:rsid w:val="00846AD7"/>
    <w:rsid w:val="0085172D"/>
    <w:rsid w:val="008556A3"/>
    <w:rsid w:val="008635E4"/>
    <w:rsid w:val="00870733"/>
    <w:rsid w:val="00871A99"/>
    <w:rsid w:val="0087316F"/>
    <w:rsid w:val="00873D6D"/>
    <w:rsid w:val="008840A3"/>
    <w:rsid w:val="0088467C"/>
    <w:rsid w:val="00886953"/>
    <w:rsid w:val="00891F12"/>
    <w:rsid w:val="00892482"/>
    <w:rsid w:val="00894579"/>
    <w:rsid w:val="00895148"/>
    <w:rsid w:val="008A284C"/>
    <w:rsid w:val="008A5B67"/>
    <w:rsid w:val="008A6802"/>
    <w:rsid w:val="008B563C"/>
    <w:rsid w:val="008C376E"/>
    <w:rsid w:val="008C698A"/>
    <w:rsid w:val="008D08EE"/>
    <w:rsid w:val="008D16F7"/>
    <w:rsid w:val="008D7646"/>
    <w:rsid w:val="008E09C4"/>
    <w:rsid w:val="008E1178"/>
    <w:rsid w:val="008E1427"/>
    <w:rsid w:val="008E3D7A"/>
    <w:rsid w:val="008F0FED"/>
    <w:rsid w:val="008F2F6F"/>
    <w:rsid w:val="008F7678"/>
    <w:rsid w:val="009004E0"/>
    <w:rsid w:val="0090050B"/>
    <w:rsid w:val="00901513"/>
    <w:rsid w:val="00901708"/>
    <w:rsid w:val="00901F22"/>
    <w:rsid w:val="0090232B"/>
    <w:rsid w:val="00902AA8"/>
    <w:rsid w:val="00904643"/>
    <w:rsid w:val="00914210"/>
    <w:rsid w:val="009143A0"/>
    <w:rsid w:val="00915EA1"/>
    <w:rsid w:val="0091612C"/>
    <w:rsid w:val="00920DC2"/>
    <w:rsid w:val="00922B2A"/>
    <w:rsid w:val="009249A6"/>
    <w:rsid w:val="009260D7"/>
    <w:rsid w:val="00926B80"/>
    <w:rsid w:val="00930F56"/>
    <w:rsid w:val="0093261B"/>
    <w:rsid w:val="00936902"/>
    <w:rsid w:val="00943B9B"/>
    <w:rsid w:val="00954679"/>
    <w:rsid w:val="00961263"/>
    <w:rsid w:val="00964455"/>
    <w:rsid w:val="00965767"/>
    <w:rsid w:val="0097355C"/>
    <w:rsid w:val="00981487"/>
    <w:rsid w:val="00985989"/>
    <w:rsid w:val="00990826"/>
    <w:rsid w:val="00991D74"/>
    <w:rsid w:val="0099276A"/>
    <w:rsid w:val="009932E1"/>
    <w:rsid w:val="00993A16"/>
    <w:rsid w:val="009A6D6C"/>
    <w:rsid w:val="009B3077"/>
    <w:rsid w:val="009C0BF2"/>
    <w:rsid w:val="009C6A1E"/>
    <w:rsid w:val="009D205D"/>
    <w:rsid w:val="009E2893"/>
    <w:rsid w:val="009E2F86"/>
    <w:rsid w:val="009E4CBF"/>
    <w:rsid w:val="009F3747"/>
    <w:rsid w:val="009F4373"/>
    <w:rsid w:val="009F7601"/>
    <w:rsid w:val="00A10C38"/>
    <w:rsid w:val="00A12209"/>
    <w:rsid w:val="00A15BA9"/>
    <w:rsid w:val="00A162D3"/>
    <w:rsid w:val="00A16B10"/>
    <w:rsid w:val="00A20BD9"/>
    <w:rsid w:val="00A26071"/>
    <w:rsid w:val="00A30501"/>
    <w:rsid w:val="00A33316"/>
    <w:rsid w:val="00A35422"/>
    <w:rsid w:val="00A36DF3"/>
    <w:rsid w:val="00A40186"/>
    <w:rsid w:val="00A44926"/>
    <w:rsid w:val="00A506F2"/>
    <w:rsid w:val="00A52BF8"/>
    <w:rsid w:val="00A532DD"/>
    <w:rsid w:val="00A60259"/>
    <w:rsid w:val="00A6180A"/>
    <w:rsid w:val="00A62576"/>
    <w:rsid w:val="00A65F3B"/>
    <w:rsid w:val="00A66072"/>
    <w:rsid w:val="00A71BCC"/>
    <w:rsid w:val="00A73DF4"/>
    <w:rsid w:val="00A77A8D"/>
    <w:rsid w:val="00A80589"/>
    <w:rsid w:val="00A80BCF"/>
    <w:rsid w:val="00A822E8"/>
    <w:rsid w:val="00A8369C"/>
    <w:rsid w:val="00A854D3"/>
    <w:rsid w:val="00A86E88"/>
    <w:rsid w:val="00A87C9A"/>
    <w:rsid w:val="00A900D8"/>
    <w:rsid w:val="00A91592"/>
    <w:rsid w:val="00A94465"/>
    <w:rsid w:val="00A958F6"/>
    <w:rsid w:val="00AA1689"/>
    <w:rsid w:val="00AA5770"/>
    <w:rsid w:val="00AB77D8"/>
    <w:rsid w:val="00AC1D15"/>
    <w:rsid w:val="00AD4BDD"/>
    <w:rsid w:val="00AE0F8A"/>
    <w:rsid w:val="00AE2322"/>
    <w:rsid w:val="00AF43B4"/>
    <w:rsid w:val="00AF5325"/>
    <w:rsid w:val="00B02BDB"/>
    <w:rsid w:val="00B02F2B"/>
    <w:rsid w:val="00B037F7"/>
    <w:rsid w:val="00B04B5A"/>
    <w:rsid w:val="00B0668D"/>
    <w:rsid w:val="00B07B0C"/>
    <w:rsid w:val="00B11D75"/>
    <w:rsid w:val="00B12839"/>
    <w:rsid w:val="00B20110"/>
    <w:rsid w:val="00B25563"/>
    <w:rsid w:val="00B26D48"/>
    <w:rsid w:val="00B31F55"/>
    <w:rsid w:val="00B331B1"/>
    <w:rsid w:val="00B3551A"/>
    <w:rsid w:val="00B401EA"/>
    <w:rsid w:val="00B41399"/>
    <w:rsid w:val="00B42CC9"/>
    <w:rsid w:val="00B42EE1"/>
    <w:rsid w:val="00B443C5"/>
    <w:rsid w:val="00B522F3"/>
    <w:rsid w:val="00B540BA"/>
    <w:rsid w:val="00B5710A"/>
    <w:rsid w:val="00B652BE"/>
    <w:rsid w:val="00B702ED"/>
    <w:rsid w:val="00B80EEC"/>
    <w:rsid w:val="00B8272B"/>
    <w:rsid w:val="00B8293D"/>
    <w:rsid w:val="00B82FC8"/>
    <w:rsid w:val="00B83109"/>
    <w:rsid w:val="00B870E9"/>
    <w:rsid w:val="00B92478"/>
    <w:rsid w:val="00B92C3F"/>
    <w:rsid w:val="00B96385"/>
    <w:rsid w:val="00B96A2E"/>
    <w:rsid w:val="00BA6188"/>
    <w:rsid w:val="00BB1844"/>
    <w:rsid w:val="00BB2502"/>
    <w:rsid w:val="00BC0D62"/>
    <w:rsid w:val="00BC6428"/>
    <w:rsid w:val="00BD4326"/>
    <w:rsid w:val="00BD4B2B"/>
    <w:rsid w:val="00BD61A2"/>
    <w:rsid w:val="00BD7E15"/>
    <w:rsid w:val="00BE0E15"/>
    <w:rsid w:val="00BE484D"/>
    <w:rsid w:val="00BE7CDD"/>
    <w:rsid w:val="00BF0608"/>
    <w:rsid w:val="00BF295C"/>
    <w:rsid w:val="00BF3998"/>
    <w:rsid w:val="00BF70D3"/>
    <w:rsid w:val="00C031C2"/>
    <w:rsid w:val="00C045A9"/>
    <w:rsid w:val="00C10EDE"/>
    <w:rsid w:val="00C1179E"/>
    <w:rsid w:val="00C134AD"/>
    <w:rsid w:val="00C13F49"/>
    <w:rsid w:val="00C14A26"/>
    <w:rsid w:val="00C2140D"/>
    <w:rsid w:val="00C36A59"/>
    <w:rsid w:val="00C37E05"/>
    <w:rsid w:val="00C520B3"/>
    <w:rsid w:val="00C55D29"/>
    <w:rsid w:val="00C60477"/>
    <w:rsid w:val="00C63672"/>
    <w:rsid w:val="00C7319F"/>
    <w:rsid w:val="00C85759"/>
    <w:rsid w:val="00C90483"/>
    <w:rsid w:val="00C96B32"/>
    <w:rsid w:val="00C9762A"/>
    <w:rsid w:val="00CA040F"/>
    <w:rsid w:val="00CA0BE9"/>
    <w:rsid w:val="00CA138D"/>
    <w:rsid w:val="00CA3527"/>
    <w:rsid w:val="00CA5C6E"/>
    <w:rsid w:val="00CA6C44"/>
    <w:rsid w:val="00CA7699"/>
    <w:rsid w:val="00CB1570"/>
    <w:rsid w:val="00CB63EF"/>
    <w:rsid w:val="00CC001A"/>
    <w:rsid w:val="00CC005E"/>
    <w:rsid w:val="00CC0C67"/>
    <w:rsid w:val="00CC35C7"/>
    <w:rsid w:val="00CC3896"/>
    <w:rsid w:val="00CC7641"/>
    <w:rsid w:val="00CC765D"/>
    <w:rsid w:val="00CD214C"/>
    <w:rsid w:val="00CD5092"/>
    <w:rsid w:val="00CD7EB5"/>
    <w:rsid w:val="00CE080E"/>
    <w:rsid w:val="00CE404B"/>
    <w:rsid w:val="00CE4075"/>
    <w:rsid w:val="00CE54C9"/>
    <w:rsid w:val="00D02E84"/>
    <w:rsid w:val="00D034C3"/>
    <w:rsid w:val="00D0416B"/>
    <w:rsid w:val="00D04C20"/>
    <w:rsid w:val="00D10859"/>
    <w:rsid w:val="00D13794"/>
    <w:rsid w:val="00D21083"/>
    <w:rsid w:val="00D23951"/>
    <w:rsid w:val="00D24052"/>
    <w:rsid w:val="00D24386"/>
    <w:rsid w:val="00D31575"/>
    <w:rsid w:val="00D319B1"/>
    <w:rsid w:val="00D33D0C"/>
    <w:rsid w:val="00D34626"/>
    <w:rsid w:val="00D34FB4"/>
    <w:rsid w:val="00D3578E"/>
    <w:rsid w:val="00D35BF5"/>
    <w:rsid w:val="00D42074"/>
    <w:rsid w:val="00D4257A"/>
    <w:rsid w:val="00D50865"/>
    <w:rsid w:val="00D53F44"/>
    <w:rsid w:val="00D62665"/>
    <w:rsid w:val="00D67F95"/>
    <w:rsid w:val="00D76961"/>
    <w:rsid w:val="00D82E47"/>
    <w:rsid w:val="00D84A18"/>
    <w:rsid w:val="00D84E5E"/>
    <w:rsid w:val="00D9282C"/>
    <w:rsid w:val="00D966D0"/>
    <w:rsid w:val="00D96E87"/>
    <w:rsid w:val="00DB0F8D"/>
    <w:rsid w:val="00DB3ED1"/>
    <w:rsid w:val="00DC0CDE"/>
    <w:rsid w:val="00DC28F5"/>
    <w:rsid w:val="00DC4C57"/>
    <w:rsid w:val="00DC4D72"/>
    <w:rsid w:val="00DD00CA"/>
    <w:rsid w:val="00DD03B1"/>
    <w:rsid w:val="00DD534D"/>
    <w:rsid w:val="00DD61B7"/>
    <w:rsid w:val="00DD6417"/>
    <w:rsid w:val="00DE0A12"/>
    <w:rsid w:val="00DE4297"/>
    <w:rsid w:val="00DE45BE"/>
    <w:rsid w:val="00DF2A74"/>
    <w:rsid w:val="00DF3520"/>
    <w:rsid w:val="00DF5FDA"/>
    <w:rsid w:val="00DF6C04"/>
    <w:rsid w:val="00E00D51"/>
    <w:rsid w:val="00E05FFD"/>
    <w:rsid w:val="00E0624D"/>
    <w:rsid w:val="00E14EEF"/>
    <w:rsid w:val="00E200DA"/>
    <w:rsid w:val="00E25F39"/>
    <w:rsid w:val="00E26A78"/>
    <w:rsid w:val="00E275D9"/>
    <w:rsid w:val="00E30EE6"/>
    <w:rsid w:val="00E33EBC"/>
    <w:rsid w:val="00E37E8B"/>
    <w:rsid w:val="00E4438C"/>
    <w:rsid w:val="00E4534E"/>
    <w:rsid w:val="00E457F3"/>
    <w:rsid w:val="00E47F6D"/>
    <w:rsid w:val="00E57B0E"/>
    <w:rsid w:val="00E63F3A"/>
    <w:rsid w:val="00E7001D"/>
    <w:rsid w:val="00E72D26"/>
    <w:rsid w:val="00E8013D"/>
    <w:rsid w:val="00E8463E"/>
    <w:rsid w:val="00E912AA"/>
    <w:rsid w:val="00E96870"/>
    <w:rsid w:val="00E9750D"/>
    <w:rsid w:val="00EA219B"/>
    <w:rsid w:val="00EA4DD8"/>
    <w:rsid w:val="00EA78B3"/>
    <w:rsid w:val="00EB01C1"/>
    <w:rsid w:val="00EB2AEF"/>
    <w:rsid w:val="00EB7E71"/>
    <w:rsid w:val="00EC0758"/>
    <w:rsid w:val="00EC5BB9"/>
    <w:rsid w:val="00EC6515"/>
    <w:rsid w:val="00ED2088"/>
    <w:rsid w:val="00ED7945"/>
    <w:rsid w:val="00EE29AB"/>
    <w:rsid w:val="00EE4BED"/>
    <w:rsid w:val="00EF5C35"/>
    <w:rsid w:val="00F00179"/>
    <w:rsid w:val="00F013C7"/>
    <w:rsid w:val="00F05434"/>
    <w:rsid w:val="00F07CA4"/>
    <w:rsid w:val="00F109D4"/>
    <w:rsid w:val="00F11909"/>
    <w:rsid w:val="00F15EE9"/>
    <w:rsid w:val="00F169F9"/>
    <w:rsid w:val="00F211A7"/>
    <w:rsid w:val="00F23608"/>
    <w:rsid w:val="00F24C35"/>
    <w:rsid w:val="00F30680"/>
    <w:rsid w:val="00F35FCB"/>
    <w:rsid w:val="00F360E3"/>
    <w:rsid w:val="00F43C16"/>
    <w:rsid w:val="00F45612"/>
    <w:rsid w:val="00F47585"/>
    <w:rsid w:val="00F53438"/>
    <w:rsid w:val="00F57261"/>
    <w:rsid w:val="00F60693"/>
    <w:rsid w:val="00F6103F"/>
    <w:rsid w:val="00F67A10"/>
    <w:rsid w:val="00F724C6"/>
    <w:rsid w:val="00F73915"/>
    <w:rsid w:val="00F825B8"/>
    <w:rsid w:val="00F8468D"/>
    <w:rsid w:val="00F84CD3"/>
    <w:rsid w:val="00F853C5"/>
    <w:rsid w:val="00F85E6F"/>
    <w:rsid w:val="00F86492"/>
    <w:rsid w:val="00F9072E"/>
    <w:rsid w:val="00F90F49"/>
    <w:rsid w:val="00F976E2"/>
    <w:rsid w:val="00FA1991"/>
    <w:rsid w:val="00FB24B2"/>
    <w:rsid w:val="00FB2A66"/>
    <w:rsid w:val="00FB43EA"/>
    <w:rsid w:val="00FC1EA1"/>
    <w:rsid w:val="00FC4475"/>
    <w:rsid w:val="00FD08AE"/>
    <w:rsid w:val="00FE04E4"/>
    <w:rsid w:val="00FE0D9A"/>
    <w:rsid w:val="00FE3B6F"/>
    <w:rsid w:val="00FE7239"/>
    <w:rsid w:val="00FE73F9"/>
    <w:rsid w:val="00FE7ADD"/>
    <w:rsid w:val="00FE7C37"/>
    <w:rsid w:val="00FF1057"/>
    <w:rsid w:val="00FF1D88"/>
    <w:rsid w:val="00FF3E25"/>
    <w:rsid w:val="00FF59FC"/>
    <w:rsid w:val="00FF6D9F"/>
    <w:rsid w:val="0ED21369"/>
    <w:rsid w:val="508FF7AC"/>
    <w:rsid w:val="53D44A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ADD60"/>
  <w15:docId w15:val="{FA93DAD9-BC7D-4DAC-96D8-E8FF5CE9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62B"/>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E57B0E"/>
    <w:rPr>
      <w:sz w:val="24"/>
    </w:rPr>
  </w:style>
  <w:style w:type="paragraph" w:styleId="ListParagraph">
    <w:name w:val="List Paragraph"/>
    <w:basedOn w:val="Normal"/>
    <w:link w:val="ListParagraphChar"/>
    <w:uiPriority w:val="34"/>
    <w:qFormat/>
    <w:rsid w:val="00985989"/>
    <w:pPr>
      <w:ind w:left="720"/>
      <w:contextualSpacing/>
    </w:pPr>
  </w:style>
  <w:style w:type="paragraph" w:customStyle="1" w:styleId="OutlineNumbered1">
    <w:name w:val="Outline Numbered 1"/>
    <w:basedOn w:val="Normal"/>
    <w:link w:val="OutlineNumbered1Char"/>
    <w:rsid w:val="00B0668D"/>
    <w:pPr>
      <w:numPr>
        <w:numId w:val="5"/>
      </w:numPr>
      <w:tabs>
        <w:tab w:val="left" w:pos="2835"/>
      </w:tabs>
      <w:spacing w:before="240"/>
      <w:ind w:right="91"/>
    </w:pPr>
  </w:style>
  <w:style w:type="character" w:customStyle="1" w:styleId="ListParagraphChar">
    <w:name w:val="List Paragraph Char"/>
    <w:basedOn w:val="DefaultParagraphFont"/>
    <w:link w:val="ListParagraph"/>
    <w:uiPriority w:val="34"/>
    <w:rsid w:val="00B0668D"/>
    <w:rPr>
      <w:sz w:val="24"/>
    </w:rPr>
  </w:style>
  <w:style w:type="character" w:customStyle="1" w:styleId="OutlineNumbered1Char">
    <w:name w:val="Outline Numbered 1 Char"/>
    <w:basedOn w:val="ListParagraphChar"/>
    <w:link w:val="OutlineNumbered1"/>
    <w:rsid w:val="00B0668D"/>
    <w:rPr>
      <w:sz w:val="24"/>
    </w:rPr>
  </w:style>
  <w:style w:type="paragraph" w:customStyle="1" w:styleId="OutlineNumbered2">
    <w:name w:val="Outline Numbered 2"/>
    <w:basedOn w:val="Normal"/>
    <w:link w:val="OutlineNumbered2Char"/>
    <w:rsid w:val="00B0668D"/>
    <w:pPr>
      <w:numPr>
        <w:ilvl w:val="1"/>
        <w:numId w:val="5"/>
      </w:numPr>
      <w:tabs>
        <w:tab w:val="left" w:pos="2835"/>
      </w:tabs>
      <w:spacing w:before="240"/>
      <w:ind w:right="91"/>
    </w:pPr>
  </w:style>
  <w:style w:type="character" w:customStyle="1" w:styleId="OutlineNumbered2Char">
    <w:name w:val="Outline Numbered 2 Char"/>
    <w:basedOn w:val="ListParagraphChar"/>
    <w:link w:val="OutlineNumbered2"/>
    <w:rsid w:val="00B0668D"/>
    <w:rPr>
      <w:sz w:val="24"/>
    </w:rPr>
  </w:style>
  <w:style w:type="paragraph" w:customStyle="1" w:styleId="OutlineNumbered3">
    <w:name w:val="Outline Numbered 3"/>
    <w:basedOn w:val="Normal"/>
    <w:link w:val="OutlineNumbered3Char"/>
    <w:rsid w:val="00B0668D"/>
    <w:pPr>
      <w:numPr>
        <w:ilvl w:val="2"/>
        <w:numId w:val="5"/>
      </w:numPr>
      <w:tabs>
        <w:tab w:val="left" w:pos="2835"/>
      </w:tabs>
      <w:spacing w:before="240"/>
      <w:ind w:right="91"/>
    </w:pPr>
  </w:style>
  <w:style w:type="character" w:customStyle="1" w:styleId="OutlineNumbered3Char">
    <w:name w:val="Outline Numbered 3 Char"/>
    <w:basedOn w:val="ListParagraphChar"/>
    <w:link w:val="OutlineNumbered3"/>
    <w:rsid w:val="00B0668D"/>
    <w:rPr>
      <w:sz w:val="24"/>
    </w:rPr>
  </w:style>
  <w:style w:type="table" w:styleId="TableGrid">
    <w:name w:val="Table Grid"/>
    <w:basedOn w:val="TableNormal"/>
    <w:uiPriority w:val="59"/>
    <w:rsid w:val="00765F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79347">
      <w:bodyDiv w:val="1"/>
      <w:marLeft w:val="0"/>
      <w:marRight w:val="0"/>
      <w:marTop w:val="0"/>
      <w:marBottom w:val="0"/>
      <w:divBdr>
        <w:top w:val="none" w:sz="0" w:space="0" w:color="auto"/>
        <w:left w:val="none" w:sz="0" w:space="0" w:color="auto"/>
        <w:bottom w:val="none" w:sz="0" w:space="0" w:color="auto"/>
        <w:right w:val="none" w:sz="0" w:space="0" w:color="auto"/>
      </w:divBdr>
    </w:div>
    <w:div w:id="684943592">
      <w:bodyDiv w:val="1"/>
      <w:marLeft w:val="0"/>
      <w:marRight w:val="0"/>
      <w:marTop w:val="0"/>
      <w:marBottom w:val="0"/>
      <w:divBdr>
        <w:top w:val="none" w:sz="0" w:space="0" w:color="auto"/>
        <w:left w:val="none" w:sz="0" w:space="0" w:color="auto"/>
        <w:bottom w:val="none" w:sz="0" w:space="0" w:color="auto"/>
        <w:right w:val="none" w:sz="0" w:space="0" w:color="auto"/>
      </w:divBdr>
    </w:div>
    <w:div w:id="833648128">
      <w:bodyDiv w:val="1"/>
      <w:marLeft w:val="0"/>
      <w:marRight w:val="0"/>
      <w:marTop w:val="0"/>
      <w:marBottom w:val="0"/>
      <w:divBdr>
        <w:top w:val="none" w:sz="0" w:space="0" w:color="auto"/>
        <w:left w:val="none" w:sz="0" w:space="0" w:color="auto"/>
        <w:bottom w:val="none" w:sz="0" w:space="0" w:color="auto"/>
        <w:right w:val="none" w:sz="0" w:space="0" w:color="auto"/>
      </w:divBdr>
    </w:div>
    <w:div w:id="166940609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E733A2F904CE0B786F0D81F578075"/>
        <w:category>
          <w:name w:val="General"/>
          <w:gallery w:val="placeholder"/>
        </w:category>
        <w:types>
          <w:type w:val="bbPlcHdr"/>
        </w:types>
        <w:behaviors>
          <w:behavior w:val="content"/>
        </w:behaviors>
        <w:guid w:val="{014D0F83-2EDF-40B8-99E7-348D9FFC2BFD}"/>
      </w:docPartPr>
      <w:docPartBody>
        <w:p w:rsidR="00CC765D" w:rsidRDefault="00CC765D">
          <w:pPr>
            <w:pStyle w:val="0E1E733A2F904CE0B786F0D81F578075"/>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5D"/>
    <w:rsid w:val="001A5E4B"/>
    <w:rsid w:val="00200ADF"/>
    <w:rsid w:val="00414807"/>
    <w:rsid w:val="0051536E"/>
    <w:rsid w:val="005A5D85"/>
    <w:rsid w:val="006870AA"/>
    <w:rsid w:val="00741F8F"/>
    <w:rsid w:val="007A084A"/>
    <w:rsid w:val="00981F5B"/>
    <w:rsid w:val="009832E5"/>
    <w:rsid w:val="00A922AD"/>
    <w:rsid w:val="00AD6A9B"/>
    <w:rsid w:val="00B26610"/>
    <w:rsid w:val="00B468D2"/>
    <w:rsid w:val="00C132D3"/>
    <w:rsid w:val="00CC765D"/>
    <w:rsid w:val="00CF4F4A"/>
    <w:rsid w:val="00D43E9F"/>
    <w:rsid w:val="00DE7F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1E733A2F904CE0B786F0D81F578075">
    <w:name w:val="0E1E733A2F904CE0B786F0D81F578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5DCC06DC57C048AF9BB8B9A4007D13" ma:contentTypeVersion="4" ma:contentTypeDescription="Create a new document." ma:contentTypeScope="" ma:versionID="157f932778e4129af09994cee9ae3744">
  <xsd:schema xmlns:xsd="http://www.w3.org/2001/XMLSchema" xmlns:xs="http://www.w3.org/2001/XMLSchema" xmlns:p="http://schemas.microsoft.com/office/2006/metadata/properties" xmlns:ns2="fe39d773-a83d-4623-ae74-f25711a76616" xmlns:ns3="da796b1e-7b10-4c50-9ac5-162c2d06147c" targetNamespace="http://schemas.microsoft.com/office/2006/metadata/properties" ma:root="true" ma:fieldsID="7ad2303d7cb1b23f352a2b6222916ffe" ns2:_="" ns3:_="">
    <xsd:import namespace="fe39d773-a83d-4623-ae74-f25711a76616"/>
    <xsd:import namespace="da796b1e-7b10-4c50-9ac5-162c2d06147c"/>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2:TaxCatchAll" minOccurs="0"/>
                <xsd:element ref="ns2:TaxCatchAllLabel" minOccurs="0"/>
                <xsd:element ref="ns2:e4fe7dcdd1c0411bbf19a4de3665191f" minOccurs="0"/>
                <xsd:element ref="ns2:gfba5f33532c49208d2320ce38cc3c2b" minOccurs="0"/>
                <xsd:element ref="ns2:kfc39f3e4e2747ae990d3c8bb74a5a64" minOccurs="0"/>
                <xsd:element ref="ns2:ge25bdd0d6464e36b066695d9e81d63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97f4c57-ca80-4580-b6ba-6cb2c9de288a}" ma:internalName="TaxCatchAll" ma:showField="CatchAllData"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97f4c57-ca80-4580-b6ba-6cb2c9de288a}" ma:internalName="TaxCatchAllLabel" ma:readOnly="true" ma:showField="CatchAllDataLabel"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96b1e-7b10-4c50-9ac5-162c2d06147c"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39d773-a83d-4623-ae74-f25711a76616">
      <Value>5</Value>
      <Value>10</Value>
      <Value>9</Value>
      <Value>1</Value>
    </TaxCatchAll>
    <_dlc_DocId xmlns="fe39d773-a83d-4623-ae74-f25711a76616">ZJHYWNMKA6CS-1524850693-3</_dlc_DocId>
    <_dlc_DocIdUrl xmlns="fe39d773-a83d-4623-ae74-f25711a76616">
      <Url>https://austreasury.sharepoint.com/sites/legp-function/_layouts/15/DocIdRedir.aspx?ID=ZJHYWNMKA6CS-1524850693-3</Url>
      <Description>ZJHYWNMKA6CS-1524850693-3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b0a62471-0278-4245-bb91-6af0671060c2</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explanatory statements and comments on these documents from regulators etc</TermName>
          <TermId xmlns="http://schemas.microsoft.com/office/infopath/2007/PartnerControls">096402d2-57ea-4a1b-b227-da23d360e0e0</TermId>
        </TermInfo>
      </Terms>
    </gfba5f33532c49208d2320ce38cc3c2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BE81FFE0-EF38-4D3B-BEB1-3AE8C52EE7E2}">
  <ds:schemaRefs>
    <ds:schemaRef ds:uri="http://schemas.microsoft.com/sharepoint/events"/>
  </ds:schemaRefs>
</ds:datastoreItem>
</file>

<file path=customXml/itemProps3.xml><?xml version="1.0" encoding="utf-8"?>
<ds:datastoreItem xmlns:ds="http://schemas.openxmlformats.org/officeDocument/2006/customXml" ds:itemID="{352F1593-4354-40FA-BEB0-387D91968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da796b1e-7b10-4c50-9ac5-162c2d061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5</Pages>
  <Words>1513</Words>
  <Characters>8671</Characters>
  <Application>Microsoft Office Word</Application>
  <DocSecurity>0</DocSecurity>
  <Lines>160</Lines>
  <Paragraphs>64</Paragraphs>
  <ScaleCrop>false</ScaleCrop>
  <HeadingPairs>
    <vt:vector size="2" baseType="variant">
      <vt:variant>
        <vt:lpstr>Title</vt:lpstr>
      </vt:variant>
      <vt:variant>
        <vt:i4>1</vt:i4>
      </vt:variant>
    </vt:vector>
  </HeadingPairs>
  <TitlesOfParts>
    <vt:vector size="1" baseType="lpstr">
      <vt:lpstr>Explanatory statement: Consultation - Additional improvements to Corporations and Financial Services Law</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Consultation - Additional improvements to Corporations and Financial Services Law</dc:title>
  <dc:subject/>
  <dc:creator>Treasury</dc:creator>
  <cp:keywords/>
  <cp:lastModifiedBy>Thompson, Lynette</cp:lastModifiedBy>
  <cp:revision>4</cp:revision>
  <cp:lastPrinted>2023-01-16T22:47:00Z</cp:lastPrinted>
  <dcterms:created xsi:type="dcterms:W3CDTF">2023-02-17T00:55:00Z</dcterms:created>
  <dcterms:modified xsi:type="dcterms:W3CDTF">2023-02-24T01:56:00Z</dcterms:modified>
</cp:coreProperties>
</file>