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676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B9CC71D" w14:textId="46901CF3"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FB1AE7253BB746C5AD38A352407F1AD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30868">
            <w:rPr>
              <w:rStyle w:val="DefaultChar"/>
            </w:rPr>
            <w:t>the Assistant Treasurer and Minister for Financial Services</w:t>
          </w:r>
        </w:sdtContent>
      </w:sdt>
      <w:r w:rsidR="00076178" w:rsidRPr="00731FEA">
        <w:rPr>
          <w:sz w:val="24"/>
          <w:szCs w:val="24"/>
        </w:rPr>
        <w:t xml:space="preserve"> </w:t>
      </w:r>
    </w:p>
    <w:p w14:paraId="188F531E" w14:textId="68F06BED" w:rsidR="00F109D4" w:rsidRDefault="00571B2F" w:rsidP="003C7907">
      <w:pPr>
        <w:spacing w:before="240" w:after="240"/>
        <w:jc w:val="center"/>
        <w:rPr>
          <w:i/>
        </w:rPr>
      </w:pPr>
      <w:r>
        <w:rPr>
          <w:i/>
        </w:rPr>
        <w:t>National Consumer Credit Protection Act 2009</w:t>
      </w:r>
    </w:p>
    <w:p w14:paraId="4D74667C" w14:textId="0E7793D8" w:rsidR="00F109D4" w:rsidRPr="00503E44" w:rsidRDefault="002A415A" w:rsidP="00AA1689">
      <w:pPr>
        <w:tabs>
          <w:tab w:val="left" w:pos="1418"/>
        </w:tabs>
        <w:spacing w:before="0" w:after="240"/>
        <w:jc w:val="center"/>
        <w:rPr>
          <w:i/>
        </w:rPr>
      </w:pPr>
      <w:bookmarkStart w:id="0" w:name="_Hlk125101218"/>
      <w:r w:rsidRPr="002A415A">
        <w:rPr>
          <w:i/>
        </w:rPr>
        <w:t>Treasury Laws Amendment (Measures for Consultation) Regulations 2023: Rationalisation of ending ASIC instruments (Tranche 2)</w:t>
      </w:r>
    </w:p>
    <w:bookmarkEnd w:id="0"/>
    <w:p w14:paraId="058C92EB" w14:textId="559D7327" w:rsidR="00F109D4" w:rsidRDefault="00C55D29" w:rsidP="00647BB7">
      <w:pPr>
        <w:spacing w:before="240"/>
      </w:pPr>
      <w:r w:rsidRPr="00503E44">
        <w:t xml:space="preserve">Section </w:t>
      </w:r>
      <w:r w:rsidR="00521E9F">
        <w:t>16</w:t>
      </w:r>
      <w:r w:rsidR="005E4BAC">
        <w:t xml:space="preserve"> </w:t>
      </w:r>
      <w:r w:rsidR="00F109D4" w:rsidRPr="00503E44">
        <w:t xml:space="preserve">of the </w:t>
      </w:r>
      <w:r w:rsidR="00571B2F" w:rsidRPr="001A7F25">
        <w:rPr>
          <w:i/>
          <w:iCs/>
        </w:rPr>
        <w:t>National Consumer Credit Protection Act 2009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7CECFC1D" w14:textId="3410B8C0" w:rsidR="00F109D4" w:rsidRDefault="008F2267" w:rsidP="00647BB7">
      <w:pPr>
        <w:spacing w:before="240"/>
      </w:pPr>
      <w:r>
        <w:t xml:space="preserve">The purpose </w:t>
      </w:r>
      <w:r w:rsidRPr="00DA4C27">
        <w:t xml:space="preserve">of the </w:t>
      </w:r>
      <w:r w:rsidR="002A415A" w:rsidRPr="002A415A">
        <w:rPr>
          <w:i/>
          <w:iCs/>
        </w:rPr>
        <w:t>Treasury Laws Amendment (Measures for Consultation) Regulations 2023: Rationalisation of ending ASIC instruments (Tranche 2)</w:t>
      </w:r>
      <w:r w:rsidR="002A415A">
        <w:t xml:space="preserve"> </w:t>
      </w:r>
      <w:r w:rsidR="005E23B6">
        <w:t>(the</w:t>
      </w:r>
      <w:r w:rsidR="00712A22">
        <w:t> </w:t>
      </w:r>
      <w:r w:rsidR="005E23B6">
        <w:t xml:space="preserve">Regulations) </w:t>
      </w:r>
      <w:r>
        <w:t xml:space="preserve">is to incorporate the effect of ASIC Credit (Electronic Precontractual Disclosure) Instrument 2020/835 into the </w:t>
      </w:r>
      <w:r w:rsidRPr="001A7F25">
        <w:rPr>
          <w:i/>
          <w:iCs/>
        </w:rPr>
        <w:t>National Consumer Credit Protection Regulations 2010</w:t>
      </w:r>
      <w:r>
        <w:t>.</w:t>
      </w:r>
    </w:p>
    <w:p w14:paraId="4EAFA954" w14:textId="6235AC18" w:rsidR="005A7DEA" w:rsidRDefault="005A7DEA" w:rsidP="00647BB7">
      <w:pPr>
        <w:spacing w:before="240"/>
      </w:pPr>
      <w:r>
        <w:t xml:space="preserve">Section 16 of Schedule 1 </w:t>
      </w:r>
      <w:r w:rsidR="00A5305F">
        <w:t xml:space="preserve">to </w:t>
      </w:r>
      <w:r>
        <w:t xml:space="preserve">the </w:t>
      </w:r>
      <w:r w:rsidR="00544517">
        <w:t>Act</w:t>
      </w:r>
      <w:r>
        <w:t xml:space="preserve"> </w:t>
      </w:r>
      <w:r w:rsidR="00630868">
        <w:t xml:space="preserve">(the National Credit Code) </w:t>
      </w:r>
      <w:r>
        <w:t xml:space="preserve">requires a credit provider to give debtors </w:t>
      </w:r>
      <w:r w:rsidR="00820ACF">
        <w:t>precontractual documents (a</w:t>
      </w:r>
      <w:r>
        <w:t xml:space="preserve"> precontractual statement and an information statement</w:t>
      </w:r>
      <w:r w:rsidR="00820ACF">
        <w:t>)</w:t>
      </w:r>
      <w:r>
        <w:t xml:space="preserve"> </w:t>
      </w:r>
      <w:r w:rsidR="00A5305F">
        <w:t xml:space="preserve">before </w:t>
      </w:r>
      <w:r>
        <w:t>to entering into a contract.</w:t>
      </w:r>
    </w:p>
    <w:p w14:paraId="2A90CDF6" w14:textId="7EE64A14" w:rsidR="00F109D4" w:rsidRDefault="00A5305F" w:rsidP="00647BB7">
      <w:pPr>
        <w:spacing w:before="240"/>
      </w:pPr>
      <w:r>
        <w:t xml:space="preserve">The </w:t>
      </w:r>
      <w:r w:rsidR="005A7DEA">
        <w:t xml:space="preserve">ASIC Credit (Electronic Precontractual Disclosure) Instrument 2020/835 </w:t>
      </w:r>
      <w:r>
        <w:t xml:space="preserve">modifies the operation of the National Credit Code. It </w:t>
      </w:r>
      <w:r w:rsidR="005A7DEA">
        <w:t xml:space="preserve">allows credit providers to give </w:t>
      </w:r>
      <w:r w:rsidR="008B7323">
        <w:t>precontractual document</w:t>
      </w:r>
      <w:r w:rsidR="005A7DEA">
        <w:t xml:space="preserve">s via </w:t>
      </w:r>
      <w:r w:rsidR="004A1719">
        <w:t>electronic</w:t>
      </w:r>
      <w:r w:rsidR="005A7DEA">
        <w:t xml:space="preserve"> document retrieval, </w:t>
      </w:r>
      <w:r w:rsidR="005352FF">
        <w:t xml:space="preserve">requires debtor consent and format requirements for giving precontractual documents by electronic communication, </w:t>
      </w:r>
      <w:r w:rsidR="005A7DEA">
        <w:t xml:space="preserve">and sets conditions that must be met when </w:t>
      </w:r>
      <w:r w:rsidR="008B7323">
        <w:t>precontractual document</w:t>
      </w:r>
      <w:r w:rsidR="005A7DEA">
        <w:t>s are given other than personally (including via electronic communication).</w:t>
      </w:r>
      <w:r w:rsidR="00141749">
        <w:t xml:space="preserve"> </w:t>
      </w:r>
    </w:p>
    <w:p w14:paraId="722E76C0" w14:textId="755DA51F" w:rsidR="002035C6" w:rsidRDefault="005E23B6" w:rsidP="00647BB7">
      <w:pPr>
        <w:spacing w:before="240"/>
      </w:pPr>
      <w:r>
        <w:t xml:space="preserve">The Regulations amend the </w:t>
      </w:r>
      <w:r w:rsidRPr="001A7F25">
        <w:rPr>
          <w:i/>
          <w:iCs/>
        </w:rPr>
        <w:t>National Consumer Credit Protection Regulations 2010</w:t>
      </w:r>
      <w:r>
        <w:t xml:space="preserve"> to incorporate the effect of ASIC Credit (Electronic Precontractual Disclosure) Instrument 2020/835</w:t>
      </w:r>
      <w:r w:rsidR="002035C6">
        <w:t>.</w:t>
      </w:r>
      <w:r w:rsidR="00521E9F">
        <w:t xml:space="preserve"> </w:t>
      </w:r>
    </w:p>
    <w:p w14:paraId="2E4F482F" w14:textId="71AB186E" w:rsidR="00180F2B" w:rsidRPr="00180F2B" w:rsidRDefault="002035C6" w:rsidP="00647BB7">
      <w:pPr>
        <w:spacing w:before="240"/>
        <w:rPr>
          <w:b/>
          <w:bCs/>
        </w:rPr>
      </w:pPr>
      <w:r>
        <w:t>F</w:t>
      </w:r>
      <w:r w:rsidR="00521E9F">
        <w:t>irst</w:t>
      </w:r>
      <w:r>
        <w:t>,</w:t>
      </w:r>
      <w:r w:rsidR="00180F2B">
        <w:t xml:space="preserve"> by requiring that where the credit provider has given the precontractual documents</w:t>
      </w:r>
      <w:r w:rsidR="00C9553A">
        <w:t xml:space="preserve"> in a way other than physically and personally</w:t>
      </w:r>
      <w:r w:rsidR="00180F2B">
        <w:t xml:space="preserve"> (including by electronic communication), they must be reasonably satisfied that that the debtor has received the </w:t>
      </w:r>
      <w:r w:rsidR="008B7323">
        <w:t>precontractual document</w:t>
      </w:r>
      <w:r w:rsidR="00180F2B">
        <w:t>s before entering into a contract or offering to enter into a contract.</w:t>
      </w:r>
    </w:p>
    <w:p w14:paraId="365E4102" w14:textId="2AF61411" w:rsidR="00180F2B" w:rsidRDefault="00180F2B" w:rsidP="00180F2B">
      <w:pPr>
        <w:spacing w:before="240"/>
      </w:pPr>
      <w:r>
        <w:t>Second, the Regulations prescribe document format requirements and debtor consent requirements for giving precontractual documents by electronic communication (including electronic document retrieval).</w:t>
      </w:r>
    </w:p>
    <w:p w14:paraId="2081DA2A" w14:textId="2CBA31D7" w:rsidR="00CB1B18" w:rsidRDefault="00180F2B" w:rsidP="00647BB7">
      <w:pPr>
        <w:spacing w:before="240"/>
      </w:pPr>
      <w:r>
        <w:t>Third, the Regulations allow</w:t>
      </w:r>
      <w:r w:rsidR="005E23B6">
        <w:t xml:space="preserve"> for precontractual </w:t>
      </w:r>
      <w:r w:rsidR="00820ACF">
        <w:t xml:space="preserve">documents </w:t>
      </w:r>
      <w:r w:rsidR="005E23B6">
        <w:t xml:space="preserve">to given via </w:t>
      </w:r>
      <w:r w:rsidR="004A1719">
        <w:t>electronic</w:t>
      </w:r>
      <w:r w:rsidR="005E23B6">
        <w:t xml:space="preserve"> document retrieval, pr</w:t>
      </w:r>
      <w:r w:rsidR="00B71257">
        <w:t xml:space="preserve">ovided </w:t>
      </w:r>
      <w:r w:rsidR="0034594D">
        <w:t xml:space="preserve">the debtor is notified and the credit provider meets certain requirements for making the </w:t>
      </w:r>
      <w:r w:rsidR="008B7323">
        <w:t>precontractual document</w:t>
      </w:r>
      <w:r w:rsidR="0034594D">
        <w:t>s available.</w:t>
      </w:r>
    </w:p>
    <w:p w14:paraId="7CA3CFFA" w14:textId="103328CD" w:rsidR="00230482" w:rsidRDefault="001A7F25" w:rsidP="00647BB7">
      <w:pPr>
        <w:spacing w:before="240"/>
      </w:pPr>
      <w:r>
        <w:lastRenderedPageBreak/>
        <w:t>T</w:t>
      </w:r>
      <w:r w:rsidR="00230482">
        <w:t xml:space="preserve">he Regulations </w:t>
      </w:r>
      <w:r w:rsidR="0071695F">
        <w:t>make minor technical amendments</w:t>
      </w:r>
      <w:r w:rsidR="00180F2B">
        <w:t xml:space="preserve"> to</w:t>
      </w:r>
      <w:r w:rsidR="0071695F">
        <w:t xml:space="preserve"> </w:t>
      </w:r>
      <w:r>
        <w:t>r</w:t>
      </w:r>
      <w:r w:rsidR="0071695F">
        <w:t xml:space="preserve">egulation 26 and </w:t>
      </w:r>
      <w:r>
        <w:t>r</w:t>
      </w:r>
      <w:r w:rsidR="0071695F">
        <w:t>egulation</w:t>
      </w:r>
      <w:r>
        <w:t> </w:t>
      </w:r>
      <w:r w:rsidR="0071695F">
        <w:t xml:space="preserve">28L </w:t>
      </w:r>
      <w:r w:rsidR="00CD3DA6">
        <w:t xml:space="preserve">of the </w:t>
      </w:r>
      <w:r w:rsidR="00CD3DA6" w:rsidRPr="00321848">
        <w:rPr>
          <w:i/>
          <w:iCs/>
        </w:rPr>
        <w:t>National Consumer Credit Protection Regulations 2010</w:t>
      </w:r>
      <w:r w:rsidR="0071695F">
        <w:t>.</w:t>
      </w:r>
    </w:p>
    <w:p w14:paraId="4523878B" w14:textId="16FBF713" w:rsidR="00C37E05" w:rsidRPr="00022FA8" w:rsidRDefault="005E23B6" w:rsidP="002C226C">
      <w:pPr>
        <w:spacing w:before="240"/>
      </w:pPr>
      <w:r w:rsidRPr="00022FA8">
        <w:t>The Act does not specify conditions that need to be satisfied before the power to make the proposed Regulations may be exercised.</w:t>
      </w:r>
    </w:p>
    <w:p w14:paraId="27E44B90" w14:textId="14044BCE" w:rsidR="002C226C" w:rsidRPr="00022FA8" w:rsidRDefault="002C226C" w:rsidP="002C226C">
      <w:pPr>
        <w:spacing w:before="240"/>
      </w:pPr>
      <w:r w:rsidRPr="00022FA8">
        <w:t xml:space="preserve">Details of the </w:t>
      </w:r>
      <w:r w:rsidR="00EB2AEF" w:rsidRPr="00022FA8">
        <w:t>Regulations are set out in</w:t>
      </w:r>
      <w:r w:rsidRPr="00022FA8">
        <w:t xml:space="preserve"> </w:t>
      </w:r>
      <w:r w:rsidRPr="00022FA8">
        <w:rPr>
          <w:u w:val="single"/>
        </w:rPr>
        <w:t>Attachment</w:t>
      </w:r>
      <w:r w:rsidR="00EB2AEF" w:rsidRPr="00022FA8">
        <w:rPr>
          <w:u w:val="single"/>
        </w:rPr>
        <w:t xml:space="preserve"> </w:t>
      </w:r>
      <w:r w:rsidR="00B71257" w:rsidRPr="00022FA8">
        <w:rPr>
          <w:u w:val="single"/>
        </w:rPr>
        <w:t>[A]</w:t>
      </w:r>
    </w:p>
    <w:p w14:paraId="7C33A26F" w14:textId="07FDBBF1" w:rsidR="002C226C" w:rsidRPr="00022FA8" w:rsidRDefault="002C226C" w:rsidP="00647BB7">
      <w:pPr>
        <w:spacing w:before="240"/>
      </w:pPr>
      <w:r w:rsidRPr="00022FA8">
        <w:t xml:space="preserve">The Regulations are a legislative instrument for the purposes of the </w:t>
      </w:r>
      <w:r w:rsidRPr="00022FA8">
        <w:rPr>
          <w:i/>
        </w:rPr>
        <w:t>Legislation Act 2003</w:t>
      </w:r>
      <w:r w:rsidRPr="00022FA8">
        <w:t>.</w:t>
      </w:r>
    </w:p>
    <w:p w14:paraId="04010C65" w14:textId="008C6E01" w:rsidR="00C9553A" w:rsidRPr="00FA4B1C" w:rsidRDefault="00C9553A" w:rsidP="00C9553A">
      <w:pPr>
        <w:spacing w:before="240"/>
        <w:ind w:right="91"/>
      </w:pPr>
      <w:r w:rsidRPr="00FA4B1C">
        <w:t>Part 1 of Schedule 1 to the Regulations comm</w:t>
      </w:r>
      <w:r w:rsidRPr="00712A22">
        <w:t xml:space="preserve">ence on </w:t>
      </w:r>
      <w:sdt>
        <w:sdtPr>
          <w:id w:val="-760983421"/>
          <w:placeholder>
            <w:docPart w:val="747D2F537CCD48DDBC6D08D6667EE112"/>
          </w:placeholder>
          <w:date w:fullDate="2023-10-01T00:00:00Z">
            <w:dateFormat w:val="d MMMM yyyy"/>
            <w:lid w:val="en-AU"/>
            <w:storeMappedDataAs w:val="dateTime"/>
            <w:calendar w:val="gregorian"/>
          </w:date>
        </w:sdtPr>
        <w:sdtContent>
          <w:r w:rsidR="00FA4B1C" w:rsidRPr="00712A22">
            <w:t>1 October 2023</w:t>
          </w:r>
        </w:sdtContent>
      </w:sdt>
      <w:r w:rsidR="00FA4B1C" w:rsidRPr="00712A22">
        <w:t>.</w:t>
      </w:r>
      <w:r w:rsidR="00FA4B1C" w:rsidRPr="00FA4B1C">
        <w:t xml:space="preserve"> </w:t>
      </w:r>
    </w:p>
    <w:p w14:paraId="37453324" w14:textId="77777777" w:rsidR="00C9553A" w:rsidRDefault="00C9553A" w:rsidP="00C9553A">
      <w:pPr>
        <w:spacing w:before="240"/>
        <w:ind w:right="91"/>
      </w:pPr>
      <w:r w:rsidRPr="00FA4B1C">
        <w:t>Part 2 of Schedule 1 to the Regulations commence on the day after this instrument is registered on the Federal Register of Legislation.</w:t>
      </w:r>
    </w:p>
    <w:p w14:paraId="7D36CD36" w14:textId="3A6B8B20" w:rsidR="00B71257" w:rsidRDefault="00B71257" w:rsidP="00647BB7">
      <w:pPr>
        <w:spacing w:before="240"/>
      </w:pPr>
    </w:p>
    <w:p w14:paraId="4AC523DD" w14:textId="77777777" w:rsidR="00B71257" w:rsidRPr="00647BB7" w:rsidRDefault="00B71257" w:rsidP="00647BB7">
      <w:pPr>
        <w:spacing w:before="240"/>
        <w:rPr>
          <w:i/>
        </w:rPr>
      </w:pPr>
    </w:p>
    <w:p w14:paraId="4F4A49BC" w14:textId="4BD1795A" w:rsidR="00EA4DD8" w:rsidRDefault="00EA4DD8" w:rsidP="00EA4DD8">
      <w:pPr>
        <w:pageBreakBefore/>
        <w:spacing w:before="240"/>
        <w:jc w:val="right"/>
        <w:rPr>
          <w:b/>
          <w:u w:val="single"/>
        </w:rPr>
      </w:pPr>
      <w:r w:rsidRPr="007B335E">
        <w:rPr>
          <w:b/>
          <w:u w:val="single"/>
        </w:rPr>
        <w:lastRenderedPageBreak/>
        <w:t xml:space="preserve">ATTACHMENT </w:t>
      </w:r>
      <w:r w:rsidR="00B25D19">
        <w:rPr>
          <w:b/>
          <w:u w:val="single"/>
        </w:rPr>
        <w:t>A</w:t>
      </w:r>
    </w:p>
    <w:p w14:paraId="6FFB87D6" w14:textId="55D2A203" w:rsidR="00EA4DD8" w:rsidRDefault="00EA4DD8" w:rsidP="00EA4DD8">
      <w:pPr>
        <w:spacing w:before="240"/>
        <w:ind w:right="91"/>
        <w:rPr>
          <w:b/>
          <w:bCs/>
          <w:szCs w:val="24"/>
          <w:u w:val="single"/>
        </w:rPr>
      </w:pPr>
      <w:r>
        <w:rPr>
          <w:b/>
          <w:bCs/>
          <w:u w:val="single"/>
        </w:rPr>
        <w:t xml:space="preserve">Details of the </w:t>
      </w:r>
      <w:r w:rsidR="00712A22" w:rsidRPr="00712A22">
        <w:rPr>
          <w:b/>
          <w:i/>
          <w:u w:val="single"/>
        </w:rPr>
        <w:t>Treasury Laws Amendment (Measures for Consultation) Regulations 2023: Rationalisation of ending ASIC instruments (Tranche 2)</w:t>
      </w:r>
      <w:r>
        <w:rPr>
          <w:b/>
          <w:bCs/>
          <w:u w:val="single"/>
        </w:rPr>
        <w:t xml:space="preserve"> </w:t>
      </w:r>
    </w:p>
    <w:p w14:paraId="4B8B421A" w14:textId="6470037D" w:rsidR="00EA4DD8" w:rsidRDefault="00EA4DD8" w:rsidP="00EA4DD8">
      <w:pPr>
        <w:spacing w:before="240"/>
        <w:ind w:right="91"/>
        <w:rPr>
          <w:u w:val="single"/>
        </w:rPr>
      </w:pPr>
      <w:r>
        <w:rPr>
          <w:u w:val="single"/>
        </w:rPr>
        <w:t>Commencement</w:t>
      </w:r>
    </w:p>
    <w:p w14:paraId="3873CAD2" w14:textId="279D1EC6" w:rsidR="00EA4DD8" w:rsidRPr="009603F1" w:rsidRDefault="00CD3DA6" w:rsidP="00EA4DD8">
      <w:pPr>
        <w:spacing w:before="240"/>
        <w:ind w:right="91"/>
        <w:rPr>
          <w:highlight w:val="yellow"/>
        </w:rPr>
      </w:pPr>
      <w:r w:rsidRPr="004B6835">
        <w:t xml:space="preserve">Part 1 of </w:t>
      </w:r>
      <w:r w:rsidR="00EA4DD8" w:rsidRPr="004B6835">
        <w:t xml:space="preserve">Schedule 1 to the </w:t>
      </w:r>
      <w:r w:rsidR="00FB3F0B" w:rsidRPr="002A415A">
        <w:rPr>
          <w:i/>
          <w:iCs/>
        </w:rPr>
        <w:t>Treasury Laws Amendment (Measures for Consultation) Regulations 2023: Rationalisation of ending ASIC instruments (Tranche 2)</w:t>
      </w:r>
      <w:r w:rsidR="00FB3F0B">
        <w:t xml:space="preserve"> (the Regulations) </w:t>
      </w:r>
      <w:r w:rsidR="00EA4DD8" w:rsidRPr="004B6835">
        <w:t>commence</w:t>
      </w:r>
      <w:r w:rsidR="00FB3F0B">
        <w:t>s</w:t>
      </w:r>
      <w:r w:rsidR="00EA4DD8" w:rsidRPr="004B6835">
        <w:t xml:space="preserve"> on </w:t>
      </w:r>
      <w:sdt>
        <w:sdtPr>
          <w:id w:val="-36432914"/>
          <w:placeholder>
            <w:docPart w:val="C7A29011C53244328AD7F5F0A62BF6F9"/>
          </w:placeholder>
          <w:date w:fullDate="2023-10-01T00:00:00Z">
            <w:dateFormat w:val="d MMMM yyyy"/>
            <w:lid w:val="en-AU"/>
            <w:storeMappedDataAs w:val="dateTime"/>
            <w:calendar w:val="gregorian"/>
          </w:date>
        </w:sdtPr>
        <w:sdtContent>
          <w:r w:rsidR="00930DF4" w:rsidRPr="004B6835">
            <w:t>1 October 2023</w:t>
          </w:r>
        </w:sdtContent>
      </w:sdt>
      <w:r w:rsidR="00EA4DD8" w:rsidRPr="00712A22">
        <w:t>.</w:t>
      </w:r>
    </w:p>
    <w:p w14:paraId="2EAA7565" w14:textId="51B24AA6" w:rsidR="00CD3DA6" w:rsidRPr="00041554" w:rsidRDefault="00CD3DA6" w:rsidP="00EA4DD8">
      <w:pPr>
        <w:spacing w:before="240"/>
        <w:ind w:right="91"/>
      </w:pPr>
      <w:r w:rsidRPr="00712A22">
        <w:t>Part 2 of Schedule 1 to the Regulations commence</w:t>
      </w:r>
      <w:r w:rsidR="00FB3F0B">
        <w:t>s</w:t>
      </w:r>
      <w:r w:rsidRPr="00712A22">
        <w:t xml:space="preserve"> on the day after this instrument is registered on the </w:t>
      </w:r>
      <w:r w:rsidRPr="00041554">
        <w:t>Federal Register of Legislation.</w:t>
      </w:r>
    </w:p>
    <w:p w14:paraId="11D273A5" w14:textId="14C542E4" w:rsidR="00CC6F9A" w:rsidRPr="00041554" w:rsidRDefault="00EA4DD8" w:rsidP="00CC6F9A">
      <w:pPr>
        <w:spacing w:after="0"/>
        <w:ind w:right="91"/>
        <w:rPr>
          <w:u w:val="single"/>
        </w:rPr>
      </w:pPr>
      <w:r w:rsidRPr="00041554">
        <w:rPr>
          <w:u w:val="single"/>
        </w:rPr>
        <w:t xml:space="preserve">Schedule 1 </w:t>
      </w:r>
    </w:p>
    <w:p w14:paraId="3FD2766C" w14:textId="3085EC6E" w:rsidR="00CC6F9A" w:rsidRDefault="00CC6F9A" w:rsidP="00CC6F9A">
      <w:pPr>
        <w:spacing w:after="0"/>
        <w:ind w:right="91"/>
        <w:rPr>
          <w:i/>
          <w:iCs/>
        </w:rPr>
      </w:pPr>
      <w:r w:rsidRPr="00041554">
        <w:t>Schedule 1 to the Regul</w:t>
      </w:r>
      <w:r w:rsidRPr="009A5726">
        <w:t xml:space="preserve">ations amend the </w:t>
      </w:r>
      <w:r w:rsidRPr="00416D76">
        <w:rPr>
          <w:i/>
          <w:iCs/>
        </w:rPr>
        <w:t>National Consumer Credit Protection Regulations 2010</w:t>
      </w:r>
      <w:r w:rsidRPr="009A5726">
        <w:t xml:space="preserve"> to prescribe </w:t>
      </w:r>
      <w:r w:rsidR="004A1719">
        <w:t xml:space="preserve">matters related to the giving of </w:t>
      </w:r>
      <w:r w:rsidR="00820ACF">
        <w:t>precontractual documents</w:t>
      </w:r>
      <w:r w:rsidRPr="009A5726">
        <w:t xml:space="preserve"> to debtors, as required by section 16 of</w:t>
      </w:r>
      <w:r w:rsidR="00653281">
        <w:t xml:space="preserve"> </w:t>
      </w:r>
      <w:r w:rsidR="00416D76">
        <w:t xml:space="preserve">Schedule 1 </w:t>
      </w:r>
      <w:r w:rsidR="00954530">
        <w:t>to</w:t>
      </w:r>
      <w:r w:rsidR="00416D76">
        <w:t xml:space="preserve"> the </w:t>
      </w:r>
      <w:r w:rsidR="006751BE" w:rsidRPr="006751BE">
        <w:rPr>
          <w:i/>
          <w:iCs/>
        </w:rPr>
        <w:t>National Consumer Credit Protection Act 2009</w:t>
      </w:r>
      <w:r w:rsidR="006751BE">
        <w:t xml:space="preserve"> (the </w:t>
      </w:r>
      <w:r w:rsidR="00416D76">
        <w:t>Act</w:t>
      </w:r>
      <w:r w:rsidR="006751BE">
        <w:t>)</w:t>
      </w:r>
      <w:r w:rsidR="00416D76">
        <w:t xml:space="preserve"> (the</w:t>
      </w:r>
      <w:r w:rsidR="00954530">
        <w:t> </w:t>
      </w:r>
      <w:r w:rsidRPr="009A5726">
        <w:t>National Credit Code</w:t>
      </w:r>
      <w:r w:rsidR="00416D76">
        <w:t>)</w:t>
      </w:r>
      <w:r w:rsidR="009A5726">
        <w:rPr>
          <w:i/>
          <w:iCs/>
        </w:rPr>
        <w:t>.</w:t>
      </w:r>
    </w:p>
    <w:p w14:paraId="088E9A7F" w14:textId="0529E09E" w:rsidR="00653281" w:rsidRDefault="00653281" w:rsidP="00C9553A">
      <w:pPr>
        <w:spacing w:after="0"/>
        <w:ind w:right="91"/>
      </w:pPr>
      <w:r>
        <w:t xml:space="preserve">Section 1 inserts a definition of precontractual document into </w:t>
      </w:r>
      <w:r w:rsidR="00EB09EA">
        <w:t>s</w:t>
      </w:r>
      <w:r>
        <w:t>ubregulation</w:t>
      </w:r>
      <w:r w:rsidR="00416D76">
        <w:t> </w:t>
      </w:r>
      <w:r>
        <w:t xml:space="preserve">3(1) to support the application of these Regulations to precontractual statements, notices varying precontractual statements, and information statements, as required by section 16 of the </w:t>
      </w:r>
      <w:r w:rsidR="00416D76">
        <w:t xml:space="preserve">National Credit </w:t>
      </w:r>
      <w:r>
        <w:t>Code.</w:t>
      </w:r>
    </w:p>
    <w:p w14:paraId="5DB48BFA" w14:textId="6D448743" w:rsidR="0060250F" w:rsidRDefault="0060250F" w:rsidP="0060250F">
      <w:pPr>
        <w:spacing w:after="0"/>
        <w:ind w:right="91"/>
      </w:pPr>
      <w:r>
        <w:t xml:space="preserve">Section 1 of the Regulations </w:t>
      </w:r>
      <w:r w:rsidR="006B1C86">
        <w:t xml:space="preserve">also </w:t>
      </w:r>
      <w:r>
        <w:t xml:space="preserve">inserts a definition for ‘electronic document retrieval system’ that refers to </w:t>
      </w:r>
      <w:r w:rsidR="006B1C86">
        <w:t xml:space="preserve">new </w:t>
      </w:r>
      <w:r>
        <w:t>regulation 72C.</w:t>
      </w:r>
    </w:p>
    <w:p w14:paraId="2BF3A953" w14:textId="482BB008" w:rsidR="00C9553A" w:rsidRPr="008C2880" w:rsidRDefault="00C9553A" w:rsidP="00C9553A">
      <w:pPr>
        <w:spacing w:after="0"/>
        <w:ind w:right="91"/>
        <w:rPr>
          <w:b/>
          <w:bCs/>
          <w:i/>
          <w:iCs/>
        </w:rPr>
      </w:pPr>
      <w:r w:rsidRPr="008C2880">
        <w:rPr>
          <w:b/>
          <w:bCs/>
          <w:i/>
          <w:iCs/>
        </w:rPr>
        <w:t xml:space="preserve">Requirements when a </w:t>
      </w:r>
      <w:r w:rsidR="008B7323">
        <w:rPr>
          <w:b/>
          <w:bCs/>
          <w:i/>
          <w:iCs/>
        </w:rPr>
        <w:t>precontractual document</w:t>
      </w:r>
      <w:r w:rsidRPr="008C2880">
        <w:rPr>
          <w:b/>
          <w:bCs/>
          <w:i/>
          <w:iCs/>
        </w:rPr>
        <w:t xml:space="preserve"> is given </w:t>
      </w:r>
      <w:r>
        <w:rPr>
          <w:b/>
          <w:bCs/>
          <w:i/>
          <w:iCs/>
        </w:rPr>
        <w:t xml:space="preserve">other than physically and personally </w:t>
      </w:r>
      <w:r w:rsidRPr="008C2880">
        <w:rPr>
          <w:b/>
          <w:bCs/>
          <w:i/>
          <w:iCs/>
        </w:rPr>
        <w:t>to a debtor</w:t>
      </w:r>
    </w:p>
    <w:p w14:paraId="3DB38F4C" w14:textId="7D9BEFA5" w:rsidR="00C9553A" w:rsidRDefault="00C9553A" w:rsidP="00C9553A">
      <w:pPr>
        <w:spacing w:after="0"/>
        <w:ind w:right="91"/>
      </w:pPr>
      <w:r>
        <w:t xml:space="preserve">Regulation 72A requires that when a credit provider gives a debtor a </w:t>
      </w:r>
      <w:r w:rsidR="008B7323">
        <w:t>precontractual document</w:t>
      </w:r>
      <w:r>
        <w:t xml:space="preserve"> indirectly, that is in a way other than when the credit provider personally and physically gives the document to the debtor (or to a person acting on the debtor’s behalf), they must be reasonably satisfied that the debtor has received the </w:t>
      </w:r>
      <w:r w:rsidR="008B7323">
        <w:t>precontractual document</w:t>
      </w:r>
      <w:r>
        <w:t xml:space="preserve"> prior to entering into a contract or offering to enter into a contract.</w:t>
      </w:r>
    </w:p>
    <w:p w14:paraId="62457A7C" w14:textId="6B1D594B" w:rsidR="00D07105" w:rsidRDefault="00D07105" w:rsidP="00C9553A">
      <w:pPr>
        <w:spacing w:after="0"/>
        <w:ind w:right="91"/>
      </w:pPr>
      <w:r>
        <w:t>Where a document was given to the debtor via electronic document retrieval system, the credit provider may be reasonably satisfied only if the debtor tells the credit provider they have received the document.</w:t>
      </w:r>
    </w:p>
    <w:p w14:paraId="66E42738" w14:textId="7D078B35" w:rsidR="00D07105" w:rsidRDefault="00D07105" w:rsidP="00C9553A">
      <w:pPr>
        <w:spacing w:after="0"/>
        <w:ind w:right="91"/>
      </w:pPr>
      <w:r>
        <w:t>In all other cases, the credit provider may be reasonably satisfied if the document was properly addressed to the debtor</w:t>
      </w:r>
      <w:r w:rsidR="00D607E9">
        <w:t xml:space="preserve"> and sent to that address (including address).</w:t>
      </w:r>
      <w:r w:rsidR="00675C17">
        <w:t xml:space="preserve"> </w:t>
      </w:r>
      <w:r w:rsidR="00D607E9">
        <w:t>A</w:t>
      </w:r>
      <w:r w:rsidR="00416D76">
        <w:t> </w:t>
      </w:r>
      <w:r w:rsidR="00D607E9">
        <w:t>document that is properly addressed to the debtor is one that has accurately been addressed according to the instructions of the debtor.</w:t>
      </w:r>
    </w:p>
    <w:p w14:paraId="2DEBA91A" w14:textId="2ACE8A2A" w:rsidR="00D607E9" w:rsidRDefault="00D607E9" w:rsidP="00C9553A">
      <w:pPr>
        <w:spacing w:after="0"/>
        <w:ind w:right="91"/>
      </w:pPr>
      <w:r>
        <w:t>In all cases, a credit provider cannot be reasonably satisfied that the debtor has received the document if the debtor has told the credit provider they have not received the document.</w:t>
      </w:r>
      <w:r w:rsidR="00675C17">
        <w:t xml:space="preserve"> </w:t>
      </w:r>
      <w:r>
        <w:t>If this occurs, the credit provider can only be reasonably satisfied if and when the debtor subsequently tells the credit provider they have received the document.</w:t>
      </w:r>
    </w:p>
    <w:p w14:paraId="65C2CF6A" w14:textId="3036051C" w:rsidR="00D07105" w:rsidRPr="00EB09EA" w:rsidRDefault="00D07105" w:rsidP="00CC6F9A">
      <w:pPr>
        <w:spacing w:after="0"/>
        <w:ind w:right="91"/>
      </w:pPr>
      <w:r>
        <w:lastRenderedPageBreak/>
        <w:t>For the avoidance of doubt, a person who is engaging in credit activities</w:t>
      </w:r>
      <w:r w:rsidR="00D607E9">
        <w:t xml:space="preserve"> as defined under the National Credit Code,</w:t>
      </w:r>
      <w:r>
        <w:t xml:space="preserve"> cannot be a person acting on the debtor’s behalf in order to receive a precontractual document.</w:t>
      </w:r>
    </w:p>
    <w:p w14:paraId="3C0F5123" w14:textId="1422F0BB" w:rsidR="00CB236A" w:rsidRDefault="00456C13" w:rsidP="0060250F">
      <w:pPr>
        <w:keepNext/>
        <w:spacing w:after="0"/>
        <w:ind w:right="91"/>
        <w:rPr>
          <w:b/>
          <w:bCs/>
          <w:i/>
          <w:iCs/>
        </w:rPr>
      </w:pPr>
      <w:r w:rsidRPr="00456C13">
        <w:rPr>
          <w:b/>
          <w:bCs/>
          <w:i/>
          <w:iCs/>
        </w:rPr>
        <w:t xml:space="preserve">Requirements for giving </w:t>
      </w:r>
      <w:r w:rsidR="008B7323">
        <w:rPr>
          <w:b/>
          <w:bCs/>
          <w:i/>
          <w:iCs/>
        </w:rPr>
        <w:t>precontractual document</w:t>
      </w:r>
      <w:r w:rsidRPr="00456C13">
        <w:rPr>
          <w:b/>
          <w:bCs/>
          <w:i/>
          <w:iCs/>
        </w:rPr>
        <w:t>s using electronic communication</w:t>
      </w:r>
    </w:p>
    <w:p w14:paraId="5FF5ED78" w14:textId="236EDBE4" w:rsidR="00456C13" w:rsidRDefault="00456C13" w:rsidP="00CC6F9A">
      <w:pPr>
        <w:spacing w:after="0"/>
        <w:ind w:right="91"/>
      </w:pPr>
      <w:r>
        <w:t xml:space="preserve">Regulation 72B sets out additional requirements for giving </w:t>
      </w:r>
      <w:r w:rsidR="008B7323">
        <w:t>precontractual document</w:t>
      </w:r>
      <w:r>
        <w:t xml:space="preserve">s using electronic communication (including via </w:t>
      </w:r>
      <w:r w:rsidR="008C2880">
        <w:t xml:space="preserve">email and via </w:t>
      </w:r>
      <w:r>
        <w:t>an electronic document retrieval system).</w:t>
      </w:r>
    </w:p>
    <w:p w14:paraId="6F27A0D9" w14:textId="56F1175B" w:rsidR="001B1555" w:rsidRDefault="00D607E9" w:rsidP="001B1555">
      <w:pPr>
        <w:spacing w:after="0"/>
        <w:ind w:right="91"/>
      </w:pPr>
      <w:r>
        <w:t xml:space="preserve">The </w:t>
      </w:r>
      <w:r w:rsidR="00456C13">
        <w:t>credit provider</w:t>
      </w:r>
      <w:r>
        <w:t xml:space="preserve"> must obtain</w:t>
      </w:r>
      <w:r w:rsidR="00456C13">
        <w:t xml:space="preserve"> the consent of a debtor, prior to giving </w:t>
      </w:r>
      <w:r w:rsidR="008B7323">
        <w:t>precontractual document</w:t>
      </w:r>
      <w:r w:rsidR="00456C13">
        <w:t>s via electronic communication</w:t>
      </w:r>
      <w:r>
        <w:t>.</w:t>
      </w:r>
      <w:r w:rsidR="00675C17">
        <w:t xml:space="preserve"> </w:t>
      </w:r>
      <w:r>
        <w:t xml:space="preserve">In order to obtain valid consent, the credit provider must first tell the debtor </w:t>
      </w:r>
      <w:r w:rsidR="001B1555">
        <w:t>that the credit provider might no longer provide precontractual documents in a paper form, that the debtor should regularly check for electronic communications, and that the debtor may withdraw their consent at any time.</w:t>
      </w:r>
    </w:p>
    <w:p w14:paraId="32CB918D" w14:textId="34A0A92B" w:rsidR="00D607E9" w:rsidRDefault="001B1555" w:rsidP="00CC6F9A">
      <w:pPr>
        <w:spacing w:after="0"/>
        <w:ind w:right="91"/>
      </w:pPr>
      <w:r>
        <w:t>In addition, the credit provider must provide documents in a format that allows for them to be saved and printed.</w:t>
      </w:r>
    </w:p>
    <w:p w14:paraId="1286B329" w14:textId="25F7EE57" w:rsidR="001B1555" w:rsidRDefault="001B1555" w:rsidP="00416D76">
      <w:pPr>
        <w:spacing w:after="0"/>
        <w:ind w:right="91"/>
      </w:pPr>
      <w:r>
        <w:t>Paragraph 6(2)(f) of the ASIC Credit (Electronic Precontractual Disclosure) Instrument 2020/835</w:t>
      </w:r>
      <w:r w:rsidR="0075785E">
        <w:t xml:space="preserve"> has not been incorporated into the Regulations.</w:t>
      </w:r>
      <w:r w:rsidR="00675C17">
        <w:t xml:space="preserve"> </w:t>
      </w:r>
      <w:r w:rsidR="0075785E">
        <w:t>This</w:t>
      </w:r>
      <w:r w:rsidR="00416D76">
        <w:t> </w:t>
      </w:r>
      <w:r w:rsidR="0075785E">
        <w:t xml:space="preserve">provision provides that </w:t>
      </w:r>
      <w:r w:rsidR="00052D5F">
        <w:t xml:space="preserve">one or more precontractual documents may be combined with disclosure documents (within the meaning of </w:t>
      </w:r>
      <w:r w:rsidR="00416D76">
        <w:t>r</w:t>
      </w:r>
      <w:r w:rsidR="00052D5F">
        <w:t>egulations 26 of the Regulations) as long as all other requirements</w:t>
      </w:r>
      <w:r w:rsidR="008C7867">
        <w:t xml:space="preserve"> of the Act</w:t>
      </w:r>
      <w:r w:rsidR="00052D5F">
        <w:t xml:space="preserve"> relating to the documents are met.</w:t>
      </w:r>
      <w:r w:rsidR="00675C17">
        <w:t xml:space="preserve"> </w:t>
      </w:r>
      <w:r w:rsidR="00416D76">
        <w:t xml:space="preserve">This provision is not necessary, and its exclusion is not intended to </w:t>
      </w:r>
      <w:r w:rsidR="00052D5F">
        <w:t xml:space="preserve">prevent </w:t>
      </w:r>
      <w:r w:rsidR="00416D76">
        <w:t xml:space="preserve">the </w:t>
      </w:r>
      <w:r w:rsidR="00052D5F">
        <w:t>combination</w:t>
      </w:r>
      <w:r w:rsidR="00416D76">
        <w:t xml:space="preserve"> of documents</w:t>
      </w:r>
      <w:r w:rsidR="00052D5F">
        <w:t>.</w:t>
      </w:r>
    </w:p>
    <w:p w14:paraId="6AA07DED" w14:textId="78084E6C" w:rsidR="008B7323" w:rsidRPr="00D50D00" w:rsidRDefault="008B7323" w:rsidP="008B7323">
      <w:pPr>
        <w:spacing w:after="0"/>
        <w:ind w:right="91"/>
        <w:rPr>
          <w:b/>
          <w:bCs/>
          <w:i/>
          <w:iCs/>
        </w:rPr>
      </w:pPr>
      <w:r w:rsidRPr="00D50D00">
        <w:rPr>
          <w:b/>
          <w:bCs/>
          <w:i/>
          <w:iCs/>
        </w:rPr>
        <w:t xml:space="preserve">Making </w:t>
      </w:r>
      <w:r>
        <w:rPr>
          <w:b/>
          <w:bCs/>
          <w:i/>
          <w:iCs/>
        </w:rPr>
        <w:t>precontractual document</w:t>
      </w:r>
      <w:r w:rsidRPr="00D50D00">
        <w:rPr>
          <w:b/>
          <w:bCs/>
          <w:i/>
          <w:iCs/>
        </w:rPr>
        <w:t>s available via an electronic document retrieval system</w:t>
      </w:r>
    </w:p>
    <w:p w14:paraId="2A0BDB05" w14:textId="26188342" w:rsidR="008B7323" w:rsidRDefault="008B7323" w:rsidP="008B7323">
      <w:pPr>
        <w:spacing w:after="0"/>
        <w:ind w:right="91"/>
      </w:pPr>
      <w:r>
        <w:t>Regulation 72C allows a credit provider to give precontractual documents to a debtor using an electronic document retrieval system.</w:t>
      </w:r>
      <w:r w:rsidR="00675C17">
        <w:t xml:space="preserve"> </w:t>
      </w:r>
      <w:r>
        <w:t>An electronic document retrieval system is generally a web page or online file sharing system which the credit provider can use to make documents available online for debtors to access and retrieve</w:t>
      </w:r>
      <w:r w:rsidR="001B1555">
        <w:t>.</w:t>
      </w:r>
    </w:p>
    <w:p w14:paraId="23DE1434" w14:textId="6E35903E" w:rsidR="008B7323" w:rsidRDefault="008B7323" w:rsidP="008B7323">
      <w:pPr>
        <w:spacing w:after="0"/>
        <w:ind w:right="91"/>
      </w:pPr>
      <w:r>
        <w:t>Section 1 of the Regulations inserts a definition for ‘electronic document retrieval system’ that refers to regulation 72C.</w:t>
      </w:r>
    </w:p>
    <w:p w14:paraId="19B9CA03" w14:textId="0847E0FD" w:rsidR="008B7323" w:rsidRDefault="008B7323" w:rsidP="008B7323">
      <w:pPr>
        <w:spacing w:after="0"/>
        <w:ind w:right="91"/>
      </w:pPr>
      <w:r>
        <w:t>If a credit provider wishes to use an electronic document retrieval system to give precontractual documents to a debtor, sub-regulation 72</w:t>
      </w:r>
      <w:r w:rsidR="00503371">
        <w:t>C</w:t>
      </w:r>
      <w:r>
        <w:t xml:space="preserve">(1) provides that they must notify the debtor that the precontractual document is available for retrieval on the </w:t>
      </w:r>
      <w:r w:rsidR="002C1A1C">
        <w:t>system and</w:t>
      </w:r>
      <w:r>
        <w:t xml:space="preserve"> make the precontractual document available for a reasonable period after giving the debtor the notice.</w:t>
      </w:r>
      <w:r w:rsidR="00675C17">
        <w:t xml:space="preserve"> </w:t>
      </w:r>
      <w:r>
        <w:t>Subregulation 72</w:t>
      </w:r>
      <w:r w:rsidR="00503371">
        <w:t>C</w:t>
      </w:r>
      <w:r>
        <w:t xml:space="preserve">(3) requires that the notice provided to the debtor must state what </w:t>
      </w:r>
      <w:r w:rsidR="001B1555">
        <w:t xml:space="preserve">type or types of precontractual document are available for </w:t>
      </w:r>
      <w:r w:rsidR="002C1A1C">
        <w:t>retrieval and</w:t>
      </w:r>
      <w:r>
        <w:t xml:space="preserve"> include any information that the debtor would need in order to retrieve the precontractual document from the system.</w:t>
      </w:r>
      <w:r w:rsidR="00675C17">
        <w:t xml:space="preserve"> </w:t>
      </w:r>
      <w:r>
        <w:t>Subregulation 72</w:t>
      </w:r>
      <w:r w:rsidR="00503371">
        <w:t>C</w:t>
      </w:r>
      <w:r>
        <w:t>(2) provides that the credit provider has not given the precontractual document to the debtor until the debtor has been notified and the precontractual document has been made available.</w:t>
      </w:r>
    </w:p>
    <w:p w14:paraId="49E1B6F5" w14:textId="5683EAC9" w:rsidR="0071695F" w:rsidRPr="00503371" w:rsidRDefault="00503371" w:rsidP="003A7D18">
      <w:pPr>
        <w:keepNext/>
        <w:spacing w:after="0"/>
        <w:ind w:right="91"/>
        <w:rPr>
          <w:b/>
          <w:bCs/>
          <w:i/>
          <w:iCs/>
        </w:rPr>
      </w:pPr>
      <w:r w:rsidRPr="00503371">
        <w:rPr>
          <w:b/>
          <w:bCs/>
          <w:i/>
          <w:iCs/>
        </w:rPr>
        <w:lastRenderedPageBreak/>
        <w:t>Minor technical amendments relating to requirements regarding disclosure documents</w:t>
      </w:r>
    </w:p>
    <w:p w14:paraId="678C1608" w14:textId="680270B3" w:rsidR="0071695F" w:rsidRDefault="00503371" w:rsidP="00CC6F9A">
      <w:pPr>
        <w:spacing w:after="0"/>
        <w:ind w:right="91"/>
      </w:pPr>
      <w:r>
        <w:t xml:space="preserve">Section 2 of Part 1 of the Regulations and Part 2 of the Regulations </w:t>
      </w:r>
      <w:r w:rsidR="00C22974">
        <w:t xml:space="preserve">incorporate provisions of ASIC Credit (Electronic Precontractual Disclosure) Instrument 2020/835 that make </w:t>
      </w:r>
      <w:r>
        <w:t xml:space="preserve">minor technical amendments to </w:t>
      </w:r>
      <w:r w:rsidR="00172759">
        <w:t>r</w:t>
      </w:r>
      <w:r>
        <w:t xml:space="preserve">egulation 28L and </w:t>
      </w:r>
      <w:r w:rsidR="00172759">
        <w:t>r</w:t>
      </w:r>
      <w:r>
        <w:t xml:space="preserve">egulation 26 of the </w:t>
      </w:r>
      <w:r w:rsidRPr="00172759">
        <w:rPr>
          <w:i/>
          <w:iCs/>
        </w:rPr>
        <w:t>National Consumer Credit Protection Regulations 2010</w:t>
      </w:r>
      <w:r w:rsidR="00172759">
        <w:t>.</w:t>
      </w:r>
    </w:p>
    <w:p w14:paraId="65CB6C54" w14:textId="77777777" w:rsidR="00D82EC2" w:rsidRDefault="00C22974" w:rsidP="00D82EC2">
      <w:pPr>
        <w:spacing w:after="0"/>
        <w:ind w:right="91"/>
      </w:pPr>
      <w:r>
        <w:t xml:space="preserve">Section 2 of Part 1 of the Regulations repeals paragraph (e) of the definition of ‘disclosure document’ in Regulation 26 </w:t>
      </w:r>
      <w:r w:rsidR="00D82EC2">
        <w:t xml:space="preserve">which </w:t>
      </w:r>
      <w:r>
        <w:t xml:space="preserve">erroneously defines precontractual documents as ‘disclosure </w:t>
      </w:r>
      <w:proofErr w:type="gramStart"/>
      <w:r>
        <w:t>documents’</w:t>
      </w:r>
      <w:proofErr w:type="gramEnd"/>
      <w:r w:rsidR="00D82EC2">
        <w:t>.</w:t>
      </w:r>
    </w:p>
    <w:p w14:paraId="75A8F3DA" w14:textId="40AA730C" w:rsidR="00D82EC2" w:rsidRDefault="00D82EC2" w:rsidP="00D82EC2">
      <w:pPr>
        <w:spacing w:after="0"/>
        <w:ind w:right="91"/>
      </w:pPr>
      <w:r>
        <w:t>Part 2 of the Regulations repeal paragraph 28L(1)(m) which is a drafting error that erroneously applies Regulation 28L to credit provider’s contract documents under section 18 of the National Credit Code.</w:t>
      </w:r>
    </w:p>
    <w:p w14:paraId="0B85B977" w14:textId="7B807729" w:rsidR="00EA4DD8" w:rsidRPr="00172759" w:rsidRDefault="00D82EC2" w:rsidP="00172759">
      <w:pPr>
        <w:spacing w:after="0"/>
        <w:ind w:right="91"/>
      </w:pPr>
      <w:r>
        <w:t>Part 2 of</w:t>
      </w:r>
      <w:r w:rsidR="00675C17">
        <w:t xml:space="preserve"> </w:t>
      </w:r>
      <w:r>
        <w:t>the Regulations make</w:t>
      </w:r>
      <w:r w:rsidR="00172759">
        <w:t>s</w:t>
      </w:r>
      <w:r>
        <w:t xml:space="preserve"> an additional minor technical amendment to Paragraph 28L(3)(b) to insert </w:t>
      </w:r>
      <w:r w:rsidR="00653281">
        <w:t>a word</w:t>
      </w:r>
      <w:r>
        <w:t xml:space="preserve"> so that the phrase “nature of document” </w:t>
      </w:r>
      <w:r w:rsidR="00653281">
        <w:t>is</w:t>
      </w:r>
      <w:r>
        <w:t xml:space="preserve"> amended to be “nature of the document”.</w:t>
      </w:r>
    </w:p>
    <w:p w14:paraId="496847FA" w14:textId="77777777" w:rsidR="00482B81" w:rsidRPr="00EA4DD8" w:rsidRDefault="00482B81" w:rsidP="00EA4DD8">
      <w:pPr>
        <w:spacing w:before="0" w:after="0"/>
      </w:pPr>
    </w:p>
    <w:sectPr w:rsidR="00482B81" w:rsidRPr="00EA4DD8" w:rsidSect="00392BBA">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F9F0" w14:textId="77777777" w:rsidR="001316F6" w:rsidRDefault="001316F6" w:rsidP="00954679">
      <w:pPr>
        <w:spacing w:before="0" w:after="0"/>
      </w:pPr>
      <w:r>
        <w:separator/>
      </w:r>
    </w:p>
  </w:endnote>
  <w:endnote w:type="continuationSeparator" w:id="0">
    <w:p w14:paraId="127B1765" w14:textId="77777777" w:rsidR="001316F6" w:rsidRDefault="001316F6" w:rsidP="00954679">
      <w:pPr>
        <w:spacing w:before="0" w:after="0"/>
      </w:pPr>
      <w:r>
        <w:continuationSeparator/>
      </w:r>
    </w:p>
  </w:endnote>
  <w:endnote w:type="continuationNotice" w:id="1">
    <w:p w14:paraId="25908262" w14:textId="77777777" w:rsidR="001316F6" w:rsidRDefault="001316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DB3C54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10DC" w14:textId="77777777" w:rsidR="001316F6" w:rsidRDefault="001316F6" w:rsidP="00954679">
      <w:pPr>
        <w:spacing w:before="0" w:after="0"/>
      </w:pPr>
      <w:r>
        <w:separator/>
      </w:r>
    </w:p>
  </w:footnote>
  <w:footnote w:type="continuationSeparator" w:id="0">
    <w:p w14:paraId="5785518B" w14:textId="77777777" w:rsidR="001316F6" w:rsidRDefault="001316F6" w:rsidP="00954679">
      <w:pPr>
        <w:spacing w:before="0" w:after="0"/>
      </w:pPr>
      <w:r>
        <w:continuationSeparator/>
      </w:r>
    </w:p>
  </w:footnote>
  <w:footnote w:type="continuationNotice" w:id="1">
    <w:p w14:paraId="0910EA83" w14:textId="77777777" w:rsidR="001316F6" w:rsidRDefault="001316F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8F5662A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363B67"/>
    <w:multiLevelType w:val="hybridMultilevel"/>
    <w:tmpl w:val="9FB2F96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2221688">
    <w:abstractNumId w:val="1"/>
  </w:num>
  <w:num w:numId="2" w16cid:durableId="1750536505">
    <w:abstractNumId w:val="2"/>
  </w:num>
  <w:num w:numId="3" w16cid:durableId="2140563746">
    <w:abstractNumId w:val="0"/>
  </w:num>
  <w:num w:numId="4" w16cid:durableId="54765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2F"/>
    <w:rsid w:val="00013390"/>
    <w:rsid w:val="00016EA2"/>
    <w:rsid w:val="00022FA8"/>
    <w:rsid w:val="00041554"/>
    <w:rsid w:val="00052D5F"/>
    <w:rsid w:val="00076178"/>
    <w:rsid w:val="00081476"/>
    <w:rsid w:val="00095211"/>
    <w:rsid w:val="000B39A1"/>
    <w:rsid w:val="000C10DF"/>
    <w:rsid w:val="000C6935"/>
    <w:rsid w:val="000E32E3"/>
    <w:rsid w:val="00113B45"/>
    <w:rsid w:val="00117C02"/>
    <w:rsid w:val="001316F6"/>
    <w:rsid w:val="00141749"/>
    <w:rsid w:val="00160726"/>
    <w:rsid w:val="00172759"/>
    <w:rsid w:val="00180F2B"/>
    <w:rsid w:val="001906CE"/>
    <w:rsid w:val="001A7F25"/>
    <w:rsid w:val="001B1555"/>
    <w:rsid w:val="001B7535"/>
    <w:rsid w:val="001E6A74"/>
    <w:rsid w:val="001F41D0"/>
    <w:rsid w:val="002035C6"/>
    <w:rsid w:val="00220F16"/>
    <w:rsid w:val="00230482"/>
    <w:rsid w:val="00232C30"/>
    <w:rsid w:val="00254C5B"/>
    <w:rsid w:val="002A415A"/>
    <w:rsid w:val="002A6802"/>
    <w:rsid w:val="002A7E1F"/>
    <w:rsid w:val="002C1A1C"/>
    <w:rsid w:val="002C226C"/>
    <w:rsid w:val="002F022D"/>
    <w:rsid w:val="003041FA"/>
    <w:rsid w:val="00321848"/>
    <w:rsid w:val="0033053D"/>
    <w:rsid w:val="003342CD"/>
    <w:rsid w:val="00335042"/>
    <w:rsid w:val="0034594D"/>
    <w:rsid w:val="00362B70"/>
    <w:rsid w:val="00392BBA"/>
    <w:rsid w:val="003954FD"/>
    <w:rsid w:val="003A7D18"/>
    <w:rsid w:val="003C7907"/>
    <w:rsid w:val="003D60D7"/>
    <w:rsid w:val="003E1CE3"/>
    <w:rsid w:val="00404654"/>
    <w:rsid w:val="00416D76"/>
    <w:rsid w:val="00432538"/>
    <w:rsid w:val="00456C13"/>
    <w:rsid w:val="00462095"/>
    <w:rsid w:val="00482B81"/>
    <w:rsid w:val="00482D4C"/>
    <w:rsid w:val="004A1719"/>
    <w:rsid w:val="004B3C0F"/>
    <w:rsid w:val="004B6835"/>
    <w:rsid w:val="004C05E4"/>
    <w:rsid w:val="004E39E1"/>
    <w:rsid w:val="004F56D0"/>
    <w:rsid w:val="00503371"/>
    <w:rsid w:val="00503E44"/>
    <w:rsid w:val="00515283"/>
    <w:rsid w:val="00521E9F"/>
    <w:rsid w:val="00533926"/>
    <w:rsid w:val="005352FF"/>
    <w:rsid w:val="00535FD3"/>
    <w:rsid w:val="00536A9D"/>
    <w:rsid w:val="00544517"/>
    <w:rsid w:val="005475F3"/>
    <w:rsid w:val="0055675D"/>
    <w:rsid w:val="00566E8F"/>
    <w:rsid w:val="00571B2F"/>
    <w:rsid w:val="0057422E"/>
    <w:rsid w:val="005833BE"/>
    <w:rsid w:val="005A7DEA"/>
    <w:rsid w:val="005D7D5A"/>
    <w:rsid w:val="005E23B6"/>
    <w:rsid w:val="005E4BAC"/>
    <w:rsid w:val="0060130D"/>
    <w:rsid w:val="0060250F"/>
    <w:rsid w:val="006100E5"/>
    <w:rsid w:val="00630868"/>
    <w:rsid w:val="0064129F"/>
    <w:rsid w:val="00647BB7"/>
    <w:rsid w:val="00653281"/>
    <w:rsid w:val="006751BE"/>
    <w:rsid w:val="00675C17"/>
    <w:rsid w:val="00680297"/>
    <w:rsid w:val="006873CE"/>
    <w:rsid w:val="006A0786"/>
    <w:rsid w:val="006B1C86"/>
    <w:rsid w:val="00710E94"/>
    <w:rsid w:val="00712A22"/>
    <w:rsid w:val="0071695F"/>
    <w:rsid w:val="00727D8A"/>
    <w:rsid w:val="00731FEA"/>
    <w:rsid w:val="00736F61"/>
    <w:rsid w:val="00742253"/>
    <w:rsid w:val="0075785E"/>
    <w:rsid w:val="007662C7"/>
    <w:rsid w:val="00776306"/>
    <w:rsid w:val="007A55A7"/>
    <w:rsid w:val="007B1F10"/>
    <w:rsid w:val="007B335E"/>
    <w:rsid w:val="007C7D64"/>
    <w:rsid w:val="007E018D"/>
    <w:rsid w:val="007F1B71"/>
    <w:rsid w:val="00807E7D"/>
    <w:rsid w:val="0081008A"/>
    <w:rsid w:val="00820ACF"/>
    <w:rsid w:val="008216C8"/>
    <w:rsid w:val="00831675"/>
    <w:rsid w:val="008709F5"/>
    <w:rsid w:val="0088467C"/>
    <w:rsid w:val="00894579"/>
    <w:rsid w:val="008A5B67"/>
    <w:rsid w:val="008A5CCD"/>
    <w:rsid w:val="008B7323"/>
    <w:rsid w:val="008C2880"/>
    <w:rsid w:val="008C7867"/>
    <w:rsid w:val="008D16F7"/>
    <w:rsid w:val="008E1427"/>
    <w:rsid w:val="008F2267"/>
    <w:rsid w:val="009143A0"/>
    <w:rsid w:val="00930DF4"/>
    <w:rsid w:val="00931A2E"/>
    <w:rsid w:val="00936902"/>
    <w:rsid w:val="00954530"/>
    <w:rsid w:val="00954679"/>
    <w:rsid w:val="00955AC2"/>
    <w:rsid w:val="009603F1"/>
    <w:rsid w:val="009A5726"/>
    <w:rsid w:val="009C6A1E"/>
    <w:rsid w:val="009E2F86"/>
    <w:rsid w:val="00A12209"/>
    <w:rsid w:val="00A34CA4"/>
    <w:rsid w:val="00A36DF3"/>
    <w:rsid w:val="00A5305F"/>
    <w:rsid w:val="00A532DD"/>
    <w:rsid w:val="00A80BCF"/>
    <w:rsid w:val="00A8369C"/>
    <w:rsid w:val="00A92FDD"/>
    <w:rsid w:val="00AA1689"/>
    <w:rsid w:val="00AA5770"/>
    <w:rsid w:val="00AC1D15"/>
    <w:rsid w:val="00B07B0C"/>
    <w:rsid w:val="00B25563"/>
    <w:rsid w:val="00B25D19"/>
    <w:rsid w:val="00B26D48"/>
    <w:rsid w:val="00B42EE1"/>
    <w:rsid w:val="00B5429E"/>
    <w:rsid w:val="00B71257"/>
    <w:rsid w:val="00B8293D"/>
    <w:rsid w:val="00B82BA5"/>
    <w:rsid w:val="00B92478"/>
    <w:rsid w:val="00BA6188"/>
    <w:rsid w:val="00BD61A2"/>
    <w:rsid w:val="00BE484D"/>
    <w:rsid w:val="00C22974"/>
    <w:rsid w:val="00C37E05"/>
    <w:rsid w:val="00C47789"/>
    <w:rsid w:val="00C55D29"/>
    <w:rsid w:val="00C9553A"/>
    <w:rsid w:val="00CA0BE9"/>
    <w:rsid w:val="00CA138D"/>
    <w:rsid w:val="00CB1B18"/>
    <w:rsid w:val="00CB236A"/>
    <w:rsid w:val="00CC6F9A"/>
    <w:rsid w:val="00CC7641"/>
    <w:rsid w:val="00CD0835"/>
    <w:rsid w:val="00CD3DA6"/>
    <w:rsid w:val="00D07105"/>
    <w:rsid w:val="00D13794"/>
    <w:rsid w:val="00D24052"/>
    <w:rsid w:val="00D24386"/>
    <w:rsid w:val="00D31575"/>
    <w:rsid w:val="00D34626"/>
    <w:rsid w:val="00D34FB4"/>
    <w:rsid w:val="00D4257A"/>
    <w:rsid w:val="00D50D00"/>
    <w:rsid w:val="00D607E9"/>
    <w:rsid w:val="00D62665"/>
    <w:rsid w:val="00D66C71"/>
    <w:rsid w:val="00D82E47"/>
    <w:rsid w:val="00D82EC2"/>
    <w:rsid w:val="00DA4C27"/>
    <w:rsid w:val="00DC0CDE"/>
    <w:rsid w:val="00DC4D72"/>
    <w:rsid w:val="00E0624D"/>
    <w:rsid w:val="00E20EB9"/>
    <w:rsid w:val="00E353A3"/>
    <w:rsid w:val="00E4438C"/>
    <w:rsid w:val="00E457F3"/>
    <w:rsid w:val="00E630D6"/>
    <w:rsid w:val="00EA4DD8"/>
    <w:rsid w:val="00EB09EA"/>
    <w:rsid w:val="00EB2AEF"/>
    <w:rsid w:val="00EB7E71"/>
    <w:rsid w:val="00F024F7"/>
    <w:rsid w:val="00F109D4"/>
    <w:rsid w:val="00F15EE9"/>
    <w:rsid w:val="00F47585"/>
    <w:rsid w:val="00F85E6F"/>
    <w:rsid w:val="00FA4B1C"/>
    <w:rsid w:val="00FB3F0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FF54"/>
  <w15:docId w15:val="{ED0BE9A2-D768-445F-A433-7F5530B8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23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938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AE7253BB746C5AD38A352407F1AD1"/>
        <w:category>
          <w:name w:val="General"/>
          <w:gallery w:val="placeholder"/>
        </w:category>
        <w:types>
          <w:type w:val="bbPlcHdr"/>
        </w:types>
        <w:behaviors>
          <w:behavior w:val="content"/>
        </w:behaviors>
        <w:guid w:val="{8EBCB408-4C0D-41CC-BAB6-6CFA8ED3048A}"/>
      </w:docPartPr>
      <w:docPartBody>
        <w:p w:rsidR="00D963F4" w:rsidRDefault="00D963F4">
          <w:pPr>
            <w:pStyle w:val="FB1AE7253BB746C5AD38A352407F1AD1"/>
          </w:pPr>
          <w:r w:rsidRPr="002F022D">
            <w:rPr>
              <w:rStyle w:val="PlaceholderText"/>
              <w:sz w:val="24"/>
              <w:szCs w:val="24"/>
            </w:rPr>
            <w:t>select a Minister</w:t>
          </w:r>
        </w:p>
      </w:docPartBody>
    </w:docPart>
    <w:docPart>
      <w:docPartPr>
        <w:name w:val="C7A29011C53244328AD7F5F0A62BF6F9"/>
        <w:category>
          <w:name w:val="General"/>
          <w:gallery w:val="placeholder"/>
        </w:category>
        <w:types>
          <w:type w:val="bbPlcHdr"/>
        </w:types>
        <w:behaviors>
          <w:behavior w:val="content"/>
        </w:behaviors>
        <w:guid w:val="{48DF56A4-2573-4EB9-BDF2-6D0EA7825E7D}"/>
      </w:docPartPr>
      <w:docPartBody>
        <w:p w:rsidR="00D963F4" w:rsidRDefault="00D963F4">
          <w:pPr>
            <w:pStyle w:val="C7A29011C53244328AD7F5F0A62BF6F9"/>
          </w:pPr>
          <w:r>
            <w:rPr>
              <w:rStyle w:val="PlaceholderText"/>
            </w:rPr>
            <w:t xml:space="preserve">Click here to </w:t>
          </w:r>
          <w:r w:rsidRPr="000E7BFC">
            <w:rPr>
              <w:rStyle w:val="PlaceholderText"/>
            </w:rPr>
            <w:t>enter a date.</w:t>
          </w:r>
        </w:p>
      </w:docPartBody>
    </w:docPart>
    <w:docPart>
      <w:docPartPr>
        <w:name w:val="747D2F537CCD48DDBC6D08D6667EE112"/>
        <w:category>
          <w:name w:val="General"/>
          <w:gallery w:val="placeholder"/>
        </w:category>
        <w:types>
          <w:type w:val="bbPlcHdr"/>
        </w:types>
        <w:behaviors>
          <w:behavior w:val="content"/>
        </w:behaviors>
        <w:guid w:val="{F8605FE3-E36C-4D31-8717-6828BEA2DDCD}"/>
      </w:docPartPr>
      <w:docPartBody>
        <w:p w:rsidR="00A34C42" w:rsidRDefault="001844CB" w:rsidP="001844CB">
          <w:pPr>
            <w:pStyle w:val="747D2F537CCD48DDBC6D08D6667EE112"/>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4"/>
    <w:rsid w:val="001844CB"/>
    <w:rsid w:val="009516EF"/>
    <w:rsid w:val="00A34C42"/>
    <w:rsid w:val="00A64D9C"/>
    <w:rsid w:val="00D963F4"/>
    <w:rsid w:val="00E63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4CB"/>
    <w:rPr>
      <w:color w:val="808080"/>
    </w:rPr>
  </w:style>
  <w:style w:type="paragraph" w:customStyle="1" w:styleId="FB1AE7253BB746C5AD38A352407F1AD1">
    <w:name w:val="FB1AE7253BB746C5AD38A352407F1AD1"/>
  </w:style>
  <w:style w:type="paragraph" w:customStyle="1" w:styleId="C7A29011C53244328AD7F5F0A62BF6F9">
    <w:name w:val="C7A29011C53244328AD7F5F0A62BF6F9"/>
  </w:style>
  <w:style w:type="paragraph" w:customStyle="1" w:styleId="747D2F537CCD48DDBC6D08D6667EE112">
    <w:name w:val="747D2F537CCD48DDBC6D08D6667EE112"/>
    <w:rsid w:val="00184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D2D433F-6E4E-42FB-8933-315E34733C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C140A5B1B095E4AABC42CCFB696EABA" ma:contentTypeVersion="" ma:contentTypeDescription="PDMS Document Site Content Type" ma:contentTypeScope="" ma:versionID="13df361093aa76dd3fe7b8c96a73c33c">
  <xsd:schema xmlns:xsd="http://www.w3.org/2001/XMLSchema" xmlns:xs="http://www.w3.org/2001/XMLSchema" xmlns:p="http://schemas.microsoft.com/office/2006/metadata/properties" xmlns:ns2="DD2D433F-6E4E-42FB-8933-315E34733C87" targetNamespace="http://schemas.microsoft.com/office/2006/metadata/properties" ma:root="true" ma:fieldsID="d459506c49d89040215b6210ed2f111c" ns2:_="">
    <xsd:import namespace="DD2D433F-6E4E-42FB-8933-315E34733C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433F-6E4E-42FB-8933-315E34733C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DD2D433F-6E4E-42FB-8933-315E34733C87"/>
  </ds:schemaRefs>
</ds:datastoreItem>
</file>

<file path=customXml/itemProps3.xml><?xml version="1.0" encoding="utf-8"?>
<ds:datastoreItem xmlns:ds="http://schemas.openxmlformats.org/officeDocument/2006/customXml" ds:itemID="{45D5C64B-26E7-4D80-BAF6-64799A10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433F-6E4E-42FB-8933-315E34733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5</Pages>
  <Words>1427</Words>
  <Characters>8277</Characters>
  <Application>Microsoft Office Word</Application>
  <DocSecurity>0</DocSecurity>
  <Lines>148</Lines>
  <Paragraphs>47</Paragraphs>
  <ScaleCrop>false</ScaleCrop>
  <HeadingPairs>
    <vt:vector size="2" baseType="variant">
      <vt:variant>
        <vt:lpstr>Title</vt:lpstr>
      </vt:variant>
      <vt:variant>
        <vt:i4>1</vt:i4>
      </vt:variant>
    </vt:vector>
  </HeadingPairs>
  <TitlesOfParts>
    <vt:vector size="1" baseType="lpstr">
      <vt:lpstr>Explanatory statement - Treasury Laws Amendment (Measures for Consultation) Regulations 2023: Rationalisation of ending ASIC instruments (Tranche 2)</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Treasury Laws Amendment (Measures for Consultation) Regulations 2023: Rationalisation of ending ASIC instruments (Tranche 2)</dc:title>
  <dc:creator>Treasury</dc:creator>
  <cp:lastModifiedBy>Thompson, Lynette</cp:lastModifiedBy>
  <cp:revision>3</cp:revision>
  <cp:lastPrinted>2019-02-17T23:23:00Z</cp:lastPrinted>
  <dcterms:created xsi:type="dcterms:W3CDTF">2023-02-06T04:54:00Z</dcterms:created>
  <dcterms:modified xsi:type="dcterms:W3CDTF">2023-02-07T02:30:00Z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0x010100266966F133664895A6EE3632470D45F5004C140A5B1B095E4AABC42CCFB696EABA</vt:lpwstr>
  </property>
  <property fmtid="{D5CDD505-2E9C-101B-9397-08002B2CF9AE}" pid="4" name="TSYRecordClass">
    <vt:lpwstr>1;#AE-20260-Destroy 7 years after action completed|623f5ec9-ec5d-4824-8e13-9c9bfc51fe7e</vt:lpwstr>
  </property>
  <property fmtid="{D5CDD505-2E9C-101B-9397-08002B2CF9AE}" pid="5" name="_dlc_DocIdItemGuid">
    <vt:lpwstr>52b31bab-1195-4426-bd85-61bb8c1488d8</vt:lpwstr>
  </property>
  <property fmtid="{D5CDD505-2E9C-101B-9397-08002B2CF9AE}" pid="6" name="TSYTopic">
    <vt:lpwstr/>
  </property>
  <property fmtid="{D5CDD505-2E9C-101B-9397-08002B2CF9AE}" pid="7" name="eActivity">
    <vt:lpwstr>28;#Legislative measures|0d31ce10-0017-4a46-8d2d-ba60058cb6a2</vt:lpwstr>
  </property>
  <property fmtid="{D5CDD505-2E9C-101B-9397-08002B2CF9AE}" pid="8" name="k8424359e03846678cc4a99dd97e9705">
    <vt:lpwstr>Treasury Enterprise Terms|69519368-d55f-4403-adc0-7b3d464d5501</vt:lpwstr>
  </property>
  <property fmtid="{D5CDD505-2E9C-101B-9397-08002B2CF9AE}" pid="9" name="eTopic">
    <vt:lpwstr>90;#Corporations Law|272b01ba-7d50-447b-a0f2-c5e953189886;#107;#Credit|ad582644-761b-485e-8157-900d6010ebbe</vt:lpwstr>
  </property>
  <property fmtid="{D5CDD505-2E9C-101B-9397-08002B2CF9AE}" pid="10" name="eTheme">
    <vt:lpwstr>1;#Law Design|318dd2d2-18da-4b8e-a458-14db2c1af95f</vt:lpwstr>
  </property>
  <property fmtid="{D5CDD505-2E9C-101B-9397-08002B2CF9AE}" pid="11" name="TSYStatus">
    <vt:lpwstr/>
  </property>
  <property fmtid="{D5CDD505-2E9C-101B-9397-08002B2CF9AE}" pid="12" name="eDocumentType">
    <vt:lpwstr>50;#Explanatory Memorandum|faf76e06-3cdb-48f5-b70e-ae5aeebaff66</vt:lpwstr>
  </property>
  <property fmtid="{D5CDD505-2E9C-101B-9397-08002B2CF9AE}" pid="13" name="LMDivision">
    <vt:lpwstr>3;#Treasury Enterprise Terms|69519368-d55f-4403-adc0-7b3d464d5501</vt:lpwstr>
  </property>
  <property fmtid="{D5CDD505-2E9C-101B-9397-08002B2CF9AE}" pid="14" name="_docset_NoMedatataSyncRequired">
    <vt:lpwstr>False</vt:lpwstr>
  </property>
  <property fmtid="{D5CDD505-2E9C-101B-9397-08002B2CF9AE}" pid="15" name="SharedWithUsers">
    <vt:lpwstr>67;#Sykes, Helen;#46;#Cleland, Josie;#31;#Zanoni, Jacob;#25;#Nguyen, Thao;#116;#Anderson, Robert;#192;#Logan, Alex;#181;#Shresth, Aryan</vt:lpwstr>
  </property>
</Properties>
</file>