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A243A" w14:paraId="30221AAC" w14:textId="77777777" w:rsidTr="002A243A">
        <w:tc>
          <w:tcPr>
            <w:tcW w:w="5000" w:type="pct"/>
            <w:shd w:val="clear" w:color="auto" w:fill="auto"/>
          </w:tcPr>
          <w:p w14:paraId="2E7B8783" w14:textId="77777777" w:rsidR="002A243A" w:rsidRDefault="002A243A" w:rsidP="002A243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40A7472" w14:textId="77777777" w:rsidR="002A243A" w:rsidRPr="002A243A" w:rsidRDefault="002A243A" w:rsidP="002A243A">
            <w:pPr>
              <w:rPr>
                <w:b/>
                <w:sz w:val="20"/>
              </w:rPr>
            </w:pPr>
          </w:p>
        </w:tc>
      </w:tr>
    </w:tbl>
    <w:p w14:paraId="2766097C" w14:textId="77777777" w:rsidR="002A243A" w:rsidRDefault="002A243A" w:rsidP="007D63E6">
      <w:pPr>
        <w:rPr>
          <w:sz w:val="32"/>
          <w:szCs w:val="32"/>
        </w:rPr>
      </w:pPr>
    </w:p>
    <w:p w14:paraId="10869B16" w14:textId="77777777" w:rsidR="00664C63" w:rsidRPr="00932FA3" w:rsidRDefault="00664C63" w:rsidP="007D63E6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16F867F2" w14:textId="77777777" w:rsidR="00664C63" w:rsidRDefault="000A09F7" w:rsidP="007D63E6">
      <w:pPr>
        <w:pStyle w:val="ShortT"/>
      </w:pPr>
      <w:r w:rsidRPr="001F7DF0">
        <w:t>Treasury Laws Amendment (Measures for Consultation) Bill 2022</w:t>
      </w:r>
      <w:r w:rsidR="00664C63">
        <w:t xml:space="preserve">: </w:t>
      </w:r>
      <w:r w:rsidR="002605AF">
        <w:t>sustainability</w:t>
      </w:r>
      <w:r>
        <w:t xml:space="preserve"> standards</w:t>
      </w:r>
    </w:p>
    <w:p w14:paraId="52B8774B" w14:textId="77777777" w:rsidR="00664C63" w:rsidRDefault="00664C63" w:rsidP="007D63E6">
      <w:pPr>
        <w:jc w:val="center"/>
      </w:pPr>
    </w:p>
    <w:p w14:paraId="09C563EC" w14:textId="77777777" w:rsidR="00664C63" w:rsidRDefault="00664C63" w:rsidP="007D63E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613CB020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49708E2" w14:textId="77777777" w:rsidR="00664C63" w:rsidRPr="00402376" w:rsidRDefault="00664C63" w:rsidP="007D63E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10D4A11A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D965C" w14:textId="77777777" w:rsidR="00664C63" w:rsidRPr="00402376" w:rsidRDefault="00664C63" w:rsidP="007D63E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E465B" w14:textId="77777777" w:rsidR="00664C63" w:rsidRPr="00402376" w:rsidRDefault="00664C63" w:rsidP="007D63E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DB925" w14:textId="77777777" w:rsidR="00664C63" w:rsidRPr="00402376" w:rsidRDefault="00664C63" w:rsidP="007D63E6">
            <w:pPr>
              <w:pStyle w:val="TableHeading"/>
            </w:pPr>
            <w:r w:rsidRPr="00402376">
              <w:t>Column 3</w:t>
            </w:r>
          </w:p>
        </w:tc>
      </w:tr>
      <w:tr w:rsidR="00664C63" w14:paraId="76BE6A76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352236" w14:textId="77777777" w:rsidR="00664C63" w:rsidRPr="00402376" w:rsidRDefault="00664C63" w:rsidP="007D63E6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6E3B33" w14:textId="77777777" w:rsidR="00664C63" w:rsidRPr="00402376" w:rsidRDefault="00664C63" w:rsidP="007D63E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E1D53D" w14:textId="77777777" w:rsidR="00664C63" w:rsidRPr="00402376" w:rsidRDefault="00664C63" w:rsidP="007D63E6">
            <w:pPr>
              <w:pStyle w:val="TableHeading"/>
            </w:pPr>
            <w:r w:rsidRPr="00402376">
              <w:t>Date/Details</w:t>
            </w:r>
          </w:p>
        </w:tc>
      </w:tr>
      <w:tr w:rsidR="00664C63" w14:paraId="6E60160C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20720E4" w14:textId="77777777" w:rsidR="00664C63" w:rsidRDefault="00664C63" w:rsidP="007D63E6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6856D38" w14:textId="77777777" w:rsidR="00664C63" w:rsidRDefault="00664C63" w:rsidP="007D63E6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7BBE580" w14:textId="77777777" w:rsidR="00664C63" w:rsidRDefault="00664C63" w:rsidP="007D63E6">
            <w:pPr>
              <w:pStyle w:val="Tabletext"/>
            </w:pPr>
          </w:p>
        </w:tc>
      </w:tr>
      <w:tr w:rsidR="00664C63" w14:paraId="2EB22AB1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3AAD30" w14:textId="77777777" w:rsidR="00664C63" w:rsidRDefault="00664C63" w:rsidP="007D63E6">
            <w:pPr>
              <w:pStyle w:val="Tabletext"/>
            </w:pPr>
            <w:r>
              <w:t xml:space="preserve">2.  </w:t>
            </w:r>
            <w:r w:rsidR="000A09F7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112FAC2" w14:textId="77777777" w:rsidR="00664C63" w:rsidRDefault="006C0CDB" w:rsidP="007D63E6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702AA2BD" w14:textId="77777777" w:rsidR="00664C63" w:rsidRDefault="00664C63" w:rsidP="007D63E6">
            <w:pPr>
              <w:pStyle w:val="Tabletext"/>
            </w:pPr>
          </w:p>
        </w:tc>
      </w:tr>
      <w:tr w:rsidR="00664C63" w14:paraId="785814D3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041C8FDC" w14:textId="77777777" w:rsidR="00664C63" w:rsidRDefault="00664C63" w:rsidP="007D63E6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56C7B04E" w14:textId="77777777" w:rsidR="00664C63" w:rsidRDefault="00664C63" w:rsidP="007D63E6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5C381D1" w14:textId="77777777" w:rsidR="00664C63" w:rsidRDefault="00664C63" w:rsidP="007D63E6">
            <w:pPr>
              <w:pStyle w:val="Tabletext"/>
            </w:pPr>
          </w:p>
        </w:tc>
      </w:tr>
    </w:tbl>
    <w:p w14:paraId="6623E40D" w14:textId="77777777" w:rsidR="006C0CDB" w:rsidRDefault="006C0CDB" w:rsidP="007D63E6">
      <w:pPr>
        <w:pStyle w:val="ActHead6"/>
        <w:pageBreakBefore/>
      </w:pPr>
      <w:bookmarkStart w:id="0" w:name="_Toc119420532"/>
      <w:bookmarkStart w:id="1" w:name="opcAmSched"/>
      <w:bookmarkStart w:id="2" w:name="opcCurrentFind"/>
      <w:r w:rsidRPr="002A243A">
        <w:rPr>
          <w:rStyle w:val="CharAmSchNo"/>
        </w:rPr>
        <w:lastRenderedPageBreak/>
        <w:t>Schedule #</w:t>
      </w:r>
      <w:r>
        <w:t>—</w:t>
      </w:r>
      <w:r w:rsidR="002605AF" w:rsidRPr="002A243A">
        <w:rPr>
          <w:rStyle w:val="CharAmSchText"/>
        </w:rPr>
        <w:t>Sustainability</w:t>
      </w:r>
      <w:r w:rsidRPr="002A243A">
        <w:rPr>
          <w:rStyle w:val="CharAmSchText"/>
        </w:rPr>
        <w:t xml:space="preserve"> standards</w:t>
      </w:r>
      <w:bookmarkEnd w:id="0"/>
    </w:p>
    <w:bookmarkEnd w:id="1"/>
    <w:bookmarkEnd w:id="2"/>
    <w:p w14:paraId="09F0BB3D" w14:textId="77777777" w:rsidR="006C0CDB" w:rsidRPr="002A243A" w:rsidRDefault="006C0CDB" w:rsidP="007D63E6">
      <w:pPr>
        <w:pStyle w:val="Header"/>
      </w:pPr>
      <w:r w:rsidRPr="002A243A">
        <w:rPr>
          <w:rStyle w:val="CharAmPartNo"/>
        </w:rPr>
        <w:t xml:space="preserve"> </w:t>
      </w:r>
      <w:r w:rsidRPr="002A243A">
        <w:rPr>
          <w:rStyle w:val="CharAmPartText"/>
        </w:rPr>
        <w:t xml:space="preserve"> </w:t>
      </w:r>
    </w:p>
    <w:p w14:paraId="734BD7F1" w14:textId="77777777" w:rsidR="006C0CDB" w:rsidRPr="0082344F" w:rsidRDefault="006C0CDB" w:rsidP="007D63E6">
      <w:pPr>
        <w:pStyle w:val="ActHead9"/>
        <w:rPr>
          <w:i w:val="0"/>
        </w:rPr>
      </w:pPr>
      <w:bookmarkStart w:id="3" w:name="_Toc119420533"/>
      <w:r w:rsidRPr="006C0CDB">
        <w:t>Australian Securities and Investments Commission Act 2001</w:t>
      </w:r>
      <w:bookmarkEnd w:id="3"/>
    </w:p>
    <w:p w14:paraId="3FA82F03" w14:textId="77777777" w:rsidR="00F032A5" w:rsidRDefault="004A132C" w:rsidP="007D63E6">
      <w:pPr>
        <w:pStyle w:val="ItemHead"/>
      </w:pPr>
      <w:r>
        <w:t>1</w:t>
      </w:r>
      <w:r w:rsidR="00F032A5">
        <w:t xml:space="preserve">  </w:t>
      </w:r>
      <w:r w:rsidR="00A56969">
        <w:t>Subsection 5</w:t>
      </w:r>
      <w:r w:rsidR="00F032A5">
        <w:t>(1)</w:t>
      </w:r>
    </w:p>
    <w:p w14:paraId="322066AC" w14:textId="77777777" w:rsidR="00F032A5" w:rsidRDefault="00F032A5" w:rsidP="007D63E6">
      <w:pPr>
        <w:pStyle w:val="Item"/>
      </w:pPr>
      <w:r>
        <w:t>Insert:</w:t>
      </w:r>
    </w:p>
    <w:p w14:paraId="200FB37F" w14:textId="77777777" w:rsidR="00F032A5" w:rsidRDefault="00F032A5" w:rsidP="007D63E6">
      <w:pPr>
        <w:pStyle w:val="Definition"/>
      </w:pPr>
      <w:r w:rsidRPr="00F831F5">
        <w:rPr>
          <w:b/>
          <w:i/>
        </w:rPr>
        <w:t xml:space="preserve">international </w:t>
      </w:r>
      <w:r w:rsidR="002605AF">
        <w:rPr>
          <w:b/>
          <w:i/>
        </w:rPr>
        <w:t>sustainability</w:t>
      </w:r>
      <w:r w:rsidR="003D5ECE">
        <w:t xml:space="preserve"> </w:t>
      </w:r>
      <w:r w:rsidRPr="00F831F5">
        <w:rPr>
          <w:b/>
          <w:i/>
        </w:rPr>
        <w:t>standards</w:t>
      </w:r>
      <w:r w:rsidR="00F831F5">
        <w:t xml:space="preserve"> </w:t>
      </w:r>
      <w:r>
        <w:t xml:space="preserve">means </w:t>
      </w:r>
      <w:r w:rsidR="002605AF">
        <w:t>sustainability</w:t>
      </w:r>
      <w:r w:rsidR="003D5ECE">
        <w:t xml:space="preserve"> </w:t>
      </w:r>
      <w:r w:rsidR="00F831F5">
        <w:t>standards</w:t>
      </w:r>
      <w:r>
        <w:t xml:space="preserve"> made by:</w:t>
      </w:r>
    </w:p>
    <w:p w14:paraId="1565CEE7" w14:textId="77777777" w:rsidR="00F032A5" w:rsidRPr="00F831F5" w:rsidRDefault="00F032A5" w:rsidP="007D63E6">
      <w:pPr>
        <w:pStyle w:val="paragraph"/>
      </w:pPr>
      <w:r>
        <w:tab/>
        <w:t>(a)</w:t>
      </w:r>
      <w:r>
        <w:tab/>
        <w:t>the Interna</w:t>
      </w:r>
      <w:r w:rsidRPr="00F831F5">
        <w:t xml:space="preserve">tional </w:t>
      </w:r>
      <w:r w:rsidR="00F831F5" w:rsidRPr="00F831F5">
        <w:t>Sustainability</w:t>
      </w:r>
      <w:r w:rsidRPr="00F831F5">
        <w:t xml:space="preserve"> Standards Board; or</w:t>
      </w:r>
    </w:p>
    <w:p w14:paraId="7DBF3D7E" w14:textId="77777777" w:rsidR="00F032A5" w:rsidRPr="00F032A5" w:rsidRDefault="00F032A5" w:rsidP="007D63E6">
      <w:pPr>
        <w:pStyle w:val="paragraph"/>
      </w:pPr>
      <w:r w:rsidRPr="00F831F5">
        <w:tab/>
        <w:t>(b)</w:t>
      </w:r>
      <w:r w:rsidRPr="00F831F5">
        <w:tab/>
        <w:t>another bo</w:t>
      </w:r>
      <w:r>
        <w:t xml:space="preserve">dy </w:t>
      </w:r>
      <w:r w:rsidR="006538D2">
        <w:t>specified</w:t>
      </w:r>
      <w:r>
        <w:t xml:space="preserve"> by the regulations.</w:t>
      </w:r>
    </w:p>
    <w:p w14:paraId="2CA71937" w14:textId="77777777" w:rsidR="001E379D" w:rsidRPr="001E379D" w:rsidRDefault="001E379D" w:rsidP="007D63E6">
      <w:pPr>
        <w:pStyle w:val="notetext"/>
      </w:pPr>
      <w:r>
        <w:t>Note:</w:t>
      </w:r>
      <w:r>
        <w:tab/>
        <w:t xml:space="preserve">These standards </w:t>
      </w:r>
      <w:r w:rsidR="00FD552B">
        <w:t>may</w:t>
      </w:r>
      <w:r>
        <w:t xml:space="preserve"> relate to climate.</w:t>
      </w:r>
    </w:p>
    <w:p w14:paraId="217F11FF" w14:textId="77777777" w:rsidR="001E379D" w:rsidRDefault="004A132C" w:rsidP="007D63E6">
      <w:pPr>
        <w:pStyle w:val="ItemHead"/>
      </w:pPr>
      <w:r>
        <w:t>2</w:t>
      </w:r>
      <w:r w:rsidR="00096D86">
        <w:t xml:space="preserve">  </w:t>
      </w:r>
      <w:r w:rsidR="00A25CA8">
        <w:t>Paragraph 2</w:t>
      </w:r>
      <w:r w:rsidR="001E379D">
        <w:t>24(a)</w:t>
      </w:r>
    </w:p>
    <w:p w14:paraId="22E23443" w14:textId="77777777" w:rsidR="001E379D" w:rsidRDefault="001E379D" w:rsidP="007D63E6">
      <w:pPr>
        <w:pStyle w:val="Item"/>
      </w:pPr>
      <w:r>
        <w:t>After “accounting standards”, insert “, and sustainability standards,”.</w:t>
      </w:r>
    </w:p>
    <w:p w14:paraId="5AFBB2E6" w14:textId="77777777" w:rsidR="00323582" w:rsidRDefault="004A132C" w:rsidP="007D63E6">
      <w:pPr>
        <w:pStyle w:val="ItemHead"/>
      </w:pPr>
      <w:r>
        <w:t>3</w:t>
      </w:r>
      <w:r w:rsidR="00323582">
        <w:t xml:space="preserve">  </w:t>
      </w:r>
      <w:r w:rsidR="00A56969">
        <w:t>Subparagraph 2</w:t>
      </w:r>
      <w:r w:rsidR="00323582">
        <w:t>24(b)(iii)</w:t>
      </w:r>
    </w:p>
    <w:p w14:paraId="050B031E" w14:textId="77777777" w:rsidR="00323582" w:rsidRDefault="00323582" w:rsidP="007D63E6">
      <w:pPr>
        <w:pStyle w:val="Item"/>
      </w:pPr>
      <w:r>
        <w:t>Repeal the subparagraph, substitute:</w:t>
      </w:r>
    </w:p>
    <w:p w14:paraId="1283360C" w14:textId="77777777" w:rsidR="00323582" w:rsidRDefault="00323582" w:rsidP="007D63E6">
      <w:pPr>
        <w:pStyle w:val="paragraphsub"/>
      </w:pPr>
      <w:r>
        <w:tab/>
        <w:t>(iii)</w:t>
      </w:r>
      <w:r>
        <w:tab/>
      </w:r>
      <w:r w:rsidRPr="00323582">
        <w:t>having accounting</w:t>
      </w:r>
      <w:r w:rsidR="000733B2">
        <w:t xml:space="preserve"> standards</w:t>
      </w:r>
      <w:r>
        <w:t xml:space="preserve">, </w:t>
      </w:r>
      <w:r w:rsidRPr="00323582">
        <w:t>auditing</w:t>
      </w:r>
      <w:r w:rsidR="000733B2">
        <w:t xml:space="preserve"> standards</w:t>
      </w:r>
      <w:r>
        <w:t xml:space="preserve"> </w:t>
      </w:r>
      <w:r w:rsidR="000733B2">
        <w:t xml:space="preserve">and </w:t>
      </w:r>
      <w:r w:rsidR="002605AF">
        <w:t>sustainability</w:t>
      </w:r>
      <w:r w:rsidRPr="00323582">
        <w:t xml:space="preserve"> standards that are clearly stated and easy to understand; and</w:t>
      </w:r>
    </w:p>
    <w:p w14:paraId="4EBD1AEA" w14:textId="77777777" w:rsidR="001E379D" w:rsidRDefault="004A132C" w:rsidP="007D63E6">
      <w:pPr>
        <w:pStyle w:val="ItemHead"/>
      </w:pPr>
      <w:r>
        <w:t>4</w:t>
      </w:r>
      <w:r w:rsidR="001E379D">
        <w:t xml:space="preserve">  At the end of </w:t>
      </w:r>
      <w:r w:rsidR="00A25CA8">
        <w:t>section 2</w:t>
      </w:r>
      <w:r w:rsidR="001E379D">
        <w:t>24</w:t>
      </w:r>
    </w:p>
    <w:p w14:paraId="47BE5175" w14:textId="77777777" w:rsidR="001E379D" w:rsidRDefault="001E379D" w:rsidP="007D63E6">
      <w:pPr>
        <w:pStyle w:val="Item"/>
      </w:pPr>
      <w:r>
        <w:t>Add:</w:t>
      </w:r>
    </w:p>
    <w:p w14:paraId="6B47D629" w14:textId="77777777" w:rsidR="001E379D" w:rsidRPr="001E379D" w:rsidRDefault="001E379D" w:rsidP="007D63E6">
      <w:pPr>
        <w:pStyle w:val="notetext"/>
      </w:pPr>
      <w:r>
        <w:t>Note:</w:t>
      </w:r>
      <w:r>
        <w:tab/>
        <w:t xml:space="preserve">Sustainability standards </w:t>
      </w:r>
      <w:r w:rsidR="00FD552B">
        <w:t>may</w:t>
      </w:r>
      <w:r>
        <w:t xml:space="preserve"> relate to climate.</w:t>
      </w:r>
    </w:p>
    <w:p w14:paraId="3DEFC8DF" w14:textId="77777777" w:rsidR="002F7982" w:rsidRDefault="004A132C" w:rsidP="007D63E6">
      <w:pPr>
        <w:pStyle w:val="ItemHead"/>
      </w:pPr>
      <w:r>
        <w:t>5</w:t>
      </w:r>
      <w:r w:rsidR="00000662">
        <w:t xml:space="preserve">  </w:t>
      </w:r>
      <w:r w:rsidR="002F7982">
        <w:t>Paragraphs 225(1)(a) and (b)</w:t>
      </w:r>
    </w:p>
    <w:p w14:paraId="32F9F518" w14:textId="77777777" w:rsidR="002F7982" w:rsidRDefault="002F7982" w:rsidP="007D63E6">
      <w:pPr>
        <w:pStyle w:val="Item"/>
      </w:pPr>
      <w:r>
        <w:t>Repeal the paragraphs, substitute:</w:t>
      </w:r>
    </w:p>
    <w:p w14:paraId="3A3C6AA4" w14:textId="77777777" w:rsidR="002F7982" w:rsidRDefault="002F7982" w:rsidP="007D63E6">
      <w:pPr>
        <w:pStyle w:val="paragraph"/>
      </w:pPr>
      <w:r>
        <w:tab/>
        <w:t>(a)</w:t>
      </w:r>
      <w:r>
        <w:tab/>
      </w:r>
      <w:r w:rsidRPr="002F7982">
        <w:t>to provide broad oversight of the processes for setting in Australia</w:t>
      </w:r>
      <w:r>
        <w:t>:</w:t>
      </w:r>
    </w:p>
    <w:p w14:paraId="3AD3F603" w14:textId="77777777" w:rsidR="002F7982" w:rsidRDefault="002F7982" w:rsidP="007D63E6">
      <w:pPr>
        <w:pStyle w:val="paragraphsub"/>
      </w:pPr>
      <w:r>
        <w:tab/>
        <w:t>(i)</w:t>
      </w:r>
      <w:r>
        <w:tab/>
      </w:r>
      <w:r w:rsidRPr="002F7982">
        <w:t>accounting standards</w:t>
      </w:r>
      <w:r>
        <w:t>; and</w:t>
      </w:r>
    </w:p>
    <w:p w14:paraId="7091A229" w14:textId="77777777" w:rsidR="002F7982" w:rsidRDefault="002F7982" w:rsidP="007D63E6">
      <w:pPr>
        <w:pStyle w:val="paragraphsub"/>
      </w:pPr>
      <w:r>
        <w:tab/>
        <w:t>(ii)</w:t>
      </w:r>
      <w:r>
        <w:tab/>
        <w:t>auditing standards; and</w:t>
      </w:r>
    </w:p>
    <w:p w14:paraId="1E06ED44" w14:textId="77777777" w:rsidR="002F7982" w:rsidRDefault="002F7982" w:rsidP="007D63E6">
      <w:pPr>
        <w:pStyle w:val="paragraphsub"/>
      </w:pPr>
      <w:r>
        <w:tab/>
        <w:t>(ii</w:t>
      </w:r>
      <w:r w:rsidR="001D5FDE">
        <w:t>i</w:t>
      </w:r>
      <w:r>
        <w:t>)</w:t>
      </w:r>
      <w:r>
        <w:tab/>
      </w:r>
      <w:r w:rsidR="002605AF">
        <w:t>sustainability</w:t>
      </w:r>
      <w:r>
        <w:t xml:space="preserve"> standards</w:t>
      </w:r>
      <w:r w:rsidRPr="002F7982">
        <w:t>; and</w:t>
      </w:r>
    </w:p>
    <w:p w14:paraId="0AC9129D" w14:textId="77777777" w:rsidR="003D5ECE" w:rsidRDefault="004A132C" w:rsidP="007D63E6">
      <w:pPr>
        <w:pStyle w:val="ItemHead"/>
      </w:pPr>
      <w:r>
        <w:t>6</w:t>
      </w:r>
      <w:r w:rsidR="003D5ECE">
        <w:t xml:space="preserve">  </w:t>
      </w:r>
      <w:r w:rsidR="00A25CA8">
        <w:t>Paragraph 2</w:t>
      </w:r>
      <w:r w:rsidR="003D5ECE">
        <w:t>25(1)(d)</w:t>
      </w:r>
    </w:p>
    <w:p w14:paraId="5EDBBA65" w14:textId="77777777" w:rsidR="003D5ECE" w:rsidRDefault="003D5ECE" w:rsidP="007D63E6">
      <w:pPr>
        <w:pStyle w:val="Item"/>
      </w:pPr>
      <w:r>
        <w:t>Omit “paragraphs (a) and (b)”, substitute “paragraph (a)”.</w:t>
      </w:r>
    </w:p>
    <w:p w14:paraId="2E8A98B9" w14:textId="77777777" w:rsidR="00B15919" w:rsidRDefault="004A132C" w:rsidP="007D63E6">
      <w:pPr>
        <w:pStyle w:val="ItemHead"/>
      </w:pPr>
      <w:r>
        <w:t>7</w:t>
      </w:r>
      <w:r w:rsidR="00B15919">
        <w:t xml:space="preserve">  </w:t>
      </w:r>
      <w:r w:rsidR="00A25CA8">
        <w:t>Paragraph 2</w:t>
      </w:r>
      <w:r w:rsidR="00B15919">
        <w:t>25(1)(e)</w:t>
      </w:r>
    </w:p>
    <w:p w14:paraId="1611B77E" w14:textId="77777777" w:rsidR="00B15919" w:rsidRDefault="00B15919" w:rsidP="007D63E6">
      <w:pPr>
        <w:pStyle w:val="Item"/>
      </w:pPr>
      <w:r>
        <w:t>Repeal the paragraph, substitute:</w:t>
      </w:r>
    </w:p>
    <w:p w14:paraId="40B91EC9" w14:textId="77777777" w:rsidR="00B15919" w:rsidRDefault="00B15919" w:rsidP="007D63E6">
      <w:pPr>
        <w:pStyle w:val="paragraph"/>
      </w:pPr>
      <w:r>
        <w:lastRenderedPageBreak/>
        <w:tab/>
        <w:t>(e)</w:t>
      </w:r>
      <w:r>
        <w:tab/>
      </w:r>
      <w:r w:rsidRPr="00B15919">
        <w:t>the functions specified in</w:t>
      </w:r>
      <w:r>
        <w:t xml:space="preserve"> the following subsections:</w:t>
      </w:r>
    </w:p>
    <w:p w14:paraId="18DEDFD6" w14:textId="77777777" w:rsidR="00C040F7" w:rsidRDefault="00C040F7" w:rsidP="007D63E6">
      <w:pPr>
        <w:pStyle w:val="paragraphsub"/>
      </w:pPr>
      <w:r>
        <w:tab/>
        <w:t>(i)</w:t>
      </w:r>
      <w:r>
        <w:tab/>
      </w:r>
      <w:r w:rsidR="00A56969">
        <w:t>subsection (</w:t>
      </w:r>
      <w:r>
        <w:t>1A</w:t>
      </w:r>
      <w:r w:rsidRPr="00B15919">
        <w:t>) (standards functions)</w:t>
      </w:r>
      <w:r>
        <w:t>;</w:t>
      </w:r>
    </w:p>
    <w:p w14:paraId="393DCDEA" w14:textId="77777777" w:rsidR="00B15919" w:rsidRDefault="00B15919" w:rsidP="007D63E6">
      <w:pPr>
        <w:pStyle w:val="paragraphsub"/>
      </w:pPr>
      <w:r>
        <w:tab/>
        <w:t>(i</w:t>
      </w:r>
      <w:r w:rsidR="00C040F7">
        <w:t>i</w:t>
      </w:r>
      <w:r>
        <w:t>)</w:t>
      </w:r>
      <w:r>
        <w:tab/>
      </w:r>
      <w:r w:rsidR="00A56969">
        <w:t>subsection (</w:t>
      </w:r>
      <w:r w:rsidRPr="00B15919">
        <w:t>2) (</w:t>
      </w:r>
      <w:r w:rsidR="00FA7E5D">
        <w:t>AASB governance</w:t>
      </w:r>
      <w:r w:rsidRPr="00B15919">
        <w:t xml:space="preserve"> functions)</w:t>
      </w:r>
      <w:r>
        <w:t>;</w:t>
      </w:r>
    </w:p>
    <w:p w14:paraId="13115431" w14:textId="77777777" w:rsidR="00B15919" w:rsidRDefault="00B15919" w:rsidP="007D63E6">
      <w:pPr>
        <w:pStyle w:val="paragraphsub"/>
      </w:pPr>
      <w:r>
        <w:tab/>
        <w:t>(ii</w:t>
      </w:r>
      <w:r w:rsidR="00FA7E5D">
        <w:t>i</w:t>
      </w:r>
      <w:r>
        <w:t>)</w:t>
      </w:r>
      <w:r>
        <w:tab/>
      </w:r>
      <w:r w:rsidR="00A56969">
        <w:t>subsection (</w:t>
      </w:r>
      <w:r w:rsidRPr="00B15919">
        <w:t>2A) (</w:t>
      </w:r>
      <w:r w:rsidR="00C040F7" w:rsidRPr="00C040F7">
        <w:t>AUASB</w:t>
      </w:r>
      <w:r w:rsidR="00C040F7">
        <w:t xml:space="preserve"> </w:t>
      </w:r>
      <w:r w:rsidR="00F63316">
        <w:t>governance</w:t>
      </w:r>
      <w:r w:rsidR="00F63316" w:rsidRPr="00B15919">
        <w:t xml:space="preserve"> functions</w:t>
      </w:r>
      <w:r w:rsidRPr="00B15919">
        <w:t>)</w:t>
      </w:r>
      <w:r>
        <w:t>;</w:t>
      </w:r>
    </w:p>
    <w:p w14:paraId="1AD78889" w14:textId="77777777" w:rsidR="00B15919" w:rsidRDefault="00B15919" w:rsidP="007D63E6">
      <w:pPr>
        <w:pStyle w:val="paragraphsub"/>
      </w:pPr>
      <w:r>
        <w:tab/>
        <w:t>(i</w:t>
      </w:r>
      <w:r w:rsidR="00FA7E5D">
        <w:t>v</w:t>
      </w:r>
      <w:r>
        <w:t>)</w:t>
      </w:r>
      <w:r>
        <w:tab/>
      </w:r>
      <w:r w:rsidR="00A56969">
        <w:t>subsection (</w:t>
      </w:r>
      <w:r w:rsidRPr="00B15919">
        <w:t>2B) (auditor quality functions);</w:t>
      </w:r>
      <w:r w:rsidR="00FA7E5D">
        <w:t xml:space="preserve"> and</w:t>
      </w:r>
    </w:p>
    <w:p w14:paraId="599DB41A" w14:textId="77777777" w:rsidR="00C040F7" w:rsidRDefault="004A132C" w:rsidP="007D63E6">
      <w:pPr>
        <w:pStyle w:val="ItemHead"/>
      </w:pPr>
      <w:r>
        <w:t>8</w:t>
      </w:r>
      <w:r w:rsidR="00C040F7">
        <w:t xml:space="preserve">  After </w:t>
      </w:r>
      <w:r w:rsidR="00A56969">
        <w:t>sub</w:t>
      </w:r>
      <w:r w:rsidR="00A25CA8">
        <w:t>section 2</w:t>
      </w:r>
      <w:r w:rsidR="00C040F7">
        <w:t>25(1)</w:t>
      </w:r>
    </w:p>
    <w:p w14:paraId="12133C77" w14:textId="77777777" w:rsidR="00C040F7" w:rsidRDefault="00C040F7" w:rsidP="007D63E6">
      <w:pPr>
        <w:pStyle w:val="Item"/>
      </w:pPr>
      <w:r>
        <w:t>Insert:</w:t>
      </w:r>
    </w:p>
    <w:p w14:paraId="07034DBE" w14:textId="77777777" w:rsidR="00C040F7" w:rsidRDefault="00C040F7" w:rsidP="007D63E6">
      <w:pPr>
        <w:pStyle w:val="SubsectionHead"/>
      </w:pPr>
      <w:r>
        <w:t>Standards functions</w:t>
      </w:r>
    </w:p>
    <w:p w14:paraId="24CA2174" w14:textId="77777777" w:rsidR="00C040F7" w:rsidRDefault="00C040F7" w:rsidP="007D63E6">
      <w:pPr>
        <w:pStyle w:val="subsection"/>
      </w:pPr>
      <w:r>
        <w:tab/>
        <w:t>(1A)</w:t>
      </w:r>
      <w:r>
        <w:tab/>
        <w:t>The FRC functions include:</w:t>
      </w:r>
    </w:p>
    <w:p w14:paraId="79723827" w14:textId="77777777" w:rsidR="00C040F7" w:rsidRDefault="00C040F7" w:rsidP="007D63E6">
      <w:pPr>
        <w:pStyle w:val="paragraph"/>
      </w:pPr>
      <w:r>
        <w:tab/>
        <w:t>(a)</w:t>
      </w:r>
      <w:r>
        <w:tab/>
        <w:t xml:space="preserve">monitoring the development of international accounting standards, </w:t>
      </w:r>
      <w:r w:rsidRPr="00FA7E5D">
        <w:t>international auditing standards</w:t>
      </w:r>
      <w:r>
        <w:t xml:space="preserve"> and </w:t>
      </w:r>
      <w:r w:rsidR="003D5ECE" w:rsidRPr="003D5ECE">
        <w:t xml:space="preserve">international </w:t>
      </w:r>
      <w:r w:rsidR="002605AF">
        <w:t>sustainability</w:t>
      </w:r>
      <w:r w:rsidR="003D5ECE" w:rsidRPr="003D5ECE">
        <w:t xml:space="preserve"> standards</w:t>
      </w:r>
      <w:r>
        <w:t>; and</w:t>
      </w:r>
    </w:p>
    <w:p w14:paraId="2DE12848" w14:textId="77777777" w:rsidR="00C040F7" w:rsidRDefault="00C040F7" w:rsidP="007D63E6">
      <w:pPr>
        <w:pStyle w:val="paragraph"/>
      </w:pPr>
      <w:r>
        <w:tab/>
        <w:t>(b)</w:t>
      </w:r>
      <w:r>
        <w:tab/>
        <w:t>monitoring the development of the accounting standards, auditing standards</w:t>
      </w:r>
      <w:r w:rsidR="003D5ECE">
        <w:t>,</w:t>
      </w:r>
      <w:r>
        <w:t xml:space="preserve"> and </w:t>
      </w:r>
      <w:r w:rsidR="002605AF">
        <w:t>sustainability</w:t>
      </w:r>
      <w:r w:rsidR="003D5ECE" w:rsidRPr="003D5ECE">
        <w:t xml:space="preserve"> </w:t>
      </w:r>
      <w:r>
        <w:t>standards that apply in major international financial centres; and</w:t>
      </w:r>
    </w:p>
    <w:p w14:paraId="31D30C3A" w14:textId="77777777" w:rsidR="00C040F7" w:rsidRDefault="00C040F7" w:rsidP="007D63E6">
      <w:pPr>
        <w:pStyle w:val="paragraph"/>
      </w:pPr>
      <w:r>
        <w:tab/>
        <w:t>(c)</w:t>
      </w:r>
      <w:r>
        <w:tab/>
        <w:t>furthering the development of a single set of each of the following for world</w:t>
      </w:r>
      <w:r w:rsidR="007D63E6">
        <w:noBreakHyphen/>
      </w:r>
      <w:r>
        <w:t>wide use with appropriate regard to international developments:</w:t>
      </w:r>
    </w:p>
    <w:p w14:paraId="0888DE25" w14:textId="77777777" w:rsidR="00C040F7" w:rsidRDefault="00C040F7" w:rsidP="007D63E6">
      <w:pPr>
        <w:pStyle w:val="paragraphsub"/>
      </w:pPr>
      <w:r>
        <w:tab/>
        <w:t>(i)</w:t>
      </w:r>
      <w:r>
        <w:tab/>
        <w:t>accounting standards;</w:t>
      </w:r>
    </w:p>
    <w:p w14:paraId="05BEF974" w14:textId="77777777" w:rsidR="00C040F7" w:rsidRDefault="00C040F7" w:rsidP="007D63E6">
      <w:pPr>
        <w:pStyle w:val="paragraphsub"/>
      </w:pPr>
      <w:r>
        <w:tab/>
        <w:t>(ii)</w:t>
      </w:r>
      <w:r>
        <w:tab/>
      </w:r>
      <w:r w:rsidRPr="00F63316">
        <w:t>auditing standards</w:t>
      </w:r>
      <w:r>
        <w:t>;</w:t>
      </w:r>
    </w:p>
    <w:p w14:paraId="0A74799C" w14:textId="77777777" w:rsidR="00C040F7" w:rsidRDefault="00C040F7" w:rsidP="007D63E6">
      <w:pPr>
        <w:pStyle w:val="paragraphsub"/>
      </w:pPr>
      <w:r>
        <w:tab/>
        <w:t>(iii)</w:t>
      </w:r>
      <w:r>
        <w:tab/>
      </w:r>
      <w:r w:rsidR="002605AF">
        <w:t>sustainability</w:t>
      </w:r>
      <w:r w:rsidR="003D5ECE" w:rsidRPr="003D5ECE">
        <w:t xml:space="preserve"> </w:t>
      </w:r>
      <w:r>
        <w:t>standards; and</w:t>
      </w:r>
    </w:p>
    <w:p w14:paraId="316A1E6E" w14:textId="77777777" w:rsidR="00C040F7" w:rsidRDefault="00C040F7" w:rsidP="007D63E6">
      <w:pPr>
        <w:pStyle w:val="paragraph"/>
      </w:pPr>
      <w:r>
        <w:tab/>
        <w:t>(d)</w:t>
      </w:r>
      <w:r>
        <w:tab/>
        <w:t>promoting the continued adoption of international best practice:</w:t>
      </w:r>
    </w:p>
    <w:p w14:paraId="4F1E23BF" w14:textId="77777777" w:rsidR="00C040F7" w:rsidRDefault="00C040F7" w:rsidP="007D63E6">
      <w:pPr>
        <w:pStyle w:val="paragraphsub"/>
      </w:pPr>
      <w:r>
        <w:tab/>
        <w:t>(i)</w:t>
      </w:r>
      <w:r>
        <w:tab/>
        <w:t>accounting standards; and</w:t>
      </w:r>
    </w:p>
    <w:p w14:paraId="524E42A8" w14:textId="77777777" w:rsidR="00C040F7" w:rsidRDefault="00C040F7" w:rsidP="007D63E6">
      <w:pPr>
        <w:pStyle w:val="paragraphsub"/>
      </w:pPr>
      <w:r>
        <w:tab/>
        <w:t>(ii)</w:t>
      </w:r>
      <w:r>
        <w:tab/>
      </w:r>
      <w:r w:rsidRPr="00F63316">
        <w:t>auditing standards</w:t>
      </w:r>
      <w:r>
        <w:t>; and</w:t>
      </w:r>
    </w:p>
    <w:p w14:paraId="1F6012EE" w14:textId="77777777" w:rsidR="00C040F7" w:rsidRDefault="00C040F7" w:rsidP="007D63E6">
      <w:pPr>
        <w:pStyle w:val="paragraphsub"/>
      </w:pPr>
      <w:r>
        <w:tab/>
        <w:t>(iii)</w:t>
      </w:r>
      <w:r>
        <w:tab/>
      </w:r>
      <w:r w:rsidR="002605AF">
        <w:t>sustainability</w:t>
      </w:r>
      <w:r w:rsidR="003D5ECE" w:rsidRPr="003D5ECE">
        <w:t xml:space="preserve"> </w:t>
      </w:r>
      <w:r>
        <w:t>standards;</w:t>
      </w:r>
    </w:p>
    <w:p w14:paraId="43C2FD84" w14:textId="77777777" w:rsidR="00C040F7" w:rsidRDefault="00C040F7" w:rsidP="007D63E6">
      <w:pPr>
        <w:pStyle w:val="paragraph"/>
      </w:pPr>
      <w:r>
        <w:tab/>
      </w:r>
      <w:r>
        <w:tab/>
        <w:t>in the Australian standard</w:t>
      </w:r>
      <w:r w:rsidR="007D63E6">
        <w:noBreakHyphen/>
      </w:r>
      <w:r>
        <w:t>setting processes if doing so would be in the best interests of both the private and public sectors in the Australian economy; and</w:t>
      </w:r>
    </w:p>
    <w:p w14:paraId="2A848E9D" w14:textId="77777777" w:rsidR="00C040F7" w:rsidRDefault="00C040F7" w:rsidP="007D63E6">
      <w:pPr>
        <w:pStyle w:val="paragraph"/>
      </w:pPr>
      <w:r>
        <w:tab/>
        <w:t>(e)</w:t>
      </w:r>
      <w:r>
        <w:tab/>
        <w:t>monitoring the operation</w:t>
      </w:r>
      <w:r w:rsidRPr="00FA7E5D">
        <w:t xml:space="preserve"> of</w:t>
      </w:r>
      <w:r>
        <w:t>:</w:t>
      </w:r>
    </w:p>
    <w:p w14:paraId="3A5FF8D3" w14:textId="77777777" w:rsidR="00C040F7" w:rsidRDefault="00C040F7" w:rsidP="007D63E6">
      <w:pPr>
        <w:pStyle w:val="paragraphsub"/>
      </w:pPr>
      <w:r>
        <w:tab/>
        <w:t>(i)</w:t>
      </w:r>
      <w:r>
        <w:tab/>
      </w:r>
      <w:r w:rsidRPr="00FA7E5D">
        <w:t>accounting standards</w:t>
      </w:r>
      <w:r>
        <w:t>; and</w:t>
      </w:r>
    </w:p>
    <w:p w14:paraId="0ED97DB0" w14:textId="77777777" w:rsidR="00C040F7" w:rsidRDefault="00C040F7" w:rsidP="007D63E6">
      <w:pPr>
        <w:pStyle w:val="paragraphsub"/>
      </w:pPr>
      <w:r>
        <w:tab/>
        <w:t>(ii)</w:t>
      </w:r>
      <w:r>
        <w:tab/>
      </w:r>
      <w:r w:rsidRPr="00F63316">
        <w:t>auditing standards</w:t>
      </w:r>
      <w:r>
        <w:t>; and</w:t>
      </w:r>
    </w:p>
    <w:p w14:paraId="48B783E8" w14:textId="77777777" w:rsidR="00C040F7" w:rsidRDefault="00C040F7" w:rsidP="007D63E6">
      <w:pPr>
        <w:pStyle w:val="paragraphsub"/>
      </w:pPr>
      <w:r>
        <w:tab/>
        <w:t>(iii)</w:t>
      </w:r>
      <w:r>
        <w:tab/>
      </w:r>
      <w:r w:rsidR="002605AF">
        <w:t>sustainability</w:t>
      </w:r>
      <w:r w:rsidR="003D5ECE" w:rsidRPr="003D5ECE">
        <w:t xml:space="preserve"> </w:t>
      </w:r>
      <w:r>
        <w:t>standards;</w:t>
      </w:r>
    </w:p>
    <w:p w14:paraId="434C333F" w14:textId="77777777" w:rsidR="00C040F7" w:rsidRDefault="00C040F7" w:rsidP="007D63E6">
      <w:pPr>
        <w:pStyle w:val="paragraph"/>
      </w:pPr>
      <w:r>
        <w:tab/>
      </w:r>
      <w:r>
        <w:tab/>
      </w:r>
      <w:r w:rsidRPr="00FA7E5D">
        <w:t>to assess their continued relevance and their effectiveness in achieving their objectives in respect of both the private and public sectors of the Australian economy; and</w:t>
      </w:r>
    </w:p>
    <w:p w14:paraId="5D56DB2A" w14:textId="77777777" w:rsidR="00C040F7" w:rsidRPr="00FA7E5D" w:rsidRDefault="00C040F7" w:rsidP="007D63E6">
      <w:pPr>
        <w:pStyle w:val="paragraph"/>
      </w:pPr>
      <w:r>
        <w:lastRenderedPageBreak/>
        <w:tab/>
        <w:t>(f)</w:t>
      </w:r>
      <w:r>
        <w:tab/>
        <w:t xml:space="preserve">monitoring </w:t>
      </w:r>
      <w:r w:rsidRPr="00FA7E5D">
        <w:t>the effectiv</w:t>
      </w:r>
      <w:r>
        <w:t>eness of the consultative arrangements used by the AASB</w:t>
      </w:r>
      <w:r w:rsidR="00626F6E">
        <w:t xml:space="preserve"> and the AUASB</w:t>
      </w:r>
      <w:r>
        <w:t>.</w:t>
      </w:r>
    </w:p>
    <w:p w14:paraId="6822CDF2" w14:textId="77777777" w:rsidR="00FA7E5D" w:rsidRDefault="004A132C" w:rsidP="007D63E6">
      <w:pPr>
        <w:pStyle w:val="ItemHead"/>
      </w:pPr>
      <w:r>
        <w:t>9</w:t>
      </w:r>
      <w:r w:rsidR="00FA7E5D">
        <w:t xml:space="preserve">  </w:t>
      </w:r>
      <w:r w:rsidR="00A25CA8">
        <w:t>Subsection 2</w:t>
      </w:r>
      <w:r w:rsidR="00FA7E5D">
        <w:t>25(2) (heading)</w:t>
      </w:r>
    </w:p>
    <w:p w14:paraId="1A43A824" w14:textId="77777777" w:rsidR="00FA7E5D" w:rsidRDefault="00FA7E5D" w:rsidP="007D63E6">
      <w:pPr>
        <w:pStyle w:val="Item"/>
      </w:pPr>
      <w:r>
        <w:t>Repeal the heading, substitute:</w:t>
      </w:r>
    </w:p>
    <w:p w14:paraId="30961DC8" w14:textId="77777777" w:rsidR="00FA7E5D" w:rsidRDefault="00FA7E5D" w:rsidP="007D63E6">
      <w:pPr>
        <w:pStyle w:val="SubsectionHead"/>
      </w:pPr>
      <w:r>
        <w:t>AASB governance</w:t>
      </w:r>
      <w:r w:rsidRPr="00FA7E5D">
        <w:t xml:space="preserve"> functions</w:t>
      </w:r>
    </w:p>
    <w:p w14:paraId="0A015E0C" w14:textId="77777777" w:rsidR="00626F6E" w:rsidRDefault="004A132C" w:rsidP="007D63E6">
      <w:pPr>
        <w:pStyle w:val="ItemHead"/>
      </w:pPr>
      <w:r>
        <w:t>10</w:t>
      </w:r>
      <w:r w:rsidR="00626F6E">
        <w:t xml:space="preserve">  </w:t>
      </w:r>
      <w:r w:rsidR="00A25CA8">
        <w:t>Paragraph 2</w:t>
      </w:r>
      <w:r w:rsidR="00626F6E">
        <w:t>25(2)(c)</w:t>
      </w:r>
    </w:p>
    <w:p w14:paraId="7181A469" w14:textId="77777777" w:rsidR="00626F6E" w:rsidRDefault="00626F6E" w:rsidP="007D63E6">
      <w:pPr>
        <w:pStyle w:val="Item"/>
      </w:pPr>
      <w:r>
        <w:t>Omit “direction; and”, substitute “direction.”.</w:t>
      </w:r>
    </w:p>
    <w:p w14:paraId="158D36E0" w14:textId="77777777" w:rsidR="00FA7E5D" w:rsidRDefault="004A132C" w:rsidP="007D63E6">
      <w:pPr>
        <w:pStyle w:val="ItemHead"/>
      </w:pPr>
      <w:r>
        <w:t>11</w:t>
      </w:r>
      <w:r w:rsidR="00FA7E5D">
        <w:t xml:space="preserve">  Paragraphs 225(2)(e) to (h)</w:t>
      </w:r>
    </w:p>
    <w:p w14:paraId="657EE40C" w14:textId="77777777" w:rsidR="00FA7E5D" w:rsidRDefault="00FA7E5D" w:rsidP="007D63E6">
      <w:pPr>
        <w:pStyle w:val="Item"/>
      </w:pPr>
      <w:r>
        <w:t>Repeal the paragraphs</w:t>
      </w:r>
      <w:r w:rsidR="00626F6E">
        <w:t>.</w:t>
      </w:r>
    </w:p>
    <w:p w14:paraId="4FFF94CC" w14:textId="77777777" w:rsidR="00F63316" w:rsidRDefault="004A132C" w:rsidP="007D63E6">
      <w:pPr>
        <w:pStyle w:val="ItemHead"/>
      </w:pPr>
      <w:r>
        <w:t>12</w:t>
      </w:r>
      <w:r w:rsidR="00F63316">
        <w:t xml:space="preserve">  </w:t>
      </w:r>
      <w:r w:rsidR="00A25CA8">
        <w:t>Subsection 2</w:t>
      </w:r>
      <w:r w:rsidR="00F63316">
        <w:t>25(2A) (heading)</w:t>
      </w:r>
    </w:p>
    <w:p w14:paraId="1AFC3A4B" w14:textId="77777777" w:rsidR="00F63316" w:rsidRDefault="00F63316" w:rsidP="007D63E6">
      <w:pPr>
        <w:pStyle w:val="Item"/>
      </w:pPr>
      <w:r>
        <w:t>Repeal the heading, substitute:</w:t>
      </w:r>
    </w:p>
    <w:p w14:paraId="5954FD1A" w14:textId="77777777" w:rsidR="00F63316" w:rsidRPr="00F63316" w:rsidRDefault="00C040F7" w:rsidP="007D63E6">
      <w:pPr>
        <w:pStyle w:val="SubsectionHead"/>
      </w:pPr>
      <w:r w:rsidRPr="00C040F7">
        <w:t>AUASB</w:t>
      </w:r>
      <w:r>
        <w:t xml:space="preserve"> governance</w:t>
      </w:r>
      <w:r w:rsidRPr="00B15919">
        <w:t xml:space="preserve"> functions</w:t>
      </w:r>
    </w:p>
    <w:p w14:paraId="2C7EAE94" w14:textId="77777777" w:rsidR="00626F6E" w:rsidRDefault="004A132C" w:rsidP="007D63E6">
      <w:pPr>
        <w:pStyle w:val="ItemHead"/>
      </w:pPr>
      <w:r>
        <w:t>13</w:t>
      </w:r>
      <w:r w:rsidR="00626F6E">
        <w:t xml:space="preserve">  </w:t>
      </w:r>
      <w:r w:rsidR="00A25CA8">
        <w:t>Paragraph 2</w:t>
      </w:r>
      <w:r w:rsidR="00626F6E">
        <w:t>25(2A)(c)</w:t>
      </w:r>
    </w:p>
    <w:p w14:paraId="12FC3F55" w14:textId="77777777" w:rsidR="00626F6E" w:rsidRDefault="00626F6E" w:rsidP="007D63E6">
      <w:pPr>
        <w:pStyle w:val="Item"/>
      </w:pPr>
      <w:r>
        <w:t>Omit “direction; and”, substitute “direction.”.</w:t>
      </w:r>
    </w:p>
    <w:p w14:paraId="72165201" w14:textId="77777777" w:rsidR="00C040F7" w:rsidRDefault="004A132C" w:rsidP="007D63E6">
      <w:pPr>
        <w:pStyle w:val="ItemHead"/>
      </w:pPr>
      <w:r>
        <w:t>14</w:t>
      </w:r>
      <w:r w:rsidR="00C040F7">
        <w:t xml:space="preserve">  Paragraphs 225(2A)(e) to (h)</w:t>
      </w:r>
    </w:p>
    <w:p w14:paraId="5D54DE0F" w14:textId="77777777" w:rsidR="00C040F7" w:rsidRDefault="00C040F7" w:rsidP="007D63E6">
      <w:pPr>
        <w:pStyle w:val="Item"/>
      </w:pPr>
      <w:r>
        <w:t>Repeal the paragraphs</w:t>
      </w:r>
      <w:r w:rsidR="00626F6E">
        <w:t>.</w:t>
      </w:r>
    </w:p>
    <w:p w14:paraId="1BD7BC4B" w14:textId="77777777" w:rsidR="0081392C" w:rsidRDefault="004A132C" w:rsidP="007D63E6">
      <w:pPr>
        <w:pStyle w:val="ItemHead"/>
      </w:pPr>
      <w:r>
        <w:t>15</w:t>
      </w:r>
      <w:r w:rsidR="0081392C">
        <w:t xml:space="preserve">  </w:t>
      </w:r>
      <w:r w:rsidR="00A25CA8">
        <w:t>Paragraph 2</w:t>
      </w:r>
      <w:r w:rsidR="0081392C">
        <w:t>27(1)(a)</w:t>
      </w:r>
    </w:p>
    <w:p w14:paraId="3E5F50BA" w14:textId="77777777" w:rsidR="0081392C" w:rsidRDefault="0081392C" w:rsidP="007D63E6">
      <w:pPr>
        <w:pStyle w:val="Item"/>
      </w:pPr>
      <w:r>
        <w:t>Repeal the paragraph, substitute:</w:t>
      </w:r>
    </w:p>
    <w:p w14:paraId="69A8D459" w14:textId="77777777" w:rsidR="0081392C" w:rsidRDefault="0081392C" w:rsidP="007D63E6">
      <w:pPr>
        <w:pStyle w:val="paragraph"/>
      </w:pPr>
      <w:r>
        <w:tab/>
        <w:t>(a)</w:t>
      </w:r>
      <w:r>
        <w:tab/>
      </w:r>
      <w:r w:rsidRPr="0081392C">
        <w:t>to develop conceptual framework</w:t>
      </w:r>
      <w:r>
        <w:t>s</w:t>
      </w:r>
      <w:r w:rsidRPr="0081392C">
        <w:t>, not having the force of standard</w:t>
      </w:r>
      <w:r>
        <w:t>s</w:t>
      </w:r>
      <w:r w:rsidRPr="0081392C">
        <w:t>, for the purpose of evaluating</w:t>
      </w:r>
      <w:r>
        <w:t>:</w:t>
      </w:r>
    </w:p>
    <w:p w14:paraId="0CE73FF0" w14:textId="77777777" w:rsidR="0081392C" w:rsidRDefault="0081392C" w:rsidP="007D63E6">
      <w:pPr>
        <w:pStyle w:val="paragraphsub"/>
      </w:pPr>
      <w:r>
        <w:tab/>
        <w:t>(i)</w:t>
      </w:r>
      <w:r>
        <w:tab/>
      </w:r>
      <w:r w:rsidRPr="0081392C">
        <w:t>proposed accounting standards and international</w:t>
      </w:r>
      <w:r w:rsidR="00784231">
        <w:t xml:space="preserve"> </w:t>
      </w:r>
      <w:r w:rsidR="00784231" w:rsidRPr="00B50B69">
        <w:t>accounting</w:t>
      </w:r>
      <w:r w:rsidRPr="0081392C">
        <w:t xml:space="preserve"> standards; and</w:t>
      </w:r>
    </w:p>
    <w:p w14:paraId="1E8C995B" w14:textId="77777777" w:rsidR="0081392C" w:rsidRPr="0081392C" w:rsidRDefault="0081392C" w:rsidP="007D63E6">
      <w:pPr>
        <w:pStyle w:val="paragraphsub"/>
      </w:pPr>
      <w:r>
        <w:tab/>
        <w:t>(ii)</w:t>
      </w:r>
      <w:r>
        <w:tab/>
        <w:t xml:space="preserve">proposed </w:t>
      </w:r>
      <w:r w:rsidR="002605AF">
        <w:t>sustainability</w:t>
      </w:r>
      <w:r w:rsidRPr="003D5ECE">
        <w:t xml:space="preserve"> </w:t>
      </w:r>
      <w:r w:rsidRPr="00C4180A">
        <w:t>standards</w:t>
      </w:r>
      <w:r>
        <w:t xml:space="preserve"> and international </w:t>
      </w:r>
      <w:r w:rsidR="002605AF">
        <w:t>sustainability</w:t>
      </w:r>
      <w:r w:rsidRPr="003D5ECE">
        <w:t xml:space="preserve"> </w:t>
      </w:r>
      <w:r w:rsidRPr="00147300">
        <w:t>standards</w:t>
      </w:r>
      <w:r>
        <w:t>; and</w:t>
      </w:r>
    </w:p>
    <w:p w14:paraId="12E3F042" w14:textId="77777777" w:rsidR="0081392C" w:rsidRDefault="004A132C" w:rsidP="007D63E6">
      <w:pPr>
        <w:pStyle w:val="ItemHead"/>
      </w:pPr>
      <w:r>
        <w:t>16</w:t>
      </w:r>
      <w:r w:rsidR="0081392C">
        <w:t xml:space="preserve">  After </w:t>
      </w:r>
      <w:r w:rsidR="00A56969">
        <w:t>paragraph 2</w:t>
      </w:r>
      <w:r w:rsidR="0081392C">
        <w:t>27(1)(c)</w:t>
      </w:r>
    </w:p>
    <w:p w14:paraId="4D84D04B" w14:textId="77777777" w:rsidR="0081392C" w:rsidRDefault="0081392C" w:rsidP="007D63E6">
      <w:pPr>
        <w:pStyle w:val="Item"/>
      </w:pPr>
      <w:r>
        <w:t>Insert:</w:t>
      </w:r>
    </w:p>
    <w:p w14:paraId="7B37AF8C" w14:textId="77777777" w:rsidR="0081392C" w:rsidRDefault="0081392C" w:rsidP="007D63E6">
      <w:pPr>
        <w:pStyle w:val="paragraph"/>
      </w:pPr>
      <w:r>
        <w:tab/>
        <w:t>(ca)</w:t>
      </w:r>
      <w:r>
        <w:tab/>
        <w:t xml:space="preserve">to formulate </w:t>
      </w:r>
      <w:r w:rsidR="002605AF">
        <w:t>sustainability</w:t>
      </w:r>
      <w:r w:rsidRPr="003D5ECE">
        <w:t xml:space="preserve"> </w:t>
      </w:r>
      <w:r>
        <w:t>standards; and</w:t>
      </w:r>
    </w:p>
    <w:p w14:paraId="22569A0D" w14:textId="77777777" w:rsidR="0081392C" w:rsidRDefault="004A132C" w:rsidP="007D63E6">
      <w:pPr>
        <w:pStyle w:val="ItemHead"/>
      </w:pPr>
      <w:r>
        <w:t>17</w:t>
      </w:r>
      <w:r w:rsidR="0081392C">
        <w:t xml:space="preserve">  </w:t>
      </w:r>
      <w:r w:rsidR="00A25CA8">
        <w:t>Paragraph 2</w:t>
      </w:r>
      <w:r w:rsidR="0081392C">
        <w:t>27(1)(d)</w:t>
      </w:r>
    </w:p>
    <w:p w14:paraId="6F60B8DD" w14:textId="77777777" w:rsidR="0081392C" w:rsidRDefault="0081392C" w:rsidP="007D63E6">
      <w:pPr>
        <w:pStyle w:val="Item"/>
      </w:pPr>
      <w:r>
        <w:t>Repeal the paragraph, substitute:</w:t>
      </w:r>
    </w:p>
    <w:p w14:paraId="6CA0F5D0" w14:textId="77777777" w:rsidR="0081392C" w:rsidRDefault="0081392C" w:rsidP="007D63E6">
      <w:pPr>
        <w:pStyle w:val="paragraph"/>
      </w:pPr>
      <w:r w:rsidRPr="0081392C">
        <w:lastRenderedPageBreak/>
        <w:tab/>
        <w:t>(d)</w:t>
      </w:r>
      <w:r w:rsidRPr="0081392C">
        <w:tab/>
        <w:t>to participate in and contribute to the development of</w:t>
      </w:r>
      <w:r>
        <w:t xml:space="preserve"> each of the following </w:t>
      </w:r>
      <w:r w:rsidRPr="0081392C">
        <w:t>for world</w:t>
      </w:r>
      <w:r w:rsidR="007D63E6">
        <w:noBreakHyphen/>
      </w:r>
      <w:r w:rsidRPr="0081392C">
        <w:t>wide use</w:t>
      </w:r>
      <w:r>
        <w:t>:</w:t>
      </w:r>
    </w:p>
    <w:p w14:paraId="76030C65" w14:textId="77777777" w:rsidR="0081392C" w:rsidRDefault="0081392C" w:rsidP="007D63E6">
      <w:pPr>
        <w:pStyle w:val="paragraphsub"/>
      </w:pPr>
      <w:r>
        <w:tab/>
        <w:t>(i)</w:t>
      </w:r>
      <w:r>
        <w:tab/>
      </w:r>
      <w:r w:rsidRPr="0081392C">
        <w:t>a single set of accounting standards;</w:t>
      </w:r>
    </w:p>
    <w:p w14:paraId="6DFF64D1" w14:textId="77777777" w:rsidR="0081392C" w:rsidRPr="0081392C" w:rsidRDefault="0081392C" w:rsidP="007D63E6">
      <w:pPr>
        <w:pStyle w:val="paragraphsub"/>
      </w:pPr>
      <w:r>
        <w:tab/>
        <w:t>(ii)</w:t>
      </w:r>
      <w:r>
        <w:tab/>
        <w:t xml:space="preserve">a single set of </w:t>
      </w:r>
      <w:r w:rsidR="002605AF">
        <w:t>sustainability</w:t>
      </w:r>
      <w:r w:rsidRPr="003D5ECE">
        <w:t xml:space="preserve"> </w:t>
      </w:r>
      <w:r w:rsidRPr="00C4180A">
        <w:t>standards</w:t>
      </w:r>
      <w:r>
        <w:t>; and</w:t>
      </w:r>
    </w:p>
    <w:p w14:paraId="79CB95F1" w14:textId="77777777" w:rsidR="007F790D" w:rsidRDefault="004A132C" w:rsidP="007D63E6">
      <w:pPr>
        <w:pStyle w:val="ItemHead"/>
      </w:pPr>
      <w:r>
        <w:t>18</w:t>
      </w:r>
      <w:r w:rsidR="0081392C">
        <w:t xml:space="preserve">  </w:t>
      </w:r>
      <w:r w:rsidR="00A25CA8">
        <w:t>Subsection 2</w:t>
      </w:r>
      <w:r w:rsidR="007F790D">
        <w:t>27(1) (note 3)</w:t>
      </w:r>
    </w:p>
    <w:p w14:paraId="12442DAC" w14:textId="77777777" w:rsidR="007F790D" w:rsidRDefault="007F790D" w:rsidP="007D63E6">
      <w:pPr>
        <w:pStyle w:val="Item"/>
      </w:pPr>
      <w:r>
        <w:t>Repeal the note, substitute:</w:t>
      </w:r>
    </w:p>
    <w:p w14:paraId="5C98E158" w14:textId="77777777" w:rsidR="0081392C" w:rsidRPr="0081392C" w:rsidRDefault="0081392C" w:rsidP="007D63E6">
      <w:pPr>
        <w:pStyle w:val="notetext"/>
      </w:pPr>
      <w:r>
        <w:t xml:space="preserve">Note </w:t>
      </w:r>
      <w:r w:rsidR="007F790D">
        <w:t>3</w:t>
      </w:r>
      <w:r>
        <w:t>:</w:t>
      </w:r>
      <w:r>
        <w:tab/>
      </w:r>
      <w:r w:rsidRPr="0081392C">
        <w:t>The standards formulated under paragraph (c</w:t>
      </w:r>
      <w:r>
        <w:t>a</w:t>
      </w:r>
      <w:r w:rsidRPr="0081392C">
        <w:t>) do not have legal effect but may be applied or adopted by some other authority.</w:t>
      </w:r>
    </w:p>
    <w:p w14:paraId="7009E035" w14:textId="77777777" w:rsidR="007F790D" w:rsidRDefault="007517D6" w:rsidP="007D63E6">
      <w:pPr>
        <w:pStyle w:val="notetext"/>
      </w:pPr>
      <w:r w:rsidRPr="007517D6">
        <w:t>Note</w:t>
      </w:r>
      <w:r w:rsidR="007F790D">
        <w:t xml:space="preserve"> 4</w:t>
      </w:r>
      <w:r w:rsidRPr="007517D6">
        <w:t>:</w:t>
      </w:r>
      <w:r w:rsidRPr="007517D6">
        <w:tab/>
      </w:r>
      <w:r w:rsidR="007F790D">
        <w:t xml:space="preserve">For the </w:t>
      </w:r>
      <w:r w:rsidR="007F790D" w:rsidRPr="007F790D">
        <w:t xml:space="preserve">framework within which the AASB is to formulate and make </w:t>
      </w:r>
      <w:r w:rsidR="007F790D">
        <w:t xml:space="preserve">these standards, see </w:t>
      </w:r>
      <w:r w:rsidR="00A25CA8">
        <w:t>section 2</w:t>
      </w:r>
      <w:r w:rsidR="007F790D">
        <w:t>24 and</w:t>
      </w:r>
      <w:r w:rsidR="00BC4197">
        <w:t xml:space="preserve"> </w:t>
      </w:r>
      <w:r w:rsidR="00A56969">
        <w:t>Division 2</w:t>
      </w:r>
      <w:r w:rsidR="00BC4197">
        <w:t>.</w:t>
      </w:r>
    </w:p>
    <w:p w14:paraId="45EB3908" w14:textId="77777777" w:rsidR="00CF39B8" w:rsidRDefault="004A132C" w:rsidP="007D63E6">
      <w:pPr>
        <w:pStyle w:val="ItemHead"/>
      </w:pPr>
      <w:r>
        <w:t>19</w:t>
      </w:r>
      <w:r w:rsidR="00063916">
        <w:t xml:space="preserve">  </w:t>
      </w:r>
      <w:r w:rsidR="00A56969">
        <w:t>Subsections 2</w:t>
      </w:r>
      <w:r w:rsidR="00063916">
        <w:t>27(4) and (5)</w:t>
      </w:r>
    </w:p>
    <w:p w14:paraId="6BF7B169" w14:textId="77777777" w:rsidR="00063916" w:rsidRDefault="00063916" w:rsidP="007D63E6">
      <w:pPr>
        <w:pStyle w:val="Item"/>
      </w:pPr>
      <w:r>
        <w:t>Repeal the subsections, substitute:</w:t>
      </w:r>
    </w:p>
    <w:p w14:paraId="185DEA41" w14:textId="77777777" w:rsidR="00063916" w:rsidRDefault="00063916" w:rsidP="007D63E6">
      <w:pPr>
        <w:pStyle w:val="SubsectionHead"/>
      </w:pPr>
      <w:r>
        <w:t xml:space="preserve">Manner of making </w:t>
      </w:r>
      <w:r w:rsidR="007F790D">
        <w:t>or</w:t>
      </w:r>
      <w:r>
        <w:t xml:space="preserve"> formulating standards</w:t>
      </w:r>
    </w:p>
    <w:p w14:paraId="65F082AC" w14:textId="77777777" w:rsidR="007F790D" w:rsidRDefault="00063916" w:rsidP="007D63E6">
      <w:pPr>
        <w:pStyle w:val="subsection"/>
      </w:pPr>
      <w:r>
        <w:tab/>
        <w:t>(4)</w:t>
      </w:r>
      <w:r>
        <w:tab/>
        <w:t xml:space="preserve">Without limiting </w:t>
      </w:r>
      <w:r w:rsidR="00A56969">
        <w:t>subsection (</w:t>
      </w:r>
      <w:r w:rsidR="007F790D">
        <w:t xml:space="preserve">1), </w:t>
      </w:r>
      <w:r>
        <w:t>the AASB</w:t>
      </w:r>
      <w:r w:rsidR="007F790D">
        <w:t>:</w:t>
      </w:r>
    </w:p>
    <w:p w14:paraId="56D1F020" w14:textId="77777777" w:rsidR="00063916" w:rsidRDefault="007F790D" w:rsidP="007D63E6">
      <w:pPr>
        <w:pStyle w:val="paragraph"/>
      </w:pPr>
      <w:r>
        <w:tab/>
        <w:t>(a)</w:t>
      </w:r>
      <w:r>
        <w:tab/>
      </w:r>
      <w:r w:rsidR="00AF2C32">
        <w:t xml:space="preserve">may </w:t>
      </w:r>
      <w:r w:rsidR="00063916">
        <w:t>make or formulate an accounting standard by issuing the text of an international accounting standard</w:t>
      </w:r>
      <w:r>
        <w:t>; and</w:t>
      </w:r>
    </w:p>
    <w:p w14:paraId="4EF5EE31" w14:textId="77777777" w:rsidR="00D820B5" w:rsidRDefault="007F790D" w:rsidP="007D63E6">
      <w:pPr>
        <w:pStyle w:val="paragraph"/>
      </w:pPr>
      <w:r>
        <w:tab/>
        <w:t>(b)</w:t>
      </w:r>
      <w:r>
        <w:tab/>
      </w:r>
      <w:r w:rsidR="00AF2C32">
        <w:t xml:space="preserve">may </w:t>
      </w:r>
      <w:r w:rsidR="00D820B5">
        <w:t>formulate a</w:t>
      </w:r>
      <w:r>
        <w:t xml:space="preserve"> </w:t>
      </w:r>
      <w:r w:rsidR="002605AF">
        <w:t>sustainability</w:t>
      </w:r>
      <w:r w:rsidRPr="003D5ECE">
        <w:t xml:space="preserve"> </w:t>
      </w:r>
      <w:r w:rsidR="00D820B5">
        <w:t xml:space="preserve">standard by issuing the text of an international </w:t>
      </w:r>
      <w:r w:rsidR="002605AF">
        <w:t>sustainability</w:t>
      </w:r>
      <w:r w:rsidRPr="003D5ECE">
        <w:t xml:space="preserve"> </w:t>
      </w:r>
      <w:r w:rsidR="00D820B5">
        <w:t>standard.</w:t>
      </w:r>
    </w:p>
    <w:p w14:paraId="4BBF9D39" w14:textId="77777777" w:rsidR="00D820B5" w:rsidRDefault="00063916" w:rsidP="007D63E6">
      <w:pPr>
        <w:pStyle w:val="subsection"/>
      </w:pPr>
      <w:r>
        <w:tab/>
        <w:t>(</w:t>
      </w:r>
      <w:r w:rsidR="007F790D">
        <w:t>5</w:t>
      </w:r>
      <w:r>
        <w:t>)</w:t>
      </w:r>
      <w:r>
        <w:tab/>
        <w:t xml:space="preserve">The text of </w:t>
      </w:r>
      <w:r w:rsidR="007F790D">
        <w:t>an</w:t>
      </w:r>
      <w:r>
        <w:t xml:space="preserve"> international standard</w:t>
      </w:r>
      <w:r w:rsidR="00D820B5">
        <w:t xml:space="preserve"> referred to in </w:t>
      </w:r>
      <w:r w:rsidR="00A56969">
        <w:t>subsection (</w:t>
      </w:r>
      <w:r w:rsidR="00D820B5">
        <w:t xml:space="preserve">4) </w:t>
      </w:r>
      <w:r>
        <w:t>may be modified</w:t>
      </w:r>
      <w:r w:rsidR="00D820B5">
        <w:t>:</w:t>
      </w:r>
    </w:p>
    <w:p w14:paraId="10FF823B" w14:textId="77777777" w:rsidR="00D820B5" w:rsidRDefault="00D820B5" w:rsidP="007D63E6">
      <w:pPr>
        <w:pStyle w:val="paragraph"/>
      </w:pPr>
      <w:r>
        <w:tab/>
        <w:t>(a)</w:t>
      </w:r>
      <w:r>
        <w:tab/>
      </w:r>
      <w:r w:rsidR="00063916">
        <w:t>to the extent necessary to take account of the Australian legal or institutional environment</w:t>
      </w:r>
      <w:r>
        <w:t>;</w:t>
      </w:r>
      <w:r w:rsidR="00063916">
        <w:t xml:space="preserve"> and</w:t>
      </w:r>
    </w:p>
    <w:p w14:paraId="3533C1D7" w14:textId="77777777" w:rsidR="00063916" w:rsidRDefault="00D820B5" w:rsidP="007D63E6">
      <w:pPr>
        <w:pStyle w:val="paragraph"/>
      </w:pPr>
      <w:r>
        <w:tab/>
        <w:t>(b)</w:t>
      </w:r>
      <w:r>
        <w:tab/>
      </w:r>
      <w:r w:rsidR="00063916">
        <w:t>in particular, to ensure that any disclosure and transparency provisions in the standard are appropriate to the Australian legal or institutional environment.</w:t>
      </w:r>
    </w:p>
    <w:p w14:paraId="1DA0159F" w14:textId="77777777" w:rsidR="00063916" w:rsidRDefault="00063916" w:rsidP="007D63E6">
      <w:pPr>
        <w:pStyle w:val="SubsectionHead"/>
      </w:pPr>
      <w:r>
        <w:t>Manner of participating in the development of international standards</w:t>
      </w:r>
    </w:p>
    <w:p w14:paraId="216A374D" w14:textId="77777777" w:rsidR="00B65CAE" w:rsidRDefault="00063916" w:rsidP="007D63E6">
      <w:pPr>
        <w:pStyle w:val="subsection"/>
      </w:pPr>
      <w:r>
        <w:tab/>
        <w:t>(</w:t>
      </w:r>
      <w:r w:rsidR="007F790D">
        <w:t>6</w:t>
      </w:r>
      <w:r>
        <w:t>)</w:t>
      </w:r>
      <w:r>
        <w:tab/>
        <w:t xml:space="preserve">Without limiting paragraph (1)(d), the AASB may distribute </w:t>
      </w:r>
      <w:r w:rsidR="00D820B5">
        <w:t xml:space="preserve">for consultation </w:t>
      </w:r>
      <w:r>
        <w:t>the text of</w:t>
      </w:r>
      <w:r w:rsidR="00B65CAE">
        <w:t>:</w:t>
      </w:r>
    </w:p>
    <w:p w14:paraId="02D843D7" w14:textId="77777777" w:rsidR="00D820B5" w:rsidRDefault="00B65CAE" w:rsidP="007D63E6">
      <w:pPr>
        <w:pStyle w:val="paragraph"/>
      </w:pPr>
      <w:r>
        <w:tab/>
        <w:t>(a)</w:t>
      </w:r>
      <w:r>
        <w:tab/>
      </w:r>
      <w:r w:rsidRPr="00B65CAE">
        <w:t>a draft international accounting standard</w:t>
      </w:r>
      <w:r>
        <w:t>; or</w:t>
      </w:r>
    </w:p>
    <w:p w14:paraId="3DAF51CB" w14:textId="77777777" w:rsidR="00B65CAE" w:rsidRDefault="00B65CAE" w:rsidP="007D63E6">
      <w:pPr>
        <w:pStyle w:val="paragraph"/>
      </w:pPr>
      <w:r>
        <w:tab/>
        <w:t>(b)</w:t>
      </w:r>
      <w:r>
        <w:tab/>
      </w:r>
      <w:r w:rsidRPr="00B65CAE">
        <w:t xml:space="preserve">a draft international </w:t>
      </w:r>
      <w:r w:rsidR="002605AF">
        <w:t>sustainability</w:t>
      </w:r>
      <w:r w:rsidR="007F790D" w:rsidRPr="003D5ECE">
        <w:t xml:space="preserve"> </w:t>
      </w:r>
      <w:r w:rsidRPr="00B65CAE">
        <w:t>standard</w:t>
      </w:r>
      <w:r>
        <w:t>;</w:t>
      </w:r>
    </w:p>
    <w:p w14:paraId="09E1A58E" w14:textId="77777777" w:rsidR="00063916" w:rsidRPr="00063916" w:rsidRDefault="00B65CAE" w:rsidP="007D63E6">
      <w:pPr>
        <w:pStyle w:val="subsection2"/>
      </w:pPr>
      <w:r>
        <w:t>(</w:t>
      </w:r>
      <w:r w:rsidR="00063916">
        <w:t>whether or not modified to take account of the Australian legal or institutional environment</w:t>
      </w:r>
      <w:r>
        <w:t>)</w:t>
      </w:r>
      <w:r w:rsidR="00D820B5">
        <w:t>.</w:t>
      </w:r>
    </w:p>
    <w:p w14:paraId="3098E3AC" w14:textId="77777777" w:rsidR="007A4C1F" w:rsidRDefault="004A132C" w:rsidP="007D63E6">
      <w:pPr>
        <w:pStyle w:val="ItemHead"/>
      </w:pPr>
      <w:r>
        <w:lastRenderedPageBreak/>
        <w:t>20</w:t>
      </w:r>
      <w:r w:rsidR="007A4C1F">
        <w:t xml:space="preserve">  </w:t>
      </w:r>
      <w:r w:rsidR="00A25CA8">
        <w:t>Paragraph 2</w:t>
      </w:r>
      <w:r w:rsidR="00DE3CBA">
        <w:t>27B(1)(b)</w:t>
      </w:r>
    </w:p>
    <w:p w14:paraId="746301F7" w14:textId="77777777" w:rsidR="00DE3CBA" w:rsidRDefault="00DE3CBA" w:rsidP="007D63E6">
      <w:pPr>
        <w:pStyle w:val="Item"/>
      </w:pPr>
      <w:r>
        <w:t>Repeal the paragraph, substitute:</w:t>
      </w:r>
    </w:p>
    <w:p w14:paraId="154F61AF" w14:textId="77777777" w:rsidR="00DE3CBA" w:rsidRPr="00DE3CBA" w:rsidRDefault="00DE3CBA" w:rsidP="007D63E6">
      <w:pPr>
        <w:pStyle w:val="paragraph"/>
      </w:pPr>
      <w:r>
        <w:tab/>
        <w:t>(b)</w:t>
      </w:r>
      <w:r>
        <w:tab/>
      </w:r>
      <w:r w:rsidRPr="00DE3CBA">
        <w:t>to formulate auditing and assurance standards</w:t>
      </w:r>
      <w:r w:rsidR="005832AA">
        <w:t xml:space="preserve"> </w:t>
      </w:r>
      <w:r>
        <w:t xml:space="preserve">for </w:t>
      </w:r>
      <w:r w:rsidR="002605AF">
        <w:t>sustainability</w:t>
      </w:r>
      <w:r w:rsidR="0025059F" w:rsidRPr="003D5ECE">
        <w:t xml:space="preserve"> </w:t>
      </w:r>
      <w:r w:rsidR="0025059F">
        <w:t>pur</w:t>
      </w:r>
      <w:r w:rsidR="00184070">
        <w:t>poses</w:t>
      </w:r>
      <w:r w:rsidRPr="00DE3CBA">
        <w:t>; and</w:t>
      </w:r>
    </w:p>
    <w:p w14:paraId="21634148" w14:textId="77777777" w:rsidR="00982EA6" w:rsidRDefault="004A132C" w:rsidP="007D63E6">
      <w:pPr>
        <w:pStyle w:val="ItemHead"/>
      </w:pPr>
      <w:r>
        <w:t>21</w:t>
      </w:r>
      <w:r w:rsidR="00982EA6">
        <w:t xml:space="preserve">  </w:t>
      </w:r>
      <w:r w:rsidR="00A56969">
        <w:t>Division 2</w:t>
      </w:r>
      <w:r w:rsidR="00982EA6">
        <w:t xml:space="preserve"> of </w:t>
      </w:r>
      <w:r w:rsidR="00A56969">
        <w:t>Part 1</w:t>
      </w:r>
      <w:r w:rsidR="00982EA6">
        <w:t>2 (heading)</w:t>
      </w:r>
    </w:p>
    <w:p w14:paraId="77CC1E4D" w14:textId="77777777" w:rsidR="00982EA6" w:rsidRDefault="00982EA6" w:rsidP="007D63E6">
      <w:pPr>
        <w:pStyle w:val="Item"/>
      </w:pPr>
      <w:r>
        <w:t>Repeal the heading, substitute:</w:t>
      </w:r>
    </w:p>
    <w:p w14:paraId="6CB3642F" w14:textId="77777777" w:rsidR="00982EA6" w:rsidRPr="00982EA6" w:rsidRDefault="00A56969" w:rsidP="007D63E6">
      <w:pPr>
        <w:pStyle w:val="ActHead3"/>
      </w:pPr>
      <w:bookmarkStart w:id="4" w:name="_Toc119420534"/>
      <w:r w:rsidRPr="002A243A">
        <w:rPr>
          <w:rStyle w:val="CharDivNo"/>
        </w:rPr>
        <w:t>Division 2</w:t>
      </w:r>
      <w:r w:rsidR="00982EA6">
        <w:t>—</w:t>
      </w:r>
      <w:r w:rsidR="00982EA6" w:rsidRPr="002A243A">
        <w:rPr>
          <w:rStyle w:val="CharDivText"/>
        </w:rPr>
        <w:t xml:space="preserve">Accounting standards and </w:t>
      </w:r>
      <w:r w:rsidR="002605AF" w:rsidRPr="002A243A">
        <w:rPr>
          <w:rStyle w:val="CharDivText"/>
        </w:rPr>
        <w:t>sustainability</w:t>
      </w:r>
      <w:r w:rsidR="00982EA6" w:rsidRPr="002A243A">
        <w:rPr>
          <w:rStyle w:val="CharDivText"/>
        </w:rPr>
        <w:t xml:space="preserve"> standards</w:t>
      </w:r>
      <w:bookmarkEnd w:id="4"/>
    </w:p>
    <w:p w14:paraId="391754CA" w14:textId="77777777" w:rsidR="00982EA6" w:rsidRDefault="004A132C" w:rsidP="007D63E6">
      <w:pPr>
        <w:pStyle w:val="ItemHead"/>
      </w:pPr>
      <w:r>
        <w:t>22</w:t>
      </w:r>
      <w:r w:rsidR="00982EA6">
        <w:t xml:space="preserve">  Before </w:t>
      </w:r>
      <w:r w:rsidR="00A25CA8">
        <w:t>section 2</w:t>
      </w:r>
      <w:r w:rsidR="00982EA6">
        <w:t>28</w:t>
      </w:r>
    </w:p>
    <w:p w14:paraId="4F1C8AA5" w14:textId="77777777" w:rsidR="00982EA6" w:rsidRDefault="00982EA6" w:rsidP="007D63E6">
      <w:pPr>
        <w:pStyle w:val="Item"/>
      </w:pPr>
      <w:r>
        <w:t>Insert:</w:t>
      </w:r>
    </w:p>
    <w:p w14:paraId="14FFBDCD" w14:textId="77777777" w:rsidR="00982EA6" w:rsidRDefault="00982EA6" w:rsidP="007D63E6">
      <w:pPr>
        <w:pStyle w:val="ActHead5"/>
      </w:pPr>
      <w:bookmarkStart w:id="5" w:name="_Toc119420535"/>
      <w:r w:rsidRPr="002A243A">
        <w:rPr>
          <w:rStyle w:val="CharSectno"/>
        </w:rPr>
        <w:t>227C</w:t>
      </w:r>
      <w:r>
        <w:t xml:space="preserve">  Scope of this Division</w:t>
      </w:r>
      <w:bookmarkEnd w:id="5"/>
    </w:p>
    <w:p w14:paraId="32211D7E" w14:textId="77777777" w:rsidR="00982EA6" w:rsidRDefault="00982EA6" w:rsidP="007D63E6">
      <w:pPr>
        <w:pStyle w:val="subsection"/>
      </w:pPr>
      <w:r>
        <w:tab/>
      </w:r>
      <w:r>
        <w:tab/>
        <w:t xml:space="preserve">This Division applies to the following standards (the </w:t>
      </w:r>
      <w:r w:rsidRPr="00982EA6">
        <w:rPr>
          <w:b/>
          <w:i/>
        </w:rPr>
        <w:t>applicable standards</w:t>
      </w:r>
      <w:r>
        <w:t>):</w:t>
      </w:r>
    </w:p>
    <w:p w14:paraId="3B753135" w14:textId="77777777" w:rsidR="00982EA6" w:rsidRDefault="00982EA6" w:rsidP="007D63E6">
      <w:pPr>
        <w:pStyle w:val="paragraph"/>
      </w:pPr>
      <w:r>
        <w:tab/>
        <w:t>(a)</w:t>
      </w:r>
      <w:r>
        <w:tab/>
        <w:t>accounting standards;</w:t>
      </w:r>
    </w:p>
    <w:p w14:paraId="19ED8E34" w14:textId="77777777" w:rsidR="00982EA6" w:rsidRPr="00982EA6" w:rsidRDefault="00982EA6" w:rsidP="007D63E6">
      <w:pPr>
        <w:pStyle w:val="paragraph"/>
      </w:pPr>
      <w:r>
        <w:tab/>
        <w:t>(b)</w:t>
      </w:r>
      <w:r>
        <w:tab/>
      </w:r>
      <w:r w:rsidR="002605AF">
        <w:t>sustainability</w:t>
      </w:r>
      <w:r w:rsidRPr="003D5ECE">
        <w:t xml:space="preserve"> </w:t>
      </w:r>
      <w:r w:rsidRPr="00B65CAE">
        <w:t>standard</w:t>
      </w:r>
      <w:r>
        <w:t>s.</w:t>
      </w:r>
    </w:p>
    <w:p w14:paraId="49753376" w14:textId="77777777" w:rsidR="00982EA6" w:rsidRDefault="004A132C" w:rsidP="007D63E6">
      <w:pPr>
        <w:pStyle w:val="ItemHead"/>
      </w:pPr>
      <w:r>
        <w:t>23</w:t>
      </w:r>
      <w:r w:rsidR="00982EA6">
        <w:t xml:space="preserve">  </w:t>
      </w:r>
      <w:r w:rsidR="00A56969">
        <w:t>Subsections 2</w:t>
      </w:r>
      <w:r w:rsidR="00982EA6">
        <w:t>28(1) and (2)</w:t>
      </w:r>
    </w:p>
    <w:p w14:paraId="30441627" w14:textId="77777777" w:rsidR="00982EA6" w:rsidRDefault="00982EA6" w:rsidP="007D63E6">
      <w:pPr>
        <w:pStyle w:val="Item"/>
      </w:pPr>
      <w:r>
        <w:t>Omit “an accounting standard”, substitute “an applicable standard”.</w:t>
      </w:r>
    </w:p>
    <w:p w14:paraId="3F12994E" w14:textId="77777777" w:rsidR="00982EA6" w:rsidRDefault="004A132C" w:rsidP="007D63E6">
      <w:pPr>
        <w:pStyle w:val="ItemHead"/>
      </w:pPr>
      <w:r>
        <w:t>24</w:t>
      </w:r>
      <w:r w:rsidR="003A6D7C">
        <w:t xml:space="preserve">  </w:t>
      </w:r>
      <w:r w:rsidR="00A25CA8">
        <w:t>Subsection 2</w:t>
      </w:r>
      <w:r w:rsidR="003A6D7C">
        <w:t>29(1)</w:t>
      </w:r>
    </w:p>
    <w:p w14:paraId="47901596" w14:textId="77777777" w:rsidR="003A6D7C" w:rsidRDefault="003A6D7C" w:rsidP="007D63E6">
      <w:pPr>
        <w:pStyle w:val="Item"/>
      </w:pPr>
      <w:r>
        <w:t>Omit “Accounting standards”, substitute “Applicable standards”.</w:t>
      </w:r>
    </w:p>
    <w:p w14:paraId="7D98E392" w14:textId="77777777" w:rsidR="003A6D7C" w:rsidRDefault="004A132C" w:rsidP="007D63E6">
      <w:pPr>
        <w:pStyle w:val="ItemHead"/>
      </w:pPr>
      <w:r>
        <w:t>25</w:t>
      </w:r>
      <w:r w:rsidR="003A6D7C">
        <w:t xml:space="preserve">  At the end of </w:t>
      </w:r>
      <w:r w:rsidR="00A25CA8">
        <w:t>section 2</w:t>
      </w:r>
      <w:r w:rsidR="003A6D7C">
        <w:t>29</w:t>
      </w:r>
    </w:p>
    <w:p w14:paraId="6D5F4E33" w14:textId="77777777" w:rsidR="003A6D7C" w:rsidRDefault="003A6D7C" w:rsidP="007D63E6">
      <w:pPr>
        <w:pStyle w:val="Item"/>
      </w:pPr>
      <w:r>
        <w:t>Add:</w:t>
      </w:r>
    </w:p>
    <w:p w14:paraId="7C47E599" w14:textId="77777777" w:rsidR="003A6D7C" w:rsidRDefault="003A6D7C" w:rsidP="007D63E6">
      <w:pPr>
        <w:pStyle w:val="subsection"/>
      </w:pPr>
      <w:r>
        <w:tab/>
        <w:t>(3)</w:t>
      </w:r>
      <w:r>
        <w:tab/>
        <w:t xml:space="preserve">In formulating </w:t>
      </w:r>
      <w:r w:rsidR="002605AF">
        <w:t>sustainability</w:t>
      </w:r>
      <w:r w:rsidRPr="003D5ECE">
        <w:t xml:space="preserve"> </w:t>
      </w:r>
      <w:r>
        <w:t>standards, the AASB:</w:t>
      </w:r>
    </w:p>
    <w:p w14:paraId="6D400E26" w14:textId="77777777" w:rsidR="003A6D7C" w:rsidRPr="00B47EEC" w:rsidRDefault="003A6D7C" w:rsidP="007D63E6">
      <w:pPr>
        <w:pStyle w:val="paragraph"/>
      </w:pPr>
      <w:r>
        <w:tab/>
        <w:t>(a)</w:t>
      </w:r>
      <w:r>
        <w:tab/>
        <w:t xml:space="preserve">must have regard to the suitability of a proposed standard for different </w:t>
      </w:r>
      <w:r w:rsidRPr="00B47EEC">
        <w:t>types of entities; and</w:t>
      </w:r>
    </w:p>
    <w:p w14:paraId="4D6BB37A" w14:textId="77777777" w:rsidR="003A6D7C" w:rsidRDefault="003A6D7C" w:rsidP="007D63E6">
      <w:pPr>
        <w:pStyle w:val="paragraph"/>
      </w:pPr>
      <w:r w:rsidRPr="00B47EEC">
        <w:tab/>
        <w:t>(b)</w:t>
      </w:r>
      <w:r w:rsidRPr="00B47EEC">
        <w:tab/>
        <w:t xml:space="preserve">may apply different </w:t>
      </w:r>
      <w:r w:rsidR="002605AF">
        <w:t>sustainability</w:t>
      </w:r>
      <w:r w:rsidRPr="003D5ECE">
        <w:t xml:space="preserve"> </w:t>
      </w:r>
      <w:r w:rsidRPr="00B47EEC">
        <w:t>requirements to different types of entities</w:t>
      </w:r>
      <w:r w:rsidR="005832AA">
        <w:t>.</w:t>
      </w:r>
    </w:p>
    <w:p w14:paraId="37D129E9" w14:textId="77777777" w:rsidR="00FA6F5F" w:rsidRDefault="004A132C" w:rsidP="007D63E6">
      <w:pPr>
        <w:pStyle w:val="ItemHead"/>
      </w:pPr>
      <w:r>
        <w:t>26</w:t>
      </w:r>
      <w:r w:rsidR="00FA6F5F">
        <w:t xml:space="preserve">  </w:t>
      </w:r>
      <w:r w:rsidR="00A25CA8">
        <w:t>Subsection 2</w:t>
      </w:r>
      <w:r w:rsidR="00FA6F5F">
        <w:t>31(1)</w:t>
      </w:r>
    </w:p>
    <w:p w14:paraId="6E419A45" w14:textId="77777777" w:rsidR="00FA6F5F" w:rsidRDefault="00FA6F5F" w:rsidP="007D63E6">
      <w:pPr>
        <w:pStyle w:val="Item"/>
      </w:pPr>
      <w:r>
        <w:t>Omit “a proposed accounting standard”, substitute “a proposed applicable standard”.</w:t>
      </w:r>
    </w:p>
    <w:p w14:paraId="65C845F8" w14:textId="77777777" w:rsidR="00FA6F5F" w:rsidRDefault="004A132C" w:rsidP="007D63E6">
      <w:pPr>
        <w:pStyle w:val="ItemHead"/>
      </w:pPr>
      <w:r>
        <w:lastRenderedPageBreak/>
        <w:t>27</w:t>
      </w:r>
      <w:r w:rsidR="00FA6F5F">
        <w:t xml:space="preserve">  </w:t>
      </w:r>
      <w:r w:rsidR="00A25CA8">
        <w:t>Subsection 2</w:t>
      </w:r>
      <w:r w:rsidR="00FA6F5F">
        <w:t>31(2)</w:t>
      </w:r>
    </w:p>
    <w:p w14:paraId="4F313381" w14:textId="77777777" w:rsidR="00FA6F5F" w:rsidRDefault="00FA6F5F" w:rsidP="007D63E6">
      <w:pPr>
        <w:pStyle w:val="Item"/>
      </w:pPr>
      <w:r>
        <w:t>Omit “a proposed international accounting standard”, substitute “a proposed international applicable standard”.</w:t>
      </w:r>
    </w:p>
    <w:p w14:paraId="2D91B1BC" w14:textId="77777777" w:rsidR="00FA6F5F" w:rsidRDefault="004A132C" w:rsidP="007D63E6">
      <w:pPr>
        <w:pStyle w:val="ItemHead"/>
      </w:pPr>
      <w:r>
        <w:t>28</w:t>
      </w:r>
      <w:r w:rsidR="00743A0D">
        <w:t xml:space="preserve">  </w:t>
      </w:r>
      <w:r w:rsidR="00A25CA8">
        <w:t>Section 2</w:t>
      </w:r>
      <w:r w:rsidR="00743A0D">
        <w:t>34</w:t>
      </w:r>
    </w:p>
    <w:p w14:paraId="495C32EB" w14:textId="77777777" w:rsidR="00743A0D" w:rsidRDefault="00743A0D" w:rsidP="007D63E6">
      <w:pPr>
        <w:pStyle w:val="Item"/>
      </w:pPr>
      <w:r>
        <w:t>Repeal the section, substitute:</w:t>
      </w:r>
    </w:p>
    <w:p w14:paraId="711A2EFE" w14:textId="77777777" w:rsidR="00743A0D" w:rsidRDefault="00743A0D" w:rsidP="007D63E6">
      <w:pPr>
        <w:pStyle w:val="ActHead5"/>
      </w:pPr>
      <w:bookmarkStart w:id="6" w:name="_Toc119420536"/>
      <w:r w:rsidRPr="002A243A">
        <w:rPr>
          <w:rStyle w:val="CharSectno"/>
        </w:rPr>
        <w:t>234</w:t>
      </w:r>
      <w:r>
        <w:t xml:space="preserve">  Validity of standards</w:t>
      </w:r>
      <w:bookmarkEnd w:id="6"/>
    </w:p>
    <w:p w14:paraId="1489CD5F" w14:textId="77777777" w:rsidR="00743A0D" w:rsidRPr="00743A0D" w:rsidRDefault="00743A0D" w:rsidP="007D63E6">
      <w:pPr>
        <w:pStyle w:val="subsection"/>
      </w:pPr>
      <w:r>
        <w:tab/>
      </w:r>
      <w:r>
        <w:tab/>
        <w:t xml:space="preserve">A failure to comply with this Division in relation to the making </w:t>
      </w:r>
      <w:r w:rsidR="00123A98">
        <w:t xml:space="preserve">or formulating </w:t>
      </w:r>
      <w:r>
        <w:t xml:space="preserve">of an </w:t>
      </w:r>
      <w:r w:rsidR="00BC4197">
        <w:t>applicable</w:t>
      </w:r>
      <w:r>
        <w:t xml:space="preserve"> standard does not affect the validity of the standard.</w:t>
      </w:r>
    </w:p>
    <w:p w14:paraId="05987C2C" w14:textId="77777777" w:rsidR="0084268B" w:rsidRDefault="004A132C" w:rsidP="007D63E6">
      <w:pPr>
        <w:pStyle w:val="ItemHead"/>
      </w:pPr>
      <w:r>
        <w:t>29</w:t>
      </w:r>
      <w:r w:rsidR="0084268B">
        <w:t xml:space="preserve">  </w:t>
      </w:r>
      <w:r w:rsidR="00A25CA8">
        <w:t>Subsection 2</w:t>
      </w:r>
      <w:r w:rsidR="00F37A1A">
        <w:t>36A(2)</w:t>
      </w:r>
    </w:p>
    <w:p w14:paraId="45E06279" w14:textId="77777777" w:rsidR="00F37A1A" w:rsidRDefault="00F37A1A" w:rsidP="007D63E6">
      <w:pPr>
        <w:pStyle w:val="Item"/>
      </w:pPr>
      <w:r>
        <w:t>Repeal the subsection, substitute:</w:t>
      </w:r>
    </w:p>
    <w:p w14:paraId="4C2EA887" w14:textId="77777777" w:rsidR="00F37A1A" w:rsidRDefault="00F37A1A" w:rsidP="007D63E6">
      <w:pPr>
        <w:pStyle w:val="subsection"/>
      </w:pPr>
      <w:r>
        <w:tab/>
        <w:t>(2)</w:t>
      </w:r>
      <w:r>
        <w:tab/>
        <w:t>A</w:t>
      </w:r>
      <w:r w:rsidRPr="00F37A1A">
        <w:t xml:space="preserve"> meeting of the AASB, or a part of one of its meetings, </w:t>
      </w:r>
      <w:r>
        <w:t xml:space="preserve">must be held in public if the meeting or that part of it </w:t>
      </w:r>
      <w:r w:rsidRPr="00F37A1A">
        <w:t>concerns the contents of</w:t>
      </w:r>
      <w:r>
        <w:t xml:space="preserve"> any of the following:</w:t>
      </w:r>
    </w:p>
    <w:p w14:paraId="35042473" w14:textId="77777777" w:rsidR="00F37A1A" w:rsidRDefault="00F37A1A" w:rsidP="007D63E6">
      <w:pPr>
        <w:pStyle w:val="paragraph"/>
      </w:pPr>
      <w:r>
        <w:tab/>
        <w:t>(a)</w:t>
      </w:r>
      <w:r>
        <w:tab/>
      </w:r>
      <w:r w:rsidRPr="00F37A1A">
        <w:t>accounting standards or international accounting standards</w:t>
      </w:r>
      <w:r>
        <w:t>;</w:t>
      </w:r>
    </w:p>
    <w:p w14:paraId="7AF72EB5" w14:textId="77777777" w:rsidR="00F37A1A" w:rsidRDefault="00F37A1A" w:rsidP="007D63E6">
      <w:pPr>
        <w:pStyle w:val="paragraph"/>
      </w:pPr>
      <w:r>
        <w:tab/>
        <w:t>(b)</w:t>
      </w:r>
      <w:r>
        <w:tab/>
      </w:r>
      <w:r w:rsidR="002605AF">
        <w:t>sustainability</w:t>
      </w:r>
      <w:r w:rsidR="007516A7" w:rsidRPr="003D5ECE">
        <w:t xml:space="preserve"> </w:t>
      </w:r>
      <w:r w:rsidR="00147300" w:rsidRPr="00C4180A">
        <w:t xml:space="preserve">standards </w:t>
      </w:r>
      <w:r>
        <w:t xml:space="preserve">or </w:t>
      </w:r>
      <w:r w:rsidRPr="00F37A1A">
        <w:t xml:space="preserve">international </w:t>
      </w:r>
      <w:r w:rsidR="002605AF">
        <w:t>sustainability</w:t>
      </w:r>
      <w:r w:rsidR="007516A7" w:rsidRPr="003D5ECE">
        <w:t xml:space="preserve"> </w:t>
      </w:r>
      <w:r w:rsidRPr="00F37A1A">
        <w:t>standards.</w:t>
      </w:r>
    </w:p>
    <w:p w14:paraId="77C7DB46" w14:textId="77777777" w:rsidR="00F37A1A" w:rsidRDefault="004A132C" w:rsidP="007D63E6">
      <w:pPr>
        <w:pStyle w:val="ItemHead"/>
      </w:pPr>
      <w:r>
        <w:t>30</w:t>
      </w:r>
      <w:r w:rsidR="009F35A7">
        <w:t xml:space="preserve">  </w:t>
      </w:r>
      <w:r w:rsidR="00A25CA8">
        <w:t>Subsection 2</w:t>
      </w:r>
      <w:r w:rsidR="009F35A7">
        <w:t>36B(3)</w:t>
      </w:r>
    </w:p>
    <w:p w14:paraId="493400A5" w14:textId="77777777" w:rsidR="009F35A7" w:rsidRDefault="009F35A7" w:rsidP="007D63E6">
      <w:pPr>
        <w:pStyle w:val="Item"/>
      </w:pPr>
      <w:r>
        <w:t>Omit “or government”, substitute “, government, science</w:t>
      </w:r>
      <w:r w:rsidR="00AD73F8">
        <w:t xml:space="preserve">, </w:t>
      </w:r>
      <w:r>
        <w:t>sustainability</w:t>
      </w:r>
      <w:r w:rsidR="00AD73F8">
        <w:t xml:space="preserve"> or climate change</w:t>
      </w:r>
      <w:r>
        <w:t>”.</w:t>
      </w:r>
    </w:p>
    <w:p w14:paraId="6B09894A" w14:textId="77777777" w:rsidR="00AD73F8" w:rsidRDefault="004A132C" w:rsidP="007D63E6">
      <w:pPr>
        <w:pStyle w:val="ItemHead"/>
      </w:pPr>
      <w:r>
        <w:t>31</w:t>
      </w:r>
      <w:r w:rsidR="00AD73F8">
        <w:t xml:space="preserve">  </w:t>
      </w:r>
      <w:r w:rsidR="00A25CA8">
        <w:t>Subsection 2</w:t>
      </w:r>
      <w:r w:rsidR="00AD73F8">
        <w:t>36F(4)</w:t>
      </w:r>
    </w:p>
    <w:p w14:paraId="67E4C36E" w14:textId="77777777" w:rsidR="00AD73F8" w:rsidRDefault="00AD73F8" w:rsidP="007D63E6">
      <w:pPr>
        <w:pStyle w:val="Item"/>
      </w:pPr>
      <w:r>
        <w:t>Omit “or government”, substitute “, government, science, sustainability or climate change”.</w:t>
      </w:r>
    </w:p>
    <w:p w14:paraId="4E2A545D" w14:textId="77777777" w:rsidR="009F35A7" w:rsidRDefault="004A132C" w:rsidP="007D63E6">
      <w:pPr>
        <w:pStyle w:val="ItemHead"/>
      </w:pPr>
      <w:r>
        <w:t>32</w:t>
      </w:r>
      <w:r w:rsidR="00304132">
        <w:t xml:space="preserve">  </w:t>
      </w:r>
      <w:r w:rsidR="00A25CA8">
        <w:t>Paragraph 2</w:t>
      </w:r>
      <w:r w:rsidR="00304132">
        <w:t>37(2)(c)</w:t>
      </w:r>
    </w:p>
    <w:p w14:paraId="48F341DC" w14:textId="77777777" w:rsidR="00304132" w:rsidRDefault="00304132" w:rsidP="007D63E6">
      <w:pPr>
        <w:pStyle w:val="Item"/>
      </w:pPr>
      <w:r>
        <w:t xml:space="preserve">Omit “or international auditing standards”, substitute “, international auditing standards or international </w:t>
      </w:r>
      <w:r w:rsidR="002605AF">
        <w:t>sustainability</w:t>
      </w:r>
      <w:r w:rsidR="007516A7" w:rsidRPr="003D5ECE">
        <w:t xml:space="preserve"> </w:t>
      </w:r>
      <w:r>
        <w:t>standards”.</w:t>
      </w:r>
    </w:p>
    <w:sectPr w:rsidR="00304132" w:rsidSect="007D63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DB14" w14:textId="77777777" w:rsidR="0068423F" w:rsidRDefault="0068423F" w:rsidP="00664C63">
      <w:pPr>
        <w:spacing w:line="240" w:lineRule="auto"/>
      </w:pPr>
      <w:r>
        <w:separator/>
      </w:r>
    </w:p>
  </w:endnote>
  <w:endnote w:type="continuationSeparator" w:id="0">
    <w:p w14:paraId="76BE3269" w14:textId="77777777" w:rsidR="0068423F" w:rsidRDefault="0068423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AE5D" w14:textId="77777777" w:rsidR="008124A9" w:rsidRPr="00BB4623" w:rsidRDefault="008124A9" w:rsidP="007D63E6">
    <w:pPr>
      <w:pBdr>
        <w:top w:val="single" w:sz="6" w:space="1" w:color="auto"/>
      </w:pBdr>
      <w:spacing w:before="120"/>
      <w:jc w:val="right"/>
      <w:rPr>
        <w:sz w:val="18"/>
      </w:rPr>
    </w:pPr>
  </w:p>
  <w:p w14:paraId="1091F9DC" w14:textId="77777777" w:rsidR="008124A9" w:rsidRPr="00BB4623" w:rsidRDefault="008124A9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B2B18C1" w14:textId="77777777" w:rsidR="008124A9" w:rsidRPr="00BB4623" w:rsidRDefault="008124A9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A1C" w14:textId="77777777" w:rsidR="008124A9" w:rsidRDefault="008124A9" w:rsidP="007D63E6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8124A9" w:rsidRPr="00B3608C" w14:paraId="043CFC7D" w14:textId="77777777" w:rsidTr="008124A9">
      <w:trPr>
        <w:trHeight w:val="280"/>
      </w:trPr>
      <w:tc>
        <w:tcPr>
          <w:tcW w:w="7087" w:type="dxa"/>
        </w:tcPr>
        <w:p w14:paraId="2AFE98E9" w14:textId="77777777" w:rsidR="008124A9" w:rsidRPr="00B3608C" w:rsidRDefault="008124A9" w:rsidP="008124A9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8124A9" w:rsidRPr="00B3608C" w14:paraId="7CA2563B" w14:textId="77777777" w:rsidTr="008124A9">
      <w:tc>
        <w:tcPr>
          <w:tcW w:w="7087" w:type="dxa"/>
        </w:tcPr>
        <w:p w14:paraId="32AEF2B8" w14:textId="77777777" w:rsidR="008124A9" w:rsidRPr="00B3608C" w:rsidRDefault="008124A9" w:rsidP="008124A9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AD30A05" w14:textId="77777777" w:rsidR="008124A9" w:rsidRPr="00BB4623" w:rsidRDefault="008124A9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4448C81" wp14:editId="54CEE58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5AC8C" w14:textId="71B5A402" w:rsidR="008124A9" w:rsidRPr="00324EB0" w:rsidRDefault="00ED7CB9" w:rsidP="008124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48C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D15AC8C" w14:textId="71B5A402" w:rsidR="008124A9" w:rsidRPr="00324EB0" w:rsidRDefault="00ED7CB9" w:rsidP="008124A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9179" w14:textId="77777777" w:rsidR="008124A9" w:rsidRPr="00BB4623" w:rsidRDefault="008124A9" w:rsidP="007D63E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0F15" w14:textId="77777777" w:rsidR="0068423F" w:rsidRDefault="0068423F" w:rsidP="00664C63">
      <w:pPr>
        <w:spacing w:line="240" w:lineRule="auto"/>
      </w:pPr>
      <w:r>
        <w:separator/>
      </w:r>
    </w:p>
  </w:footnote>
  <w:footnote w:type="continuationSeparator" w:id="0">
    <w:p w14:paraId="590E4AFA" w14:textId="77777777" w:rsidR="0068423F" w:rsidRDefault="0068423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D529" w14:textId="77777777" w:rsidR="008124A9" w:rsidRPr="00BB4623" w:rsidRDefault="008124A9" w:rsidP="00664C63">
    <w:pPr>
      <w:rPr>
        <w:sz w:val="24"/>
      </w:rPr>
    </w:pPr>
  </w:p>
  <w:p w14:paraId="279F6B80" w14:textId="77777777" w:rsidR="008124A9" w:rsidRPr="00BB4623" w:rsidRDefault="008124A9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7451" w14:textId="77777777" w:rsidR="008124A9" w:rsidRPr="00BB4623" w:rsidRDefault="008124A9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356D09A" wp14:editId="448D856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8AD36" w14:textId="6A67A9C0" w:rsidR="008124A9" w:rsidRPr="00324EB0" w:rsidRDefault="00F17065" w:rsidP="008124A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6D09A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048AD36" w14:textId="6A67A9C0" w:rsidR="008124A9" w:rsidRPr="00324EB0" w:rsidRDefault="00F17065" w:rsidP="008124A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CD62A1B" w14:textId="77777777" w:rsidR="008124A9" w:rsidRPr="00BB4623" w:rsidRDefault="008124A9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C3E1" w14:textId="77777777" w:rsidR="008124A9" w:rsidRPr="00BB4623" w:rsidRDefault="008124A9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09F7"/>
    <w:rsid w:val="00000662"/>
    <w:rsid w:val="00001820"/>
    <w:rsid w:val="000136AF"/>
    <w:rsid w:val="00014B9A"/>
    <w:rsid w:val="00055D20"/>
    <w:rsid w:val="000614BF"/>
    <w:rsid w:val="00063916"/>
    <w:rsid w:val="000733B2"/>
    <w:rsid w:val="00073C5A"/>
    <w:rsid w:val="00087033"/>
    <w:rsid w:val="00096D86"/>
    <w:rsid w:val="000A09F7"/>
    <w:rsid w:val="000A5FC4"/>
    <w:rsid w:val="000C74F9"/>
    <w:rsid w:val="000D05EF"/>
    <w:rsid w:val="000D3899"/>
    <w:rsid w:val="000F21C1"/>
    <w:rsid w:val="000F4126"/>
    <w:rsid w:val="00100427"/>
    <w:rsid w:val="001016D1"/>
    <w:rsid w:val="0010240E"/>
    <w:rsid w:val="0010745C"/>
    <w:rsid w:val="0011206D"/>
    <w:rsid w:val="00123A98"/>
    <w:rsid w:val="00134E26"/>
    <w:rsid w:val="001362AC"/>
    <w:rsid w:val="00147300"/>
    <w:rsid w:val="001656B4"/>
    <w:rsid w:val="00166C2F"/>
    <w:rsid w:val="0017451D"/>
    <w:rsid w:val="00182C9A"/>
    <w:rsid w:val="00184070"/>
    <w:rsid w:val="0018435F"/>
    <w:rsid w:val="00191E38"/>
    <w:rsid w:val="001939E1"/>
    <w:rsid w:val="00195382"/>
    <w:rsid w:val="001B0F61"/>
    <w:rsid w:val="001C69C4"/>
    <w:rsid w:val="001D5FDE"/>
    <w:rsid w:val="001D7E4A"/>
    <w:rsid w:val="001E3590"/>
    <w:rsid w:val="001E379D"/>
    <w:rsid w:val="001E7407"/>
    <w:rsid w:val="0021250A"/>
    <w:rsid w:val="002277A0"/>
    <w:rsid w:val="00240212"/>
    <w:rsid w:val="00240749"/>
    <w:rsid w:val="0025059F"/>
    <w:rsid w:val="002521E4"/>
    <w:rsid w:val="00253699"/>
    <w:rsid w:val="002605AF"/>
    <w:rsid w:val="00265715"/>
    <w:rsid w:val="00272685"/>
    <w:rsid w:val="00296415"/>
    <w:rsid w:val="00297ECB"/>
    <w:rsid w:val="002A243A"/>
    <w:rsid w:val="002A297B"/>
    <w:rsid w:val="002B1D6F"/>
    <w:rsid w:val="002C085A"/>
    <w:rsid w:val="002D043A"/>
    <w:rsid w:val="002E225A"/>
    <w:rsid w:val="002F0824"/>
    <w:rsid w:val="002F08B3"/>
    <w:rsid w:val="002F7982"/>
    <w:rsid w:val="00304132"/>
    <w:rsid w:val="00313751"/>
    <w:rsid w:val="00313C6F"/>
    <w:rsid w:val="00323582"/>
    <w:rsid w:val="0033411C"/>
    <w:rsid w:val="00334771"/>
    <w:rsid w:val="00335F63"/>
    <w:rsid w:val="003415D3"/>
    <w:rsid w:val="00342A80"/>
    <w:rsid w:val="00352B0F"/>
    <w:rsid w:val="003536D4"/>
    <w:rsid w:val="00385ECD"/>
    <w:rsid w:val="00392D67"/>
    <w:rsid w:val="003A6D7C"/>
    <w:rsid w:val="003B0F1E"/>
    <w:rsid w:val="003B2048"/>
    <w:rsid w:val="003D0317"/>
    <w:rsid w:val="003D0BFE"/>
    <w:rsid w:val="003D2D96"/>
    <w:rsid w:val="003D5700"/>
    <w:rsid w:val="003D5ECE"/>
    <w:rsid w:val="003F60D2"/>
    <w:rsid w:val="00402376"/>
    <w:rsid w:val="004043EE"/>
    <w:rsid w:val="0040616D"/>
    <w:rsid w:val="004116CD"/>
    <w:rsid w:val="004168B4"/>
    <w:rsid w:val="00424CA9"/>
    <w:rsid w:val="00427D10"/>
    <w:rsid w:val="00437221"/>
    <w:rsid w:val="0044291A"/>
    <w:rsid w:val="00466086"/>
    <w:rsid w:val="00496F97"/>
    <w:rsid w:val="004A132C"/>
    <w:rsid w:val="004A2A47"/>
    <w:rsid w:val="004E3680"/>
    <w:rsid w:val="005104CE"/>
    <w:rsid w:val="00516B8D"/>
    <w:rsid w:val="00537FBC"/>
    <w:rsid w:val="00543850"/>
    <w:rsid w:val="00546760"/>
    <w:rsid w:val="00572C13"/>
    <w:rsid w:val="005832AA"/>
    <w:rsid w:val="00584052"/>
    <w:rsid w:val="00584811"/>
    <w:rsid w:val="00593AA6"/>
    <w:rsid w:val="00594161"/>
    <w:rsid w:val="00594749"/>
    <w:rsid w:val="005A6F34"/>
    <w:rsid w:val="005B4067"/>
    <w:rsid w:val="005C3F41"/>
    <w:rsid w:val="005C4F90"/>
    <w:rsid w:val="005C5800"/>
    <w:rsid w:val="005C5E3C"/>
    <w:rsid w:val="005D328F"/>
    <w:rsid w:val="005D4DEA"/>
    <w:rsid w:val="005F4BC6"/>
    <w:rsid w:val="00600219"/>
    <w:rsid w:val="00607754"/>
    <w:rsid w:val="00611C2E"/>
    <w:rsid w:val="00626F6E"/>
    <w:rsid w:val="006421DD"/>
    <w:rsid w:val="006444FB"/>
    <w:rsid w:val="0065106B"/>
    <w:rsid w:val="006527A6"/>
    <w:rsid w:val="006538D2"/>
    <w:rsid w:val="00664C63"/>
    <w:rsid w:val="00666898"/>
    <w:rsid w:val="00677CC2"/>
    <w:rsid w:val="00681A4A"/>
    <w:rsid w:val="0068423F"/>
    <w:rsid w:val="0069207B"/>
    <w:rsid w:val="006B51F1"/>
    <w:rsid w:val="006C0B41"/>
    <w:rsid w:val="006C0CDB"/>
    <w:rsid w:val="006C7F8C"/>
    <w:rsid w:val="006D3764"/>
    <w:rsid w:val="006E4AB2"/>
    <w:rsid w:val="00700B2C"/>
    <w:rsid w:val="0070394E"/>
    <w:rsid w:val="00713084"/>
    <w:rsid w:val="007173B8"/>
    <w:rsid w:val="00722071"/>
    <w:rsid w:val="00731E00"/>
    <w:rsid w:val="00732A85"/>
    <w:rsid w:val="00733101"/>
    <w:rsid w:val="0073718F"/>
    <w:rsid w:val="00740C99"/>
    <w:rsid w:val="00743A0D"/>
    <w:rsid w:val="007440B7"/>
    <w:rsid w:val="007516A7"/>
    <w:rsid w:val="007517D6"/>
    <w:rsid w:val="0075226A"/>
    <w:rsid w:val="007627F4"/>
    <w:rsid w:val="007715C9"/>
    <w:rsid w:val="00774EDD"/>
    <w:rsid w:val="007757EC"/>
    <w:rsid w:val="007821E3"/>
    <w:rsid w:val="00784231"/>
    <w:rsid w:val="007845BF"/>
    <w:rsid w:val="007851A1"/>
    <w:rsid w:val="00795FCE"/>
    <w:rsid w:val="007A4C1F"/>
    <w:rsid w:val="007A659A"/>
    <w:rsid w:val="007B081F"/>
    <w:rsid w:val="007B2797"/>
    <w:rsid w:val="007D63E6"/>
    <w:rsid w:val="007E4CC8"/>
    <w:rsid w:val="007F790D"/>
    <w:rsid w:val="008124A9"/>
    <w:rsid w:val="0081392C"/>
    <w:rsid w:val="0082344F"/>
    <w:rsid w:val="00830815"/>
    <w:rsid w:val="0084268B"/>
    <w:rsid w:val="00843320"/>
    <w:rsid w:val="008510E1"/>
    <w:rsid w:val="00856A31"/>
    <w:rsid w:val="00863DB1"/>
    <w:rsid w:val="008754D0"/>
    <w:rsid w:val="0087600C"/>
    <w:rsid w:val="00883892"/>
    <w:rsid w:val="008866EC"/>
    <w:rsid w:val="00887C62"/>
    <w:rsid w:val="00890C0D"/>
    <w:rsid w:val="008A6470"/>
    <w:rsid w:val="008D0EE0"/>
    <w:rsid w:val="008E05CA"/>
    <w:rsid w:val="008F2737"/>
    <w:rsid w:val="00931D06"/>
    <w:rsid w:val="00932377"/>
    <w:rsid w:val="00932FA3"/>
    <w:rsid w:val="00947EA7"/>
    <w:rsid w:val="0095602D"/>
    <w:rsid w:val="009620C2"/>
    <w:rsid w:val="00980175"/>
    <w:rsid w:val="00982EA6"/>
    <w:rsid w:val="009A4A9F"/>
    <w:rsid w:val="009D22BC"/>
    <w:rsid w:val="009F35A7"/>
    <w:rsid w:val="00A001DE"/>
    <w:rsid w:val="00A120DD"/>
    <w:rsid w:val="00A231E2"/>
    <w:rsid w:val="00A25627"/>
    <w:rsid w:val="00A25CA8"/>
    <w:rsid w:val="00A415B9"/>
    <w:rsid w:val="00A56969"/>
    <w:rsid w:val="00A64912"/>
    <w:rsid w:val="00A70A74"/>
    <w:rsid w:val="00AA5445"/>
    <w:rsid w:val="00AB5A90"/>
    <w:rsid w:val="00AC5BA7"/>
    <w:rsid w:val="00AD27B3"/>
    <w:rsid w:val="00AD5641"/>
    <w:rsid w:val="00AD73F8"/>
    <w:rsid w:val="00AE59F7"/>
    <w:rsid w:val="00AE7BD7"/>
    <w:rsid w:val="00AF2C32"/>
    <w:rsid w:val="00B056EC"/>
    <w:rsid w:val="00B05DED"/>
    <w:rsid w:val="00B15919"/>
    <w:rsid w:val="00B26413"/>
    <w:rsid w:val="00B30BBF"/>
    <w:rsid w:val="00B33B3C"/>
    <w:rsid w:val="00B340B6"/>
    <w:rsid w:val="00B3608C"/>
    <w:rsid w:val="00B372A6"/>
    <w:rsid w:val="00B429C2"/>
    <w:rsid w:val="00B47EEC"/>
    <w:rsid w:val="00B50B69"/>
    <w:rsid w:val="00B61C25"/>
    <w:rsid w:val="00B65CAE"/>
    <w:rsid w:val="00B67500"/>
    <w:rsid w:val="00B70E56"/>
    <w:rsid w:val="00BA7A8A"/>
    <w:rsid w:val="00BB3B51"/>
    <w:rsid w:val="00BB50B5"/>
    <w:rsid w:val="00BC30F2"/>
    <w:rsid w:val="00BC4197"/>
    <w:rsid w:val="00BD1655"/>
    <w:rsid w:val="00BD42B6"/>
    <w:rsid w:val="00BE5B01"/>
    <w:rsid w:val="00BE719A"/>
    <w:rsid w:val="00BE720A"/>
    <w:rsid w:val="00BE79FC"/>
    <w:rsid w:val="00C0110A"/>
    <w:rsid w:val="00C040F7"/>
    <w:rsid w:val="00C339B1"/>
    <w:rsid w:val="00C4180A"/>
    <w:rsid w:val="00C42BF8"/>
    <w:rsid w:val="00C50043"/>
    <w:rsid w:val="00C53114"/>
    <w:rsid w:val="00C551EC"/>
    <w:rsid w:val="00C6587F"/>
    <w:rsid w:val="00C723B9"/>
    <w:rsid w:val="00C7573B"/>
    <w:rsid w:val="00C77D10"/>
    <w:rsid w:val="00C80A5F"/>
    <w:rsid w:val="00C9698E"/>
    <w:rsid w:val="00CB0EA8"/>
    <w:rsid w:val="00CC7A09"/>
    <w:rsid w:val="00CF0BB2"/>
    <w:rsid w:val="00CF39B8"/>
    <w:rsid w:val="00CF4975"/>
    <w:rsid w:val="00D13441"/>
    <w:rsid w:val="00D3213F"/>
    <w:rsid w:val="00D374CE"/>
    <w:rsid w:val="00D40252"/>
    <w:rsid w:val="00D467B9"/>
    <w:rsid w:val="00D52D92"/>
    <w:rsid w:val="00D6100D"/>
    <w:rsid w:val="00D61891"/>
    <w:rsid w:val="00D67311"/>
    <w:rsid w:val="00D70DFB"/>
    <w:rsid w:val="00D7186F"/>
    <w:rsid w:val="00D766DF"/>
    <w:rsid w:val="00D820B5"/>
    <w:rsid w:val="00D9284D"/>
    <w:rsid w:val="00DD314D"/>
    <w:rsid w:val="00DE3CBA"/>
    <w:rsid w:val="00DE46B8"/>
    <w:rsid w:val="00E05704"/>
    <w:rsid w:val="00E1363F"/>
    <w:rsid w:val="00E227CC"/>
    <w:rsid w:val="00E54CAB"/>
    <w:rsid w:val="00E56D2E"/>
    <w:rsid w:val="00E74DC7"/>
    <w:rsid w:val="00E85CB9"/>
    <w:rsid w:val="00E94998"/>
    <w:rsid w:val="00E9671F"/>
    <w:rsid w:val="00EC1CCB"/>
    <w:rsid w:val="00EC57C3"/>
    <w:rsid w:val="00ED1A6C"/>
    <w:rsid w:val="00ED28EF"/>
    <w:rsid w:val="00ED7CB9"/>
    <w:rsid w:val="00EE25A8"/>
    <w:rsid w:val="00EE6DCC"/>
    <w:rsid w:val="00EF2E3A"/>
    <w:rsid w:val="00F0132A"/>
    <w:rsid w:val="00F032A5"/>
    <w:rsid w:val="00F078DC"/>
    <w:rsid w:val="00F17065"/>
    <w:rsid w:val="00F37A1A"/>
    <w:rsid w:val="00F44260"/>
    <w:rsid w:val="00F5076A"/>
    <w:rsid w:val="00F63316"/>
    <w:rsid w:val="00F71234"/>
    <w:rsid w:val="00F8103A"/>
    <w:rsid w:val="00F831F5"/>
    <w:rsid w:val="00FA3991"/>
    <w:rsid w:val="00FA6F5F"/>
    <w:rsid w:val="00FA7E5D"/>
    <w:rsid w:val="00FC104F"/>
    <w:rsid w:val="00FD552B"/>
    <w:rsid w:val="00FE206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A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63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63E6"/>
  </w:style>
  <w:style w:type="paragraph" w:customStyle="1" w:styleId="OPCParaBase">
    <w:name w:val="OPCParaBase"/>
    <w:qFormat/>
    <w:rsid w:val="007D63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63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63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63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63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63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63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63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63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63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63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63E6"/>
  </w:style>
  <w:style w:type="paragraph" w:customStyle="1" w:styleId="Blocks">
    <w:name w:val="Blocks"/>
    <w:aliases w:val="bb"/>
    <w:basedOn w:val="OPCParaBase"/>
    <w:qFormat/>
    <w:rsid w:val="007D63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63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63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63E6"/>
    <w:rPr>
      <w:i/>
    </w:rPr>
  </w:style>
  <w:style w:type="paragraph" w:customStyle="1" w:styleId="BoxList">
    <w:name w:val="BoxList"/>
    <w:aliases w:val="bl"/>
    <w:basedOn w:val="BoxText"/>
    <w:qFormat/>
    <w:rsid w:val="007D63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63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63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63E6"/>
    <w:pPr>
      <w:ind w:left="1985" w:hanging="851"/>
    </w:pPr>
  </w:style>
  <w:style w:type="character" w:customStyle="1" w:styleId="CharAmPartNo">
    <w:name w:val="CharAmPartNo"/>
    <w:basedOn w:val="OPCCharBase"/>
    <w:qFormat/>
    <w:rsid w:val="007D63E6"/>
  </w:style>
  <w:style w:type="character" w:customStyle="1" w:styleId="CharAmPartText">
    <w:name w:val="CharAmPartText"/>
    <w:basedOn w:val="OPCCharBase"/>
    <w:qFormat/>
    <w:rsid w:val="007D63E6"/>
  </w:style>
  <w:style w:type="character" w:customStyle="1" w:styleId="CharAmSchNo">
    <w:name w:val="CharAmSchNo"/>
    <w:basedOn w:val="OPCCharBase"/>
    <w:qFormat/>
    <w:rsid w:val="007D63E6"/>
  </w:style>
  <w:style w:type="character" w:customStyle="1" w:styleId="CharAmSchText">
    <w:name w:val="CharAmSchText"/>
    <w:basedOn w:val="OPCCharBase"/>
    <w:qFormat/>
    <w:rsid w:val="007D63E6"/>
  </w:style>
  <w:style w:type="character" w:customStyle="1" w:styleId="CharBoldItalic">
    <w:name w:val="CharBoldItalic"/>
    <w:basedOn w:val="OPCCharBase"/>
    <w:uiPriority w:val="1"/>
    <w:qFormat/>
    <w:rsid w:val="007D63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63E6"/>
  </w:style>
  <w:style w:type="character" w:customStyle="1" w:styleId="CharChapText">
    <w:name w:val="CharChapText"/>
    <w:basedOn w:val="OPCCharBase"/>
    <w:uiPriority w:val="1"/>
    <w:qFormat/>
    <w:rsid w:val="007D63E6"/>
  </w:style>
  <w:style w:type="character" w:customStyle="1" w:styleId="CharDivNo">
    <w:name w:val="CharDivNo"/>
    <w:basedOn w:val="OPCCharBase"/>
    <w:uiPriority w:val="1"/>
    <w:qFormat/>
    <w:rsid w:val="007D63E6"/>
  </w:style>
  <w:style w:type="character" w:customStyle="1" w:styleId="CharDivText">
    <w:name w:val="CharDivText"/>
    <w:basedOn w:val="OPCCharBase"/>
    <w:uiPriority w:val="1"/>
    <w:qFormat/>
    <w:rsid w:val="007D63E6"/>
  </w:style>
  <w:style w:type="character" w:customStyle="1" w:styleId="CharItalic">
    <w:name w:val="CharItalic"/>
    <w:basedOn w:val="OPCCharBase"/>
    <w:uiPriority w:val="1"/>
    <w:qFormat/>
    <w:rsid w:val="007D63E6"/>
    <w:rPr>
      <w:i/>
    </w:rPr>
  </w:style>
  <w:style w:type="character" w:customStyle="1" w:styleId="CharPartNo">
    <w:name w:val="CharPartNo"/>
    <w:basedOn w:val="OPCCharBase"/>
    <w:uiPriority w:val="1"/>
    <w:qFormat/>
    <w:rsid w:val="007D63E6"/>
  </w:style>
  <w:style w:type="character" w:customStyle="1" w:styleId="CharPartText">
    <w:name w:val="CharPartText"/>
    <w:basedOn w:val="OPCCharBase"/>
    <w:uiPriority w:val="1"/>
    <w:qFormat/>
    <w:rsid w:val="007D63E6"/>
  </w:style>
  <w:style w:type="character" w:customStyle="1" w:styleId="CharSectno">
    <w:name w:val="CharSectno"/>
    <w:basedOn w:val="OPCCharBase"/>
    <w:qFormat/>
    <w:rsid w:val="007D63E6"/>
  </w:style>
  <w:style w:type="character" w:customStyle="1" w:styleId="CharSubdNo">
    <w:name w:val="CharSubdNo"/>
    <w:basedOn w:val="OPCCharBase"/>
    <w:uiPriority w:val="1"/>
    <w:qFormat/>
    <w:rsid w:val="007D63E6"/>
  </w:style>
  <w:style w:type="character" w:customStyle="1" w:styleId="CharSubdText">
    <w:name w:val="CharSubdText"/>
    <w:basedOn w:val="OPCCharBase"/>
    <w:uiPriority w:val="1"/>
    <w:qFormat/>
    <w:rsid w:val="007D63E6"/>
  </w:style>
  <w:style w:type="paragraph" w:customStyle="1" w:styleId="CTA--">
    <w:name w:val="CTA --"/>
    <w:basedOn w:val="OPCParaBase"/>
    <w:next w:val="Normal"/>
    <w:rsid w:val="007D63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63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63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63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63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63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63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63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63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63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63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63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63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63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D63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63E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63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63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63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63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63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63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63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63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63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63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63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63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63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63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63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63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63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63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63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63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63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63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63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63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63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63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63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63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63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63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63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63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63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63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63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63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63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63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63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63E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63E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D63E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63E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63E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63E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63E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63E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63E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63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63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63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63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63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63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63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63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63E6"/>
    <w:rPr>
      <w:sz w:val="16"/>
    </w:rPr>
  </w:style>
  <w:style w:type="table" w:customStyle="1" w:styleId="CFlag">
    <w:name w:val="CFlag"/>
    <w:basedOn w:val="TableNormal"/>
    <w:uiPriority w:val="99"/>
    <w:rsid w:val="007D63E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D63E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63E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D63E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D63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63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63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63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63E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63E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63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63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63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63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63E6"/>
  </w:style>
  <w:style w:type="character" w:customStyle="1" w:styleId="CharSubPartNoCASA">
    <w:name w:val="CharSubPartNo(CASA)"/>
    <w:basedOn w:val="OPCCharBase"/>
    <w:uiPriority w:val="1"/>
    <w:rsid w:val="007D63E6"/>
  </w:style>
  <w:style w:type="paragraph" w:customStyle="1" w:styleId="ENoteTTIndentHeadingSub">
    <w:name w:val="ENoteTTIndentHeadingSub"/>
    <w:aliases w:val="enTTHis"/>
    <w:basedOn w:val="OPCParaBase"/>
    <w:rsid w:val="007D63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63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63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63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D63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63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63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63E6"/>
    <w:rPr>
      <w:sz w:val="22"/>
    </w:rPr>
  </w:style>
  <w:style w:type="paragraph" w:customStyle="1" w:styleId="SOTextNote">
    <w:name w:val="SO TextNote"/>
    <w:aliases w:val="sont"/>
    <w:basedOn w:val="SOText"/>
    <w:qFormat/>
    <w:rsid w:val="007D63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63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63E6"/>
    <w:rPr>
      <w:sz w:val="22"/>
    </w:rPr>
  </w:style>
  <w:style w:type="paragraph" w:customStyle="1" w:styleId="FileName">
    <w:name w:val="FileName"/>
    <w:basedOn w:val="Normal"/>
    <w:rsid w:val="007D63E6"/>
  </w:style>
  <w:style w:type="paragraph" w:customStyle="1" w:styleId="TableHeading">
    <w:name w:val="TableHeading"/>
    <w:aliases w:val="th"/>
    <w:basedOn w:val="OPCParaBase"/>
    <w:next w:val="Tabletext"/>
    <w:rsid w:val="007D63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63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63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63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63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63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63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63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63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63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63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63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D63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63E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D63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63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D63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63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63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63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63E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D6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D63E6"/>
  </w:style>
  <w:style w:type="character" w:customStyle="1" w:styleId="Heading1Char">
    <w:name w:val="Heading 1 Char"/>
    <w:basedOn w:val="DefaultParagraphFont"/>
    <w:link w:val="Heading1"/>
    <w:uiPriority w:val="9"/>
    <w:rsid w:val="006C0C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D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D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D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D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1303" ma:contentTypeDescription="" ma:contentTypeScope="" ma:versionID="c3e21ed2f8c37d801b6925b2e1fa585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2022RG-136-82846</_dlc_DocId>
    <_dlc_DocIdUrl xmlns="0f563589-9cf9-4143-b1eb-fb0534803d38">
      <Url>http://tweb/sites/rg/ldp/_layouts/15/DocIdRedir.aspx?ID=2022RG-136-82846</Url>
      <Description>2022RG-136-82846</Description>
    </_dlc_DocIdUrl>
  </documentManagement>
</p:properties>
</file>

<file path=customXml/itemProps1.xml><?xml version="1.0" encoding="utf-8"?>
<ds:datastoreItem xmlns:ds="http://schemas.openxmlformats.org/officeDocument/2006/customXml" ds:itemID="{BCD271B3-B704-4F8C-8863-6A0B22AD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35FB8-EF6F-4874-B0DE-5321D350D5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3D0485-BF4F-4414-A301-216BF92030F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85209DE-2C82-4F4A-A67B-073D7440F7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ECC7BB-76A3-40E7-B8F0-9BD4696F3A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93DCABF-9AEB-4AC9-80C5-C99B3F4BEB98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  <ds:schemaRef ds:uri="0f563589-9cf9-4143-b1eb-fb0534803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7</Pages>
  <Words>1151</Words>
  <Characters>6565</Characters>
  <Application>Microsoft Office Word</Application>
  <DocSecurity>2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2022: sustainability standards</vt:lpstr>
    </vt:vector>
  </TitlesOfParts>
  <Manager/>
  <Company/>
  <LinksUpToDate>false</LinksUpToDate>
  <CharactersWithSpaces>7701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2022: sustainability standards</dc:title>
  <dc:subject/>
  <dc:creator/>
  <cp:keywords/>
  <dc:description/>
  <cp:lastModifiedBy/>
  <cp:revision>1</cp:revision>
  <cp:lastPrinted>2014-02-19T03:48:00Z</cp:lastPrinted>
  <dcterms:created xsi:type="dcterms:W3CDTF">2022-11-21T01:12:00Z</dcterms:created>
  <dcterms:modified xsi:type="dcterms:W3CDTF">2022-11-24T01:02:00Z</dcterms:modified>
  <cp:category/>
  <cp:contentStatus/>
  <dc:language/>
  <cp:version/>
</cp:coreProperties>
</file>